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87" w:rsidRPr="00E01F87" w:rsidRDefault="00E01F87" w:rsidP="00E01F87">
      <w:pPr>
        <w:spacing w:line="360" w:lineRule="auto"/>
        <w:rPr>
          <w:rFonts w:ascii="Book Antiqua" w:hAnsi="Book Antiqua" w:cs="Tahoma"/>
          <w:b/>
          <w:sz w:val="24"/>
          <w:szCs w:val="24"/>
        </w:rPr>
      </w:pPr>
      <w:bookmarkStart w:id="0" w:name="OLE_LINK319"/>
      <w:bookmarkStart w:id="1" w:name="OLE_LINK320"/>
      <w:bookmarkStart w:id="2" w:name="OLE_LINK355"/>
      <w:bookmarkStart w:id="3" w:name="OLE_LINK406"/>
      <w:r w:rsidRPr="00E01F87">
        <w:rPr>
          <w:rFonts w:ascii="Book Antiqua" w:hAnsi="Book Antiqua" w:cs="Tahoma"/>
          <w:b/>
          <w:sz w:val="24"/>
          <w:szCs w:val="24"/>
        </w:rPr>
        <w:t>Name of journal: World Journal of Gastrointestinal Oncology</w:t>
      </w:r>
    </w:p>
    <w:p w:rsidR="00E01F87" w:rsidRPr="00E01F87" w:rsidRDefault="00E01F87" w:rsidP="00E01F87">
      <w:pPr>
        <w:spacing w:line="360" w:lineRule="auto"/>
        <w:rPr>
          <w:rFonts w:ascii="Book Antiqua" w:hAnsi="Book Antiqua" w:cs="Tahoma"/>
          <w:b/>
          <w:sz w:val="24"/>
          <w:szCs w:val="24"/>
        </w:rPr>
      </w:pPr>
      <w:r w:rsidRPr="00E01F87">
        <w:rPr>
          <w:rFonts w:ascii="Book Antiqua" w:hAnsi="Book Antiqua" w:cs="Tahoma"/>
          <w:b/>
          <w:sz w:val="24"/>
          <w:szCs w:val="24"/>
        </w:rPr>
        <w:t>ESPS Manuscript NO: 7428</w:t>
      </w:r>
    </w:p>
    <w:p w:rsidR="00E01F87" w:rsidRPr="00E01F87" w:rsidRDefault="00E01F87" w:rsidP="00E01F87">
      <w:pPr>
        <w:spacing w:line="360" w:lineRule="auto"/>
        <w:rPr>
          <w:rFonts w:ascii="Book Antiqua" w:hAnsi="Book Antiqua" w:cs="Tahoma"/>
          <w:b/>
          <w:sz w:val="24"/>
          <w:szCs w:val="24"/>
        </w:rPr>
      </w:pPr>
      <w:r w:rsidRPr="00E01F87">
        <w:rPr>
          <w:rFonts w:ascii="Book Antiqua" w:hAnsi="Book Antiqua" w:cs="Tahoma"/>
          <w:b/>
          <w:sz w:val="24"/>
          <w:szCs w:val="24"/>
        </w:rPr>
        <w:t>Columns:</w:t>
      </w:r>
      <w:r w:rsidRPr="00E01F87">
        <w:rPr>
          <w:rFonts w:ascii="Book Antiqua" w:hAnsi="Book Antiqua"/>
          <w:sz w:val="24"/>
          <w:szCs w:val="24"/>
        </w:rPr>
        <w:t xml:space="preserve"> </w:t>
      </w:r>
      <w:r w:rsidR="00054CFE" w:rsidRPr="00E01F87">
        <w:rPr>
          <w:rFonts w:ascii="Book Antiqua" w:hAnsi="Book Antiqua"/>
          <w:b/>
          <w:sz w:val="24"/>
          <w:szCs w:val="24"/>
        </w:rPr>
        <w:t>REVIEW</w:t>
      </w:r>
    </w:p>
    <w:bookmarkEnd w:id="0"/>
    <w:bookmarkEnd w:id="1"/>
    <w:bookmarkEnd w:id="2"/>
    <w:bookmarkEnd w:id="3"/>
    <w:p w:rsidR="00E01F87" w:rsidRPr="00E01F87" w:rsidRDefault="00E01F87" w:rsidP="00E01F87">
      <w:pPr>
        <w:snapToGrid w:val="0"/>
        <w:spacing w:line="360" w:lineRule="auto"/>
        <w:rPr>
          <w:rFonts w:ascii="Book Antiqua" w:eastAsia="Times New Roman" w:hAnsi="Book Antiqua" w:cs="Times New Roman"/>
          <w:b/>
          <w:sz w:val="24"/>
          <w:szCs w:val="24"/>
          <w:lang w:eastAsia="en-US"/>
        </w:rPr>
      </w:pPr>
    </w:p>
    <w:p w:rsidR="00E01F87" w:rsidRPr="00E01F87" w:rsidRDefault="00E01F87" w:rsidP="00E01F87">
      <w:pPr>
        <w:snapToGrid w:val="0"/>
        <w:spacing w:line="360" w:lineRule="auto"/>
        <w:rPr>
          <w:rFonts w:ascii="Book Antiqua" w:hAnsi="Book Antiqua" w:cs="Times New Roman"/>
          <w:b/>
          <w:sz w:val="24"/>
          <w:szCs w:val="24"/>
          <w:shd w:val="clear" w:color="auto" w:fill="FFFFFF"/>
        </w:rPr>
      </w:pPr>
      <w:r w:rsidRPr="00E01F87">
        <w:rPr>
          <w:rFonts w:ascii="Book Antiqua" w:eastAsia="Times New Roman" w:hAnsi="Book Antiqua" w:cs="Times New Roman"/>
          <w:b/>
          <w:sz w:val="24"/>
          <w:szCs w:val="24"/>
          <w:lang w:eastAsia="en-US"/>
        </w:rPr>
        <w:t xml:space="preserve">Esophageal cancer: A Review of epidemiology, pathogenesis, staging workup and treatment modalities </w:t>
      </w:r>
    </w:p>
    <w:p w:rsidR="00E01F87" w:rsidRPr="00E01F87" w:rsidRDefault="00E01F87" w:rsidP="00E01F87">
      <w:pPr>
        <w:snapToGrid w:val="0"/>
        <w:spacing w:line="360" w:lineRule="auto"/>
        <w:rPr>
          <w:rFonts w:ascii="Book Antiqua" w:hAnsi="Book Antiqua" w:cs="Times New Roman"/>
          <w:b/>
          <w:sz w:val="24"/>
          <w:szCs w:val="24"/>
          <w:shd w:val="clear" w:color="auto" w:fill="FFFFFF"/>
        </w:rPr>
      </w:pPr>
    </w:p>
    <w:p w:rsidR="00E01F87" w:rsidRPr="00E01F87" w:rsidRDefault="00E01F87" w:rsidP="00E01F87">
      <w:pPr>
        <w:snapToGrid w:val="0"/>
        <w:spacing w:line="360" w:lineRule="auto"/>
        <w:rPr>
          <w:rFonts w:ascii="Book Antiqua" w:hAnsi="Book Antiqua" w:cs="Times New Roman"/>
          <w:sz w:val="24"/>
          <w:szCs w:val="24"/>
        </w:rPr>
      </w:pPr>
      <w:r w:rsidRPr="00E01F87">
        <w:rPr>
          <w:rFonts w:ascii="Book Antiqua" w:hAnsi="Book Antiqua"/>
          <w:sz w:val="24"/>
          <w:szCs w:val="24"/>
        </w:rPr>
        <w:t xml:space="preserve">Napier KJ </w:t>
      </w:r>
      <w:r w:rsidRPr="00E01F87">
        <w:rPr>
          <w:rFonts w:ascii="Book Antiqua" w:hAnsi="Book Antiqua"/>
          <w:i/>
          <w:sz w:val="24"/>
          <w:szCs w:val="24"/>
        </w:rPr>
        <w:t>et al</w:t>
      </w:r>
      <w:r w:rsidRPr="00E01F87">
        <w:rPr>
          <w:rFonts w:ascii="Book Antiqua" w:hAnsi="Book Antiqua"/>
          <w:sz w:val="24"/>
          <w:szCs w:val="24"/>
        </w:rPr>
        <w:t xml:space="preserve">. </w:t>
      </w:r>
      <w:r w:rsidRPr="00E01F87">
        <w:rPr>
          <w:rFonts w:ascii="Book Antiqua" w:eastAsia="Times New Roman" w:hAnsi="Book Antiqua" w:cs="Times New Roman"/>
          <w:sz w:val="24"/>
          <w:szCs w:val="24"/>
          <w:lang w:eastAsia="en-US"/>
        </w:rPr>
        <w:t>Esophageal cancer</w:t>
      </w:r>
    </w:p>
    <w:p w:rsidR="00E01F87" w:rsidRPr="00E01F87" w:rsidRDefault="00E01F87" w:rsidP="00E01F87">
      <w:pPr>
        <w:snapToGrid w:val="0"/>
        <w:spacing w:line="360" w:lineRule="auto"/>
        <w:rPr>
          <w:rFonts w:ascii="Book Antiqua" w:hAnsi="Book Antiqua" w:cs="Times New Roman"/>
          <w:b/>
          <w:sz w:val="24"/>
          <w:szCs w:val="24"/>
          <w:shd w:val="clear" w:color="auto" w:fill="FFFFFF"/>
        </w:rPr>
      </w:pPr>
    </w:p>
    <w:p w:rsidR="00E01F87" w:rsidRPr="00E01F87" w:rsidRDefault="00E01F87" w:rsidP="00E01F87">
      <w:pPr>
        <w:snapToGrid w:val="0"/>
        <w:spacing w:line="360" w:lineRule="auto"/>
        <w:rPr>
          <w:rFonts w:ascii="Book Antiqua" w:hAnsi="Book Antiqua"/>
          <w:sz w:val="24"/>
          <w:szCs w:val="24"/>
        </w:rPr>
      </w:pPr>
      <w:bookmarkStart w:id="4" w:name="OLE_LINK415"/>
      <w:bookmarkStart w:id="5" w:name="OLE_LINK416"/>
      <w:r w:rsidRPr="00E01F87">
        <w:rPr>
          <w:rFonts w:ascii="Book Antiqua" w:hAnsi="Book Antiqua"/>
          <w:sz w:val="24"/>
          <w:szCs w:val="24"/>
        </w:rPr>
        <w:t xml:space="preserve">Kyle J Napier, Mary </w:t>
      </w:r>
      <w:proofErr w:type="spellStart"/>
      <w:r w:rsidRPr="00E01F87">
        <w:rPr>
          <w:rFonts w:ascii="Book Antiqua" w:hAnsi="Book Antiqua"/>
          <w:sz w:val="24"/>
          <w:szCs w:val="24"/>
        </w:rPr>
        <w:t>Scheerer</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Subhasis</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Misra</w:t>
      </w:r>
      <w:proofErr w:type="spellEnd"/>
    </w:p>
    <w:bookmarkEnd w:id="4"/>
    <w:bookmarkEnd w:id="5"/>
    <w:p w:rsidR="00E01F87" w:rsidRPr="00E01F87" w:rsidRDefault="00E01F87" w:rsidP="00E01F87">
      <w:pPr>
        <w:snapToGrid w:val="0"/>
        <w:spacing w:line="360" w:lineRule="auto"/>
        <w:rPr>
          <w:rFonts w:ascii="Book Antiqua" w:hAnsi="Book Antiqua" w:cs="Times New Roman"/>
          <w:b/>
          <w:sz w:val="24"/>
          <w:szCs w:val="24"/>
          <w:shd w:val="clear" w:color="auto" w:fill="FFFFFF"/>
        </w:rPr>
      </w:pPr>
      <w:r w:rsidRPr="00E01F87">
        <w:rPr>
          <w:rFonts w:ascii="Book Antiqua" w:hAnsi="Book Antiqua" w:cs="Times New Roman"/>
          <w:b/>
          <w:noProof/>
          <w:sz w:val="24"/>
          <w:szCs w:val="24"/>
        </w:rPr>
        <mc:AlternateContent>
          <mc:Choice Requires="wps">
            <w:drawing>
              <wp:anchor distT="0" distB="0" distL="114300" distR="114300" simplePos="0" relativeHeight="251659264" behindDoc="0" locked="0" layoutInCell="1" allowOverlap="1" wp14:anchorId="6FE80801" wp14:editId="33881490">
                <wp:simplePos x="0" y="0"/>
                <wp:positionH relativeFrom="column">
                  <wp:posOffset>9525</wp:posOffset>
                </wp:positionH>
                <wp:positionV relativeFrom="paragraph">
                  <wp:posOffset>93980</wp:posOffset>
                </wp:positionV>
                <wp:extent cx="54387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42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RMQIAADQEAAAOAAAAZHJzL2Uyb0RvYy54bWysU02O0zAY3SNxB8v7Nkmb6WSiSUeoadkM&#10;UGmGA7i201g4tmV7mlaIK3ABpNnBiiV7bsNwDD67PzCwQQhVcv3z/PK+9z1fXm07iTbcOqFVhbNh&#10;ihFXVDOh1hV+fbsYFBg5TxQjUite4R13+Gr69Mllb0o+0q2WjFsEJMqVvalw670pk8TRlnfEDbXh&#10;Cg4bbTviYWnXCbOkB/ZOJqM0nSS9tsxYTblzsFvvD/E08jcNp/5V0zjukawwaPNxtHFchTGZXpJy&#10;bYlpBT3IIP+goiNCwUdPVDXxBN1Z8QdVJ6jVTjd+SHWX6KYRlMcaoJos/a2am5YYHmsBc5w52eT+&#10;Hy19uVlaJBj0DiNFOmjRw4cv395//P71HsaHz59QFkzqjSsBO1NLG8qkW3VjrjV945DSs5aoNY9i&#10;b3cGGOKN5NGVsHAGPrXqX2gGGHLndXRs29guUIIXaBsbszs1hm89orB5lo+L8/MzjOjxLCHl8aKx&#10;zj/nukNhUmEpVPCMlGRz7TxIB+gREraVXggpY9+lQn2Fx0WWpvGG01KwcBpwzq5XM2nRhkB0ijT8&#10;ghHA9ghm9Z1ika3lhM0Pc0+E3M8BL1Xgg1pAz2G2z8bbi/RiXsyLfJCPJvNBntb14Nlilg8mi+z8&#10;rB7Xs1mdvQvSsrxsBWNcBXXHnGb53+Xg8GL2CTsl9eRD8pg9lghij/9RdGxm6N8+CSvNdksb3Ah9&#10;hWhG8OEZhez/uo6on499+gMAAP//AwBQSwMEFAAGAAgAAAAhAI6y1zPbAAAABwEAAA8AAABkcnMv&#10;ZG93bnJldi54bWxMj81OwzAQhO9IvIO1SFwQdaAUhRCnQvxceqhEygNs4k0cEdvBdtv07VnEAU6r&#10;2RnNfluuZzuKA4U4eKfgZpGBINd6Pbhewcfu7ToHERM6jaN3pOBEEdbV+VmJhfZH906HOvWCS1ws&#10;UIFJaSqkjK0hi3HhJ3LsdT5YTCxDL3XAI5fbUd5m2b20ODi+YHCiZ0PtZ723Cr426JtXs1meXrrl&#10;dhdq6h7ClVKXF/PTI4hEc/oLww8+o0PFTI3fOx3FyHrFQR53/ADb+Srn15rfhaxK+Z+/+gYAAP//&#10;AwBQSwECLQAUAAYACAAAACEAtoM4kv4AAADhAQAAEwAAAAAAAAAAAAAAAAAAAAAAW0NvbnRlbnRf&#10;VHlwZXNdLnhtbFBLAQItABQABgAIAAAAIQA4/SH/1gAAAJQBAAALAAAAAAAAAAAAAAAAAC8BAABf&#10;cmVscy8ucmVsc1BLAQItABQABgAIAAAAIQA/26RRMQIAADQEAAAOAAAAAAAAAAAAAAAAAC4CAABk&#10;cnMvZTJvRG9jLnhtbFBLAQItABQABgAIAAAAIQCOstcz2wAAAAcBAAAPAAAAAAAAAAAAAAAAAIsE&#10;AABkcnMvZG93bnJldi54bWxQSwUGAAAAAAQABADzAAAAkwUAAAAA&#10;" strokecolor="gray" strokeweight="3pt"/>
            </w:pict>
          </mc:Fallback>
        </mc:AlternateContent>
      </w:r>
    </w:p>
    <w:p w:rsidR="00E01F87" w:rsidRPr="00E01F87" w:rsidRDefault="00E01F87" w:rsidP="00E01F87">
      <w:pPr>
        <w:snapToGrid w:val="0"/>
        <w:spacing w:line="360" w:lineRule="auto"/>
        <w:rPr>
          <w:rFonts w:ascii="Book Antiqua" w:hAnsi="Book Antiqua"/>
          <w:b/>
          <w:sz w:val="24"/>
          <w:szCs w:val="24"/>
        </w:rPr>
      </w:pPr>
      <w:r w:rsidRPr="00E01F87">
        <w:rPr>
          <w:rFonts w:ascii="Book Antiqua" w:hAnsi="Book Antiqua"/>
          <w:b/>
          <w:sz w:val="24"/>
          <w:szCs w:val="24"/>
        </w:rPr>
        <w:t xml:space="preserve">Kyle J Napier, Mary </w:t>
      </w:r>
      <w:proofErr w:type="spellStart"/>
      <w:r w:rsidRPr="00E01F87">
        <w:rPr>
          <w:rFonts w:ascii="Book Antiqua" w:hAnsi="Book Antiqua"/>
          <w:b/>
          <w:sz w:val="24"/>
          <w:szCs w:val="24"/>
        </w:rPr>
        <w:t>Scheerer</w:t>
      </w:r>
      <w:proofErr w:type="spellEnd"/>
      <w:r w:rsidRPr="00E01F87">
        <w:rPr>
          <w:rFonts w:ascii="Book Antiqua" w:hAnsi="Book Antiqua"/>
          <w:b/>
          <w:sz w:val="24"/>
          <w:szCs w:val="24"/>
        </w:rPr>
        <w:t xml:space="preserve">, </w:t>
      </w:r>
      <w:proofErr w:type="spellStart"/>
      <w:r w:rsidRPr="00E01F87">
        <w:rPr>
          <w:rFonts w:ascii="Book Antiqua" w:hAnsi="Book Antiqua"/>
          <w:b/>
          <w:sz w:val="24"/>
          <w:szCs w:val="24"/>
        </w:rPr>
        <w:t>Subhasis</w:t>
      </w:r>
      <w:proofErr w:type="spellEnd"/>
      <w:r w:rsidRPr="00E01F87">
        <w:rPr>
          <w:rFonts w:ascii="Book Antiqua" w:hAnsi="Book Antiqua"/>
          <w:b/>
          <w:sz w:val="24"/>
          <w:szCs w:val="24"/>
        </w:rPr>
        <w:t xml:space="preserve"> </w:t>
      </w:r>
      <w:proofErr w:type="spellStart"/>
      <w:r w:rsidRPr="00E01F87">
        <w:rPr>
          <w:rFonts w:ascii="Book Antiqua" w:hAnsi="Book Antiqua"/>
          <w:b/>
          <w:sz w:val="24"/>
          <w:szCs w:val="24"/>
        </w:rPr>
        <w:t>Misra</w:t>
      </w:r>
      <w:proofErr w:type="spellEnd"/>
      <w:r w:rsidRPr="00E01F87">
        <w:rPr>
          <w:rFonts w:ascii="Book Antiqua" w:hAnsi="Book Antiqua"/>
          <w:b/>
          <w:sz w:val="24"/>
          <w:szCs w:val="24"/>
        </w:rPr>
        <w:t xml:space="preserve">, </w:t>
      </w:r>
      <w:r w:rsidRPr="00E01F87">
        <w:rPr>
          <w:rFonts w:ascii="Book Antiqua" w:hAnsi="Book Antiqua"/>
          <w:sz w:val="24"/>
          <w:szCs w:val="24"/>
        </w:rPr>
        <w:t>Department of Surgery, Texas Tech University Health Science Center School of Medicine, Amarillo, TX 79106, United States</w:t>
      </w:r>
    </w:p>
    <w:p w:rsidR="00E01F87" w:rsidRPr="00E01F87" w:rsidRDefault="00E01F87" w:rsidP="00E01F87">
      <w:pPr>
        <w:adjustRightInd w:val="0"/>
        <w:snapToGrid w:val="0"/>
        <w:spacing w:line="360" w:lineRule="auto"/>
        <w:rPr>
          <w:rFonts w:ascii="Book Antiqua" w:hAnsi="Book Antiqua"/>
          <w:sz w:val="24"/>
          <w:szCs w:val="24"/>
        </w:rPr>
      </w:pPr>
    </w:p>
    <w:p w:rsidR="00E01F87" w:rsidRPr="00E01F87" w:rsidRDefault="00E01F87" w:rsidP="00E01F87">
      <w:pPr>
        <w:snapToGrid w:val="0"/>
        <w:spacing w:line="360" w:lineRule="auto"/>
        <w:rPr>
          <w:rFonts w:ascii="Book Antiqua" w:hAnsi="Book Antiqua"/>
          <w:b/>
          <w:sz w:val="24"/>
          <w:szCs w:val="24"/>
        </w:rPr>
      </w:pPr>
      <w:proofErr w:type="spellStart"/>
      <w:r w:rsidRPr="00E01F87">
        <w:rPr>
          <w:rFonts w:ascii="Book Antiqua" w:hAnsi="Book Antiqua"/>
          <w:b/>
          <w:sz w:val="24"/>
          <w:szCs w:val="24"/>
        </w:rPr>
        <w:t>Subhasis</w:t>
      </w:r>
      <w:proofErr w:type="spellEnd"/>
      <w:r w:rsidRPr="00E01F87">
        <w:rPr>
          <w:rFonts w:ascii="Book Antiqua" w:hAnsi="Book Antiqua"/>
          <w:b/>
          <w:sz w:val="24"/>
          <w:szCs w:val="24"/>
        </w:rPr>
        <w:t xml:space="preserve"> </w:t>
      </w:r>
      <w:proofErr w:type="spellStart"/>
      <w:r w:rsidRPr="00E01F87">
        <w:rPr>
          <w:rFonts w:ascii="Book Antiqua" w:hAnsi="Book Antiqua"/>
          <w:b/>
          <w:sz w:val="24"/>
          <w:szCs w:val="24"/>
        </w:rPr>
        <w:t>Misra</w:t>
      </w:r>
      <w:proofErr w:type="spellEnd"/>
      <w:r w:rsidRPr="00E01F87">
        <w:rPr>
          <w:rFonts w:ascii="Book Antiqua" w:hAnsi="Book Antiqua"/>
          <w:b/>
          <w:sz w:val="24"/>
          <w:szCs w:val="24"/>
        </w:rPr>
        <w:t xml:space="preserve">, </w:t>
      </w:r>
      <w:r w:rsidRPr="00E01F87">
        <w:rPr>
          <w:rFonts w:ascii="Book Antiqua" w:hAnsi="Book Antiqua"/>
          <w:sz w:val="24"/>
          <w:szCs w:val="24"/>
        </w:rPr>
        <w:t xml:space="preserve">Division of Surgical Oncology, Chief of </w:t>
      </w:r>
      <w:proofErr w:type="spellStart"/>
      <w:r w:rsidRPr="00E01F87">
        <w:rPr>
          <w:rFonts w:ascii="Book Antiqua" w:hAnsi="Book Antiqua"/>
          <w:sz w:val="24"/>
          <w:szCs w:val="24"/>
        </w:rPr>
        <w:t>GastroIntestinal</w:t>
      </w:r>
      <w:proofErr w:type="spellEnd"/>
      <w:r w:rsidRPr="00E01F87">
        <w:rPr>
          <w:rFonts w:ascii="Book Antiqua" w:hAnsi="Book Antiqua"/>
          <w:sz w:val="24"/>
          <w:szCs w:val="24"/>
        </w:rPr>
        <w:t xml:space="preserve"> and </w:t>
      </w:r>
      <w:proofErr w:type="spellStart"/>
      <w:r w:rsidRPr="00E01F87">
        <w:rPr>
          <w:rFonts w:ascii="Book Antiqua" w:hAnsi="Book Antiqua"/>
          <w:sz w:val="24"/>
          <w:szCs w:val="24"/>
        </w:rPr>
        <w:t>Hepato</w:t>
      </w:r>
      <w:proofErr w:type="spellEnd"/>
      <w:r w:rsidRPr="00E01F87">
        <w:rPr>
          <w:rFonts w:ascii="Book Antiqua" w:hAnsi="Book Antiqua"/>
          <w:sz w:val="24"/>
          <w:szCs w:val="24"/>
        </w:rPr>
        <w:t>-</w:t>
      </w:r>
      <w:proofErr w:type="spellStart"/>
      <w:r w:rsidRPr="00E01F87">
        <w:rPr>
          <w:rFonts w:ascii="Book Antiqua" w:hAnsi="Book Antiqua"/>
          <w:sz w:val="24"/>
          <w:szCs w:val="24"/>
        </w:rPr>
        <w:t>Pancreato</w:t>
      </w:r>
      <w:proofErr w:type="spellEnd"/>
      <w:r w:rsidRPr="00E01F87">
        <w:rPr>
          <w:rFonts w:ascii="Book Antiqua" w:hAnsi="Book Antiqua"/>
          <w:sz w:val="24"/>
          <w:szCs w:val="24"/>
        </w:rPr>
        <w:t>-Biliary Surgery, Texas Tech University Health Science Center School of Medicine, Amarillo, TX 79106, United States</w:t>
      </w:r>
    </w:p>
    <w:p w:rsidR="00E01F87" w:rsidRPr="00E01F87" w:rsidRDefault="00E01F87" w:rsidP="00E01F87">
      <w:pPr>
        <w:adjustRightInd w:val="0"/>
        <w:snapToGrid w:val="0"/>
        <w:spacing w:line="360" w:lineRule="auto"/>
        <w:rPr>
          <w:rFonts w:ascii="Book Antiqua" w:hAnsi="Book Antiqua"/>
          <w:sz w:val="24"/>
          <w:szCs w:val="24"/>
        </w:rPr>
      </w:pPr>
      <w:bookmarkStart w:id="6" w:name="OLE_LINK422"/>
      <w:bookmarkStart w:id="7" w:name="OLE_LINK424"/>
      <w:bookmarkStart w:id="8" w:name="OLE_LINK971"/>
      <w:bookmarkStart w:id="9" w:name="OLE_LINK972"/>
      <w:bookmarkStart w:id="10" w:name="OLE_LINK973"/>
      <w:bookmarkStart w:id="11" w:name="OLE_LINK974"/>
      <w:bookmarkStart w:id="12" w:name="OLE_LINK975"/>
      <w:bookmarkStart w:id="13" w:name="OLE_LINK976"/>
      <w:bookmarkStart w:id="14" w:name="OLE_LINK977"/>
      <w:bookmarkStart w:id="15" w:name="OLE_LINK1022"/>
      <w:bookmarkStart w:id="16" w:name="OLE_LINK497"/>
      <w:bookmarkStart w:id="17" w:name="OLE_LINK498"/>
      <w:bookmarkStart w:id="18" w:name="OLE_LINK533"/>
      <w:bookmarkStart w:id="19" w:name="OLE_LINK569"/>
      <w:bookmarkStart w:id="20" w:name="OLE_LINK628"/>
      <w:bookmarkStart w:id="21" w:name="OLE_LINK654"/>
      <w:bookmarkStart w:id="22" w:name="OLE_LINK700"/>
      <w:bookmarkStart w:id="23" w:name="OLE_LINK711"/>
      <w:bookmarkStart w:id="24" w:name="OLE_LINK780"/>
      <w:bookmarkStart w:id="25" w:name="OLE_LINK816"/>
      <w:bookmarkStart w:id="26" w:name="OLE_LINK839"/>
      <w:bookmarkStart w:id="27" w:name="OLE_LINK871"/>
      <w:bookmarkStart w:id="28" w:name="OLE_LINK892"/>
      <w:bookmarkStart w:id="29" w:name="OLE_LINK922"/>
      <w:bookmarkStart w:id="30" w:name="OLE_LINK837"/>
      <w:bookmarkStart w:id="31" w:name="OLE_LINK1053"/>
      <w:bookmarkStart w:id="32" w:name="OLE_LINK1217"/>
      <w:bookmarkStart w:id="33" w:name="OLE_LINK1238"/>
      <w:bookmarkStart w:id="34" w:name="OLE_LINK1261"/>
      <w:bookmarkStart w:id="35" w:name="OLE_LINK1427"/>
      <w:bookmarkStart w:id="36" w:name="OLE_LINK1475"/>
      <w:bookmarkStart w:id="37" w:name="OLE_LINK1502"/>
      <w:bookmarkStart w:id="38" w:name="OLE_LINK289"/>
      <w:bookmarkStart w:id="39" w:name="OLE_LINK1212"/>
      <w:bookmarkStart w:id="40" w:name="OLE_LINK1333"/>
      <w:bookmarkStart w:id="41" w:name="OLE_LINK1335"/>
      <w:bookmarkStart w:id="42" w:name="OLE_LINK1336"/>
      <w:bookmarkStart w:id="43" w:name="OLE_LINK1270"/>
      <w:bookmarkStart w:id="44" w:name="OLE_LINK1404"/>
      <w:bookmarkStart w:id="45" w:name="OLE_LINK1565"/>
      <w:bookmarkStart w:id="46" w:name="OLE_LINK1636"/>
      <w:bookmarkStart w:id="47" w:name="OLE_LINK1668"/>
      <w:bookmarkStart w:id="48" w:name="OLE_LINK1682"/>
      <w:bookmarkStart w:id="49" w:name="OLE_LINK1715"/>
      <w:bookmarkStart w:id="50" w:name="OLE_LINK1724"/>
      <w:bookmarkStart w:id="51" w:name="OLE_LINK1765"/>
      <w:bookmarkStart w:id="52" w:name="OLE_LINK1791"/>
      <w:bookmarkStart w:id="53" w:name="OLE_LINK1852"/>
      <w:bookmarkStart w:id="54" w:name="OLE_LINK1911"/>
      <w:bookmarkStart w:id="55" w:name="OLE_LINK1954"/>
      <w:bookmarkStart w:id="56" w:name="OLE_LINK1992"/>
      <w:bookmarkStart w:id="57" w:name="OLE_LINK2018"/>
      <w:bookmarkStart w:id="58" w:name="OLE_LINK2033"/>
      <w:bookmarkStart w:id="59" w:name="OLE_LINK2115"/>
      <w:bookmarkStart w:id="60" w:name="OLE_LINK2166"/>
      <w:bookmarkStart w:id="61" w:name="OLE_LINK2459"/>
      <w:bookmarkStart w:id="62" w:name="OLE_LINK2255"/>
      <w:bookmarkStart w:id="63" w:name="OLE_LINK2256"/>
      <w:bookmarkStart w:id="64" w:name="OLE_LINK2303"/>
      <w:bookmarkStart w:id="65" w:name="OLE_LINK2304"/>
      <w:bookmarkStart w:id="66" w:name="OLE_LINK2305"/>
      <w:bookmarkStart w:id="67" w:name="OLE_LINK2360"/>
      <w:bookmarkStart w:id="68" w:name="OLE_LINK2371"/>
      <w:bookmarkStart w:id="69" w:name="OLE_LINK2447"/>
      <w:bookmarkStart w:id="70" w:name="OLE_LINK2508"/>
      <w:bookmarkStart w:id="71" w:name="OLE_LINK2399"/>
      <w:bookmarkStart w:id="72" w:name="OLE_LINK2416"/>
      <w:bookmarkStart w:id="73" w:name="OLE_LINK2504"/>
      <w:bookmarkStart w:id="74" w:name="OLE_LINK701"/>
    </w:p>
    <w:p w:rsidR="00E01F87" w:rsidRPr="00E01F87" w:rsidRDefault="00E01F87" w:rsidP="00E01F87">
      <w:pPr>
        <w:spacing w:line="360" w:lineRule="auto"/>
        <w:rPr>
          <w:rFonts w:ascii="Book Antiqua" w:hAnsi="Book Antiqua"/>
          <w:b/>
          <w:sz w:val="24"/>
          <w:szCs w:val="24"/>
        </w:rPr>
      </w:pPr>
      <w:bookmarkStart w:id="75" w:name="OLE_LINK28"/>
      <w:bookmarkStart w:id="76" w:name="OLE_LINK29"/>
      <w:bookmarkStart w:id="77" w:name="OLE_LINK81"/>
      <w:bookmarkStart w:id="78" w:name="OLE_LINK125"/>
      <w:bookmarkStart w:id="79" w:name="OLE_LINK152"/>
      <w:bookmarkStart w:id="80" w:name="OLE_LINK173"/>
      <w:bookmarkStart w:id="81" w:name="OLE_LINK190"/>
      <w:bookmarkStart w:id="82" w:name="OLE_LINK228"/>
      <w:bookmarkStart w:id="83" w:name="OLE_LINK296"/>
      <w:bookmarkStart w:id="84" w:name="OLE_LINK702"/>
      <w:bookmarkStart w:id="85" w:name="OLE_LINK733"/>
      <w:bookmarkStart w:id="86" w:name="OLE_LINK841"/>
      <w:bookmarkStart w:id="87" w:name="OLE_LINK8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01F87">
        <w:rPr>
          <w:rFonts w:ascii="Book Antiqua" w:eastAsia="MS Mincho" w:hAnsi="Book Antiqua"/>
          <w:b/>
          <w:sz w:val="24"/>
          <w:szCs w:val="24"/>
          <w:lang w:eastAsia="ja-JP"/>
        </w:rPr>
        <w:t>Author contributions:</w:t>
      </w:r>
      <w:bookmarkEnd w:id="75"/>
      <w:bookmarkEnd w:id="76"/>
      <w:bookmarkEnd w:id="77"/>
      <w:bookmarkEnd w:id="78"/>
      <w:bookmarkEnd w:id="79"/>
      <w:bookmarkEnd w:id="80"/>
      <w:bookmarkEnd w:id="81"/>
      <w:bookmarkEnd w:id="82"/>
      <w:bookmarkEnd w:id="83"/>
      <w:r w:rsidRPr="00E01F87">
        <w:rPr>
          <w:rFonts w:ascii="Book Antiqua" w:hAnsi="Book Antiqua"/>
          <w:b/>
          <w:sz w:val="24"/>
          <w:szCs w:val="24"/>
        </w:rPr>
        <w:t xml:space="preserve"> </w:t>
      </w:r>
      <w:r w:rsidRPr="00E01F87">
        <w:rPr>
          <w:rFonts w:ascii="Book Antiqua" w:hAnsi="Book Antiqua"/>
          <w:sz w:val="24"/>
          <w:szCs w:val="24"/>
        </w:rPr>
        <w:t xml:space="preserve">Napier KJ and </w:t>
      </w:r>
      <w:proofErr w:type="spellStart"/>
      <w:r w:rsidRPr="00E01F87">
        <w:rPr>
          <w:rFonts w:ascii="Book Antiqua" w:hAnsi="Book Antiqua"/>
          <w:sz w:val="24"/>
          <w:szCs w:val="24"/>
        </w:rPr>
        <w:t>Scheerer</w:t>
      </w:r>
      <w:proofErr w:type="spellEnd"/>
      <w:r w:rsidRPr="00E01F87">
        <w:rPr>
          <w:rFonts w:ascii="Book Antiqua" w:hAnsi="Book Antiqua"/>
          <w:sz w:val="24"/>
          <w:szCs w:val="24"/>
        </w:rPr>
        <w:t xml:space="preserve"> M contributed equally to the writing of this paper and should be deemed both first authors. </w:t>
      </w:r>
    </w:p>
    <w:p w:rsidR="00E01F87" w:rsidRPr="00E01F87" w:rsidRDefault="00E01F87" w:rsidP="00E01F87">
      <w:pPr>
        <w:adjustRightInd w:val="0"/>
        <w:snapToGrid w:val="0"/>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lang w:eastAsia="ja-JP"/>
        </w:rPr>
      </w:pPr>
      <w:r w:rsidRPr="00E01F87">
        <w:rPr>
          <w:rFonts w:ascii="Book Antiqua" w:hAnsi="Book Antiqua"/>
          <w:b/>
          <w:sz w:val="24"/>
          <w:szCs w:val="24"/>
        </w:rPr>
        <w:t>Correspondence to:</w:t>
      </w:r>
      <w:r w:rsidRPr="00E01F87">
        <w:rPr>
          <w:rFonts w:ascii="Book Antiqua" w:hAnsi="Book Antiqua"/>
          <w:sz w:val="24"/>
          <w:szCs w:val="24"/>
        </w:rPr>
        <w:t xml:space="preserve"> </w:t>
      </w:r>
      <w:proofErr w:type="spellStart"/>
      <w:r w:rsidRPr="00E01F87">
        <w:rPr>
          <w:rFonts w:ascii="Book Antiqua" w:hAnsi="Book Antiqua"/>
          <w:b/>
          <w:sz w:val="24"/>
          <w:szCs w:val="24"/>
        </w:rPr>
        <w:t>Subhasis</w:t>
      </w:r>
      <w:proofErr w:type="spellEnd"/>
      <w:r w:rsidRPr="00E01F87">
        <w:rPr>
          <w:rFonts w:ascii="Book Antiqua" w:hAnsi="Book Antiqua"/>
          <w:b/>
          <w:sz w:val="24"/>
          <w:szCs w:val="24"/>
        </w:rPr>
        <w:t xml:space="preserve"> </w:t>
      </w:r>
      <w:proofErr w:type="spellStart"/>
      <w:r w:rsidRPr="00E01F87">
        <w:rPr>
          <w:rFonts w:ascii="Book Antiqua" w:hAnsi="Book Antiqua"/>
          <w:b/>
          <w:sz w:val="24"/>
          <w:szCs w:val="24"/>
        </w:rPr>
        <w:t>Misra</w:t>
      </w:r>
      <w:proofErr w:type="spellEnd"/>
      <w:r w:rsidRPr="00E01F87">
        <w:rPr>
          <w:rFonts w:ascii="Book Antiqua" w:hAnsi="Book Antiqua"/>
          <w:b/>
          <w:sz w:val="24"/>
          <w:szCs w:val="24"/>
        </w:rPr>
        <w:t>, MD, MS, FACCWS, FACS</w:t>
      </w:r>
      <w:r w:rsidRPr="00E01F87">
        <w:rPr>
          <w:rFonts w:ascii="Book Antiqua" w:hAnsi="Book Antiqua"/>
          <w:sz w:val="24"/>
          <w:szCs w:val="24"/>
        </w:rPr>
        <w:t xml:space="preserve">, </w:t>
      </w:r>
      <w:r w:rsidRPr="00E01F87">
        <w:rPr>
          <w:rFonts w:ascii="Book Antiqua" w:hAnsi="Book Antiqua"/>
          <w:b/>
          <w:sz w:val="24"/>
          <w:szCs w:val="24"/>
        </w:rPr>
        <w:t xml:space="preserve">Associate Professor, </w:t>
      </w:r>
      <w:r w:rsidRPr="00E01F87">
        <w:rPr>
          <w:rFonts w:ascii="Book Antiqua" w:hAnsi="Book Antiqua"/>
          <w:sz w:val="24"/>
          <w:szCs w:val="24"/>
        </w:rPr>
        <w:t>Division of Surgical Oncology</w:t>
      </w:r>
      <w:r w:rsidRPr="00E01F87">
        <w:rPr>
          <w:rFonts w:ascii="Book Antiqua" w:hAnsi="Book Antiqua"/>
          <w:b/>
          <w:sz w:val="24"/>
          <w:szCs w:val="24"/>
        </w:rPr>
        <w:t xml:space="preserve">, </w:t>
      </w:r>
      <w:r w:rsidRPr="00E01F87">
        <w:rPr>
          <w:rFonts w:ascii="Book Antiqua" w:hAnsi="Book Antiqua"/>
          <w:sz w:val="24"/>
          <w:szCs w:val="24"/>
        </w:rPr>
        <w:t xml:space="preserve">Chief of </w:t>
      </w:r>
      <w:proofErr w:type="spellStart"/>
      <w:r w:rsidRPr="00E01F87">
        <w:rPr>
          <w:rFonts w:ascii="Book Antiqua" w:hAnsi="Book Antiqua"/>
          <w:sz w:val="24"/>
          <w:szCs w:val="24"/>
        </w:rPr>
        <w:t>GastroIntestinal</w:t>
      </w:r>
      <w:proofErr w:type="spellEnd"/>
      <w:r w:rsidRPr="00E01F87">
        <w:rPr>
          <w:rFonts w:ascii="Book Antiqua" w:hAnsi="Book Antiqua"/>
          <w:sz w:val="24"/>
          <w:szCs w:val="24"/>
        </w:rPr>
        <w:t xml:space="preserve"> and </w:t>
      </w:r>
      <w:proofErr w:type="spellStart"/>
      <w:r w:rsidRPr="00E01F87">
        <w:rPr>
          <w:rFonts w:ascii="Book Antiqua" w:hAnsi="Book Antiqua"/>
          <w:sz w:val="24"/>
          <w:szCs w:val="24"/>
        </w:rPr>
        <w:t>Hepato</w:t>
      </w:r>
      <w:proofErr w:type="spellEnd"/>
      <w:r w:rsidRPr="00E01F87">
        <w:rPr>
          <w:rFonts w:ascii="Book Antiqua" w:hAnsi="Book Antiqua"/>
          <w:sz w:val="24"/>
          <w:szCs w:val="24"/>
        </w:rPr>
        <w:t>-</w:t>
      </w:r>
      <w:proofErr w:type="spellStart"/>
      <w:r w:rsidRPr="00E01F87">
        <w:rPr>
          <w:rFonts w:ascii="Book Antiqua" w:hAnsi="Book Antiqua"/>
          <w:sz w:val="24"/>
          <w:szCs w:val="24"/>
        </w:rPr>
        <w:t>Pancreato</w:t>
      </w:r>
      <w:proofErr w:type="spellEnd"/>
      <w:r w:rsidRPr="00E01F87">
        <w:rPr>
          <w:rFonts w:ascii="Book Antiqua" w:hAnsi="Book Antiqua"/>
          <w:sz w:val="24"/>
          <w:szCs w:val="24"/>
        </w:rPr>
        <w:t>-Biliary Surgery</w:t>
      </w:r>
      <w:r w:rsidRPr="00E01F87">
        <w:rPr>
          <w:rFonts w:ascii="Book Antiqua" w:hAnsi="Book Antiqua"/>
          <w:b/>
          <w:sz w:val="24"/>
          <w:szCs w:val="24"/>
        </w:rPr>
        <w:t xml:space="preserve">, </w:t>
      </w:r>
      <w:r w:rsidRPr="00E01F87">
        <w:rPr>
          <w:rFonts w:ascii="Book Antiqua" w:hAnsi="Book Antiqua"/>
          <w:sz w:val="24"/>
          <w:szCs w:val="24"/>
        </w:rPr>
        <w:t>Department of Surgery</w:t>
      </w:r>
      <w:r w:rsidRPr="00E01F87">
        <w:rPr>
          <w:rFonts w:ascii="Book Antiqua" w:hAnsi="Book Antiqua"/>
          <w:b/>
          <w:sz w:val="24"/>
          <w:szCs w:val="24"/>
        </w:rPr>
        <w:t xml:space="preserve">, </w:t>
      </w:r>
      <w:r w:rsidRPr="00E01F87">
        <w:rPr>
          <w:rFonts w:ascii="Book Antiqua" w:hAnsi="Book Antiqua"/>
          <w:sz w:val="24"/>
          <w:szCs w:val="24"/>
        </w:rPr>
        <w:t xml:space="preserve">Texas Tech University Health Science Center School of Medicine, 1400 S Coulter </w:t>
      </w:r>
      <w:proofErr w:type="spellStart"/>
      <w:r w:rsidRPr="00E01F87">
        <w:rPr>
          <w:rFonts w:ascii="Book Antiqua" w:hAnsi="Book Antiqua"/>
          <w:sz w:val="24"/>
          <w:szCs w:val="24"/>
        </w:rPr>
        <w:t>St.Amarillo</w:t>
      </w:r>
      <w:proofErr w:type="spellEnd"/>
      <w:r w:rsidRPr="00E01F87">
        <w:rPr>
          <w:rFonts w:ascii="Book Antiqua" w:hAnsi="Book Antiqua"/>
          <w:sz w:val="24"/>
          <w:szCs w:val="24"/>
        </w:rPr>
        <w:t xml:space="preserve">, </w:t>
      </w:r>
      <w:r w:rsidRPr="003F1E61">
        <w:rPr>
          <w:rFonts w:ascii="Book Antiqua" w:hAnsi="Book Antiqua"/>
          <w:sz w:val="24"/>
          <w:szCs w:val="24"/>
        </w:rPr>
        <w:t xml:space="preserve">TX 79106, </w:t>
      </w:r>
      <w:r w:rsidRPr="00E01F87">
        <w:rPr>
          <w:rFonts w:ascii="Book Antiqua" w:hAnsi="Book Antiqua"/>
          <w:sz w:val="24"/>
          <w:szCs w:val="24"/>
        </w:rPr>
        <w:t>United States</w:t>
      </w:r>
    </w:p>
    <w:p w:rsidR="003F1E61" w:rsidRDefault="003F1E61" w:rsidP="00E01F87">
      <w:pPr>
        <w:autoSpaceDE w:val="0"/>
        <w:autoSpaceDN w:val="0"/>
        <w:adjustRightInd w:val="0"/>
        <w:snapToGrid w:val="0"/>
        <w:spacing w:line="360" w:lineRule="auto"/>
        <w:rPr>
          <w:rFonts w:ascii="Book Antiqua" w:hAnsi="Book Antiqua"/>
          <w:b/>
          <w:bCs/>
          <w:sz w:val="24"/>
          <w:szCs w:val="24"/>
        </w:rPr>
      </w:pPr>
    </w:p>
    <w:p w:rsidR="00E01F87" w:rsidRPr="00E01F87" w:rsidRDefault="00E01F87" w:rsidP="00E01F87">
      <w:pPr>
        <w:autoSpaceDE w:val="0"/>
        <w:autoSpaceDN w:val="0"/>
        <w:adjustRightInd w:val="0"/>
        <w:snapToGrid w:val="0"/>
        <w:spacing w:line="360" w:lineRule="auto"/>
        <w:rPr>
          <w:rFonts w:ascii="Book Antiqua" w:hAnsi="Book Antiqua"/>
          <w:sz w:val="24"/>
          <w:szCs w:val="24"/>
        </w:rPr>
      </w:pPr>
      <w:r w:rsidRPr="00E01F87">
        <w:rPr>
          <w:rFonts w:ascii="Book Antiqua" w:hAnsi="Book Antiqua"/>
          <w:b/>
          <w:bCs/>
          <w:sz w:val="24"/>
          <w:szCs w:val="24"/>
        </w:rPr>
        <w:t xml:space="preserve">Telephone: </w:t>
      </w:r>
      <w:r w:rsidRPr="00E01F87">
        <w:rPr>
          <w:rFonts w:ascii="Book Antiqua" w:hAnsi="Book Antiqua"/>
          <w:sz w:val="24"/>
          <w:szCs w:val="24"/>
        </w:rPr>
        <w:t>+1-806-3545563</w:t>
      </w:r>
      <w:r w:rsidRPr="00E01F87">
        <w:rPr>
          <w:rFonts w:ascii="Book Antiqua" w:hAnsi="Book Antiqua"/>
          <w:sz w:val="24"/>
          <w:szCs w:val="24"/>
        </w:rPr>
        <w:tab/>
      </w:r>
      <w:r w:rsidRPr="00E01F87">
        <w:rPr>
          <w:rFonts w:ascii="Book Antiqua" w:hAnsi="Book Antiqua"/>
          <w:sz w:val="24"/>
          <w:szCs w:val="24"/>
        </w:rPr>
        <w:tab/>
      </w:r>
      <w:r w:rsidRPr="00E01F87">
        <w:rPr>
          <w:rFonts w:ascii="Book Antiqua" w:hAnsi="Book Antiqua"/>
          <w:b/>
          <w:sz w:val="24"/>
          <w:szCs w:val="24"/>
        </w:rPr>
        <w:t>Fax</w:t>
      </w:r>
      <w:r w:rsidRPr="00E01F87">
        <w:rPr>
          <w:rFonts w:ascii="Book Antiqua" w:hAnsi="Book Antiqua"/>
          <w:sz w:val="24"/>
          <w:szCs w:val="24"/>
        </w:rPr>
        <w:t>: +1-806-3545561</w:t>
      </w:r>
    </w:p>
    <w:p w:rsidR="00E01F87" w:rsidRPr="00E01F87" w:rsidRDefault="00E01F87" w:rsidP="00E01F87">
      <w:pPr>
        <w:adjustRightInd w:val="0"/>
        <w:snapToGrid w:val="0"/>
        <w:spacing w:line="360" w:lineRule="auto"/>
        <w:rPr>
          <w:rFonts w:ascii="Book Antiqua" w:hAnsi="Book Antiqua"/>
          <w:b/>
          <w:sz w:val="24"/>
          <w:szCs w:val="24"/>
        </w:rPr>
      </w:pPr>
    </w:p>
    <w:p w:rsidR="00E01F87" w:rsidRPr="00E01F87" w:rsidRDefault="00E01F87" w:rsidP="00E01F87">
      <w:pPr>
        <w:adjustRightInd w:val="0"/>
        <w:snapToGrid w:val="0"/>
        <w:spacing w:line="360" w:lineRule="auto"/>
        <w:rPr>
          <w:rFonts w:ascii="Book Antiqua" w:hAnsi="Book Antiqua"/>
          <w:b/>
          <w:sz w:val="24"/>
          <w:szCs w:val="24"/>
        </w:rPr>
      </w:pPr>
      <w:r w:rsidRPr="00E01F87">
        <w:rPr>
          <w:rFonts w:ascii="Book Antiqua" w:hAnsi="Book Antiqua"/>
          <w:b/>
          <w:sz w:val="24"/>
          <w:szCs w:val="24"/>
        </w:rPr>
        <w:t xml:space="preserve">Received: </w:t>
      </w:r>
      <w:r w:rsidRPr="00E01F87">
        <w:rPr>
          <w:rFonts w:ascii="Book Antiqua" w:hAnsi="Book Antiqua"/>
          <w:sz w:val="24"/>
          <w:szCs w:val="24"/>
        </w:rPr>
        <w:t>November 17, 2013</w:t>
      </w:r>
      <w:r w:rsidRPr="00E01F87">
        <w:rPr>
          <w:rFonts w:ascii="Book Antiqua" w:hAnsi="Book Antiqua"/>
          <w:b/>
          <w:sz w:val="24"/>
          <w:szCs w:val="24"/>
        </w:rPr>
        <w:t xml:space="preserve"> </w:t>
      </w:r>
      <w:r w:rsidRPr="00E01F87">
        <w:rPr>
          <w:rFonts w:ascii="Book Antiqua" w:hAnsi="Book Antiqua"/>
          <w:b/>
          <w:sz w:val="24"/>
          <w:szCs w:val="24"/>
        </w:rPr>
        <w:tab/>
      </w:r>
      <w:r w:rsidRPr="00E01F87">
        <w:rPr>
          <w:rFonts w:ascii="Book Antiqua" w:hAnsi="Book Antiqua"/>
          <w:b/>
          <w:sz w:val="24"/>
          <w:szCs w:val="24"/>
        </w:rPr>
        <w:tab/>
      </w:r>
      <w:r w:rsidR="007D66B5">
        <w:rPr>
          <w:rFonts w:ascii="Book Antiqua" w:hAnsi="Book Antiqua"/>
          <w:b/>
          <w:sz w:val="24"/>
          <w:szCs w:val="24"/>
        </w:rPr>
        <w:t xml:space="preserve">Revised: </w:t>
      </w:r>
      <w:r w:rsidRPr="00E01F87">
        <w:rPr>
          <w:rFonts w:ascii="Book Antiqua" w:hAnsi="Book Antiqua"/>
          <w:sz w:val="24"/>
          <w:szCs w:val="24"/>
        </w:rPr>
        <w:t>December 31, 2013</w:t>
      </w:r>
    </w:p>
    <w:p w:rsidR="00622DDE" w:rsidRPr="00DE65A0" w:rsidRDefault="00E01F87" w:rsidP="00622DDE">
      <w:pPr>
        <w:rPr>
          <w:rFonts w:ascii="Book Antiqua" w:hAnsi="Book Antiqua"/>
          <w:sz w:val="24"/>
          <w:szCs w:val="24"/>
        </w:rPr>
      </w:pPr>
      <w:r w:rsidRPr="00E01F87">
        <w:rPr>
          <w:rFonts w:ascii="Book Antiqua" w:hAnsi="Book Antiqua"/>
          <w:b/>
          <w:sz w:val="24"/>
          <w:szCs w:val="24"/>
        </w:rPr>
        <w:lastRenderedPageBreak/>
        <w:t>Accepted:</w:t>
      </w:r>
      <w:r w:rsidR="00622DDE" w:rsidRPr="00622DDE">
        <w:rPr>
          <w:rFonts w:ascii="Book Antiqua" w:hAnsi="Book Antiqua"/>
          <w:sz w:val="24"/>
          <w:szCs w:val="24"/>
        </w:rPr>
        <w:t xml:space="preserve"> </w:t>
      </w:r>
      <w:r w:rsidR="00622DDE" w:rsidRPr="00DE65A0">
        <w:rPr>
          <w:rFonts w:ascii="Book Antiqua" w:hAnsi="Book Antiqua"/>
          <w:sz w:val="24"/>
          <w:szCs w:val="24"/>
        </w:rPr>
        <w:t>April 11, 2014</w:t>
      </w:r>
    </w:p>
    <w:p w:rsidR="00E01F87" w:rsidRPr="00E01F87" w:rsidRDefault="00E01F87" w:rsidP="00E01F87">
      <w:pPr>
        <w:adjustRightInd w:val="0"/>
        <w:snapToGrid w:val="0"/>
        <w:spacing w:line="360" w:lineRule="auto"/>
        <w:rPr>
          <w:rFonts w:ascii="Book Antiqua" w:hAnsi="Book Antiqua"/>
          <w:b/>
          <w:sz w:val="24"/>
          <w:szCs w:val="24"/>
        </w:rPr>
      </w:pPr>
      <w:bookmarkStart w:id="88" w:name="_GoBack"/>
      <w:bookmarkEnd w:id="88"/>
      <w:r w:rsidRPr="00E01F87">
        <w:rPr>
          <w:rFonts w:ascii="Book Antiqua" w:hAnsi="Book Antiqua"/>
          <w:b/>
          <w:sz w:val="24"/>
          <w:szCs w:val="24"/>
        </w:rPr>
        <w:t xml:space="preserve">  </w:t>
      </w:r>
    </w:p>
    <w:p w:rsidR="00E01F87" w:rsidRPr="00E01F87" w:rsidRDefault="00E01F87" w:rsidP="00E01F87">
      <w:pPr>
        <w:adjustRightInd w:val="0"/>
        <w:snapToGrid w:val="0"/>
        <w:spacing w:line="360" w:lineRule="auto"/>
        <w:rPr>
          <w:rFonts w:ascii="Book Antiqua" w:hAnsi="Book Antiqua"/>
          <w:sz w:val="24"/>
          <w:szCs w:val="24"/>
        </w:rPr>
      </w:pPr>
      <w:r w:rsidRPr="00E01F87">
        <w:rPr>
          <w:rFonts w:ascii="Book Antiqua" w:hAnsi="Book Antiqua"/>
          <w:b/>
          <w:sz w:val="24"/>
          <w:szCs w:val="24"/>
        </w:rPr>
        <w:t>Published online:</w:t>
      </w:r>
      <w:bookmarkStart w:id="89" w:name="OLE_LINK754"/>
      <w:bookmarkEnd w:id="84"/>
      <w:bookmarkEnd w:id="85"/>
      <w:bookmarkEnd w:id="86"/>
      <w:bookmarkEnd w:id="87"/>
    </w:p>
    <w:bookmarkEnd w:id="89"/>
    <w:p w:rsidR="00E01F87" w:rsidRPr="00E01F87" w:rsidRDefault="00E01F87" w:rsidP="00E01F87">
      <w:pPr>
        <w:snapToGrid w:val="0"/>
        <w:spacing w:line="360" w:lineRule="auto"/>
        <w:rPr>
          <w:rFonts w:ascii="Book Antiqua" w:hAnsi="Book Antiqua"/>
          <w:b/>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br w:type="page"/>
      </w:r>
    </w:p>
    <w:p w:rsidR="00E01F87" w:rsidRPr="00E01F87" w:rsidRDefault="00E01F87" w:rsidP="00E01F87">
      <w:pPr>
        <w:snapToGrid w:val="0"/>
        <w:spacing w:line="360" w:lineRule="auto"/>
        <w:rPr>
          <w:rFonts w:ascii="Book Antiqua" w:hAnsi="Book Antiqua"/>
          <w:b/>
          <w:sz w:val="24"/>
          <w:szCs w:val="24"/>
        </w:rPr>
      </w:pPr>
      <w:r w:rsidRPr="00E01F87">
        <w:rPr>
          <w:rFonts w:ascii="Book Antiqua" w:hAnsi="Book Antiqua"/>
          <w:b/>
          <w:sz w:val="24"/>
          <w:szCs w:val="24"/>
        </w:rPr>
        <w:lastRenderedPageBreak/>
        <w:t xml:space="preserve">Abstract </w:t>
      </w:r>
    </w:p>
    <w:p w:rsidR="00E01F87" w:rsidRPr="00E01F87" w:rsidRDefault="00E01F87" w:rsidP="00E01F87">
      <w:pPr>
        <w:snapToGrid w:val="0"/>
        <w:spacing w:line="360" w:lineRule="auto"/>
        <w:rPr>
          <w:rFonts w:ascii="Book Antiqua" w:hAnsi="Book Antiqua"/>
          <w:sz w:val="24"/>
          <w:szCs w:val="24"/>
        </w:rPr>
      </w:pPr>
      <w:r w:rsidRPr="00E01F87">
        <w:rPr>
          <w:rFonts w:ascii="Book Antiqua" w:hAnsi="Book Antiqua"/>
          <w:sz w:val="24"/>
          <w:szCs w:val="24"/>
        </w:rPr>
        <w:t xml:space="preserve">Esophageal cancer is a serious malignancy with regards to mortality and prognosis. It is a growing health concern that is expected to increase in incidence over the next 10 years. Squamous Cell Carcinoma is the most common histological type of esophageal cancer worldwide, with a higher incidence in developing nations. With the increased prevalence of </w:t>
      </w:r>
      <w:proofErr w:type="spellStart"/>
      <w:r w:rsidRPr="00E01F87">
        <w:rPr>
          <w:rFonts w:ascii="Book Antiqua" w:hAnsi="Book Antiqua"/>
          <w:sz w:val="24"/>
          <w:szCs w:val="24"/>
        </w:rPr>
        <w:t>gastroesophageal</w:t>
      </w:r>
      <w:proofErr w:type="spellEnd"/>
      <w:r w:rsidRPr="00E01F87">
        <w:rPr>
          <w:rFonts w:ascii="Book Antiqua" w:hAnsi="Book Antiqua"/>
          <w:sz w:val="24"/>
          <w:szCs w:val="24"/>
        </w:rPr>
        <w:t xml:space="preserve"> reflux disease and obesity in developed nations, the incidence of esophageal adenocarcinoma has dramatically increased in the past 40 years. Esophageal cancer is staged according to the widely accepted TNM system. Staging plays an integral part in guiding stage specific treatment protocols and has a great impact on overall survival. Common imaging modalities used in staging include computed tomography, endoscopic ultrasound and PET scans. Current treatment options include multimodality therapy mainstays of current treatment include surgery, radiation and chemotherapy. Tumor markers of esophageal cancer are an advancing area of research that could potentially lead to earlier diagnosis as well as playing a part in assessing tumor response to therapy.</w:t>
      </w:r>
    </w:p>
    <w:p w:rsidR="00E01F87" w:rsidRPr="00E01F87" w:rsidRDefault="00E01F87" w:rsidP="00E01F87">
      <w:pPr>
        <w:snapToGrid w:val="0"/>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sz w:val="24"/>
          <w:szCs w:val="24"/>
        </w:rPr>
      </w:pPr>
      <w:bookmarkStart w:id="90" w:name="OLE_LINK344"/>
      <w:bookmarkStart w:id="91" w:name="OLE_LINK345"/>
      <w:r w:rsidRPr="00E01F87">
        <w:rPr>
          <w:rFonts w:ascii="Book Antiqua" w:hAnsi="Book Antiqua"/>
          <w:sz w:val="24"/>
          <w:szCs w:val="24"/>
        </w:rPr>
        <w:t xml:space="preserve">© 2014 </w:t>
      </w:r>
      <w:proofErr w:type="spellStart"/>
      <w:r w:rsidRPr="00E01F87">
        <w:rPr>
          <w:rFonts w:ascii="Book Antiqua" w:hAnsi="Book Antiqua"/>
          <w:sz w:val="24"/>
          <w:szCs w:val="24"/>
        </w:rPr>
        <w:t>Baishideng</w:t>
      </w:r>
      <w:proofErr w:type="spellEnd"/>
      <w:r w:rsidRPr="00E01F87">
        <w:rPr>
          <w:rFonts w:ascii="Book Antiqua" w:hAnsi="Book Antiqua"/>
          <w:sz w:val="24"/>
          <w:szCs w:val="24"/>
        </w:rPr>
        <w:t xml:space="preserve"> Publishing Group Co., Limited. All rights reserved.</w:t>
      </w:r>
    </w:p>
    <w:bookmarkEnd w:id="90"/>
    <w:bookmarkEnd w:id="91"/>
    <w:p w:rsidR="00E01F87" w:rsidRPr="00E01F87" w:rsidRDefault="00E01F87" w:rsidP="00E01F87">
      <w:pPr>
        <w:snapToGrid w:val="0"/>
        <w:spacing w:line="360" w:lineRule="auto"/>
        <w:rPr>
          <w:rFonts w:ascii="Book Antiqua" w:hAnsi="Book Antiqua"/>
          <w:sz w:val="24"/>
          <w:szCs w:val="24"/>
        </w:rPr>
      </w:pPr>
    </w:p>
    <w:p w:rsidR="00E01F87" w:rsidRPr="00E01F87" w:rsidRDefault="00E01F87" w:rsidP="00E01F87">
      <w:pPr>
        <w:snapToGrid w:val="0"/>
        <w:spacing w:line="360" w:lineRule="auto"/>
        <w:rPr>
          <w:rFonts w:ascii="Book Antiqua" w:hAnsi="Book Antiqua"/>
          <w:sz w:val="24"/>
          <w:szCs w:val="24"/>
        </w:rPr>
      </w:pPr>
      <w:r w:rsidRPr="00E01F87">
        <w:rPr>
          <w:rFonts w:ascii="Book Antiqua" w:hAnsi="Book Antiqua"/>
          <w:b/>
          <w:sz w:val="24"/>
          <w:szCs w:val="24"/>
        </w:rPr>
        <w:t xml:space="preserve">Key words </w:t>
      </w:r>
      <w:proofErr w:type="gramStart"/>
      <w:r w:rsidRPr="00E01F87">
        <w:rPr>
          <w:rFonts w:ascii="Book Antiqua" w:hAnsi="Book Antiqua"/>
          <w:sz w:val="24"/>
          <w:szCs w:val="24"/>
        </w:rPr>
        <w:t>Esophageal</w:t>
      </w:r>
      <w:proofErr w:type="gramEnd"/>
      <w:r w:rsidRPr="00E01F87">
        <w:rPr>
          <w:rFonts w:ascii="Book Antiqua" w:hAnsi="Book Antiqua"/>
          <w:sz w:val="24"/>
          <w:szCs w:val="24"/>
        </w:rPr>
        <w:t xml:space="preserve"> </w:t>
      </w:r>
      <w:r w:rsidR="003F1E61">
        <w:rPr>
          <w:rFonts w:ascii="Book Antiqua" w:hAnsi="Book Antiqua" w:hint="eastAsia"/>
          <w:sz w:val="24"/>
          <w:szCs w:val="24"/>
        </w:rPr>
        <w:t>c</w:t>
      </w:r>
      <w:r w:rsidRPr="00E01F87">
        <w:rPr>
          <w:rFonts w:ascii="Book Antiqua" w:hAnsi="Book Antiqua"/>
          <w:sz w:val="24"/>
          <w:szCs w:val="24"/>
        </w:rPr>
        <w:t>ancer; Esophageal cancer staging; Esophageal squamous cell carcinoma; Esophageal adenocarcinoma; Surgery</w:t>
      </w:r>
    </w:p>
    <w:p w:rsidR="00E01F87" w:rsidRPr="00E01F87" w:rsidRDefault="00E01F87" w:rsidP="00E01F87">
      <w:pPr>
        <w:snapToGrid w:val="0"/>
        <w:spacing w:line="360" w:lineRule="auto"/>
        <w:rPr>
          <w:rFonts w:ascii="Book Antiqua" w:hAnsi="Book Antiqua"/>
          <w:sz w:val="24"/>
          <w:szCs w:val="24"/>
        </w:rPr>
      </w:pPr>
    </w:p>
    <w:p w:rsidR="00E01F87" w:rsidRPr="00E01F87" w:rsidRDefault="00E01F87" w:rsidP="00E01F87">
      <w:pPr>
        <w:snapToGrid w:val="0"/>
        <w:spacing w:line="360" w:lineRule="auto"/>
        <w:rPr>
          <w:rFonts w:ascii="Book Antiqua" w:hAnsi="Book Antiqua"/>
          <w:sz w:val="24"/>
          <w:szCs w:val="24"/>
        </w:rPr>
      </w:pPr>
      <w:r w:rsidRPr="00E01F87">
        <w:rPr>
          <w:rFonts w:ascii="Book Antiqua" w:hAnsi="Book Antiqua"/>
          <w:b/>
          <w:sz w:val="24"/>
          <w:szCs w:val="24"/>
        </w:rPr>
        <w:t xml:space="preserve">Core tip: </w:t>
      </w:r>
      <w:r w:rsidRPr="00E01F87">
        <w:rPr>
          <w:rFonts w:ascii="Book Antiqua" w:hAnsi="Book Antiqua"/>
          <w:sz w:val="24"/>
          <w:szCs w:val="24"/>
        </w:rPr>
        <w:t xml:space="preserve">Esophageal carcinoma is a serious malignancy with regards to mortality and prognosis, and is expected to increase in incidence over the next 10 years. Squamous </w:t>
      </w:r>
      <w:r w:rsidR="003F1E61" w:rsidRPr="00E01F87">
        <w:rPr>
          <w:rFonts w:ascii="Book Antiqua" w:hAnsi="Book Antiqua"/>
          <w:sz w:val="24"/>
          <w:szCs w:val="24"/>
        </w:rPr>
        <w:t>cell c</w:t>
      </w:r>
      <w:r w:rsidRPr="00E01F87">
        <w:rPr>
          <w:rFonts w:ascii="Book Antiqua" w:hAnsi="Book Antiqua"/>
          <w:sz w:val="24"/>
          <w:szCs w:val="24"/>
        </w:rPr>
        <w:t xml:space="preserve">arcinoma is the most common histological type of esophageal cancer worldwide but the incidence of esophageal adenocarcinoma has dramatically increased in the past 40 years. Esophageal cancer is staged according to the TNM system. Common imaging modalities used in staging include computed tomography, endoscopic ultrasound and PET scans. Current treatment options include multimodality therapy. </w:t>
      </w:r>
      <w:proofErr w:type="gramStart"/>
      <w:r w:rsidRPr="00E01F87">
        <w:rPr>
          <w:rFonts w:ascii="Book Antiqua" w:hAnsi="Book Antiqua"/>
          <w:sz w:val="24"/>
          <w:szCs w:val="24"/>
        </w:rPr>
        <w:lastRenderedPageBreak/>
        <w:t>Including surgery, radiation and chemotherapy.</w:t>
      </w:r>
      <w:proofErr w:type="gramEnd"/>
      <w:r w:rsidRPr="00E01F87">
        <w:rPr>
          <w:rFonts w:ascii="Book Antiqua" w:hAnsi="Book Antiqua"/>
          <w:sz w:val="24"/>
          <w:szCs w:val="24"/>
        </w:rPr>
        <w:t xml:space="preserve"> Tumor markers of esophageal cancer are an advancing area of research that could potentially lead to earlier diagnosis.</w:t>
      </w:r>
    </w:p>
    <w:p w:rsidR="00E01F87" w:rsidRPr="00E01F87" w:rsidRDefault="00E01F87" w:rsidP="00E01F87">
      <w:pPr>
        <w:snapToGrid w:val="0"/>
        <w:spacing w:line="360" w:lineRule="auto"/>
        <w:rPr>
          <w:rFonts w:ascii="Book Antiqua" w:hAnsi="Book Antiqua"/>
          <w:sz w:val="24"/>
          <w:szCs w:val="24"/>
        </w:rPr>
      </w:pPr>
    </w:p>
    <w:p w:rsidR="00E01F87" w:rsidRPr="00E01F87" w:rsidRDefault="00E01F87" w:rsidP="00E01F87">
      <w:pPr>
        <w:snapToGrid w:val="0"/>
        <w:spacing w:line="360" w:lineRule="auto"/>
        <w:rPr>
          <w:rFonts w:ascii="Book Antiqua" w:hAnsi="Book Antiqua" w:cs="Times New Roman"/>
          <w:b/>
          <w:sz w:val="24"/>
          <w:szCs w:val="24"/>
          <w:shd w:val="clear" w:color="auto" w:fill="FFFFFF"/>
        </w:rPr>
      </w:pPr>
      <w:r w:rsidRPr="00E01F87">
        <w:rPr>
          <w:rFonts w:ascii="Book Antiqua" w:hAnsi="Book Antiqua"/>
          <w:sz w:val="24"/>
          <w:szCs w:val="24"/>
        </w:rPr>
        <w:t xml:space="preserve">Napier KJ, </w:t>
      </w:r>
      <w:proofErr w:type="spellStart"/>
      <w:r w:rsidRPr="00E01F87">
        <w:rPr>
          <w:rFonts w:ascii="Book Antiqua" w:hAnsi="Book Antiqua"/>
          <w:sz w:val="24"/>
          <w:szCs w:val="24"/>
        </w:rPr>
        <w:t>Scheerer</w:t>
      </w:r>
      <w:proofErr w:type="spellEnd"/>
      <w:r w:rsidRPr="00E01F87">
        <w:rPr>
          <w:rFonts w:ascii="Book Antiqua" w:hAnsi="Book Antiqua"/>
          <w:sz w:val="24"/>
          <w:szCs w:val="24"/>
        </w:rPr>
        <w:t xml:space="preserve"> M, </w:t>
      </w:r>
      <w:proofErr w:type="spellStart"/>
      <w:r w:rsidRPr="00E01F87">
        <w:rPr>
          <w:rFonts w:ascii="Book Antiqua" w:hAnsi="Book Antiqua"/>
          <w:sz w:val="24"/>
          <w:szCs w:val="24"/>
        </w:rPr>
        <w:t>Misra</w:t>
      </w:r>
      <w:proofErr w:type="spellEnd"/>
      <w:r w:rsidRPr="00E01F87">
        <w:rPr>
          <w:rFonts w:ascii="Book Antiqua" w:hAnsi="Book Antiqua"/>
          <w:sz w:val="24"/>
          <w:szCs w:val="24"/>
        </w:rPr>
        <w:t xml:space="preserve"> S. </w:t>
      </w:r>
      <w:r w:rsidRPr="00E01F87">
        <w:rPr>
          <w:rFonts w:ascii="Book Antiqua" w:eastAsia="Times New Roman" w:hAnsi="Book Antiqua" w:cs="Times New Roman"/>
          <w:sz w:val="24"/>
          <w:szCs w:val="24"/>
          <w:lang w:eastAsia="en-US"/>
        </w:rPr>
        <w:t>Esophageal cancer: A Review of epidemiology, pathogenesis, staging workup and treatment modalities</w:t>
      </w:r>
      <w:r w:rsidRPr="00E01F87">
        <w:rPr>
          <w:rFonts w:ascii="Book Antiqua" w:hAnsi="Book Antiqua" w:cs="Times New Roman"/>
          <w:sz w:val="24"/>
          <w:szCs w:val="24"/>
        </w:rPr>
        <w:t>.</w:t>
      </w:r>
    </w:p>
    <w:p w:rsidR="00E01F87" w:rsidRDefault="00E01F87" w:rsidP="00E01F87">
      <w:pPr>
        <w:widowControl/>
        <w:spacing w:line="360" w:lineRule="auto"/>
        <w:rPr>
          <w:rFonts w:ascii="Book Antiqua" w:hAnsi="Book Antiqua"/>
          <w:b/>
          <w:sz w:val="24"/>
          <w:szCs w:val="24"/>
        </w:rPr>
      </w:pPr>
    </w:p>
    <w:p w:rsidR="003F1E61" w:rsidRPr="00155D1F" w:rsidRDefault="003F1E61" w:rsidP="003F1E61">
      <w:pPr>
        <w:pStyle w:val="p0"/>
        <w:adjustRightInd w:val="0"/>
        <w:snapToGrid w:val="0"/>
        <w:spacing w:line="360" w:lineRule="auto"/>
        <w:jc w:val="both"/>
        <w:rPr>
          <w:rFonts w:ascii="Book Antiqua" w:hAnsi="Book Antiqua"/>
          <w:sz w:val="24"/>
          <w:szCs w:val="24"/>
        </w:rPr>
      </w:pPr>
      <w:r w:rsidRPr="00155D1F">
        <w:rPr>
          <w:rFonts w:ascii="Book Antiqua" w:hAnsi="Book Antiqua"/>
          <w:b/>
          <w:bCs/>
          <w:sz w:val="24"/>
          <w:szCs w:val="24"/>
        </w:rPr>
        <w:t>Available from:</w:t>
      </w:r>
    </w:p>
    <w:p w:rsidR="003F1E61" w:rsidRPr="00155D1F" w:rsidRDefault="003F1E61" w:rsidP="003F1E61">
      <w:pPr>
        <w:pStyle w:val="p0"/>
        <w:adjustRightInd w:val="0"/>
        <w:snapToGrid w:val="0"/>
        <w:spacing w:line="360" w:lineRule="auto"/>
        <w:jc w:val="both"/>
        <w:rPr>
          <w:rFonts w:ascii="Book Antiqua" w:hAnsi="Book Antiqua"/>
          <w:kern w:val="2"/>
          <w:sz w:val="24"/>
          <w:szCs w:val="24"/>
        </w:rPr>
      </w:pPr>
      <w:r w:rsidRPr="00155D1F">
        <w:rPr>
          <w:rFonts w:ascii="Book Antiqua" w:hAnsi="Book Antiqua"/>
          <w:b/>
          <w:kern w:val="2"/>
          <w:sz w:val="24"/>
          <w:szCs w:val="24"/>
        </w:rPr>
        <w:t>DOI:</w:t>
      </w:r>
      <w:r w:rsidRPr="00155D1F">
        <w:rPr>
          <w:rFonts w:ascii="Book Antiqua" w:hAnsi="Book Antiqua"/>
          <w:kern w:val="2"/>
          <w:sz w:val="24"/>
          <w:szCs w:val="24"/>
        </w:rPr>
        <w:t xml:space="preserve"> </w:t>
      </w:r>
    </w:p>
    <w:p w:rsidR="003F1E61" w:rsidRPr="00E01F87" w:rsidRDefault="003F1E61" w:rsidP="00E01F87">
      <w:pPr>
        <w:widowControl/>
        <w:spacing w:line="360" w:lineRule="auto"/>
        <w:rPr>
          <w:rFonts w:ascii="Book Antiqua" w:hAnsi="Book Antiqua"/>
          <w:b/>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INTRODUCTION</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Esophageal cancer is considered a serious malignancy with respect to prognosis and mortality rate. Accounting for more than 400000 deaths worldwide in 2005</w:t>
      </w:r>
      <w:r w:rsidRPr="00E01F87">
        <w:rPr>
          <w:rFonts w:ascii="Book Antiqua" w:hAnsi="Book Antiqua"/>
          <w:sz w:val="24"/>
          <w:szCs w:val="24"/>
          <w:vertAlign w:val="superscript"/>
        </w:rPr>
        <w:t>[</w:t>
      </w:r>
      <w:r w:rsidRPr="00E01F87">
        <w:rPr>
          <w:rFonts w:ascii="Book Antiqua" w:hAnsi="Book Antiqua" w:hint="eastAsia"/>
          <w:sz w:val="24"/>
          <w:szCs w:val="24"/>
          <w:vertAlign w:val="superscript"/>
        </w:rPr>
        <w:t>1</w:t>
      </w:r>
      <w:r w:rsidRPr="00E01F87">
        <w:rPr>
          <w:rFonts w:ascii="Book Antiqua" w:hAnsi="Book Antiqua"/>
          <w:sz w:val="24"/>
          <w:szCs w:val="24"/>
          <w:vertAlign w:val="superscript"/>
        </w:rPr>
        <w:t>]</w:t>
      </w:r>
      <w:r w:rsidRPr="00E01F87">
        <w:rPr>
          <w:rFonts w:ascii="Book Antiqua" w:hAnsi="Book Antiqua"/>
          <w:sz w:val="24"/>
          <w:szCs w:val="24"/>
        </w:rPr>
        <w:t xml:space="preserve">. Esophageal carcinoma is the eighth most common cancer, and the sixth most common cause of cancer related deaths worldwide with developing nations making up more than 80% of total cases and </w:t>
      </w:r>
      <w:proofErr w:type="gramStart"/>
      <w:r w:rsidRPr="00E01F87">
        <w:rPr>
          <w:rFonts w:ascii="Book Antiqua" w:hAnsi="Book Antiqua"/>
          <w:sz w:val="24"/>
          <w:szCs w:val="24"/>
        </w:rPr>
        <w:t>deaths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w:t>
      </w:r>
      <w:r w:rsidRPr="00E01F87">
        <w:rPr>
          <w:rFonts w:ascii="Book Antiqua" w:hAnsi="Book Antiqua"/>
          <w:sz w:val="24"/>
          <w:szCs w:val="24"/>
          <w:vertAlign w:val="superscript"/>
        </w:rPr>
        <w:t>]</w:t>
      </w:r>
      <w:r>
        <w:rPr>
          <w:rFonts w:ascii="Book Antiqua" w:hAnsi="Book Antiqua"/>
          <w:sz w:val="24"/>
          <w:szCs w:val="24"/>
        </w:rPr>
        <w:t>. Over 490</w:t>
      </w:r>
      <w:r w:rsidRPr="00E01F87">
        <w:rPr>
          <w:rFonts w:ascii="Book Antiqua" w:hAnsi="Book Antiqua"/>
          <w:sz w:val="24"/>
          <w:szCs w:val="24"/>
        </w:rPr>
        <w:t>000 new cases of esophageal cancer were reported in 2005. While many other types of cancer are expected to decrease in incidence over the next 10 years by 2025 the prevalence of esophageal cancer is expected to increase by 140</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1]</w:t>
      </w:r>
      <w:r w:rsidRPr="00E01F87">
        <w:rPr>
          <w:rFonts w:ascii="Book Antiqua" w:hAnsi="Book Antiqua"/>
          <w:sz w:val="24"/>
          <w:szCs w:val="24"/>
        </w:rPr>
        <w:t>. According to the National Cancer Institute, in the United States there will be appro</w:t>
      </w:r>
      <w:r>
        <w:rPr>
          <w:rFonts w:ascii="Book Antiqua" w:hAnsi="Book Antiqua"/>
          <w:sz w:val="24"/>
          <w:szCs w:val="24"/>
        </w:rPr>
        <w:t>ximately 17990 new cases and 15</w:t>
      </w:r>
      <w:r w:rsidRPr="00E01F87">
        <w:rPr>
          <w:rFonts w:ascii="Book Antiqua" w:hAnsi="Book Antiqua"/>
          <w:sz w:val="24"/>
          <w:szCs w:val="24"/>
        </w:rPr>
        <w:t>210 deaths in 2013</w:t>
      </w:r>
      <w:r w:rsidRPr="00E01F87">
        <w:rPr>
          <w:rFonts w:ascii="Book Antiqua" w:hAnsi="Book Antiqua"/>
          <w:sz w:val="24"/>
          <w:szCs w:val="24"/>
          <w:vertAlign w:val="superscript"/>
        </w:rPr>
        <w:t>[</w:t>
      </w:r>
      <w:r w:rsidRPr="00E01F87">
        <w:rPr>
          <w:rFonts w:ascii="Book Antiqua" w:hAnsi="Book Antiqua" w:hint="eastAsia"/>
          <w:sz w:val="24"/>
          <w:szCs w:val="24"/>
          <w:vertAlign w:val="superscript"/>
        </w:rPr>
        <w:t>3</w:t>
      </w:r>
      <w:r w:rsidRPr="00E01F87">
        <w:rPr>
          <w:rFonts w:ascii="Book Antiqua" w:hAnsi="Book Antiqua"/>
          <w:sz w:val="24"/>
          <w:szCs w:val="24"/>
          <w:vertAlign w:val="superscript"/>
        </w:rPr>
        <w:t>]</w:t>
      </w:r>
      <w:r w:rsidRPr="00E01F87">
        <w:rPr>
          <w:rFonts w:ascii="Book Antiqua" w:hAnsi="Book Antiqua"/>
          <w:sz w:val="24"/>
          <w:szCs w:val="24"/>
        </w:rPr>
        <w:t>. Despite many advances in diagnosis and treatment, the 5-year survival rate for all patients diagnosed with esophageal cancer ranges from 15% to 20</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4</w:t>
      </w:r>
      <w:r w:rsidRPr="00E01F87">
        <w:rPr>
          <w:rFonts w:ascii="Book Antiqua" w:hAnsi="Book Antiqua"/>
          <w:sz w:val="24"/>
          <w:szCs w:val="24"/>
          <w:vertAlign w:val="superscript"/>
        </w:rPr>
        <w:t>]</w:t>
      </w:r>
      <w:r w:rsidRPr="00E01F87">
        <w:rPr>
          <w:rFonts w:ascii="Book Antiqua" w:hAnsi="Book Antiqua"/>
          <w:sz w:val="24"/>
          <w:szCs w:val="24"/>
        </w:rPr>
        <w:t xml:space="preserve">. The epidemiology of esophageal cancer in developed nations has dramatically changed over the past forty years. Forty years ago Squamous Cell Carcinoma (SCC) was responsible for greater than 90% of the cases of esophageal carcinoma in the United States. Adenocarcinoma has now become the leading cause of esophageal cancer in the United States, representing 80% of </w:t>
      </w:r>
      <w:proofErr w:type="gramStart"/>
      <w:r w:rsidRPr="00E01F87">
        <w:rPr>
          <w:rFonts w:ascii="Book Antiqua" w:hAnsi="Book Antiqua"/>
          <w:sz w:val="24"/>
          <w:szCs w:val="24"/>
        </w:rPr>
        <w:t>cases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5</w:t>
      </w:r>
      <w:r w:rsidRPr="00E01F87">
        <w:rPr>
          <w:rFonts w:ascii="Book Antiqua" w:hAnsi="Book Antiqua"/>
          <w:sz w:val="24"/>
          <w:szCs w:val="24"/>
          <w:vertAlign w:val="superscript"/>
        </w:rPr>
        <w:t>]</w:t>
      </w:r>
      <w:r w:rsidRPr="00E01F87">
        <w:rPr>
          <w:rFonts w:ascii="Book Antiqua" w:hAnsi="Book Antiqua"/>
          <w:sz w:val="24"/>
          <w:szCs w:val="24"/>
        </w:rPr>
        <w:t xml:space="preserve">. In 1975 esophageal adenocarcinoma affected four people per million, in 2001 the rate had increased to twenty-three people per million. </w:t>
      </w:r>
      <w:r w:rsidRPr="00E01F87">
        <w:rPr>
          <w:rFonts w:ascii="Book Antiqua" w:hAnsi="Book Antiqua"/>
          <w:sz w:val="24"/>
          <w:szCs w:val="24"/>
        </w:rPr>
        <w:lastRenderedPageBreak/>
        <w:t xml:space="preserve">Making it the fastest-growing cancer in United States, according to the National Cancer </w:t>
      </w:r>
      <w:proofErr w:type="gramStart"/>
      <w:r w:rsidRPr="00E01F87">
        <w:rPr>
          <w:rFonts w:ascii="Book Antiqua" w:hAnsi="Book Antiqua"/>
          <w:sz w:val="24"/>
          <w:szCs w:val="24"/>
        </w:rPr>
        <w:t>Institute</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6</w:t>
      </w:r>
      <w:r w:rsidRPr="00E01F87">
        <w:rPr>
          <w:rFonts w:ascii="Book Antiqua" w:hAnsi="Book Antiqua"/>
          <w:sz w:val="24"/>
          <w:szCs w:val="24"/>
          <w:vertAlign w:val="superscript"/>
        </w:rPr>
        <w:t>]</w:t>
      </w:r>
      <w:r w:rsidRPr="00E01F87">
        <w:rPr>
          <w:rFonts w:ascii="Book Antiqua" w:hAnsi="Book Antiqua"/>
          <w:sz w:val="24"/>
          <w:szCs w:val="24"/>
        </w:rPr>
        <w:t>. Considerable differences of incidence of esophageal cancer exist on the basis of geographic and racial differences, which can be linked to differences in exposure to risk factors. This review discusses epidemiology, pathogenesis, etiology and treatment modalities available for esophageal cancer.</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EPIDEMIOLOGY</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Worldwide SCC is the most prevalent histological type of esophageal cancer, while in certain developed nations including Australia, Finland, France, United States and United Kingdom adenocarcinoma of the esophagus </w:t>
      </w:r>
      <w:proofErr w:type="gramStart"/>
      <w:r w:rsidRPr="00E01F87">
        <w:rPr>
          <w:rFonts w:ascii="Book Antiqua" w:hAnsi="Book Antiqua"/>
          <w:sz w:val="24"/>
          <w:szCs w:val="24"/>
        </w:rPr>
        <w:t>predominates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7</w:t>
      </w:r>
      <w:r w:rsidRPr="00E01F87">
        <w:rPr>
          <w:rFonts w:ascii="Book Antiqua" w:hAnsi="Book Antiqua"/>
          <w:sz w:val="24"/>
          <w:szCs w:val="24"/>
          <w:vertAlign w:val="superscript"/>
        </w:rPr>
        <w:t>]</w:t>
      </w:r>
      <w:r w:rsidRPr="00E01F87">
        <w:rPr>
          <w:rFonts w:ascii="Book Antiqua" w:hAnsi="Book Antiqua"/>
          <w:sz w:val="24"/>
          <w:szCs w:val="24"/>
        </w:rPr>
        <w:t xml:space="preserve">. Esophageal cancer incidence and histological type is highly variable based upon geographic location. Incidence rates of SCC of the esophagus have been reported as high as 100 cases per 100000 annually in an area referred to as the “Asian esophageal cancer belt” and this region extends from northeast China to the Middle </w:t>
      </w:r>
      <w:proofErr w:type="gramStart"/>
      <w:r w:rsidRPr="00E01F87">
        <w:rPr>
          <w:rFonts w:ascii="Book Antiqua" w:hAnsi="Book Antiqua"/>
          <w:sz w:val="24"/>
          <w:szCs w:val="24"/>
        </w:rPr>
        <w:t>East</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8</w:t>
      </w:r>
      <w:r w:rsidRPr="00E01F87">
        <w:rPr>
          <w:rFonts w:ascii="Book Antiqua" w:hAnsi="Book Antiqua"/>
          <w:sz w:val="24"/>
          <w:szCs w:val="24"/>
          <w:vertAlign w:val="superscript"/>
        </w:rPr>
        <w:t>]</w:t>
      </w:r>
      <w:r w:rsidRPr="00E01F87">
        <w:rPr>
          <w:rFonts w:ascii="Book Antiqua" w:hAnsi="Book Antiqua"/>
          <w:sz w:val="24"/>
          <w:szCs w:val="24"/>
        </w:rPr>
        <w:t>. In the United States the National Cancer Institute es</w:t>
      </w:r>
      <w:r>
        <w:rPr>
          <w:rFonts w:ascii="Book Antiqua" w:hAnsi="Book Antiqua"/>
          <w:sz w:val="24"/>
          <w:szCs w:val="24"/>
        </w:rPr>
        <w:t>timates close to 18</w:t>
      </w:r>
      <w:r w:rsidRPr="00E01F87">
        <w:rPr>
          <w:rFonts w:ascii="Book Antiqua" w:hAnsi="Book Antiqua"/>
          <w:sz w:val="24"/>
          <w:szCs w:val="24"/>
        </w:rPr>
        <w:t>000 new cases and more than 15000 deaths from esophageal cancer in 2013</w:t>
      </w:r>
      <w:r w:rsidRPr="00E01F87">
        <w:rPr>
          <w:rFonts w:ascii="Book Antiqua" w:hAnsi="Book Antiqua"/>
          <w:sz w:val="24"/>
          <w:szCs w:val="24"/>
          <w:vertAlign w:val="superscript"/>
        </w:rPr>
        <w:t>[3]</w:t>
      </w:r>
      <w:r w:rsidRPr="00E01F87">
        <w:rPr>
          <w:rFonts w:ascii="Book Antiqua" w:hAnsi="Book Antiqua"/>
          <w:sz w:val="24"/>
          <w:szCs w:val="24"/>
        </w:rPr>
        <w:t>. From 1975 to 2004, the incidence of esophageal adenocarcinoma (EAC) among white American males increased by more than 460% and in the same period, the incidence among white American females increased by 335</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9</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PATHOGENESIS</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The two most common histological types of esophageal carcinoma include squamous cell carcinoma and adenocarcinoma. Less than 1% to 2% of all esophageal cancers are sarcomas or small cell </w:t>
      </w:r>
      <w:proofErr w:type="gramStart"/>
      <w:r w:rsidRPr="00E01F87">
        <w:rPr>
          <w:rFonts w:ascii="Book Antiqua" w:hAnsi="Book Antiqua"/>
          <w:sz w:val="24"/>
          <w:szCs w:val="24"/>
        </w:rPr>
        <w:t>carcinomas</w:t>
      </w:r>
      <w:r w:rsidRPr="00E01F87">
        <w:rPr>
          <w:rFonts w:ascii="Book Antiqua" w:hAnsi="Book Antiqua"/>
          <w:sz w:val="24"/>
          <w:szCs w:val="24"/>
          <w:vertAlign w:val="superscript"/>
        </w:rPr>
        <w:t>[</w:t>
      </w:r>
      <w:proofErr w:type="gramEnd"/>
      <w:r>
        <w:rPr>
          <w:rFonts w:ascii="Book Antiqua" w:hAnsi="Book Antiqua" w:hint="eastAsia"/>
          <w:sz w:val="24"/>
          <w:szCs w:val="24"/>
          <w:vertAlign w:val="superscript"/>
        </w:rPr>
        <w:t>10</w:t>
      </w:r>
      <w:r w:rsidRPr="00E01F87">
        <w:rPr>
          <w:rFonts w:ascii="Book Antiqua" w:hAnsi="Book Antiqua"/>
          <w:sz w:val="24"/>
          <w:szCs w:val="24"/>
          <w:vertAlign w:val="superscript"/>
        </w:rPr>
        <w:t>]</w:t>
      </w:r>
      <w:r w:rsidRPr="00E01F87">
        <w:rPr>
          <w:rFonts w:ascii="Book Antiqua" w:hAnsi="Book Antiqua"/>
          <w:sz w:val="24"/>
          <w:szCs w:val="24"/>
        </w:rPr>
        <w:t>. Rarely lymphomas, carcinoids, and melanomas may arise in the esophagus.</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PATHOGENESIS OF SQUAMOUS CELL CARCINOMA</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Squamous cell carcinoma (SCC) is the most common type of esophageal </w:t>
      </w:r>
      <w:r w:rsidRPr="00E01F87">
        <w:rPr>
          <w:rFonts w:ascii="Book Antiqua" w:hAnsi="Book Antiqua"/>
          <w:sz w:val="24"/>
          <w:szCs w:val="24"/>
        </w:rPr>
        <w:lastRenderedPageBreak/>
        <w:t xml:space="preserve">cancer worldwide. The overall incidence increases with age, reaching a peak in the seventh decade. SCC occurs equally as often in the middle and lower esophagus, with an incidence that is three times higher in blacks in comparison to </w:t>
      </w:r>
      <w:proofErr w:type="gramStart"/>
      <w:r w:rsidRPr="00E01F87">
        <w:rPr>
          <w:rFonts w:ascii="Book Antiqua" w:hAnsi="Book Antiqua"/>
          <w:sz w:val="24"/>
          <w:szCs w:val="24"/>
        </w:rPr>
        <w:t>whites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11</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ind w:firstLineChars="150" w:firstLine="360"/>
        <w:rPr>
          <w:rFonts w:ascii="Book Antiqua" w:hAnsi="Book Antiqua"/>
          <w:sz w:val="24"/>
          <w:szCs w:val="24"/>
        </w:rPr>
      </w:pPr>
      <w:r w:rsidRPr="00E01F87">
        <w:rPr>
          <w:rFonts w:ascii="Book Antiqua" w:hAnsi="Book Antiqua"/>
          <w:sz w:val="24"/>
          <w:szCs w:val="24"/>
        </w:rPr>
        <w:t xml:space="preserve">Major risk factors include alcohol consumption and tobacco use. Most studies have shown that alcohol is the primary risk factor but smoking in combination with alcohol consumption may have a synergistic effect and increase the relative risk. The relative risk in men who used both heavy tobacco and alcohol was 35.4 in white males and 149.2 in black males compared to men of the same race and region who were non-smokers or </w:t>
      </w:r>
      <w:proofErr w:type="gramStart"/>
      <w:r w:rsidRPr="00E01F87">
        <w:rPr>
          <w:rFonts w:ascii="Book Antiqua" w:hAnsi="Book Antiqua"/>
          <w:sz w:val="24"/>
          <w:szCs w:val="24"/>
        </w:rPr>
        <w:t>drinkers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12</w:t>
      </w:r>
      <w:r w:rsidRPr="00E01F87">
        <w:rPr>
          <w:rFonts w:ascii="Book Antiqua" w:hAnsi="Book Antiqua"/>
          <w:sz w:val="24"/>
          <w:szCs w:val="24"/>
          <w:vertAlign w:val="superscript"/>
        </w:rPr>
        <w:t>]</w:t>
      </w:r>
      <w:r w:rsidRPr="00E01F87">
        <w:rPr>
          <w:rFonts w:ascii="Book Antiqua" w:hAnsi="Book Antiqua"/>
          <w:sz w:val="24"/>
          <w:szCs w:val="24"/>
        </w:rPr>
        <w:t xml:space="preserve">. The mechanism of how tobacco and alcohol in combination lead to </w:t>
      </w:r>
      <w:r w:rsidR="00054CFE" w:rsidRPr="00E01F87">
        <w:rPr>
          <w:rFonts w:ascii="Book Antiqua" w:hAnsi="Book Antiqua"/>
          <w:sz w:val="24"/>
          <w:szCs w:val="24"/>
        </w:rPr>
        <w:t>increased</w:t>
      </w:r>
      <w:r w:rsidRPr="00E01F87">
        <w:rPr>
          <w:rFonts w:ascii="Book Antiqua" w:hAnsi="Book Antiqua"/>
          <w:sz w:val="24"/>
          <w:szCs w:val="24"/>
        </w:rPr>
        <w:t xml:space="preserve"> risk of esophageal cancer has been extensively studied. Alcohol can damage the cellular DNA by decreasing metabolic activity within the cell and therefore reduce detoxification function while promoting </w:t>
      </w:r>
      <w:proofErr w:type="gramStart"/>
      <w:r w:rsidRPr="00E01F87">
        <w:rPr>
          <w:rFonts w:ascii="Book Antiqua" w:hAnsi="Book Antiqua"/>
          <w:sz w:val="24"/>
          <w:szCs w:val="24"/>
        </w:rPr>
        <w:t>oxidation</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13</w:t>
      </w:r>
      <w:r w:rsidRPr="00E01F87">
        <w:rPr>
          <w:rFonts w:ascii="Book Antiqua" w:hAnsi="Book Antiqua"/>
          <w:sz w:val="24"/>
          <w:szCs w:val="24"/>
          <w:vertAlign w:val="superscript"/>
        </w:rPr>
        <w:t>]</w:t>
      </w:r>
      <w:r w:rsidRPr="00E01F87">
        <w:rPr>
          <w:rFonts w:ascii="Book Antiqua" w:hAnsi="Book Antiqua"/>
          <w:sz w:val="24"/>
          <w:szCs w:val="24"/>
        </w:rPr>
        <w:t xml:space="preserve">. Alcohol is a solvent, specifically of fat-soluble compounds. Therefore, the hazardous carcinogens within tobacco are able to penetrate the esophageal epithelium </w:t>
      </w:r>
      <w:proofErr w:type="gramStart"/>
      <w:r w:rsidRPr="00E01F87">
        <w:rPr>
          <w:rFonts w:ascii="Book Antiqua" w:hAnsi="Book Antiqua"/>
          <w:sz w:val="24"/>
          <w:szCs w:val="24"/>
        </w:rPr>
        <w:t>easier</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14</w:t>
      </w:r>
      <w:r w:rsidRPr="00E01F87">
        <w:rPr>
          <w:rFonts w:ascii="Book Antiqua" w:hAnsi="Book Antiqua"/>
          <w:sz w:val="24"/>
          <w:szCs w:val="24"/>
          <w:vertAlign w:val="superscript"/>
        </w:rPr>
        <w:t>]</w:t>
      </w:r>
      <w:r w:rsidRPr="00E01F87">
        <w:rPr>
          <w:rFonts w:ascii="Book Antiqua" w:hAnsi="Book Antiqua"/>
          <w:sz w:val="24"/>
          <w:szCs w:val="24"/>
        </w:rPr>
        <w:t xml:space="preserve">. Some of the carcinogens in tobacco include aromatic amines, nitrosamines, polycyclic aromatic hydrocarbons, aldehydes and phenols.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Other carcinogens, such as nitrosamines found in certain salted vegetables and preserved fish, have also been implicated in squamous cell carcinoma of the esophagus. The pathogenesis appears to be linked to inflammation of the squamous epithelium that leads to dysplasia and in situ malignant </w:t>
      </w:r>
      <w:proofErr w:type="gramStart"/>
      <w:r w:rsidRPr="00E01F87">
        <w:rPr>
          <w:rFonts w:ascii="Book Antiqua" w:hAnsi="Book Antiqua"/>
          <w:sz w:val="24"/>
          <w:szCs w:val="24"/>
        </w:rPr>
        <w:t>change</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15</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PATHOGENESIS OF ADENOCARCINOMA</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Adenocarcinoma of the esophagus occurs in the distal esophagus approximately three-fourths of the </w:t>
      </w:r>
      <w:proofErr w:type="gramStart"/>
      <w:r w:rsidRPr="00E01F87">
        <w:rPr>
          <w:rFonts w:ascii="Book Antiqua" w:hAnsi="Book Antiqua"/>
          <w:sz w:val="24"/>
          <w:szCs w:val="24"/>
        </w:rPr>
        <w:t>time</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16</w:t>
      </w:r>
      <w:r w:rsidRPr="00E01F87">
        <w:rPr>
          <w:rFonts w:ascii="Book Antiqua" w:hAnsi="Book Antiqua"/>
          <w:sz w:val="24"/>
          <w:szCs w:val="24"/>
          <w:vertAlign w:val="superscript"/>
        </w:rPr>
        <w:t>]</w:t>
      </w:r>
      <w:r w:rsidRPr="00E01F87">
        <w:rPr>
          <w:rFonts w:ascii="Book Antiqua" w:hAnsi="Book Antiqua"/>
          <w:sz w:val="24"/>
          <w:szCs w:val="24"/>
        </w:rPr>
        <w:t xml:space="preserve"> and has a distinct link to </w:t>
      </w:r>
      <w:proofErr w:type="spellStart"/>
      <w:r w:rsidRPr="00E01F87">
        <w:rPr>
          <w:rFonts w:ascii="Book Antiqua" w:hAnsi="Book Antiqua"/>
          <w:sz w:val="24"/>
          <w:szCs w:val="24"/>
        </w:rPr>
        <w:t>gastroesophageal</w:t>
      </w:r>
      <w:proofErr w:type="spellEnd"/>
      <w:r w:rsidRPr="00E01F87">
        <w:rPr>
          <w:rFonts w:ascii="Book Antiqua" w:hAnsi="Book Antiqua"/>
          <w:sz w:val="24"/>
          <w:szCs w:val="24"/>
        </w:rPr>
        <w:t xml:space="preserve"> reflux disease (GERD). Untreated GERD can progress to Barrett esophagus, where the stratified squamous epithelium that normally </w:t>
      </w:r>
      <w:r w:rsidRPr="00E01F87">
        <w:rPr>
          <w:rFonts w:ascii="Book Antiqua" w:hAnsi="Book Antiqua"/>
          <w:sz w:val="24"/>
          <w:szCs w:val="24"/>
        </w:rPr>
        <w:lastRenderedPageBreak/>
        <w:t xml:space="preserve">lines the esophagus is replaced by a columnar epithelium. The chronic reflux of gastric acid and bile at the </w:t>
      </w:r>
      <w:proofErr w:type="spellStart"/>
      <w:r w:rsidRPr="00E01F87">
        <w:rPr>
          <w:rFonts w:ascii="Book Antiqua" w:hAnsi="Book Antiqua"/>
          <w:sz w:val="24"/>
          <w:szCs w:val="24"/>
        </w:rPr>
        <w:t>gastroesophageal</w:t>
      </w:r>
      <w:proofErr w:type="spellEnd"/>
      <w:r w:rsidRPr="00E01F87">
        <w:rPr>
          <w:rFonts w:ascii="Book Antiqua" w:hAnsi="Book Antiqua"/>
          <w:sz w:val="24"/>
          <w:szCs w:val="24"/>
        </w:rPr>
        <w:t xml:space="preserve"> junction and the subsequent damage to the esophagus has been implicated in the pathogenesis of Barrett </w:t>
      </w:r>
      <w:proofErr w:type="gramStart"/>
      <w:r w:rsidRPr="00E01F87">
        <w:rPr>
          <w:rFonts w:ascii="Book Antiqua" w:hAnsi="Book Antiqua"/>
          <w:sz w:val="24"/>
          <w:szCs w:val="24"/>
        </w:rPr>
        <w:t>metaplasia</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17</w:t>
      </w:r>
      <w:r w:rsidRPr="00E01F87">
        <w:rPr>
          <w:rFonts w:ascii="Book Antiqua" w:hAnsi="Book Antiqua"/>
          <w:sz w:val="24"/>
          <w:szCs w:val="24"/>
          <w:vertAlign w:val="superscript"/>
        </w:rPr>
        <w:t>]</w:t>
      </w:r>
      <w:r w:rsidRPr="00E01F87">
        <w:rPr>
          <w:rFonts w:ascii="Book Antiqua" w:hAnsi="Book Antiqua"/>
          <w:sz w:val="24"/>
          <w:szCs w:val="24"/>
        </w:rPr>
        <w:t xml:space="preserve">. The exact nature of the metaplasia still remains to be determined. Diagnosis of Barrett esophagus can be confirmed by biopsies of the columnar mucosa during an upper endoscopy. According to the requirements set forth by the United States gastroenterology societies, the biopsy specimen should contain the characteristic columnar epithelium metaplasia with goblet cells for a definitive diagnosis. Barrett esophagus incidence increases with age and is uncommon in children. It is more common in men than women and more common in whites in comparison to Asian or African American populations.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Some studies have shown that the risk of adenocarcinoma of the esophagus may be affected by the extent of esophagus lined by esophageal </w:t>
      </w:r>
      <w:proofErr w:type="gramStart"/>
      <w:r w:rsidRPr="00E01F87">
        <w:rPr>
          <w:rFonts w:ascii="Book Antiqua" w:hAnsi="Book Antiqua"/>
          <w:sz w:val="24"/>
          <w:szCs w:val="24"/>
        </w:rPr>
        <w:t>metaplasia</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18</w:t>
      </w:r>
      <w:r w:rsidRPr="00E01F87">
        <w:rPr>
          <w:rFonts w:ascii="Book Antiqua" w:hAnsi="Book Antiqua"/>
          <w:sz w:val="24"/>
          <w:szCs w:val="24"/>
          <w:vertAlign w:val="superscript"/>
        </w:rPr>
        <w:t>]</w:t>
      </w:r>
      <w:r w:rsidRPr="00E01F87">
        <w:rPr>
          <w:rFonts w:ascii="Book Antiqua" w:hAnsi="Book Antiqua"/>
          <w:sz w:val="24"/>
          <w:szCs w:val="24"/>
        </w:rPr>
        <w:t xml:space="preserve">. The longer the segment of esophagus affected the higher the risk of adenocarcinoma. However, given the fact that short segment esophageal metaplasia is more common in the general population, many cases of adenocarcinoma occur in patients with short-segment metaplasia. Less than five percent of patients diagnosed with adenocarcinoma of the esophagus had a prior diagnosis of Barrett’s </w:t>
      </w:r>
      <w:proofErr w:type="gramStart"/>
      <w:r w:rsidRPr="00E01F87">
        <w:rPr>
          <w:rFonts w:ascii="Book Antiqua" w:hAnsi="Book Antiqua"/>
          <w:sz w:val="24"/>
          <w:szCs w:val="24"/>
        </w:rPr>
        <w:t>esophagus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19</w:t>
      </w:r>
      <w:r w:rsidRPr="00E01F87">
        <w:rPr>
          <w:rFonts w:ascii="Book Antiqua" w:hAnsi="Book Antiqua"/>
          <w:sz w:val="24"/>
          <w:szCs w:val="24"/>
          <w:vertAlign w:val="superscript"/>
        </w:rPr>
        <w:t>]</w:t>
      </w:r>
      <w:r w:rsidRPr="00E01F87">
        <w:rPr>
          <w:rFonts w:ascii="Book Antiqua" w:hAnsi="Book Antiqua"/>
          <w:sz w:val="24"/>
          <w:szCs w:val="24"/>
        </w:rPr>
        <w:t xml:space="preserve">. The risk of developing esophageal cancer is 50-100 times more likely in those patients with Barrett’s </w:t>
      </w:r>
      <w:proofErr w:type="gramStart"/>
      <w:r w:rsidRPr="00E01F87">
        <w:rPr>
          <w:rFonts w:ascii="Book Antiqua" w:hAnsi="Book Antiqua"/>
          <w:sz w:val="24"/>
          <w:szCs w:val="24"/>
        </w:rPr>
        <w:t>esophagus</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15]</w:t>
      </w:r>
      <w:r w:rsidRPr="00E01F87">
        <w:rPr>
          <w:rFonts w:ascii="Book Antiqua" w:hAnsi="Book Antiqua"/>
          <w:sz w:val="24"/>
          <w:szCs w:val="24"/>
        </w:rPr>
        <w:t>. However, a majority of patients with Barrett’s esophagus will not develop esophageal adenocarcinoma, the annual risk in patients with Barrett’s esophagus has been reported as 0.12</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20</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Screening for Barrett’s esophagus (BE) via endoscopy is controversial and challenging. Currently no definitive screening protocol has been formulated due to lack of documentation that screening effects EAC mortality. A large number of patients with Barrett’s esophagus will not have reflux symptoms therefore predicting which patients will have BE prior to endoscopy is very challenging. Despite no definitive data for universal recommendation, most </w:t>
      </w:r>
      <w:r w:rsidRPr="00E01F87">
        <w:rPr>
          <w:rFonts w:ascii="Book Antiqua" w:hAnsi="Book Antiqua"/>
          <w:sz w:val="24"/>
          <w:szCs w:val="24"/>
        </w:rPr>
        <w:lastRenderedPageBreak/>
        <w:t xml:space="preserve">gastroenterological associations consider endoscopic surveillance “reasonable” and “desirable” in patients with diagnosed </w:t>
      </w:r>
      <w:proofErr w:type="gramStart"/>
      <w:r w:rsidRPr="00E01F87">
        <w:rPr>
          <w:rFonts w:ascii="Book Antiqua" w:hAnsi="Book Antiqua"/>
          <w:sz w:val="24"/>
          <w:szCs w:val="24"/>
        </w:rPr>
        <w:t>BE</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21</w:t>
      </w:r>
      <w:r w:rsidRPr="00E01F87">
        <w:rPr>
          <w:rFonts w:ascii="Book Antiqua" w:hAnsi="Book Antiqua"/>
          <w:sz w:val="24"/>
          <w:szCs w:val="24"/>
          <w:vertAlign w:val="superscript"/>
        </w:rPr>
        <w:t>]</w:t>
      </w:r>
      <w:r w:rsidRPr="00E01F87">
        <w:rPr>
          <w:rFonts w:ascii="Book Antiqua" w:hAnsi="Book Antiqua"/>
          <w:sz w:val="24"/>
          <w:szCs w:val="24"/>
        </w:rPr>
        <w:t xml:space="preserve">. The primary goal of surveillance is to identify dysplasia before it progresses to an invasive malignancy. Current endoscopic technique consists of four quadrant biopsies taken every 2 cm in the columnar-lined esophagus for histological evaluation. The American College of Gastroenterology has recommendation guidelines for how often surveillance should take place based upon the presence or absence of dysplasia and grade of dysplasia if present. Surveillance endoscopy is recommended every 2-3 years in patients with no dysplasia. In patients with low-grade dysplasia, surveillance is recommended every 6 </w:t>
      </w:r>
      <w:proofErr w:type="spellStart"/>
      <w:r w:rsidRPr="00E01F87">
        <w:rPr>
          <w:rFonts w:ascii="Book Antiqua" w:hAnsi="Book Antiqua"/>
          <w:sz w:val="24"/>
          <w:szCs w:val="24"/>
        </w:rPr>
        <w:t>mo</w:t>
      </w:r>
      <w:proofErr w:type="spellEnd"/>
      <w:r w:rsidRPr="00E01F87">
        <w:rPr>
          <w:rFonts w:ascii="Book Antiqua" w:hAnsi="Book Antiqua"/>
          <w:sz w:val="24"/>
          <w:szCs w:val="24"/>
        </w:rPr>
        <w:t xml:space="preserve"> for the first year. If the dysplasia has not progressed in the first year, yearly surveillance is applicable. In patients diagnosed with high-grade dysplasia (HGD), two alternatives have been proposed. One option is to continue intensive endoscopic surveillance every 3 </w:t>
      </w:r>
      <w:proofErr w:type="spellStart"/>
      <w:r w:rsidRPr="00E01F87">
        <w:rPr>
          <w:rFonts w:ascii="Book Antiqua" w:hAnsi="Book Antiqua"/>
          <w:sz w:val="24"/>
          <w:szCs w:val="24"/>
        </w:rPr>
        <w:t>mo</w:t>
      </w:r>
      <w:proofErr w:type="spellEnd"/>
      <w:r w:rsidRPr="00E01F87">
        <w:rPr>
          <w:rFonts w:ascii="Book Antiqua" w:hAnsi="Book Antiqua"/>
          <w:sz w:val="24"/>
          <w:szCs w:val="24"/>
        </w:rPr>
        <w:t xml:space="preserve"> until </w:t>
      </w:r>
      <w:proofErr w:type="spellStart"/>
      <w:r w:rsidRPr="00E01F87">
        <w:rPr>
          <w:rFonts w:ascii="Book Antiqua" w:hAnsi="Book Antiqua"/>
          <w:sz w:val="24"/>
          <w:szCs w:val="24"/>
        </w:rPr>
        <w:t>intramucosal</w:t>
      </w:r>
      <w:proofErr w:type="spellEnd"/>
      <w:r w:rsidRPr="00E01F87">
        <w:rPr>
          <w:rFonts w:ascii="Book Antiqua" w:hAnsi="Book Antiqua"/>
          <w:sz w:val="24"/>
          <w:szCs w:val="24"/>
        </w:rPr>
        <w:t xml:space="preserve"> cancer is detected. The other alternative is for the patient with HGD to undergo endoscopic mucosal </w:t>
      </w:r>
      <w:proofErr w:type="gramStart"/>
      <w:r w:rsidRPr="00E01F87">
        <w:rPr>
          <w:rFonts w:ascii="Book Antiqua" w:hAnsi="Book Antiqua"/>
          <w:sz w:val="24"/>
          <w:szCs w:val="24"/>
        </w:rPr>
        <w:t>resection</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20]</w:t>
      </w:r>
      <w:r w:rsidRPr="00E01F87">
        <w:rPr>
          <w:rFonts w:ascii="Book Antiqua" w:hAnsi="Book Antiqua"/>
          <w:sz w:val="24"/>
          <w:szCs w:val="24"/>
        </w:rPr>
        <w:t xml:space="preserve">. Although the natural history of HGD is variable, &gt; 30% of patients with HGD will develop EAC within 5 </w:t>
      </w:r>
      <w:proofErr w:type="gramStart"/>
      <w:r w:rsidRPr="00E01F87">
        <w:rPr>
          <w:rFonts w:ascii="Book Antiqua" w:hAnsi="Book Antiqua"/>
          <w:sz w:val="24"/>
          <w:szCs w:val="24"/>
        </w:rPr>
        <w:t>years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22</w:t>
      </w:r>
      <w:r w:rsidRPr="00E01F87">
        <w:rPr>
          <w:rFonts w:ascii="Book Antiqua" w:hAnsi="Book Antiqua"/>
          <w:sz w:val="24"/>
          <w:szCs w:val="24"/>
          <w:vertAlign w:val="superscript"/>
        </w:rPr>
        <w:t>]</w:t>
      </w:r>
      <w:r w:rsidRPr="00E01F87">
        <w:rPr>
          <w:rFonts w:ascii="Book Antiqua" w:hAnsi="Book Antiqua"/>
          <w:sz w:val="24"/>
          <w:szCs w:val="24"/>
        </w:rPr>
        <w:t>. Due to the high risk of cancer most patients with HGD are evaluated as if cancer is present.</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Another risk factor for esophageal adenocarcinoma is obesity, specifically in those individuals with predominately abdominal centered fat distribution. Hypertrophied adipocytes and inflammatory cells within fat deposits create an environment of low-grade inflammation and promote tumor development through the release of </w:t>
      </w:r>
      <w:proofErr w:type="spellStart"/>
      <w:r w:rsidRPr="00E01F87">
        <w:rPr>
          <w:rFonts w:ascii="Book Antiqua" w:hAnsi="Book Antiqua"/>
          <w:sz w:val="24"/>
          <w:szCs w:val="24"/>
        </w:rPr>
        <w:t>adipokines</w:t>
      </w:r>
      <w:proofErr w:type="spellEnd"/>
      <w:r w:rsidRPr="00E01F87">
        <w:rPr>
          <w:rFonts w:ascii="Book Antiqua" w:hAnsi="Book Antiqua"/>
          <w:sz w:val="24"/>
          <w:szCs w:val="24"/>
        </w:rPr>
        <w:t xml:space="preserve"> and </w:t>
      </w:r>
      <w:proofErr w:type="gramStart"/>
      <w:r w:rsidRPr="00E01F87">
        <w:rPr>
          <w:rFonts w:ascii="Book Antiqua" w:hAnsi="Book Antiqua"/>
          <w:sz w:val="24"/>
          <w:szCs w:val="24"/>
        </w:rPr>
        <w:t>cytokines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23</w:t>
      </w:r>
      <w:r w:rsidRPr="00E01F87">
        <w:rPr>
          <w:rFonts w:ascii="Book Antiqua" w:hAnsi="Book Antiqua"/>
          <w:sz w:val="24"/>
          <w:szCs w:val="24"/>
          <w:vertAlign w:val="superscript"/>
        </w:rPr>
        <w:t>]</w:t>
      </w:r>
      <w:r w:rsidRPr="00E01F87">
        <w:rPr>
          <w:rFonts w:ascii="Book Antiqua" w:hAnsi="Book Antiqua"/>
          <w:sz w:val="24"/>
          <w:szCs w:val="24"/>
        </w:rPr>
        <w:t xml:space="preserve">. Adipocytes in the tumor microenvironment supply energy production and support tumor growth and </w:t>
      </w:r>
      <w:proofErr w:type="gramStart"/>
      <w:r w:rsidRPr="00E01F87">
        <w:rPr>
          <w:rFonts w:ascii="Book Antiqua" w:hAnsi="Book Antiqua"/>
          <w:sz w:val="24"/>
          <w:szCs w:val="24"/>
        </w:rPr>
        <w:t>progression</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22]</w:t>
      </w:r>
      <w:r w:rsidRPr="00E01F87">
        <w:rPr>
          <w:rFonts w:ascii="Book Antiqua" w:hAnsi="Book Antiqua"/>
          <w:sz w:val="24"/>
          <w:szCs w:val="24"/>
        </w:rPr>
        <w:t>.</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Long-term prognosis after resection is better for adenocarcinoma compared to squamous cell carcinoma. A study by </w:t>
      </w:r>
      <w:proofErr w:type="spellStart"/>
      <w:r w:rsidRPr="00E01F87">
        <w:rPr>
          <w:rFonts w:ascii="Book Antiqua" w:hAnsi="Book Antiqua"/>
          <w:sz w:val="24"/>
          <w:szCs w:val="24"/>
        </w:rPr>
        <w:t>Siewert</w:t>
      </w:r>
      <w:proofErr w:type="spellEnd"/>
      <w:r w:rsidRPr="00E01F87">
        <w:rPr>
          <w:rFonts w:ascii="Book Antiqua" w:hAnsi="Book Antiqua"/>
          <w:i/>
          <w:sz w:val="24"/>
          <w:szCs w:val="24"/>
        </w:rPr>
        <w:t xml:space="preserve"> et </w:t>
      </w:r>
      <w:proofErr w:type="gramStart"/>
      <w:r w:rsidRPr="00E01F87">
        <w:rPr>
          <w:rFonts w:ascii="Book Antiqua" w:hAnsi="Book Antiqua"/>
          <w:i/>
          <w:sz w:val="24"/>
          <w:szCs w:val="24"/>
        </w:rPr>
        <w:t>al</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24</w:t>
      </w:r>
      <w:r w:rsidRPr="00E01F87">
        <w:rPr>
          <w:rFonts w:ascii="Book Antiqua" w:hAnsi="Book Antiqua"/>
          <w:sz w:val="24"/>
          <w:szCs w:val="24"/>
          <w:vertAlign w:val="superscript"/>
        </w:rPr>
        <w:t>]</w:t>
      </w:r>
      <w:r w:rsidRPr="00E01F87">
        <w:rPr>
          <w:rFonts w:ascii="Book Antiqua" w:hAnsi="Book Antiqua"/>
          <w:sz w:val="24"/>
          <w:szCs w:val="24"/>
        </w:rPr>
        <w:t xml:space="preserve">. </w:t>
      </w:r>
      <w:proofErr w:type="gramStart"/>
      <w:r w:rsidRPr="00E01F87">
        <w:rPr>
          <w:rFonts w:ascii="Book Antiqua" w:hAnsi="Book Antiqua"/>
          <w:sz w:val="24"/>
          <w:szCs w:val="24"/>
        </w:rPr>
        <w:t>of</w:t>
      </w:r>
      <w:proofErr w:type="gramEnd"/>
      <w:r w:rsidRPr="00E01F87">
        <w:rPr>
          <w:rFonts w:ascii="Book Antiqua" w:hAnsi="Book Antiqua"/>
          <w:sz w:val="24"/>
          <w:szCs w:val="24"/>
        </w:rPr>
        <w:t xml:space="preserve"> 1059 patients who underwent resection showed the overall 5-year survival rate for the adenocarcinoma group was 47% in comparison to 37% for the group with </w:t>
      </w:r>
      <w:r w:rsidRPr="00E01F87">
        <w:rPr>
          <w:rFonts w:ascii="Book Antiqua" w:hAnsi="Book Antiqua"/>
          <w:sz w:val="24"/>
          <w:szCs w:val="24"/>
        </w:rPr>
        <w:lastRenderedPageBreak/>
        <w:t>SCC.</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ROUTES OF ESOPHAGEAL CANCER SPREAD</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Prognosis in esophageal cancer is greatly dependent on local invasion as well as spread to regional and distant structures within the body.  Esophageal cancer is notoriously aggressive in nature, spreading by a variety of pathways including direct extension, lymphatic spread and </w:t>
      </w:r>
      <w:proofErr w:type="spellStart"/>
      <w:r w:rsidRPr="00E01F87">
        <w:rPr>
          <w:rFonts w:ascii="Book Antiqua" w:hAnsi="Book Antiqua"/>
          <w:sz w:val="24"/>
          <w:szCs w:val="24"/>
        </w:rPr>
        <w:t>hematogenous</w:t>
      </w:r>
      <w:proofErr w:type="spellEnd"/>
      <w:r w:rsidRPr="00E01F87">
        <w:rPr>
          <w:rFonts w:ascii="Book Antiqua" w:hAnsi="Book Antiqua"/>
          <w:sz w:val="24"/>
          <w:szCs w:val="24"/>
        </w:rPr>
        <w:t xml:space="preserve"> metastasis. The lack of serosa in the esophageal wall plays an integral role in the local extension of esophageal cancer. With no anatomical barrier, the primary tumor is able to extend rapidly into the adjacent structures of the neck and thorax including the thyroid gland, trachea, larynx, lung, pericardium, aorta and </w:t>
      </w:r>
      <w:proofErr w:type="gramStart"/>
      <w:r w:rsidRPr="00E01F87">
        <w:rPr>
          <w:rFonts w:ascii="Book Antiqua" w:hAnsi="Book Antiqua"/>
          <w:sz w:val="24"/>
          <w:szCs w:val="24"/>
        </w:rPr>
        <w:t>diaphragm</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25</w:t>
      </w:r>
      <w:r w:rsidRPr="00E01F87">
        <w:rPr>
          <w:rFonts w:ascii="Book Antiqua" w:hAnsi="Book Antiqua"/>
          <w:sz w:val="24"/>
          <w:szCs w:val="24"/>
          <w:vertAlign w:val="superscript"/>
        </w:rPr>
        <w:t>]</w:t>
      </w:r>
      <w:r w:rsidRPr="00E01F87">
        <w:rPr>
          <w:rFonts w:ascii="Book Antiqua" w:hAnsi="Book Antiqua"/>
          <w:sz w:val="24"/>
          <w:szCs w:val="24"/>
        </w:rPr>
        <w:t xml:space="preserve">. The lymphatic drainage of the esophagus is extensive. It is drained by two separate lymphatic plexuses, with one lymphatic plexus arising within the mucosal layer and a second plexus arising within the muscular layer. A majority of the lymphatic fluid from the upper two-thirds of the esophagus tends to flow upward, and the lymph from the lower third of the esophagus flows relatively downward, but all the lymphatic channels of the esophagus communicate. Therefore, lymphatic fluid from any portion of the esophagus may spread in either direction and spread to the </w:t>
      </w:r>
      <w:proofErr w:type="spellStart"/>
      <w:r w:rsidRPr="00E01F87">
        <w:rPr>
          <w:rFonts w:ascii="Book Antiqua" w:hAnsi="Book Antiqua"/>
          <w:sz w:val="24"/>
          <w:szCs w:val="24"/>
        </w:rPr>
        <w:t>intrathorax</w:t>
      </w:r>
      <w:proofErr w:type="spellEnd"/>
      <w:r w:rsidRPr="00E01F87">
        <w:rPr>
          <w:rFonts w:ascii="Book Antiqua" w:hAnsi="Book Antiqua"/>
          <w:sz w:val="24"/>
          <w:szCs w:val="24"/>
        </w:rPr>
        <w:t xml:space="preserve"> or </w:t>
      </w:r>
      <w:proofErr w:type="spellStart"/>
      <w:r w:rsidRPr="00E01F87">
        <w:rPr>
          <w:rFonts w:ascii="Book Antiqua" w:hAnsi="Book Antiqua"/>
          <w:sz w:val="24"/>
          <w:szCs w:val="24"/>
        </w:rPr>
        <w:t>intraabdomenal</w:t>
      </w:r>
      <w:proofErr w:type="spellEnd"/>
      <w:r w:rsidRPr="00E01F87">
        <w:rPr>
          <w:rFonts w:ascii="Book Antiqua" w:hAnsi="Book Antiqua"/>
          <w:sz w:val="24"/>
          <w:szCs w:val="24"/>
        </w:rPr>
        <w:t xml:space="preserve"> lymph </w:t>
      </w:r>
      <w:proofErr w:type="gramStart"/>
      <w:r w:rsidRPr="00E01F87">
        <w:rPr>
          <w:rFonts w:ascii="Book Antiqua" w:hAnsi="Book Antiqua"/>
          <w:sz w:val="24"/>
          <w:szCs w:val="24"/>
        </w:rPr>
        <w:t>nodes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26</w:t>
      </w:r>
      <w:r w:rsidRPr="00E01F87">
        <w:rPr>
          <w:rFonts w:ascii="Book Antiqua" w:hAnsi="Book Antiqua"/>
          <w:sz w:val="24"/>
          <w:szCs w:val="24"/>
          <w:vertAlign w:val="superscript"/>
        </w:rPr>
        <w:t>]</w:t>
      </w:r>
      <w:r w:rsidRPr="00E01F87">
        <w:rPr>
          <w:rFonts w:ascii="Book Antiqua" w:hAnsi="Book Antiqua"/>
          <w:sz w:val="24"/>
          <w:szCs w:val="24"/>
        </w:rPr>
        <w:t xml:space="preserve">. Esophageal cancer also spreads </w:t>
      </w:r>
      <w:proofErr w:type="spellStart"/>
      <w:r w:rsidRPr="00E01F87">
        <w:rPr>
          <w:rFonts w:ascii="Book Antiqua" w:hAnsi="Book Antiqua"/>
          <w:sz w:val="24"/>
          <w:szCs w:val="24"/>
        </w:rPr>
        <w:t>hematogenously</w:t>
      </w:r>
      <w:proofErr w:type="spellEnd"/>
      <w:proofErr w:type="gramStart"/>
      <w:r w:rsidRPr="00E01F87">
        <w:rPr>
          <w:rFonts w:ascii="Book Antiqua" w:hAnsi="Book Antiqua"/>
          <w:sz w:val="24"/>
          <w:szCs w:val="24"/>
        </w:rPr>
        <w:t>,,</w:t>
      </w:r>
      <w:proofErr w:type="gramEnd"/>
      <w:r w:rsidRPr="00E01F87">
        <w:rPr>
          <w:rFonts w:ascii="Book Antiqua" w:hAnsi="Book Antiqua"/>
          <w:sz w:val="24"/>
          <w:szCs w:val="24"/>
        </w:rPr>
        <w:t xml:space="preserve"> in order of decreasing frequency, to the liver, lungs, bones, adrenal glands, kidney and brain. This method of spread is more common with more advanced stages of esophageal </w:t>
      </w:r>
      <w:proofErr w:type="gramStart"/>
      <w:r w:rsidRPr="00E01F87">
        <w:rPr>
          <w:rFonts w:ascii="Book Antiqua" w:hAnsi="Book Antiqua"/>
          <w:sz w:val="24"/>
          <w:szCs w:val="24"/>
        </w:rPr>
        <w:t>cancer</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27</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STAGING OF ESOPHAGEAL CANCER</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The clinical staging of esophageal cancer is assessed with the widely accepted TNM system developed by the American Joint Committee on Cancer (AJCC). Pretreatment staging of esophageal cancer will directly affect overall treatment options available to each patient and their prognosis, so accurate staging is essential.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lastRenderedPageBreak/>
        <w:t xml:space="preserve">T staging of esophageal cancer focuses on identifying the depth of invasion of the primary tumor. A critical aspect of T staging focuses on establishing if the primary tumor has invaded the surrounding </w:t>
      </w:r>
      <w:proofErr w:type="spellStart"/>
      <w:r w:rsidRPr="00E01F87">
        <w:rPr>
          <w:rFonts w:ascii="Book Antiqua" w:hAnsi="Book Antiqua"/>
          <w:sz w:val="24"/>
          <w:szCs w:val="24"/>
        </w:rPr>
        <w:t>mediastinal</w:t>
      </w:r>
      <w:proofErr w:type="spellEnd"/>
      <w:r w:rsidRPr="00E01F87">
        <w:rPr>
          <w:rFonts w:ascii="Book Antiqua" w:hAnsi="Book Antiqua"/>
          <w:sz w:val="24"/>
          <w:szCs w:val="24"/>
        </w:rPr>
        <w:t xml:space="preserve"> structures, given that these patients would no longer be considered surgical candidates. Table 1 describes the TNM system, specifically referring to depth of invasion in T </w:t>
      </w:r>
      <w:proofErr w:type="gramStart"/>
      <w:r w:rsidRPr="00E01F87">
        <w:rPr>
          <w:rFonts w:ascii="Book Antiqua" w:hAnsi="Book Antiqua"/>
          <w:sz w:val="24"/>
          <w:szCs w:val="24"/>
        </w:rPr>
        <w:t>staging</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28</w:t>
      </w:r>
      <w:r w:rsidRPr="00E01F87">
        <w:rPr>
          <w:rFonts w:ascii="Book Antiqua" w:hAnsi="Book Antiqua"/>
          <w:sz w:val="24"/>
          <w:szCs w:val="24"/>
          <w:vertAlign w:val="superscript"/>
        </w:rPr>
        <w:t>]</w:t>
      </w:r>
      <w:r w:rsidRPr="00E01F87">
        <w:rPr>
          <w:rFonts w:ascii="Book Antiqua" w:hAnsi="Book Antiqua"/>
          <w:sz w:val="24"/>
          <w:szCs w:val="24"/>
        </w:rPr>
        <w:t>. This aspect of staging is essential in determining stage-specific protocols for treatment (Table 2</w:t>
      </w:r>
      <w:r w:rsidRPr="00E01F87">
        <w:rPr>
          <w:rFonts w:ascii="Book Antiqua" w:hAnsi="Book Antiqua"/>
          <w:sz w:val="24"/>
          <w:szCs w:val="24"/>
          <w:vertAlign w:val="superscript"/>
        </w:rPr>
        <w:t>[28]</w:t>
      </w:r>
      <w:r>
        <w:rPr>
          <w:rFonts w:ascii="Book Antiqua" w:hAnsi="Book Antiqua"/>
          <w:sz w:val="24"/>
          <w:szCs w:val="24"/>
        </w:rPr>
        <w:t xml:space="preserve">). </w:t>
      </w:r>
      <w:r w:rsidRPr="00E01F87">
        <w:rPr>
          <w:rFonts w:ascii="Book Antiqua" w:hAnsi="Book Antiqua"/>
          <w:sz w:val="24"/>
          <w:szCs w:val="24"/>
        </w:rPr>
        <w:t xml:space="preserve">For example, for T3 or T4 tumors the oncology team will use preoperative chemotherapy or combination radiation and chemotherapy in order to render the primary tumor </w:t>
      </w:r>
      <w:proofErr w:type="spellStart"/>
      <w:r w:rsidRPr="00E01F87">
        <w:rPr>
          <w:rFonts w:ascii="Book Antiqua" w:hAnsi="Book Antiqua"/>
          <w:sz w:val="24"/>
          <w:szCs w:val="24"/>
        </w:rPr>
        <w:t>resectable</w:t>
      </w:r>
      <w:proofErr w:type="spellEnd"/>
      <w:r w:rsidRPr="00E01F87">
        <w:rPr>
          <w:rFonts w:ascii="Book Antiqua" w:hAnsi="Book Antiqua"/>
          <w:sz w:val="24"/>
          <w:szCs w:val="24"/>
        </w:rPr>
        <w:t xml:space="preserve"> by surgical excision. In contrast, T1 or T2 tumors are treated primarily with surgical </w:t>
      </w:r>
      <w:proofErr w:type="gramStart"/>
      <w:r w:rsidRPr="00E01F87">
        <w:rPr>
          <w:rFonts w:ascii="Book Antiqua" w:hAnsi="Book Antiqua"/>
          <w:sz w:val="24"/>
          <w:szCs w:val="24"/>
        </w:rPr>
        <w:t>resection</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29</w:t>
      </w:r>
      <w:r w:rsidRPr="00E01F87">
        <w:rPr>
          <w:rFonts w:ascii="Book Antiqua" w:hAnsi="Book Antiqua"/>
          <w:sz w:val="24"/>
          <w:szCs w:val="24"/>
          <w:vertAlign w:val="superscript"/>
        </w:rPr>
        <w:t>]</w:t>
      </w:r>
      <w:r w:rsidRPr="00E01F87">
        <w:rPr>
          <w:rFonts w:ascii="Book Antiqua" w:hAnsi="Book Antiqua"/>
          <w:sz w:val="24"/>
          <w:szCs w:val="24"/>
        </w:rPr>
        <w:t>. Given the importance of T Staging in treatment options and overall prognosis, many modalities have been utilized to accurately establish T Stage. These options include computer tomography (CT), endoscopic ultrasound (EUS) and 18F-fluorodeoxyglucose positron emission tomography (FDG-PET scan</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30</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T STAGE OF ESOPHAGEAL CANCER</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When assessing the esophagus by CT, a basic starting point to consider is the esophageal wall thickness. A wall thickness greater than 5mm is considered abnormally </w:t>
      </w:r>
      <w:proofErr w:type="gramStart"/>
      <w:r w:rsidRPr="00E01F87">
        <w:rPr>
          <w:rFonts w:ascii="Book Antiqua" w:hAnsi="Book Antiqua"/>
          <w:sz w:val="24"/>
          <w:szCs w:val="24"/>
        </w:rPr>
        <w:t>thick</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31</w:t>
      </w:r>
      <w:r w:rsidRPr="00E01F87">
        <w:rPr>
          <w:rFonts w:ascii="Book Antiqua" w:hAnsi="Book Antiqua"/>
          <w:sz w:val="24"/>
          <w:szCs w:val="24"/>
          <w:vertAlign w:val="superscript"/>
        </w:rPr>
        <w:t>]</w:t>
      </w:r>
      <w:r w:rsidRPr="00E01F87">
        <w:rPr>
          <w:rFonts w:ascii="Book Antiqua" w:hAnsi="Book Antiqua"/>
          <w:sz w:val="24"/>
          <w:szCs w:val="24"/>
        </w:rPr>
        <w:t xml:space="preserve"> given that the distended wall of the esophagus is usually less than 3mm</w:t>
      </w:r>
      <w:r w:rsidRPr="00E01F87">
        <w:rPr>
          <w:rFonts w:ascii="Book Antiqua" w:hAnsi="Book Antiqua"/>
          <w:sz w:val="24"/>
          <w:szCs w:val="24"/>
          <w:vertAlign w:val="superscript"/>
        </w:rPr>
        <w:t>[</w:t>
      </w:r>
      <w:r w:rsidRPr="00E01F87">
        <w:rPr>
          <w:rFonts w:ascii="Book Antiqua" w:hAnsi="Book Antiqua" w:hint="eastAsia"/>
          <w:sz w:val="24"/>
          <w:szCs w:val="24"/>
          <w:vertAlign w:val="superscript"/>
        </w:rPr>
        <w:t>32]</w:t>
      </w:r>
      <w:r w:rsidRPr="00E01F87">
        <w:rPr>
          <w:rFonts w:ascii="Book Antiqua" w:hAnsi="Book Antiqua"/>
          <w:sz w:val="24"/>
          <w:szCs w:val="24"/>
        </w:rPr>
        <w:t xml:space="preserve">. Esophageal wall thickness asymmetry is a classic but nonspecific CT finding of esophageal cancer and esophageal wall thickness symmetry should always be considered when evaluating the esophagus by CT. CT has been shown to be less accurate when compared to other assessment modalities such as </w:t>
      </w:r>
      <w:proofErr w:type="gramStart"/>
      <w:r w:rsidRPr="00E01F87">
        <w:rPr>
          <w:rFonts w:ascii="Book Antiqua" w:hAnsi="Book Antiqua"/>
          <w:sz w:val="24"/>
          <w:szCs w:val="24"/>
        </w:rPr>
        <w:t>EUS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33</w:t>
      </w:r>
      <w:r w:rsidRPr="00E01F87">
        <w:rPr>
          <w:rFonts w:ascii="Book Antiqua" w:hAnsi="Book Antiqua"/>
          <w:sz w:val="24"/>
          <w:szCs w:val="24"/>
          <w:vertAlign w:val="superscript"/>
        </w:rPr>
        <w:t>]</w:t>
      </w:r>
      <w:r w:rsidRPr="00E01F87">
        <w:rPr>
          <w:rFonts w:ascii="Book Antiqua" w:hAnsi="Book Antiqua"/>
          <w:sz w:val="24"/>
          <w:szCs w:val="24"/>
        </w:rPr>
        <w:t>. CT assessment of the esophagus is also unable to accurately differentiate between T1, T2 and T3 stages of the primary tumor invasion. This information is essential in order to guide stage-sp</w:t>
      </w:r>
      <w:r>
        <w:rPr>
          <w:rFonts w:ascii="Book Antiqua" w:hAnsi="Book Antiqua"/>
          <w:sz w:val="24"/>
          <w:szCs w:val="24"/>
        </w:rPr>
        <w:t>ecific protocols of treatment.</w:t>
      </w:r>
      <w:r>
        <w:rPr>
          <w:rFonts w:ascii="Book Antiqua" w:hAnsi="Book Antiqua" w:hint="eastAsia"/>
          <w:sz w:val="24"/>
          <w:szCs w:val="24"/>
        </w:rPr>
        <w:t xml:space="preserve"> </w:t>
      </w:r>
      <w:r w:rsidRPr="00E01F87">
        <w:rPr>
          <w:rFonts w:ascii="Book Antiqua" w:hAnsi="Book Antiqua"/>
          <w:sz w:val="24"/>
          <w:szCs w:val="24"/>
        </w:rPr>
        <w:t xml:space="preserve">The most useful aspect of CT imaging in determination of T status is evaluating if the primary tumor invades into adjacent structures. Obliteration of the fat planes between the primary tumor </w:t>
      </w:r>
      <w:r w:rsidRPr="00E01F87">
        <w:rPr>
          <w:rFonts w:ascii="Book Antiqua" w:hAnsi="Book Antiqua"/>
          <w:sz w:val="24"/>
          <w:szCs w:val="24"/>
        </w:rPr>
        <w:lastRenderedPageBreak/>
        <w:t xml:space="preserve">and the adjacent structures on CT would establish the primary tumor as a T4 stage cancer. The sensitivity and specificity of CT to detect </w:t>
      </w:r>
      <w:proofErr w:type="spellStart"/>
      <w:r w:rsidRPr="00E01F87">
        <w:rPr>
          <w:rFonts w:ascii="Book Antiqua" w:hAnsi="Book Antiqua"/>
          <w:sz w:val="24"/>
          <w:szCs w:val="24"/>
        </w:rPr>
        <w:t>mediastinal</w:t>
      </w:r>
      <w:proofErr w:type="spellEnd"/>
      <w:r w:rsidRPr="00E01F87">
        <w:rPr>
          <w:rFonts w:ascii="Book Antiqua" w:hAnsi="Book Antiqua"/>
          <w:sz w:val="24"/>
          <w:szCs w:val="24"/>
        </w:rPr>
        <w:t xml:space="preserve"> invasion ranges between 85%-100</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34-35</w:t>
      </w:r>
      <w:r w:rsidRPr="00E01F87">
        <w:rPr>
          <w:rFonts w:ascii="Book Antiqua" w:hAnsi="Book Antiqua"/>
          <w:sz w:val="24"/>
          <w:szCs w:val="24"/>
          <w:vertAlign w:val="superscript"/>
        </w:rPr>
        <w:t>]</w:t>
      </w:r>
      <w:r w:rsidRPr="00E01F87">
        <w:rPr>
          <w:rFonts w:ascii="Book Antiqua" w:hAnsi="Book Antiqua"/>
          <w:sz w:val="24"/>
          <w:szCs w:val="24"/>
        </w:rPr>
        <w:t xml:space="preserve">. It should be noted that while obliteration of the fat planes between the primary esophageal tumor and adjacent structures is usually reliable in the establishment of a T4 stage tumor, it can occur in patients with prior radiation therapy or cachectic patients.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EUS is now considered the most accurate imagining modality available to establish T staging of esophageal cancer. In comparison to CT, EUS is more accurate to differentiate between T1, T2 and T3 </w:t>
      </w:r>
      <w:proofErr w:type="gramStart"/>
      <w:r w:rsidRPr="00E01F87">
        <w:rPr>
          <w:rFonts w:ascii="Book Antiqua" w:hAnsi="Book Antiqua"/>
          <w:sz w:val="24"/>
          <w:szCs w:val="24"/>
        </w:rPr>
        <w:t>tumors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36</w:t>
      </w:r>
      <w:r w:rsidRPr="00E01F87">
        <w:rPr>
          <w:rFonts w:ascii="Book Antiqua" w:hAnsi="Book Antiqua"/>
          <w:sz w:val="24"/>
          <w:szCs w:val="24"/>
          <w:vertAlign w:val="superscript"/>
        </w:rPr>
        <w:t>]</w:t>
      </w:r>
      <w:r w:rsidRPr="00E01F87">
        <w:rPr>
          <w:rFonts w:ascii="Book Antiqua" w:hAnsi="Book Antiqua"/>
          <w:sz w:val="24"/>
          <w:szCs w:val="24"/>
        </w:rPr>
        <w:t xml:space="preserve">. In comparing the two imaging modalities, EUS was able to determine the preoperative T stage 76%-89% in comparison to 49%-59% when CT imaging was </w:t>
      </w:r>
      <w:proofErr w:type="gramStart"/>
      <w:r w:rsidRPr="00E01F87">
        <w:rPr>
          <w:rFonts w:ascii="Book Antiqua" w:hAnsi="Book Antiqua"/>
          <w:sz w:val="24"/>
          <w:szCs w:val="24"/>
        </w:rPr>
        <w:t>utilized</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37-39</w:t>
      </w:r>
      <w:r w:rsidRPr="00E01F87">
        <w:rPr>
          <w:rFonts w:ascii="Book Antiqua" w:hAnsi="Book Antiqua"/>
          <w:sz w:val="24"/>
          <w:szCs w:val="24"/>
          <w:vertAlign w:val="superscript"/>
        </w:rPr>
        <w:t>]</w:t>
      </w:r>
      <w:r w:rsidRPr="00E01F87">
        <w:rPr>
          <w:rFonts w:ascii="Book Antiqua" w:hAnsi="Book Antiqua"/>
          <w:sz w:val="24"/>
          <w:szCs w:val="24"/>
        </w:rPr>
        <w:t xml:space="preserve">. This differentiation is essential in guiding stage-specific treatment protocols and the overall prognosis. Overall in a study conducted by </w:t>
      </w:r>
      <w:proofErr w:type="spellStart"/>
      <w:r w:rsidRPr="00E01F87">
        <w:rPr>
          <w:rFonts w:ascii="Book Antiqua" w:hAnsi="Book Antiqua"/>
          <w:sz w:val="24"/>
          <w:szCs w:val="24"/>
        </w:rPr>
        <w:t>Rosch</w:t>
      </w:r>
      <w:proofErr w:type="spellEnd"/>
      <w:r w:rsidRPr="00E01F87">
        <w:rPr>
          <w:rFonts w:ascii="Book Antiqua" w:hAnsi="Book Antiqua"/>
          <w:sz w:val="24"/>
          <w:szCs w:val="24"/>
        </w:rPr>
        <w:t xml:space="preserve">, EUS was able to correctly stage esophageal cancer 84% of the time, and the accuracy improved as the T stage of the primary tumor </w:t>
      </w:r>
      <w:proofErr w:type="gramStart"/>
      <w:r w:rsidRPr="00E01F87">
        <w:rPr>
          <w:rFonts w:ascii="Book Antiqua" w:hAnsi="Book Antiqua"/>
          <w:sz w:val="24"/>
          <w:szCs w:val="24"/>
        </w:rPr>
        <w:t>increased</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40</w:t>
      </w:r>
      <w:r w:rsidRPr="00E01F87">
        <w:rPr>
          <w:rFonts w:ascii="Book Antiqua" w:hAnsi="Book Antiqua"/>
          <w:sz w:val="24"/>
          <w:szCs w:val="24"/>
          <w:vertAlign w:val="superscript"/>
        </w:rPr>
        <w:t>]</w:t>
      </w:r>
      <w:r w:rsidRPr="00E01F87">
        <w:rPr>
          <w:rFonts w:ascii="Book Antiqua" w:hAnsi="Book Antiqua"/>
          <w:sz w:val="24"/>
          <w:szCs w:val="24"/>
        </w:rPr>
        <w:t xml:space="preserve">. Accuracy ranged from 75%-82% for the T1 disease state to 88%-100% for the T4 disease </w:t>
      </w:r>
      <w:proofErr w:type="gramStart"/>
      <w:r w:rsidRPr="00E01F87">
        <w:rPr>
          <w:rFonts w:ascii="Book Antiqua" w:hAnsi="Book Antiqua"/>
          <w:sz w:val="24"/>
          <w:szCs w:val="24"/>
        </w:rPr>
        <w:t>state</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41</w:t>
      </w:r>
      <w:r w:rsidRPr="00E01F87">
        <w:rPr>
          <w:rFonts w:ascii="Book Antiqua" w:hAnsi="Book Antiqua"/>
          <w:sz w:val="24"/>
          <w:szCs w:val="24"/>
          <w:vertAlign w:val="superscript"/>
        </w:rPr>
        <w:t>]</w:t>
      </w:r>
      <w:r w:rsidRPr="00E01F87">
        <w:rPr>
          <w:rFonts w:ascii="Book Antiqua" w:hAnsi="Book Antiqua"/>
          <w:sz w:val="24"/>
          <w:szCs w:val="24"/>
        </w:rPr>
        <w:t xml:space="preserve">. EUS is a useful tool in assessing the extent of disease as well as response to chemotherapy, when the dimensions of the tumor are analyzed as the primary variable. However, EUS is unreliable for staging esophageal cancer after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w:t>
      </w:r>
      <w:proofErr w:type="spellStart"/>
      <w:proofErr w:type="gramStart"/>
      <w:r w:rsidRPr="00E01F87">
        <w:rPr>
          <w:rFonts w:ascii="Book Antiqua" w:hAnsi="Book Antiqua"/>
          <w:sz w:val="24"/>
          <w:szCs w:val="24"/>
        </w:rPr>
        <w:t>chemoradiation</w:t>
      </w:r>
      <w:proofErr w:type="spellEnd"/>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42</w:t>
      </w:r>
      <w:r w:rsidRPr="00E01F87">
        <w:rPr>
          <w:rFonts w:ascii="Book Antiqua" w:hAnsi="Book Antiqua"/>
          <w:sz w:val="24"/>
          <w:szCs w:val="24"/>
          <w:vertAlign w:val="superscript"/>
        </w:rPr>
        <w:t>]</w:t>
      </w:r>
      <w:r w:rsidRPr="00E01F87">
        <w:rPr>
          <w:rFonts w:ascii="Book Antiqua" w:hAnsi="Book Antiqua"/>
          <w:sz w:val="24"/>
          <w:szCs w:val="24"/>
        </w:rPr>
        <w:t xml:space="preserve">. Other potential limitations of endoscopic ultrasound do exist. With any form of ultrasound the accuracy of the study is operator dependent. Also, in cases of esophageal cancer where the esophageal lumen has been narrowed by strictures or stenosis, it may not be possible to pass the endoscope through to visualize the entire </w:t>
      </w:r>
      <w:proofErr w:type="gramStart"/>
      <w:r w:rsidRPr="00E01F87">
        <w:rPr>
          <w:rFonts w:ascii="Book Antiqua" w:hAnsi="Book Antiqua"/>
          <w:sz w:val="24"/>
          <w:szCs w:val="24"/>
        </w:rPr>
        <w:t>tumor</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30]</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N STAGE OF ESOPHAGEAL CANCER</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In esophageal cancer, N Staging can be defined by the involvement (N1) or absence of involvement (N0) of </w:t>
      </w:r>
      <w:proofErr w:type="spellStart"/>
      <w:r w:rsidRPr="00E01F87">
        <w:rPr>
          <w:rFonts w:ascii="Book Antiqua" w:hAnsi="Book Antiqua"/>
          <w:sz w:val="24"/>
          <w:szCs w:val="24"/>
        </w:rPr>
        <w:t>periesophageal</w:t>
      </w:r>
      <w:proofErr w:type="spellEnd"/>
      <w:r w:rsidRPr="00E01F87">
        <w:rPr>
          <w:rFonts w:ascii="Book Antiqua" w:hAnsi="Book Antiqua"/>
          <w:sz w:val="24"/>
          <w:szCs w:val="24"/>
        </w:rPr>
        <w:t xml:space="preserve"> lymph nodes. Sensitivity and specificity of CT scans to detect </w:t>
      </w:r>
      <w:proofErr w:type="spellStart"/>
      <w:r w:rsidRPr="00E01F87">
        <w:rPr>
          <w:rFonts w:ascii="Book Antiqua" w:hAnsi="Book Antiqua"/>
          <w:sz w:val="24"/>
          <w:szCs w:val="24"/>
        </w:rPr>
        <w:t>periesophageal</w:t>
      </w:r>
      <w:proofErr w:type="spellEnd"/>
      <w:r w:rsidRPr="00E01F87">
        <w:rPr>
          <w:rFonts w:ascii="Book Antiqua" w:hAnsi="Book Antiqua"/>
          <w:sz w:val="24"/>
          <w:szCs w:val="24"/>
        </w:rPr>
        <w:t xml:space="preserve"> lymph node involvement depends on the size of the lymph nodes. Most </w:t>
      </w:r>
      <w:proofErr w:type="gramStart"/>
      <w:r w:rsidRPr="00E01F87">
        <w:rPr>
          <w:rFonts w:ascii="Book Antiqua" w:hAnsi="Book Antiqua"/>
          <w:sz w:val="24"/>
          <w:szCs w:val="24"/>
        </w:rPr>
        <w:t>studies,</w:t>
      </w:r>
      <w:proofErr w:type="gramEnd"/>
      <w:r w:rsidRPr="00E01F87">
        <w:rPr>
          <w:rFonts w:ascii="Book Antiqua" w:hAnsi="Book Antiqua"/>
          <w:sz w:val="24"/>
          <w:szCs w:val="24"/>
        </w:rPr>
        <w:t xml:space="preserve"> used the common size </w:t>
      </w:r>
      <w:r w:rsidRPr="00E01F87">
        <w:rPr>
          <w:rFonts w:ascii="Book Antiqua" w:hAnsi="Book Antiqua"/>
          <w:sz w:val="24"/>
          <w:szCs w:val="24"/>
        </w:rPr>
        <w:lastRenderedPageBreak/>
        <w:t>criteria of 1 cm to define a lymph node as enlarged. Sensitivity was reported as 30%-60% while specificity was 60%-80</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Pr>
          <w:rFonts w:ascii="Book Antiqua" w:hAnsi="Book Antiqua" w:hint="eastAsia"/>
          <w:sz w:val="24"/>
          <w:szCs w:val="24"/>
          <w:vertAlign w:val="superscript"/>
        </w:rPr>
        <w:t>43</w:t>
      </w:r>
      <w:r w:rsidRPr="00E01F87">
        <w:rPr>
          <w:rFonts w:ascii="Book Antiqua" w:hAnsi="Book Antiqua"/>
          <w:sz w:val="24"/>
          <w:szCs w:val="24"/>
          <w:vertAlign w:val="superscript"/>
        </w:rPr>
        <w:t>]</w:t>
      </w:r>
      <w:r w:rsidRPr="00E01F87">
        <w:rPr>
          <w:rFonts w:ascii="Book Antiqua" w:hAnsi="Book Antiqua"/>
          <w:sz w:val="24"/>
          <w:szCs w:val="24"/>
        </w:rPr>
        <w:t xml:space="preserve">. An obvious limitation of CT imaging in the ability to detect nodal </w:t>
      </w:r>
      <w:proofErr w:type="gramStart"/>
      <w:r w:rsidRPr="00E01F87">
        <w:rPr>
          <w:rFonts w:ascii="Book Antiqua" w:hAnsi="Book Antiqua"/>
          <w:sz w:val="24"/>
          <w:szCs w:val="24"/>
        </w:rPr>
        <w:t>involvement,</w:t>
      </w:r>
      <w:proofErr w:type="gramEnd"/>
      <w:r w:rsidRPr="00E01F87">
        <w:rPr>
          <w:rFonts w:ascii="Book Antiqua" w:hAnsi="Book Antiqua"/>
          <w:sz w:val="24"/>
          <w:szCs w:val="24"/>
        </w:rPr>
        <w:t xml:space="preserve"> comes from the possibility that a normal sized lymph node may contain metastatic foci without an obvious increase in the size of the lymph node. Also, an enlarged lymph node does not necessarily mean metastasis, given that benign enlargement and inflammation may </w:t>
      </w:r>
      <w:proofErr w:type="gramStart"/>
      <w:r w:rsidRPr="00E01F87">
        <w:rPr>
          <w:rFonts w:ascii="Book Antiqua" w:hAnsi="Book Antiqua"/>
          <w:sz w:val="24"/>
          <w:szCs w:val="24"/>
        </w:rPr>
        <w:t>occur</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43]</w:t>
      </w:r>
      <w:r w:rsidRPr="00E01F87">
        <w:rPr>
          <w:rFonts w:ascii="Book Antiqua" w:hAnsi="Book Antiqua"/>
          <w:sz w:val="24"/>
          <w:szCs w:val="24"/>
        </w:rPr>
        <w:t>. Accuracy to detect N stage by CT imaging was reported as 46%-58</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39]</w:t>
      </w:r>
      <w:r w:rsidRPr="00E01F87">
        <w:rPr>
          <w:rFonts w:ascii="Book Antiqua" w:hAnsi="Book Antiqua"/>
          <w:sz w:val="24"/>
          <w:szCs w:val="24"/>
        </w:rPr>
        <w:t xml:space="preserve">.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EUS has been shown to be more accurate in determining nodal involvement in esophageal cancer, with an accuracy of 72%-80</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Pr>
          <w:rFonts w:ascii="Book Antiqua" w:hAnsi="Book Antiqua" w:hint="eastAsia"/>
          <w:sz w:val="24"/>
          <w:szCs w:val="24"/>
          <w:vertAlign w:val="superscript"/>
        </w:rPr>
        <w:t>44</w:t>
      </w:r>
      <w:r w:rsidRPr="00E01F87">
        <w:rPr>
          <w:rFonts w:ascii="Book Antiqua" w:hAnsi="Book Antiqua"/>
          <w:sz w:val="24"/>
          <w:szCs w:val="24"/>
          <w:vertAlign w:val="superscript"/>
        </w:rPr>
        <w:t>]</w:t>
      </w:r>
      <w:r w:rsidRPr="00E01F87">
        <w:rPr>
          <w:rFonts w:ascii="Book Antiqua" w:hAnsi="Book Antiqua"/>
          <w:sz w:val="24"/>
          <w:szCs w:val="24"/>
        </w:rPr>
        <w:t xml:space="preserve">. Accuracy has increased greatly with the use of EUS in combination with United States guided fine-needle aspiration to evaluate for lymph node metastasis.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FDG PET has also been utilized in determining nodal involvement in esophageal cancer. Assessment of local and regional lymph nodes for uptake of FDG is difficult to determine given the intense uptake of FDG by the primary esophageal tumor. However, PET is quite useful in detecting distant metastasis, including metastasis to the abdomen and cervical lymph nodes. Sensitivities were reported as high as 90% in distant lymph node </w:t>
      </w:r>
      <w:proofErr w:type="gramStart"/>
      <w:r w:rsidRPr="00E01F87">
        <w:rPr>
          <w:rFonts w:ascii="Book Antiqua" w:hAnsi="Book Antiqua"/>
          <w:sz w:val="24"/>
          <w:szCs w:val="24"/>
        </w:rPr>
        <w:t>metastasis</w:t>
      </w:r>
      <w:r w:rsidRPr="00E01F87">
        <w:rPr>
          <w:rFonts w:ascii="Book Antiqua" w:hAnsi="Book Antiqua"/>
          <w:sz w:val="24"/>
          <w:szCs w:val="24"/>
          <w:vertAlign w:val="superscript"/>
        </w:rPr>
        <w:t>[</w:t>
      </w:r>
      <w:proofErr w:type="gramEnd"/>
      <w:r w:rsidRPr="00E01F87">
        <w:rPr>
          <w:rFonts w:ascii="Book Antiqua" w:hAnsi="Book Antiqua" w:hint="eastAsia"/>
          <w:sz w:val="24"/>
          <w:szCs w:val="24"/>
          <w:vertAlign w:val="superscript"/>
        </w:rPr>
        <w:t>45</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b/>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M STAGE OF ESOPHAGEAL CANCER</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Esophageal cancer is notoriously aggressive and invasive in nature. In fact 20%-30% of patients with esophageal cancer will have distant metastasis at time of initial </w:t>
      </w:r>
      <w:proofErr w:type="gramStart"/>
      <w:r w:rsidRPr="00E01F87">
        <w:rPr>
          <w:rFonts w:ascii="Book Antiqua" w:hAnsi="Book Antiqua"/>
          <w:sz w:val="24"/>
          <w:szCs w:val="24"/>
        </w:rPr>
        <w:t>diagnosis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27</w:t>
      </w:r>
      <w:r w:rsidRPr="00E01F87">
        <w:rPr>
          <w:rFonts w:ascii="Book Antiqua" w:hAnsi="Book Antiqua"/>
          <w:sz w:val="24"/>
          <w:szCs w:val="24"/>
          <w:vertAlign w:val="superscript"/>
        </w:rPr>
        <w:t>]</w:t>
      </w:r>
      <w:r w:rsidRPr="00E01F87">
        <w:rPr>
          <w:rFonts w:ascii="Book Antiqua" w:hAnsi="Book Antiqua"/>
          <w:sz w:val="24"/>
          <w:szCs w:val="24"/>
        </w:rPr>
        <w:t xml:space="preserve">. The presence or absence of distant metastasis will be essential in guiding treatment options and in determining operability.  Common sites of distant metastasis include liver, lung and </w:t>
      </w:r>
      <w:proofErr w:type="gramStart"/>
      <w:r w:rsidRPr="00E01F87">
        <w:rPr>
          <w:rFonts w:ascii="Book Antiqua" w:hAnsi="Book Antiqua"/>
          <w:sz w:val="24"/>
          <w:szCs w:val="24"/>
        </w:rPr>
        <w:t>bones</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30]</w:t>
      </w:r>
      <w:r w:rsidRPr="00E01F87">
        <w:rPr>
          <w:rFonts w:ascii="Book Antiqua" w:hAnsi="Book Antiqua"/>
          <w:sz w:val="24"/>
          <w:szCs w:val="24"/>
        </w:rPr>
        <w:t xml:space="preserve">.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In the classification system of metastasis set forth by the AJCC, distant metastasis can be subdivided into M1a and M1b. Each of these classifications is crucial in determining possible treatment options. M1a includes metastasis to celiac and cervical lymph node groups. This classification is associated with </w:t>
      </w:r>
      <w:r w:rsidRPr="00E01F87">
        <w:rPr>
          <w:rFonts w:ascii="Book Antiqua" w:hAnsi="Book Antiqua"/>
          <w:sz w:val="24"/>
          <w:szCs w:val="24"/>
        </w:rPr>
        <w:lastRenderedPageBreak/>
        <w:t xml:space="preserve">a better prognosis compared to M1b. Patients classified as M1a often times complete a course of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therapy followed by surgical resection. Patients with M1b include those with distant site metastasis.  This classification usually carries a worse prognosis given that surgical resection with curative intent is not indicated in these </w:t>
      </w:r>
      <w:proofErr w:type="gramStart"/>
      <w:r w:rsidRPr="00E01F87">
        <w:rPr>
          <w:rFonts w:ascii="Book Antiqua" w:hAnsi="Book Antiqua"/>
          <w:sz w:val="24"/>
          <w:szCs w:val="24"/>
        </w:rPr>
        <w:t>cases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46</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CT is the most commonly used imaging modality to rule out distant metastasis in patients with esophageal cancer. The most common areas of distant metastasis can be quickly assessed using contrast-enhanced CT. Sensitivity for spiral CT to detect masses ≥</w:t>
      </w:r>
      <w:r>
        <w:rPr>
          <w:rFonts w:ascii="Book Antiqua" w:hAnsi="Book Antiqua" w:hint="eastAsia"/>
          <w:sz w:val="24"/>
          <w:szCs w:val="24"/>
        </w:rPr>
        <w:t xml:space="preserve"> </w:t>
      </w:r>
      <w:r w:rsidRPr="00E01F87">
        <w:rPr>
          <w:rFonts w:ascii="Book Antiqua" w:hAnsi="Book Antiqua"/>
          <w:sz w:val="24"/>
          <w:szCs w:val="24"/>
        </w:rPr>
        <w:t>1cm has been reported as high as 90</w:t>
      </w:r>
      <w:proofErr w:type="gramStart"/>
      <w:r w:rsidRPr="00E01F87">
        <w:rPr>
          <w:rFonts w:ascii="Book Antiqua" w:hAnsi="Book Antiqua"/>
          <w:sz w:val="24"/>
          <w:szCs w:val="24"/>
        </w:rPr>
        <w:t>%</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47</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Endoscopic ultrasound is limited in its ability to assess for distant metastasis. In general, CT or FDG PET is preferred over endoscopic United States for M Staging of esophageal cancer. </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FDG PET most distinct role in esophageal cancer staging is in the detection of distant metastasis. In comparison to CT, PET has been shown to be more accurate in detecting distant </w:t>
      </w:r>
      <w:proofErr w:type="gramStart"/>
      <w:r w:rsidRPr="00E01F87">
        <w:rPr>
          <w:rFonts w:ascii="Book Antiqua" w:hAnsi="Book Antiqua"/>
          <w:sz w:val="24"/>
          <w:szCs w:val="24"/>
        </w:rPr>
        <w:t>metastasis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48</w:t>
      </w:r>
      <w:r w:rsidRPr="00E01F87">
        <w:rPr>
          <w:rFonts w:ascii="Book Antiqua" w:hAnsi="Book Antiqua"/>
          <w:sz w:val="24"/>
          <w:szCs w:val="24"/>
          <w:vertAlign w:val="superscript"/>
        </w:rPr>
        <w:t>]</w:t>
      </w:r>
      <w:r w:rsidRPr="00E01F87">
        <w:rPr>
          <w:rFonts w:ascii="Book Antiqua" w:hAnsi="Book Antiqua"/>
          <w:sz w:val="24"/>
          <w:szCs w:val="24"/>
        </w:rPr>
        <w:t xml:space="preserve">. One study showed that PET was able to detect distant metastasis 15% of the time in patients that were believed to only have primary esophageal cancer by other imaging </w:t>
      </w:r>
      <w:proofErr w:type="gramStart"/>
      <w:r w:rsidRPr="00E01F87">
        <w:rPr>
          <w:rFonts w:ascii="Book Antiqua" w:hAnsi="Book Antiqua"/>
          <w:sz w:val="24"/>
          <w:szCs w:val="24"/>
        </w:rPr>
        <w:t>modalities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49</w:t>
      </w:r>
      <w:r w:rsidRPr="00E01F87">
        <w:rPr>
          <w:rFonts w:ascii="Book Antiqua" w:hAnsi="Book Antiqua"/>
          <w:sz w:val="24"/>
          <w:szCs w:val="24"/>
          <w:vertAlign w:val="superscript"/>
        </w:rPr>
        <w:t>]</w:t>
      </w:r>
      <w:r w:rsidRPr="00E01F87">
        <w:rPr>
          <w:rFonts w:ascii="Book Antiqua" w:hAnsi="Book Antiqua"/>
          <w:sz w:val="24"/>
          <w:szCs w:val="24"/>
        </w:rPr>
        <w:t>. If present, distant metastasis places the patient in M1b category and surgery with curative intent is no longer recommended. Accurate M staging is imperative in guiding treatment options.</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TUMOR MARKERS</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Serum human </w:t>
      </w:r>
      <w:proofErr w:type="spellStart"/>
      <w:r w:rsidRPr="00E01F87">
        <w:rPr>
          <w:rFonts w:ascii="Book Antiqua" w:hAnsi="Book Antiqua"/>
          <w:sz w:val="24"/>
          <w:szCs w:val="24"/>
        </w:rPr>
        <w:t>relaxin</w:t>
      </w:r>
      <w:proofErr w:type="spellEnd"/>
      <w:r w:rsidRPr="00E01F87">
        <w:rPr>
          <w:rFonts w:ascii="Book Antiqua" w:hAnsi="Book Antiqua"/>
          <w:sz w:val="24"/>
          <w:szCs w:val="24"/>
        </w:rPr>
        <w:t xml:space="preserve"> 2 (H2 RLN) is made in the corpus luteum of females and the prostate of males. It helps remodel various tissue components such as extracellular matrix, collagen, and matrix metalloproteinase. There is supporting evidence that RLN is a tumor growth factor and has been shown in vitro to enhance invasiveness of breast cancer cells. A study measuring RLN levels in patients with esophageal squamous cell carcinoma (ESCC) discovered that patients with higher levels of H2 RLN had more distant </w:t>
      </w:r>
      <w:r w:rsidRPr="00E01F87">
        <w:rPr>
          <w:rFonts w:ascii="Book Antiqua" w:hAnsi="Book Antiqua"/>
          <w:sz w:val="24"/>
          <w:szCs w:val="24"/>
        </w:rPr>
        <w:lastRenderedPageBreak/>
        <w:t xml:space="preserve">metastasis, lymph node metastasis, higher clinical stage, and a shorter survival rate. This study demonstrated the possibility of using H2 RLN as a serum prognostic factor for </w:t>
      </w:r>
      <w:proofErr w:type="gramStart"/>
      <w:r w:rsidRPr="00E01F87">
        <w:rPr>
          <w:rFonts w:ascii="Book Antiqua" w:hAnsi="Book Antiqua"/>
          <w:sz w:val="24"/>
          <w:szCs w:val="24"/>
        </w:rPr>
        <w:t>ESCC</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50</w:t>
      </w:r>
      <w:r w:rsidRPr="00E01F87">
        <w:rPr>
          <w:rFonts w:ascii="Book Antiqua" w:hAnsi="Book Antiqua"/>
          <w:sz w:val="24"/>
          <w:szCs w:val="24"/>
          <w:vertAlign w:val="superscript"/>
        </w:rPr>
        <w:t>]</w:t>
      </w:r>
      <w:r w:rsidRPr="00E01F87">
        <w:rPr>
          <w:rFonts w:ascii="Book Antiqua" w:hAnsi="Book Antiqua"/>
          <w:sz w:val="24"/>
          <w:szCs w:val="24"/>
        </w:rPr>
        <w:t xml:space="preserve">. A Japanese study, investigated the prognostic value of the tumor marker p53 in ESCC. They observed no correlation between a p53 aberration and any clinical, pathological, or epidemiology of </w:t>
      </w:r>
      <w:proofErr w:type="gramStart"/>
      <w:r w:rsidRPr="00E01F87">
        <w:rPr>
          <w:rFonts w:ascii="Book Antiqua" w:hAnsi="Book Antiqua"/>
          <w:sz w:val="24"/>
          <w:szCs w:val="24"/>
        </w:rPr>
        <w:t>ESCC</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51</w:t>
      </w:r>
      <w:r w:rsidRPr="00E01F87">
        <w:rPr>
          <w:rFonts w:ascii="Book Antiqua" w:hAnsi="Book Antiqua"/>
          <w:sz w:val="24"/>
          <w:szCs w:val="24"/>
          <w:vertAlign w:val="superscript"/>
        </w:rPr>
        <w:t>]</w:t>
      </w:r>
      <w:r w:rsidRPr="00E01F87">
        <w:rPr>
          <w:rFonts w:ascii="Book Antiqua" w:hAnsi="Book Antiqua"/>
          <w:sz w:val="24"/>
          <w:szCs w:val="24"/>
        </w:rPr>
        <w:t xml:space="preserve">. Another study investigated the marker gene, WDR66 through genome-wide expression profiling. Other WD proteins have been used as tumor markers in other cancers, such as hepatocellular carcinoma. WDR66 has a higher concentration in ESCC tissue than healthy tissue. WDR66 was found to have a role in the growth, motility, and epithelial-mesenchymal transition of ESCC. Poor survival was noted with high levels of WDR66 in the tumor </w:t>
      </w:r>
      <w:proofErr w:type="gramStart"/>
      <w:r w:rsidRPr="00E01F87">
        <w:rPr>
          <w:rFonts w:ascii="Book Antiqua" w:hAnsi="Book Antiqua"/>
          <w:sz w:val="24"/>
          <w:szCs w:val="24"/>
        </w:rPr>
        <w:t>tissue</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52</w:t>
      </w:r>
      <w:r w:rsidRPr="00E01F87">
        <w:rPr>
          <w:rFonts w:ascii="Book Antiqua" w:hAnsi="Book Antiqua"/>
          <w:sz w:val="24"/>
          <w:szCs w:val="24"/>
          <w:vertAlign w:val="superscript"/>
        </w:rPr>
        <w:t>]</w:t>
      </w:r>
      <w:r w:rsidRPr="00E01F87">
        <w:rPr>
          <w:rFonts w:ascii="Book Antiqua" w:hAnsi="Book Antiqua"/>
          <w:sz w:val="24"/>
          <w:szCs w:val="24"/>
        </w:rPr>
        <w:t xml:space="preserve">. In a Chinese study, the gene marker phospholipase A2 group IIA (PLA2G2A) was investigated to determine its usefulness as a prognostic factor of ESCC. PLA2G2A catalyzes multiple fatty acids, including </w:t>
      </w:r>
      <w:proofErr w:type="spellStart"/>
      <w:r w:rsidRPr="00E01F87">
        <w:rPr>
          <w:rFonts w:ascii="Book Antiqua" w:hAnsi="Book Antiqua"/>
          <w:sz w:val="24"/>
          <w:szCs w:val="24"/>
        </w:rPr>
        <w:t>arachidonic</w:t>
      </w:r>
      <w:proofErr w:type="spellEnd"/>
      <w:r w:rsidRPr="00E01F87">
        <w:rPr>
          <w:rFonts w:ascii="Book Antiqua" w:hAnsi="Book Antiqua"/>
          <w:sz w:val="24"/>
          <w:szCs w:val="24"/>
        </w:rPr>
        <w:t xml:space="preserve"> acid and is expressed in colorectal, pancreatic, prostate, gastric and lung cancer. Low expression of PLA2G2A in tumor tissue correlated to high-grade tumors, metastasis, increased depth of invasion, lymphatic invasion, and poorer overall survival </w:t>
      </w:r>
      <w:proofErr w:type="gramStart"/>
      <w:r w:rsidRPr="00E01F87">
        <w:rPr>
          <w:rFonts w:ascii="Book Antiqua" w:hAnsi="Book Antiqua"/>
          <w:sz w:val="24"/>
          <w:szCs w:val="24"/>
        </w:rPr>
        <w:t>rate</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53</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PROGNOSTIC FACTORS</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Platelet count has been used to help determine the prognosis of other cancers because platelets are an integral component of the inflammation processes. Platelet count is inversely related to the cancer prognosis, as in a higher platelet count correlates to a poorer prognosis. The absolute cut off for platelet count as a prognostic factor has been debated.  In one study of ESCC, platelet counts were higher in patients with large tumors. It was determined that those patients with platelet counts ≤ 205000 had a better 5-year survival rate than patients with platelets &gt; 205000 especially when nodes were involved</w:t>
      </w:r>
      <w:r w:rsidRPr="00E01F87">
        <w:rPr>
          <w:rFonts w:ascii="Book Antiqua" w:hAnsi="Book Antiqua"/>
          <w:sz w:val="24"/>
          <w:szCs w:val="24"/>
          <w:vertAlign w:val="superscript"/>
        </w:rPr>
        <w:t>[</w:t>
      </w:r>
      <w:r w:rsidR="004C7B5E">
        <w:rPr>
          <w:rFonts w:ascii="Book Antiqua" w:hAnsi="Book Antiqua" w:hint="eastAsia"/>
          <w:sz w:val="24"/>
          <w:szCs w:val="24"/>
          <w:vertAlign w:val="superscript"/>
        </w:rPr>
        <w:t>54</w:t>
      </w:r>
      <w:r w:rsidRPr="00E01F87">
        <w:rPr>
          <w:rFonts w:ascii="Book Antiqua" w:hAnsi="Book Antiqua" w:hint="eastAsi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ind w:firstLineChars="150" w:firstLine="360"/>
        <w:rPr>
          <w:rFonts w:ascii="Book Antiqua" w:hAnsi="Book Antiqua"/>
          <w:sz w:val="24"/>
          <w:szCs w:val="24"/>
        </w:rPr>
      </w:pPr>
      <w:r w:rsidRPr="00E01F87">
        <w:rPr>
          <w:rFonts w:ascii="Book Antiqua" w:hAnsi="Book Antiqua"/>
          <w:sz w:val="24"/>
          <w:szCs w:val="24"/>
        </w:rPr>
        <w:t xml:space="preserve">Tumor length is used as a prognostic factor in ESCC but the length cutoff </w:t>
      </w:r>
      <w:r w:rsidRPr="00E01F87">
        <w:rPr>
          <w:rFonts w:ascii="Book Antiqua" w:hAnsi="Book Antiqua"/>
          <w:sz w:val="24"/>
          <w:szCs w:val="24"/>
        </w:rPr>
        <w:lastRenderedPageBreak/>
        <w:t>point in predicting survival has been contested. Researchers in China looked at tumor length in the elderly population (over 70 years old) and the cutoff point was calculated to be 4.0 cm. Patients with a tumor length of ≤ 4.0 cm had a better 5-year survival than those with a tumor length of &gt; 4.0 cm, especially with a T3-4 grade or nodal-negative patients</w:t>
      </w:r>
      <w:r w:rsidRPr="00E01F87">
        <w:rPr>
          <w:rFonts w:ascii="Book Antiqua" w:hAnsi="Book Antiqua"/>
          <w:sz w:val="24"/>
          <w:szCs w:val="24"/>
          <w:vertAlign w:val="superscript"/>
        </w:rPr>
        <w:t>[</w:t>
      </w:r>
      <w:r w:rsidR="004C7B5E">
        <w:rPr>
          <w:rFonts w:ascii="Book Antiqua" w:hAnsi="Book Antiqua" w:hint="eastAsia"/>
          <w:sz w:val="24"/>
          <w:szCs w:val="24"/>
          <w:vertAlign w:val="superscript"/>
        </w:rPr>
        <w:t>55</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Cancer causes a </w:t>
      </w:r>
      <w:proofErr w:type="spellStart"/>
      <w:r w:rsidRPr="00E01F87">
        <w:rPr>
          <w:rFonts w:ascii="Book Antiqua" w:hAnsi="Book Antiqua"/>
          <w:sz w:val="24"/>
          <w:szCs w:val="24"/>
        </w:rPr>
        <w:t>hypercoagulable</w:t>
      </w:r>
      <w:proofErr w:type="spellEnd"/>
      <w:r w:rsidRPr="00E01F87">
        <w:rPr>
          <w:rFonts w:ascii="Book Antiqua" w:hAnsi="Book Antiqua"/>
          <w:sz w:val="24"/>
          <w:szCs w:val="24"/>
        </w:rPr>
        <w:t xml:space="preserve"> state and this environment encourages tumors to grow and produce more pro-coagulants. D-dimers are the end product of fibrin and </w:t>
      </w:r>
      <w:proofErr w:type="spellStart"/>
      <w:r w:rsidRPr="00E01F87">
        <w:rPr>
          <w:rFonts w:ascii="Book Antiqua" w:hAnsi="Book Antiqua"/>
          <w:sz w:val="24"/>
          <w:szCs w:val="24"/>
        </w:rPr>
        <w:t>fibronolysis</w:t>
      </w:r>
      <w:proofErr w:type="spellEnd"/>
      <w:r w:rsidRPr="00E01F87">
        <w:rPr>
          <w:rFonts w:ascii="Book Antiqua" w:hAnsi="Book Antiqua"/>
          <w:sz w:val="24"/>
          <w:szCs w:val="24"/>
        </w:rPr>
        <w:t xml:space="preserve"> and have been reported to be associated with tumor prognosis, tumor stage, lymph node involvement, and overall survival. One study looked at the plasma D-dimer levels in patients with esophageal cancer before and after surgery as well as patients without cancer. Their research showed that high levels of D-dimers in the pre-operative state correlated with a higher tumor stage and surgery caused more patients to have a </w:t>
      </w:r>
      <w:proofErr w:type="spellStart"/>
      <w:r w:rsidRPr="00E01F87">
        <w:rPr>
          <w:rFonts w:ascii="Book Antiqua" w:hAnsi="Book Antiqua"/>
          <w:sz w:val="24"/>
          <w:szCs w:val="24"/>
        </w:rPr>
        <w:t>hypercoagulable</w:t>
      </w:r>
      <w:proofErr w:type="spellEnd"/>
      <w:r w:rsidRPr="00E01F87">
        <w:rPr>
          <w:rFonts w:ascii="Book Antiqua" w:hAnsi="Book Antiqua"/>
          <w:sz w:val="24"/>
          <w:szCs w:val="24"/>
        </w:rPr>
        <w:t xml:space="preserve"> state which shortened their survival </w:t>
      </w:r>
      <w:proofErr w:type="gramStart"/>
      <w:r w:rsidRPr="00E01F87">
        <w:rPr>
          <w:rFonts w:ascii="Book Antiqua" w:hAnsi="Book Antiqua"/>
          <w:sz w:val="24"/>
          <w:szCs w:val="24"/>
        </w:rPr>
        <w:t>time</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56</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ind w:firstLineChars="250" w:firstLine="600"/>
        <w:rPr>
          <w:rFonts w:ascii="Book Antiqua" w:hAnsi="Book Antiqua"/>
          <w:sz w:val="24"/>
          <w:szCs w:val="24"/>
        </w:rPr>
      </w:pPr>
      <w:r w:rsidRPr="00E01F87">
        <w:rPr>
          <w:rFonts w:ascii="Book Antiqua" w:hAnsi="Book Antiqua"/>
          <w:sz w:val="24"/>
          <w:szCs w:val="24"/>
        </w:rPr>
        <w:t xml:space="preserve">Nutrition is an important factor that influences patients with esophageal cancer during their perioperative period. Early enteral nutrition was noted to protect the intestinal mucosa, improved the nutritional status, and increased the immune status patients undergoing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Enteral nutrition protected the intestinal mucosa by maintaining the intestinal barrier against plasma </w:t>
      </w:r>
      <w:proofErr w:type="gramStart"/>
      <w:r w:rsidRPr="00E01F87">
        <w:rPr>
          <w:rFonts w:ascii="Book Antiqua" w:hAnsi="Book Antiqua"/>
          <w:sz w:val="24"/>
          <w:szCs w:val="24"/>
        </w:rPr>
        <w:t>endotoxins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57</w:t>
      </w:r>
      <w:r w:rsidRPr="00E01F87">
        <w:rPr>
          <w:rFonts w:ascii="Book Antiqua" w:hAnsi="Book Antiqua"/>
          <w:sz w:val="24"/>
          <w:szCs w:val="24"/>
          <w:vertAlign w:val="superscript"/>
        </w:rPr>
        <w:t>]</w:t>
      </w:r>
      <w:r w:rsidRPr="00E01F87">
        <w:rPr>
          <w:rFonts w:ascii="Book Antiqua" w:hAnsi="Book Antiqua"/>
          <w:sz w:val="24"/>
          <w:szCs w:val="24"/>
        </w:rPr>
        <w:t xml:space="preserve">. Another study looked at </w:t>
      </w:r>
      <w:proofErr w:type="spellStart"/>
      <w:r w:rsidRPr="00E01F87">
        <w:rPr>
          <w:rFonts w:ascii="Book Antiqua" w:hAnsi="Book Antiqua"/>
          <w:sz w:val="24"/>
          <w:szCs w:val="24"/>
        </w:rPr>
        <w:t>immunonutrition</w:t>
      </w:r>
      <w:proofErr w:type="spellEnd"/>
      <w:r w:rsidRPr="00E01F87">
        <w:rPr>
          <w:rFonts w:ascii="Book Antiqua" w:hAnsi="Book Antiqua"/>
          <w:sz w:val="24"/>
          <w:szCs w:val="24"/>
        </w:rPr>
        <w:t xml:space="preserve"> in patients with head and neck cancer and esophageal cancer undergoing </w:t>
      </w:r>
      <w:proofErr w:type="spellStart"/>
      <w:r w:rsidRPr="00E01F87">
        <w:rPr>
          <w:rFonts w:ascii="Book Antiqua" w:hAnsi="Book Antiqua"/>
          <w:sz w:val="24"/>
          <w:szCs w:val="24"/>
        </w:rPr>
        <w:t>chemoradiotherapy</w:t>
      </w:r>
      <w:proofErr w:type="spellEnd"/>
      <w:r w:rsidRPr="00E01F87">
        <w:rPr>
          <w:rFonts w:ascii="Book Antiqua" w:hAnsi="Book Antiqua"/>
          <w:sz w:val="24"/>
          <w:szCs w:val="24"/>
        </w:rPr>
        <w:t xml:space="preserve">. Plasma levels of arginine, EPA, DHA, and nucleotides were measured in patients undergoing </w:t>
      </w:r>
      <w:proofErr w:type="spellStart"/>
      <w:r w:rsidRPr="00E01F87">
        <w:rPr>
          <w:rFonts w:ascii="Book Antiqua" w:hAnsi="Book Antiqua"/>
          <w:sz w:val="24"/>
          <w:szCs w:val="24"/>
        </w:rPr>
        <w:t>chemoradiotherapy</w:t>
      </w:r>
      <w:proofErr w:type="spellEnd"/>
      <w:r w:rsidRPr="00E01F87">
        <w:rPr>
          <w:rFonts w:ascii="Book Antiqua" w:hAnsi="Book Antiqua"/>
          <w:sz w:val="24"/>
          <w:szCs w:val="24"/>
        </w:rPr>
        <w:t xml:space="preserve">, who received either an Immune modulating Enteral Nutrition formula (IEN) or an </w:t>
      </w:r>
      <w:proofErr w:type="spellStart"/>
      <w:r w:rsidRPr="00E01F87">
        <w:rPr>
          <w:rFonts w:ascii="Book Antiqua" w:hAnsi="Book Antiqua"/>
          <w:sz w:val="24"/>
          <w:szCs w:val="24"/>
        </w:rPr>
        <w:t>isocaloric</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isonitrogenous</w:t>
      </w:r>
      <w:proofErr w:type="spellEnd"/>
      <w:r w:rsidRPr="00E01F87">
        <w:rPr>
          <w:rFonts w:ascii="Book Antiqua" w:hAnsi="Book Antiqua"/>
          <w:sz w:val="24"/>
          <w:szCs w:val="24"/>
        </w:rPr>
        <w:t xml:space="preserve"> formula, Standard Enteral Nutrition (SEN). IEN patients had less weight loss, increased antioxidants, and maintained their functional capacities compared to those with the SEN </w:t>
      </w:r>
      <w:proofErr w:type="gramStart"/>
      <w:r w:rsidRPr="00E01F87">
        <w:rPr>
          <w:rFonts w:ascii="Book Antiqua" w:hAnsi="Book Antiqua"/>
          <w:sz w:val="24"/>
          <w:szCs w:val="24"/>
        </w:rPr>
        <w:t>formula</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58</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TREATMENT</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Surgery can be a definitive treatment for Tis, T1 and some T2 carcinoma of the </w:t>
      </w:r>
      <w:r w:rsidRPr="00E01F87">
        <w:rPr>
          <w:rFonts w:ascii="Book Antiqua" w:hAnsi="Book Antiqua"/>
          <w:sz w:val="24"/>
          <w:szCs w:val="24"/>
        </w:rPr>
        <w:lastRenderedPageBreak/>
        <w:t xml:space="preserve">esophagus. There is some debate on whether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chemoradiotherapy</w:t>
      </w:r>
      <w:proofErr w:type="spellEnd"/>
      <w:r w:rsidRPr="00E01F87">
        <w:rPr>
          <w:rFonts w:ascii="Book Antiqua" w:hAnsi="Book Antiqua"/>
          <w:sz w:val="24"/>
          <w:szCs w:val="24"/>
        </w:rPr>
        <w:t xml:space="preserve"> or surgery be performed first on T2 esophageal cancer because staging </w:t>
      </w:r>
      <w:proofErr w:type="gramStart"/>
      <w:r w:rsidRPr="00E01F87">
        <w:rPr>
          <w:rFonts w:ascii="Book Antiqua" w:hAnsi="Book Antiqua"/>
          <w:sz w:val="24"/>
          <w:szCs w:val="24"/>
        </w:rPr>
        <w:t>difficulties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59</w:t>
      </w:r>
      <w:r w:rsidRPr="00E01F87">
        <w:rPr>
          <w:rFonts w:ascii="Book Antiqua" w:hAnsi="Book Antiqua"/>
          <w:sz w:val="24"/>
          <w:szCs w:val="24"/>
          <w:vertAlign w:val="superscript"/>
        </w:rPr>
        <w:t>]</w:t>
      </w:r>
      <w:r>
        <w:rPr>
          <w:rFonts w:ascii="Book Antiqua" w:hAnsi="Book Antiqua"/>
          <w:sz w:val="24"/>
          <w:szCs w:val="24"/>
        </w:rPr>
        <w:t xml:space="preserve">. </w:t>
      </w:r>
      <w:r w:rsidRPr="00E01F87">
        <w:rPr>
          <w:rFonts w:ascii="Book Antiqua" w:hAnsi="Book Antiqua"/>
          <w:sz w:val="24"/>
          <w:szCs w:val="24"/>
        </w:rPr>
        <w:t xml:space="preserve">There are different surgical techniques for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but the main two are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(THE) and transthoracic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THE does not include a thoracotomy and instead the stomach is mobilized from the surrounding </w:t>
      </w:r>
      <w:proofErr w:type="spellStart"/>
      <w:r w:rsidRPr="00E01F87">
        <w:rPr>
          <w:rFonts w:ascii="Book Antiqua" w:hAnsi="Book Antiqua"/>
          <w:sz w:val="24"/>
          <w:szCs w:val="24"/>
        </w:rPr>
        <w:t>omentum</w:t>
      </w:r>
      <w:proofErr w:type="spellEnd"/>
      <w:r w:rsidRPr="00E01F87">
        <w:rPr>
          <w:rFonts w:ascii="Book Antiqua" w:hAnsi="Book Antiqua"/>
          <w:sz w:val="24"/>
          <w:szCs w:val="24"/>
        </w:rPr>
        <w:t xml:space="preserve"> and blood vessels through a midline </w:t>
      </w:r>
      <w:proofErr w:type="spellStart"/>
      <w:r w:rsidRPr="00E01F87">
        <w:rPr>
          <w:rFonts w:ascii="Book Antiqua" w:hAnsi="Book Antiqua"/>
          <w:sz w:val="24"/>
          <w:szCs w:val="24"/>
        </w:rPr>
        <w:t>supraumbilical</w:t>
      </w:r>
      <w:proofErr w:type="spellEnd"/>
      <w:r w:rsidRPr="00E01F87">
        <w:rPr>
          <w:rFonts w:ascii="Book Antiqua" w:hAnsi="Book Antiqua"/>
          <w:sz w:val="24"/>
          <w:szCs w:val="24"/>
        </w:rPr>
        <w:t xml:space="preserve"> incision during the abdominal </w:t>
      </w:r>
      <w:proofErr w:type="gramStart"/>
      <w:r w:rsidRPr="00E01F87">
        <w:rPr>
          <w:rFonts w:ascii="Book Antiqua" w:hAnsi="Book Antiqua"/>
          <w:sz w:val="24"/>
          <w:szCs w:val="24"/>
        </w:rPr>
        <w:t>phase</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56</w:t>
      </w:r>
      <w:r w:rsidRPr="00E01F87">
        <w:rPr>
          <w:rFonts w:ascii="Book Antiqua" w:hAnsi="Book Antiqua"/>
          <w:sz w:val="24"/>
          <w:szCs w:val="24"/>
          <w:vertAlign w:val="superscript"/>
        </w:rPr>
        <w:t>]</w:t>
      </w:r>
      <w:r w:rsidRPr="00E01F87">
        <w:rPr>
          <w:rFonts w:ascii="Book Antiqua" w:hAnsi="Book Antiqua"/>
          <w:sz w:val="24"/>
          <w:szCs w:val="24"/>
        </w:rPr>
        <w:t xml:space="preserve">. The esophagus is removed from a small cervical incision usually on the left side of the neck during the cervical phase. The transthoracic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uses the Ivor Lewis method, the </w:t>
      </w:r>
      <w:proofErr w:type="spellStart"/>
      <w:r w:rsidRPr="00E01F87">
        <w:rPr>
          <w:rFonts w:ascii="Book Antiqua" w:hAnsi="Book Antiqua"/>
          <w:sz w:val="24"/>
          <w:szCs w:val="24"/>
        </w:rPr>
        <w:t>McKeown</w:t>
      </w:r>
      <w:proofErr w:type="spellEnd"/>
      <w:r w:rsidRPr="00E01F87">
        <w:rPr>
          <w:rFonts w:ascii="Book Antiqua" w:hAnsi="Book Antiqua"/>
          <w:sz w:val="24"/>
          <w:szCs w:val="24"/>
        </w:rPr>
        <w:t xml:space="preserve"> Modification (3 hole approach), or the left transthoracic approach. Surgeons choose the method based on tumor location and size. The </w:t>
      </w:r>
      <w:proofErr w:type="spellStart"/>
      <w:r w:rsidRPr="00E01F87">
        <w:rPr>
          <w:rFonts w:ascii="Book Antiqua" w:hAnsi="Book Antiqua"/>
          <w:sz w:val="24"/>
          <w:szCs w:val="24"/>
        </w:rPr>
        <w:t>McKeown</w:t>
      </w:r>
      <w:proofErr w:type="spellEnd"/>
      <w:r w:rsidRPr="00E01F87">
        <w:rPr>
          <w:rFonts w:ascii="Book Antiqua" w:hAnsi="Book Antiqua"/>
          <w:sz w:val="24"/>
          <w:szCs w:val="24"/>
        </w:rPr>
        <w:t xml:space="preserve"> modification is performed more for middle and upper esophageal cancer while tumors in the lower third of the esophagus are best approached using the left transthoracic </w:t>
      </w:r>
      <w:proofErr w:type="gramStart"/>
      <w:r w:rsidRPr="00E01F87">
        <w:rPr>
          <w:rFonts w:ascii="Book Antiqua" w:hAnsi="Book Antiqua"/>
          <w:sz w:val="24"/>
          <w:szCs w:val="24"/>
        </w:rPr>
        <w:t>approach</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56</w:t>
      </w:r>
      <w:r w:rsidRPr="00E01F87">
        <w:rPr>
          <w:rFonts w:ascii="Book Antiqua" w:hAnsi="Book Antiqua"/>
          <w:sz w:val="24"/>
          <w:szCs w:val="24"/>
          <w:vertAlign w:val="superscript"/>
        </w:rPr>
        <w:t>]</w:t>
      </w:r>
      <w:r w:rsidRPr="00E01F87">
        <w:rPr>
          <w:rFonts w:ascii="Book Antiqua" w:hAnsi="Book Antiqua"/>
          <w:sz w:val="24"/>
          <w:szCs w:val="24"/>
        </w:rPr>
        <w:t xml:space="preserve">. The abdominal phase of the transthoracic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is identical to the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and the thoracic phase is accomplished with a </w:t>
      </w:r>
      <w:proofErr w:type="spellStart"/>
      <w:r w:rsidRPr="00E01F87">
        <w:rPr>
          <w:rFonts w:ascii="Book Antiqua" w:hAnsi="Book Antiqua"/>
          <w:sz w:val="24"/>
          <w:szCs w:val="24"/>
        </w:rPr>
        <w:t>posterolateral</w:t>
      </w:r>
      <w:proofErr w:type="spellEnd"/>
      <w:r w:rsidRPr="00E01F87">
        <w:rPr>
          <w:rFonts w:ascii="Book Antiqua" w:hAnsi="Book Antiqua"/>
          <w:sz w:val="24"/>
          <w:szCs w:val="24"/>
        </w:rPr>
        <w:t xml:space="preserve"> thoracotomy in the fifth </w:t>
      </w:r>
      <w:proofErr w:type="spellStart"/>
      <w:r w:rsidRPr="00E01F87">
        <w:rPr>
          <w:rFonts w:ascii="Book Antiqua" w:hAnsi="Book Antiqua"/>
          <w:sz w:val="24"/>
          <w:szCs w:val="24"/>
        </w:rPr>
        <w:t>intercostals</w:t>
      </w:r>
      <w:proofErr w:type="spellEnd"/>
      <w:r w:rsidRPr="00E01F87">
        <w:rPr>
          <w:rFonts w:ascii="Book Antiqua" w:hAnsi="Book Antiqua"/>
          <w:sz w:val="24"/>
          <w:szCs w:val="24"/>
        </w:rPr>
        <w:t xml:space="preserve"> space. The </w:t>
      </w:r>
      <w:proofErr w:type="spellStart"/>
      <w:r w:rsidRPr="00E01F87">
        <w:rPr>
          <w:rFonts w:ascii="Book Antiqua" w:hAnsi="Book Antiqua"/>
          <w:sz w:val="24"/>
          <w:szCs w:val="24"/>
        </w:rPr>
        <w:t>McKeown</w:t>
      </w:r>
      <w:proofErr w:type="spellEnd"/>
      <w:r w:rsidRPr="00E01F87">
        <w:rPr>
          <w:rFonts w:ascii="Book Antiqua" w:hAnsi="Book Antiqua"/>
          <w:sz w:val="24"/>
          <w:szCs w:val="24"/>
        </w:rPr>
        <w:t xml:space="preserve"> modification also includes a cervical phase where the proximal esophagus can be anastomosed to the stomach </w:t>
      </w:r>
      <w:proofErr w:type="gramStart"/>
      <w:r w:rsidRPr="00E01F87">
        <w:rPr>
          <w:rFonts w:ascii="Book Antiqua" w:hAnsi="Book Antiqua"/>
          <w:sz w:val="24"/>
          <w:szCs w:val="24"/>
        </w:rPr>
        <w:t>conduit</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60</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ab/>
        <w:t xml:space="preserve">Another critical component of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is the lymph node dissection. There is debate about which surgical approach is appropriate based upon access, adequacy of the lymph node retrieval, and the lymph node </w:t>
      </w:r>
      <w:proofErr w:type="gramStart"/>
      <w:r w:rsidRPr="00E01F87">
        <w:rPr>
          <w:rFonts w:ascii="Book Antiqua" w:hAnsi="Book Antiqua"/>
          <w:sz w:val="24"/>
          <w:szCs w:val="24"/>
        </w:rPr>
        <w:t>dissection</w:t>
      </w:r>
      <w:r w:rsidRPr="00E01F87">
        <w:rPr>
          <w:rFonts w:ascii="Book Antiqua" w:hAnsi="Book Antiqua"/>
          <w:sz w:val="24"/>
          <w:szCs w:val="24"/>
          <w:vertAlign w:val="superscript"/>
        </w:rPr>
        <w:t>[</w:t>
      </w:r>
      <w:proofErr w:type="gramEnd"/>
      <w:r w:rsidRPr="00E01F87">
        <w:rPr>
          <w:rFonts w:ascii="Book Antiqua" w:hAnsi="Book Antiqua"/>
          <w:sz w:val="24"/>
          <w:szCs w:val="24"/>
          <w:vertAlign w:val="superscript"/>
        </w:rPr>
        <w:t>54]</w:t>
      </w:r>
      <w:r w:rsidRPr="00E01F87">
        <w:rPr>
          <w:rFonts w:ascii="Book Antiqua" w:hAnsi="Book Antiqua"/>
          <w:sz w:val="24"/>
          <w:szCs w:val="24"/>
        </w:rPr>
        <w:t xml:space="preserve">. Each surgical technique </w:t>
      </w:r>
      <w:proofErr w:type="gramStart"/>
      <w:r w:rsidRPr="00E01F87">
        <w:rPr>
          <w:rFonts w:ascii="Book Antiqua" w:hAnsi="Book Antiqua"/>
          <w:sz w:val="24"/>
          <w:szCs w:val="24"/>
        </w:rPr>
        <w:t>have</w:t>
      </w:r>
      <w:proofErr w:type="gramEnd"/>
      <w:r w:rsidRPr="00E01F87">
        <w:rPr>
          <w:rFonts w:ascii="Book Antiqua" w:hAnsi="Book Antiqua"/>
          <w:sz w:val="24"/>
          <w:szCs w:val="24"/>
        </w:rPr>
        <w:t xml:space="preserve"> different lymph node retrieval rates based on the surgical exposure of open, laparoscopic or laparoscopic assisted surgery. Laparoscopic surgery offers less blood loss and more patient comfort but not as many lymph nodes can be retrieved compared to the open approach. Placement of a </w:t>
      </w:r>
      <w:proofErr w:type="spellStart"/>
      <w:r w:rsidRPr="00E01F87">
        <w:rPr>
          <w:rFonts w:ascii="Book Antiqua" w:hAnsi="Book Antiqua"/>
          <w:sz w:val="24"/>
          <w:szCs w:val="24"/>
        </w:rPr>
        <w:t>thorascopic</w:t>
      </w:r>
      <w:proofErr w:type="spellEnd"/>
      <w:r w:rsidRPr="00E01F87">
        <w:rPr>
          <w:rFonts w:ascii="Book Antiqua" w:hAnsi="Book Antiqua"/>
          <w:sz w:val="24"/>
          <w:szCs w:val="24"/>
        </w:rPr>
        <w:t xml:space="preserve"> port has been shown to provide more exposure into the chest cavity allowing for a more thorough dissection. One study looked at the difference between open and laparoscopic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without a </w:t>
      </w:r>
      <w:proofErr w:type="spellStart"/>
      <w:r w:rsidRPr="00E01F87">
        <w:rPr>
          <w:rFonts w:ascii="Book Antiqua" w:hAnsi="Book Antiqua"/>
          <w:sz w:val="24"/>
          <w:szCs w:val="24"/>
        </w:rPr>
        <w:t>thorascopic</w:t>
      </w:r>
      <w:proofErr w:type="spellEnd"/>
      <w:r w:rsidRPr="00E01F87">
        <w:rPr>
          <w:rFonts w:ascii="Book Antiqua" w:hAnsi="Book Antiqua"/>
          <w:sz w:val="24"/>
          <w:szCs w:val="24"/>
        </w:rPr>
        <w:t xml:space="preserve"> port and found </w:t>
      </w:r>
      <w:r w:rsidRPr="00E01F87">
        <w:rPr>
          <w:rFonts w:ascii="Book Antiqua" w:hAnsi="Book Antiqua"/>
          <w:sz w:val="24"/>
          <w:szCs w:val="24"/>
        </w:rPr>
        <w:lastRenderedPageBreak/>
        <w:t xml:space="preserve">that while the open procedure yielded more lymph nodes this did not affect the patient’s overall </w:t>
      </w:r>
      <w:proofErr w:type="gramStart"/>
      <w:r w:rsidRPr="00E01F87">
        <w:rPr>
          <w:rFonts w:ascii="Book Antiqua" w:hAnsi="Book Antiqua"/>
          <w:sz w:val="24"/>
          <w:szCs w:val="24"/>
        </w:rPr>
        <w:t>prognosis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61</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ab/>
        <w:t xml:space="preserve">The differences between transthoracic and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have been extensively debated. A meta-analysis of 52 studies was performed in 2011 comparing the 5 year survival, postoperative morbidity and mortality between transthoracic and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esphagectomy</w:t>
      </w:r>
      <w:proofErr w:type="spellEnd"/>
      <w:r w:rsidRPr="00E01F87">
        <w:rPr>
          <w:rFonts w:ascii="Book Antiqua" w:hAnsi="Book Antiqua"/>
          <w:sz w:val="24"/>
          <w:szCs w:val="24"/>
        </w:rPr>
        <w:t xml:space="preserve">. The analysis showed that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method is associated with reduced operating time, length of stay in hospital, postoperative respiratory complications, and decreased early mortality. The transthoracic method is associated with fewer anastomosis leaks, </w:t>
      </w:r>
      <w:proofErr w:type="spellStart"/>
      <w:r w:rsidRPr="00E01F87">
        <w:rPr>
          <w:rFonts w:ascii="Book Antiqua" w:hAnsi="Book Antiqua"/>
          <w:sz w:val="24"/>
          <w:szCs w:val="24"/>
        </w:rPr>
        <w:t>anastomic</w:t>
      </w:r>
      <w:proofErr w:type="spellEnd"/>
      <w:r w:rsidRPr="00E01F87">
        <w:rPr>
          <w:rFonts w:ascii="Book Antiqua" w:hAnsi="Book Antiqua"/>
          <w:sz w:val="24"/>
          <w:szCs w:val="24"/>
        </w:rPr>
        <w:t xml:space="preserve"> strictures, and vocal cord paralysis. There was no significant difference between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and transthoracic method in 5-year survival </w:t>
      </w:r>
      <w:proofErr w:type="gramStart"/>
      <w:r w:rsidRPr="00E01F87">
        <w:rPr>
          <w:rFonts w:ascii="Book Antiqua" w:hAnsi="Book Antiqua"/>
          <w:sz w:val="24"/>
          <w:szCs w:val="24"/>
        </w:rPr>
        <w:t>rates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62</w:t>
      </w:r>
      <w:r w:rsidRPr="00E01F87">
        <w:rPr>
          <w:rFonts w:ascii="Book Antiqua" w:hAnsi="Book Antiqua"/>
          <w:sz w:val="24"/>
          <w:szCs w:val="24"/>
          <w:vertAlign w:val="superscript"/>
        </w:rPr>
        <w:t>]</w:t>
      </w:r>
      <w:r w:rsidRPr="00E01F87">
        <w:rPr>
          <w:rFonts w:ascii="Book Antiqua" w:hAnsi="Book Antiqua"/>
          <w:sz w:val="24"/>
          <w:szCs w:val="24"/>
        </w:rPr>
        <w:t>. These findings agree with two previous meta-analysis conducted in 1999 and 2001</w:t>
      </w:r>
      <w:r w:rsidRPr="00E01F87">
        <w:rPr>
          <w:rFonts w:ascii="Book Antiqua" w:hAnsi="Book Antiqua"/>
          <w:sz w:val="24"/>
          <w:szCs w:val="24"/>
          <w:vertAlign w:val="superscript"/>
        </w:rPr>
        <w:t>[</w:t>
      </w:r>
      <w:r w:rsidR="004C7B5E">
        <w:rPr>
          <w:rFonts w:ascii="Book Antiqua" w:hAnsi="Book Antiqua" w:hint="eastAsia"/>
          <w:sz w:val="24"/>
          <w:szCs w:val="24"/>
          <w:vertAlign w:val="superscript"/>
        </w:rPr>
        <w:t>63</w:t>
      </w:r>
      <w:r w:rsidRPr="00E01F87">
        <w:rPr>
          <w:rFonts w:ascii="Book Antiqua" w:hAnsi="Book Antiqua" w:hint="eastAsia"/>
          <w:sz w:val="24"/>
          <w:szCs w:val="24"/>
          <w:vertAlign w:val="superscript"/>
        </w:rPr>
        <w:t>-</w:t>
      </w:r>
      <w:r w:rsidR="004C7B5E">
        <w:rPr>
          <w:rFonts w:ascii="Book Antiqua" w:hAnsi="Book Antiqua" w:hint="eastAsia"/>
          <w:sz w:val="24"/>
          <w:szCs w:val="24"/>
          <w:vertAlign w:val="superscript"/>
        </w:rPr>
        <w:t>64</w:t>
      </w:r>
      <w:r w:rsidRPr="00E01F87">
        <w:rPr>
          <w:rFonts w:ascii="Book Antiqua" w:hAnsi="Book Antiqua"/>
          <w:sz w:val="24"/>
          <w:szCs w:val="24"/>
          <w:vertAlign w:val="superscript"/>
        </w:rPr>
        <w:t>]</w:t>
      </w:r>
      <w:r w:rsidRPr="00E01F87">
        <w:rPr>
          <w:rFonts w:ascii="Book Antiqua" w:hAnsi="Book Antiqua"/>
          <w:sz w:val="24"/>
          <w:szCs w:val="24"/>
        </w:rPr>
        <w:t xml:space="preserve">. This data suggest that the outcome of the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does not depend on the surgical method chosen but more on the surgeon’s and hospital’s experience in dealing with these complex oncological </w:t>
      </w:r>
      <w:proofErr w:type="gramStart"/>
      <w:r w:rsidRPr="00E01F87">
        <w:rPr>
          <w:rFonts w:ascii="Book Antiqua" w:hAnsi="Book Antiqua"/>
          <w:sz w:val="24"/>
          <w:szCs w:val="24"/>
        </w:rPr>
        <w:t>cases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65</w:t>
      </w:r>
      <w:r w:rsidRPr="00E01F87">
        <w:rPr>
          <w:rFonts w:ascii="Book Antiqua" w:hAnsi="Book Antiqua" w:hint="eastAsi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ab/>
        <w:t xml:space="preserve">Another treatment option for high grade dysplasia is esophageal mucosal resection or dissection (EMR or EMD). EMR dissects the esophageal submucosa to better evaluate and stage early </w:t>
      </w:r>
      <w:proofErr w:type="gramStart"/>
      <w:r w:rsidRPr="00E01F87">
        <w:rPr>
          <w:rFonts w:ascii="Book Antiqua" w:hAnsi="Book Antiqua"/>
          <w:sz w:val="24"/>
          <w:szCs w:val="24"/>
        </w:rPr>
        <w:t>carcinoma</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66</w:t>
      </w:r>
      <w:r w:rsidRPr="00E01F87">
        <w:rPr>
          <w:rFonts w:ascii="Book Antiqua" w:hAnsi="Book Antiqua"/>
          <w:sz w:val="24"/>
          <w:szCs w:val="24"/>
          <w:vertAlign w:val="superscript"/>
        </w:rPr>
        <w:t>]</w:t>
      </w:r>
      <w:r w:rsidRPr="00E01F87">
        <w:rPr>
          <w:rFonts w:ascii="Book Antiqua" w:hAnsi="Book Antiqua"/>
          <w:sz w:val="24"/>
          <w:szCs w:val="24"/>
        </w:rPr>
        <w:t xml:space="preserve">. It has been suggested the EMR be performed on lesions with a diameter ≤ 2 cm and only occurs in less than one third of the esophageal wall circumference. EMR is used in </w:t>
      </w:r>
      <w:proofErr w:type="spellStart"/>
      <w:r w:rsidRPr="00E01F87">
        <w:rPr>
          <w:rFonts w:ascii="Book Antiqua" w:hAnsi="Book Antiqua"/>
          <w:sz w:val="24"/>
          <w:szCs w:val="24"/>
        </w:rPr>
        <w:t>conjuction</w:t>
      </w:r>
      <w:proofErr w:type="spellEnd"/>
      <w:r w:rsidRPr="00E01F87">
        <w:rPr>
          <w:rFonts w:ascii="Book Antiqua" w:hAnsi="Book Antiqua"/>
          <w:sz w:val="24"/>
          <w:szCs w:val="24"/>
        </w:rPr>
        <w:t xml:space="preserve"> with radiofrequency ablation therapy and cryotherapy ablation to eradicate Barrett’s </w:t>
      </w:r>
      <w:proofErr w:type="gramStart"/>
      <w:r w:rsidRPr="00E01F87">
        <w:rPr>
          <w:rFonts w:ascii="Book Antiqua" w:hAnsi="Book Antiqua"/>
          <w:sz w:val="24"/>
          <w:szCs w:val="24"/>
        </w:rPr>
        <w:t>esophagus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67</w:t>
      </w:r>
      <w:r w:rsidRPr="00E01F87">
        <w:rPr>
          <w:rFonts w:ascii="Book Antiqua" w:hAnsi="Book Antiqua"/>
          <w:sz w:val="24"/>
          <w:szCs w:val="24"/>
          <w:vertAlign w:val="superscript"/>
        </w:rPr>
        <w:t>]</w:t>
      </w:r>
      <w:r w:rsidRPr="00E01F87">
        <w:rPr>
          <w:rFonts w:ascii="Book Antiqua" w:hAnsi="Book Antiqua"/>
          <w:sz w:val="24"/>
          <w:szCs w:val="24"/>
        </w:rPr>
        <w:t>. In one trial, EMR with radiofrequency ablation eradicated 90% of dyspla</w:t>
      </w:r>
      <w:r>
        <w:rPr>
          <w:rFonts w:ascii="Book Antiqua" w:hAnsi="Book Antiqua"/>
          <w:sz w:val="24"/>
          <w:szCs w:val="24"/>
        </w:rPr>
        <w:t xml:space="preserve">sia and metaplasia in </w:t>
      </w:r>
      <w:proofErr w:type="gramStart"/>
      <w:r>
        <w:rPr>
          <w:rFonts w:ascii="Book Antiqua" w:hAnsi="Book Antiqua"/>
          <w:sz w:val="24"/>
          <w:szCs w:val="24"/>
        </w:rPr>
        <w:t>patients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68</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 xml:space="preserve">One study investigated the hemodynamic changes during surgery between patients who underwent a transthoracic versus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and their post-operative changes. It was found that there was no statistical significance between transthoracic and </w:t>
      </w:r>
      <w:proofErr w:type="spellStart"/>
      <w:r w:rsidRPr="00E01F87">
        <w:rPr>
          <w:rFonts w:ascii="Book Antiqua" w:hAnsi="Book Antiqua"/>
          <w:sz w:val="24"/>
          <w:szCs w:val="24"/>
        </w:rPr>
        <w:t>transhiatal</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in their intraoperative hemodynamic changes. However more vasopressors were used during surgery in patients with transthoracic </w:t>
      </w:r>
      <w:proofErr w:type="spellStart"/>
      <w:r w:rsidRPr="00E01F87">
        <w:rPr>
          <w:rFonts w:ascii="Book Antiqua" w:hAnsi="Book Antiqua"/>
          <w:sz w:val="24"/>
          <w:szCs w:val="24"/>
        </w:rPr>
        <w:lastRenderedPageBreak/>
        <w:t>esophagectomy</w:t>
      </w:r>
      <w:proofErr w:type="spellEnd"/>
      <w:r w:rsidRPr="00E01F87">
        <w:rPr>
          <w:rFonts w:ascii="Book Antiqua" w:hAnsi="Book Antiqua"/>
          <w:sz w:val="24"/>
          <w:szCs w:val="24"/>
        </w:rPr>
        <w:t xml:space="preserve"> due to i</w:t>
      </w:r>
      <w:r>
        <w:rPr>
          <w:rFonts w:ascii="Book Antiqua" w:hAnsi="Book Antiqua"/>
          <w:sz w:val="24"/>
          <w:szCs w:val="24"/>
        </w:rPr>
        <w:t xml:space="preserve">ncreased hemodynamic </w:t>
      </w:r>
      <w:proofErr w:type="gramStart"/>
      <w:r>
        <w:rPr>
          <w:rFonts w:ascii="Book Antiqua" w:hAnsi="Book Antiqua"/>
          <w:sz w:val="24"/>
          <w:szCs w:val="24"/>
        </w:rPr>
        <w:t>liability</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69</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MEDICAL AND RADIOLOGICAL TREATMENT</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 xml:space="preserve">Chemotherapy and radiotherapy are other critical modalities of treatment along with surgery and are used either in a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or adjuvant setting. A patient will receive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chemoradiotherapy</w:t>
      </w:r>
      <w:proofErr w:type="spellEnd"/>
      <w:r w:rsidRPr="00E01F87">
        <w:rPr>
          <w:rFonts w:ascii="Book Antiqua" w:hAnsi="Book Antiqua"/>
          <w:sz w:val="24"/>
          <w:szCs w:val="24"/>
        </w:rPr>
        <w:t xml:space="preserve"> for either a T3 or N1 stage disease. According to the 2013 National Comprehensive Cancer Network guidelines of esophageal cancer, the triple therapy drug </w:t>
      </w:r>
      <w:proofErr w:type="gramStart"/>
      <w:r w:rsidRPr="00E01F87">
        <w:rPr>
          <w:rFonts w:ascii="Book Antiqua" w:hAnsi="Book Antiqua"/>
          <w:sz w:val="24"/>
          <w:szCs w:val="24"/>
        </w:rPr>
        <w:t>regimen include</w:t>
      </w:r>
      <w:proofErr w:type="gramEnd"/>
      <w:r w:rsidRPr="00E01F87">
        <w:rPr>
          <w:rFonts w:ascii="Book Antiqua" w:hAnsi="Book Antiqua"/>
          <w:sz w:val="24"/>
          <w:szCs w:val="24"/>
        </w:rPr>
        <w:t xml:space="preserve"> paclitaxel/carboplatin, </w:t>
      </w:r>
      <w:proofErr w:type="spellStart"/>
      <w:r w:rsidRPr="00E01F87">
        <w:rPr>
          <w:rFonts w:ascii="Book Antiqua" w:hAnsi="Book Antiqua"/>
          <w:sz w:val="24"/>
          <w:szCs w:val="24"/>
        </w:rPr>
        <w:t>cisplatin</w:t>
      </w:r>
      <w:proofErr w:type="spellEnd"/>
      <w:r w:rsidRPr="00E01F87">
        <w:rPr>
          <w:rFonts w:ascii="Book Antiqua" w:hAnsi="Book Antiqua"/>
          <w:sz w:val="24"/>
          <w:szCs w:val="24"/>
        </w:rPr>
        <w:t>/</w:t>
      </w:r>
      <w:proofErr w:type="spellStart"/>
      <w:r w:rsidRPr="00E01F87">
        <w:rPr>
          <w:rFonts w:ascii="Book Antiqua" w:hAnsi="Book Antiqua"/>
          <w:sz w:val="24"/>
          <w:szCs w:val="24"/>
        </w:rPr>
        <w:t>fluoropyrimidine</w:t>
      </w:r>
      <w:proofErr w:type="spellEnd"/>
      <w:r w:rsidRPr="00E01F87">
        <w:rPr>
          <w:rFonts w:ascii="Book Antiqua" w:hAnsi="Book Antiqua"/>
          <w:sz w:val="24"/>
          <w:szCs w:val="24"/>
        </w:rPr>
        <w:t xml:space="preserve">, and </w:t>
      </w:r>
      <w:proofErr w:type="spellStart"/>
      <w:r w:rsidRPr="00E01F87">
        <w:rPr>
          <w:rFonts w:ascii="Book Antiqua" w:hAnsi="Book Antiqua"/>
          <w:sz w:val="24"/>
          <w:szCs w:val="24"/>
        </w:rPr>
        <w:t>oxaliplatin</w:t>
      </w:r>
      <w:proofErr w:type="spellEnd"/>
      <w:r w:rsidRPr="00E01F87">
        <w:rPr>
          <w:rFonts w:ascii="Book Antiqua" w:hAnsi="Book Antiqua"/>
          <w:sz w:val="24"/>
          <w:szCs w:val="24"/>
        </w:rPr>
        <w:t xml:space="preserve">/fluorouracil. The recommended dose of radiation is 41.4-50.4 </w:t>
      </w:r>
      <w:proofErr w:type="spellStart"/>
      <w:proofErr w:type="gramStart"/>
      <w:r w:rsidRPr="00E01F87">
        <w:rPr>
          <w:rFonts w:ascii="Book Antiqua" w:hAnsi="Book Antiqua"/>
          <w:sz w:val="24"/>
          <w:szCs w:val="24"/>
        </w:rPr>
        <w:t>Gy</w:t>
      </w:r>
      <w:proofErr w:type="spellEnd"/>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70</w:t>
      </w:r>
      <w:r w:rsidRPr="00E01F87">
        <w:rPr>
          <w:rFonts w:ascii="Book Antiqua" w:hAnsi="Book Antiqua"/>
          <w:sz w:val="24"/>
          <w:szCs w:val="24"/>
          <w:vertAlign w:val="superscript"/>
        </w:rPr>
        <w:t>]</w:t>
      </w:r>
      <w:r w:rsidRPr="00E01F87">
        <w:rPr>
          <w:rFonts w:ascii="Book Antiqua" w:hAnsi="Book Antiqua"/>
          <w:sz w:val="24"/>
          <w:szCs w:val="24"/>
        </w:rPr>
        <w:t>. However, one study proposes using chemotherapy alone to treat patients with locally advanced esophageal cancer. Their resu</w:t>
      </w:r>
      <w:r>
        <w:rPr>
          <w:rFonts w:ascii="Book Antiqua" w:hAnsi="Book Antiqua"/>
          <w:sz w:val="24"/>
          <w:szCs w:val="24"/>
        </w:rPr>
        <w:t xml:space="preserve">lts showed less toxicities and </w:t>
      </w:r>
      <w:r w:rsidRPr="00E01F87">
        <w:rPr>
          <w:rFonts w:ascii="Book Antiqua" w:hAnsi="Book Antiqua"/>
          <w:sz w:val="24"/>
          <w:szCs w:val="24"/>
        </w:rPr>
        <w:t xml:space="preserve">no difference in their five-year survival </w:t>
      </w:r>
      <w:proofErr w:type="gramStart"/>
      <w:r w:rsidRPr="00E01F87">
        <w:rPr>
          <w:rFonts w:ascii="Book Antiqua" w:hAnsi="Book Antiqua"/>
          <w:sz w:val="24"/>
          <w:szCs w:val="24"/>
        </w:rPr>
        <w:t>rate</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71</w:t>
      </w:r>
      <w:r w:rsidRPr="00E01F87">
        <w:rPr>
          <w:rFonts w:ascii="Book Antiqua" w:hAnsi="Book Antiqua"/>
          <w:sz w:val="24"/>
          <w:szCs w:val="24"/>
          <w:vertAlign w:val="superscript"/>
        </w:rPr>
        <w:t>]</w:t>
      </w:r>
      <w:r w:rsidRPr="00E01F87">
        <w:rPr>
          <w:rFonts w:ascii="Book Antiqua" w:hAnsi="Book Antiqua"/>
          <w:sz w:val="24"/>
          <w:szCs w:val="24"/>
        </w:rPr>
        <w:t xml:space="preserve">. </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ab/>
        <w:t xml:space="preserve">An article from Cancer Control found that in the United States,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w:t>
      </w:r>
      <w:proofErr w:type="spellStart"/>
      <w:r w:rsidRPr="00E01F87">
        <w:rPr>
          <w:rFonts w:ascii="Book Antiqua" w:hAnsi="Book Antiqua"/>
          <w:sz w:val="24"/>
          <w:szCs w:val="24"/>
        </w:rPr>
        <w:t>chemoradiotherapy</w:t>
      </w:r>
      <w:proofErr w:type="spellEnd"/>
      <w:r w:rsidRPr="00E01F87">
        <w:rPr>
          <w:rFonts w:ascii="Book Antiqua" w:hAnsi="Book Antiqua"/>
          <w:sz w:val="24"/>
          <w:szCs w:val="24"/>
        </w:rPr>
        <w:t xml:space="preserve"> followed by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for </w:t>
      </w:r>
      <w:proofErr w:type="spellStart"/>
      <w:r w:rsidRPr="00E01F87">
        <w:rPr>
          <w:rFonts w:ascii="Book Antiqua" w:hAnsi="Book Antiqua"/>
          <w:sz w:val="24"/>
          <w:szCs w:val="24"/>
        </w:rPr>
        <w:t>rescetable</w:t>
      </w:r>
      <w:proofErr w:type="spellEnd"/>
      <w:r w:rsidRPr="00E01F87">
        <w:rPr>
          <w:rFonts w:ascii="Book Antiqua" w:hAnsi="Book Antiqua"/>
          <w:sz w:val="24"/>
          <w:szCs w:val="24"/>
        </w:rPr>
        <w:t xml:space="preserve"> esophageal cancer, had a better survival rate than those patients treated with surgery alone</w:t>
      </w:r>
      <w:r w:rsidRPr="00E01F87">
        <w:rPr>
          <w:rFonts w:ascii="Book Antiqua" w:hAnsi="Book Antiqua"/>
          <w:sz w:val="24"/>
          <w:szCs w:val="24"/>
          <w:vertAlign w:val="superscript"/>
        </w:rPr>
        <w:t>[</w:t>
      </w:r>
      <w:r w:rsidR="004C7B5E">
        <w:rPr>
          <w:rFonts w:ascii="Book Antiqua" w:hAnsi="Book Antiqua" w:hint="eastAsia"/>
          <w:sz w:val="24"/>
          <w:szCs w:val="24"/>
          <w:vertAlign w:val="superscript"/>
        </w:rPr>
        <w:t>72</w:t>
      </w:r>
      <w:r w:rsidRPr="00E01F87">
        <w:rPr>
          <w:rFonts w:ascii="Book Antiqua" w:hAnsi="Book Antiqua"/>
          <w:sz w:val="24"/>
          <w:szCs w:val="24"/>
          <w:vertAlign w:val="superscript"/>
        </w:rPr>
        <w:t>]</w:t>
      </w:r>
      <w:r w:rsidRPr="00E01F87">
        <w:rPr>
          <w:rFonts w:ascii="Book Antiqua" w:hAnsi="Book Antiqua"/>
          <w:sz w:val="24"/>
          <w:szCs w:val="24"/>
        </w:rPr>
        <w:t xml:space="preserve">. A meta-analysis comparing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chemotherapy with surgery versus surgery alone showed a survival increase for those patients who underwent </w:t>
      </w:r>
      <w:proofErr w:type="spellStart"/>
      <w:r w:rsidRPr="00E01F87">
        <w:rPr>
          <w:rFonts w:ascii="Book Antiqua" w:hAnsi="Book Antiqua"/>
          <w:sz w:val="24"/>
          <w:szCs w:val="24"/>
        </w:rPr>
        <w:t>neoadjuvant</w:t>
      </w:r>
      <w:proofErr w:type="spellEnd"/>
      <w:r w:rsidRPr="00E01F87">
        <w:rPr>
          <w:rFonts w:ascii="Book Antiqua" w:hAnsi="Book Antiqua"/>
          <w:sz w:val="24"/>
          <w:szCs w:val="24"/>
        </w:rPr>
        <w:t xml:space="preserve"> chemotherapy versus surgery </w:t>
      </w:r>
      <w:proofErr w:type="gramStart"/>
      <w:r w:rsidRPr="00E01F87">
        <w:rPr>
          <w:rFonts w:ascii="Book Antiqua" w:hAnsi="Book Antiqua"/>
          <w:sz w:val="24"/>
          <w:szCs w:val="24"/>
        </w:rPr>
        <w:t>alone</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73</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ind w:firstLineChars="200" w:firstLine="480"/>
        <w:rPr>
          <w:rFonts w:ascii="Book Antiqua" w:hAnsi="Book Antiqua"/>
          <w:sz w:val="24"/>
          <w:szCs w:val="24"/>
        </w:rPr>
      </w:pPr>
      <w:r w:rsidRPr="00E01F87">
        <w:rPr>
          <w:rFonts w:ascii="Book Antiqua" w:hAnsi="Book Antiqua"/>
          <w:sz w:val="24"/>
          <w:szCs w:val="24"/>
        </w:rPr>
        <w:t>A Japanese study found that patients &lt; 60 years of age with a hemoglobin ≥13 g/</w:t>
      </w:r>
      <w:proofErr w:type="spellStart"/>
      <w:r w:rsidRPr="00E01F87">
        <w:rPr>
          <w:rFonts w:ascii="Book Antiqua" w:hAnsi="Book Antiqua"/>
          <w:sz w:val="24"/>
          <w:szCs w:val="24"/>
        </w:rPr>
        <w:t>dL</w:t>
      </w:r>
      <w:proofErr w:type="spellEnd"/>
      <w:r w:rsidRPr="00E01F87">
        <w:rPr>
          <w:rFonts w:ascii="Book Antiqua" w:hAnsi="Book Antiqua"/>
          <w:sz w:val="24"/>
          <w:szCs w:val="24"/>
        </w:rPr>
        <w:t xml:space="preserve"> who underwent pre-operative </w:t>
      </w:r>
      <w:proofErr w:type="spellStart"/>
      <w:r w:rsidRPr="00E01F87">
        <w:rPr>
          <w:rFonts w:ascii="Book Antiqua" w:hAnsi="Book Antiqua"/>
          <w:sz w:val="24"/>
          <w:szCs w:val="24"/>
        </w:rPr>
        <w:t>chemoradiotherapy</w:t>
      </w:r>
      <w:proofErr w:type="spellEnd"/>
      <w:r w:rsidRPr="00E01F87">
        <w:rPr>
          <w:rFonts w:ascii="Book Antiqua" w:hAnsi="Book Antiqua"/>
          <w:sz w:val="24"/>
          <w:szCs w:val="24"/>
        </w:rPr>
        <w:t>, survived longer than those patients who did not undergo treatment. Albumin ≥ 3.5 g/</w:t>
      </w:r>
      <w:proofErr w:type="spellStart"/>
      <w:r w:rsidRPr="00E01F87">
        <w:rPr>
          <w:rFonts w:ascii="Book Antiqua" w:hAnsi="Book Antiqua"/>
          <w:sz w:val="24"/>
          <w:szCs w:val="24"/>
        </w:rPr>
        <w:t>dL</w:t>
      </w:r>
      <w:proofErr w:type="spellEnd"/>
      <w:r w:rsidRPr="00E01F87">
        <w:rPr>
          <w:rFonts w:ascii="Book Antiqua" w:hAnsi="Book Antiqua"/>
          <w:sz w:val="24"/>
          <w:szCs w:val="24"/>
        </w:rPr>
        <w:t xml:space="preserve"> was also associated with prolonged </w:t>
      </w:r>
      <w:proofErr w:type="gramStart"/>
      <w:r w:rsidRPr="00E01F87">
        <w:rPr>
          <w:rFonts w:ascii="Book Antiqua" w:hAnsi="Book Antiqua"/>
          <w:sz w:val="24"/>
          <w:szCs w:val="24"/>
        </w:rPr>
        <w:t>survival</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74</w:t>
      </w:r>
      <w:r w:rsidRPr="00E01F87">
        <w:rPr>
          <w:rFonts w:ascii="Book Antiqua" w:hAnsi="Book Antiqua"/>
          <w:sz w:val="24"/>
          <w:szCs w:val="24"/>
          <w:vertAlign w:val="superscript"/>
        </w:rPr>
        <w:t>]</w:t>
      </w:r>
      <w:r w:rsidRPr="00E01F87">
        <w:rPr>
          <w:rFonts w:ascii="Book Antiqua" w:hAnsi="Book Antiqua"/>
          <w:sz w:val="24"/>
          <w:szCs w:val="24"/>
        </w:rPr>
        <w:t>. Another study recommends that patients with esophageal cancer who are non-</w:t>
      </w:r>
      <w:proofErr w:type="spellStart"/>
      <w:r w:rsidRPr="00E01F87">
        <w:rPr>
          <w:rFonts w:ascii="Book Antiqua" w:hAnsi="Book Antiqua"/>
          <w:sz w:val="24"/>
          <w:szCs w:val="24"/>
        </w:rPr>
        <w:t>rescetable</w:t>
      </w:r>
      <w:proofErr w:type="spellEnd"/>
      <w:r w:rsidRPr="00E01F87">
        <w:rPr>
          <w:rFonts w:ascii="Book Antiqua" w:hAnsi="Book Antiqua"/>
          <w:sz w:val="24"/>
          <w:szCs w:val="24"/>
        </w:rPr>
        <w:t xml:space="preserve"> or who refuse surgery can still be treated with definitive </w:t>
      </w:r>
      <w:proofErr w:type="spellStart"/>
      <w:r w:rsidRPr="00E01F87">
        <w:rPr>
          <w:rFonts w:ascii="Book Antiqua" w:hAnsi="Book Antiqua"/>
          <w:sz w:val="24"/>
          <w:szCs w:val="24"/>
        </w:rPr>
        <w:t>chemoradiotherapy</w:t>
      </w:r>
      <w:proofErr w:type="spellEnd"/>
      <w:r w:rsidRPr="00E01F87">
        <w:rPr>
          <w:rFonts w:ascii="Book Antiqua" w:hAnsi="Book Antiqua"/>
          <w:sz w:val="24"/>
          <w:szCs w:val="24"/>
        </w:rPr>
        <w:t xml:space="preserve"> due to a 2-year survival rate of 40-55</w:t>
      </w:r>
      <w:r w:rsidRPr="00E01F87">
        <w:rPr>
          <w:rFonts w:ascii="Book Antiqua" w:hAnsi="Book Antiqua"/>
          <w:sz w:val="24"/>
          <w:szCs w:val="24"/>
          <w:vertAlign w:val="superscript"/>
        </w:rPr>
        <w:t>[</w:t>
      </w:r>
      <w:r w:rsidR="004C7B5E">
        <w:rPr>
          <w:rFonts w:ascii="Book Antiqua" w:hAnsi="Book Antiqua" w:hint="eastAsia"/>
          <w:sz w:val="24"/>
          <w:szCs w:val="24"/>
          <w:vertAlign w:val="superscript"/>
        </w:rPr>
        <w:t>75</w:t>
      </w:r>
      <w:r w:rsidRPr="00E01F87">
        <w:rPr>
          <w:rFonts w:ascii="Book Antiqua" w:hAnsi="Book Antiqua"/>
          <w:sz w:val="24"/>
          <w:szCs w:val="24"/>
          <w:vertAlign w:val="superscript"/>
        </w:rPr>
        <w:t>]</w:t>
      </w:r>
      <w:r w:rsidRPr="00E01F87">
        <w:rPr>
          <w:rFonts w:ascii="Book Antiqua" w:hAnsi="Book Antiqua"/>
          <w:sz w:val="24"/>
          <w:szCs w:val="24"/>
        </w:rPr>
        <w:t xml:space="preserve">. Another Japanese study found that patients undergoing triple chemotherapy and </w:t>
      </w:r>
      <w:proofErr w:type="spellStart"/>
      <w:r w:rsidRPr="00E01F87">
        <w:rPr>
          <w:rFonts w:ascii="Book Antiqua" w:hAnsi="Book Antiqua"/>
          <w:sz w:val="24"/>
          <w:szCs w:val="24"/>
        </w:rPr>
        <w:t>esophagectomy</w:t>
      </w:r>
      <w:proofErr w:type="spellEnd"/>
      <w:r w:rsidRPr="00E01F87">
        <w:rPr>
          <w:rFonts w:ascii="Book Antiqua" w:hAnsi="Book Antiqua"/>
          <w:sz w:val="24"/>
          <w:szCs w:val="24"/>
        </w:rPr>
        <w:t xml:space="preserve"> without the prognostic factors of five or more positive lymph nodes, metastasis to the cervical, </w:t>
      </w:r>
      <w:proofErr w:type="spellStart"/>
      <w:r w:rsidRPr="00E01F87">
        <w:rPr>
          <w:rFonts w:ascii="Book Antiqua" w:hAnsi="Book Antiqua"/>
          <w:sz w:val="24"/>
          <w:szCs w:val="24"/>
        </w:rPr>
        <w:t>mediastinal</w:t>
      </w:r>
      <w:proofErr w:type="spellEnd"/>
      <w:r w:rsidRPr="00E01F87">
        <w:rPr>
          <w:rFonts w:ascii="Book Antiqua" w:hAnsi="Book Antiqua"/>
          <w:sz w:val="24"/>
          <w:szCs w:val="24"/>
        </w:rPr>
        <w:t xml:space="preserve"> and abdominal lymph nodes, stage III or IV disease, or intramural metastasis had better recurrence free survival than patients with </w:t>
      </w:r>
      <w:r w:rsidRPr="00E01F87">
        <w:rPr>
          <w:rFonts w:ascii="Book Antiqua" w:hAnsi="Book Antiqua"/>
          <w:sz w:val="24"/>
          <w:szCs w:val="24"/>
        </w:rPr>
        <w:lastRenderedPageBreak/>
        <w:t xml:space="preserve">esophageal cancer and one of the unfavorable prognostic </w:t>
      </w:r>
      <w:proofErr w:type="gramStart"/>
      <w:r w:rsidRPr="00E01F87">
        <w:rPr>
          <w:rFonts w:ascii="Book Antiqua" w:hAnsi="Book Antiqua"/>
          <w:sz w:val="24"/>
          <w:szCs w:val="24"/>
        </w:rPr>
        <w:t>factors</w:t>
      </w:r>
      <w:r w:rsidRPr="00E01F87">
        <w:rPr>
          <w:rFonts w:ascii="Book Antiqua" w:hAnsi="Book Antiqua"/>
          <w:sz w:val="24"/>
          <w:szCs w:val="24"/>
          <w:vertAlign w:val="superscript"/>
        </w:rPr>
        <w:t>[</w:t>
      </w:r>
      <w:proofErr w:type="gramEnd"/>
      <w:r w:rsidR="004C7B5E">
        <w:rPr>
          <w:rFonts w:ascii="Book Antiqua" w:hAnsi="Book Antiqua" w:hint="eastAsia"/>
          <w:sz w:val="24"/>
          <w:szCs w:val="24"/>
          <w:vertAlign w:val="superscript"/>
        </w:rPr>
        <w:t>76</w:t>
      </w:r>
      <w:r w:rsidRPr="00E01F87">
        <w:rPr>
          <w:rFonts w:ascii="Book Antiqua" w:hAnsi="Book Antiqua"/>
          <w:sz w:val="24"/>
          <w:szCs w:val="24"/>
          <w:vertAlign w:val="superscript"/>
        </w:rPr>
        <w:t>]</w:t>
      </w:r>
      <w:r w:rsidRPr="00E01F87">
        <w:rPr>
          <w:rFonts w:ascii="Book Antiqua" w:hAnsi="Book Antiqua"/>
          <w:sz w:val="24"/>
          <w:szCs w:val="24"/>
        </w:rPr>
        <w:t>.</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b/>
          <w:sz w:val="24"/>
          <w:szCs w:val="24"/>
        </w:rPr>
      </w:pPr>
      <w:r w:rsidRPr="00E01F87">
        <w:rPr>
          <w:rFonts w:ascii="Book Antiqua" w:hAnsi="Book Antiqua"/>
          <w:b/>
          <w:sz w:val="24"/>
          <w:szCs w:val="24"/>
        </w:rPr>
        <w:t>CONCLUSION</w:t>
      </w:r>
    </w:p>
    <w:p w:rsidR="00E01F87" w:rsidRPr="00E01F87" w:rsidRDefault="00E01F87" w:rsidP="00E01F87">
      <w:pPr>
        <w:spacing w:line="360" w:lineRule="auto"/>
        <w:rPr>
          <w:rFonts w:ascii="Book Antiqua" w:hAnsi="Book Antiqua"/>
          <w:sz w:val="24"/>
          <w:szCs w:val="24"/>
        </w:rPr>
      </w:pPr>
      <w:r w:rsidRPr="00E01F87">
        <w:rPr>
          <w:rFonts w:ascii="Book Antiqua" w:hAnsi="Book Antiqua"/>
          <w:sz w:val="24"/>
          <w:szCs w:val="24"/>
        </w:rPr>
        <w:t>Esophageal cancer is a serious malignancy with regards to mortality and prognosis. It is a growing health concern that is expected to increase in incidence over the next 10 years. SCC is the most common histological type of esophageal cancer worldwide, with a higher incidence in developing nations. With the increased prevalence of GERD and obesity in developed nations, the incidence of EAC has dramatically increased in the past 40 years. Esophageal cancer is staged according to the widely accepted TNM system. Staging plays an integral part in guiding stage specific treatment protocols and has a great impact on overall survival. Common imaging modalities used in staging include CT, EUS and PET scans. Current treatment options include multimodality therapy mainstays of current treatment include surgery, radiation and chemotherapy. Tumor markers of esophageal cancer are an advancing area of research that could potentially lead to earlier diagnosis as well as playing a part in assessing tumor response to therapy.</w:t>
      </w: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sz w:val="24"/>
          <w:szCs w:val="24"/>
        </w:rPr>
      </w:pPr>
    </w:p>
    <w:p w:rsidR="00E01F87" w:rsidRPr="00E01F87" w:rsidRDefault="00E01F87" w:rsidP="00E01F87">
      <w:pPr>
        <w:spacing w:line="360" w:lineRule="auto"/>
        <w:rPr>
          <w:rFonts w:ascii="Book Antiqua" w:hAnsi="Book Antiqua"/>
          <w:sz w:val="24"/>
          <w:szCs w:val="24"/>
        </w:rPr>
      </w:pPr>
    </w:p>
    <w:p w:rsidR="00FB1FD9" w:rsidRDefault="00FB1FD9">
      <w:pPr>
        <w:widowControl/>
        <w:jc w:val="left"/>
        <w:rPr>
          <w:rFonts w:ascii="Book Antiqua" w:hAnsi="Book Antiqua"/>
          <w:sz w:val="24"/>
          <w:szCs w:val="24"/>
        </w:rPr>
      </w:pPr>
      <w:r>
        <w:rPr>
          <w:rFonts w:ascii="Book Antiqua" w:hAnsi="Book Antiqua"/>
          <w:sz w:val="24"/>
          <w:szCs w:val="24"/>
        </w:rPr>
        <w:br w:type="page"/>
      </w:r>
    </w:p>
    <w:p w:rsidR="00FB1FD9" w:rsidRPr="00A7393F" w:rsidRDefault="00FB1FD9" w:rsidP="00FB1FD9">
      <w:pPr>
        <w:autoSpaceDE w:val="0"/>
        <w:autoSpaceDN w:val="0"/>
        <w:adjustRightInd w:val="0"/>
        <w:snapToGrid w:val="0"/>
        <w:spacing w:line="360" w:lineRule="auto"/>
        <w:rPr>
          <w:rFonts w:ascii="Book Antiqua" w:hAnsi="Book Antiqua" w:cs="Arial"/>
          <w:b/>
          <w:sz w:val="24"/>
        </w:rPr>
      </w:pPr>
      <w:r w:rsidRPr="00A7393F">
        <w:rPr>
          <w:rFonts w:ascii="Book Antiqua" w:hAnsi="Book Antiqua" w:cs="Arial"/>
          <w:b/>
          <w:sz w:val="24"/>
        </w:rPr>
        <w:lastRenderedPageBreak/>
        <w:t>REFERENCES</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1 </w:t>
      </w:r>
      <w:r w:rsidRPr="00495AA3">
        <w:rPr>
          <w:rFonts w:ascii="Book Antiqua" w:eastAsia="宋体" w:hAnsi="Book Antiqua" w:cs="宋体"/>
          <w:b/>
          <w:bCs/>
          <w:kern w:val="0"/>
          <w:sz w:val="24"/>
          <w:szCs w:val="24"/>
        </w:rPr>
        <w:t>Lambert R</w:t>
      </w:r>
      <w:r w:rsidRPr="00495AA3">
        <w:rPr>
          <w:rFonts w:ascii="Book Antiqua" w:eastAsia="宋体" w:hAnsi="Book Antiqua" w:cs="宋体"/>
          <w:kern w:val="0"/>
          <w:sz w:val="24"/>
          <w:szCs w:val="24"/>
        </w:rPr>
        <w:t>, Hainaut P.</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The multidisciplinary management of gastrointestinal cancer.</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 xml:space="preserve">Epidemiology of </w:t>
      </w:r>
      <w:proofErr w:type="spellStart"/>
      <w:r w:rsidRPr="00495AA3">
        <w:rPr>
          <w:rFonts w:ascii="Book Antiqua" w:eastAsia="宋体" w:hAnsi="Book Antiqua" w:cs="宋体"/>
          <w:kern w:val="0"/>
          <w:sz w:val="24"/>
          <w:szCs w:val="24"/>
        </w:rPr>
        <w:t>oesophagogastric</w:t>
      </w:r>
      <w:proofErr w:type="spellEnd"/>
      <w:r w:rsidRPr="00495AA3">
        <w:rPr>
          <w:rFonts w:ascii="Book Antiqua" w:eastAsia="宋体" w:hAnsi="Book Antiqua" w:cs="宋体"/>
          <w:kern w:val="0"/>
          <w:sz w:val="24"/>
          <w:szCs w:val="24"/>
        </w:rPr>
        <w:t xml:space="preserve"> cancer.</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Best </w:t>
      </w:r>
      <w:proofErr w:type="spellStart"/>
      <w:r w:rsidRPr="00495AA3">
        <w:rPr>
          <w:rFonts w:ascii="Book Antiqua" w:eastAsia="宋体" w:hAnsi="Book Antiqua" w:cs="宋体"/>
          <w:i/>
          <w:iCs/>
          <w:kern w:val="0"/>
          <w:sz w:val="24"/>
          <w:szCs w:val="24"/>
        </w:rPr>
        <w:t>Pract</w:t>
      </w:r>
      <w:proofErr w:type="spellEnd"/>
      <w:r w:rsidRPr="00495AA3">
        <w:rPr>
          <w:rFonts w:ascii="Book Antiqua" w:eastAsia="宋体" w:hAnsi="Book Antiqua" w:cs="宋体"/>
          <w:i/>
          <w:iCs/>
          <w:kern w:val="0"/>
          <w:sz w:val="24"/>
          <w:szCs w:val="24"/>
        </w:rPr>
        <w:t xml:space="preserve"> Res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kern w:val="0"/>
          <w:sz w:val="24"/>
          <w:szCs w:val="24"/>
        </w:rPr>
        <w:t> 2007; </w:t>
      </w:r>
      <w:r w:rsidRPr="00495AA3">
        <w:rPr>
          <w:rFonts w:ascii="Book Antiqua" w:eastAsia="宋体" w:hAnsi="Book Antiqua" w:cs="宋体"/>
          <w:b/>
          <w:bCs/>
          <w:kern w:val="0"/>
          <w:sz w:val="24"/>
          <w:szCs w:val="24"/>
        </w:rPr>
        <w:t>21</w:t>
      </w:r>
      <w:r w:rsidRPr="00495AA3">
        <w:rPr>
          <w:rFonts w:ascii="Book Antiqua" w:eastAsia="宋体" w:hAnsi="Book Antiqua" w:cs="宋体"/>
          <w:kern w:val="0"/>
          <w:sz w:val="24"/>
          <w:szCs w:val="24"/>
        </w:rPr>
        <w:t>: 921-945 [PMID: 18070696 DOI: 10.1016/j.bpg.2007.10.001]</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2 </w:t>
      </w:r>
      <w:proofErr w:type="spellStart"/>
      <w:r w:rsidRPr="00495AA3">
        <w:rPr>
          <w:rFonts w:ascii="Book Antiqua" w:eastAsia="宋体" w:hAnsi="Book Antiqua" w:cs="宋体"/>
          <w:b/>
          <w:bCs/>
          <w:kern w:val="0"/>
          <w:sz w:val="24"/>
          <w:szCs w:val="24"/>
        </w:rPr>
        <w:t>Herszényi</w:t>
      </w:r>
      <w:proofErr w:type="spellEnd"/>
      <w:r w:rsidRPr="00495AA3">
        <w:rPr>
          <w:rFonts w:ascii="Book Antiqua" w:eastAsia="宋体" w:hAnsi="Book Antiqua" w:cs="宋体"/>
          <w:b/>
          <w:bCs/>
          <w:kern w:val="0"/>
          <w:sz w:val="24"/>
          <w:szCs w:val="24"/>
        </w:rPr>
        <w:t xml:space="preserve"> L</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Tulassay</w:t>
      </w:r>
      <w:proofErr w:type="spellEnd"/>
      <w:r w:rsidRPr="00495AA3">
        <w:rPr>
          <w:rFonts w:ascii="Book Antiqua" w:eastAsia="宋体" w:hAnsi="Book Antiqua" w:cs="宋体"/>
          <w:kern w:val="0"/>
          <w:sz w:val="24"/>
          <w:szCs w:val="24"/>
        </w:rPr>
        <w:t xml:space="preserve"> Z. Epidemiology of gastrointestinal and liver tumors.</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Eur</w:t>
      </w:r>
      <w:proofErr w:type="spellEnd"/>
      <w:r w:rsidRPr="00495AA3">
        <w:rPr>
          <w:rFonts w:ascii="Book Antiqua" w:eastAsia="宋体" w:hAnsi="Book Antiqua" w:cs="宋体"/>
          <w:i/>
          <w:iCs/>
          <w:kern w:val="0"/>
          <w:sz w:val="24"/>
          <w:szCs w:val="24"/>
        </w:rPr>
        <w:t xml:space="preserve"> Rev Med </w:t>
      </w:r>
      <w:proofErr w:type="spellStart"/>
      <w:r w:rsidRPr="00495AA3">
        <w:rPr>
          <w:rFonts w:ascii="Book Antiqua" w:eastAsia="宋体" w:hAnsi="Book Antiqua" w:cs="宋体"/>
          <w:i/>
          <w:iCs/>
          <w:kern w:val="0"/>
          <w:sz w:val="24"/>
          <w:szCs w:val="24"/>
        </w:rPr>
        <w:t>Pharmacol</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Sci</w:t>
      </w:r>
      <w:proofErr w:type="spellEnd"/>
      <w:r w:rsidRPr="00495AA3">
        <w:rPr>
          <w:rFonts w:ascii="Book Antiqua" w:eastAsia="宋体" w:hAnsi="Book Antiqua" w:cs="宋体"/>
          <w:kern w:val="0"/>
          <w:sz w:val="24"/>
          <w:szCs w:val="24"/>
        </w:rPr>
        <w:t> 2010; </w:t>
      </w:r>
      <w:r w:rsidRPr="00495AA3">
        <w:rPr>
          <w:rFonts w:ascii="Book Antiqua" w:eastAsia="宋体" w:hAnsi="Book Antiqua" w:cs="宋体"/>
          <w:b/>
          <w:bCs/>
          <w:kern w:val="0"/>
          <w:sz w:val="24"/>
          <w:szCs w:val="24"/>
        </w:rPr>
        <w:t>14</w:t>
      </w:r>
      <w:r w:rsidRPr="00495AA3">
        <w:rPr>
          <w:rFonts w:ascii="Book Antiqua" w:eastAsia="宋体" w:hAnsi="Book Antiqua" w:cs="宋体"/>
          <w:kern w:val="0"/>
          <w:sz w:val="24"/>
          <w:szCs w:val="24"/>
        </w:rPr>
        <w:t>: 249-258 [PMID: 20496531]</w:t>
      </w:r>
    </w:p>
    <w:p w:rsidR="004C7B5E" w:rsidRPr="00495AA3" w:rsidRDefault="004C7B5E" w:rsidP="004C7B5E">
      <w:pPr>
        <w:spacing w:line="360" w:lineRule="auto"/>
        <w:rPr>
          <w:rFonts w:ascii="Book Antiqua" w:hAnsi="Book Antiqua" w:cs="Book Antiqua"/>
          <w:kern w:val="0"/>
          <w:szCs w:val="21"/>
        </w:rPr>
      </w:pPr>
      <w:r>
        <w:rPr>
          <w:rFonts w:ascii="Book Antiqua" w:eastAsia="宋体" w:hAnsi="Book Antiqua" w:cs="宋体"/>
          <w:kern w:val="0"/>
          <w:sz w:val="24"/>
          <w:szCs w:val="24"/>
        </w:rPr>
        <w:t xml:space="preserve">3 </w:t>
      </w:r>
      <w:r w:rsidRPr="00495AA3">
        <w:rPr>
          <w:rFonts w:ascii="Book Antiqua" w:eastAsia="宋体" w:hAnsi="Book Antiqua" w:cs="宋体"/>
          <w:kern w:val="0"/>
          <w:sz w:val="24"/>
          <w:szCs w:val="24"/>
        </w:rPr>
        <w:t xml:space="preserve">Surveillance, Epidemiology, and End Results </w:t>
      </w:r>
      <w:proofErr w:type="spellStart"/>
      <w:r w:rsidRPr="00495AA3">
        <w:rPr>
          <w:rFonts w:ascii="Book Antiqua" w:eastAsia="宋体" w:hAnsi="Book Antiqua" w:cs="宋体"/>
          <w:kern w:val="0"/>
          <w:sz w:val="24"/>
          <w:szCs w:val="24"/>
        </w:rPr>
        <w:t>ProgramTurning</w:t>
      </w:r>
      <w:proofErr w:type="spellEnd"/>
      <w:r w:rsidRPr="00495AA3">
        <w:rPr>
          <w:rFonts w:ascii="Book Antiqua" w:eastAsia="宋体" w:hAnsi="Book Antiqua" w:cs="宋体"/>
          <w:kern w:val="0"/>
          <w:sz w:val="24"/>
          <w:szCs w:val="24"/>
        </w:rPr>
        <w:t xml:space="preserve"> Cancer Data </w:t>
      </w:r>
      <w:proofErr w:type="gramStart"/>
      <w:r w:rsidRPr="00495AA3">
        <w:rPr>
          <w:rFonts w:ascii="Book Antiqua" w:eastAsia="宋体" w:hAnsi="Book Antiqua" w:cs="宋体"/>
          <w:kern w:val="0"/>
          <w:sz w:val="24"/>
          <w:szCs w:val="24"/>
        </w:rPr>
        <w:t>Into</w:t>
      </w:r>
      <w:proofErr w:type="gramEnd"/>
      <w:r w:rsidRPr="00495AA3">
        <w:rPr>
          <w:rFonts w:ascii="Book Antiqua" w:eastAsia="宋体" w:hAnsi="Book Antiqua" w:cs="宋体"/>
          <w:kern w:val="0"/>
          <w:sz w:val="24"/>
          <w:szCs w:val="24"/>
        </w:rPr>
        <w:t xml:space="preserve"> Discovery. </w:t>
      </w:r>
      <w:proofErr w:type="gramStart"/>
      <w:r w:rsidRPr="00495AA3">
        <w:rPr>
          <w:rFonts w:ascii="Book Antiqua" w:eastAsia="宋体" w:hAnsi="Book Antiqua" w:cs="宋体"/>
          <w:kern w:val="0"/>
          <w:sz w:val="24"/>
          <w:szCs w:val="24"/>
        </w:rPr>
        <w:t>(</w:t>
      </w:r>
      <w:proofErr w:type="spellStart"/>
      <w:r w:rsidRPr="00495AA3">
        <w:rPr>
          <w:rFonts w:ascii="Book Antiqua" w:eastAsia="宋体" w:hAnsi="Book Antiqua" w:cs="宋体"/>
          <w:kern w:val="0"/>
          <w:sz w:val="24"/>
          <w:szCs w:val="24"/>
        </w:rPr>
        <w:t>n.d.</w:t>
      </w:r>
      <w:proofErr w:type="spellEnd"/>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Cancer of the Esophagus.</w:t>
      </w:r>
      <w:proofErr w:type="gramEnd"/>
      <w:r w:rsidRPr="00495AA3">
        <w:rPr>
          <w:rFonts w:ascii="Book Antiqua" w:eastAsia="宋体" w:hAnsi="Book Antiqua" w:cs="宋体"/>
          <w:kern w:val="0"/>
          <w:sz w:val="24"/>
          <w:szCs w:val="24"/>
        </w:rPr>
        <w:t xml:space="preserve"> Retrieved November 9, 2013, </w:t>
      </w:r>
      <w:r w:rsidRPr="00495AA3">
        <w:rPr>
          <w:rFonts w:ascii="Book Antiqua" w:hAnsi="Book Antiqua" w:cs="Book Antiqua"/>
          <w:kern w:val="0"/>
          <w:sz w:val="24"/>
          <w:szCs w:val="24"/>
        </w:rPr>
        <w:t>Available from: URL:</w:t>
      </w:r>
      <w:r>
        <w:rPr>
          <w:rFonts w:ascii="Book Antiqua" w:hAnsi="Book Antiqua" w:cs="Book Antiqua" w:hint="eastAsia"/>
          <w:kern w:val="0"/>
          <w:sz w:val="24"/>
          <w:szCs w:val="24"/>
        </w:rPr>
        <w:t xml:space="preserve"> </w:t>
      </w:r>
      <w:r w:rsidRPr="00495AA3">
        <w:rPr>
          <w:rFonts w:ascii="Book Antiqua" w:eastAsia="宋体" w:hAnsi="Book Antiqua" w:cs="宋体"/>
          <w:kern w:val="0"/>
          <w:sz w:val="24"/>
          <w:szCs w:val="24"/>
        </w:rPr>
        <w:t>http: //seer.cancer.gov/</w:t>
      </w:r>
      <w:proofErr w:type="spellStart"/>
      <w:r w:rsidRPr="00495AA3">
        <w:rPr>
          <w:rFonts w:ascii="Book Antiqua" w:eastAsia="宋体" w:hAnsi="Book Antiqua" w:cs="宋体"/>
          <w:kern w:val="0"/>
          <w:sz w:val="24"/>
          <w:szCs w:val="24"/>
        </w:rPr>
        <w:t>statfacts</w:t>
      </w:r>
      <w:proofErr w:type="spellEnd"/>
      <w:r w:rsidRPr="00495AA3">
        <w:rPr>
          <w:rFonts w:ascii="Book Antiqua" w:eastAsia="宋体" w:hAnsi="Book Antiqua" w:cs="宋体"/>
          <w:kern w:val="0"/>
          <w:sz w:val="24"/>
          <w:szCs w:val="24"/>
        </w:rPr>
        <w:t>/html/esoph.html</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4 </w:t>
      </w:r>
      <w:proofErr w:type="spellStart"/>
      <w:r w:rsidRPr="00495AA3">
        <w:rPr>
          <w:rFonts w:ascii="Book Antiqua" w:eastAsia="宋体" w:hAnsi="Book Antiqua" w:cs="宋体"/>
          <w:b/>
          <w:bCs/>
          <w:kern w:val="0"/>
          <w:sz w:val="24"/>
          <w:szCs w:val="24"/>
        </w:rPr>
        <w:t>Pennathur</w:t>
      </w:r>
      <w:proofErr w:type="spellEnd"/>
      <w:r w:rsidRPr="00495AA3">
        <w:rPr>
          <w:rFonts w:ascii="Book Antiqua" w:eastAsia="宋体" w:hAnsi="Book Antiqua" w:cs="宋体"/>
          <w:b/>
          <w:bCs/>
          <w:kern w:val="0"/>
          <w:sz w:val="24"/>
          <w:szCs w:val="24"/>
        </w:rPr>
        <w:t xml:space="preserve"> A</w:t>
      </w:r>
      <w:r w:rsidRPr="00495AA3">
        <w:rPr>
          <w:rFonts w:ascii="Book Antiqua" w:eastAsia="宋体" w:hAnsi="Book Antiqua" w:cs="宋体"/>
          <w:kern w:val="0"/>
          <w:sz w:val="24"/>
          <w:szCs w:val="24"/>
        </w:rPr>
        <w:t xml:space="preserve">, Gibson MK, </w:t>
      </w:r>
      <w:proofErr w:type="spellStart"/>
      <w:r w:rsidRPr="00495AA3">
        <w:rPr>
          <w:rFonts w:ascii="Book Antiqua" w:eastAsia="宋体" w:hAnsi="Book Antiqua" w:cs="宋体"/>
          <w:kern w:val="0"/>
          <w:sz w:val="24"/>
          <w:szCs w:val="24"/>
        </w:rPr>
        <w:t>Jobe</w:t>
      </w:r>
      <w:proofErr w:type="spellEnd"/>
      <w:r w:rsidRPr="00495AA3">
        <w:rPr>
          <w:rFonts w:ascii="Book Antiqua" w:eastAsia="宋体" w:hAnsi="Book Antiqua" w:cs="宋体"/>
          <w:kern w:val="0"/>
          <w:sz w:val="24"/>
          <w:szCs w:val="24"/>
        </w:rPr>
        <w:t xml:space="preserve"> BA, </w:t>
      </w:r>
      <w:proofErr w:type="spellStart"/>
      <w:r w:rsidRPr="00495AA3">
        <w:rPr>
          <w:rFonts w:ascii="Book Antiqua" w:eastAsia="宋体" w:hAnsi="Book Antiqua" w:cs="宋体"/>
          <w:kern w:val="0"/>
          <w:sz w:val="24"/>
          <w:szCs w:val="24"/>
        </w:rPr>
        <w:t>Luketich</w:t>
      </w:r>
      <w:proofErr w:type="spellEnd"/>
      <w:r w:rsidRPr="00495AA3">
        <w:rPr>
          <w:rFonts w:ascii="Book Antiqua" w:eastAsia="宋体" w:hAnsi="Book Antiqua" w:cs="宋体"/>
          <w:kern w:val="0"/>
          <w:sz w:val="24"/>
          <w:szCs w:val="24"/>
        </w:rPr>
        <w:t xml:space="preserve"> JD. </w:t>
      </w:r>
      <w:proofErr w:type="spellStart"/>
      <w:proofErr w:type="gramStart"/>
      <w:r w:rsidRPr="00495AA3">
        <w:rPr>
          <w:rFonts w:ascii="Book Antiqua" w:eastAsia="宋体" w:hAnsi="Book Antiqua" w:cs="宋体"/>
          <w:kern w:val="0"/>
          <w:sz w:val="24"/>
          <w:szCs w:val="24"/>
        </w:rPr>
        <w:t>Oesophageal</w:t>
      </w:r>
      <w:proofErr w:type="spellEnd"/>
      <w:r w:rsidRPr="00495AA3">
        <w:rPr>
          <w:rFonts w:ascii="Book Antiqua" w:eastAsia="宋体" w:hAnsi="Book Antiqua" w:cs="宋体"/>
          <w:kern w:val="0"/>
          <w:sz w:val="24"/>
          <w:szCs w:val="24"/>
        </w:rPr>
        <w:t xml:space="preserve"> carcinoma.</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Lancet</w:t>
      </w:r>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381</w:t>
      </w:r>
      <w:r w:rsidRPr="00495AA3">
        <w:rPr>
          <w:rFonts w:ascii="Book Antiqua" w:eastAsia="宋体" w:hAnsi="Book Antiqua" w:cs="宋体"/>
          <w:kern w:val="0"/>
          <w:sz w:val="24"/>
          <w:szCs w:val="24"/>
        </w:rPr>
        <w:t>: 400-412 [PMID: 23374478 DOI: 10.1016/S0140-6736(12)60643-6]</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5 </w:t>
      </w:r>
      <w:proofErr w:type="spellStart"/>
      <w:r w:rsidRPr="00495AA3">
        <w:rPr>
          <w:rFonts w:ascii="Book Antiqua" w:eastAsia="宋体" w:hAnsi="Book Antiqua" w:cs="宋体"/>
          <w:b/>
          <w:kern w:val="0"/>
          <w:sz w:val="24"/>
          <w:szCs w:val="24"/>
        </w:rPr>
        <w:t>Absi</w:t>
      </w:r>
      <w:proofErr w:type="spellEnd"/>
      <w:r w:rsidRPr="00495AA3">
        <w:rPr>
          <w:rFonts w:ascii="Book Antiqua" w:eastAsia="宋体" w:hAnsi="Book Antiqua" w:cs="宋体"/>
          <w:b/>
          <w:kern w:val="0"/>
          <w:sz w:val="24"/>
          <w:szCs w:val="24"/>
        </w:rPr>
        <w:t xml:space="preserve"> A,</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Adelstein</w:t>
      </w:r>
      <w:proofErr w:type="spellEnd"/>
      <w:r w:rsidRPr="00495AA3">
        <w:rPr>
          <w:rFonts w:ascii="Book Antiqua" w:eastAsia="宋体" w:hAnsi="Book Antiqua" w:cs="宋体"/>
          <w:kern w:val="0"/>
          <w:sz w:val="24"/>
          <w:szCs w:val="24"/>
        </w:rPr>
        <w:t xml:space="preserve"> DJ, Rice T, "Cleveland Clinic." </w:t>
      </w:r>
      <w:proofErr w:type="gramStart"/>
      <w:r w:rsidRPr="00495AA3">
        <w:rPr>
          <w:rFonts w:ascii="Book Antiqua" w:eastAsia="宋体" w:hAnsi="Book Antiqua" w:cs="宋体"/>
          <w:kern w:val="0"/>
          <w:sz w:val="24"/>
          <w:szCs w:val="24"/>
        </w:rPr>
        <w:t>Esophageal Cancer.</w:t>
      </w:r>
      <w:proofErr w:type="gramEnd"/>
      <w:r w:rsidRPr="00495AA3">
        <w:rPr>
          <w:rFonts w:ascii="Book Antiqua" w:eastAsia="宋体" w:hAnsi="Book Antiqua" w:cs="宋体"/>
          <w:kern w:val="0"/>
          <w:sz w:val="24"/>
          <w:szCs w:val="24"/>
        </w:rPr>
        <w:t xml:space="preserve"> </w:t>
      </w:r>
      <w:proofErr w:type="spellStart"/>
      <w:proofErr w:type="gramStart"/>
      <w:r w:rsidRPr="00495AA3">
        <w:rPr>
          <w:rFonts w:ascii="Book Antiqua" w:eastAsia="宋体" w:hAnsi="Book Antiqua" w:cs="宋体"/>
          <w:kern w:val="0"/>
          <w:sz w:val="24"/>
          <w:szCs w:val="24"/>
        </w:rPr>
        <w:t>N.p</w:t>
      </w:r>
      <w:proofErr w:type="spellEnd"/>
      <w:proofErr w:type="gram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n.d.</w:t>
      </w:r>
      <w:proofErr w:type="spellEnd"/>
      <w:r w:rsidRPr="00495AA3">
        <w:rPr>
          <w:rFonts w:ascii="Book Antiqua" w:eastAsia="宋体" w:hAnsi="Book Antiqua" w:cs="宋体"/>
          <w:kern w:val="0"/>
          <w:sz w:val="24"/>
          <w:szCs w:val="24"/>
        </w:rPr>
        <w:t xml:space="preserve"> Web. 9 Nov. 2013. </w:t>
      </w:r>
      <w:r w:rsidRPr="00495AA3">
        <w:rPr>
          <w:rFonts w:ascii="Book Antiqua" w:hAnsi="Book Antiqua" w:cs="Book Antiqua"/>
          <w:kern w:val="0"/>
          <w:sz w:val="24"/>
          <w:szCs w:val="24"/>
        </w:rPr>
        <w:t>Available from: URL:</w:t>
      </w:r>
      <w:r w:rsidRPr="00495AA3">
        <w:rPr>
          <w:rFonts w:ascii="Book Antiqua" w:eastAsia="宋体" w:hAnsi="Book Antiqua" w:cs="宋体"/>
          <w:kern w:val="0"/>
          <w:sz w:val="24"/>
          <w:szCs w:val="24"/>
        </w:rPr>
        <w:t>http://www.clevelandclinicmeded.com/medicalpubs/diseasemanagement/hematol</w:t>
      </w:r>
      <w:r>
        <w:rPr>
          <w:rFonts w:ascii="Book Antiqua" w:eastAsia="宋体" w:hAnsi="Book Antiqua" w:cs="宋体"/>
          <w:kern w:val="0"/>
          <w:sz w:val="24"/>
          <w:szCs w:val="24"/>
        </w:rPr>
        <w:t>ogy-oncology/esophageal-cancer/</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6 </w:t>
      </w:r>
      <w:r w:rsidRPr="00495AA3">
        <w:rPr>
          <w:rFonts w:ascii="Book Antiqua" w:eastAsia="宋体" w:hAnsi="Book Antiqua" w:cs="宋体"/>
          <w:b/>
          <w:kern w:val="0"/>
          <w:sz w:val="24"/>
          <w:szCs w:val="24"/>
        </w:rPr>
        <w:t xml:space="preserve">Hoffman M, </w:t>
      </w:r>
      <w:r w:rsidRPr="00495AA3">
        <w:rPr>
          <w:rFonts w:ascii="Book Antiqua" w:eastAsia="宋体" w:hAnsi="Book Antiqua" w:cs="宋体"/>
          <w:kern w:val="0"/>
          <w:sz w:val="24"/>
          <w:szCs w:val="24"/>
        </w:rPr>
        <w:t xml:space="preserve">Haines CD, "Esophageal Cancer </w:t>
      </w:r>
      <w:proofErr w:type="gramStart"/>
      <w:r w:rsidRPr="00495AA3">
        <w:rPr>
          <w:rFonts w:ascii="Book Antiqua" w:eastAsia="宋体" w:hAnsi="Book Antiqua" w:cs="宋体"/>
          <w:kern w:val="0"/>
          <w:sz w:val="24"/>
          <w:szCs w:val="24"/>
        </w:rPr>
        <w:t>On</w:t>
      </w:r>
      <w:proofErr w:type="gramEnd"/>
      <w:r w:rsidRPr="00495AA3">
        <w:rPr>
          <w:rFonts w:ascii="Book Antiqua" w:eastAsia="宋体" w:hAnsi="Book Antiqua" w:cs="宋体"/>
          <w:kern w:val="0"/>
          <w:sz w:val="24"/>
          <w:szCs w:val="24"/>
        </w:rPr>
        <w:t xml:space="preserve"> the Rise." </w:t>
      </w:r>
      <w:proofErr w:type="gramStart"/>
      <w:r w:rsidRPr="00495AA3">
        <w:rPr>
          <w:rFonts w:ascii="Book Antiqua" w:eastAsia="宋体" w:hAnsi="Book Antiqua" w:cs="宋体"/>
          <w:kern w:val="0"/>
          <w:sz w:val="24"/>
          <w:szCs w:val="24"/>
        </w:rPr>
        <w:t>WebMD.</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 xml:space="preserve">WebMD, </w:t>
      </w:r>
      <w:proofErr w:type="spellStart"/>
      <w:r w:rsidRPr="00495AA3">
        <w:rPr>
          <w:rFonts w:ascii="Book Antiqua" w:eastAsia="宋体" w:hAnsi="Book Antiqua" w:cs="宋体"/>
          <w:kern w:val="0"/>
          <w:sz w:val="24"/>
          <w:szCs w:val="24"/>
        </w:rPr>
        <w:t>n.d.</w:t>
      </w:r>
      <w:proofErr w:type="spellEnd"/>
      <w:r w:rsidRPr="00495AA3">
        <w:rPr>
          <w:rFonts w:ascii="Book Antiqua" w:eastAsia="宋体" w:hAnsi="Book Antiqua" w:cs="宋体"/>
          <w:kern w:val="0"/>
          <w:sz w:val="24"/>
          <w:szCs w:val="24"/>
        </w:rPr>
        <w:t xml:space="preserve"> Web.</w:t>
      </w:r>
      <w:proofErr w:type="gramEnd"/>
      <w:r w:rsidRPr="00495AA3">
        <w:rPr>
          <w:rFonts w:ascii="Book Antiqua" w:eastAsia="宋体" w:hAnsi="Book Antiqua" w:cs="宋体"/>
          <w:kern w:val="0"/>
          <w:sz w:val="24"/>
          <w:szCs w:val="24"/>
        </w:rPr>
        <w:t xml:space="preserve"> 14 Nov. 2013. </w:t>
      </w:r>
      <w:r w:rsidRPr="00495AA3">
        <w:rPr>
          <w:rFonts w:ascii="Book Antiqua" w:hAnsi="Book Antiqua" w:cs="Book Antiqua"/>
          <w:kern w:val="0"/>
          <w:sz w:val="24"/>
          <w:szCs w:val="24"/>
        </w:rPr>
        <w:t>Available from: URL:</w:t>
      </w:r>
      <w:r>
        <w:rPr>
          <w:rFonts w:ascii="Book Antiqua" w:hAnsi="Book Antiqua" w:cs="Book Antiqua" w:hint="eastAsia"/>
          <w:kern w:val="0"/>
          <w:sz w:val="24"/>
          <w:szCs w:val="24"/>
        </w:rPr>
        <w:t xml:space="preserve"> </w:t>
      </w:r>
      <w:r w:rsidRPr="00495AA3">
        <w:rPr>
          <w:rFonts w:ascii="Book Antiqua" w:eastAsia="宋体" w:hAnsi="Book Antiqua" w:cs="宋体"/>
          <w:kern w:val="0"/>
          <w:sz w:val="24"/>
          <w:szCs w:val="24"/>
        </w:rPr>
        <w:t>http://www.webmd.com/cancer/</w:t>
      </w:r>
      <w:r>
        <w:rPr>
          <w:rFonts w:ascii="Book Antiqua" w:eastAsia="宋体" w:hAnsi="Book Antiqua" w:cs="宋体"/>
          <w:kern w:val="0"/>
          <w:sz w:val="24"/>
          <w:szCs w:val="24"/>
        </w:rPr>
        <w:t>features/esophageal-cancer-rise</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7 </w:t>
      </w:r>
      <w:proofErr w:type="spellStart"/>
      <w:r w:rsidRPr="00495AA3">
        <w:rPr>
          <w:rFonts w:ascii="Book Antiqua" w:eastAsia="宋体" w:hAnsi="Book Antiqua" w:cs="宋体"/>
          <w:b/>
          <w:bCs/>
          <w:kern w:val="0"/>
          <w:sz w:val="24"/>
          <w:szCs w:val="24"/>
        </w:rPr>
        <w:t>Lepage</w:t>
      </w:r>
      <w:proofErr w:type="spellEnd"/>
      <w:r w:rsidRPr="00495AA3">
        <w:rPr>
          <w:rFonts w:ascii="Book Antiqua" w:eastAsia="宋体" w:hAnsi="Book Antiqua" w:cs="宋体"/>
          <w:b/>
          <w:bCs/>
          <w:kern w:val="0"/>
          <w:sz w:val="24"/>
          <w:szCs w:val="24"/>
        </w:rPr>
        <w:t xml:space="preserve"> C</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Rachet</w:t>
      </w:r>
      <w:proofErr w:type="spellEnd"/>
      <w:r w:rsidRPr="00495AA3">
        <w:rPr>
          <w:rFonts w:ascii="Book Antiqua" w:eastAsia="宋体" w:hAnsi="Book Antiqua" w:cs="宋体"/>
          <w:kern w:val="0"/>
          <w:sz w:val="24"/>
          <w:szCs w:val="24"/>
        </w:rPr>
        <w:t xml:space="preserve"> B, </w:t>
      </w:r>
      <w:proofErr w:type="spellStart"/>
      <w:r w:rsidRPr="00495AA3">
        <w:rPr>
          <w:rFonts w:ascii="Book Antiqua" w:eastAsia="宋体" w:hAnsi="Book Antiqua" w:cs="宋体"/>
          <w:kern w:val="0"/>
          <w:sz w:val="24"/>
          <w:szCs w:val="24"/>
        </w:rPr>
        <w:t>Jooste</w:t>
      </w:r>
      <w:proofErr w:type="spellEnd"/>
      <w:r w:rsidRPr="00495AA3">
        <w:rPr>
          <w:rFonts w:ascii="Book Antiqua" w:eastAsia="宋体" w:hAnsi="Book Antiqua" w:cs="宋体"/>
          <w:kern w:val="0"/>
          <w:sz w:val="24"/>
          <w:szCs w:val="24"/>
        </w:rPr>
        <w:t xml:space="preserve"> V, </w:t>
      </w:r>
      <w:proofErr w:type="spellStart"/>
      <w:r w:rsidRPr="00495AA3">
        <w:rPr>
          <w:rFonts w:ascii="Book Antiqua" w:eastAsia="宋体" w:hAnsi="Book Antiqua" w:cs="宋体"/>
          <w:kern w:val="0"/>
          <w:sz w:val="24"/>
          <w:szCs w:val="24"/>
        </w:rPr>
        <w:t>Faivre</w:t>
      </w:r>
      <w:proofErr w:type="spellEnd"/>
      <w:r w:rsidRPr="00495AA3">
        <w:rPr>
          <w:rFonts w:ascii="Book Antiqua" w:eastAsia="宋体" w:hAnsi="Book Antiqua" w:cs="宋体"/>
          <w:kern w:val="0"/>
          <w:sz w:val="24"/>
          <w:szCs w:val="24"/>
        </w:rPr>
        <w:t xml:space="preserve"> J, Coleman MP. </w:t>
      </w:r>
      <w:proofErr w:type="gramStart"/>
      <w:r w:rsidRPr="00495AA3">
        <w:rPr>
          <w:rFonts w:ascii="Book Antiqua" w:eastAsia="宋体" w:hAnsi="Book Antiqua" w:cs="宋体"/>
          <w:kern w:val="0"/>
          <w:sz w:val="24"/>
          <w:szCs w:val="24"/>
        </w:rPr>
        <w:t>Continuing rapid increase in esophageal adenocarcinoma in England and Wales.</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Am J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kern w:val="0"/>
          <w:sz w:val="24"/>
          <w:szCs w:val="24"/>
        </w:rPr>
        <w:t> 2008; </w:t>
      </w:r>
      <w:r w:rsidRPr="00495AA3">
        <w:rPr>
          <w:rFonts w:ascii="Book Antiqua" w:eastAsia="宋体" w:hAnsi="Book Antiqua" w:cs="宋体"/>
          <w:b/>
          <w:bCs/>
          <w:kern w:val="0"/>
          <w:sz w:val="24"/>
          <w:szCs w:val="24"/>
        </w:rPr>
        <w:t>103</w:t>
      </w:r>
      <w:r w:rsidRPr="00495AA3">
        <w:rPr>
          <w:rFonts w:ascii="Book Antiqua" w:eastAsia="宋体" w:hAnsi="Book Antiqua" w:cs="宋体"/>
          <w:kern w:val="0"/>
          <w:sz w:val="24"/>
          <w:szCs w:val="24"/>
        </w:rPr>
        <w:t>: 2694-2699 [PMID: 18853967 DOI: 10.1111/j.1572-0241.2008.02191.x]</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8 </w:t>
      </w:r>
      <w:proofErr w:type="spellStart"/>
      <w:r w:rsidRPr="00495AA3">
        <w:rPr>
          <w:rFonts w:ascii="Book Antiqua" w:eastAsia="宋体" w:hAnsi="Book Antiqua" w:cs="宋体"/>
          <w:b/>
          <w:bCs/>
          <w:kern w:val="0"/>
          <w:sz w:val="24"/>
          <w:szCs w:val="24"/>
        </w:rPr>
        <w:t>Eslick</w:t>
      </w:r>
      <w:proofErr w:type="spellEnd"/>
      <w:r w:rsidRPr="00495AA3">
        <w:rPr>
          <w:rFonts w:ascii="Book Antiqua" w:eastAsia="宋体" w:hAnsi="Book Antiqua" w:cs="宋体"/>
          <w:b/>
          <w:bCs/>
          <w:kern w:val="0"/>
          <w:sz w:val="24"/>
          <w:szCs w:val="24"/>
        </w:rPr>
        <w:t xml:space="preserve"> GD</w:t>
      </w:r>
      <w:r w:rsidRPr="00495AA3">
        <w:rPr>
          <w:rFonts w:ascii="Book Antiqua" w:eastAsia="宋体" w:hAnsi="Book Antiqua" w:cs="宋体"/>
          <w:kern w:val="0"/>
          <w:sz w:val="24"/>
          <w:szCs w:val="24"/>
        </w:rPr>
        <w:t>. Epidemiology of esophageal cancer.</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2009; </w:t>
      </w:r>
      <w:r w:rsidRPr="00495AA3">
        <w:rPr>
          <w:rFonts w:ascii="Book Antiqua" w:eastAsia="宋体" w:hAnsi="Book Antiqua" w:cs="宋体"/>
          <w:b/>
          <w:bCs/>
          <w:kern w:val="0"/>
          <w:sz w:val="24"/>
          <w:szCs w:val="24"/>
        </w:rPr>
        <w:t>38</w:t>
      </w:r>
      <w:r w:rsidRPr="00495AA3">
        <w:rPr>
          <w:rFonts w:ascii="Book Antiqua" w:eastAsia="宋体" w:hAnsi="Book Antiqua" w:cs="宋体"/>
          <w:kern w:val="0"/>
          <w:sz w:val="24"/>
          <w:szCs w:val="24"/>
        </w:rPr>
        <w:t>: 17-25, vii [PMID: 19327565 DOI: 10.1016/j.gtc.2009.01.008]</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9 </w:t>
      </w:r>
      <w:r w:rsidRPr="00495AA3">
        <w:rPr>
          <w:rFonts w:ascii="Book Antiqua" w:eastAsia="宋体" w:hAnsi="Book Antiqua" w:cs="宋体"/>
          <w:b/>
          <w:bCs/>
          <w:kern w:val="0"/>
          <w:sz w:val="24"/>
          <w:szCs w:val="24"/>
        </w:rPr>
        <w:t>Brown LM</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Devesa</w:t>
      </w:r>
      <w:proofErr w:type="spellEnd"/>
      <w:r w:rsidRPr="00495AA3">
        <w:rPr>
          <w:rFonts w:ascii="Book Antiqua" w:eastAsia="宋体" w:hAnsi="Book Antiqua" w:cs="宋体"/>
          <w:kern w:val="0"/>
          <w:sz w:val="24"/>
          <w:szCs w:val="24"/>
        </w:rPr>
        <w:t xml:space="preserve"> SS, Chow WH. Incidence of adenocarcinoma of the esophagus among white Americans by sex, stage, and age.</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J </w:t>
      </w:r>
      <w:proofErr w:type="spellStart"/>
      <w:r w:rsidRPr="00495AA3">
        <w:rPr>
          <w:rFonts w:ascii="Book Antiqua" w:eastAsia="宋体" w:hAnsi="Book Antiqua" w:cs="宋体"/>
          <w:i/>
          <w:iCs/>
          <w:kern w:val="0"/>
          <w:sz w:val="24"/>
          <w:szCs w:val="24"/>
        </w:rPr>
        <w:t>Natl</w:t>
      </w:r>
      <w:proofErr w:type="spellEnd"/>
      <w:r w:rsidRPr="00495AA3">
        <w:rPr>
          <w:rFonts w:ascii="Book Antiqua" w:eastAsia="宋体" w:hAnsi="Book Antiqua" w:cs="宋体"/>
          <w:i/>
          <w:iCs/>
          <w:kern w:val="0"/>
          <w:sz w:val="24"/>
          <w:szCs w:val="24"/>
        </w:rPr>
        <w:t xml:space="preserve"> Cancer </w:t>
      </w:r>
      <w:proofErr w:type="spellStart"/>
      <w:r w:rsidRPr="00495AA3">
        <w:rPr>
          <w:rFonts w:ascii="Book Antiqua" w:eastAsia="宋体" w:hAnsi="Book Antiqua" w:cs="宋体"/>
          <w:i/>
          <w:iCs/>
          <w:kern w:val="0"/>
          <w:sz w:val="24"/>
          <w:szCs w:val="24"/>
        </w:rPr>
        <w:t>Inst</w:t>
      </w:r>
      <w:proofErr w:type="spellEnd"/>
      <w:r w:rsidRPr="00495AA3">
        <w:rPr>
          <w:rFonts w:ascii="Book Antiqua" w:eastAsia="宋体" w:hAnsi="Book Antiqua" w:cs="宋体"/>
          <w:kern w:val="0"/>
          <w:sz w:val="24"/>
          <w:szCs w:val="24"/>
        </w:rPr>
        <w:t> 2008; </w:t>
      </w:r>
      <w:r w:rsidRPr="00495AA3">
        <w:rPr>
          <w:rFonts w:ascii="Book Antiqua" w:eastAsia="宋体" w:hAnsi="Book Antiqua" w:cs="宋体"/>
          <w:b/>
          <w:bCs/>
          <w:kern w:val="0"/>
          <w:sz w:val="24"/>
          <w:szCs w:val="24"/>
        </w:rPr>
        <w:t>100</w:t>
      </w:r>
      <w:r w:rsidRPr="00495AA3">
        <w:rPr>
          <w:rFonts w:ascii="Book Antiqua" w:eastAsia="宋体" w:hAnsi="Book Antiqua" w:cs="宋体"/>
          <w:kern w:val="0"/>
          <w:sz w:val="24"/>
          <w:szCs w:val="24"/>
        </w:rPr>
        <w:t>: 1184-1187 [PMID: 18695138 DOI: 10.1093/</w:t>
      </w:r>
      <w:proofErr w:type="spellStart"/>
      <w:r w:rsidRPr="00495AA3">
        <w:rPr>
          <w:rFonts w:ascii="Book Antiqua" w:eastAsia="宋体" w:hAnsi="Book Antiqua" w:cs="宋体"/>
          <w:kern w:val="0"/>
          <w:sz w:val="24"/>
          <w:szCs w:val="24"/>
        </w:rPr>
        <w:t>jnci</w:t>
      </w:r>
      <w:proofErr w:type="spellEnd"/>
      <w:r w:rsidRPr="00495AA3">
        <w:rPr>
          <w:rFonts w:ascii="Book Antiqua" w:eastAsia="宋体" w:hAnsi="Book Antiqua" w:cs="宋体"/>
          <w:kern w:val="0"/>
          <w:sz w:val="24"/>
          <w:szCs w:val="24"/>
        </w:rPr>
        <w:t>/djn211]</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lastRenderedPageBreak/>
        <w:t>10 </w:t>
      </w:r>
      <w:r w:rsidRPr="00495AA3">
        <w:rPr>
          <w:rFonts w:ascii="Book Antiqua" w:eastAsia="宋体" w:hAnsi="Book Antiqua" w:cs="宋体"/>
          <w:b/>
          <w:bCs/>
          <w:kern w:val="0"/>
          <w:sz w:val="24"/>
          <w:szCs w:val="24"/>
        </w:rPr>
        <w:t>Young JL</w:t>
      </w:r>
      <w:r w:rsidRPr="00495AA3">
        <w:rPr>
          <w:rFonts w:ascii="Book Antiqua" w:eastAsia="宋体" w:hAnsi="Book Antiqua" w:cs="宋体"/>
          <w:kern w:val="0"/>
          <w:sz w:val="24"/>
          <w:szCs w:val="24"/>
        </w:rPr>
        <w:t xml:space="preserve">, Percy CL, </w:t>
      </w:r>
      <w:proofErr w:type="spellStart"/>
      <w:r w:rsidRPr="00495AA3">
        <w:rPr>
          <w:rFonts w:ascii="Book Antiqua" w:eastAsia="宋体" w:hAnsi="Book Antiqua" w:cs="宋体"/>
          <w:kern w:val="0"/>
          <w:sz w:val="24"/>
          <w:szCs w:val="24"/>
        </w:rPr>
        <w:t>Asire</w:t>
      </w:r>
      <w:proofErr w:type="spellEnd"/>
      <w:r w:rsidRPr="00495AA3">
        <w:rPr>
          <w:rFonts w:ascii="Book Antiqua" w:eastAsia="宋体" w:hAnsi="Book Antiqua" w:cs="宋体"/>
          <w:kern w:val="0"/>
          <w:sz w:val="24"/>
          <w:szCs w:val="24"/>
        </w:rPr>
        <w:t xml:space="preserve"> AJ, Berg JW, </w:t>
      </w:r>
      <w:proofErr w:type="spellStart"/>
      <w:r w:rsidRPr="00495AA3">
        <w:rPr>
          <w:rFonts w:ascii="Book Antiqua" w:eastAsia="宋体" w:hAnsi="Book Antiqua" w:cs="宋体"/>
          <w:kern w:val="0"/>
          <w:sz w:val="24"/>
          <w:szCs w:val="24"/>
        </w:rPr>
        <w:t>Cusano</w:t>
      </w:r>
      <w:proofErr w:type="spellEnd"/>
      <w:r w:rsidRPr="00495AA3">
        <w:rPr>
          <w:rFonts w:ascii="Book Antiqua" w:eastAsia="宋体" w:hAnsi="Book Antiqua" w:cs="宋体"/>
          <w:kern w:val="0"/>
          <w:sz w:val="24"/>
          <w:szCs w:val="24"/>
        </w:rPr>
        <w:t xml:space="preserve"> MM, </w:t>
      </w:r>
      <w:proofErr w:type="spellStart"/>
      <w:r w:rsidRPr="00495AA3">
        <w:rPr>
          <w:rFonts w:ascii="Book Antiqua" w:eastAsia="宋体" w:hAnsi="Book Antiqua" w:cs="宋体"/>
          <w:kern w:val="0"/>
          <w:sz w:val="24"/>
          <w:szCs w:val="24"/>
        </w:rPr>
        <w:t>Gloeckler</w:t>
      </w:r>
      <w:proofErr w:type="spellEnd"/>
      <w:r w:rsidRPr="00495AA3">
        <w:rPr>
          <w:rFonts w:ascii="Book Antiqua" w:eastAsia="宋体" w:hAnsi="Book Antiqua" w:cs="宋体"/>
          <w:kern w:val="0"/>
          <w:sz w:val="24"/>
          <w:szCs w:val="24"/>
        </w:rPr>
        <w:t xml:space="preserve"> LA, </w:t>
      </w:r>
      <w:proofErr w:type="spellStart"/>
      <w:r w:rsidRPr="00495AA3">
        <w:rPr>
          <w:rFonts w:ascii="Book Antiqua" w:eastAsia="宋体" w:hAnsi="Book Antiqua" w:cs="宋体"/>
          <w:kern w:val="0"/>
          <w:sz w:val="24"/>
          <w:szCs w:val="24"/>
        </w:rPr>
        <w:t>Horm</w:t>
      </w:r>
      <w:proofErr w:type="spellEnd"/>
      <w:r w:rsidRPr="00495AA3">
        <w:rPr>
          <w:rFonts w:ascii="Book Antiqua" w:eastAsia="宋体" w:hAnsi="Book Antiqua" w:cs="宋体"/>
          <w:kern w:val="0"/>
          <w:sz w:val="24"/>
          <w:szCs w:val="24"/>
        </w:rPr>
        <w:t xml:space="preserve"> JW, </w:t>
      </w:r>
      <w:proofErr w:type="spellStart"/>
      <w:r w:rsidRPr="00495AA3">
        <w:rPr>
          <w:rFonts w:ascii="Book Antiqua" w:eastAsia="宋体" w:hAnsi="Book Antiqua" w:cs="宋体"/>
          <w:kern w:val="0"/>
          <w:sz w:val="24"/>
          <w:szCs w:val="24"/>
        </w:rPr>
        <w:t>Lourie</w:t>
      </w:r>
      <w:proofErr w:type="spellEnd"/>
      <w:r w:rsidRPr="00495AA3">
        <w:rPr>
          <w:rFonts w:ascii="Book Antiqua" w:eastAsia="宋体" w:hAnsi="Book Antiqua" w:cs="宋体"/>
          <w:kern w:val="0"/>
          <w:sz w:val="24"/>
          <w:szCs w:val="24"/>
        </w:rPr>
        <w:t xml:space="preserve"> WI, Pollack ES, </w:t>
      </w:r>
      <w:proofErr w:type="spellStart"/>
      <w:r w:rsidRPr="00495AA3">
        <w:rPr>
          <w:rFonts w:ascii="Book Antiqua" w:eastAsia="宋体" w:hAnsi="Book Antiqua" w:cs="宋体"/>
          <w:kern w:val="0"/>
          <w:sz w:val="24"/>
          <w:szCs w:val="24"/>
        </w:rPr>
        <w:t>Shambaugh</w:t>
      </w:r>
      <w:proofErr w:type="spellEnd"/>
      <w:r w:rsidRPr="00495AA3">
        <w:rPr>
          <w:rFonts w:ascii="Book Antiqua" w:eastAsia="宋体" w:hAnsi="Book Antiqua" w:cs="宋体"/>
          <w:kern w:val="0"/>
          <w:sz w:val="24"/>
          <w:szCs w:val="24"/>
        </w:rPr>
        <w:t xml:space="preserve"> EM. </w:t>
      </w:r>
      <w:proofErr w:type="gramStart"/>
      <w:r w:rsidRPr="00495AA3">
        <w:rPr>
          <w:rFonts w:ascii="Book Antiqua" w:eastAsia="宋体" w:hAnsi="Book Antiqua" w:cs="宋体"/>
          <w:kern w:val="0"/>
          <w:sz w:val="24"/>
          <w:szCs w:val="24"/>
        </w:rPr>
        <w:t>Cancer incidence and mortality in the United States, 1973-77.</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Natl</w:t>
      </w:r>
      <w:proofErr w:type="spellEnd"/>
      <w:r w:rsidRPr="00495AA3">
        <w:rPr>
          <w:rFonts w:ascii="Book Antiqua" w:eastAsia="宋体" w:hAnsi="Book Antiqua" w:cs="宋体"/>
          <w:i/>
          <w:iCs/>
          <w:kern w:val="0"/>
          <w:sz w:val="24"/>
          <w:szCs w:val="24"/>
        </w:rPr>
        <w:t xml:space="preserve"> Cancer </w:t>
      </w:r>
      <w:proofErr w:type="spellStart"/>
      <w:r w:rsidRPr="00495AA3">
        <w:rPr>
          <w:rFonts w:ascii="Book Antiqua" w:eastAsia="宋体" w:hAnsi="Book Antiqua" w:cs="宋体"/>
          <w:i/>
          <w:iCs/>
          <w:kern w:val="0"/>
          <w:sz w:val="24"/>
          <w:szCs w:val="24"/>
        </w:rPr>
        <w:t>Inst</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Monogr</w:t>
      </w:r>
      <w:proofErr w:type="spellEnd"/>
      <w:r w:rsidR="00054CFE">
        <w:rPr>
          <w:rFonts w:ascii="Book Antiqua" w:eastAsia="宋体" w:hAnsi="Book Antiqua" w:cs="宋体"/>
          <w:kern w:val="0"/>
          <w:sz w:val="24"/>
          <w:szCs w:val="24"/>
        </w:rPr>
        <w:t> 1981; </w:t>
      </w:r>
      <w:r w:rsidRPr="00495AA3">
        <w:rPr>
          <w:rFonts w:ascii="Book Antiqua" w:eastAsia="宋体" w:hAnsi="Book Antiqua" w:cs="宋体"/>
          <w:kern w:val="0"/>
          <w:sz w:val="24"/>
          <w:szCs w:val="24"/>
        </w:rPr>
        <w:t>1-187 [PMID: 7278952]</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11 </w:t>
      </w:r>
      <w:r w:rsidRPr="00495AA3">
        <w:rPr>
          <w:rFonts w:ascii="Book Antiqua" w:eastAsia="宋体" w:hAnsi="Book Antiqua" w:cs="宋体"/>
          <w:b/>
          <w:bCs/>
          <w:kern w:val="0"/>
          <w:sz w:val="24"/>
          <w:szCs w:val="24"/>
        </w:rPr>
        <w:t>Daly JM</w:t>
      </w:r>
      <w:r w:rsidRPr="00495AA3">
        <w:rPr>
          <w:rFonts w:ascii="Book Antiqua" w:eastAsia="宋体" w:hAnsi="Book Antiqua" w:cs="宋体"/>
          <w:kern w:val="0"/>
          <w:sz w:val="24"/>
          <w:szCs w:val="24"/>
        </w:rPr>
        <w:t xml:space="preserve">, Fry WA, Little AG, Winchester DP, McKee RF, Stewart AK, </w:t>
      </w:r>
      <w:proofErr w:type="spellStart"/>
      <w:r w:rsidRPr="00495AA3">
        <w:rPr>
          <w:rFonts w:ascii="Book Antiqua" w:eastAsia="宋体" w:hAnsi="Book Antiqua" w:cs="宋体"/>
          <w:kern w:val="0"/>
          <w:sz w:val="24"/>
          <w:szCs w:val="24"/>
        </w:rPr>
        <w:t>Fremgen</w:t>
      </w:r>
      <w:proofErr w:type="spellEnd"/>
      <w:r w:rsidRPr="00495AA3">
        <w:rPr>
          <w:rFonts w:ascii="Book Antiqua" w:eastAsia="宋体" w:hAnsi="Book Antiqua" w:cs="宋体"/>
          <w:kern w:val="0"/>
          <w:sz w:val="24"/>
          <w:szCs w:val="24"/>
        </w:rPr>
        <w:t xml:space="preserve"> AM.</w:t>
      </w:r>
      <w:proofErr w:type="gramEnd"/>
      <w:r w:rsidRPr="00495AA3">
        <w:rPr>
          <w:rFonts w:ascii="Book Antiqua" w:eastAsia="宋体" w:hAnsi="Book Antiqua" w:cs="宋体"/>
          <w:kern w:val="0"/>
          <w:sz w:val="24"/>
          <w:szCs w:val="24"/>
        </w:rPr>
        <w:t xml:space="preserve"> Esophageal cancer: results of an American College of Surgeons Patient Care Evaluation Study. </w:t>
      </w:r>
      <w:r w:rsidRPr="00495AA3">
        <w:rPr>
          <w:rFonts w:ascii="Book Antiqua" w:eastAsia="宋体" w:hAnsi="Book Antiqua" w:cs="宋体"/>
          <w:i/>
          <w:iCs/>
          <w:kern w:val="0"/>
          <w:sz w:val="24"/>
          <w:szCs w:val="24"/>
        </w:rPr>
        <w:t xml:space="preserve">J Am </w:t>
      </w:r>
      <w:proofErr w:type="spellStart"/>
      <w:r w:rsidRPr="00495AA3">
        <w:rPr>
          <w:rFonts w:ascii="Book Antiqua" w:eastAsia="宋体" w:hAnsi="Book Antiqua" w:cs="宋体"/>
          <w:i/>
          <w:iCs/>
          <w:kern w:val="0"/>
          <w:sz w:val="24"/>
          <w:szCs w:val="24"/>
        </w:rPr>
        <w:t>Coll</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2000; </w:t>
      </w:r>
      <w:r w:rsidRPr="00495AA3">
        <w:rPr>
          <w:rFonts w:ascii="Book Antiqua" w:eastAsia="宋体" w:hAnsi="Book Antiqua" w:cs="宋体"/>
          <w:b/>
          <w:bCs/>
          <w:kern w:val="0"/>
          <w:sz w:val="24"/>
          <w:szCs w:val="24"/>
        </w:rPr>
        <w:t>190</w:t>
      </w:r>
      <w:r w:rsidRPr="00495AA3">
        <w:rPr>
          <w:rFonts w:ascii="Book Antiqua" w:eastAsia="宋体" w:hAnsi="Book Antiqua" w:cs="宋体"/>
          <w:kern w:val="0"/>
          <w:sz w:val="24"/>
          <w:szCs w:val="24"/>
        </w:rPr>
        <w:t>: 562-72; discussion 572-3 [PMID: 10801023 DOI: 10.1016/S1072-7515(00)00238-6]</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12 </w:t>
      </w:r>
      <w:r w:rsidRPr="00495AA3">
        <w:rPr>
          <w:rFonts w:ascii="Book Antiqua" w:eastAsia="宋体" w:hAnsi="Book Antiqua" w:cs="宋体"/>
          <w:b/>
          <w:bCs/>
          <w:kern w:val="0"/>
          <w:sz w:val="24"/>
          <w:szCs w:val="24"/>
        </w:rPr>
        <w:t>Brown LM</w:t>
      </w:r>
      <w:r w:rsidRPr="00495AA3">
        <w:rPr>
          <w:rFonts w:ascii="Book Antiqua" w:eastAsia="宋体" w:hAnsi="Book Antiqua" w:cs="宋体"/>
          <w:kern w:val="0"/>
          <w:sz w:val="24"/>
          <w:szCs w:val="24"/>
        </w:rPr>
        <w:t xml:space="preserve">, Hoover RN, Greenberg RS, Schoenberg JB, Schwartz AG, Swanson GM, </w:t>
      </w:r>
      <w:proofErr w:type="spellStart"/>
      <w:r w:rsidRPr="00495AA3">
        <w:rPr>
          <w:rFonts w:ascii="Book Antiqua" w:eastAsia="宋体" w:hAnsi="Book Antiqua" w:cs="宋体"/>
          <w:kern w:val="0"/>
          <w:sz w:val="24"/>
          <w:szCs w:val="24"/>
        </w:rPr>
        <w:t>Liff</w:t>
      </w:r>
      <w:proofErr w:type="spellEnd"/>
      <w:r w:rsidRPr="00495AA3">
        <w:rPr>
          <w:rFonts w:ascii="Book Antiqua" w:eastAsia="宋体" w:hAnsi="Book Antiqua" w:cs="宋体"/>
          <w:kern w:val="0"/>
          <w:sz w:val="24"/>
          <w:szCs w:val="24"/>
        </w:rPr>
        <w:t xml:space="preserve"> JM, Silverman DT, Hayes RB, </w:t>
      </w:r>
      <w:proofErr w:type="spellStart"/>
      <w:r w:rsidRPr="00495AA3">
        <w:rPr>
          <w:rFonts w:ascii="Book Antiqua" w:eastAsia="宋体" w:hAnsi="Book Antiqua" w:cs="宋体"/>
          <w:kern w:val="0"/>
          <w:sz w:val="24"/>
          <w:szCs w:val="24"/>
        </w:rPr>
        <w:t>Pottern</w:t>
      </w:r>
      <w:proofErr w:type="spellEnd"/>
      <w:r w:rsidRPr="00495AA3">
        <w:rPr>
          <w:rFonts w:ascii="Book Antiqua" w:eastAsia="宋体" w:hAnsi="Book Antiqua" w:cs="宋体"/>
          <w:kern w:val="0"/>
          <w:sz w:val="24"/>
          <w:szCs w:val="24"/>
        </w:rPr>
        <w:t xml:space="preserve"> LM. Are racial differences in squamous cell esophageal cancer explained by alcohol and tobacco use? </w:t>
      </w:r>
      <w:r w:rsidRPr="00495AA3">
        <w:rPr>
          <w:rFonts w:ascii="Book Antiqua" w:eastAsia="宋体" w:hAnsi="Book Antiqua" w:cs="宋体"/>
          <w:i/>
          <w:iCs/>
          <w:kern w:val="0"/>
          <w:sz w:val="24"/>
          <w:szCs w:val="24"/>
        </w:rPr>
        <w:t xml:space="preserve">J </w:t>
      </w:r>
      <w:proofErr w:type="spellStart"/>
      <w:r w:rsidRPr="00495AA3">
        <w:rPr>
          <w:rFonts w:ascii="Book Antiqua" w:eastAsia="宋体" w:hAnsi="Book Antiqua" w:cs="宋体"/>
          <w:i/>
          <w:iCs/>
          <w:kern w:val="0"/>
          <w:sz w:val="24"/>
          <w:szCs w:val="24"/>
        </w:rPr>
        <w:t>Natl</w:t>
      </w:r>
      <w:proofErr w:type="spellEnd"/>
      <w:r w:rsidRPr="00495AA3">
        <w:rPr>
          <w:rFonts w:ascii="Book Antiqua" w:eastAsia="宋体" w:hAnsi="Book Antiqua" w:cs="宋体"/>
          <w:i/>
          <w:iCs/>
          <w:kern w:val="0"/>
          <w:sz w:val="24"/>
          <w:szCs w:val="24"/>
        </w:rPr>
        <w:t xml:space="preserve"> Cancer </w:t>
      </w:r>
      <w:proofErr w:type="spellStart"/>
      <w:r w:rsidRPr="00495AA3">
        <w:rPr>
          <w:rFonts w:ascii="Book Antiqua" w:eastAsia="宋体" w:hAnsi="Book Antiqua" w:cs="宋体"/>
          <w:i/>
          <w:iCs/>
          <w:kern w:val="0"/>
          <w:sz w:val="24"/>
          <w:szCs w:val="24"/>
        </w:rPr>
        <w:t>Inst</w:t>
      </w:r>
      <w:proofErr w:type="spellEnd"/>
      <w:r w:rsidRPr="00495AA3">
        <w:rPr>
          <w:rFonts w:ascii="Book Antiqua" w:eastAsia="宋体" w:hAnsi="Book Antiqua" w:cs="宋体"/>
          <w:kern w:val="0"/>
          <w:sz w:val="24"/>
          <w:szCs w:val="24"/>
        </w:rPr>
        <w:t> 1994; </w:t>
      </w:r>
      <w:r w:rsidRPr="00495AA3">
        <w:rPr>
          <w:rFonts w:ascii="Book Antiqua" w:eastAsia="宋体" w:hAnsi="Book Antiqua" w:cs="宋体"/>
          <w:b/>
          <w:bCs/>
          <w:kern w:val="0"/>
          <w:sz w:val="24"/>
          <w:szCs w:val="24"/>
        </w:rPr>
        <w:t>86</w:t>
      </w:r>
      <w:r w:rsidRPr="00495AA3">
        <w:rPr>
          <w:rFonts w:ascii="Book Antiqua" w:eastAsia="宋体" w:hAnsi="Book Antiqua" w:cs="宋体"/>
          <w:kern w:val="0"/>
          <w:sz w:val="24"/>
          <w:szCs w:val="24"/>
        </w:rPr>
        <w:t>: 1340-1345 [PMID: 8064893 DOI: 10.1093/</w:t>
      </w:r>
      <w:proofErr w:type="spellStart"/>
      <w:r w:rsidRPr="00495AA3">
        <w:rPr>
          <w:rFonts w:ascii="Book Antiqua" w:eastAsia="宋体" w:hAnsi="Book Antiqua" w:cs="宋体"/>
          <w:kern w:val="0"/>
          <w:sz w:val="24"/>
          <w:szCs w:val="24"/>
        </w:rPr>
        <w:t>jnci</w:t>
      </w:r>
      <w:proofErr w:type="spellEnd"/>
      <w:r w:rsidRPr="00495AA3">
        <w:rPr>
          <w:rFonts w:ascii="Book Antiqua" w:eastAsia="宋体" w:hAnsi="Book Antiqua" w:cs="宋体"/>
          <w:kern w:val="0"/>
          <w:sz w:val="24"/>
          <w:szCs w:val="24"/>
        </w:rPr>
        <w:t>/86.17.1340]</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13 </w:t>
      </w:r>
      <w:proofErr w:type="spellStart"/>
      <w:r w:rsidRPr="00495AA3">
        <w:rPr>
          <w:rFonts w:ascii="Book Antiqua" w:eastAsia="宋体" w:hAnsi="Book Antiqua" w:cs="宋体"/>
          <w:b/>
          <w:bCs/>
          <w:kern w:val="0"/>
          <w:sz w:val="24"/>
          <w:szCs w:val="24"/>
        </w:rPr>
        <w:t>Muwonge</w:t>
      </w:r>
      <w:proofErr w:type="spellEnd"/>
      <w:r w:rsidRPr="00495AA3">
        <w:rPr>
          <w:rFonts w:ascii="Book Antiqua" w:eastAsia="宋体" w:hAnsi="Book Antiqua" w:cs="宋体"/>
          <w:b/>
          <w:bCs/>
          <w:kern w:val="0"/>
          <w:sz w:val="24"/>
          <w:szCs w:val="24"/>
        </w:rPr>
        <w:t xml:space="preserve"> R</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Ramadas</w:t>
      </w:r>
      <w:proofErr w:type="spellEnd"/>
      <w:r w:rsidRPr="00495AA3">
        <w:rPr>
          <w:rFonts w:ascii="Book Antiqua" w:eastAsia="宋体" w:hAnsi="Book Antiqua" w:cs="宋体"/>
          <w:kern w:val="0"/>
          <w:sz w:val="24"/>
          <w:szCs w:val="24"/>
        </w:rPr>
        <w:t xml:space="preserve"> K, </w:t>
      </w:r>
      <w:proofErr w:type="spellStart"/>
      <w:r w:rsidRPr="00495AA3">
        <w:rPr>
          <w:rFonts w:ascii="Book Antiqua" w:eastAsia="宋体" w:hAnsi="Book Antiqua" w:cs="宋体"/>
          <w:kern w:val="0"/>
          <w:sz w:val="24"/>
          <w:szCs w:val="24"/>
        </w:rPr>
        <w:t>Sankila</w:t>
      </w:r>
      <w:proofErr w:type="spellEnd"/>
      <w:r w:rsidRPr="00495AA3">
        <w:rPr>
          <w:rFonts w:ascii="Book Antiqua" w:eastAsia="宋体" w:hAnsi="Book Antiqua" w:cs="宋体"/>
          <w:kern w:val="0"/>
          <w:sz w:val="24"/>
          <w:szCs w:val="24"/>
        </w:rPr>
        <w:t xml:space="preserve"> R, </w:t>
      </w:r>
      <w:proofErr w:type="spellStart"/>
      <w:r w:rsidRPr="00495AA3">
        <w:rPr>
          <w:rFonts w:ascii="Book Antiqua" w:eastAsia="宋体" w:hAnsi="Book Antiqua" w:cs="宋体"/>
          <w:kern w:val="0"/>
          <w:sz w:val="24"/>
          <w:szCs w:val="24"/>
        </w:rPr>
        <w:t>Thara</w:t>
      </w:r>
      <w:proofErr w:type="spellEnd"/>
      <w:r w:rsidRPr="00495AA3">
        <w:rPr>
          <w:rFonts w:ascii="Book Antiqua" w:eastAsia="宋体" w:hAnsi="Book Antiqua" w:cs="宋体"/>
          <w:kern w:val="0"/>
          <w:sz w:val="24"/>
          <w:szCs w:val="24"/>
        </w:rPr>
        <w:t xml:space="preserve"> S, Thomas G, </w:t>
      </w:r>
      <w:proofErr w:type="spellStart"/>
      <w:r w:rsidRPr="00495AA3">
        <w:rPr>
          <w:rFonts w:ascii="Book Antiqua" w:eastAsia="宋体" w:hAnsi="Book Antiqua" w:cs="宋体"/>
          <w:kern w:val="0"/>
          <w:sz w:val="24"/>
          <w:szCs w:val="24"/>
        </w:rPr>
        <w:t>Vinoda</w:t>
      </w:r>
      <w:proofErr w:type="spellEnd"/>
      <w:r w:rsidRPr="00495AA3">
        <w:rPr>
          <w:rFonts w:ascii="Book Antiqua" w:eastAsia="宋体" w:hAnsi="Book Antiqua" w:cs="宋体"/>
          <w:kern w:val="0"/>
          <w:sz w:val="24"/>
          <w:szCs w:val="24"/>
        </w:rPr>
        <w:t xml:space="preserve"> J, </w:t>
      </w:r>
      <w:proofErr w:type="spellStart"/>
      <w:r w:rsidRPr="00495AA3">
        <w:rPr>
          <w:rFonts w:ascii="Book Antiqua" w:eastAsia="宋体" w:hAnsi="Book Antiqua" w:cs="宋体"/>
          <w:kern w:val="0"/>
          <w:sz w:val="24"/>
          <w:szCs w:val="24"/>
        </w:rPr>
        <w:t>Sankaranarayanan</w:t>
      </w:r>
      <w:proofErr w:type="spellEnd"/>
      <w:r w:rsidRPr="00495AA3">
        <w:rPr>
          <w:rFonts w:ascii="Book Antiqua" w:eastAsia="宋体" w:hAnsi="Book Antiqua" w:cs="宋体"/>
          <w:kern w:val="0"/>
          <w:sz w:val="24"/>
          <w:szCs w:val="24"/>
        </w:rPr>
        <w:t xml:space="preserve"> R. Role of tobacco smoking, chewing and alcohol drinking in the risk of oral cancer in Trivandrum, India: a nested case-control design using incident cancer cases. </w:t>
      </w:r>
      <w:r w:rsidRPr="00495AA3">
        <w:rPr>
          <w:rFonts w:ascii="Book Antiqua" w:eastAsia="宋体" w:hAnsi="Book Antiqua" w:cs="宋体"/>
          <w:i/>
          <w:iCs/>
          <w:kern w:val="0"/>
          <w:sz w:val="24"/>
          <w:szCs w:val="24"/>
        </w:rPr>
        <w:t xml:space="preserve">Oral </w:t>
      </w:r>
      <w:proofErr w:type="spellStart"/>
      <w:r w:rsidRPr="00495AA3">
        <w:rPr>
          <w:rFonts w:ascii="Book Antiqua" w:eastAsia="宋体" w:hAnsi="Book Antiqua" w:cs="宋体"/>
          <w:i/>
          <w:iCs/>
          <w:kern w:val="0"/>
          <w:sz w:val="24"/>
          <w:szCs w:val="24"/>
        </w:rPr>
        <w:t>Oncol</w:t>
      </w:r>
      <w:proofErr w:type="spellEnd"/>
      <w:r w:rsidRPr="00495AA3">
        <w:rPr>
          <w:rFonts w:ascii="Book Antiqua" w:eastAsia="宋体" w:hAnsi="Book Antiqua" w:cs="宋体"/>
          <w:kern w:val="0"/>
          <w:sz w:val="24"/>
          <w:szCs w:val="24"/>
        </w:rPr>
        <w:t> 2008; </w:t>
      </w:r>
      <w:r w:rsidRPr="00495AA3">
        <w:rPr>
          <w:rFonts w:ascii="Book Antiqua" w:eastAsia="宋体" w:hAnsi="Book Antiqua" w:cs="宋体"/>
          <w:b/>
          <w:bCs/>
          <w:kern w:val="0"/>
          <w:sz w:val="24"/>
          <w:szCs w:val="24"/>
        </w:rPr>
        <w:t>44</w:t>
      </w:r>
      <w:r w:rsidRPr="00495AA3">
        <w:rPr>
          <w:rFonts w:ascii="Book Antiqua" w:eastAsia="宋体" w:hAnsi="Book Antiqua" w:cs="宋体"/>
          <w:kern w:val="0"/>
          <w:sz w:val="24"/>
          <w:szCs w:val="24"/>
        </w:rPr>
        <w:t>: 446-454 [PMID: 17933578 DOI: 10.1016/j.oraloncology.2007.06.002]</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14 </w:t>
      </w:r>
      <w:proofErr w:type="gramStart"/>
      <w:r w:rsidRPr="00495AA3">
        <w:rPr>
          <w:rFonts w:ascii="Book Antiqua" w:eastAsia="宋体" w:hAnsi="Book Antiqua" w:cs="宋体"/>
          <w:b/>
          <w:kern w:val="0"/>
          <w:sz w:val="24"/>
          <w:szCs w:val="24"/>
        </w:rPr>
        <w:t>Blot</w:t>
      </w:r>
      <w:proofErr w:type="gramEnd"/>
      <w:r w:rsidRPr="00495AA3">
        <w:rPr>
          <w:rFonts w:ascii="Book Antiqua" w:eastAsia="宋体" w:hAnsi="Book Antiqua" w:cs="宋体"/>
          <w:b/>
          <w:kern w:val="0"/>
          <w:sz w:val="24"/>
          <w:szCs w:val="24"/>
        </w:rPr>
        <w:t xml:space="preserve"> W, </w:t>
      </w:r>
      <w:r w:rsidRPr="00495AA3">
        <w:rPr>
          <w:rFonts w:ascii="Book Antiqua" w:eastAsia="宋体" w:hAnsi="Book Antiqua" w:cs="宋体"/>
          <w:kern w:val="0"/>
          <w:sz w:val="24"/>
          <w:szCs w:val="24"/>
        </w:rPr>
        <w:t xml:space="preserve">McLaughlin J, </w:t>
      </w:r>
      <w:proofErr w:type="spellStart"/>
      <w:r w:rsidRPr="00495AA3">
        <w:rPr>
          <w:rFonts w:ascii="Book Antiqua" w:eastAsia="宋体" w:hAnsi="Book Antiqua" w:cs="宋体"/>
          <w:kern w:val="0"/>
          <w:sz w:val="24"/>
          <w:szCs w:val="24"/>
        </w:rPr>
        <w:t>Fraumeni</w:t>
      </w:r>
      <w:proofErr w:type="spellEnd"/>
      <w:r w:rsidRPr="00495AA3">
        <w:rPr>
          <w:rFonts w:ascii="Book Antiqua" w:eastAsia="宋体" w:hAnsi="Book Antiqua" w:cs="宋体"/>
          <w:kern w:val="0"/>
          <w:sz w:val="24"/>
          <w:szCs w:val="24"/>
        </w:rPr>
        <w:t xml:space="preserve"> JF (2006). </w:t>
      </w:r>
      <w:proofErr w:type="gramStart"/>
      <w:r w:rsidRPr="00495AA3">
        <w:rPr>
          <w:rFonts w:ascii="Book Antiqua" w:eastAsia="宋体" w:hAnsi="Book Antiqua" w:cs="宋体"/>
          <w:kern w:val="0"/>
          <w:sz w:val="24"/>
          <w:szCs w:val="24"/>
        </w:rPr>
        <w:t>Esophageal Cancer.</w:t>
      </w:r>
      <w:proofErr w:type="gramEnd"/>
      <w:r w:rsidRPr="00495AA3">
        <w:rPr>
          <w:rFonts w:ascii="Book Antiqua" w:eastAsia="宋体" w:hAnsi="Book Antiqua" w:cs="宋体"/>
          <w:kern w:val="0"/>
          <w:sz w:val="24"/>
          <w:szCs w:val="24"/>
        </w:rPr>
        <w:t xml:space="preserve"> In Cancer Epidemiology and Prevention Edited by: </w:t>
      </w:r>
      <w:proofErr w:type="spellStart"/>
      <w:r w:rsidRPr="00495AA3">
        <w:rPr>
          <w:rFonts w:ascii="Book Antiqua" w:eastAsia="宋体" w:hAnsi="Book Antiqua" w:cs="宋体"/>
          <w:kern w:val="0"/>
          <w:sz w:val="24"/>
          <w:szCs w:val="24"/>
        </w:rPr>
        <w:t>Schottenfeld</w:t>
      </w:r>
      <w:proofErr w:type="spellEnd"/>
      <w:r w:rsidRPr="00495AA3">
        <w:rPr>
          <w:rFonts w:ascii="Book Antiqua" w:eastAsia="宋体" w:hAnsi="Book Antiqua" w:cs="宋体"/>
          <w:kern w:val="0"/>
          <w:sz w:val="24"/>
          <w:szCs w:val="24"/>
        </w:rPr>
        <w:t xml:space="preserve"> D, </w:t>
      </w:r>
      <w:proofErr w:type="spellStart"/>
      <w:r w:rsidRPr="00495AA3">
        <w:rPr>
          <w:rFonts w:ascii="Book Antiqua" w:eastAsia="宋体" w:hAnsi="Book Antiqua" w:cs="宋体"/>
          <w:kern w:val="0"/>
          <w:sz w:val="24"/>
          <w:szCs w:val="24"/>
        </w:rPr>
        <w:t>Fraumeni</w:t>
      </w:r>
      <w:proofErr w:type="spellEnd"/>
      <w:r w:rsidRPr="00495AA3">
        <w:rPr>
          <w:rFonts w:ascii="Book Antiqua" w:eastAsia="宋体" w:hAnsi="Book Antiqua" w:cs="宋体"/>
          <w:kern w:val="0"/>
          <w:sz w:val="24"/>
          <w:szCs w:val="24"/>
        </w:rPr>
        <w:t xml:space="preserve"> J. New York: Oxford University Press, 697-706</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15 </w:t>
      </w:r>
      <w:r w:rsidRPr="00495AA3">
        <w:rPr>
          <w:rFonts w:ascii="Book Antiqua" w:eastAsia="宋体" w:hAnsi="Book Antiqua" w:cs="宋体"/>
          <w:b/>
          <w:kern w:val="0"/>
          <w:sz w:val="24"/>
          <w:szCs w:val="24"/>
        </w:rPr>
        <w:t>Mao</w:t>
      </w:r>
      <w:r w:rsidRPr="00495AA3">
        <w:rPr>
          <w:rFonts w:ascii="Book Antiqua" w:eastAsia="宋体" w:hAnsi="Book Antiqua" w:cs="宋体" w:hint="eastAsia"/>
          <w:b/>
          <w:kern w:val="0"/>
          <w:sz w:val="24"/>
          <w:szCs w:val="24"/>
        </w:rPr>
        <w:t xml:space="preserve"> WM</w:t>
      </w:r>
      <w:r w:rsidRPr="00495AA3">
        <w:rPr>
          <w:rFonts w:ascii="Book Antiqua" w:eastAsia="宋体" w:hAnsi="Book Antiqua" w:cs="宋体"/>
          <w:b/>
          <w:kern w:val="0"/>
          <w:sz w:val="24"/>
          <w:szCs w:val="24"/>
        </w:rPr>
        <w:t xml:space="preserve">, </w:t>
      </w:r>
      <w:r w:rsidRPr="00495AA3">
        <w:rPr>
          <w:rFonts w:ascii="Book Antiqua" w:eastAsia="宋体" w:hAnsi="Book Antiqua" w:cs="宋体"/>
          <w:kern w:val="0"/>
          <w:sz w:val="24"/>
          <w:szCs w:val="24"/>
        </w:rPr>
        <w:t>Zheng</w:t>
      </w:r>
      <w:r>
        <w:rPr>
          <w:rFonts w:ascii="Book Antiqua" w:eastAsia="宋体" w:hAnsi="Book Antiqua" w:cs="宋体" w:hint="eastAsia"/>
          <w:kern w:val="0"/>
          <w:sz w:val="24"/>
          <w:szCs w:val="24"/>
        </w:rPr>
        <w:t xml:space="preserve"> WH</w:t>
      </w:r>
      <w:r w:rsidRPr="00495AA3">
        <w:rPr>
          <w:rFonts w:ascii="Book Antiqua" w:eastAsia="宋体" w:hAnsi="Book Antiqua" w:cs="宋体"/>
          <w:kern w:val="0"/>
          <w:sz w:val="24"/>
          <w:szCs w:val="24"/>
        </w:rPr>
        <w:t>, Ling</w:t>
      </w:r>
      <w:r>
        <w:rPr>
          <w:rFonts w:ascii="Book Antiqua" w:eastAsia="宋体" w:hAnsi="Book Antiqua" w:cs="宋体" w:hint="eastAsia"/>
          <w:kern w:val="0"/>
          <w:sz w:val="24"/>
          <w:szCs w:val="24"/>
        </w:rPr>
        <w:t xml:space="preserve"> ZQ</w:t>
      </w:r>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"Epidemiologic Risk Factors for Esophageal Cancer Development."</w:t>
      </w:r>
      <w:proofErr w:type="gramEnd"/>
      <w:r w:rsidRPr="00495AA3">
        <w:rPr>
          <w:rFonts w:ascii="Book Antiqua" w:eastAsia="宋体" w:hAnsi="Book Antiqua" w:cs="宋体"/>
          <w:kern w:val="0"/>
          <w:sz w:val="24"/>
          <w:szCs w:val="24"/>
        </w:rPr>
        <w:t xml:space="preserve"> </w:t>
      </w:r>
      <w:r w:rsidRPr="00495AA3">
        <w:rPr>
          <w:rFonts w:ascii="Book Antiqua" w:eastAsia="宋体" w:hAnsi="Book Antiqua" w:cs="宋体"/>
          <w:i/>
          <w:kern w:val="0"/>
          <w:sz w:val="24"/>
          <w:szCs w:val="24"/>
        </w:rPr>
        <w:t xml:space="preserve">Asian Pac J Cancer </w:t>
      </w:r>
      <w:proofErr w:type="spellStart"/>
      <w:r w:rsidRPr="00495AA3">
        <w:rPr>
          <w:rFonts w:ascii="Book Antiqua" w:eastAsia="宋体" w:hAnsi="Book Antiqua" w:cs="宋体"/>
          <w:i/>
          <w:kern w:val="0"/>
          <w:sz w:val="24"/>
          <w:szCs w:val="24"/>
        </w:rPr>
        <w:t>Prev</w:t>
      </w:r>
      <w:proofErr w:type="spellEnd"/>
      <w:r w:rsidRPr="00495AA3">
        <w:rPr>
          <w:rFonts w:ascii="Book Antiqua" w:eastAsia="宋体" w:hAnsi="Book Antiqua" w:cs="宋体"/>
          <w:kern w:val="0"/>
          <w:sz w:val="24"/>
          <w:szCs w:val="24"/>
        </w:rPr>
        <w:t xml:space="preserve"> 2011</w:t>
      </w:r>
      <w:r>
        <w:rPr>
          <w:rFonts w:ascii="Book Antiqua" w:eastAsia="宋体" w:hAnsi="Book Antiqua" w:cs="宋体" w:hint="eastAsia"/>
          <w:kern w:val="0"/>
          <w:sz w:val="24"/>
          <w:szCs w:val="24"/>
        </w:rPr>
        <w:t>;</w:t>
      </w:r>
      <w:r w:rsidRPr="00495AA3">
        <w:rPr>
          <w:rFonts w:ascii="Book Antiqua" w:eastAsia="宋体" w:hAnsi="Book Antiqua" w:cs="宋体"/>
          <w:kern w:val="0"/>
          <w:sz w:val="24"/>
          <w:szCs w:val="24"/>
        </w:rPr>
        <w:t xml:space="preserve"> </w:t>
      </w:r>
      <w:r w:rsidRPr="00495AA3">
        <w:rPr>
          <w:rFonts w:ascii="Book Antiqua" w:eastAsia="宋体" w:hAnsi="Book Antiqua" w:cs="宋体"/>
          <w:b/>
          <w:kern w:val="0"/>
          <w:sz w:val="24"/>
          <w:szCs w:val="24"/>
        </w:rPr>
        <w:t>12</w:t>
      </w:r>
      <w:r w:rsidRPr="00495AA3">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sidRPr="00495AA3">
        <w:rPr>
          <w:rFonts w:ascii="Book Antiqua" w:eastAsia="宋体" w:hAnsi="Book Antiqua" w:cs="宋体"/>
          <w:kern w:val="0"/>
          <w:sz w:val="24"/>
          <w:szCs w:val="24"/>
        </w:rPr>
        <w:t>2461-6.</w:t>
      </w:r>
      <w:r w:rsidRPr="00495AA3">
        <w:rPr>
          <w:rFonts w:ascii="Book Antiqua" w:eastAsia="宋体" w:hAnsi="Book Antiqua" w:cs="宋体" w:hint="eastAsia"/>
          <w:kern w:val="0"/>
          <w:sz w:val="24"/>
          <w:szCs w:val="24"/>
        </w:rPr>
        <w:t xml:space="preserve"> </w:t>
      </w:r>
      <w:r>
        <w:rPr>
          <w:rFonts w:ascii="Book Antiqua" w:eastAsia="宋体" w:hAnsi="Book Antiqua" w:cs="宋体" w:hint="eastAsia"/>
          <w:kern w:val="0"/>
          <w:sz w:val="24"/>
          <w:szCs w:val="24"/>
        </w:rPr>
        <w:t>[</w:t>
      </w:r>
      <w:r w:rsidRPr="00495AA3">
        <w:rPr>
          <w:rFonts w:ascii="Book Antiqua" w:eastAsia="宋体" w:hAnsi="Book Antiqua" w:cs="宋体"/>
          <w:kern w:val="0"/>
          <w:sz w:val="24"/>
          <w:szCs w:val="24"/>
        </w:rPr>
        <w:t>PMID: 22320939</w:t>
      </w:r>
      <w:r>
        <w:rPr>
          <w:rFonts w:ascii="Book Antiqua" w:eastAsia="宋体" w:hAnsi="Book Antiqua" w:cs="宋体" w:hint="eastAsia"/>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16 </w:t>
      </w:r>
      <w:r w:rsidRPr="00495AA3">
        <w:rPr>
          <w:rFonts w:ascii="Book Antiqua" w:eastAsia="宋体" w:hAnsi="Book Antiqua" w:cs="宋体"/>
          <w:b/>
          <w:bCs/>
          <w:kern w:val="0"/>
          <w:sz w:val="24"/>
          <w:szCs w:val="24"/>
        </w:rPr>
        <w:t>Zhang Y</w:t>
      </w:r>
      <w:r w:rsidRPr="00495AA3">
        <w:rPr>
          <w:rFonts w:ascii="Book Antiqua" w:eastAsia="宋体" w:hAnsi="Book Antiqua" w:cs="宋体"/>
          <w:kern w:val="0"/>
          <w:sz w:val="24"/>
          <w:szCs w:val="24"/>
        </w:rPr>
        <w:t>. Epidemiology of esophageal cancer.</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World J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19</w:t>
      </w:r>
      <w:r w:rsidRPr="00495AA3">
        <w:rPr>
          <w:rFonts w:ascii="Book Antiqua" w:eastAsia="宋体" w:hAnsi="Book Antiqua" w:cs="宋体"/>
          <w:kern w:val="0"/>
          <w:sz w:val="24"/>
          <w:szCs w:val="24"/>
        </w:rPr>
        <w:t>: 5598-5606 [PMID: 24039351 DOI: 10.3748/wjg.v19.i34.5598]</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17 </w:t>
      </w:r>
      <w:proofErr w:type="spellStart"/>
      <w:r w:rsidRPr="00495AA3">
        <w:rPr>
          <w:rFonts w:ascii="Book Antiqua" w:eastAsia="宋体" w:hAnsi="Book Antiqua" w:cs="宋体"/>
          <w:b/>
          <w:bCs/>
          <w:kern w:val="0"/>
          <w:sz w:val="24"/>
          <w:szCs w:val="24"/>
        </w:rPr>
        <w:t>Spechler</w:t>
      </w:r>
      <w:proofErr w:type="spellEnd"/>
      <w:r w:rsidRPr="00495AA3">
        <w:rPr>
          <w:rFonts w:ascii="Book Antiqua" w:eastAsia="宋体" w:hAnsi="Book Antiqua" w:cs="宋体"/>
          <w:b/>
          <w:bCs/>
          <w:kern w:val="0"/>
          <w:sz w:val="24"/>
          <w:szCs w:val="24"/>
        </w:rPr>
        <w:t xml:space="preserve"> SJ</w:t>
      </w:r>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Barrett esophagus and risk of esophageal cancer: a clinical review. </w:t>
      </w:r>
      <w:r w:rsidRPr="00495AA3">
        <w:rPr>
          <w:rFonts w:ascii="Book Antiqua" w:eastAsia="宋体" w:hAnsi="Book Antiqua" w:cs="宋体"/>
          <w:i/>
          <w:iCs/>
          <w:kern w:val="0"/>
          <w:sz w:val="24"/>
          <w:szCs w:val="24"/>
        </w:rPr>
        <w:t>JAMA</w:t>
      </w:r>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310</w:t>
      </w:r>
      <w:r w:rsidRPr="00495AA3">
        <w:rPr>
          <w:rFonts w:ascii="Book Antiqua" w:eastAsia="宋体" w:hAnsi="Book Antiqua" w:cs="宋体"/>
          <w:kern w:val="0"/>
          <w:sz w:val="24"/>
          <w:szCs w:val="24"/>
        </w:rPr>
        <w:t>: 627-636 [PMID: 23942681 DOI: 10.1001/jama.2013.226450]</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lastRenderedPageBreak/>
        <w:t>18 </w:t>
      </w:r>
      <w:proofErr w:type="spellStart"/>
      <w:r w:rsidRPr="00495AA3">
        <w:rPr>
          <w:rFonts w:ascii="Book Antiqua" w:eastAsia="宋体" w:hAnsi="Book Antiqua" w:cs="宋体"/>
          <w:b/>
          <w:bCs/>
          <w:kern w:val="0"/>
          <w:sz w:val="24"/>
          <w:szCs w:val="24"/>
        </w:rPr>
        <w:t>Gatenby</w:t>
      </w:r>
      <w:proofErr w:type="spellEnd"/>
      <w:r w:rsidRPr="00495AA3">
        <w:rPr>
          <w:rFonts w:ascii="Book Antiqua" w:eastAsia="宋体" w:hAnsi="Book Antiqua" w:cs="宋体"/>
          <w:b/>
          <w:bCs/>
          <w:kern w:val="0"/>
          <w:sz w:val="24"/>
          <w:szCs w:val="24"/>
        </w:rPr>
        <w:t xml:space="preserve"> PA</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Caygill</w:t>
      </w:r>
      <w:proofErr w:type="spellEnd"/>
      <w:r w:rsidRPr="00495AA3">
        <w:rPr>
          <w:rFonts w:ascii="Book Antiqua" w:eastAsia="宋体" w:hAnsi="Book Antiqua" w:cs="宋体"/>
          <w:kern w:val="0"/>
          <w:sz w:val="24"/>
          <w:szCs w:val="24"/>
        </w:rPr>
        <w:t xml:space="preserve"> CP, Ramus JR, </w:t>
      </w:r>
      <w:proofErr w:type="spellStart"/>
      <w:r w:rsidRPr="00495AA3">
        <w:rPr>
          <w:rFonts w:ascii="Book Antiqua" w:eastAsia="宋体" w:hAnsi="Book Antiqua" w:cs="宋体"/>
          <w:kern w:val="0"/>
          <w:sz w:val="24"/>
          <w:szCs w:val="24"/>
        </w:rPr>
        <w:t>Charlett</w:t>
      </w:r>
      <w:proofErr w:type="spellEnd"/>
      <w:r w:rsidRPr="00495AA3">
        <w:rPr>
          <w:rFonts w:ascii="Book Antiqua" w:eastAsia="宋体" w:hAnsi="Book Antiqua" w:cs="宋体"/>
          <w:kern w:val="0"/>
          <w:sz w:val="24"/>
          <w:szCs w:val="24"/>
        </w:rPr>
        <w:t xml:space="preserve"> A, Fitzgerald RC, Watson A. Short segment columnar-lined </w:t>
      </w:r>
      <w:proofErr w:type="spellStart"/>
      <w:r w:rsidRPr="00495AA3">
        <w:rPr>
          <w:rFonts w:ascii="Book Antiqua" w:eastAsia="宋体" w:hAnsi="Book Antiqua" w:cs="宋体"/>
          <w:kern w:val="0"/>
          <w:sz w:val="24"/>
          <w:szCs w:val="24"/>
        </w:rPr>
        <w:t>oesophagus</w:t>
      </w:r>
      <w:proofErr w:type="spellEnd"/>
      <w:r w:rsidRPr="00495AA3">
        <w:rPr>
          <w:rFonts w:ascii="Book Antiqua" w:eastAsia="宋体" w:hAnsi="Book Antiqua" w:cs="宋体"/>
          <w:kern w:val="0"/>
          <w:sz w:val="24"/>
          <w:szCs w:val="24"/>
        </w:rPr>
        <w:t xml:space="preserve">: an underestimated cancer risk? </w:t>
      </w:r>
      <w:proofErr w:type="gramStart"/>
      <w:r w:rsidRPr="00495AA3">
        <w:rPr>
          <w:rFonts w:ascii="Book Antiqua" w:eastAsia="宋体" w:hAnsi="Book Antiqua" w:cs="宋体"/>
          <w:kern w:val="0"/>
          <w:sz w:val="24"/>
          <w:szCs w:val="24"/>
        </w:rPr>
        <w:t xml:space="preserve">A large cohort study of the relationship between Barrett's columnar-lined </w:t>
      </w:r>
      <w:proofErr w:type="spellStart"/>
      <w:r w:rsidRPr="00495AA3">
        <w:rPr>
          <w:rFonts w:ascii="Book Antiqua" w:eastAsia="宋体" w:hAnsi="Book Antiqua" w:cs="宋体"/>
          <w:kern w:val="0"/>
          <w:sz w:val="24"/>
          <w:szCs w:val="24"/>
        </w:rPr>
        <w:t>oesophagus</w:t>
      </w:r>
      <w:proofErr w:type="spellEnd"/>
      <w:r w:rsidRPr="00495AA3">
        <w:rPr>
          <w:rFonts w:ascii="Book Antiqua" w:eastAsia="宋体" w:hAnsi="Book Antiqua" w:cs="宋体"/>
          <w:kern w:val="0"/>
          <w:sz w:val="24"/>
          <w:szCs w:val="24"/>
        </w:rPr>
        <w:t xml:space="preserve"> segment length and adenocarcinoma risk.</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Eur</w:t>
      </w:r>
      <w:proofErr w:type="spellEnd"/>
      <w:r w:rsidRPr="00495AA3">
        <w:rPr>
          <w:rFonts w:ascii="Book Antiqua" w:eastAsia="宋体" w:hAnsi="Book Antiqua" w:cs="宋体"/>
          <w:i/>
          <w:iCs/>
          <w:kern w:val="0"/>
          <w:sz w:val="24"/>
          <w:szCs w:val="24"/>
        </w:rPr>
        <w:t xml:space="preserve"> J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Hepatol</w:t>
      </w:r>
      <w:proofErr w:type="spellEnd"/>
      <w:r w:rsidRPr="00495AA3">
        <w:rPr>
          <w:rFonts w:ascii="Book Antiqua" w:eastAsia="宋体" w:hAnsi="Book Antiqua" w:cs="宋体"/>
          <w:kern w:val="0"/>
          <w:sz w:val="24"/>
          <w:szCs w:val="24"/>
        </w:rPr>
        <w:t> 2007; </w:t>
      </w:r>
      <w:r w:rsidRPr="00495AA3">
        <w:rPr>
          <w:rFonts w:ascii="Book Antiqua" w:eastAsia="宋体" w:hAnsi="Book Antiqua" w:cs="宋体"/>
          <w:b/>
          <w:bCs/>
          <w:kern w:val="0"/>
          <w:sz w:val="24"/>
          <w:szCs w:val="24"/>
        </w:rPr>
        <w:t>19</w:t>
      </w:r>
      <w:r w:rsidRPr="00495AA3">
        <w:rPr>
          <w:rFonts w:ascii="Book Antiqua" w:eastAsia="宋体" w:hAnsi="Book Antiqua" w:cs="宋体"/>
          <w:kern w:val="0"/>
          <w:sz w:val="24"/>
          <w:szCs w:val="24"/>
        </w:rPr>
        <w:t>: 969-975 [PMID: 18049166 DOI: 10.1097/MEG.0b013e3282c3aa14]</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19 </w:t>
      </w:r>
      <w:proofErr w:type="spellStart"/>
      <w:r w:rsidRPr="00495AA3">
        <w:rPr>
          <w:rFonts w:ascii="Book Antiqua" w:eastAsia="宋体" w:hAnsi="Book Antiqua" w:cs="宋体"/>
          <w:b/>
          <w:bCs/>
          <w:kern w:val="0"/>
          <w:sz w:val="24"/>
          <w:szCs w:val="24"/>
        </w:rPr>
        <w:t>Dulai</w:t>
      </w:r>
      <w:proofErr w:type="spellEnd"/>
      <w:r w:rsidRPr="00495AA3">
        <w:rPr>
          <w:rFonts w:ascii="Book Antiqua" w:eastAsia="宋体" w:hAnsi="Book Antiqua" w:cs="宋体"/>
          <w:b/>
          <w:bCs/>
          <w:kern w:val="0"/>
          <w:sz w:val="24"/>
          <w:szCs w:val="24"/>
        </w:rPr>
        <w:t xml:space="preserve"> GS</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Guha</w:t>
      </w:r>
      <w:proofErr w:type="spellEnd"/>
      <w:r w:rsidRPr="00495AA3">
        <w:rPr>
          <w:rFonts w:ascii="Book Antiqua" w:eastAsia="宋体" w:hAnsi="Book Antiqua" w:cs="宋体"/>
          <w:kern w:val="0"/>
          <w:sz w:val="24"/>
          <w:szCs w:val="24"/>
        </w:rPr>
        <w:t xml:space="preserve"> S, Kahn KL, </w:t>
      </w:r>
      <w:proofErr w:type="spellStart"/>
      <w:r w:rsidRPr="00495AA3">
        <w:rPr>
          <w:rFonts w:ascii="Book Antiqua" w:eastAsia="宋体" w:hAnsi="Book Antiqua" w:cs="宋体"/>
          <w:kern w:val="0"/>
          <w:sz w:val="24"/>
          <w:szCs w:val="24"/>
        </w:rPr>
        <w:t>Gornbein</w:t>
      </w:r>
      <w:proofErr w:type="spellEnd"/>
      <w:r w:rsidRPr="00495AA3">
        <w:rPr>
          <w:rFonts w:ascii="Book Antiqua" w:eastAsia="宋体" w:hAnsi="Book Antiqua" w:cs="宋体"/>
          <w:kern w:val="0"/>
          <w:sz w:val="24"/>
          <w:szCs w:val="24"/>
        </w:rPr>
        <w:t xml:space="preserve"> J, Weinstein WM. Preoperative prevalence of Barrett's esophagus in esophageal adenocarcinoma: a systematic review. </w:t>
      </w:r>
      <w:r w:rsidRPr="00495AA3">
        <w:rPr>
          <w:rFonts w:ascii="Book Antiqua" w:eastAsia="宋体" w:hAnsi="Book Antiqua" w:cs="宋体"/>
          <w:i/>
          <w:iCs/>
          <w:kern w:val="0"/>
          <w:sz w:val="24"/>
          <w:szCs w:val="24"/>
        </w:rPr>
        <w:t>Gastroenterology</w:t>
      </w:r>
      <w:r w:rsidRPr="00495AA3">
        <w:rPr>
          <w:rFonts w:ascii="Book Antiqua" w:eastAsia="宋体" w:hAnsi="Book Antiqua" w:cs="宋体"/>
          <w:kern w:val="0"/>
          <w:sz w:val="24"/>
          <w:szCs w:val="24"/>
        </w:rPr>
        <w:t> 2002; </w:t>
      </w:r>
      <w:r w:rsidRPr="00495AA3">
        <w:rPr>
          <w:rFonts w:ascii="Book Antiqua" w:eastAsia="宋体" w:hAnsi="Book Antiqua" w:cs="宋体"/>
          <w:b/>
          <w:bCs/>
          <w:kern w:val="0"/>
          <w:sz w:val="24"/>
          <w:szCs w:val="24"/>
        </w:rPr>
        <w:t>122</w:t>
      </w:r>
      <w:r w:rsidRPr="00495AA3">
        <w:rPr>
          <w:rFonts w:ascii="Book Antiqua" w:eastAsia="宋体" w:hAnsi="Book Antiqua" w:cs="宋体"/>
          <w:kern w:val="0"/>
          <w:sz w:val="24"/>
          <w:szCs w:val="24"/>
        </w:rPr>
        <w:t>: 26-33 [PMID: 11781277 DOI: 10.1053/gast.2002.30297]</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20 </w:t>
      </w:r>
      <w:proofErr w:type="spellStart"/>
      <w:r w:rsidRPr="00495AA3">
        <w:rPr>
          <w:rFonts w:ascii="Book Antiqua" w:eastAsia="宋体" w:hAnsi="Book Antiqua" w:cs="宋体"/>
          <w:b/>
          <w:bCs/>
          <w:kern w:val="0"/>
          <w:sz w:val="24"/>
          <w:szCs w:val="24"/>
        </w:rPr>
        <w:t>Hvid</w:t>
      </w:r>
      <w:proofErr w:type="spellEnd"/>
      <w:r w:rsidRPr="00495AA3">
        <w:rPr>
          <w:rFonts w:ascii="Book Antiqua" w:eastAsia="宋体" w:hAnsi="Book Antiqua" w:cs="宋体"/>
          <w:b/>
          <w:bCs/>
          <w:kern w:val="0"/>
          <w:sz w:val="24"/>
          <w:szCs w:val="24"/>
        </w:rPr>
        <w:t>-Jensen F</w:t>
      </w:r>
      <w:r w:rsidRPr="00495AA3">
        <w:rPr>
          <w:rFonts w:ascii="Book Antiqua" w:eastAsia="宋体" w:hAnsi="Book Antiqua" w:cs="宋体"/>
          <w:kern w:val="0"/>
          <w:sz w:val="24"/>
          <w:szCs w:val="24"/>
        </w:rPr>
        <w:t xml:space="preserve">, Pedersen L, </w:t>
      </w:r>
      <w:proofErr w:type="spellStart"/>
      <w:r w:rsidRPr="00495AA3">
        <w:rPr>
          <w:rFonts w:ascii="Book Antiqua" w:eastAsia="宋体" w:hAnsi="Book Antiqua" w:cs="宋体"/>
          <w:kern w:val="0"/>
          <w:sz w:val="24"/>
          <w:szCs w:val="24"/>
        </w:rPr>
        <w:t>Drewes</w:t>
      </w:r>
      <w:proofErr w:type="spellEnd"/>
      <w:r w:rsidRPr="00495AA3">
        <w:rPr>
          <w:rFonts w:ascii="Book Antiqua" w:eastAsia="宋体" w:hAnsi="Book Antiqua" w:cs="宋体"/>
          <w:kern w:val="0"/>
          <w:sz w:val="24"/>
          <w:szCs w:val="24"/>
        </w:rPr>
        <w:t xml:space="preserve"> AM, </w:t>
      </w:r>
      <w:proofErr w:type="spellStart"/>
      <w:r w:rsidRPr="00495AA3">
        <w:rPr>
          <w:rFonts w:ascii="Book Antiqua" w:eastAsia="宋体" w:hAnsi="Book Antiqua" w:cs="宋体"/>
          <w:kern w:val="0"/>
          <w:sz w:val="24"/>
          <w:szCs w:val="24"/>
        </w:rPr>
        <w:t>Sørensen</w:t>
      </w:r>
      <w:proofErr w:type="spellEnd"/>
      <w:r w:rsidRPr="00495AA3">
        <w:rPr>
          <w:rFonts w:ascii="Book Antiqua" w:eastAsia="宋体" w:hAnsi="Book Antiqua" w:cs="宋体"/>
          <w:kern w:val="0"/>
          <w:sz w:val="24"/>
          <w:szCs w:val="24"/>
        </w:rPr>
        <w:t xml:space="preserve"> HT, </w:t>
      </w:r>
      <w:proofErr w:type="spellStart"/>
      <w:r w:rsidRPr="00495AA3">
        <w:rPr>
          <w:rFonts w:ascii="Book Antiqua" w:eastAsia="宋体" w:hAnsi="Book Antiqua" w:cs="宋体"/>
          <w:kern w:val="0"/>
          <w:sz w:val="24"/>
          <w:szCs w:val="24"/>
        </w:rPr>
        <w:t>Funch</w:t>
      </w:r>
      <w:proofErr w:type="spellEnd"/>
      <w:r w:rsidRPr="00495AA3">
        <w:rPr>
          <w:rFonts w:ascii="Book Antiqua" w:eastAsia="宋体" w:hAnsi="Book Antiqua" w:cs="宋体"/>
          <w:kern w:val="0"/>
          <w:sz w:val="24"/>
          <w:szCs w:val="24"/>
        </w:rPr>
        <w:t>-Jensen P. Incidence of adenocarcinoma among patients with Barrett's esophagus. </w:t>
      </w:r>
      <w:r w:rsidRPr="00495AA3">
        <w:rPr>
          <w:rFonts w:ascii="Book Antiqua" w:eastAsia="宋体" w:hAnsi="Book Antiqua" w:cs="宋体"/>
          <w:i/>
          <w:iCs/>
          <w:kern w:val="0"/>
          <w:sz w:val="24"/>
          <w:szCs w:val="24"/>
        </w:rPr>
        <w:t xml:space="preserve">N </w:t>
      </w:r>
      <w:proofErr w:type="spellStart"/>
      <w:r w:rsidRPr="00495AA3">
        <w:rPr>
          <w:rFonts w:ascii="Book Antiqua" w:eastAsia="宋体" w:hAnsi="Book Antiqua" w:cs="宋体"/>
          <w:i/>
          <w:iCs/>
          <w:kern w:val="0"/>
          <w:sz w:val="24"/>
          <w:szCs w:val="24"/>
        </w:rPr>
        <w:t>Engl</w:t>
      </w:r>
      <w:proofErr w:type="spellEnd"/>
      <w:r w:rsidRPr="00495AA3">
        <w:rPr>
          <w:rFonts w:ascii="Book Antiqua" w:eastAsia="宋体" w:hAnsi="Book Antiqua" w:cs="宋体"/>
          <w:i/>
          <w:iCs/>
          <w:kern w:val="0"/>
          <w:sz w:val="24"/>
          <w:szCs w:val="24"/>
        </w:rPr>
        <w:t xml:space="preserve"> J Med</w:t>
      </w:r>
      <w:r w:rsidRPr="00495AA3">
        <w:rPr>
          <w:rFonts w:ascii="Book Antiqua" w:eastAsia="宋体" w:hAnsi="Book Antiqua" w:cs="宋体"/>
          <w:kern w:val="0"/>
          <w:sz w:val="24"/>
          <w:szCs w:val="24"/>
        </w:rPr>
        <w:t> 2011; </w:t>
      </w:r>
      <w:r w:rsidRPr="00495AA3">
        <w:rPr>
          <w:rFonts w:ascii="Book Antiqua" w:eastAsia="宋体" w:hAnsi="Book Antiqua" w:cs="宋体"/>
          <w:b/>
          <w:bCs/>
          <w:kern w:val="0"/>
          <w:sz w:val="24"/>
          <w:szCs w:val="24"/>
        </w:rPr>
        <w:t>365</w:t>
      </w:r>
      <w:r w:rsidRPr="00495AA3">
        <w:rPr>
          <w:rFonts w:ascii="Book Antiqua" w:eastAsia="宋体" w:hAnsi="Book Antiqua" w:cs="宋体"/>
          <w:kern w:val="0"/>
          <w:sz w:val="24"/>
          <w:szCs w:val="24"/>
        </w:rPr>
        <w:t>: 1375-1383 [PMID: 21995385 DOI: 10.1056/NEJMoa1103042]</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21 </w:t>
      </w:r>
      <w:proofErr w:type="spellStart"/>
      <w:r w:rsidRPr="00495AA3">
        <w:rPr>
          <w:rFonts w:ascii="Book Antiqua" w:eastAsia="宋体" w:hAnsi="Book Antiqua" w:cs="宋体"/>
          <w:b/>
          <w:bCs/>
          <w:kern w:val="0"/>
          <w:sz w:val="24"/>
          <w:szCs w:val="24"/>
        </w:rPr>
        <w:t>Lunedei</w:t>
      </w:r>
      <w:proofErr w:type="spellEnd"/>
      <w:r w:rsidRPr="00495AA3">
        <w:rPr>
          <w:rFonts w:ascii="Book Antiqua" w:eastAsia="宋体" w:hAnsi="Book Antiqua" w:cs="宋体"/>
          <w:b/>
          <w:bCs/>
          <w:kern w:val="0"/>
          <w:sz w:val="24"/>
          <w:szCs w:val="24"/>
        </w:rPr>
        <w:t xml:space="preserve"> V</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Bazzoli</w:t>
      </w:r>
      <w:proofErr w:type="spellEnd"/>
      <w:r w:rsidRPr="00495AA3">
        <w:rPr>
          <w:rFonts w:ascii="Book Antiqua" w:eastAsia="宋体" w:hAnsi="Book Antiqua" w:cs="宋体"/>
          <w:kern w:val="0"/>
          <w:sz w:val="24"/>
          <w:szCs w:val="24"/>
        </w:rPr>
        <w:t xml:space="preserve"> F, </w:t>
      </w:r>
      <w:proofErr w:type="spellStart"/>
      <w:r w:rsidRPr="00495AA3">
        <w:rPr>
          <w:rFonts w:ascii="Book Antiqua" w:eastAsia="宋体" w:hAnsi="Book Antiqua" w:cs="宋体"/>
          <w:kern w:val="0"/>
          <w:sz w:val="24"/>
          <w:szCs w:val="24"/>
        </w:rPr>
        <w:t>Pozzato</w:t>
      </w:r>
      <w:proofErr w:type="spellEnd"/>
      <w:r w:rsidRPr="00495AA3">
        <w:rPr>
          <w:rFonts w:ascii="Book Antiqua" w:eastAsia="宋体" w:hAnsi="Book Antiqua" w:cs="宋体"/>
          <w:kern w:val="0"/>
          <w:sz w:val="24"/>
          <w:szCs w:val="24"/>
        </w:rPr>
        <w:t xml:space="preserve"> P, De Luca L, </w:t>
      </w:r>
      <w:proofErr w:type="spellStart"/>
      <w:r w:rsidRPr="00495AA3">
        <w:rPr>
          <w:rFonts w:ascii="Book Antiqua" w:eastAsia="宋体" w:hAnsi="Book Antiqua" w:cs="宋体"/>
          <w:kern w:val="0"/>
          <w:sz w:val="24"/>
          <w:szCs w:val="24"/>
        </w:rPr>
        <w:t>Zagari</w:t>
      </w:r>
      <w:proofErr w:type="spellEnd"/>
      <w:r w:rsidRPr="00495AA3">
        <w:rPr>
          <w:rFonts w:ascii="Book Antiqua" w:eastAsia="宋体" w:hAnsi="Book Antiqua" w:cs="宋体"/>
          <w:kern w:val="0"/>
          <w:sz w:val="24"/>
          <w:szCs w:val="24"/>
        </w:rPr>
        <w:t xml:space="preserve"> RM, </w:t>
      </w:r>
      <w:proofErr w:type="spellStart"/>
      <w:r w:rsidRPr="00495AA3">
        <w:rPr>
          <w:rFonts w:ascii="Book Antiqua" w:eastAsia="宋体" w:hAnsi="Book Antiqua" w:cs="宋体"/>
          <w:kern w:val="0"/>
          <w:sz w:val="24"/>
          <w:szCs w:val="24"/>
        </w:rPr>
        <w:t>Fossi</w:t>
      </w:r>
      <w:proofErr w:type="spellEnd"/>
      <w:r w:rsidRPr="00495AA3">
        <w:rPr>
          <w:rFonts w:ascii="Book Antiqua" w:eastAsia="宋体" w:hAnsi="Book Antiqua" w:cs="宋体"/>
          <w:kern w:val="0"/>
          <w:sz w:val="24"/>
          <w:szCs w:val="24"/>
        </w:rPr>
        <w:t xml:space="preserve"> S, </w:t>
      </w:r>
      <w:proofErr w:type="spellStart"/>
      <w:r w:rsidRPr="00495AA3">
        <w:rPr>
          <w:rFonts w:ascii="Book Antiqua" w:eastAsia="宋体" w:hAnsi="Book Antiqua" w:cs="宋体"/>
          <w:kern w:val="0"/>
          <w:sz w:val="24"/>
          <w:szCs w:val="24"/>
        </w:rPr>
        <w:t>Ricciardiello</w:t>
      </w:r>
      <w:proofErr w:type="spellEnd"/>
      <w:r w:rsidRPr="00495AA3">
        <w:rPr>
          <w:rFonts w:ascii="Book Antiqua" w:eastAsia="宋体" w:hAnsi="Book Antiqua" w:cs="宋体"/>
          <w:kern w:val="0"/>
          <w:sz w:val="24"/>
          <w:szCs w:val="24"/>
        </w:rPr>
        <w:t xml:space="preserve"> L, </w:t>
      </w:r>
      <w:proofErr w:type="spellStart"/>
      <w:r w:rsidRPr="00495AA3">
        <w:rPr>
          <w:rFonts w:ascii="Book Antiqua" w:eastAsia="宋体" w:hAnsi="Book Antiqua" w:cs="宋体"/>
          <w:kern w:val="0"/>
          <w:sz w:val="24"/>
          <w:szCs w:val="24"/>
        </w:rPr>
        <w:t>Maltoni</w:t>
      </w:r>
      <w:proofErr w:type="spellEnd"/>
      <w:r w:rsidRPr="00495AA3">
        <w:rPr>
          <w:rFonts w:ascii="Book Antiqua" w:eastAsia="宋体" w:hAnsi="Book Antiqua" w:cs="宋体"/>
          <w:kern w:val="0"/>
          <w:sz w:val="24"/>
          <w:szCs w:val="24"/>
        </w:rPr>
        <w:t xml:space="preserve"> S, </w:t>
      </w:r>
      <w:proofErr w:type="spellStart"/>
      <w:r w:rsidRPr="00495AA3">
        <w:rPr>
          <w:rFonts w:ascii="Book Antiqua" w:eastAsia="宋体" w:hAnsi="Book Antiqua" w:cs="宋体"/>
          <w:kern w:val="0"/>
          <w:sz w:val="24"/>
          <w:szCs w:val="24"/>
        </w:rPr>
        <w:t>Roda</w:t>
      </w:r>
      <w:proofErr w:type="spellEnd"/>
      <w:r w:rsidRPr="00495AA3">
        <w:rPr>
          <w:rFonts w:ascii="Book Antiqua" w:eastAsia="宋体" w:hAnsi="Book Antiqua" w:cs="宋体"/>
          <w:kern w:val="0"/>
          <w:sz w:val="24"/>
          <w:szCs w:val="24"/>
        </w:rPr>
        <w:t xml:space="preserve"> E. Endoscopic surveillance in Barrett's esophagus. </w:t>
      </w:r>
      <w:r w:rsidRPr="00495AA3">
        <w:rPr>
          <w:rFonts w:ascii="Book Antiqua" w:eastAsia="宋体" w:hAnsi="Book Antiqua" w:cs="宋体"/>
          <w:i/>
          <w:iCs/>
          <w:kern w:val="0"/>
          <w:sz w:val="24"/>
          <w:szCs w:val="24"/>
        </w:rPr>
        <w:t xml:space="preserve">Minerva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Dietol</w:t>
      </w:r>
      <w:proofErr w:type="spellEnd"/>
      <w:r w:rsidRPr="00495AA3">
        <w:rPr>
          <w:rFonts w:ascii="Book Antiqua" w:eastAsia="宋体" w:hAnsi="Book Antiqua" w:cs="宋体"/>
          <w:kern w:val="0"/>
          <w:sz w:val="24"/>
          <w:szCs w:val="24"/>
        </w:rPr>
        <w:t> 2002; </w:t>
      </w:r>
      <w:r w:rsidRPr="00495AA3">
        <w:rPr>
          <w:rFonts w:ascii="Book Antiqua" w:eastAsia="宋体" w:hAnsi="Book Antiqua" w:cs="宋体"/>
          <w:b/>
          <w:bCs/>
          <w:kern w:val="0"/>
          <w:sz w:val="24"/>
          <w:szCs w:val="24"/>
        </w:rPr>
        <w:t>48</w:t>
      </w:r>
      <w:r w:rsidRPr="00495AA3">
        <w:rPr>
          <w:rFonts w:ascii="Book Antiqua" w:eastAsia="宋体" w:hAnsi="Book Antiqua" w:cs="宋体"/>
          <w:kern w:val="0"/>
          <w:sz w:val="24"/>
          <w:szCs w:val="24"/>
        </w:rPr>
        <w:t>: 63-71 [PMID: 16489297]</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22 </w:t>
      </w:r>
      <w:r w:rsidRPr="00495AA3">
        <w:rPr>
          <w:rFonts w:ascii="Book Antiqua" w:eastAsia="宋体" w:hAnsi="Book Antiqua" w:cs="宋体"/>
          <w:b/>
          <w:bCs/>
          <w:kern w:val="0"/>
          <w:sz w:val="24"/>
          <w:szCs w:val="24"/>
        </w:rPr>
        <w:t>Wang KK</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Sampliner</w:t>
      </w:r>
      <w:proofErr w:type="spellEnd"/>
      <w:r w:rsidRPr="00495AA3">
        <w:rPr>
          <w:rFonts w:ascii="Book Antiqua" w:eastAsia="宋体" w:hAnsi="Book Antiqua" w:cs="宋体"/>
          <w:kern w:val="0"/>
          <w:sz w:val="24"/>
          <w:szCs w:val="24"/>
        </w:rPr>
        <w:t xml:space="preserve"> RE.</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Updated guidelines 2008 for the diagnosis, surveillance and therapy of Barrett's esophagus.</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Am J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kern w:val="0"/>
          <w:sz w:val="24"/>
          <w:szCs w:val="24"/>
        </w:rPr>
        <w:t> 2008; </w:t>
      </w:r>
      <w:r w:rsidRPr="00495AA3">
        <w:rPr>
          <w:rFonts w:ascii="Book Antiqua" w:eastAsia="宋体" w:hAnsi="Book Antiqua" w:cs="宋体"/>
          <w:b/>
          <w:bCs/>
          <w:kern w:val="0"/>
          <w:sz w:val="24"/>
          <w:szCs w:val="24"/>
        </w:rPr>
        <w:t>103</w:t>
      </w:r>
      <w:r w:rsidRPr="00495AA3">
        <w:rPr>
          <w:rFonts w:ascii="Book Antiqua" w:eastAsia="宋体" w:hAnsi="Book Antiqua" w:cs="宋体"/>
          <w:kern w:val="0"/>
          <w:sz w:val="24"/>
          <w:szCs w:val="24"/>
        </w:rPr>
        <w:t>: 788-797 [PMID: 18341497 DOI: 10.1111/j.1572-0241.2008.01835.x]</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23 </w:t>
      </w:r>
      <w:proofErr w:type="spellStart"/>
      <w:r w:rsidRPr="00495AA3">
        <w:rPr>
          <w:rFonts w:ascii="Book Antiqua" w:eastAsia="宋体" w:hAnsi="Book Antiqua" w:cs="宋体"/>
          <w:b/>
          <w:bCs/>
          <w:kern w:val="0"/>
          <w:sz w:val="24"/>
          <w:szCs w:val="24"/>
        </w:rPr>
        <w:t>Nieman</w:t>
      </w:r>
      <w:proofErr w:type="spellEnd"/>
      <w:r w:rsidRPr="00495AA3">
        <w:rPr>
          <w:rFonts w:ascii="Book Antiqua" w:eastAsia="宋体" w:hAnsi="Book Antiqua" w:cs="宋体"/>
          <w:b/>
          <w:bCs/>
          <w:kern w:val="0"/>
          <w:sz w:val="24"/>
          <w:szCs w:val="24"/>
        </w:rPr>
        <w:t xml:space="preserve"> KM</w:t>
      </w:r>
      <w:r w:rsidRPr="00495AA3">
        <w:rPr>
          <w:rFonts w:ascii="Book Antiqua" w:eastAsia="宋体" w:hAnsi="Book Antiqua" w:cs="宋体"/>
          <w:kern w:val="0"/>
          <w:sz w:val="24"/>
          <w:szCs w:val="24"/>
        </w:rPr>
        <w:t xml:space="preserve">, Romero IL, Van </w:t>
      </w:r>
      <w:proofErr w:type="spellStart"/>
      <w:r w:rsidRPr="00495AA3">
        <w:rPr>
          <w:rFonts w:ascii="Book Antiqua" w:eastAsia="宋体" w:hAnsi="Book Antiqua" w:cs="宋体"/>
          <w:kern w:val="0"/>
          <w:sz w:val="24"/>
          <w:szCs w:val="24"/>
        </w:rPr>
        <w:t>Houten</w:t>
      </w:r>
      <w:proofErr w:type="spellEnd"/>
      <w:r w:rsidRPr="00495AA3">
        <w:rPr>
          <w:rFonts w:ascii="Book Antiqua" w:eastAsia="宋体" w:hAnsi="Book Antiqua" w:cs="宋体"/>
          <w:kern w:val="0"/>
          <w:sz w:val="24"/>
          <w:szCs w:val="24"/>
        </w:rPr>
        <w:t xml:space="preserve"> B, </w:t>
      </w:r>
      <w:proofErr w:type="spellStart"/>
      <w:r w:rsidRPr="00495AA3">
        <w:rPr>
          <w:rFonts w:ascii="Book Antiqua" w:eastAsia="宋体" w:hAnsi="Book Antiqua" w:cs="宋体"/>
          <w:kern w:val="0"/>
          <w:sz w:val="24"/>
          <w:szCs w:val="24"/>
        </w:rPr>
        <w:t>Lengyel</w:t>
      </w:r>
      <w:proofErr w:type="spellEnd"/>
      <w:r w:rsidRPr="00495AA3">
        <w:rPr>
          <w:rFonts w:ascii="Book Antiqua" w:eastAsia="宋体" w:hAnsi="Book Antiqua" w:cs="宋体"/>
          <w:kern w:val="0"/>
          <w:sz w:val="24"/>
          <w:szCs w:val="24"/>
        </w:rPr>
        <w:t xml:space="preserve"> E. Adipose tissue and adipocytes support </w:t>
      </w:r>
      <w:proofErr w:type="spellStart"/>
      <w:r w:rsidRPr="00495AA3">
        <w:rPr>
          <w:rFonts w:ascii="Book Antiqua" w:eastAsia="宋体" w:hAnsi="Book Antiqua" w:cs="宋体"/>
          <w:kern w:val="0"/>
          <w:sz w:val="24"/>
          <w:szCs w:val="24"/>
        </w:rPr>
        <w:t>tumorigenesis</w:t>
      </w:r>
      <w:proofErr w:type="spellEnd"/>
      <w:r w:rsidRPr="00495AA3">
        <w:rPr>
          <w:rFonts w:ascii="Book Antiqua" w:eastAsia="宋体" w:hAnsi="Book Antiqua" w:cs="宋体"/>
          <w:kern w:val="0"/>
          <w:sz w:val="24"/>
          <w:szCs w:val="24"/>
        </w:rPr>
        <w:t xml:space="preserve"> and metastasis. </w:t>
      </w:r>
      <w:proofErr w:type="spellStart"/>
      <w:r w:rsidRPr="00495AA3">
        <w:rPr>
          <w:rFonts w:ascii="Book Antiqua" w:eastAsia="宋体" w:hAnsi="Book Antiqua" w:cs="宋体"/>
          <w:i/>
          <w:iCs/>
          <w:kern w:val="0"/>
          <w:sz w:val="24"/>
          <w:szCs w:val="24"/>
        </w:rPr>
        <w:t>Biochim</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Biophys</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Acta</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1831</w:t>
      </w:r>
      <w:r w:rsidRPr="00495AA3">
        <w:rPr>
          <w:rFonts w:ascii="Book Antiqua" w:eastAsia="宋体" w:hAnsi="Book Antiqua" w:cs="宋体"/>
          <w:kern w:val="0"/>
          <w:sz w:val="24"/>
          <w:szCs w:val="24"/>
        </w:rPr>
        <w:t>: 1533-1541 [PMID: 23500888 DOI: 10.1016/j.bbalip.2013.02.010]</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24 </w:t>
      </w:r>
      <w:proofErr w:type="spellStart"/>
      <w:r w:rsidRPr="00495AA3">
        <w:rPr>
          <w:rFonts w:ascii="Book Antiqua" w:eastAsia="宋体" w:hAnsi="Book Antiqua" w:cs="宋体"/>
          <w:b/>
          <w:bCs/>
          <w:kern w:val="0"/>
          <w:sz w:val="24"/>
          <w:szCs w:val="24"/>
        </w:rPr>
        <w:t>Siewert</w:t>
      </w:r>
      <w:proofErr w:type="spellEnd"/>
      <w:r w:rsidRPr="00495AA3">
        <w:rPr>
          <w:rFonts w:ascii="Book Antiqua" w:eastAsia="宋体" w:hAnsi="Book Antiqua" w:cs="宋体"/>
          <w:b/>
          <w:bCs/>
          <w:kern w:val="0"/>
          <w:sz w:val="24"/>
          <w:szCs w:val="24"/>
        </w:rPr>
        <w:t xml:space="preserve"> JR</w:t>
      </w:r>
      <w:r w:rsidRPr="00495AA3">
        <w:rPr>
          <w:rFonts w:ascii="Book Antiqua" w:eastAsia="宋体" w:hAnsi="Book Antiqua" w:cs="宋体"/>
          <w:kern w:val="0"/>
          <w:sz w:val="24"/>
          <w:szCs w:val="24"/>
        </w:rPr>
        <w:t xml:space="preserve">, Stein HJ, </w:t>
      </w:r>
      <w:proofErr w:type="spellStart"/>
      <w:r w:rsidRPr="00495AA3">
        <w:rPr>
          <w:rFonts w:ascii="Book Antiqua" w:eastAsia="宋体" w:hAnsi="Book Antiqua" w:cs="宋体"/>
          <w:kern w:val="0"/>
          <w:sz w:val="24"/>
          <w:szCs w:val="24"/>
        </w:rPr>
        <w:t>Feith</w:t>
      </w:r>
      <w:proofErr w:type="spellEnd"/>
      <w:r w:rsidRPr="00495AA3">
        <w:rPr>
          <w:rFonts w:ascii="Book Antiqua" w:eastAsia="宋体" w:hAnsi="Book Antiqua" w:cs="宋体"/>
          <w:kern w:val="0"/>
          <w:sz w:val="24"/>
          <w:szCs w:val="24"/>
        </w:rPr>
        <w:t xml:space="preserve"> M, </w:t>
      </w:r>
      <w:proofErr w:type="spellStart"/>
      <w:r w:rsidRPr="00495AA3">
        <w:rPr>
          <w:rFonts w:ascii="Book Antiqua" w:eastAsia="宋体" w:hAnsi="Book Antiqua" w:cs="宋体"/>
          <w:kern w:val="0"/>
          <w:sz w:val="24"/>
          <w:szCs w:val="24"/>
        </w:rPr>
        <w:t>Bruecher</w:t>
      </w:r>
      <w:proofErr w:type="spellEnd"/>
      <w:r w:rsidRPr="00495AA3">
        <w:rPr>
          <w:rFonts w:ascii="Book Antiqua" w:eastAsia="宋体" w:hAnsi="Book Antiqua" w:cs="宋体"/>
          <w:kern w:val="0"/>
          <w:sz w:val="24"/>
          <w:szCs w:val="24"/>
        </w:rPr>
        <w:t xml:space="preserve"> BL, Bartels H, Fink U. Histologic tumor type is an independent prognostic parameter in esophageal cancer: lessons from more than 1,000 consecutive resections at a single center in the Western world. </w:t>
      </w:r>
      <w:r w:rsidRPr="00495AA3">
        <w:rPr>
          <w:rFonts w:ascii="Book Antiqua" w:eastAsia="宋体" w:hAnsi="Book Antiqua" w:cs="宋体"/>
          <w:i/>
          <w:iCs/>
          <w:kern w:val="0"/>
          <w:sz w:val="24"/>
          <w:szCs w:val="24"/>
        </w:rPr>
        <w:t xml:space="preserve">Ann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2001; </w:t>
      </w:r>
      <w:r w:rsidRPr="00495AA3">
        <w:rPr>
          <w:rFonts w:ascii="Book Antiqua" w:eastAsia="宋体" w:hAnsi="Book Antiqua" w:cs="宋体"/>
          <w:b/>
          <w:bCs/>
          <w:kern w:val="0"/>
          <w:sz w:val="24"/>
          <w:szCs w:val="24"/>
        </w:rPr>
        <w:t>234</w:t>
      </w:r>
      <w:r w:rsidRPr="00495AA3">
        <w:rPr>
          <w:rFonts w:ascii="Book Antiqua" w:eastAsia="宋体" w:hAnsi="Book Antiqua" w:cs="宋体"/>
          <w:kern w:val="0"/>
          <w:sz w:val="24"/>
          <w:szCs w:val="24"/>
        </w:rPr>
        <w:t>: 360-37; discussion 360-37; [PMID: 11524589 DOI: 10.1097/00000658-200109000-00010]</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25 </w:t>
      </w:r>
      <w:proofErr w:type="spellStart"/>
      <w:r w:rsidRPr="00495AA3">
        <w:rPr>
          <w:rFonts w:ascii="Book Antiqua" w:eastAsia="宋体" w:hAnsi="Book Antiqua" w:cs="宋体"/>
          <w:b/>
          <w:bCs/>
          <w:kern w:val="0"/>
          <w:sz w:val="24"/>
          <w:szCs w:val="24"/>
        </w:rPr>
        <w:t>Postlethwait</w:t>
      </w:r>
      <w:proofErr w:type="spellEnd"/>
      <w:r w:rsidRPr="00495AA3">
        <w:rPr>
          <w:rFonts w:ascii="Book Antiqua" w:eastAsia="宋体" w:hAnsi="Book Antiqua" w:cs="宋体"/>
          <w:b/>
          <w:bCs/>
          <w:kern w:val="0"/>
          <w:sz w:val="24"/>
          <w:szCs w:val="24"/>
        </w:rPr>
        <w:t xml:space="preserve"> RW</w:t>
      </w:r>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Carcinoma of the thoracic esophagus.</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1983; </w:t>
      </w:r>
      <w:r w:rsidRPr="00495AA3">
        <w:rPr>
          <w:rFonts w:ascii="Book Antiqua" w:eastAsia="宋体" w:hAnsi="Book Antiqua" w:cs="宋体"/>
          <w:b/>
          <w:bCs/>
          <w:kern w:val="0"/>
          <w:sz w:val="24"/>
          <w:szCs w:val="24"/>
        </w:rPr>
        <w:t>63</w:t>
      </w:r>
      <w:r w:rsidRPr="00495AA3">
        <w:rPr>
          <w:rFonts w:ascii="Book Antiqua" w:eastAsia="宋体" w:hAnsi="Book Antiqua" w:cs="宋体"/>
          <w:kern w:val="0"/>
          <w:sz w:val="24"/>
          <w:szCs w:val="24"/>
        </w:rPr>
        <w:t>: 933-940 [PMID: 6193589]</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lastRenderedPageBreak/>
        <w:t>26 </w:t>
      </w:r>
      <w:proofErr w:type="spellStart"/>
      <w:r w:rsidRPr="00495AA3">
        <w:rPr>
          <w:rFonts w:ascii="Book Antiqua" w:eastAsia="宋体" w:hAnsi="Book Antiqua" w:cs="宋体"/>
          <w:b/>
          <w:bCs/>
          <w:kern w:val="0"/>
          <w:sz w:val="24"/>
          <w:szCs w:val="24"/>
        </w:rPr>
        <w:t>Mandard</w:t>
      </w:r>
      <w:proofErr w:type="spellEnd"/>
      <w:r w:rsidRPr="00495AA3">
        <w:rPr>
          <w:rFonts w:ascii="Book Antiqua" w:eastAsia="宋体" w:hAnsi="Book Antiqua" w:cs="宋体"/>
          <w:b/>
          <w:bCs/>
          <w:kern w:val="0"/>
          <w:sz w:val="24"/>
          <w:szCs w:val="24"/>
        </w:rPr>
        <w:t xml:space="preserve"> AM</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Chasle</w:t>
      </w:r>
      <w:proofErr w:type="spellEnd"/>
      <w:r w:rsidRPr="00495AA3">
        <w:rPr>
          <w:rFonts w:ascii="Book Antiqua" w:eastAsia="宋体" w:hAnsi="Book Antiqua" w:cs="宋体"/>
          <w:kern w:val="0"/>
          <w:sz w:val="24"/>
          <w:szCs w:val="24"/>
        </w:rPr>
        <w:t xml:space="preserve"> J, </w:t>
      </w:r>
      <w:proofErr w:type="spellStart"/>
      <w:r w:rsidRPr="00495AA3">
        <w:rPr>
          <w:rFonts w:ascii="Book Antiqua" w:eastAsia="宋体" w:hAnsi="Book Antiqua" w:cs="宋体"/>
          <w:kern w:val="0"/>
          <w:sz w:val="24"/>
          <w:szCs w:val="24"/>
        </w:rPr>
        <w:t>Marnay</w:t>
      </w:r>
      <w:proofErr w:type="spellEnd"/>
      <w:r w:rsidRPr="00495AA3">
        <w:rPr>
          <w:rFonts w:ascii="Book Antiqua" w:eastAsia="宋体" w:hAnsi="Book Antiqua" w:cs="宋体"/>
          <w:kern w:val="0"/>
          <w:sz w:val="24"/>
          <w:szCs w:val="24"/>
        </w:rPr>
        <w:t xml:space="preserve"> J, </w:t>
      </w:r>
      <w:proofErr w:type="spellStart"/>
      <w:r w:rsidRPr="00495AA3">
        <w:rPr>
          <w:rFonts w:ascii="Book Antiqua" w:eastAsia="宋体" w:hAnsi="Book Antiqua" w:cs="宋体"/>
          <w:kern w:val="0"/>
          <w:sz w:val="24"/>
          <w:szCs w:val="24"/>
        </w:rPr>
        <w:t>Villedieu</w:t>
      </w:r>
      <w:proofErr w:type="spellEnd"/>
      <w:r w:rsidRPr="00495AA3">
        <w:rPr>
          <w:rFonts w:ascii="Book Antiqua" w:eastAsia="宋体" w:hAnsi="Book Antiqua" w:cs="宋体"/>
          <w:kern w:val="0"/>
          <w:sz w:val="24"/>
          <w:szCs w:val="24"/>
        </w:rPr>
        <w:t xml:space="preserve"> B, </w:t>
      </w:r>
      <w:proofErr w:type="spellStart"/>
      <w:r w:rsidRPr="00495AA3">
        <w:rPr>
          <w:rFonts w:ascii="Book Antiqua" w:eastAsia="宋体" w:hAnsi="Book Antiqua" w:cs="宋体"/>
          <w:kern w:val="0"/>
          <w:sz w:val="24"/>
          <w:szCs w:val="24"/>
        </w:rPr>
        <w:t>Bianco</w:t>
      </w:r>
      <w:proofErr w:type="spellEnd"/>
      <w:r w:rsidRPr="00495AA3">
        <w:rPr>
          <w:rFonts w:ascii="Book Antiqua" w:eastAsia="宋体" w:hAnsi="Book Antiqua" w:cs="宋体"/>
          <w:kern w:val="0"/>
          <w:sz w:val="24"/>
          <w:szCs w:val="24"/>
        </w:rPr>
        <w:t xml:space="preserve"> C, </w:t>
      </w:r>
      <w:proofErr w:type="spellStart"/>
      <w:r w:rsidRPr="00495AA3">
        <w:rPr>
          <w:rFonts w:ascii="Book Antiqua" w:eastAsia="宋体" w:hAnsi="Book Antiqua" w:cs="宋体"/>
          <w:kern w:val="0"/>
          <w:sz w:val="24"/>
          <w:szCs w:val="24"/>
        </w:rPr>
        <w:t>Roussel</w:t>
      </w:r>
      <w:proofErr w:type="spellEnd"/>
      <w:r w:rsidRPr="00495AA3">
        <w:rPr>
          <w:rFonts w:ascii="Book Antiqua" w:eastAsia="宋体" w:hAnsi="Book Antiqua" w:cs="宋体"/>
          <w:kern w:val="0"/>
          <w:sz w:val="24"/>
          <w:szCs w:val="24"/>
        </w:rPr>
        <w:t xml:space="preserve"> A, </w:t>
      </w:r>
      <w:proofErr w:type="spellStart"/>
      <w:r w:rsidRPr="00495AA3">
        <w:rPr>
          <w:rFonts w:ascii="Book Antiqua" w:eastAsia="宋体" w:hAnsi="Book Antiqua" w:cs="宋体"/>
          <w:kern w:val="0"/>
          <w:sz w:val="24"/>
          <w:szCs w:val="24"/>
        </w:rPr>
        <w:t>Elie</w:t>
      </w:r>
      <w:proofErr w:type="spellEnd"/>
      <w:r w:rsidRPr="00495AA3">
        <w:rPr>
          <w:rFonts w:ascii="Book Antiqua" w:eastAsia="宋体" w:hAnsi="Book Antiqua" w:cs="宋体"/>
          <w:kern w:val="0"/>
          <w:sz w:val="24"/>
          <w:szCs w:val="24"/>
        </w:rPr>
        <w:t xml:space="preserve"> H, </w:t>
      </w:r>
      <w:proofErr w:type="spellStart"/>
      <w:proofErr w:type="gramStart"/>
      <w:r w:rsidRPr="00495AA3">
        <w:rPr>
          <w:rFonts w:ascii="Book Antiqua" w:eastAsia="宋体" w:hAnsi="Book Antiqua" w:cs="宋体"/>
          <w:kern w:val="0"/>
          <w:sz w:val="24"/>
          <w:szCs w:val="24"/>
        </w:rPr>
        <w:t>Vernhes</w:t>
      </w:r>
      <w:proofErr w:type="spellEnd"/>
      <w:proofErr w:type="gramEnd"/>
      <w:r w:rsidRPr="00495AA3">
        <w:rPr>
          <w:rFonts w:ascii="Book Antiqua" w:eastAsia="宋体" w:hAnsi="Book Antiqua" w:cs="宋体"/>
          <w:kern w:val="0"/>
          <w:sz w:val="24"/>
          <w:szCs w:val="24"/>
        </w:rPr>
        <w:t xml:space="preserve"> JC. </w:t>
      </w:r>
      <w:proofErr w:type="gramStart"/>
      <w:r w:rsidRPr="00495AA3">
        <w:rPr>
          <w:rFonts w:ascii="Book Antiqua" w:eastAsia="宋体" w:hAnsi="Book Antiqua" w:cs="宋体"/>
          <w:kern w:val="0"/>
          <w:sz w:val="24"/>
          <w:szCs w:val="24"/>
        </w:rPr>
        <w:t>Autopsy findings in 111 cases of esophageal cancer.</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Cancer</w:t>
      </w:r>
      <w:r w:rsidRPr="00495AA3">
        <w:rPr>
          <w:rFonts w:ascii="Book Antiqua" w:eastAsia="宋体" w:hAnsi="Book Antiqua" w:cs="宋体"/>
          <w:kern w:val="0"/>
          <w:sz w:val="24"/>
          <w:szCs w:val="24"/>
        </w:rPr>
        <w:t> 1981; </w:t>
      </w:r>
      <w:r w:rsidRPr="00495AA3">
        <w:rPr>
          <w:rFonts w:ascii="Book Antiqua" w:eastAsia="宋体" w:hAnsi="Book Antiqua" w:cs="宋体"/>
          <w:b/>
          <w:bCs/>
          <w:kern w:val="0"/>
          <w:sz w:val="24"/>
          <w:szCs w:val="24"/>
        </w:rPr>
        <w:t>48</w:t>
      </w:r>
      <w:r w:rsidRPr="00495AA3">
        <w:rPr>
          <w:rFonts w:ascii="Book Antiqua" w:eastAsia="宋体" w:hAnsi="Book Antiqua" w:cs="宋体"/>
          <w:kern w:val="0"/>
          <w:sz w:val="24"/>
          <w:szCs w:val="24"/>
        </w:rPr>
        <w:t>: 329-335 [PMID: 6453643 DOI: 10.100</w:t>
      </w:r>
      <w:r w:rsidR="00054CFE">
        <w:rPr>
          <w:rFonts w:ascii="Book Antiqua" w:eastAsia="宋体" w:hAnsi="Book Antiqua" w:cs="宋体"/>
          <w:kern w:val="0"/>
          <w:sz w:val="24"/>
          <w:szCs w:val="24"/>
        </w:rPr>
        <w:t>2/1097-0142(19810715)48: 2&lt;329</w:t>
      </w:r>
      <w:proofErr w:type="gramStart"/>
      <w:r w:rsidR="00054CFE">
        <w:rPr>
          <w:rFonts w:ascii="Book Antiqua" w:eastAsia="宋体" w:hAnsi="Book Antiqua" w:cs="宋体"/>
          <w:kern w:val="0"/>
          <w:sz w:val="24"/>
          <w:szCs w:val="24"/>
        </w:rPr>
        <w:t>:</w:t>
      </w:r>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AID-CNCR2820480219&gt;3.0.CO; 2-V]</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27 </w:t>
      </w:r>
      <w:r w:rsidRPr="00495AA3">
        <w:rPr>
          <w:rFonts w:ascii="Book Antiqua" w:eastAsia="宋体" w:hAnsi="Book Antiqua" w:cs="宋体"/>
          <w:b/>
          <w:bCs/>
          <w:kern w:val="0"/>
          <w:sz w:val="24"/>
          <w:szCs w:val="24"/>
        </w:rPr>
        <w:t>Quint LE</w:t>
      </w:r>
      <w:proofErr w:type="gramEnd"/>
      <w:r w:rsidRPr="00495AA3">
        <w:rPr>
          <w:rFonts w:ascii="Book Antiqua" w:eastAsia="宋体" w:hAnsi="Book Antiqua" w:cs="宋体"/>
          <w:kern w:val="0"/>
          <w:sz w:val="24"/>
          <w:szCs w:val="24"/>
        </w:rPr>
        <w:t xml:space="preserve">, Hepburn LM, Francis IR, Whyte RI, </w:t>
      </w:r>
      <w:proofErr w:type="spellStart"/>
      <w:r w:rsidRPr="00495AA3">
        <w:rPr>
          <w:rFonts w:ascii="Book Antiqua" w:eastAsia="宋体" w:hAnsi="Book Antiqua" w:cs="宋体"/>
          <w:kern w:val="0"/>
          <w:sz w:val="24"/>
          <w:szCs w:val="24"/>
        </w:rPr>
        <w:t>Orringer</w:t>
      </w:r>
      <w:proofErr w:type="spellEnd"/>
      <w:r w:rsidRPr="00495AA3">
        <w:rPr>
          <w:rFonts w:ascii="Book Antiqua" w:eastAsia="宋体" w:hAnsi="Book Antiqua" w:cs="宋体"/>
          <w:kern w:val="0"/>
          <w:sz w:val="24"/>
          <w:szCs w:val="24"/>
        </w:rPr>
        <w:t xml:space="preserve"> MB. Incidence and distribution of distant metastases from newly diagnosed esophageal carcinoma. </w:t>
      </w:r>
      <w:r w:rsidRPr="00495AA3">
        <w:rPr>
          <w:rFonts w:ascii="Book Antiqua" w:eastAsia="宋体" w:hAnsi="Book Antiqua" w:cs="宋体"/>
          <w:i/>
          <w:iCs/>
          <w:kern w:val="0"/>
          <w:sz w:val="24"/>
          <w:szCs w:val="24"/>
        </w:rPr>
        <w:t>Cancer</w:t>
      </w:r>
      <w:r w:rsidRPr="00495AA3">
        <w:rPr>
          <w:rFonts w:ascii="Book Antiqua" w:eastAsia="宋体" w:hAnsi="Book Antiqua" w:cs="宋体"/>
          <w:kern w:val="0"/>
          <w:sz w:val="24"/>
          <w:szCs w:val="24"/>
        </w:rPr>
        <w:t> 1995; </w:t>
      </w:r>
      <w:r w:rsidRPr="00495AA3">
        <w:rPr>
          <w:rFonts w:ascii="Book Antiqua" w:eastAsia="宋体" w:hAnsi="Book Antiqua" w:cs="宋体"/>
          <w:b/>
          <w:bCs/>
          <w:kern w:val="0"/>
          <w:sz w:val="24"/>
          <w:szCs w:val="24"/>
        </w:rPr>
        <w:t>76</w:t>
      </w:r>
      <w:r w:rsidRPr="00495AA3">
        <w:rPr>
          <w:rFonts w:ascii="Book Antiqua" w:eastAsia="宋体" w:hAnsi="Book Antiqua" w:cs="宋体"/>
          <w:kern w:val="0"/>
          <w:sz w:val="24"/>
          <w:szCs w:val="24"/>
        </w:rPr>
        <w:t>: 1120-1125 [PMID: 8630886 DOI: 10.1002</w:t>
      </w:r>
      <w:r w:rsidR="00054CFE">
        <w:rPr>
          <w:rFonts w:ascii="Book Antiqua" w:eastAsia="宋体" w:hAnsi="Book Antiqua" w:cs="宋体"/>
          <w:kern w:val="0"/>
          <w:sz w:val="24"/>
          <w:szCs w:val="24"/>
        </w:rPr>
        <w:t>/1097-0142(19951001)76: 7&lt;1120</w:t>
      </w:r>
      <w:proofErr w:type="gramStart"/>
      <w:r w:rsidR="00054CFE">
        <w:rPr>
          <w:rFonts w:ascii="Book Antiqua" w:eastAsia="宋体" w:hAnsi="Book Antiqua" w:cs="宋体"/>
          <w:kern w:val="0"/>
          <w:sz w:val="24"/>
          <w:szCs w:val="24"/>
        </w:rPr>
        <w:t>:</w:t>
      </w:r>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AID-CNCR2820760704&gt;3.0.CO; 2-W]</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28 </w:t>
      </w:r>
      <w:r w:rsidRPr="00046C9E">
        <w:rPr>
          <w:rFonts w:ascii="Book Antiqua" w:eastAsia="宋体" w:hAnsi="Book Antiqua" w:cs="宋体"/>
          <w:b/>
          <w:kern w:val="0"/>
          <w:sz w:val="24"/>
          <w:szCs w:val="24"/>
        </w:rPr>
        <w:t xml:space="preserve">Greene F, </w:t>
      </w:r>
      <w:r>
        <w:rPr>
          <w:rFonts w:ascii="Book Antiqua" w:eastAsia="宋体" w:hAnsi="Book Antiqua" w:cs="宋体"/>
          <w:kern w:val="0"/>
          <w:sz w:val="24"/>
          <w:szCs w:val="24"/>
        </w:rPr>
        <w:t>Fritz A, Balch C</w:t>
      </w:r>
      <w:r w:rsidRPr="00495AA3">
        <w:rPr>
          <w:rFonts w:ascii="Book Antiqua" w:eastAsia="宋体" w:hAnsi="Book Antiqua" w:cs="宋体"/>
          <w:kern w:val="0"/>
          <w:sz w:val="24"/>
          <w:szCs w:val="24"/>
        </w:rPr>
        <w:t>. AJCC cancer staging handbook part III: digestive system 9</w:t>
      </w:r>
      <w:r>
        <w:rPr>
          <w:rFonts w:ascii="Book Antiqua" w:eastAsia="宋体" w:hAnsi="Book Antiqua" w:cs="宋体" w:hint="eastAsia"/>
          <w:kern w:val="0"/>
          <w:sz w:val="24"/>
          <w:szCs w:val="24"/>
        </w:rPr>
        <w:t>-</w:t>
      </w:r>
      <w:r w:rsidRPr="00495AA3">
        <w:rPr>
          <w:rFonts w:ascii="Book Antiqua" w:eastAsia="宋体" w:hAnsi="Book Antiqua" w:cs="宋体"/>
          <w:kern w:val="0"/>
          <w:sz w:val="24"/>
          <w:szCs w:val="24"/>
        </w:rPr>
        <w:t xml:space="preserve">esophagus. 6th </w:t>
      </w:r>
      <w:proofErr w:type="gramStart"/>
      <w:r w:rsidRPr="00495AA3">
        <w:rPr>
          <w:rFonts w:ascii="Book Antiqua" w:eastAsia="宋体" w:hAnsi="Book Antiqua" w:cs="宋体"/>
          <w:kern w:val="0"/>
          <w:sz w:val="24"/>
          <w:szCs w:val="24"/>
        </w:rPr>
        <w:t>ed</w:t>
      </w:r>
      <w:proofErr w:type="gramEnd"/>
      <w:r w:rsidRPr="00495AA3">
        <w:rPr>
          <w:rFonts w:ascii="Book Antiqua" w:eastAsia="宋体" w:hAnsi="Book Antiqua" w:cs="宋体"/>
          <w:kern w:val="0"/>
          <w:sz w:val="24"/>
          <w:szCs w:val="24"/>
        </w:rPr>
        <w:t>. New York, NY: Springer-</w:t>
      </w:r>
      <w:proofErr w:type="spellStart"/>
      <w:r w:rsidRPr="00495AA3">
        <w:rPr>
          <w:rFonts w:ascii="Book Antiqua" w:eastAsia="宋体" w:hAnsi="Book Antiqua" w:cs="宋体"/>
          <w:kern w:val="0"/>
          <w:sz w:val="24"/>
          <w:szCs w:val="24"/>
        </w:rPr>
        <w:t>Verlag</w:t>
      </w:r>
      <w:proofErr w:type="spellEnd"/>
      <w:r w:rsidRPr="00495AA3">
        <w:rPr>
          <w:rFonts w:ascii="Book Antiqua" w:eastAsia="宋体" w:hAnsi="Book Antiqua" w:cs="宋体"/>
          <w:kern w:val="0"/>
          <w:sz w:val="24"/>
          <w:szCs w:val="24"/>
        </w:rPr>
        <w:t>, 2002</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29 </w:t>
      </w:r>
      <w:proofErr w:type="spellStart"/>
      <w:r w:rsidRPr="00495AA3">
        <w:rPr>
          <w:rFonts w:ascii="Book Antiqua" w:eastAsia="宋体" w:hAnsi="Book Antiqua" w:cs="宋体"/>
          <w:b/>
          <w:bCs/>
          <w:kern w:val="0"/>
          <w:sz w:val="24"/>
          <w:szCs w:val="24"/>
        </w:rPr>
        <w:t>Urschel</w:t>
      </w:r>
      <w:proofErr w:type="spellEnd"/>
      <w:r w:rsidRPr="00495AA3">
        <w:rPr>
          <w:rFonts w:ascii="Book Antiqua" w:eastAsia="宋体" w:hAnsi="Book Antiqua" w:cs="宋体"/>
          <w:b/>
          <w:bCs/>
          <w:kern w:val="0"/>
          <w:sz w:val="24"/>
          <w:szCs w:val="24"/>
        </w:rPr>
        <w:t xml:space="preserve"> JD</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Vasan</w:t>
      </w:r>
      <w:proofErr w:type="spellEnd"/>
      <w:r w:rsidRPr="00495AA3">
        <w:rPr>
          <w:rFonts w:ascii="Book Antiqua" w:eastAsia="宋体" w:hAnsi="Book Antiqua" w:cs="宋体"/>
          <w:kern w:val="0"/>
          <w:sz w:val="24"/>
          <w:szCs w:val="24"/>
        </w:rPr>
        <w:t xml:space="preserve"> H.</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 xml:space="preserve">A meta-analysis of randomized controlled trials that compared </w:t>
      </w:r>
      <w:proofErr w:type="spellStart"/>
      <w:r w:rsidRPr="00495AA3">
        <w:rPr>
          <w:rFonts w:ascii="Book Antiqua" w:eastAsia="宋体" w:hAnsi="Book Antiqua" w:cs="宋体"/>
          <w:kern w:val="0"/>
          <w:sz w:val="24"/>
          <w:szCs w:val="24"/>
        </w:rPr>
        <w:t>neoadjuvant</w:t>
      </w:r>
      <w:proofErr w:type="spell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chemoradiation</w:t>
      </w:r>
      <w:proofErr w:type="spellEnd"/>
      <w:r w:rsidRPr="00495AA3">
        <w:rPr>
          <w:rFonts w:ascii="Book Antiqua" w:eastAsia="宋体" w:hAnsi="Book Antiqua" w:cs="宋体"/>
          <w:kern w:val="0"/>
          <w:sz w:val="24"/>
          <w:szCs w:val="24"/>
        </w:rPr>
        <w:t xml:space="preserve"> and surgery to surgery alone for </w:t>
      </w:r>
      <w:proofErr w:type="spellStart"/>
      <w:r w:rsidRPr="00495AA3">
        <w:rPr>
          <w:rFonts w:ascii="Book Antiqua" w:eastAsia="宋体" w:hAnsi="Book Antiqua" w:cs="宋体"/>
          <w:kern w:val="0"/>
          <w:sz w:val="24"/>
          <w:szCs w:val="24"/>
        </w:rPr>
        <w:t>resectable</w:t>
      </w:r>
      <w:proofErr w:type="spellEnd"/>
      <w:r w:rsidRPr="00495AA3">
        <w:rPr>
          <w:rFonts w:ascii="Book Antiqua" w:eastAsia="宋体" w:hAnsi="Book Antiqua" w:cs="宋体"/>
          <w:kern w:val="0"/>
          <w:sz w:val="24"/>
          <w:szCs w:val="24"/>
        </w:rPr>
        <w:t xml:space="preserve"> esophageal cancer.</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Am J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2003; </w:t>
      </w:r>
      <w:r w:rsidRPr="00495AA3">
        <w:rPr>
          <w:rFonts w:ascii="Book Antiqua" w:eastAsia="宋体" w:hAnsi="Book Antiqua" w:cs="宋体"/>
          <w:b/>
          <w:bCs/>
          <w:kern w:val="0"/>
          <w:sz w:val="24"/>
          <w:szCs w:val="24"/>
        </w:rPr>
        <w:t>185</w:t>
      </w:r>
      <w:r w:rsidRPr="00495AA3">
        <w:rPr>
          <w:rFonts w:ascii="Book Antiqua" w:eastAsia="宋体" w:hAnsi="Book Antiqua" w:cs="宋体"/>
          <w:kern w:val="0"/>
          <w:sz w:val="24"/>
          <w:szCs w:val="24"/>
        </w:rPr>
        <w:t>: 538-543 [PMID: 12781882 DOI: 10.1016/S0002-9610(03)00066-7]</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30 </w:t>
      </w:r>
      <w:r w:rsidRPr="00495AA3">
        <w:rPr>
          <w:rFonts w:ascii="Book Antiqua" w:eastAsia="宋体" w:hAnsi="Book Antiqua" w:cs="宋体"/>
          <w:b/>
          <w:bCs/>
          <w:kern w:val="0"/>
          <w:sz w:val="24"/>
          <w:szCs w:val="24"/>
        </w:rPr>
        <w:t>Kim TJ</w:t>
      </w:r>
      <w:r w:rsidRPr="00495AA3">
        <w:rPr>
          <w:rFonts w:ascii="Book Antiqua" w:eastAsia="宋体" w:hAnsi="Book Antiqua" w:cs="宋体"/>
          <w:kern w:val="0"/>
          <w:sz w:val="24"/>
          <w:szCs w:val="24"/>
        </w:rPr>
        <w:t>, Kim HY, Lee KW, Kim MS. Multimodality assessment of esophageal cancer: preoperative staging and monitoring of response to therapy. </w:t>
      </w:r>
      <w:proofErr w:type="spellStart"/>
      <w:r w:rsidRPr="00495AA3">
        <w:rPr>
          <w:rFonts w:ascii="Book Antiqua" w:eastAsia="宋体" w:hAnsi="Book Antiqua" w:cs="宋体"/>
          <w:i/>
          <w:iCs/>
          <w:kern w:val="0"/>
          <w:sz w:val="24"/>
          <w:szCs w:val="24"/>
        </w:rPr>
        <w:t>Radiographics</w:t>
      </w:r>
      <w:proofErr w:type="spellEnd"/>
      <w:r w:rsidRPr="00495AA3">
        <w:rPr>
          <w:rFonts w:ascii="Book Antiqua" w:eastAsia="宋体" w:hAnsi="Book Antiqua" w:cs="宋体"/>
          <w:kern w:val="0"/>
          <w:sz w:val="24"/>
          <w:szCs w:val="24"/>
        </w:rPr>
        <w:t> </w:t>
      </w:r>
      <w:r w:rsidR="00054CFE">
        <w:rPr>
          <w:rFonts w:ascii="Book Antiqua" w:eastAsia="宋体" w:hAnsi="Book Antiqua" w:cs="宋体" w:hint="eastAsia"/>
          <w:kern w:val="0"/>
          <w:sz w:val="24"/>
          <w:szCs w:val="24"/>
        </w:rPr>
        <w:t>2009</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29</w:t>
      </w:r>
      <w:r w:rsidRPr="00495AA3">
        <w:rPr>
          <w:rFonts w:ascii="Book Antiqua" w:eastAsia="宋体" w:hAnsi="Book Antiqua" w:cs="宋体"/>
          <w:kern w:val="0"/>
          <w:sz w:val="24"/>
          <w:szCs w:val="24"/>
        </w:rPr>
        <w:t>: 403-421 [PMID: 19325056 DOI: 10.1148/rg.292085106]</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31 </w:t>
      </w:r>
      <w:r w:rsidRPr="00495AA3">
        <w:rPr>
          <w:rFonts w:ascii="Book Antiqua" w:eastAsia="宋体" w:hAnsi="Book Antiqua" w:cs="宋体"/>
          <w:b/>
          <w:bCs/>
          <w:kern w:val="0"/>
          <w:sz w:val="24"/>
          <w:szCs w:val="24"/>
        </w:rPr>
        <w:t>Desai RK</w:t>
      </w:r>
      <w:r w:rsidRPr="00495AA3">
        <w:rPr>
          <w:rFonts w:ascii="Book Antiqua" w:eastAsia="宋体" w:hAnsi="Book Antiqua" w:cs="宋体"/>
          <w:kern w:val="0"/>
          <w:sz w:val="24"/>
          <w:szCs w:val="24"/>
        </w:rPr>
        <w:t xml:space="preserve">, Tagliabue JR, </w:t>
      </w:r>
      <w:proofErr w:type="spellStart"/>
      <w:r w:rsidRPr="00495AA3">
        <w:rPr>
          <w:rFonts w:ascii="Book Antiqua" w:eastAsia="宋体" w:hAnsi="Book Antiqua" w:cs="宋体"/>
          <w:kern w:val="0"/>
          <w:sz w:val="24"/>
          <w:szCs w:val="24"/>
        </w:rPr>
        <w:t>Wegryn</w:t>
      </w:r>
      <w:proofErr w:type="spellEnd"/>
      <w:r w:rsidRPr="00495AA3">
        <w:rPr>
          <w:rFonts w:ascii="Book Antiqua" w:eastAsia="宋体" w:hAnsi="Book Antiqua" w:cs="宋体"/>
          <w:kern w:val="0"/>
          <w:sz w:val="24"/>
          <w:szCs w:val="24"/>
        </w:rPr>
        <w:t xml:space="preserve"> SA, Einstein DM. CT evaluation of wall thickening in the alimentary tract. </w:t>
      </w:r>
      <w:proofErr w:type="spellStart"/>
      <w:r w:rsidRPr="00495AA3">
        <w:rPr>
          <w:rFonts w:ascii="Book Antiqua" w:eastAsia="宋体" w:hAnsi="Book Antiqua" w:cs="宋体"/>
          <w:i/>
          <w:iCs/>
          <w:kern w:val="0"/>
          <w:sz w:val="24"/>
          <w:szCs w:val="24"/>
        </w:rPr>
        <w:t>Radiographics</w:t>
      </w:r>
      <w:proofErr w:type="spellEnd"/>
      <w:r w:rsidRPr="00495AA3">
        <w:rPr>
          <w:rFonts w:ascii="Book Antiqua" w:eastAsia="宋体" w:hAnsi="Book Antiqua" w:cs="宋体"/>
          <w:kern w:val="0"/>
          <w:sz w:val="24"/>
          <w:szCs w:val="24"/>
        </w:rPr>
        <w:t> 1991; </w:t>
      </w:r>
      <w:r w:rsidRPr="00495AA3">
        <w:rPr>
          <w:rFonts w:ascii="Book Antiqua" w:eastAsia="宋体" w:hAnsi="Book Antiqua" w:cs="宋体"/>
          <w:b/>
          <w:bCs/>
          <w:kern w:val="0"/>
          <w:sz w:val="24"/>
          <w:szCs w:val="24"/>
        </w:rPr>
        <w:t>11</w:t>
      </w:r>
      <w:r w:rsidRPr="00495AA3">
        <w:rPr>
          <w:rFonts w:ascii="Book Antiqua" w:eastAsia="宋体" w:hAnsi="Book Antiqua" w:cs="宋体"/>
          <w:kern w:val="0"/>
          <w:sz w:val="24"/>
          <w:szCs w:val="24"/>
        </w:rPr>
        <w:t>: 771-83; discussion 784 [PMID: 1947313 DOI: 10.1148/radiographics.11.5.1947313]</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32 </w:t>
      </w:r>
      <w:r w:rsidRPr="00495AA3">
        <w:rPr>
          <w:rFonts w:ascii="Book Antiqua" w:eastAsia="宋体" w:hAnsi="Book Antiqua" w:cs="宋体"/>
          <w:b/>
          <w:bCs/>
          <w:kern w:val="0"/>
          <w:sz w:val="24"/>
          <w:szCs w:val="24"/>
        </w:rPr>
        <w:t>Noh HM</w:t>
      </w:r>
      <w:r w:rsidRPr="00495AA3">
        <w:rPr>
          <w:rFonts w:ascii="Book Antiqua" w:eastAsia="宋体" w:hAnsi="Book Antiqua" w:cs="宋体"/>
          <w:kern w:val="0"/>
          <w:sz w:val="24"/>
          <w:szCs w:val="24"/>
        </w:rPr>
        <w:t xml:space="preserve">, Fishman EK, </w:t>
      </w:r>
      <w:proofErr w:type="spellStart"/>
      <w:r w:rsidRPr="00495AA3">
        <w:rPr>
          <w:rFonts w:ascii="Book Antiqua" w:eastAsia="宋体" w:hAnsi="Book Antiqua" w:cs="宋体"/>
          <w:kern w:val="0"/>
          <w:sz w:val="24"/>
          <w:szCs w:val="24"/>
        </w:rPr>
        <w:t>Forastiere</w:t>
      </w:r>
      <w:proofErr w:type="spellEnd"/>
      <w:r w:rsidRPr="00495AA3">
        <w:rPr>
          <w:rFonts w:ascii="Book Antiqua" w:eastAsia="宋体" w:hAnsi="Book Antiqua" w:cs="宋体"/>
          <w:kern w:val="0"/>
          <w:sz w:val="24"/>
          <w:szCs w:val="24"/>
        </w:rPr>
        <w:t xml:space="preserve"> AA, Bliss DF, Calhoun PS. CT of the esophagus: spectrum of disease with emphasis on esophageal carcinoma. </w:t>
      </w:r>
      <w:proofErr w:type="spellStart"/>
      <w:r w:rsidRPr="00495AA3">
        <w:rPr>
          <w:rFonts w:ascii="Book Antiqua" w:eastAsia="宋体" w:hAnsi="Book Antiqua" w:cs="宋体"/>
          <w:i/>
          <w:iCs/>
          <w:kern w:val="0"/>
          <w:sz w:val="24"/>
          <w:szCs w:val="24"/>
        </w:rPr>
        <w:t>Radiographics</w:t>
      </w:r>
      <w:proofErr w:type="spellEnd"/>
      <w:r w:rsidRPr="00495AA3">
        <w:rPr>
          <w:rFonts w:ascii="Book Antiqua" w:eastAsia="宋体" w:hAnsi="Book Antiqua" w:cs="宋体"/>
          <w:kern w:val="0"/>
          <w:sz w:val="24"/>
          <w:szCs w:val="24"/>
        </w:rPr>
        <w:t> 1995; </w:t>
      </w:r>
      <w:r w:rsidRPr="00495AA3">
        <w:rPr>
          <w:rFonts w:ascii="Book Antiqua" w:eastAsia="宋体" w:hAnsi="Book Antiqua" w:cs="宋体"/>
          <w:b/>
          <w:bCs/>
          <w:kern w:val="0"/>
          <w:sz w:val="24"/>
          <w:szCs w:val="24"/>
        </w:rPr>
        <w:t>15</w:t>
      </w:r>
      <w:r w:rsidRPr="00495AA3">
        <w:rPr>
          <w:rFonts w:ascii="Book Antiqua" w:eastAsia="宋体" w:hAnsi="Book Antiqua" w:cs="宋体"/>
          <w:kern w:val="0"/>
          <w:sz w:val="24"/>
          <w:szCs w:val="24"/>
        </w:rPr>
        <w:t>: 1113-1134 [PMID: 7501854 DOI: 10.1148/radiographics.15.5.7501854]</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33 </w:t>
      </w:r>
      <w:r w:rsidRPr="00495AA3">
        <w:rPr>
          <w:rFonts w:ascii="Book Antiqua" w:eastAsia="宋体" w:hAnsi="Book Antiqua" w:cs="宋体"/>
          <w:b/>
          <w:bCs/>
          <w:kern w:val="0"/>
          <w:sz w:val="24"/>
          <w:szCs w:val="24"/>
        </w:rPr>
        <w:t>Wakelin SJ</w:t>
      </w:r>
      <w:r w:rsidRPr="00495AA3">
        <w:rPr>
          <w:rFonts w:ascii="Book Antiqua" w:eastAsia="宋体" w:hAnsi="Book Antiqua" w:cs="宋体"/>
          <w:kern w:val="0"/>
          <w:sz w:val="24"/>
          <w:szCs w:val="24"/>
        </w:rPr>
        <w:t xml:space="preserve">, Deans C, Crofts TJ, Allan PL, </w:t>
      </w:r>
      <w:proofErr w:type="spellStart"/>
      <w:r w:rsidRPr="00495AA3">
        <w:rPr>
          <w:rFonts w:ascii="Book Antiqua" w:eastAsia="宋体" w:hAnsi="Book Antiqua" w:cs="宋体"/>
          <w:kern w:val="0"/>
          <w:sz w:val="24"/>
          <w:szCs w:val="24"/>
        </w:rPr>
        <w:t>Plevris</w:t>
      </w:r>
      <w:proofErr w:type="spellEnd"/>
      <w:r w:rsidRPr="00495AA3">
        <w:rPr>
          <w:rFonts w:ascii="Book Antiqua" w:eastAsia="宋体" w:hAnsi="Book Antiqua" w:cs="宋体"/>
          <w:kern w:val="0"/>
          <w:sz w:val="24"/>
          <w:szCs w:val="24"/>
        </w:rPr>
        <w:t xml:space="preserve"> JN, Paterson-Brown S. </w:t>
      </w:r>
      <w:proofErr w:type="gramStart"/>
      <w:r w:rsidRPr="00495AA3">
        <w:rPr>
          <w:rFonts w:ascii="Book Antiqua" w:eastAsia="宋体" w:hAnsi="Book Antiqua" w:cs="宋体"/>
          <w:kern w:val="0"/>
          <w:sz w:val="24"/>
          <w:szCs w:val="24"/>
        </w:rPr>
        <w:t xml:space="preserve">A comparison of </w:t>
      </w:r>
      <w:proofErr w:type="spellStart"/>
      <w:r w:rsidRPr="00495AA3">
        <w:rPr>
          <w:rFonts w:ascii="Book Antiqua" w:eastAsia="宋体" w:hAnsi="Book Antiqua" w:cs="宋体"/>
          <w:kern w:val="0"/>
          <w:sz w:val="24"/>
          <w:szCs w:val="24"/>
        </w:rPr>
        <w:t>computerised</w:t>
      </w:r>
      <w:proofErr w:type="spellEnd"/>
      <w:r w:rsidRPr="00495AA3">
        <w:rPr>
          <w:rFonts w:ascii="Book Antiqua" w:eastAsia="宋体" w:hAnsi="Book Antiqua" w:cs="宋体"/>
          <w:kern w:val="0"/>
          <w:sz w:val="24"/>
          <w:szCs w:val="24"/>
        </w:rPr>
        <w:t xml:space="preserve"> tomography, laparoscopic ultrasound and endoscopic ultrasound in the preoperative staging of </w:t>
      </w:r>
      <w:proofErr w:type="spellStart"/>
      <w:r w:rsidRPr="00495AA3">
        <w:rPr>
          <w:rFonts w:ascii="Book Antiqua" w:eastAsia="宋体" w:hAnsi="Book Antiqua" w:cs="宋体"/>
          <w:kern w:val="0"/>
          <w:sz w:val="24"/>
          <w:szCs w:val="24"/>
        </w:rPr>
        <w:t>oesophago</w:t>
      </w:r>
      <w:proofErr w:type="spellEnd"/>
      <w:r w:rsidRPr="00495AA3">
        <w:rPr>
          <w:rFonts w:ascii="Book Antiqua" w:eastAsia="宋体" w:hAnsi="Book Antiqua" w:cs="宋体"/>
          <w:kern w:val="0"/>
          <w:sz w:val="24"/>
          <w:szCs w:val="24"/>
        </w:rPr>
        <w:t xml:space="preserve">-gastric </w:t>
      </w:r>
      <w:r w:rsidRPr="00495AA3">
        <w:rPr>
          <w:rFonts w:ascii="Book Antiqua" w:eastAsia="宋体" w:hAnsi="Book Antiqua" w:cs="宋体"/>
          <w:kern w:val="0"/>
          <w:sz w:val="24"/>
          <w:szCs w:val="24"/>
        </w:rPr>
        <w:lastRenderedPageBreak/>
        <w:t>carcinoma.</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Eur</w:t>
      </w:r>
      <w:proofErr w:type="spellEnd"/>
      <w:r w:rsidRPr="00495AA3">
        <w:rPr>
          <w:rFonts w:ascii="Book Antiqua" w:eastAsia="宋体" w:hAnsi="Book Antiqua" w:cs="宋体"/>
          <w:i/>
          <w:iCs/>
          <w:kern w:val="0"/>
          <w:sz w:val="24"/>
          <w:szCs w:val="24"/>
        </w:rPr>
        <w:t xml:space="preserve"> J </w:t>
      </w:r>
      <w:proofErr w:type="spellStart"/>
      <w:r w:rsidRPr="00495AA3">
        <w:rPr>
          <w:rFonts w:ascii="Book Antiqua" w:eastAsia="宋体" w:hAnsi="Book Antiqua" w:cs="宋体"/>
          <w:i/>
          <w:iCs/>
          <w:kern w:val="0"/>
          <w:sz w:val="24"/>
          <w:szCs w:val="24"/>
        </w:rPr>
        <w:t>Radiol</w:t>
      </w:r>
      <w:proofErr w:type="spellEnd"/>
      <w:r w:rsidRPr="00495AA3">
        <w:rPr>
          <w:rFonts w:ascii="Book Antiqua" w:eastAsia="宋体" w:hAnsi="Book Antiqua" w:cs="宋体"/>
          <w:kern w:val="0"/>
          <w:sz w:val="24"/>
          <w:szCs w:val="24"/>
        </w:rPr>
        <w:t> 2002; </w:t>
      </w:r>
      <w:r w:rsidRPr="00495AA3">
        <w:rPr>
          <w:rFonts w:ascii="Book Antiqua" w:eastAsia="宋体" w:hAnsi="Book Antiqua" w:cs="宋体"/>
          <w:b/>
          <w:bCs/>
          <w:kern w:val="0"/>
          <w:sz w:val="24"/>
          <w:szCs w:val="24"/>
        </w:rPr>
        <w:t>41</w:t>
      </w:r>
      <w:r w:rsidRPr="00495AA3">
        <w:rPr>
          <w:rFonts w:ascii="Book Antiqua" w:eastAsia="宋体" w:hAnsi="Book Antiqua" w:cs="宋体"/>
          <w:kern w:val="0"/>
          <w:sz w:val="24"/>
          <w:szCs w:val="24"/>
        </w:rPr>
        <w:t>: 161-167 [PMID: 11809546 DOI: 10.1016/S0720-</w:t>
      </w:r>
      <w:proofErr w:type="gramStart"/>
      <w:r w:rsidRPr="00495AA3">
        <w:rPr>
          <w:rFonts w:ascii="Book Antiqua" w:eastAsia="宋体" w:hAnsi="Book Antiqua" w:cs="宋体"/>
          <w:kern w:val="0"/>
          <w:sz w:val="24"/>
          <w:szCs w:val="24"/>
        </w:rPr>
        <w:t>048X(</w:t>
      </w:r>
      <w:proofErr w:type="gramEnd"/>
      <w:r w:rsidRPr="00495AA3">
        <w:rPr>
          <w:rFonts w:ascii="Book Antiqua" w:eastAsia="宋体" w:hAnsi="Book Antiqua" w:cs="宋体"/>
          <w:kern w:val="0"/>
          <w:sz w:val="24"/>
          <w:szCs w:val="24"/>
        </w:rPr>
        <w:t>01)00418-1]</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34 </w:t>
      </w:r>
      <w:proofErr w:type="spellStart"/>
      <w:r w:rsidRPr="00495AA3">
        <w:rPr>
          <w:rFonts w:ascii="Book Antiqua" w:eastAsia="宋体" w:hAnsi="Book Antiqua" w:cs="宋体"/>
          <w:b/>
          <w:bCs/>
          <w:kern w:val="0"/>
          <w:sz w:val="24"/>
          <w:szCs w:val="24"/>
        </w:rPr>
        <w:t>Picus</w:t>
      </w:r>
      <w:proofErr w:type="spellEnd"/>
      <w:r w:rsidRPr="00495AA3">
        <w:rPr>
          <w:rFonts w:ascii="Book Antiqua" w:eastAsia="宋体" w:hAnsi="Book Antiqua" w:cs="宋体"/>
          <w:b/>
          <w:bCs/>
          <w:kern w:val="0"/>
          <w:sz w:val="24"/>
          <w:szCs w:val="24"/>
        </w:rPr>
        <w:t xml:space="preserve"> D</w:t>
      </w:r>
      <w:r w:rsidRPr="00495AA3">
        <w:rPr>
          <w:rFonts w:ascii="Book Antiqua" w:eastAsia="宋体" w:hAnsi="Book Antiqua" w:cs="宋体"/>
          <w:kern w:val="0"/>
          <w:sz w:val="24"/>
          <w:szCs w:val="24"/>
        </w:rPr>
        <w:t xml:space="preserve">, Balfe DM, Koehler RE, Roper CL, Owen JW. </w:t>
      </w:r>
      <w:proofErr w:type="gramStart"/>
      <w:r w:rsidRPr="00495AA3">
        <w:rPr>
          <w:rFonts w:ascii="Book Antiqua" w:eastAsia="宋体" w:hAnsi="Book Antiqua" w:cs="宋体"/>
          <w:kern w:val="0"/>
          <w:sz w:val="24"/>
          <w:szCs w:val="24"/>
        </w:rPr>
        <w:t>Computed tomography in the staging of esophageal carcinoma.</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Radiology</w:t>
      </w:r>
      <w:r w:rsidRPr="00495AA3">
        <w:rPr>
          <w:rFonts w:ascii="Book Antiqua" w:eastAsia="宋体" w:hAnsi="Book Antiqua" w:cs="宋体"/>
          <w:kern w:val="0"/>
          <w:sz w:val="24"/>
          <w:szCs w:val="24"/>
        </w:rPr>
        <w:t> 1983; </w:t>
      </w:r>
      <w:r w:rsidRPr="00495AA3">
        <w:rPr>
          <w:rFonts w:ascii="Book Antiqua" w:eastAsia="宋体" w:hAnsi="Book Antiqua" w:cs="宋体"/>
          <w:b/>
          <w:bCs/>
          <w:kern w:val="0"/>
          <w:sz w:val="24"/>
          <w:szCs w:val="24"/>
        </w:rPr>
        <w:t>146</w:t>
      </w:r>
      <w:r w:rsidRPr="00495AA3">
        <w:rPr>
          <w:rFonts w:ascii="Book Antiqua" w:eastAsia="宋体" w:hAnsi="Book Antiqua" w:cs="宋体"/>
          <w:kern w:val="0"/>
          <w:sz w:val="24"/>
          <w:szCs w:val="24"/>
        </w:rPr>
        <w:t>: 433-438 [PMID: 6849089]</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35 </w:t>
      </w:r>
      <w:proofErr w:type="spellStart"/>
      <w:r w:rsidRPr="00495AA3">
        <w:rPr>
          <w:rFonts w:ascii="Book Antiqua" w:eastAsia="宋体" w:hAnsi="Book Antiqua" w:cs="宋体"/>
          <w:b/>
          <w:bCs/>
          <w:kern w:val="0"/>
          <w:sz w:val="24"/>
          <w:szCs w:val="24"/>
        </w:rPr>
        <w:t>Daffner</w:t>
      </w:r>
      <w:proofErr w:type="spellEnd"/>
      <w:r w:rsidRPr="00495AA3">
        <w:rPr>
          <w:rFonts w:ascii="Book Antiqua" w:eastAsia="宋体" w:hAnsi="Book Antiqua" w:cs="宋体"/>
          <w:b/>
          <w:bCs/>
          <w:kern w:val="0"/>
          <w:sz w:val="24"/>
          <w:szCs w:val="24"/>
        </w:rPr>
        <w:t xml:space="preserve"> RH</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Halber</w:t>
      </w:r>
      <w:proofErr w:type="spellEnd"/>
      <w:r w:rsidRPr="00495AA3">
        <w:rPr>
          <w:rFonts w:ascii="Book Antiqua" w:eastAsia="宋体" w:hAnsi="Book Antiqua" w:cs="宋体"/>
          <w:kern w:val="0"/>
          <w:sz w:val="24"/>
          <w:szCs w:val="24"/>
        </w:rPr>
        <w:t xml:space="preserve"> MD, </w:t>
      </w:r>
      <w:proofErr w:type="spellStart"/>
      <w:r w:rsidRPr="00495AA3">
        <w:rPr>
          <w:rFonts w:ascii="Book Antiqua" w:eastAsia="宋体" w:hAnsi="Book Antiqua" w:cs="宋体"/>
          <w:kern w:val="0"/>
          <w:sz w:val="24"/>
          <w:szCs w:val="24"/>
        </w:rPr>
        <w:t>Postlethwait</w:t>
      </w:r>
      <w:proofErr w:type="spellEnd"/>
      <w:r w:rsidRPr="00495AA3">
        <w:rPr>
          <w:rFonts w:ascii="Book Antiqua" w:eastAsia="宋体" w:hAnsi="Book Antiqua" w:cs="宋体"/>
          <w:kern w:val="0"/>
          <w:sz w:val="24"/>
          <w:szCs w:val="24"/>
        </w:rPr>
        <w:t xml:space="preserve"> RW, </w:t>
      </w:r>
      <w:proofErr w:type="spellStart"/>
      <w:r w:rsidRPr="00495AA3">
        <w:rPr>
          <w:rFonts w:ascii="Book Antiqua" w:eastAsia="宋体" w:hAnsi="Book Antiqua" w:cs="宋体"/>
          <w:kern w:val="0"/>
          <w:sz w:val="24"/>
          <w:szCs w:val="24"/>
        </w:rPr>
        <w:t>Korobkin</w:t>
      </w:r>
      <w:proofErr w:type="spellEnd"/>
      <w:r w:rsidRPr="00495AA3">
        <w:rPr>
          <w:rFonts w:ascii="Book Antiqua" w:eastAsia="宋体" w:hAnsi="Book Antiqua" w:cs="宋体"/>
          <w:kern w:val="0"/>
          <w:sz w:val="24"/>
          <w:szCs w:val="24"/>
        </w:rPr>
        <w:t xml:space="preserve"> M, Thompson WM. CT of the esophagus. II. Carcinoma. </w:t>
      </w:r>
      <w:r w:rsidRPr="00495AA3">
        <w:rPr>
          <w:rFonts w:ascii="Book Antiqua" w:eastAsia="宋体" w:hAnsi="Book Antiqua" w:cs="宋体"/>
          <w:i/>
          <w:iCs/>
          <w:kern w:val="0"/>
          <w:sz w:val="24"/>
          <w:szCs w:val="24"/>
        </w:rPr>
        <w:t xml:space="preserve">AJR Am J </w:t>
      </w:r>
      <w:proofErr w:type="spellStart"/>
      <w:r w:rsidRPr="00495AA3">
        <w:rPr>
          <w:rFonts w:ascii="Book Antiqua" w:eastAsia="宋体" w:hAnsi="Book Antiqua" w:cs="宋体"/>
          <w:i/>
          <w:iCs/>
          <w:kern w:val="0"/>
          <w:sz w:val="24"/>
          <w:szCs w:val="24"/>
        </w:rPr>
        <w:t>Roentgenol</w:t>
      </w:r>
      <w:proofErr w:type="spellEnd"/>
      <w:r w:rsidRPr="00495AA3">
        <w:rPr>
          <w:rFonts w:ascii="Book Antiqua" w:eastAsia="宋体" w:hAnsi="Book Antiqua" w:cs="宋体"/>
          <w:kern w:val="0"/>
          <w:sz w:val="24"/>
          <w:szCs w:val="24"/>
        </w:rPr>
        <w:t> 1979; </w:t>
      </w:r>
      <w:r w:rsidRPr="00495AA3">
        <w:rPr>
          <w:rFonts w:ascii="Book Antiqua" w:eastAsia="宋体" w:hAnsi="Book Antiqua" w:cs="宋体"/>
          <w:b/>
          <w:bCs/>
          <w:kern w:val="0"/>
          <w:sz w:val="24"/>
          <w:szCs w:val="24"/>
        </w:rPr>
        <w:t>133</w:t>
      </w:r>
      <w:r w:rsidRPr="00495AA3">
        <w:rPr>
          <w:rFonts w:ascii="Book Antiqua" w:eastAsia="宋体" w:hAnsi="Book Antiqua" w:cs="宋体"/>
          <w:kern w:val="0"/>
          <w:sz w:val="24"/>
          <w:szCs w:val="24"/>
        </w:rPr>
        <w:t>: 1051-1055 [PMID: 116494 DOI: 10.2214/ajr.133.6.1051]</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36 </w:t>
      </w:r>
      <w:r w:rsidRPr="00495AA3">
        <w:rPr>
          <w:rFonts w:ascii="Book Antiqua" w:eastAsia="宋体" w:hAnsi="Book Antiqua" w:cs="宋体"/>
          <w:b/>
          <w:bCs/>
          <w:kern w:val="0"/>
          <w:sz w:val="24"/>
          <w:szCs w:val="24"/>
        </w:rPr>
        <w:t>Reed CE</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Eloubeidi</w:t>
      </w:r>
      <w:proofErr w:type="spellEnd"/>
      <w:r w:rsidRPr="00495AA3">
        <w:rPr>
          <w:rFonts w:ascii="Book Antiqua" w:eastAsia="宋体" w:hAnsi="Book Antiqua" w:cs="宋体"/>
          <w:kern w:val="0"/>
          <w:sz w:val="24"/>
          <w:szCs w:val="24"/>
        </w:rPr>
        <w:t xml:space="preserve"> MA. </w:t>
      </w:r>
      <w:proofErr w:type="gramStart"/>
      <w:r w:rsidRPr="00495AA3">
        <w:rPr>
          <w:rFonts w:ascii="Book Antiqua" w:eastAsia="宋体" w:hAnsi="Book Antiqua" w:cs="宋体"/>
          <w:kern w:val="0"/>
          <w:sz w:val="24"/>
          <w:szCs w:val="24"/>
        </w:rPr>
        <w:t>New techniques for staging esophageal cancer.</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2002; </w:t>
      </w:r>
      <w:r w:rsidRPr="00495AA3">
        <w:rPr>
          <w:rFonts w:ascii="Book Antiqua" w:eastAsia="宋体" w:hAnsi="Book Antiqua" w:cs="宋体"/>
          <w:b/>
          <w:bCs/>
          <w:kern w:val="0"/>
          <w:sz w:val="24"/>
          <w:szCs w:val="24"/>
        </w:rPr>
        <w:t>82</w:t>
      </w:r>
      <w:r w:rsidRPr="00495AA3">
        <w:rPr>
          <w:rFonts w:ascii="Book Antiqua" w:eastAsia="宋体" w:hAnsi="Book Antiqua" w:cs="宋体"/>
          <w:kern w:val="0"/>
          <w:sz w:val="24"/>
          <w:szCs w:val="24"/>
        </w:rPr>
        <w:t>: 697-710, v [PMID: 12472125 DOI: 10.1016/S0039-6109(02)00027-0]</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37 </w:t>
      </w:r>
      <w:proofErr w:type="spellStart"/>
      <w:r w:rsidRPr="00495AA3">
        <w:rPr>
          <w:rFonts w:ascii="Book Antiqua" w:eastAsia="宋体" w:hAnsi="Book Antiqua" w:cs="宋体"/>
          <w:b/>
          <w:bCs/>
          <w:kern w:val="0"/>
          <w:sz w:val="24"/>
          <w:szCs w:val="24"/>
        </w:rPr>
        <w:t>Hordijk</w:t>
      </w:r>
      <w:proofErr w:type="spellEnd"/>
      <w:r w:rsidRPr="00495AA3">
        <w:rPr>
          <w:rFonts w:ascii="Book Antiqua" w:eastAsia="宋体" w:hAnsi="Book Antiqua" w:cs="宋体"/>
          <w:b/>
          <w:bCs/>
          <w:kern w:val="0"/>
          <w:sz w:val="24"/>
          <w:szCs w:val="24"/>
        </w:rPr>
        <w:t xml:space="preserve"> ML</w:t>
      </w:r>
      <w:r w:rsidRPr="00495AA3">
        <w:rPr>
          <w:rFonts w:ascii="Book Antiqua" w:eastAsia="宋体" w:hAnsi="Book Antiqua" w:cs="宋体"/>
          <w:kern w:val="0"/>
          <w:sz w:val="24"/>
          <w:szCs w:val="24"/>
        </w:rPr>
        <w:t xml:space="preserve">, Zander H, van </w:t>
      </w:r>
      <w:proofErr w:type="spellStart"/>
      <w:r w:rsidRPr="00495AA3">
        <w:rPr>
          <w:rFonts w:ascii="Book Antiqua" w:eastAsia="宋体" w:hAnsi="Book Antiqua" w:cs="宋体"/>
          <w:kern w:val="0"/>
          <w:sz w:val="24"/>
          <w:szCs w:val="24"/>
        </w:rPr>
        <w:t>Blankenstein</w:t>
      </w:r>
      <w:proofErr w:type="spellEnd"/>
      <w:r w:rsidRPr="00495AA3">
        <w:rPr>
          <w:rFonts w:ascii="Book Antiqua" w:eastAsia="宋体" w:hAnsi="Book Antiqua" w:cs="宋体"/>
          <w:kern w:val="0"/>
          <w:sz w:val="24"/>
          <w:szCs w:val="24"/>
        </w:rPr>
        <w:t xml:space="preserve"> M, </w:t>
      </w:r>
      <w:proofErr w:type="spellStart"/>
      <w:r w:rsidRPr="00495AA3">
        <w:rPr>
          <w:rFonts w:ascii="Book Antiqua" w:eastAsia="宋体" w:hAnsi="Book Antiqua" w:cs="宋体"/>
          <w:kern w:val="0"/>
          <w:sz w:val="24"/>
          <w:szCs w:val="24"/>
        </w:rPr>
        <w:t>Tilanus</w:t>
      </w:r>
      <w:proofErr w:type="spellEnd"/>
      <w:r w:rsidRPr="00495AA3">
        <w:rPr>
          <w:rFonts w:ascii="Book Antiqua" w:eastAsia="宋体" w:hAnsi="Book Antiqua" w:cs="宋体"/>
          <w:kern w:val="0"/>
          <w:sz w:val="24"/>
          <w:szCs w:val="24"/>
        </w:rPr>
        <w:t xml:space="preserve"> HW. Influence of tumor stenosis on the accuracy of </w:t>
      </w:r>
      <w:proofErr w:type="spellStart"/>
      <w:r w:rsidRPr="00495AA3">
        <w:rPr>
          <w:rFonts w:ascii="Book Antiqua" w:eastAsia="宋体" w:hAnsi="Book Antiqua" w:cs="宋体"/>
          <w:kern w:val="0"/>
          <w:sz w:val="24"/>
          <w:szCs w:val="24"/>
        </w:rPr>
        <w:t>endosonography</w:t>
      </w:r>
      <w:proofErr w:type="spellEnd"/>
      <w:r w:rsidRPr="00495AA3">
        <w:rPr>
          <w:rFonts w:ascii="Book Antiqua" w:eastAsia="宋体" w:hAnsi="Book Antiqua" w:cs="宋体"/>
          <w:kern w:val="0"/>
          <w:sz w:val="24"/>
          <w:szCs w:val="24"/>
        </w:rPr>
        <w:t xml:space="preserve"> in preoperative T staging of esophageal cancer. </w:t>
      </w:r>
      <w:r w:rsidRPr="00495AA3">
        <w:rPr>
          <w:rFonts w:ascii="Book Antiqua" w:eastAsia="宋体" w:hAnsi="Book Antiqua" w:cs="宋体"/>
          <w:i/>
          <w:iCs/>
          <w:kern w:val="0"/>
          <w:sz w:val="24"/>
          <w:szCs w:val="24"/>
        </w:rPr>
        <w:t>Endoscopy</w:t>
      </w:r>
      <w:r w:rsidRPr="00495AA3">
        <w:rPr>
          <w:rFonts w:ascii="Book Antiqua" w:eastAsia="宋体" w:hAnsi="Book Antiqua" w:cs="宋体"/>
          <w:kern w:val="0"/>
          <w:sz w:val="24"/>
          <w:szCs w:val="24"/>
        </w:rPr>
        <w:t> 1993; </w:t>
      </w:r>
      <w:r w:rsidRPr="00495AA3">
        <w:rPr>
          <w:rFonts w:ascii="Book Antiqua" w:eastAsia="宋体" w:hAnsi="Book Antiqua" w:cs="宋体"/>
          <w:b/>
          <w:bCs/>
          <w:kern w:val="0"/>
          <w:sz w:val="24"/>
          <w:szCs w:val="24"/>
        </w:rPr>
        <w:t>25</w:t>
      </w:r>
      <w:r w:rsidRPr="00495AA3">
        <w:rPr>
          <w:rFonts w:ascii="Book Antiqua" w:eastAsia="宋体" w:hAnsi="Book Antiqua" w:cs="宋体"/>
          <w:kern w:val="0"/>
          <w:sz w:val="24"/>
          <w:szCs w:val="24"/>
        </w:rPr>
        <w:t>: 171-175 [PMID: 8491135 DOI: 10.1055/s-2007-1010278]</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38 </w:t>
      </w:r>
      <w:proofErr w:type="spellStart"/>
      <w:r w:rsidRPr="00495AA3">
        <w:rPr>
          <w:rFonts w:ascii="Book Antiqua" w:eastAsia="宋体" w:hAnsi="Book Antiqua" w:cs="宋体"/>
          <w:b/>
          <w:kern w:val="0"/>
          <w:sz w:val="24"/>
          <w:szCs w:val="24"/>
        </w:rPr>
        <w:t>Kalantzis</w:t>
      </w:r>
      <w:proofErr w:type="spellEnd"/>
      <w:r w:rsidRPr="00495AA3">
        <w:rPr>
          <w:rFonts w:ascii="Book Antiqua" w:eastAsia="宋体" w:hAnsi="Book Antiqua" w:cs="宋体"/>
          <w:b/>
          <w:kern w:val="0"/>
          <w:sz w:val="24"/>
          <w:szCs w:val="24"/>
        </w:rPr>
        <w:t xml:space="preserve"> N</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Kallimanis</w:t>
      </w:r>
      <w:proofErr w:type="spellEnd"/>
      <w:r w:rsidRPr="00495AA3">
        <w:rPr>
          <w:rFonts w:ascii="Book Antiqua" w:eastAsia="宋体" w:hAnsi="Book Antiqua" w:cs="宋体"/>
          <w:kern w:val="0"/>
          <w:sz w:val="24"/>
          <w:szCs w:val="24"/>
        </w:rPr>
        <w:t xml:space="preserve"> G, </w:t>
      </w:r>
      <w:proofErr w:type="spellStart"/>
      <w:r w:rsidRPr="00495AA3">
        <w:rPr>
          <w:rFonts w:ascii="Book Antiqua" w:eastAsia="宋体" w:hAnsi="Book Antiqua" w:cs="宋体"/>
          <w:kern w:val="0"/>
          <w:sz w:val="24"/>
          <w:szCs w:val="24"/>
        </w:rPr>
        <w:t>Laoudi</w:t>
      </w:r>
      <w:proofErr w:type="spellEnd"/>
      <w:r w:rsidRPr="00495AA3">
        <w:rPr>
          <w:rFonts w:ascii="Book Antiqua" w:eastAsia="宋体" w:hAnsi="Book Antiqua" w:cs="宋体"/>
          <w:kern w:val="0"/>
          <w:sz w:val="24"/>
          <w:szCs w:val="24"/>
        </w:rPr>
        <w:t xml:space="preserve"> F, </w:t>
      </w:r>
      <w:proofErr w:type="spellStart"/>
      <w:r w:rsidRPr="00495AA3">
        <w:rPr>
          <w:rFonts w:ascii="Book Antiqua" w:eastAsia="宋体" w:hAnsi="Book Antiqua" w:cs="宋体"/>
          <w:kern w:val="0"/>
          <w:sz w:val="24"/>
          <w:szCs w:val="24"/>
        </w:rPr>
        <w:t>Papavasiliou</w:t>
      </w:r>
      <w:proofErr w:type="spellEnd"/>
      <w:r w:rsidRPr="00495AA3">
        <w:rPr>
          <w:rFonts w:ascii="Book Antiqua" w:eastAsia="宋体" w:hAnsi="Book Antiqua" w:cs="宋体"/>
          <w:kern w:val="0"/>
          <w:sz w:val="24"/>
          <w:szCs w:val="24"/>
        </w:rPr>
        <w:t xml:space="preserve"> E, Gabriel G. Endoscopic ultrasonography and computed tomography in preoperative (TNM) classification of </w:t>
      </w:r>
      <w:proofErr w:type="spellStart"/>
      <w:r w:rsidRPr="00495AA3">
        <w:rPr>
          <w:rFonts w:ascii="Book Antiqua" w:eastAsia="宋体" w:hAnsi="Book Antiqua" w:cs="宋体"/>
          <w:kern w:val="0"/>
          <w:sz w:val="24"/>
          <w:szCs w:val="24"/>
        </w:rPr>
        <w:t>oesophageal</w:t>
      </w:r>
      <w:proofErr w:type="spellEnd"/>
      <w:r w:rsidRPr="00495AA3">
        <w:rPr>
          <w:rFonts w:ascii="Book Antiqua" w:eastAsia="宋体" w:hAnsi="Book Antiqua" w:cs="宋体"/>
          <w:kern w:val="0"/>
          <w:sz w:val="24"/>
          <w:szCs w:val="24"/>
        </w:rPr>
        <w:t xml:space="preserve"> carcinoma. </w:t>
      </w:r>
      <w:r w:rsidRPr="00495AA3">
        <w:rPr>
          <w:rFonts w:ascii="Book Antiqua" w:eastAsia="宋体" w:hAnsi="Book Antiqua" w:cs="宋体"/>
          <w:i/>
          <w:kern w:val="0"/>
          <w:sz w:val="24"/>
          <w:szCs w:val="24"/>
        </w:rPr>
        <w:t>Endoscopy</w:t>
      </w:r>
      <w:r w:rsidRPr="00495AA3">
        <w:rPr>
          <w:rFonts w:ascii="Book Antiqua" w:eastAsia="宋体" w:hAnsi="Book Antiqua" w:cs="宋体"/>
          <w:kern w:val="0"/>
          <w:sz w:val="24"/>
          <w:szCs w:val="24"/>
        </w:rPr>
        <w:t xml:space="preserve"> 1992; </w:t>
      </w:r>
      <w:r w:rsidRPr="00495AA3">
        <w:rPr>
          <w:rFonts w:ascii="Book Antiqua" w:eastAsia="宋体" w:hAnsi="Book Antiqua" w:cs="宋体"/>
          <w:b/>
          <w:kern w:val="0"/>
          <w:sz w:val="24"/>
          <w:szCs w:val="24"/>
        </w:rPr>
        <w:t>24</w:t>
      </w:r>
      <w:r w:rsidRPr="00495AA3">
        <w:rPr>
          <w:rFonts w:ascii="Book Antiqua" w:eastAsia="宋体" w:hAnsi="Book Antiqua" w:cs="宋体"/>
          <w:kern w:val="0"/>
          <w:sz w:val="24"/>
          <w:szCs w:val="24"/>
        </w:rPr>
        <w:t>: 653A.</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39 </w:t>
      </w:r>
      <w:proofErr w:type="spellStart"/>
      <w:r w:rsidRPr="00495AA3">
        <w:rPr>
          <w:rFonts w:ascii="Book Antiqua" w:eastAsia="宋体" w:hAnsi="Book Antiqua" w:cs="宋体"/>
          <w:b/>
          <w:bCs/>
          <w:kern w:val="0"/>
          <w:sz w:val="24"/>
          <w:szCs w:val="24"/>
        </w:rPr>
        <w:t>Tio</w:t>
      </w:r>
      <w:proofErr w:type="spellEnd"/>
      <w:r w:rsidRPr="00495AA3">
        <w:rPr>
          <w:rFonts w:ascii="Book Antiqua" w:eastAsia="宋体" w:hAnsi="Book Antiqua" w:cs="宋体"/>
          <w:b/>
          <w:bCs/>
          <w:kern w:val="0"/>
          <w:sz w:val="24"/>
          <w:szCs w:val="24"/>
        </w:rPr>
        <w:t xml:space="preserve"> TL</w:t>
      </w:r>
      <w:r w:rsidRPr="00495AA3">
        <w:rPr>
          <w:rFonts w:ascii="Book Antiqua" w:eastAsia="宋体" w:hAnsi="Book Antiqua" w:cs="宋体"/>
          <w:kern w:val="0"/>
          <w:sz w:val="24"/>
          <w:szCs w:val="24"/>
        </w:rPr>
        <w:t xml:space="preserve">, Cohen P, </w:t>
      </w:r>
      <w:proofErr w:type="spellStart"/>
      <w:r w:rsidRPr="00495AA3">
        <w:rPr>
          <w:rFonts w:ascii="Book Antiqua" w:eastAsia="宋体" w:hAnsi="Book Antiqua" w:cs="宋体"/>
          <w:kern w:val="0"/>
          <w:sz w:val="24"/>
          <w:szCs w:val="24"/>
        </w:rPr>
        <w:t>Coene</w:t>
      </w:r>
      <w:proofErr w:type="spellEnd"/>
      <w:r w:rsidRPr="00495AA3">
        <w:rPr>
          <w:rFonts w:ascii="Book Antiqua" w:eastAsia="宋体" w:hAnsi="Book Antiqua" w:cs="宋体"/>
          <w:kern w:val="0"/>
          <w:sz w:val="24"/>
          <w:szCs w:val="24"/>
        </w:rPr>
        <w:t xml:space="preserve"> PP, </w:t>
      </w:r>
      <w:proofErr w:type="spellStart"/>
      <w:r w:rsidRPr="00495AA3">
        <w:rPr>
          <w:rFonts w:ascii="Book Antiqua" w:eastAsia="宋体" w:hAnsi="Book Antiqua" w:cs="宋体"/>
          <w:kern w:val="0"/>
          <w:sz w:val="24"/>
          <w:szCs w:val="24"/>
        </w:rPr>
        <w:t>Udding</w:t>
      </w:r>
      <w:proofErr w:type="spellEnd"/>
      <w:r w:rsidRPr="00495AA3">
        <w:rPr>
          <w:rFonts w:ascii="Book Antiqua" w:eastAsia="宋体" w:hAnsi="Book Antiqua" w:cs="宋体"/>
          <w:kern w:val="0"/>
          <w:sz w:val="24"/>
          <w:szCs w:val="24"/>
        </w:rPr>
        <w:t xml:space="preserve"> J, den </w:t>
      </w:r>
      <w:proofErr w:type="spellStart"/>
      <w:r w:rsidRPr="00495AA3">
        <w:rPr>
          <w:rFonts w:ascii="Book Antiqua" w:eastAsia="宋体" w:hAnsi="Book Antiqua" w:cs="宋体"/>
          <w:kern w:val="0"/>
          <w:sz w:val="24"/>
          <w:szCs w:val="24"/>
        </w:rPr>
        <w:t>Hartog</w:t>
      </w:r>
      <w:proofErr w:type="spell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Jager</w:t>
      </w:r>
      <w:proofErr w:type="spellEnd"/>
      <w:r w:rsidRPr="00495AA3">
        <w:rPr>
          <w:rFonts w:ascii="Book Antiqua" w:eastAsia="宋体" w:hAnsi="Book Antiqua" w:cs="宋体"/>
          <w:kern w:val="0"/>
          <w:sz w:val="24"/>
          <w:szCs w:val="24"/>
        </w:rPr>
        <w:t xml:space="preserve"> FC, </w:t>
      </w:r>
      <w:proofErr w:type="spellStart"/>
      <w:r w:rsidRPr="00495AA3">
        <w:rPr>
          <w:rFonts w:ascii="Book Antiqua" w:eastAsia="宋体" w:hAnsi="Book Antiqua" w:cs="宋体"/>
          <w:kern w:val="0"/>
          <w:sz w:val="24"/>
          <w:szCs w:val="24"/>
        </w:rPr>
        <w:t>Tytgat</w:t>
      </w:r>
      <w:proofErr w:type="spellEnd"/>
      <w:r w:rsidRPr="00495AA3">
        <w:rPr>
          <w:rFonts w:ascii="Book Antiqua" w:eastAsia="宋体" w:hAnsi="Book Antiqua" w:cs="宋体"/>
          <w:kern w:val="0"/>
          <w:sz w:val="24"/>
          <w:szCs w:val="24"/>
        </w:rPr>
        <w:t xml:space="preserve"> GN. </w:t>
      </w:r>
      <w:proofErr w:type="spellStart"/>
      <w:r w:rsidRPr="00495AA3">
        <w:rPr>
          <w:rFonts w:ascii="Book Antiqua" w:eastAsia="宋体" w:hAnsi="Book Antiqua" w:cs="宋体"/>
          <w:kern w:val="0"/>
          <w:sz w:val="24"/>
          <w:szCs w:val="24"/>
        </w:rPr>
        <w:t>Endosonography</w:t>
      </w:r>
      <w:proofErr w:type="spellEnd"/>
      <w:r w:rsidRPr="00495AA3">
        <w:rPr>
          <w:rFonts w:ascii="Book Antiqua" w:eastAsia="宋体" w:hAnsi="Book Antiqua" w:cs="宋体"/>
          <w:kern w:val="0"/>
          <w:sz w:val="24"/>
          <w:szCs w:val="24"/>
        </w:rPr>
        <w:t xml:space="preserve"> and computed tomography of esophageal carcinoma. Preoperative classification compared to the new (1987) TNM system. </w:t>
      </w:r>
      <w:r w:rsidRPr="00495AA3">
        <w:rPr>
          <w:rFonts w:ascii="Book Antiqua" w:eastAsia="宋体" w:hAnsi="Book Antiqua" w:cs="宋体"/>
          <w:i/>
          <w:iCs/>
          <w:kern w:val="0"/>
          <w:sz w:val="24"/>
          <w:szCs w:val="24"/>
        </w:rPr>
        <w:t>Gastroenterology</w:t>
      </w:r>
      <w:r w:rsidRPr="00495AA3">
        <w:rPr>
          <w:rFonts w:ascii="Book Antiqua" w:eastAsia="宋体" w:hAnsi="Book Antiqua" w:cs="宋体"/>
          <w:kern w:val="0"/>
          <w:sz w:val="24"/>
          <w:szCs w:val="24"/>
        </w:rPr>
        <w:t> 1989; </w:t>
      </w:r>
      <w:r w:rsidRPr="00495AA3">
        <w:rPr>
          <w:rFonts w:ascii="Book Antiqua" w:eastAsia="宋体" w:hAnsi="Book Antiqua" w:cs="宋体"/>
          <w:b/>
          <w:bCs/>
          <w:kern w:val="0"/>
          <w:sz w:val="24"/>
          <w:szCs w:val="24"/>
        </w:rPr>
        <w:t>96</w:t>
      </w:r>
      <w:r w:rsidRPr="00495AA3">
        <w:rPr>
          <w:rFonts w:ascii="Book Antiqua" w:eastAsia="宋体" w:hAnsi="Book Antiqua" w:cs="宋体"/>
          <w:kern w:val="0"/>
          <w:sz w:val="24"/>
          <w:szCs w:val="24"/>
        </w:rPr>
        <w:t>: 1478-1486 [PMID: 2653942]</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40 </w:t>
      </w:r>
      <w:proofErr w:type="spellStart"/>
      <w:r w:rsidRPr="00495AA3">
        <w:rPr>
          <w:rFonts w:ascii="Book Antiqua" w:eastAsia="宋体" w:hAnsi="Book Antiqua" w:cs="宋体"/>
          <w:b/>
          <w:bCs/>
          <w:kern w:val="0"/>
          <w:sz w:val="24"/>
          <w:szCs w:val="24"/>
        </w:rPr>
        <w:t>Rösch</w:t>
      </w:r>
      <w:proofErr w:type="spellEnd"/>
      <w:r w:rsidRPr="00495AA3">
        <w:rPr>
          <w:rFonts w:ascii="Book Antiqua" w:eastAsia="宋体" w:hAnsi="Book Antiqua" w:cs="宋体"/>
          <w:b/>
          <w:bCs/>
          <w:kern w:val="0"/>
          <w:sz w:val="24"/>
          <w:szCs w:val="24"/>
        </w:rPr>
        <w:t xml:space="preserve"> T</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Endosonographic</w:t>
      </w:r>
      <w:proofErr w:type="spellEnd"/>
      <w:r w:rsidRPr="00495AA3">
        <w:rPr>
          <w:rFonts w:ascii="Book Antiqua" w:eastAsia="宋体" w:hAnsi="Book Antiqua" w:cs="宋体"/>
          <w:kern w:val="0"/>
          <w:sz w:val="24"/>
          <w:szCs w:val="24"/>
        </w:rPr>
        <w:t xml:space="preserve"> staging of esophageal cancer: a review of literature results. </w:t>
      </w:r>
      <w:proofErr w:type="spellStart"/>
      <w:r w:rsidRPr="00495AA3">
        <w:rPr>
          <w:rFonts w:ascii="Book Antiqua" w:eastAsia="宋体" w:hAnsi="Book Antiqua" w:cs="宋体"/>
          <w:i/>
          <w:iCs/>
          <w:kern w:val="0"/>
          <w:sz w:val="24"/>
          <w:szCs w:val="24"/>
        </w:rPr>
        <w:t>Gastrointest</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Endosc</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 Am</w:t>
      </w:r>
      <w:r w:rsidRPr="00495AA3">
        <w:rPr>
          <w:rFonts w:ascii="Book Antiqua" w:eastAsia="宋体" w:hAnsi="Book Antiqua" w:cs="宋体"/>
          <w:kern w:val="0"/>
          <w:sz w:val="24"/>
          <w:szCs w:val="24"/>
        </w:rPr>
        <w:t> 1995; </w:t>
      </w:r>
      <w:r w:rsidRPr="00495AA3">
        <w:rPr>
          <w:rFonts w:ascii="Book Antiqua" w:eastAsia="宋体" w:hAnsi="Book Antiqua" w:cs="宋体"/>
          <w:b/>
          <w:bCs/>
          <w:kern w:val="0"/>
          <w:sz w:val="24"/>
          <w:szCs w:val="24"/>
        </w:rPr>
        <w:t>5</w:t>
      </w:r>
      <w:r w:rsidRPr="00495AA3">
        <w:rPr>
          <w:rFonts w:ascii="Book Antiqua" w:eastAsia="宋体" w:hAnsi="Book Antiqua" w:cs="宋体"/>
          <w:kern w:val="0"/>
          <w:sz w:val="24"/>
          <w:szCs w:val="24"/>
        </w:rPr>
        <w:t>: 537-547 [PMID: 7582580]</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sidRPr="00495AA3">
        <w:rPr>
          <w:rFonts w:ascii="Book Antiqua" w:eastAsia="宋体" w:hAnsi="Book Antiqua" w:cs="宋体"/>
          <w:kern w:val="0"/>
          <w:sz w:val="24"/>
          <w:szCs w:val="24"/>
        </w:rPr>
        <w:t>41 </w:t>
      </w:r>
      <w:r w:rsidRPr="00495AA3">
        <w:rPr>
          <w:rFonts w:ascii="Book Antiqua" w:eastAsia="宋体" w:hAnsi="Book Antiqua" w:cs="宋体"/>
          <w:b/>
          <w:bCs/>
          <w:kern w:val="0"/>
          <w:sz w:val="24"/>
          <w:szCs w:val="24"/>
        </w:rPr>
        <w:t>Saunders HS</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Wolfman</w:t>
      </w:r>
      <w:proofErr w:type="spellEnd"/>
      <w:r w:rsidRPr="00495AA3">
        <w:rPr>
          <w:rFonts w:ascii="Book Antiqua" w:eastAsia="宋体" w:hAnsi="Book Antiqua" w:cs="宋体"/>
          <w:kern w:val="0"/>
          <w:sz w:val="24"/>
          <w:szCs w:val="24"/>
        </w:rPr>
        <w:t xml:space="preserve"> NT, </w:t>
      </w:r>
      <w:proofErr w:type="spellStart"/>
      <w:r w:rsidRPr="00495AA3">
        <w:rPr>
          <w:rFonts w:ascii="Book Antiqua" w:eastAsia="宋体" w:hAnsi="Book Antiqua" w:cs="宋体"/>
          <w:kern w:val="0"/>
          <w:sz w:val="24"/>
          <w:szCs w:val="24"/>
        </w:rPr>
        <w:t>Ott</w:t>
      </w:r>
      <w:proofErr w:type="spellEnd"/>
      <w:r w:rsidRPr="00495AA3">
        <w:rPr>
          <w:rFonts w:ascii="Book Antiqua" w:eastAsia="宋体" w:hAnsi="Book Antiqua" w:cs="宋体"/>
          <w:kern w:val="0"/>
          <w:sz w:val="24"/>
          <w:szCs w:val="24"/>
        </w:rPr>
        <w:t xml:space="preserve"> DJ.</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Esophageal cancer.</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Radiologic staging.</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Radiol</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1997; </w:t>
      </w:r>
      <w:r w:rsidRPr="00495AA3">
        <w:rPr>
          <w:rFonts w:ascii="Book Antiqua" w:eastAsia="宋体" w:hAnsi="Book Antiqua" w:cs="宋体"/>
          <w:b/>
          <w:bCs/>
          <w:kern w:val="0"/>
          <w:sz w:val="24"/>
          <w:szCs w:val="24"/>
        </w:rPr>
        <w:t>35</w:t>
      </w:r>
      <w:r w:rsidRPr="00495AA3">
        <w:rPr>
          <w:rFonts w:ascii="Book Antiqua" w:eastAsia="宋体" w:hAnsi="Book Antiqua" w:cs="宋体"/>
          <w:kern w:val="0"/>
          <w:sz w:val="24"/>
          <w:szCs w:val="24"/>
        </w:rPr>
        <w:t>: 281-294 [PMID: 9087204]</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42 </w:t>
      </w:r>
      <w:proofErr w:type="spellStart"/>
      <w:r w:rsidRPr="00495AA3">
        <w:rPr>
          <w:rFonts w:ascii="Book Antiqua" w:eastAsia="宋体" w:hAnsi="Book Antiqua" w:cs="宋体"/>
          <w:b/>
          <w:kern w:val="0"/>
          <w:sz w:val="24"/>
          <w:szCs w:val="24"/>
        </w:rPr>
        <w:t>Misra</w:t>
      </w:r>
      <w:proofErr w:type="spellEnd"/>
      <w:r w:rsidRPr="00495AA3">
        <w:rPr>
          <w:rFonts w:ascii="Book Antiqua" w:eastAsia="宋体" w:hAnsi="Book Antiqua" w:cs="宋体"/>
          <w:b/>
          <w:kern w:val="0"/>
          <w:sz w:val="24"/>
          <w:szCs w:val="24"/>
        </w:rPr>
        <w:t xml:space="preserve"> S, </w:t>
      </w:r>
      <w:r>
        <w:rPr>
          <w:rFonts w:ascii="Book Antiqua" w:eastAsia="宋体" w:hAnsi="Book Antiqua" w:cs="宋体"/>
          <w:kern w:val="0"/>
          <w:sz w:val="24"/>
          <w:szCs w:val="24"/>
        </w:rPr>
        <w:t>Choi</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M, Livingstone AS</w:t>
      </w:r>
      <w:r w:rsidRPr="00495AA3">
        <w:rPr>
          <w:rFonts w:ascii="Book Antiqua" w:eastAsia="宋体" w:hAnsi="Book Antiqua" w:cs="宋体"/>
          <w:kern w:val="0"/>
          <w:sz w:val="24"/>
          <w:szCs w:val="24"/>
        </w:rPr>
        <w:t xml:space="preserve">, </w:t>
      </w:r>
      <w:proofErr w:type="spellStart"/>
      <w:r>
        <w:rPr>
          <w:rFonts w:ascii="Book Antiqua" w:eastAsia="宋体" w:hAnsi="Book Antiqua" w:cs="宋体"/>
          <w:kern w:val="0"/>
          <w:sz w:val="24"/>
          <w:szCs w:val="24"/>
        </w:rPr>
        <w:t>Franceschi</w:t>
      </w:r>
      <w:proofErr w:type="spellEnd"/>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D</w:t>
      </w:r>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 xml:space="preserve">The role of endoscopic ultrasound in assessing tumor response and staging after </w:t>
      </w:r>
      <w:proofErr w:type="spellStart"/>
      <w:r w:rsidRPr="00495AA3">
        <w:rPr>
          <w:rFonts w:ascii="Book Antiqua" w:eastAsia="宋体" w:hAnsi="Book Antiqua" w:cs="宋体"/>
          <w:kern w:val="0"/>
          <w:sz w:val="24"/>
          <w:szCs w:val="24"/>
        </w:rPr>
        <w:t>neoadjuvant</w:t>
      </w:r>
      <w:proofErr w:type="spellEnd"/>
      <w:r w:rsidRPr="00495AA3">
        <w:rPr>
          <w:rFonts w:ascii="Book Antiqua" w:eastAsia="宋体" w:hAnsi="Book Antiqua" w:cs="宋体"/>
          <w:kern w:val="0"/>
          <w:sz w:val="24"/>
          <w:szCs w:val="24"/>
        </w:rPr>
        <w:t xml:space="preserve"> </w:t>
      </w:r>
      <w:r w:rsidRPr="00495AA3">
        <w:rPr>
          <w:rFonts w:ascii="Book Antiqua" w:eastAsia="宋体" w:hAnsi="Book Antiqua" w:cs="宋体"/>
          <w:kern w:val="0"/>
          <w:sz w:val="24"/>
          <w:szCs w:val="24"/>
        </w:rPr>
        <w:lastRenderedPageBreak/>
        <w:t>chemotherapy for esophageal cancer.</w:t>
      </w:r>
      <w:proofErr w:type="gram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i/>
          <w:kern w:val="0"/>
          <w:sz w:val="24"/>
          <w:szCs w:val="24"/>
        </w:rPr>
        <w:t>Surg</w:t>
      </w:r>
      <w:proofErr w:type="spellEnd"/>
      <w:r w:rsidRPr="00495AA3">
        <w:rPr>
          <w:rFonts w:ascii="Book Antiqua" w:eastAsia="宋体" w:hAnsi="Book Antiqua" w:cs="宋体"/>
          <w:i/>
          <w:kern w:val="0"/>
          <w:sz w:val="24"/>
          <w:szCs w:val="24"/>
        </w:rPr>
        <w:t xml:space="preserve"> </w:t>
      </w:r>
      <w:proofErr w:type="spellStart"/>
      <w:r w:rsidRPr="00495AA3">
        <w:rPr>
          <w:rFonts w:ascii="Book Antiqua" w:eastAsia="宋体" w:hAnsi="Book Antiqua" w:cs="宋体"/>
          <w:i/>
          <w:kern w:val="0"/>
          <w:sz w:val="24"/>
          <w:szCs w:val="24"/>
        </w:rPr>
        <w:t>Endosc</w:t>
      </w:r>
      <w:proofErr w:type="spellEnd"/>
      <w:r>
        <w:rPr>
          <w:rFonts w:ascii="Book Antiqua" w:eastAsia="宋体" w:hAnsi="Book Antiqua" w:cs="宋体" w:hint="eastAsia"/>
          <w:i/>
          <w:kern w:val="0"/>
          <w:sz w:val="24"/>
          <w:szCs w:val="24"/>
        </w:rPr>
        <w:t xml:space="preserve"> </w:t>
      </w:r>
      <w:r>
        <w:rPr>
          <w:rFonts w:ascii="Book Antiqua" w:eastAsia="宋体" w:hAnsi="Book Antiqua" w:cs="宋体"/>
          <w:kern w:val="0"/>
          <w:sz w:val="24"/>
          <w:szCs w:val="24"/>
        </w:rPr>
        <w:t>201</w:t>
      </w:r>
      <w:r>
        <w:rPr>
          <w:rFonts w:ascii="Book Antiqua" w:eastAsia="宋体" w:hAnsi="Book Antiqua" w:cs="宋体" w:hint="eastAsia"/>
          <w:kern w:val="0"/>
          <w:sz w:val="24"/>
          <w:szCs w:val="24"/>
        </w:rPr>
        <w:t xml:space="preserve">2; </w:t>
      </w:r>
      <w:r w:rsidRPr="00495AA3">
        <w:rPr>
          <w:rFonts w:ascii="Book Antiqua" w:eastAsia="宋体" w:hAnsi="Book Antiqua" w:cs="宋体"/>
          <w:b/>
          <w:kern w:val="0"/>
          <w:sz w:val="24"/>
          <w:szCs w:val="24"/>
        </w:rPr>
        <w:t>26</w:t>
      </w:r>
      <w:r>
        <w:rPr>
          <w:rFonts w:ascii="Book Antiqua" w:eastAsia="宋体" w:hAnsi="Book Antiqua" w:cs="宋体" w:hint="eastAsia"/>
          <w:kern w:val="0"/>
          <w:sz w:val="24"/>
          <w:szCs w:val="24"/>
        </w:rPr>
        <w:t>:</w:t>
      </w:r>
      <w:r>
        <w:rPr>
          <w:rFonts w:ascii="Book Antiqua" w:eastAsia="宋体" w:hAnsi="Book Antiqua" w:cs="宋体"/>
          <w:kern w:val="0"/>
          <w:sz w:val="24"/>
          <w:szCs w:val="24"/>
        </w:rPr>
        <w:t xml:space="preserve"> 518-522</w:t>
      </w:r>
      <w:r w:rsidRPr="00495AA3">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 xml:space="preserve">[PMID: </w:t>
      </w:r>
      <w:r>
        <w:rPr>
          <w:rFonts w:ascii="Book Antiqua" w:eastAsia="宋体" w:hAnsi="Book Antiqua" w:cs="宋体"/>
          <w:kern w:val="0"/>
          <w:sz w:val="24"/>
          <w:szCs w:val="24"/>
        </w:rPr>
        <w:t>21938577</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DOI: 10.1007/s00464-011-1911-y</w:t>
      </w:r>
      <w:r>
        <w:rPr>
          <w:rFonts w:ascii="Book Antiqua" w:eastAsia="宋体" w:hAnsi="Book Antiqua" w:cs="宋体" w:hint="eastAsia"/>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43 </w:t>
      </w:r>
      <w:r w:rsidRPr="00495AA3">
        <w:rPr>
          <w:rFonts w:ascii="Book Antiqua" w:eastAsia="宋体" w:hAnsi="Book Antiqua" w:cs="宋体"/>
          <w:b/>
          <w:bCs/>
          <w:kern w:val="0"/>
          <w:sz w:val="24"/>
          <w:szCs w:val="24"/>
        </w:rPr>
        <w:t>Kato H</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Kuwano</w:t>
      </w:r>
      <w:proofErr w:type="spellEnd"/>
      <w:r w:rsidRPr="00495AA3">
        <w:rPr>
          <w:rFonts w:ascii="Book Antiqua" w:eastAsia="宋体" w:hAnsi="Book Antiqua" w:cs="宋体"/>
          <w:kern w:val="0"/>
          <w:sz w:val="24"/>
          <w:szCs w:val="24"/>
        </w:rPr>
        <w:t xml:space="preserve"> H, Nakajima M, Miyazaki T, Yoshikawa M, </w:t>
      </w:r>
      <w:proofErr w:type="spellStart"/>
      <w:r w:rsidRPr="00495AA3">
        <w:rPr>
          <w:rFonts w:ascii="Book Antiqua" w:eastAsia="宋体" w:hAnsi="Book Antiqua" w:cs="宋体"/>
          <w:kern w:val="0"/>
          <w:sz w:val="24"/>
          <w:szCs w:val="24"/>
        </w:rPr>
        <w:t>Ojima</w:t>
      </w:r>
      <w:proofErr w:type="spellEnd"/>
      <w:r w:rsidRPr="00495AA3">
        <w:rPr>
          <w:rFonts w:ascii="Book Antiqua" w:eastAsia="宋体" w:hAnsi="Book Antiqua" w:cs="宋体"/>
          <w:kern w:val="0"/>
          <w:sz w:val="24"/>
          <w:szCs w:val="24"/>
        </w:rPr>
        <w:t xml:space="preserve"> H, </w:t>
      </w:r>
      <w:proofErr w:type="spellStart"/>
      <w:r w:rsidRPr="00495AA3">
        <w:rPr>
          <w:rFonts w:ascii="Book Antiqua" w:eastAsia="宋体" w:hAnsi="Book Antiqua" w:cs="宋体"/>
          <w:kern w:val="0"/>
          <w:sz w:val="24"/>
          <w:szCs w:val="24"/>
        </w:rPr>
        <w:t>Tsukada</w:t>
      </w:r>
      <w:proofErr w:type="spellEnd"/>
      <w:r w:rsidRPr="00495AA3">
        <w:rPr>
          <w:rFonts w:ascii="Book Antiqua" w:eastAsia="宋体" w:hAnsi="Book Antiqua" w:cs="宋体"/>
          <w:kern w:val="0"/>
          <w:sz w:val="24"/>
          <w:szCs w:val="24"/>
        </w:rPr>
        <w:t xml:space="preserve"> K, </w:t>
      </w:r>
      <w:proofErr w:type="spellStart"/>
      <w:r w:rsidRPr="00495AA3">
        <w:rPr>
          <w:rFonts w:ascii="Book Antiqua" w:eastAsia="宋体" w:hAnsi="Book Antiqua" w:cs="宋体"/>
          <w:kern w:val="0"/>
          <w:sz w:val="24"/>
          <w:szCs w:val="24"/>
        </w:rPr>
        <w:t>Oriuchi</w:t>
      </w:r>
      <w:proofErr w:type="spellEnd"/>
      <w:r w:rsidRPr="00495AA3">
        <w:rPr>
          <w:rFonts w:ascii="Book Antiqua" w:eastAsia="宋体" w:hAnsi="Book Antiqua" w:cs="宋体"/>
          <w:kern w:val="0"/>
          <w:sz w:val="24"/>
          <w:szCs w:val="24"/>
        </w:rPr>
        <w:t xml:space="preserve"> N, Inoue T, Endo K. Comparison between positron emission tomography and computed tomography in the use of the assessment of esophageal carcinoma. </w:t>
      </w:r>
      <w:r w:rsidRPr="00495AA3">
        <w:rPr>
          <w:rFonts w:ascii="Book Antiqua" w:eastAsia="宋体" w:hAnsi="Book Antiqua" w:cs="宋体"/>
          <w:i/>
          <w:iCs/>
          <w:kern w:val="0"/>
          <w:sz w:val="24"/>
          <w:szCs w:val="24"/>
        </w:rPr>
        <w:t>Cancer</w:t>
      </w:r>
      <w:r w:rsidRPr="00495AA3">
        <w:rPr>
          <w:rFonts w:ascii="Book Antiqua" w:eastAsia="宋体" w:hAnsi="Book Antiqua" w:cs="宋体"/>
          <w:kern w:val="0"/>
          <w:sz w:val="24"/>
          <w:szCs w:val="24"/>
        </w:rPr>
        <w:t> 2002; </w:t>
      </w:r>
      <w:r w:rsidRPr="00495AA3">
        <w:rPr>
          <w:rFonts w:ascii="Book Antiqua" w:eastAsia="宋体" w:hAnsi="Book Antiqua" w:cs="宋体"/>
          <w:b/>
          <w:bCs/>
          <w:kern w:val="0"/>
          <w:sz w:val="24"/>
          <w:szCs w:val="24"/>
        </w:rPr>
        <w:t>94</w:t>
      </w:r>
      <w:r w:rsidRPr="00495AA3">
        <w:rPr>
          <w:rFonts w:ascii="Book Antiqua" w:eastAsia="宋体" w:hAnsi="Book Antiqua" w:cs="宋体"/>
          <w:kern w:val="0"/>
          <w:sz w:val="24"/>
          <w:szCs w:val="24"/>
        </w:rPr>
        <w:t>: 921-928 [PMID: 11920459]</w:t>
      </w:r>
    </w:p>
    <w:p w:rsidR="004C7B5E" w:rsidRPr="00495AA3"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44 </w:t>
      </w:r>
      <w:proofErr w:type="spellStart"/>
      <w:r w:rsidRPr="00495AA3">
        <w:rPr>
          <w:rFonts w:ascii="Book Antiqua" w:eastAsia="宋体" w:hAnsi="Book Antiqua" w:cs="宋体"/>
          <w:b/>
          <w:bCs/>
          <w:kern w:val="0"/>
          <w:sz w:val="24"/>
          <w:szCs w:val="24"/>
        </w:rPr>
        <w:t>Souquet</w:t>
      </w:r>
      <w:proofErr w:type="spellEnd"/>
      <w:r w:rsidRPr="00495AA3">
        <w:rPr>
          <w:rFonts w:ascii="Book Antiqua" w:eastAsia="宋体" w:hAnsi="Book Antiqua" w:cs="宋体"/>
          <w:b/>
          <w:bCs/>
          <w:kern w:val="0"/>
          <w:sz w:val="24"/>
          <w:szCs w:val="24"/>
        </w:rPr>
        <w:t xml:space="preserve"> JC</w:t>
      </w:r>
      <w:r w:rsidRPr="00495AA3">
        <w:rPr>
          <w:rFonts w:ascii="Book Antiqua" w:eastAsia="宋体" w:hAnsi="Book Antiqua" w:cs="宋体"/>
          <w:kern w:val="0"/>
          <w:sz w:val="24"/>
          <w:szCs w:val="24"/>
        </w:rPr>
        <w:t xml:space="preserve">, Napoléon B, </w:t>
      </w:r>
      <w:proofErr w:type="spellStart"/>
      <w:r w:rsidRPr="00495AA3">
        <w:rPr>
          <w:rFonts w:ascii="Book Antiqua" w:eastAsia="宋体" w:hAnsi="Book Antiqua" w:cs="宋体"/>
          <w:kern w:val="0"/>
          <w:sz w:val="24"/>
          <w:szCs w:val="24"/>
        </w:rPr>
        <w:t>Pujol</w:t>
      </w:r>
      <w:proofErr w:type="spellEnd"/>
      <w:r w:rsidRPr="00495AA3">
        <w:rPr>
          <w:rFonts w:ascii="Book Antiqua" w:eastAsia="宋体" w:hAnsi="Book Antiqua" w:cs="宋体"/>
          <w:kern w:val="0"/>
          <w:sz w:val="24"/>
          <w:szCs w:val="24"/>
        </w:rPr>
        <w:t xml:space="preserve"> B, </w:t>
      </w:r>
      <w:proofErr w:type="spellStart"/>
      <w:r w:rsidRPr="00495AA3">
        <w:rPr>
          <w:rFonts w:ascii="Book Antiqua" w:eastAsia="宋体" w:hAnsi="Book Antiqua" w:cs="宋体"/>
          <w:kern w:val="0"/>
          <w:sz w:val="24"/>
          <w:szCs w:val="24"/>
        </w:rPr>
        <w:t>Keriven</w:t>
      </w:r>
      <w:proofErr w:type="spellEnd"/>
      <w:r w:rsidRPr="00495AA3">
        <w:rPr>
          <w:rFonts w:ascii="Book Antiqua" w:eastAsia="宋体" w:hAnsi="Book Antiqua" w:cs="宋体"/>
          <w:kern w:val="0"/>
          <w:sz w:val="24"/>
          <w:szCs w:val="24"/>
        </w:rPr>
        <w:t xml:space="preserve"> O, </w:t>
      </w:r>
      <w:proofErr w:type="spellStart"/>
      <w:r w:rsidRPr="00495AA3">
        <w:rPr>
          <w:rFonts w:ascii="Book Antiqua" w:eastAsia="宋体" w:hAnsi="Book Antiqua" w:cs="宋体"/>
          <w:kern w:val="0"/>
          <w:sz w:val="24"/>
          <w:szCs w:val="24"/>
        </w:rPr>
        <w:t>Ponchon</w:t>
      </w:r>
      <w:proofErr w:type="spellEnd"/>
      <w:r w:rsidRPr="00495AA3">
        <w:rPr>
          <w:rFonts w:ascii="Book Antiqua" w:eastAsia="宋体" w:hAnsi="Book Antiqua" w:cs="宋体"/>
          <w:kern w:val="0"/>
          <w:sz w:val="24"/>
          <w:szCs w:val="24"/>
        </w:rPr>
        <w:t xml:space="preserve"> T, </w:t>
      </w:r>
      <w:proofErr w:type="spellStart"/>
      <w:r w:rsidRPr="00495AA3">
        <w:rPr>
          <w:rFonts w:ascii="Book Antiqua" w:eastAsia="宋体" w:hAnsi="Book Antiqua" w:cs="宋体"/>
          <w:kern w:val="0"/>
          <w:sz w:val="24"/>
          <w:szCs w:val="24"/>
        </w:rPr>
        <w:t>Descos</w:t>
      </w:r>
      <w:proofErr w:type="spellEnd"/>
      <w:r w:rsidRPr="00495AA3">
        <w:rPr>
          <w:rFonts w:ascii="Book Antiqua" w:eastAsia="宋体" w:hAnsi="Book Antiqua" w:cs="宋体"/>
          <w:kern w:val="0"/>
          <w:sz w:val="24"/>
          <w:szCs w:val="24"/>
        </w:rPr>
        <w:t xml:space="preserve"> F, Lambert R. Endoscopic ultrasonography in the preoperative staging of esophageal cancer. </w:t>
      </w:r>
      <w:r w:rsidRPr="00495AA3">
        <w:rPr>
          <w:rFonts w:ascii="Book Antiqua" w:eastAsia="宋体" w:hAnsi="Book Antiqua" w:cs="宋体"/>
          <w:i/>
          <w:iCs/>
          <w:kern w:val="0"/>
          <w:sz w:val="24"/>
          <w:szCs w:val="24"/>
        </w:rPr>
        <w:t>Endoscopy</w:t>
      </w:r>
      <w:r w:rsidRPr="00495AA3">
        <w:rPr>
          <w:rFonts w:ascii="Book Antiqua" w:eastAsia="宋体" w:hAnsi="Book Antiqua" w:cs="宋体"/>
          <w:kern w:val="0"/>
          <w:sz w:val="24"/>
          <w:szCs w:val="24"/>
        </w:rPr>
        <w:t> 1994; </w:t>
      </w:r>
      <w:r w:rsidRPr="00495AA3">
        <w:rPr>
          <w:rFonts w:ascii="Book Antiqua" w:eastAsia="宋体" w:hAnsi="Book Antiqua" w:cs="宋体"/>
          <w:b/>
          <w:bCs/>
          <w:kern w:val="0"/>
          <w:sz w:val="24"/>
          <w:szCs w:val="24"/>
        </w:rPr>
        <w:t>26</w:t>
      </w:r>
      <w:r w:rsidRPr="00495AA3">
        <w:rPr>
          <w:rFonts w:ascii="Book Antiqua" w:eastAsia="宋体" w:hAnsi="Book Antiqua" w:cs="宋体"/>
          <w:kern w:val="0"/>
          <w:sz w:val="24"/>
          <w:szCs w:val="24"/>
        </w:rPr>
        <w:t>: 764-766 [PMID: 7712982]</w:t>
      </w:r>
    </w:p>
    <w:p w:rsidR="004C7B5E" w:rsidRDefault="004C7B5E" w:rsidP="004C7B5E">
      <w:pPr>
        <w:widowControl/>
        <w:spacing w:line="360" w:lineRule="auto"/>
        <w:rPr>
          <w:rFonts w:ascii="Book Antiqua" w:eastAsia="宋体" w:hAnsi="Book Antiqua" w:cs="宋体"/>
          <w:kern w:val="0"/>
          <w:sz w:val="24"/>
          <w:szCs w:val="24"/>
        </w:rPr>
      </w:pPr>
      <w:r w:rsidRPr="00495AA3">
        <w:rPr>
          <w:rFonts w:ascii="Book Antiqua" w:eastAsia="宋体" w:hAnsi="Book Antiqua" w:cs="宋体"/>
          <w:kern w:val="0"/>
          <w:sz w:val="24"/>
          <w:szCs w:val="24"/>
        </w:rPr>
        <w:t>45 </w:t>
      </w:r>
      <w:proofErr w:type="spellStart"/>
      <w:r w:rsidRPr="00495AA3">
        <w:rPr>
          <w:rFonts w:ascii="Book Antiqua" w:eastAsia="宋体" w:hAnsi="Book Antiqua" w:cs="宋体"/>
          <w:b/>
          <w:bCs/>
          <w:kern w:val="0"/>
          <w:sz w:val="24"/>
          <w:szCs w:val="24"/>
        </w:rPr>
        <w:t>Lerut</w:t>
      </w:r>
      <w:proofErr w:type="spellEnd"/>
      <w:r w:rsidRPr="00495AA3">
        <w:rPr>
          <w:rFonts w:ascii="Book Antiqua" w:eastAsia="宋体" w:hAnsi="Book Antiqua" w:cs="宋体"/>
          <w:b/>
          <w:bCs/>
          <w:kern w:val="0"/>
          <w:sz w:val="24"/>
          <w:szCs w:val="24"/>
        </w:rPr>
        <w:t xml:space="preserve"> T</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Flamen</w:t>
      </w:r>
      <w:proofErr w:type="spellEnd"/>
      <w:r w:rsidRPr="00495AA3">
        <w:rPr>
          <w:rFonts w:ascii="Book Antiqua" w:eastAsia="宋体" w:hAnsi="Book Antiqua" w:cs="宋体"/>
          <w:kern w:val="0"/>
          <w:sz w:val="24"/>
          <w:szCs w:val="24"/>
        </w:rPr>
        <w:t xml:space="preserve"> P, </w:t>
      </w:r>
      <w:proofErr w:type="spellStart"/>
      <w:r w:rsidRPr="00495AA3">
        <w:rPr>
          <w:rFonts w:ascii="Book Antiqua" w:eastAsia="宋体" w:hAnsi="Book Antiqua" w:cs="宋体"/>
          <w:kern w:val="0"/>
          <w:sz w:val="24"/>
          <w:szCs w:val="24"/>
        </w:rPr>
        <w:t>Ectors</w:t>
      </w:r>
      <w:proofErr w:type="spellEnd"/>
      <w:r w:rsidRPr="00495AA3">
        <w:rPr>
          <w:rFonts w:ascii="Book Antiqua" w:eastAsia="宋体" w:hAnsi="Book Antiqua" w:cs="宋体"/>
          <w:kern w:val="0"/>
          <w:sz w:val="24"/>
          <w:szCs w:val="24"/>
        </w:rPr>
        <w:t xml:space="preserve"> N, Van </w:t>
      </w:r>
      <w:proofErr w:type="spellStart"/>
      <w:r w:rsidRPr="00495AA3">
        <w:rPr>
          <w:rFonts w:ascii="Book Antiqua" w:eastAsia="宋体" w:hAnsi="Book Antiqua" w:cs="宋体"/>
          <w:kern w:val="0"/>
          <w:sz w:val="24"/>
          <w:szCs w:val="24"/>
        </w:rPr>
        <w:t>Cutsem</w:t>
      </w:r>
      <w:proofErr w:type="spellEnd"/>
      <w:r w:rsidRPr="00495AA3">
        <w:rPr>
          <w:rFonts w:ascii="Book Antiqua" w:eastAsia="宋体" w:hAnsi="Book Antiqua" w:cs="宋体"/>
          <w:kern w:val="0"/>
          <w:sz w:val="24"/>
          <w:szCs w:val="24"/>
        </w:rPr>
        <w:t xml:space="preserve"> E, </w:t>
      </w:r>
      <w:proofErr w:type="spellStart"/>
      <w:r w:rsidRPr="00495AA3">
        <w:rPr>
          <w:rFonts w:ascii="Book Antiqua" w:eastAsia="宋体" w:hAnsi="Book Antiqua" w:cs="宋体"/>
          <w:kern w:val="0"/>
          <w:sz w:val="24"/>
          <w:szCs w:val="24"/>
        </w:rPr>
        <w:t>Peeters</w:t>
      </w:r>
      <w:proofErr w:type="spellEnd"/>
      <w:r w:rsidRPr="00495AA3">
        <w:rPr>
          <w:rFonts w:ascii="Book Antiqua" w:eastAsia="宋体" w:hAnsi="Book Antiqua" w:cs="宋体"/>
          <w:kern w:val="0"/>
          <w:sz w:val="24"/>
          <w:szCs w:val="24"/>
        </w:rPr>
        <w:t xml:space="preserve"> M, </w:t>
      </w:r>
      <w:proofErr w:type="spellStart"/>
      <w:r w:rsidRPr="00495AA3">
        <w:rPr>
          <w:rFonts w:ascii="Book Antiqua" w:eastAsia="宋体" w:hAnsi="Book Antiqua" w:cs="宋体"/>
          <w:kern w:val="0"/>
          <w:sz w:val="24"/>
          <w:szCs w:val="24"/>
        </w:rPr>
        <w:t>Hiele</w:t>
      </w:r>
      <w:proofErr w:type="spellEnd"/>
      <w:r w:rsidRPr="00495AA3">
        <w:rPr>
          <w:rFonts w:ascii="Book Antiqua" w:eastAsia="宋体" w:hAnsi="Book Antiqua" w:cs="宋体"/>
          <w:kern w:val="0"/>
          <w:sz w:val="24"/>
          <w:szCs w:val="24"/>
        </w:rPr>
        <w:t xml:space="preserve"> M, De </w:t>
      </w:r>
      <w:proofErr w:type="spellStart"/>
      <w:r w:rsidRPr="00495AA3">
        <w:rPr>
          <w:rFonts w:ascii="Book Antiqua" w:eastAsia="宋体" w:hAnsi="Book Antiqua" w:cs="宋体"/>
          <w:kern w:val="0"/>
          <w:sz w:val="24"/>
          <w:szCs w:val="24"/>
        </w:rPr>
        <w:t>Wever</w:t>
      </w:r>
      <w:proofErr w:type="spellEnd"/>
      <w:r w:rsidRPr="00495AA3">
        <w:rPr>
          <w:rFonts w:ascii="Book Antiqua" w:eastAsia="宋体" w:hAnsi="Book Antiqua" w:cs="宋体"/>
          <w:kern w:val="0"/>
          <w:sz w:val="24"/>
          <w:szCs w:val="24"/>
        </w:rPr>
        <w:t xml:space="preserve"> W, </w:t>
      </w:r>
      <w:proofErr w:type="spellStart"/>
      <w:r w:rsidRPr="00495AA3">
        <w:rPr>
          <w:rFonts w:ascii="Book Antiqua" w:eastAsia="宋体" w:hAnsi="Book Antiqua" w:cs="宋体"/>
          <w:kern w:val="0"/>
          <w:sz w:val="24"/>
          <w:szCs w:val="24"/>
        </w:rPr>
        <w:t>Coosemans</w:t>
      </w:r>
      <w:proofErr w:type="spellEnd"/>
      <w:r w:rsidRPr="00495AA3">
        <w:rPr>
          <w:rFonts w:ascii="Book Antiqua" w:eastAsia="宋体" w:hAnsi="Book Antiqua" w:cs="宋体"/>
          <w:kern w:val="0"/>
          <w:sz w:val="24"/>
          <w:szCs w:val="24"/>
        </w:rPr>
        <w:t xml:space="preserve"> W, Decker G, De </w:t>
      </w:r>
      <w:proofErr w:type="spellStart"/>
      <w:r w:rsidRPr="00495AA3">
        <w:rPr>
          <w:rFonts w:ascii="Book Antiqua" w:eastAsia="宋体" w:hAnsi="Book Antiqua" w:cs="宋体"/>
          <w:kern w:val="0"/>
          <w:sz w:val="24"/>
          <w:szCs w:val="24"/>
        </w:rPr>
        <w:t>Leyn</w:t>
      </w:r>
      <w:proofErr w:type="spellEnd"/>
      <w:r w:rsidRPr="00495AA3">
        <w:rPr>
          <w:rFonts w:ascii="Book Antiqua" w:eastAsia="宋体" w:hAnsi="Book Antiqua" w:cs="宋体"/>
          <w:kern w:val="0"/>
          <w:sz w:val="24"/>
          <w:szCs w:val="24"/>
        </w:rPr>
        <w:t xml:space="preserve"> P, </w:t>
      </w:r>
      <w:proofErr w:type="spellStart"/>
      <w:r w:rsidRPr="00495AA3">
        <w:rPr>
          <w:rFonts w:ascii="Book Antiqua" w:eastAsia="宋体" w:hAnsi="Book Antiqua" w:cs="宋体"/>
          <w:kern w:val="0"/>
          <w:sz w:val="24"/>
          <w:szCs w:val="24"/>
        </w:rPr>
        <w:t>Deneffe</w:t>
      </w:r>
      <w:proofErr w:type="spellEnd"/>
      <w:r w:rsidRPr="00495AA3">
        <w:rPr>
          <w:rFonts w:ascii="Book Antiqua" w:eastAsia="宋体" w:hAnsi="Book Antiqua" w:cs="宋体"/>
          <w:kern w:val="0"/>
          <w:sz w:val="24"/>
          <w:szCs w:val="24"/>
        </w:rPr>
        <w:t xml:space="preserve"> G, Van </w:t>
      </w:r>
      <w:proofErr w:type="spellStart"/>
      <w:r w:rsidRPr="00495AA3">
        <w:rPr>
          <w:rFonts w:ascii="Book Antiqua" w:eastAsia="宋体" w:hAnsi="Book Antiqua" w:cs="宋体"/>
          <w:kern w:val="0"/>
          <w:sz w:val="24"/>
          <w:szCs w:val="24"/>
        </w:rPr>
        <w:t>Raemdonck</w:t>
      </w:r>
      <w:proofErr w:type="spellEnd"/>
      <w:r w:rsidRPr="00495AA3">
        <w:rPr>
          <w:rFonts w:ascii="Book Antiqua" w:eastAsia="宋体" w:hAnsi="Book Antiqua" w:cs="宋体"/>
          <w:kern w:val="0"/>
          <w:sz w:val="24"/>
          <w:szCs w:val="24"/>
        </w:rPr>
        <w:t xml:space="preserve"> D, </w:t>
      </w:r>
      <w:proofErr w:type="spellStart"/>
      <w:r w:rsidRPr="00495AA3">
        <w:rPr>
          <w:rFonts w:ascii="Book Antiqua" w:eastAsia="宋体" w:hAnsi="Book Antiqua" w:cs="宋体"/>
          <w:kern w:val="0"/>
          <w:sz w:val="24"/>
          <w:szCs w:val="24"/>
        </w:rPr>
        <w:t>Mortelmans</w:t>
      </w:r>
      <w:proofErr w:type="spellEnd"/>
      <w:r w:rsidRPr="00495AA3">
        <w:rPr>
          <w:rFonts w:ascii="Book Antiqua" w:eastAsia="宋体" w:hAnsi="Book Antiqua" w:cs="宋体"/>
          <w:kern w:val="0"/>
          <w:sz w:val="24"/>
          <w:szCs w:val="24"/>
        </w:rPr>
        <w:t xml:space="preserve"> L. </w:t>
      </w:r>
      <w:proofErr w:type="spellStart"/>
      <w:r w:rsidRPr="00495AA3">
        <w:rPr>
          <w:rFonts w:ascii="Book Antiqua" w:eastAsia="宋体" w:hAnsi="Book Antiqua" w:cs="宋体"/>
          <w:kern w:val="0"/>
          <w:sz w:val="24"/>
          <w:szCs w:val="24"/>
        </w:rPr>
        <w:t>Histopathologic</w:t>
      </w:r>
      <w:proofErr w:type="spellEnd"/>
      <w:r w:rsidRPr="00495AA3">
        <w:rPr>
          <w:rFonts w:ascii="Book Antiqua" w:eastAsia="宋体" w:hAnsi="Book Antiqua" w:cs="宋体"/>
          <w:kern w:val="0"/>
          <w:sz w:val="24"/>
          <w:szCs w:val="24"/>
        </w:rPr>
        <w:t xml:space="preserve"> validation of lymph node staging with FDG-PET scan in cancer of the esophagus and </w:t>
      </w:r>
      <w:proofErr w:type="spellStart"/>
      <w:r w:rsidRPr="00495AA3">
        <w:rPr>
          <w:rFonts w:ascii="Book Antiqua" w:eastAsia="宋体" w:hAnsi="Book Antiqua" w:cs="宋体"/>
          <w:kern w:val="0"/>
          <w:sz w:val="24"/>
          <w:szCs w:val="24"/>
        </w:rPr>
        <w:t>gastroesophageal</w:t>
      </w:r>
      <w:proofErr w:type="spellEnd"/>
      <w:r w:rsidRPr="00495AA3">
        <w:rPr>
          <w:rFonts w:ascii="Book Antiqua" w:eastAsia="宋体" w:hAnsi="Book Antiqua" w:cs="宋体"/>
          <w:kern w:val="0"/>
          <w:sz w:val="24"/>
          <w:szCs w:val="24"/>
        </w:rPr>
        <w:t xml:space="preserve"> junction: A prospective study based on primary surgery with extensive lymphadenectomy. </w:t>
      </w:r>
      <w:r w:rsidRPr="00495AA3">
        <w:rPr>
          <w:rFonts w:ascii="Book Antiqua" w:eastAsia="宋体" w:hAnsi="Book Antiqua" w:cs="宋体"/>
          <w:i/>
          <w:iCs/>
          <w:kern w:val="0"/>
          <w:sz w:val="24"/>
          <w:szCs w:val="24"/>
        </w:rPr>
        <w:t xml:space="preserve">Ann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2000; </w:t>
      </w:r>
      <w:r w:rsidRPr="00495AA3">
        <w:rPr>
          <w:rFonts w:ascii="Book Antiqua" w:eastAsia="宋体" w:hAnsi="Book Antiqua" w:cs="宋体"/>
          <w:b/>
          <w:bCs/>
          <w:kern w:val="0"/>
          <w:sz w:val="24"/>
          <w:szCs w:val="24"/>
        </w:rPr>
        <w:t>232</w:t>
      </w:r>
      <w:r w:rsidRPr="00495AA3">
        <w:rPr>
          <w:rFonts w:ascii="Book Antiqua" w:eastAsia="宋体" w:hAnsi="Book Antiqua" w:cs="宋体"/>
          <w:kern w:val="0"/>
          <w:sz w:val="24"/>
          <w:szCs w:val="24"/>
        </w:rPr>
        <w:t>: 743-752 [PMID: 11088069 DOI: 10.1097/00000658-200012000-00003]</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46</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Korst</w:t>
      </w:r>
      <w:proofErr w:type="spellEnd"/>
      <w:r w:rsidRPr="00495AA3">
        <w:rPr>
          <w:rFonts w:ascii="Book Antiqua" w:eastAsia="宋体" w:hAnsi="Book Antiqua" w:cs="宋体"/>
          <w:b/>
          <w:bCs/>
          <w:kern w:val="0"/>
          <w:sz w:val="24"/>
          <w:szCs w:val="24"/>
        </w:rPr>
        <w:t xml:space="preserve"> RJ</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Rusch</w:t>
      </w:r>
      <w:proofErr w:type="spellEnd"/>
      <w:r w:rsidRPr="00495AA3">
        <w:rPr>
          <w:rFonts w:ascii="Book Antiqua" w:eastAsia="宋体" w:hAnsi="Book Antiqua" w:cs="宋体"/>
          <w:kern w:val="0"/>
          <w:sz w:val="24"/>
          <w:szCs w:val="24"/>
        </w:rPr>
        <w:t xml:space="preserve"> VW, </w:t>
      </w:r>
      <w:proofErr w:type="spellStart"/>
      <w:r w:rsidRPr="00495AA3">
        <w:rPr>
          <w:rFonts w:ascii="Book Antiqua" w:eastAsia="宋体" w:hAnsi="Book Antiqua" w:cs="宋体"/>
          <w:kern w:val="0"/>
          <w:sz w:val="24"/>
          <w:szCs w:val="24"/>
        </w:rPr>
        <w:t>Venkatraman</w:t>
      </w:r>
      <w:proofErr w:type="spellEnd"/>
      <w:r w:rsidRPr="00495AA3">
        <w:rPr>
          <w:rFonts w:ascii="Book Antiqua" w:eastAsia="宋体" w:hAnsi="Book Antiqua" w:cs="宋体"/>
          <w:kern w:val="0"/>
          <w:sz w:val="24"/>
          <w:szCs w:val="24"/>
        </w:rPr>
        <w:t xml:space="preserve"> E, </w:t>
      </w:r>
      <w:proofErr w:type="spellStart"/>
      <w:r w:rsidRPr="00495AA3">
        <w:rPr>
          <w:rFonts w:ascii="Book Antiqua" w:eastAsia="宋体" w:hAnsi="Book Antiqua" w:cs="宋体"/>
          <w:kern w:val="0"/>
          <w:sz w:val="24"/>
          <w:szCs w:val="24"/>
        </w:rPr>
        <w:t>Bains</w:t>
      </w:r>
      <w:proofErr w:type="spellEnd"/>
      <w:r w:rsidRPr="00495AA3">
        <w:rPr>
          <w:rFonts w:ascii="Book Antiqua" w:eastAsia="宋体" w:hAnsi="Book Antiqua" w:cs="宋体"/>
          <w:kern w:val="0"/>
          <w:sz w:val="24"/>
          <w:szCs w:val="24"/>
        </w:rPr>
        <w:t xml:space="preserve"> MS, Burt ME, Downey RJ, Ginsberg RJ.</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Proposed revision of the staging classification for esophageal cancer.</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J </w:t>
      </w:r>
      <w:proofErr w:type="spellStart"/>
      <w:r w:rsidRPr="00495AA3">
        <w:rPr>
          <w:rFonts w:ascii="Book Antiqua" w:eastAsia="宋体" w:hAnsi="Book Antiqua" w:cs="宋体"/>
          <w:i/>
          <w:iCs/>
          <w:kern w:val="0"/>
          <w:sz w:val="24"/>
          <w:szCs w:val="24"/>
        </w:rPr>
        <w:t>Thorac</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Cardiovasc</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1998; </w:t>
      </w:r>
      <w:r w:rsidRPr="00495AA3">
        <w:rPr>
          <w:rFonts w:ascii="Book Antiqua" w:eastAsia="宋体" w:hAnsi="Book Antiqua" w:cs="宋体"/>
          <w:b/>
          <w:bCs/>
          <w:kern w:val="0"/>
          <w:sz w:val="24"/>
          <w:szCs w:val="24"/>
        </w:rPr>
        <w:t>115</w:t>
      </w:r>
      <w:r w:rsidRPr="00495AA3">
        <w:rPr>
          <w:rFonts w:ascii="Book Antiqua" w:eastAsia="宋体" w:hAnsi="Book Antiqua" w:cs="宋体"/>
          <w:kern w:val="0"/>
          <w:sz w:val="24"/>
          <w:szCs w:val="24"/>
        </w:rPr>
        <w:t>: 660-69; discussion 669-70 [PMID: 9535455 DOI: 10.1016/S0022-5223(98)70332-0]</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47</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Kuszyk</w:t>
      </w:r>
      <w:proofErr w:type="spellEnd"/>
      <w:r w:rsidRPr="00495AA3">
        <w:rPr>
          <w:rFonts w:ascii="Book Antiqua" w:eastAsia="宋体" w:hAnsi="Book Antiqua" w:cs="宋体"/>
          <w:b/>
          <w:bCs/>
          <w:kern w:val="0"/>
          <w:sz w:val="24"/>
          <w:szCs w:val="24"/>
        </w:rPr>
        <w:t xml:space="preserve"> BS</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Bluemke</w:t>
      </w:r>
      <w:proofErr w:type="spellEnd"/>
      <w:r w:rsidRPr="00495AA3">
        <w:rPr>
          <w:rFonts w:ascii="Book Antiqua" w:eastAsia="宋体" w:hAnsi="Book Antiqua" w:cs="宋体"/>
          <w:kern w:val="0"/>
          <w:sz w:val="24"/>
          <w:szCs w:val="24"/>
        </w:rPr>
        <w:t xml:space="preserve"> DA, Urban BA, </w:t>
      </w:r>
      <w:proofErr w:type="spellStart"/>
      <w:r w:rsidRPr="00495AA3">
        <w:rPr>
          <w:rFonts w:ascii="Book Antiqua" w:eastAsia="宋体" w:hAnsi="Book Antiqua" w:cs="宋体"/>
          <w:kern w:val="0"/>
          <w:sz w:val="24"/>
          <w:szCs w:val="24"/>
        </w:rPr>
        <w:t>Choti</w:t>
      </w:r>
      <w:proofErr w:type="spellEnd"/>
      <w:r w:rsidRPr="00495AA3">
        <w:rPr>
          <w:rFonts w:ascii="Book Antiqua" w:eastAsia="宋体" w:hAnsi="Book Antiqua" w:cs="宋体"/>
          <w:kern w:val="0"/>
          <w:sz w:val="24"/>
          <w:szCs w:val="24"/>
        </w:rPr>
        <w:t xml:space="preserve"> MA, </w:t>
      </w:r>
      <w:proofErr w:type="spellStart"/>
      <w:r w:rsidRPr="00495AA3">
        <w:rPr>
          <w:rFonts w:ascii="Book Antiqua" w:eastAsia="宋体" w:hAnsi="Book Antiqua" w:cs="宋体"/>
          <w:kern w:val="0"/>
          <w:sz w:val="24"/>
          <w:szCs w:val="24"/>
        </w:rPr>
        <w:t>Hruban</w:t>
      </w:r>
      <w:proofErr w:type="spellEnd"/>
      <w:r w:rsidRPr="00495AA3">
        <w:rPr>
          <w:rFonts w:ascii="Book Antiqua" w:eastAsia="宋体" w:hAnsi="Book Antiqua" w:cs="宋体"/>
          <w:kern w:val="0"/>
          <w:sz w:val="24"/>
          <w:szCs w:val="24"/>
        </w:rPr>
        <w:t xml:space="preserve"> RH, </w:t>
      </w:r>
      <w:proofErr w:type="spellStart"/>
      <w:r w:rsidRPr="00495AA3">
        <w:rPr>
          <w:rFonts w:ascii="Book Antiqua" w:eastAsia="宋体" w:hAnsi="Book Antiqua" w:cs="宋体"/>
          <w:kern w:val="0"/>
          <w:sz w:val="24"/>
          <w:szCs w:val="24"/>
        </w:rPr>
        <w:t>Sitzmann</w:t>
      </w:r>
      <w:proofErr w:type="spellEnd"/>
      <w:r w:rsidRPr="00495AA3">
        <w:rPr>
          <w:rFonts w:ascii="Book Antiqua" w:eastAsia="宋体" w:hAnsi="Book Antiqua" w:cs="宋体"/>
          <w:kern w:val="0"/>
          <w:sz w:val="24"/>
          <w:szCs w:val="24"/>
        </w:rPr>
        <w:t xml:space="preserve"> JV, Fishman EK. Portal-phase contrast-enhanced helical CT for the detection of malignant hepatic tumors: sensitivity based on comparison with intraoperative and pathologic findings. </w:t>
      </w:r>
      <w:r w:rsidRPr="00495AA3">
        <w:rPr>
          <w:rFonts w:ascii="Book Antiqua" w:eastAsia="宋体" w:hAnsi="Book Antiqua" w:cs="宋体"/>
          <w:i/>
          <w:iCs/>
          <w:kern w:val="0"/>
          <w:sz w:val="24"/>
          <w:szCs w:val="24"/>
        </w:rPr>
        <w:t xml:space="preserve">AJR Am J </w:t>
      </w:r>
      <w:proofErr w:type="spellStart"/>
      <w:r w:rsidRPr="00495AA3">
        <w:rPr>
          <w:rFonts w:ascii="Book Antiqua" w:eastAsia="宋体" w:hAnsi="Book Antiqua" w:cs="宋体"/>
          <w:i/>
          <w:iCs/>
          <w:kern w:val="0"/>
          <w:sz w:val="24"/>
          <w:szCs w:val="24"/>
        </w:rPr>
        <w:t>Roentgenol</w:t>
      </w:r>
      <w:proofErr w:type="spellEnd"/>
      <w:r w:rsidRPr="00495AA3">
        <w:rPr>
          <w:rFonts w:ascii="Book Antiqua" w:eastAsia="宋体" w:hAnsi="Book Antiqua" w:cs="宋体"/>
          <w:kern w:val="0"/>
          <w:sz w:val="24"/>
          <w:szCs w:val="24"/>
        </w:rPr>
        <w:t> 1996; </w:t>
      </w:r>
      <w:r w:rsidRPr="00495AA3">
        <w:rPr>
          <w:rFonts w:ascii="Book Antiqua" w:eastAsia="宋体" w:hAnsi="Book Antiqua" w:cs="宋体"/>
          <w:b/>
          <w:bCs/>
          <w:kern w:val="0"/>
          <w:sz w:val="24"/>
          <w:szCs w:val="24"/>
        </w:rPr>
        <w:t>166</w:t>
      </w:r>
      <w:r w:rsidRPr="00495AA3">
        <w:rPr>
          <w:rFonts w:ascii="Book Antiqua" w:eastAsia="宋体" w:hAnsi="Book Antiqua" w:cs="宋体"/>
          <w:kern w:val="0"/>
          <w:sz w:val="24"/>
          <w:szCs w:val="24"/>
        </w:rPr>
        <w:t>: 91-95 [PMID: 8571914 DOI: 10.2214/ajr.166.1.8571914]</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48</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Flanagan FL</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Dehdashti</w:t>
      </w:r>
      <w:proofErr w:type="spellEnd"/>
      <w:r w:rsidRPr="00495AA3">
        <w:rPr>
          <w:rFonts w:ascii="Book Antiqua" w:eastAsia="宋体" w:hAnsi="Book Antiqua" w:cs="宋体"/>
          <w:kern w:val="0"/>
          <w:sz w:val="24"/>
          <w:szCs w:val="24"/>
        </w:rPr>
        <w:t xml:space="preserve"> F, Siegel BA, Trask DD, </w:t>
      </w:r>
      <w:proofErr w:type="spellStart"/>
      <w:r w:rsidRPr="00495AA3">
        <w:rPr>
          <w:rFonts w:ascii="Book Antiqua" w:eastAsia="宋体" w:hAnsi="Book Antiqua" w:cs="宋体"/>
          <w:kern w:val="0"/>
          <w:sz w:val="24"/>
          <w:szCs w:val="24"/>
        </w:rPr>
        <w:t>Sundaresan</w:t>
      </w:r>
      <w:proofErr w:type="spellEnd"/>
      <w:r w:rsidRPr="00495AA3">
        <w:rPr>
          <w:rFonts w:ascii="Book Antiqua" w:eastAsia="宋体" w:hAnsi="Book Antiqua" w:cs="宋体"/>
          <w:kern w:val="0"/>
          <w:sz w:val="24"/>
          <w:szCs w:val="24"/>
        </w:rPr>
        <w:t xml:space="preserve"> SR, Patterson GA, Cooper JD. </w:t>
      </w:r>
      <w:proofErr w:type="gramStart"/>
      <w:r w:rsidRPr="00495AA3">
        <w:rPr>
          <w:rFonts w:ascii="Book Antiqua" w:eastAsia="宋体" w:hAnsi="Book Antiqua" w:cs="宋体"/>
          <w:kern w:val="0"/>
          <w:sz w:val="24"/>
          <w:szCs w:val="24"/>
        </w:rPr>
        <w:t>Staging of esophageal cancer with 18F-fluorodeoxyglucose positron emission tomography.</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AJR Am J </w:t>
      </w:r>
      <w:proofErr w:type="spellStart"/>
      <w:r w:rsidRPr="00495AA3">
        <w:rPr>
          <w:rFonts w:ascii="Book Antiqua" w:eastAsia="宋体" w:hAnsi="Book Antiqua" w:cs="宋体"/>
          <w:i/>
          <w:iCs/>
          <w:kern w:val="0"/>
          <w:sz w:val="24"/>
          <w:szCs w:val="24"/>
        </w:rPr>
        <w:t>Roentgenol</w:t>
      </w:r>
      <w:proofErr w:type="spellEnd"/>
      <w:r w:rsidRPr="00495AA3">
        <w:rPr>
          <w:rFonts w:ascii="Book Antiqua" w:eastAsia="宋体" w:hAnsi="Book Antiqua" w:cs="宋体"/>
          <w:kern w:val="0"/>
          <w:sz w:val="24"/>
          <w:szCs w:val="24"/>
        </w:rPr>
        <w:t> 1997; </w:t>
      </w:r>
      <w:r w:rsidRPr="00495AA3">
        <w:rPr>
          <w:rFonts w:ascii="Book Antiqua" w:eastAsia="宋体" w:hAnsi="Book Antiqua" w:cs="宋体"/>
          <w:b/>
          <w:bCs/>
          <w:kern w:val="0"/>
          <w:sz w:val="24"/>
          <w:szCs w:val="24"/>
        </w:rPr>
        <w:t>168</w:t>
      </w:r>
      <w:r w:rsidRPr="00495AA3">
        <w:rPr>
          <w:rFonts w:ascii="Book Antiqua" w:eastAsia="宋体" w:hAnsi="Book Antiqua" w:cs="宋体"/>
          <w:kern w:val="0"/>
          <w:sz w:val="24"/>
          <w:szCs w:val="24"/>
        </w:rPr>
        <w:t>: 417-424 [PMID: 9016218 DOI: 10.2214/ajr.168.2.9016218]</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49</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Downey RJ</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Akhurst</w:t>
      </w:r>
      <w:proofErr w:type="spellEnd"/>
      <w:r w:rsidRPr="00495AA3">
        <w:rPr>
          <w:rFonts w:ascii="Book Antiqua" w:eastAsia="宋体" w:hAnsi="Book Antiqua" w:cs="宋体"/>
          <w:kern w:val="0"/>
          <w:sz w:val="24"/>
          <w:szCs w:val="24"/>
        </w:rPr>
        <w:t xml:space="preserve"> T, </w:t>
      </w:r>
      <w:proofErr w:type="spellStart"/>
      <w:r w:rsidRPr="00495AA3">
        <w:rPr>
          <w:rFonts w:ascii="Book Antiqua" w:eastAsia="宋体" w:hAnsi="Book Antiqua" w:cs="宋体"/>
          <w:kern w:val="0"/>
          <w:sz w:val="24"/>
          <w:szCs w:val="24"/>
        </w:rPr>
        <w:t>Ilson</w:t>
      </w:r>
      <w:proofErr w:type="spellEnd"/>
      <w:r w:rsidRPr="00495AA3">
        <w:rPr>
          <w:rFonts w:ascii="Book Antiqua" w:eastAsia="宋体" w:hAnsi="Book Antiqua" w:cs="宋体"/>
          <w:kern w:val="0"/>
          <w:sz w:val="24"/>
          <w:szCs w:val="24"/>
        </w:rPr>
        <w:t xml:space="preserve"> D, Ginsberg R, </w:t>
      </w:r>
      <w:proofErr w:type="spellStart"/>
      <w:r w:rsidRPr="00495AA3">
        <w:rPr>
          <w:rFonts w:ascii="Book Antiqua" w:eastAsia="宋体" w:hAnsi="Book Antiqua" w:cs="宋体"/>
          <w:kern w:val="0"/>
          <w:sz w:val="24"/>
          <w:szCs w:val="24"/>
        </w:rPr>
        <w:t>Bains</w:t>
      </w:r>
      <w:proofErr w:type="spellEnd"/>
      <w:r w:rsidRPr="00495AA3">
        <w:rPr>
          <w:rFonts w:ascii="Book Antiqua" w:eastAsia="宋体" w:hAnsi="Book Antiqua" w:cs="宋体"/>
          <w:kern w:val="0"/>
          <w:sz w:val="24"/>
          <w:szCs w:val="24"/>
        </w:rPr>
        <w:t xml:space="preserve"> MS, </w:t>
      </w:r>
      <w:proofErr w:type="spellStart"/>
      <w:r w:rsidRPr="00495AA3">
        <w:rPr>
          <w:rFonts w:ascii="Book Antiqua" w:eastAsia="宋体" w:hAnsi="Book Antiqua" w:cs="宋体"/>
          <w:kern w:val="0"/>
          <w:sz w:val="24"/>
          <w:szCs w:val="24"/>
        </w:rPr>
        <w:t>Gonen</w:t>
      </w:r>
      <w:proofErr w:type="spellEnd"/>
      <w:r w:rsidRPr="00495AA3">
        <w:rPr>
          <w:rFonts w:ascii="Book Antiqua" w:eastAsia="宋体" w:hAnsi="Book Antiqua" w:cs="宋体"/>
          <w:kern w:val="0"/>
          <w:sz w:val="24"/>
          <w:szCs w:val="24"/>
        </w:rPr>
        <w:t xml:space="preserve"> M, </w:t>
      </w:r>
      <w:proofErr w:type="spellStart"/>
      <w:r w:rsidRPr="00495AA3">
        <w:rPr>
          <w:rFonts w:ascii="Book Antiqua" w:eastAsia="宋体" w:hAnsi="Book Antiqua" w:cs="宋体"/>
          <w:kern w:val="0"/>
          <w:sz w:val="24"/>
          <w:szCs w:val="24"/>
        </w:rPr>
        <w:t>Koong</w:t>
      </w:r>
      <w:proofErr w:type="spellEnd"/>
      <w:r w:rsidRPr="00495AA3">
        <w:rPr>
          <w:rFonts w:ascii="Book Antiqua" w:eastAsia="宋体" w:hAnsi="Book Antiqua" w:cs="宋体"/>
          <w:kern w:val="0"/>
          <w:sz w:val="24"/>
          <w:szCs w:val="24"/>
        </w:rPr>
        <w:t xml:space="preserve"> H, </w:t>
      </w:r>
      <w:proofErr w:type="spellStart"/>
      <w:r w:rsidRPr="00495AA3">
        <w:rPr>
          <w:rFonts w:ascii="Book Antiqua" w:eastAsia="宋体" w:hAnsi="Book Antiqua" w:cs="宋体"/>
          <w:kern w:val="0"/>
          <w:sz w:val="24"/>
          <w:szCs w:val="24"/>
        </w:rPr>
        <w:t>Gollub</w:t>
      </w:r>
      <w:proofErr w:type="spellEnd"/>
      <w:r w:rsidRPr="00495AA3">
        <w:rPr>
          <w:rFonts w:ascii="Book Antiqua" w:eastAsia="宋体" w:hAnsi="Book Antiqua" w:cs="宋体"/>
          <w:kern w:val="0"/>
          <w:sz w:val="24"/>
          <w:szCs w:val="24"/>
        </w:rPr>
        <w:t xml:space="preserve"> M, Minsky BD, </w:t>
      </w:r>
      <w:proofErr w:type="spellStart"/>
      <w:r w:rsidRPr="00495AA3">
        <w:rPr>
          <w:rFonts w:ascii="Book Antiqua" w:eastAsia="宋体" w:hAnsi="Book Antiqua" w:cs="宋体"/>
          <w:kern w:val="0"/>
          <w:sz w:val="24"/>
          <w:szCs w:val="24"/>
        </w:rPr>
        <w:t>Zakowski</w:t>
      </w:r>
      <w:proofErr w:type="spellEnd"/>
      <w:r w:rsidRPr="00495AA3">
        <w:rPr>
          <w:rFonts w:ascii="Book Antiqua" w:eastAsia="宋体" w:hAnsi="Book Antiqua" w:cs="宋体"/>
          <w:kern w:val="0"/>
          <w:sz w:val="24"/>
          <w:szCs w:val="24"/>
        </w:rPr>
        <w:t xml:space="preserve"> M, Turnbull A, Larson SM, </w:t>
      </w:r>
      <w:proofErr w:type="spellStart"/>
      <w:r w:rsidRPr="00495AA3">
        <w:rPr>
          <w:rFonts w:ascii="Book Antiqua" w:eastAsia="宋体" w:hAnsi="Book Antiqua" w:cs="宋体"/>
          <w:kern w:val="0"/>
          <w:sz w:val="24"/>
          <w:szCs w:val="24"/>
        </w:rPr>
        <w:t>Rusch</w:t>
      </w:r>
      <w:proofErr w:type="spellEnd"/>
      <w:r w:rsidRPr="00495AA3">
        <w:rPr>
          <w:rFonts w:ascii="Book Antiqua" w:eastAsia="宋体" w:hAnsi="Book Antiqua" w:cs="宋体"/>
          <w:kern w:val="0"/>
          <w:sz w:val="24"/>
          <w:szCs w:val="24"/>
        </w:rPr>
        <w:t xml:space="preserve"> V. Whole body 18FDG-PET and the response of esophageal cancer to induction therapy: results of a prospective trial. </w:t>
      </w:r>
      <w:r w:rsidRPr="00495AA3">
        <w:rPr>
          <w:rFonts w:ascii="Book Antiqua" w:eastAsia="宋体" w:hAnsi="Book Antiqua" w:cs="宋体"/>
          <w:i/>
          <w:iCs/>
          <w:kern w:val="0"/>
          <w:sz w:val="24"/>
          <w:szCs w:val="24"/>
        </w:rPr>
        <w:t xml:space="preserve">J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Oncol</w:t>
      </w:r>
      <w:proofErr w:type="spellEnd"/>
      <w:r w:rsidRPr="00495AA3">
        <w:rPr>
          <w:rFonts w:ascii="Book Antiqua" w:eastAsia="宋体" w:hAnsi="Book Antiqua" w:cs="宋体"/>
          <w:kern w:val="0"/>
          <w:sz w:val="24"/>
          <w:szCs w:val="24"/>
        </w:rPr>
        <w:t> 2003; </w:t>
      </w:r>
      <w:r w:rsidRPr="00495AA3">
        <w:rPr>
          <w:rFonts w:ascii="Book Antiqua" w:eastAsia="宋体" w:hAnsi="Book Antiqua" w:cs="宋体"/>
          <w:b/>
          <w:bCs/>
          <w:kern w:val="0"/>
          <w:sz w:val="24"/>
          <w:szCs w:val="24"/>
        </w:rPr>
        <w:t>21</w:t>
      </w:r>
      <w:r w:rsidRPr="00495AA3">
        <w:rPr>
          <w:rFonts w:ascii="Book Antiqua" w:eastAsia="宋体" w:hAnsi="Book Antiqua" w:cs="宋体"/>
          <w:kern w:val="0"/>
          <w:sz w:val="24"/>
          <w:szCs w:val="24"/>
        </w:rPr>
        <w:t>: 428-432 [PMID: 12560430 DOI: 10.1200/JCO.2003.04.013]</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50</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Ren P</w:t>
      </w:r>
      <w:r w:rsidRPr="00495AA3">
        <w:rPr>
          <w:rFonts w:ascii="Book Antiqua" w:eastAsia="宋体" w:hAnsi="Book Antiqua" w:cs="宋体"/>
          <w:kern w:val="0"/>
          <w:sz w:val="24"/>
          <w:szCs w:val="24"/>
        </w:rPr>
        <w:t xml:space="preserve">, Yu ZT, </w:t>
      </w:r>
      <w:proofErr w:type="spellStart"/>
      <w:r w:rsidRPr="00495AA3">
        <w:rPr>
          <w:rFonts w:ascii="Book Antiqua" w:eastAsia="宋体" w:hAnsi="Book Antiqua" w:cs="宋体"/>
          <w:kern w:val="0"/>
          <w:sz w:val="24"/>
          <w:szCs w:val="24"/>
        </w:rPr>
        <w:t>Xiu</w:t>
      </w:r>
      <w:proofErr w:type="spellEnd"/>
      <w:r w:rsidRPr="00495AA3">
        <w:rPr>
          <w:rFonts w:ascii="Book Antiqua" w:eastAsia="宋体" w:hAnsi="Book Antiqua" w:cs="宋体"/>
          <w:kern w:val="0"/>
          <w:sz w:val="24"/>
          <w:szCs w:val="24"/>
        </w:rPr>
        <w:t xml:space="preserve"> L, Wang M, Liu HM. Elevated serum levels of human relaxin-2 in patients with esophageal squamous cell carcinoma. </w:t>
      </w:r>
      <w:r w:rsidRPr="00495AA3">
        <w:rPr>
          <w:rFonts w:ascii="Book Antiqua" w:eastAsia="宋体" w:hAnsi="Book Antiqua" w:cs="宋体"/>
          <w:i/>
          <w:iCs/>
          <w:kern w:val="0"/>
          <w:sz w:val="24"/>
          <w:szCs w:val="24"/>
        </w:rPr>
        <w:t xml:space="preserve">World J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19</w:t>
      </w:r>
      <w:r w:rsidRPr="00495AA3">
        <w:rPr>
          <w:rFonts w:ascii="Book Antiqua" w:eastAsia="宋体" w:hAnsi="Book Antiqua" w:cs="宋体"/>
          <w:kern w:val="0"/>
          <w:sz w:val="24"/>
          <w:szCs w:val="24"/>
        </w:rPr>
        <w:t>: 2412-2418 [PMID: 2361363</w:t>
      </w:r>
      <w:r>
        <w:rPr>
          <w:rFonts w:ascii="Book Antiqua" w:eastAsia="宋体" w:hAnsi="Book Antiqua" w:cs="宋体"/>
          <w:kern w:val="0"/>
          <w:sz w:val="24"/>
          <w:szCs w:val="24"/>
        </w:rPr>
        <w:t>7 DOI: 10.3748/wjg.v19.i15.2412</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51</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Murata A</w:t>
      </w:r>
      <w:r w:rsidRPr="00495AA3">
        <w:rPr>
          <w:rFonts w:ascii="Book Antiqua" w:eastAsia="宋体" w:hAnsi="Book Antiqua" w:cs="宋体"/>
          <w:kern w:val="0"/>
          <w:sz w:val="24"/>
          <w:szCs w:val="24"/>
        </w:rPr>
        <w:t xml:space="preserve">, Baba Y, Watanabe M, </w:t>
      </w:r>
      <w:proofErr w:type="spellStart"/>
      <w:r w:rsidRPr="00495AA3">
        <w:rPr>
          <w:rFonts w:ascii="Book Antiqua" w:eastAsia="宋体" w:hAnsi="Book Antiqua" w:cs="宋体"/>
          <w:kern w:val="0"/>
          <w:sz w:val="24"/>
          <w:szCs w:val="24"/>
        </w:rPr>
        <w:t>Shigaki</w:t>
      </w:r>
      <w:proofErr w:type="spellEnd"/>
      <w:r w:rsidRPr="00495AA3">
        <w:rPr>
          <w:rFonts w:ascii="Book Antiqua" w:eastAsia="宋体" w:hAnsi="Book Antiqua" w:cs="宋体"/>
          <w:kern w:val="0"/>
          <w:sz w:val="24"/>
          <w:szCs w:val="24"/>
        </w:rPr>
        <w:t xml:space="preserve"> H, Miyake K, </w:t>
      </w:r>
      <w:proofErr w:type="spellStart"/>
      <w:r w:rsidRPr="00495AA3">
        <w:rPr>
          <w:rFonts w:ascii="Book Antiqua" w:eastAsia="宋体" w:hAnsi="Book Antiqua" w:cs="宋体"/>
          <w:kern w:val="0"/>
          <w:sz w:val="24"/>
          <w:szCs w:val="24"/>
        </w:rPr>
        <w:t>Karashima</w:t>
      </w:r>
      <w:proofErr w:type="spellEnd"/>
      <w:r w:rsidRPr="00495AA3">
        <w:rPr>
          <w:rFonts w:ascii="Book Antiqua" w:eastAsia="宋体" w:hAnsi="Book Antiqua" w:cs="宋体"/>
          <w:kern w:val="0"/>
          <w:sz w:val="24"/>
          <w:szCs w:val="24"/>
        </w:rPr>
        <w:t xml:space="preserve"> R, Imamura Y, Ida S, Ishimoto T, </w:t>
      </w:r>
      <w:proofErr w:type="spellStart"/>
      <w:r w:rsidRPr="00495AA3">
        <w:rPr>
          <w:rFonts w:ascii="Book Antiqua" w:eastAsia="宋体" w:hAnsi="Book Antiqua" w:cs="宋体"/>
          <w:kern w:val="0"/>
          <w:sz w:val="24"/>
          <w:szCs w:val="24"/>
        </w:rPr>
        <w:t>Iwagami</w:t>
      </w:r>
      <w:proofErr w:type="spellEnd"/>
      <w:r w:rsidRPr="00495AA3">
        <w:rPr>
          <w:rFonts w:ascii="Book Antiqua" w:eastAsia="宋体" w:hAnsi="Book Antiqua" w:cs="宋体"/>
          <w:kern w:val="0"/>
          <w:sz w:val="24"/>
          <w:szCs w:val="24"/>
        </w:rPr>
        <w:t xml:space="preserve"> S, Sakamoto Y, Miyamoto Y, Yoshida N, Baba H. p53 </w:t>
      </w:r>
      <w:proofErr w:type="spellStart"/>
      <w:r w:rsidRPr="00495AA3">
        <w:rPr>
          <w:rFonts w:ascii="Book Antiqua" w:eastAsia="宋体" w:hAnsi="Book Antiqua" w:cs="宋体"/>
          <w:kern w:val="0"/>
          <w:sz w:val="24"/>
          <w:szCs w:val="24"/>
        </w:rPr>
        <w:t>immunohistochemical</w:t>
      </w:r>
      <w:proofErr w:type="spellEnd"/>
      <w:r w:rsidRPr="00495AA3">
        <w:rPr>
          <w:rFonts w:ascii="Book Antiqua" w:eastAsia="宋体" w:hAnsi="Book Antiqua" w:cs="宋体"/>
          <w:kern w:val="0"/>
          <w:sz w:val="24"/>
          <w:szCs w:val="24"/>
        </w:rPr>
        <w:t xml:space="preserve"> expression and patient prognosis in esophageal squamous cell carcinoma. </w:t>
      </w:r>
      <w:r w:rsidRPr="00495AA3">
        <w:rPr>
          <w:rFonts w:ascii="Book Antiqua" w:eastAsia="宋体" w:hAnsi="Book Antiqua" w:cs="宋体"/>
          <w:i/>
          <w:iCs/>
          <w:kern w:val="0"/>
          <w:sz w:val="24"/>
          <w:szCs w:val="24"/>
        </w:rPr>
        <w:t xml:space="preserve">Med </w:t>
      </w:r>
      <w:proofErr w:type="spellStart"/>
      <w:r w:rsidRPr="00495AA3">
        <w:rPr>
          <w:rFonts w:ascii="Book Antiqua" w:eastAsia="宋体" w:hAnsi="Book Antiqua" w:cs="宋体"/>
          <w:i/>
          <w:iCs/>
          <w:kern w:val="0"/>
          <w:sz w:val="24"/>
          <w:szCs w:val="24"/>
        </w:rPr>
        <w:t>Oncol</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30</w:t>
      </w:r>
      <w:r w:rsidRPr="00495AA3">
        <w:rPr>
          <w:rFonts w:ascii="Book Antiqua" w:eastAsia="宋体" w:hAnsi="Book Antiqua" w:cs="宋体"/>
          <w:kern w:val="0"/>
          <w:sz w:val="24"/>
          <w:szCs w:val="24"/>
        </w:rPr>
        <w:t>: 728 [PMID: 24026664</w:t>
      </w:r>
      <w:r>
        <w:rPr>
          <w:rFonts w:ascii="Book Antiqua" w:eastAsia="宋体" w:hAnsi="Book Antiqua" w:cs="宋体"/>
          <w:kern w:val="0"/>
          <w:sz w:val="24"/>
          <w:szCs w:val="24"/>
        </w:rPr>
        <w:t xml:space="preserve"> DOI: 10.1007/s12032-013-0728-z</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52</w:t>
      </w:r>
      <w:r w:rsidRPr="00495AA3">
        <w:t xml:space="preserve"> </w:t>
      </w:r>
      <w:r w:rsidRPr="00495AA3">
        <w:rPr>
          <w:rFonts w:ascii="Book Antiqua" w:eastAsia="宋体" w:hAnsi="Book Antiqua" w:cs="宋体"/>
          <w:b/>
          <w:kern w:val="0"/>
          <w:sz w:val="24"/>
          <w:szCs w:val="24"/>
        </w:rPr>
        <w:t>Wang Q,</w:t>
      </w:r>
      <w:r w:rsidRPr="00495AA3">
        <w:rPr>
          <w:rFonts w:ascii="Book Antiqua" w:eastAsia="宋体" w:hAnsi="Book Antiqua" w:cs="宋体"/>
          <w:kern w:val="0"/>
          <w:sz w:val="24"/>
          <w:szCs w:val="24"/>
        </w:rPr>
        <w:t xml:space="preserve"> Ma C, </w:t>
      </w:r>
      <w:proofErr w:type="spellStart"/>
      <w:r w:rsidRPr="00495AA3">
        <w:rPr>
          <w:rFonts w:ascii="Book Antiqua" w:eastAsia="宋体" w:hAnsi="Book Antiqua" w:cs="宋体"/>
          <w:kern w:val="0"/>
          <w:sz w:val="24"/>
          <w:szCs w:val="24"/>
        </w:rPr>
        <w:t>Kemmner</w:t>
      </w:r>
      <w:proofErr w:type="spellEnd"/>
      <w:r w:rsidRPr="00495AA3">
        <w:rPr>
          <w:rFonts w:ascii="Book Antiqua" w:eastAsia="宋体" w:hAnsi="Book Antiqua" w:cs="宋体"/>
          <w:kern w:val="0"/>
          <w:sz w:val="24"/>
          <w:szCs w:val="24"/>
        </w:rPr>
        <w:t xml:space="preserve"> W</w:t>
      </w:r>
      <w:r>
        <w:rPr>
          <w:rFonts w:ascii="Book Antiqua" w:eastAsia="宋体" w:hAnsi="Book Antiqua" w:cs="宋体" w:hint="eastAsia"/>
          <w:kern w:val="0"/>
          <w:sz w:val="24"/>
          <w:szCs w:val="24"/>
        </w:rPr>
        <w:t>.</w:t>
      </w:r>
      <w:r w:rsidRPr="00495AA3">
        <w:rPr>
          <w:rFonts w:ascii="Book Antiqua" w:eastAsia="宋体" w:hAnsi="Book Antiqua" w:cs="宋体"/>
          <w:kern w:val="0"/>
          <w:sz w:val="24"/>
          <w:szCs w:val="24"/>
        </w:rPr>
        <w:t xml:space="preserve"> Wdr66 is a novel marker for risk stratification and involved in epithelial-mesenchymal transition of esophageal squamous cell carcinoma. </w:t>
      </w:r>
      <w:r w:rsidRPr="00495AA3">
        <w:rPr>
          <w:rFonts w:ascii="Book Antiqua" w:eastAsia="宋体" w:hAnsi="Book Antiqua" w:cs="宋体"/>
          <w:i/>
          <w:kern w:val="0"/>
          <w:sz w:val="24"/>
          <w:szCs w:val="24"/>
        </w:rPr>
        <w:t>BMC Cancer</w:t>
      </w:r>
      <w:r w:rsidRPr="00495AA3">
        <w:rPr>
          <w:rFonts w:ascii="Book Antiqua" w:eastAsia="宋体" w:hAnsi="Book Antiqua" w:cs="宋体"/>
          <w:kern w:val="0"/>
          <w:sz w:val="24"/>
          <w:szCs w:val="24"/>
        </w:rPr>
        <w:t xml:space="preserve"> 2013</w:t>
      </w:r>
      <w:r>
        <w:rPr>
          <w:rFonts w:ascii="Book Antiqua" w:eastAsia="宋体" w:hAnsi="Book Antiqua" w:cs="宋体" w:hint="eastAsia"/>
          <w:kern w:val="0"/>
          <w:sz w:val="24"/>
          <w:szCs w:val="24"/>
        </w:rPr>
        <w:t>;</w:t>
      </w:r>
      <w:r w:rsidRPr="00495AA3">
        <w:rPr>
          <w:rFonts w:ascii="Book Antiqua" w:eastAsia="宋体" w:hAnsi="Book Antiqua" w:cs="宋体"/>
          <w:kern w:val="0"/>
          <w:sz w:val="24"/>
          <w:szCs w:val="24"/>
        </w:rPr>
        <w:t xml:space="preserve"> </w:t>
      </w:r>
      <w:r w:rsidRPr="00495AA3">
        <w:rPr>
          <w:rFonts w:ascii="Book Antiqua" w:eastAsia="宋体" w:hAnsi="Book Antiqua" w:cs="宋体"/>
          <w:b/>
          <w:kern w:val="0"/>
          <w:sz w:val="24"/>
          <w:szCs w:val="24"/>
        </w:rPr>
        <w:t>13</w:t>
      </w:r>
      <w:r w:rsidRPr="00495AA3">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137</w:t>
      </w:r>
      <w:r w:rsidRPr="00495AA3">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w:t>
      </w:r>
      <w:r w:rsidRPr="00495AA3">
        <w:rPr>
          <w:rFonts w:ascii="Book Antiqua" w:eastAsia="宋体" w:hAnsi="Book Antiqua" w:cs="宋体"/>
          <w:kern w:val="0"/>
          <w:sz w:val="24"/>
          <w:szCs w:val="24"/>
        </w:rPr>
        <w:t>PMID: 23514407</w:t>
      </w:r>
      <w:r>
        <w:rPr>
          <w:rFonts w:ascii="Book Antiqua" w:eastAsia="宋体" w:hAnsi="Book Antiqua" w:cs="宋体"/>
          <w:kern w:val="0"/>
          <w:sz w:val="24"/>
          <w:szCs w:val="24"/>
        </w:rPr>
        <w:t xml:space="preserve"> DOI: 10.1186/1471-2407-13-137</w:t>
      </w:r>
      <w:r>
        <w:rPr>
          <w:rFonts w:ascii="Book Antiqua" w:eastAsia="宋体" w:hAnsi="Book Antiqua" w:cs="宋体" w:hint="eastAsia"/>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53</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Ren P</w:t>
      </w:r>
      <w:r w:rsidRPr="00495AA3">
        <w:rPr>
          <w:rFonts w:ascii="Book Antiqua" w:eastAsia="宋体" w:hAnsi="Book Antiqua" w:cs="宋体"/>
          <w:kern w:val="0"/>
          <w:sz w:val="24"/>
          <w:szCs w:val="24"/>
        </w:rPr>
        <w:t xml:space="preserve">, Zhang JG, </w:t>
      </w:r>
      <w:proofErr w:type="spellStart"/>
      <w:r w:rsidRPr="00495AA3">
        <w:rPr>
          <w:rFonts w:ascii="Book Antiqua" w:eastAsia="宋体" w:hAnsi="Book Antiqua" w:cs="宋体"/>
          <w:kern w:val="0"/>
          <w:sz w:val="24"/>
          <w:szCs w:val="24"/>
        </w:rPr>
        <w:t>Xiu</w:t>
      </w:r>
      <w:proofErr w:type="spellEnd"/>
      <w:r w:rsidRPr="00495AA3">
        <w:rPr>
          <w:rFonts w:ascii="Book Antiqua" w:eastAsia="宋体" w:hAnsi="Book Antiqua" w:cs="宋体"/>
          <w:kern w:val="0"/>
          <w:sz w:val="24"/>
          <w:szCs w:val="24"/>
        </w:rPr>
        <w:t xml:space="preserve"> L, Yu ZT. Clinical significance of phospholipase A2 group IIA (PLA2G2A) expression in primary resected esophageal squamous cell carcinoma. </w:t>
      </w:r>
      <w:proofErr w:type="spellStart"/>
      <w:r w:rsidRPr="00495AA3">
        <w:rPr>
          <w:rFonts w:ascii="Book Antiqua" w:eastAsia="宋体" w:hAnsi="Book Antiqua" w:cs="宋体"/>
          <w:i/>
          <w:iCs/>
          <w:kern w:val="0"/>
          <w:sz w:val="24"/>
          <w:szCs w:val="24"/>
        </w:rPr>
        <w:t>Eur</w:t>
      </w:r>
      <w:proofErr w:type="spellEnd"/>
      <w:r w:rsidRPr="00495AA3">
        <w:rPr>
          <w:rFonts w:ascii="Book Antiqua" w:eastAsia="宋体" w:hAnsi="Book Antiqua" w:cs="宋体"/>
          <w:i/>
          <w:iCs/>
          <w:kern w:val="0"/>
          <w:sz w:val="24"/>
          <w:szCs w:val="24"/>
        </w:rPr>
        <w:t xml:space="preserve"> Rev Med </w:t>
      </w:r>
      <w:proofErr w:type="spellStart"/>
      <w:r w:rsidRPr="00495AA3">
        <w:rPr>
          <w:rFonts w:ascii="Book Antiqua" w:eastAsia="宋体" w:hAnsi="Book Antiqua" w:cs="宋体"/>
          <w:i/>
          <w:iCs/>
          <w:kern w:val="0"/>
          <w:sz w:val="24"/>
          <w:szCs w:val="24"/>
        </w:rPr>
        <w:t>Pharmacol</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Sci</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17</w:t>
      </w:r>
      <w:r w:rsidRPr="00495AA3">
        <w:rPr>
          <w:rFonts w:ascii="Book Antiqua" w:eastAsia="宋体" w:hAnsi="Book Antiqua" w:cs="宋体"/>
          <w:kern w:val="0"/>
          <w:sz w:val="24"/>
          <w:szCs w:val="24"/>
        </w:rPr>
        <w:t>: 752-757 [PMID: 23609358]</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54</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Feng JF</w:t>
      </w:r>
      <w:r w:rsidRPr="00495AA3">
        <w:rPr>
          <w:rFonts w:ascii="Book Antiqua" w:eastAsia="宋体" w:hAnsi="Book Antiqua" w:cs="宋体"/>
          <w:kern w:val="0"/>
          <w:sz w:val="24"/>
          <w:szCs w:val="24"/>
        </w:rPr>
        <w:t>, Huang Y, Lu WS, Chen QX.</w:t>
      </w:r>
      <w:proofErr w:type="gramEnd"/>
      <w:r w:rsidRPr="00495AA3">
        <w:rPr>
          <w:rFonts w:ascii="Book Antiqua" w:eastAsia="宋体" w:hAnsi="Book Antiqua" w:cs="宋体"/>
          <w:kern w:val="0"/>
          <w:sz w:val="24"/>
          <w:szCs w:val="24"/>
        </w:rPr>
        <w:t xml:space="preserve"> Preoperative platelet count in esophageal squamous cell carcinoma: is it a prognostic factor? </w:t>
      </w:r>
      <w:proofErr w:type="spellStart"/>
      <w:r w:rsidRPr="00495AA3">
        <w:rPr>
          <w:rFonts w:ascii="Book Antiqua" w:eastAsia="宋体" w:hAnsi="Book Antiqua" w:cs="宋体"/>
          <w:i/>
          <w:iCs/>
          <w:kern w:val="0"/>
          <w:sz w:val="24"/>
          <w:szCs w:val="24"/>
        </w:rPr>
        <w:t>Langenbecks</w:t>
      </w:r>
      <w:proofErr w:type="spellEnd"/>
      <w:r w:rsidRPr="00495AA3">
        <w:rPr>
          <w:rFonts w:ascii="Book Antiqua" w:eastAsia="宋体" w:hAnsi="Book Antiqua" w:cs="宋体"/>
          <w:i/>
          <w:iCs/>
          <w:kern w:val="0"/>
          <w:sz w:val="24"/>
          <w:szCs w:val="24"/>
        </w:rPr>
        <w:t xml:space="preserve"> Arch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398</w:t>
      </w:r>
      <w:r w:rsidRPr="00495AA3">
        <w:rPr>
          <w:rFonts w:ascii="Book Antiqua" w:eastAsia="宋体" w:hAnsi="Book Antiqua" w:cs="宋体"/>
          <w:kern w:val="0"/>
          <w:sz w:val="24"/>
          <w:szCs w:val="24"/>
        </w:rPr>
        <w:t>: 1115-1122 [PMID: 24013712]</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55</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Feng JF</w:t>
      </w:r>
      <w:r w:rsidRPr="00495AA3">
        <w:rPr>
          <w:rFonts w:ascii="Book Antiqua" w:eastAsia="宋体" w:hAnsi="Book Antiqua" w:cs="宋体"/>
          <w:kern w:val="0"/>
          <w:sz w:val="24"/>
          <w:szCs w:val="24"/>
        </w:rPr>
        <w:t>, Huang Y, Zhao Q. Tumor length in elderly patients with esophageal squamous cell carcinoma: is it a prognostic factor? </w:t>
      </w:r>
      <w:r w:rsidRPr="00495AA3">
        <w:rPr>
          <w:rFonts w:ascii="Book Antiqua" w:eastAsia="宋体" w:hAnsi="Book Antiqua" w:cs="宋体"/>
          <w:i/>
          <w:iCs/>
          <w:kern w:val="0"/>
          <w:sz w:val="24"/>
          <w:szCs w:val="24"/>
        </w:rPr>
        <w:t xml:space="preserve">Ups J Med </w:t>
      </w:r>
      <w:proofErr w:type="spellStart"/>
      <w:r w:rsidRPr="00495AA3">
        <w:rPr>
          <w:rFonts w:ascii="Book Antiqua" w:eastAsia="宋体" w:hAnsi="Book Antiqua" w:cs="宋体"/>
          <w:i/>
          <w:iCs/>
          <w:kern w:val="0"/>
          <w:sz w:val="24"/>
          <w:szCs w:val="24"/>
        </w:rPr>
        <w:t>Sci</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118</w:t>
      </w:r>
      <w:r w:rsidRPr="00495AA3">
        <w:rPr>
          <w:rFonts w:ascii="Book Antiqua" w:eastAsia="宋体" w:hAnsi="Book Antiqua" w:cs="宋体"/>
          <w:kern w:val="0"/>
          <w:sz w:val="24"/>
          <w:szCs w:val="24"/>
        </w:rPr>
        <w:t>: 145-152 [PMID: 23617771 DO</w:t>
      </w:r>
      <w:r>
        <w:rPr>
          <w:rFonts w:ascii="Book Antiqua" w:eastAsia="宋体" w:hAnsi="Book Antiqua" w:cs="宋体"/>
          <w:kern w:val="0"/>
          <w:sz w:val="24"/>
          <w:szCs w:val="24"/>
        </w:rPr>
        <w:t>I: 10.3109/03009734.2013.792887</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56</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Diao</w:t>
      </w:r>
      <w:proofErr w:type="spellEnd"/>
      <w:r w:rsidRPr="00495AA3">
        <w:rPr>
          <w:rFonts w:ascii="Book Antiqua" w:eastAsia="宋体" w:hAnsi="Book Antiqua" w:cs="宋体"/>
          <w:b/>
          <w:bCs/>
          <w:kern w:val="0"/>
          <w:sz w:val="24"/>
          <w:szCs w:val="24"/>
        </w:rPr>
        <w:t xml:space="preserve"> D</w:t>
      </w:r>
      <w:r w:rsidRPr="00495AA3">
        <w:rPr>
          <w:rFonts w:ascii="Book Antiqua" w:eastAsia="宋体" w:hAnsi="Book Antiqua" w:cs="宋体"/>
          <w:kern w:val="0"/>
          <w:sz w:val="24"/>
          <w:szCs w:val="24"/>
        </w:rPr>
        <w:t xml:space="preserve">, Zhu K, Wang Z, Cheng Y, Li K, Pei L, Dang C. Prognostic value of the D-dimer test in </w:t>
      </w:r>
      <w:proofErr w:type="spellStart"/>
      <w:r w:rsidRPr="00495AA3">
        <w:rPr>
          <w:rFonts w:ascii="Book Antiqua" w:eastAsia="宋体" w:hAnsi="Book Antiqua" w:cs="宋体"/>
          <w:kern w:val="0"/>
          <w:sz w:val="24"/>
          <w:szCs w:val="24"/>
        </w:rPr>
        <w:t>oesophageal</w:t>
      </w:r>
      <w:proofErr w:type="spellEnd"/>
      <w:r w:rsidRPr="00495AA3">
        <w:rPr>
          <w:rFonts w:ascii="Book Antiqua" w:eastAsia="宋体" w:hAnsi="Book Antiqua" w:cs="宋体"/>
          <w:kern w:val="0"/>
          <w:sz w:val="24"/>
          <w:szCs w:val="24"/>
        </w:rPr>
        <w:t xml:space="preserve"> cancer during the perioperative period.</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J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Oncol</w:t>
      </w:r>
      <w:proofErr w:type="spellEnd"/>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108</w:t>
      </w:r>
      <w:r w:rsidRPr="00495AA3">
        <w:rPr>
          <w:rFonts w:ascii="Book Antiqua" w:eastAsia="宋体" w:hAnsi="Book Antiqua" w:cs="宋体"/>
          <w:kern w:val="0"/>
          <w:sz w:val="24"/>
          <w:szCs w:val="24"/>
        </w:rPr>
        <w:t>: 34-41 [PMID: 23677634 DOI: 10.1002/jso.23339]</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57</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Yu G</w:t>
      </w:r>
      <w:r w:rsidRPr="00495AA3">
        <w:rPr>
          <w:rFonts w:ascii="Book Antiqua" w:eastAsia="宋体" w:hAnsi="Book Antiqua" w:cs="宋体"/>
          <w:kern w:val="0"/>
          <w:sz w:val="24"/>
          <w:szCs w:val="24"/>
        </w:rPr>
        <w:t>, Chen G, Huang B, Shao W, Zeng G. Effect of early enteral nutrition on postoperative nutritional status and immune function in elderly patients with esophageal cancer or cardiac cancer. </w:t>
      </w:r>
      <w:r w:rsidRPr="00495AA3">
        <w:rPr>
          <w:rFonts w:ascii="Book Antiqua" w:eastAsia="宋体" w:hAnsi="Book Antiqua" w:cs="宋体"/>
          <w:i/>
          <w:iCs/>
          <w:kern w:val="0"/>
          <w:sz w:val="24"/>
          <w:szCs w:val="24"/>
        </w:rPr>
        <w:t>Chin J Cancer Res</w:t>
      </w:r>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25</w:t>
      </w:r>
      <w:r w:rsidRPr="00495AA3">
        <w:rPr>
          <w:rFonts w:ascii="Book Antiqua" w:eastAsia="宋体" w:hAnsi="Book Antiqua" w:cs="宋体"/>
          <w:kern w:val="0"/>
          <w:sz w:val="24"/>
          <w:szCs w:val="24"/>
        </w:rPr>
        <w:t>: 299-305 [PMID: 23825906 DOI: 10.3</w:t>
      </w:r>
      <w:r>
        <w:rPr>
          <w:rFonts w:ascii="Book Antiqua" w:eastAsia="宋体" w:hAnsi="Book Antiqua" w:cs="宋体"/>
          <w:kern w:val="0"/>
          <w:sz w:val="24"/>
          <w:szCs w:val="24"/>
        </w:rPr>
        <w:t>978/j.issn.1000-9604.2013.06.01</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58</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Vasson</w:t>
      </w:r>
      <w:proofErr w:type="spellEnd"/>
      <w:r w:rsidRPr="00495AA3">
        <w:rPr>
          <w:rFonts w:ascii="Book Antiqua" w:eastAsia="宋体" w:hAnsi="Book Antiqua" w:cs="宋体"/>
          <w:b/>
          <w:bCs/>
          <w:kern w:val="0"/>
          <w:sz w:val="24"/>
          <w:szCs w:val="24"/>
        </w:rPr>
        <w:t xml:space="preserve"> MP</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Talvas</w:t>
      </w:r>
      <w:proofErr w:type="spellEnd"/>
      <w:r w:rsidRPr="00495AA3">
        <w:rPr>
          <w:rFonts w:ascii="Book Antiqua" w:eastAsia="宋体" w:hAnsi="Book Antiqua" w:cs="宋体"/>
          <w:kern w:val="0"/>
          <w:sz w:val="24"/>
          <w:szCs w:val="24"/>
        </w:rPr>
        <w:t xml:space="preserve"> J, </w:t>
      </w:r>
      <w:proofErr w:type="spellStart"/>
      <w:r w:rsidRPr="00495AA3">
        <w:rPr>
          <w:rFonts w:ascii="Book Antiqua" w:eastAsia="宋体" w:hAnsi="Book Antiqua" w:cs="宋体"/>
          <w:kern w:val="0"/>
          <w:sz w:val="24"/>
          <w:szCs w:val="24"/>
        </w:rPr>
        <w:t>Perche</w:t>
      </w:r>
      <w:proofErr w:type="spellEnd"/>
      <w:r w:rsidRPr="00495AA3">
        <w:rPr>
          <w:rFonts w:ascii="Book Antiqua" w:eastAsia="宋体" w:hAnsi="Book Antiqua" w:cs="宋体"/>
          <w:kern w:val="0"/>
          <w:sz w:val="24"/>
          <w:szCs w:val="24"/>
        </w:rPr>
        <w:t xml:space="preserve"> O, Dillies AF, Bachmann P, </w:t>
      </w:r>
      <w:proofErr w:type="spellStart"/>
      <w:r w:rsidRPr="00495AA3">
        <w:rPr>
          <w:rFonts w:ascii="Book Antiqua" w:eastAsia="宋体" w:hAnsi="Book Antiqua" w:cs="宋体"/>
          <w:kern w:val="0"/>
          <w:sz w:val="24"/>
          <w:szCs w:val="24"/>
        </w:rPr>
        <w:t>Pezet</w:t>
      </w:r>
      <w:proofErr w:type="spellEnd"/>
      <w:r w:rsidRPr="00495AA3">
        <w:rPr>
          <w:rFonts w:ascii="Book Antiqua" w:eastAsia="宋体" w:hAnsi="Book Antiqua" w:cs="宋体"/>
          <w:kern w:val="0"/>
          <w:sz w:val="24"/>
          <w:szCs w:val="24"/>
        </w:rPr>
        <w:t xml:space="preserve"> D, </w:t>
      </w:r>
      <w:proofErr w:type="spellStart"/>
      <w:r w:rsidRPr="00495AA3">
        <w:rPr>
          <w:rFonts w:ascii="Book Antiqua" w:eastAsia="宋体" w:hAnsi="Book Antiqua" w:cs="宋体"/>
          <w:kern w:val="0"/>
          <w:sz w:val="24"/>
          <w:szCs w:val="24"/>
        </w:rPr>
        <w:t>Achim</w:t>
      </w:r>
      <w:proofErr w:type="spellEnd"/>
      <w:r w:rsidRPr="00495AA3">
        <w:rPr>
          <w:rFonts w:ascii="Book Antiqua" w:eastAsia="宋体" w:hAnsi="Book Antiqua" w:cs="宋体"/>
          <w:kern w:val="0"/>
          <w:sz w:val="24"/>
          <w:szCs w:val="24"/>
        </w:rPr>
        <w:t xml:space="preserve"> AC, </w:t>
      </w:r>
      <w:proofErr w:type="spellStart"/>
      <w:r w:rsidRPr="00495AA3">
        <w:rPr>
          <w:rFonts w:ascii="Book Antiqua" w:eastAsia="宋体" w:hAnsi="Book Antiqua" w:cs="宋体"/>
          <w:kern w:val="0"/>
          <w:sz w:val="24"/>
          <w:szCs w:val="24"/>
        </w:rPr>
        <w:t>Pommier</w:t>
      </w:r>
      <w:proofErr w:type="spellEnd"/>
      <w:r w:rsidRPr="00495AA3">
        <w:rPr>
          <w:rFonts w:ascii="Book Antiqua" w:eastAsia="宋体" w:hAnsi="Book Antiqua" w:cs="宋体"/>
          <w:kern w:val="0"/>
          <w:sz w:val="24"/>
          <w:szCs w:val="24"/>
        </w:rPr>
        <w:t xml:space="preserve"> P, </w:t>
      </w:r>
      <w:proofErr w:type="spellStart"/>
      <w:r w:rsidRPr="00495AA3">
        <w:rPr>
          <w:rFonts w:ascii="Book Antiqua" w:eastAsia="宋体" w:hAnsi="Book Antiqua" w:cs="宋体"/>
          <w:kern w:val="0"/>
          <w:sz w:val="24"/>
          <w:szCs w:val="24"/>
        </w:rPr>
        <w:t>Racadot</w:t>
      </w:r>
      <w:proofErr w:type="spellEnd"/>
      <w:r w:rsidRPr="00495AA3">
        <w:rPr>
          <w:rFonts w:ascii="Book Antiqua" w:eastAsia="宋体" w:hAnsi="Book Antiqua" w:cs="宋体"/>
          <w:kern w:val="0"/>
          <w:sz w:val="24"/>
          <w:szCs w:val="24"/>
        </w:rPr>
        <w:t xml:space="preserve"> S, Weber A, </w:t>
      </w:r>
      <w:proofErr w:type="spellStart"/>
      <w:r w:rsidRPr="00495AA3">
        <w:rPr>
          <w:rFonts w:ascii="Book Antiqua" w:eastAsia="宋体" w:hAnsi="Book Antiqua" w:cs="宋体"/>
          <w:kern w:val="0"/>
          <w:sz w:val="24"/>
          <w:szCs w:val="24"/>
        </w:rPr>
        <w:t>Ramdani</w:t>
      </w:r>
      <w:proofErr w:type="spellEnd"/>
      <w:r w:rsidRPr="00495AA3">
        <w:rPr>
          <w:rFonts w:ascii="Book Antiqua" w:eastAsia="宋体" w:hAnsi="Book Antiqua" w:cs="宋体"/>
          <w:kern w:val="0"/>
          <w:sz w:val="24"/>
          <w:szCs w:val="24"/>
        </w:rPr>
        <w:t xml:space="preserve"> M, Kwiatkowski F, </w:t>
      </w:r>
      <w:proofErr w:type="spellStart"/>
      <w:r w:rsidRPr="00495AA3">
        <w:rPr>
          <w:rFonts w:ascii="Book Antiqua" w:eastAsia="宋体" w:hAnsi="Book Antiqua" w:cs="宋体"/>
          <w:kern w:val="0"/>
          <w:sz w:val="24"/>
          <w:szCs w:val="24"/>
        </w:rPr>
        <w:t>Bouteloup</w:t>
      </w:r>
      <w:proofErr w:type="spellEnd"/>
      <w:r w:rsidRPr="00495AA3">
        <w:rPr>
          <w:rFonts w:ascii="Book Antiqua" w:eastAsia="宋体" w:hAnsi="Book Antiqua" w:cs="宋体"/>
          <w:kern w:val="0"/>
          <w:sz w:val="24"/>
          <w:szCs w:val="24"/>
        </w:rPr>
        <w:t xml:space="preserve"> C. </w:t>
      </w:r>
      <w:proofErr w:type="spellStart"/>
      <w:r w:rsidRPr="00495AA3">
        <w:rPr>
          <w:rFonts w:ascii="Book Antiqua" w:eastAsia="宋体" w:hAnsi="Book Antiqua" w:cs="宋体"/>
          <w:kern w:val="0"/>
          <w:sz w:val="24"/>
          <w:szCs w:val="24"/>
        </w:rPr>
        <w:t>Immunonutrition</w:t>
      </w:r>
      <w:proofErr w:type="spellEnd"/>
      <w:r w:rsidRPr="00495AA3">
        <w:rPr>
          <w:rFonts w:ascii="Book Antiqua" w:eastAsia="宋体" w:hAnsi="Book Antiqua" w:cs="宋体"/>
          <w:kern w:val="0"/>
          <w:sz w:val="24"/>
          <w:szCs w:val="24"/>
        </w:rPr>
        <w:t xml:space="preserve"> improves functional capacities in head and neck and esophageal cancer patients undergoing </w:t>
      </w:r>
      <w:proofErr w:type="spellStart"/>
      <w:r w:rsidRPr="00495AA3">
        <w:rPr>
          <w:rFonts w:ascii="Book Antiqua" w:eastAsia="宋体" w:hAnsi="Book Antiqua" w:cs="宋体"/>
          <w:kern w:val="0"/>
          <w:sz w:val="24"/>
          <w:szCs w:val="24"/>
        </w:rPr>
        <w:t>radiochemotherapy</w:t>
      </w:r>
      <w:proofErr w:type="spellEnd"/>
      <w:r w:rsidRPr="00495AA3">
        <w:rPr>
          <w:rFonts w:ascii="Book Antiqua" w:eastAsia="宋体" w:hAnsi="Book Antiqua" w:cs="宋体"/>
          <w:kern w:val="0"/>
          <w:sz w:val="24"/>
          <w:szCs w:val="24"/>
        </w:rPr>
        <w:t>: A randomized clinical trial.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Nutr</w:t>
      </w:r>
      <w:proofErr w:type="spellEnd"/>
      <w:r w:rsidRPr="00495AA3">
        <w:rPr>
          <w:rFonts w:ascii="Book Antiqua" w:eastAsia="宋体" w:hAnsi="Book Antiqua" w:cs="宋体"/>
          <w:kern w:val="0"/>
          <w:sz w:val="24"/>
          <w:szCs w:val="24"/>
        </w:rPr>
        <w:t> 2014; </w:t>
      </w:r>
      <w:r w:rsidRPr="00495AA3">
        <w:rPr>
          <w:rFonts w:ascii="Book Antiqua" w:eastAsia="宋体" w:hAnsi="Book Antiqua" w:cs="宋体"/>
          <w:b/>
          <w:bCs/>
          <w:kern w:val="0"/>
          <w:sz w:val="24"/>
          <w:szCs w:val="24"/>
        </w:rPr>
        <w:t>33</w:t>
      </w:r>
      <w:r w:rsidRPr="00495AA3">
        <w:rPr>
          <w:rFonts w:ascii="Book Antiqua" w:eastAsia="宋体" w:hAnsi="Book Antiqua" w:cs="宋体"/>
          <w:kern w:val="0"/>
          <w:sz w:val="24"/>
          <w:szCs w:val="24"/>
        </w:rPr>
        <w:t>: 204-210 [PMID: 23849811 DOI: 10.1016/j.clnu.2013.06.008]</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59</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Sancheti</w:t>
      </w:r>
      <w:proofErr w:type="spellEnd"/>
      <w:r w:rsidRPr="00495AA3">
        <w:rPr>
          <w:rFonts w:ascii="Book Antiqua" w:eastAsia="宋体" w:hAnsi="Book Antiqua" w:cs="宋体"/>
          <w:b/>
          <w:bCs/>
          <w:kern w:val="0"/>
          <w:sz w:val="24"/>
          <w:szCs w:val="24"/>
        </w:rPr>
        <w:t xml:space="preserve"> M</w:t>
      </w:r>
      <w:r w:rsidRPr="00495AA3">
        <w:rPr>
          <w:rFonts w:ascii="Book Antiqua" w:eastAsia="宋体" w:hAnsi="Book Antiqua" w:cs="宋体"/>
          <w:kern w:val="0"/>
          <w:sz w:val="24"/>
          <w:szCs w:val="24"/>
        </w:rPr>
        <w:t>, Fernandez F. Management of T2 esophageal cancer.</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2012; </w:t>
      </w:r>
      <w:r w:rsidRPr="00495AA3">
        <w:rPr>
          <w:rFonts w:ascii="Book Antiqua" w:eastAsia="宋体" w:hAnsi="Book Antiqua" w:cs="宋体"/>
          <w:b/>
          <w:bCs/>
          <w:kern w:val="0"/>
          <w:sz w:val="24"/>
          <w:szCs w:val="24"/>
        </w:rPr>
        <w:t>92</w:t>
      </w:r>
      <w:r w:rsidRPr="00495AA3">
        <w:rPr>
          <w:rFonts w:ascii="Book Antiqua" w:eastAsia="宋体" w:hAnsi="Book Antiqua" w:cs="宋体"/>
          <w:kern w:val="0"/>
          <w:sz w:val="24"/>
          <w:szCs w:val="24"/>
        </w:rPr>
        <w:t>: 1169-1178 [PMID: 23026276 DOI: 10.1016/j.suc.2012.07.00</w:t>
      </w:r>
      <w:r>
        <w:rPr>
          <w:rFonts w:ascii="Book Antiqua" w:eastAsia="宋体" w:hAnsi="Book Antiqua" w:cs="宋体"/>
          <w:kern w:val="0"/>
          <w:sz w:val="24"/>
          <w:szCs w:val="24"/>
        </w:rPr>
        <w:t>3</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60</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Stiles BM</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Altorki</w:t>
      </w:r>
      <w:proofErr w:type="spellEnd"/>
      <w:r w:rsidRPr="00495AA3">
        <w:rPr>
          <w:rFonts w:ascii="Book Antiqua" w:eastAsia="宋体" w:hAnsi="Book Antiqua" w:cs="宋体"/>
          <w:kern w:val="0"/>
          <w:sz w:val="24"/>
          <w:szCs w:val="24"/>
        </w:rPr>
        <w:t xml:space="preserve"> NK.</w:t>
      </w:r>
      <w:proofErr w:type="gramEnd"/>
      <w:r w:rsidRPr="00495AA3">
        <w:rPr>
          <w:rFonts w:ascii="Book Antiqua" w:eastAsia="宋体" w:hAnsi="Book Antiqua" w:cs="宋体"/>
          <w:kern w:val="0"/>
          <w:sz w:val="24"/>
          <w:szCs w:val="24"/>
        </w:rPr>
        <w:t xml:space="preserve"> </w:t>
      </w:r>
      <w:proofErr w:type="gramStart"/>
      <w:r w:rsidRPr="00495AA3">
        <w:rPr>
          <w:rFonts w:ascii="Book Antiqua" w:eastAsia="宋体" w:hAnsi="Book Antiqua" w:cs="宋体"/>
          <w:kern w:val="0"/>
          <w:sz w:val="24"/>
          <w:szCs w:val="24"/>
        </w:rPr>
        <w:t xml:space="preserve">Traditional techniques of </w:t>
      </w:r>
      <w:proofErr w:type="spellStart"/>
      <w:r w:rsidRPr="00495AA3">
        <w:rPr>
          <w:rFonts w:ascii="Book Antiqua" w:eastAsia="宋体" w:hAnsi="Book Antiqua" w:cs="宋体"/>
          <w:kern w:val="0"/>
          <w:sz w:val="24"/>
          <w:szCs w:val="24"/>
        </w:rPr>
        <w:t>esophagectomy</w:t>
      </w:r>
      <w:proofErr w:type="spellEnd"/>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2012; </w:t>
      </w:r>
      <w:r w:rsidRPr="00495AA3">
        <w:rPr>
          <w:rFonts w:ascii="Book Antiqua" w:eastAsia="宋体" w:hAnsi="Book Antiqua" w:cs="宋体"/>
          <w:b/>
          <w:bCs/>
          <w:kern w:val="0"/>
          <w:sz w:val="24"/>
          <w:szCs w:val="24"/>
        </w:rPr>
        <w:t>92</w:t>
      </w:r>
      <w:r w:rsidRPr="00495AA3">
        <w:rPr>
          <w:rFonts w:ascii="Book Antiqua" w:eastAsia="宋体" w:hAnsi="Book Antiqua" w:cs="宋体"/>
          <w:kern w:val="0"/>
          <w:sz w:val="24"/>
          <w:szCs w:val="24"/>
        </w:rPr>
        <w:t>: 1249-1263 [PMID: 23026280</w:t>
      </w:r>
      <w:r>
        <w:rPr>
          <w:rFonts w:ascii="Book Antiqua" w:eastAsia="宋体" w:hAnsi="Book Antiqua" w:cs="宋体"/>
          <w:kern w:val="0"/>
          <w:sz w:val="24"/>
          <w:szCs w:val="24"/>
        </w:rPr>
        <w:t xml:space="preserve"> DOI: 10.1016/j.suc.2012.08.001</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61</w:t>
      </w:r>
      <w:r>
        <w:rPr>
          <w:rFonts w:ascii="Book Antiqua" w:eastAsia="宋体" w:hAnsi="Book Antiqua" w:cs="宋体"/>
          <w:kern w:val="0"/>
          <w:sz w:val="24"/>
          <w:szCs w:val="24"/>
        </w:rPr>
        <w:t xml:space="preserve"> </w:t>
      </w:r>
      <w:proofErr w:type="spellStart"/>
      <w:r w:rsidRPr="00495AA3">
        <w:rPr>
          <w:rFonts w:ascii="Book Antiqua" w:eastAsia="宋体" w:hAnsi="Book Antiqua" w:cs="宋体"/>
          <w:b/>
          <w:kern w:val="0"/>
          <w:sz w:val="24"/>
          <w:szCs w:val="24"/>
        </w:rPr>
        <w:t>Misra</w:t>
      </w:r>
      <w:proofErr w:type="spellEnd"/>
      <w:r w:rsidRPr="00495AA3">
        <w:rPr>
          <w:rFonts w:ascii="Book Antiqua" w:eastAsia="宋体" w:hAnsi="Book Antiqua" w:cs="宋体"/>
          <w:b/>
          <w:kern w:val="0"/>
          <w:sz w:val="24"/>
          <w:szCs w:val="24"/>
        </w:rPr>
        <w:t xml:space="preserve"> S,</w:t>
      </w:r>
      <w:r w:rsidRPr="00495AA3">
        <w:rPr>
          <w:rFonts w:ascii="Book Antiqua" w:eastAsia="宋体" w:hAnsi="Book Antiqua" w:cs="宋体"/>
          <w:kern w:val="0"/>
          <w:sz w:val="24"/>
          <w:szCs w:val="24"/>
        </w:rPr>
        <w:t xml:space="preserve"> Fort A, De La </w:t>
      </w:r>
      <w:proofErr w:type="spellStart"/>
      <w:r w:rsidRPr="00495AA3">
        <w:rPr>
          <w:rFonts w:ascii="Book Antiqua" w:eastAsia="宋体" w:hAnsi="Book Antiqua" w:cs="宋体"/>
          <w:kern w:val="0"/>
          <w:sz w:val="24"/>
          <w:szCs w:val="24"/>
        </w:rPr>
        <w:t>Curz</w:t>
      </w:r>
      <w:proofErr w:type="spellEnd"/>
      <w:r w:rsidRPr="00495AA3">
        <w:rPr>
          <w:rFonts w:ascii="Book Antiqua" w:eastAsia="宋体" w:hAnsi="Book Antiqua" w:cs="宋体"/>
          <w:kern w:val="0"/>
          <w:sz w:val="24"/>
          <w:szCs w:val="24"/>
        </w:rPr>
        <w:t xml:space="preserve"> N</w:t>
      </w:r>
      <w:proofErr w:type="gramEnd"/>
      <w:r w:rsidRPr="00495AA3">
        <w:rPr>
          <w:rFonts w:ascii="Book Antiqua" w:eastAsia="宋体" w:hAnsi="Book Antiqua" w:cs="宋体"/>
          <w:kern w:val="0"/>
          <w:sz w:val="24"/>
          <w:szCs w:val="24"/>
        </w:rPr>
        <w:t xml:space="preserve">, Livingstone A. </w:t>
      </w:r>
      <w:proofErr w:type="gramStart"/>
      <w:r w:rsidRPr="00495AA3">
        <w:rPr>
          <w:rFonts w:ascii="Book Antiqua" w:eastAsia="宋体" w:hAnsi="Book Antiqua" w:cs="宋体"/>
          <w:kern w:val="0"/>
          <w:sz w:val="24"/>
          <w:szCs w:val="24"/>
        </w:rPr>
        <w:t xml:space="preserve">A comparison of </w:t>
      </w:r>
      <w:proofErr w:type="spellStart"/>
      <w:r w:rsidRPr="00495AA3">
        <w:rPr>
          <w:rFonts w:ascii="Book Antiqua" w:eastAsia="宋体" w:hAnsi="Book Antiqua" w:cs="宋体"/>
          <w:kern w:val="0"/>
          <w:sz w:val="24"/>
          <w:szCs w:val="24"/>
        </w:rPr>
        <w:t>laparascopic</w:t>
      </w:r>
      <w:proofErr w:type="spell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transhital</w:t>
      </w:r>
      <w:proofErr w:type="spell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esophagectomy</w:t>
      </w:r>
      <w:proofErr w:type="spellEnd"/>
      <w:r w:rsidRPr="00495AA3">
        <w:rPr>
          <w:rFonts w:ascii="Book Antiqua" w:eastAsia="宋体" w:hAnsi="Book Antiqua" w:cs="宋体"/>
          <w:kern w:val="0"/>
          <w:sz w:val="24"/>
          <w:szCs w:val="24"/>
        </w:rPr>
        <w:t xml:space="preserve"> without </w:t>
      </w:r>
      <w:proofErr w:type="spellStart"/>
      <w:r w:rsidRPr="00495AA3">
        <w:rPr>
          <w:rFonts w:ascii="Book Antiqua" w:eastAsia="宋体" w:hAnsi="Book Antiqua" w:cs="宋体"/>
          <w:kern w:val="0"/>
          <w:sz w:val="24"/>
          <w:szCs w:val="24"/>
        </w:rPr>
        <w:t>thorascopic</w:t>
      </w:r>
      <w:proofErr w:type="spellEnd"/>
      <w:r w:rsidRPr="00495AA3">
        <w:rPr>
          <w:rFonts w:ascii="Book Antiqua" w:eastAsia="宋体" w:hAnsi="Book Antiqua" w:cs="宋体"/>
          <w:kern w:val="0"/>
          <w:sz w:val="24"/>
          <w:szCs w:val="24"/>
        </w:rPr>
        <w:t xml:space="preserve"> port versus open </w:t>
      </w:r>
      <w:proofErr w:type="spellStart"/>
      <w:r w:rsidRPr="00495AA3">
        <w:rPr>
          <w:rFonts w:ascii="Book Antiqua" w:eastAsia="宋体" w:hAnsi="Book Antiqua" w:cs="宋体"/>
          <w:kern w:val="0"/>
          <w:sz w:val="24"/>
          <w:szCs w:val="24"/>
        </w:rPr>
        <w:t>transhital</w:t>
      </w:r>
      <w:proofErr w:type="spell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esophagectomy</w:t>
      </w:r>
      <w:proofErr w:type="spellEnd"/>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SAGES – abstract, poster 2011</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62</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Boshier</w:t>
      </w:r>
      <w:proofErr w:type="spellEnd"/>
      <w:r w:rsidRPr="00495AA3">
        <w:rPr>
          <w:rFonts w:ascii="Book Antiqua" w:eastAsia="宋体" w:hAnsi="Book Antiqua" w:cs="宋体"/>
          <w:b/>
          <w:bCs/>
          <w:kern w:val="0"/>
          <w:sz w:val="24"/>
          <w:szCs w:val="24"/>
        </w:rPr>
        <w:t xml:space="preserve"> PR</w:t>
      </w:r>
      <w:r w:rsidRPr="00495AA3">
        <w:rPr>
          <w:rFonts w:ascii="Book Antiqua" w:eastAsia="宋体" w:hAnsi="Book Antiqua" w:cs="宋体"/>
          <w:kern w:val="0"/>
          <w:sz w:val="24"/>
          <w:szCs w:val="24"/>
        </w:rPr>
        <w:t>, Anderson O, Hanna GB.</w:t>
      </w:r>
      <w:proofErr w:type="gramEnd"/>
      <w:r w:rsidRPr="00495AA3">
        <w:rPr>
          <w:rFonts w:ascii="Book Antiqua" w:eastAsia="宋体" w:hAnsi="Book Antiqua" w:cs="宋体"/>
          <w:kern w:val="0"/>
          <w:sz w:val="24"/>
          <w:szCs w:val="24"/>
        </w:rPr>
        <w:t xml:space="preserve"> Transthoracic versus </w:t>
      </w:r>
      <w:proofErr w:type="spellStart"/>
      <w:r w:rsidRPr="00495AA3">
        <w:rPr>
          <w:rFonts w:ascii="Book Antiqua" w:eastAsia="宋体" w:hAnsi="Book Antiqua" w:cs="宋体"/>
          <w:kern w:val="0"/>
          <w:sz w:val="24"/>
          <w:szCs w:val="24"/>
        </w:rPr>
        <w:t>transhiatal</w:t>
      </w:r>
      <w:proofErr w:type="spell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esophagectomy</w:t>
      </w:r>
      <w:proofErr w:type="spellEnd"/>
      <w:r w:rsidRPr="00495AA3">
        <w:rPr>
          <w:rFonts w:ascii="Book Antiqua" w:eastAsia="宋体" w:hAnsi="Book Antiqua" w:cs="宋体"/>
          <w:kern w:val="0"/>
          <w:sz w:val="24"/>
          <w:szCs w:val="24"/>
        </w:rPr>
        <w:t xml:space="preserve"> for the treatment of </w:t>
      </w:r>
      <w:proofErr w:type="spellStart"/>
      <w:r w:rsidRPr="00495AA3">
        <w:rPr>
          <w:rFonts w:ascii="Book Antiqua" w:eastAsia="宋体" w:hAnsi="Book Antiqua" w:cs="宋体"/>
          <w:kern w:val="0"/>
          <w:sz w:val="24"/>
          <w:szCs w:val="24"/>
        </w:rPr>
        <w:t>esophagogastric</w:t>
      </w:r>
      <w:proofErr w:type="spellEnd"/>
      <w:r w:rsidRPr="00495AA3">
        <w:rPr>
          <w:rFonts w:ascii="Book Antiqua" w:eastAsia="宋体" w:hAnsi="Book Antiqua" w:cs="宋体"/>
          <w:kern w:val="0"/>
          <w:sz w:val="24"/>
          <w:szCs w:val="24"/>
        </w:rPr>
        <w:t xml:space="preserve"> cancer: a meta-analysis. </w:t>
      </w:r>
      <w:r w:rsidRPr="00495AA3">
        <w:rPr>
          <w:rFonts w:ascii="Book Antiqua" w:eastAsia="宋体" w:hAnsi="Book Antiqua" w:cs="宋体"/>
          <w:i/>
          <w:iCs/>
          <w:kern w:val="0"/>
          <w:sz w:val="24"/>
          <w:szCs w:val="24"/>
        </w:rPr>
        <w:t xml:space="preserve">Ann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2011; </w:t>
      </w:r>
      <w:r w:rsidRPr="00495AA3">
        <w:rPr>
          <w:rFonts w:ascii="Book Antiqua" w:eastAsia="宋体" w:hAnsi="Book Antiqua" w:cs="宋体"/>
          <w:b/>
          <w:bCs/>
          <w:kern w:val="0"/>
          <w:sz w:val="24"/>
          <w:szCs w:val="24"/>
        </w:rPr>
        <w:t>254</w:t>
      </w:r>
      <w:r w:rsidRPr="00495AA3">
        <w:rPr>
          <w:rFonts w:ascii="Book Antiqua" w:eastAsia="宋体" w:hAnsi="Book Antiqua" w:cs="宋体"/>
          <w:kern w:val="0"/>
          <w:sz w:val="24"/>
          <w:szCs w:val="24"/>
        </w:rPr>
        <w:t>: 894-906 [PMID: 21785341 DOI: 10.1097/SLA.0b013e3182263781]</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63</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Rindani</w:t>
      </w:r>
      <w:proofErr w:type="spellEnd"/>
      <w:r w:rsidRPr="00495AA3">
        <w:rPr>
          <w:rFonts w:ascii="Book Antiqua" w:eastAsia="宋体" w:hAnsi="Book Antiqua" w:cs="宋体"/>
          <w:b/>
          <w:bCs/>
          <w:kern w:val="0"/>
          <w:sz w:val="24"/>
          <w:szCs w:val="24"/>
        </w:rPr>
        <w:t xml:space="preserve"> R</w:t>
      </w:r>
      <w:r w:rsidRPr="00495AA3">
        <w:rPr>
          <w:rFonts w:ascii="Book Antiqua" w:eastAsia="宋体" w:hAnsi="Book Antiqua" w:cs="宋体"/>
          <w:kern w:val="0"/>
          <w:sz w:val="24"/>
          <w:szCs w:val="24"/>
        </w:rPr>
        <w:t xml:space="preserve">, Martin CJ, Cox MR. </w:t>
      </w:r>
      <w:proofErr w:type="spellStart"/>
      <w:r w:rsidRPr="00495AA3">
        <w:rPr>
          <w:rFonts w:ascii="Book Antiqua" w:eastAsia="宋体" w:hAnsi="Book Antiqua" w:cs="宋体"/>
          <w:kern w:val="0"/>
          <w:sz w:val="24"/>
          <w:szCs w:val="24"/>
        </w:rPr>
        <w:t>Transhiatal</w:t>
      </w:r>
      <w:proofErr w:type="spellEnd"/>
      <w:r w:rsidRPr="00495AA3">
        <w:rPr>
          <w:rFonts w:ascii="Book Antiqua" w:eastAsia="宋体" w:hAnsi="Book Antiqua" w:cs="宋体"/>
          <w:kern w:val="0"/>
          <w:sz w:val="24"/>
          <w:szCs w:val="24"/>
        </w:rPr>
        <w:t xml:space="preserve"> versus Ivor-Lewis </w:t>
      </w:r>
      <w:proofErr w:type="spellStart"/>
      <w:r w:rsidRPr="00495AA3">
        <w:rPr>
          <w:rFonts w:ascii="Book Antiqua" w:eastAsia="宋体" w:hAnsi="Book Antiqua" w:cs="宋体"/>
          <w:kern w:val="0"/>
          <w:sz w:val="24"/>
          <w:szCs w:val="24"/>
        </w:rPr>
        <w:t>oesophagectomy</w:t>
      </w:r>
      <w:proofErr w:type="spellEnd"/>
      <w:r w:rsidRPr="00495AA3">
        <w:rPr>
          <w:rFonts w:ascii="Book Antiqua" w:eastAsia="宋体" w:hAnsi="Book Antiqua" w:cs="宋体"/>
          <w:kern w:val="0"/>
          <w:sz w:val="24"/>
          <w:szCs w:val="24"/>
        </w:rPr>
        <w:t>: is there a difference? </w:t>
      </w:r>
      <w:proofErr w:type="spellStart"/>
      <w:r w:rsidRPr="00495AA3">
        <w:rPr>
          <w:rFonts w:ascii="Book Antiqua" w:eastAsia="宋体" w:hAnsi="Book Antiqua" w:cs="宋体"/>
          <w:i/>
          <w:iCs/>
          <w:kern w:val="0"/>
          <w:sz w:val="24"/>
          <w:szCs w:val="24"/>
        </w:rPr>
        <w:t>Aust</w:t>
      </w:r>
      <w:proofErr w:type="spellEnd"/>
      <w:r w:rsidRPr="00495AA3">
        <w:rPr>
          <w:rFonts w:ascii="Book Antiqua" w:eastAsia="宋体" w:hAnsi="Book Antiqua" w:cs="宋体"/>
          <w:i/>
          <w:iCs/>
          <w:kern w:val="0"/>
          <w:sz w:val="24"/>
          <w:szCs w:val="24"/>
        </w:rPr>
        <w:t xml:space="preserve"> N Z J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1999; </w:t>
      </w:r>
      <w:r w:rsidRPr="00495AA3">
        <w:rPr>
          <w:rFonts w:ascii="Book Antiqua" w:eastAsia="宋体" w:hAnsi="Book Antiqua" w:cs="宋体"/>
          <w:b/>
          <w:bCs/>
          <w:kern w:val="0"/>
          <w:sz w:val="24"/>
          <w:szCs w:val="24"/>
        </w:rPr>
        <w:t>69</w:t>
      </w:r>
      <w:r w:rsidRPr="00495AA3">
        <w:rPr>
          <w:rFonts w:ascii="Book Antiqua" w:eastAsia="宋体" w:hAnsi="Book Antiqua" w:cs="宋体"/>
          <w:kern w:val="0"/>
          <w:sz w:val="24"/>
          <w:szCs w:val="24"/>
        </w:rPr>
        <w:t>: 187-194 [PMID: 10075357 DOI: 10.1046/j.1440-1622.1999.01520.x]</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64</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Hulscher</w:t>
      </w:r>
      <w:proofErr w:type="spellEnd"/>
      <w:r w:rsidRPr="00495AA3">
        <w:rPr>
          <w:rFonts w:ascii="Book Antiqua" w:eastAsia="宋体" w:hAnsi="Book Antiqua" w:cs="宋体"/>
          <w:b/>
          <w:bCs/>
          <w:kern w:val="0"/>
          <w:sz w:val="24"/>
          <w:szCs w:val="24"/>
        </w:rPr>
        <w:t xml:space="preserve"> JB</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Tijssen</w:t>
      </w:r>
      <w:proofErr w:type="spellEnd"/>
      <w:r w:rsidRPr="00495AA3">
        <w:rPr>
          <w:rFonts w:ascii="Book Antiqua" w:eastAsia="宋体" w:hAnsi="Book Antiqua" w:cs="宋体"/>
          <w:kern w:val="0"/>
          <w:sz w:val="24"/>
          <w:szCs w:val="24"/>
        </w:rPr>
        <w:t xml:space="preserve"> JG, </w:t>
      </w:r>
      <w:proofErr w:type="spellStart"/>
      <w:r w:rsidRPr="00495AA3">
        <w:rPr>
          <w:rFonts w:ascii="Book Antiqua" w:eastAsia="宋体" w:hAnsi="Book Antiqua" w:cs="宋体"/>
          <w:kern w:val="0"/>
          <w:sz w:val="24"/>
          <w:szCs w:val="24"/>
        </w:rPr>
        <w:t>Obertop</w:t>
      </w:r>
      <w:proofErr w:type="spellEnd"/>
      <w:r w:rsidRPr="00495AA3">
        <w:rPr>
          <w:rFonts w:ascii="Book Antiqua" w:eastAsia="宋体" w:hAnsi="Book Antiqua" w:cs="宋体"/>
          <w:kern w:val="0"/>
          <w:sz w:val="24"/>
          <w:szCs w:val="24"/>
        </w:rPr>
        <w:t xml:space="preserve"> H, van </w:t>
      </w:r>
      <w:proofErr w:type="spellStart"/>
      <w:r w:rsidRPr="00495AA3">
        <w:rPr>
          <w:rFonts w:ascii="Book Antiqua" w:eastAsia="宋体" w:hAnsi="Book Antiqua" w:cs="宋体"/>
          <w:kern w:val="0"/>
          <w:sz w:val="24"/>
          <w:szCs w:val="24"/>
        </w:rPr>
        <w:t>Lanschot</w:t>
      </w:r>
      <w:proofErr w:type="spellEnd"/>
      <w:r w:rsidRPr="00495AA3">
        <w:rPr>
          <w:rFonts w:ascii="Book Antiqua" w:eastAsia="宋体" w:hAnsi="Book Antiqua" w:cs="宋体"/>
          <w:kern w:val="0"/>
          <w:sz w:val="24"/>
          <w:szCs w:val="24"/>
        </w:rPr>
        <w:t xml:space="preserve"> JJ. Transthoracic versus </w:t>
      </w:r>
      <w:proofErr w:type="spellStart"/>
      <w:r w:rsidRPr="00495AA3">
        <w:rPr>
          <w:rFonts w:ascii="Book Antiqua" w:eastAsia="宋体" w:hAnsi="Book Antiqua" w:cs="宋体"/>
          <w:kern w:val="0"/>
          <w:sz w:val="24"/>
          <w:szCs w:val="24"/>
        </w:rPr>
        <w:t>transhiatal</w:t>
      </w:r>
      <w:proofErr w:type="spellEnd"/>
      <w:r w:rsidRPr="00495AA3">
        <w:rPr>
          <w:rFonts w:ascii="Book Antiqua" w:eastAsia="宋体" w:hAnsi="Book Antiqua" w:cs="宋体"/>
          <w:kern w:val="0"/>
          <w:sz w:val="24"/>
          <w:szCs w:val="24"/>
        </w:rPr>
        <w:t xml:space="preserve"> resection for carcinoma of the esophagus: a meta-analysis. </w:t>
      </w:r>
      <w:r w:rsidRPr="00495AA3">
        <w:rPr>
          <w:rFonts w:ascii="Book Antiqua" w:eastAsia="宋体" w:hAnsi="Book Antiqua" w:cs="宋体"/>
          <w:i/>
          <w:iCs/>
          <w:kern w:val="0"/>
          <w:sz w:val="24"/>
          <w:szCs w:val="24"/>
        </w:rPr>
        <w:t xml:space="preserve">Ann </w:t>
      </w:r>
      <w:proofErr w:type="spellStart"/>
      <w:r w:rsidRPr="00495AA3">
        <w:rPr>
          <w:rFonts w:ascii="Book Antiqua" w:eastAsia="宋体" w:hAnsi="Book Antiqua" w:cs="宋体"/>
          <w:i/>
          <w:iCs/>
          <w:kern w:val="0"/>
          <w:sz w:val="24"/>
          <w:szCs w:val="24"/>
        </w:rPr>
        <w:t>Thorac</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2001; </w:t>
      </w:r>
      <w:r w:rsidRPr="00495AA3">
        <w:rPr>
          <w:rFonts w:ascii="Book Antiqua" w:eastAsia="宋体" w:hAnsi="Book Antiqua" w:cs="宋体"/>
          <w:b/>
          <w:bCs/>
          <w:kern w:val="0"/>
          <w:sz w:val="24"/>
          <w:szCs w:val="24"/>
        </w:rPr>
        <w:t>72</w:t>
      </w:r>
      <w:r w:rsidRPr="00495AA3">
        <w:rPr>
          <w:rFonts w:ascii="Book Antiqua" w:eastAsia="宋体" w:hAnsi="Book Antiqua" w:cs="宋体"/>
          <w:kern w:val="0"/>
          <w:sz w:val="24"/>
          <w:szCs w:val="24"/>
        </w:rPr>
        <w:t>: 306-313 [PMID: 11465217 DOI: 10.1016/S0003-4975(00)02570-4]</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lastRenderedPageBreak/>
        <w:t>65</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Barreto</w:t>
      </w:r>
      <w:proofErr w:type="spellEnd"/>
      <w:r w:rsidRPr="00495AA3">
        <w:rPr>
          <w:rFonts w:ascii="Book Antiqua" w:eastAsia="宋体" w:hAnsi="Book Antiqua" w:cs="宋体"/>
          <w:b/>
          <w:bCs/>
          <w:kern w:val="0"/>
          <w:sz w:val="24"/>
          <w:szCs w:val="24"/>
        </w:rPr>
        <w:t xml:space="preserve"> JC</w:t>
      </w:r>
      <w:r w:rsidRPr="00495AA3">
        <w:rPr>
          <w:rFonts w:ascii="Book Antiqua" w:eastAsia="宋体" w:hAnsi="Book Antiqua" w:cs="宋体"/>
          <w:kern w:val="0"/>
          <w:sz w:val="24"/>
          <w:szCs w:val="24"/>
        </w:rPr>
        <w:t xml:space="preserve">, Posner MC. </w:t>
      </w:r>
      <w:proofErr w:type="spellStart"/>
      <w:r w:rsidRPr="00495AA3">
        <w:rPr>
          <w:rFonts w:ascii="Book Antiqua" w:eastAsia="宋体" w:hAnsi="Book Antiqua" w:cs="宋体"/>
          <w:kern w:val="0"/>
          <w:sz w:val="24"/>
          <w:szCs w:val="24"/>
        </w:rPr>
        <w:t>Transhiatal</w:t>
      </w:r>
      <w:proofErr w:type="spellEnd"/>
      <w:r w:rsidRPr="00495AA3">
        <w:rPr>
          <w:rFonts w:ascii="Book Antiqua" w:eastAsia="宋体" w:hAnsi="Book Antiqua" w:cs="宋体"/>
          <w:kern w:val="0"/>
          <w:sz w:val="24"/>
          <w:szCs w:val="24"/>
        </w:rPr>
        <w:t xml:space="preserve"> versus transthoracic </w:t>
      </w:r>
      <w:proofErr w:type="spellStart"/>
      <w:r w:rsidRPr="00495AA3">
        <w:rPr>
          <w:rFonts w:ascii="Book Antiqua" w:eastAsia="宋体" w:hAnsi="Book Antiqua" w:cs="宋体"/>
          <w:kern w:val="0"/>
          <w:sz w:val="24"/>
          <w:szCs w:val="24"/>
        </w:rPr>
        <w:t>esophagectomy</w:t>
      </w:r>
      <w:proofErr w:type="spellEnd"/>
      <w:r w:rsidRPr="00495AA3">
        <w:rPr>
          <w:rFonts w:ascii="Book Antiqua" w:eastAsia="宋体" w:hAnsi="Book Antiqua" w:cs="宋体"/>
          <w:kern w:val="0"/>
          <w:sz w:val="24"/>
          <w:szCs w:val="24"/>
        </w:rPr>
        <w:t xml:space="preserve"> for esophageal cancer.</w:t>
      </w:r>
      <w:proofErr w:type="gramEnd"/>
      <w:r w:rsidRPr="00495AA3">
        <w:rPr>
          <w:rFonts w:ascii="Book Antiqua" w:eastAsia="宋体" w:hAnsi="Book Antiqua" w:cs="宋体"/>
          <w:kern w:val="0"/>
          <w:sz w:val="24"/>
          <w:szCs w:val="24"/>
        </w:rPr>
        <w:t> </w:t>
      </w:r>
      <w:r w:rsidRPr="00495AA3">
        <w:rPr>
          <w:rFonts w:ascii="Book Antiqua" w:eastAsia="宋体" w:hAnsi="Book Antiqua" w:cs="宋体"/>
          <w:i/>
          <w:iCs/>
          <w:kern w:val="0"/>
          <w:sz w:val="24"/>
          <w:szCs w:val="24"/>
        </w:rPr>
        <w:t xml:space="preserve">World J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kern w:val="0"/>
          <w:sz w:val="24"/>
          <w:szCs w:val="24"/>
        </w:rPr>
        <w:t> 2010; </w:t>
      </w:r>
      <w:r w:rsidRPr="00495AA3">
        <w:rPr>
          <w:rFonts w:ascii="Book Antiqua" w:eastAsia="宋体" w:hAnsi="Book Antiqua" w:cs="宋体"/>
          <w:b/>
          <w:bCs/>
          <w:kern w:val="0"/>
          <w:sz w:val="24"/>
          <w:szCs w:val="24"/>
        </w:rPr>
        <w:t>16</w:t>
      </w:r>
      <w:r w:rsidRPr="00495AA3">
        <w:rPr>
          <w:rFonts w:ascii="Book Antiqua" w:eastAsia="宋体" w:hAnsi="Book Antiqua" w:cs="宋体"/>
          <w:kern w:val="0"/>
          <w:sz w:val="24"/>
          <w:szCs w:val="24"/>
        </w:rPr>
        <w:t>: 3804-3810 [PMID: 20698043 DOI: 10.3748/wjg.v16.i30.3804]</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66</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Nelsen EM</w:t>
      </w:r>
      <w:r w:rsidRPr="00495AA3">
        <w:rPr>
          <w:rFonts w:ascii="Book Antiqua" w:eastAsia="宋体" w:hAnsi="Book Antiqua" w:cs="宋体"/>
          <w:kern w:val="0"/>
          <w:sz w:val="24"/>
          <w:szCs w:val="24"/>
        </w:rPr>
        <w:t xml:space="preserve">, Hawes RH, </w:t>
      </w:r>
      <w:proofErr w:type="spellStart"/>
      <w:r w:rsidRPr="00495AA3">
        <w:rPr>
          <w:rFonts w:ascii="Book Antiqua" w:eastAsia="宋体" w:hAnsi="Book Antiqua" w:cs="宋体"/>
          <w:kern w:val="0"/>
          <w:sz w:val="24"/>
          <w:szCs w:val="24"/>
        </w:rPr>
        <w:t>Iyer</w:t>
      </w:r>
      <w:proofErr w:type="spellEnd"/>
      <w:r w:rsidRPr="00495AA3">
        <w:rPr>
          <w:rFonts w:ascii="Book Antiqua" w:eastAsia="宋体" w:hAnsi="Book Antiqua" w:cs="宋体"/>
          <w:kern w:val="0"/>
          <w:sz w:val="24"/>
          <w:szCs w:val="24"/>
        </w:rPr>
        <w:t xml:space="preserve"> PG. Diagnosis and management of Barrett's esophagus.</w:t>
      </w:r>
      <w:proofErr w:type="gram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2012; </w:t>
      </w:r>
      <w:r w:rsidRPr="00495AA3">
        <w:rPr>
          <w:rFonts w:ascii="Book Antiqua" w:eastAsia="宋体" w:hAnsi="Book Antiqua" w:cs="宋体"/>
          <w:b/>
          <w:bCs/>
          <w:kern w:val="0"/>
          <w:sz w:val="24"/>
          <w:szCs w:val="24"/>
        </w:rPr>
        <w:t>92</w:t>
      </w:r>
      <w:r w:rsidRPr="00495AA3">
        <w:rPr>
          <w:rFonts w:ascii="Book Antiqua" w:eastAsia="宋体" w:hAnsi="Book Antiqua" w:cs="宋体"/>
          <w:kern w:val="0"/>
          <w:sz w:val="24"/>
          <w:szCs w:val="24"/>
        </w:rPr>
        <w:t>: 1135-1154 [PMID: 23026274 DOI: 10.1016/j.suc.2012.07.009]</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67</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Chandrasekhara</w:t>
      </w:r>
      <w:proofErr w:type="spellEnd"/>
      <w:r w:rsidRPr="00495AA3">
        <w:rPr>
          <w:rFonts w:ascii="Book Antiqua" w:eastAsia="宋体" w:hAnsi="Book Antiqua" w:cs="宋体"/>
          <w:b/>
          <w:bCs/>
          <w:kern w:val="0"/>
          <w:sz w:val="24"/>
          <w:szCs w:val="24"/>
        </w:rPr>
        <w:t xml:space="preserve"> V</w:t>
      </w:r>
      <w:r w:rsidRPr="00495AA3">
        <w:rPr>
          <w:rFonts w:ascii="Book Antiqua" w:eastAsia="宋体" w:hAnsi="Book Antiqua" w:cs="宋体"/>
          <w:kern w:val="0"/>
          <w:sz w:val="24"/>
          <w:szCs w:val="24"/>
        </w:rPr>
        <w:t xml:space="preserve">, Ginsberg GG. Endoscopic mucosal resection: not your father's </w:t>
      </w:r>
      <w:proofErr w:type="spellStart"/>
      <w:r w:rsidRPr="00495AA3">
        <w:rPr>
          <w:rFonts w:ascii="Book Antiqua" w:eastAsia="宋体" w:hAnsi="Book Antiqua" w:cs="宋体"/>
          <w:kern w:val="0"/>
          <w:sz w:val="24"/>
          <w:szCs w:val="24"/>
        </w:rPr>
        <w:t>polypectomy</w:t>
      </w:r>
      <w:proofErr w:type="spellEnd"/>
      <w:r w:rsidRPr="00495AA3">
        <w:rPr>
          <w:rFonts w:ascii="Book Antiqua" w:eastAsia="宋体" w:hAnsi="Book Antiqua" w:cs="宋体"/>
          <w:kern w:val="0"/>
          <w:sz w:val="24"/>
          <w:szCs w:val="24"/>
        </w:rPr>
        <w:t xml:space="preserve"> anymore. </w:t>
      </w:r>
      <w:r w:rsidRPr="00495AA3">
        <w:rPr>
          <w:rFonts w:ascii="Book Antiqua" w:eastAsia="宋体" w:hAnsi="Book Antiqua" w:cs="宋体"/>
          <w:i/>
          <w:iCs/>
          <w:kern w:val="0"/>
          <w:sz w:val="24"/>
          <w:szCs w:val="24"/>
        </w:rPr>
        <w:t>Gastroenterology</w:t>
      </w:r>
      <w:r w:rsidRPr="00495AA3">
        <w:rPr>
          <w:rFonts w:ascii="Book Antiqua" w:eastAsia="宋体" w:hAnsi="Book Antiqua" w:cs="宋体"/>
          <w:kern w:val="0"/>
          <w:sz w:val="24"/>
          <w:szCs w:val="24"/>
        </w:rPr>
        <w:t> 2011; </w:t>
      </w:r>
      <w:r w:rsidRPr="00495AA3">
        <w:rPr>
          <w:rFonts w:ascii="Book Antiqua" w:eastAsia="宋体" w:hAnsi="Book Antiqua" w:cs="宋体"/>
          <w:b/>
          <w:bCs/>
          <w:kern w:val="0"/>
          <w:sz w:val="24"/>
          <w:szCs w:val="24"/>
        </w:rPr>
        <w:t>141</w:t>
      </w:r>
      <w:r w:rsidRPr="00495AA3">
        <w:rPr>
          <w:rFonts w:ascii="Book Antiqua" w:eastAsia="宋体" w:hAnsi="Book Antiqua" w:cs="宋体"/>
          <w:kern w:val="0"/>
          <w:sz w:val="24"/>
          <w:szCs w:val="24"/>
        </w:rPr>
        <w:t>: 42-49 [PMID: 21621539 DOI: 10.1053/j.gastro.2011.05.012]</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68</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Ginsberg GG</w:t>
      </w:r>
      <w:r w:rsidRPr="00495AA3">
        <w:rPr>
          <w:rFonts w:ascii="Book Antiqua" w:eastAsia="宋体" w:hAnsi="Book Antiqua" w:cs="宋体"/>
          <w:kern w:val="0"/>
          <w:sz w:val="24"/>
          <w:szCs w:val="24"/>
        </w:rPr>
        <w:t>.</w:t>
      </w:r>
      <w:proofErr w:type="gramEnd"/>
      <w:r w:rsidRPr="00495AA3">
        <w:rPr>
          <w:rFonts w:ascii="Book Antiqua" w:eastAsia="宋体" w:hAnsi="Book Antiqua" w:cs="宋体"/>
          <w:kern w:val="0"/>
          <w:sz w:val="24"/>
          <w:szCs w:val="24"/>
        </w:rPr>
        <w:t xml:space="preserve"> Endoscopic approaches to Barrett's </w:t>
      </w:r>
      <w:proofErr w:type="spellStart"/>
      <w:r w:rsidRPr="00495AA3">
        <w:rPr>
          <w:rFonts w:ascii="Book Antiqua" w:eastAsia="宋体" w:hAnsi="Book Antiqua" w:cs="宋体"/>
          <w:kern w:val="0"/>
          <w:sz w:val="24"/>
          <w:szCs w:val="24"/>
        </w:rPr>
        <w:t>oesophagus</w:t>
      </w:r>
      <w:proofErr w:type="spellEnd"/>
      <w:r w:rsidRPr="00495AA3">
        <w:rPr>
          <w:rFonts w:ascii="Book Antiqua" w:eastAsia="宋体" w:hAnsi="Book Antiqua" w:cs="宋体"/>
          <w:kern w:val="0"/>
          <w:sz w:val="24"/>
          <w:szCs w:val="24"/>
        </w:rPr>
        <w:t xml:space="preserve"> with high-grade dysplasia/early mucosal cancer. </w:t>
      </w:r>
      <w:r w:rsidRPr="00495AA3">
        <w:rPr>
          <w:rFonts w:ascii="Book Antiqua" w:eastAsia="宋体" w:hAnsi="Book Antiqua" w:cs="宋体"/>
          <w:i/>
          <w:iCs/>
          <w:kern w:val="0"/>
          <w:sz w:val="24"/>
          <w:szCs w:val="24"/>
        </w:rPr>
        <w:t xml:space="preserve">Best </w:t>
      </w:r>
      <w:proofErr w:type="spellStart"/>
      <w:r w:rsidRPr="00495AA3">
        <w:rPr>
          <w:rFonts w:ascii="Book Antiqua" w:eastAsia="宋体" w:hAnsi="Book Antiqua" w:cs="宋体"/>
          <w:i/>
          <w:iCs/>
          <w:kern w:val="0"/>
          <w:sz w:val="24"/>
          <w:szCs w:val="24"/>
        </w:rPr>
        <w:t>Pract</w:t>
      </w:r>
      <w:proofErr w:type="spellEnd"/>
      <w:r w:rsidRPr="00495AA3">
        <w:rPr>
          <w:rFonts w:ascii="Book Antiqua" w:eastAsia="宋体" w:hAnsi="Book Antiqua" w:cs="宋体"/>
          <w:i/>
          <w:iCs/>
          <w:kern w:val="0"/>
          <w:sz w:val="24"/>
          <w:szCs w:val="24"/>
        </w:rPr>
        <w:t xml:space="preserve"> Res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Gastroenterol</w:t>
      </w:r>
      <w:proofErr w:type="spellEnd"/>
      <w:r w:rsidRPr="00495AA3">
        <w:rPr>
          <w:rFonts w:ascii="Book Antiqua" w:eastAsia="宋体" w:hAnsi="Book Antiqua" w:cs="宋体"/>
          <w:kern w:val="0"/>
          <w:sz w:val="24"/>
          <w:szCs w:val="24"/>
        </w:rPr>
        <w:t> 2008; </w:t>
      </w:r>
      <w:r w:rsidRPr="00495AA3">
        <w:rPr>
          <w:rFonts w:ascii="Book Antiqua" w:eastAsia="宋体" w:hAnsi="Book Antiqua" w:cs="宋体"/>
          <w:b/>
          <w:bCs/>
          <w:kern w:val="0"/>
          <w:sz w:val="24"/>
          <w:szCs w:val="24"/>
        </w:rPr>
        <w:t>22</w:t>
      </w:r>
      <w:r w:rsidRPr="00495AA3">
        <w:rPr>
          <w:rFonts w:ascii="Book Antiqua" w:eastAsia="宋体" w:hAnsi="Book Antiqua" w:cs="宋体"/>
          <w:kern w:val="0"/>
          <w:sz w:val="24"/>
          <w:szCs w:val="24"/>
        </w:rPr>
        <w:t>: 751-772 [PMID: 18656828</w:t>
      </w:r>
      <w:r>
        <w:rPr>
          <w:rFonts w:ascii="Book Antiqua" w:eastAsia="宋体" w:hAnsi="Book Antiqua" w:cs="宋体"/>
          <w:kern w:val="0"/>
          <w:sz w:val="24"/>
          <w:szCs w:val="24"/>
        </w:rPr>
        <w:t xml:space="preserve"> DOI: 10.1016/j.bpg.2008.04.002</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69</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Kuppusamy</w:t>
      </w:r>
      <w:proofErr w:type="spellEnd"/>
      <w:r w:rsidRPr="00495AA3">
        <w:rPr>
          <w:rFonts w:ascii="Book Antiqua" w:eastAsia="宋体" w:hAnsi="Book Antiqua" w:cs="宋体"/>
          <w:b/>
          <w:bCs/>
          <w:kern w:val="0"/>
          <w:sz w:val="24"/>
          <w:szCs w:val="24"/>
        </w:rPr>
        <w:t xml:space="preserve"> MK</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Felisky</w:t>
      </w:r>
      <w:proofErr w:type="spellEnd"/>
      <w:r w:rsidRPr="00495AA3">
        <w:rPr>
          <w:rFonts w:ascii="Book Antiqua" w:eastAsia="宋体" w:hAnsi="Book Antiqua" w:cs="宋体"/>
          <w:kern w:val="0"/>
          <w:sz w:val="24"/>
          <w:szCs w:val="24"/>
        </w:rPr>
        <w:t xml:space="preserve"> CD, </w:t>
      </w:r>
      <w:proofErr w:type="spellStart"/>
      <w:r w:rsidRPr="00495AA3">
        <w:rPr>
          <w:rFonts w:ascii="Book Antiqua" w:eastAsia="宋体" w:hAnsi="Book Antiqua" w:cs="宋体"/>
          <w:kern w:val="0"/>
          <w:sz w:val="24"/>
          <w:szCs w:val="24"/>
        </w:rPr>
        <w:t>Helman</w:t>
      </w:r>
      <w:proofErr w:type="spellEnd"/>
      <w:r w:rsidRPr="00495AA3">
        <w:rPr>
          <w:rFonts w:ascii="Book Antiqua" w:eastAsia="宋体" w:hAnsi="Book Antiqua" w:cs="宋体"/>
          <w:kern w:val="0"/>
          <w:sz w:val="24"/>
          <w:szCs w:val="24"/>
        </w:rPr>
        <w:t xml:space="preserve"> JD, </w:t>
      </w:r>
      <w:proofErr w:type="spellStart"/>
      <w:r w:rsidRPr="00495AA3">
        <w:rPr>
          <w:rFonts w:ascii="Book Antiqua" w:eastAsia="宋体" w:hAnsi="Book Antiqua" w:cs="宋体"/>
          <w:kern w:val="0"/>
          <w:sz w:val="24"/>
          <w:szCs w:val="24"/>
        </w:rPr>
        <w:t>Deeter</w:t>
      </w:r>
      <w:proofErr w:type="spellEnd"/>
      <w:r w:rsidRPr="00495AA3">
        <w:rPr>
          <w:rFonts w:ascii="Book Antiqua" w:eastAsia="宋体" w:hAnsi="Book Antiqua" w:cs="宋体"/>
          <w:kern w:val="0"/>
          <w:sz w:val="24"/>
          <w:szCs w:val="24"/>
        </w:rPr>
        <w:t xml:space="preserve"> M, Koehler RP, Low DE. Assessment of intra-operative </w:t>
      </w:r>
      <w:proofErr w:type="spellStart"/>
      <w:r w:rsidRPr="00495AA3">
        <w:rPr>
          <w:rFonts w:ascii="Book Antiqua" w:eastAsia="宋体" w:hAnsi="Book Antiqua" w:cs="宋体"/>
          <w:kern w:val="0"/>
          <w:sz w:val="24"/>
          <w:szCs w:val="24"/>
        </w:rPr>
        <w:t>haemodynamic</w:t>
      </w:r>
      <w:proofErr w:type="spellEnd"/>
      <w:r w:rsidRPr="00495AA3">
        <w:rPr>
          <w:rFonts w:ascii="Book Antiqua" w:eastAsia="宋体" w:hAnsi="Book Antiqua" w:cs="宋体"/>
          <w:kern w:val="0"/>
          <w:sz w:val="24"/>
          <w:szCs w:val="24"/>
        </w:rPr>
        <w:t xml:space="preserve"> changes associated with </w:t>
      </w:r>
      <w:proofErr w:type="spellStart"/>
      <w:r w:rsidRPr="00495AA3">
        <w:rPr>
          <w:rFonts w:ascii="Book Antiqua" w:eastAsia="宋体" w:hAnsi="Book Antiqua" w:cs="宋体"/>
          <w:kern w:val="0"/>
          <w:sz w:val="24"/>
          <w:szCs w:val="24"/>
        </w:rPr>
        <w:t>transhiatal</w:t>
      </w:r>
      <w:proofErr w:type="spellEnd"/>
      <w:r w:rsidRPr="00495AA3">
        <w:rPr>
          <w:rFonts w:ascii="Book Antiqua" w:eastAsia="宋体" w:hAnsi="Book Antiqua" w:cs="宋体"/>
          <w:kern w:val="0"/>
          <w:sz w:val="24"/>
          <w:szCs w:val="24"/>
        </w:rPr>
        <w:t xml:space="preserve"> and transthoracic </w:t>
      </w:r>
      <w:proofErr w:type="spellStart"/>
      <w:r w:rsidRPr="00495AA3">
        <w:rPr>
          <w:rFonts w:ascii="Book Antiqua" w:eastAsia="宋体" w:hAnsi="Book Antiqua" w:cs="宋体"/>
          <w:kern w:val="0"/>
          <w:sz w:val="24"/>
          <w:szCs w:val="24"/>
        </w:rPr>
        <w:t>oesophagectomy</w:t>
      </w:r>
      <w:proofErr w:type="spellEnd"/>
      <w:r w:rsidRPr="00495AA3">
        <w:rPr>
          <w:rFonts w:ascii="Book Antiqua" w:eastAsia="宋体" w:hAnsi="Book Antiqua" w:cs="宋体"/>
          <w:kern w:val="0"/>
          <w:sz w:val="24"/>
          <w:szCs w:val="24"/>
        </w:rPr>
        <w:t>. </w:t>
      </w:r>
      <w:proofErr w:type="spellStart"/>
      <w:r w:rsidRPr="00495AA3">
        <w:rPr>
          <w:rFonts w:ascii="Book Antiqua" w:eastAsia="宋体" w:hAnsi="Book Antiqua" w:cs="宋体"/>
          <w:i/>
          <w:iCs/>
          <w:kern w:val="0"/>
          <w:sz w:val="24"/>
          <w:szCs w:val="24"/>
        </w:rPr>
        <w:t>Eur</w:t>
      </w:r>
      <w:proofErr w:type="spellEnd"/>
      <w:r w:rsidRPr="00495AA3">
        <w:rPr>
          <w:rFonts w:ascii="Book Antiqua" w:eastAsia="宋体" w:hAnsi="Book Antiqua" w:cs="宋体"/>
          <w:i/>
          <w:iCs/>
          <w:kern w:val="0"/>
          <w:sz w:val="24"/>
          <w:szCs w:val="24"/>
        </w:rPr>
        <w:t xml:space="preserve"> J </w:t>
      </w:r>
      <w:proofErr w:type="spellStart"/>
      <w:r w:rsidRPr="00495AA3">
        <w:rPr>
          <w:rFonts w:ascii="Book Antiqua" w:eastAsia="宋体" w:hAnsi="Book Antiqua" w:cs="宋体"/>
          <w:i/>
          <w:iCs/>
          <w:kern w:val="0"/>
          <w:sz w:val="24"/>
          <w:szCs w:val="24"/>
        </w:rPr>
        <w:t>Cardiothorac</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kern w:val="0"/>
          <w:sz w:val="24"/>
          <w:szCs w:val="24"/>
        </w:rPr>
        <w:t> 2010; </w:t>
      </w:r>
      <w:r w:rsidRPr="00495AA3">
        <w:rPr>
          <w:rFonts w:ascii="Book Antiqua" w:eastAsia="宋体" w:hAnsi="Book Antiqua" w:cs="宋体"/>
          <w:b/>
          <w:bCs/>
          <w:kern w:val="0"/>
          <w:sz w:val="24"/>
          <w:szCs w:val="24"/>
        </w:rPr>
        <w:t>38</w:t>
      </w:r>
      <w:r w:rsidRPr="00495AA3">
        <w:rPr>
          <w:rFonts w:ascii="Book Antiqua" w:eastAsia="宋体" w:hAnsi="Book Antiqua" w:cs="宋体"/>
          <w:kern w:val="0"/>
          <w:sz w:val="24"/>
          <w:szCs w:val="24"/>
        </w:rPr>
        <w:t>: 665-668 [PMID: 20615723 DOI: 10.1016/j.ejcts.2010.05.0</w:t>
      </w:r>
      <w:r>
        <w:rPr>
          <w:rFonts w:ascii="Book Antiqua" w:eastAsia="宋体" w:hAnsi="Book Antiqua" w:cs="宋体"/>
          <w:kern w:val="0"/>
          <w:sz w:val="24"/>
          <w:szCs w:val="24"/>
        </w:rPr>
        <w:t>02</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70</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Liu J</w:t>
      </w:r>
      <w:r w:rsidRPr="00495AA3">
        <w:rPr>
          <w:rFonts w:ascii="Book Antiqua" w:eastAsia="宋体" w:hAnsi="Book Antiqua" w:cs="宋体"/>
          <w:kern w:val="0"/>
          <w:sz w:val="24"/>
          <w:szCs w:val="24"/>
        </w:rPr>
        <w:t xml:space="preserve">, Yue J, Xing L, Yu J. Present status and progress of </w:t>
      </w:r>
      <w:proofErr w:type="spellStart"/>
      <w:r w:rsidRPr="00495AA3">
        <w:rPr>
          <w:rFonts w:ascii="Book Antiqua" w:eastAsia="宋体" w:hAnsi="Book Antiqua" w:cs="宋体"/>
          <w:kern w:val="0"/>
          <w:sz w:val="24"/>
          <w:szCs w:val="24"/>
        </w:rPr>
        <w:t>neoadjuvant</w:t>
      </w:r>
      <w:proofErr w:type="spell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chemoradiotherapy</w:t>
      </w:r>
      <w:proofErr w:type="spellEnd"/>
      <w:r w:rsidRPr="00495AA3">
        <w:rPr>
          <w:rFonts w:ascii="Book Antiqua" w:eastAsia="宋体" w:hAnsi="Book Antiqua" w:cs="宋体"/>
          <w:kern w:val="0"/>
          <w:sz w:val="24"/>
          <w:szCs w:val="24"/>
        </w:rPr>
        <w:t xml:space="preserve"> for esophageal cancer. </w:t>
      </w:r>
      <w:r w:rsidRPr="00495AA3">
        <w:rPr>
          <w:rFonts w:ascii="Book Antiqua" w:eastAsia="宋体" w:hAnsi="Book Antiqua" w:cs="宋体"/>
          <w:i/>
          <w:iCs/>
          <w:kern w:val="0"/>
          <w:sz w:val="24"/>
          <w:szCs w:val="24"/>
        </w:rPr>
        <w:t>Front Med</w:t>
      </w:r>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7</w:t>
      </w:r>
      <w:r w:rsidRPr="00495AA3">
        <w:rPr>
          <w:rFonts w:ascii="Book Antiqua" w:eastAsia="宋体" w:hAnsi="Book Antiqua" w:cs="宋体"/>
          <w:kern w:val="0"/>
          <w:sz w:val="24"/>
          <w:szCs w:val="24"/>
        </w:rPr>
        <w:t>: 172-179 [PMID: 23681891</w:t>
      </w:r>
      <w:r>
        <w:rPr>
          <w:rFonts w:ascii="Book Antiqua" w:eastAsia="宋体" w:hAnsi="Book Antiqua" w:cs="宋体"/>
          <w:kern w:val="0"/>
          <w:sz w:val="24"/>
          <w:szCs w:val="24"/>
        </w:rPr>
        <w:t xml:space="preserve"> DOI: 10.1007/s11684-013-0268-0</w:t>
      </w:r>
      <w:r w:rsidRPr="00495AA3">
        <w:rPr>
          <w:rFonts w:ascii="Book Antiqua" w:eastAsia="宋体" w:hAnsi="Book Antiqua" w:cs="宋体"/>
          <w:kern w:val="0"/>
          <w:sz w:val="24"/>
          <w:szCs w:val="24"/>
        </w:rPr>
        <w:t>]</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71</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Ardalan</w:t>
      </w:r>
      <w:proofErr w:type="spellEnd"/>
      <w:r w:rsidRPr="00495AA3">
        <w:rPr>
          <w:rFonts w:ascii="Book Antiqua" w:eastAsia="宋体" w:hAnsi="Book Antiqua" w:cs="宋体"/>
          <w:b/>
          <w:bCs/>
          <w:kern w:val="0"/>
          <w:sz w:val="24"/>
          <w:szCs w:val="24"/>
        </w:rPr>
        <w:t xml:space="preserve"> B</w:t>
      </w:r>
      <w:r w:rsidRPr="00495AA3">
        <w:rPr>
          <w:rFonts w:ascii="Book Antiqua" w:eastAsia="宋体" w:hAnsi="Book Antiqua" w:cs="宋体"/>
          <w:kern w:val="0"/>
          <w:sz w:val="24"/>
          <w:szCs w:val="24"/>
        </w:rPr>
        <w:t xml:space="preserve">, Spector SA, Livingstone AS, </w:t>
      </w:r>
      <w:proofErr w:type="spellStart"/>
      <w:r w:rsidRPr="00495AA3">
        <w:rPr>
          <w:rFonts w:ascii="Book Antiqua" w:eastAsia="宋体" w:hAnsi="Book Antiqua" w:cs="宋体"/>
          <w:kern w:val="0"/>
          <w:sz w:val="24"/>
          <w:szCs w:val="24"/>
        </w:rPr>
        <w:t>Franceschi</w:t>
      </w:r>
      <w:proofErr w:type="spellEnd"/>
      <w:r w:rsidRPr="00495AA3">
        <w:rPr>
          <w:rFonts w:ascii="Book Antiqua" w:eastAsia="宋体" w:hAnsi="Book Antiqua" w:cs="宋体"/>
          <w:kern w:val="0"/>
          <w:sz w:val="24"/>
          <w:szCs w:val="24"/>
        </w:rPr>
        <w:t xml:space="preserve"> D, </w:t>
      </w:r>
      <w:proofErr w:type="spellStart"/>
      <w:r w:rsidRPr="00495AA3">
        <w:rPr>
          <w:rFonts w:ascii="Book Antiqua" w:eastAsia="宋体" w:hAnsi="Book Antiqua" w:cs="宋体"/>
          <w:kern w:val="0"/>
          <w:sz w:val="24"/>
          <w:szCs w:val="24"/>
        </w:rPr>
        <w:t>Mezentsev</w:t>
      </w:r>
      <w:proofErr w:type="spellEnd"/>
      <w:r w:rsidRPr="00495AA3">
        <w:rPr>
          <w:rFonts w:ascii="Book Antiqua" w:eastAsia="宋体" w:hAnsi="Book Antiqua" w:cs="宋体"/>
          <w:kern w:val="0"/>
          <w:sz w:val="24"/>
          <w:szCs w:val="24"/>
        </w:rPr>
        <w:t xml:space="preserve"> D, Lima M, Bowen-Wells CP, Sparling L, </w:t>
      </w:r>
      <w:proofErr w:type="spellStart"/>
      <w:r w:rsidRPr="00495AA3">
        <w:rPr>
          <w:rFonts w:ascii="Book Antiqua" w:eastAsia="宋体" w:hAnsi="Book Antiqua" w:cs="宋体"/>
          <w:kern w:val="0"/>
          <w:sz w:val="24"/>
          <w:szCs w:val="24"/>
        </w:rPr>
        <w:t>Avisar</w:t>
      </w:r>
      <w:proofErr w:type="spellEnd"/>
      <w:r w:rsidRPr="00495AA3">
        <w:rPr>
          <w:rFonts w:ascii="Book Antiqua" w:eastAsia="宋体" w:hAnsi="Book Antiqua" w:cs="宋体"/>
          <w:kern w:val="0"/>
          <w:sz w:val="24"/>
          <w:szCs w:val="24"/>
        </w:rPr>
        <w:t xml:space="preserve"> E, Sapp M, Rios J, Walker G, </w:t>
      </w:r>
      <w:proofErr w:type="spellStart"/>
      <w:r w:rsidRPr="00495AA3">
        <w:rPr>
          <w:rFonts w:ascii="Book Antiqua" w:eastAsia="宋体" w:hAnsi="Book Antiqua" w:cs="宋体"/>
          <w:kern w:val="0"/>
          <w:sz w:val="24"/>
          <w:szCs w:val="24"/>
        </w:rPr>
        <w:t>Ganjei-Azar</w:t>
      </w:r>
      <w:proofErr w:type="spellEnd"/>
      <w:r w:rsidRPr="00495AA3">
        <w:rPr>
          <w:rFonts w:ascii="Book Antiqua" w:eastAsia="宋体" w:hAnsi="Book Antiqua" w:cs="宋体"/>
          <w:kern w:val="0"/>
          <w:sz w:val="24"/>
          <w:szCs w:val="24"/>
        </w:rPr>
        <w:t xml:space="preserve"> P. </w:t>
      </w:r>
      <w:proofErr w:type="spellStart"/>
      <w:r w:rsidRPr="00495AA3">
        <w:rPr>
          <w:rFonts w:ascii="Book Antiqua" w:eastAsia="宋体" w:hAnsi="Book Antiqua" w:cs="宋体"/>
          <w:kern w:val="0"/>
          <w:sz w:val="24"/>
          <w:szCs w:val="24"/>
        </w:rPr>
        <w:t>Neoadjuvant</w:t>
      </w:r>
      <w:proofErr w:type="spellEnd"/>
      <w:r w:rsidRPr="00495AA3">
        <w:rPr>
          <w:rFonts w:ascii="Book Antiqua" w:eastAsia="宋体" w:hAnsi="Book Antiqua" w:cs="宋体"/>
          <w:kern w:val="0"/>
          <w:sz w:val="24"/>
          <w:szCs w:val="24"/>
        </w:rPr>
        <w:t>, surgery and adjuvant chemotherapy without radiation for esophageal cancer. </w:t>
      </w:r>
      <w:proofErr w:type="spellStart"/>
      <w:r w:rsidRPr="00495AA3">
        <w:rPr>
          <w:rFonts w:ascii="Book Antiqua" w:eastAsia="宋体" w:hAnsi="Book Antiqua" w:cs="宋体"/>
          <w:i/>
          <w:iCs/>
          <w:kern w:val="0"/>
          <w:sz w:val="24"/>
          <w:szCs w:val="24"/>
        </w:rPr>
        <w:t>Jpn</w:t>
      </w:r>
      <w:proofErr w:type="spellEnd"/>
      <w:r w:rsidRPr="00495AA3">
        <w:rPr>
          <w:rFonts w:ascii="Book Antiqua" w:eastAsia="宋体" w:hAnsi="Book Antiqua" w:cs="宋体"/>
          <w:i/>
          <w:iCs/>
          <w:kern w:val="0"/>
          <w:sz w:val="24"/>
          <w:szCs w:val="24"/>
        </w:rPr>
        <w:t xml:space="preserve"> J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Oncol</w:t>
      </w:r>
      <w:proofErr w:type="spellEnd"/>
      <w:r w:rsidRPr="00495AA3">
        <w:rPr>
          <w:rFonts w:ascii="Book Antiqua" w:eastAsia="宋体" w:hAnsi="Book Antiqua" w:cs="宋体"/>
          <w:kern w:val="0"/>
          <w:sz w:val="24"/>
          <w:szCs w:val="24"/>
        </w:rPr>
        <w:t> 2007; </w:t>
      </w:r>
      <w:r w:rsidRPr="00495AA3">
        <w:rPr>
          <w:rFonts w:ascii="Book Antiqua" w:eastAsia="宋体" w:hAnsi="Book Antiqua" w:cs="宋体"/>
          <w:b/>
          <w:bCs/>
          <w:kern w:val="0"/>
          <w:sz w:val="24"/>
          <w:szCs w:val="24"/>
        </w:rPr>
        <w:t>37</w:t>
      </w:r>
      <w:r w:rsidRPr="00495AA3">
        <w:rPr>
          <w:rFonts w:ascii="Book Antiqua" w:eastAsia="宋体" w:hAnsi="Book Antiqua" w:cs="宋体"/>
          <w:kern w:val="0"/>
          <w:sz w:val="24"/>
          <w:szCs w:val="24"/>
        </w:rPr>
        <w:t>: 590-596 [PMID: 17704532 DOI: 10.1093/</w:t>
      </w:r>
      <w:proofErr w:type="spellStart"/>
      <w:r w:rsidRPr="00495AA3">
        <w:rPr>
          <w:rFonts w:ascii="Book Antiqua" w:eastAsia="宋体" w:hAnsi="Book Antiqua" w:cs="宋体"/>
          <w:kern w:val="0"/>
          <w:sz w:val="24"/>
          <w:szCs w:val="24"/>
        </w:rPr>
        <w:t>jjco</w:t>
      </w:r>
      <w:proofErr w:type="spellEnd"/>
      <w:r w:rsidRPr="00495AA3">
        <w:rPr>
          <w:rFonts w:ascii="Book Antiqua" w:eastAsia="宋体" w:hAnsi="Book Antiqua" w:cs="宋体"/>
          <w:kern w:val="0"/>
          <w:sz w:val="24"/>
          <w:szCs w:val="24"/>
        </w:rPr>
        <w:t>/hym076]</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72</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Almhanna</w:t>
      </w:r>
      <w:proofErr w:type="spellEnd"/>
      <w:r w:rsidRPr="00495AA3">
        <w:rPr>
          <w:rFonts w:ascii="Book Antiqua" w:eastAsia="宋体" w:hAnsi="Book Antiqua" w:cs="宋体"/>
          <w:b/>
          <w:bCs/>
          <w:kern w:val="0"/>
          <w:sz w:val="24"/>
          <w:szCs w:val="24"/>
        </w:rPr>
        <w:t xml:space="preserve"> K</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Shridhar</w:t>
      </w:r>
      <w:proofErr w:type="spellEnd"/>
      <w:r w:rsidRPr="00495AA3">
        <w:rPr>
          <w:rFonts w:ascii="Book Antiqua" w:eastAsia="宋体" w:hAnsi="Book Antiqua" w:cs="宋体"/>
          <w:kern w:val="0"/>
          <w:sz w:val="24"/>
          <w:szCs w:val="24"/>
        </w:rPr>
        <w:t xml:space="preserve"> R, Meredith KL. </w:t>
      </w:r>
      <w:proofErr w:type="spellStart"/>
      <w:r w:rsidRPr="00495AA3">
        <w:rPr>
          <w:rFonts w:ascii="Book Antiqua" w:eastAsia="宋体" w:hAnsi="Book Antiqua" w:cs="宋体"/>
          <w:kern w:val="0"/>
          <w:sz w:val="24"/>
          <w:szCs w:val="24"/>
        </w:rPr>
        <w:t>Neoadjuvant</w:t>
      </w:r>
      <w:proofErr w:type="spellEnd"/>
      <w:r w:rsidRPr="00495AA3">
        <w:rPr>
          <w:rFonts w:ascii="Book Antiqua" w:eastAsia="宋体" w:hAnsi="Book Antiqua" w:cs="宋体"/>
          <w:kern w:val="0"/>
          <w:sz w:val="24"/>
          <w:szCs w:val="24"/>
        </w:rPr>
        <w:t xml:space="preserve"> or adjuvant therapy for </w:t>
      </w:r>
      <w:proofErr w:type="spellStart"/>
      <w:r w:rsidRPr="00495AA3">
        <w:rPr>
          <w:rFonts w:ascii="Book Antiqua" w:eastAsia="宋体" w:hAnsi="Book Antiqua" w:cs="宋体"/>
          <w:kern w:val="0"/>
          <w:sz w:val="24"/>
          <w:szCs w:val="24"/>
        </w:rPr>
        <w:t>resectable</w:t>
      </w:r>
      <w:proofErr w:type="spellEnd"/>
      <w:r w:rsidRPr="00495AA3">
        <w:rPr>
          <w:rFonts w:ascii="Book Antiqua" w:eastAsia="宋体" w:hAnsi="Book Antiqua" w:cs="宋体"/>
          <w:kern w:val="0"/>
          <w:sz w:val="24"/>
          <w:szCs w:val="24"/>
        </w:rPr>
        <w:t xml:space="preserve"> esophageal cancer: is there a standard of care? </w:t>
      </w:r>
      <w:r w:rsidRPr="00495AA3">
        <w:rPr>
          <w:rFonts w:ascii="Book Antiqua" w:eastAsia="宋体" w:hAnsi="Book Antiqua" w:cs="宋体"/>
          <w:i/>
          <w:iCs/>
          <w:kern w:val="0"/>
          <w:sz w:val="24"/>
          <w:szCs w:val="24"/>
        </w:rPr>
        <w:t>Cancer Control</w:t>
      </w:r>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20</w:t>
      </w:r>
      <w:r w:rsidRPr="00495AA3">
        <w:rPr>
          <w:rFonts w:ascii="Book Antiqua" w:eastAsia="宋体" w:hAnsi="Book Antiqua" w:cs="宋体"/>
          <w:kern w:val="0"/>
          <w:sz w:val="24"/>
          <w:szCs w:val="24"/>
        </w:rPr>
        <w:t>: 89-96 [PMID: 23571699]</w:t>
      </w:r>
    </w:p>
    <w:p w:rsidR="004C7B5E" w:rsidRPr="00495AA3" w:rsidRDefault="004C7B5E" w:rsidP="004C7B5E">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hint="eastAsia"/>
          <w:kern w:val="0"/>
          <w:sz w:val="24"/>
          <w:szCs w:val="24"/>
        </w:rPr>
        <w:t>73</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Kaklamanos</w:t>
      </w:r>
      <w:proofErr w:type="spellEnd"/>
      <w:r w:rsidRPr="00495AA3">
        <w:rPr>
          <w:rFonts w:ascii="Book Antiqua" w:eastAsia="宋体" w:hAnsi="Book Antiqua" w:cs="宋体"/>
          <w:b/>
          <w:bCs/>
          <w:kern w:val="0"/>
          <w:sz w:val="24"/>
          <w:szCs w:val="24"/>
        </w:rPr>
        <w:t xml:space="preserve"> IG</w:t>
      </w:r>
      <w:r w:rsidRPr="00495AA3">
        <w:rPr>
          <w:rFonts w:ascii="Book Antiqua" w:eastAsia="宋体" w:hAnsi="Book Antiqua" w:cs="宋体"/>
          <w:kern w:val="0"/>
          <w:sz w:val="24"/>
          <w:szCs w:val="24"/>
        </w:rPr>
        <w:t xml:space="preserve">, Walker GR, Ferry K, </w:t>
      </w:r>
      <w:proofErr w:type="spellStart"/>
      <w:r w:rsidRPr="00495AA3">
        <w:rPr>
          <w:rFonts w:ascii="Book Antiqua" w:eastAsia="宋体" w:hAnsi="Book Antiqua" w:cs="宋体"/>
          <w:kern w:val="0"/>
          <w:sz w:val="24"/>
          <w:szCs w:val="24"/>
        </w:rPr>
        <w:t>Franceschi</w:t>
      </w:r>
      <w:proofErr w:type="spellEnd"/>
      <w:r w:rsidRPr="00495AA3">
        <w:rPr>
          <w:rFonts w:ascii="Book Antiqua" w:eastAsia="宋体" w:hAnsi="Book Antiqua" w:cs="宋体"/>
          <w:kern w:val="0"/>
          <w:sz w:val="24"/>
          <w:szCs w:val="24"/>
        </w:rPr>
        <w:t xml:space="preserve"> D, Livingstone AS.</w:t>
      </w:r>
      <w:proofErr w:type="gramEnd"/>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Neoadjuvant</w:t>
      </w:r>
      <w:proofErr w:type="spellEnd"/>
      <w:r w:rsidRPr="00495AA3">
        <w:rPr>
          <w:rFonts w:ascii="Book Antiqua" w:eastAsia="宋体" w:hAnsi="Book Antiqua" w:cs="宋体"/>
          <w:kern w:val="0"/>
          <w:sz w:val="24"/>
          <w:szCs w:val="24"/>
        </w:rPr>
        <w:t xml:space="preserve"> treatment for </w:t>
      </w:r>
      <w:proofErr w:type="spellStart"/>
      <w:r w:rsidRPr="00495AA3">
        <w:rPr>
          <w:rFonts w:ascii="Book Antiqua" w:eastAsia="宋体" w:hAnsi="Book Antiqua" w:cs="宋体"/>
          <w:kern w:val="0"/>
          <w:sz w:val="24"/>
          <w:szCs w:val="24"/>
        </w:rPr>
        <w:t>resectable</w:t>
      </w:r>
      <w:proofErr w:type="spellEnd"/>
      <w:r w:rsidRPr="00495AA3">
        <w:rPr>
          <w:rFonts w:ascii="Book Antiqua" w:eastAsia="宋体" w:hAnsi="Book Antiqua" w:cs="宋体"/>
          <w:kern w:val="0"/>
          <w:sz w:val="24"/>
          <w:szCs w:val="24"/>
        </w:rPr>
        <w:t xml:space="preserve"> cancer of the esophagus and the </w:t>
      </w:r>
      <w:proofErr w:type="spellStart"/>
      <w:r w:rsidRPr="00495AA3">
        <w:rPr>
          <w:rFonts w:ascii="Book Antiqua" w:eastAsia="宋体" w:hAnsi="Book Antiqua" w:cs="宋体"/>
          <w:kern w:val="0"/>
          <w:sz w:val="24"/>
          <w:szCs w:val="24"/>
        </w:rPr>
        <w:lastRenderedPageBreak/>
        <w:t>gastroesophageal</w:t>
      </w:r>
      <w:proofErr w:type="spellEnd"/>
      <w:r w:rsidRPr="00495AA3">
        <w:rPr>
          <w:rFonts w:ascii="Book Antiqua" w:eastAsia="宋体" w:hAnsi="Book Antiqua" w:cs="宋体"/>
          <w:kern w:val="0"/>
          <w:sz w:val="24"/>
          <w:szCs w:val="24"/>
        </w:rPr>
        <w:t xml:space="preserve"> junction: a meta-analysis of randomized clinical trials. </w:t>
      </w:r>
      <w:r w:rsidRPr="00495AA3">
        <w:rPr>
          <w:rFonts w:ascii="Book Antiqua" w:eastAsia="宋体" w:hAnsi="Book Antiqua" w:cs="宋体"/>
          <w:i/>
          <w:iCs/>
          <w:kern w:val="0"/>
          <w:sz w:val="24"/>
          <w:szCs w:val="24"/>
        </w:rPr>
        <w:t xml:space="preserve">Ann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Oncol</w:t>
      </w:r>
      <w:proofErr w:type="spellEnd"/>
      <w:r w:rsidRPr="00495AA3">
        <w:rPr>
          <w:rFonts w:ascii="Book Antiqua" w:eastAsia="宋体" w:hAnsi="Book Antiqua" w:cs="宋体"/>
          <w:kern w:val="0"/>
          <w:sz w:val="24"/>
          <w:szCs w:val="24"/>
        </w:rPr>
        <w:t> 2003; </w:t>
      </w:r>
      <w:r w:rsidRPr="00495AA3">
        <w:rPr>
          <w:rFonts w:ascii="Book Antiqua" w:eastAsia="宋体" w:hAnsi="Book Antiqua" w:cs="宋体"/>
          <w:b/>
          <w:bCs/>
          <w:kern w:val="0"/>
          <w:sz w:val="24"/>
          <w:szCs w:val="24"/>
        </w:rPr>
        <w:t>10</w:t>
      </w:r>
      <w:r w:rsidRPr="00495AA3">
        <w:rPr>
          <w:rFonts w:ascii="Book Antiqua" w:eastAsia="宋体" w:hAnsi="Book Antiqua" w:cs="宋体"/>
          <w:kern w:val="0"/>
          <w:sz w:val="24"/>
          <w:szCs w:val="24"/>
        </w:rPr>
        <w:t>: 754-761 [PMID: 12900366 DOI: 10.1245/ASO.2003.03.078]</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74</w:t>
      </w:r>
      <w:r w:rsidRPr="00495AA3">
        <w:rPr>
          <w:rFonts w:ascii="Book Antiqua" w:eastAsia="宋体" w:hAnsi="Book Antiqua" w:cs="宋体"/>
          <w:kern w:val="0"/>
          <w:sz w:val="24"/>
          <w:szCs w:val="24"/>
        </w:rPr>
        <w:t> </w:t>
      </w:r>
      <w:proofErr w:type="spellStart"/>
      <w:r w:rsidRPr="00495AA3">
        <w:rPr>
          <w:rFonts w:ascii="Book Antiqua" w:eastAsia="宋体" w:hAnsi="Book Antiqua" w:cs="宋体"/>
          <w:b/>
          <w:bCs/>
          <w:kern w:val="0"/>
          <w:sz w:val="24"/>
          <w:szCs w:val="24"/>
        </w:rPr>
        <w:t>Hamai</w:t>
      </w:r>
      <w:proofErr w:type="spellEnd"/>
      <w:r w:rsidRPr="00495AA3">
        <w:rPr>
          <w:rFonts w:ascii="Book Antiqua" w:eastAsia="宋体" w:hAnsi="Book Antiqua" w:cs="宋体"/>
          <w:b/>
          <w:bCs/>
          <w:kern w:val="0"/>
          <w:sz w:val="24"/>
          <w:szCs w:val="24"/>
        </w:rPr>
        <w:t xml:space="preserve"> Y</w:t>
      </w:r>
      <w:r w:rsidRPr="00495AA3">
        <w:rPr>
          <w:rFonts w:ascii="Book Antiqua" w:eastAsia="宋体" w:hAnsi="Book Antiqua" w:cs="宋体"/>
          <w:kern w:val="0"/>
          <w:sz w:val="24"/>
          <w:szCs w:val="24"/>
        </w:rPr>
        <w:t xml:space="preserve">, </w:t>
      </w:r>
      <w:proofErr w:type="spellStart"/>
      <w:r w:rsidRPr="00495AA3">
        <w:rPr>
          <w:rFonts w:ascii="Book Antiqua" w:eastAsia="宋体" w:hAnsi="Book Antiqua" w:cs="宋体"/>
          <w:kern w:val="0"/>
          <w:sz w:val="24"/>
          <w:szCs w:val="24"/>
        </w:rPr>
        <w:t>Hihara</w:t>
      </w:r>
      <w:proofErr w:type="spellEnd"/>
      <w:r w:rsidRPr="00495AA3">
        <w:rPr>
          <w:rFonts w:ascii="Book Antiqua" w:eastAsia="宋体" w:hAnsi="Book Antiqua" w:cs="宋体"/>
          <w:kern w:val="0"/>
          <w:sz w:val="24"/>
          <w:szCs w:val="24"/>
        </w:rPr>
        <w:t xml:space="preserve"> J, Emi M, </w:t>
      </w:r>
      <w:proofErr w:type="spellStart"/>
      <w:r w:rsidRPr="00495AA3">
        <w:rPr>
          <w:rFonts w:ascii="Book Antiqua" w:eastAsia="宋体" w:hAnsi="Book Antiqua" w:cs="宋体"/>
          <w:kern w:val="0"/>
          <w:sz w:val="24"/>
          <w:szCs w:val="24"/>
        </w:rPr>
        <w:t>Taomoto</w:t>
      </w:r>
      <w:proofErr w:type="spellEnd"/>
      <w:r w:rsidRPr="00495AA3">
        <w:rPr>
          <w:rFonts w:ascii="Book Antiqua" w:eastAsia="宋体" w:hAnsi="Book Antiqua" w:cs="宋体"/>
          <w:kern w:val="0"/>
          <w:sz w:val="24"/>
          <w:szCs w:val="24"/>
        </w:rPr>
        <w:t xml:space="preserve"> J, Aoki Y, </w:t>
      </w:r>
      <w:proofErr w:type="spellStart"/>
      <w:r w:rsidRPr="00495AA3">
        <w:rPr>
          <w:rFonts w:ascii="Book Antiqua" w:eastAsia="宋体" w:hAnsi="Book Antiqua" w:cs="宋体"/>
          <w:kern w:val="0"/>
          <w:sz w:val="24"/>
          <w:szCs w:val="24"/>
        </w:rPr>
        <w:t>Kishimoto</w:t>
      </w:r>
      <w:proofErr w:type="spellEnd"/>
      <w:r w:rsidRPr="00495AA3">
        <w:rPr>
          <w:rFonts w:ascii="Book Antiqua" w:eastAsia="宋体" w:hAnsi="Book Antiqua" w:cs="宋体"/>
          <w:kern w:val="0"/>
          <w:sz w:val="24"/>
          <w:szCs w:val="24"/>
        </w:rPr>
        <w:t xml:space="preserve"> I, </w:t>
      </w:r>
      <w:proofErr w:type="spellStart"/>
      <w:r w:rsidRPr="00495AA3">
        <w:rPr>
          <w:rFonts w:ascii="Book Antiqua" w:eastAsia="宋体" w:hAnsi="Book Antiqua" w:cs="宋体"/>
          <w:kern w:val="0"/>
          <w:sz w:val="24"/>
          <w:szCs w:val="24"/>
        </w:rPr>
        <w:t>Ibuki</w:t>
      </w:r>
      <w:proofErr w:type="spellEnd"/>
      <w:r w:rsidRPr="00495AA3">
        <w:rPr>
          <w:rFonts w:ascii="Book Antiqua" w:eastAsia="宋体" w:hAnsi="Book Antiqua" w:cs="宋体"/>
          <w:kern w:val="0"/>
          <w:sz w:val="24"/>
          <w:szCs w:val="24"/>
        </w:rPr>
        <w:t xml:space="preserve"> Y, Okada M. Treatment outcomes and prognostic factors for thoracic esophageal cancer with clinical evidence of adjacent organ invasion. </w:t>
      </w:r>
      <w:r w:rsidRPr="00495AA3">
        <w:rPr>
          <w:rFonts w:ascii="Book Antiqua" w:eastAsia="宋体" w:hAnsi="Book Antiqua" w:cs="宋体"/>
          <w:i/>
          <w:iCs/>
          <w:kern w:val="0"/>
          <w:sz w:val="24"/>
          <w:szCs w:val="24"/>
        </w:rPr>
        <w:t>Anticancer Res</w:t>
      </w:r>
      <w:r w:rsidRPr="00495AA3">
        <w:rPr>
          <w:rFonts w:ascii="Book Antiqua" w:eastAsia="宋体" w:hAnsi="Book Antiqua" w:cs="宋体"/>
          <w:kern w:val="0"/>
          <w:sz w:val="24"/>
          <w:szCs w:val="24"/>
        </w:rPr>
        <w:t> 2013; </w:t>
      </w:r>
      <w:r w:rsidRPr="00495AA3">
        <w:rPr>
          <w:rFonts w:ascii="Book Antiqua" w:eastAsia="宋体" w:hAnsi="Book Antiqua" w:cs="宋体"/>
          <w:b/>
          <w:bCs/>
          <w:kern w:val="0"/>
          <w:sz w:val="24"/>
          <w:szCs w:val="24"/>
        </w:rPr>
        <w:t>33</w:t>
      </w:r>
      <w:r w:rsidRPr="00495AA3">
        <w:rPr>
          <w:rFonts w:ascii="Book Antiqua" w:eastAsia="宋体" w:hAnsi="Book Antiqua" w:cs="宋体"/>
          <w:kern w:val="0"/>
          <w:sz w:val="24"/>
          <w:szCs w:val="24"/>
        </w:rPr>
        <w:t>: 3495-3502 [PMID: 23898125]</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75</w:t>
      </w:r>
      <w:r w:rsidRPr="00495AA3">
        <w:rPr>
          <w:rFonts w:ascii="Book Antiqua" w:eastAsia="宋体" w:hAnsi="Book Antiqua" w:cs="宋体"/>
          <w:kern w:val="0"/>
          <w:sz w:val="24"/>
          <w:szCs w:val="24"/>
        </w:rPr>
        <w:t> </w:t>
      </w:r>
      <w:r w:rsidRPr="00495AA3">
        <w:rPr>
          <w:rFonts w:ascii="Book Antiqua" w:eastAsia="宋体" w:hAnsi="Book Antiqua" w:cs="宋体"/>
          <w:b/>
          <w:bCs/>
          <w:kern w:val="0"/>
          <w:sz w:val="24"/>
          <w:szCs w:val="24"/>
        </w:rPr>
        <w:t>Cooper SL</w:t>
      </w:r>
      <w:r w:rsidRPr="00495AA3">
        <w:rPr>
          <w:rFonts w:ascii="Book Antiqua" w:eastAsia="宋体" w:hAnsi="Book Antiqua" w:cs="宋体"/>
          <w:kern w:val="0"/>
          <w:sz w:val="24"/>
          <w:szCs w:val="24"/>
        </w:rPr>
        <w:t xml:space="preserve">, Russo JK, Chin S. Definitive </w:t>
      </w:r>
      <w:proofErr w:type="spellStart"/>
      <w:r w:rsidRPr="00495AA3">
        <w:rPr>
          <w:rFonts w:ascii="Book Antiqua" w:eastAsia="宋体" w:hAnsi="Book Antiqua" w:cs="宋体"/>
          <w:kern w:val="0"/>
          <w:sz w:val="24"/>
          <w:szCs w:val="24"/>
        </w:rPr>
        <w:t>chemoradiotherapy</w:t>
      </w:r>
      <w:proofErr w:type="spellEnd"/>
      <w:r w:rsidRPr="00495AA3">
        <w:rPr>
          <w:rFonts w:ascii="Book Antiqua" w:eastAsia="宋体" w:hAnsi="Book Antiqua" w:cs="宋体"/>
          <w:kern w:val="0"/>
          <w:sz w:val="24"/>
          <w:szCs w:val="24"/>
        </w:rPr>
        <w:t xml:space="preserve"> for esophageal carcinoma.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w:t>
      </w:r>
      <w:proofErr w:type="spellStart"/>
      <w:r w:rsidRPr="00495AA3">
        <w:rPr>
          <w:rFonts w:ascii="Book Antiqua" w:eastAsia="宋体" w:hAnsi="Book Antiqua" w:cs="宋体"/>
          <w:i/>
          <w:iCs/>
          <w:kern w:val="0"/>
          <w:sz w:val="24"/>
          <w:szCs w:val="24"/>
        </w:rPr>
        <w:t>Clin</w:t>
      </w:r>
      <w:proofErr w:type="spellEnd"/>
      <w:r w:rsidRPr="00495AA3">
        <w:rPr>
          <w:rFonts w:ascii="Book Antiqua" w:eastAsia="宋体" w:hAnsi="Book Antiqua" w:cs="宋体"/>
          <w:i/>
          <w:iCs/>
          <w:kern w:val="0"/>
          <w:sz w:val="24"/>
          <w:szCs w:val="24"/>
        </w:rPr>
        <w:t xml:space="preserve"> North Am</w:t>
      </w:r>
      <w:r w:rsidRPr="00495AA3">
        <w:rPr>
          <w:rFonts w:ascii="Book Antiqua" w:eastAsia="宋体" w:hAnsi="Book Antiqua" w:cs="宋体"/>
          <w:kern w:val="0"/>
          <w:sz w:val="24"/>
          <w:szCs w:val="24"/>
        </w:rPr>
        <w:t> 2012; </w:t>
      </w:r>
      <w:r w:rsidRPr="00495AA3">
        <w:rPr>
          <w:rFonts w:ascii="Book Antiqua" w:eastAsia="宋体" w:hAnsi="Book Antiqua" w:cs="宋体"/>
          <w:b/>
          <w:bCs/>
          <w:kern w:val="0"/>
          <w:sz w:val="24"/>
          <w:szCs w:val="24"/>
        </w:rPr>
        <w:t>92</w:t>
      </w:r>
      <w:r w:rsidRPr="00495AA3">
        <w:rPr>
          <w:rFonts w:ascii="Book Antiqua" w:eastAsia="宋体" w:hAnsi="Book Antiqua" w:cs="宋体"/>
          <w:kern w:val="0"/>
          <w:sz w:val="24"/>
          <w:szCs w:val="24"/>
        </w:rPr>
        <w:t>: 1213-1248 [PMID: 23026279 DOI: 10.1016/j.suc.2012.07.013.]</w:t>
      </w:r>
    </w:p>
    <w:p w:rsidR="004C7B5E" w:rsidRPr="00495AA3" w:rsidRDefault="004C7B5E" w:rsidP="004C7B5E">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76</w:t>
      </w:r>
      <w:r>
        <w:rPr>
          <w:rFonts w:ascii="Book Antiqua" w:eastAsia="宋体" w:hAnsi="Book Antiqua" w:cs="宋体"/>
          <w:kern w:val="0"/>
          <w:sz w:val="24"/>
          <w:szCs w:val="24"/>
        </w:rPr>
        <w:t xml:space="preserve"> </w:t>
      </w:r>
      <w:proofErr w:type="spellStart"/>
      <w:r w:rsidRPr="00495AA3">
        <w:rPr>
          <w:rFonts w:ascii="Book Antiqua" w:eastAsia="宋体" w:hAnsi="Book Antiqua" w:cs="宋体"/>
          <w:b/>
          <w:kern w:val="0"/>
          <w:sz w:val="24"/>
          <w:szCs w:val="24"/>
        </w:rPr>
        <w:t>Shimoji</w:t>
      </w:r>
      <w:proofErr w:type="spellEnd"/>
      <w:r w:rsidRPr="00495AA3">
        <w:rPr>
          <w:rFonts w:ascii="Book Antiqua" w:eastAsia="宋体" w:hAnsi="Book Antiqua" w:cs="宋体"/>
          <w:b/>
          <w:kern w:val="0"/>
          <w:sz w:val="24"/>
          <w:szCs w:val="24"/>
        </w:rPr>
        <w:t xml:space="preserve"> H,</w:t>
      </w:r>
      <w:r w:rsidRPr="00495AA3">
        <w:rPr>
          <w:rFonts w:ascii="Book Antiqua" w:eastAsia="宋体" w:hAnsi="Book Antiqua" w:cs="宋体"/>
          <w:kern w:val="0"/>
          <w:sz w:val="24"/>
          <w:szCs w:val="24"/>
        </w:rPr>
        <w:t xml:space="preserve"> Kinjo T, </w:t>
      </w:r>
      <w:proofErr w:type="spellStart"/>
      <w:r w:rsidRPr="00495AA3">
        <w:rPr>
          <w:rFonts w:ascii="Book Antiqua" w:eastAsia="宋体" w:hAnsi="Book Antiqua" w:cs="宋体"/>
          <w:kern w:val="0"/>
          <w:sz w:val="24"/>
          <w:szCs w:val="24"/>
        </w:rPr>
        <w:t>Karimata</w:t>
      </w:r>
      <w:proofErr w:type="spellEnd"/>
      <w:r w:rsidRPr="00495AA3">
        <w:rPr>
          <w:rFonts w:ascii="Book Antiqua" w:eastAsia="宋体" w:hAnsi="Book Antiqua" w:cs="宋体"/>
          <w:kern w:val="0"/>
          <w:sz w:val="24"/>
          <w:szCs w:val="24"/>
        </w:rPr>
        <w:t xml:space="preserve"> H, </w:t>
      </w:r>
      <w:proofErr w:type="spellStart"/>
      <w:r w:rsidRPr="00495AA3">
        <w:rPr>
          <w:rFonts w:ascii="Book Antiqua" w:eastAsia="宋体" w:hAnsi="Book Antiqua" w:cs="宋体"/>
          <w:kern w:val="0"/>
          <w:sz w:val="24"/>
          <w:szCs w:val="24"/>
        </w:rPr>
        <w:t>Nagahama</w:t>
      </w:r>
      <w:proofErr w:type="spellEnd"/>
      <w:r w:rsidRPr="00495AA3">
        <w:rPr>
          <w:rFonts w:ascii="Book Antiqua" w:eastAsia="宋体" w:hAnsi="Book Antiqua" w:cs="宋体"/>
          <w:kern w:val="0"/>
          <w:sz w:val="24"/>
          <w:szCs w:val="24"/>
        </w:rPr>
        <w:t xml:space="preserve"> M, </w:t>
      </w:r>
      <w:proofErr w:type="spellStart"/>
      <w:r w:rsidRPr="00495AA3">
        <w:rPr>
          <w:rFonts w:ascii="Book Antiqua" w:eastAsia="宋体" w:hAnsi="Book Antiqua" w:cs="宋体"/>
          <w:kern w:val="0"/>
          <w:sz w:val="24"/>
          <w:szCs w:val="24"/>
        </w:rPr>
        <w:t>Nishimaki</w:t>
      </w:r>
      <w:proofErr w:type="spellEnd"/>
      <w:r w:rsidRPr="00495AA3">
        <w:rPr>
          <w:rFonts w:ascii="Book Antiqua" w:eastAsia="宋体" w:hAnsi="Book Antiqua" w:cs="宋体"/>
          <w:kern w:val="0"/>
          <w:sz w:val="24"/>
          <w:szCs w:val="24"/>
        </w:rPr>
        <w:t xml:space="preserve"> T</w:t>
      </w:r>
      <w:r>
        <w:rPr>
          <w:rFonts w:ascii="Book Antiqua" w:eastAsia="宋体" w:hAnsi="Book Antiqua" w:cs="宋体" w:hint="eastAsia"/>
          <w:kern w:val="0"/>
          <w:sz w:val="24"/>
          <w:szCs w:val="24"/>
        </w:rPr>
        <w:t>.</w:t>
      </w:r>
      <w:r w:rsidRPr="00495AA3">
        <w:rPr>
          <w:rFonts w:ascii="Book Antiqua" w:eastAsia="宋体" w:hAnsi="Book Antiqua" w:cs="宋体"/>
          <w:kern w:val="0"/>
          <w:sz w:val="24"/>
          <w:szCs w:val="24"/>
        </w:rPr>
        <w:t xml:space="preserve"> Clinical and oncological effects of triplet chemotherapy followed by radical </w:t>
      </w:r>
      <w:proofErr w:type="spellStart"/>
      <w:r w:rsidRPr="00495AA3">
        <w:rPr>
          <w:rFonts w:ascii="Book Antiqua" w:eastAsia="宋体" w:hAnsi="Book Antiqua" w:cs="宋体"/>
          <w:kern w:val="0"/>
          <w:sz w:val="24"/>
          <w:szCs w:val="24"/>
        </w:rPr>
        <w:t>esophagectomy</w:t>
      </w:r>
      <w:proofErr w:type="spellEnd"/>
      <w:r w:rsidRPr="00495AA3">
        <w:rPr>
          <w:rFonts w:ascii="Book Antiqua" w:eastAsia="宋体" w:hAnsi="Book Antiqua" w:cs="宋体"/>
          <w:kern w:val="0"/>
          <w:sz w:val="24"/>
          <w:szCs w:val="24"/>
        </w:rPr>
        <w:t xml:space="preserve"> for </w:t>
      </w:r>
      <w:proofErr w:type="spellStart"/>
      <w:r w:rsidRPr="00495AA3">
        <w:rPr>
          <w:rFonts w:ascii="Book Antiqua" w:eastAsia="宋体" w:hAnsi="Book Antiqua" w:cs="宋体"/>
          <w:kern w:val="0"/>
          <w:sz w:val="24"/>
          <w:szCs w:val="24"/>
        </w:rPr>
        <w:t>resectable</w:t>
      </w:r>
      <w:proofErr w:type="spellEnd"/>
      <w:r w:rsidRPr="00495AA3">
        <w:rPr>
          <w:rFonts w:ascii="Book Antiqua" w:eastAsia="宋体" w:hAnsi="Book Antiqua" w:cs="宋体"/>
          <w:kern w:val="0"/>
          <w:sz w:val="24"/>
          <w:szCs w:val="24"/>
        </w:rPr>
        <w:t xml:space="preserve"> esophageal cancer associated with unfavorable prognostic factors. </w:t>
      </w:r>
      <w:proofErr w:type="spellStart"/>
      <w:r w:rsidRPr="00495AA3">
        <w:rPr>
          <w:rFonts w:ascii="Book Antiqua" w:eastAsia="宋体" w:hAnsi="Book Antiqua" w:cs="宋体"/>
          <w:i/>
          <w:iCs/>
          <w:kern w:val="0"/>
          <w:sz w:val="24"/>
          <w:szCs w:val="24"/>
        </w:rPr>
        <w:t>Surg</w:t>
      </w:r>
      <w:proofErr w:type="spellEnd"/>
      <w:r w:rsidRPr="00495AA3">
        <w:rPr>
          <w:rFonts w:ascii="Book Antiqua" w:eastAsia="宋体" w:hAnsi="Book Antiqua" w:cs="宋体"/>
          <w:i/>
          <w:iCs/>
          <w:kern w:val="0"/>
          <w:sz w:val="24"/>
          <w:szCs w:val="24"/>
        </w:rPr>
        <w:t xml:space="preserve"> Today</w:t>
      </w:r>
      <w:r w:rsidRPr="00495AA3">
        <w:rPr>
          <w:rFonts w:ascii="Book Antiqua" w:eastAsia="宋体" w:hAnsi="Book Antiqua" w:cs="宋体"/>
          <w:kern w:val="0"/>
          <w:sz w:val="24"/>
          <w:szCs w:val="24"/>
        </w:rPr>
        <w:t> 2013; [PMID: 23963503 DOI: 10.1007/s00595-013-0700-8]</w:t>
      </w:r>
    </w:p>
    <w:p w:rsidR="004C7B5E" w:rsidRPr="00495AA3" w:rsidRDefault="004C7B5E" w:rsidP="004C7B5E">
      <w:pPr>
        <w:spacing w:line="360" w:lineRule="auto"/>
        <w:rPr>
          <w:rFonts w:ascii="Book Antiqua" w:hAnsi="Book Antiqua"/>
          <w:sz w:val="24"/>
          <w:szCs w:val="24"/>
        </w:rPr>
      </w:pPr>
    </w:p>
    <w:p w:rsidR="00266919" w:rsidRDefault="00266919" w:rsidP="00266919">
      <w:pPr>
        <w:pStyle w:val="a9"/>
        <w:wordWrap w:val="0"/>
        <w:spacing w:line="360" w:lineRule="auto"/>
        <w:ind w:left="360" w:right="120" w:firstLineChars="0" w:firstLine="0"/>
        <w:jc w:val="right"/>
        <w:rPr>
          <w:rFonts w:ascii="Book Antiqua" w:eastAsiaTheme="minorEastAsia" w:hAnsi="Book Antiqua"/>
          <w:b/>
          <w:bCs/>
          <w:color w:val="000000"/>
          <w:lang w:eastAsia="zh-CN"/>
        </w:rPr>
      </w:pPr>
      <w:bookmarkStart w:id="92" w:name="OLE_LINK277"/>
      <w:bookmarkStart w:id="93" w:name="OLE_LINK278"/>
      <w:bookmarkStart w:id="94" w:name="OLE_LINK279"/>
      <w:bookmarkStart w:id="95" w:name="OLE_LINK290"/>
      <w:bookmarkStart w:id="96" w:name="OLE_LINK301"/>
      <w:bookmarkStart w:id="97" w:name="OLE_LINK312"/>
      <w:bookmarkStart w:id="98" w:name="OLE_LINK315"/>
      <w:bookmarkStart w:id="99" w:name="OLE_LINK316"/>
      <w:bookmarkStart w:id="100" w:name="OLE_LINK317"/>
      <w:bookmarkStart w:id="101" w:name="OLE_LINK318"/>
      <w:bookmarkStart w:id="102" w:name="OLE_LINK326"/>
      <w:bookmarkStart w:id="103" w:name="OLE_LINK335"/>
      <w:bookmarkStart w:id="104" w:name="OLE_LINK339"/>
      <w:bookmarkStart w:id="105" w:name="OLE_LINK348"/>
      <w:r w:rsidRPr="008A435A">
        <w:rPr>
          <w:rStyle w:val="a8"/>
          <w:rFonts w:ascii="Book Antiqua" w:hAnsi="Book Antiqua" w:cs="Arial"/>
          <w:bCs w:val="0"/>
          <w:noProof/>
          <w:color w:val="000000"/>
        </w:rPr>
        <w:t>P-Reviewers</w:t>
      </w:r>
      <w:r w:rsidRPr="00673A62">
        <w:rPr>
          <w:rStyle w:val="a8"/>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sidRPr="00266919">
        <w:rPr>
          <w:rFonts w:ascii="Book Antiqua" w:hAnsi="Book Antiqua"/>
          <w:bCs/>
          <w:color w:val="000000"/>
        </w:rPr>
        <w:t>Muguruma</w:t>
      </w:r>
      <w:r>
        <w:rPr>
          <w:rFonts w:ascii="Book Antiqua" w:eastAsiaTheme="minorEastAsia" w:hAnsi="Book Antiqua" w:hint="eastAsia"/>
          <w:bCs/>
          <w:color w:val="000000"/>
          <w:lang w:eastAsia="zh-CN"/>
        </w:rPr>
        <w:t xml:space="preserve"> N, </w:t>
      </w:r>
      <w:r>
        <w:rPr>
          <w:rFonts w:ascii="Book Antiqua" w:eastAsiaTheme="minorEastAsia" w:hAnsi="Book Antiqua"/>
          <w:bCs/>
          <w:color w:val="000000"/>
          <w:lang w:eastAsia="zh-CN"/>
        </w:rPr>
        <w:t>Watari J</w:t>
      </w:r>
      <w:r>
        <w:rPr>
          <w:rFonts w:ascii="Book Antiqua" w:eastAsiaTheme="minorEastAsia" w:hAnsi="Book Antiqua" w:hint="eastAsia"/>
          <w:bCs/>
          <w:color w:val="000000"/>
          <w:lang w:eastAsia="zh-CN"/>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266919" w:rsidRPr="00BF2831" w:rsidRDefault="00266919" w:rsidP="00266919">
      <w:pPr>
        <w:pStyle w:val="a9"/>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 xml:space="preserve"> 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FB1FD9" w:rsidRDefault="00FB1FD9">
      <w:pPr>
        <w:widowControl/>
        <w:jc w:val="left"/>
        <w:rPr>
          <w:rFonts w:ascii="Book Antiqua" w:hAnsi="Book Antiqua"/>
          <w:b/>
        </w:rPr>
      </w:pPr>
      <w:r>
        <w:rPr>
          <w:rFonts w:ascii="Book Antiqua" w:hAnsi="Book Antiqua"/>
          <w:b/>
        </w:rPr>
        <w:br w:type="page"/>
      </w:r>
    </w:p>
    <w:p w:rsidR="00FB1FD9" w:rsidRPr="00FB1FD9" w:rsidRDefault="00FB1FD9" w:rsidP="00FB1FD9">
      <w:pPr>
        <w:autoSpaceDE w:val="0"/>
        <w:autoSpaceDN w:val="0"/>
        <w:adjustRightInd w:val="0"/>
        <w:snapToGrid w:val="0"/>
        <w:spacing w:line="360" w:lineRule="auto"/>
        <w:rPr>
          <w:rFonts w:ascii="Book Antiqua" w:hAnsi="Book Antiqua"/>
          <w:b/>
          <w:vertAlign w:val="superscript"/>
        </w:rPr>
      </w:pPr>
      <w:r w:rsidRPr="00FB1FD9">
        <w:rPr>
          <w:rFonts w:ascii="Book Antiqua" w:hAnsi="Book Antiqua"/>
          <w:b/>
        </w:rPr>
        <w:lastRenderedPageBreak/>
        <w:t>Table 1 TNM system, specifically referring to depth of invasion in T staging</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6829"/>
      </w:tblGrid>
      <w:tr w:rsidR="00FB1FD9" w:rsidRPr="00F17EB1" w:rsidTr="00FB1FD9">
        <w:tc>
          <w:tcPr>
            <w:tcW w:w="1728" w:type="dxa"/>
            <w:tcBorders>
              <w:top w:val="single" w:sz="4" w:space="0" w:color="auto"/>
              <w:bottom w:val="single" w:sz="4" w:space="0" w:color="auto"/>
            </w:tcBorders>
          </w:tcPr>
          <w:p w:rsidR="00FB1FD9" w:rsidRPr="00F17EB1" w:rsidRDefault="00FB1FD9" w:rsidP="00CA6263">
            <w:pPr>
              <w:autoSpaceDE w:val="0"/>
              <w:autoSpaceDN w:val="0"/>
              <w:adjustRightInd w:val="0"/>
              <w:snapToGrid w:val="0"/>
              <w:spacing w:line="360" w:lineRule="auto"/>
              <w:rPr>
                <w:rFonts w:ascii="Book Antiqua" w:hAnsi="Book Antiqua"/>
                <w:b/>
              </w:rPr>
            </w:pPr>
            <w:r w:rsidRPr="00F17EB1">
              <w:rPr>
                <w:rFonts w:ascii="Book Antiqua" w:hAnsi="Book Antiqua"/>
                <w:b/>
              </w:rPr>
              <w:t>Category</w:t>
            </w:r>
          </w:p>
        </w:tc>
        <w:tc>
          <w:tcPr>
            <w:tcW w:w="7128" w:type="dxa"/>
            <w:tcBorders>
              <w:top w:val="single" w:sz="4" w:space="0" w:color="auto"/>
              <w:bottom w:val="single" w:sz="4" w:space="0" w:color="auto"/>
            </w:tcBorders>
          </w:tcPr>
          <w:p w:rsidR="00FB1FD9" w:rsidRPr="00F17EB1" w:rsidRDefault="00FB1FD9" w:rsidP="00CA6263">
            <w:pPr>
              <w:autoSpaceDE w:val="0"/>
              <w:autoSpaceDN w:val="0"/>
              <w:adjustRightInd w:val="0"/>
              <w:snapToGrid w:val="0"/>
              <w:spacing w:line="360" w:lineRule="auto"/>
              <w:rPr>
                <w:rFonts w:ascii="Book Antiqua" w:hAnsi="Book Antiqua"/>
                <w:b/>
              </w:rPr>
            </w:pPr>
            <w:r w:rsidRPr="00F17EB1">
              <w:rPr>
                <w:rFonts w:ascii="Book Antiqua" w:hAnsi="Book Antiqua"/>
                <w:b/>
              </w:rPr>
              <w:t>Description</w:t>
            </w:r>
          </w:p>
        </w:tc>
      </w:tr>
      <w:tr w:rsidR="00FB1FD9" w:rsidRPr="00F17EB1" w:rsidTr="00FB1FD9">
        <w:tc>
          <w:tcPr>
            <w:tcW w:w="1728" w:type="dxa"/>
            <w:tcBorders>
              <w:top w:val="single" w:sz="4" w:space="0" w:color="auto"/>
            </w:tcBorders>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Tis</w:t>
            </w:r>
          </w:p>
        </w:tc>
        <w:tc>
          <w:tcPr>
            <w:tcW w:w="7128" w:type="dxa"/>
            <w:tcBorders>
              <w:top w:val="single" w:sz="4" w:space="0" w:color="auto"/>
            </w:tcBorders>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Carcinoma in situ</w:t>
            </w:r>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T1</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 xml:space="preserve">Tumors invade lamina </w:t>
            </w:r>
            <w:proofErr w:type="spellStart"/>
            <w:r w:rsidRPr="00F17EB1">
              <w:rPr>
                <w:rFonts w:ascii="Book Antiqua" w:hAnsi="Book Antiqua"/>
              </w:rPr>
              <w:t>propria</w:t>
            </w:r>
            <w:proofErr w:type="spellEnd"/>
            <w:r w:rsidRPr="00F17EB1">
              <w:rPr>
                <w:rFonts w:ascii="Book Antiqua" w:hAnsi="Book Antiqua"/>
              </w:rPr>
              <w:t xml:space="preserve"> or submucosa</w:t>
            </w:r>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T2</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 xml:space="preserve">Tumors invade </w:t>
            </w:r>
            <w:proofErr w:type="spellStart"/>
            <w:r w:rsidRPr="00F17EB1">
              <w:rPr>
                <w:rFonts w:ascii="Book Antiqua" w:hAnsi="Book Antiqua"/>
              </w:rPr>
              <w:t>muscularis</w:t>
            </w:r>
            <w:proofErr w:type="spellEnd"/>
            <w:r w:rsidRPr="00F17EB1">
              <w:rPr>
                <w:rFonts w:ascii="Book Antiqua" w:hAnsi="Book Antiqua"/>
              </w:rPr>
              <w:t xml:space="preserve"> </w:t>
            </w:r>
            <w:proofErr w:type="spellStart"/>
            <w:r w:rsidRPr="00F17EB1">
              <w:rPr>
                <w:rFonts w:ascii="Book Antiqua" w:hAnsi="Book Antiqua"/>
              </w:rPr>
              <w:t>propria</w:t>
            </w:r>
            <w:proofErr w:type="spellEnd"/>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T3</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Tumors invade adventitia</w:t>
            </w:r>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T4</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Tumors invade adjacent structures</w:t>
            </w:r>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N0</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No regional lymph node metastases</w:t>
            </w:r>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N1</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Regional lymph node metastases</w:t>
            </w:r>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M0</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No Distant Metastasis</w:t>
            </w:r>
          </w:p>
        </w:tc>
      </w:tr>
      <w:tr w:rsidR="00FB1FD9" w:rsidRPr="00F17EB1" w:rsidTr="00FB1FD9">
        <w:tc>
          <w:tcPr>
            <w:tcW w:w="17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M1a, M1b</w:t>
            </w:r>
          </w:p>
        </w:tc>
        <w:tc>
          <w:tcPr>
            <w:tcW w:w="7128" w:type="dxa"/>
          </w:tcPr>
          <w:p w:rsidR="00FB1FD9" w:rsidRPr="00F17EB1" w:rsidRDefault="00FB1FD9" w:rsidP="00CA6263">
            <w:pPr>
              <w:autoSpaceDE w:val="0"/>
              <w:autoSpaceDN w:val="0"/>
              <w:adjustRightInd w:val="0"/>
              <w:snapToGrid w:val="0"/>
              <w:spacing w:line="360" w:lineRule="auto"/>
              <w:rPr>
                <w:rFonts w:ascii="Book Antiqua" w:hAnsi="Book Antiqua"/>
              </w:rPr>
            </w:pPr>
            <w:r w:rsidRPr="00F17EB1">
              <w:rPr>
                <w:rFonts w:ascii="Book Antiqua" w:hAnsi="Book Antiqua"/>
              </w:rPr>
              <w:t>Distant Metastasis</w:t>
            </w:r>
          </w:p>
        </w:tc>
      </w:tr>
    </w:tbl>
    <w:p w:rsidR="00FB1FD9" w:rsidRPr="00F17EB1" w:rsidRDefault="00FB1FD9" w:rsidP="00FB1FD9">
      <w:pPr>
        <w:snapToGrid w:val="0"/>
        <w:spacing w:line="360" w:lineRule="auto"/>
        <w:rPr>
          <w:rFonts w:ascii="Book Antiqua" w:hAnsi="Book Antiqua"/>
        </w:rPr>
      </w:pPr>
    </w:p>
    <w:p w:rsidR="00FB1FD9" w:rsidRPr="007D66B5" w:rsidRDefault="00FB1FD9" w:rsidP="00FB1FD9">
      <w:pPr>
        <w:snapToGrid w:val="0"/>
        <w:spacing w:line="360" w:lineRule="auto"/>
        <w:rPr>
          <w:rFonts w:ascii="Book Antiqua" w:hAnsi="Book Antiqua"/>
          <w:sz w:val="24"/>
          <w:szCs w:val="24"/>
        </w:rPr>
      </w:pPr>
    </w:p>
    <w:p w:rsidR="00FB1FD9" w:rsidRPr="007D66B5" w:rsidRDefault="00FB1FD9" w:rsidP="00FB1FD9">
      <w:pPr>
        <w:snapToGrid w:val="0"/>
        <w:spacing w:line="360" w:lineRule="auto"/>
        <w:rPr>
          <w:rFonts w:ascii="Book Antiqua" w:hAnsi="Book Antiqua"/>
          <w:b/>
          <w:szCs w:val="21"/>
          <w:vertAlign w:val="superscript"/>
        </w:rPr>
      </w:pPr>
      <w:r w:rsidRPr="007D66B5">
        <w:rPr>
          <w:rFonts w:ascii="Book Antiqua" w:hAnsi="Book Antiqua"/>
          <w:b/>
          <w:szCs w:val="21"/>
        </w:rPr>
        <w:t>Table 2 Aspect of staging is essential in determining stage-specific protocols for treatment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1140"/>
        <w:gridCol w:w="1052"/>
        <w:gridCol w:w="1359"/>
        <w:gridCol w:w="3908"/>
      </w:tblGrid>
      <w:tr w:rsidR="00FB1FD9" w:rsidRPr="00F17EB1" w:rsidTr="00FB1FD9">
        <w:tc>
          <w:tcPr>
            <w:tcW w:w="1096" w:type="dxa"/>
            <w:tcBorders>
              <w:top w:val="single" w:sz="4" w:space="0" w:color="auto"/>
              <w:bottom w:val="single" w:sz="4" w:space="0" w:color="auto"/>
            </w:tcBorders>
          </w:tcPr>
          <w:p w:rsidR="00FB1FD9" w:rsidRPr="00F17EB1" w:rsidRDefault="00FB1FD9" w:rsidP="00CA6263">
            <w:pPr>
              <w:snapToGrid w:val="0"/>
              <w:spacing w:line="360" w:lineRule="auto"/>
              <w:rPr>
                <w:rFonts w:ascii="Book Antiqua" w:hAnsi="Book Antiqua"/>
                <w:b/>
              </w:rPr>
            </w:pPr>
            <w:r w:rsidRPr="00F17EB1">
              <w:rPr>
                <w:rFonts w:ascii="Book Antiqua" w:hAnsi="Book Antiqua"/>
                <w:b/>
              </w:rPr>
              <w:t>Stage</w:t>
            </w:r>
          </w:p>
        </w:tc>
        <w:tc>
          <w:tcPr>
            <w:tcW w:w="1168" w:type="dxa"/>
            <w:tcBorders>
              <w:top w:val="single" w:sz="4" w:space="0" w:color="auto"/>
              <w:bottom w:val="single" w:sz="4" w:space="0" w:color="auto"/>
            </w:tcBorders>
          </w:tcPr>
          <w:p w:rsidR="00FB1FD9" w:rsidRPr="00F17EB1" w:rsidRDefault="00FB1FD9" w:rsidP="00CA6263">
            <w:pPr>
              <w:snapToGrid w:val="0"/>
              <w:spacing w:line="360" w:lineRule="auto"/>
              <w:rPr>
                <w:rFonts w:ascii="Book Antiqua" w:hAnsi="Book Antiqua"/>
                <w:b/>
              </w:rPr>
            </w:pPr>
            <w:r w:rsidRPr="00F17EB1">
              <w:rPr>
                <w:rFonts w:ascii="Book Antiqua" w:hAnsi="Book Antiqua"/>
                <w:b/>
              </w:rPr>
              <w:t>Tumor</w:t>
            </w:r>
          </w:p>
        </w:tc>
        <w:tc>
          <w:tcPr>
            <w:tcW w:w="1084" w:type="dxa"/>
            <w:tcBorders>
              <w:top w:val="single" w:sz="4" w:space="0" w:color="auto"/>
              <w:bottom w:val="single" w:sz="4" w:space="0" w:color="auto"/>
            </w:tcBorders>
          </w:tcPr>
          <w:p w:rsidR="00FB1FD9" w:rsidRPr="00F17EB1" w:rsidRDefault="00FB1FD9" w:rsidP="00CA6263">
            <w:pPr>
              <w:snapToGrid w:val="0"/>
              <w:spacing w:line="360" w:lineRule="auto"/>
              <w:rPr>
                <w:rFonts w:ascii="Book Antiqua" w:hAnsi="Book Antiqua"/>
                <w:b/>
              </w:rPr>
            </w:pPr>
            <w:r w:rsidRPr="00F17EB1">
              <w:rPr>
                <w:rFonts w:ascii="Book Antiqua" w:hAnsi="Book Antiqua"/>
                <w:b/>
              </w:rPr>
              <w:t>Node</w:t>
            </w:r>
          </w:p>
        </w:tc>
        <w:tc>
          <w:tcPr>
            <w:tcW w:w="1376" w:type="dxa"/>
            <w:tcBorders>
              <w:top w:val="single" w:sz="4" w:space="0" w:color="auto"/>
              <w:bottom w:val="single" w:sz="4" w:space="0" w:color="auto"/>
            </w:tcBorders>
          </w:tcPr>
          <w:p w:rsidR="00FB1FD9" w:rsidRPr="00F17EB1" w:rsidRDefault="00FB1FD9" w:rsidP="00CA6263">
            <w:pPr>
              <w:snapToGrid w:val="0"/>
              <w:spacing w:line="360" w:lineRule="auto"/>
              <w:rPr>
                <w:rFonts w:ascii="Book Antiqua" w:hAnsi="Book Antiqua"/>
                <w:b/>
              </w:rPr>
            </w:pPr>
            <w:r w:rsidRPr="00F17EB1">
              <w:rPr>
                <w:rFonts w:ascii="Book Antiqua" w:hAnsi="Book Antiqua"/>
                <w:b/>
              </w:rPr>
              <w:t>Metastasis</w:t>
            </w:r>
          </w:p>
        </w:tc>
        <w:tc>
          <w:tcPr>
            <w:tcW w:w="4132" w:type="dxa"/>
            <w:tcBorders>
              <w:top w:val="single" w:sz="4" w:space="0" w:color="auto"/>
              <w:bottom w:val="single" w:sz="4" w:space="0" w:color="auto"/>
            </w:tcBorders>
          </w:tcPr>
          <w:p w:rsidR="00FB1FD9" w:rsidRPr="00F17EB1" w:rsidRDefault="00FB1FD9" w:rsidP="00CA6263">
            <w:pPr>
              <w:snapToGrid w:val="0"/>
              <w:spacing w:line="360" w:lineRule="auto"/>
              <w:rPr>
                <w:rFonts w:ascii="Book Antiqua" w:hAnsi="Book Antiqua"/>
                <w:b/>
              </w:rPr>
            </w:pPr>
            <w:r w:rsidRPr="00F17EB1">
              <w:rPr>
                <w:rFonts w:ascii="Book Antiqua" w:hAnsi="Book Antiqua"/>
                <w:b/>
              </w:rPr>
              <w:t>Therapeutic options</w:t>
            </w:r>
          </w:p>
        </w:tc>
      </w:tr>
      <w:tr w:rsidR="00FB1FD9" w:rsidRPr="00F17EB1" w:rsidTr="00FB1FD9">
        <w:tc>
          <w:tcPr>
            <w:tcW w:w="1096" w:type="dxa"/>
            <w:tcBorders>
              <w:top w:val="single" w:sz="4" w:space="0" w:color="auto"/>
            </w:tcBorders>
          </w:tcPr>
          <w:p w:rsidR="00FB1FD9" w:rsidRPr="00F17EB1" w:rsidRDefault="00FB1FD9" w:rsidP="00CA6263">
            <w:pPr>
              <w:snapToGrid w:val="0"/>
              <w:spacing w:line="360" w:lineRule="auto"/>
              <w:rPr>
                <w:rFonts w:ascii="Book Antiqua" w:hAnsi="Book Antiqua"/>
              </w:rPr>
            </w:pPr>
            <w:r w:rsidRPr="00F17EB1">
              <w:rPr>
                <w:rFonts w:ascii="Book Antiqua" w:hAnsi="Book Antiqua"/>
              </w:rPr>
              <w:t>0</w:t>
            </w:r>
          </w:p>
        </w:tc>
        <w:tc>
          <w:tcPr>
            <w:tcW w:w="1168" w:type="dxa"/>
            <w:tcBorders>
              <w:top w:val="single" w:sz="4" w:space="0" w:color="auto"/>
            </w:tcBorders>
          </w:tcPr>
          <w:p w:rsidR="00FB1FD9" w:rsidRPr="00F17EB1" w:rsidRDefault="00FB1FD9" w:rsidP="00CA6263">
            <w:pPr>
              <w:snapToGrid w:val="0"/>
              <w:spacing w:line="360" w:lineRule="auto"/>
              <w:rPr>
                <w:rFonts w:ascii="Book Antiqua" w:hAnsi="Book Antiqua"/>
              </w:rPr>
            </w:pPr>
            <w:r w:rsidRPr="00F17EB1">
              <w:rPr>
                <w:rFonts w:ascii="Book Antiqua" w:hAnsi="Book Antiqua"/>
              </w:rPr>
              <w:t>Tis</w:t>
            </w:r>
          </w:p>
        </w:tc>
        <w:tc>
          <w:tcPr>
            <w:tcW w:w="1084" w:type="dxa"/>
            <w:tcBorders>
              <w:top w:val="single" w:sz="4" w:space="0" w:color="auto"/>
            </w:tcBorders>
          </w:tcPr>
          <w:p w:rsidR="00FB1FD9" w:rsidRPr="00F17EB1" w:rsidRDefault="00FB1FD9" w:rsidP="00CA6263">
            <w:pPr>
              <w:snapToGrid w:val="0"/>
              <w:spacing w:line="360" w:lineRule="auto"/>
              <w:rPr>
                <w:rFonts w:ascii="Book Antiqua" w:hAnsi="Book Antiqua"/>
              </w:rPr>
            </w:pPr>
            <w:r w:rsidRPr="00F17EB1">
              <w:rPr>
                <w:rFonts w:ascii="Book Antiqua" w:hAnsi="Book Antiqua"/>
              </w:rPr>
              <w:t>No</w:t>
            </w:r>
          </w:p>
        </w:tc>
        <w:tc>
          <w:tcPr>
            <w:tcW w:w="1376" w:type="dxa"/>
            <w:tcBorders>
              <w:top w:val="single" w:sz="4" w:space="0" w:color="auto"/>
            </w:tcBorders>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Borders>
              <w:top w:val="single" w:sz="4" w:space="0" w:color="auto"/>
            </w:tcBorders>
          </w:tcPr>
          <w:p w:rsidR="00FB1FD9" w:rsidRPr="00F17EB1" w:rsidRDefault="00FB1FD9" w:rsidP="00CA6263">
            <w:pPr>
              <w:snapToGrid w:val="0"/>
              <w:spacing w:line="360" w:lineRule="auto"/>
              <w:rPr>
                <w:rFonts w:ascii="Book Antiqua" w:hAnsi="Book Antiqua"/>
              </w:rPr>
            </w:pPr>
            <w:r w:rsidRPr="00F17EB1">
              <w:rPr>
                <w:rFonts w:ascii="Book Antiqua" w:hAnsi="Book Antiqua"/>
              </w:rPr>
              <w:t>Local ablative therapy</w:t>
            </w: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I</w:t>
            </w: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T1</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N0</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Surgery</w:t>
            </w: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IIA</w:t>
            </w: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T2</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N0</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Surgery</w:t>
            </w: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T3</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N0</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Pr>
          <w:p w:rsidR="00FB1FD9" w:rsidRPr="00F17EB1" w:rsidRDefault="00FB1FD9" w:rsidP="00CA6263">
            <w:pPr>
              <w:snapToGrid w:val="0"/>
              <w:spacing w:line="360" w:lineRule="auto"/>
              <w:rPr>
                <w:rFonts w:ascii="Book Antiqua" w:hAnsi="Book Antiqua"/>
              </w:rPr>
            </w:pP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IIB</w:t>
            </w: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T1</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N1</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Pr>
          <w:p w:rsidR="00FB1FD9" w:rsidRPr="00F17EB1" w:rsidRDefault="00FB1FD9" w:rsidP="00CA6263">
            <w:pPr>
              <w:snapToGrid w:val="0"/>
              <w:spacing w:line="360" w:lineRule="auto"/>
              <w:rPr>
                <w:rFonts w:ascii="Book Antiqua" w:hAnsi="Book Antiqua"/>
              </w:rPr>
            </w:pPr>
            <w:proofErr w:type="spellStart"/>
            <w:r w:rsidRPr="00F17EB1">
              <w:rPr>
                <w:rFonts w:ascii="Book Antiqua" w:hAnsi="Book Antiqua"/>
              </w:rPr>
              <w:t>Neoadjuvant</w:t>
            </w:r>
            <w:proofErr w:type="spellEnd"/>
            <w:r w:rsidRPr="00F17EB1">
              <w:rPr>
                <w:rFonts w:ascii="Book Antiqua" w:hAnsi="Book Antiqua"/>
              </w:rPr>
              <w:t xml:space="preserve"> therapy with or without surgery</w:t>
            </w: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T2</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N1</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Pr>
          <w:p w:rsidR="00FB1FD9" w:rsidRPr="00F17EB1" w:rsidRDefault="00FB1FD9" w:rsidP="00CA6263">
            <w:pPr>
              <w:snapToGrid w:val="0"/>
              <w:spacing w:line="360" w:lineRule="auto"/>
              <w:rPr>
                <w:rFonts w:ascii="Book Antiqua" w:hAnsi="Book Antiqua"/>
              </w:rPr>
            </w:pP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III</w:t>
            </w: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T3</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N1</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Pr>
          <w:p w:rsidR="00FB1FD9" w:rsidRPr="00F17EB1" w:rsidRDefault="00FB1FD9" w:rsidP="00CA6263">
            <w:pPr>
              <w:snapToGrid w:val="0"/>
              <w:spacing w:line="360" w:lineRule="auto"/>
              <w:rPr>
                <w:rFonts w:ascii="Book Antiqua" w:hAnsi="Book Antiqua"/>
              </w:rPr>
            </w:pPr>
            <w:proofErr w:type="spellStart"/>
            <w:r w:rsidRPr="00F17EB1">
              <w:rPr>
                <w:rFonts w:ascii="Book Antiqua" w:hAnsi="Book Antiqua"/>
              </w:rPr>
              <w:t>Neoadjuvant</w:t>
            </w:r>
            <w:proofErr w:type="spellEnd"/>
            <w:r w:rsidRPr="00F17EB1">
              <w:rPr>
                <w:rFonts w:ascii="Book Antiqua" w:hAnsi="Book Antiqua"/>
              </w:rPr>
              <w:t xml:space="preserve"> therapy with or without surgery</w:t>
            </w: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T4</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Any N</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M0</w:t>
            </w:r>
          </w:p>
        </w:tc>
        <w:tc>
          <w:tcPr>
            <w:tcW w:w="4132" w:type="dxa"/>
          </w:tcPr>
          <w:p w:rsidR="00FB1FD9" w:rsidRPr="00F17EB1" w:rsidRDefault="00FB1FD9" w:rsidP="00CA6263">
            <w:pPr>
              <w:snapToGrid w:val="0"/>
              <w:spacing w:line="360" w:lineRule="auto"/>
              <w:rPr>
                <w:rFonts w:ascii="Book Antiqua" w:hAnsi="Book Antiqua"/>
              </w:rPr>
            </w:pP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IVA</w:t>
            </w: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Any T</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Any N</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M1a</w:t>
            </w:r>
          </w:p>
        </w:tc>
        <w:tc>
          <w:tcPr>
            <w:tcW w:w="4132"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Chemotherapy or radiation therapy with or without surgery</w:t>
            </w:r>
          </w:p>
        </w:tc>
      </w:tr>
      <w:tr w:rsidR="00FB1FD9" w:rsidRPr="00F17EB1" w:rsidTr="00FB1FD9">
        <w:tc>
          <w:tcPr>
            <w:tcW w:w="109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IVB</w:t>
            </w:r>
          </w:p>
        </w:tc>
        <w:tc>
          <w:tcPr>
            <w:tcW w:w="1168"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Any T</w:t>
            </w:r>
          </w:p>
        </w:tc>
        <w:tc>
          <w:tcPr>
            <w:tcW w:w="1084"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Any N</w:t>
            </w:r>
          </w:p>
        </w:tc>
        <w:tc>
          <w:tcPr>
            <w:tcW w:w="1376"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M1b</w:t>
            </w:r>
          </w:p>
        </w:tc>
        <w:tc>
          <w:tcPr>
            <w:tcW w:w="4132" w:type="dxa"/>
          </w:tcPr>
          <w:p w:rsidR="00FB1FD9" w:rsidRPr="00F17EB1" w:rsidRDefault="00FB1FD9" w:rsidP="00CA6263">
            <w:pPr>
              <w:snapToGrid w:val="0"/>
              <w:spacing w:line="360" w:lineRule="auto"/>
              <w:rPr>
                <w:rFonts w:ascii="Book Antiqua" w:hAnsi="Book Antiqua"/>
              </w:rPr>
            </w:pPr>
            <w:r w:rsidRPr="00F17EB1">
              <w:rPr>
                <w:rFonts w:ascii="Book Antiqua" w:hAnsi="Book Antiqua"/>
              </w:rPr>
              <w:t>Palliative treatment</w:t>
            </w:r>
          </w:p>
        </w:tc>
      </w:tr>
    </w:tbl>
    <w:p w:rsidR="00FB1FD9" w:rsidRPr="00F17EB1" w:rsidRDefault="00FB1FD9" w:rsidP="00FB1FD9">
      <w:pPr>
        <w:snapToGrid w:val="0"/>
        <w:spacing w:line="360" w:lineRule="auto"/>
        <w:rPr>
          <w:rFonts w:ascii="Book Antiqua" w:hAnsi="Book Antiqua"/>
        </w:rPr>
      </w:pPr>
    </w:p>
    <w:p w:rsidR="004A7BC5" w:rsidRPr="00E01F87" w:rsidRDefault="004A7BC5" w:rsidP="00E01F87">
      <w:pPr>
        <w:spacing w:line="360" w:lineRule="auto"/>
        <w:rPr>
          <w:rFonts w:ascii="Book Antiqua" w:hAnsi="Book Antiqua"/>
          <w:sz w:val="24"/>
          <w:szCs w:val="24"/>
        </w:rPr>
      </w:pPr>
    </w:p>
    <w:sectPr w:rsidR="004A7BC5" w:rsidRPr="00E01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36" w:rsidRDefault="000D3336" w:rsidP="00E01F87">
      <w:r>
        <w:separator/>
      </w:r>
    </w:p>
  </w:endnote>
  <w:endnote w:type="continuationSeparator" w:id="0">
    <w:p w:rsidR="000D3336" w:rsidRDefault="000D3336" w:rsidP="00E0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36" w:rsidRDefault="000D3336" w:rsidP="00E01F87">
      <w:r>
        <w:separator/>
      </w:r>
    </w:p>
  </w:footnote>
  <w:footnote w:type="continuationSeparator" w:id="0">
    <w:p w:rsidR="000D3336" w:rsidRDefault="000D3336" w:rsidP="00E0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7"/>
    <w:rsid w:val="00046C9E"/>
    <w:rsid w:val="00054CFE"/>
    <w:rsid w:val="000D3336"/>
    <w:rsid w:val="001843FA"/>
    <w:rsid w:val="001B44D7"/>
    <w:rsid w:val="00266919"/>
    <w:rsid w:val="003F1E61"/>
    <w:rsid w:val="004A7BC5"/>
    <w:rsid w:val="004C7B5E"/>
    <w:rsid w:val="00622DDE"/>
    <w:rsid w:val="0074569F"/>
    <w:rsid w:val="007B2FDC"/>
    <w:rsid w:val="007D66B5"/>
    <w:rsid w:val="008B7D7F"/>
    <w:rsid w:val="009A5CAA"/>
    <w:rsid w:val="00A82C3B"/>
    <w:rsid w:val="00B23647"/>
    <w:rsid w:val="00D81719"/>
    <w:rsid w:val="00E01F87"/>
    <w:rsid w:val="00F113BC"/>
    <w:rsid w:val="00F9092F"/>
    <w:rsid w:val="00FB1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D9"/>
    <w:rPr>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C7B5E"/>
    <w:rPr>
      <w:sz w:val="21"/>
      <w:szCs w:val="21"/>
    </w:rPr>
  </w:style>
  <w:style w:type="paragraph" w:styleId="a5">
    <w:name w:val="annotation text"/>
    <w:basedOn w:val="a"/>
    <w:link w:val="Char"/>
    <w:uiPriority w:val="99"/>
    <w:semiHidden/>
    <w:unhideWhenUsed/>
    <w:rsid w:val="004C7B5E"/>
    <w:pPr>
      <w:jc w:val="left"/>
    </w:pPr>
  </w:style>
  <w:style w:type="character" w:customStyle="1" w:styleId="Char">
    <w:name w:val="批注文字 Char"/>
    <w:basedOn w:val="a0"/>
    <w:link w:val="a5"/>
    <w:uiPriority w:val="99"/>
    <w:semiHidden/>
    <w:rsid w:val="004C7B5E"/>
  </w:style>
  <w:style w:type="paragraph" w:styleId="a6">
    <w:name w:val="annotation subject"/>
    <w:basedOn w:val="a5"/>
    <w:next w:val="a5"/>
    <w:link w:val="Char0"/>
    <w:uiPriority w:val="99"/>
    <w:semiHidden/>
    <w:unhideWhenUsed/>
    <w:rsid w:val="004C7B5E"/>
    <w:rPr>
      <w:b/>
      <w:bCs/>
    </w:rPr>
  </w:style>
  <w:style w:type="character" w:customStyle="1" w:styleId="Char0">
    <w:name w:val="批注主题 Char"/>
    <w:basedOn w:val="Char"/>
    <w:link w:val="a6"/>
    <w:uiPriority w:val="99"/>
    <w:semiHidden/>
    <w:rsid w:val="004C7B5E"/>
    <w:rPr>
      <w:b/>
      <w:bCs/>
    </w:rPr>
  </w:style>
  <w:style w:type="paragraph" w:styleId="a7">
    <w:name w:val="Balloon Text"/>
    <w:basedOn w:val="a"/>
    <w:link w:val="Char1"/>
    <w:uiPriority w:val="99"/>
    <w:semiHidden/>
    <w:unhideWhenUsed/>
    <w:rsid w:val="004C7B5E"/>
    <w:rPr>
      <w:sz w:val="18"/>
      <w:szCs w:val="18"/>
    </w:rPr>
  </w:style>
  <w:style w:type="character" w:customStyle="1" w:styleId="Char1">
    <w:name w:val="批注框文本 Char"/>
    <w:basedOn w:val="a0"/>
    <w:link w:val="a7"/>
    <w:uiPriority w:val="99"/>
    <w:semiHidden/>
    <w:rsid w:val="004C7B5E"/>
    <w:rPr>
      <w:sz w:val="18"/>
      <w:szCs w:val="18"/>
    </w:rPr>
  </w:style>
  <w:style w:type="character" w:styleId="a8">
    <w:name w:val="Strong"/>
    <w:qFormat/>
    <w:rsid w:val="00266919"/>
    <w:rPr>
      <w:b/>
      <w:bCs/>
    </w:rPr>
  </w:style>
  <w:style w:type="paragraph" w:styleId="a9">
    <w:name w:val="List Paragraph"/>
    <w:basedOn w:val="a"/>
    <w:uiPriority w:val="34"/>
    <w:qFormat/>
    <w:rsid w:val="0026691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aa">
    <w:name w:val="header"/>
    <w:basedOn w:val="a"/>
    <w:link w:val="Char2"/>
    <w:uiPriority w:val="99"/>
    <w:unhideWhenUsed/>
    <w:rsid w:val="007B2F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7B2FDC"/>
    <w:rPr>
      <w:sz w:val="18"/>
      <w:szCs w:val="18"/>
    </w:rPr>
  </w:style>
  <w:style w:type="paragraph" w:styleId="ab">
    <w:name w:val="footer"/>
    <w:basedOn w:val="a"/>
    <w:link w:val="Char3"/>
    <w:uiPriority w:val="99"/>
    <w:unhideWhenUsed/>
    <w:rsid w:val="007B2FDC"/>
    <w:pPr>
      <w:tabs>
        <w:tab w:val="center" w:pos="4153"/>
        <w:tab w:val="right" w:pos="8306"/>
      </w:tabs>
      <w:snapToGrid w:val="0"/>
      <w:jc w:val="left"/>
    </w:pPr>
    <w:rPr>
      <w:sz w:val="18"/>
      <w:szCs w:val="18"/>
    </w:rPr>
  </w:style>
  <w:style w:type="character" w:customStyle="1" w:styleId="Char3">
    <w:name w:val="页脚 Char"/>
    <w:basedOn w:val="a0"/>
    <w:link w:val="ab"/>
    <w:uiPriority w:val="99"/>
    <w:rsid w:val="007B2FDC"/>
    <w:rPr>
      <w:sz w:val="18"/>
      <w:szCs w:val="18"/>
    </w:rPr>
  </w:style>
  <w:style w:type="paragraph" w:customStyle="1" w:styleId="p0">
    <w:name w:val="p0"/>
    <w:basedOn w:val="a"/>
    <w:rsid w:val="003F1E61"/>
    <w:pPr>
      <w:widowControl/>
      <w:spacing w:line="240" w:lineRule="atLeast"/>
      <w:jc w:val="left"/>
    </w:pPr>
    <w:rPr>
      <w:rFonts w:ascii="Century" w:eastAsia="宋体"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D9"/>
    <w:rPr>
      <w:kern w:val="0"/>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C7B5E"/>
    <w:rPr>
      <w:sz w:val="21"/>
      <w:szCs w:val="21"/>
    </w:rPr>
  </w:style>
  <w:style w:type="paragraph" w:styleId="a5">
    <w:name w:val="annotation text"/>
    <w:basedOn w:val="a"/>
    <w:link w:val="Char"/>
    <w:uiPriority w:val="99"/>
    <w:semiHidden/>
    <w:unhideWhenUsed/>
    <w:rsid w:val="004C7B5E"/>
    <w:pPr>
      <w:jc w:val="left"/>
    </w:pPr>
  </w:style>
  <w:style w:type="character" w:customStyle="1" w:styleId="Char">
    <w:name w:val="批注文字 Char"/>
    <w:basedOn w:val="a0"/>
    <w:link w:val="a5"/>
    <w:uiPriority w:val="99"/>
    <w:semiHidden/>
    <w:rsid w:val="004C7B5E"/>
  </w:style>
  <w:style w:type="paragraph" w:styleId="a6">
    <w:name w:val="annotation subject"/>
    <w:basedOn w:val="a5"/>
    <w:next w:val="a5"/>
    <w:link w:val="Char0"/>
    <w:uiPriority w:val="99"/>
    <w:semiHidden/>
    <w:unhideWhenUsed/>
    <w:rsid w:val="004C7B5E"/>
    <w:rPr>
      <w:b/>
      <w:bCs/>
    </w:rPr>
  </w:style>
  <w:style w:type="character" w:customStyle="1" w:styleId="Char0">
    <w:name w:val="批注主题 Char"/>
    <w:basedOn w:val="Char"/>
    <w:link w:val="a6"/>
    <w:uiPriority w:val="99"/>
    <w:semiHidden/>
    <w:rsid w:val="004C7B5E"/>
    <w:rPr>
      <w:b/>
      <w:bCs/>
    </w:rPr>
  </w:style>
  <w:style w:type="paragraph" w:styleId="a7">
    <w:name w:val="Balloon Text"/>
    <w:basedOn w:val="a"/>
    <w:link w:val="Char1"/>
    <w:uiPriority w:val="99"/>
    <w:semiHidden/>
    <w:unhideWhenUsed/>
    <w:rsid w:val="004C7B5E"/>
    <w:rPr>
      <w:sz w:val="18"/>
      <w:szCs w:val="18"/>
    </w:rPr>
  </w:style>
  <w:style w:type="character" w:customStyle="1" w:styleId="Char1">
    <w:name w:val="批注框文本 Char"/>
    <w:basedOn w:val="a0"/>
    <w:link w:val="a7"/>
    <w:uiPriority w:val="99"/>
    <w:semiHidden/>
    <w:rsid w:val="004C7B5E"/>
    <w:rPr>
      <w:sz w:val="18"/>
      <w:szCs w:val="18"/>
    </w:rPr>
  </w:style>
  <w:style w:type="character" w:styleId="a8">
    <w:name w:val="Strong"/>
    <w:qFormat/>
    <w:rsid w:val="00266919"/>
    <w:rPr>
      <w:b/>
      <w:bCs/>
    </w:rPr>
  </w:style>
  <w:style w:type="paragraph" w:styleId="a9">
    <w:name w:val="List Paragraph"/>
    <w:basedOn w:val="a"/>
    <w:uiPriority w:val="34"/>
    <w:qFormat/>
    <w:rsid w:val="0026691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aa">
    <w:name w:val="header"/>
    <w:basedOn w:val="a"/>
    <w:link w:val="Char2"/>
    <w:uiPriority w:val="99"/>
    <w:unhideWhenUsed/>
    <w:rsid w:val="007B2F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7B2FDC"/>
    <w:rPr>
      <w:sz w:val="18"/>
      <w:szCs w:val="18"/>
    </w:rPr>
  </w:style>
  <w:style w:type="paragraph" w:styleId="ab">
    <w:name w:val="footer"/>
    <w:basedOn w:val="a"/>
    <w:link w:val="Char3"/>
    <w:uiPriority w:val="99"/>
    <w:unhideWhenUsed/>
    <w:rsid w:val="007B2FDC"/>
    <w:pPr>
      <w:tabs>
        <w:tab w:val="center" w:pos="4153"/>
        <w:tab w:val="right" w:pos="8306"/>
      </w:tabs>
      <w:snapToGrid w:val="0"/>
      <w:jc w:val="left"/>
    </w:pPr>
    <w:rPr>
      <w:sz w:val="18"/>
      <w:szCs w:val="18"/>
    </w:rPr>
  </w:style>
  <w:style w:type="character" w:customStyle="1" w:styleId="Char3">
    <w:name w:val="页脚 Char"/>
    <w:basedOn w:val="a0"/>
    <w:link w:val="ab"/>
    <w:uiPriority w:val="99"/>
    <w:rsid w:val="007B2FDC"/>
    <w:rPr>
      <w:sz w:val="18"/>
      <w:szCs w:val="18"/>
    </w:rPr>
  </w:style>
  <w:style w:type="paragraph" w:customStyle="1" w:styleId="p0">
    <w:name w:val="p0"/>
    <w:basedOn w:val="a"/>
    <w:rsid w:val="003F1E61"/>
    <w:pPr>
      <w:widowControl/>
      <w:spacing w:line="240" w:lineRule="atLeast"/>
      <w:jc w:val="left"/>
    </w:pPr>
    <w:rPr>
      <w:rFonts w:ascii="Century" w:eastAsia="宋体"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7843</Words>
  <Characters>44707</Characters>
  <Application>Microsoft Office Word</Application>
  <DocSecurity>0</DocSecurity>
  <Lines>372</Lines>
  <Paragraphs>104</Paragraphs>
  <ScaleCrop>false</ScaleCrop>
  <Company>微软中国</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2014-04-10T22:34:00Z</dcterms:created>
  <dcterms:modified xsi:type="dcterms:W3CDTF">2014-04-10T22:34:00Z</dcterms:modified>
</cp:coreProperties>
</file>