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9BD5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Name of Journal: </w:t>
      </w:r>
      <w:r w:rsidRPr="00501142">
        <w:rPr>
          <w:rFonts w:ascii="Book Antiqua" w:eastAsia="Book Antiqua" w:hAnsi="Book Antiqua" w:cs="Book Antiqua"/>
          <w:i/>
          <w:color w:val="000000"/>
        </w:rPr>
        <w:t>World Journal of Clinical Cases</w:t>
      </w:r>
    </w:p>
    <w:p w14:paraId="0F00FF48"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Manuscript NO: </w:t>
      </w:r>
      <w:r w:rsidRPr="00501142">
        <w:rPr>
          <w:rFonts w:ascii="Book Antiqua" w:eastAsia="Book Antiqua" w:hAnsi="Book Antiqua" w:cs="Book Antiqua"/>
          <w:color w:val="000000"/>
        </w:rPr>
        <w:t>74281</w:t>
      </w:r>
    </w:p>
    <w:p w14:paraId="344E36D0"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Manuscript Type: </w:t>
      </w:r>
      <w:r w:rsidRPr="00501142">
        <w:rPr>
          <w:rFonts w:ascii="Book Antiqua" w:eastAsia="Book Antiqua" w:hAnsi="Book Antiqua" w:cs="Book Antiqua"/>
          <w:color w:val="000000"/>
        </w:rPr>
        <w:t>CASE REPORT</w:t>
      </w:r>
    </w:p>
    <w:p w14:paraId="3799923E" w14:textId="77777777" w:rsidR="00877C0E" w:rsidRPr="00501142" w:rsidRDefault="00877C0E">
      <w:pPr>
        <w:snapToGrid w:val="0"/>
        <w:spacing w:line="360" w:lineRule="auto"/>
        <w:jc w:val="both"/>
        <w:rPr>
          <w:rFonts w:ascii="Book Antiqua" w:hAnsi="Book Antiqua"/>
        </w:rPr>
      </w:pPr>
    </w:p>
    <w:p w14:paraId="198C35B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Median arcuate ligament syndrome with retroperitoneal haemorrhage: A case report</w:t>
      </w:r>
    </w:p>
    <w:p w14:paraId="32F52AC9" w14:textId="77777777" w:rsidR="00877C0E" w:rsidRPr="00501142" w:rsidRDefault="00877C0E">
      <w:pPr>
        <w:snapToGrid w:val="0"/>
        <w:spacing w:line="360" w:lineRule="auto"/>
        <w:jc w:val="both"/>
        <w:rPr>
          <w:rFonts w:ascii="Book Antiqua" w:hAnsi="Book Antiqua"/>
        </w:rPr>
      </w:pPr>
    </w:p>
    <w:p w14:paraId="0277262F"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Lu XC </w:t>
      </w:r>
      <w:r w:rsidRPr="00501142">
        <w:rPr>
          <w:rFonts w:ascii="Book Antiqua" w:eastAsia="Book Antiqua" w:hAnsi="Book Antiqua" w:cs="Book Antiqua"/>
          <w:i/>
          <w:iCs/>
          <w:color w:val="000000"/>
        </w:rPr>
        <w:t>et al</w:t>
      </w:r>
      <w:r w:rsidRPr="00501142">
        <w:rPr>
          <w:rFonts w:ascii="Book Antiqua" w:eastAsia="Book Antiqua" w:hAnsi="Book Antiqua" w:cs="Book Antiqua"/>
          <w:color w:val="000000"/>
        </w:rPr>
        <w:t>. Median arcuate ligament syndrome</w:t>
      </w:r>
    </w:p>
    <w:p w14:paraId="30007F4A" w14:textId="77777777" w:rsidR="00877C0E" w:rsidRPr="00501142" w:rsidRDefault="00877C0E">
      <w:pPr>
        <w:snapToGrid w:val="0"/>
        <w:spacing w:line="360" w:lineRule="auto"/>
        <w:jc w:val="both"/>
        <w:rPr>
          <w:rFonts w:ascii="Book Antiqua" w:hAnsi="Book Antiqua"/>
        </w:rPr>
      </w:pPr>
    </w:p>
    <w:p w14:paraId="1E2005CA"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Xiao-Chen Lu, Jian-Guo Pei, Guang-Hua Xie, Yong-Yu Li, Hong-Mei Han</w:t>
      </w:r>
    </w:p>
    <w:p w14:paraId="4D8AE0F0" w14:textId="77777777" w:rsidR="00877C0E" w:rsidRPr="00501142" w:rsidRDefault="00877C0E">
      <w:pPr>
        <w:snapToGrid w:val="0"/>
        <w:spacing w:line="360" w:lineRule="auto"/>
        <w:jc w:val="both"/>
        <w:rPr>
          <w:rFonts w:ascii="Book Antiqua" w:eastAsia="Book Antiqua" w:hAnsi="Book Antiqua" w:cs="Book Antiqua"/>
          <w:b/>
          <w:bCs/>
          <w:color w:val="000000"/>
        </w:rPr>
      </w:pPr>
    </w:p>
    <w:p w14:paraId="63E426C2"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Xiao-Chen Lu, Yong-Yu Li, Hong-Mei Han, </w:t>
      </w:r>
      <w:r w:rsidRPr="00501142">
        <w:rPr>
          <w:rFonts w:ascii="Book Antiqua" w:eastAsia="Book Antiqua" w:hAnsi="Book Antiqua" w:cs="Book Antiqua"/>
          <w:color w:val="000000"/>
        </w:rPr>
        <w:t>Department of Gastroenterology, Affiliated Hospital of Yanbian University, Yanji 133000, Jilin Province, China</w:t>
      </w:r>
    </w:p>
    <w:p w14:paraId="42AFDCEF" w14:textId="77777777" w:rsidR="00877C0E" w:rsidRPr="00501142" w:rsidRDefault="00877C0E">
      <w:pPr>
        <w:snapToGrid w:val="0"/>
        <w:spacing w:line="360" w:lineRule="auto"/>
        <w:jc w:val="both"/>
        <w:rPr>
          <w:rFonts w:ascii="Book Antiqua" w:hAnsi="Book Antiqua"/>
        </w:rPr>
      </w:pPr>
    </w:p>
    <w:p w14:paraId="6FBB8B59"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Jian-Guo Pei, </w:t>
      </w:r>
      <w:r w:rsidRPr="00501142">
        <w:rPr>
          <w:rFonts w:ascii="Book Antiqua" w:eastAsia="Book Antiqua" w:hAnsi="Book Antiqua" w:cs="Book Antiqua"/>
          <w:color w:val="000000"/>
        </w:rPr>
        <w:t>Department of Imaging, Affiliated Hospital of Yanbian University, Yanji 133000, Jilin Province, China</w:t>
      </w:r>
    </w:p>
    <w:p w14:paraId="08DDBCF6" w14:textId="77777777" w:rsidR="00877C0E" w:rsidRPr="00501142" w:rsidRDefault="00877C0E">
      <w:pPr>
        <w:snapToGrid w:val="0"/>
        <w:spacing w:line="360" w:lineRule="auto"/>
        <w:jc w:val="both"/>
        <w:rPr>
          <w:rFonts w:ascii="Book Antiqua" w:hAnsi="Book Antiqua"/>
        </w:rPr>
      </w:pPr>
    </w:p>
    <w:p w14:paraId="3DA6E4F0"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Guang-Hua Xie, </w:t>
      </w:r>
      <w:r w:rsidRPr="00501142">
        <w:rPr>
          <w:rFonts w:ascii="Book Antiqua" w:eastAsia="Book Antiqua" w:hAnsi="Book Antiqua" w:cs="Book Antiqua"/>
          <w:color w:val="000000"/>
        </w:rPr>
        <w:t>Department of Hepatobiliary Surgery, Affiliated Hospital of Yanbian University, Yanji 133000, Jilin Province, China</w:t>
      </w:r>
    </w:p>
    <w:p w14:paraId="46A98E2C" w14:textId="77777777" w:rsidR="00877C0E" w:rsidRPr="00501142" w:rsidRDefault="00877C0E">
      <w:pPr>
        <w:snapToGrid w:val="0"/>
        <w:spacing w:line="360" w:lineRule="auto"/>
        <w:jc w:val="both"/>
        <w:rPr>
          <w:rFonts w:ascii="Book Antiqua" w:hAnsi="Book Antiqua"/>
        </w:rPr>
      </w:pPr>
    </w:p>
    <w:p w14:paraId="71C016A8"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Author contributions: </w:t>
      </w:r>
      <w:r w:rsidRPr="00501142">
        <w:rPr>
          <w:rFonts w:ascii="Book Antiqua" w:eastAsia="Book Antiqua" w:hAnsi="Book Antiqua" w:cs="Book Antiqua"/>
          <w:color w:val="000000"/>
        </w:rPr>
        <w:t>Lu XC and Han HM</w:t>
      </w:r>
      <w:r w:rsidR="00586BDC" w:rsidRPr="00501142">
        <w:rPr>
          <w:rFonts w:ascii="Book Antiqua" w:eastAsia="Book Antiqua" w:hAnsi="Book Antiqua" w:cs="Book Antiqua"/>
          <w:color w:val="000000"/>
        </w:rPr>
        <w:t xml:space="preserve"> were the main contributors; </w:t>
      </w:r>
      <w:r w:rsidRPr="00501142">
        <w:rPr>
          <w:rFonts w:ascii="Book Antiqua" w:eastAsia="Book Antiqua" w:hAnsi="Book Antiqua" w:cs="Book Antiqua"/>
          <w:color w:val="000000"/>
        </w:rPr>
        <w:t xml:space="preserve">Lu XC wrote the manuscript; Han HM was the treating physician and was responsible for revising the manuscript; Li YY provided assistance during the diagnosis and treatment; Xie GH performed </w:t>
      </w:r>
      <w:r w:rsidR="00586BDC" w:rsidRPr="00501142">
        <w:rPr>
          <w:rFonts w:ascii="Book Antiqua" w:eastAsia="Book Antiqua" w:hAnsi="Book Antiqua" w:cs="Book Antiqua"/>
          <w:color w:val="000000"/>
        </w:rPr>
        <w:t xml:space="preserve">the </w:t>
      </w:r>
      <w:r w:rsidRPr="00501142">
        <w:rPr>
          <w:rFonts w:ascii="Book Antiqua" w:eastAsia="Book Antiqua" w:hAnsi="Book Antiqua" w:cs="Book Antiqua"/>
          <w:color w:val="000000"/>
        </w:rPr>
        <w:t xml:space="preserve">surgery; Pei JG helped analyse the imaging data; </w:t>
      </w:r>
      <w:r w:rsidR="00586BDC" w:rsidRPr="00501142">
        <w:rPr>
          <w:rFonts w:ascii="Book Antiqua" w:eastAsia="Book Antiqua" w:hAnsi="Book Antiqua" w:cs="Book Antiqua"/>
          <w:color w:val="000000"/>
        </w:rPr>
        <w:t xml:space="preserve">all </w:t>
      </w:r>
      <w:r w:rsidRPr="00501142">
        <w:rPr>
          <w:rFonts w:ascii="Book Antiqua" w:eastAsia="Book Antiqua" w:hAnsi="Book Antiqua" w:cs="Book Antiqua"/>
          <w:color w:val="000000"/>
        </w:rPr>
        <w:t>authors read and endorsed the final draft.</w:t>
      </w:r>
    </w:p>
    <w:p w14:paraId="713221B7" w14:textId="77777777" w:rsidR="00877C0E" w:rsidRPr="00501142" w:rsidRDefault="00877C0E">
      <w:pPr>
        <w:snapToGrid w:val="0"/>
        <w:spacing w:line="360" w:lineRule="auto"/>
        <w:jc w:val="both"/>
        <w:rPr>
          <w:rFonts w:ascii="Book Antiqua" w:hAnsi="Book Antiqua"/>
        </w:rPr>
      </w:pPr>
    </w:p>
    <w:p w14:paraId="2B445EE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Corresponding author: Hong-Mei Han, PhD, Doctor, </w:t>
      </w:r>
      <w:r w:rsidRPr="00501142">
        <w:rPr>
          <w:rFonts w:ascii="Book Antiqua" w:eastAsia="Book Antiqua" w:hAnsi="Book Antiqua" w:cs="Book Antiqua"/>
          <w:color w:val="000000"/>
        </w:rPr>
        <w:t>Department of Gastroenterology, Affiliated Hospital of Yanbian University, No. 1327 Yuanzi Street, Yanji 133000, Jilin Province, China. hhml1234@sina.com</w:t>
      </w:r>
    </w:p>
    <w:p w14:paraId="78F942F1" w14:textId="77777777" w:rsidR="00877C0E" w:rsidRPr="00501142" w:rsidRDefault="00877C0E">
      <w:pPr>
        <w:snapToGrid w:val="0"/>
        <w:spacing w:line="360" w:lineRule="auto"/>
        <w:jc w:val="both"/>
        <w:rPr>
          <w:rFonts w:ascii="Book Antiqua" w:hAnsi="Book Antiqua"/>
        </w:rPr>
      </w:pPr>
    </w:p>
    <w:p w14:paraId="0D8A09E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lastRenderedPageBreak/>
        <w:t xml:space="preserve">Received: </w:t>
      </w:r>
      <w:r w:rsidRPr="00501142">
        <w:rPr>
          <w:rFonts w:ascii="Book Antiqua" w:eastAsia="Book Antiqua" w:hAnsi="Book Antiqua" w:cs="Book Antiqua"/>
          <w:color w:val="000000"/>
        </w:rPr>
        <w:t>December 19, 2021</w:t>
      </w:r>
    </w:p>
    <w:p w14:paraId="03AA50DD"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Revised: </w:t>
      </w:r>
      <w:r w:rsidRPr="00501142">
        <w:rPr>
          <w:rFonts w:ascii="Book Antiqua" w:eastAsia="Book Antiqua" w:hAnsi="Book Antiqua" w:cs="Book Antiqua"/>
          <w:color w:val="000000"/>
        </w:rPr>
        <w:t>February 27, 2022</w:t>
      </w:r>
    </w:p>
    <w:p w14:paraId="37ECEA61" w14:textId="4A75E8B1"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Accepted:</w:t>
      </w:r>
      <w:r w:rsidR="000A1D4F" w:rsidRPr="00501142">
        <w:t xml:space="preserve"> </w:t>
      </w:r>
      <w:r w:rsidR="000A1D4F" w:rsidRPr="00501142">
        <w:rPr>
          <w:rFonts w:ascii="Book Antiqua" w:eastAsia="Book Antiqua" w:hAnsi="Book Antiqua" w:cs="Book Antiqua"/>
          <w:color w:val="000000"/>
        </w:rPr>
        <w:t>June 13, 2022</w:t>
      </w:r>
      <w:r w:rsidRPr="00501142">
        <w:rPr>
          <w:rFonts w:ascii="Book Antiqua" w:eastAsia="Book Antiqua" w:hAnsi="Book Antiqua" w:cs="Book Antiqua"/>
          <w:b/>
          <w:bCs/>
          <w:color w:val="000000"/>
        </w:rPr>
        <w:t xml:space="preserve"> </w:t>
      </w:r>
    </w:p>
    <w:p w14:paraId="16E858A4" w14:textId="71FDD0C9" w:rsidR="00877C0E" w:rsidRPr="00501142" w:rsidRDefault="00E47C4A" w:rsidP="00735294">
      <w:r w:rsidRPr="00501142">
        <w:rPr>
          <w:rFonts w:ascii="Book Antiqua" w:eastAsia="Book Antiqua" w:hAnsi="Book Antiqua" w:cs="Book Antiqua"/>
          <w:b/>
          <w:bCs/>
          <w:color w:val="000000"/>
        </w:rPr>
        <w:t xml:space="preserve">Published online: </w:t>
      </w:r>
      <w:r w:rsidR="00735294" w:rsidRPr="00501142">
        <w:rPr>
          <w:rFonts w:ascii="Book Antiqua" w:hAnsi="Book Antiqua"/>
          <w:color w:val="000000"/>
          <w:shd w:val="clear" w:color="auto" w:fill="FFFFFF"/>
        </w:rPr>
        <w:t>July 26, 2022</w:t>
      </w:r>
    </w:p>
    <w:p w14:paraId="6A9D5767" w14:textId="77777777" w:rsidR="00877C0E" w:rsidRPr="00501142" w:rsidRDefault="00877C0E">
      <w:pPr>
        <w:snapToGrid w:val="0"/>
        <w:spacing w:line="360" w:lineRule="auto"/>
        <w:jc w:val="both"/>
        <w:rPr>
          <w:rFonts w:ascii="Book Antiqua" w:hAnsi="Book Antiqua"/>
        </w:rPr>
      </w:pPr>
    </w:p>
    <w:p w14:paraId="312F03BA" w14:textId="77777777" w:rsidR="00877C0E" w:rsidRPr="00501142" w:rsidRDefault="00877C0E">
      <w:pPr>
        <w:snapToGrid w:val="0"/>
        <w:spacing w:line="360" w:lineRule="auto"/>
        <w:jc w:val="both"/>
        <w:rPr>
          <w:rFonts w:ascii="Book Antiqua" w:hAnsi="Book Antiqua"/>
        </w:rPr>
      </w:pPr>
    </w:p>
    <w:p w14:paraId="73AED354"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Abstract</w:t>
      </w:r>
    </w:p>
    <w:p w14:paraId="14EE38C7"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BACKGROUND</w:t>
      </w:r>
    </w:p>
    <w:p w14:paraId="1204D621"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Median arcuate ligament syndrome (MALS) is relatively rare and is due to extraluminal compression of the coeliac artery by the median arcuate ligament of the diaphragm. Here, we report a case of MALS found in a patient with abdominal pain and retroperitoneal haemorrhage for education and dissemination.</w:t>
      </w:r>
    </w:p>
    <w:p w14:paraId="5E976D6E" w14:textId="77777777" w:rsidR="00877C0E" w:rsidRPr="00501142" w:rsidRDefault="00877C0E">
      <w:pPr>
        <w:snapToGrid w:val="0"/>
        <w:spacing w:line="360" w:lineRule="auto"/>
        <w:jc w:val="both"/>
        <w:rPr>
          <w:rFonts w:ascii="Book Antiqua" w:hAnsi="Book Antiqua"/>
        </w:rPr>
      </w:pPr>
    </w:p>
    <w:p w14:paraId="724DECB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CASE SUMMARY</w:t>
      </w:r>
    </w:p>
    <w:p w14:paraId="327E83C4"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This article describes a 46-year-old female patient who was admitted to our hospital with abdominal pain as her chief complaint. She had experienced no obvious symptoms but had retroperitoneal bleeding during the course of the disease. Contrast-enhanced computed tomography (CT) and noninvasive CT angiography (CTA) led to an initial misdiagnosis of pancreaticoduodenal artery aneurysm (PDAA) causing retroperitoneal hemorrhage. After intraoperative exploration and detailed analysis of enhanced CT and CTA</w:t>
      </w:r>
      <w:r w:rsidR="00586BDC" w:rsidRPr="00501142">
        <w:rPr>
          <w:rFonts w:ascii="Book Antiqua" w:eastAsia="Book Antiqua" w:hAnsi="Book Antiqua" w:cs="Book Antiqua"/>
          <w:color w:val="000000"/>
        </w:rPr>
        <w:t xml:space="preserve"> images</w:t>
      </w:r>
      <w:r w:rsidRPr="00501142">
        <w:rPr>
          <w:rFonts w:ascii="Book Antiqua" w:eastAsia="Book Antiqua" w:hAnsi="Book Antiqua" w:cs="Book Antiqua"/>
          <w:color w:val="000000"/>
        </w:rPr>
        <w:t xml:space="preserve">, </w:t>
      </w:r>
      <w:r w:rsidR="00586BDC" w:rsidRPr="00501142">
        <w:rPr>
          <w:rFonts w:ascii="Book Antiqua" w:eastAsia="Book Antiqua" w:hAnsi="Book Antiqua" w:cs="Book Antiqua"/>
          <w:color w:val="000000"/>
        </w:rPr>
        <w:t xml:space="preserve">a </w:t>
      </w:r>
      <w:r w:rsidRPr="00501142">
        <w:rPr>
          <w:rFonts w:ascii="Book Antiqua" w:eastAsia="Book Antiqua" w:hAnsi="Book Antiqua" w:cs="Book Antiqua"/>
          <w:color w:val="000000"/>
        </w:rPr>
        <w:t xml:space="preserve">final diagnosis </w:t>
      </w:r>
      <w:r w:rsidR="00586BDC" w:rsidRPr="00501142">
        <w:rPr>
          <w:rFonts w:ascii="Book Antiqua" w:eastAsia="Book Antiqua" w:hAnsi="Book Antiqua" w:cs="Book Antiqua"/>
          <w:color w:val="000000"/>
        </w:rPr>
        <w:t xml:space="preserve">of </w:t>
      </w:r>
      <w:r w:rsidRPr="00501142">
        <w:rPr>
          <w:rFonts w:ascii="Book Antiqua" w:eastAsia="Book Antiqua" w:hAnsi="Book Antiqua" w:cs="Book Antiqua"/>
          <w:color w:val="000000"/>
        </w:rPr>
        <w:t>MALS</w:t>
      </w:r>
      <w:r w:rsidR="00586BDC" w:rsidRPr="00501142">
        <w:rPr>
          <w:rFonts w:ascii="Book Antiqua" w:eastAsia="Book Antiqua" w:hAnsi="Book Antiqua" w:cs="Book Antiqua"/>
          <w:color w:val="000000"/>
        </w:rPr>
        <w:t xml:space="preserve"> was made</w:t>
      </w:r>
      <w:r w:rsidRPr="00501142">
        <w:rPr>
          <w:rFonts w:ascii="Book Antiqua" w:eastAsia="Book Antiqua" w:hAnsi="Book Antiqua" w:cs="Book Antiqua"/>
          <w:color w:val="000000"/>
        </w:rPr>
        <w:t>. The cause of the haemorrhage was bleeding from a branch of the gastroduodenal artery, not rupture of a PDAA. The prognosis of MALS combined with PDAA treated by laparoscopy</w:t>
      </w:r>
      <w:r w:rsidR="00586BDC"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 xml:space="preserve">and interventional therapy is still acceptable. The patient was temporarily treated </w:t>
      </w:r>
      <w:r w:rsidR="00586BDC" w:rsidRPr="00501142">
        <w:rPr>
          <w:rFonts w:ascii="Book Antiqua" w:eastAsia="Book Antiqua" w:hAnsi="Book Antiqua" w:cs="Book Antiqua"/>
          <w:color w:val="000000"/>
        </w:rPr>
        <w:t xml:space="preserve">by </w:t>
      </w:r>
      <w:r w:rsidRPr="00501142">
        <w:rPr>
          <w:rFonts w:ascii="Book Antiqua" w:eastAsia="Book Antiqua" w:hAnsi="Book Antiqua" w:cs="Book Antiqua"/>
          <w:color w:val="000000"/>
        </w:rPr>
        <w:t>gastroduodenal suture haemostasis and was referred for further treatment.</w:t>
      </w:r>
    </w:p>
    <w:p w14:paraId="3A91D00B" w14:textId="77777777" w:rsidR="00877C0E" w:rsidRPr="00501142" w:rsidRDefault="00877C0E">
      <w:pPr>
        <w:snapToGrid w:val="0"/>
        <w:spacing w:line="360" w:lineRule="auto"/>
        <w:jc w:val="both"/>
        <w:rPr>
          <w:rFonts w:ascii="Book Antiqua" w:hAnsi="Book Antiqua"/>
        </w:rPr>
      </w:pPr>
    </w:p>
    <w:p w14:paraId="06E707AC"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CONCLUSION</w:t>
      </w:r>
    </w:p>
    <w:p w14:paraId="681E0482"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MALS is very rare and usually has postprandial abdominal pain, upper abdominal murmur, and weight loss. It is diagnosed by imaging or due to complications. When a </w:t>
      </w:r>
      <w:r w:rsidRPr="00501142">
        <w:rPr>
          <w:rFonts w:ascii="Book Antiqua" w:eastAsia="Book Antiqua" w:hAnsi="Book Antiqua" w:cs="Book Antiqua"/>
          <w:color w:val="000000"/>
        </w:rPr>
        <w:lastRenderedPageBreak/>
        <w:t xml:space="preserve">patient has abdominal bleeding or PDAA, we should consider whether the patient has celiac trunk stenosis (MALS or other etiology). When abdominal bleeding </w:t>
      </w:r>
      <w:r w:rsidR="00586BDC" w:rsidRPr="00501142">
        <w:rPr>
          <w:rFonts w:ascii="Book Antiqua" w:eastAsia="Book Antiqua" w:hAnsi="Book Antiqua" w:cs="Book Antiqua"/>
          <w:color w:val="000000"/>
        </w:rPr>
        <w:t xml:space="preserve">is </w:t>
      </w:r>
      <w:r w:rsidRPr="00501142">
        <w:rPr>
          <w:rFonts w:ascii="Book Antiqua" w:eastAsia="Book Antiqua" w:hAnsi="Book Antiqua" w:cs="Book Antiqua"/>
          <w:color w:val="000000"/>
        </w:rPr>
        <w:t>combined with</w:t>
      </w:r>
      <w:r w:rsidR="00586BDC" w:rsidRPr="00501142">
        <w:rPr>
          <w:rFonts w:ascii="Book Antiqua" w:eastAsia="Book Antiqua" w:hAnsi="Book Antiqua" w:cs="Book Antiqua"/>
          <w:color w:val="000000"/>
        </w:rPr>
        <w:t xml:space="preserve"> an</w:t>
      </w:r>
      <w:r w:rsidRPr="00501142">
        <w:rPr>
          <w:rFonts w:ascii="Book Antiqua" w:eastAsia="Book Antiqua" w:hAnsi="Book Antiqua" w:cs="Book Antiqua"/>
          <w:color w:val="000000"/>
        </w:rPr>
        <w:t xml:space="preserve"> aneurysm, we generally think of aneurysm rupture and hemorrhage first, but it may also be collateral artery rupture and hemorrhage.</w:t>
      </w:r>
    </w:p>
    <w:p w14:paraId="629FE3D0" w14:textId="77777777" w:rsidR="00877C0E" w:rsidRPr="00501142" w:rsidRDefault="00877C0E">
      <w:pPr>
        <w:snapToGrid w:val="0"/>
        <w:spacing w:line="360" w:lineRule="auto"/>
        <w:jc w:val="both"/>
        <w:rPr>
          <w:rFonts w:ascii="Book Antiqua" w:hAnsi="Book Antiqua"/>
        </w:rPr>
      </w:pPr>
    </w:p>
    <w:p w14:paraId="2AF394AE"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Key Words: </w:t>
      </w:r>
      <w:r w:rsidRPr="00501142">
        <w:rPr>
          <w:rFonts w:ascii="Book Antiqua" w:eastAsia="Book Antiqua" w:hAnsi="Book Antiqua" w:cs="Book Antiqua"/>
          <w:color w:val="000000"/>
        </w:rPr>
        <w:t>Median arcuate ligament syndrome; Retroperitoneal haemorrhage; Pancreaticoduodenal artery aneurysm; Case report</w:t>
      </w:r>
    </w:p>
    <w:p w14:paraId="5D9BA330" w14:textId="77777777" w:rsidR="00877C0E" w:rsidRPr="00501142" w:rsidRDefault="00877C0E">
      <w:pPr>
        <w:snapToGrid w:val="0"/>
        <w:spacing w:line="360" w:lineRule="auto"/>
        <w:jc w:val="both"/>
        <w:rPr>
          <w:rFonts w:ascii="Book Antiqua" w:hAnsi="Book Antiqua"/>
        </w:rPr>
      </w:pPr>
    </w:p>
    <w:p w14:paraId="56A82934" w14:textId="77777777" w:rsidR="005C2E39" w:rsidRPr="00501142" w:rsidRDefault="005C2E39" w:rsidP="005C2E3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01142">
        <w:rPr>
          <w:rFonts w:ascii="Book Antiqua" w:eastAsia="Book Antiqua" w:hAnsi="Book Antiqua" w:cs="Book Antiqua" w:hint="eastAsia"/>
          <w:b/>
          <w:color w:val="000000"/>
        </w:rPr>
        <w:t>©</w:t>
      </w:r>
      <w:r w:rsidRPr="00501142">
        <w:rPr>
          <w:rFonts w:ascii="Book Antiqua" w:eastAsia="Book Antiqua" w:hAnsi="Book Antiqua" w:cs="Book Antiqua"/>
          <w:b/>
          <w:color w:val="000000"/>
        </w:rPr>
        <w:t>The</w:t>
      </w:r>
      <w:r w:rsidRPr="00501142">
        <w:rPr>
          <w:rFonts w:ascii="Book Antiqua" w:eastAsia="Book Antiqua" w:hAnsi="Book Antiqua" w:cs="Book Antiqua"/>
          <w:color w:val="000000"/>
        </w:rPr>
        <w:t xml:space="preserve"> </w:t>
      </w:r>
      <w:r w:rsidRPr="00501142">
        <w:rPr>
          <w:rFonts w:ascii="Book Antiqua" w:eastAsia="Book Antiqua" w:hAnsi="Book Antiqua" w:cs="Book Antiqua"/>
          <w:b/>
          <w:color w:val="000000"/>
        </w:rPr>
        <w:t xml:space="preserve">Author(s) 2022. </w:t>
      </w:r>
      <w:r w:rsidRPr="00501142">
        <w:rPr>
          <w:rFonts w:ascii="Book Antiqua" w:eastAsia="Book Antiqua" w:hAnsi="Book Antiqua" w:cs="Book Antiqua"/>
          <w:color w:val="000000"/>
        </w:rPr>
        <w:t>Published by Baishideng Publishing Group Inc. All rights reserved.</w:t>
      </w:r>
      <w:bookmarkEnd w:id="0"/>
      <w:r w:rsidRPr="00501142">
        <w:rPr>
          <w:rFonts w:ascii="Book Antiqua" w:eastAsia="Book Antiqua" w:hAnsi="Book Antiqua" w:cs="Book Antiqua"/>
          <w:color w:val="000000"/>
        </w:rPr>
        <w:t xml:space="preserve"> </w:t>
      </w:r>
    </w:p>
    <w:bookmarkEnd w:id="1"/>
    <w:p w14:paraId="0C4199FE" w14:textId="77777777" w:rsidR="005C2E39" w:rsidRPr="00501142" w:rsidRDefault="005C2E39" w:rsidP="005C2E39">
      <w:pPr>
        <w:spacing w:line="360" w:lineRule="auto"/>
        <w:jc w:val="both"/>
      </w:pPr>
    </w:p>
    <w:p w14:paraId="44942D85" w14:textId="77777777" w:rsidR="005C2E39" w:rsidRPr="00501142" w:rsidRDefault="005C2E39" w:rsidP="005C2E39">
      <w:pPr>
        <w:snapToGrid w:val="0"/>
        <w:spacing w:line="360" w:lineRule="auto"/>
        <w:jc w:val="both"/>
        <w:rPr>
          <w:rFonts w:ascii="Book Antiqua" w:eastAsia="Book Antiqua" w:hAnsi="Book Antiqua" w:cs="Book Antiqua"/>
          <w:color w:val="000000"/>
        </w:rPr>
      </w:pPr>
      <w:bookmarkStart w:id="4" w:name="_Hlk88512899"/>
      <w:bookmarkStart w:id="5" w:name="_Hlk88512352"/>
      <w:bookmarkEnd w:id="2"/>
      <w:r w:rsidRPr="00501142">
        <w:rPr>
          <w:rFonts w:ascii="Book Antiqua" w:hAnsi="Book Antiqua" w:cs="Book Antiqua" w:hint="eastAsia"/>
          <w:b/>
          <w:color w:val="000000"/>
        </w:rPr>
        <w:t>Citation:</w:t>
      </w:r>
      <w:bookmarkEnd w:id="3"/>
      <w:bookmarkEnd w:id="4"/>
      <w:r w:rsidRPr="00501142">
        <w:rPr>
          <w:rFonts w:ascii="Book Antiqua" w:hAnsi="Book Antiqua" w:cs="Book Antiqua" w:hint="eastAsia"/>
          <w:color w:val="000000"/>
        </w:rPr>
        <w:t xml:space="preserve"> </w:t>
      </w:r>
      <w:bookmarkEnd w:id="5"/>
      <w:r w:rsidR="00E47C4A" w:rsidRPr="00501142">
        <w:rPr>
          <w:rFonts w:ascii="Book Antiqua" w:eastAsia="Book Antiqua" w:hAnsi="Book Antiqua" w:cs="Book Antiqua"/>
          <w:color w:val="000000"/>
        </w:rPr>
        <w:t xml:space="preserve">Lu XC, Pei JG, Xie GH, Li YY, Han HM. Median arcuate ligament syndrome with retroperitoneal haemorrhage: A case report. </w:t>
      </w:r>
      <w:r w:rsidR="00E47C4A" w:rsidRPr="00501142">
        <w:rPr>
          <w:rFonts w:ascii="Book Antiqua" w:eastAsia="Book Antiqua" w:hAnsi="Book Antiqua" w:cs="Book Antiqua"/>
          <w:i/>
          <w:iCs/>
          <w:color w:val="000000"/>
        </w:rPr>
        <w:t>World J Clin Cases</w:t>
      </w:r>
      <w:r w:rsidR="00E47C4A" w:rsidRPr="00501142">
        <w:rPr>
          <w:rFonts w:ascii="Book Antiqua" w:eastAsia="Book Antiqua" w:hAnsi="Book Antiqua" w:cs="Book Antiqua"/>
          <w:color w:val="000000"/>
        </w:rPr>
        <w:t xml:space="preserve"> 2022; </w:t>
      </w:r>
      <w:r w:rsidR="00747810" w:rsidRPr="00501142">
        <w:rPr>
          <w:rFonts w:ascii="Book Antiqua" w:eastAsia="Book Antiqua" w:hAnsi="Book Antiqua" w:cs="Book Antiqua"/>
          <w:color w:val="000000"/>
        </w:rPr>
        <w:t xml:space="preserve">10(21): </w:t>
      </w:r>
      <w:r w:rsidRPr="00501142">
        <w:rPr>
          <w:rFonts w:ascii="Book Antiqua" w:eastAsia="Book Antiqua" w:hAnsi="Book Antiqua" w:cs="Book Antiqua"/>
          <w:color w:val="000000"/>
        </w:rPr>
        <w:t>7509</w:t>
      </w:r>
      <w:r w:rsidR="00747810" w:rsidRPr="00501142">
        <w:rPr>
          <w:rFonts w:ascii="Book Antiqua" w:eastAsia="Book Antiqua" w:hAnsi="Book Antiqua" w:cs="Book Antiqua"/>
          <w:color w:val="000000"/>
        </w:rPr>
        <w:t>-</w:t>
      </w:r>
      <w:r w:rsidRPr="00501142">
        <w:rPr>
          <w:rFonts w:ascii="Book Antiqua" w:eastAsia="Book Antiqua" w:hAnsi="Book Antiqua" w:cs="Book Antiqua"/>
          <w:color w:val="000000"/>
        </w:rPr>
        <w:t>7516</w:t>
      </w:r>
    </w:p>
    <w:p w14:paraId="5C8DFDE2" w14:textId="730D02C1" w:rsidR="005C2E39" w:rsidRPr="00501142" w:rsidRDefault="00747810" w:rsidP="005C2E39">
      <w:pPr>
        <w:snapToGrid w:val="0"/>
        <w:spacing w:line="360" w:lineRule="auto"/>
        <w:jc w:val="both"/>
        <w:rPr>
          <w:rFonts w:ascii="Book Antiqua" w:eastAsia="Book Antiqua" w:hAnsi="Book Antiqua" w:cs="Book Antiqua"/>
          <w:color w:val="000000"/>
        </w:rPr>
      </w:pPr>
      <w:r w:rsidRPr="00501142">
        <w:rPr>
          <w:rFonts w:ascii="Book Antiqua" w:eastAsia="Book Antiqua" w:hAnsi="Book Antiqua" w:cs="Book Antiqua"/>
          <w:b/>
          <w:bCs/>
          <w:color w:val="000000"/>
        </w:rPr>
        <w:t>URL:</w:t>
      </w:r>
      <w:r w:rsidRPr="00501142">
        <w:rPr>
          <w:rFonts w:ascii="Book Antiqua" w:eastAsia="Book Antiqua" w:hAnsi="Book Antiqua" w:cs="Book Antiqua"/>
          <w:color w:val="000000"/>
        </w:rPr>
        <w:t xml:space="preserve"> </w:t>
      </w:r>
      <w:hyperlink r:id="rId7" w:history="1">
        <w:r w:rsidR="005C2E39" w:rsidRPr="00501142">
          <w:rPr>
            <w:rStyle w:val="af"/>
            <w:rFonts w:ascii="Book Antiqua" w:eastAsia="Book Antiqua" w:hAnsi="Book Antiqua" w:cs="Book Antiqua"/>
          </w:rPr>
          <w:t>https://www.wjgnet.com/2307-8960/full/v10/i21/7509.htm</w:t>
        </w:r>
      </w:hyperlink>
    </w:p>
    <w:p w14:paraId="36D04952" w14:textId="7F9ADF22" w:rsidR="00877C0E" w:rsidRPr="00501142" w:rsidRDefault="00747810" w:rsidP="005C2E39">
      <w:pPr>
        <w:snapToGrid w:val="0"/>
        <w:spacing w:line="360" w:lineRule="auto"/>
        <w:jc w:val="both"/>
        <w:rPr>
          <w:rFonts w:ascii="Book Antiqua" w:hAnsi="Book Antiqua"/>
        </w:rPr>
      </w:pPr>
      <w:r w:rsidRPr="00501142">
        <w:rPr>
          <w:rFonts w:ascii="Book Antiqua" w:eastAsia="Book Antiqua" w:hAnsi="Book Antiqua" w:cs="Book Antiqua"/>
          <w:b/>
          <w:bCs/>
          <w:color w:val="000000"/>
        </w:rPr>
        <w:t>DOI:</w:t>
      </w:r>
      <w:r w:rsidRPr="00501142">
        <w:rPr>
          <w:rFonts w:ascii="Book Antiqua" w:eastAsia="Book Antiqua" w:hAnsi="Book Antiqua" w:cs="Book Antiqua"/>
          <w:color w:val="000000"/>
        </w:rPr>
        <w:t xml:space="preserve"> https://dx.doi.org/10.12998/wjcc.v10.i21.</w:t>
      </w:r>
      <w:r w:rsidR="005C2E39" w:rsidRPr="00501142">
        <w:rPr>
          <w:rFonts w:ascii="Book Antiqua" w:eastAsia="Book Antiqua" w:hAnsi="Book Antiqua" w:cs="Book Antiqua"/>
          <w:color w:val="000000"/>
        </w:rPr>
        <w:t>7509</w:t>
      </w:r>
    </w:p>
    <w:p w14:paraId="6F99A34E" w14:textId="77777777" w:rsidR="00877C0E" w:rsidRPr="00501142" w:rsidRDefault="00877C0E">
      <w:pPr>
        <w:snapToGrid w:val="0"/>
        <w:spacing w:line="360" w:lineRule="auto"/>
        <w:jc w:val="both"/>
        <w:rPr>
          <w:rFonts w:ascii="Book Antiqua" w:hAnsi="Book Antiqua"/>
        </w:rPr>
      </w:pPr>
    </w:p>
    <w:p w14:paraId="741AE357"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Core Tip: </w:t>
      </w:r>
      <w:r w:rsidRPr="00501142">
        <w:rPr>
          <w:rFonts w:ascii="Book Antiqua" w:eastAsia="Book Antiqua" w:hAnsi="Book Antiqua" w:cs="Book Antiqua"/>
          <w:color w:val="000000"/>
        </w:rPr>
        <w:t xml:space="preserve">Median arcuate ligament syndrome (MALS) is relatively rare and </w:t>
      </w:r>
      <w:r w:rsidR="00586BDC" w:rsidRPr="00501142">
        <w:rPr>
          <w:rFonts w:ascii="Book Antiqua" w:eastAsia="Book Antiqua" w:hAnsi="Book Antiqua" w:cs="Book Antiqua"/>
          <w:color w:val="000000"/>
        </w:rPr>
        <w:t xml:space="preserve">is </w:t>
      </w:r>
      <w:r w:rsidRPr="00501142">
        <w:rPr>
          <w:rFonts w:ascii="Book Antiqua" w:eastAsia="Book Antiqua" w:hAnsi="Book Antiqua" w:cs="Book Antiqua"/>
          <w:color w:val="000000"/>
        </w:rPr>
        <w:t>due to extraluminal compression of the coeliac artery by the median arcuate ligament of the diaphragm. Here, we report a case of MALS found in a patient with abdominal pain and bleeding, for education and dissemination.</w:t>
      </w:r>
    </w:p>
    <w:p w14:paraId="4690721F" w14:textId="77777777" w:rsidR="00877C0E" w:rsidRPr="00501142" w:rsidRDefault="00877C0E">
      <w:pPr>
        <w:snapToGrid w:val="0"/>
        <w:spacing w:line="360" w:lineRule="auto"/>
        <w:jc w:val="both"/>
        <w:rPr>
          <w:rFonts w:ascii="Book Antiqua" w:hAnsi="Book Antiqua"/>
        </w:rPr>
      </w:pPr>
    </w:p>
    <w:p w14:paraId="2E76F04C"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aps/>
          <w:color w:val="000000"/>
          <w:u w:val="single"/>
        </w:rPr>
        <w:t>INTRODUCTION</w:t>
      </w:r>
    </w:p>
    <w:p w14:paraId="23ED4FB4"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Median arcuate ligament syndrome (MALS) is a rare disease that results from extraluminal compression of the coeliac artery by the median arcuate ligament of the diaphragm</w:t>
      </w:r>
      <w:r w:rsidRPr="00501142">
        <w:rPr>
          <w:rFonts w:ascii="Book Antiqua" w:eastAsia="Book Antiqua" w:hAnsi="Book Antiqua" w:cs="Book Antiqua"/>
          <w:color w:val="000000"/>
          <w:vertAlign w:val="superscript"/>
        </w:rPr>
        <w:t>[1]</w:t>
      </w:r>
      <w:r w:rsidRPr="00501142">
        <w:rPr>
          <w:rFonts w:ascii="Book Antiqua" w:eastAsia="Book Antiqua" w:hAnsi="Book Antiqua" w:cs="Book Antiqua"/>
          <w:color w:val="000000"/>
        </w:rPr>
        <w:t>. MALS occurs in 2 per 100000 patients</w:t>
      </w:r>
      <w:r w:rsidRPr="00501142">
        <w:rPr>
          <w:rFonts w:ascii="Book Antiqua" w:eastAsia="Book Antiqua" w:hAnsi="Book Antiqua" w:cs="Book Antiqua"/>
          <w:color w:val="000000"/>
          <w:vertAlign w:val="superscript"/>
        </w:rPr>
        <w:t>[1-3]</w:t>
      </w:r>
      <w:r w:rsidRPr="00501142">
        <w:rPr>
          <w:rFonts w:ascii="Book Antiqua" w:eastAsia="Book Antiqua" w:hAnsi="Book Antiqua" w:cs="Book Antiqua"/>
          <w:color w:val="000000"/>
        </w:rPr>
        <w:t>. Typical clinical findings include postprandial abdominal pain, upper abdominal murmur, and weight loss. Other symptoms include nausea, vomiting, diarrhoea, and fatigue. However, most patients are asymptomatic</w:t>
      </w:r>
      <w:r w:rsidRPr="00501142">
        <w:rPr>
          <w:rFonts w:ascii="Book Antiqua" w:eastAsia="Book Antiqua" w:hAnsi="Book Antiqua" w:cs="Book Antiqua"/>
          <w:color w:val="000000"/>
          <w:vertAlign w:val="superscript"/>
        </w:rPr>
        <w:t>[4-6]</w:t>
      </w:r>
      <w:r w:rsidRPr="00501142">
        <w:rPr>
          <w:rFonts w:ascii="Book Antiqua" w:eastAsia="Book Antiqua" w:hAnsi="Book Antiqua" w:cs="Book Antiqua"/>
          <w:color w:val="000000"/>
        </w:rPr>
        <w:t xml:space="preserve">. MALS typically manifests as abdominal pain and weight loss. Although these symptoms are usually found, diagnosis is often late due to the rarity of </w:t>
      </w:r>
      <w:r w:rsidRPr="00501142">
        <w:rPr>
          <w:rFonts w:ascii="Book Antiqua" w:eastAsia="Book Antiqua" w:hAnsi="Book Antiqua" w:cs="Book Antiqua"/>
          <w:color w:val="000000"/>
        </w:rPr>
        <w:lastRenderedPageBreak/>
        <w:t>this syndrome and to other much more common causes for epigastric pain. One known complication of MALS is collateral circulation aneurysm, which mostly occurs in patients with severe stenosis or occlusion of the initial segment of the abdominal artery, including pancreaticoduodenal artery aneurysm (PDAA), abdominal aneurysm, and gastric omentum aneurysm. Among these, PDAA is most common</w:t>
      </w:r>
      <w:r w:rsidRPr="00501142">
        <w:rPr>
          <w:rFonts w:ascii="Book Antiqua" w:eastAsia="Book Antiqua" w:hAnsi="Book Antiqua" w:cs="Book Antiqua"/>
          <w:color w:val="000000"/>
          <w:vertAlign w:val="superscript"/>
        </w:rPr>
        <w:t>[7]</w:t>
      </w:r>
      <w:r w:rsidRPr="00501142">
        <w:rPr>
          <w:rFonts w:ascii="Book Antiqua" w:eastAsia="Book Antiqua" w:hAnsi="Book Antiqua" w:cs="Book Antiqua"/>
          <w:color w:val="000000"/>
        </w:rPr>
        <w:t>. Here, we describe a patient who was admitted to the hospital for acute abdomen without any symptoms, and had retroperitoneal haemorrhage during the course of the disease; we discuss the evaluation from the consideration of ruptured PDAA haemorrhage to the diagnosis of MALS.</w:t>
      </w:r>
    </w:p>
    <w:p w14:paraId="621779CA" w14:textId="77777777" w:rsidR="00877C0E" w:rsidRPr="00501142" w:rsidRDefault="00877C0E">
      <w:pPr>
        <w:snapToGrid w:val="0"/>
        <w:spacing w:line="360" w:lineRule="auto"/>
        <w:jc w:val="both"/>
        <w:rPr>
          <w:rFonts w:ascii="Book Antiqua" w:hAnsi="Book Antiqua"/>
        </w:rPr>
      </w:pPr>
    </w:p>
    <w:p w14:paraId="39A82C9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aps/>
          <w:color w:val="000000"/>
          <w:u w:val="single"/>
        </w:rPr>
        <w:t>CASE PRESENTATION</w:t>
      </w:r>
    </w:p>
    <w:p w14:paraId="03C2D65A"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i/>
          <w:color w:val="000000"/>
        </w:rPr>
        <w:t>Chief complaints</w:t>
      </w:r>
    </w:p>
    <w:p w14:paraId="64A5F117"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A 46-year-old female patient was admitted to our department on December 12, 2019</w:t>
      </w:r>
      <w:r w:rsidR="00586BDC"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due to the presence of abdominal and back pain for 2 d and aggravation of these symptoms for 1 d.</w:t>
      </w:r>
    </w:p>
    <w:p w14:paraId="4D1EFA9D" w14:textId="77777777" w:rsidR="00877C0E" w:rsidRPr="00501142" w:rsidRDefault="00877C0E">
      <w:pPr>
        <w:snapToGrid w:val="0"/>
        <w:spacing w:line="360" w:lineRule="auto"/>
        <w:jc w:val="both"/>
        <w:rPr>
          <w:rFonts w:ascii="Book Antiqua" w:hAnsi="Book Antiqua"/>
        </w:rPr>
      </w:pPr>
    </w:p>
    <w:p w14:paraId="38812B28"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i/>
          <w:color w:val="000000"/>
        </w:rPr>
        <w:t>History of present illness</w:t>
      </w:r>
    </w:p>
    <w:p w14:paraId="4E617A5E"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The patient had no obvious inducement for upper abdominal pain or back pain 2 d before admission. Her discomfort was mainly located in the middle and upper left abdomen, and she exhibited persistent</w:t>
      </w:r>
      <w:r w:rsidR="00586BDC"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paroxysmal aggravation; no nausea and vomiting; and no fever and chills. At the outpatient department of our hospital one day prior, after first ruling out angina pectoris, the patient was sent to the Department of Cardiology, where cardiac enzyme analyses, electrocardiograms</w:t>
      </w:r>
      <w:r w:rsidR="00586BDC" w:rsidRPr="00501142">
        <w:rPr>
          <w:rFonts w:ascii="Book Antiqua" w:eastAsia="Book Antiqua" w:hAnsi="Book Antiqua" w:cs="Book Antiqua"/>
          <w:color w:val="000000"/>
        </w:rPr>
        <w:t>,</w:t>
      </w:r>
      <w:r w:rsidRPr="00501142">
        <w:rPr>
          <w:rFonts w:ascii="Book Antiqua" w:eastAsia="Book Antiqua" w:hAnsi="Book Antiqua" w:cs="Book Antiqua"/>
          <w:color w:val="000000"/>
        </w:rPr>
        <w:t xml:space="preserve"> and other tests were performed to rule out ischemic heart diseases; next, she went to the emergency department of our hospital to undergo </w:t>
      </w:r>
      <w:r w:rsidR="00586BDC" w:rsidRPr="00501142">
        <w:rPr>
          <w:rFonts w:ascii="Book Antiqua" w:eastAsia="Book Antiqua" w:hAnsi="Book Antiqua" w:cs="Book Antiqua"/>
          <w:color w:val="000000"/>
        </w:rPr>
        <w:t>l</w:t>
      </w:r>
      <w:r w:rsidRPr="00501142">
        <w:rPr>
          <w:rFonts w:ascii="Book Antiqua" w:eastAsia="Book Antiqua" w:hAnsi="Book Antiqua" w:cs="Book Antiqua"/>
          <w:color w:val="000000"/>
        </w:rPr>
        <w:t xml:space="preserve">aboratory analyses. Amylase levels were normal and routine blood tests showed normal white blood cells and a </w:t>
      </w:r>
      <w:r w:rsidR="00586BDC" w:rsidRPr="00501142">
        <w:rPr>
          <w:rFonts w:ascii="Book Antiqua" w:eastAsia="Book Antiqua" w:hAnsi="Book Antiqua" w:cs="Book Antiqua"/>
          <w:color w:val="000000"/>
        </w:rPr>
        <w:t>h</w:t>
      </w:r>
      <w:r w:rsidR="007B19FE" w:rsidRPr="00501142">
        <w:rPr>
          <w:rFonts w:ascii="Book Antiqua" w:eastAsia="Book Antiqua" w:hAnsi="Book Antiqua" w:cs="Book Antiqua"/>
          <w:color w:val="000000"/>
        </w:rPr>
        <w:t>a</w:t>
      </w:r>
      <w:r w:rsidR="00586BDC" w:rsidRPr="00501142">
        <w:rPr>
          <w:rFonts w:ascii="Book Antiqua" w:eastAsia="Book Antiqua" w:hAnsi="Book Antiqua" w:cs="Book Antiqua"/>
          <w:color w:val="000000"/>
        </w:rPr>
        <w:t>emoglobin</w:t>
      </w:r>
      <w:r w:rsidR="00586BDC" w:rsidRPr="00501142" w:rsidDel="00586BDC">
        <w:rPr>
          <w:rFonts w:ascii="Book Antiqua" w:eastAsia="Book Antiqua" w:hAnsi="Book Antiqua" w:cs="Book Antiqua"/>
          <w:color w:val="000000"/>
        </w:rPr>
        <w:t xml:space="preserve"> </w:t>
      </w:r>
      <w:r w:rsidR="00586BDC" w:rsidRPr="00501142">
        <w:rPr>
          <w:rFonts w:ascii="Book Antiqua" w:eastAsia="Book Antiqua" w:hAnsi="Book Antiqua" w:cs="Book Antiqua"/>
          <w:color w:val="000000"/>
        </w:rPr>
        <w:t>(</w:t>
      </w:r>
      <w:r w:rsidRPr="00501142">
        <w:rPr>
          <w:rFonts w:ascii="Book Antiqua" w:eastAsia="Book Antiqua" w:hAnsi="Book Antiqua" w:cs="Book Antiqua"/>
          <w:color w:val="000000"/>
        </w:rPr>
        <w:t>Hb</w:t>
      </w:r>
      <w:r w:rsidR="00586BDC" w:rsidRPr="00501142">
        <w:rPr>
          <w:rFonts w:ascii="Book Antiqua" w:eastAsia="Book Antiqua" w:hAnsi="Book Antiqua" w:cs="Book Antiqua"/>
          <w:color w:val="000000"/>
        </w:rPr>
        <w:t>)</w:t>
      </w:r>
      <w:r w:rsidRPr="00501142">
        <w:rPr>
          <w:rFonts w:ascii="Book Antiqua" w:eastAsia="Book Antiqua" w:hAnsi="Book Antiqua" w:cs="Book Antiqua"/>
          <w:color w:val="000000"/>
        </w:rPr>
        <w:t xml:space="preserve"> level of 125 g/L. After symptomatic treatment, the patient’s abdominal pain worsened, and she was admitted to the Department of Gastroenterology.</w:t>
      </w:r>
    </w:p>
    <w:p w14:paraId="0CA04404" w14:textId="77777777" w:rsidR="00877C0E" w:rsidRPr="00501142" w:rsidRDefault="00877C0E">
      <w:pPr>
        <w:snapToGrid w:val="0"/>
        <w:spacing w:line="360" w:lineRule="auto"/>
        <w:jc w:val="both"/>
        <w:rPr>
          <w:rFonts w:ascii="Book Antiqua" w:hAnsi="Book Antiqua"/>
        </w:rPr>
      </w:pPr>
    </w:p>
    <w:p w14:paraId="7B5DF516"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i/>
          <w:color w:val="000000"/>
        </w:rPr>
        <w:t>History of past illness</w:t>
      </w:r>
    </w:p>
    <w:p w14:paraId="5E905091" w14:textId="77777777" w:rsidR="00877C0E" w:rsidRPr="00501142" w:rsidRDefault="00586BDC">
      <w:pPr>
        <w:snapToGrid w:val="0"/>
        <w:spacing w:line="360" w:lineRule="auto"/>
        <w:jc w:val="both"/>
        <w:rPr>
          <w:rFonts w:ascii="Book Antiqua" w:hAnsi="Book Antiqua"/>
        </w:rPr>
      </w:pPr>
      <w:r w:rsidRPr="00501142">
        <w:rPr>
          <w:rFonts w:ascii="Book Antiqua" w:eastAsia="Book Antiqua" w:hAnsi="Book Antiqua" w:cs="Book Antiqua"/>
          <w:color w:val="000000"/>
        </w:rPr>
        <w:lastRenderedPageBreak/>
        <w:t xml:space="preserve">The patient </w:t>
      </w:r>
      <w:r w:rsidR="00E47C4A" w:rsidRPr="00501142">
        <w:rPr>
          <w:rFonts w:ascii="Book Antiqua" w:eastAsia="Book Antiqua" w:hAnsi="Book Antiqua" w:cs="Book Antiqua"/>
          <w:color w:val="000000"/>
        </w:rPr>
        <w:t>reported no history of chronic abdominal pain, upper abdominal murmur</w:t>
      </w:r>
      <w:r w:rsidRPr="00501142">
        <w:rPr>
          <w:rFonts w:ascii="Book Antiqua" w:eastAsia="Book Antiqua" w:hAnsi="Book Antiqua" w:cs="Book Antiqua"/>
          <w:color w:val="000000"/>
        </w:rPr>
        <w:t>,</w:t>
      </w:r>
      <w:r w:rsidR="00E47C4A" w:rsidRPr="00501142">
        <w:rPr>
          <w:rFonts w:ascii="Book Antiqua" w:eastAsia="Book Antiqua" w:hAnsi="Book Antiqua" w:cs="Book Antiqua"/>
          <w:color w:val="000000"/>
        </w:rPr>
        <w:t xml:space="preserve"> or weight loss during the disease course. </w:t>
      </w:r>
      <w:r w:rsidRPr="00501142">
        <w:rPr>
          <w:rFonts w:ascii="Book Antiqua" w:eastAsia="Book Antiqua" w:hAnsi="Book Antiqua" w:cs="Book Antiqua"/>
          <w:color w:val="000000"/>
        </w:rPr>
        <w:t>She</w:t>
      </w:r>
      <w:r w:rsidR="00E47C4A" w:rsidRPr="00501142">
        <w:rPr>
          <w:rFonts w:ascii="Book Antiqua" w:eastAsia="Book Antiqua" w:hAnsi="Book Antiqua" w:cs="Book Antiqua"/>
          <w:color w:val="000000"/>
        </w:rPr>
        <w:t xml:space="preserve"> reported a history of “arrhythmia” for 3 years, and no history of hypertension, diabetes, coronary heart disease, </w:t>
      </w:r>
      <w:r w:rsidR="00E47C4A" w:rsidRPr="00501142">
        <w:rPr>
          <w:rFonts w:ascii="Book Antiqua" w:eastAsia="Book Antiqua" w:hAnsi="Book Antiqua" w:cs="Book Antiqua"/>
          <w:i/>
          <w:iCs/>
          <w:color w:val="000000"/>
        </w:rPr>
        <w:t>etc.</w:t>
      </w:r>
      <w:r w:rsidR="00E47C4A" w:rsidRPr="00501142">
        <w:rPr>
          <w:rFonts w:ascii="Book Antiqua" w:eastAsia="Book Antiqua" w:hAnsi="Book Antiqua" w:cs="Book Antiqua"/>
          <w:color w:val="000000"/>
        </w:rPr>
        <w:t>; additionally, she had no history of pancreatitis or abdominal trauma and no family history of genetic diseases.</w:t>
      </w:r>
    </w:p>
    <w:p w14:paraId="616FA304" w14:textId="77777777" w:rsidR="00877C0E" w:rsidRPr="00501142" w:rsidRDefault="00877C0E">
      <w:pPr>
        <w:snapToGrid w:val="0"/>
        <w:spacing w:line="360" w:lineRule="auto"/>
        <w:jc w:val="both"/>
        <w:rPr>
          <w:rFonts w:ascii="Book Antiqua" w:hAnsi="Book Antiqua"/>
        </w:rPr>
      </w:pPr>
    </w:p>
    <w:p w14:paraId="12CDB037"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i/>
          <w:color w:val="000000"/>
        </w:rPr>
        <w:t>Personal and family history</w:t>
      </w:r>
    </w:p>
    <w:p w14:paraId="77EDE6B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N/A.</w:t>
      </w:r>
    </w:p>
    <w:p w14:paraId="7CB84E1F" w14:textId="77777777" w:rsidR="00877C0E" w:rsidRPr="00501142" w:rsidRDefault="00877C0E">
      <w:pPr>
        <w:snapToGrid w:val="0"/>
        <w:spacing w:line="360" w:lineRule="auto"/>
        <w:jc w:val="both"/>
        <w:rPr>
          <w:rFonts w:ascii="Book Antiqua" w:hAnsi="Book Antiqua"/>
        </w:rPr>
      </w:pPr>
    </w:p>
    <w:p w14:paraId="4599E71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i/>
          <w:color w:val="000000"/>
        </w:rPr>
        <w:t>Physical examination</w:t>
      </w:r>
    </w:p>
    <w:p w14:paraId="3C42F928"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The patient’s body temperature was 36.8 °C, blood pressure </w:t>
      </w:r>
      <w:r w:rsidR="00586BDC" w:rsidRPr="00501142">
        <w:rPr>
          <w:rFonts w:ascii="Book Antiqua" w:eastAsia="Book Antiqua" w:hAnsi="Book Antiqua" w:cs="Book Antiqua"/>
          <w:color w:val="000000"/>
        </w:rPr>
        <w:t xml:space="preserve">was </w:t>
      </w:r>
      <w:r w:rsidRPr="00501142">
        <w:rPr>
          <w:rFonts w:ascii="Book Antiqua" w:eastAsia="Book Antiqua" w:hAnsi="Book Antiqua" w:cs="Book Antiqua"/>
          <w:color w:val="000000"/>
        </w:rPr>
        <w:t xml:space="preserve">120/80 mmHg (1 mmHg = 0.133 kPa), </w:t>
      </w:r>
      <w:r w:rsidR="00586BDC" w:rsidRPr="00501142">
        <w:rPr>
          <w:rFonts w:ascii="Book Antiqua" w:eastAsia="Book Antiqua" w:hAnsi="Book Antiqua" w:cs="Book Antiqua"/>
          <w:color w:val="000000"/>
        </w:rPr>
        <w:t xml:space="preserve">and </w:t>
      </w:r>
      <w:r w:rsidRPr="00501142">
        <w:rPr>
          <w:rFonts w:ascii="Book Antiqua" w:eastAsia="Book Antiqua" w:hAnsi="Book Antiqua" w:cs="Book Antiqua"/>
          <w:color w:val="000000"/>
        </w:rPr>
        <w:t>heart rate was 100 beats/min</w:t>
      </w:r>
      <w:r w:rsidR="00586BDC" w:rsidRPr="00501142">
        <w:rPr>
          <w:rFonts w:ascii="Book Antiqua" w:eastAsia="Book Antiqua" w:hAnsi="Book Antiqua" w:cs="Book Antiqua"/>
          <w:color w:val="000000"/>
        </w:rPr>
        <w:t xml:space="preserve">. She had a </w:t>
      </w:r>
      <w:r w:rsidRPr="00501142">
        <w:rPr>
          <w:rFonts w:ascii="Book Antiqua" w:eastAsia="Book Antiqua" w:hAnsi="Book Antiqua" w:cs="Book Antiqua"/>
          <w:color w:val="000000"/>
        </w:rPr>
        <w:t>face</w:t>
      </w:r>
      <w:r w:rsidR="00586BDC" w:rsidRPr="00501142">
        <w:rPr>
          <w:rFonts w:ascii="Book Antiqua" w:eastAsia="Book Antiqua" w:hAnsi="Book Antiqua" w:cs="Book Antiqua"/>
          <w:color w:val="000000"/>
        </w:rPr>
        <w:t xml:space="preserve"> of acute ill</w:t>
      </w:r>
      <w:r w:rsidRPr="00501142">
        <w:rPr>
          <w:rFonts w:ascii="Book Antiqua" w:eastAsia="Book Antiqua" w:hAnsi="Book Antiqua" w:cs="Book Antiqua"/>
          <w:color w:val="000000"/>
        </w:rPr>
        <w:t>, painful expression, clear consciousness, mild pallid eyelid conjunctiva, flat abdomen,</w:t>
      </w:r>
      <w:r w:rsidR="00586BDC"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 xml:space="preserve">tenderness and rebound pain throughout the abdomen, </w:t>
      </w:r>
      <w:r w:rsidR="00586BDC" w:rsidRPr="00501142">
        <w:rPr>
          <w:rFonts w:ascii="Book Antiqua" w:eastAsia="Book Antiqua" w:hAnsi="Book Antiqua" w:cs="Book Antiqua"/>
          <w:color w:val="000000"/>
        </w:rPr>
        <w:t xml:space="preserve">no obvious mass, and </w:t>
      </w:r>
      <w:r w:rsidRPr="00501142">
        <w:rPr>
          <w:rFonts w:ascii="Book Antiqua" w:eastAsia="Book Antiqua" w:hAnsi="Book Antiqua" w:cs="Book Antiqua"/>
          <w:color w:val="000000"/>
        </w:rPr>
        <w:t>no muscle tension. No murmurs were heard in the upper abdomen on inhalation or exhalation.</w:t>
      </w:r>
    </w:p>
    <w:p w14:paraId="705D35EA" w14:textId="77777777" w:rsidR="00877C0E" w:rsidRPr="00501142" w:rsidRDefault="00877C0E">
      <w:pPr>
        <w:snapToGrid w:val="0"/>
        <w:spacing w:line="360" w:lineRule="auto"/>
        <w:jc w:val="both"/>
        <w:rPr>
          <w:rFonts w:ascii="Book Antiqua" w:hAnsi="Book Antiqua"/>
        </w:rPr>
      </w:pPr>
    </w:p>
    <w:p w14:paraId="42EA4FAA"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i/>
          <w:color w:val="000000"/>
        </w:rPr>
        <w:t>Laboratory examinations</w:t>
      </w:r>
    </w:p>
    <w:p w14:paraId="31FEF7C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The blood test showed that Hb was 88 g/L, liver</w:t>
      </w:r>
      <w:r w:rsidR="00586BDC"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and kidney function was normal, C-reactive protein was 12 mg/L, and blood and urinary amylase levels were normal.</w:t>
      </w:r>
    </w:p>
    <w:p w14:paraId="1D73C6DD" w14:textId="77777777" w:rsidR="00877C0E" w:rsidRPr="00501142" w:rsidRDefault="00877C0E">
      <w:pPr>
        <w:snapToGrid w:val="0"/>
        <w:spacing w:line="360" w:lineRule="auto"/>
        <w:jc w:val="both"/>
        <w:rPr>
          <w:rFonts w:ascii="Book Antiqua" w:hAnsi="Book Antiqua"/>
        </w:rPr>
      </w:pPr>
    </w:p>
    <w:p w14:paraId="7DA0C9A6"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i/>
          <w:color w:val="000000"/>
        </w:rPr>
        <w:t>Imaging examinations</w:t>
      </w:r>
    </w:p>
    <w:p w14:paraId="1C64DC71" w14:textId="6AD1DE1C"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Computed tomography (CT) of the abdomen revealed haematomas around the head of the pancreas and retroperitoneum. To further determine the cause of the haematoma, CT and CT angiography (CTA) examinations of the whole abdomen were performed, suggesting a superior mesenteric artery (SMA) mural thrombus (Figure 1A), with stenosis of the lumen, local pancreaticoduodenal artery dilation, 1.2 cm wide diameter (Figure 2A), uneven thickness (Figure 3), and a haematoma around the head of the pancreas and retroperitoneum. Moreover, an abnormal collateral vessel was formed between the gastroduodenal artery and the SMA. The preliminary </w:t>
      </w:r>
      <w:r w:rsidR="00586BDC" w:rsidRPr="00501142">
        <w:rPr>
          <w:rFonts w:ascii="Book Antiqua" w:eastAsia="Book Antiqua" w:hAnsi="Book Antiqua" w:cs="Book Antiqua"/>
          <w:color w:val="000000"/>
        </w:rPr>
        <w:t xml:space="preserve">diagnosis </w:t>
      </w:r>
      <w:r w:rsidRPr="00501142">
        <w:rPr>
          <w:rFonts w:ascii="Book Antiqua" w:eastAsia="Book Antiqua" w:hAnsi="Book Antiqua" w:cs="Book Antiqua"/>
          <w:color w:val="000000"/>
        </w:rPr>
        <w:t xml:space="preserve">was </w:t>
      </w:r>
      <w:r w:rsidR="00974245" w:rsidRPr="00501142">
        <w:rPr>
          <w:rFonts w:ascii="Book Antiqua" w:eastAsia="Book Antiqua" w:hAnsi="Book Antiqua" w:cs="Book Antiqua"/>
          <w:color w:val="000000"/>
        </w:rPr>
        <w:lastRenderedPageBreak/>
        <w:t>“</w:t>
      </w:r>
      <w:r w:rsidRPr="00501142">
        <w:rPr>
          <w:rFonts w:ascii="Book Antiqua" w:eastAsia="Book Antiqua" w:hAnsi="Book Antiqua" w:cs="Book Antiqua"/>
          <w:color w:val="000000"/>
        </w:rPr>
        <w:t xml:space="preserve">retroperitoneal haemorrhage, PDAA, </w:t>
      </w:r>
      <w:r w:rsidR="00586BDC" w:rsidRPr="00501142">
        <w:rPr>
          <w:rFonts w:ascii="Book Antiqua" w:eastAsia="Book Antiqua" w:hAnsi="Book Antiqua" w:cs="Book Antiqua"/>
          <w:color w:val="000000"/>
        </w:rPr>
        <w:t xml:space="preserve">and </w:t>
      </w:r>
      <w:r w:rsidRPr="00501142">
        <w:rPr>
          <w:rFonts w:ascii="Book Antiqua" w:eastAsia="Book Antiqua" w:hAnsi="Book Antiqua" w:cs="Book Antiqua"/>
          <w:color w:val="000000"/>
        </w:rPr>
        <w:t>SMA mural thrombus</w:t>
      </w:r>
      <w:r w:rsidR="00974245" w:rsidRPr="00501142">
        <w:rPr>
          <w:rFonts w:ascii="Book Antiqua" w:eastAsia="Book Antiqua" w:hAnsi="Book Antiqua" w:cs="Book Antiqua"/>
          <w:color w:val="000000"/>
        </w:rPr>
        <w:t>”</w:t>
      </w:r>
      <w:r w:rsidRPr="00501142">
        <w:rPr>
          <w:rFonts w:ascii="Book Antiqua" w:eastAsia="Book Antiqua" w:hAnsi="Book Antiqua" w:cs="Book Antiqua"/>
          <w:color w:val="000000"/>
        </w:rPr>
        <w:t xml:space="preserve">. The cause of bleeding was considered to be PDAA rupture. The blood examination showed </w:t>
      </w:r>
      <w:r w:rsidR="00586BDC" w:rsidRPr="00501142">
        <w:rPr>
          <w:rFonts w:ascii="Book Antiqua" w:eastAsia="Book Antiqua" w:hAnsi="Book Antiqua" w:cs="Book Antiqua"/>
          <w:color w:val="000000"/>
        </w:rPr>
        <w:t xml:space="preserve">an </w:t>
      </w:r>
      <w:r w:rsidRPr="00501142">
        <w:rPr>
          <w:rFonts w:ascii="Book Antiqua" w:eastAsia="Book Antiqua" w:hAnsi="Book Antiqua" w:cs="Book Antiqua"/>
          <w:color w:val="000000"/>
        </w:rPr>
        <w:t xml:space="preserve">Hb </w:t>
      </w:r>
      <w:r w:rsidR="00586BDC" w:rsidRPr="00501142">
        <w:rPr>
          <w:rFonts w:ascii="Book Antiqua" w:eastAsia="Book Antiqua" w:hAnsi="Book Antiqua" w:cs="Book Antiqua"/>
          <w:color w:val="000000"/>
        </w:rPr>
        <w:t xml:space="preserve">level of </w:t>
      </w:r>
      <w:r w:rsidRPr="00501142">
        <w:rPr>
          <w:rFonts w:ascii="Book Antiqua" w:eastAsia="Book Antiqua" w:hAnsi="Book Antiqua" w:cs="Book Antiqua"/>
          <w:color w:val="000000"/>
        </w:rPr>
        <w:t>69 g/L, and the red blood cell suspension was used to correct anaemia. Because the patient was critically ill and our hospital has not yet performed coil vascular embolism and interventional therapy, surgical exploration was performed in combination with the above conditions.</w:t>
      </w:r>
    </w:p>
    <w:p w14:paraId="6469ADB2" w14:textId="77777777" w:rsidR="00877C0E" w:rsidRPr="00501142" w:rsidRDefault="00877C0E">
      <w:pPr>
        <w:snapToGrid w:val="0"/>
        <w:spacing w:line="360" w:lineRule="auto"/>
        <w:jc w:val="both"/>
        <w:rPr>
          <w:rFonts w:ascii="Book Antiqua" w:hAnsi="Book Antiqua"/>
        </w:rPr>
      </w:pPr>
    </w:p>
    <w:p w14:paraId="45396CEA"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i/>
          <w:iCs/>
          <w:color w:val="000000"/>
        </w:rPr>
        <w:t>Further diagnostic work-up</w:t>
      </w:r>
    </w:p>
    <w:p w14:paraId="4714326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After </w:t>
      </w:r>
      <w:r w:rsidR="00586BDC" w:rsidRPr="00501142">
        <w:rPr>
          <w:rFonts w:ascii="Book Antiqua" w:eastAsia="Book Antiqua" w:hAnsi="Book Antiqua" w:cs="Book Antiqua"/>
          <w:color w:val="000000"/>
        </w:rPr>
        <w:t>layer-by-</w:t>
      </w:r>
      <w:r w:rsidRPr="00501142">
        <w:rPr>
          <w:rFonts w:ascii="Book Antiqua" w:eastAsia="Book Antiqua" w:hAnsi="Book Antiqua" w:cs="Book Antiqua"/>
          <w:color w:val="000000"/>
        </w:rPr>
        <w:t>layer laparotomy, the omentum and gastrocolic ligament were dissociated along the greater curvature of the stomach to expose the retroperitoneal hematoma and remove the hematoma adjacent to the duodenum and above the pancreas. The hepatoduodenal ligament was dissected and the gastroduodenal artery isolated</w:t>
      </w:r>
      <w:r w:rsidR="007B19FE" w:rsidRPr="00501142">
        <w:rPr>
          <w:rFonts w:ascii="Book Antiqua" w:hAnsi="Book Antiqua"/>
          <w:color w:val="000000"/>
        </w:rPr>
        <w:t>.</w:t>
      </w:r>
      <w:r w:rsidR="00586BDC" w:rsidRPr="00501142">
        <w:rPr>
          <w:color w:val="000000"/>
        </w:rPr>
        <w:t xml:space="preserve"> </w:t>
      </w:r>
      <w:r w:rsidR="007B19FE" w:rsidRPr="00501142">
        <w:rPr>
          <w:rFonts w:ascii="Book Antiqua" w:eastAsia="Book Antiqua" w:hAnsi="Book Antiqua" w:cs="Book Antiqua"/>
          <w:color w:val="000000"/>
        </w:rPr>
        <w:t xml:space="preserve">There </w:t>
      </w:r>
      <w:r w:rsidRPr="00501142">
        <w:rPr>
          <w:rFonts w:ascii="Book Antiqua" w:eastAsia="Book Antiqua" w:hAnsi="Book Antiqua" w:cs="Book Antiqua"/>
          <w:color w:val="000000"/>
        </w:rPr>
        <w:t>was active bleeding approximately 1 cm below the branch of the gastroduodenal artery. PDAA rupture was ruled out due to the location of the bleeding. We read the enhanced CT and the CTA film</w:t>
      </w:r>
      <w:r w:rsidR="007B19FE" w:rsidRPr="00501142">
        <w:rPr>
          <w:rFonts w:ascii="Book Antiqua" w:eastAsia="Book Antiqua" w:hAnsi="Book Antiqua" w:cs="Book Antiqua"/>
          <w:color w:val="000000"/>
        </w:rPr>
        <w:t>s</w:t>
      </w:r>
      <w:r w:rsidRPr="00501142">
        <w:rPr>
          <w:rFonts w:ascii="Book Antiqua" w:eastAsia="Book Antiqua" w:hAnsi="Book Antiqua" w:cs="Book Antiqua"/>
          <w:color w:val="000000"/>
        </w:rPr>
        <w:t xml:space="preserve"> in detail, and found that the initial segments of the celiac artery and SMA were narrow and that the celiac artery origin was V-shaped (Figures 3 and 4). In addition, abnormal collateral blood vessels were formed between the arteria gastroduodenalis and the SMA.</w:t>
      </w:r>
    </w:p>
    <w:p w14:paraId="6CDDD096" w14:textId="77777777" w:rsidR="00877C0E" w:rsidRPr="00501142" w:rsidRDefault="00877C0E">
      <w:pPr>
        <w:snapToGrid w:val="0"/>
        <w:spacing w:line="360" w:lineRule="auto"/>
        <w:jc w:val="both"/>
        <w:rPr>
          <w:rFonts w:ascii="Book Antiqua" w:hAnsi="Book Antiqua"/>
        </w:rPr>
      </w:pPr>
    </w:p>
    <w:p w14:paraId="1497F56B"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aps/>
          <w:color w:val="000000"/>
          <w:u w:val="single"/>
        </w:rPr>
        <w:t>FINAL DIAGNOSIS</w:t>
      </w:r>
    </w:p>
    <w:p w14:paraId="24AEC524"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The final diagnosis was “MALS, retroperitoneal haemorrhage, PDAA, </w:t>
      </w:r>
      <w:r w:rsidR="007B19FE" w:rsidRPr="00501142">
        <w:rPr>
          <w:rFonts w:ascii="Book Antiqua" w:eastAsia="Book Antiqua" w:hAnsi="Book Antiqua" w:cs="Book Antiqua"/>
          <w:color w:val="000000"/>
        </w:rPr>
        <w:t xml:space="preserve">and </w:t>
      </w:r>
      <w:r w:rsidRPr="00501142">
        <w:rPr>
          <w:rFonts w:ascii="Book Antiqua" w:eastAsia="Book Antiqua" w:hAnsi="Book Antiqua" w:cs="Book Antiqua"/>
          <w:color w:val="000000"/>
        </w:rPr>
        <w:t>SMA mural thrombosis”.</w:t>
      </w:r>
    </w:p>
    <w:p w14:paraId="5FCDC38D" w14:textId="77777777" w:rsidR="00877C0E" w:rsidRPr="00501142" w:rsidRDefault="00877C0E">
      <w:pPr>
        <w:snapToGrid w:val="0"/>
        <w:spacing w:line="360" w:lineRule="auto"/>
        <w:jc w:val="both"/>
        <w:rPr>
          <w:rFonts w:ascii="Book Antiqua" w:hAnsi="Book Antiqua"/>
        </w:rPr>
      </w:pPr>
    </w:p>
    <w:p w14:paraId="73D3F161"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aps/>
          <w:color w:val="000000"/>
          <w:u w:val="single"/>
        </w:rPr>
        <w:t>TREATMENT</w:t>
      </w:r>
    </w:p>
    <w:p w14:paraId="24E00B6E"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Our hospital has not yet performed coil vascular embolism and interventional therapy. </w:t>
      </w:r>
      <w:r w:rsidR="007B19FE" w:rsidRPr="00501142">
        <w:rPr>
          <w:rFonts w:ascii="Book Antiqua" w:eastAsia="Book Antiqua" w:hAnsi="Book Antiqua" w:cs="Book Antiqua"/>
          <w:color w:val="000000"/>
        </w:rPr>
        <w:t xml:space="preserve">Therefore, we </w:t>
      </w:r>
      <w:r w:rsidRPr="00501142">
        <w:rPr>
          <w:rFonts w:ascii="Book Antiqua" w:eastAsia="Book Antiqua" w:hAnsi="Book Antiqua" w:cs="Book Antiqua"/>
          <w:color w:val="000000"/>
        </w:rPr>
        <w:t>did an exploratory laparotomy</w:t>
      </w:r>
      <w:r w:rsidR="007B19FE" w:rsidRPr="00501142">
        <w:rPr>
          <w:rFonts w:ascii="Book Antiqua" w:eastAsia="Book Antiqua" w:hAnsi="Book Antiqua" w:cs="Book Antiqua"/>
          <w:color w:val="000000"/>
        </w:rPr>
        <w:t>. After layer-by-</w:t>
      </w:r>
      <w:r w:rsidRPr="00501142">
        <w:rPr>
          <w:rFonts w:ascii="Book Antiqua" w:eastAsia="Book Antiqua" w:hAnsi="Book Antiqua" w:cs="Book Antiqua"/>
          <w:color w:val="000000"/>
        </w:rPr>
        <w:t xml:space="preserve">layer laparotomy, the omentum and gastrocolic ligament were dissociated along the greater curvature of the stomach to expose the retroperitoneal hematoma and remove the hematoma adjacent to the duodenum and above the pancreas. The hepatoduodenal ligament was dissected and </w:t>
      </w:r>
      <w:r w:rsidRPr="00501142">
        <w:rPr>
          <w:rFonts w:ascii="Book Antiqua" w:eastAsia="Book Antiqua" w:hAnsi="Book Antiqua" w:cs="Book Antiqua"/>
          <w:color w:val="000000"/>
        </w:rPr>
        <w:lastRenderedPageBreak/>
        <w:t>the gastroduodenal artery</w:t>
      </w:r>
      <w:r w:rsidR="007B19FE"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isolated. The lower branch of the gastroduodenal artery was located above the gastroduodenal artery with active bleeding, and the active bleeding artery were sutured with No. 4 vascular suture needle.</w:t>
      </w:r>
    </w:p>
    <w:p w14:paraId="422331BC" w14:textId="77777777" w:rsidR="00877C0E" w:rsidRPr="00501142" w:rsidRDefault="00877C0E">
      <w:pPr>
        <w:snapToGrid w:val="0"/>
        <w:spacing w:line="360" w:lineRule="auto"/>
        <w:jc w:val="both"/>
        <w:rPr>
          <w:rFonts w:ascii="Book Antiqua" w:hAnsi="Book Antiqua"/>
        </w:rPr>
      </w:pPr>
    </w:p>
    <w:p w14:paraId="5B37CAAB"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aps/>
          <w:color w:val="000000"/>
          <w:u w:val="single"/>
        </w:rPr>
        <w:t>OUTCOME AND FOLLOW-UP</w:t>
      </w:r>
    </w:p>
    <w:p w14:paraId="0666E601"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The patient was ventilated for </w:t>
      </w:r>
      <w:r w:rsidR="007B19FE" w:rsidRPr="00501142">
        <w:rPr>
          <w:rFonts w:ascii="Book Antiqua" w:eastAsia="Book Antiqua" w:hAnsi="Book Antiqua" w:cs="Book Antiqua"/>
          <w:color w:val="000000"/>
        </w:rPr>
        <w:t xml:space="preserve">7 </w:t>
      </w:r>
      <w:r w:rsidRPr="00501142">
        <w:rPr>
          <w:rFonts w:ascii="Book Antiqua" w:eastAsia="Book Antiqua" w:hAnsi="Book Antiqua" w:cs="Book Antiqua"/>
          <w:color w:val="000000"/>
        </w:rPr>
        <w:t xml:space="preserve">d after the operation and recovered after 13 d. </w:t>
      </w:r>
      <w:r w:rsidR="007B19FE" w:rsidRPr="00501142">
        <w:rPr>
          <w:rFonts w:ascii="Book Antiqua" w:eastAsia="Book Antiqua" w:hAnsi="Book Antiqua" w:cs="Book Antiqua"/>
          <w:color w:val="000000"/>
        </w:rPr>
        <w:t xml:space="preserve">At </w:t>
      </w:r>
      <w:r w:rsidRPr="00501142">
        <w:rPr>
          <w:rFonts w:ascii="Book Antiqua" w:eastAsia="Book Antiqua" w:hAnsi="Book Antiqua" w:cs="Book Antiqua"/>
          <w:color w:val="000000"/>
        </w:rPr>
        <w:t xml:space="preserve">the 3-mo follow-up, the patient recovered well without obvious discomfort. One year later, the patient was followed without obvious discomfort, and abdominal enhanced CT </w:t>
      </w:r>
      <w:r w:rsidR="007B19FE" w:rsidRPr="00501142">
        <w:rPr>
          <w:rFonts w:ascii="Book Antiqua" w:eastAsia="Book Antiqua" w:hAnsi="Book Antiqua" w:cs="Book Antiqua"/>
          <w:color w:val="000000"/>
        </w:rPr>
        <w:t>showed that</w:t>
      </w:r>
      <w:r w:rsidRPr="00501142">
        <w:rPr>
          <w:rFonts w:ascii="Book Antiqua" w:eastAsia="Book Antiqua" w:hAnsi="Book Antiqua" w:cs="Book Antiqua"/>
          <w:color w:val="000000"/>
        </w:rPr>
        <w:t xml:space="preserve"> PDAA disappeared (Figure 2B), SMA mural thrombosis was not observed, and lumen filling was good (Figure 1B). Celiac artery stenosis was still present and the patient was advised to go to a superior hospital for treatment, but the patient refused.</w:t>
      </w:r>
    </w:p>
    <w:p w14:paraId="34926CB6" w14:textId="77777777" w:rsidR="00877C0E" w:rsidRPr="00501142" w:rsidRDefault="00877C0E">
      <w:pPr>
        <w:snapToGrid w:val="0"/>
        <w:spacing w:line="360" w:lineRule="auto"/>
        <w:jc w:val="both"/>
        <w:rPr>
          <w:rFonts w:ascii="Book Antiqua" w:hAnsi="Book Antiqua"/>
        </w:rPr>
      </w:pPr>
    </w:p>
    <w:p w14:paraId="70614C5E"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aps/>
          <w:color w:val="000000"/>
          <w:u w:val="single"/>
        </w:rPr>
        <w:t>DISCUSSION</w:t>
      </w:r>
    </w:p>
    <w:p w14:paraId="5FBBB29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MALS, also known as coeliac artery or axial compression syndrome, is considered a complex disease with multiple aetiologies. The most commonly accepted theory is that coeliac artery pressure leads to decreased blood demand</w:t>
      </w:r>
      <w:r w:rsidR="00E45B51" w:rsidRPr="00501142">
        <w:rPr>
          <w:rFonts w:ascii="Book Antiqua" w:eastAsia="Book Antiqua" w:hAnsi="Book Antiqua" w:cs="Book Antiqua"/>
          <w:color w:val="000000"/>
        </w:rPr>
        <w:t>, eventually</w:t>
      </w:r>
      <w:r w:rsidRPr="00501142">
        <w:rPr>
          <w:rFonts w:ascii="Book Antiqua" w:eastAsia="Book Antiqua" w:hAnsi="Book Antiqua" w:cs="Book Antiqua"/>
          <w:color w:val="000000"/>
        </w:rPr>
        <w:t xml:space="preserve"> leading to foregut ischaemia</w:t>
      </w:r>
      <w:r w:rsidRPr="00501142">
        <w:rPr>
          <w:rFonts w:ascii="Book Antiqua" w:eastAsia="Book Antiqua" w:hAnsi="Book Antiqua" w:cs="Book Antiqua"/>
          <w:color w:val="000000"/>
          <w:vertAlign w:val="superscript"/>
        </w:rPr>
        <w:t>[8]</w:t>
      </w:r>
      <w:r w:rsidRPr="00501142">
        <w:rPr>
          <w:rFonts w:ascii="Book Antiqua" w:eastAsia="Book Antiqua" w:hAnsi="Book Antiqua" w:cs="Book Antiqua"/>
          <w:color w:val="000000"/>
        </w:rPr>
        <w:t>. The compression of the abdominal cavity by the median arch ligament and the resulting intestinal ischaemia usually lead to collateral circulation of the SMA branch. Providing connections between and increased flow through these vessels may lead to the formation of a PDAA</w:t>
      </w:r>
      <w:r w:rsidRPr="00501142">
        <w:rPr>
          <w:rFonts w:ascii="Book Antiqua" w:eastAsia="Book Antiqua" w:hAnsi="Book Antiqua" w:cs="Book Antiqua"/>
          <w:color w:val="000000"/>
          <w:vertAlign w:val="superscript"/>
        </w:rPr>
        <w:t>[9]</w:t>
      </w:r>
      <w:r w:rsidRPr="00501142">
        <w:rPr>
          <w:rFonts w:ascii="Book Antiqua" w:eastAsia="Book Antiqua" w:hAnsi="Book Antiqua" w:cs="Book Antiqua"/>
          <w:color w:val="000000"/>
        </w:rPr>
        <w:t>.</w:t>
      </w:r>
    </w:p>
    <w:p w14:paraId="3EBE9821" w14:textId="77777777" w:rsidR="00877C0E" w:rsidRPr="00501142" w:rsidRDefault="00E47C4A">
      <w:pPr>
        <w:snapToGrid w:val="0"/>
        <w:spacing w:line="360" w:lineRule="auto"/>
        <w:ind w:firstLine="240"/>
        <w:jc w:val="both"/>
        <w:rPr>
          <w:rFonts w:ascii="Book Antiqua" w:hAnsi="Book Antiqua"/>
        </w:rPr>
      </w:pPr>
      <w:r w:rsidRPr="00501142">
        <w:rPr>
          <w:rFonts w:ascii="Book Antiqua" w:eastAsia="Book Antiqua" w:hAnsi="Book Antiqua" w:cs="Book Antiqua"/>
          <w:color w:val="000000"/>
        </w:rPr>
        <w:t>MALS is more common in females than males and occurs mostly between 20 and 50 years of age</w:t>
      </w:r>
      <w:r w:rsidRPr="00501142">
        <w:rPr>
          <w:rFonts w:ascii="Book Antiqua" w:eastAsia="Book Antiqua" w:hAnsi="Book Antiqua" w:cs="Book Antiqua"/>
          <w:color w:val="000000"/>
          <w:vertAlign w:val="superscript"/>
        </w:rPr>
        <w:t>[10]</w:t>
      </w:r>
      <w:r w:rsidRPr="00501142">
        <w:rPr>
          <w:rFonts w:ascii="Book Antiqua" w:eastAsia="Book Antiqua" w:hAnsi="Book Antiqua" w:cs="Book Antiqua"/>
          <w:color w:val="000000"/>
        </w:rPr>
        <w:t>. Most patients are asymptomatic, and typical imaging findings of MALS are found during a medical examination or after complications develop. In our case, the patient was asymptomatic in the early stages, and she experienced abdominal pain due to bleeding from a ruptured branch of the gastroduodenal artery. When we focused on the retroperitoneal haemorrhage, it was easy to miss a rare abnormal vascular anatomy, such as MALS, which was the</w:t>
      </w:r>
      <w:r w:rsidR="00E45B51"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 xml:space="preserve">initial condition. Thus, we failed to discover MALS. When considering the cause of the patient's PDAA after surgery, we carefully reviewed the patient's enhanced CT and CTA images and found typical imaging manifestations </w:t>
      </w:r>
      <w:r w:rsidRPr="00501142">
        <w:rPr>
          <w:rFonts w:ascii="Book Antiqua" w:eastAsia="Book Antiqua" w:hAnsi="Book Antiqua" w:cs="Book Antiqua"/>
          <w:color w:val="000000"/>
        </w:rPr>
        <w:lastRenderedPageBreak/>
        <w:t xml:space="preserve">consistent with MALS and a sharp “V” depression of the upper edge of the proximal tube wall of the celiac trunk. In radiology, the detection rate of MALS is relatively low, which may also be due to the difficulty of detecting the main abdominal stenosis </w:t>
      </w:r>
      <w:r w:rsidR="00E45B51" w:rsidRPr="00501142">
        <w:rPr>
          <w:rFonts w:ascii="Book Antiqua" w:eastAsia="Book Antiqua" w:hAnsi="Book Antiqua" w:cs="Book Antiqua"/>
          <w:color w:val="000000"/>
        </w:rPr>
        <w:t xml:space="preserve">by </w:t>
      </w:r>
      <w:r w:rsidRPr="00501142">
        <w:rPr>
          <w:rFonts w:ascii="Book Antiqua" w:eastAsia="Book Antiqua" w:hAnsi="Book Antiqua" w:cs="Book Antiqua"/>
          <w:color w:val="000000"/>
        </w:rPr>
        <w:t>conventional axial and coronary CT reconstruction. If there is no obvious congestive collateral circulation, radiologists also tend not to report stenosis of the celiac axis with only collateral circulation (unless this condition is accompanied by an aneurysm in asymptomatic patients) because they are not familiar with the clinical significance of the disease</w:t>
      </w:r>
      <w:r w:rsidRPr="00501142">
        <w:rPr>
          <w:rFonts w:ascii="Book Antiqua" w:eastAsia="Book Antiqua" w:hAnsi="Book Antiqua" w:cs="Book Antiqua"/>
          <w:color w:val="000000"/>
          <w:vertAlign w:val="superscript"/>
        </w:rPr>
        <w:t>[5]</w:t>
      </w:r>
      <w:r w:rsidRPr="00501142">
        <w:rPr>
          <w:rFonts w:ascii="Book Antiqua" w:eastAsia="Book Antiqua" w:hAnsi="Book Antiqua" w:cs="Book Antiqua"/>
          <w:color w:val="000000"/>
        </w:rPr>
        <w:t>.</w:t>
      </w:r>
    </w:p>
    <w:p w14:paraId="30DF04F4" w14:textId="77777777" w:rsidR="00877C0E" w:rsidRPr="00501142" w:rsidRDefault="00E47C4A">
      <w:pPr>
        <w:snapToGrid w:val="0"/>
        <w:spacing w:line="360" w:lineRule="auto"/>
        <w:ind w:firstLine="240"/>
        <w:jc w:val="both"/>
        <w:rPr>
          <w:rFonts w:ascii="Book Antiqua" w:hAnsi="Book Antiqua"/>
        </w:rPr>
      </w:pPr>
      <w:r w:rsidRPr="00501142">
        <w:rPr>
          <w:rFonts w:ascii="Book Antiqua" w:eastAsia="Book Antiqua" w:hAnsi="Book Antiqua" w:cs="Book Antiqua"/>
          <w:color w:val="000000"/>
        </w:rPr>
        <w:t>The diagnosis of MALS is difficult (particularly when based on clinical manifestations alone) and is reached after excluding other common causes of abdominal pain. If MALS is suspected, conventional angiography, CTA, and magnetic resonance angiography (MRA) can be used to verify the location of the celiac trunk. A common form of MALS screening is Doppler ultrasound</w:t>
      </w:r>
      <w:r w:rsidRPr="00501142">
        <w:rPr>
          <w:rFonts w:ascii="Book Antiqua" w:eastAsia="Book Antiqua" w:hAnsi="Book Antiqua" w:cs="Book Antiqua"/>
          <w:color w:val="000000"/>
          <w:vertAlign w:val="superscript"/>
        </w:rPr>
        <w:t>[11,12]</w:t>
      </w:r>
      <w:r w:rsidRPr="00501142">
        <w:rPr>
          <w:rFonts w:ascii="Book Antiqua" w:eastAsia="Book Antiqua" w:hAnsi="Book Antiqua" w:cs="Book Antiqua"/>
          <w:color w:val="000000"/>
        </w:rPr>
        <w:t>, which shows stenosis if the proximal blood flow in the abdominal cavity is disrupted or increased. The advantages of Doppler ultrasound include its non-invasiveness and ease of operation. Although conventional angiography is considered the gold standard for the diagnosis of MALS, angiography has been largely replaced by CTA and MRA</w:t>
      </w:r>
      <w:r w:rsidRPr="00501142">
        <w:rPr>
          <w:rFonts w:ascii="Book Antiqua" w:eastAsia="Book Antiqua" w:hAnsi="Book Antiqua" w:cs="Book Antiqua"/>
          <w:color w:val="000000"/>
          <w:vertAlign w:val="superscript"/>
        </w:rPr>
        <w:t>[13]</w:t>
      </w:r>
      <w:r w:rsidRPr="00501142">
        <w:rPr>
          <w:rFonts w:ascii="Book Antiqua" w:eastAsia="Book Antiqua" w:hAnsi="Book Antiqua" w:cs="Book Antiqua"/>
          <w:color w:val="000000"/>
        </w:rPr>
        <w:t>. CTA is a very effective diagnostic method. The 3D reconstruction of CTA can clearly show the location and degree of celiac artery stenosis. The sagittal position is the best plane for observing the thickened median arcuate ligament and characteristic hooked stenosis. The coronary surface is more conducive to spatial tracking of the arteries</w:t>
      </w:r>
      <w:r w:rsidRPr="00501142">
        <w:rPr>
          <w:rFonts w:ascii="Book Antiqua" w:eastAsia="Book Antiqua" w:hAnsi="Book Antiqua" w:cs="Book Antiqua"/>
          <w:color w:val="000000"/>
          <w:vertAlign w:val="superscript"/>
        </w:rPr>
        <w:t>[14]</w:t>
      </w:r>
      <w:r w:rsidRPr="00501142">
        <w:rPr>
          <w:rFonts w:ascii="Book Antiqua" w:eastAsia="Book Antiqua" w:hAnsi="Book Antiqua" w:cs="Book Antiqua"/>
          <w:color w:val="000000"/>
        </w:rPr>
        <w:t>. Because this patient had haemorrhage, to determine the cause of the bleeding and observe the surrounding blood vessels, we performed</w:t>
      </w:r>
      <w:r w:rsidR="00E45B51"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full abdominal enhanced CT and CTA examination</w:t>
      </w:r>
      <w:r w:rsidR="00E45B51" w:rsidRPr="00501142">
        <w:rPr>
          <w:rFonts w:ascii="Book Antiqua" w:eastAsia="Book Antiqua" w:hAnsi="Book Antiqua" w:cs="Book Antiqua"/>
          <w:color w:val="000000"/>
        </w:rPr>
        <w:t>s</w:t>
      </w:r>
      <w:r w:rsidRPr="00501142">
        <w:rPr>
          <w:rFonts w:ascii="Book Antiqua" w:eastAsia="Book Antiqua" w:hAnsi="Book Antiqua" w:cs="Book Antiqua"/>
          <w:color w:val="000000"/>
        </w:rPr>
        <w:t>, and reached a clear diagnosis of MALS with PDAA and SMA mural thrombosis.</w:t>
      </w:r>
    </w:p>
    <w:p w14:paraId="76CDCBBF" w14:textId="77777777" w:rsidR="00877C0E" w:rsidRPr="00501142" w:rsidRDefault="00E47C4A">
      <w:pPr>
        <w:snapToGrid w:val="0"/>
        <w:spacing w:line="360" w:lineRule="auto"/>
        <w:ind w:firstLine="240"/>
        <w:jc w:val="both"/>
        <w:rPr>
          <w:rFonts w:ascii="Book Antiqua" w:hAnsi="Book Antiqua"/>
        </w:rPr>
      </w:pPr>
      <w:r w:rsidRPr="00501142">
        <w:rPr>
          <w:rFonts w:ascii="Book Antiqua" w:eastAsia="Book Antiqua" w:hAnsi="Book Antiqua" w:cs="Book Antiqua"/>
          <w:color w:val="000000"/>
        </w:rPr>
        <w:t>Common complications of MALS are collateral aneurysms, including PDAA, abdominal aneurysm, and gastric omental aneurysms. Among them, PDAA is the most common</w:t>
      </w:r>
      <w:r w:rsidRPr="00501142">
        <w:rPr>
          <w:rFonts w:ascii="Book Antiqua" w:eastAsia="Book Antiqua" w:hAnsi="Book Antiqua" w:cs="Book Antiqua"/>
          <w:color w:val="000000"/>
          <w:vertAlign w:val="superscript"/>
        </w:rPr>
        <w:t>[7]</w:t>
      </w:r>
      <w:r w:rsidRPr="00501142">
        <w:rPr>
          <w:rFonts w:ascii="Book Antiqua" w:eastAsia="Book Antiqua" w:hAnsi="Book Antiqua" w:cs="Book Antiqua"/>
          <w:color w:val="000000"/>
        </w:rPr>
        <w:t>, and it has been reported that gastroparesis is also a complication of MALS</w:t>
      </w:r>
      <w:r w:rsidRPr="00501142">
        <w:rPr>
          <w:rFonts w:ascii="Book Antiqua" w:eastAsia="Book Antiqua" w:hAnsi="Book Antiqua" w:cs="Book Antiqua"/>
          <w:color w:val="000000"/>
          <w:vertAlign w:val="superscript"/>
        </w:rPr>
        <w:t>[11]</w:t>
      </w:r>
      <w:r w:rsidRPr="00501142">
        <w:rPr>
          <w:rFonts w:ascii="Book Antiqua" w:eastAsia="Book Antiqua" w:hAnsi="Book Antiqua" w:cs="Book Antiqua"/>
          <w:color w:val="000000"/>
        </w:rPr>
        <w:t xml:space="preserve">. We review the reports of MALS published in the past five years </w:t>
      </w:r>
      <w:r w:rsidR="00E45B51" w:rsidRPr="00501142">
        <w:rPr>
          <w:rFonts w:ascii="Book Antiqua" w:eastAsia="Book Antiqua" w:hAnsi="Book Antiqua" w:cs="Book Antiqua"/>
          <w:color w:val="000000"/>
        </w:rPr>
        <w:t xml:space="preserve">in </w:t>
      </w:r>
      <w:r w:rsidRPr="00501142">
        <w:rPr>
          <w:rFonts w:ascii="Book Antiqua" w:eastAsia="Book Antiqua" w:hAnsi="Book Antiqua" w:cs="Book Antiqua"/>
          <w:color w:val="000000"/>
        </w:rPr>
        <w:t xml:space="preserve">PubMed Central (PMC) and found that 12 </w:t>
      </w:r>
      <w:r w:rsidR="00E45B51" w:rsidRPr="00501142">
        <w:rPr>
          <w:rFonts w:ascii="Book Antiqua" w:eastAsia="Book Antiqua" w:hAnsi="Book Antiqua" w:cs="Book Antiqua"/>
          <w:color w:val="000000"/>
        </w:rPr>
        <w:t xml:space="preserve">articles </w:t>
      </w:r>
      <w:r w:rsidRPr="00501142">
        <w:rPr>
          <w:rFonts w:ascii="Book Antiqua" w:eastAsia="Book Antiqua" w:hAnsi="Book Antiqua" w:cs="Book Antiqua"/>
          <w:color w:val="000000"/>
        </w:rPr>
        <w:t xml:space="preserve">reported MALS combined with retroperitoneal haemorrhage. </w:t>
      </w:r>
      <w:r w:rsidRPr="00501142">
        <w:rPr>
          <w:rFonts w:ascii="Book Antiqua" w:eastAsia="Book Antiqua" w:hAnsi="Book Antiqua" w:cs="Book Antiqua"/>
          <w:color w:val="000000"/>
        </w:rPr>
        <w:lastRenderedPageBreak/>
        <w:t xml:space="preserve">The cause of haemorrhage was PDAA rupture and bleeding in </w:t>
      </w:r>
      <w:r w:rsidR="00E45B51" w:rsidRPr="00501142">
        <w:rPr>
          <w:rFonts w:ascii="Book Antiqua" w:eastAsia="Book Antiqua" w:hAnsi="Book Antiqua" w:cs="Book Antiqua"/>
          <w:color w:val="000000"/>
        </w:rPr>
        <w:t xml:space="preserve">ten </w:t>
      </w:r>
      <w:r w:rsidRPr="00501142">
        <w:rPr>
          <w:rFonts w:ascii="Book Antiqua" w:eastAsia="Book Antiqua" w:hAnsi="Book Antiqua" w:cs="Book Antiqua"/>
          <w:color w:val="000000"/>
        </w:rPr>
        <w:t>cases</w:t>
      </w:r>
      <w:r w:rsidRPr="00501142">
        <w:rPr>
          <w:rFonts w:ascii="Book Antiqua" w:eastAsia="Book Antiqua" w:hAnsi="Book Antiqua" w:cs="Book Antiqua"/>
          <w:color w:val="000000"/>
          <w:vertAlign w:val="superscript"/>
        </w:rPr>
        <w:t>[1,15-23]</w:t>
      </w:r>
      <w:r w:rsidRPr="00501142">
        <w:rPr>
          <w:rFonts w:ascii="Book Antiqua" w:eastAsia="Book Antiqua" w:hAnsi="Book Antiqua" w:cs="Book Antiqua"/>
          <w:color w:val="000000"/>
        </w:rPr>
        <w:t>, right gastric aneurysm rupture in one</w:t>
      </w:r>
      <w:r w:rsidRPr="00501142">
        <w:rPr>
          <w:rFonts w:ascii="Book Antiqua" w:eastAsia="Book Antiqua" w:hAnsi="Book Antiqua" w:cs="Book Antiqua"/>
          <w:color w:val="000000"/>
          <w:vertAlign w:val="superscript"/>
        </w:rPr>
        <w:t>[4]</w:t>
      </w:r>
      <w:r w:rsidRPr="00501142">
        <w:rPr>
          <w:rFonts w:ascii="Book Antiqua" w:eastAsia="Book Antiqua" w:hAnsi="Book Antiqua" w:cs="Book Antiqua"/>
          <w:color w:val="000000"/>
        </w:rPr>
        <w:t xml:space="preserve">, and aneurysm rupture in the arc of Bühler in another </w:t>
      </w:r>
      <w:r w:rsidR="00E45B51" w:rsidRPr="00501142">
        <w:rPr>
          <w:rFonts w:ascii="Book Antiqua" w:eastAsia="Book Antiqua" w:hAnsi="Book Antiqua" w:cs="Book Antiqua"/>
          <w:color w:val="000000"/>
        </w:rPr>
        <w:t>one</w:t>
      </w:r>
      <w:r w:rsidRPr="00501142">
        <w:rPr>
          <w:rFonts w:ascii="Book Antiqua" w:eastAsia="Book Antiqua" w:hAnsi="Book Antiqua" w:cs="Book Antiqua"/>
          <w:color w:val="000000"/>
          <w:vertAlign w:val="superscript"/>
        </w:rPr>
        <w:t>[24]</w:t>
      </w:r>
      <w:r w:rsidRPr="00501142">
        <w:rPr>
          <w:rFonts w:ascii="Book Antiqua" w:eastAsia="Book Antiqua" w:hAnsi="Book Antiqua" w:cs="Book Antiqua"/>
          <w:color w:val="000000"/>
        </w:rPr>
        <w:t>. In the present case, the patient’s condition was complicated by a PDAA with retroperitoneal haemorrhage, and the cause of the bleeding was not related to the PDAA. In addition, the patient formed abnormal collateral circulation blood vessels between the gastroduodenal artery and the SMA, because of coeliac artery stenosis</w:t>
      </w:r>
      <w:r w:rsidR="00E45B51" w:rsidRPr="00501142">
        <w:rPr>
          <w:rFonts w:ascii="Book Antiqua" w:eastAsia="Book Antiqua" w:hAnsi="Book Antiqua" w:cs="Book Antiqua"/>
          <w:color w:val="000000"/>
        </w:rPr>
        <w:t xml:space="preserve">. The </w:t>
      </w:r>
      <w:r w:rsidRPr="00501142">
        <w:rPr>
          <w:rFonts w:ascii="Book Antiqua" w:eastAsia="Book Antiqua" w:hAnsi="Book Antiqua" w:cs="Book Antiqua"/>
          <w:color w:val="000000"/>
        </w:rPr>
        <w:t>blood flow and pressure on the branch vessel wall of the gastroduodenal artery were too large, and finally the vessel wall ruptured, resulting in bleeding.</w:t>
      </w:r>
    </w:p>
    <w:p w14:paraId="500E46B0" w14:textId="77777777" w:rsidR="00877C0E" w:rsidRPr="00501142" w:rsidRDefault="00E47C4A">
      <w:pPr>
        <w:snapToGrid w:val="0"/>
        <w:spacing w:line="360" w:lineRule="auto"/>
        <w:ind w:firstLineChars="100" w:firstLine="240"/>
        <w:jc w:val="both"/>
        <w:rPr>
          <w:rFonts w:ascii="Book Antiqua" w:hAnsi="Book Antiqua"/>
        </w:rPr>
      </w:pPr>
      <w:r w:rsidRPr="00501142">
        <w:rPr>
          <w:rFonts w:ascii="Book Antiqua" w:eastAsia="Book Antiqua" w:hAnsi="Book Antiqua" w:cs="Book Antiqua"/>
          <w:color w:val="000000"/>
        </w:rPr>
        <w:t xml:space="preserve">The treatment of MALS aims to restore normal blood flow to the celiac trunk and prevent the reformation of compression. Laparoscopy </w:t>
      </w:r>
      <w:r w:rsidR="00E45B51" w:rsidRPr="00501142">
        <w:rPr>
          <w:rFonts w:ascii="Book Antiqua" w:eastAsia="Book Antiqua" w:hAnsi="Book Antiqua" w:cs="Book Antiqua"/>
          <w:color w:val="000000"/>
        </w:rPr>
        <w:t xml:space="preserve">and </w:t>
      </w:r>
      <w:r w:rsidRPr="00501142">
        <w:rPr>
          <w:rFonts w:ascii="Book Antiqua" w:eastAsia="Book Antiqua" w:hAnsi="Book Antiqua" w:cs="Book Antiqua"/>
          <w:color w:val="000000"/>
        </w:rPr>
        <w:t>open surgical decompression are two treatment options for MALS. Laparoscopy is being adopted by an increasing number of people due to its advantages such as shortening the length of hospital stay, reducing the risk of postoperative complications, decreasing blood loss, and minimizing postoperative pain. Laparoscopy advocates four operative approaches for MALS: coeliac artery decompression and celiac gangliectomy or coeliac artery dilation or coeliac artery reconstruction, and coeliac artery endovascular stent placement</w:t>
      </w:r>
      <w:r w:rsidRPr="00501142">
        <w:rPr>
          <w:rFonts w:ascii="Book Antiqua" w:eastAsia="Book Antiqua" w:hAnsi="Book Antiqua" w:cs="Book Antiqua"/>
          <w:color w:val="000000"/>
          <w:vertAlign w:val="superscript"/>
        </w:rPr>
        <w:t>[25]</w:t>
      </w:r>
      <w:r w:rsidRPr="00501142">
        <w:rPr>
          <w:rFonts w:ascii="Book Antiqua" w:eastAsia="Book Antiqua" w:hAnsi="Book Antiqua" w:cs="Book Antiqua"/>
          <w:color w:val="000000"/>
        </w:rPr>
        <w:t>. After laparoscopic or open operative decompression, the patient has a good prognosis, and the cure rate is approximately 80%</w:t>
      </w:r>
      <w:r w:rsidRPr="00501142">
        <w:rPr>
          <w:rFonts w:ascii="Book Antiqua" w:eastAsia="Book Antiqua" w:hAnsi="Book Antiqua" w:cs="Book Antiqua"/>
          <w:color w:val="000000"/>
          <w:vertAlign w:val="superscript"/>
        </w:rPr>
        <w:t>[12]</w:t>
      </w:r>
      <w:r w:rsidRPr="00501142">
        <w:rPr>
          <w:rFonts w:ascii="Book Antiqua" w:eastAsia="Book Antiqua" w:hAnsi="Book Antiqua" w:cs="Book Antiqua"/>
          <w:color w:val="000000"/>
        </w:rPr>
        <w:t>. For the management of patients with MALS who have a concurrent PDAA, there are currently no treatment guidelines. It has been reported that the two conditions must be treated at the same time. However, considering the morbidity and mortality related to surgery</w:t>
      </w:r>
      <w:r w:rsidR="00E45B51" w:rsidRPr="00501142">
        <w:rPr>
          <w:rFonts w:ascii="Book Antiqua" w:eastAsia="Book Antiqua" w:hAnsi="Book Antiqua" w:cs="Book Antiqua"/>
          <w:color w:val="000000"/>
        </w:rPr>
        <w:t xml:space="preserve">, </w:t>
      </w:r>
      <w:r w:rsidRPr="00501142">
        <w:rPr>
          <w:rFonts w:ascii="Book Antiqua" w:eastAsia="Book Antiqua" w:hAnsi="Book Antiqua" w:cs="Book Antiqua"/>
          <w:color w:val="000000"/>
        </w:rPr>
        <w:t>laparoscopy and endovascular techniques are less invasive treatments and have advantages over open surgery</w:t>
      </w:r>
      <w:r w:rsidRPr="00501142">
        <w:rPr>
          <w:rFonts w:ascii="Book Antiqua" w:eastAsia="Book Antiqua" w:hAnsi="Book Antiqua" w:cs="Book Antiqua"/>
          <w:color w:val="000000"/>
          <w:vertAlign w:val="superscript"/>
        </w:rPr>
        <w:t>[26]</w:t>
      </w:r>
      <w:r w:rsidRPr="00501142">
        <w:rPr>
          <w:rFonts w:ascii="Book Antiqua" w:eastAsia="Book Antiqua" w:hAnsi="Book Antiqua" w:cs="Book Antiqua"/>
          <w:color w:val="000000"/>
        </w:rPr>
        <w:t xml:space="preserve">. In our case, considering the actual situation in our hospital, we could only choose surgical suture haemostasis, which saved the patient's life. Although this intervention failed to achieve a complete cure, it provided the patient with an opportunity for the next step of treatment, such as laparoscopic and interventional therapy. Interestingly, in our case, PDAA and SMA thrombosis disappeared after more than 1 year of follow-up after gastroduodenal artery suture hemostasis, suggesting that postoperative pressure on the celiac artery and SMA </w:t>
      </w:r>
      <w:r w:rsidRPr="00501142">
        <w:rPr>
          <w:rFonts w:ascii="Book Antiqua" w:eastAsia="Book Antiqua" w:hAnsi="Book Antiqua" w:cs="Book Antiqua"/>
          <w:color w:val="000000"/>
        </w:rPr>
        <w:lastRenderedPageBreak/>
        <w:t xml:space="preserve">was reduced to some extent and blood flow was improved. The patient </w:t>
      </w:r>
      <w:r w:rsidR="00E45B51" w:rsidRPr="00501142">
        <w:rPr>
          <w:rFonts w:ascii="Book Antiqua" w:eastAsia="Book Antiqua" w:hAnsi="Book Antiqua" w:cs="Book Antiqua"/>
          <w:color w:val="000000"/>
        </w:rPr>
        <w:t xml:space="preserve">was </w:t>
      </w:r>
      <w:r w:rsidRPr="00501142">
        <w:rPr>
          <w:rFonts w:ascii="Book Antiqua" w:eastAsia="Book Antiqua" w:hAnsi="Book Antiqua" w:cs="Book Antiqua"/>
          <w:color w:val="000000"/>
        </w:rPr>
        <w:t xml:space="preserve">satisfied with </w:t>
      </w:r>
      <w:r w:rsidR="00E45B51" w:rsidRPr="00501142">
        <w:rPr>
          <w:rFonts w:ascii="Book Antiqua" w:eastAsia="Book Antiqua" w:hAnsi="Book Antiqua" w:cs="Book Antiqua"/>
          <w:color w:val="000000"/>
        </w:rPr>
        <w:t xml:space="preserve">the </w:t>
      </w:r>
      <w:r w:rsidRPr="00501142">
        <w:rPr>
          <w:rFonts w:ascii="Book Antiqua" w:eastAsia="Book Antiqua" w:hAnsi="Book Antiqua" w:cs="Book Antiqua"/>
          <w:color w:val="000000"/>
        </w:rPr>
        <w:t xml:space="preserve">short-term </w:t>
      </w:r>
      <w:r w:rsidR="00E45B51" w:rsidRPr="00501142">
        <w:rPr>
          <w:rFonts w:ascii="Book Antiqua" w:eastAsia="Book Antiqua" w:hAnsi="Book Antiqua" w:cs="Book Antiqua"/>
          <w:color w:val="000000"/>
        </w:rPr>
        <w:t>outcome</w:t>
      </w:r>
      <w:r w:rsidRPr="00501142">
        <w:rPr>
          <w:rFonts w:ascii="Book Antiqua" w:eastAsia="Book Antiqua" w:hAnsi="Book Antiqua" w:cs="Book Antiqua"/>
          <w:color w:val="000000"/>
        </w:rPr>
        <w:t>, but long-term follow-up is still required.</w:t>
      </w:r>
    </w:p>
    <w:p w14:paraId="4EBAA1C8" w14:textId="77777777" w:rsidR="00877C0E" w:rsidRPr="00501142" w:rsidRDefault="00877C0E">
      <w:pPr>
        <w:snapToGrid w:val="0"/>
        <w:spacing w:line="360" w:lineRule="auto"/>
        <w:jc w:val="both"/>
        <w:rPr>
          <w:rFonts w:ascii="Book Antiqua" w:hAnsi="Book Antiqua"/>
        </w:rPr>
      </w:pPr>
    </w:p>
    <w:p w14:paraId="68DD594F"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aps/>
          <w:color w:val="000000"/>
          <w:u w:val="single"/>
        </w:rPr>
        <w:t>CONCLUSION</w:t>
      </w:r>
    </w:p>
    <w:p w14:paraId="0EB81BDF"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MALS is very rare. It is generally asymptomatic and is diagnosed </w:t>
      </w:r>
      <w:r w:rsidR="00E45B51" w:rsidRPr="00501142">
        <w:rPr>
          <w:rFonts w:ascii="Book Antiqua" w:eastAsia="Book Antiqua" w:hAnsi="Book Antiqua" w:cs="Book Antiqua"/>
          <w:color w:val="000000"/>
        </w:rPr>
        <w:t xml:space="preserve">after </w:t>
      </w:r>
      <w:r w:rsidRPr="00501142">
        <w:rPr>
          <w:rFonts w:ascii="Book Antiqua" w:eastAsia="Book Antiqua" w:hAnsi="Book Antiqua" w:cs="Book Antiqua"/>
          <w:color w:val="000000"/>
        </w:rPr>
        <w:t xml:space="preserve">the development of complications. In the present case, MALS was missed because, at that time, we did not fully understand the disease. The treatment </w:t>
      </w:r>
      <w:r w:rsidR="00E45B51" w:rsidRPr="00501142">
        <w:rPr>
          <w:rFonts w:ascii="Book Antiqua" w:eastAsia="Book Antiqua" w:hAnsi="Book Antiqua" w:cs="Book Antiqua"/>
          <w:color w:val="000000"/>
        </w:rPr>
        <w:t xml:space="preserve">for </w:t>
      </w:r>
      <w:r w:rsidRPr="00501142">
        <w:rPr>
          <w:rFonts w:ascii="Book Antiqua" w:eastAsia="Book Antiqua" w:hAnsi="Book Antiqua" w:cs="Book Antiqua"/>
          <w:color w:val="000000"/>
        </w:rPr>
        <w:t xml:space="preserve">MALS with aneurysms is mainly surgical or interventional therapy, but surgical decompression can not only decompress </w:t>
      </w:r>
      <w:r w:rsidR="00E45B51" w:rsidRPr="00501142">
        <w:rPr>
          <w:rFonts w:ascii="Book Antiqua" w:eastAsia="Book Antiqua" w:hAnsi="Book Antiqua" w:cs="Book Antiqua"/>
          <w:color w:val="000000"/>
        </w:rPr>
        <w:t xml:space="preserve">the </w:t>
      </w:r>
      <w:r w:rsidRPr="00501142">
        <w:rPr>
          <w:rFonts w:ascii="Book Antiqua" w:eastAsia="Book Antiqua" w:hAnsi="Book Antiqua" w:cs="Book Antiqua"/>
          <w:color w:val="000000"/>
        </w:rPr>
        <w:t xml:space="preserve">coeliac artery, but also eliminate the formed aneurysms, </w:t>
      </w:r>
      <w:r w:rsidR="00E45B51" w:rsidRPr="00501142">
        <w:rPr>
          <w:rFonts w:ascii="Book Antiqua" w:eastAsia="Book Antiqua" w:hAnsi="Book Antiqua" w:cs="Book Antiqua"/>
          <w:color w:val="000000"/>
        </w:rPr>
        <w:t>with good</w:t>
      </w:r>
      <w:r w:rsidRPr="00501142">
        <w:rPr>
          <w:rFonts w:ascii="Book Antiqua" w:eastAsia="Book Antiqua" w:hAnsi="Book Antiqua" w:cs="Book Antiqua"/>
          <w:color w:val="000000"/>
        </w:rPr>
        <w:t xml:space="preserve"> prognosis. </w:t>
      </w:r>
    </w:p>
    <w:p w14:paraId="4811EA44" w14:textId="77777777" w:rsidR="00877C0E" w:rsidRPr="00501142" w:rsidRDefault="00877C0E">
      <w:pPr>
        <w:snapToGrid w:val="0"/>
        <w:spacing w:line="360" w:lineRule="auto"/>
        <w:jc w:val="both"/>
        <w:rPr>
          <w:rFonts w:ascii="Book Antiqua" w:hAnsi="Book Antiqua"/>
        </w:rPr>
      </w:pPr>
    </w:p>
    <w:p w14:paraId="72550BA4"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REFERENCES</w:t>
      </w:r>
    </w:p>
    <w:p w14:paraId="43AC83B8" w14:textId="77777777" w:rsidR="00877C0E" w:rsidRPr="00501142" w:rsidRDefault="00E47C4A">
      <w:pPr>
        <w:snapToGrid w:val="0"/>
        <w:spacing w:line="360" w:lineRule="auto"/>
        <w:jc w:val="both"/>
        <w:rPr>
          <w:rFonts w:ascii="Book Antiqua" w:hAnsi="Book Antiqua"/>
        </w:rPr>
      </w:pPr>
      <w:bookmarkStart w:id="6" w:name="OLE_LINK1"/>
      <w:r w:rsidRPr="00501142">
        <w:rPr>
          <w:rFonts w:ascii="Book Antiqua" w:eastAsia="Book Antiqua" w:hAnsi="Book Antiqua" w:cs="Book Antiqua"/>
          <w:color w:val="000000"/>
        </w:rPr>
        <w:t xml:space="preserve">1 </w:t>
      </w:r>
      <w:r w:rsidRPr="00501142">
        <w:rPr>
          <w:rFonts w:ascii="Book Antiqua" w:eastAsia="Book Antiqua" w:hAnsi="Book Antiqua" w:cs="Book Antiqua"/>
          <w:b/>
          <w:bCs/>
          <w:color w:val="000000"/>
        </w:rPr>
        <w:t>Hanaki T</w:t>
      </w:r>
      <w:r w:rsidRPr="00501142">
        <w:rPr>
          <w:rFonts w:ascii="Book Antiqua" w:eastAsia="Book Antiqua" w:hAnsi="Book Antiqua" w:cs="Book Antiqua"/>
          <w:color w:val="000000"/>
        </w:rPr>
        <w:t xml:space="preserve">, Fukuta S, Okamoto M, Tsuda A, Yagyu T, Urushibara S, Endo K, Suzuki K, Nakamura S, Ikeguchi M. Median arcuate ligament syndrome and aneurysm in the pancreaticoduodenal artery detected by retroperitoneal hemorrhage: A case report. </w:t>
      </w:r>
      <w:r w:rsidRPr="00501142">
        <w:rPr>
          <w:rFonts w:ascii="Book Antiqua" w:eastAsia="Book Antiqua" w:hAnsi="Book Antiqua" w:cs="Book Antiqua"/>
          <w:i/>
          <w:iCs/>
          <w:color w:val="000000"/>
        </w:rPr>
        <w:t>Clin Case Rep</w:t>
      </w:r>
      <w:r w:rsidRPr="00501142">
        <w:rPr>
          <w:rFonts w:ascii="Book Antiqua" w:eastAsia="Book Antiqua" w:hAnsi="Book Antiqua" w:cs="Book Antiqua"/>
          <w:color w:val="000000"/>
        </w:rPr>
        <w:t xml:space="preserve"> 2018; </w:t>
      </w:r>
      <w:r w:rsidRPr="00501142">
        <w:rPr>
          <w:rFonts w:ascii="Book Antiqua" w:eastAsia="Book Antiqua" w:hAnsi="Book Antiqua" w:cs="Book Antiqua"/>
          <w:b/>
          <w:bCs/>
          <w:color w:val="000000"/>
        </w:rPr>
        <w:t>6</w:t>
      </w:r>
      <w:r w:rsidRPr="00501142">
        <w:rPr>
          <w:rFonts w:ascii="Book Antiqua" w:eastAsia="Book Antiqua" w:hAnsi="Book Antiqua" w:cs="Book Antiqua"/>
          <w:color w:val="000000"/>
        </w:rPr>
        <w:t>: 1496-1500 [PMID: 30147890 DOI: 10.1002/ccr3.1643]</w:t>
      </w:r>
    </w:p>
    <w:p w14:paraId="4C460E79"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2 </w:t>
      </w:r>
      <w:r w:rsidRPr="00501142">
        <w:rPr>
          <w:rFonts w:ascii="Book Antiqua" w:eastAsia="Book Antiqua" w:hAnsi="Book Antiqua" w:cs="Book Antiqua"/>
          <w:b/>
          <w:bCs/>
          <w:color w:val="000000"/>
        </w:rPr>
        <w:t>Mehta A</w:t>
      </w:r>
      <w:r w:rsidRPr="00501142">
        <w:rPr>
          <w:rFonts w:ascii="Book Antiqua" w:eastAsia="Book Antiqua" w:hAnsi="Book Antiqua" w:cs="Book Antiqua"/>
          <w:color w:val="000000"/>
        </w:rPr>
        <w:t xml:space="preserve">, Bath AS, Ahmed MU, Kenth S, Kalavakunta JK. An Unusual Presentation of Median Arcuate Ligament Syndrome. </w:t>
      </w:r>
      <w:r w:rsidRPr="00501142">
        <w:rPr>
          <w:rFonts w:ascii="Book Antiqua" w:eastAsia="Book Antiqua" w:hAnsi="Book Antiqua" w:cs="Book Antiqua"/>
          <w:i/>
          <w:iCs/>
          <w:color w:val="000000"/>
        </w:rPr>
        <w:t>Cureus</w:t>
      </w:r>
      <w:r w:rsidRPr="00501142">
        <w:rPr>
          <w:rFonts w:ascii="Book Antiqua" w:eastAsia="Book Antiqua" w:hAnsi="Book Antiqua" w:cs="Book Antiqua"/>
          <w:color w:val="000000"/>
        </w:rPr>
        <w:t xml:space="preserve"> 2020; </w:t>
      </w:r>
      <w:r w:rsidRPr="00501142">
        <w:rPr>
          <w:rFonts w:ascii="Book Antiqua" w:eastAsia="Book Antiqua" w:hAnsi="Book Antiqua" w:cs="Book Antiqua"/>
          <w:b/>
          <w:bCs/>
          <w:color w:val="000000"/>
        </w:rPr>
        <w:t>12</w:t>
      </w:r>
      <w:r w:rsidRPr="00501142">
        <w:rPr>
          <w:rFonts w:ascii="Book Antiqua" w:eastAsia="Book Antiqua" w:hAnsi="Book Antiqua" w:cs="Book Antiqua"/>
          <w:color w:val="000000"/>
        </w:rPr>
        <w:t>: e9131 [PMID: 32789072 DOI: 10.7759/cureus.9131]</w:t>
      </w:r>
    </w:p>
    <w:p w14:paraId="36A60FA0"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3 </w:t>
      </w:r>
      <w:r w:rsidRPr="00501142">
        <w:rPr>
          <w:rFonts w:ascii="Book Antiqua" w:eastAsia="Book Antiqua" w:hAnsi="Book Antiqua" w:cs="Book Antiqua"/>
          <w:b/>
          <w:bCs/>
          <w:color w:val="000000"/>
        </w:rPr>
        <w:t>Foertsch T,</w:t>
      </w:r>
      <w:r w:rsidRPr="00501142">
        <w:rPr>
          <w:rFonts w:ascii="Book Antiqua" w:eastAsia="Book Antiqua" w:hAnsi="Book Antiqua" w:cs="Book Antiqua"/>
          <w:color w:val="000000"/>
        </w:rPr>
        <w:t xml:space="preserve"> Koch A, Singer H, Lang W. Celiac trunk compression syndrome requiring surgery in 3 adolescent patients.</w:t>
      </w:r>
      <w:r w:rsidRPr="00501142">
        <w:rPr>
          <w:rFonts w:ascii="Book Antiqua" w:eastAsia="Book Antiqua" w:hAnsi="Book Antiqua" w:cs="Book Antiqua"/>
          <w:i/>
          <w:iCs/>
          <w:color w:val="000000"/>
        </w:rPr>
        <w:t xml:space="preserve"> J Pediatr Surg</w:t>
      </w:r>
      <w:r w:rsidRPr="00501142">
        <w:rPr>
          <w:rFonts w:ascii="Book Antiqua" w:eastAsia="Book Antiqua" w:hAnsi="Book Antiqua" w:cs="Book Antiqua"/>
          <w:color w:val="000000"/>
        </w:rPr>
        <w:t xml:space="preserve"> 2007; </w:t>
      </w:r>
      <w:r w:rsidRPr="00501142">
        <w:rPr>
          <w:rFonts w:ascii="Book Antiqua" w:eastAsia="Book Antiqua" w:hAnsi="Book Antiqua" w:cs="Book Antiqua"/>
          <w:b/>
          <w:bCs/>
          <w:color w:val="000000"/>
        </w:rPr>
        <w:t>42</w:t>
      </w:r>
      <w:r w:rsidRPr="00501142">
        <w:rPr>
          <w:rFonts w:ascii="Book Antiqua" w:eastAsia="Book Antiqua" w:hAnsi="Book Antiqua" w:cs="Book Antiqua"/>
          <w:color w:val="000000"/>
        </w:rPr>
        <w:t>: 709-713 [PMID: 17448771 DOI: 10.1016/j.jpedsurg.2006.12.049]</w:t>
      </w:r>
    </w:p>
    <w:p w14:paraId="1BB23489"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4 </w:t>
      </w:r>
      <w:r w:rsidRPr="00501142">
        <w:rPr>
          <w:rFonts w:ascii="Book Antiqua" w:eastAsia="Book Antiqua" w:hAnsi="Book Antiqua" w:cs="Book Antiqua"/>
          <w:b/>
          <w:bCs/>
          <w:color w:val="000000"/>
        </w:rPr>
        <w:t>Toriumi T</w:t>
      </w:r>
      <w:r w:rsidRPr="00501142">
        <w:rPr>
          <w:rFonts w:ascii="Book Antiqua" w:eastAsia="Book Antiqua" w:hAnsi="Book Antiqua" w:cs="Book Antiqua"/>
          <w:color w:val="000000"/>
        </w:rPr>
        <w:t xml:space="preserve">, Shirasu T, Akai A, Ohashi Y, Furuya T, Nomura Y. Hemodynamic benefits of celiac artery release for ruptured right gastric artery aneurysm associated with median arcuate ligament syndrome: a case report. </w:t>
      </w:r>
      <w:r w:rsidRPr="00501142">
        <w:rPr>
          <w:rFonts w:ascii="Book Antiqua" w:eastAsia="Book Antiqua" w:hAnsi="Book Antiqua" w:cs="Book Antiqua"/>
          <w:i/>
          <w:iCs/>
          <w:color w:val="000000"/>
        </w:rPr>
        <w:t>BMC Surg</w:t>
      </w:r>
      <w:r w:rsidRPr="00501142">
        <w:rPr>
          <w:rFonts w:ascii="Book Antiqua" w:eastAsia="Book Antiqua" w:hAnsi="Book Antiqua" w:cs="Book Antiqua"/>
          <w:color w:val="000000"/>
        </w:rPr>
        <w:t xml:space="preserve"> 2017; </w:t>
      </w:r>
      <w:r w:rsidRPr="00501142">
        <w:rPr>
          <w:rFonts w:ascii="Book Antiqua" w:eastAsia="Book Antiqua" w:hAnsi="Book Antiqua" w:cs="Book Antiqua"/>
          <w:b/>
          <w:bCs/>
          <w:color w:val="000000"/>
        </w:rPr>
        <w:t>17</w:t>
      </w:r>
      <w:r w:rsidRPr="00501142">
        <w:rPr>
          <w:rFonts w:ascii="Book Antiqua" w:eastAsia="Book Antiqua" w:hAnsi="Book Antiqua" w:cs="Book Antiqua"/>
          <w:color w:val="000000"/>
        </w:rPr>
        <w:t>: 116 [PMID: 29183305 DOI: 10.1186/s12893-017-0320-0]</w:t>
      </w:r>
    </w:p>
    <w:p w14:paraId="1E962338"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5 </w:t>
      </w:r>
      <w:r w:rsidRPr="00501142">
        <w:rPr>
          <w:rFonts w:ascii="Book Antiqua" w:eastAsia="Book Antiqua" w:hAnsi="Book Antiqua" w:cs="Book Antiqua"/>
          <w:b/>
          <w:bCs/>
          <w:color w:val="000000"/>
        </w:rPr>
        <w:t>Heo S</w:t>
      </w:r>
      <w:r w:rsidRPr="00501142">
        <w:rPr>
          <w:rFonts w:ascii="Book Antiqua" w:eastAsia="Book Antiqua" w:hAnsi="Book Antiqua" w:cs="Book Antiqua"/>
          <w:color w:val="000000"/>
        </w:rPr>
        <w:t xml:space="preserve">, Kim HJ, Kim B, Lee JH, Kim J, Kim JK. Clinical impact of collateral circulation in patients with median arcuate ligament syndrome. </w:t>
      </w:r>
      <w:r w:rsidRPr="00501142">
        <w:rPr>
          <w:rFonts w:ascii="Book Antiqua" w:eastAsia="Book Antiqua" w:hAnsi="Book Antiqua" w:cs="Book Antiqua"/>
          <w:i/>
          <w:iCs/>
          <w:color w:val="000000"/>
        </w:rPr>
        <w:t>Diagn Interv Radiol</w:t>
      </w:r>
      <w:r w:rsidRPr="00501142">
        <w:rPr>
          <w:rFonts w:ascii="Book Antiqua" w:eastAsia="Book Antiqua" w:hAnsi="Book Antiqua" w:cs="Book Antiqua"/>
          <w:color w:val="000000"/>
        </w:rPr>
        <w:t xml:space="preserve"> 2018; </w:t>
      </w:r>
      <w:r w:rsidRPr="00501142">
        <w:rPr>
          <w:rFonts w:ascii="Book Antiqua" w:eastAsia="Book Antiqua" w:hAnsi="Book Antiqua" w:cs="Book Antiqua"/>
          <w:b/>
          <w:bCs/>
          <w:color w:val="000000"/>
        </w:rPr>
        <w:t>24</w:t>
      </w:r>
      <w:r w:rsidRPr="00501142">
        <w:rPr>
          <w:rFonts w:ascii="Book Antiqua" w:eastAsia="Book Antiqua" w:hAnsi="Book Antiqua" w:cs="Book Antiqua"/>
          <w:color w:val="000000"/>
        </w:rPr>
        <w:t>: 181-186 [PMID: 30091707 DOI: 10.5152/dir.2018.17514]</w:t>
      </w:r>
    </w:p>
    <w:p w14:paraId="00D1DEB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lastRenderedPageBreak/>
        <w:t xml:space="preserve">6 </w:t>
      </w:r>
      <w:r w:rsidRPr="00501142">
        <w:rPr>
          <w:rFonts w:ascii="Book Antiqua" w:eastAsia="Book Antiqua" w:hAnsi="Book Antiqua" w:cs="Book Antiqua"/>
          <w:b/>
          <w:bCs/>
          <w:color w:val="000000"/>
        </w:rPr>
        <w:t>Sempere Ortega C</w:t>
      </w:r>
      <w:r w:rsidRPr="00501142">
        <w:rPr>
          <w:rFonts w:ascii="Book Antiqua" w:eastAsia="Book Antiqua" w:hAnsi="Book Antiqua" w:cs="Book Antiqua"/>
          <w:color w:val="000000"/>
        </w:rPr>
        <w:t xml:space="preserve">, Gallego Rivera I, Shahin M. Gastric ischaemia as an unusual presentation of median arcuate ligament compression syndrome. </w:t>
      </w:r>
      <w:r w:rsidRPr="00501142">
        <w:rPr>
          <w:rFonts w:ascii="Book Antiqua" w:eastAsia="Book Antiqua" w:hAnsi="Book Antiqua" w:cs="Book Antiqua"/>
          <w:i/>
          <w:iCs/>
          <w:color w:val="000000"/>
        </w:rPr>
        <w:t>BJR Case Rep</w:t>
      </w:r>
      <w:r w:rsidRPr="00501142">
        <w:rPr>
          <w:rFonts w:ascii="Book Antiqua" w:eastAsia="Book Antiqua" w:hAnsi="Book Antiqua" w:cs="Book Antiqua"/>
          <w:color w:val="000000"/>
        </w:rPr>
        <w:t xml:space="preserve"> 2017; </w:t>
      </w:r>
      <w:r w:rsidRPr="00501142">
        <w:rPr>
          <w:rFonts w:ascii="Book Antiqua" w:eastAsia="Book Antiqua" w:hAnsi="Book Antiqua" w:cs="Book Antiqua"/>
          <w:b/>
          <w:bCs/>
          <w:color w:val="000000"/>
        </w:rPr>
        <w:t>3</w:t>
      </w:r>
      <w:r w:rsidRPr="00501142">
        <w:rPr>
          <w:rFonts w:ascii="Book Antiqua" w:eastAsia="Book Antiqua" w:hAnsi="Book Antiqua" w:cs="Book Antiqua"/>
          <w:color w:val="000000"/>
        </w:rPr>
        <w:t>: 20160005 [PMID: 30363266 DOI: 10.1259/bjrcr.20160005]</w:t>
      </w:r>
    </w:p>
    <w:p w14:paraId="0E59848C"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7 </w:t>
      </w:r>
      <w:r w:rsidRPr="00501142">
        <w:rPr>
          <w:rFonts w:ascii="Book Antiqua" w:eastAsia="Book Antiqua" w:hAnsi="Book Antiqua" w:cs="Book Antiqua"/>
          <w:b/>
          <w:bCs/>
          <w:color w:val="000000"/>
        </w:rPr>
        <w:t>Tracci MC</w:t>
      </w:r>
      <w:r w:rsidRPr="00501142">
        <w:rPr>
          <w:rFonts w:ascii="Book Antiqua" w:eastAsia="Book Antiqua" w:hAnsi="Book Antiqua" w:cs="Book Antiqua"/>
          <w:color w:val="000000"/>
        </w:rPr>
        <w:t xml:space="preserve">. Median arcuate ligament compression of the mesenteric vasculature. </w:t>
      </w:r>
      <w:r w:rsidRPr="00501142">
        <w:rPr>
          <w:rFonts w:ascii="Book Antiqua" w:eastAsia="Book Antiqua" w:hAnsi="Book Antiqua" w:cs="Book Antiqua"/>
          <w:i/>
          <w:iCs/>
          <w:color w:val="000000"/>
        </w:rPr>
        <w:t>Tech Vasc Interv Radiol</w:t>
      </w:r>
      <w:r w:rsidRPr="00501142">
        <w:rPr>
          <w:rFonts w:ascii="Book Antiqua" w:eastAsia="Book Antiqua" w:hAnsi="Book Antiqua" w:cs="Book Antiqua"/>
          <w:color w:val="000000"/>
        </w:rPr>
        <w:t xml:space="preserve"> 2015; </w:t>
      </w:r>
      <w:r w:rsidRPr="00501142">
        <w:rPr>
          <w:rFonts w:ascii="Book Antiqua" w:eastAsia="Book Antiqua" w:hAnsi="Book Antiqua" w:cs="Book Antiqua"/>
          <w:b/>
          <w:bCs/>
          <w:color w:val="000000"/>
        </w:rPr>
        <w:t>18</w:t>
      </w:r>
      <w:r w:rsidRPr="00501142">
        <w:rPr>
          <w:rFonts w:ascii="Book Antiqua" w:eastAsia="Book Antiqua" w:hAnsi="Book Antiqua" w:cs="Book Antiqua"/>
          <w:color w:val="000000"/>
        </w:rPr>
        <w:t>: 43-50 [PMID: 25814203 DOI: 10.1053/j.tvir.2014.12.007]</w:t>
      </w:r>
    </w:p>
    <w:p w14:paraId="1B3EAA9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8 </w:t>
      </w:r>
      <w:r w:rsidRPr="00501142">
        <w:rPr>
          <w:rFonts w:ascii="Book Antiqua" w:eastAsia="Book Antiqua" w:hAnsi="Book Antiqua" w:cs="Book Antiqua"/>
          <w:b/>
          <w:bCs/>
          <w:color w:val="000000"/>
        </w:rPr>
        <w:t>Okada H</w:t>
      </w:r>
      <w:r w:rsidRPr="00501142">
        <w:rPr>
          <w:rFonts w:ascii="Book Antiqua" w:eastAsia="Book Antiqua" w:hAnsi="Book Antiqua" w:cs="Book Antiqua"/>
          <w:color w:val="000000"/>
        </w:rPr>
        <w:t xml:space="preserve">, Ehara K, Ro H, Yamada M, Saito T, Negami N, Ishido Y, Sato M. Laparoscopic treatment in a patient with median arcuate ligament syndrome identified at the onset of superior mesenteric artery dissection: a case report. </w:t>
      </w:r>
      <w:r w:rsidRPr="00501142">
        <w:rPr>
          <w:rFonts w:ascii="Book Antiqua" w:eastAsia="Book Antiqua" w:hAnsi="Book Antiqua" w:cs="Book Antiqua"/>
          <w:i/>
          <w:iCs/>
          <w:color w:val="000000"/>
        </w:rPr>
        <w:t>Surg Case Rep</w:t>
      </w:r>
      <w:r w:rsidRPr="00501142">
        <w:rPr>
          <w:rFonts w:ascii="Book Antiqua" w:eastAsia="Book Antiqua" w:hAnsi="Book Antiqua" w:cs="Book Antiqua"/>
          <w:color w:val="000000"/>
        </w:rPr>
        <w:t xml:space="preserve"> 2019; </w:t>
      </w:r>
      <w:r w:rsidRPr="00501142">
        <w:rPr>
          <w:rFonts w:ascii="Book Antiqua" w:eastAsia="Book Antiqua" w:hAnsi="Book Antiqua" w:cs="Book Antiqua"/>
          <w:b/>
          <w:bCs/>
          <w:color w:val="000000"/>
        </w:rPr>
        <w:t>5</w:t>
      </w:r>
      <w:r w:rsidRPr="00501142">
        <w:rPr>
          <w:rFonts w:ascii="Book Antiqua" w:eastAsia="Book Antiqua" w:hAnsi="Book Antiqua" w:cs="Book Antiqua"/>
          <w:color w:val="000000"/>
        </w:rPr>
        <w:t>: 197 [PMID: 31828542 DOI: 10.1186/s40792-019-0758-7]</w:t>
      </w:r>
    </w:p>
    <w:p w14:paraId="4E22CC30"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9 </w:t>
      </w:r>
      <w:r w:rsidRPr="00501142">
        <w:rPr>
          <w:rFonts w:ascii="Book Antiqua" w:eastAsia="Book Antiqua" w:hAnsi="Book Antiqua" w:cs="Book Antiqua"/>
          <w:b/>
          <w:bCs/>
          <w:color w:val="000000"/>
        </w:rPr>
        <w:t>Takase A</w:t>
      </w:r>
      <w:r w:rsidRPr="00501142">
        <w:rPr>
          <w:rFonts w:ascii="Book Antiqua" w:eastAsia="Book Antiqua" w:hAnsi="Book Antiqua" w:cs="Book Antiqua"/>
          <w:color w:val="000000"/>
        </w:rPr>
        <w:t xml:space="preserve">, Akuzawa N, Hatori T, Imai K, Kitahara Y, Aoki J, Kurabayashi M. Two patients with ruptured posterior inferior pancreaticoduodenal artery aneurysms associated with compression of the celiac axis by the median arcuate ligament. </w:t>
      </w:r>
      <w:r w:rsidRPr="00501142">
        <w:rPr>
          <w:rFonts w:ascii="Book Antiqua" w:eastAsia="Book Antiqua" w:hAnsi="Book Antiqua" w:cs="Book Antiqua"/>
          <w:i/>
          <w:iCs/>
          <w:color w:val="000000"/>
        </w:rPr>
        <w:t>Ann Vasc Dis</w:t>
      </w:r>
      <w:r w:rsidRPr="00501142">
        <w:rPr>
          <w:rFonts w:ascii="Book Antiqua" w:eastAsia="Book Antiqua" w:hAnsi="Book Antiqua" w:cs="Book Antiqua"/>
          <w:color w:val="000000"/>
        </w:rPr>
        <w:t xml:space="preserve"> 2014; </w:t>
      </w:r>
      <w:r w:rsidRPr="00501142">
        <w:rPr>
          <w:rFonts w:ascii="Book Antiqua" w:eastAsia="Book Antiqua" w:hAnsi="Book Antiqua" w:cs="Book Antiqua"/>
          <w:b/>
          <w:bCs/>
          <w:color w:val="000000"/>
        </w:rPr>
        <w:t>7</w:t>
      </w:r>
      <w:r w:rsidRPr="00501142">
        <w:rPr>
          <w:rFonts w:ascii="Book Antiqua" w:eastAsia="Book Antiqua" w:hAnsi="Book Antiqua" w:cs="Book Antiqua"/>
          <w:color w:val="000000"/>
        </w:rPr>
        <w:t>: 87-92 [PMID: 24719672 DOI: 10.3400/avd.cr.13-00105]</w:t>
      </w:r>
    </w:p>
    <w:p w14:paraId="28003C8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10 </w:t>
      </w:r>
      <w:r w:rsidRPr="00501142">
        <w:rPr>
          <w:rFonts w:ascii="Book Antiqua" w:eastAsia="Book Antiqua" w:hAnsi="Book Antiqua" w:cs="Book Antiqua"/>
          <w:b/>
          <w:bCs/>
          <w:color w:val="000000"/>
        </w:rPr>
        <w:t>Sapadin A</w:t>
      </w:r>
      <w:r w:rsidRPr="00501142">
        <w:rPr>
          <w:rFonts w:ascii="Book Antiqua" w:eastAsia="Book Antiqua" w:hAnsi="Book Antiqua" w:cs="Book Antiqua"/>
          <w:color w:val="000000"/>
        </w:rPr>
        <w:t xml:space="preserve">, Misek R. Atypical Presentation of Median Arcuate Ligament Syndrome in the Emergency Department. </w:t>
      </w:r>
      <w:r w:rsidRPr="00501142">
        <w:rPr>
          <w:rFonts w:ascii="Book Antiqua" w:eastAsia="Book Antiqua" w:hAnsi="Book Antiqua" w:cs="Book Antiqua"/>
          <w:i/>
          <w:iCs/>
          <w:color w:val="000000"/>
        </w:rPr>
        <w:t>Clin Pract Cases Emerg Med</w:t>
      </w:r>
      <w:r w:rsidRPr="00501142">
        <w:rPr>
          <w:rFonts w:ascii="Book Antiqua" w:eastAsia="Book Antiqua" w:hAnsi="Book Antiqua" w:cs="Book Antiqua"/>
          <w:color w:val="000000"/>
        </w:rPr>
        <w:t xml:space="preserve"> 2019; </w:t>
      </w:r>
      <w:r w:rsidRPr="00501142">
        <w:rPr>
          <w:rFonts w:ascii="Book Antiqua" w:eastAsia="Book Antiqua" w:hAnsi="Book Antiqua" w:cs="Book Antiqua"/>
          <w:b/>
          <w:bCs/>
          <w:color w:val="000000"/>
        </w:rPr>
        <w:t>3</w:t>
      </w:r>
      <w:r w:rsidRPr="00501142">
        <w:rPr>
          <w:rFonts w:ascii="Book Antiqua" w:eastAsia="Book Antiqua" w:hAnsi="Book Antiqua" w:cs="Book Antiqua"/>
          <w:color w:val="000000"/>
        </w:rPr>
        <w:t>: 413-416 [PMID: 31763602 DOI: 10.5811/cpcem.2019.9.44075]</w:t>
      </w:r>
    </w:p>
    <w:p w14:paraId="2C1E8BD7"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11 </w:t>
      </w:r>
      <w:r w:rsidRPr="00501142">
        <w:rPr>
          <w:rFonts w:ascii="Book Antiqua" w:eastAsia="Book Antiqua" w:hAnsi="Book Antiqua" w:cs="Book Antiqua"/>
          <w:b/>
          <w:bCs/>
          <w:color w:val="000000"/>
        </w:rPr>
        <w:t>Sun Z</w:t>
      </w:r>
      <w:r w:rsidRPr="00501142">
        <w:rPr>
          <w:rFonts w:ascii="Book Antiqua" w:eastAsia="Book Antiqua" w:hAnsi="Book Antiqua" w:cs="Book Antiqua"/>
          <w:color w:val="000000"/>
        </w:rPr>
        <w:t xml:space="preserve">, Zhang D, Xu G, Zhang N. Laparoscopic treatment of median arcuate ligament syndrome. </w:t>
      </w:r>
      <w:r w:rsidRPr="00501142">
        <w:rPr>
          <w:rFonts w:ascii="Book Antiqua" w:eastAsia="Book Antiqua" w:hAnsi="Book Antiqua" w:cs="Book Antiqua"/>
          <w:i/>
          <w:iCs/>
          <w:color w:val="000000"/>
        </w:rPr>
        <w:t>Intractable Rare Dis Res</w:t>
      </w:r>
      <w:r w:rsidRPr="00501142">
        <w:rPr>
          <w:rFonts w:ascii="Book Antiqua" w:eastAsia="Book Antiqua" w:hAnsi="Book Antiqua" w:cs="Book Antiqua"/>
          <w:color w:val="000000"/>
        </w:rPr>
        <w:t xml:space="preserve"> 2019; </w:t>
      </w:r>
      <w:r w:rsidRPr="00501142">
        <w:rPr>
          <w:rFonts w:ascii="Book Antiqua" w:eastAsia="Book Antiqua" w:hAnsi="Book Antiqua" w:cs="Book Antiqua"/>
          <w:b/>
          <w:bCs/>
          <w:color w:val="000000"/>
        </w:rPr>
        <w:t>8</w:t>
      </w:r>
      <w:r w:rsidRPr="00501142">
        <w:rPr>
          <w:rFonts w:ascii="Book Antiqua" w:eastAsia="Book Antiqua" w:hAnsi="Book Antiqua" w:cs="Book Antiqua"/>
          <w:color w:val="000000"/>
        </w:rPr>
        <w:t>: 108-112 [PMID: 31218160 DOI: 10.5582/irdr.2019.01031]</w:t>
      </w:r>
    </w:p>
    <w:p w14:paraId="2AE7828F"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12 </w:t>
      </w:r>
      <w:r w:rsidRPr="00501142">
        <w:rPr>
          <w:rFonts w:ascii="Book Antiqua" w:eastAsia="Book Antiqua" w:hAnsi="Book Antiqua" w:cs="Book Antiqua"/>
          <w:b/>
          <w:bCs/>
          <w:color w:val="000000"/>
        </w:rPr>
        <w:t>Ozel A</w:t>
      </w:r>
      <w:r w:rsidRPr="00501142">
        <w:rPr>
          <w:rFonts w:ascii="Book Antiqua" w:eastAsia="Book Antiqua" w:hAnsi="Book Antiqua" w:cs="Book Antiqua"/>
          <w:color w:val="000000"/>
        </w:rPr>
        <w:t xml:space="preserve">, Toksoy G, Ozdogan O, Mahmutoglu AS, Karpat Z. Ultrasonographic diagnosis of median arcuate ligament syndrome: a report of two cases. </w:t>
      </w:r>
      <w:r w:rsidRPr="00501142">
        <w:rPr>
          <w:rFonts w:ascii="Book Antiqua" w:eastAsia="Book Antiqua" w:hAnsi="Book Antiqua" w:cs="Book Antiqua"/>
          <w:i/>
          <w:iCs/>
          <w:color w:val="000000"/>
        </w:rPr>
        <w:t>Med Ultrason</w:t>
      </w:r>
      <w:r w:rsidRPr="00501142">
        <w:rPr>
          <w:rFonts w:ascii="Book Antiqua" w:eastAsia="Book Antiqua" w:hAnsi="Book Antiqua" w:cs="Book Antiqua"/>
          <w:color w:val="000000"/>
        </w:rPr>
        <w:t xml:space="preserve"> 2012; </w:t>
      </w:r>
      <w:r w:rsidRPr="00501142">
        <w:rPr>
          <w:rFonts w:ascii="Book Antiqua" w:eastAsia="Book Antiqua" w:hAnsi="Book Antiqua" w:cs="Book Antiqua"/>
          <w:b/>
          <w:bCs/>
          <w:color w:val="000000"/>
        </w:rPr>
        <w:t>14</w:t>
      </w:r>
      <w:r w:rsidRPr="00501142">
        <w:rPr>
          <w:rFonts w:ascii="Book Antiqua" w:eastAsia="Book Antiqua" w:hAnsi="Book Antiqua" w:cs="Book Antiqua"/>
          <w:color w:val="000000"/>
        </w:rPr>
        <w:t>: 154-157 [PMID: 22675717 DOI: 10.1007/s11743-013-1537-2]</w:t>
      </w:r>
    </w:p>
    <w:p w14:paraId="0E887E6B"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13 </w:t>
      </w:r>
      <w:r w:rsidRPr="00501142">
        <w:rPr>
          <w:rFonts w:ascii="Book Antiqua" w:eastAsia="Book Antiqua" w:hAnsi="Book Antiqua" w:cs="Book Antiqua"/>
          <w:b/>
          <w:bCs/>
          <w:color w:val="000000"/>
        </w:rPr>
        <w:t>Kuruvilla A</w:t>
      </w:r>
      <w:r w:rsidRPr="00501142">
        <w:rPr>
          <w:rFonts w:ascii="Book Antiqua" w:eastAsia="Book Antiqua" w:hAnsi="Book Antiqua" w:cs="Book Antiqua"/>
          <w:color w:val="000000"/>
        </w:rPr>
        <w:t xml:space="preserve">, Murtaza G, Cheema A, Arshad HMS. Median Arcuate Ligament Syndrome: It Is Not Always Gastritis. </w:t>
      </w:r>
      <w:r w:rsidRPr="00501142">
        <w:rPr>
          <w:rFonts w:ascii="Book Antiqua" w:eastAsia="Book Antiqua" w:hAnsi="Book Antiqua" w:cs="Book Antiqua"/>
          <w:i/>
          <w:iCs/>
          <w:color w:val="000000"/>
        </w:rPr>
        <w:t>J Investig Med High Impact Case Rep</w:t>
      </w:r>
      <w:r w:rsidRPr="00501142">
        <w:rPr>
          <w:rFonts w:ascii="Book Antiqua" w:eastAsia="Book Antiqua" w:hAnsi="Book Antiqua" w:cs="Book Antiqua"/>
          <w:color w:val="000000"/>
        </w:rPr>
        <w:t xml:space="preserve"> 2017; </w:t>
      </w:r>
      <w:r w:rsidRPr="00501142">
        <w:rPr>
          <w:rFonts w:ascii="Book Antiqua" w:eastAsia="Book Antiqua" w:hAnsi="Book Antiqua" w:cs="Book Antiqua"/>
          <w:b/>
          <w:bCs/>
          <w:color w:val="000000"/>
        </w:rPr>
        <w:t>5</w:t>
      </w:r>
      <w:r w:rsidRPr="00501142">
        <w:rPr>
          <w:rFonts w:ascii="Book Antiqua" w:eastAsia="Book Antiqua" w:hAnsi="Book Antiqua" w:cs="Book Antiqua"/>
          <w:color w:val="000000"/>
        </w:rPr>
        <w:t>: 2324709617728750 [PMID: 28904981 DOI: 10.1177/2324709617728750]</w:t>
      </w:r>
    </w:p>
    <w:p w14:paraId="256699E0"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14 </w:t>
      </w:r>
      <w:r w:rsidRPr="00501142">
        <w:rPr>
          <w:rFonts w:ascii="Book Antiqua" w:eastAsia="Book Antiqua" w:hAnsi="Book Antiqua" w:cs="Book Antiqua"/>
          <w:b/>
          <w:bCs/>
          <w:color w:val="000000"/>
        </w:rPr>
        <w:t>Baskan O</w:t>
      </w:r>
      <w:r w:rsidRPr="00501142">
        <w:rPr>
          <w:rFonts w:ascii="Book Antiqua" w:eastAsia="Book Antiqua" w:hAnsi="Book Antiqua" w:cs="Book Antiqua"/>
          <w:color w:val="000000"/>
        </w:rPr>
        <w:t xml:space="preserve">, Kaya E, Gungoren FZ, Erol C. Compression of the Celiac Artery by the Median Arcuate Ligament: Multidetector Computed Tomography Findings and Characteristics. </w:t>
      </w:r>
      <w:r w:rsidRPr="00501142">
        <w:rPr>
          <w:rFonts w:ascii="Book Antiqua" w:eastAsia="Book Antiqua" w:hAnsi="Book Antiqua" w:cs="Book Antiqua"/>
          <w:i/>
          <w:iCs/>
          <w:color w:val="000000"/>
        </w:rPr>
        <w:t>Can Assoc Radiol J</w:t>
      </w:r>
      <w:r w:rsidRPr="00501142">
        <w:rPr>
          <w:rFonts w:ascii="Book Antiqua" w:eastAsia="Book Antiqua" w:hAnsi="Book Antiqua" w:cs="Book Antiqua"/>
          <w:color w:val="000000"/>
        </w:rPr>
        <w:t xml:space="preserve"> 2015; </w:t>
      </w:r>
      <w:r w:rsidRPr="00501142">
        <w:rPr>
          <w:rFonts w:ascii="Book Antiqua" w:eastAsia="Book Antiqua" w:hAnsi="Book Antiqua" w:cs="Book Antiqua"/>
          <w:b/>
          <w:bCs/>
          <w:color w:val="000000"/>
        </w:rPr>
        <w:t>66</w:t>
      </w:r>
      <w:r w:rsidRPr="00501142">
        <w:rPr>
          <w:rFonts w:ascii="Book Antiqua" w:eastAsia="Book Antiqua" w:hAnsi="Book Antiqua" w:cs="Book Antiqua"/>
          <w:color w:val="000000"/>
        </w:rPr>
        <w:t>: 272-276 [PMID: 25896451 DOI: 10.1016/j.carj.2015.01.001]</w:t>
      </w:r>
    </w:p>
    <w:p w14:paraId="6C29F96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lastRenderedPageBreak/>
        <w:t xml:space="preserve">15 </w:t>
      </w:r>
      <w:r w:rsidRPr="00501142">
        <w:rPr>
          <w:rFonts w:ascii="Book Antiqua" w:eastAsia="Book Antiqua" w:hAnsi="Book Antiqua" w:cs="Book Antiqua"/>
          <w:b/>
          <w:bCs/>
          <w:color w:val="000000"/>
        </w:rPr>
        <w:t>Rebelos E</w:t>
      </w:r>
      <w:r w:rsidRPr="00501142">
        <w:rPr>
          <w:rFonts w:ascii="Book Antiqua" w:eastAsia="Book Antiqua" w:hAnsi="Book Antiqua" w:cs="Book Antiqua"/>
          <w:color w:val="000000"/>
        </w:rPr>
        <w:t xml:space="preserve">, Cipriano A, Ferrini L, Trifirò S, Napoli N, Santini M, Napoli V. Spontaneous bleeding of the inferior pancreatic-duodenal artery in median arcuate ligament syndrome: do not miss the diagnosis. </w:t>
      </w:r>
      <w:r w:rsidRPr="00501142">
        <w:rPr>
          <w:rFonts w:ascii="Book Antiqua" w:eastAsia="Book Antiqua" w:hAnsi="Book Antiqua" w:cs="Book Antiqua"/>
          <w:i/>
          <w:iCs/>
          <w:color w:val="000000"/>
        </w:rPr>
        <w:t>Oxf Med Case Reports</w:t>
      </w:r>
      <w:r w:rsidRPr="00501142">
        <w:rPr>
          <w:rFonts w:ascii="Book Antiqua" w:eastAsia="Book Antiqua" w:hAnsi="Book Antiqua" w:cs="Book Antiqua"/>
          <w:color w:val="000000"/>
        </w:rPr>
        <w:t xml:space="preserve"> 2019; </w:t>
      </w:r>
      <w:r w:rsidRPr="00501142">
        <w:rPr>
          <w:rFonts w:ascii="Book Antiqua" w:eastAsia="Book Antiqua" w:hAnsi="Book Antiqua" w:cs="Book Antiqua"/>
          <w:b/>
          <w:bCs/>
          <w:color w:val="000000"/>
        </w:rPr>
        <w:t>2019</w:t>
      </w:r>
      <w:r w:rsidRPr="00501142">
        <w:rPr>
          <w:rFonts w:ascii="Book Antiqua" w:eastAsia="Book Antiqua" w:hAnsi="Book Antiqua" w:cs="Book Antiqua"/>
          <w:color w:val="000000"/>
        </w:rPr>
        <w:t xml:space="preserve"> [PMID: 31428773 DOI: 10.1093/omcr/omz067]</w:t>
      </w:r>
    </w:p>
    <w:p w14:paraId="21517B6C"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16 </w:t>
      </w:r>
      <w:r w:rsidRPr="00501142">
        <w:rPr>
          <w:rFonts w:ascii="Book Antiqua" w:eastAsia="Book Antiqua" w:hAnsi="Book Antiqua" w:cs="Book Antiqua"/>
          <w:b/>
          <w:bCs/>
          <w:color w:val="000000"/>
        </w:rPr>
        <w:t>Terayama T</w:t>
      </w:r>
      <w:r w:rsidRPr="00501142">
        <w:rPr>
          <w:rFonts w:ascii="Book Antiqua" w:eastAsia="Book Antiqua" w:hAnsi="Book Antiqua" w:cs="Book Antiqua"/>
          <w:color w:val="000000"/>
        </w:rPr>
        <w:t xml:space="preserve">, Tanaka Y, Soga S, Tsujimoto H, Yoshimura Y, Sekine Y, Akitomi S, Ikeuchi H. The benefits of extrinsic ligament release for potentially hemodynamically unstable pancreaticoduodenal arcade aneurysm with median arcuate ligament syndrome: a case report. </w:t>
      </w:r>
      <w:r w:rsidRPr="00501142">
        <w:rPr>
          <w:rFonts w:ascii="Book Antiqua" w:eastAsia="Book Antiqua" w:hAnsi="Book Antiqua" w:cs="Book Antiqua"/>
          <w:i/>
          <w:iCs/>
          <w:color w:val="000000"/>
        </w:rPr>
        <w:t>BMC Surg</w:t>
      </w:r>
      <w:r w:rsidRPr="00501142">
        <w:rPr>
          <w:rFonts w:ascii="Book Antiqua" w:eastAsia="Book Antiqua" w:hAnsi="Book Antiqua" w:cs="Book Antiqua"/>
          <w:color w:val="000000"/>
        </w:rPr>
        <w:t xml:space="preserve"> 2019; </w:t>
      </w:r>
      <w:r w:rsidRPr="00501142">
        <w:rPr>
          <w:rFonts w:ascii="Book Antiqua" w:eastAsia="Book Antiqua" w:hAnsi="Book Antiqua" w:cs="Book Antiqua"/>
          <w:b/>
          <w:bCs/>
          <w:color w:val="000000"/>
        </w:rPr>
        <w:t>19</w:t>
      </w:r>
      <w:r w:rsidRPr="00501142">
        <w:rPr>
          <w:rFonts w:ascii="Book Antiqua" w:eastAsia="Book Antiqua" w:hAnsi="Book Antiqua" w:cs="Book Antiqua"/>
          <w:color w:val="000000"/>
        </w:rPr>
        <w:t>: 50 [PMID: 31101073 DOI: 10.1186/s12893-019-0514-8]</w:t>
      </w:r>
    </w:p>
    <w:p w14:paraId="4DF8AF1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17 </w:t>
      </w:r>
      <w:r w:rsidRPr="00501142">
        <w:rPr>
          <w:rFonts w:ascii="Book Antiqua" w:eastAsia="Book Antiqua" w:hAnsi="Book Antiqua" w:cs="Book Antiqua"/>
          <w:b/>
          <w:bCs/>
          <w:color w:val="000000"/>
        </w:rPr>
        <w:t>Tokuda S</w:t>
      </w:r>
      <w:r w:rsidRPr="00501142">
        <w:rPr>
          <w:rFonts w:ascii="Book Antiqua" w:eastAsia="Book Antiqua" w:hAnsi="Book Antiqua" w:cs="Book Antiqua"/>
          <w:color w:val="000000"/>
        </w:rPr>
        <w:t xml:space="preserve">, Sakuraba S, Orita H, Sakurada M, Kushida T, Maekawa H, Sato K. Aneurysms of Pancreaticoduodenal Artery due to Median Arcuate Ligament Syndrome, Treated by Open Surgery and Laparoscopic Surgery. </w:t>
      </w:r>
      <w:r w:rsidRPr="00501142">
        <w:rPr>
          <w:rFonts w:ascii="Book Antiqua" w:eastAsia="Book Antiqua" w:hAnsi="Book Antiqua" w:cs="Book Antiqua"/>
          <w:i/>
          <w:iCs/>
          <w:color w:val="000000"/>
        </w:rPr>
        <w:t>Case Rep Surg</w:t>
      </w:r>
      <w:r w:rsidRPr="00501142">
        <w:rPr>
          <w:rFonts w:ascii="Book Antiqua" w:eastAsia="Book Antiqua" w:hAnsi="Book Antiqua" w:cs="Book Antiqua"/>
          <w:color w:val="000000"/>
        </w:rPr>
        <w:t xml:space="preserve"> 2019; </w:t>
      </w:r>
      <w:r w:rsidRPr="00501142">
        <w:rPr>
          <w:rFonts w:ascii="Book Antiqua" w:eastAsia="Book Antiqua" w:hAnsi="Book Antiqua" w:cs="Book Antiqua"/>
          <w:b/>
          <w:bCs/>
          <w:color w:val="000000"/>
        </w:rPr>
        <w:t>2019</w:t>
      </w:r>
      <w:r w:rsidRPr="00501142">
        <w:rPr>
          <w:rFonts w:ascii="Book Antiqua" w:eastAsia="Book Antiqua" w:hAnsi="Book Antiqua" w:cs="Book Antiqua"/>
          <w:color w:val="000000"/>
        </w:rPr>
        <w:t>: 1795653 [PMID: 30733883 DOI: 10.1155/2019/1795653]</w:t>
      </w:r>
    </w:p>
    <w:p w14:paraId="58619218"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18 </w:t>
      </w:r>
      <w:r w:rsidRPr="00501142">
        <w:rPr>
          <w:rFonts w:ascii="Book Antiqua" w:eastAsia="Book Antiqua" w:hAnsi="Book Antiqua" w:cs="Book Antiqua"/>
          <w:b/>
          <w:bCs/>
          <w:color w:val="000000"/>
        </w:rPr>
        <w:t>Chen YC</w:t>
      </w:r>
      <w:r w:rsidRPr="00501142">
        <w:rPr>
          <w:rFonts w:ascii="Book Antiqua" w:eastAsia="Book Antiqua" w:hAnsi="Book Antiqua" w:cs="Book Antiqua"/>
          <w:color w:val="000000"/>
        </w:rPr>
        <w:t xml:space="preserve">, Tsai HL, Yeh YS, Huang CW, Chen IS, Wang JY. A huge intra-abdominal hematoma with an unusual etiology. </w:t>
      </w:r>
      <w:r w:rsidRPr="00501142">
        <w:rPr>
          <w:rFonts w:ascii="Book Antiqua" w:eastAsia="Book Antiqua" w:hAnsi="Book Antiqua" w:cs="Book Antiqua"/>
          <w:i/>
          <w:iCs/>
          <w:color w:val="000000"/>
        </w:rPr>
        <w:t>Turk J Gastroenterol</w:t>
      </w:r>
      <w:r w:rsidRPr="00501142">
        <w:rPr>
          <w:rFonts w:ascii="Book Antiqua" w:eastAsia="Book Antiqua" w:hAnsi="Book Antiqua" w:cs="Book Antiqua"/>
          <w:color w:val="000000"/>
        </w:rPr>
        <w:t xml:space="preserve"> 2019; </w:t>
      </w:r>
      <w:r w:rsidRPr="00501142">
        <w:rPr>
          <w:rFonts w:ascii="Book Antiqua" w:eastAsia="Book Antiqua" w:hAnsi="Book Antiqua" w:cs="Book Antiqua"/>
          <w:b/>
          <w:bCs/>
          <w:color w:val="000000"/>
        </w:rPr>
        <w:t>30</w:t>
      </w:r>
      <w:r w:rsidRPr="00501142">
        <w:rPr>
          <w:rFonts w:ascii="Book Antiqua" w:eastAsia="Book Antiqua" w:hAnsi="Book Antiqua" w:cs="Book Antiqua"/>
          <w:color w:val="000000"/>
        </w:rPr>
        <w:t>: 565-568 [PMID: 30582565 DOI: 10.5152/tjg.2018.18512]</w:t>
      </w:r>
    </w:p>
    <w:p w14:paraId="322E77EA"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19 </w:t>
      </w:r>
      <w:r w:rsidRPr="00501142">
        <w:rPr>
          <w:rFonts w:ascii="Book Antiqua" w:eastAsia="Book Antiqua" w:hAnsi="Book Antiqua" w:cs="Book Antiqua"/>
          <w:b/>
          <w:bCs/>
          <w:color w:val="000000"/>
        </w:rPr>
        <w:t>Sakatani A</w:t>
      </w:r>
      <w:r w:rsidRPr="00501142">
        <w:rPr>
          <w:rFonts w:ascii="Book Antiqua" w:eastAsia="Book Antiqua" w:hAnsi="Book Antiqua" w:cs="Book Antiqua"/>
          <w:color w:val="000000"/>
        </w:rPr>
        <w:t xml:space="preserve">, Doi Y, Kitayama T, Matsuda T, Sasai Y, Nishida N, Sakamoto M, Uenoyama N, Kinoshita K. Pancreaticoduodenal artery aneurysm associated with coeliac artery occlusion from an aortic intramural hematoma. </w:t>
      </w:r>
      <w:r w:rsidRPr="00501142">
        <w:rPr>
          <w:rFonts w:ascii="Book Antiqua" w:eastAsia="Book Antiqua" w:hAnsi="Book Antiqua" w:cs="Book Antiqua"/>
          <w:i/>
          <w:iCs/>
          <w:color w:val="000000"/>
        </w:rPr>
        <w:t>World J Gastroenterol</w:t>
      </w:r>
      <w:r w:rsidRPr="00501142">
        <w:rPr>
          <w:rFonts w:ascii="Book Antiqua" w:eastAsia="Book Antiqua" w:hAnsi="Book Antiqua" w:cs="Book Antiqua"/>
          <w:color w:val="000000"/>
        </w:rPr>
        <w:t xml:space="preserve"> 2016; </w:t>
      </w:r>
      <w:r w:rsidRPr="00501142">
        <w:rPr>
          <w:rFonts w:ascii="Book Antiqua" w:eastAsia="Book Antiqua" w:hAnsi="Book Antiqua" w:cs="Book Antiqua"/>
          <w:b/>
          <w:bCs/>
          <w:color w:val="000000"/>
        </w:rPr>
        <w:t>22</w:t>
      </w:r>
      <w:r w:rsidRPr="00501142">
        <w:rPr>
          <w:rFonts w:ascii="Book Antiqua" w:eastAsia="Book Antiqua" w:hAnsi="Book Antiqua" w:cs="Book Antiqua"/>
          <w:color w:val="000000"/>
        </w:rPr>
        <w:t>: 4259-4263 [PMID: 27122676 DOI: 10.3748/wjg.v22.i16.4259]</w:t>
      </w:r>
    </w:p>
    <w:p w14:paraId="3BBB13A4"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20 </w:t>
      </w:r>
      <w:r w:rsidRPr="00501142">
        <w:rPr>
          <w:rFonts w:ascii="Book Antiqua" w:eastAsia="Book Antiqua" w:hAnsi="Book Antiqua" w:cs="Book Antiqua"/>
          <w:b/>
          <w:bCs/>
          <w:color w:val="000000"/>
        </w:rPr>
        <w:t>Miyayama S,</w:t>
      </w:r>
      <w:r w:rsidRPr="00501142">
        <w:rPr>
          <w:rFonts w:ascii="Book Antiqua" w:eastAsia="Book Antiqua" w:hAnsi="Book Antiqua" w:cs="Book Antiqua"/>
          <w:color w:val="000000"/>
        </w:rPr>
        <w:t xml:space="preserve"> Terada T, Tamaki M. Ruptured pancreaticoduodenal artery aneurysm associated with median arcuate ligament compression and aortic dissection successfully treated with embolotherapy. </w:t>
      </w:r>
      <w:r w:rsidRPr="00501142">
        <w:rPr>
          <w:rFonts w:ascii="Book Antiqua" w:eastAsia="Book Antiqua" w:hAnsi="Book Antiqua" w:cs="Book Antiqua"/>
          <w:i/>
          <w:iCs/>
          <w:color w:val="000000"/>
        </w:rPr>
        <w:t>Ann Vasc Dis</w:t>
      </w:r>
      <w:r w:rsidRPr="00501142">
        <w:rPr>
          <w:rFonts w:ascii="Book Antiqua" w:eastAsia="Book Antiqua" w:hAnsi="Book Antiqua" w:cs="Book Antiqua"/>
          <w:color w:val="000000"/>
        </w:rPr>
        <w:t xml:space="preserve"> 2015; </w:t>
      </w:r>
      <w:r w:rsidRPr="00501142">
        <w:rPr>
          <w:rFonts w:ascii="Book Antiqua" w:eastAsia="Book Antiqua" w:hAnsi="Book Antiqua" w:cs="Book Antiqua"/>
          <w:b/>
          <w:bCs/>
          <w:color w:val="000000"/>
        </w:rPr>
        <w:t>8</w:t>
      </w:r>
      <w:r w:rsidRPr="00501142">
        <w:rPr>
          <w:rFonts w:ascii="Book Antiqua" w:eastAsia="Book Antiqua" w:hAnsi="Book Antiqua" w:cs="Book Antiqua"/>
          <w:color w:val="000000"/>
        </w:rPr>
        <w:t>: 40-42 [PMID: 25848431 DOI: 10.3400/avd.cr.14-00117]</w:t>
      </w:r>
    </w:p>
    <w:p w14:paraId="12ED46EF"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21 </w:t>
      </w:r>
      <w:r w:rsidRPr="00501142">
        <w:rPr>
          <w:rFonts w:ascii="Book Antiqua" w:eastAsia="Book Antiqua" w:hAnsi="Book Antiqua" w:cs="Book Antiqua"/>
          <w:b/>
          <w:bCs/>
          <w:color w:val="000000"/>
        </w:rPr>
        <w:t>Yamana F</w:t>
      </w:r>
      <w:r w:rsidRPr="00501142">
        <w:rPr>
          <w:rFonts w:ascii="Book Antiqua" w:eastAsia="Book Antiqua" w:hAnsi="Book Antiqua" w:cs="Book Antiqua"/>
          <w:color w:val="000000"/>
        </w:rPr>
        <w:t xml:space="preserve">, Ohata T, Kitahara M, Nakamura M, Yakushiji H, Nakahira S. Blood flow modification might prevent secondary rupture of multiple pancreaticoduodenal artery arcade aneurysms associated with celiac axis stenosis. </w:t>
      </w:r>
      <w:r w:rsidRPr="00501142">
        <w:rPr>
          <w:rFonts w:ascii="Book Antiqua" w:eastAsia="Book Antiqua" w:hAnsi="Book Antiqua" w:cs="Book Antiqua"/>
          <w:i/>
          <w:iCs/>
          <w:color w:val="000000"/>
        </w:rPr>
        <w:t>J Vasc Surg Cases Innov Tech</w:t>
      </w:r>
      <w:r w:rsidRPr="00501142">
        <w:rPr>
          <w:rFonts w:ascii="Book Antiqua" w:eastAsia="Book Antiqua" w:hAnsi="Book Antiqua" w:cs="Book Antiqua"/>
          <w:color w:val="000000"/>
        </w:rPr>
        <w:t xml:space="preserve"> 2020; </w:t>
      </w:r>
      <w:r w:rsidRPr="00501142">
        <w:rPr>
          <w:rFonts w:ascii="Book Antiqua" w:eastAsia="Book Antiqua" w:hAnsi="Book Antiqua" w:cs="Book Antiqua"/>
          <w:b/>
          <w:bCs/>
          <w:color w:val="000000"/>
        </w:rPr>
        <w:t>6</w:t>
      </w:r>
      <w:r w:rsidRPr="00501142">
        <w:rPr>
          <w:rFonts w:ascii="Book Antiqua" w:eastAsia="Book Antiqua" w:hAnsi="Book Antiqua" w:cs="Book Antiqua"/>
          <w:color w:val="000000"/>
        </w:rPr>
        <w:t>: 41-45 [PMID: 32072085 DOI: 10.1016/j.jvscit.2019.10.005]</w:t>
      </w:r>
    </w:p>
    <w:p w14:paraId="33C6F5D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22 </w:t>
      </w:r>
      <w:r w:rsidRPr="00501142">
        <w:rPr>
          <w:rFonts w:ascii="Book Antiqua" w:eastAsia="Book Antiqua" w:hAnsi="Book Antiqua" w:cs="Book Antiqua"/>
          <w:b/>
          <w:bCs/>
          <w:color w:val="000000"/>
        </w:rPr>
        <w:t>Storm J</w:t>
      </w:r>
      <w:r w:rsidRPr="00501142">
        <w:rPr>
          <w:rFonts w:ascii="Book Antiqua" w:eastAsia="Book Antiqua" w:hAnsi="Book Antiqua" w:cs="Book Antiqua"/>
          <w:color w:val="000000"/>
        </w:rPr>
        <w:t xml:space="preserve">, Kerr E, Kennedy P. Rare complications of a low lying median arcuate coeliac ligament. </w:t>
      </w:r>
      <w:r w:rsidRPr="00501142">
        <w:rPr>
          <w:rFonts w:ascii="Book Antiqua" w:eastAsia="Book Antiqua" w:hAnsi="Book Antiqua" w:cs="Book Antiqua"/>
          <w:i/>
          <w:iCs/>
          <w:color w:val="000000"/>
        </w:rPr>
        <w:t>Ulster Med J</w:t>
      </w:r>
      <w:r w:rsidRPr="00501142">
        <w:rPr>
          <w:rFonts w:ascii="Book Antiqua" w:eastAsia="Book Antiqua" w:hAnsi="Book Antiqua" w:cs="Book Antiqua"/>
          <w:color w:val="000000"/>
        </w:rPr>
        <w:t xml:space="preserve"> 2015; </w:t>
      </w:r>
      <w:r w:rsidRPr="00501142">
        <w:rPr>
          <w:rFonts w:ascii="Book Antiqua" w:eastAsia="Book Antiqua" w:hAnsi="Book Antiqua" w:cs="Book Antiqua"/>
          <w:b/>
          <w:bCs/>
          <w:color w:val="000000"/>
        </w:rPr>
        <w:t>84</w:t>
      </w:r>
      <w:r w:rsidRPr="00501142">
        <w:rPr>
          <w:rFonts w:ascii="Book Antiqua" w:eastAsia="Book Antiqua" w:hAnsi="Book Antiqua" w:cs="Book Antiqua"/>
          <w:color w:val="000000"/>
        </w:rPr>
        <w:t>: 107-109 [PMID: 26170486]</w:t>
      </w:r>
    </w:p>
    <w:p w14:paraId="72D15F90"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lastRenderedPageBreak/>
        <w:t xml:space="preserve">23 </w:t>
      </w:r>
      <w:r w:rsidRPr="00501142">
        <w:rPr>
          <w:rFonts w:ascii="Book Antiqua" w:eastAsia="Book Antiqua" w:hAnsi="Book Antiqua" w:cs="Book Antiqua"/>
          <w:b/>
          <w:bCs/>
          <w:color w:val="000000"/>
        </w:rPr>
        <w:t>Kimura N</w:t>
      </w:r>
      <w:r w:rsidRPr="00501142">
        <w:rPr>
          <w:rFonts w:ascii="Book Antiqua" w:eastAsia="Book Antiqua" w:hAnsi="Book Antiqua" w:cs="Book Antiqua"/>
          <w:color w:val="000000"/>
        </w:rPr>
        <w:t xml:space="preserve">, Matsui K, Shibuya K, Yoshioka I, Naruto N, Hoshino Y, Mori K, Hirano K, Watanabe T, Hojo S, Sawada S, Okumura T, Nagata T, Noguchi K, Fujii T. Metachronous rupture of a residual pancreaticoduodenal aneurysm after release of the median arcuate ligament: a case report. </w:t>
      </w:r>
      <w:r w:rsidRPr="00501142">
        <w:rPr>
          <w:rFonts w:ascii="Book Antiqua" w:eastAsia="Book Antiqua" w:hAnsi="Book Antiqua" w:cs="Book Antiqua"/>
          <w:i/>
          <w:iCs/>
          <w:color w:val="000000"/>
        </w:rPr>
        <w:t>Surg Case Rep</w:t>
      </w:r>
      <w:r w:rsidRPr="00501142">
        <w:rPr>
          <w:rFonts w:ascii="Book Antiqua" w:eastAsia="Book Antiqua" w:hAnsi="Book Antiqua" w:cs="Book Antiqua"/>
          <w:color w:val="000000"/>
        </w:rPr>
        <w:t xml:space="preserve"> 2020; </w:t>
      </w:r>
      <w:r w:rsidRPr="00501142">
        <w:rPr>
          <w:rFonts w:ascii="Book Antiqua" w:eastAsia="Book Antiqua" w:hAnsi="Book Antiqua" w:cs="Book Antiqua"/>
          <w:b/>
          <w:bCs/>
          <w:color w:val="000000"/>
        </w:rPr>
        <w:t>6</w:t>
      </w:r>
      <w:r w:rsidRPr="00501142">
        <w:rPr>
          <w:rFonts w:ascii="Book Antiqua" w:eastAsia="Book Antiqua" w:hAnsi="Book Antiqua" w:cs="Book Antiqua"/>
          <w:color w:val="000000"/>
        </w:rPr>
        <w:t>: 34 [PMID: 32016595 DOI: 10.1186/s40792-020-0784-5]</w:t>
      </w:r>
    </w:p>
    <w:p w14:paraId="654C1531"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24 </w:t>
      </w:r>
      <w:r w:rsidRPr="00501142">
        <w:rPr>
          <w:rFonts w:ascii="Book Antiqua" w:eastAsia="Book Antiqua" w:hAnsi="Book Antiqua" w:cs="Book Antiqua"/>
          <w:b/>
          <w:bCs/>
          <w:color w:val="000000"/>
        </w:rPr>
        <w:t>Abe K</w:t>
      </w:r>
      <w:r w:rsidRPr="00501142">
        <w:rPr>
          <w:rFonts w:ascii="Book Antiqua" w:eastAsia="Book Antiqua" w:hAnsi="Book Antiqua" w:cs="Book Antiqua"/>
          <w:color w:val="000000"/>
        </w:rPr>
        <w:t xml:space="preserve">, Iijima M, Tominaga K, Masuyama S, Izawa N, Majima Y, Irisawa A. Retroperitoneal Hematoma: Rupture of Aneurysm in the Arc of Bühler Caused by Median Arcuate Ligament Syndrome. </w:t>
      </w:r>
      <w:r w:rsidRPr="00501142">
        <w:rPr>
          <w:rFonts w:ascii="Book Antiqua" w:eastAsia="Book Antiqua" w:hAnsi="Book Antiqua" w:cs="Book Antiqua"/>
          <w:i/>
          <w:iCs/>
          <w:color w:val="000000"/>
        </w:rPr>
        <w:t>Clin Med Insights Case Rep</w:t>
      </w:r>
      <w:r w:rsidRPr="00501142">
        <w:rPr>
          <w:rFonts w:ascii="Book Antiqua" w:eastAsia="Book Antiqua" w:hAnsi="Book Antiqua" w:cs="Book Antiqua"/>
          <w:color w:val="000000"/>
        </w:rPr>
        <w:t xml:space="preserve"> 2019; </w:t>
      </w:r>
      <w:r w:rsidRPr="00501142">
        <w:rPr>
          <w:rFonts w:ascii="Book Antiqua" w:eastAsia="Book Antiqua" w:hAnsi="Book Antiqua" w:cs="Book Antiqua"/>
          <w:b/>
          <w:bCs/>
          <w:color w:val="000000"/>
        </w:rPr>
        <w:t>12</w:t>
      </w:r>
      <w:r w:rsidRPr="00501142">
        <w:rPr>
          <w:rFonts w:ascii="Book Antiqua" w:eastAsia="Book Antiqua" w:hAnsi="Book Antiqua" w:cs="Book Antiqua"/>
          <w:color w:val="000000"/>
        </w:rPr>
        <w:t>: 1179547619828716 [PMID: 30792583 DOI: 10.1177/1179547619828716]</w:t>
      </w:r>
    </w:p>
    <w:p w14:paraId="32D5D8A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25 </w:t>
      </w:r>
      <w:r w:rsidRPr="00501142">
        <w:rPr>
          <w:rFonts w:ascii="Book Antiqua" w:eastAsia="Book Antiqua" w:hAnsi="Book Antiqua" w:cs="Book Antiqua"/>
          <w:b/>
          <w:bCs/>
          <w:color w:val="000000"/>
        </w:rPr>
        <w:t>Fujiwara Y</w:t>
      </w:r>
      <w:r w:rsidRPr="00501142">
        <w:rPr>
          <w:rFonts w:ascii="Book Antiqua" w:eastAsia="Book Antiqua" w:hAnsi="Book Antiqua" w:cs="Book Antiqua"/>
          <w:color w:val="000000"/>
        </w:rPr>
        <w:t xml:space="preserve">, Higashida M, Kubota H, Watanabe Y, Ueno M, Uraoka M, Okamoto Y, Mineta S, Okada T, Tsuruta A, Kusunoki H, Ueno T. Laparoscopic treatment of median arcuate ligament syndrome in a 16-year-old male. </w:t>
      </w:r>
      <w:r w:rsidRPr="00501142">
        <w:rPr>
          <w:rFonts w:ascii="Book Antiqua" w:eastAsia="Book Antiqua" w:hAnsi="Book Antiqua" w:cs="Book Antiqua"/>
          <w:i/>
          <w:iCs/>
          <w:color w:val="000000"/>
        </w:rPr>
        <w:t>Int J Surg Case Rep</w:t>
      </w:r>
      <w:r w:rsidRPr="00501142">
        <w:rPr>
          <w:rFonts w:ascii="Book Antiqua" w:eastAsia="Book Antiqua" w:hAnsi="Book Antiqua" w:cs="Book Antiqua"/>
          <w:color w:val="000000"/>
        </w:rPr>
        <w:t xml:space="preserve"> 2018; </w:t>
      </w:r>
      <w:r w:rsidRPr="00501142">
        <w:rPr>
          <w:rFonts w:ascii="Book Antiqua" w:eastAsia="Book Antiqua" w:hAnsi="Book Antiqua" w:cs="Book Antiqua"/>
          <w:b/>
          <w:bCs/>
          <w:color w:val="000000"/>
        </w:rPr>
        <w:t>52</w:t>
      </w:r>
      <w:r w:rsidRPr="00501142">
        <w:rPr>
          <w:rFonts w:ascii="Book Antiqua" w:eastAsia="Book Antiqua" w:hAnsi="Book Antiqua" w:cs="Book Antiqua"/>
          <w:color w:val="000000"/>
        </w:rPr>
        <w:t>: 79-83 [PMID: 30336385 DOI: 10.1016/j.ijscr.2018.10.006]</w:t>
      </w:r>
    </w:p>
    <w:p w14:paraId="50E4A4E7"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 xml:space="preserve">26 </w:t>
      </w:r>
      <w:r w:rsidRPr="00501142">
        <w:rPr>
          <w:rFonts w:ascii="Book Antiqua" w:eastAsia="Book Antiqua" w:hAnsi="Book Antiqua" w:cs="Book Antiqua"/>
          <w:b/>
          <w:bCs/>
          <w:color w:val="000000"/>
        </w:rPr>
        <w:t>Miyamotto M</w:t>
      </w:r>
      <w:r w:rsidRPr="00501142">
        <w:rPr>
          <w:rFonts w:ascii="Book Antiqua" w:eastAsia="Book Antiqua" w:hAnsi="Book Antiqua" w:cs="Book Antiqua"/>
          <w:color w:val="000000"/>
        </w:rPr>
        <w:t xml:space="preserve">, Kanegusuku CN, Okabe CM, Claus CMP, Ramos FZ, Rothert Á, Gubert APN, Moreira RCR. Laparoscopic treatment of celiac axis compression by the median arcuate ligament and endovascular repair of a pancreaticoduodenal artery aneurysm: case report. </w:t>
      </w:r>
      <w:r w:rsidRPr="00501142">
        <w:rPr>
          <w:rFonts w:ascii="Book Antiqua" w:eastAsia="Book Antiqua" w:hAnsi="Book Antiqua" w:cs="Book Antiqua"/>
          <w:i/>
          <w:iCs/>
          <w:color w:val="000000"/>
        </w:rPr>
        <w:t>J Vasc Bras</w:t>
      </w:r>
      <w:r w:rsidRPr="00501142">
        <w:rPr>
          <w:rFonts w:ascii="Book Antiqua" w:eastAsia="Book Antiqua" w:hAnsi="Book Antiqua" w:cs="Book Antiqua"/>
          <w:color w:val="000000"/>
        </w:rPr>
        <w:t xml:space="preserve"> 2018; </w:t>
      </w:r>
      <w:r w:rsidRPr="00501142">
        <w:rPr>
          <w:rFonts w:ascii="Book Antiqua" w:eastAsia="Book Antiqua" w:hAnsi="Book Antiqua" w:cs="Book Antiqua"/>
          <w:b/>
          <w:bCs/>
          <w:color w:val="000000"/>
        </w:rPr>
        <w:t>17</w:t>
      </w:r>
      <w:r w:rsidRPr="00501142">
        <w:rPr>
          <w:rFonts w:ascii="Book Antiqua" w:eastAsia="Book Antiqua" w:hAnsi="Book Antiqua" w:cs="Book Antiqua"/>
          <w:color w:val="000000"/>
        </w:rPr>
        <w:t>: 252-256 [PMID: 30643513 DOI: 10.1590/1677-5449.000118]</w:t>
      </w:r>
    </w:p>
    <w:bookmarkEnd w:id="6"/>
    <w:p w14:paraId="6E971AE4" w14:textId="77777777" w:rsidR="00877C0E" w:rsidRPr="00501142" w:rsidRDefault="00877C0E">
      <w:pPr>
        <w:snapToGrid w:val="0"/>
        <w:spacing w:line="360" w:lineRule="auto"/>
        <w:jc w:val="both"/>
        <w:rPr>
          <w:rFonts w:ascii="Book Antiqua" w:hAnsi="Book Antiqua"/>
        </w:rPr>
        <w:sectPr w:rsidR="00877C0E" w:rsidRPr="00501142">
          <w:footerReference w:type="default" r:id="rId8"/>
          <w:pgSz w:w="12240" w:h="15840"/>
          <w:pgMar w:top="1440" w:right="1440" w:bottom="1440" w:left="1440" w:header="720" w:footer="720" w:gutter="0"/>
          <w:cols w:space="720"/>
          <w:docGrid w:linePitch="360"/>
        </w:sectPr>
      </w:pPr>
    </w:p>
    <w:p w14:paraId="35EF8907"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lastRenderedPageBreak/>
        <w:t>Footnotes</w:t>
      </w:r>
    </w:p>
    <w:p w14:paraId="4168901C"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Informed consent statement: </w:t>
      </w:r>
      <w:r w:rsidRPr="00501142">
        <w:rPr>
          <w:rFonts w:ascii="Book Antiqua" w:eastAsia="Book Antiqua" w:hAnsi="Book Antiqua" w:cs="Book Antiqua"/>
          <w:color w:val="000000"/>
        </w:rPr>
        <w:t>Informed written consent was obtained from the patient for publication of this report and any accompanying images.</w:t>
      </w:r>
    </w:p>
    <w:p w14:paraId="636D4F59" w14:textId="77777777" w:rsidR="00877C0E" w:rsidRPr="00501142" w:rsidRDefault="00877C0E">
      <w:pPr>
        <w:snapToGrid w:val="0"/>
        <w:spacing w:line="360" w:lineRule="auto"/>
        <w:jc w:val="both"/>
        <w:rPr>
          <w:rFonts w:ascii="Book Antiqua" w:hAnsi="Book Antiqua"/>
        </w:rPr>
      </w:pPr>
    </w:p>
    <w:p w14:paraId="7389E69D"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Conflict-of-interest statement: </w:t>
      </w:r>
      <w:r w:rsidRPr="00501142">
        <w:rPr>
          <w:rFonts w:ascii="Book Antiqua" w:eastAsia="Book Antiqua" w:hAnsi="Book Antiqua" w:cs="Book Antiqua"/>
          <w:color w:val="000000"/>
        </w:rPr>
        <w:t>The authors declare that they have no conflict of interest</w:t>
      </w:r>
      <w:r w:rsidR="004C3C45" w:rsidRPr="00501142">
        <w:rPr>
          <w:rFonts w:ascii="Book Antiqua" w:eastAsia="Book Antiqua" w:hAnsi="Book Antiqua" w:cs="Book Antiqua"/>
          <w:color w:val="000000"/>
        </w:rPr>
        <w:t xml:space="preserve"> to disclose</w:t>
      </w:r>
      <w:r w:rsidRPr="00501142">
        <w:rPr>
          <w:rFonts w:ascii="Book Antiqua" w:eastAsia="Book Antiqua" w:hAnsi="Book Antiqua" w:cs="Book Antiqua"/>
          <w:color w:val="000000"/>
        </w:rPr>
        <w:t>.</w:t>
      </w:r>
    </w:p>
    <w:p w14:paraId="0C611AB6" w14:textId="77777777" w:rsidR="00877C0E" w:rsidRPr="00501142" w:rsidRDefault="00877C0E">
      <w:pPr>
        <w:snapToGrid w:val="0"/>
        <w:spacing w:line="360" w:lineRule="auto"/>
        <w:jc w:val="both"/>
        <w:rPr>
          <w:rFonts w:ascii="Book Antiqua" w:hAnsi="Book Antiqua"/>
        </w:rPr>
      </w:pPr>
    </w:p>
    <w:p w14:paraId="044A6D65"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CARE Checklist (2016) statement: </w:t>
      </w:r>
      <w:r w:rsidRPr="00501142">
        <w:rPr>
          <w:rFonts w:ascii="Book Antiqua" w:eastAsia="Book Antiqua" w:hAnsi="Book Antiqua" w:cs="Book Antiqua"/>
          <w:color w:val="000000"/>
        </w:rPr>
        <w:t>The authors have read the CARE Checklist (2016), and the manuscript was prepared and revised according to the CARE Checklist (2016).</w:t>
      </w:r>
    </w:p>
    <w:p w14:paraId="365374CA" w14:textId="77777777" w:rsidR="00877C0E" w:rsidRPr="00501142" w:rsidRDefault="00877C0E">
      <w:pPr>
        <w:snapToGrid w:val="0"/>
        <w:spacing w:line="360" w:lineRule="auto"/>
        <w:jc w:val="both"/>
        <w:rPr>
          <w:rFonts w:ascii="Book Antiqua" w:hAnsi="Book Antiqua"/>
        </w:rPr>
      </w:pPr>
    </w:p>
    <w:p w14:paraId="3AB42C98"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bCs/>
          <w:color w:val="000000"/>
        </w:rPr>
        <w:t xml:space="preserve">Open-Access: </w:t>
      </w:r>
      <w:r w:rsidRPr="0050114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1F9A70" w14:textId="77777777" w:rsidR="00877C0E" w:rsidRPr="00501142" w:rsidRDefault="00877C0E">
      <w:pPr>
        <w:snapToGrid w:val="0"/>
        <w:spacing w:line="360" w:lineRule="auto"/>
        <w:jc w:val="both"/>
        <w:rPr>
          <w:rFonts w:ascii="Book Antiqua" w:hAnsi="Book Antiqua"/>
        </w:rPr>
      </w:pPr>
    </w:p>
    <w:p w14:paraId="30747EA6"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Provenance and peer review: </w:t>
      </w:r>
      <w:r w:rsidRPr="00501142">
        <w:rPr>
          <w:rFonts w:ascii="Book Antiqua" w:eastAsia="Book Antiqua" w:hAnsi="Book Antiqua" w:cs="Book Antiqua"/>
          <w:color w:val="000000"/>
        </w:rPr>
        <w:t>Unsolicited article; Externally peer reviewed.</w:t>
      </w:r>
    </w:p>
    <w:p w14:paraId="002B767B"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Peer-review model: </w:t>
      </w:r>
      <w:r w:rsidRPr="00501142">
        <w:rPr>
          <w:rFonts w:ascii="Book Antiqua" w:eastAsia="Book Antiqua" w:hAnsi="Book Antiqua" w:cs="Book Antiqua"/>
          <w:color w:val="000000"/>
        </w:rPr>
        <w:t>Single blind</w:t>
      </w:r>
    </w:p>
    <w:p w14:paraId="1E6D0DCC" w14:textId="77777777" w:rsidR="00877C0E" w:rsidRPr="00501142" w:rsidRDefault="00877C0E">
      <w:pPr>
        <w:snapToGrid w:val="0"/>
        <w:spacing w:line="360" w:lineRule="auto"/>
        <w:jc w:val="both"/>
        <w:rPr>
          <w:rFonts w:ascii="Book Antiqua" w:hAnsi="Book Antiqua"/>
        </w:rPr>
      </w:pPr>
    </w:p>
    <w:p w14:paraId="58B71F08"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Peer-review started: </w:t>
      </w:r>
      <w:r w:rsidRPr="00501142">
        <w:rPr>
          <w:rFonts w:ascii="Book Antiqua" w:eastAsia="Book Antiqua" w:hAnsi="Book Antiqua" w:cs="Book Antiqua"/>
          <w:color w:val="000000"/>
        </w:rPr>
        <w:t>December 19, 2021</w:t>
      </w:r>
    </w:p>
    <w:p w14:paraId="042E488E"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First decision: </w:t>
      </w:r>
      <w:r w:rsidRPr="00501142">
        <w:rPr>
          <w:rFonts w:ascii="Book Antiqua" w:eastAsia="Book Antiqua" w:hAnsi="Book Antiqua" w:cs="Book Antiqua"/>
          <w:color w:val="000000"/>
        </w:rPr>
        <w:t>February 21, 2022</w:t>
      </w:r>
    </w:p>
    <w:p w14:paraId="7EA23078" w14:textId="648F58B3"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Article in press: </w:t>
      </w:r>
      <w:r w:rsidR="00EA0B47" w:rsidRPr="00501142">
        <w:rPr>
          <w:rFonts w:ascii="Book Antiqua" w:eastAsia="Book Antiqua" w:hAnsi="Book Antiqua" w:cs="Book Antiqua"/>
          <w:color w:val="000000"/>
        </w:rPr>
        <w:t>June 13, 2022</w:t>
      </w:r>
    </w:p>
    <w:p w14:paraId="2F2A7756" w14:textId="77777777" w:rsidR="00877C0E" w:rsidRPr="00501142" w:rsidRDefault="00877C0E">
      <w:pPr>
        <w:snapToGrid w:val="0"/>
        <w:spacing w:line="360" w:lineRule="auto"/>
        <w:jc w:val="both"/>
        <w:rPr>
          <w:rFonts w:ascii="Book Antiqua" w:hAnsi="Book Antiqua"/>
        </w:rPr>
      </w:pPr>
    </w:p>
    <w:p w14:paraId="0B30EEF2"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Specialty type: </w:t>
      </w:r>
      <w:r w:rsidRPr="00501142">
        <w:rPr>
          <w:rFonts w:ascii="Book Antiqua" w:eastAsia="Book Antiqua" w:hAnsi="Book Antiqua" w:cs="Book Antiqua"/>
          <w:color w:val="000000"/>
        </w:rPr>
        <w:t>Medicine, General and Internal</w:t>
      </w:r>
    </w:p>
    <w:p w14:paraId="6F4B5F13"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 xml:space="preserve">Country/Territory of origin: </w:t>
      </w:r>
      <w:r w:rsidRPr="00501142">
        <w:rPr>
          <w:rFonts w:ascii="Book Antiqua" w:eastAsia="Book Antiqua" w:hAnsi="Book Antiqua" w:cs="Book Antiqua"/>
          <w:color w:val="000000"/>
        </w:rPr>
        <w:t>China</w:t>
      </w:r>
    </w:p>
    <w:p w14:paraId="398B5FB4"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b/>
          <w:color w:val="000000"/>
        </w:rPr>
        <w:t>Peer-review report’s scientific quality classification</w:t>
      </w:r>
    </w:p>
    <w:p w14:paraId="32E34359"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Grade A (Excellent): 0</w:t>
      </w:r>
    </w:p>
    <w:p w14:paraId="539B87B2"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Grade B (Very good): 0</w:t>
      </w:r>
    </w:p>
    <w:p w14:paraId="10B193C1"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lastRenderedPageBreak/>
        <w:t>Grade C (Good): C, C</w:t>
      </w:r>
    </w:p>
    <w:p w14:paraId="077E0FA9"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Grade D (Fair): D</w:t>
      </w:r>
    </w:p>
    <w:p w14:paraId="0A2B70E2" w14:textId="77777777" w:rsidR="00877C0E" w:rsidRPr="00501142" w:rsidRDefault="00E47C4A">
      <w:pPr>
        <w:snapToGrid w:val="0"/>
        <w:spacing w:line="360" w:lineRule="auto"/>
        <w:jc w:val="both"/>
        <w:rPr>
          <w:rFonts w:ascii="Book Antiqua" w:hAnsi="Book Antiqua"/>
        </w:rPr>
      </w:pPr>
      <w:r w:rsidRPr="00501142">
        <w:rPr>
          <w:rFonts w:ascii="Book Antiqua" w:eastAsia="Book Antiqua" w:hAnsi="Book Antiqua" w:cs="Book Antiqua"/>
          <w:color w:val="000000"/>
        </w:rPr>
        <w:t>Grade E (Poor): 0</w:t>
      </w:r>
    </w:p>
    <w:p w14:paraId="3F964134" w14:textId="77777777" w:rsidR="00877C0E" w:rsidRPr="00501142" w:rsidRDefault="00877C0E">
      <w:pPr>
        <w:snapToGrid w:val="0"/>
        <w:spacing w:line="360" w:lineRule="auto"/>
        <w:jc w:val="both"/>
        <w:rPr>
          <w:rFonts w:ascii="Book Antiqua" w:hAnsi="Book Antiqua"/>
        </w:rPr>
      </w:pPr>
    </w:p>
    <w:p w14:paraId="02503D17" w14:textId="53C5F83B" w:rsidR="00877C0E" w:rsidRPr="00501142" w:rsidRDefault="00E47C4A">
      <w:pPr>
        <w:snapToGrid w:val="0"/>
        <w:spacing w:line="360" w:lineRule="auto"/>
        <w:jc w:val="both"/>
        <w:rPr>
          <w:rFonts w:ascii="Book Antiqua" w:eastAsia="Book Antiqua" w:hAnsi="Book Antiqua" w:cs="Book Antiqua"/>
          <w:b/>
          <w:color w:val="000000"/>
        </w:rPr>
      </w:pPr>
      <w:r w:rsidRPr="00501142">
        <w:rPr>
          <w:rFonts w:ascii="Book Antiqua" w:eastAsia="Book Antiqua" w:hAnsi="Book Antiqua" w:cs="Book Antiqua"/>
          <w:b/>
          <w:color w:val="000000"/>
        </w:rPr>
        <w:t xml:space="preserve">P-Reviewer: </w:t>
      </w:r>
      <w:r w:rsidRPr="00501142">
        <w:rPr>
          <w:rFonts w:ascii="Book Antiqua" w:eastAsia="Book Antiqua" w:hAnsi="Book Antiqua" w:cs="Book Antiqua"/>
          <w:color w:val="000000"/>
        </w:rPr>
        <w:t>Hanaki T, Japan; Hanaki T, Japan; Tenreiro N, Portugal</w:t>
      </w:r>
      <w:r w:rsidRPr="00501142">
        <w:rPr>
          <w:rFonts w:ascii="Book Antiqua" w:eastAsia="Book Antiqua" w:hAnsi="Book Antiqua" w:cs="Book Antiqua"/>
          <w:b/>
          <w:color w:val="000000"/>
        </w:rPr>
        <w:t xml:space="preserve"> A-Editor: </w:t>
      </w:r>
      <w:r w:rsidRPr="00501142">
        <w:rPr>
          <w:rFonts w:ascii="Book Antiqua" w:eastAsia="Book Antiqua" w:hAnsi="Book Antiqua" w:cs="Book Antiqua"/>
          <w:color w:val="000000"/>
        </w:rPr>
        <w:t>Yao QG, China</w:t>
      </w:r>
      <w:r w:rsidRPr="00501142">
        <w:rPr>
          <w:rFonts w:ascii="Book Antiqua" w:eastAsia="Book Antiqua" w:hAnsi="Book Antiqua" w:cs="Book Antiqua"/>
          <w:b/>
          <w:color w:val="000000"/>
        </w:rPr>
        <w:t xml:space="preserve"> S-Editor: </w:t>
      </w:r>
      <w:r w:rsidRPr="00501142">
        <w:rPr>
          <w:rFonts w:ascii="Book Antiqua" w:eastAsia="Book Antiqua" w:hAnsi="Book Antiqua" w:cs="Book Antiqua"/>
          <w:bCs/>
          <w:color w:val="000000"/>
        </w:rPr>
        <w:t>Chang KL</w:t>
      </w:r>
      <w:r w:rsidRPr="00501142">
        <w:rPr>
          <w:rFonts w:ascii="Book Antiqua" w:eastAsia="Book Antiqua" w:hAnsi="Book Antiqua" w:cs="Book Antiqua"/>
          <w:b/>
          <w:color w:val="000000"/>
        </w:rPr>
        <w:t xml:space="preserve"> L-Editor: </w:t>
      </w:r>
      <w:r w:rsidR="004C3C45" w:rsidRPr="00501142">
        <w:rPr>
          <w:rFonts w:ascii="Book Antiqua" w:eastAsia="Book Antiqua" w:hAnsi="Book Antiqua" w:cs="Book Antiqua"/>
          <w:color w:val="000000"/>
        </w:rPr>
        <w:t>Wang TQ</w:t>
      </w:r>
      <w:r w:rsidRPr="00501142">
        <w:rPr>
          <w:rFonts w:ascii="Book Antiqua" w:eastAsia="Book Antiqua" w:hAnsi="Book Antiqua" w:cs="Book Antiqua"/>
          <w:b/>
          <w:color w:val="000000"/>
        </w:rPr>
        <w:t xml:space="preserve"> P-Editor:</w:t>
      </w:r>
      <w:r w:rsidR="00EA0B47" w:rsidRPr="00501142">
        <w:rPr>
          <w:rFonts w:ascii="Book Antiqua" w:eastAsia="Book Antiqua" w:hAnsi="Book Antiqua" w:cs="Book Antiqua"/>
          <w:b/>
          <w:color w:val="000000"/>
        </w:rPr>
        <w:t xml:space="preserve"> </w:t>
      </w:r>
      <w:r w:rsidR="00EA0B47" w:rsidRPr="00501142">
        <w:rPr>
          <w:rFonts w:ascii="Book Antiqua" w:eastAsia="Book Antiqua" w:hAnsi="Book Antiqua" w:cs="Book Antiqua"/>
          <w:bCs/>
          <w:color w:val="000000"/>
        </w:rPr>
        <w:t>Chang KL</w:t>
      </w:r>
    </w:p>
    <w:p w14:paraId="5B443C9F" w14:textId="77777777" w:rsidR="00877C0E" w:rsidRPr="00501142" w:rsidRDefault="00877C0E">
      <w:pPr>
        <w:snapToGrid w:val="0"/>
        <w:spacing w:line="360" w:lineRule="auto"/>
        <w:jc w:val="both"/>
        <w:rPr>
          <w:rFonts w:ascii="Book Antiqua" w:eastAsia="Book Antiqua" w:hAnsi="Book Antiqua" w:cs="Book Antiqua"/>
          <w:b/>
          <w:color w:val="000000"/>
        </w:rPr>
      </w:pPr>
    </w:p>
    <w:p w14:paraId="63D6927A" w14:textId="77777777" w:rsidR="00877C0E" w:rsidRPr="00501142" w:rsidRDefault="00877C0E">
      <w:pPr>
        <w:snapToGrid w:val="0"/>
        <w:spacing w:line="360" w:lineRule="auto"/>
        <w:jc w:val="both"/>
        <w:rPr>
          <w:rFonts w:ascii="Book Antiqua" w:eastAsia="Book Antiqua" w:hAnsi="Book Antiqua" w:cs="Book Antiqua"/>
          <w:b/>
          <w:color w:val="000000"/>
        </w:rPr>
      </w:pPr>
    </w:p>
    <w:p w14:paraId="39BE46AF" w14:textId="77777777" w:rsidR="00877C0E" w:rsidRPr="00501142" w:rsidRDefault="00E47C4A">
      <w:pPr>
        <w:snapToGrid w:val="0"/>
        <w:spacing w:line="360" w:lineRule="auto"/>
        <w:jc w:val="both"/>
        <w:rPr>
          <w:rFonts w:ascii="Book Antiqua" w:eastAsia="Book Antiqua" w:hAnsi="Book Antiqua" w:cs="Book Antiqua"/>
          <w:b/>
          <w:color w:val="000000"/>
        </w:rPr>
      </w:pPr>
      <w:r w:rsidRPr="00501142">
        <w:rPr>
          <w:rFonts w:ascii="Book Antiqua" w:eastAsia="Book Antiqua" w:hAnsi="Book Antiqua" w:cs="Book Antiqua"/>
          <w:b/>
          <w:color w:val="000000"/>
        </w:rPr>
        <w:t>Figure Legends</w:t>
      </w:r>
    </w:p>
    <w:p w14:paraId="53AA84C9" w14:textId="4E34AD96" w:rsidR="00877C0E" w:rsidRPr="00501142" w:rsidRDefault="0099576B">
      <w:pPr>
        <w:snapToGrid w:val="0"/>
        <w:spacing w:line="360" w:lineRule="auto"/>
        <w:jc w:val="both"/>
        <w:rPr>
          <w:rFonts w:ascii="Book Antiqua" w:hAnsi="Book Antiqua"/>
        </w:rPr>
      </w:pPr>
      <w:r>
        <w:rPr>
          <w:rFonts w:ascii="Book Antiqua" w:hAnsi="Book Antiqua"/>
          <w:noProof/>
        </w:rPr>
        <w:drawing>
          <wp:inline distT="0" distB="0" distL="0" distR="0" wp14:anchorId="04B4CD0F" wp14:editId="1F530006">
            <wp:extent cx="4359275" cy="2317750"/>
            <wp:effectExtent l="0" t="0" r="31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9275" cy="2317750"/>
                    </a:xfrm>
                    <a:prstGeom prst="rect">
                      <a:avLst/>
                    </a:prstGeom>
                    <a:noFill/>
                    <a:ln>
                      <a:noFill/>
                    </a:ln>
                  </pic:spPr>
                </pic:pic>
              </a:graphicData>
            </a:graphic>
          </wp:inline>
        </w:drawing>
      </w:r>
    </w:p>
    <w:p w14:paraId="4FB4EB5C" w14:textId="77777777" w:rsidR="00877C0E" w:rsidRPr="00501142" w:rsidRDefault="00E47C4A">
      <w:pPr>
        <w:snapToGrid w:val="0"/>
        <w:spacing w:line="360" w:lineRule="auto"/>
        <w:jc w:val="both"/>
        <w:rPr>
          <w:rFonts w:ascii="Book Antiqua" w:eastAsia="Book Antiqua" w:hAnsi="Book Antiqua" w:cs="Book Antiqua"/>
          <w:color w:val="000000"/>
        </w:rPr>
      </w:pPr>
      <w:r w:rsidRPr="00501142">
        <w:rPr>
          <w:rFonts w:ascii="Book Antiqua" w:eastAsia="Book Antiqua" w:hAnsi="Book Antiqua" w:cs="Book Antiqua"/>
          <w:b/>
          <w:bCs/>
          <w:color w:val="000000"/>
        </w:rPr>
        <w:t>Figure 1</w:t>
      </w:r>
      <w:r w:rsidRPr="00501142">
        <w:rPr>
          <w:rFonts w:ascii="Book Antiqua" w:hAnsi="Book Antiqua" w:cs="Book Antiqua" w:hint="eastAsia"/>
          <w:b/>
          <w:bCs/>
          <w:color w:val="000000"/>
        </w:rPr>
        <w:t xml:space="preserve"> </w:t>
      </w:r>
      <w:r w:rsidRPr="00501142">
        <w:rPr>
          <w:rFonts w:ascii="Book Antiqua" w:eastAsia="Book Antiqua" w:hAnsi="Book Antiqua" w:cs="Book Antiqua" w:hint="eastAsia"/>
          <w:b/>
          <w:bCs/>
          <w:color w:val="000000"/>
        </w:rPr>
        <w:t xml:space="preserve">Comparison of superior mesenteric artery thrombosis on enhanced abdominal </w:t>
      </w:r>
      <w:r w:rsidR="003312C1" w:rsidRPr="00501142">
        <w:rPr>
          <w:rFonts w:ascii="Book Antiqua" w:eastAsia="Book Antiqua" w:hAnsi="Book Antiqua" w:cs="Book Antiqua"/>
          <w:b/>
          <w:bCs/>
          <w:color w:val="000000"/>
        </w:rPr>
        <w:t>computed tomography</w:t>
      </w:r>
      <w:r w:rsidRPr="00501142">
        <w:rPr>
          <w:rFonts w:ascii="Book Antiqua" w:eastAsia="Book Antiqua" w:hAnsi="Book Antiqua" w:cs="Book Antiqua" w:hint="eastAsia"/>
          <w:b/>
          <w:bCs/>
          <w:color w:val="000000"/>
        </w:rPr>
        <w:t xml:space="preserve"> before operation</w:t>
      </w:r>
      <w:r w:rsidRPr="00501142">
        <w:rPr>
          <w:rFonts w:ascii="Book Antiqua" w:hAnsi="Book Antiqua" w:cs="Book Antiqua" w:hint="eastAsia"/>
          <w:b/>
          <w:bCs/>
          <w:color w:val="000000"/>
        </w:rPr>
        <w:t xml:space="preserve"> </w:t>
      </w:r>
      <w:r w:rsidRPr="00501142">
        <w:rPr>
          <w:rFonts w:ascii="Book Antiqua" w:eastAsia="Book Antiqua" w:hAnsi="Book Antiqua" w:cs="Book Antiqua" w:hint="eastAsia"/>
          <w:b/>
          <w:bCs/>
          <w:color w:val="000000"/>
        </w:rPr>
        <w:t>and one year after operation</w:t>
      </w:r>
      <w:r w:rsidR="003312C1" w:rsidRPr="00501142">
        <w:rPr>
          <w:rFonts w:ascii="Book Antiqua" w:eastAsia="Book Antiqua" w:hAnsi="Book Antiqua" w:cs="Book Antiqua"/>
          <w:b/>
          <w:bCs/>
          <w:color w:val="000000"/>
        </w:rPr>
        <w:t>.</w:t>
      </w:r>
      <w:r w:rsidRPr="00501142">
        <w:rPr>
          <w:rFonts w:ascii="Book Antiqua" w:eastAsia="Book Antiqua" w:hAnsi="Book Antiqua" w:cs="Book Antiqua"/>
          <w:color w:val="000000"/>
        </w:rPr>
        <w:t xml:space="preserve"> A: Preoperative enhanced computed tomography (CT) showed mesenteric mural thrombosis; B: One year after surgery, enhanced CT showed that the superior mesenteric artery thrombosis disappeared.</w:t>
      </w:r>
    </w:p>
    <w:p w14:paraId="6AB6082E" w14:textId="77777777" w:rsidR="00877C0E" w:rsidRPr="00501142" w:rsidRDefault="00E47C4A">
      <w:pPr>
        <w:snapToGrid w:val="0"/>
        <w:spacing w:line="360" w:lineRule="auto"/>
        <w:jc w:val="both"/>
        <w:rPr>
          <w:rFonts w:ascii="Book Antiqua" w:hAnsi="Book Antiqua"/>
        </w:rPr>
        <w:sectPr w:rsidR="00877C0E" w:rsidRPr="00501142">
          <w:pgSz w:w="12240" w:h="15840"/>
          <w:pgMar w:top="1440" w:right="1440" w:bottom="1440" w:left="1440" w:header="720" w:footer="720" w:gutter="0"/>
          <w:cols w:space="720"/>
          <w:docGrid w:linePitch="360"/>
        </w:sectPr>
      </w:pPr>
      <w:r w:rsidRPr="00501142">
        <w:rPr>
          <w:rFonts w:ascii="Book Antiqua" w:hAnsi="Book Antiqua" w:hint="eastAsia"/>
        </w:rPr>
        <w:t xml:space="preserve"> </w:t>
      </w:r>
    </w:p>
    <w:p w14:paraId="6464ABCB" w14:textId="6D2B4460" w:rsidR="00877C0E" w:rsidRPr="00501142" w:rsidRDefault="0099576B">
      <w:pPr>
        <w:snapToGrid w:val="0"/>
        <w:spacing w:line="360" w:lineRule="auto"/>
        <w:jc w:val="both"/>
        <w:rPr>
          <w:rFonts w:ascii="Book Antiqua" w:hAnsi="Book Antiqua"/>
        </w:rPr>
      </w:pPr>
      <w:r>
        <w:rPr>
          <w:rFonts w:ascii="Book Antiqua" w:hAnsi="Book Antiqua"/>
          <w:noProof/>
        </w:rPr>
        <w:lastRenderedPageBreak/>
        <w:drawing>
          <wp:inline distT="0" distB="0" distL="0" distR="0" wp14:anchorId="37571AA6" wp14:editId="1BA3922B">
            <wp:extent cx="4359275" cy="2317750"/>
            <wp:effectExtent l="0" t="0" r="317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9275" cy="2317750"/>
                    </a:xfrm>
                    <a:prstGeom prst="rect">
                      <a:avLst/>
                    </a:prstGeom>
                    <a:noFill/>
                    <a:ln>
                      <a:noFill/>
                    </a:ln>
                  </pic:spPr>
                </pic:pic>
              </a:graphicData>
            </a:graphic>
          </wp:inline>
        </w:drawing>
      </w:r>
    </w:p>
    <w:p w14:paraId="051F77D8" w14:textId="77777777" w:rsidR="00877C0E" w:rsidRPr="00501142" w:rsidRDefault="00E47C4A">
      <w:pPr>
        <w:snapToGrid w:val="0"/>
        <w:spacing w:line="360" w:lineRule="auto"/>
        <w:jc w:val="both"/>
        <w:rPr>
          <w:rFonts w:ascii="Book Antiqua" w:eastAsia="Book Antiqua" w:hAnsi="Book Antiqua" w:cs="Book Antiqua"/>
          <w:color w:val="000000"/>
        </w:rPr>
      </w:pPr>
      <w:r w:rsidRPr="00501142">
        <w:rPr>
          <w:rFonts w:ascii="Book Antiqua" w:eastAsia="Book Antiqua" w:hAnsi="Book Antiqua" w:cs="Book Antiqua"/>
          <w:b/>
          <w:bCs/>
          <w:color w:val="000000"/>
        </w:rPr>
        <w:t>Figure</w:t>
      </w:r>
      <w:r w:rsidRPr="00501142">
        <w:rPr>
          <w:rFonts w:ascii="Book Antiqua" w:hAnsi="Book Antiqua" w:cs="Book Antiqua" w:hint="eastAsia"/>
          <w:b/>
          <w:bCs/>
          <w:color w:val="000000"/>
        </w:rPr>
        <w:t xml:space="preserve"> </w:t>
      </w:r>
      <w:r w:rsidRPr="00501142">
        <w:rPr>
          <w:rFonts w:ascii="Book Antiqua" w:eastAsia="Book Antiqua" w:hAnsi="Book Antiqua" w:cs="Book Antiqua"/>
          <w:b/>
          <w:bCs/>
          <w:color w:val="000000"/>
        </w:rPr>
        <w:t>2</w:t>
      </w:r>
      <w:r w:rsidRPr="00501142">
        <w:rPr>
          <w:rFonts w:ascii="Book Antiqua" w:hAnsi="Book Antiqua" w:cs="Book Antiqua" w:hint="eastAsia"/>
          <w:b/>
          <w:bCs/>
          <w:color w:val="000000"/>
        </w:rPr>
        <w:t xml:space="preserve"> </w:t>
      </w:r>
      <w:r w:rsidRPr="00501142">
        <w:rPr>
          <w:rFonts w:ascii="Book Antiqua" w:eastAsia="Book Antiqua" w:hAnsi="Book Antiqua" w:cs="Book Antiqua" w:hint="eastAsia"/>
          <w:b/>
          <w:bCs/>
          <w:color w:val="000000"/>
        </w:rPr>
        <w:t xml:space="preserve">Comparison of pancreaticoduodenal aneurysms </w:t>
      </w:r>
      <w:r w:rsidRPr="00501142">
        <w:rPr>
          <w:rFonts w:ascii="Book Antiqua" w:hAnsi="Book Antiqua" w:cs="Book Antiqua" w:hint="eastAsia"/>
          <w:b/>
          <w:bCs/>
          <w:color w:val="000000"/>
        </w:rPr>
        <w:t xml:space="preserve">on </w:t>
      </w:r>
      <w:r w:rsidRPr="00501142">
        <w:rPr>
          <w:rFonts w:ascii="Book Antiqua" w:eastAsia="Book Antiqua" w:hAnsi="Book Antiqua" w:cs="Book Antiqua" w:hint="eastAsia"/>
          <w:b/>
          <w:bCs/>
          <w:color w:val="000000"/>
        </w:rPr>
        <w:t xml:space="preserve">abdominal enhanced </w:t>
      </w:r>
      <w:r w:rsidR="003312C1" w:rsidRPr="00501142">
        <w:rPr>
          <w:rFonts w:ascii="Book Antiqua" w:eastAsia="Book Antiqua" w:hAnsi="Book Antiqua" w:cs="Book Antiqua"/>
          <w:b/>
          <w:bCs/>
          <w:color w:val="000000"/>
        </w:rPr>
        <w:t>computed tomography</w:t>
      </w:r>
      <w:r w:rsidRPr="00501142">
        <w:rPr>
          <w:rFonts w:ascii="Book Antiqua" w:eastAsia="Book Antiqua" w:hAnsi="Book Antiqua" w:cs="Book Antiqua" w:hint="eastAsia"/>
          <w:b/>
          <w:bCs/>
          <w:color w:val="000000"/>
        </w:rPr>
        <w:t xml:space="preserve"> before operation and one year after operation</w:t>
      </w:r>
      <w:r w:rsidRPr="00501142">
        <w:rPr>
          <w:rFonts w:ascii="Book Antiqua" w:eastAsia="Book Antiqua" w:hAnsi="Book Antiqua" w:cs="Book Antiqua"/>
          <w:b/>
          <w:bCs/>
          <w:color w:val="000000"/>
        </w:rPr>
        <w:t xml:space="preserve">. </w:t>
      </w:r>
      <w:r w:rsidRPr="00501142">
        <w:rPr>
          <w:rFonts w:ascii="Book Antiqua" w:eastAsia="Book Antiqua" w:hAnsi="Book Antiqua" w:cs="Book Antiqua"/>
          <w:color w:val="000000"/>
        </w:rPr>
        <w:t xml:space="preserve">A: </w:t>
      </w:r>
      <w:r w:rsidR="004C3C45" w:rsidRPr="00501142">
        <w:rPr>
          <w:rFonts w:ascii="Book Antiqua" w:eastAsia="Book Antiqua" w:hAnsi="Book Antiqua" w:cs="Book Antiqua"/>
          <w:color w:val="000000"/>
        </w:rPr>
        <w:t xml:space="preserve">Preoperative computed tomography (CT) showed pancreaticoduodenal </w:t>
      </w:r>
      <w:r w:rsidRPr="00501142">
        <w:rPr>
          <w:rFonts w:ascii="Book Antiqua" w:eastAsia="Book Antiqua" w:hAnsi="Book Antiqua" w:cs="Book Antiqua"/>
          <w:color w:val="000000"/>
        </w:rPr>
        <w:t xml:space="preserve">aneurysm with retroperitoneal bleeding, </w:t>
      </w:r>
      <w:r w:rsidR="004C3C45" w:rsidRPr="00501142">
        <w:rPr>
          <w:rFonts w:ascii="Book Antiqua" w:eastAsia="Book Antiqua" w:hAnsi="Book Antiqua" w:cs="Book Antiqua"/>
          <w:color w:val="000000"/>
        </w:rPr>
        <w:t xml:space="preserve">with a </w:t>
      </w:r>
      <w:r w:rsidRPr="00501142">
        <w:rPr>
          <w:rFonts w:ascii="Book Antiqua" w:eastAsia="Book Antiqua" w:hAnsi="Book Antiqua" w:cs="Book Antiqua"/>
          <w:color w:val="000000"/>
        </w:rPr>
        <w:t xml:space="preserve">size of 1.2 cm; B: One year after surgery, enhanced CT showed </w:t>
      </w:r>
      <w:r w:rsidR="004C3C45" w:rsidRPr="00501142">
        <w:rPr>
          <w:rFonts w:ascii="Book Antiqua" w:eastAsia="Book Antiqua" w:hAnsi="Book Antiqua" w:cs="Book Antiqua"/>
          <w:color w:val="000000"/>
        </w:rPr>
        <w:t xml:space="preserve">that </w:t>
      </w:r>
      <w:r w:rsidRPr="00501142">
        <w:rPr>
          <w:rFonts w:ascii="Book Antiqua" w:eastAsia="Book Antiqua" w:hAnsi="Book Antiqua" w:cs="Book Antiqua"/>
          <w:color w:val="000000"/>
        </w:rPr>
        <w:t>pancreaticoduodenal aneurysm disappeared.</w:t>
      </w:r>
    </w:p>
    <w:p w14:paraId="23455EEE" w14:textId="77777777" w:rsidR="00877C0E" w:rsidRPr="00501142" w:rsidRDefault="00877C0E">
      <w:pPr>
        <w:snapToGrid w:val="0"/>
        <w:spacing w:line="360" w:lineRule="auto"/>
        <w:jc w:val="both"/>
        <w:rPr>
          <w:rFonts w:ascii="Book Antiqua" w:hAnsi="Book Antiqua"/>
        </w:rPr>
        <w:sectPr w:rsidR="00877C0E" w:rsidRPr="00501142">
          <w:pgSz w:w="12240" w:h="15840"/>
          <w:pgMar w:top="1440" w:right="1440" w:bottom="1440" w:left="1440" w:header="720" w:footer="720" w:gutter="0"/>
          <w:cols w:space="720"/>
          <w:docGrid w:linePitch="360"/>
        </w:sectPr>
      </w:pPr>
    </w:p>
    <w:p w14:paraId="3757928C" w14:textId="2496E06F" w:rsidR="00877C0E" w:rsidRPr="00501142" w:rsidRDefault="0099576B">
      <w:pPr>
        <w:snapToGrid w:val="0"/>
        <w:spacing w:line="360" w:lineRule="auto"/>
        <w:jc w:val="both"/>
        <w:rPr>
          <w:rFonts w:ascii="Book Antiqua" w:hAnsi="Book Antiqua"/>
        </w:rPr>
      </w:pPr>
      <w:r>
        <w:rPr>
          <w:rFonts w:ascii="Book Antiqua" w:hAnsi="Book Antiqua"/>
          <w:noProof/>
        </w:rPr>
        <w:lastRenderedPageBreak/>
        <w:drawing>
          <wp:inline distT="0" distB="0" distL="0" distR="0" wp14:anchorId="58F5C4FC" wp14:editId="67F45CBE">
            <wp:extent cx="2945130" cy="2987675"/>
            <wp:effectExtent l="0" t="0" r="762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130" cy="2987675"/>
                    </a:xfrm>
                    <a:prstGeom prst="rect">
                      <a:avLst/>
                    </a:prstGeom>
                    <a:noFill/>
                    <a:ln>
                      <a:noFill/>
                    </a:ln>
                  </pic:spPr>
                </pic:pic>
              </a:graphicData>
            </a:graphic>
          </wp:inline>
        </w:drawing>
      </w:r>
    </w:p>
    <w:p w14:paraId="359DE6A4" w14:textId="77777777" w:rsidR="00877C0E" w:rsidRPr="00501142" w:rsidRDefault="00E47C4A">
      <w:pPr>
        <w:snapToGrid w:val="0"/>
        <w:spacing w:line="360" w:lineRule="auto"/>
        <w:jc w:val="both"/>
        <w:rPr>
          <w:rFonts w:ascii="Book Antiqua" w:eastAsia="Book Antiqua" w:hAnsi="Book Antiqua" w:cs="Book Antiqua"/>
          <w:color w:val="000000"/>
        </w:rPr>
      </w:pPr>
      <w:r w:rsidRPr="00501142">
        <w:rPr>
          <w:rFonts w:ascii="Book Antiqua" w:eastAsia="Book Antiqua" w:hAnsi="Book Antiqua" w:cs="Book Antiqua"/>
          <w:b/>
          <w:bCs/>
          <w:color w:val="000000"/>
        </w:rPr>
        <w:t xml:space="preserve">Figure 3 </w:t>
      </w:r>
      <w:r w:rsidR="004C3C45" w:rsidRPr="00501142">
        <w:rPr>
          <w:rFonts w:ascii="Book Antiqua" w:eastAsia="Book Antiqua" w:hAnsi="Book Antiqua" w:cs="Book Antiqua"/>
          <w:b/>
          <w:bCs/>
          <w:color w:val="000000"/>
        </w:rPr>
        <w:t xml:space="preserve">Vessel reconstructions based on </w:t>
      </w:r>
      <w:r w:rsidRPr="00501142">
        <w:rPr>
          <w:rFonts w:ascii="Book Antiqua" w:eastAsia="Book Antiqua" w:hAnsi="Book Antiqua" w:cs="Book Antiqua"/>
          <w:b/>
          <w:bCs/>
          <w:color w:val="000000"/>
        </w:rPr>
        <w:t xml:space="preserve">computed tomography angiography </w:t>
      </w:r>
      <w:r w:rsidR="004C3C45" w:rsidRPr="00501142">
        <w:rPr>
          <w:rFonts w:ascii="Book Antiqua" w:eastAsia="Book Antiqua" w:hAnsi="Book Antiqua" w:cs="Book Antiqua"/>
          <w:b/>
          <w:bCs/>
          <w:color w:val="000000"/>
        </w:rPr>
        <w:t>images</w:t>
      </w:r>
      <w:r w:rsidRPr="00501142">
        <w:rPr>
          <w:rFonts w:ascii="Book Antiqua" w:eastAsia="Book Antiqua" w:hAnsi="Book Antiqua" w:cs="Book Antiqua"/>
          <w:b/>
          <w:bCs/>
          <w:color w:val="000000"/>
        </w:rPr>
        <w:t>.</w:t>
      </w:r>
      <w:r w:rsidRPr="00501142">
        <w:rPr>
          <w:rFonts w:ascii="Book Antiqua" w:eastAsia="Book Antiqua" w:hAnsi="Book Antiqua" w:cs="Book Antiqua"/>
          <w:color w:val="000000"/>
        </w:rPr>
        <w:t xml:space="preserve"> The origin of the celiac trunk is narrow, and the upper edge of the proximal tube wall is a sharp “V-shaped” depression (as shown by the red arrow). The thickness of the inferior duodenal artery is uneven, an aneurysm about 1.2 cm in diameter is seen (as shown by the yellow arrow), and abnormal collateral blood vessels are formed between the arteria gastroduodenalis and the superior mesenteric artery.</w:t>
      </w:r>
    </w:p>
    <w:p w14:paraId="05A5FCFF" w14:textId="77777777" w:rsidR="00877C0E" w:rsidRPr="00501142" w:rsidRDefault="00877C0E">
      <w:pPr>
        <w:snapToGrid w:val="0"/>
        <w:spacing w:line="360" w:lineRule="auto"/>
        <w:jc w:val="both"/>
        <w:rPr>
          <w:rFonts w:ascii="Book Antiqua" w:hAnsi="Book Antiqua"/>
        </w:rPr>
        <w:sectPr w:rsidR="00877C0E" w:rsidRPr="00501142">
          <w:pgSz w:w="12240" w:h="15840"/>
          <w:pgMar w:top="1440" w:right="1440" w:bottom="1440" w:left="1440" w:header="720" w:footer="720" w:gutter="0"/>
          <w:cols w:space="720"/>
          <w:docGrid w:linePitch="360"/>
        </w:sectPr>
      </w:pPr>
    </w:p>
    <w:p w14:paraId="4BE766D4" w14:textId="61036D6F" w:rsidR="00877C0E" w:rsidRPr="00501142" w:rsidRDefault="0099576B">
      <w:pPr>
        <w:snapToGrid w:val="0"/>
        <w:spacing w:line="360" w:lineRule="auto"/>
        <w:jc w:val="both"/>
        <w:rPr>
          <w:rFonts w:ascii="Book Antiqua" w:hAnsi="Book Antiqua"/>
        </w:rPr>
      </w:pPr>
      <w:r>
        <w:rPr>
          <w:rFonts w:ascii="Book Antiqua" w:hAnsi="Book Antiqua"/>
          <w:noProof/>
        </w:rPr>
        <w:lastRenderedPageBreak/>
        <w:drawing>
          <wp:inline distT="0" distB="0" distL="0" distR="0" wp14:anchorId="7B4009AF" wp14:editId="4A37FD76">
            <wp:extent cx="4359275" cy="297688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9275" cy="2976880"/>
                    </a:xfrm>
                    <a:prstGeom prst="rect">
                      <a:avLst/>
                    </a:prstGeom>
                    <a:noFill/>
                    <a:ln>
                      <a:noFill/>
                    </a:ln>
                  </pic:spPr>
                </pic:pic>
              </a:graphicData>
            </a:graphic>
          </wp:inline>
        </w:drawing>
      </w:r>
    </w:p>
    <w:p w14:paraId="0760A298" w14:textId="7621B49A" w:rsidR="00501142" w:rsidRPr="00501142" w:rsidRDefault="00E47C4A">
      <w:pPr>
        <w:snapToGrid w:val="0"/>
        <w:spacing w:line="360" w:lineRule="auto"/>
        <w:jc w:val="both"/>
        <w:rPr>
          <w:rFonts w:ascii="Book Antiqua" w:eastAsia="Book Antiqua" w:hAnsi="Book Antiqua" w:cs="Book Antiqua"/>
          <w:color w:val="000000"/>
        </w:rPr>
      </w:pPr>
      <w:r w:rsidRPr="00501142">
        <w:rPr>
          <w:rFonts w:ascii="Book Antiqua" w:eastAsia="Book Antiqua" w:hAnsi="Book Antiqua" w:cs="Book Antiqua"/>
          <w:b/>
          <w:bCs/>
          <w:color w:val="000000"/>
        </w:rPr>
        <w:t xml:space="preserve">Figure 4 Abdominal enhanced computed tomography examination </w:t>
      </w:r>
      <w:r w:rsidR="004C3C45" w:rsidRPr="00501142">
        <w:rPr>
          <w:rFonts w:ascii="Book Antiqua" w:eastAsia="Book Antiqua" w:hAnsi="Book Antiqua" w:cs="Book Antiqua"/>
          <w:b/>
          <w:bCs/>
          <w:color w:val="000000"/>
        </w:rPr>
        <w:t xml:space="preserve">showed </w:t>
      </w:r>
      <w:r w:rsidRPr="00501142">
        <w:rPr>
          <w:rFonts w:ascii="Book Antiqua" w:eastAsia="Book Antiqua" w:hAnsi="Book Antiqua" w:cs="Book Antiqua"/>
          <w:b/>
          <w:bCs/>
          <w:color w:val="000000"/>
        </w:rPr>
        <w:t xml:space="preserve">that the abdominal cavity </w:t>
      </w:r>
      <w:r w:rsidR="004C3C45" w:rsidRPr="00501142">
        <w:rPr>
          <w:rFonts w:ascii="Book Antiqua" w:eastAsia="Book Antiqua" w:hAnsi="Book Antiqua" w:cs="Book Antiqua"/>
          <w:b/>
          <w:bCs/>
          <w:color w:val="000000"/>
        </w:rPr>
        <w:t xml:space="preserve">was </w:t>
      </w:r>
      <w:r w:rsidRPr="00501142">
        <w:rPr>
          <w:rFonts w:ascii="Book Antiqua" w:eastAsia="Book Antiqua" w:hAnsi="Book Antiqua" w:cs="Book Antiqua"/>
          <w:b/>
          <w:bCs/>
          <w:color w:val="000000"/>
        </w:rPr>
        <w:t xml:space="preserve">narrow. </w:t>
      </w:r>
      <w:r w:rsidRPr="00501142">
        <w:rPr>
          <w:rFonts w:ascii="Book Antiqua" w:eastAsia="Book Antiqua" w:hAnsi="Book Antiqua" w:cs="Book Antiqua"/>
          <w:color w:val="000000"/>
        </w:rPr>
        <w:t>A: Sagittal image (as shown by the yellow arrow</w:t>
      </w:r>
      <w:r w:rsidR="004C3C45" w:rsidRPr="00501142">
        <w:rPr>
          <w:rFonts w:ascii="Book Antiqua" w:eastAsia="Book Antiqua" w:hAnsi="Book Antiqua" w:cs="Book Antiqua"/>
          <w:color w:val="000000"/>
        </w:rPr>
        <w:t xml:space="preserve">) showing that the </w:t>
      </w:r>
      <w:r w:rsidRPr="00501142">
        <w:rPr>
          <w:rFonts w:ascii="Book Antiqua" w:eastAsia="Book Antiqua" w:hAnsi="Book Antiqua" w:cs="Book Antiqua"/>
          <w:color w:val="000000"/>
        </w:rPr>
        <w:t xml:space="preserve">abdominal cavity aortic opening is at the T12 </w:t>
      </w:r>
      <w:r w:rsidR="004C3C45" w:rsidRPr="00501142">
        <w:rPr>
          <w:rFonts w:ascii="Book Antiqua" w:eastAsia="Book Antiqua" w:hAnsi="Book Antiqua" w:cs="Book Antiqua"/>
          <w:color w:val="000000"/>
        </w:rPr>
        <w:t>level</w:t>
      </w:r>
      <w:r w:rsidRPr="00501142">
        <w:rPr>
          <w:rFonts w:ascii="Book Antiqua" w:eastAsia="Book Antiqua" w:hAnsi="Book Antiqua" w:cs="Book Antiqua"/>
          <w:color w:val="000000"/>
        </w:rPr>
        <w:t>. The starting point of the celiac trunk is narrow and abnormal, and the upper edge of the proximal wall of the celiac trunk is a sharp “V-shaped” depression; B: Coronal image (as shown by the red arrow)</w:t>
      </w:r>
      <w:r w:rsidR="004C3C45" w:rsidRPr="00501142">
        <w:rPr>
          <w:rFonts w:ascii="Book Antiqua" w:eastAsia="Book Antiqua" w:hAnsi="Book Antiqua" w:cs="Book Antiqua"/>
          <w:color w:val="000000"/>
        </w:rPr>
        <w:t xml:space="preserve"> showing</w:t>
      </w:r>
      <w:r w:rsidRPr="00501142">
        <w:rPr>
          <w:rFonts w:ascii="Book Antiqua" w:eastAsia="Book Antiqua" w:hAnsi="Book Antiqua" w:cs="Book Antiqua"/>
          <w:color w:val="000000"/>
        </w:rPr>
        <w:t xml:space="preserve"> abnormal stenosis at the origin of the celiac trunk.</w:t>
      </w:r>
    </w:p>
    <w:p w14:paraId="061A717C" w14:textId="77777777" w:rsidR="00501142" w:rsidRPr="00501142" w:rsidRDefault="00501142">
      <w:pPr>
        <w:rPr>
          <w:rFonts w:ascii="Book Antiqua" w:eastAsia="Book Antiqua" w:hAnsi="Book Antiqua" w:cs="Book Antiqua"/>
          <w:color w:val="000000"/>
        </w:rPr>
      </w:pPr>
      <w:r w:rsidRPr="00501142">
        <w:rPr>
          <w:rFonts w:ascii="Book Antiqua" w:eastAsia="Book Antiqua" w:hAnsi="Book Antiqua" w:cs="Book Antiqua"/>
          <w:color w:val="000000"/>
        </w:rPr>
        <w:br w:type="page"/>
      </w:r>
    </w:p>
    <w:p w14:paraId="3F804723" w14:textId="77777777" w:rsidR="00501142" w:rsidRPr="00501142" w:rsidRDefault="00501142" w:rsidP="00501142">
      <w:pPr>
        <w:ind w:leftChars="100" w:left="240"/>
        <w:jc w:val="center"/>
        <w:rPr>
          <w:rFonts w:ascii="Book Antiqua" w:hAnsi="Book Antiqua"/>
          <w:lang w:val="pt-BR"/>
        </w:rPr>
      </w:pPr>
      <w:bookmarkStart w:id="7" w:name="_Hlk88512952"/>
    </w:p>
    <w:p w14:paraId="3735E02F" w14:textId="77777777" w:rsidR="00501142" w:rsidRPr="00501142" w:rsidRDefault="00501142" w:rsidP="00501142">
      <w:pPr>
        <w:ind w:leftChars="100" w:left="240"/>
        <w:jc w:val="center"/>
        <w:rPr>
          <w:rFonts w:ascii="Book Antiqua" w:hAnsi="Book Antiqua"/>
          <w:lang w:val="pt-BR"/>
        </w:rPr>
      </w:pPr>
    </w:p>
    <w:p w14:paraId="28E63614" w14:textId="77777777" w:rsidR="00501142" w:rsidRPr="00501142" w:rsidRDefault="00501142" w:rsidP="00501142">
      <w:pPr>
        <w:ind w:leftChars="100" w:left="240"/>
        <w:jc w:val="center"/>
        <w:rPr>
          <w:rFonts w:ascii="Book Antiqua" w:hAnsi="Book Antiqua"/>
          <w:lang w:val="pt-BR"/>
        </w:rPr>
      </w:pPr>
    </w:p>
    <w:p w14:paraId="22B5704A" w14:textId="77777777" w:rsidR="00501142" w:rsidRPr="00501142" w:rsidRDefault="00501142" w:rsidP="00501142">
      <w:pPr>
        <w:ind w:leftChars="100" w:left="240"/>
        <w:jc w:val="center"/>
        <w:rPr>
          <w:rFonts w:ascii="Book Antiqua" w:hAnsi="Book Antiqua"/>
          <w:lang w:val="pt-BR"/>
        </w:rPr>
      </w:pPr>
    </w:p>
    <w:p w14:paraId="25A18440" w14:textId="77777777" w:rsidR="00501142" w:rsidRPr="00501142" w:rsidRDefault="00501142" w:rsidP="00501142">
      <w:pPr>
        <w:ind w:leftChars="100" w:left="240"/>
        <w:jc w:val="center"/>
        <w:rPr>
          <w:rFonts w:ascii="Book Antiqua" w:hAnsi="Book Antiqua"/>
        </w:rPr>
      </w:pPr>
      <w:r w:rsidRPr="00501142">
        <w:rPr>
          <w:rFonts w:ascii="Book Antiqua" w:hAnsi="Book Antiqua"/>
          <w:noProof/>
        </w:rPr>
        <w:drawing>
          <wp:inline distT="0" distB="0" distL="0" distR="0" wp14:anchorId="6563E84E" wp14:editId="44D3F6B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5B5C06" w14:textId="77777777" w:rsidR="00501142" w:rsidRPr="00501142" w:rsidRDefault="00501142" w:rsidP="00501142">
      <w:pPr>
        <w:ind w:leftChars="100" w:left="240"/>
        <w:jc w:val="center"/>
        <w:rPr>
          <w:rFonts w:ascii="Book Antiqua" w:hAnsi="Book Antiqua"/>
        </w:rPr>
      </w:pPr>
    </w:p>
    <w:p w14:paraId="0BE624AE" w14:textId="77777777" w:rsidR="00501142" w:rsidRPr="00501142" w:rsidRDefault="00501142" w:rsidP="00501142">
      <w:pPr>
        <w:autoSpaceDE w:val="0"/>
        <w:autoSpaceDN w:val="0"/>
        <w:adjustRightInd w:val="0"/>
        <w:ind w:leftChars="100" w:left="240"/>
        <w:jc w:val="center"/>
        <w:rPr>
          <w:rFonts w:ascii="Book Antiqua" w:eastAsia="Garamond-Bold" w:hAnsi="Book Antiqua" w:cs="Garamond-Bold"/>
          <w:b/>
          <w:bCs/>
          <w:color w:val="000000"/>
          <w:sz w:val="28"/>
          <w:szCs w:val="28"/>
        </w:rPr>
      </w:pPr>
      <w:r w:rsidRPr="00501142">
        <w:rPr>
          <w:rFonts w:ascii="Book Antiqua" w:eastAsia="TimesNewRomanPSMT" w:hAnsi="Book Antiqua" w:cs="TimesNewRomanPSMT"/>
          <w:color w:val="000000"/>
          <w:sz w:val="28"/>
          <w:szCs w:val="28"/>
        </w:rPr>
        <w:t xml:space="preserve">Published by </w:t>
      </w:r>
      <w:r w:rsidRPr="00501142">
        <w:rPr>
          <w:rFonts w:ascii="Book Antiqua" w:eastAsia="Garamond-Bold" w:hAnsi="Book Antiqua" w:cs="Garamond-Bold"/>
          <w:b/>
          <w:bCs/>
          <w:color w:val="000000"/>
          <w:sz w:val="28"/>
          <w:szCs w:val="28"/>
        </w:rPr>
        <w:t>Baishideng Publishing Group Inc</w:t>
      </w:r>
    </w:p>
    <w:p w14:paraId="1719DA2A" w14:textId="77777777" w:rsidR="00501142" w:rsidRPr="00501142" w:rsidRDefault="00501142" w:rsidP="00501142">
      <w:pPr>
        <w:autoSpaceDE w:val="0"/>
        <w:autoSpaceDN w:val="0"/>
        <w:adjustRightInd w:val="0"/>
        <w:ind w:leftChars="100" w:left="240"/>
        <w:jc w:val="center"/>
        <w:rPr>
          <w:rFonts w:ascii="Book Antiqua" w:eastAsia="TimesNewRomanPSMT" w:hAnsi="Book Antiqua" w:cs="Garamond"/>
          <w:color w:val="000000"/>
          <w:sz w:val="28"/>
          <w:szCs w:val="28"/>
        </w:rPr>
      </w:pPr>
      <w:r w:rsidRPr="00501142">
        <w:rPr>
          <w:rFonts w:ascii="Book Antiqua" w:eastAsia="TimesNewRomanPSMT" w:hAnsi="Book Antiqua" w:cs="Garamond"/>
          <w:color w:val="000000"/>
          <w:sz w:val="28"/>
          <w:szCs w:val="28"/>
        </w:rPr>
        <w:t>7041 Koll Center Parkway, Suite 160, Pleasanton, CA 94566, USA</w:t>
      </w:r>
    </w:p>
    <w:p w14:paraId="55D34483" w14:textId="77777777" w:rsidR="00501142" w:rsidRPr="00501142" w:rsidRDefault="00501142" w:rsidP="00501142">
      <w:pPr>
        <w:autoSpaceDE w:val="0"/>
        <w:autoSpaceDN w:val="0"/>
        <w:adjustRightInd w:val="0"/>
        <w:ind w:leftChars="100" w:left="240"/>
        <w:jc w:val="center"/>
        <w:rPr>
          <w:rFonts w:ascii="Book Antiqua" w:eastAsia="TimesNewRomanPSMT" w:hAnsi="Book Antiqua" w:cs="Garamond"/>
          <w:color w:val="000000"/>
          <w:sz w:val="28"/>
          <w:szCs w:val="28"/>
        </w:rPr>
      </w:pPr>
      <w:r w:rsidRPr="00501142">
        <w:rPr>
          <w:rFonts w:ascii="Book Antiqua" w:eastAsia="Garamond-Bold" w:hAnsi="Book Antiqua" w:cs="Garamond-Bold"/>
          <w:b/>
          <w:bCs/>
          <w:color w:val="000000"/>
          <w:sz w:val="28"/>
          <w:szCs w:val="28"/>
        </w:rPr>
        <w:t xml:space="preserve">Telephone: </w:t>
      </w:r>
      <w:r w:rsidRPr="00501142">
        <w:rPr>
          <w:rFonts w:ascii="Book Antiqua" w:eastAsia="TimesNewRomanPSMT" w:hAnsi="Book Antiqua" w:cs="Garamond"/>
          <w:color w:val="000000"/>
          <w:sz w:val="28"/>
          <w:szCs w:val="28"/>
        </w:rPr>
        <w:t>+1-925-3991568</w:t>
      </w:r>
    </w:p>
    <w:p w14:paraId="24F84BD4" w14:textId="77777777" w:rsidR="00501142" w:rsidRPr="00501142" w:rsidRDefault="00501142" w:rsidP="00501142">
      <w:pPr>
        <w:autoSpaceDE w:val="0"/>
        <w:autoSpaceDN w:val="0"/>
        <w:adjustRightInd w:val="0"/>
        <w:ind w:leftChars="100" w:left="240"/>
        <w:jc w:val="center"/>
        <w:rPr>
          <w:rFonts w:ascii="Book Antiqua" w:eastAsia="TimesNewRomanPSMT" w:hAnsi="Book Antiqua" w:cs="Garamond"/>
          <w:color w:val="D56400"/>
          <w:sz w:val="28"/>
          <w:szCs w:val="28"/>
        </w:rPr>
      </w:pPr>
      <w:r w:rsidRPr="00501142">
        <w:rPr>
          <w:rFonts w:ascii="Book Antiqua" w:eastAsia="Garamond-Bold" w:hAnsi="Book Antiqua" w:cs="Garamond-Bold"/>
          <w:b/>
          <w:bCs/>
          <w:color w:val="000000"/>
          <w:sz w:val="28"/>
          <w:szCs w:val="28"/>
        </w:rPr>
        <w:t xml:space="preserve">E-mail: </w:t>
      </w:r>
      <w:r w:rsidRPr="00501142">
        <w:rPr>
          <w:rFonts w:ascii="Book Antiqua" w:eastAsia="TimesNewRomanPSMT" w:hAnsi="Book Antiqua" w:cs="Garamond"/>
          <w:color w:val="D56400"/>
          <w:sz w:val="28"/>
          <w:szCs w:val="28"/>
        </w:rPr>
        <w:t>bpgoffice@wjgnet.com</w:t>
      </w:r>
    </w:p>
    <w:p w14:paraId="6481CF9E" w14:textId="77777777" w:rsidR="00501142" w:rsidRPr="00501142" w:rsidRDefault="00501142" w:rsidP="00501142">
      <w:pPr>
        <w:autoSpaceDE w:val="0"/>
        <w:autoSpaceDN w:val="0"/>
        <w:adjustRightInd w:val="0"/>
        <w:ind w:leftChars="100" w:left="240"/>
        <w:jc w:val="center"/>
        <w:rPr>
          <w:rFonts w:ascii="Book Antiqua" w:eastAsia="TimesNewRomanPSMT" w:hAnsi="Book Antiqua" w:cs="Garamond"/>
          <w:color w:val="D56400"/>
          <w:sz w:val="28"/>
          <w:szCs w:val="28"/>
        </w:rPr>
      </w:pPr>
      <w:r w:rsidRPr="00501142">
        <w:rPr>
          <w:rFonts w:ascii="Book Antiqua" w:eastAsia="Garamond-Bold" w:hAnsi="Book Antiqua" w:cs="Garamond-Bold"/>
          <w:b/>
          <w:bCs/>
          <w:color w:val="000000"/>
          <w:sz w:val="28"/>
          <w:szCs w:val="28"/>
        </w:rPr>
        <w:t xml:space="preserve">Help Desk: </w:t>
      </w:r>
      <w:r w:rsidRPr="00501142">
        <w:rPr>
          <w:rFonts w:ascii="Book Antiqua" w:eastAsia="TimesNewRomanPSMT" w:hAnsi="Book Antiqua" w:cs="Garamond"/>
          <w:color w:val="D56400"/>
          <w:sz w:val="28"/>
          <w:szCs w:val="28"/>
        </w:rPr>
        <w:t>https://www.f6publishing.com/helpdesk</w:t>
      </w:r>
    </w:p>
    <w:p w14:paraId="6306C4CD" w14:textId="77777777" w:rsidR="00501142" w:rsidRPr="00501142" w:rsidRDefault="00501142" w:rsidP="00501142">
      <w:pPr>
        <w:ind w:leftChars="100" w:left="240"/>
        <w:jc w:val="center"/>
        <w:rPr>
          <w:rFonts w:ascii="Book Antiqua" w:hAnsi="Book Antiqua"/>
        </w:rPr>
      </w:pPr>
      <w:r w:rsidRPr="00501142">
        <w:rPr>
          <w:rFonts w:ascii="Book Antiqua" w:eastAsia="TimesNewRomanPSMT" w:hAnsi="Book Antiqua" w:cs="Garamond"/>
          <w:color w:val="D56400"/>
          <w:sz w:val="28"/>
          <w:szCs w:val="28"/>
        </w:rPr>
        <w:t>https://www.wjgnet.com</w:t>
      </w:r>
    </w:p>
    <w:p w14:paraId="15B8D59A" w14:textId="77777777" w:rsidR="00501142" w:rsidRPr="00501142" w:rsidRDefault="00501142" w:rsidP="00501142">
      <w:pPr>
        <w:ind w:leftChars="100" w:left="240"/>
        <w:jc w:val="center"/>
        <w:rPr>
          <w:rFonts w:ascii="Book Antiqua" w:hAnsi="Book Antiqua"/>
        </w:rPr>
      </w:pPr>
    </w:p>
    <w:p w14:paraId="6EE72259" w14:textId="77777777" w:rsidR="00501142" w:rsidRPr="00501142" w:rsidRDefault="00501142" w:rsidP="00501142">
      <w:pPr>
        <w:ind w:leftChars="100" w:left="240"/>
        <w:jc w:val="center"/>
        <w:rPr>
          <w:rFonts w:ascii="Book Antiqua" w:hAnsi="Book Antiqua"/>
        </w:rPr>
      </w:pPr>
    </w:p>
    <w:p w14:paraId="341DB362" w14:textId="77777777" w:rsidR="00501142" w:rsidRPr="00501142" w:rsidRDefault="00501142" w:rsidP="00501142">
      <w:pPr>
        <w:ind w:leftChars="100" w:left="240"/>
        <w:jc w:val="center"/>
        <w:rPr>
          <w:rFonts w:ascii="Book Antiqua" w:hAnsi="Book Antiqua"/>
        </w:rPr>
      </w:pPr>
    </w:p>
    <w:p w14:paraId="72778499" w14:textId="77777777" w:rsidR="00501142" w:rsidRPr="00501142" w:rsidRDefault="00501142" w:rsidP="00501142">
      <w:pPr>
        <w:ind w:leftChars="100" w:left="240"/>
        <w:jc w:val="center"/>
        <w:rPr>
          <w:rFonts w:ascii="Book Antiqua" w:hAnsi="Book Antiqua"/>
        </w:rPr>
      </w:pPr>
      <w:r w:rsidRPr="00501142">
        <w:rPr>
          <w:rFonts w:ascii="Book Antiqua" w:hAnsi="Book Antiqua"/>
          <w:noProof/>
        </w:rPr>
        <w:drawing>
          <wp:inline distT="0" distB="0" distL="0" distR="0" wp14:anchorId="12AD9AE9" wp14:editId="291CA5D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26E527" w14:textId="77777777" w:rsidR="00501142" w:rsidRPr="00501142" w:rsidRDefault="00501142" w:rsidP="00501142">
      <w:pPr>
        <w:ind w:leftChars="100" w:left="240"/>
        <w:jc w:val="center"/>
        <w:rPr>
          <w:rFonts w:ascii="Book Antiqua" w:hAnsi="Book Antiqua"/>
        </w:rPr>
      </w:pPr>
    </w:p>
    <w:p w14:paraId="653207DF" w14:textId="77777777" w:rsidR="00501142" w:rsidRPr="00501142" w:rsidRDefault="00501142" w:rsidP="00501142">
      <w:pPr>
        <w:ind w:leftChars="100" w:left="240"/>
        <w:jc w:val="center"/>
        <w:rPr>
          <w:rFonts w:ascii="Book Antiqua" w:hAnsi="Book Antiqua"/>
        </w:rPr>
      </w:pPr>
    </w:p>
    <w:p w14:paraId="4B64D5D8" w14:textId="77777777" w:rsidR="00501142" w:rsidRPr="00501142" w:rsidRDefault="00501142" w:rsidP="00501142">
      <w:pPr>
        <w:ind w:leftChars="100" w:left="240"/>
        <w:jc w:val="center"/>
        <w:rPr>
          <w:rFonts w:ascii="Book Antiqua" w:hAnsi="Book Antiqua"/>
        </w:rPr>
      </w:pPr>
    </w:p>
    <w:p w14:paraId="766CA585" w14:textId="77777777" w:rsidR="00501142" w:rsidRPr="00501142" w:rsidRDefault="00501142" w:rsidP="00501142">
      <w:pPr>
        <w:ind w:leftChars="100" w:left="240"/>
        <w:jc w:val="center"/>
        <w:rPr>
          <w:rFonts w:ascii="Book Antiqua" w:hAnsi="Book Antiqua"/>
        </w:rPr>
      </w:pPr>
    </w:p>
    <w:p w14:paraId="4116C84B" w14:textId="77777777" w:rsidR="00501142" w:rsidRPr="00501142" w:rsidRDefault="00501142" w:rsidP="00501142">
      <w:pPr>
        <w:ind w:leftChars="100" w:left="240"/>
        <w:jc w:val="center"/>
        <w:rPr>
          <w:rFonts w:ascii="Book Antiqua" w:hAnsi="Book Antiqua"/>
        </w:rPr>
      </w:pPr>
    </w:p>
    <w:p w14:paraId="220EAB28" w14:textId="77777777" w:rsidR="00501142" w:rsidRPr="00501142" w:rsidRDefault="00501142" w:rsidP="00501142">
      <w:pPr>
        <w:ind w:leftChars="100" w:left="240"/>
        <w:jc w:val="center"/>
        <w:rPr>
          <w:rFonts w:ascii="Book Antiqua" w:hAnsi="Book Antiqua"/>
        </w:rPr>
      </w:pPr>
    </w:p>
    <w:p w14:paraId="27C8E311" w14:textId="77777777" w:rsidR="00501142" w:rsidRPr="00501142" w:rsidRDefault="00501142" w:rsidP="00501142">
      <w:pPr>
        <w:ind w:leftChars="100" w:left="240"/>
        <w:jc w:val="center"/>
        <w:rPr>
          <w:rFonts w:ascii="Book Antiqua" w:hAnsi="Book Antiqua"/>
        </w:rPr>
      </w:pPr>
    </w:p>
    <w:p w14:paraId="60BBCC3B" w14:textId="77777777" w:rsidR="00501142" w:rsidRPr="00501142" w:rsidRDefault="00501142" w:rsidP="00501142">
      <w:pPr>
        <w:ind w:leftChars="100" w:left="240"/>
        <w:jc w:val="center"/>
        <w:rPr>
          <w:rFonts w:ascii="Book Antiqua" w:hAnsi="Book Antiqua"/>
        </w:rPr>
      </w:pPr>
    </w:p>
    <w:p w14:paraId="1F96D119" w14:textId="77777777" w:rsidR="00501142" w:rsidRPr="00501142" w:rsidRDefault="00501142" w:rsidP="00501142">
      <w:pPr>
        <w:ind w:leftChars="100" w:left="240"/>
        <w:jc w:val="center"/>
        <w:rPr>
          <w:rFonts w:ascii="Book Antiqua" w:hAnsi="Book Antiqua"/>
        </w:rPr>
      </w:pPr>
    </w:p>
    <w:p w14:paraId="77E06181" w14:textId="77777777" w:rsidR="00501142" w:rsidRPr="00501142" w:rsidRDefault="00501142" w:rsidP="00501142">
      <w:pPr>
        <w:ind w:leftChars="100" w:left="240"/>
        <w:jc w:val="right"/>
        <w:rPr>
          <w:rFonts w:ascii="Book Antiqua" w:hAnsi="Book Antiqua"/>
          <w:color w:val="000000" w:themeColor="text1"/>
        </w:rPr>
      </w:pPr>
    </w:p>
    <w:p w14:paraId="76097F41" w14:textId="77777777" w:rsidR="00501142" w:rsidRPr="00763D22" w:rsidRDefault="00501142" w:rsidP="00501142">
      <w:pPr>
        <w:ind w:leftChars="100" w:left="240"/>
        <w:jc w:val="center"/>
        <w:rPr>
          <w:rFonts w:ascii="Book Antiqua" w:hAnsi="Book Antiqua"/>
          <w:color w:val="000000" w:themeColor="text1"/>
        </w:rPr>
      </w:pPr>
      <w:r w:rsidRPr="00501142">
        <w:rPr>
          <w:rFonts w:ascii="Book Antiqua" w:eastAsia="BookAntiqua-Bold" w:hAnsi="Book Antiqua" w:cs="BookAntiqua-Bold"/>
          <w:b/>
          <w:bCs/>
          <w:color w:val="000000" w:themeColor="text1"/>
        </w:rPr>
        <w:t>© 2022 Baishideng Publishing Group Inc. All rights reserved.</w:t>
      </w:r>
      <w:r w:rsidRPr="00501142">
        <w:rPr>
          <w:rFonts w:ascii="Book Antiqua" w:hAnsi="Book Antiqua"/>
          <w:color w:val="000000" w:themeColor="text1"/>
        </w:rPr>
        <w:fldChar w:fldCharType="begin"/>
      </w:r>
      <w:r w:rsidRPr="00501142">
        <w:rPr>
          <w:rFonts w:ascii="Book Antiqua" w:hAnsi="Book Antiqua"/>
          <w:color w:val="000000" w:themeColor="text1"/>
        </w:rPr>
        <w:instrText xml:space="preserve"> ADDIN EN.REFLIST </w:instrText>
      </w:r>
      <w:r w:rsidRPr="00501142">
        <w:rPr>
          <w:rFonts w:ascii="Book Antiqua" w:hAnsi="Book Antiqua"/>
          <w:color w:val="000000" w:themeColor="text1"/>
        </w:rPr>
        <w:fldChar w:fldCharType="end"/>
      </w:r>
      <w:bookmarkEnd w:id="7"/>
    </w:p>
    <w:p w14:paraId="394A656C" w14:textId="77777777" w:rsidR="00877C0E" w:rsidRPr="00501142" w:rsidRDefault="00877C0E">
      <w:pPr>
        <w:snapToGrid w:val="0"/>
        <w:spacing w:line="360" w:lineRule="auto"/>
        <w:jc w:val="both"/>
        <w:rPr>
          <w:rFonts w:ascii="Book Antiqua" w:hAnsi="Book Antiqua"/>
        </w:rPr>
      </w:pPr>
    </w:p>
    <w:sectPr w:rsidR="00877C0E" w:rsidRPr="005011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BED99" w14:textId="77777777" w:rsidR="004D58F5" w:rsidRDefault="004D58F5">
      <w:r>
        <w:separator/>
      </w:r>
    </w:p>
  </w:endnote>
  <w:endnote w:type="continuationSeparator" w:id="0">
    <w:p w14:paraId="33F11D7D" w14:textId="77777777" w:rsidR="004D58F5" w:rsidRDefault="004D5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9921" w14:textId="77777777" w:rsidR="00877C0E" w:rsidRDefault="00E47C4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A07858" w:rsidRPr="00A07858">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A07858" w:rsidRPr="00A07858">
      <w:rPr>
        <w:rFonts w:ascii="Book Antiqua" w:hAnsi="Book Antiqua"/>
        <w:noProof/>
        <w:sz w:val="24"/>
        <w:szCs w:val="24"/>
        <w:lang w:val="zh-CN" w:eastAsia="zh-CN"/>
      </w:rPr>
      <w:t>18</w:t>
    </w:r>
    <w:r>
      <w:rPr>
        <w:rFonts w:ascii="Book Antiqua" w:hAnsi="Book Antiqua"/>
        <w:sz w:val="24"/>
        <w:szCs w:val="24"/>
      </w:rPr>
      <w:fldChar w:fldCharType="end"/>
    </w:r>
  </w:p>
  <w:p w14:paraId="76D68ADC" w14:textId="77777777" w:rsidR="00877C0E" w:rsidRDefault="00877C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1DBA4" w14:textId="77777777" w:rsidR="004D58F5" w:rsidRDefault="004D58F5">
      <w:r>
        <w:separator/>
      </w:r>
    </w:p>
  </w:footnote>
  <w:footnote w:type="continuationSeparator" w:id="0">
    <w:p w14:paraId="13E6CAF6" w14:textId="77777777" w:rsidR="004D58F5" w:rsidRDefault="004D58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U1M2ZjOGU5OTcxYzJlMGQxMWRkYjhiZjAxMGZjYmMifQ=="/>
  </w:docVars>
  <w:rsids>
    <w:rsidRoot w:val="00A77B3E"/>
    <w:rsid w:val="000A1D4F"/>
    <w:rsid w:val="000B7255"/>
    <w:rsid w:val="00166AEA"/>
    <w:rsid w:val="00183D55"/>
    <w:rsid w:val="003065DD"/>
    <w:rsid w:val="003312C1"/>
    <w:rsid w:val="00376E64"/>
    <w:rsid w:val="004C3C45"/>
    <w:rsid w:val="004D3C8C"/>
    <w:rsid w:val="004D58F5"/>
    <w:rsid w:val="004F2924"/>
    <w:rsid w:val="00501142"/>
    <w:rsid w:val="00586BDC"/>
    <w:rsid w:val="005B347E"/>
    <w:rsid w:val="005C2E39"/>
    <w:rsid w:val="005D6BA9"/>
    <w:rsid w:val="006B335B"/>
    <w:rsid w:val="00735294"/>
    <w:rsid w:val="00747810"/>
    <w:rsid w:val="00756159"/>
    <w:rsid w:val="007B19FE"/>
    <w:rsid w:val="007B3C4E"/>
    <w:rsid w:val="0084413A"/>
    <w:rsid w:val="00865F35"/>
    <w:rsid w:val="00877C0E"/>
    <w:rsid w:val="00932BAC"/>
    <w:rsid w:val="00974245"/>
    <w:rsid w:val="0099576B"/>
    <w:rsid w:val="00A07858"/>
    <w:rsid w:val="00A31A85"/>
    <w:rsid w:val="00A77B3E"/>
    <w:rsid w:val="00BC62BE"/>
    <w:rsid w:val="00CA2A55"/>
    <w:rsid w:val="00CD31F1"/>
    <w:rsid w:val="00D757E0"/>
    <w:rsid w:val="00E45B51"/>
    <w:rsid w:val="00E47C4A"/>
    <w:rsid w:val="00E63ECE"/>
    <w:rsid w:val="00E76431"/>
    <w:rsid w:val="00E95DCC"/>
    <w:rsid w:val="00EA0B47"/>
    <w:rsid w:val="2AC3368E"/>
    <w:rsid w:val="4B9F0368"/>
    <w:rsid w:val="65A705FF"/>
    <w:rsid w:val="74EE1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D07D3"/>
  <w15:docId w15:val="{96B349E2-178D-4B8E-8F59-E9D07A37A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5294"/>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rFonts w:ascii="Times New Roman" w:eastAsiaTheme="minorEastAsia" w:hAnsi="Times New Roman" w:cs="Times New Roman"/>
      <w:lang w:eastAsia="en-US"/>
    </w:rPr>
  </w:style>
  <w:style w:type="paragraph" w:styleId="a5">
    <w:name w:val="footer"/>
    <w:basedOn w:val="a"/>
    <w:link w:val="a6"/>
    <w:uiPriority w:val="99"/>
    <w:unhideWhenUsed/>
    <w:qFormat/>
    <w:pPr>
      <w:tabs>
        <w:tab w:val="center" w:pos="4153"/>
        <w:tab w:val="right" w:pos="8306"/>
      </w:tabs>
      <w:snapToGrid w:val="0"/>
    </w:pPr>
    <w:rPr>
      <w:rFonts w:ascii="Times New Roman" w:eastAsiaTheme="minorEastAsia" w:hAnsi="Times New Roman" w:cs="Times New Roman"/>
      <w:sz w:val="18"/>
      <w:szCs w:val="18"/>
      <w:lang w:eastAsia="en-US"/>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qFormat/>
    <w:rPr>
      <w:b/>
      <w:bCs/>
      <w:sz w:val="24"/>
      <w:szCs w:val="24"/>
    </w:rPr>
  </w:style>
  <w:style w:type="paragraph" w:styleId="ac">
    <w:name w:val="Balloon Text"/>
    <w:basedOn w:val="a"/>
    <w:link w:val="ad"/>
    <w:rsid w:val="00586BDC"/>
    <w:rPr>
      <w:rFonts w:ascii="Times New Roman" w:eastAsiaTheme="minorEastAsia" w:hAnsi="Times New Roman" w:cs="Times New Roman"/>
      <w:sz w:val="18"/>
      <w:szCs w:val="18"/>
      <w:lang w:eastAsia="en-US"/>
    </w:rPr>
  </w:style>
  <w:style w:type="character" w:customStyle="1" w:styleId="ad">
    <w:name w:val="批注框文本 字符"/>
    <w:basedOn w:val="a0"/>
    <w:link w:val="ac"/>
    <w:rsid w:val="00586BDC"/>
    <w:rPr>
      <w:rFonts w:eastAsiaTheme="minorEastAsia"/>
      <w:sz w:val="18"/>
      <w:szCs w:val="18"/>
      <w:lang w:eastAsia="en-US"/>
    </w:rPr>
  </w:style>
  <w:style w:type="paragraph" w:styleId="ae">
    <w:name w:val="Revision"/>
    <w:hidden/>
    <w:uiPriority w:val="99"/>
    <w:semiHidden/>
    <w:rsid w:val="0084413A"/>
    <w:rPr>
      <w:rFonts w:eastAsiaTheme="minorEastAsia"/>
      <w:sz w:val="24"/>
      <w:szCs w:val="24"/>
      <w:lang w:eastAsia="en-US"/>
    </w:rPr>
  </w:style>
  <w:style w:type="character" w:styleId="af">
    <w:name w:val="Hyperlink"/>
    <w:basedOn w:val="a0"/>
    <w:unhideWhenUsed/>
    <w:rsid w:val="005C2E39"/>
    <w:rPr>
      <w:color w:val="0000FF" w:themeColor="hyperlink"/>
      <w:u w:val="single"/>
    </w:rPr>
  </w:style>
  <w:style w:type="character" w:styleId="af0">
    <w:name w:val="Unresolved Mention"/>
    <w:basedOn w:val="a0"/>
    <w:uiPriority w:val="99"/>
    <w:semiHidden/>
    <w:unhideWhenUsed/>
    <w:rsid w:val="005C2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04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2307-8960/full/v10/i21/7509.ht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B89CD-01A4-4F98-B48D-EFF36069F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19</Pages>
  <Words>4114</Words>
  <Characters>23450</Characters>
  <Application>Microsoft Office Word</Application>
  <DocSecurity>0</DocSecurity>
  <Lines>195</Lines>
  <Paragraphs>55</Paragraphs>
  <ScaleCrop>false</ScaleCrop>
  <Company/>
  <LinksUpToDate>false</LinksUpToDate>
  <CharactersWithSpaces>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86152</dc:creator>
  <cp:lastModifiedBy>Li Jia-Hui</cp:lastModifiedBy>
  <cp:revision>11</cp:revision>
  <dcterms:created xsi:type="dcterms:W3CDTF">2022-06-13T01:56:00Z</dcterms:created>
  <dcterms:modified xsi:type="dcterms:W3CDTF">2022-07-10T10:09:00Z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6D45987685104FF393988DF0EA4D0D46</vt:lpwstr>
  </property>
</Properties>
</file>