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C2" w:rsidRPr="000125B1" w:rsidRDefault="00DE10C2" w:rsidP="00B80A8B">
      <w:pPr>
        <w:pStyle w:val="p0"/>
        <w:adjustRightInd w:val="0"/>
        <w:snapToGrid w:val="0"/>
        <w:spacing w:line="360" w:lineRule="auto"/>
        <w:rPr>
          <w:rFonts w:ascii="Book Antiqua" w:hAnsi="Book Antiqua"/>
          <w:color w:val="000000"/>
        </w:rPr>
      </w:pPr>
      <w:r w:rsidRPr="000125B1">
        <w:rPr>
          <w:rFonts w:ascii="Book Antiqua" w:hAnsi="Book Antiqua"/>
          <w:b/>
          <w:color w:val="0033CC"/>
          <w:sz w:val="24"/>
        </w:rPr>
        <w:t>Name of journal:</w:t>
      </w:r>
      <w:r w:rsidRPr="000125B1">
        <w:rPr>
          <w:rFonts w:ascii="Book Antiqua" w:hAnsi="Book Antiqua"/>
          <w:b/>
          <w:color w:val="000000"/>
          <w:sz w:val="24"/>
        </w:rPr>
        <w:t xml:space="preserve"> </w:t>
      </w:r>
      <w:bookmarkStart w:id="0" w:name="OLE_LINK718"/>
      <w:bookmarkStart w:id="1" w:name="OLE_LINK719"/>
      <w:r w:rsidRPr="000125B1">
        <w:rPr>
          <w:rFonts w:ascii="Book Antiqua" w:hAnsi="Book Antiqua"/>
          <w:i/>
          <w:color w:val="000000"/>
          <w:sz w:val="24"/>
        </w:rPr>
        <w:t xml:space="preserve">World Journal of </w:t>
      </w:r>
      <w:bookmarkEnd w:id="0"/>
      <w:bookmarkEnd w:id="1"/>
      <w:r w:rsidRPr="00C56046">
        <w:rPr>
          <w:rFonts w:ascii="Book Antiqua" w:hAnsi="Book Antiqua"/>
          <w:i/>
          <w:color w:val="000000"/>
          <w:sz w:val="24"/>
        </w:rPr>
        <w:t>Gastroenterology</w:t>
      </w:r>
    </w:p>
    <w:p w:rsidR="00DE10C2" w:rsidRPr="000125B1" w:rsidRDefault="00DE10C2" w:rsidP="00B80A8B">
      <w:pPr>
        <w:adjustRightInd w:val="0"/>
        <w:snapToGrid w:val="0"/>
        <w:spacing w:line="360" w:lineRule="auto"/>
        <w:rPr>
          <w:rFonts w:ascii="Book Antiqua" w:hAnsi="Book Antiqua" w:cs="宋体"/>
          <w:b/>
          <w:i/>
          <w:color w:val="000000"/>
          <w:lang w:eastAsia="zh-CN"/>
        </w:rPr>
      </w:pPr>
      <w:r w:rsidRPr="000125B1">
        <w:rPr>
          <w:rFonts w:ascii="Book Antiqua" w:hAnsi="Book Antiqua" w:cs="Arial"/>
          <w:b/>
          <w:color w:val="0033CC"/>
        </w:rPr>
        <w:t>ESPS Manuscript NO:</w:t>
      </w:r>
      <w:r w:rsidRPr="000125B1">
        <w:rPr>
          <w:rFonts w:ascii="Book Antiqua" w:hAnsi="Book Antiqua" w:cs="Arial"/>
          <w:b/>
          <w:color w:val="222222"/>
        </w:rPr>
        <w:t xml:space="preserve"> </w:t>
      </w:r>
      <w:r w:rsidR="00E230E0">
        <w:rPr>
          <w:rFonts w:ascii="Book Antiqua" w:hAnsi="Book Antiqua" w:cs="Arial" w:hint="eastAsia"/>
          <w:b/>
          <w:color w:val="222222"/>
          <w:lang w:eastAsia="zh-CN"/>
        </w:rPr>
        <w:t>7451</w:t>
      </w:r>
    </w:p>
    <w:p w:rsidR="00DE10C2" w:rsidRDefault="00DE10C2" w:rsidP="00B80A8B">
      <w:pPr>
        <w:suppressAutoHyphens/>
        <w:autoSpaceDE w:val="0"/>
        <w:autoSpaceDN w:val="0"/>
        <w:adjustRightInd w:val="0"/>
        <w:snapToGrid w:val="0"/>
        <w:spacing w:line="360" w:lineRule="auto"/>
        <w:rPr>
          <w:rFonts w:ascii="Book Antiqua" w:hAnsi="Book Antiqua"/>
          <w:b/>
          <w:color w:val="000000"/>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0125B1">
        <w:rPr>
          <w:rFonts w:ascii="Book Antiqua" w:hAnsi="Book Antiqua"/>
          <w:b/>
          <w:color w:val="0033CC"/>
        </w:rPr>
        <w:t>Columns:</w:t>
      </w:r>
      <w:r w:rsidRPr="000125B1">
        <w:rPr>
          <w:rFonts w:ascii="Book Antiqua" w:hAnsi="Book Antiqua"/>
          <w:b/>
          <w:color w:val="000000"/>
        </w:rPr>
        <w:t xml:space="preserve"> </w:t>
      </w:r>
      <w:r>
        <w:rPr>
          <w:rFonts w:ascii="Book Antiqua" w:hAnsi="Book Antiqua"/>
          <w:b/>
          <w:color w:val="000000"/>
          <w:lang w:eastAsia="zh-CN"/>
        </w:rPr>
        <w:t>TOPIC HIGHLIHGT</w:t>
      </w:r>
    </w:p>
    <w:p w:rsidR="00DE10C2" w:rsidRPr="000125B1" w:rsidRDefault="00DE10C2" w:rsidP="00B80A8B">
      <w:pPr>
        <w:suppressAutoHyphens/>
        <w:autoSpaceDE w:val="0"/>
        <w:autoSpaceDN w:val="0"/>
        <w:adjustRightInd w:val="0"/>
        <w:snapToGrid w:val="0"/>
        <w:spacing w:line="360" w:lineRule="auto"/>
        <w:rPr>
          <w:rFonts w:ascii="Book Antiqua" w:hAnsi="Book Antiqua"/>
          <w:b/>
          <w:color w:val="000000"/>
          <w:lang w:eastAsia="zh-CN"/>
        </w:rPr>
      </w:pPr>
    </w:p>
    <w:bookmarkEnd w:id="2"/>
    <w:bookmarkEnd w:id="3"/>
    <w:bookmarkEnd w:id="4"/>
    <w:bookmarkEnd w:id="5"/>
    <w:bookmarkEnd w:id="6"/>
    <w:bookmarkEnd w:id="7"/>
    <w:bookmarkEnd w:id="8"/>
    <w:bookmarkEnd w:id="9"/>
    <w:bookmarkEnd w:id="10"/>
    <w:p w:rsidR="00DE10C2" w:rsidRPr="00B0503E" w:rsidRDefault="00DE10C2" w:rsidP="003A4C89">
      <w:pPr>
        <w:spacing w:line="360" w:lineRule="auto"/>
        <w:rPr>
          <w:rFonts w:ascii="Book Antiqua" w:hAnsi="Book Antiqua" w:cs="TwCenMT-Bold"/>
          <w:bCs/>
        </w:rPr>
      </w:pPr>
      <w:r w:rsidRPr="00B0503E">
        <w:rPr>
          <w:rFonts w:ascii="Book Antiqua" w:hAnsi="Book Antiqua" w:cs="TwCenMT-Bold"/>
          <w:bCs/>
        </w:rPr>
        <w:t>WJG 20th Anniversary Special Issues (7): Liver transplant</w:t>
      </w:r>
    </w:p>
    <w:p w:rsidR="00DE10C2" w:rsidRPr="003A4C89" w:rsidRDefault="00DE10C2" w:rsidP="00B80A8B">
      <w:pPr>
        <w:snapToGrid w:val="0"/>
        <w:spacing w:line="360" w:lineRule="auto"/>
        <w:jc w:val="both"/>
        <w:rPr>
          <w:rFonts w:ascii="Book Antiqua" w:hAnsi="Book Antiqua"/>
          <w:bCs/>
          <w:lang w:eastAsia="zh-CN"/>
        </w:rPr>
      </w:pPr>
    </w:p>
    <w:p w:rsidR="00DE10C2" w:rsidRPr="000125B1" w:rsidRDefault="00DE10C2" w:rsidP="00B80A8B">
      <w:pPr>
        <w:snapToGrid w:val="0"/>
        <w:spacing w:line="360" w:lineRule="auto"/>
        <w:jc w:val="both"/>
        <w:rPr>
          <w:rFonts w:ascii="Book Antiqua" w:hAnsi="Book Antiqua"/>
          <w:b/>
          <w:bCs/>
          <w:lang w:val="en-GB" w:eastAsia="zh-CN"/>
        </w:rPr>
      </w:pPr>
      <w:r w:rsidRPr="000125B1">
        <w:rPr>
          <w:rFonts w:ascii="Book Antiqua" w:hAnsi="Book Antiqua"/>
          <w:b/>
          <w:bCs/>
          <w:lang w:val="en-GB"/>
        </w:rPr>
        <w:t>Liver transplantation for hilar cholangiocarcinoma</w:t>
      </w:r>
    </w:p>
    <w:p w:rsidR="00DE10C2" w:rsidRPr="000125B1" w:rsidRDefault="00DE10C2" w:rsidP="00AA3E8D">
      <w:pPr>
        <w:snapToGrid w:val="0"/>
        <w:spacing w:line="360" w:lineRule="auto"/>
        <w:jc w:val="both"/>
        <w:rPr>
          <w:rFonts w:ascii="Book Antiqua" w:hAnsi="Book Antiqua"/>
          <w:bCs/>
          <w:lang w:val="en-GB" w:eastAsia="zh-CN"/>
        </w:rPr>
      </w:pPr>
    </w:p>
    <w:p w:rsidR="00DE10C2" w:rsidRPr="0014712E" w:rsidRDefault="00DE10C2" w:rsidP="00AA3E8D">
      <w:pPr>
        <w:snapToGrid w:val="0"/>
        <w:spacing w:line="360" w:lineRule="auto"/>
        <w:jc w:val="both"/>
        <w:rPr>
          <w:rFonts w:ascii="Book Antiqua" w:hAnsi="Book Antiqua"/>
          <w:bCs/>
          <w:lang w:val="en-GB" w:eastAsia="zh-CN"/>
        </w:rPr>
      </w:pPr>
      <w:r w:rsidRPr="0014712E">
        <w:rPr>
          <w:rFonts w:ascii="Book Antiqua" w:hAnsi="Book Antiqua"/>
          <w:bCs/>
          <w:lang w:val="en-GB"/>
        </w:rPr>
        <w:t xml:space="preserve">Robles </w:t>
      </w:r>
      <w:r w:rsidRPr="0014712E">
        <w:rPr>
          <w:rFonts w:ascii="Book Antiqua" w:hAnsi="Book Antiqua"/>
          <w:bCs/>
          <w:lang w:val="en-GB" w:eastAsia="zh-CN"/>
        </w:rPr>
        <w:t>R</w:t>
      </w:r>
      <w:r w:rsidRPr="0014712E">
        <w:rPr>
          <w:rFonts w:ascii="Book Antiqua" w:hAnsi="Book Antiqua"/>
          <w:bCs/>
          <w:i/>
          <w:lang w:val="en-GB" w:eastAsia="zh-CN"/>
        </w:rPr>
        <w:t xml:space="preserve"> et al</w:t>
      </w:r>
      <w:r w:rsidRPr="0014712E">
        <w:rPr>
          <w:rFonts w:ascii="Book Antiqua" w:hAnsi="Book Antiqua"/>
          <w:bCs/>
          <w:lang w:val="en-GB" w:eastAsia="zh-CN"/>
        </w:rPr>
        <w:t xml:space="preserve">. </w:t>
      </w:r>
      <w:r w:rsidRPr="0014712E">
        <w:rPr>
          <w:rFonts w:ascii="Book Antiqua" w:hAnsi="Book Antiqua"/>
          <w:bCs/>
          <w:lang w:val="en-GB"/>
        </w:rPr>
        <w:t>Liver transplantation for hilar cholangiocarcinoma</w:t>
      </w:r>
    </w:p>
    <w:p w:rsidR="00DE10C2" w:rsidRPr="000125B1" w:rsidRDefault="00DE10C2" w:rsidP="00B80A8B">
      <w:pPr>
        <w:snapToGrid w:val="0"/>
        <w:spacing w:line="360" w:lineRule="auto"/>
        <w:jc w:val="both"/>
        <w:rPr>
          <w:rFonts w:ascii="Book Antiqua" w:hAnsi="Book Antiqua"/>
          <w:bCs/>
          <w:lang w:val="en-GB" w:eastAsia="zh-CN"/>
        </w:rPr>
      </w:pPr>
    </w:p>
    <w:p w:rsidR="00DE10C2" w:rsidRPr="000125B1" w:rsidRDefault="00DE10C2" w:rsidP="00B80A8B">
      <w:pPr>
        <w:snapToGrid w:val="0"/>
        <w:spacing w:line="360" w:lineRule="auto"/>
        <w:jc w:val="both"/>
        <w:rPr>
          <w:rFonts w:ascii="Book Antiqua" w:hAnsi="Book Antiqua"/>
          <w:bCs/>
          <w:lang w:val="en-GB" w:eastAsia="zh-CN"/>
        </w:rPr>
      </w:pPr>
      <w:r w:rsidRPr="000125B1">
        <w:rPr>
          <w:rFonts w:ascii="Book Antiqua" w:hAnsi="Book Antiqua"/>
          <w:bCs/>
          <w:lang w:val="en-GB"/>
        </w:rPr>
        <w:t>Ricardo Robles, Francisco Sánchez-Bueno, Pablo Ramírez, Roberto Brusadin, Pascual Parrilla</w:t>
      </w:r>
    </w:p>
    <w:p w:rsidR="00DE10C2" w:rsidRPr="000125B1" w:rsidRDefault="00DE10C2" w:rsidP="00B80A8B">
      <w:pPr>
        <w:snapToGrid w:val="0"/>
        <w:spacing w:line="360" w:lineRule="auto"/>
        <w:jc w:val="both"/>
        <w:rPr>
          <w:rFonts w:ascii="Book Antiqua" w:hAnsi="Book Antiqua"/>
          <w:b/>
          <w:bCs/>
          <w:lang w:val="en-GB" w:eastAsia="zh-CN"/>
        </w:rPr>
      </w:pPr>
    </w:p>
    <w:p w:rsidR="00DE10C2" w:rsidRPr="000125B1" w:rsidRDefault="00DE10C2" w:rsidP="00B80A8B">
      <w:pPr>
        <w:snapToGrid w:val="0"/>
        <w:spacing w:line="360" w:lineRule="auto"/>
        <w:jc w:val="both"/>
        <w:rPr>
          <w:rFonts w:ascii="Book Antiqua" w:hAnsi="Book Antiqua"/>
          <w:bCs/>
          <w:lang w:val="en-US" w:eastAsia="zh-CN"/>
        </w:rPr>
      </w:pPr>
      <w:r w:rsidRPr="000125B1">
        <w:rPr>
          <w:rFonts w:ascii="Book Antiqua" w:hAnsi="Book Antiqua"/>
          <w:b/>
          <w:bCs/>
          <w:lang w:val="en-GB"/>
        </w:rPr>
        <w:t xml:space="preserve">Ricardo Robles, Francisco Sánchez-Bueno, Pablo Ramírez, Roberto Brusadin, Pascual Parrilla, </w:t>
      </w:r>
      <w:r w:rsidRPr="000125B1">
        <w:rPr>
          <w:rFonts w:ascii="Book Antiqua" w:hAnsi="Book Antiqua"/>
          <w:bCs/>
          <w:lang w:val="en-GB"/>
        </w:rPr>
        <w:t xml:space="preserve">Department of Surgery and Liver and Pancreas transplantation, </w:t>
      </w:r>
      <w:r w:rsidRPr="000125B1">
        <w:rPr>
          <w:rFonts w:ascii="Book Antiqua" w:hAnsi="Book Antiqua"/>
          <w:bCs/>
          <w:lang w:val="en-US"/>
        </w:rPr>
        <w:t>Virgen de la Arrixaca Clinic and University Hospital, E-30120 Murcia, Spain</w:t>
      </w:r>
    </w:p>
    <w:p w:rsidR="00DE10C2" w:rsidRPr="000125B1" w:rsidRDefault="00DE10C2" w:rsidP="00B80A8B">
      <w:pPr>
        <w:snapToGrid w:val="0"/>
        <w:spacing w:line="360" w:lineRule="auto"/>
        <w:jc w:val="both"/>
        <w:rPr>
          <w:rFonts w:ascii="Book Antiqua" w:hAnsi="Book Antiqua"/>
          <w:bCs/>
          <w:lang w:val="en-US" w:eastAsia="zh-CN"/>
        </w:rPr>
      </w:pPr>
    </w:p>
    <w:p w:rsidR="00DE10C2" w:rsidRPr="000125B1" w:rsidRDefault="00DE10C2" w:rsidP="00B80A8B">
      <w:pPr>
        <w:adjustRightInd w:val="0"/>
        <w:snapToGrid w:val="0"/>
        <w:spacing w:line="360" w:lineRule="auto"/>
        <w:jc w:val="both"/>
        <w:rPr>
          <w:rFonts w:ascii="Book Antiqua" w:hAnsi="Book Antiqua"/>
          <w:color w:val="FF0000"/>
          <w:lang w:val="en-US"/>
        </w:rPr>
      </w:pPr>
      <w:r w:rsidRPr="000125B1">
        <w:rPr>
          <w:rFonts w:ascii="Book Antiqua" w:hAnsi="Book Antiqua"/>
          <w:b/>
          <w:lang w:val="en-US"/>
        </w:rPr>
        <w:t>Author contributions</w:t>
      </w:r>
      <w:r w:rsidRPr="000125B1">
        <w:rPr>
          <w:rFonts w:ascii="Book Antiqua" w:hAnsi="Book Antiqua"/>
          <w:lang w:val="en-US"/>
        </w:rPr>
        <w:t>: Robles R and Parrilla P</w:t>
      </w:r>
      <w:r w:rsidRPr="000125B1">
        <w:rPr>
          <w:rFonts w:ascii="Book Antiqua" w:hAnsi="Book Antiqua"/>
          <w:lang w:val="en-US" w:eastAsia="zh-CN"/>
        </w:rPr>
        <w:t xml:space="preserve"> </w:t>
      </w:r>
      <w:r w:rsidRPr="000125B1">
        <w:rPr>
          <w:rFonts w:ascii="Book Antiqua" w:hAnsi="Book Antiqua"/>
          <w:lang w:val="en-US"/>
        </w:rPr>
        <w:t>designed research; Ramírez P, Sánchez-Bueno F</w:t>
      </w:r>
      <w:r w:rsidRPr="000125B1">
        <w:rPr>
          <w:rFonts w:ascii="Book Antiqua" w:hAnsi="Book Antiqua"/>
          <w:lang w:val="en-US" w:eastAsia="zh-CN"/>
        </w:rPr>
        <w:t>,</w:t>
      </w:r>
      <w:r w:rsidRPr="000125B1">
        <w:rPr>
          <w:rFonts w:ascii="Book Antiqua" w:hAnsi="Book Antiqua"/>
          <w:lang w:val="en-US"/>
        </w:rPr>
        <w:t xml:space="preserve"> Brusadin R performed research; Ramírez P, Sánchez-Bueno F</w:t>
      </w:r>
      <w:r w:rsidRPr="000125B1">
        <w:rPr>
          <w:rFonts w:ascii="Book Antiqua" w:hAnsi="Book Antiqua"/>
          <w:lang w:val="en-US" w:eastAsia="zh-CN"/>
        </w:rPr>
        <w:t>,</w:t>
      </w:r>
      <w:r w:rsidRPr="000125B1">
        <w:rPr>
          <w:rFonts w:ascii="Book Antiqua" w:hAnsi="Book Antiqua"/>
          <w:lang w:val="en-US"/>
        </w:rPr>
        <w:t xml:space="preserve"> Brusadin R analyzed data; Robles R and Parrilla P</w:t>
      </w:r>
      <w:r w:rsidRPr="000125B1">
        <w:rPr>
          <w:rFonts w:ascii="Book Antiqua" w:hAnsi="Book Antiqua"/>
          <w:lang w:val="en-US" w:eastAsia="zh-CN"/>
        </w:rPr>
        <w:t xml:space="preserve"> </w:t>
      </w:r>
      <w:r w:rsidRPr="000125B1">
        <w:rPr>
          <w:rFonts w:ascii="Book Antiqua" w:hAnsi="Book Antiqua"/>
          <w:lang w:val="en-US"/>
        </w:rPr>
        <w:t>wrote the paper.</w:t>
      </w:r>
    </w:p>
    <w:p w:rsidR="00DE10C2" w:rsidRPr="000125B1" w:rsidRDefault="00DE10C2" w:rsidP="00B80A8B">
      <w:pPr>
        <w:snapToGrid w:val="0"/>
        <w:spacing w:line="360" w:lineRule="auto"/>
        <w:jc w:val="both"/>
        <w:rPr>
          <w:rFonts w:ascii="Book Antiqua" w:hAnsi="Book Antiqua"/>
          <w:bCs/>
          <w:lang w:val="en-US"/>
        </w:rPr>
      </w:pPr>
    </w:p>
    <w:p w:rsidR="00DE10C2" w:rsidRPr="000125B1" w:rsidRDefault="00DE10C2" w:rsidP="00121F00">
      <w:pPr>
        <w:snapToGrid w:val="0"/>
        <w:spacing w:line="360" w:lineRule="auto"/>
        <w:jc w:val="both"/>
        <w:rPr>
          <w:rFonts w:ascii="Book Antiqua" w:hAnsi="Book Antiqua"/>
          <w:bCs/>
          <w:lang w:val="en-US" w:eastAsia="zh-CN"/>
        </w:rPr>
      </w:pPr>
      <w:r w:rsidRPr="000125B1">
        <w:rPr>
          <w:rFonts w:ascii="Book Antiqua" w:hAnsi="Book Antiqua"/>
          <w:b/>
          <w:bCs/>
          <w:lang w:val="en-US"/>
        </w:rPr>
        <w:t>Correspondence</w:t>
      </w:r>
      <w:r w:rsidRPr="000125B1">
        <w:rPr>
          <w:rFonts w:ascii="Book Antiqua" w:hAnsi="Book Antiqua"/>
          <w:b/>
          <w:bCs/>
          <w:lang w:val="en-US" w:eastAsia="zh-CN"/>
        </w:rPr>
        <w:t xml:space="preserve"> to</w:t>
      </w:r>
      <w:r w:rsidRPr="000125B1">
        <w:rPr>
          <w:rFonts w:ascii="Book Antiqua" w:hAnsi="Book Antiqua"/>
          <w:b/>
          <w:bCs/>
          <w:lang w:val="en-US"/>
        </w:rPr>
        <w:t>:</w:t>
      </w:r>
      <w:r w:rsidRPr="000125B1">
        <w:rPr>
          <w:rFonts w:ascii="Book Antiqua" w:hAnsi="Book Antiqua"/>
          <w:b/>
          <w:bCs/>
          <w:lang w:val="en-US" w:eastAsia="zh-CN"/>
        </w:rPr>
        <w:t xml:space="preserve"> </w:t>
      </w:r>
      <w:r w:rsidRPr="000125B1">
        <w:rPr>
          <w:rFonts w:ascii="Book Antiqua" w:hAnsi="Book Antiqua"/>
          <w:b/>
          <w:bCs/>
          <w:lang w:val="en-US"/>
        </w:rPr>
        <w:t>Ricardo Robles Campos</w:t>
      </w:r>
      <w:r w:rsidRPr="000125B1">
        <w:rPr>
          <w:rFonts w:ascii="Book Antiqua" w:hAnsi="Book Antiqua"/>
          <w:b/>
          <w:bCs/>
          <w:lang w:val="en-US" w:eastAsia="zh-CN"/>
        </w:rPr>
        <w:t xml:space="preserve">, </w:t>
      </w:r>
      <w:r w:rsidRPr="000125B1">
        <w:rPr>
          <w:rFonts w:ascii="Book Antiqua" w:hAnsi="Book Antiqua"/>
          <w:b/>
          <w:bCs/>
          <w:lang w:val="en-US"/>
        </w:rPr>
        <w:t xml:space="preserve">Professor </w:t>
      </w:r>
      <w:r w:rsidRPr="000125B1">
        <w:rPr>
          <w:rFonts w:ascii="Book Antiqua" w:hAnsi="Book Antiqua"/>
          <w:bCs/>
          <w:lang w:val="en-US"/>
        </w:rPr>
        <w:t>of Surgery and Head of Unit</w:t>
      </w:r>
      <w:r w:rsidRPr="000125B1">
        <w:rPr>
          <w:rFonts w:ascii="Book Antiqua" w:hAnsi="Book Antiqua"/>
          <w:bCs/>
          <w:lang w:val="en-US" w:eastAsia="zh-CN"/>
        </w:rPr>
        <w:t xml:space="preserve">, </w:t>
      </w:r>
      <w:r w:rsidRPr="000125B1">
        <w:rPr>
          <w:rFonts w:ascii="Book Antiqua" w:hAnsi="Book Antiqua"/>
          <w:bCs/>
          <w:lang w:val="en-GB"/>
        </w:rPr>
        <w:t xml:space="preserve">Department of Surgery and Liver and Pancreas transplantation, </w:t>
      </w:r>
      <w:r w:rsidRPr="000125B1">
        <w:rPr>
          <w:rFonts w:ascii="Book Antiqua" w:hAnsi="Book Antiqua"/>
          <w:bCs/>
          <w:lang w:val="en-US"/>
        </w:rPr>
        <w:t xml:space="preserve">Virgen de la Arrixaca Clinic and University Hospital, </w:t>
      </w:r>
      <w:r w:rsidRPr="000125B1">
        <w:rPr>
          <w:rFonts w:ascii="Book Antiqua" w:hAnsi="Book Antiqua"/>
          <w:bCs/>
          <w:lang w:val="es-ES"/>
        </w:rPr>
        <w:t>Ctra del Palmar,</w:t>
      </w:r>
      <w:r w:rsidRPr="000125B1">
        <w:rPr>
          <w:rFonts w:ascii="Book Antiqua" w:hAnsi="Book Antiqua"/>
          <w:bCs/>
          <w:lang w:val="es-ES" w:eastAsia="zh-CN"/>
        </w:rPr>
        <w:t xml:space="preserve"> </w:t>
      </w:r>
      <w:r w:rsidRPr="000125B1">
        <w:rPr>
          <w:rFonts w:ascii="Book Antiqua" w:hAnsi="Book Antiqua"/>
          <w:bCs/>
          <w:lang w:val="en-US"/>
        </w:rPr>
        <w:t>E-30120 Murcia, Spain</w:t>
      </w:r>
      <w:r w:rsidRPr="000125B1">
        <w:rPr>
          <w:rFonts w:ascii="Book Antiqua" w:hAnsi="Book Antiqua"/>
          <w:bCs/>
          <w:lang w:val="en-US" w:eastAsia="zh-CN"/>
        </w:rPr>
        <w:t>.</w:t>
      </w:r>
      <w:r w:rsidRPr="00534E7B">
        <w:rPr>
          <w:rFonts w:ascii="Book Antiqua" w:hAnsi="Book Antiqua"/>
          <w:bCs/>
          <w:color w:val="000000"/>
          <w:lang w:val="en-US" w:eastAsia="zh-CN"/>
        </w:rPr>
        <w:t xml:space="preserve"> </w:t>
      </w:r>
      <w:hyperlink r:id="rId6" w:history="1">
        <w:r w:rsidRPr="00534E7B">
          <w:rPr>
            <w:rStyle w:val="ab"/>
            <w:rFonts w:ascii="Book Antiqua" w:hAnsi="Book Antiqua"/>
            <w:color w:val="000000"/>
            <w:u w:val="none"/>
            <w:lang w:val="es-ES"/>
          </w:rPr>
          <w:t>rirocam@um.es</w:t>
        </w:r>
      </w:hyperlink>
    </w:p>
    <w:p w:rsidR="00DE10C2" w:rsidRPr="000125B1" w:rsidRDefault="00DE10C2" w:rsidP="00B80A8B">
      <w:pPr>
        <w:snapToGrid w:val="0"/>
        <w:spacing w:line="360" w:lineRule="auto"/>
        <w:jc w:val="both"/>
        <w:rPr>
          <w:rFonts w:ascii="Book Antiqua" w:hAnsi="Book Antiqua"/>
          <w:b/>
          <w:bCs/>
          <w:lang w:val="en-US"/>
        </w:rPr>
      </w:pPr>
    </w:p>
    <w:p w:rsidR="00DE10C2" w:rsidRPr="000125B1" w:rsidRDefault="00DE10C2" w:rsidP="00B80A8B">
      <w:pPr>
        <w:autoSpaceDE w:val="0"/>
        <w:autoSpaceDN w:val="0"/>
        <w:adjustRightInd w:val="0"/>
        <w:snapToGrid w:val="0"/>
        <w:spacing w:line="360" w:lineRule="auto"/>
        <w:jc w:val="both"/>
        <w:rPr>
          <w:rFonts w:ascii="Book Antiqua" w:hAnsi="Book Antiqua"/>
          <w:color w:val="000000"/>
          <w:lang w:val="es-ES"/>
        </w:rPr>
      </w:pPr>
      <w:bookmarkStart w:id="11" w:name="OLE_LINK65"/>
      <w:bookmarkStart w:id="12" w:name="OLE_LINK106"/>
      <w:bookmarkStart w:id="13" w:name="OLE_LINK331"/>
      <w:bookmarkStart w:id="14" w:name="OLE_LINK2444"/>
      <w:bookmarkStart w:id="15" w:name="OLE_LINK2772"/>
      <w:bookmarkStart w:id="16" w:name="OLE_LINK207"/>
      <w:bookmarkStart w:id="17" w:name="OLE_LINK208"/>
      <w:bookmarkStart w:id="18" w:name="OLE_LINK143"/>
      <w:bookmarkStart w:id="19" w:name="OLE_LINK429"/>
      <w:bookmarkStart w:id="20" w:name="OLE_LINK724"/>
      <w:bookmarkStart w:id="21" w:name="OLE_LINK601"/>
      <w:bookmarkStart w:id="22" w:name="OLE_LINK570"/>
      <w:bookmarkStart w:id="23" w:name="OLE_LINK788"/>
      <w:bookmarkStart w:id="24" w:name="OLE_LINK978"/>
      <w:bookmarkStart w:id="25" w:name="OLE_LINK503"/>
      <w:bookmarkStart w:id="26" w:name="OLE_LINK542"/>
      <w:bookmarkStart w:id="27" w:name="OLE_LINK636"/>
      <w:bookmarkStart w:id="28" w:name="OLE_LINK659"/>
      <w:bookmarkStart w:id="29" w:name="OLE_LINK567"/>
      <w:bookmarkStart w:id="30" w:name="OLE_LINK737"/>
      <w:bookmarkStart w:id="31" w:name="OLE_LINK786"/>
      <w:bookmarkStart w:id="32" w:name="OLE_LINK842"/>
      <w:bookmarkStart w:id="33" w:name="OLE_LINK858"/>
      <w:bookmarkStart w:id="34" w:name="OLE_LINK873"/>
      <w:bookmarkStart w:id="35" w:name="OLE_LINK924"/>
      <w:bookmarkStart w:id="36" w:name="OLE_LINK761"/>
      <w:bookmarkStart w:id="37" w:name="OLE_LINK848"/>
      <w:bookmarkStart w:id="38" w:name="OLE_LINK1020"/>
      <w:bookmarkStart w:id="39" w:name="OLE_LINK1066"/>
      <w:bookmarkStart w:id="40" w:name="OLE_LINK1085"/>
      <w:bookmarkStart w:id="41" w:name="OLE_LINK1115"/>
      <w:bookmarkStart w:id="42" w:name="OLE_LINK1162"/>
      <w:bookmarkStart w:id="43" w:name="OLE_LINK1243"/>
      <w:bookmarkStart w:id="44" w:name="OLE_LINK1264"/>
      <w:bookmarkStart w:id="45" w:name="OLE_LINK1283"/>
      <w:bookmarkStart w:id="46" w:name="OLE_LINK1311"/>
      <w:bookmarkStart w:id="47" w:name="OLE_LINK1360"/>
      <w:bookmarkStart w:id="48" w:name="OLE_LINK1383"/>
      <w:bookmarkStart w:id="49" w:name="OLE_LINK1430"/>
      <w:bookmarkStart w:id="50" w:name="OLE_LINK1453"/>
      <w:bookmarkStart w:id="51" w:name="OLE_LINK913"/>
      <w:bookmarkStart w:id="52" w:name="OLE_LINK1228"/>
      <w:bookmarkStart w:id="53" w:name="OLE_LINK1356"/>
      <w:bookmarkStart w:id="54" w:name="OLE_LINK1359"/>
      <w:bookmarkStart w:id="55" w:name="OLE_LINK1629"/>
      <w:bookmarkStart w:id="56" w:name="OLE_LINK1630"/>
      <w:bookmarkStart w:id="57" w:name="OLE_LINK1631"/>
      <w:bookmarkStart w:id="58" w:name="OLE_LINK1632"/>
      <w:bookmarkStart w:id="59" w:name="OLE_LINK1837"/>
      <w:bookmarkStart w:id="60" w:name="OLE_LINK1532"/>
      <w:bookmarkStart w:id="61" w:name="OLE_LINK1533"/>
      <w:bookmarkStart w:id="62" w:name="OLE_LINK1534"/>
      <w:bookmarkStart w:id="63" w:name="OLE_LINK1535"/>
      <w:bookmarkStart w:id="64" w:name="OLE_LINK1525"/>
      <w:bookmarkStart w:id="65" w:name="OLE_LINK1567"/>
      <w:bookmarkStart w:id="66" w:name="OLE_LINK1728"/>
      <w:bookmarkStart w:id="67" w:name="OLE_LINK1768"/>
      <w:bookmarkStart w:id="68" w:name="OLE_LINK1857"/>
      <w:bookmarkStart w:id="69" w:name="OLE_LINK1968"/>
      <w:bookmarkStart w:id="70" w:name="OLE_LINK1969"/>
      <w:bookmarkStart w:id="71" w:name="OLE_LINK1970"/>
      <w:bookmarkStart w:id="72" w:name="OLE_LINK1971"/>
      <w:bookmarkStart w:id="73" w:name="OLE_LINK1904"/>
      <w:bookmarkStart w:id="74" w:name="OLE_LINK1940"/>
      <w:bookmarkStart w:id="75" w:name="OLE_LINK1933"/>
      <w:bookmarkStart w:id="76" w:name="OLE_LINK1991"/>
      <w:bookmarkStart w:id="77" w:name="OLE_LINK2074"/>
      <w:bookmarkStart w:id="78" w:name="OLE_LINK1916"/>
      <w:bookmarkStart w:id="79" w:name="OLE_LINK1961"/>
      <w:bookmarkStart w:id="80" w:name="OLE_LINK2003"/>
      <w:bookmarkStart w:id="81" w:name="OLE_LINK2404"/>
      <w:bookmarkStart w:id="82" w:name="OLE_LINK2185"/>
      <w:bookmarkStart w:id="83" w:name="OLE_LINK2302"/>
      <w:bookmarkStart w:id="84" w:name="OLE_LINK2311"/>
      <w:bookmarkStart w:id="85" w:name="OLE_LINK2528"/>
      <w:bookmarkStart w:id="86" w:name="OLE_LINK2421"/>
      <w:bookmarkStart w:id="87" w:name="OLE_LINK2434"/>
      <w:bookmarkStart w:id="88" w:name="OLE_LINK2438"/>
      <w:bookmarkStart w:id="89" w:name="OLE_LINK2649"/>
      <w:bookmarkStart w:id="90" w:name="OLE_LINK3139"/>
      <w:bookmarkStart w:id="91" w:name="OLE_LINK2633"/>
      <w:bookmarkStart w:id="92" w:name="OLE_LINK2755"/>
      <w:bookmarkStart w:id="93" w:name="OLE_LINK2867"/>
      <w:r w:rsidRPr="000125B1">
        <w:rPr>
          <w:rFonts w:ascii="Book Antiqua" w:hAnsi="Book Antiqua"/>
          <w:b/>
          <w:bCs/>
          <w:color w:val="000000"/>
          <w:lang w:val="es-ES"/>
        </w:rPr>
        <w:t xml:space="preserve">Telephone: </w:t>
      </w:r>
      <w:bookmarkStart w:id="94" w:name="OLE_LINK1415"/>
      <w:bookmarkStart w:id="95" w:name="OLE_LINK1416"/>
      <w:bookmarkStart w:id="96" w:name="OLE_LINK1417"/>
      <w:r w:rsidRPr="000125B1">
        <w:rPr>
          <w:rFonts w:ascii="Book Antiqua" w:hAnsi="Book Antiqua"/>
          <w:color w:val="000000"/>
          <w:lang w:val="es-ES"/>
        </w:rPr>
        <w:t>+</w:t>
      </w:r>
      <w:bookmarkEnd w:id="94"/>
      <w:bookmarkEnd w:id="95"/>
      <w:bookmarkEnd w:id="96"/>
      <w:r w:rsidRPr="000125B1">
        <w:rPr>
          <w:rFonts w:ascii="Book Antiqua" w:hAnsi="Book Antiqua"/>
          <w:lang w:val="fr-FR"/>
        </w:rPr>
        <w:t>34</w:t>
      </w:r>
      <w:r w:rsidRPr="000125B1">
        <w:rPr>
          <w:rFonts w:ascii="Book Antiqua" w:hAnsi="Book Antiqua"/>
          <w:lang w:val="fr-FR" w:eastAsia="zh-CN"/>
        </w:rPr>
        <w:t>-</w:t>
      </w:r>
      <w:r w:rsidRPr="000125B1">
        <w:rPr>
          <w:rFonts w:ascii="Book Antiqua" w:hAnsi="Book Antiqua"/>
          <w:lang w:val="fr-FR"/>
        </w:rPr>
        <w:t>96</w:t>
      </w:r>
      <w:r w:rsidRPr="000125B1">
        <w:rPr>
          <w:rFonts w:ascii="Book Antiqua" w:hAnsi="Book Antiqua"/>
          <w:lang w:val="fr-FR" w:eastAsia="zh-CN"/>
        </w:rPr>
        <w:t>-</w:t>
      </w:r>
      <w:r w:rsidRPr="000125B1">
        <w:rPr>
          <w:rFonts w:ascii="Book Antiqua" w:hAnsi="Book Antiqua"/>
          <w:lang w:val="fr-FR"/>
        </w:rPr>
        <w:t>8369677</w:t>
      </w:r>
      <w:bookmarkStart w:id="97" w:name="OLE_LINK42"/>
      <w:bookmarkStart w:id="98" w:name="OLE_LINK128"/>
      <w:bookmarkStart w:id="99" w:name="OLE_LINK440"/>
      <w:bookmarkStart w:id="100" w:name="OLE_LINK951"/>
      <w:bookmarkStart w:id="101" w:name="OLE_LINK955"/>
      <w:r w:rsidRPr="000125B1">
        <w:rPr>
          <w:rFonts w:ascii="Book Antiqua" w:hAnsi="Book Antiqua"/>
          <w:lang w:val="fr-FR" w:eastAsia="zh-CN"/>
        </w:rPr>
        <w:t xml:space="preserve"> </w:t>
      </w:r>
      <w:r>
        <w:rPr>
          <w:rFonts w:ascii="Book Antiqua" w:hAnsi="Book Antiqua"/>
          <w:lang w:val="fr-FR" w:eastAsia="zh-CN"/>
        </w:rPr>
        <w:t xml:space="preserve">               </w:t>
      </w:r>
      <w:r w:rsidRPr="000125B1">
        <w:rPr>
          <w:rFonts w:ascii="Book Antiqua" w:hAnsi="Book Antiqua"/>
          <w:lang w:val="fr-FR" w:eastAsia="zh-CN"/>
        </w:rPr>
        <w:t xml:space="preserve">   </w:t>
      </w:r>
      <w:r w:rsidRPr="000125B1">
        <w:rPr>
          <w:rFonts w:ascii="Book Antiqua" w:hAnsi="Book Antiqua"/>
          <w:b/>
          <w:bCs/>
          <w:color w:val="000000"/>
          <w:lang w:val="es-ES"/>
        </w:rPr>
        <w:t>Fax:</w:t>
      </w:r>
      <w:r w:rsidRPr="000125B1">
        <w:rPr>
          <w:rFonts w:ascii="Book Antiqua" w:hAnsi="Book Antiqua"/>
          <w:color w:val="000000"/>
          <w:lang w:val="es-ES"/>
        </w:rPr>
        <w:t xml:space="preserve"> +</w:t>
      </w:r>
      <w:bookmarkEnd w:id="11"/>
      <w:bookmarkEnd w:id="12"/>
      <w:bookmarkEnd w:id="97"/>
      <w:bookmarkEnd w:id="98"/>
      <w:bookmarkEnd w:id="99"/>
      <w:r w:rsidRPr="000125B1">
        <w:rPr>
          <w:rFonts w:ascii="Book Antiqua" w:hAnsi="Book Antiqua"/>
          <w:lang w:val="fr-FR"/>
        </w:rPr>
        <w:t>34</w:t>
      </w:r>
      <w:r w:rsidRPr="000125B1">
        <w:rPr>
          <w:rFonts w:ascii="Book Antiqua" w:hAnsi="Book Antiqua"/>
          <w:lang w:val="fr-FR" w:eastAsia="zh-CN"/>
        </w:rPr>
        <w:t>-</w:t>
      </w:r>
      <w:r w:rsidRPr="000125B1">
        <w:rPr>
          <w:rFonts w:ascii="Book Antiqua" w:hAnsi="Book Antiqua"/>
          <w:lang w:val="fr-FR"/>
        </w:rPr>
        <w:t>96</w:t>
      </w:r>
      <w:r w:rsidRPr="000125B1">
        <w:rPr>
          <w:rFonts w:ascii="Book Antiqua" w:hAnsi="Book Antiqua"/>
          <w:lang w:val="fr-FR" w:eastAsia="zh-CN"/>
        </w:rPr>
        <w:t>-</w:t>
      </w:r>
      <w:r w:rsidRPr="000125B1">
        <w:rPr>
          <w:rFonts w:ascii="Book Antiqua" w:hAnsi="Book Antiqua"/>
          <w:lang w:val="fr-FR"/>
        </w:rPr>
        <w:t xml:space="preserve">8395537 </w:t>
      </w:r>
    </w:p>
    <w:p w:rsidR="00DE10C2" w:rsidRPr="000125B1" w:rsidRDefault="00DE10C2" w:rsidP="00B80A8B">
      <w:pPr>
        <w:adjustRightInd w:val="0"/>
        <w:snapToGrid w:val="0"/>
        <w:spacing w:line="360" w:lineRule="auto"/>
        <w:jc w:val="both"/>
        <w:rPr>
          <w:rFonts w:ascii="Book Antiqua" w:hAnsi="Book Antiqua"/>
          <w:lang w:val="en-US"/>
        </w:rPr>
      </w:pPr>
      <w:bookmarkStart w:id="102" w:name="OLE_LINK25"/>
      <w:bookmarkStart w:id="103" w:name="OLE_LINK26"/>
      <w:bookmarkStart w:id="104" w:name="OLE_LINK145"/>
      <w:bookmarkStart w:id="105" w:name="OLE_LINK215"/>
      <w:bookmarkStart w:id="106" w:name="OLE_LINK352"/>
      <w:bookmarkStart w:id="107" w:name="OLE_LINK364"/>
      <w:bookmarkStart w:id="108" w:name="OLE_LINK383"/>
      <w:bookmarkStart w:id="109" w:name="OLE_LINK361"/>
      <w:bookmarkStart w:id="110" w:name="OLE_LINK444"/>
      <w:bookmarkStart w:id="111" w:name="OLE_LINK501"/>
      <w:bookmarkStart w:id="112" w:name="OLE_LINK572"/>
      <w:bookmarkStart w:id="113" w:name="OLE_LINK573"/>
      <w:bookmarkStart w:id="114" w:name="OLE_LINK756"/>
      <w:bookmarkStart w:id="115" w:name="OLE_LINK757"/>
      <w:bookmarkStart w:id="116" w:name="OLE_LINK805"/>
      <w:bookmarkStart w:id="117" w:name="OLE_LINK806"/>
      <w:bookmarkStart w:id="118" w:name="OLE_LINK958"/>
      <w:bookmarkStart w:id="119" w:name="OLE_LINK1018"/>
      <w:bookmarkStart w:id="120" w:name="OLE_LINK1059"/>
      <w:bookmarkStart w:id="121" w:name="OLE_LINK1122"/>
      <w:bookmarkStart w:id="122" w:name="OLE_LINK1123"/>
      <w:bookmarkStart w:id="123" w:name="OLE_LINK1402"/>
      <w:bookmarkStart w:id="124" w:name="OLE_LINK1750"/>
      <w:bookmarkStart w:id="125" w:name="OLE_LINK1751"/>
      <w:bookmarkStart w:id="126" w:name="OLE_LINK1832"/>
      <w:bookmarkStart w:id="127" w:name="OLE_LINK1878"/>
      <w:bookmarkStart w:id="128" w:name="OLE_LINK1917"/>
      <w:bookmarkStart w:id="129" w:name="OLE_LINK1918"/>
      <w:bookmarkStart w:id="130" w:name="OLE_LINK1985"/>
      <w:bookmarkStart w:id="131" w:name="OLE_LINK1986"/>
      <w:bookmarkStart w:id="132" w:name="OLE_LINK1927"/>
      <w:bookmarkStart w:id="133" w:name="OLE_LINK1928"/>
      <w:bookmarkStart w:id="134" w:name="OLE_LINK2044"/>
      <w:bookmarkStart w:id="135" w:name="OLE_LINK2352"/>
      <w:bookmarkStart w:id="136" w:name="OLE_LINK2220"/>
      <w:bookmarkStart w:id="137" w:name="OLE_LINK2344"/>
      <w:bookmarkStart w:id="138" w:name="OLE_LINK2347"/>
      <w:bookmarkStart w:id="139" w:name="OLE_LINK2626"/>
      <w:bookmarkStart w:id="140" w:name="OLE_LINK2390"/>
      <w:bookmarkStart w:id="141" w:name="OLE_LINK2752"/>
      <w:bookmarkStart w:id="142" w:name="OLE_LINK2753"/>
      <w:bookmarkStart w:id="143" w:name="OLE_LINK2855"/>
      <w:bookmarkStart w:id="144" w:name="OLE_LINK2992"/>
      <w:bookmarkStart w:id="145" w:name="OLE_LINK3241"/>
      <w:bookmarkStart w:id="146" w:name="OLE_LINK2682"/>
      <w:bookmarkEnd w:id="13"/>
      <w:bookmarkEnd w:id="14"/>
      <w:bookmarkEnd w:id="15"/>
      <w:r w:rsidRPr="000125B1">
        <w:rPr>
          <w:rFonts w:ascii="Book Antiqua" w:hAnsi="Book Antiqua"/>
          <w:b/>
          <w:lang w:val="en-US"/>
        </w:rPr>
        <w:t xml:space="preserve">Received: </w:t>
      </w:r>
      <w:r w:rsidRPr="000125B1">
        <w:rPr>
          <w:rFonts w:ascii="Book Antiqua" w:hAnsi="Book Antiqua"/>
          <w:lang w:val="en-US" w:eastAsia="zh-CN"/>
        </w:rPr>
        <w:t xml:space="preserve">August 8, 2013 </w:t>
      </w:r>
      <w:r w:rsidRPr="000125B1">
        <w:rPr>
          <w:rFonts w:ascii="Book Antiqua" w:hAnsi="Book Antiqua"/>
          <w:b/>
          <w:lang w:val="en-US"/>
        </w:rPr>
        <w:t xml:space="preserve"> </w:t>
      </w:r>
      <w:r>
        <w:rPr>
          <w:rFonts w:ascii="Book Antiqua" w:hAnsi="Book Antiqua"/>
          <w:b/>
          <w:lang w:val="en-US" w:eastAsia="zh-CN"/>
        </w:rPr>
        <w:t xml:space="preserve">            </w:t>
      </w:r>
      <w:r w:rsidRPr="000125B1">
        <w:rPr>
          <w:rFonts w:ascii="Book Antiqua" w:hAnsi="Book Antiqua"/>
          <w:b/>
          <w:lang w:val="en-US" w:eastAsia="zh-CN"/>
        </w:rPr>
        <w:t xml:space="preserve"> </w:t>
      </w:r>
      <w:r w:rsidRPr="000125B1">
        <w:rPr>
          <w:rFonts w:ascii="Book Antiqua" w:hAnsi="Book Antiqua"/>
          <w:b/>
          <w:lang w:val="en-US"/>
        </w:rPr>
        <w:t>Revised:</w:t>
      </w:r>
      <w:r w:rsidRPr="000125B1">
        <w:rPr>
          <w:rFonts w:ascii="Book Antiqua" w:hAnsi="Book Antiqua"/>
          <w:b/>
          <w:lang w:val="en-US" w:eastAsia="zh-CN"/>
        </w:rPr>
        <w:t xml:space="preserve"> </w:t>
      </w:r>
      <w:r w:rsidRPr="000125B1">
        <w:rPr>
          <w:rFonts w:ascii="Book Antiqua" w:hAnsi="Book Antiqua"/>
          <w:lang w:val="en-US" w:eastAsia="zh-CN"/>
        </w:rPr>
        <w:t>September 17, 2013</w:t>
      </w:r>
      <w:bookmarkEnd w:id="102"/>
      <w:bookmarkEnd w:id="103"/>
      <w:r w:rsidRPr="000125B1">
        <w:rPr>
          <w:rFonts w:ascii="Book Antiqua" w:hAnsi="Book Antiqua"/>
          <w:lang w:val="en-US"/>
        </w:rPr>
        <w:t xml:space="preserve"> </w:t>
      </w:r>
      <w:bookmarkStart w:id="147" w:name="OLE_LINK103"/>
      <w:bookmarkStart w:id="148" w:name="OLE_LINK104"/>
      <w:bookmarkStart w:id="149" w:name="OLE_LINK69"/>
      <w:bookmarkStart w:id="150" w:name="OLE_LINK70"/>
    </w:p>
    <w:p w:rsidR="00C44E59" w:rsidRDefault="00DE10C2" w:rsidP="00C44E59">
      <w:pPr>
        <w:rPr>
          <w:rFonts w:ascii="Book Antiqua" w:hAnsi="Book Antiqua"/>
        </w:rPr>
      </w:pPr>
      <w:bookmarkStart w:id="151" w:name="OLE_LINK303"/>
      <w:bookmarkStart w:id="152" w:name="OLE_LINK304"/>
      <w:bookmarkStart w:id="153" w:name="OLE_LINK1382"/>
      <w:bookmarkStart w:id="154" w:name="OLE_LINK2188"/>
      <w:bookmarkStart w:id="155" w:name="OLE_LINK2189"/>
      <w:bookmarkStart w:id="156" w:name="OLE_LINK2615"/>
      <w:r w:rsidRPr="000125B1">
        <w:rPr>
          <w:rFonts w:ascii="Book Antiqua" w:hAnsi="Book Antiqua"/>
          <w:b/>
          <w:lang w:val="en-US"/>
        </w:rPr>
        <w:t xml:space="preserve">Accepted: </w:t>
      </w:r>
      <w:r>
        <w:rPr>
          <w:rFonts w:ascii="Book Antiqua" w:hAnsi="Book Antiqua"/>
          <w:b/>
          <w:lang w:val="en-US" w:eastAsia="zh-CN"/>
        </w:rPr>
        <w:t xml:space="preserve"> </w:t>
      </w:r>
      <w:r w:rsidR="00C44E59">
        <w:rPr>
          <w:rFonts w:ascii="Book Antiqua" w:hAnsi="Book Antiqua"/>
        </w:rPr>
        <w:t>November 18, 2013</w:t>
      </w:r>
    </w:p>
    <w:p w:rsidR="00DE10C2" w:rsidRPr="000125B1" w:rsidRDefault="00DE10C2" w:rsidP="00B80A8B">
      <w:pPr>
        <w:adjustRightInd w:val="0"/>
        <w:snapToGrid w:val="0"/>
        <w:spacing w:line="360" w:lineRule="auto"/>
        <w:jc w:val="both"/>
        <w:rPr>
          <w:rFonts w:ascii="Book Antiqua" w:hAnsi="Book Antiqua"/>
          <w:b/>
          <w:lang w:val="en-US"/>
        </w:rPr>
      </w:pPr>
      <w:bookmarkStart w:id="157" w:name="_GoBack"/>
      <w:bookmarkEnd w:id="157"/>
      <w:r>
        <w:rPr>
          <w:rFonts w:ascii="Book Antiqua" w:hAnsi="Book Antiqua"/>
          <w:b/>
          <w:lang w:val="en-US" w:eastAsia="zh-CN"/>
        </w:rPr>
        <w:t xml:space="preserve">                                    </w:t>
      </w:r>
      <w:r w:rsidRPr="000125B1">
        <w:rPr>
          <w:rFonts w:ascii="Book Antiqua" w:hAnsi="Book Antiqua"/>
          <w:b/>
          <w:lang w:val="en-US"/>
        </w:rPr>
        <w:t xml:space="preserve">Published online: </w:t>
      </w:r>
      <w:bookmarkEnd w:id="147"/>
      <w:bookmarkEnd w:id="148"/>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00"/>
    <w:bookmarkEnd w:id="10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9"/>
    <w:bookmarkEnd w:id="150"/>
    <w:bookmarkEnd w:id="151"/>
    <w:bookmarkEnd w:id="152"/>
    <w:bookmarkEnd w:id="153"/>
    <w:bookmarkEnd w:id="154"/>
    <w:bookmarkEnd w:id="155"/>
    <w:bookmarkEnd w:id="156"/>
    <w:p w:rsidR="00DE10C2" w:rsidRPr="000125B1" w:rsidRDefault="00DE10C2" w:rsidP="00B80A8B">
      <w:pPr>
        <w:snapToGrid w:val="0"/>
        <w:spacing w:line="360" w:lineRule="auto"/>
        <w:jc w:val="both"/>
        <w:rPr>
          <w:rFonts w:ascii="Book Antiqua" w:hAnsi="Book Antiqua"/>
          <w:b/>
          <w:bCs/>
          <w:lang w:val="en-GB"/>
        </w:rPr>
      </w:pPr>
    </w:p>
    <w:p w:rsidR="00DE10C2" w:rsidRPr="000125B1" w:rsidRDefault="00DE10C2" w:rsidP="00B80A8B">
      <w:pPr>
        <w:snapToGrid w:val="0"/>
        <w:spacing w:line="360" w:lineRule="auto"/>
        <w:jc w:val="both"/>
        <w:rPr>
          <w:rFonts w:ascii="Book Antiqua" w:hAnsi="Book Antiqua"/>
          <w:b/>
          <w:bCs/>
          <w:lang w:val="en-GB"/>
        </w:rPr>
      </w:pPr>
      <w:r w:rsidRPr="000125B1">
        <w:rPr>
          <w:rFonts w:ascii="Book Antiqua" w:hAnsi="Book Antiqua"/>
          <w:b/>
          <w:bCs/>
          <w:lang w:val="en-GB"/>
        </w:rPr>
        <w:lastRenderedPageBreak/>
        <w:t xml:space="preserve">Abstract </w:t>
      </w:r>
    </w:p>
    <w:p w:rsidR="00DE10C2" w:rsidRPr="000125B1" w:rsidRDefault="00DE10C2" w:rsidP="00B80A8B">
      <w:pPr>
        <w:autoSpaceDE w:val="0"/>
        <w:autoSpaceDN w:val="0"/>
        <w:adjustRightInd w:val="0"/>
        <w:snapToGrid w:val="0"/>
        <w:spacing w:line="360" w:lineRule="auto"/>
        <w:jc w:val="both"/>
        <w:rPr>
          <w:rFonts w:ascii="Book Antiqua" w:hAnsi="Book Antiqua"/>
          <w:lang w:val="en-GB" w:eastAsia="zh-CN"/>
        </w:rPr>
      </w:pPr>
      <w:r w:rsidRPr="000125B1">
        <w:rPr>
          <w:rFonts w:ascii="Book Antiqua" w:hAnsi="Book Antiqua"/>
          <w:lang w:val="en-US"/>
        </w:rPr>
        <w:t xml:space="preserve">The most appropriate treatment for Klatskin tumor (KT) with a curative intention is multimodal therapy based on achieving </w:t>
      </w:r>
      <w:r w:rsidRPr="000125B1">
        <w:rPr>
          <w:rFonts w:ascii="Book Antiqua" w:hAnsi="Book Antiqua"/>
          <w:lang w:val="en-GB"/>
        </w:rPr>
        <w:t>resection with tumour-free margins (R0 resections)</w:t>
      </w:r>
      <w:r w:rsidRPr="000125B1">
        <w:rPr>
          <w:rFonts w:ascii="Book Antiqua" w:hAnsi="Book Antiqua"/>
          <w:lang w:val="en-US"/>
        </w:rPr>
        <w:t xml:space="preserve"> combined with other types of neoadjuvant or adjuvant treatment (t</w:t>
      </w:r>
      <w:r w:rsidRPr="000125B1">
        <w:rPr>
          <w:rFonts w:ascii="Book Antiqua" w:hAnsi="Book Antiqua"/>
          <w:lang w:val="en-GB"/>
        </w:rPr>
        <w:t>he most important factor affecting KT survival is the possibility of R0 resections, achieving 5-year survival rate of 40%-50%)</w:t>
      </w:r>
      <w:r w:rsidRPr="000125B1">
        <w:rPr>
          <w:rFonts w:ascii="Book Antiqua" w:hAnsi="Book Antiqua"/>
          <w:lang w:val="en-US"/>
        </w:rPr>
        <w:t>.</w:t>
      </w:r>
      <w:r>
        <w:rPr>
          <w:rFonts w:ascii="Book Antiqua" w:hAnsi="Book Antiqua"/>
          <w:lang w:val="en-GB"/>
        </w:rPr>
        <w:t xml:space="preserve"> Thirty to forty per</w:t>
      </w:r>
      <w:r w:rsidRPr="000125B1">
        <w:rPr>
          <w:rFonts w:ascii="Book Antiqua" w:hAnsi="Book Antiqua"/>
          <w:lang w:val="en-GB"/>
        </w:rPr>
        <w:t xml:space="preserve">cent of patients with KT are inoperable and present a 5-year survival rate of 0%. </w:t>
      </w:r>
      <w:r w:rsidRPr="000125B1">
        <w:rPr>
          <w:rFonts w:ascii="Book Antiqua" w:hAnsi="Book Antiqua"/>
          <w:lang w:val="en-US"/>
        </w:rPr>
        <w:t>In irresectable non-disseminated KT patients, using liver transplantation without neoadjuvant treatment, the 5-year survival rate increase to 38%, reaching 50% survival in early stage.</w:t>
      </w:r>
      <w:r w:rsidRPr="000125B1">
        <w:rPr>
          <w:rFonts w:ascii="Book Antiqua" w:hAnsi="Book Antiqua"/>
          <w:lang w:val="en-GB" w:eastAsia="es-ES"/>
        </w:rPr>
        <w:t xml:space="preserve"> In selected cases, with liver transplantation and neoadjuvant treatment (chemotherapy and radiotherapy), the actuarial survival rate is 65% at 5 years and 59% at 10 years. In conclusion, c</w:t>
      </w:r>
      <w:r w:rsidRPr="000125B1">
        <w:rPr>
          <w:rFonts w:ascii="Book Antiqua" w:hAnsi="Book Antiqua"/>
          <w:lang w:val="en-GB"/>
        </w:rPr>
        <w:t xml:space="preserve">orrect staging, neoadjuvant treatment, living donor and priority on the LT waiting list (MELD) may lead to improved results. </w:t>
      </w:r>
      <w:bookmarkStart w:id="158" w:name="OLE_LINK98"/>
      <w:bookmarkStart w:id="159" w:name="OLE_LINK156"/>
      <w:bookmarkStart w:id="160" w:name="OLE_LINK196"/>
      <w:bookmarkStart w:id="161" w:name="OLE_LINK217"/>
      <w:bookmarkStart w:id="162" w:name="OLE_LINK242"/>
      <w:bookmarkStart w:id="163" w:name="OLE_LINK247"/>
      <w:bookmarkStart w:id="164" w:name="OLE_LINK311"/>
      <w:bookmarkStart w:id="165" w:name="OLE_LINK312"/>
      <w:bookmarkStart w:id="166" w:name="OLE_LINK325"/>
      <w:bookmarkStart w:id="167" w:name="OLE_LINK330"/>
      <w:bookmarkStart w:id="168" w:name="OLE_LINK513"/>
      <w:bookmarkStart w:id="169" w:name="OLE_LINK514"/>
      <w:bookmarkStart w:id="170" w:name="OLE_LINK464"/>
      <w:bookmarkStart w:id="171" w:name="OLE_LINK465"/>
      <w:bookmarkStart w:id="172" w:name="OLE_LINK466"/>
      <w:bookmarkStart w:id="173" w:name="OLE_LINK470"/>
      <w:bookmarkStart w:id="174" w:name="OLE_LINK471"/>
      <w:bookmarkStart w:id="175" w:name="OLE_LINK472"/>
      <w:bookmarkStart w:id="176" w:name="OLE_LINK474"/>
      <w:bookmarkStart w:id="177" w:name="OLE_LINK512"/>
      <w:bookmarkStart w:id="178" w:name="OLE_LINK800"/>
      <w:bookmarkStart w:id="179" w:name="OLE_LINK982"/>
      <w:bookmarkStart w:id="180" w:name="OLE_LINK1027"/>
      <w:bookmarkStart w:id="181" w:name="OLE_LINK504"/>
      <w:bookmarkStart w:id="182" w:name="OLE_LINK546"/>
      <w:bookmarkStart w:id="183" w:name="OLE_LINK547"/>
      <w:bookmarkStart w:id="184" w:name="OLE_LINK575"/>
      <w:bookmarkStart w:id="185" w:name="OLE_LINK640"/>
      <w:bookmarkStart w:id="186" w:name="OLE_LINK672"/>
      <w:bookmarkStart w:id="187" w:name="OLE_LINK714"/>
      <w:bookmarkStart w:id="188" w:name="OLE_LINK651"/>
      <w:bookmarkStart w:id="189" w:name="OLE_LINK652"/>
      <w:bookmarkStart w:id="190" w:name="OLE_LINK744"/>
      <w:bookmarkStart w:id="191" w:name="OLE_LINK758"/>
      <w:bookmarkStart w:id="192" w:name="OLE_LINK787"/>
      <w:bookmarkStart w:id="193" w:name="OLE_LINK807"/>
      <w:bookmarkStart w:id="194" w:name="OLE_LINK820"/>
      <w:bookmarkStart w:id="195" w:name="OLE_LINK862"/>
      <w:bookmarkStart w:id="196" w:name="OLE_LINK879"/>
      <w:bookmarkStart w:id="197" w:name="OLE_LINK906"/>
      <w:bookmarkStart w:id="198" w:name="OLE_LINK928"/>
      <w:bookmarkStart w:id="199" w:name="OLE_LINK960"/>
      <w:bookmarkStart w:id="200" w:name="OLE_LINK861"/>
      <w:bookmarkStart w:id="201" w:name="OLE_LINK983"/>
      <w:bookmarkStart w:id="202" w:name="OLE_LINK1334"/>
      <w:bookmarkStart w:id="203" w:name="OLE_LINK1029"/>
      <w:bookmarkStart w:id="204" w:name="OLE_LINK1060"/>
      <w:bookmarkStart w:id="205" w:name="OLE_LINK1061"/>
      <w:bookmarkStart w:id="206" w:name="OLE_LINK1348"/>
      <w:bookmarkStart w:id="207" w:name="OLE_LINK1086"/>
      <w:bookmarkStart w:id="208" w:name="OLE_LINK1100"/>
      <w:bookmarkStart w:id="209" w:name="OLE_LINK1125"/>
      <w:bookmarkStart w:id="210" w:name="OLE_LINK1163"/>
      <w:bookmarkStart w:id="211" w:name="OLE_LINK1193"/>
      <w:bookmarkStart w:id="212" w:name="OLE_LINK1219"/>
      <w:bookmarkStart w:id="213" w:name="OLE_LINK1247"/>
      <w:bookmarkStart w:id="214" w:name="OLE_LINK1284"/>
      <w:bookmarkStart w:id="215" w:name="OLE_LINK1313"/>
      <w:bookmarkStart w:id="216" w:name="OLE_LINK1361"/>
      <w:bookmarkStart w:id="217" w:name="OLE_LINK1384"/>
      <w:bookmarkStart w:id="218" w:name="OLE_LINK1403"/>
      <w:bookmarkStart w:id="219" w:name="OLE_LINK1437"/>
      <w:bookmarkStart w:id="220" w:name="OLE_LINK1454"/>
      <w:bookmarkStart w:id="221" w:name="OLE_LINK1480"/>
      <w:bookmarkStart w:id="222" w:name="OLE_LINK1504"/>
      <w:bookmarkStart w:id="223" w:name="OLE_LINK1516"/>
      <w:bookmarkStart w:id="224" w:name="OLE_LINK135"/>
      <w:bookmarkStart w:id="225" w:name="OLE_LINK216"/>
      <w:bookmarkStart w:id="226" w:name="OLE_LINK259"/>
      <w:bookmarkStart w:id="227" w:name="OLE_LINK1186"/>
      <w:bookmarkStart w:id="228" w:name="OLE_LINK1265"/>
      <w:bookmarkStart w:id="229" w:name="OLE_LINK1373"/>
      <w:bookmarkStart w:id="230" w:name="OLE_LINK1478"/>
      <w:bookmarkStart w:id="231" w:name="OLE_LINK1644"/>
      <w:bookmarkStart w:id="232" w:name="OLE_LINK1884"/>
      <w:bookmarkStart w:id="233" w:name="OLE_LINK1885"/>
      <w:bookmarkStart w:id="234" w:name="OLE_LINK1538"/>
      <w:bookmarkStart w:id="235" w:name="OLE_LINK1539"/>
      <w:bookmarkStart w:id="236" w:name="OLE_LINK1543"/>
      <w:bookmarkStart w:id="237" w:name="OLE_LINK1549"/>
      <w:bookmarkStart w:id="238" w:name="OLE_LINK1778"/>
      <w:bookmarkStart w:id="239" w:name="OLE_LINK1756"/>
      <w:bookmarkStart w:id="240" w:name="OLE_LINK1776"/>
      <w:bookmarkStart w:id="241" w:name="OLE_LINK1777"/>
      <w:bookmarkStart w:id="242" w:name="OLE_LINK1868"/>
      <w:bookmarkStart w:id="243" w:name="OLE_LINK1744"/>
      <w:bookmarkStart w:id="244" w:name="OLE_LINK1817"/>
      <w:bookmarkStart w:id="245" w:name="OLE_LINK1835"/>
      <w:bookmarkStart w:id="246" w:name="OLE_LINK1866"/>
      <w:bookmarkStart w:id="247" w:name="OLE_LINK1882"/>
      <w:bookmarkStart w:id="248" w:name="OLE_LINK1901"/>
      <w:bookmarkStart w:id="249" w:name="OLE_LINK1902"/>
      <w:bookmarkStart w:id="250" w:name="OLE_LINK2013"/>
      <w:bookmarkStart w:id="251" w:name="OLE_LINK1894"/>
      <w:bookmarkStart w:id="252" w:name="OLE_LINK1929"/>
      <w:bookmarkStart w:id="253" w:name="OLE_LINK1941"/>
      <w:bookmarkStart w:id="254" w:name="OLE_LINK1995"/>
      <w:bookmarkStart w:id="255" w:name="OLE_LINK1938"/>
      <w:bookmarkStart w:id="256" w:name="OLE_LINK2081"/>
      <w:bookmarkStart w:id="257" w:name="OLE_LINK2082"/>
      <w:bookmarkStart w:id="258" w:name="OLE_LINK2292"/>
      <w:bookmarkStart w:id="259" w:name="OLE_LINK1931"/>
      <w:bookmarkStart w:id="260" w:name="OLE_LINK1964"/>
      <w:bookmarkStart w:id="261" w:name="OLE_LINK2020"/>
      <w:bookmarkStart w:id="262" w:name="OLE_LINK2071"/>
      <w:bookmarkStart w:id="263" w:name="OLE_LINK2134"/>
      <w:bookmarkStart w:id="264" w:name="OLE_LINK2265"/>
      <w:bookmarkStart w:id="265" w:name="OLE_LINK2562"/>
      <w:bookmarkStart w:id="266" w:name="OLE_LINK1923"/>
      <w:bookmarkStart w:id="267" w:name="OLE_LINK2192"/>
      <w:bookmarkStart w:id="268" w:name="OLE_LINK2110"/>
      <w:bookmarkStart w:id="269" w:name="OLE_LINK2445"/>
      <w:bookmarkStart w:id="270" w:name="OLE_LINK2446"/>
      <w:bookmarkStart w:id="271" w:name="OLE_LINK2169"/>
      <w:bookmarkStart w:id="272" w:name="OLE_LINK2190"/>
      <w:bookmarkStart w:id="273" w:name="OLE_LINK2331"/>
      <w:bookmarkStart w:id="274" w:name="OLE_LINK2345"/>
      <w:bookmarkStart w:id="275" w:name="OLE_LINK2467"/>
      <w:bookmarkStart w:id="276" w:name="OLE_LINK2484"/>
      <w:bookmarkStart w:id="277" w:name="OLE_LINK2157"/>
      <w:bookmarkStart w:id="278" w:name="OLE_LINK2221"/>
      <w:bookmarkStart w:id="279" w:name="OLE_LINK2252"/>
      <w:bookmarkStart w:id="280" w:name="OLE_LINK2348"/>
      <w:bookmarkStart w:id="281" w:name="OLE_LINK2451"/>
      <w:bookmarkStart w:id="282" w:name="OLE_LINK2627"/>
      <w:bookmarkStart w:id="283" w:name="OLE_LINK2482"/>
      <w:bookmarkStart w:id="284" w:name="OLE_LINK2663"/>
      <w:bookmarkStart w:id="285" w:name="OLE_LINK2761"/>
      <w:bookmarkStart w:id="286" w:name="OLE_LINK2856"/>
      <w:bookmarkStart w:id="287" w:name="OLE_LINK2993"/>
      <w:bookmarkStart w:id="288" w:name="OLE_LINK2643"/>
      <w:bookmarkStart w:id="289" w:name="OLE_LINK2583"/>
      <w:bookmarkStart w:id="290" w:name="OLE_LINK2762"/>
      <w:bookmarkStart w:id="291" w:name="OLE_LINK2962"/>
      <w:bookmarkStart w:id="292" w:name="OLE_LINK2582"/>
      <w:bookmarkStart w:id="293" w:name="OLE_LINK30"/>
      <w:bookmarkStart w:id="294" w:name="OLE_LINK31"/>
      <w:bookmarkStart w:id="295" w:name="OLE_LINK44"/>
      <w:bookmarkStart w:id="296" w:name="OLE_LINK54"/>
      <w:bookmarkStart w:id="297" w:name="OLE_LINK117"/>
      <w:bookmarkStart w:id="298" w:name="OLE_LINK118"/>
      <w:bookmarkStart w:id="299" w:name="OLE_LINK1136"/>
      <w:bookmarkStart w:id="300" w:name="OLE_LINK1137"/>
      <w:bookmarkStart w:id="301" w:name="OLE_LINK1385"/>
      <w:bookmarkStart w:id="302" w:name="OLE_LINK2085"/>
      <w:bookmarkStart w:id="303" w:name="OLE_LINK2267"/>
      <w:bookmarkStart w:id="304" w:name="OLE_LINK1585"/>
      <w:bookmarkStart w:id="305" w:name="OLE_LINK1586"/>
      <w:bookmarkStart w:id="306" w:name="OLE_LINK2119"/>
    </w:p>
    <w:p w:rsidR="00DE10C2" w:rsidRPr="000125B1" w:rsidRDefault="00DE10C2" w:rsidP="00B80A8B">
      <w:pPr>
        <w:autoSpaceDE w:val="0"/>
        <w:autoSpaceDN w:val="0"/>
        <w:adjustRightInd w:val="0"/>
        <w:snapToGrid w:val="0"/>
        <w:spacing w:line="360" w:lineRule="auto"/>
        <w:jc w:val="both"/>
        <w:rPr>
          <w:rFonts w:ascii="Book Antiqua" w:hAnsi="Book Antiqua"/>
          <w:lang w:val="en-GB" w:eastAsia="zh-CN"/>
        </w:rPr>
      </w:pPr>
    </w:p>
    <w:p w:rsidR="00DE10C2" w:rsidRPr="00C56046" w:rsidRDefault="00DE10C2" w:rsidP="00A10D11">
      <w:pPr>
        <w:adjustRightInd w:val="0"/>
        <w:snapToGrid w:val="0"/>
        <w:spacing w:line="360" w:lineRule="auto"/>
        <w:rPr>
          <w:rFonts w:ascii="Book Antiqua" w:hAnsi="Book Antiqua"/>
        </w:rPr>
      </w:pPr>
      <w:r w:rsidRPr="00C56046">
        <w:rPr>
          <w:rFonts w:ascii="Book Antiqua" w:hAnsi="Book Antiqua"/>
        </w:rPr>
        <w:t>© 2013 Baishideng</w:t>
      </w:r>
      <w:r>
        <w:rPr>
          <w:rFonts w:ascii="Book Antiqua" w:hAnsi="Book Antiqua"/>
        </w:rPr>
        <w:t xml:space="preserve"> Publishing Group Co., Limited</w:t>
      </w:r>
      <w:r w:rsidRPr="00C56046">
        <w:rPr>
          <w:rFonts w:ascii="Book Antiqua" w:hAnsi="Book Antiqua"/>
        </w:rPr>
        <w:t xml:space="preserve">. All rights reserved.  </w:t>
      </w:r>
    </w:p>
    <w:p w:rsidR="00DE10C2" w:rsidRPr="00A10D11" w:rsidRDefault="00DE10C2" w:rsidP="00B80A8B">
      <w:pPr>
        <w:autoSpaceDE w:val="0"/>
        <w:autoSpaceDN w:val="0"/>
        <w:adjustRightInd w:val="0"/>
        <w:snapToGrid w:val="0"/>
        <w:spacing w:line="360" w:lineRule="auto"/>
        <w:jc w:val="both"/>
        <w:rPr>
          <w:rFonts w:ascii="Book Antiqua" w:hAnsi="Book Antiqua"/>
          <w:lang w:eastAsia="zh-CN"/>
        </w:rPr>
      </w:pP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rsidR="00DE10C2" w:rsidRPr="000125B1" w:rsidRDefault="00DE10C2" w:rsidP="00B80A8B">
      <w:pPr>
        <w:tabs>
          <w:tab w:val="left" w:pos="1650"/>
        </w:tabs>
        <w:adjustRightInd w:val="0"/>
        <w:snapToGrid w:val="0"/>
        <w:spacing w:line="360" w:lineRule="auto"/>
        <w:jc w:val="both"/>
        <w:rPr>
          <w:rFonts w:ascii="Book Antiqua" w:hAnsi="Book Antiqua"/>
          <w:lang w:val="en-US"/>
        </w:rPr>
      </w:pPr>
      <w:r w:rsidRPr="000125B1">
        <w:rPr>
          <w:rFonts w:ascii="Book Antiqua" w:hAnsi="Book Antiqua"/>
          <w:b/>
          <w:lang w:val="en-US"/>
        </w:rPr>
        <w:t>Key words:</w:t>
      </w:r>
      <w:r w:rsidRPr="000125B1">
        <w:rPr>
          <w:rFonts w:ascii="Book Antiqua" w:hAnsi="Book Antiqua"/>
          <w:lang w:val="en-US"/>
        </w:rPr>
        <w:t xml:space="preserve"> </w:t>
      </w:r>
      <w:bookmarkStart w:id="307" w:name="OLE_LINK745"/>
      <w:bookmarkStart w:id="308" w:name="OLE_LINK2452"/>
      <w:bookmarkStart w:id="309" w:name="OLE_LINK505"/>
      <w:bookmarkStart w:id="310" w:name="OLE_LINK506"/>
      <w:bookmarkStart w:id="311" w:name="OLE_LINK548"/>
      <w:bookmarkStart w:id="312" w:name="OLE_LINK641"/>
      <w:bookmarkStart w:id="313" w:name="OLE_LINK673"/>
      <w:bookmarkStart w:id="314" w:name="OLE_LINK715"/>
      <w:bookmarkStart w:id="315" w:name="OLE_LINK794"/>
      <w:bookmarkStart w:id="316" w:name="OLE_LINK959"/>
      <w:bookmarkStart w:id="317" w:name="OLE_LINK774"/>
      <w:bookmarkStart w:id="318" w:name="OLE_LINK1101"/>
      <w:bookmarkStart w:id="319" w:name="OLE_LINK1194"/>
      <w:bookmarkStart w:id="320" w:name="OLE_LINK1315"/>
      <w:bookmarkStart w:id="321" w:name="OLE_LINK1376"/>
      <w:bookmarkStart w:id="322" w:name="OLE_LINK1550"/>
      <w:bookmarkStart w:id="323" w:name="OLE_LINK1653"/>
      <w:bookmarkStart w:id="324" w:name="OLE_LINK1670"/>
      <w:bookmarkStart w:id="325" w:name="OLE_LINK1730"/>
      <w:bookmarkStart w:id="326" w:name="OLE_LINK2468"/>
      <w:bookmarkStart w:id="327" w:name="OLE_LINK2553"/>
      <w:bookmarkEnd w:id="293"/>
      <w:bookmarkEnd w:id="294"/>
      <w:bookmarkEnd w:id="295"/>
      <w:bookmarkEnd w:id="296"/>
      <w:bookmarkEnd w:id="297"/>
      <w:bookmarkEnd w:id="298"/>
      <w:r w:rsidRPr="000125B1">
        <w:rPr>
          <w:rFonts w:ascii="Book Antiqua" w:hAnsi="Book Antiqua"/>
          <w:lang w:val="en-US"/>
        </w:rPr>
        <w:t>Klatskin tumour; Cholangiocarcinoma; Liver transplantation; Liver surgery; Primary sclerosing cholangitis</w:t>
      </w:r>
    </w:p>
    <w:p w:rsidR="00DE10C2" w:rsidRPr="000125B1" w:rsidRDefault="00DE10C2" w:rsidP="00B80A8B">
      <w:pPr>
        <w:snapToGrid w:val="0"/>
        <w:spacing w:line="360" w:lineRule="auto"/>
        <w:jc w:val="both"/>
        <w:rPr>
          <w:rFonts w:ascii="Book Antiqua" w:hAnsi="Book Antiqua" w:cs="宋体"/>
          <w:b/>
          <w:lang w:val="en-US" w:eastAsia="zh-CN"/>
        </w:rPr>
      </w:pPr>
      <w:bookmarkStart w:id="328" w:name="OLE_LINK1196"/>
      <w:bookmarkStart w:id="329" w:name="OLE_LINK1154"/>
      <w:bookmarkStart w:id="330" w:name="OLE_LINK1155"/>
      <w:bookmarkStart w:id="331" w:name="OLE_LINK1322"/>
      <w:bookmarkStart w:id="332" w:name="OLE_LINK1044"/>
      <w:bookmarkStart w:id="333" w:name="OLE_LINK1224"/>
      <w:bookmarkStart w:id="334" w:name="OLE_LINK1225"/>
      <w:bookmarkStart w:id="335" w:name="OLE_LINK1634"/>
      <w:bookmarkStart w:id="336" w:name="OLE_LINK1635"/>
      <w:bookmarkStart w:id="337" w:name="OLE_LINK1762"/>
      <w:bookmarkStart w:id="338" w:name="OLE_LINK1763"/>
      <w:bookmarkStart w:id="339" w:name="OLE_LINK1764"/>
      <w:bookmarkStart w:id="340" w:name="OLE_LINK1939"/>
      <w:bookmarkStart w:id="341" w:name="OLE_LINK2194"/>
      <w:bookmarkStart w:id="342" w:name="OLE_LINK2878"/>
      <w:bookmarkStart w:id="343" w:name="OLE_LINK576"/>
      <w:bookmarkStart w:id="344" w:name="OLE_LINK579"/>
      <w:bookmarkStart w:id="345" w:name="OLE_LINK580"/>
      <w:bookmarkStart w:id="346" w:name="OLE_LINK521"/>
      <w:bookmarkStart w:id="347" w:name="OLE_LINK1043"/>
      <w:bookmarkStart w:id="348" w:name="OLE_LINK1886"/>
      <w:bookmarkStart w:id="349" w:name="OLE_LINK1887"/>
      <w:bookmarkStart w:id="350" w:name="OLE_LINK1888"/>
      <w:bookmarkStart w:id="351" w:name="OLE_LINK1889"/>
      <w:bookmarkStart w:id="352" w:name="OLE_LINK1903"/>
      <w:bookmarkStart w:id="353" w:name="OLE_LINK2083"/>
      <w:bookmarkStart w:id="354" w:name="OLE_LINK2084"/>
      <w:bookmarkStart w:id="355" w:name="OLE_LINK1977"/>
      <w:bookmarkStart w:id="356" w:name="OLE_LINK3258"/>
      <w:bookmarkStart w:id="357" w:name="OLE_LINK581"/>
      <w:bookmarkStart w:id="358" w:name="OLE_LINK582"/>
      <w:bookmarkStart w:id="359" w:name="OLE_LINK994"/>
      <w:bookmarkStart w:id="360" w:name="OLE_LINK995"/>
      <w:bookmarkStart w:id="361" w:name="OLE_LINK1074"/>
      <w:bookmarkStart w:id="362" w:name="OLE_LINK1140"/>
      <w:bookmarkStart w:id="363" w:name="OLE_LINK1127"/>
      <w:bookmarkStart w:id="364" w:name="OLE_LINK1266"/>
      <w:bookmarkStart w:id="365" w:name="OLE_LINK1540"/>
      <w:bookmarkStart w:id="366" w:name="OLE_LINK1541"/>
      <w:bookmarkStart w:id="367" w:name="OLE_LINK1551"/>
      <w:bookmarkStart w:id="368" w:name="OLE_LINK1587"/>
      <w:bookmarkStart w:id="369" w:name="OLE_LINK1601"/>
      <w:bookmarkStart w:id="370" w:name="OLE_LINK1731"/>
      <w:bookmarkStart w:id="371" w:name="OLE_LINK1818"/>
      <w:bookmarkStart w:id="372" w:name="OLE_LINK1965"/>
      <w:bookmarkStart w:id="373" w:name="OLE_LINK1967"/>
      <w:bookmarkStart w:id="374" w:name="OLE_LINK1972"/>
      <w:bookmarkStart w:id="375" w:name="OLE_LINK1973"/>
      <w:bookmarkStart w:id="376" w:name="OLE_LINK2041"/>
      <w:bookmarkStart w:id="377" w:name="OLE_LINK2042"/>
      <w:bookmarkStart w:id="378" w:name="OLE_LINK2063"/>
      <w:bookmarkStart w:id="379" w:name="OLE_LINK2120"/>
      <w:bookmarkStart w:id="380" w:name="OLE_LINK2158"/>
      <w:bookmarkStart w:id="381" w:name="OLE_LINK2180"/>
      <w:bookmarkStart w:id="382" w:name="OLE_LINK2253"/>
      <w:bookmarkStart w:id="383" w:name="OLE_LINK2217"/>
      <w:bookmarkStart w:id="384" w:name="OLE_LINK2236"/>
      <w:bookmarkStart w:id="385" w:name="OLE_LINK2268"/>
      <w:bookmarkStart w:id="386" w:name="OLE_LINK2279"/>
      <w:bookmarkStart w:id="387" w:name="OLE_LINK2313"/>
      <w:bookmarkStart w:id="388" w:name="OLE_LINK2319"/>
      <w:bookmarkStart w:id="389" w:name="OLE_LINK2320"/>
      <w:bookmarkStart w:id="390" w:name="OLE_LINK2366"/>
      <w:bookmarkStart w:id="391" w:name="OLE_LINK2372"/>
      <w:bookmarkStart w:id="392" w:name="OLE_LINK2384"/>
      <w:bookmarkStart w:id="393" w:name="OLE_LINK2464"/>
      <w:bookmarkStart w:id="394" w:name="OLE_LINK2492"/>
      <w:bookmarkStart w:id="395" w:name="OLE_LINK2532"/>
      <w:bookmarkStart w:id="396" w:name="OLE_LINK2405"/>
      <w:bookmarkStart w:id="397" w:name="OLE_LINK2406"/>
      <w:bookmarkStart w:id="398" w:name="OLE_LINK2425"/>
      <w:bookmarkStart w:id="399" w:name="OLE_LINK247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DE10C2" w:rsidRPr="000125B1" w:rsidRDefault="00DE10C2" w:rsidP="00B80A8B">
      <w:pPr>
        <w:autoSpaceDE w:val="0"/>
        <w:autoSpaceDN w:val="0"/>
        <w:adjustRightInd w:val="0"/>
        <w:snapToGrid w:val="0"/>
        <w:spacing w:line="360" w:lineRule="auto"/>
        <w:jc w:val="both"/>
        <w:rPr>
          <w:rFonts w:ascii="Book Antiqua" w:hAnsi="Book Antiqua"/>
          <w:lang w:val="en-GB" w:eastAsia="zh-CN"/>
        </w:rPr>
      </w:pPr>
      <w:bookmarkStart w:id="400" w:name="OLE_LINK2554"/>
      <w:bookmarkStart w:id="401" w:name="OLE_LINK2555"/>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0125B1">
        <w:rPr>
          <w:rFonts w:ascii="Book Antiqua" w:hAnsi="Book Antiqua" w:cs="宋体"/>
          <w:b/>
        </w:rPr>
        <w:t>Core tip:</w:t>
      </w:r>
      <w:r w:rsidRPr="000125B1">
        <w:rPr>
          <w:rFonts w:ascii="Book Antiqua" w:hAnsi="Book Antiqua" w:cs="宋体"/>
          <w:b/>
          <w:lang w:eastAsia="zh-CN"/>
        </w:rPr>
        <w:t xml:space="preserve"> </w:t>
      </w:r>
      <w:r w:rsidRPr="000125B1">
        <w:rPr>
          <w:rFonts w:ascii="Book Antiqua" w:hAnsi="Book Antiqua"/>
          <w:lang w:val="en-US"/>
        </w:rPr>
        <w:t>The most appropriate treatment for Klatskin tumor (KT) with a curative intention is multimodal therapy based on achieving R0 resection combined with other types of neoadjuvant or adjuvant treatment.</w:t>
      </w:r>
      <w:r w:rsidRPr="000125B1">
        <w:rPr>
          <w:rFonts w:ascii="Book Antiqua" w:hAnsi="Book Antiqua"/>
          <w:lang w:val="en-GB"/>
        </w:rPr>
        <w:t xml:space="preserve"> </w:t>
      </w:r>
      <w:r w:rsidRPr="000125B1">
        <w:rPr>
          <w:rFonts w:ascii="Book Antiqua" w:hAnsi="Book Antiqua"/>
          <w:lang w:val="en-US"/>
        </w:rPr>
        <w:t>In irresectable non-disseminated KT patients, using liver transplantation without neoadjuvant treatment, the 5-year survival rate increase to 38%, reaching 50% survival in early stage.</w:t>
      </w:r>
      <w:r w:rsidRPr="000125B1">
        <w:rPr>
          <w:rFonts w:ascii="Book Antiqua" w:hAnsi="Book Antiqua"/>
          <w:lang w:val="en-GB" w:eastAsia="es-ES"/>
        </w:rPr>
        <w:t xml:space="preserve"> In selected cases, with liver transplantation and neoadjuvant treatment (chemotherapy and radiotherapy), the actuarial survival rate is 65% at 5 years and 59% at 10 years. In conclusion, c</w:t>
      </w:r>
      <w:r w:rsidRPr="000125B1">
        <w:rPr>
          <w:rFonts w:ascii="Book Antiqua" w:hAnsi="Book Antiqua"/>
          <w:lang w:val="en-GB"/>
        </w:rPr>
        <w:t xml:space="preserve">orrect staging, neoadjuvant treatment, living donor and priority on the LT waiting list may lead to improved results. </w:t>
      </w:r>
    </w:p>
    <w:p w:rsidR="00DE10C2" w:rsidRPr="000125B1" w:rsidRDefault="00DE10C2" w:rsidP="00B80A8B">
      <w:pPr>
        <w:autoSpaceDE w:val="0"/>
        <w:autoSpaceDN w:val="0"/>
        <w:adjustRightInd w:val="0"/>
        <w:snapToGrid w:val="0"/>
        <w:spacing w:line="360" w:lineRule="auto"/>
        <w:jc w:val="both"/>
        <w:rPr>
          <w:rFonts w:ascii="Book Antiqua" w:hAnsi="Book Antiqua"/>
          <w:lang w:val="en-GB" w:eastAsia="zh-CN"/>
        </w:rPr>
      </w:pPr>
    </w:p>
    <w:p w:rsidR="00DE10C2" w:rsidRPr="006F3BDE" w:rsidRDefault="00DE10C2" w:rsidP="006F3BDE">
      <w:pPr>
        <w:snapToGrid w:val="0"/>
        <w:spacing w:line="360" w:lineRule="auto"/>
        <w:jc w:val="both"/>
        <w:rPr>
          <w:rFonts w:ascii="Book Antiqua" w:hAnsi="Book Antiqua"/>
          <w:bCs/>
          <w:lang w:val="en-GB" w:eastAsia="zh-CN"/>
        </w:rPr>
      </w:pPr>
      <w:r w:rsidRPr="000125B1">
        <w:rPr>
          <w:rFonts w:ascii="Book Antiqua" w:hAnsi="Book Antiqua"/>
          <w:bCs/>
          <w:lang w:val="en-GB"/>
        </w:rPr>
        <w:lastRenderedPageBreak/>
        <w:t>Robles</w:t>
      </w:r>
      <w:r w:rsidRPr="000125B1">
        <w:rPr>
          <w:rFonts w:ascii="Book Antiqua" w:hAnsi="Book Antiqua"/>
          <w:bCs/>
          <w:lang w:val="en-GB" w:eastAsia="zh-CN"/>
        </w:rPr>
        <w:t xml:space="preserve"> </w:t>
      </w:r>
      <w:r w:rsidRPr="000125B1">
        <w:rPr>
          <w:rFonts w:ascii="Book Antiqua" w:hAnsi="Book Antiqua"/>
          <w:bCs/>
          <w:lang w:val="en-GB"/>
        </w:rPr>
        <w:t>R, Sánchez-Bueno F, Ramírez P, Brusadin R, Parrilla P</w:t>
      </w:r>
      <w:r w:rsidRPr="000125B1">
        <w:rPr>
          <w:rFonts w:ascii="Book Antiqua" w:hAnsi="Book Antiqua"/>
          <w:bCs/>
          <w:lang w:val="en-GB" w:eastAsia="zh-CN"/>
        </w:rPr>
        <w:t xml:space="preserve">. </w:t>
      </w:r>
      <w:r w:rsidRPr="000125B1">
        <w:rPr>
          <w:rFonts w:ascii="Book Antiqua" w:hAnsi="Book Antiqua"/>
          <w:bCs/>
          <w:lang w:val="en-GB"/>
        </w:rPr>
        <w:t>Liver transplantation for hilar cholangiocarcinoma</w:t>
      </w:r>
      <w:r w:rsidRPr="000125B1">
        <w:rPr>
          <w:rFonts w:ascii="Book Antiqua" w:hAnsi="Book Antiqua"/>
          <w:bCs/>
          <w:lang w:val="en-GB" w:eastAsia="zh-CN"/>
        </w:rPr>
        <w:t>.</w:t>
      </w:r>
      <w:bookmarkStart w:id="402" w:name="OLE_LINK1547"/>
      <w:bookmarkStart w:id="403" w:name="OLE_LINK1548"/>
      <w:bookmarkStart w:id="404" w:name="OLE_LINK1824"/>
      <w:bookmarkStart w:id="405" w:name="OLE_LINK1825"/>
      <w:bookmarkStart w:id="406" w:name="OLE_LINK1945"/>
      <w:bookmarkStart w:id="407" w:name="OLE_LINK1826"/>
      <w:bookmarkStart w:id="408" w:name="OLE_LINK1921"/>
      <w:bookmarkStart w:id="409" w:name="OLE_LINK1912"/>
      <w:bookmarkStart w:id="410" w:name="OLE_LINK1974"/>
      <w:bookmarkStart w:id="411" w:name="OLE_LINK1975"/>
      <w:bookmarkStart w:id="412" w:name="OLE_LINK1946"/>
      <w:bookmarkStart w:id="413" w:name="OLE_LINK1998"/>
      <w:bookmarkStart w:id="414" w:name="OLE_LINK2000"/>
      <w:bookmarkStart w:id="415" w:name="OLE_LINK1944"/>
      <w:bookmarkStart w:id="416" w:name="OLE_LINK2001"/>
      <w:bookmarkStart w:id="417" w:name="OLE_LINK2307"/>
      <w:bookmarkStart w:id="418" w:name="OLE_LINK2453"/>
      <w:bookmarkStart w:id="419" w:name="OLE_LINK2454"/>
      <w:bookmarkStart w:id="420" w:name="OLE_LINK2228"/>
      <w:bookmarkStart w:id="421" w:name="OLE_LINK2346"/>
      <w:bookmarkStart w:id="422" w:name="OLE_LINK2389"/>
      <w:bookmarkStart w:id="423" w:name="OLE_LINK2550"/>
      <w:bookmarkStart w:id="424" w:name="OLE_LINK2551"/>
      <w:bookmarkStart w:id="425" w:name="OLE_LINK2394"/>
      <w:bookmarkStart w:id="426" w:name="OLE_LINK2860"/>
      <w:bookmarkStart w:id="427" w:name="OLE_LINK2644"/>
      <w:bookmarkStart w:id="428" w:name="OLE_LINK2879"/>
      <w:bookmarkStart w:id="429" w:name="OLE_LINK2880"/>
      <w:bookmarkStart w:id="430" w:name="OLE_LINK2966"/>
      <w:bookmarkStart w:id="431" w:name="OLE_LINK2967"/>
      <w:bookmarkStart w:id="432" w:name="OLE_LINK2589"/>
      <w:bookmarkStart w:id="433" w:name="OLE_LINK2590"/>
      <w:bookmarkStart w:id="434" w:name="OLE_LINK206"/>
      <w:r w:rsidRPr="000125B1">
        <w:rPr>
          <w:rFonts w:ascii="Book Antiqua" w:hAnsi="Book Antiqua"/>
          <w:bCs/>
          <w:lang w:val="en-GB" w:eastAsia="zh-CN"/>
        </w:rPr>
        <w:t xml:space="preserve"> </w:t>
      </w:r>
      <w:bookmarkStart w:id="435" w:name="OLE_LINK335"/>
      <w:bookmarkStart w:id="436" w:name="OLE_LINK336"/>
      <w:bookmarkStart w:id="437" w:name="OLE_LINK1297"/>
      <w:bookmarkStart w:id="438" w:name="OLE_LINK1298"/>
      <w:bookmarkStart w:id="439" w:name="OLE_LINK1689"/>
      <w:bookmarkStart w:id="440" w:name="OLE_LINK87"/>
      <w:bookmarkStart w:id="441" w:name="OLE_LINK97"/>
      <w:bookmarkStart w:id="442" w:name="OLE_LINK144"/>
      <w:bookmarkStart w:id="443" w:name="OLE_LINK152"/>
      <w:bookmarkStart w:id="444" w:name="OLE_LINK163"/>
      <w:bookmarkStart w:id="445" w:name="OLE_LINK1895"/>
      <w:bookmarkStart w:id="446" w:name="OLE_LINK1897"/>
      <w:bookmarkStart w:id="447" w:name="OLE_LINK1937"/>
      <w:bookmarkStart w:id="448" w:name="OLE_LINK2087"/>
      <w:bookmarkStart w:id="449" w:name="OLE_LINK2088"/>
      <w:bookmarkStart w:id="450" w:name="OLE_LINK2569"/>
      <w:bookmarkStart w:id="451" w:name="OLE_LINK2570"/>
      <w:bookmarkStart w:id="452" w:name="OLE_LINK2127"/>
      <w:bookmarkStart w:id="453" w:name="OLE_LINK2128"/>
      <w:bookmarkStart w:id="454" w:name="OLE_LINK2200"/>
      <w:bookmarkStart w:id="455" w:name="OLE_LINK2113"/>
      <w:bookmarkStart w:id="456" w:name="OLE_LINK2391"/>
      <w:bookmarkStart w:id="457" w:name="OLE_LINK2392"/>
      <w:bookmarkStart w:id="458" w:name="OLE_LINK2499"/>
      <w:bookmarkStart w:id="459" w:name="OLE_LINK2782"/>
      <w:bookmarkStart w:id="460" w:name="OLE_LINK2783"/>
      <w:bookmarkStart w:id="461" w:name="OLE_LINK2667"/>
      <w:bookmarkStart w:id="462" w:name="OLE_LINK2668"/>
      <w:bookmarkStart w:id="463" w:name="OLE_LINK2766"/>
      <w:bookmarkStart w:id="464" w:name="OLE_LINK3008"/>
      <w:bookmarkStart w:id="465" w:name="OLE_LINK3156"/>
      <w:bookmarkStart w:id="466" w:name="OLE_LINK3303"/>
      <w:bookmarkStart w:id="467" w:name="OLE_LINK3304"/>
      <w:bookmarkStart w:id="468" w:name="OLE_LINK2689"/>
      <w:bookmarkStart w:id="469" w:name="OLE_LINK2588"/>
      <w:bookmarkStart w:id="470" w:name="OLE_LINK2769"/>
      <w:bookmarkStart w:id="471" w:name="OLE_LINK3019"/>
      <w:bookmarkStart w:id="472" w:name="OLE_LINK3020"/>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C56046">
        <w:rPr>
          <w:rFonts w:ascii="Book Antiqua" w:hAnsi="Book Antiqua"/>
          <w:i/>
        </w:rPr>
        <w:t>World J Gastroenterol</w:t>
      </w:r>
      <w:r w:rsidRPr="00C56046">
        <w:rPr>
          <w:rFonts w:ascii="Book Antiqua" w:hAnsi="Book Antiqua"/>
        </w:rPr>
        <w:t xml:space="preserve"> </w:t>
      </w:r>
      <w:bookmarkEnd w:id="435"/>
      <w:bookmarkEnd w:id="436"/>
      <w:r w:rsidRPr="00C56046">
        <w:rPr>
          <w:rFonts w:ascii="Book Antiqua" w:hAnsi="Book Antiqua"/>
        </w:rPr>
        <w:t xml:space="preserve">2013;  </w:t>
      </w:r>
    </w:p>
    <w:p w:rsidR="00DE10C2" w:rsidRPr="00C56046" w:rsidRDefault="00DE10C2" w:rsidP="006F3BDE">
      <w:pPr>
        <w:pStyle w:val="p0"/>
        <w:adjustRightInd w:val="0"/>
        <w:snapToGrid w:val="0"/>
        <w:spacing w:line="360" w:lineRule="auto"/>
        <w:jc w:val="both"/>
        <w:rPr>
          <w:rFonts w:ascii="Book Antiqua" w:hAnsi="Book Antiqua"/>
          <w:sz w:val="24"/>
          <w:szCs w:val="24"/>
        </w:rPr>
      </w:pPr>
      <w:bookmarkStart w:id="473" w:name="OLE_LINK404"/>
      <w:bookmarkStart w:id="474" w:name="OLE_LINK405"/>
      <w:bookmarkStart w:id="475" w:name="OLE_LINK406"/>
      <w:bookmarkStart w:id="476" w:name="OLE_LINK407"/>
      <w:bookmarkStart w:id="477" w:name="OLE_LINK629"/>
      <w:bookmarkStart w:id="478" w:name="OLE_LINK630"/>
      <w:bookmarkStart w:id="479" w:name="OLE_LINK1908"/>
      <w:bookmarkStart w:id="480" w:name="OLE_LINK1864"/>
      <w:bookmarkStart w:id="481" w:name="OLE_LINK2809"/>
      <w:bookmarkStart w:id="482" w:name="OLE_LINK2930"/>
      <w:bookmarkStart w:id="483" w:name="OLE_LINK2296"/>
      <w:bookmarkStart w:id="484" w:name="OLE_LINK2297"/>
      <w:bookmarkStart w:id="485" w:name="OLE_LINK401"/>
      <w:bookmarkStart w:id="486" w:name="OLE_LINK402"/>
      <w:bookmarkStart w:id="487" w:name="OLE_LINK99"/>
      <w:bookmarkStart w:id="488" w:name="OLE_LINK100"/>
      <w:bookmarkStart w:id="489" w:name="OLE_LINK271"/>
      <w:bookmarkStart w:id="490" w:name="OLE_LINK272"/>
      <w:bookmarkStart w:id="491" w:name="OLE_LINK300"/>
      <w:bookmarkStart w:id="492" w:name="OLE_LINK302"/>
      <w:bookmarkStart w:id="493" w:name="OLE_LINK449"/>
      <w:bookmarkStart w:id="494" w:name="OLE_LINK450"/>
      <w:bookmarkStart w:id="495" w:name="OLE_LINK456"/>
      <w:bookmarkStart w:id="496" w:name="OLE_LINK705"/>
      <w:bookmarkStart w:id="497" w:name="OLE_LINK522"/>
      <w:bookmarkStart w:id="498" w:name="OLE_LINK621"/>
      <w:bookmarkStart w:id="499" w:name="OLE_LINK1242"/>
      <w:bookmarkStart w:id="500" w:name="OLE_LINK1102"/>
      <w:bookmarkStart w:id="501" w:name="OLE_LINK1103"/>
      <w:bookmarkStart w:id="502" w:name="OLE_LINK1546"/>
      <w:bookmarkStart w:id="503" w:name="OLE_LINK2014"/>
      <w:bookmarkStart w:id="504" w:name="OLE_LINK2015"/>
      <w:bookmarkStart w:id="505" w:name="OLE_LINK2138"/>
      <w:bookmarkStart w:id="506" w:name="OLE_LINK2139"/>
      <w:bookmarkStart w:id="507" w:name="OLE_LINK2202"/>
      <w:bookmarkStart w:id="508" w:name="OLE_LINK2203"/>
      <w:bookmarkStart w:id="509" w:name="OLE_LINK2205"/>
      <w:bookmarkStart w:id="510" w:name="OLE_LINK2206"/>
      <w:bookmarkStart w:id="511" w:name="OLE_LINK2485"/>
      <w:bookmarkStart w:id="512" w:name="OLE_LINK2398"/>
      <w:bookmarkEnd w:id="437"/>
      <w:bookmarkEnd w:id="438"/>
      <w:bookmarkEnd w:id="439"/>
      <w:bookmarkEnd w:id="440"/>
      <w:bookmarkEnd w:id="441"/>
      <w:r w:rsidRPr="00C56046">
        <w:rPr>
          <w:rFonts w:ascii="Book Antiqua" w:hAnsi="Book Antiqua"/>
          <w:b/>
          <w:bCs/>
          <w:sz w:val="24"/>
          <w:szCs w:val="24"/>
        </w:rPr>
        <w:t>Available from:</w:t>
      </w:r>
      <w:r w:rsidRPr="00C56046">
        <w:rPr>
          <w:rFonts w:ascii="Book Antiqua" w:hAnsi="Book Antiqua"/>
          <w:sz w:val="24"/>
          <w:szCs w:val="24"/>
        </w:rPr>
        <w:t xml:space="preserve"> </w:t>
      </w:r>
      <w:bookmarkEnd w:id="473"/>
      <w:bookmarkEnd w:id="474"/>
      <w:r w:rsidRPr="00C56046">
        <w:rPr>
          <w:rFonts w:ascii="Book Antiqua" w:hAnsi="Book Antiqua"/>
          <w:color w:val="000000"/>
          <w:sz w:val="24"/>
          <w:szCs w:val="24"/>
        </w:rPr>
        <w:t>URL:</w:t>
      </w:r>
      <w:bookmarkEnd w:id="475"/>
      <w:bookmarkEnd w:id="476"/>
      <w:bookmarkEnd w:id="477"/>
      <w:bookmarkEnd w:id="478"/>
      <w:bookmarkEnd w:id="479"/>
      <w:bookmarkEnd w:id="480"/>
      <w:bookmarkEnd w:id="481"/>
      <w:bookmarkEnd w:id="482"/>
      <w:r w:rsidRPr="00C56046">
        <w:rPr>
          <w:rFonts w:ascii="Book Antiqua" w:hAnsi="Book Antiqua"/>
          <w:color w:val="000000"/>
          <w:sz w:val="24"/>
          <w:szCs w:val="24"/>
        </w:rPr>
        <w:t xml:space="preserve"> </w:t>
      </w:r>
      <w:bookmarkEnd w:id="483"/>
      <w:bookmarkEnd w:id="484"/>
      <w:r w:rsidRPr="00C56046">
        <w:rPr>
          <w:rFonts w:ascii="Book Antiqua" w:hAnsi="Book Antiqua"/>
          <w:color w:val="000000"/>
          <w:sz w:val="24"/>
          <w:szCs w:val="24"/>
        </w:rPr>
        <w:t>http://</w:t>
      </w:r>
      <w:bookmarkEnd w:id="485"/>
      <w:bookmarkEnd w:id="486"/>
      <w:r w:rsidRPr="00C56046">
        <w:rPr>
          <w:rFonts w:ascii="Book Antiqua" w:hAnsi="Book Antiqua"/>
          <w:color w:val="000000"/>
          <w:sz w:val="24"/>
          <w:szCs w:val="24"/>
        </w:rPr>
        <w:t xml:space="preserve">www.wjgnet.com/esps/  </w:t>
      </w:r>
    </w:p>
    <w:p w:rsidR="00DE10C2" w:rsidRPr="000125B1" w:rsidRDefault="00DE10C2" w:rsidP="006F3BDE">
      <w:pPr>
        <w:autoSpaceDE w:val="0"/>
        <w:autoSpaceDN w:val="0"/>
        <w:adjustRightInd w:val="0"/>
        <w:snapToGrid w:val="0"/>
        <w:spacing w:line="360" w:lineRule="auto"/>
        <w:jc w:val="both"/>
        <w:rPr>
          <w:rFonts w:ascii="Book Antiqua" w:hAnsi="Book Antiqua"/>
          <w:bCs/>
          <w:kern w:val="2"/>
          <w:lang w:eastAsia="zh-CN"/>
        </w:rPr>
      </w:pPr>
      <w:bookmarkStart w:id="513" w:name="OLE_LINK399"/>
      <w:bookmarkStart w:id="514" w:name="OLE_LINK400"/>
      <w:bookmarkStart w:id="515" w:name="OLE_LINK494"/>
      <w:bookmarkStart w:id="516" w:name="OLE_LINK495"/>
      <w:bookmarkStart w:id="517" w:name="OLE_LINK607"/>
      <w:bookmarkStart w:id="518" w:name="OLE_LINK608"/>
      <w:bookmarkStart w:id="519" w:name="OLE_LINK609"/>
      <w:bookmarkStart w:id="520" w:name="OLE_LINK727"/>
      <w:bookmarkStart w:id="521" w:name="OLE_LINK853"/>
      <w:bookmarkStart w:id="522" w:name="OLE_LINK585"/>
      <w:bookmarkStart w:id="523" w:name="OLE_LINK689"/>
      <w:bookmarkStart w:id="524" w:name="OLE_LINK539"/>
      <w:bookmarkEnd w:id="442"/>
      <w:bookmarkEnd w:id="443"/>
      <w:bookmarkEnd w:id="444"/>
      <w:bookmarkEnd w:id="487"/>
      <w:bookmarkEnd w:id="488"/>
      <w:bookmarkEnd w:id="489"/>
      <w:bookmarkEnd w:id="490"/>
      <w:bookmarkEnd w:id="491"/>
      <w:bookmarkEnd w:id="492"/>
      <w:r w:rsidRPr="00C56046">
        <w:rPr>
          <w:rFonts w:ascii="Book Antiqua" w:hAnsi="Book Antiqua"/>
          <w:b/>
          <w:bCs/>
          <w:kern w:val="2"/>
        </w:rPr>
        <w:t xml:space="preserve">DOI: </w:t>
      </w:r>
      <w:r w:rsidRPr="00C56046">
        <w:rPr>
          <w:rFonts w:ascii="Book Antiqua" w:hAnsi="Book Antiqua"/>
          <w:bCs/>
          <w:kern w:val="2"/>
        </w:rPr>
        <w:t>http://dx.doi.org/10.3748/wjg.v19.i0.0000</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DE10C2" w:rsidRPr="000125B1" w:rsidRDefault="00DE10C2" w:rsidP="00773981">
      <w:pPr>
        <w:autoSpaceDE w:val="0"/>
        <w:autoSpaceDN w:val="0"/>
        <w:adjustRightInd w:val="0"/>
        <w:snapToGrid w:val="0"/>
        <w:spacing w:line="360" w:lineRule="auto"/>
        <w:jc w:val="both"/>
        <w:rPr>
          <w:rFonts w:ascii="Book Antiqua" w:hAnsi="Book Antiqua"/>
          <w:lang w:eastAsia="zh-CN"/>
        </w:rPr>
      </w:pPr>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rsidR="00DE10C2" w:rsidRPr="000125B1" w:rsidRDefault="00DE10C2" w:rsidP="00B80A8B">
      <w:pPr>
        <w:snapToGrid w:val="0"/>
        <w:spacing w:line="360" w:lineRule="auto"/>
        <w:jc w:val="both"/>
        <w:rPr>
          <w:rFonts w:ascii="Book Antiqua" w:hAnsi="Book Antiqua"/>
          <w:b/>
          <w:bCs/>
          <w:lang w:val="en-GB"/>
        </w:rPr>
      </w:pPr>
      <w:r w:rsidRPr="000125B1">
        <w:rPr>
          <w:rFonts w:ascii="Book Antiqua" w:hAnsi="Book Antiqua"/>
          <w:b/>
          <w:bCs/>
          <w:lang w:val="en-GB"/>
        </w:rPr>
        <w:t>INTRODUCTION</w:t>
      </w:r>
    </w:p>
    <w:p w:rsidR="00DE10C2" w:rsidRPr="000125B1" w:rsidRDefault="00DE10C2" w:rsidP="00B80A8B">
      <w:pPr>
        <w:pStyle w:val="a3"/>
        <w:snapToGrid w:val="0"/>
        <w:spacing w:line="360" w:lineRule="auto"/>
        <w:jc w:val="both"/>
        <w:rPr>
          <w:rFonts w:ascii="Book Antiqua" w:hAnsi="Book Antiqua"/>
          <w:b w:val="0"/>
        </w:rPr>
      </w:pPr>
      <w:r w:rsidRPr="000125B1">
        <w:rPr>
          <w:rFonts w:ascii="Book Antiqua" w:hAnsi="Book Antiqua"/>
          <w:b w:val="0"/>
        </w:rPr>
        <w:t>The most appropriate treatment for cholangiocarcinoma (CC) with a curative intention is multimodal therapy based on achieving R0 resection combined with other types of neoadjuvant or adjuvant treatment such as external radiation therapy or brachytherapy, systemic or arterial chemotherapy, chemoradiation therapy and photodynamic therapy</w:t>
      </w:r>
      <w:r w:rsidRPr="000125B1">
        <w:rPr>
          <w:rFonts w:ascii="Book Antiqua" w:hAnsi="Book Antiqua"/>
          <w:b w:val="0"/>
          <w:vertAlign w:val="superscript"/>
          <w:lang w:eastAsia="zh-CN"/>
        </w:rPr>
        <w:t>[</w:t>
      </w:r>
      <w:r w:rsidRPr="000125B1">
        <w:rPr>
          <w:rFonts w:ascii="Book Antiqua" w:hAnsi="Book Antiqua"/>
          <w:b w:val="0"/>
          <w:vertAlign w:val="superscript"/>
        </w:rPr>
        <w:t>1-10</w:t>
      </w:r>
      <w:r w:rsidRPr="000125B1">
        <w:rPr>
          <w:rFonts w:ascii="Book Antiqua" w:hAnsi="Book Antiqua"/>
          <w:b w:val="0"/>
          <w:vertAlign w:val="superscript"/>
          <w:lang w:eastAsia="zh-CN"/>
        </w:rPr>
        <w:t>]</w:t>
      </w:r>
      <w:r w:rsidRPr="000125B1">
        <w:rPr>
          <w:rFonts w:ascii="Book Antiqua" w:hAnsi="Book Antiqua"/>
          <w:b w:val="0"/>
        </w:rPr>
        <w:t xml:space="preserve">. </w:t>
      </w:r>
    </w:p>
    <w:p w:rsidR="00DE10C2" w:rsidRPr="000125B1" w:rsidRDefault="00DE10C2" w:rsidP="000D580D">
      <w:pPr>
        <w:snapToGrid w:val="0"/>
        <w:spacing w:line="360" w:lineRule="auto"/>
        <w:ind w:firstLineChars="100" w:firstLine="240"/>
        <w:jc w:val="both"/>
        <w:rPr>
          <w:rFonts w:ascii="Book Antiqua" w:hAnsi="Book Antiqua"/>
          <w:lang w:val="en-GB" w:eastAsia="zh-CN"/>
        </w:rPr>
      </w:pPr>
      <w:r w:rsidRPr="000125B1">
        <w:rPr>
          <w:rFonts w:ascii="Book Antiqua" w:hAnsi="Book Antiqua"/>
          <w:lang w:val="en-GB"/>
        </w:rPr>
        <w:t>Thirty to forty per cent of patients with Klatskin tumour (KT) are inoperable and present a 5-year survival rate of 0%. The other 60%-70% of patients may be eligible for surgery, although some 15%-50% are non-resectable and have an identical prognosis to inoperable patients. In these non-resectable cases (due to spread to the second-generation intrahepatic radicles), and providing there is no lymph node dissemination, liver metastases or extrahepatic spread, some authors classically have proposed liver transplant</w:t>
      </w:r>
      <w:r w:rsidRPr="000125B1">
        <w:rPr>
          <w:rFonts w:ascii="Book Antiqua" w:hAnsi="Book Antiqua"/>
          <w:vertAlign w:val="superscript"/>
          <w:lang w:val="en-US" w:eastAsia="zh-CN"/>
        </w:rPr>
        <w:t>[</w:t>
      </w:r>
      <w:r w:rsidRPr="000125B1">
        <w:rPr>
          <w:rFonts w:ascii="Book Antiqua" w:hAnsi="Book Antiqua"/>
          <w:vertAlign w:val="superscript"/>
          <w:lang w:val="en-GB"/>
        </w:rPr>
        <w:t>9</w:t>
      </w:r>
      <w:r w:rsidRPr="000125B1">
        <w:rPr>
          <w:rFonts w:ascii="Book Antiqua" w:hAnsi="Book Antiqua"/>
          <w:vertAlign w:val="superscript"/>
          <w:lang w:val="en-US" w:eastAsia="zh-CN"/>
        </w:rPr>
        <w:t>]</w:t>
      </w:r>
      <w:r w:rsidRPr="000125B1">
        <w:rPr>
          <w:rFonts w:ascii="Book Antiqua" w:hAnsi="Book Antiqua"/>
          <w:lang w:val="en-GB"/>
        </w:rPr>
        <w:t xml:space="preserve"> (LT). The most important factor affecting KT survival is the possibility of tumour resection with tumour-free margins (R0 resections)</w:t>
      </w:r>
      <w:r w:rsidRPr="000125B1">
        <w:rPr>
          <w:rFonts w:ascii="Book Antiqua" w:hAnsi="Book Antiqua"/>
          <w:vertAlign w:val="superscript"/>
          <w:lang w:val="en-US" w:eastAsia="zh-CN"/>
        </w:rPr>
        <w:t>[</w:t>
      </w:r>
      <w:r w:rsidRPr="000125B1">
        <w:rPr>
          <w:rFonts w:ascii="Book Antiqua" w:hAnsi="Book Antiqua"/>
          <w:vertAlign w:val="superscript"/>
          <w:lang w:val="en-GB"/>
        </w:rPr>
        <w:t>9,11-15</w:t>
      </w:r>
      <w:r w:rsidRPr="000125B1">
        <w:rPr>
          <w:rFonts w:ascii="Book Antiqua" w:hAnsi="Book Antiqua"/>
          <w:vertAlign w:val="superscript"/>
          <w:lang w:val="en-US" w:eastAsia="zh-CN"/>
        </w:rPr>
        <w:t>]</w:t>
      </w:r>
      <w:r w:rsidRPr="000125B1">
        <w:rPr>
          <w:rFonts w:ascii="Book Antiqua" w:hAnsi="Book Antiqua"/>
          <w:lang w:val="en-GB"/>
        </w:rPr>
        <w:t>. The rate of resectability has increased over the last 20 years</w:t>
      </w:r>
      <w:r w:rsidRPr="000125B1">
        <w:rPr>
          <w:rFonts w:ascii="Book Antiqua" w:hAnsi="Book Antiqua"/>
          <w:vertAlign w:val="superscript"/>
          <w:lang w:val="en-US" w:eastAsia="zh-CN"/>
        </w:rPr>
        <w:t>[</w:t>
      </w:r>
      <w:r w:rsidRPr="000125B1">
        <w:rPr>
          <w:rFonts w:ascii="Book Antiqua" w:hAnsi="Book Antiqua"/>
          <w:vertAlign w:val="superscript"/>
          <w:lang w:val="en-GB"/>
        </w:rPr>
        <w:t>16-22</w:t>
      </w:r>
      <w:r w:rsidRPr="000125B1">
        <w:rPr>
          <w:rFonts w:ascii="Book Antiqua" w:hAnsi="Book Antiqua"/>
          <w:vertAlign w:val="superscript"/>
          <w:lang w:val="en-US" w:eastAsia="zh-CN"/>
        </w:rPr>
        <w:t xml:space="preserve">] </w:t>
      </w:r>
      <w:r w:rsidRPr="000125B1">
        <w:rPr>
          <w:rFonts w:ascii="Book Antiqua" w:hAnsi="Book Antiqua"/>
          <w:lang w:val="en-GB"/>
        </w:rPr>
        <w:t xml:space="preserve">as a result of several factors: </w:t>
      </w:r>
      <w:r w:rsidRPr="000125B1">
        <w:rPr>
          <w:rFonts w:ascii="Book Antiqua" w:hAnsi="Book Antiqua"/>
          <w:lang w:val="en-GB" w:eastAsia="zh-CN"/>
        </w:rPr>
        <w:t>(1</w:t>
      </w:r>
      <w:r w:rsidRPr="000125B1">
        <w:rPr>
          <w:rFonts w:ascii="Book Antiqua" w:hAnsi="Book Antiqua"/>
          <w:lang w:val="en-GB"/>
        </w:rPr>
        <w:t>) extending tumour resection to the hepatic parenchyma, especially caudate lobe resection</w:t>
      </w:r>
      <w:r w:rsidRPr="000125B1">
        <w:rPr>
          <w:rFonts w:ascii="Book Antiqua" w:hAnsi="Book Antiqua"/>
          <w:vertAlign w:val="superscript"/>
          <w:lang w:val="en-US" w:eastAsia="zh-CN"/>
        </w:rPr>
        <w:t>[</w:t>
      </w:r>
      <w:r w:rsidRPr="000125B1">
        <w:rPr>
          <w:rFonts w:ascii="Book Antiqua" w:hAnsi="Book Antiqua"/>
          <w:vertAlign w:val="superscript"/>
          <w:lang w:val="en-GB"/>
        </w:rPr>
        <w:t>16-18</w:t>
      </w:r>
      <w:r w:rsidRPr="000125B1">
        <w:rPr>
          <w:rFonts w:ascii="Book Antiqua" w:hAnsi="Book Antiqua"/>
          <w:vertAlign w:val="superscript"/>
          <w:lang w:val="en-US" w:eastAsia="zh-CN"/>
        </w:rPr>
        <w:t>]</w:t>
      </w:r>
      <w:r w:rsidRPr="000125B1">
        <w:rPr>
          <w:rFonts w:ascii="Book Antiqua" w:hAnsi="Book Antiqua"/>
          <w:lang w:val="en-GB"/>
        </w:rPr>
        <w:t>, since bile drainage occurs at the bifurcation of the hepatic ducts, performing extended right-sided resections also increases resectability</w:t>
      </w:r>
      <w:r w:rsidRPr="000125B1">
        <w:rPr>
          <w:rFonts w:ascii="Book Antiqua" w:hAnsi="Book Antiqua"/>
          <w:vertAlign w:val="superscript"/>
          <w:lang w:val="en-US" w:eastAsia="zh-CN"/>
        </w:rPr>
        <w:t>[</w:t>
      </w:r>
      <w:r w:rsidRPr="000125B1">
        <w:rPr>
          <w:rFonts w:ascii="Book Antiqua" w:hAnsi="Book Antiqua"/>
          <w:vertAlign w:val="superscript"/>
          <w:lang w:val="en-GB"/>
        </w:rPr>
        <w:t>9</w:t>
      </w:r>
      <w:r w:rsidRPr="000125B1">
        <w:rPr>
          <w:rFonts w:ascii="Book Antiqua" w:hAnsi="Book Antiqua"/>
          <w:vertAlign w:val="superscript"/>
          <w:lang w:val="en-US" w:eastAsia="zh-CN"/>
        </w:rPr>
        <w:t>]</w:t>
      </w:r>
      <w:r w:rsidRPr="000125B1">
        <w:rPr>
          <w:rFonts w:ascii="Book Antiqua" w:hAnsi="Book Antiqua"/>
          <w:lang w:val="en-GB"/>
        </w:rPr>
        <w:t xml:space="preserve"> and it is often necessary to increase the residual liver volume with portal vein</w:t>
      </w:r>
      <w:r w:rsidRPr="000125B1">
        <w:rPr>
          <w:rFonts w:ascii="Book Antiqua" w:hAnsi="Book Antiqua"/>
          <w:vertAlign w:val="superscript"/>
          <w:lang w:val="en-US" w:eastAsia="zh-CN"/>
        </w:rPr>
        <w:t>[</w:t>
      </w:r>
      <w:r w:rsidRPr="000125B1">
        <w:rPr>
          <w:rFonts w:ascii="Book Antiqua" w:hAnsi="Book Antiqua"/>
          <w:vertAlign w:val="superscript"/>
          <w:lang w:val="en-GB"/>
        </w:rPr>
        <w:t>23,24</w:t>
      </w:r>
      <w:r w:rsidRPr="000125B1">
        <w:rPr>
          <w:rFonts w:ascii="Book Antiqua" w:hAnsi="Book Antiqua"/>
          <w:vertAlign w:val="superscript"/>
          <w:lang w:val="en-US" w:eastAsia="zh-CN"/>
        </w:rPr>
        <w:t>]</w:t>
      </w:r>
      <w:r w:rsidRPr="000125B1">
        <w:rPr>
          <w:rFonts w:ascii="Book Antiqua" w:hAnsi="Book Antiqua"/>
          <w:lang w:val="en-GB"/>
        </w:rPr>
        <w:t xml:space="preserve"> or arterial</w:t>
      </w:r>
      <w:r w:rsidRPr="000125B1">
        <w:rPr>
          <w:rFonts w:ascii="Book Antiqua" w:hAnsi="Book Antiqua"/>
          <w:vertAlign w:val="superscript"/>
          <w:lang w:val="en-US" w:eastAsia="zh-CN"/>
        </w:rPr>
        <w:t>[</w:t>
      </w:r>
      <w:r w:rsidRPr="000125B1">
        <w:rPr>
          <w:rFonts w:ascii="Book Antiqua" w:hAnsi="Book Antiqua"/>
          <w:vertAlign w:val="superscript"/>
          <w:lang w:val="en-GB"/>
        </w:rPr>
        <w:t>16</w:t>
      </w:r>
      <w:r w:rsidRPr="000125B1">
        <w:rPr>
          <w:rFonts w:ascii="Book Antiqua" w:hAnsi="Book Antiqua"/>
          <w:vertAlign w:val="superscript"/>
          <w:lang w:val="en-US" w:eastAsia="zh-CN"/>
        </w:rPr>
        <w:t>]</w:t>
      </w:r>
      <w:r w:rsidRPr="000125B1">
        <w:rPr>
          <w:rFonts w:ascii="Book Antiqua" w:hAnsi="Book Antiqua"/>
          <w:lang w:val="en-GB"/>
        </w:rPr>
        <w:t xml:space="preserve"> embolization</w:t>
      </w:r>
      <w:r w:rsidRPr="000125B1">
        <w:rPr>
          <w:rFonts w:ascii="Book Antiqua" w:hAnsi="Book Antiqua"/>
          <w:lang w:val="en-GB" w:eastAsia="zh-CN"/>
        </w:rPr>
        <w:t>;</w:t>
      </w:r>
      <w:r w:rsidRPr="000125B1">
        <w:rPr>
          <w:rFonts w:ascii="Book Antiqua" w:hAnsi="Book Antiqua"/>
          <w:lang w:val="en-GB"/>
        </w:rPr>
        <w:t xml:space="preserve"> </w:t>
      </w:r>
      <w:r w:rsidRPr="000125B1">
        <w:rPr>
          <w:rFonts w:ascii="Book Antiqua" w:hAnsi="Book Antiqua"/>
          <w:lang w:val="en-GB" w:eastAsia="zh-CN"/>
        </w:rPr>
        <w:t>(2</w:t>
      </w:r>
      <w:r w:rsidRPr="000125B1">
        <w:rPr>
          <w:rFonts w:ascii="Book Antiqua" w:hAnsi="Book Antiqua"/>
          <w:lang w:val="en-GB"/>
        </w:rPr>
        <w:t>) extending tumour resection to the pancreatic head, associating a cephalic duodenopancreatectomy (CDP) to the liver resection</w:t>
      </w:r>
      <w:r w:rsidRPr="000125B1">
        <w:rPr>
          <w:rFonts w:ascii="Book Antiqua" w:hAnsi="Book Antiqua"/>
          <w:vertAlign w:val="superscript"/>
          <w:lang w:val="en-US" w:eastAsia="zh-CN"/>
        </w:rPr>
        <w:t>[</w:t>
      </w:r>
      <w:r w:rsidRPr="000125B1">
        <w:rPr>
          <w:rFonts w:ascii="Book Antiqua" w:hAnsi="Book Antiqua"/>
          <w:vertAlign w:val="superscript"/>
          <w:lang w:val="en-GB"/>
        </w:rPr>
        <w:t>16,25-30</w:t>
      </w:r>
      <w:r w:rsidRPr="000125B1">
        <w:rPr>
          <w:rFonts w:ascii="Book Antiqua" w:hAnsi="Book Antiqua"/>
          <w:vertAlign w:val="superscript"/>
          <w:lang w:val="en-US" w:eastAsia="zh-CN"/>
        </w:rPr>
        <w:t>]</w:t>
      </w:r>
      <w:r w:rsidRPr="000125B1">
        <w:rPr>
          <w:rFonts w:ascii="Book Antiqua" w:hAnsi="Book Antiqua"/>
          <w:lang w:val="en-GB"/>
        </w:rPr>
        <w:t>. This technique has been used when performing both liver resection and LT</w:t>
      </w:r>
      <w:r w:rsidRPr="000125B1">
        <w:rPr>
          <w:rFonts w:ascii="Book Antiqua" w:hAnsi="Book Antiqua"/>
          <w:vertAlign w:val="superscript"/>
          <w:lang w:val="en-US" w:eastAsia="zh-CN"/>
        </w:rPr>
        <w:t>[</w:t>
      </w:r>
      <w:r w:rsidRPr="000125B1">
        <w:rPr>
          <w:rFonts w:ascii="Book Antiqua" w:hAnsi="Book Antiqua"/>
          <w:vertAlign w:val="superscript"/>
          <w:lang w:val="en-GB"/>
        </w:rPr>
        <w:t>16,25-30</w:t>
      </w:r>
      <w:r w:rsidRPr="000125B1">
        <w:rPr>
          <w:rFonts w:ascii="Book Antiqua" w:hAnsi="Book Antiqua"/>
          <w:vertAlign w:val="superscript"/>
          <w:lang w:val="en-US" w:eastAsia="zh-CN"/>
        </w:rPr>
        <w:t>]</w:t>
      </w:r>
      <w:r w:rsidRPr="000125B1">
        <w:rPr>
          <w:rFonts w:ascii="Book Antiqua" w:hAnsi="Book Antiqua"/>
          <w:lang w:val="en-GB"/>
        </w:rPr>
        <w:t>. Most authors generally only consider CDP for KT when there is invasion of the lower biliary resection margin</w:t>
      </w:r>
      <w:r w:rsidRPr="000125B1">
        <w:rPr>
          <w:rFonts w:ascii="Book Antiqua" w:hAnsi="Book Antiqua"/>
          <w:lang w:val="en-GB" w:eastAsia="zh-CN"/>
        </w:rPr>
        <w:t>;</w:t>
      </w:r>
      <w:r w:rsidRPr="000125B1">
        <w:rPr>
          <w:rFonts w:ascii="Book Antiqua" w:hAnsi="Book Antiqua"/>
          <w:lang w:val="en-GB"/>
        </w:rPr>
        <w:t xml:space="preserve"> </w:t>
      </w:r>
      <w:r w:rsidRPr="000125B1">
        <w:rPr>
          <w:rFonts w:ascii="Book Antiqua" w:hAnsi="Book Antiqua"/>
          <w:lang w:val="en-GB" w:eastAsia="zh-CN"/>
        </w:rPr>
        <w:t>(3</w:t>
      </w:r>
      <w:r w:rsidRPr="000125B1">
        <w:rPr>
          <w:rFonts w:ascii="Book Antiqua" w:hAnsi="Book Antiqua"/>
          <w:lang w:val="en-GB"/>
        </w:rPr>
        <w:t xml:space="preserve">) performing vascular resections has led to higher rates of morbidity and mortality, although it increases the possibility of </w:t>
      </w:r>
      <w:r w:rsidRPr="000125B1">
        <w:rPr>
          <w:rFonts w:ascii="Book Antiqua" w:hAnsi="Book Antiqua"/>
          <w:lang w:val="en-GB"/>
        </w:rPr>
        <w:lastRenderedPageBreak/>
        <w:t>resection and also of performing R0 resections</w:t>
      </w:r>
      <w:r w:rsidRPr="000125B1">
        <w:rPr>
          <w:rFonts w:ascii="Book Antiqua" w:hAnsi="Book Antiqua"/>
          <w:vertAlign w:val="superscript"/>
          <w:lang w:val="en-US" w:eastAsia="zh-CN"/>
        </w:rPr>
        <w:t>[</w:t>
      </w:r>
      <w:r w:rsidRPr="000125B1">
        <w:rPr>
          <w:rFonts w:ascii="Book Antiqua" w:hAnsi="Book Antiqua"/>
          <w:vertAlign w:val="superscript"/>
          <w:lang w:val="en-GB"/>
        </w:rPr>
        <w:t>16</w:t>
      </w:r>
      <w:r w:rsidRPr="000125B1">
        <w:rPr>
          <w:rFonts w:ascii="Book Antiqua" w:hAnsi="Book Antiqua"/>
          <w:vertAlign w:val="superscript"/>
          <w:lang w:val="en-US" w:eastAsia="zh-CN"/>
        </w:rPr>
        <w:t>]</w:t>
      </w:r>
      <w:r w:rsidRPr="000125B1">
        <w:rPr>
          <w:rFonts w:ascii="Book Antiqua" w:hAnsi="Book Antiqua"/>
          <w:lang w:val="en-GB"/>
        </w:rPr>
        <w:t>. Portal vein resection does seem to increase the 5-year survival rate, whereas hepatic artery resection does not appear to increase survival but does increase postoperative morbidity and mortality</w:t>
      </w:r>
      <w:r w:rsidRPr="000125B1">
        <w:rPr>
          <w:rFonts w:ascii="Book Antiqua" w:hAnsi="Book Antiqua"/>
          <w:lang w:val="en-GB" w:eastAsia="zh-CN"/>
        </w:rPr>
        <w:t>; and</w:t>
      </w:r>
      <w:r w:rsidRPr="000125B1">
        <w:rPr>
          <w:rFonts w:ascii="Book Antiqua" w:hAnsi="Book Antiqua"/>
          <w:lang w:val="en-GB"/>
        </w:rPr>
        <w:t xml:space="preserve"> </w:t>
      </w:r>
      <w:r w:rsidRPr="000125B1">
        <w:rPr>
          <w:rFonts w:ascii="Book Antiqua" w:hAnsi="Book Antiqua"/>
          <w:lang w:val="en-GB" w:eastAsia="zh-CN"/>
        </w:rPr>
        <w:t>(4</w:t>
      </w:r>
      <w:r w:rsidRPr="000125B1">
        <w:rPr>
          <w:rFonts w:ascii="Book Antiqua" w:hAnsi="Book Antiqua"/>
          <w:lang w:val="en-GB"/>
        </w:rPr>
        <w:t>) performing a lymphadenectomy appears to be fundamental for achieving an R0 resection by removing the lymphatic pathways of dissemination and eliminating the frequent perineural dissemination through the periduodenal and peripancreatic elements of the hepatic hilum</w:t>
      </w:r>
      <w:r w:rsidRPr="000125B1">
        <w:rPr>
          <w:rFonts w:ascii="Book Antiqua" w:hAnsi="Book Antiqua"/>
          <w:vertAlign w:val="superscript"/>
          <w:lang w:val="en-US" w:eastAsia="zh-CN"/>
        </w:rPr>
        <w:t>[</w:t>
      </w:r>
      <w:r w:rsidRPr="000125B1">
        <w:rPr>
          <w:rFonts w:ascii="Book Antiqua" w:hAnsi="Book Antiqua"/>
          <w:vertAlign w:val="superscript"/>
          <w:lang w:val="en-GB"/>
        </w:rPr>
        <w:t>31</w:t>
      </w:r>
      <w:r w:rsidRPr="000125B1">
        <w:rPr>
          <w:rFonts w:ascii="Book Antiqua" w:hAnsi="Book Antiqua"/>
          <w:vertAlign w:val="superscript"/>
          <w:lang w:val="en-US" w:eastAsia="zh-CN"/>
        </w:rPr>
        <w:t>]</w:t>
      </w:r>
      <w:r w:rsidRPr="000125B1">
        <w:rPr>
          <w:rFonts w:ascii="Book Antiqua" w:hAnsi="Book Antiqua"/>
          <w:lang w:val="en-GB"/>
        </w:rPr>
        <w:t>.</w:t>
      </w:r>
    </w:p>
    <w:p w:rsidR="00DE10C2" w:rsidRPr="000125B1" w:rsidRDefault="00DE10C2" w:rsidP="000D580D">
      <w:pPr>
        <w:snapToGrid w:val="0"/>
        <w:spacing w:line="360" w:lineRule="auto"/>
        <w:ind w:firstLineChars="100" w:firstLine="240"/>
        <w:jc w:val="both"/>
        <w:rPr>
          <w:rFonts w:ascii="Book Antiqua" w:hAnsi="Book Antiqua"/>
          <w:lang w:val="en-GB" w:eastAsia="zh-CN"/>
        </w:rPr>
      </w:pPr>
    </w:p>
    <w:p w:rsidR="00DE10C2" w:rsidRPr="000125B1" w:rsidRDefault="00DE10C2" w:rsidP="00B80A8B">
      <w:pPr>
        <w:snapToGrid w:val="0"/>
        <w:spacing w:line="360" w:lineRule="auto"/>
        <w:jc w:val="both"/>
        <w:rPr>
          <w:rFonts w:ascii="Book Antiqua" w:hAnsi="Book Antiqua"/>
          <w:b/>
          <w:lang w:val="en-GB"/>
        </w:rPr>
      </w:pPr>
      <w:r w:rsidRPr="000125B1">
        <w:rPr>
          <w:rFonts w:ascii="Book Antiqua" w:hAnsi="Book Antiqua"/>
          <w:b/>
          <w:lang w:val="en-GB"/>
        </w:rPr>
        <w:t>RESULTS OF LIVER TRANSPLANTATION WITHOUT NEOADJUVANCY</w:t>
      </w:r>
    </w:p>
    <w:p w:rsidR="00DE10C2" w:rsidRPr="000125B1" w:rsidRDefault="00DE10C2" w:rsidP="00B80A8B">
      <w:pPr>
        <w:pStyle w:val="a3"/>
        <w:snapToGrid w:val="0"/>
        <w:spacing w:line="360" w:lineRule="auto"/>
        <w:jc w:val="both"/>
        <w:rPr>
          <w:rFonts w:ascii="Book Antiqua" w:hAnsi="Book Antiqua"/>
          <w:b w:val="0"/>
          <w:bCs w:val="0"/>
        </w:rPr>
      </w:pPr>
      <w:r w:rsidRPr="000125B1">
        <w:rPr>
          <w:rFonts w:ascii="Book Antiqua" w:hAnsi="Book Antiqua"/>
          <w:b w:val="0"/>
        </w:rPr>
        <w:t>The indications for LT in KT patients were not well established due to the poor results reported in the literature, and each case needs to be analysed separately. When the tumour was non-resectable and not disseminated, palliative treatment obtains a zero 5-year survival rate but LT may achieve complete R0 resection of the tumour</w:t>
      </w:r>
      <w:r w:rsidRPr="000125B1">
        <w:rPr>
          <w:rFonts w:ascii="Book Antiqua" w:hAnsi="Book Antiqua"/>
          <w:b w:val="0"/>
          <w:vertAlign w:val="superscript"/>
          <w:lang w:eastAsia="zh-CN"/>
        </w:rPr>
        <w:t>[</w:t>
      </w:r>
      <w:r w:rsidRPr="000125B1">
        <w:rPr>
          <w:rFonts w:ascii="Book Antiqua" w:hAnsi="Book Antiqua"/>
          <w:b w:val="0"/>
          <w:vertAlign w:val="superscript"/>
        </w:rPr>
        <w:t>16</w:t>
      </w:r>
      <w:r w:rsidRPr="000125B1">
        <w:rPr>
          <w:rFonts w:ascii="Book Antiqua" w:hAnsi="Book Antiqua"/>
          <w:b w:val="0"/>
          <w:vertAlign w:val="superscript"/>
          <w:lang w:eastAsia="zh-CN"/>
        </w:rPr>
        <w:t>]</w:t>
      </w:r>
      <w:r w:rsidRPr="000125B1">
        <w:rPr>
          <w:rFonts w:ascii="Book Antiqua" w:hAnsi="Book Antiqua"/>
          <w:b w:val="0"/>
        </w:rPr>
        <w:t>. Some authors associated a CDP to the LT</w:t>
      </w:r>
      <w:r w:rsidRPr="000125B1">
        <w:rPr>
          <w:rFonts w:ascii="Book Antiqua" w:hAnsi="Book Antiqua"/>
          <w:b w:val="0"/>
          <w:vertAlign w:val="superscript"/>
          <w:lang w:eastAsia="zh-CN"/>
        </w:rPr>
        <w:t>[</w:t>
      </w:r>
      <w:r w:rsidRPr="000125B1">
        <w:rPr>
          <w:rFonts w:ascii="Book Antiqua" w:hAnsi="Book Antiqua"/>
          <w:b w:val="0"/>
          <w:vertAlign w:val="superscript"/>
        </w:rPr>
        <w:t>16,25-30</w:t>
      </w:r>
      <w:r w:rsidRPr="000125B1">
        <w:rPr>
          <w:rFonts w:ascii="Book Antiqua" w:hAnsi="Book Antiqua"/>
          <w:b w:val="0"/>
          <w:vertAlign w:val="superscript"/>
          <w:lang w:eastAsia="zh-CN"/>
        </w:rPr>
        <w:t>]</w:t>
      </w:r>
      <w:r w:rsidRPr="000125B1">
        <w:rPr>
          <w:rFonts w:ascii="Book Antiqua" w:hAnsi="Book Antiqua"/>
          <w:b w:val="0"/>
        </w:rPr>
        <w:t xml:space="preserve"> and Starlz </w:t>
      </w:r>
      <w:r w:rsidRPr="000125B1">
        <w:rPr>
          <w:rFonts w:ascii="Book Antiqua" w:hAnsi="Book Antiqua"/>
          <w:b w:val="0"/>
          <w:i/>
        </w:rPr>
        <w:t>et al</w:t>
      </w:r>
      <w:r w:rsidRPr="000125B1">
        <w:rPr>
          <w:rFonts w:ascii="Book Antiqua" w:hAnsi="Book Antiqua"/>
          <w:b w:val="0"/>
          <w:vertAlign w:val="superscript"/>
          <w:lang w:eastAsia="zh-CN"/>
        </w:rPr>
        <w:t>[</w:t>
      </w:r>
      <w:r w:rsidRPr="000125B1">
        <w:rPr>
          <w:rFonts w:ascii="Book Antiqua" w:hAnsi="Book Antiqua"/>
          <w:b w:val="0"/>
          <w:vertAlign w:val="superscript"/>
        </w:rPr>
        <w:t>32,33</w:t>
      </w:r>
      <w:r w:rsidRPr="000125B1">
        <w:rPr>
          <w:rFonts w:ascii="Book Antiqua" w:hAnsi="Book Antiqua"/>
          <w:b w:val="0"/>
          <w:vertAlign w:val="superscript"/>
          <w:lang w:eastAsia="zh-CN"/>
        </w:rPr>
        <w:t>]</w:t>
      </w:r>
      <w:r w:rsidRPr="000125B1">
        <w:rPr>
          <w:rFonts w:ascii="Book Antiqua" w:hAnsi="Book Antiqua"/>
          <w:b w:val="0"/>
          <w:vertAlign w:val="superscript"/>
        </w:rPr>
        <w:t xml:space="preserve"> </w:t>
      </w:r>
      <w:r w:rsidRPr="000125B1">
        <w:rPr>
          <w:rFonts w:ascii="Book Antiqua" w:hAnsi="Book Antiqua"/>
          <w:b w:val="0"/>
        </w:rPr>
        <w:t>even extended the resection to neighbouring organs (cluster transplantation). The drawback with LT is immunosuppression, which favours the dissemination of tumour remains that might have gone unnoticed, which is why the fundamental cause of death following LT is usually abdominal tumour recurrence (occurring in 56%-96% of cases)</w:t>
      </w:r>
      <w:r w:rsidRPr="000125B1">
        <w:rPr>
          <w:rFonts w:ascii="Book Antiqua" w:hAnsi="Book Antiqua"/>
          <w:b w:val="0"/>
          <w:vertAlign w:val="superscript"/>
          <w:lang w:eastAsia="zh-CN"/>
        </w:rPr>
        <w:t>[</w:t>
      </w:r>
      <w:r w:rsidRPr="000125B1">
        <w:rPr>
          <w:rFonts w:ascii="Book Antiqua" w:hAnsi="Book Antiqua"/>
          <w:b w:val="0"/>
          <w:vertAlign w:val="superscript"/>
        </w:rPr>
        <w:t>34-39</w:t>
      </w:r>
      <w:r w:rsidRPr="000125B1">
        <w:rPr>
          <w:rFonts w:ascii="Book Antiqua" w:hAnsi="Book Antiqua"/>
          <w:b w:val="0"/>
          <w:vertAlign w:val="superscript"/>
          <w:lang w:eastAsia="zh-CN"/>
        </w:rPr>
        <w:t>]</w:t>
      </w:r>
      <w:r w:rsidRPr="000125B1">
        <w:rPr>
          <w:rFonts w:ascii="Book Antiqua" w:hAnsi="Book Antiqua"/>
          <w:b w:val="0"/>
        </w:rPr>
        <w:t>. The 5-year survival rate in LT series for KT is 0%-38%</w:t>
      </w:r>
      <w:r w:rsidRPr="000125B1">
        <w:rPr>
          <w:rFonts w:ascii="Book Antiqua" w:hAnsi="Book Antiqua"/>
          <w:b w:val="0"/>
          <w:vertAlign w:val="superscript"/>
          <w:lang w:eastAsia="zh-CN"/>
        </w:rPr>
        <w:t>[</w:t>
      </w:r>
      <w:r w:rsidRPr="000125B1">
        <w:rPr>
          <w:rFonts w:ascii="Book Antiqua" w:hAnsi="Book Antiqua"/>
          <w:b w:val="0"/>
          <w:vertAlign w:val="superscript"/>
        </w:rPr>
        <w:t>34-39</w:t>
      </w:r>
      <w:r w:rsidRPr="000125B1">
        <w:rPr>
          <w:rFonts w:ascii="Book Antiqua" w:hAnsi="Book Antiqua"/>
          <w:b w:val="0"/>
          <w:vertAlign w:val="superscript"/>
          <w:lang w:eastAsia="zh-CN"/>
        </w:rPr>
        <w:t>]</w:t>
      </w:r>
      <w:r w:rsidRPr="000125B1">
        <w:rPr>
          <w:rFonts w:ascii="Book Antiqua" w:hAnsi="Book Antiqua"/>
          <w:b w:val="0"/>
        </w:rPr>
        <w:t xml:space="preserve"> and did not exceed 38% when it was more aggressive (cluster transplantation</w:t>
      </w:r>
      <w:r w:rsidRPr="000125B1">
        <w:rPr>
          <w:rFonts w:ascii="Book Antiqua" w:hAnsi="Book Antiqua"/>
          <w:b w:val="0"/>
          <w:vertAlign w:val="superscript"/>
          <w:lang w:eastAsia="zh-CN"/>
        </w:rPr>
        <w:t>[</w:t>
      </w:r>
      <w:r w:rsidRPr="000125B1">
        <w:rPr>
          <w:rFonts w:ascii="Book Antiqua" w:hAnsi="Book Antiqua"/>
          <w:b w:val="0"/>
          <w:vertAlign w:val="superscript"/>
        </w:rPr>
        <w:t>32</w:t>
      </w:r>
      <w:r w:rsidRPr="000125B1">
        <w:rPr>
          <w:rFonts w:ascii="Book Antiqua" w:hAnsi="Book Antiqua"/>
          <w:b w:val="0"/>
          <w:vertAlign w:val="superscript"/>
          <w:lang w:eastAsia="zh-CN"/>
        </w:rPr>
        <w:t>]</w:t>
      </w:r>
      <w:r w:rsidRPr="000125B1">
        <w:rPr>
          <w:rFonts w:ascii="Book Antiqua" w:hAnsi="Book Antiqua"/>
          <w:b w:val="0"/>
        </w:rPr>
        <w:t xml:space="preserve">. An example of these poor results was published by the </w:t>
      </w:r>
      <w:r w:rsidRPr="000125B1">
        <w:rPr>
          <w:rFonts w:ascii="Book Antiqua" w:hAnsi="Book Antiqua"/>
          <w:b w:val="0"/>
          <w:bCs w:val="0"/>
        </w:rPr>
        <w:t>Cincinnati Transplant Tumour Registry in 2000</w:t>
      </w:r>
      <w:r w:rsidRPr="000125B1">
        <w:rPr>
          <w:rFonts w:ascii="Book Antiqua" w:hAnsi="Book Antiqua"/>
          <w:b w:val="0"/>
          <w:vertAlign w:val="superscript"/>
          <w:lang w:eastAsia="zh-CN"/>
        </w:rPr>
        <w:t>[</w:t>
      </w:r>
      <w:r w:rsidRPr="000125B1">
        <w:rPr>
          <w:rFonts w:ascii="Book Antiqua" w:hAnsi="Book Antiqua"/>
          <w:b w:val="0"/>
          <w:bCs w:val="0"/>
          <w:vertAlign w:val="superscript"/>
        </w:rPr>
        <w:t>36</w:t>
      </w:r>
      <w:r w:rsidRPr="000125B1">
        <w:rPr>
          <w:rFonts w:ascii="Book Antiqua" w:hAnsi="Book Antiqua"/>
          <w:b w:val="0"/>
          <w:vertAlign w:val="superscript"/>
          <w:lang w:eastAsia="zh-CN"/>
        </w:rPr>
        <w:t>]</w:t>
      </w:r>
      <w:r w:rsidRPr="000125B1">
        <w:rPr>
          <w:rFonts w:ascii="Book Antiqua" w:hAnsi="Book Antiqua"/>
          <w:b w:val="0"/>
          <w:bCs w:val="0"/>
          <w:vertAlign w:val="superscript"/>
        </w:rPr>
        <w:t xml:space="preserve"> </w:t>
      </w:r>
      <w:r w:rsidRPr="000125B1">
        <w:rPr>
          <w:rFonts w:ascii="Book Antiqua" w:hAnsi="Book Antiqua"/>
          <w:b w:val="0"/>
          <w:bCs w:val="0"/>
        </w:rPr>
        <w:t xml:space="preserve">in an analysis of 207 cases of LT for CC, with a 23% 5-year survival rate, a 51% rate of early tumour recurrence and a 10% rate of postoperative mortality. The survival rate was lower than with LT for other indications, and because of the scarcity of organs many centres considered LT contraindicated for KT. These poor results have been related to three factors: </w:t>
      </w:r>
      <w:r w:rsidRPr="000125B1">
        <w:rPr>
          <w:rFonts w:ascii="Book Antiqua" w:hAnsi="Book Antiqua"/>
          <w:b w:val="0"/>
          <w:bCs w:val="0"/>
          <w:lang w:eastAsia="zh-CN"/>
        </w:rPr>
        <w:t>(1</w:t>
      </w:r>
      <w:r w:rsidRPr="000125B1">
        <w:rPr>
          <w:rFonts w:ascii="Book Antiqua" w:hAnsi="Book Antiqua"/>
          <w:b w:val="0"/>
          <w:bCs w:val="0"/>
        </w:rPr>
        <w:t xml:space="preserve">) poor patient selection, LT being indicated in patients with non-resectable tumours with biliary, portal and arterial invasion; </w:t>
      </w:r>
      <w:r w:rsidRPr="000125B1">
        <w:rPr>
          <w:rFonts w:ascii="Book Antiqua" w:hAnsi="Book Antiqua"/>
          <w:b w:val="0"/>
          <w:bCs w:val="0"/>
          <w:lang w:eastAsia="zh-CN"/>
        </w:rPr>
        <w:t>(2</w:t>
      </w:r>
      <w:r w:rsidRPr="000125B1">
        <w:rPr>
          <w:rFonts w:ascii="Book Antiqua" w:hAnsi="Book Antiqua"/>
          <w:b w:val="0"/>
          <w:bCs w:val="0"/>
        </w:rPr>
        <w:t xml:space="preserve">) not performing a preoperative exploratory laparotomy and therefore many patients undergoing transplantation with disseminated </w:t>
      </w:r>
      <w:r w:rsidRPr="000125B1">
        <w:rPr>
          <w:rFonts w:ascii="Book Antiqua" w:hAnsi="Book Antiqua"/>
          <w:b w:val="0"/>
          <w:bCs w:val="0"/>
        </w:rPr>
        <w:lastRenderedPageBreak/>
        <w:t xml:space="preserve">peritoneal disease (16% of the cases) and affected regional lymph nodes; and </w:t>
      </w:r>
      <w:r w:rsidRPr="000125B1">
        <w:rPr>
          <w:rFonts w:ascii="Book Antiqua" w:hAnsi="Book Antiqua"/>
          <w:b w:val="0"/>
          <w:bCs w:val="0"/>
          <w:lang w:eastAsia="zh-CN"/>
        </w:rPr>
        <w:t>(3</w:t>
      </w:r>
      <w:r w:rsidRPr="000125B1">
        <w:rPr>
          <w:rFonts w:ascii="Book Antiqua" w:hAnsi="Book Antiqua"/>
          <w:b w:val="0"/>
          <w:bCs w:val="0"/>
        </w:rPr>
        <w:t>) none of the patients receiving neoadjuvant therapy.</w:t>
      </w:r>
    </w:p>
    <w:p w:rsidR="00DE10C2" w:rsidRPr="000125B1" w:rsidRDefault="00DE10C2" w:rsidP="00CB41E1">
      <w:pPr>
        <w:pStyle w:val="a3"/>
        <w:snapToGrid w:val="0"/>
        <w:spacing w:line="360" w:lineRule="auto"/>
        <w:ind w:firstLineChars="100" w:firstLine="240"/>
        <w:jc w:val="both"/>
        <w:rPr>
          <w:rFonts w:ascii="Book Antiqua" w:hAnsi="Book Antiqua"/>
          <w:b w:val="0"/>
        </w:rPr>
      </w:pPr>
      <w:r w:rsidRPr="000125B1">
        <w:rPr>
          <w:rFonts w:ascii="Book Antiqua" w:hAnsi="Book Antiqua"/>
          <w:b w:val="0"/>
          <w:bCs w:val="0"/>
        </w:rPr>
        <w:t>The Spanish series</w:t>
      </w:r>
      <w:r w:rsidRPr="000125B1">
        <w:rPr>
          <w:rFonts w:ascii="Book Antiqua" w:hAnsi="Book Antiqua"/>
          <w:b w:val="0"/>
          <w:vertAlign w:val="superscript"/>
          <w:lang w:eastAsia="zh-CN"/>
        </w:rPr>
        <w:t>[</w:t>
      </w:r>
      <w:r w:rsidRPr="000125B1">
        <w:rPr>
          <w:rFonts w:ascii="Book Antiqua" w:hAnsi="Book Antiqua"/>
          <w:b w:val="0"/>
          <w:bCs w:val="0"/>
          <w:vertAlign w:val="superscript"/>
        </w:rPr>
        <w:t>40</w:t>
      </w:r>
      <w:r w:rsidRPr="000125B1">
        <w:rPr>
          <w:rFonts w:ascii="Book Antiqua" w:hAnsi="Book Antiqua"/>
          <w:b w:val="0"/>
          <w:vertAlign w:val="superscript"/>
          <w:lang w:eastAsia="zh-CN"/>
        </w:rPr>
        <w:t>]</w:t>
      </w:r>
      <w:r w:rsidRPr="000125B1">
        <w:rPr>
          <w:rFonts w:ascii="Book Antiqua" w:hAnsi="Book Antiqua"/>
          <w:b w:val="0"/>
          <w:bCs w:val="0"/>
          <w:vertAlign w:val="superscript"/>
        </w:rPr>
        <w:t xml:space="preserve"> </w:t>
      </w:r>
      <w:r w:rsidRPr="000125B1">
        <w:rPr>
          <w:rFonts w:ascii="Book Antiqua" w:hAnsi="Book Antiqua"/>
          <w:b w:val="0"/>
          <w:bCs w:val="0"/>
        </w:rPr>
        <w:t>reported 36 LTs for KT over a period of 18 years (3 of them associated with primary sclerosing cholangitis</w:t>
      </w:r>
      <w:r w:rsidRPr="000125B1">
        <w:rPr>
          <w:rFonts w:ascii="Book Antiqua" w:hAnsi="Book Antiqua"/>
          <w:b w:val="0"/>
          <w:bCs w:val="0"/>
          <w:lang w:eastAsia="zh-CN"/>
        </w:rPr>
        <w:t xml:space="preserve">, </w:t>
      </w:r>
      <w:r w:rsidRPr="000125B1">
        <w:rPr>
          <w:rFonts w:ascii="Book Antiqua" w:hAnsi="Book Antiqua"/>
          <w:b w:val="0"/>
          <w:bCs w:val="0"/>
        </w:rPr>
        <w:t xml:space="preserve">PSC), with 52.7% recurrence and 8.3% postoperative mortality and 30% and 18% survival at 5 and 10 years, respectively. In the early stages (stages I-II) the survival rate was suitable for indicating LT (47% at 5 years), whereas in very advanced stages (III-IV) it was only 15%. Despite the bad results (30% survival at 5 years) we showed that a small group of patients undergoing LT with negative lymph nodes had prolonged survival rates and that LT might therefore be an option in carefully selected cases. Subsequently </w:t>
      </w:r>
      <w:r w:rsidRPr="000125B1">
        <w:rPr>
          <w:rFonts w:ascii="Book Antiqua" w:hAnsi="Book Antiqua"/>
          <w:b w:val="0"/>
        </w:rPr>
        <w:t xml:space="preserve">Kaiser </w:t>
      </w:r>
      <w:r w:rsidRPr="000125B1">
        <w:rPr>
          <w:rFonts w:ascii="Book Antiqua" w:hAnsi="Book Antiqua"/>
          <w:b w:val="0"/>
          <w:i/>
        </w:rPr>
        <w:t>et al</w:t>
      </w:r>
      <w:r w:rsidRPr="000125B1">
        <w:rPr>
          <w:rFonts w:ascii="Book Antiqua" w:hAnsi="Book Antiqua"/>
          <w:b w:val="0"/>
          <w:vertAlign w:val="superscript"/>
          <w:lang w:eastAsia="zh-CN"/>
        </w:rPr>
        <w:t>[</w:t>
      </w:r>
      <w:r w:rsidRPr="000125B1">
        <w:rPr>
          <w:rFonts w:ascii="Book Antiqua" w:hAnsi="Book Antiqua"/>
          <w:b w:val="0"/>
          <w:vertAlign w:val="superscript"/>
        </w:rPr>
        <w:t>41</w:t>
      </w:r>
      <w:r w:rsidRPr="000125B1">
        <w:rPr>
          <w:rFonts w:ascii="Book Antiqua" w:hAnsi="Book Antiqua"/>
          <w:b w:val="0"/>
          <w:vertAlign w:val="superscript"/>
          <w:lang w:eastAsia="zh-CN"/>
        </w:rPr>
        <w:t>]</w:t>
      </w:r>
      <w:r w:rsidRPr="000125B1">
        <w:rPr>
          <w:rFonts w:ascii="Book Antiqua" w:hAnsi="Book Antiqua"/>
          <w:b w:val="0"/>
        </w:rPr>
        <w:t>, in a similar study, presented their experience in Germany and reported 47 patients undergoing transplantation for KT, with a higher postoperative mortality rate (20%) and a 5-year survival rate of 22%. As with the Spanish series, when the selection criteria were stricted (from 1998 onwards) the 5-year survival rate of the 15 transplant patients was 48% (</w:t>
      </w:r>
      <w:r w:rsidRPr="000125B1">
        <w:rPr>
          <w:rFonts w:ascii="Book Antiqua" w:hAnsi="Book Antiqua"/>
          <w:b w:val="0"/>
          <w:i/>
        </w:rPr>
        <w:t>P</w:t>
      </w:r>
      <w:r w:rsidRPr="000125B1">
        <w:rPr>
          <w:rFonts w:ascii="Book Antiqua" w:hAnsi="Book Antiqua"/>
          <w:b w:val="0"/>
          <w:i/>
          <w:lang w:eastAsia="zh-CN"/>
        </w:rPr>
        <w:t xml:space="preserve"> </w:t>
      </w:r>
      <w:r w:rsidRPr="000125B1">
        <w:rPr>
          <w:rFonts w:ascii="Book Antiqua" w:hAnsi="Book Antiqua"/>
          <w:b w:val="0"/>
        </w:rPr>
        <w:t>&lt;</w:t>
      </w:r>
      <w:r w:rsidRPr="000125B1">
        <w:rPr>
          <w:rFonts w:ascii="Book Antiqua" w:hAnsi="Book Antiqua"/>
          <w:b w:val="0"/>
          <w:lang w:eastAsia="zh-CN"/>
        </w:rPr>
        <w:t xml:space="preserve"> </w:t>
      </w:r>
      <w:r w:rsidRPr="000125B1">
        <w:rPr>
          <w:rFonts w:ascii="Book Antiqua" w:hAnsi="Book Antiqua"/>
          <w:b w:val="0"/>
        </w:rPr>
        <w:t xml:space="preserve">0.014). Friman </w:t>
      </w:r>
      <w:r w:rsidRPr="000125B1">
        <w:rPr>
          <w:rFonts w:ascii="Book Antiqua" w:hAnsi="Book Antiqua"/>
          <w:b w:val="0"/>
          <w:i/>
        </w:rPr>
        <w:t>et al</w:t>
      </w:r>
      <w:r w:rsidRPr="000125B1">
        <w:rPr>
          <w:rFonts w:ascii="Book Antiqua" w:hAnsi="Book Antiqua"/>
          <w:b w:val="0"/>
          <w:vertAlign w:val="superscript"/>
          <w:lang w:eastAsia="zh-CN"/>
        </w:rPr>
        <w:t>[</w:t>
      </w:r>
      <w:r w:rsidRPr="000125B1">
        <w:rPr>
          <w:rFonts w:ascii="Book Antiqua" w:hAnsi="Book Antiqua"/>
          <w:b w:val="0"/>
          <w:vertAlign w:val="superscript"/>
        </w:rPr>
        <w:t>42</w:t>
      </w:r>
      <w:r w:rsidRPr="000125B1">
        <w:rPr>
          <w:rFonts w:ascii="Book Antiqua" w:hAnsi="Book Antiqua"/>
          <w:b w:val="0"/>
          <w:vertAlign w:val="superscript"/>
          <w:lang w:eastAsia="zh-CN"/>
        </w:rPr>
        <w:t xml:space="preserve">] </w:t>
      </w:r>
      <w:r w:rsidRPr="000125B1">
        <w:rPr>
          <w:rFonts w:ascii="Book Antiqua" w:hAnsi="Book Antiqua"/>
          <w:b w:val="0"/>
        </w:rPr>
        <w:t xml:space="preserve"> have reported the Scandinavian experience with LT for CC and 20 of the 53 patients in the series were KT. The same results were reported as for the Spanish and German series, with a 48% 5-year survival rate in patients with tumor node metastasis (TNM) stages ≤</w:t>
      </w:r>
      <w:r w:rsidRPr="000125B1">
        <w:rPr>
          <w:rFonts w:ascii="Book Antiqua" w:hAnsi="Book Antiqua"/>
          <w:b w:val="0"/>
          <w:lang w:eastAsia="zh-CN"/>
        </w:rPr>
        <w:t xml:space="preserve"> </w:t>
      </w:r>
      <w:r w:rsidRPr="000125B1">
        <w:rPr>
          <w:rFonts w:ascii="Book Antiqua" w:hAnsi="Book Antiqua"/>
          <w:b w:val="0"/>
        </w:rPr>
        <w:t xml:space="preserve">2 who received transplantation from 1995 onwards (the rate of PSC in this series was 64%, compared to 8% in the Spanish series). As Friman </w:t>
      </w:r>
      <w:r w:rsidRPr="000125B1">
        <w:rPr>
          <w:rFonts w:ascii="Book Antiqua" w:hAnsi="Book Antiqua"/>
          <w:b w:val="0"/>
          <w:i/>
        </w:rPr>
        <w:t>et al</w:t>
      </w:r>
      <w:r w:rsidRPr="000125B1">
        <w:rPr>
          <w:rFonts w:ascii="Book Antiqua" w:hAnsi="Book Antiqua"/>
          <w:b w:val="0"/>
          <w:vertAlign w:val="superscript"/>
          <w:lang w:eastAsia="zh-CN"/>
        </w:rPr>
        <w:t>[</w:t>
      </w:r>
      <w:r w:rsidRPr="000125B1">
        <w:rPr>
          <w:rFonts w:ascii="Book Antiqua" w:hAnsi="Book Antiqua"/>
          <w:b w:val="0"/>
          <w:vertAlign w:val="superscript"/>
        </w:rPr>
        <w:t>42</w:t>
      </w:r>
      <w:r w:rsidRPr="000125B1">
        <w:rPr>
          <w:rFonts w:ascii="Book Antiqua" w:hAnsi="Book Antiqua"/>
          <w:b w:val="0"/>
          <w:vertAlign w:val="superscript"/>
          <w:lang w:eastAsia="zh-CN"/>
        </w:rPr>
        <w:t>]</w:t>
      </w:r>
      <w:r w:rsidRPr="000125B1">
        <w:rPr>
          <w:rFonts w:ascii="Book Antiqua" w:hAnsi="Book Antiqua"/>
          <w:b w:val="0"/>
          <w:vertAlign w:val="superscript"/>
        </w:rPr>
        <w:t xml:space="preserve"> </w:t>
      </w:r>
      <w:r w:rsidRPr="000125B1">
        <w:rPr>
          <w:rFonts w:ascii="Book Antiqua" w:hAnsi="Book Antiqua"/>
          <w:b w:val="0"/>
        </w:rPr>
        <w:t>state, this survival rate was similar to that obtained in some series with LT for hepatic cirrhosis secondary to C virus.</w:t>
      </w:r>
    </w:p>
    <w:p w:rsidR="00DE10C2" w:rsidRPr="000125B1" w:rsidRDefault="00DE10C2" w:rsidP="006E0FA8">
      <w:pPr>
        <w:snapToGrid w:val="0"/>
        <w:spacing w:line="360" w:lineRule="auto"/>
        <w:ind w:firstLineChars="100" w:firstLine="240"/>
        <w:jc w:val="both"/>
        <w:rPr>
          <w:rFonts w:ascii="Book Antiqua" w:hAnsi="Book Antiqua"/>
          <w:lang w:val="en-GB" w:eastAsia="zh-CN"/>
        </w:rPr>
      </w:pPr>
      <w:r w:rsidRPr="000125B1">
        <w:rPr>
          <w:rFonts w:ascii="Book Antiqua" w:hAnsi="Book Antiqua"/>
          <w:bCs/>
          <w:lang w:val="en-GB"/>
        </w:rPr>
        <w:t xml:space="preserve">Some authors have compared resection with LT without neoadjuvancy. Hidalgo </w:t>
      </w:r>
      <w:r w:rsidRPr="000125B1">
        <w:rPr>
          <w:rFonts w:ascii="Book Antiqua" w:hAnsi="Book Antiqua"/>
          <w:bCs/>
          <w:i/>
          <w:lang w:val="en-GB"/>
        </w:rPr>
        <w:t>et al</w:t>
      </w:r>
      <w:r w:rsidRPr="000125B1">
        <w:rPr>
          <w:rFonts w:ascii="Book Antiqua" w:hAnsi="Book Antiqua"/>
          <w:vertAlign w:val="superscript"/>
          <w:lang w:val="en-US" w:eastAsia="zh-CN"/>
        </w:rPr>
        <w:t>[</w:t>
      </w:r>
      <w:r w:rsidRPr="000125B1">
        <w:rPr>
          <w:rFonts w:ascii="Book Antiqua" w:hAnsi="Book Antiqua"/>
          <w:bCs/>
          <w:vertAlign w:val="superscript"/>
          <w:lang w:val="en-GB"/>
        </w:rPr>
        <w:t>43</w:t>
      </w:r>
      <w:r w:rsidRPr="000125B1">
        <w:rPr>
          <w:rFonts w:ascii="Book Antiqua" w:hAnsi="Book Antiqua"/>
          <w:vertAlign w:val="superscript"/>
          <w:lang w:val="en-US" w:eastAsia="zh-CN"/>
        </w:rPr>
        <w:t>]</w:t>
      </w:r>
      <w:r w:rsidRPr="000125B1">
        <w:rPr>
          <w:rFonts w:ascii="Book Antiqua" w:hAnsi="Book Antiqua"/>
          <w:bCs/>
          <w:vertAlign w:val="superscript"/>
          <w:lang w:val="en-GB"/>
        </w:rPr>
        <w:t xml:space="preserve"> </w:t>
      </w:r>
      <w:r w:rsidRPr="000125B1">
        <w:rPr>
          <w:rFonts w:ascii="Book Antiqua" w:hAnsi="Book Antiqua"/>
          <w:bCs/>
          <w:lang w:val="en-GB"/>
        </w:rPr>
        <w:t xml:space="preserve">have reported 106 patients with KT, managing resection in 44 cases and performing LT in 12. There were no differences between resection and LT for sex, early stages, tumour size, lymph node invasion (7 from the LT group were N1), differentiation grade, perineural invasion and vascular invasion. There were also no differences for 5-year survival (28% with resection </w:t>
      </w:r>
      <w:r w:rsidRPr="000125B1">
        <w:rPr>
          <w:rFonts w:ascii="Book Antiqua" w:hAnsi="Book Antiqua"/>
          <w:bCs/>
          <w:i/>
          <w:lang w:val="en-GB"/>
        </w:rPr>
        <w:t>vs</w:t>
      </w:r>
      <w:r w:rsidRPr="000125B1">
        <w:rPr>
          <w:rFonts w:ascii="Book Antiqua" w:hAnsi="Book Antiqua"/>
          <w:bCs/>
          <w:lang w:val="en-GB"/>
        </w:rPr>
        <w:t xml:space="preserve"> 20% with LT). As in our series, the patients undergoing LT were much younger than those with resection (</w:t>
      </w:r>
      <w:r w:rsidRPr="000125B1">
        <w:rPr>
          <w:rFonts w:ascii="Book Antiqua" w:hAnsi="Book Antiqua"/>
          <w:bCs/>
          <w:i/>
          <w:lang w:val="en-GB"/>
        </w:rPr>
        <w:t>P</w:t>
      </w:r>
      <w:r w:rsidRPr="000125B1">
        <w:rPr>
          <w:rFonts w:ascii="Book Antiqua" w:hAnsi="Book Antiqua"/>
          <w:bCs/>
          <w:i/>
          <w:lang w:val="en-GB" w:eastAsia="zh-CN"/>
        </w:rPr>
        <w:t xml:space="preserve"> </w:t>
      </w:r>
      <w:r w:rsidRPr="000125B1">
        <w:rPr>
          <w:rFonts w:ascii="Book Antiqua" w:hAnsi="Book Antiqua"/>
          <w:bCs/>
          <w:lang w:val="en-GB"/>
        </w:rPr>
        <w:t>&lt;</w:t>
      </w:r>
      <w:r w:rsidRPr="000125B1">
        <w:rPr>
          <w:rFonts w:ascii="Book Antiqua" w:hAnsi="Book Antiqua"/>
          <w:bCs/>
          <w:lang w:val="en-GB" w:eastAsia="zh-CN"/>
        </w:rPr>
        <w:t xml:space="preserve"> </w:t>
      </w:r>
      <w:r w:rsidRPr="000125B1">
        <w:rPr>
          <w:rFonts w:ascii="Book Antiqua" w:hAnsi="Book Antiqua"/>
          <w:bCs/>
          <w:lang w:val="en-GB"/>
        </w:rPr>
        <w:t xml:space="preserve">0.012). Factors of poor prognosis were </w:t>
      </w:r>
      <w:r w:rsidRPr="000125B1">
        <w:rPr>
          <w:rFonts w:ascii="Book Antiqua" w:hAnsi="Book Antiqua"/>
          <w:bCs/>
          <w:lang w:val="en-GB"/>
        </w:rPr>
        <w:lastRenderedPageBreak/>
        <w:t>stages III-IV, R1-2 resections, presence of lymph node invasion and liver metastases, undifferentiated tumours and vascular invasion. The Mayo Clinic in Rochester, in a study published in 2005</w:t>
      </w:r>
      <w:r w:rsidRPr="000125B1">
        <w:rPr>
          <w:rFonts w:ascii="Book Antiqua" w:hAnsi="Book Antiqua"/>
          <w:vertAlign w:val="superscript"/>
          <w:lang w:val="en-US" w:eastAsia="zh-CN"/>
        </w:rPr>
        <w:t>[</w:t>
      </w:r>
      <w:r w:rsidRPr="000125B1">
        <w:rPr>
          <w:rFonts w:ascii="Book Antiqua" w:hAnsi="Book Antiqua"/>
          <w:bCs/>
          <w:vertAlign w:val="superscript"/>
          <w:lang w:val="en-GB"/>
        </w:rPr>
        <w:t>44</w:t>
      </w:r>
      <w:r w:rsidRPr="000125B1">
        <w:rPr>
          <w:rFonts w:ascii="Book Antiqua" w:hAnsi="Book Antiqua"/>
          <w:vertAlign w:val="superscript"/>
          <w:lang w:val="en-US" w:eastAsia="zh-CN"/>
        </w:rPr>
        <w:t>]</w:t>
      </w:r>
      <w:r w:rsidRPr="000125B1">
        <w:rPr>
          <w:rFonts w:ascii="Book Antiqua" w:hAnsi="Book Antiqua"/>
          <w:bCs/>
          <w:lang w:val="en-GB"/>
        </w:rPr>
        <w:t xml:space="preserve">, compared 38 LTs selected among 71 patients with the neoadjuvancy protocol and 26 patients with liver resection from a total of 54 patients in whom it was attempted (48% resectability). The authors concluded that transplantation may be the ideal treatment for KT due to a better 5-year survival rate (82% </w:t>
      </w:r>
      <w:r w:rsidRPr="000125B1">
        <w:rPr>
          <w:rFonts w:ascii="Book Antiqua" w:hAnsi="Book Antiqua"/>
          <w:bCs/>
          <w:i/>
          <w:lang w:val="en-GB"/>
        </w:rPr>
        <w:t>vs</w:t>
      </w:r>
      <w:r w:rsidRPr="000125B1">
        <w:rPr>
          <w:rFonts w:ascii="Book Antiqua" w:hAnsi="Book Antiqua"/>
          <w:bCs/>
          <w:lang w:val="en-GB"/>
        </w:rPr>
        <w:t xml:space="preserve"> 21%) and lower rates of recurrence (13% </w:t>
      </w:r>
      <w:r w:rsidRPr="000125B1">
        <w:rPr>
          <w:rFonts w:ascii="Book Antiqua" w:hAnsi="Book Antiqua"/>
          <w:bCs/>
          <w:i/>
          <w:lang w:val="en-GB"/>
        </w:rPr>
        <w:t>vs</w:t>
      </w:r>
      <w:r w:rsidRPr="000125B1">
        <w:rPr>
          <w:rFonts w:ascii="Book Antiqua" w:hAnsi="Book Antiqua"/>
          <w:bCs/>
          <w:lang w:val="en-GB"/>
        </w:rPr>
        <w:t xml:space="preserve"> 27% with resection), but the drawback with the study was that the two series were not homogeneous. The age of the LT group was 48 years, compared to 63 years in the resection group, and they were all stages I-II whereas 14% of the resection group had hepatic metastases, 39% vascular invasion, 25% positive lymph nodes in the hepatic hilum and 18% peritoneal metastases. They also performed just 38% of caudate lobe resections in the resection group, a technique which all authors currently claimed to be fundamental for preventing KT recurrence. They also selected PSC patients with an early diagnosis for the transplant group, as 58% of the transplanted patients had a Klatskin tumour besides PSC, compared to 8% of the resected patients. These results were in contrast to those published by </w:t>
      </w:r>
      <w:r w:rsidRPr="000125B1">
        <w:rPr>
          <w:rFonts w:ascii="Book Antiqua" w:hAnsi="Book Antiqua"/>
          <w:lang w:val="en-GB"/>
        </w:rPr>
        <w:t xml:space="preserve">Iwatsuki </w:t>
      </w:r>
      <w:r w:rsidRPr="000125B1">
        <w:rPr>
          <w:rFonts w:ascii="Book Antiqua" w:hAnsi="Book Antiqua"/>
          <w:i/>
          <w:lang w:val="en-GB"/>
        </w:rPr>
        <w:t>et al</w:t>
      </w:r>
      <w:r w:rsidRPr="000125B1">
        <w:rPr>
          <w:rFonts w:ascii="Book Antiqua" w:hAnsi="Book Antiqua"/>
          <w:vertAlign w:val="superscript"/>
          <w:lang w:val="en-US" w:eastAsia="zh-CN"/>
        </w:rPr>
        <w:t>[</w:t>
      </w:r>
      <w:r w:rsidRPr="000125B1">
        <w:rPr>
          <w:rFonts w:ascii="Book Antiqua" w:hAnsi="Book Antiqua"/>
          <w:vertAlign w:val="superscript"/>
          <w:lang w:val="en-GB"/>
        </w:rPr>
        <w:t>45</w:t>
      </w:r>
      <w:r w:rsidRPr="000125B1">
        <w:rPr>
          <w:rFonts w:ascii="Book Antiqua" w:hAnsi="Book Antiqua"/>
          <w:vertAlign w:val="superscript"/>
          <w:lang w:val="en-US" w:eastAsia="zh-CN"/>
        </w:rPr>
        <w:t>]</w:t>
      </w:r>
      <w:r w:rsidRPr="000125B1">
        <w:rPr>
          <w:rFonts w:ascii="Book Antiqua" w:hAnsi="Book Antiqua"/>
          <w:lang w:val="en-GB"/>
        </w:rPr>
        <w:t>, who found no differences between LT and resection, in this case without neoadjuvancy. When we have compared</w:t>
      </w:r>
      <w:r w:rsidRPr="000125B1">
        <w:rPr>
          <w:rFonts w:ascii="Book Antiqua" w:hAnsi="Book Antiqua"/>
          <w:vertAlign w:val="superscript"/>
          <w:lang w:val="en-US" w:eastAsia="zh-CN"/>
        </w:rPr>
        <w:t>[</w:t>
      </w:r>
      <w:r w:rsidRPr="000125B1">
        <w:rPr>
          <w:rFonts w:ascii="Book Antiqua" w:hAnsi="Book Antiqua"/>
          <w:vertAlign w:val="superscript"/>
          <w:lang w:val="en-GB"/>
        </w:rPr>
        <w:t>46</w:t>
      </w:r>
      <w:r w:rsidRPr="000125B1">
        <w:rPr>
          <w:rFonts w:ascii="Book Antiqua" w:hAnsi="Book Antiqua"/>
          <w:vertAlign w:val="superscript"/>
          <w:lang w:val="en-US" w:eastAsia="zh-CN"/>
        </w:rPr>
        <w:t>]</w:t>
      </w:r>
      <w:r w:rsidRPr="000125B1">
        <w:rPr>
          <w:rFonts w:ascii="Book Antiqua" w:hAnsi="Book Antiqua"/>
          <w:lang w:val="en-GB"/>
        </w:rPr>
        <w:t xml:space="preserve"> 11 LTs and 29 KT resections without neoadjuvancy, we also found no differences for 5-year survival (38% with LT and 36% with resection), and in no case was PSC associated.</w:t>
      </w:r>
    </w:p>
    <w:p w:rsidR="00DE10C2" w:rsidRPr="000125B1" w:rsidRDefault="00DE10C2" w:rsidP="006E0FA8">
      <w:pPr>
        <w:snapToGrid w:val="0"/>
        <w:spacing w:line="360" w:lineRule="auto"/>
        <w:ind w:firstLineChars="100" w:firstLine="240"/>
        <w:jc w:val="both"/>
        <w:rPr>
          <w:rFonts w:ascii="Book Antiqua" w:hAnsi="Book Antiqua"/>
          <w:lang w:val="en-GB" w:eastAsia="zh-CN"/>
        </w:rPr>
      </w:pPr>
    </w:p>
    <w:p w:rsidR="00DE10C2" w:rsidRPr="000125B1" w:rsidRDefault="00DE10C2" w:rsidP="00B80A8B">
      <w:pPr>
        <w:autoSpaceDE w:val="0"/>
        <w:autoSpaceDN w:val="0"/>
        <w:adjustRightInd w:val="0"/>
        <w:snapToGrid w:val="0"/>
        <w:spacing w:line="360" w:lineRule="auto"/>
        <w:jc w:val="both"/>
        <w:rPr>
          <w:rFonts w:ascii="Book Antiqua" w:hAnsi="Book Antiqua"/>
          <w:b/>
          <w:lang w:val="en-GB"/>
        </w:rPr>
      </w:pPr>
      <w:r w:rsidRPr="000125B1">
        <w:rPr>
          <w:rFonts w:ascii="Book Antiqua" w:hAnsi="Book Antiqua"/>
          <w:b/>
          <w:lang w:val="en-GB"/>
        </w:rPr>
        <w:t>RESULTS OF LIVER TRANSPLANTATION WITH NEOADJUVANCY</w:t>
      </w:r>
    </w:p>
    <w:p w:rsidR="00DE10C2" w:rsidRPr="000125B1" w:rsidRDefault="00DE10C2" w:rsidP="00B80A8B">
      <w:pPr>
        <w:autoSpaceDE w:val="0"/>
        <w:autoSpaceDN w:val="0"/>
        <w:adjustRightInd w:val="0"/>
        <w:snapToGrid w:val="0"/>
        <w:spacing w:line="360" w:lineRule="auto"/>
        <w:jc w:val="both"/>
        <w:rPr>
          <w:rFonts w:ascii="Book Antiqua" w:hAnsi="Book Antiqua"/>
          <w:lang w:val="en-GB"/>
        </w:rPr>
      </w:pPr>
      <w:r w:rsidRPr="000125B1">
        <w:rPr>
          <w:rFonts w:ascii="Book Antiqua" w:hAnsi="Book Antiqua"/>
          <w:lang w:val="en-GB"/>
        </w:rPr>
        <w:t>In 1987 the University of Nebraska initiated a protocol of brachytherapy and chemotherapy with</w:t>
      </w:r>
      <w:r w:rsidRPr="000125B1">
        <w:rPr>
          <w:rFonts w:ascii="Book Antiqua" w:hAnsi="Book Antiqua"/>
          <w:lang w:val="en-GB" w:eastAsia="zh-CN"/>
        </w:rPr>
        <w:t xml:space="preserve"> </w:t>
      </w:r>
      <w:r w:rsidRPr="000125B1">
        <w:rPr>
          <w:rFonts w:ascii="Book Antiqua" w:hAnsi="Book Antiqua"/>
          <w:lang w:val="en-GB"/>
        </w:rPr>
        <w:t xml:space="preserve">fluorouracil </w:t>
      </w:r>
      <w:r w:rsidRPr="000125B1">
        <w:rPr>
          <w:rFonts w:ascii="Book Antiqua" w:hAnsi="Book Antiqua"/>
          <w:lang w:val="en-GB" w:eastAsia="zh-CN"/>
        </w:rPr>
        <w:t>(</w:t>
      </w:r>
      <w:r w:rsidRPr="000125B1">
        <w:rPr>
          <w:rFonts w:ascii="Book Antiqua" w:hAnsi="Book Antiqua"/>
          <w:lang w:val="en-GB"/>
        </w:rPr>
        <w:t>5-FU</w:t>
      </w:r>
      <w:r w:rsidRPr="000125B1">
        <w:rPr>
          <w:rFonts w:ascii="Book Antiqua" w:hAnsi="Book Antiqua"/>
          <w:lang w:val="en-GB" w:eastAsia="zh-CN"/>
        </w:rPr>
        <w:t>)</w:t>
      </w:r>
      <w:r w:rsidRPr="000125B1">
        <w:rPr>
          <w:rFonts w:ascii="Book Antiqua" w:hAnsi="Book Antiqua"/>
          <w:lang w:val="en-GB"/>
        </w:rPr>
        <w:t xml:space="preserve"> up until transplantation and in 2002</w:t>
      </w:r>
      <w:r w:rsidRPr="000125B1">
        <w:rPr>
          <w:rFonts w:ascii="Book Antiqua" w:hAnsi="Book Antiqua"/>
          <w:vertAlign w:val="superscript"/>
          <w:lang w:val="en-US" w:eastAsia="zh-CN"/>
        </w:rPr>
        <w:t>[</w:t>
      </w:r>
      <w:r w:rsidRPr="000125B1">
        <w:rPr>
          <w:rFonts w:ascii="Book Antiqua" w:hAnsi="Book Antiqua"/>
          <w:vertAlign w:val="superscript"/>
          <w:lang w:val="en-GB"/>
        </w:rPr>
        <w:t>47</w:t>
      </w:r>
      <w:r w:rsidRPr="000125B1">
        <w:rPr>
          <w:rFonts w:ascii="Book Antiqua" w:hAnsi="Book Antiqua"/>
          <w:vertAlign w:val="superscript"/>
          <w:lang w:val="en-US" w:eastAsia="zh-CN"/>
        </w:rPr>
        <w:t>]</w:t>
      </w:r>
      <w:r w:rsidRPr="000125B1">
        <w:rPr>
          <w:rFonts w:ascii="Book Antiqua" w:hAnsi="Book Antiqua"/>
          <w:vertAlign w:val="superscript"/>
          <w:lang w:val="en-GB"/>
        </w:rPr>
        <w:t xml:space="preserve"> </w:t>
      </w:r>
      <w:r w:rsidRPr="000125B1">
        <w:rPr>
          <w:rFonts w:ascii="Book Antiqua" w:hAnsi="Book Antiqua"/>
          <w:lang w:val="en-GB"/>
        </w:rPr>
        <w:t xml:space="preserve">published a series of 11 patients showing prolonged survival rates for a select group of patients with non-resectable KT who received neoadjuvant internal radiation therapy alone or with chemotherapy with 5-FU (external radiation therapy was associated in 2 patients). Of these, 45% were alive and disease-free </w:t>
      </w:r>
      <w:r w:rsidRPr="000125B1">
        <w:rPr>
          <w:rFonts w:ascii="Book Antiqua" w:hAnsi="Book Antiqua"/>
          <w:lang w:val="en-GB"/>
        </w:rPr>
        <w:lastRenderedPageBreak/>
        <w:t>between 2.8 and 15.5 years after the transplant. The authors reported a high postoperative mortality rate of 27% and a low recurrence rate of 18%.</w:t>
      </w:r>
    </w:p>
    <w:p w:rsidR="00DE10C2" w:rsidRPr="000125B1" w:rsidRDefault="00DE10C2" w:rsidP="00B45488">
      <w:pPr>
        <w:autoSpaceDE w:val="0"/>
        <w:autoSpaceDN w:val="0"/>
        <w:adjustRightInd w:val="0"/>
        <w:snapToGrid w:val="0"/>
        <w:spacing w:line="360" w:lineRule="auto"/>
        <w:ind w:firstLineChars="100" w:firstLine="240"/>
        <w:jc w:val="both"/>
        <w:rPr>
          <w:rFonts w:ascii="Book Antiqua" w:hAnsi="Book Antiqua"/>
          <w:lang w:val="en-GB" w:eastAsia="zh-CN"/>
        </w:rPr>
      </w:pPr>
      <w:r w:rsidRPr="000125B1">
        <w:rPr>
          <w:rFonts w:ascii="Book Antiqua" w:hAnsi="Book Antiqua"/>
          <w:lang w:val="en-GB"/>
        </w:rPr>
        <w:t>Subsequently in 1993 the Mayo Clinic initiated a protocol</w:t>
      </w:r>
      <w:r w:rsidRPr="000125B1">
        <w:rPr>
          <w:rFonts w:ascii="Book Antiqua" w:hAnsi="Book Antiqua"/>
          <w:vertAlign w:val="superscript"/>
          <w:lang w:val="en-US" w:eastAsia="zh-CN"/>
        </w:rPr>
        <w:t>[</w:t>
      </w:r>
      <w:r w:rsidRPr="000125B1">
        <w:rPr>
          <w:rFonts w:ascii="Book Antiqua" w:hAnsi="Book Antiqua"/>
          <w:vertAlign w:val="superscript"/>
          <w:lang w:val="en-GB"/>
        </w:rPr>
        <w:t>26,44,48-53</w:t>
      </w:r>
      <w:r w:rsidRPr="000125B1">
        <w:rPr>
          <w:rFonts w:ascii="Book Antiqua" w:hAnsi="Book Antiqua"/>
          <w:vertAlign w:val="superscript"/>
          <w:lang w:val="en-US" w:eastAsia="zh-CN"/>
        </w:rPr>
        <w:t>]</w:t>
      </w:r>
      <w:r w:rsidRPr="000125B1">
        <w:rPr>
          <w:rFonts w:ascii="Book Antiqua" w:hAnsi="Book Antiqua"/>
          <w:vertAlign w:val="superscript"/>
          <w:lang w:val="en-GB"/>
        </w:rPr>
        <w:t xml:space="preserve"> </w:t>
      </w:r>
      <w:r w:rsidRPr="000125B1">
        <w:rPr>
          <w:rFonts w:ascii="Book Antiqua" w:hAnsi="Book Antiqua"/>
          <w:lang w:val="en-GB"/>
        </w:rPr>
        <w:t>of neoadjuvant treatment with external radiation therapy, chemotherapy with 5-FU for three days and internal radiation therapy, followed by capecitabine up until transplantation. All the patients were considered non-resectable by an experienced group of hepatobiliary surgeons and all the patients had to belong to stages I and II of the TNM classification</w:t>
      </w:r>
      <w:r w:rsidRPr="000125B1">
        <w:rPr>
          <w:rFonts w:ascii="Book Antiqua" w:hAnsi="Book Antiqua"/>
          <w:vertAlign w:val="superscript"/>
          <w:lang w:val="en-US" w:eastAsia="zh-CN"/>
        </w:rPr>
        <w:t>[</w:t>
      </w:r>
      <w:r w:rsidRPr="000125B1">
        <w:rPr>
          <w:rFonts w:ascii="Book Antiqua" w:hAnsi="Book Antiqua"/>
          <w:vertAlign w:val="superscript"/>
          <w:lang w:val="en-GB"/>
        </w:rPr>
        <w:t>54</w:t>
      </w:r>
      <w:r w:rsidRPr="000125B1">
        <w:rPr>
          <w:rFonts w:ascii="Book Antiqua" w:hAnsi="Book Antiqua"/>
          <w:vertAlign w:val="superscript"/>
          <w:lang w:val="en-US" w:eastAsia="zh-CN"/>
        </w:rPr>
        <w:t>]</w:t>
      </w:r>
      <w:r w:rsidRPr="000125B1">
        <w:rPr>
          <w:rFonts w:ascii="Book Antiqua" w:hAnsi="Book Antiqua"/>
          <w:lang w:val="en-GB"/>
        </w:rPr>
        <w:t>. For this they established an exhaustive selection process, performing exploratory laparotomy 2 mo after the end of radiation therapy and excluding the patient from the study if the tumour was disseminated. In 2008</w:t>
      </w:r>
      <w:r w:rsidRPr="000125B1">
        <w:rPr>
          <w:rFonts w:ascii="Book Antiqua" w:hAnsi="Book Antiqua"/>
          <w:vertAlign w:val="superscript"/>
          <w:lang w:val="en-US" w:eastAsia="zh-CN"/>
        </w:rPr>
        <w:t>[</w:t>
      </w:r>
      <w:r w:rsidRPr="000125B1">
        <w:rPr>
          <w:rFonts w:ascii="Book Antiqua" w:hAnsi="Book Antiqua"/>
          <w:vertAlign w:val="superscript"/>
          <w:lang w:val="en-GB"/>
        </w:rPr>
        <w:t>50</w:t>
      </w:r>
      <w:r w:rsidRPr="000125B1">
        <w:rPr>
          <w:rFonts w:ascii="Book Antiqua" w:hAnsi="Book Antiqua"/>
          <w:vertAlign w:val="superscript"/>
          <w:lang w:val="en-US" w:eastAsia="zh-CN"/>
        </w:rPr>
        <w:t>]</w:t>
      </w:r>
      <w:r w:rsidRPr="000125B1">
        <w:rPr>
          <w:rFonts w:ascii="Book Antiqua" w:hAnsi="Book Antiqua"/>
          <w:vertAlign w:val="superscript"/>
          <w:lang w:val="en-GB"/>
        </w:rPr>
        <w:t xml:space="preserve"> </w:t>
      </w:r>
      <w:r w:rsidRPr="000125B1">
        <w:rPr>
          <w:rFonts w:ascii="Book Antiqua" w:hAnsi="Book Antiqua"/>
          <w:lang w:val="en-GB"/>
        </w:rPr>
        <w:t>they reported 148 patients (90 having completed neoadjuvancy and LT), of whom 71 were alive, 19 died (8 due to tumour recurrence), 19 were awaiting LT and 39 failed to complete neoadjuvancy due to progression of the disease. The 5-year survival rate in the group was 55%, and 71% among the transplant patients. The good results with this protocol were related to several factors: external and internal radiation therapy (useful for controlling wall and perineural invasion); strict patient selection, as all were stages I-II, unlike other series in which stages III-IV exceed 40%, and most were young patients; and lastly the significant rate of PSC (65%). The neoadjuvant treatment was so effective that no tumour was found in the explanted liver (even though cytology prior to LT had been positive). Factors of poor prognosis in their series were age &gt;</w:t>
      </w:r>
      <w:r w:rsidRPr="000125B1">
        <w:rPr>
          <w:rFonts w:ascii="Book Antiqua" w:hAnsi="Book Antiqua"/>
          <w:lang w:val="en-GB" w:eastAsia="zh-CN"/>
        </w:rPr>
        <w:t xml:space="preserve"> </w:t>
      </w:r>
      <w:r w:rsidRPr="000125B1">
        <w:rPr>
          <w:rFonts w:ascii="Book Antiqua" w:hAnsi="Book Antiqua"/>
          <w:lang w:val="en-GB"/>
        </w:rPr>
        <w:t>45 years, carbohydrate antigen (CA 19-9) &lt;</w:t>
      </w:r>
      <w:r w:rsidRPr="000125B1">
        <w:rPr>
          <w:rFonts w:ascii="Book Antiqua" w:hAnsi="Book Antiqua"/>
          <w:lang w:val="en-GB" w:eastAsia="zh-CN"/>
        </w:rPr>
        <w:t xml:space="preserve"> </w:t>
      </w:r>
      <w:r w:rsidRPr="000125B1">
        <w:rPr>
          <w:rFonts w:ascii="Book Antiqua" w:hAnsi="Book Antiqua"/>
          <w:lang w:val="en-GB"/>
        </w:rPr>
        <w:t>100, previous cholecystectomy, residual tumour of &gt;</w:t>
      </w:r>
      <w:r w:rsidRPr="000125B1">
        <w:rPr>
          <w:rFonts w:ascii="Book Antiqua" w:hAnsi="Book Antiqua"/>
          <w:lang w:val="en-GB" w:eastAsia="zh-CN"/>
        </w:rPr>
        <w:t xml:space="preserve"> </w:t>
      </w:r>
      <w:r w:rsidRPr="000125B1">
        <w:rPr>
          <w:rFonts w:ascii="Book Antiqua" w:hAnsi="Book Antiqua"/>
          <w:lang w:val="en-GB"/>
        </w:rPr>
        <w:t>2 cm, perineural invasion, and waiting time &gt;</w:t>
      </w:r>
      <w:r w:rsidRPr="000125B1">
        <w:rPr>
          <w:rFonts w:ascii="Book Antiqua" w:hAnsi="Book Antiqua"/>
          <w:lang w:val="en-GB" w:eastAsia="zh-CN"/>
        </w:rPr>
        <w:t xml:space="preserve"> </w:t>
      </w:r>
      <w:r w:rsidRPr="000125B1">
        <w:rPr>
          <w:rFonts w:ascii="Book Antiqua" w:hAnsi="Book Antiqua"/>
          <w:lang w:val="en-GB"/>
        </w:rPr>
        <w:t xml:space="preserve">100 d, hence the importance of living donor LT and application of a scoring system besides the </w:t>
      </w:r>
      <w:r w:rsidRPr="000125B1">
        <w:rPr>
          <w:rFonts w:ascii="Book Antiqua" w:hAnsi="Book Antiqua"/>
          <w:lang w:val="en-GB" w:eastAsia="es-ES"/>
        </w:rPr>
        <w:t>Model for End-Stage Liver Disease (MELD)</w:t>
      </w:r>
      <w:r w:rsidRPr="000125B1">
        <w:rPr>
          <w:rFonts w:ascii="Book Antiqua" w:hAnsi="Book Antiqua"/>
          <w:lang w:val="en-GB"/>
        </w:rPr>
        <w:t xml:space="preserve"> system. The drawback of this protocol were a higher rate of late vascular complications and a greater need for the use of grafts</w:t>
      </w:r>
      <w:r w:rsidRPr="000125B1">
        <w:rPr>
          <w:rFonts w:ascii="Book Antiqua" w:hAnsi="Book Antiqua"/>
          <w:vertAlign w:val="superscript"/>
          <w:lang w:val="en-US" w:eastAsia="zh-CN"/>
        </w:rPr>
        <w:t>[</w:t>
      </w:r>
      <w:r w:rsidRPr="000125B1">
        <w:rPr>
          <w:rFonts w:ascii="Book Antiqua" w:hAnsi="Book Antiqua"/>
          <w:vertAlign w:val="superscript"/>
          <w:lang w:val="en-GB"/>
        </w:rPr>
        <w:t>55</w:t>
      </w:r>
      <w:r w:rsidRPr="000125B1">
        <w:rPr>
          <w:rFonts w:ascii="Book Antiqua" w:hAnsi="Book Antiqua"/>
          <w:vertAlign w:val="superscript"/>
          <w:lang w:val="en-US" w:eastAsia="zh-CN"/>
        </w:rPr>
        <w:t>]</w:t>
      </w:r>
      <w:r w:rsidRPr="000125B1">
        <w:rPr>
          <w:rFonts w:ascii="Book Antiqua" w:hAnsi="Book Antiqua"/>
          <w:lang w:val="en-GB"/>
        </w:rPr>
        <w:t>, especially when living donor LT was used. This greater difficulty was related to the significant fibrosis encountered during the transplant as a result of radiation therapy, although it does not affect patient or organ survival.</w:t>
      </w:r>
    </w:p>
    <w:p w:rsidR="00DE10C2" w:rsidRPr="000125B1" w:rsidRDefault="00DE10C2" w:rsidP="00B45488">
      <w:pPr>
        <w:autoSpaceDE w:val="0"/>
        <w:autoSpaceDN w:val="0"/>
        <w:adjustRightInd w:val="0"/>
        <w:snapToGrid w:val="0"/>
        <w:spacing w:line="360" w:lineRule="auto"/>
        <w:ind w:firstLineChars="100" w:firstLine="240"/>
        <w:jc w:val="both"/>
        <w:rPr>
          <w:rFonts w:ascii="Book Antiqua" w:hAnsi="Book Antiqua"/>
          <w:lang w:val="en-GB" w:eastAsia="zh-CN"/>
        </w:rPr>
      </w:pPr>
    </w:p>
    <w:p w:rsidR="00DE10C2" w:rsidRPr="000125B1" w:rsidRDefault="00DE10C2" w:rsidP="00B80A8B">
      <w:pPr>
        <w:autoSpaceDE w:val="0"/>
        <w:autoSpaceDN w:val="0"/>
        <w:adjustRightInd w:val="0"/>
        <w:snapToGrid w:val="0"/>
        <w:spacing w:line="360" w:lineRule="auto"/>
        <w:jc w:val="both"/>
        <w:rPr>
          <w:rFonts w:ascii="Book Antiqua" w:hAnsi="Book Antiqua"/>
          <w:lang w:val="en-GB" w:eastAsia="es-ES"/>
        </w:rPr>
      </w:pPr>
      <w:r w:rsidRPr="000125B1">
        <w:rPr>
          <w:rFonts w:ascii="Book Antiqua" w:hAnsi="Book Antiqua"/>
          <w:b/>
          <w:i/>
          <w:lang w:val="en-GB" w:eastAsia="es-ES"/>
        </w:rPr>
        <w:lastRenderedPageBreak/>
        <w:t>Results after acknowledgement of LT for KT by UNOS</w:t>
      </w:r>
    </w:p>
    <w:p w:rsidR="00DE10C2" w:rsidRPr="000125B1" w:rsidRDefault="00DE10C2" w:rsidP="00B80A8B">
      <w:pPr>
        <w:autoSpaceDE w:val="0"/>
        <w:autoSpaceDN w:val="0"/>
        <w:adjustRightInd w:val="0"/>
        <w:snapToGrid w:val="0"/>
        <w:spacing w:line="360" w:lineRule="auto"/>
        <w:jc w:val="both"/>
        <w:rPr>
          <w:rFonts w:ascii="Book Antiqua" w:hAnsi="Book Antiqua"/>
          <w:lang w:val="en-GB" w:eastAsia="zh-CN"/>
        </w:rPr>
      </w:pPr>
      <w:r w:rsidRPr="000125B1">
        <w:rPr>
          <w:rFonts w:ascii="Book Antiqua" w:hAnsi="Book Antiqua"/>
          <w:lang w:val="en-GB" w:eastAsia="es-ES"/>
        </w:rPr>
        <w:t xml:space="preserve">The good results reported by the Mayo Clinic in Rochester lead to UNOS adopting this protocol on 17 November 2009 and beginning to allow priority MELD </w:t>
      </w:r>
      <w:r w:rsidRPr="000125B1">
        <w:rPr>
          <w:rFonts w:ascii="Book Antiqua" w:hAnsi="Book Antiqua"/>
          <w:lang w:val="en-US" w:eastAsia="es-ES"/>
        </w:rPr>
        <w:t>exception scores for CC patients who have completed the neoadjuvant chemoradiation protocol and for whom staging laparotomy was negative</w:t>
      </w:r>
      <w:r w:rsidRPr="000125B1">
        <w:rPr>
          <w:rFonts w:ascii="Book Antiqua" w:hAnsi="Book Antiqua"/>
          <w:vertAlign w:val="superscript"/>
          <w:lang w:val="en-US" w:eastAsia="zh-CN"/>
        </w:rPr>
        <w:t>[</w:t>
      </w:r>
      <w:r w:rsidRPr="000125B1">
        <w:rPr>
          <w:rFonts w:ascii="Book Antiqua" w:hAnsi="Book Antiqua"/>
          <w:vertAlign w:val="superscript"/>
          <w:lang w:val="en-US" w:eastAsia="es-ES"/>
        </w:rPr>
        <w:t>26,30</w:t>
      </w:r>
      <w:r w:rsidRPr="000125B1">
        <w:rPr>
          <w:rFonts w:ascii="Book Antiqua" w:hAnsi="Book Antiqua"/>
          <w:vertAlign w:val="superscript"/>
          <w:lang w:val="en-US" w:eastAsia="zh-CN"/>
        </w:rPr>
        <w:t>]</w:t>
      </w:r>
      <w:r w:rsidRPr="000125B1">
        <w:rPr>
          <w:rFonts w:ascii="Book Antiqua" w:hAnsi="Book Antiqua"/>
          <w:lang w:val="en-US" w:eastAsia="es-ES"/>
        </w:rPr>
        <w:t>.</w:t>
      </w:r>
      <w:r w:rsidRPr="000125B1">
        <w:rPr>
          <w:rFonts w:ascii="Book Antiqua" w:hAnsi="Book Antiqua"/>
          <w:lang w:val="en-GB" w:eastAsia="es-ES"/>
        </w:rPr>
        <w:t xml:space="preserve"> Darwish Murad </w:t>
      </w:r>
      <w:r w:rsidRPr="000125B1">
        <w:rPr>
          <w:rFonts w:ascii="Book Antiqua" w:hAnsi="Book Antiqua"/>
          <w:i/>
          <w:lang w:val="en-GB" w:eastAsia="es-ES"/>
        </w:rPr>
        <w:t>et al</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26</w:t>
      </w:r>
      <w:r w:rsidRPr="000125B1">
        <w:rPr>
          <w:rFonts w:ascii="Book Antiqua" w:hAnsi="Book Antiqua"/>
          <w:vertAlign w:val="superscript"/>
          <w:lang w:val="en-US" w:eastAsia="zh-CN"/>
        </w:rPr>
        <w:t xml:space="preserve">] </w:t>
      </w:r>
      <w:r w:rsidRPr="000125B1">
        <w:rPr>
          <w:rFonts w:ascii="Book Antiqua" w:hAnsi="Book Antiqua"/>
          <w:lang w:val="en-GB" w:eastAsia="es-ES"/>
        </w:rPr>
        <w:t>re-published the results of the Mayo Clinic in Rochester, including 199 patients in the protocol, both intrahepatic CCs and KTs. Twenty patients did not reach the staging laparotomy, due in 15 cases to progression of the disease and to 4 dying from causes unrelated to the disease and 1 from intolerance to the treatment. An exploratory laparotomy was performed in 179 at the end of the protocol and 42 patients were excluded: 36 for metastases, 40 for progression of the disease and 2 who died without progression prior to transplantation. One hundred and thirty-seven patients underwent transplantation: 131 in their hospital (66%) and 6 in other hospitals. Thirty-six patients died (27%): 24 due to recurrence and 12 from other causes. The actuarial 5-year survival rate was 71%, with tumour recurrence in 26 patients, of whom 24 died as a result.</w:t>
      </w:r>
    </w:p>
    <w:p w:rsidR="00DE10C2" w:rsidRPr="000125B1" w:rsidRDefault="00DE10C2" w:rsidP="00E35C2B">
      <w:pPr>
        <w:autoSpaceDE w:val="0"/>
        <w:autoSpaceDN w:val="0"/>
        <w:adjustRightInd w:val="0"/>
        <w:snapToGrid w:val="0"/>
        <w:spacing w:line="360" w:lineRule="auto"/>
        <w:ind w:firstLineChars="100" w:firstLine="240"/>
        <w:jc w:val="both"/>
        <w:rPr>
          <w:rFonts w:ascii="Book Antiqua" w:hAnsi="Book Antiqua"/>
          <w:lang w:val="en-GB" w:eastAsia="es-ES"/>
        </w:rPr>
      </w:pPr>
      <w:r w:rsidRPr="000125B1">
        <w:rPr>
          <w:rFonts w:ascii="Book Antiqua" w:hAnsi="Book Antiqua"/>
          <w:lang w:val="en-GB" w:eastAsia="es-ES"/>
        </w:rPr>
        <w:t xml:space="preserve">Darwish Murad </w:t>
      </w:r>
      <w:r w:rsidRPr="000125B1">
        <w:rPr>
          <w:rFonts w:ascii="Book Antiqua" w:hAnsi="Book Antiqua"/>
          <w:i/>
          <w:lang w:val="en-GB" w:eastAsia="es-ES"/>
        </w:rPr>
        <w:t>et al</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26</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 xml:space="preserve"> </w:t>
      </w:r>
      <w:r w:rsidRPr="000125B1">
        <w:rPr>
          <w:rFonts w:ascii="Book Antiqua" w:hAnsi="Book Antiqua"/>
          <w:lang w:val="en-GB" w:eastAsia="es-ES"/>
        </w:rPr>
        <w:t xml:space="preserve">analysed pre-LT dropout factors and found that 62 of the 199 patients(31%) abandon the waiting list, their mean survival being just 3.6 mo. Statistically significant factors of poor prognosis in the univariate analysis were </w:t>
      </w:r>
      <w:r w:rsidRPr="000125B1">
        <w:rPr>
          <w:rFonts w:ascii="Book Antiqua" w:hAnsi="Book Antiqua"/>
          <w:lang w:val="en-US" w:eastAsia="es-ES"/>
        </w:rPr>
        <w:t>presentation with painless jaundice, weight loss, visible tumour mass of ≥</w:t>
      </w:r>
      <w:r w:rsidRPr="000125B1">
        <w:rPr>
          <w:rFonts w:ascii="Book Antiqua" w:hAnsi="Book Antiqua"/>
          <w:lang w:val="en-US" w:eastAsia="zh-CN"/>
        </w:rPr>
        <w:t xml:space="preserve"> </w:t>
      </w:r>
      <w:r w:rsidRPr="000125B1">
        <w:rPr>
          <w:rFonts w:ascii="Book Antiqua" w:hAnsi="Book Antiqua"/>
          <w:lang w:val="en-US" w:eastAsia="es-ES"/>
        </w:rPr>
        <w:t>3 cm, positive or suspicious intraluminal brushing or biopsy, high CA 19-9 (&gt;</w:t>
      </w:r>
      <w:r w:rsidRPr="000125B1">
        <w:rPr>
          <w:rFonts w:ascii="Book Antiqua" w:hAnsi="Book Antiqua"/>
          <w:lang w:val="en-US" w:eastAsia="zh-CN"/>
        </w:rPr>
        <w:t xml:space="preserve"> </w:t>
      </w:r>
      <w:r w:rsidRPr="000125B1">
        <w:rPr>
          <w:rFonts w:ascii="Book Antiqua" w:hAnsi="Book Antiqua"/>
          <w:lang w:val="en-US" w:eastAsia="es-ES"/>
        </w:rPr>
        <w:t xml:space="preserve">500) and higher MELD score. </w:t>
      </w:r>
      <w:r w:rsidRPr="000125B1">
        <w:rPr>
          <w:rFonts w:ascii="Book Antiqua" w:hAnsi="Book Antiqua"/>
          <w:lang w:val="en-GB" w:eastAsia="es-ES"/>
        </w:rPr>
        <w:t xml:space="preserve">Statistically significant in the multivariate analysis were </w:t>
      </w:r>
      <w:r w:rsidRPr="000125B1">
        <w:rPr>
          <w:rFonts w:ascii="Book Antiqua" w:hAnsi="Book Antiqua"/>
          <w:lang w:val="en-US" w:eastAsia="es-ES"/>
        </w:rPr>
        <w:t>mass size of ≥</w:t>
      </w:r>
      <w:r w:rsidRPr="000125B1">
        <w:rPr>
          <w:rFonts w:ascii="Book Antiqua" w:hAnsi="Book Antiqua"/>
          <w:lang w:val="en-US" w:eastAsia="zh-CN"/>
        </w:rPr>
        <w:t xml:space="preserve"> </w:t>
      </w:r>
      <w:r w:rsidRPr="000125B1">
        <w:rPr>
          <w:rFonts w:ascii="Book Antiqua" w:hAnsi="Book Antiqua"/>
          <w:lang w:val="en-US" w:eastAsia="es-ES"/>
        </w:rPr>
        <w:t>3 cm, positive or suspicious intraluminal brushing or biopsy, high CA 19-9 and higher MELD score.</w:t>
      </w:r>
    </w:p>
    <w:p w:rsidR="00DE10C2" w:rsidRPr="000125B1" w:rsidRDefault="00DE10C2" w:rsidP="008D44AF">
      <w:pPr>
        <w:autoSpaceDE w:val="0"/>
        <w:autoSpaceDN w:val="0"/>
        <w:adjustRightInd w:val="0"/>
        <w:snapToGrid w:val="0"/>
        <w:spacing w:line="360" w:lineRule="auto"/>
        <w:ind w:firstLineChars="100" w:firstLine="240"/>
        <w:jc w:val="both"/>
        <w:rPr>
          <w:rFonts w:ascii="Book Antiqua" w:hAnsi="Book Antiqua"/>
          <w:lang w:val="en-GB" w:eastAsia="es-ES"/>
        </w:rPr>
      </w:pPr>
      <w:r w:rsidRPr="000125B1">
        <w:rPr>
          <w:rFonts w:ascii="Book Antiqua" w:hAnsi="Book Antiqua"/>
          <w:lang w:val="en-GB" w:eastAsia="es-ES"/>
        </w:rPr>
        <w:t xml:space="preserve">Darwish Murad </w:t>
      </w:r>
      <w:r w:rsidRPr="000125B1">
        <w:rPr>
          <w:rFonts w:ascii="Book Antiqua" w:hAnsi="Book Antiqua"/>
          <w:i/>
          <w:lang w:val="en-GB" w:eastAsia="es-ES"/>
        </w:rPr>
        <w:t>et al</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26</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 xml:space="preserve"> </w:t>
      </w:r>
      <w:r w:rsidRPr="000125B1">
        <w:rPr>
          <w:rFonts w:ascii="Book Antiqua" w:hAnsi="Book Antiqua"/>
          <w:lang w:val="en-GB" w:eastAsia="es-ES"/>
        </w:rPr>
        <w:t>also analysed the prognostic factors related to tumour recurrence following liver transplantation. Statistically significant in the univariate analysis were age over 50 years, size ≥</w:t>
      </w:r>
      <w:r w:rsidRPr="000125B1">
        <w:rPr>
          <w:rFonts w:ascii="Book Antiqua" w:hAnsi="Book Antiqua"/>
          <w:lang w:val="en-GB" w:eastAsia="zh-CN"/>
        </w:rPr>
        <w:t xml:space="preserve"> </w:t>
      </w:r>
      <w:r w:rsidRPr="000125B1">
        <w:rPr>
          <w:rFonts w:ascii="Book Antiqua" w:hAnsi="Book Antiqua"/>
          <w:lang w:val="en-GB" w:eastAsia="es-ES"/>
        </w:rPr>
        <w:t xml:space="preserve">3 cm, </w:t>
      </w:r>
      <w:r w:rsidRPr="000125B1">
        <w:rPr>
          <w:rFonts w:ascii="Book Antiqua" w:hAnsi="Book Antiqua"/>
          <w:lang w:val="en-US" w:eastAsia="es-ES"/>
        </w:rPr>
        <w:t xml:space="preserve">CA 19-9 over 500 and vascular encasement. </w:t>
      </w:r>
      <w:r w:rsidRPr="000125B1">
        <w:rPr>
          <w:rFonts w:ascii="Book Antiqua" w:hAnsi="Book Antiqua"/>
          <w:lang w:val="en-GB" w:eastAsia="es-ES"/>
        </w:rPr>
        <w:t xml:space="preserve">Statistically significant in the multivariate analysis were high </w:t>
      </w:r>
      <w:r w:rsidRPr="000125B1">
        <w:rPr>
          <w:rFonts w:ascii="Book Antiqua" w:hAnsi="Book Antiqua"/>
          <w:lang w:val="en-US" w:eastAsia="es-ES"/>
        </w:rPr>
        <w:t xml:space="preserve">CA 19-9 and </w:t>
      </w:r>
      <w:r w:rsidRPr="000125B1">
        <w:rPr>
          <w:rFonts w:ascii="Book Antiqua" w:hAnsi="Book Antiqua"/>
          <w:lang w:val="en-GB" w:eastAsia="es-ES"/>
        </w:rPr>
        <w:t xml:space="preserve">complete portal vein encasement, perineural invasion and tumour persistence in the explant. In the multivariate study tumour persistence </w:t>
      </w:r>
      <w:r w:rsidRPr="000125B1">
        <w:rPr>
          <w:rFonts w:ascii="Book Antiqua" w:hAnsi="Book Antiqua"/>
          <w:lang w:val="en-GB" w:eastAsia="es-ES"/>
        </w:rPr>
        <w:lastRenderedPageBreak/>
        <w:t>in the explanted liver was exclusively significant. It is worth noting in this series that the patients undergoing transplantation for KT associated with PSC had a lower risk of recurrence than the patients with the novo KT.</w:t>
      </w:r>
    </w:p>
    <w:p w:rsidR="00DE10C2" w:rsidRPr="000125B1" w:rsidRDefault="00DE10C2" w:rsidP="008D44AF">
      <w:pPr>
        <w:autoSpaceDE w:val="0"/>
        <w:autoSpaceDN w:val="0"/>
        <w:adjustRightInd w:val="0"/>
        <w:snapToGrid w:val="0"/>
        <w:spacing w:line="360" w:lineRule="auto"/>
        <w:ind w:firstLineChars="100" w:firstLine="240"/>
        <w:jc w:val="both"/>
        <w:rPr>
          <w:rFonts w:ascii="Book Antiqua" w:hAnsi="Book Antiqua"/>
          <w:lang w:val="en-GB" w:eastAsia="es-ES"/>
        </w:rPr>
      </w:pPr>
      <w:r w:rsidRPr="000125B1">
        <w:rPr>
          <w:rFonts w:ascii="Book Antiqua" w:hAnsi="Book Antiqua"/>
          <w:lang w:val="en-GB" w:eastAsia="es-ES"/>
        </w:rPr>
        <w:t xml:space="preserve">In 2012, after approving the neoadjuvancy protocol in 2009 in the United States, Darwish Murad </w:t>
      </w:r>
      <w:r w:rsidRPr="000125B1">
        <w:rPr>
          <w:rFonts w:ascii="Book Antiqua" w:hAnsi="Book Antiqua"/>
          <w:i/>
          <w:lang w:val="en-GB" w:eastAsia="es-ES"/>
        </w:rPr>
        <w:t>et al</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30</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 xml:space="preserve"> </w:t>
      </w:r>
      <w:r w:rsidRPr="000125B1">
        <w:rPr>
          <w:rFonts w:ascii="Book Antiqua" w:hAnsi="Book Antiqua"/>
          <w:lang w:val="en-GB" w:eastAsia="es-ES"/>
        </w:rPr>
        <w:t xml:space="preserve">send a survey to 50 American centres to collected their experience in LT for cholangiocarcinoma between 1993 and July 2010 and received 30 responses (8 of the 20 non-respondents were because they did not applied the neoadjuvancy protocol). Selection for transplantation from the waiting list was done with a MELD score of 22 points and with the same criteria as with hepatocarcinoma: every 3 mo 10% drop off the waiting list. The objectives have been: </w:t>
      </w:r>
      <w:r w:rsidRPr="000125B1">
        <w:rPr>
          <w:rFonts w:ascii="Book Antiqua" w:hAnsi="Book Antiqua"/>
          <w:lang w:val="en-GB" w:eastAsia="zh-CN"/>
        </w:rPr>
        <w:t>(1</w:t>
      </w:r>
      <w:r w:rsidRPr="000125B1">
        <w:rPr>
          <w:rFonts w:ascii="Book Antiqua" w:hAnsi="Book Antiqua"/>
          <w:lang w:val="en-GB" w:eastAsia="es-ES"/>
        </w:rPr>
        <w:t xml:space="preserve">) to assess the efficacy of neoadjuvancy for KT; </w:t>
      </w:r>
      <w:r w:rsidRPr="000125B1">
        <w:rPr>
          <w:rFonts w:ascii="Book Antiqua" w:hAnsi="Book Antiqua"/>
          <w:lang w:val="en-GB" w:eastAsia="zh-CN"/>
        </w:rPr>
        <w:t>(2</w:t>
      </w:r>
      <w:r w:rsidRPr="000125B1">
        <w:rPr>
          <w:rFonts w:ascii="Book Antiqua" w:hAnsi="Book Antiqua"/>
          <w:lang w:val="en-GB" w:eastAsia="es-ES"/>
        </w:rPr>
        <w:t xml:space="preserve">) to analyse the intercentre impact of neoadjuvancy; and </w:t>
      </w:r>
      <w:r w:rsidRPr="000125B1">
        <w:rPr>
          <w:rFonts w:ascii="Book Antiqua" w:hAnsi="Book Antiqua"/>
          <w:lang w:val="en-GB" w:eastAsia="zh-CN"/>
        </w:rPr>
        <w:t>(3</w:t>
      </w:r>
      <w:r w:rsidRPr="000125B1">
        <w:rPr>
          <w:rFonts w:ascii="Book Antiqua" w:hAnsi="Book Antiqua"/>
          <w:lang w:val="en-GB" w:eastAsia="es-ES"/>
        </w:rPr>
        <w:t>) to evaluate whether the MELD system applied is appropriate. They included 287 patients, of whom 22 were excluded (16 due to progression, 3 who died of causes unrelated to cancer, and 3 who did not tolerate the treatment). Staging laparotomy was performed in 229 patients and extrahepatic disease detected in 40, who were also excluded. Nine patients were excluded after the laparotomy (7 for tumour progression and 2 who died of non-tumour-related causes). Transplantation was done in 184 cases following staging and in another 30 who underwent transplantation without staging after neoadjuvancy (214 liver transplants in total).</w:t>
      </w:r>
    </w:p>
    <w:p w:rsidR="00DE10C2" w:rsidRPr="000125B1" w:rsidRDefault="00DE10C2" w:rsidP="008D44AF">
      <w:pPr>
        <w:autoSpaceDE w:val="0"/>
        <w:autoSpaceDN w:val="0"/>
        <w:adjustRightInd w:val="0"/>
        <w:snapToGrid w:val="0"/>
        <w:spacing w:line="360" w:lineRule="auto"/>
        <w:ind w:firstLineChars="100" w:firstLine="240"/>
        <w:jc w:val="both"/>
        <w:rPr>
          <w:rFonts w:ascii="Book Antiqua" w:hAnsi="Book Antiqua"/>
          <w:lang w:val="en-GB" w:eastAsia="zh-CN"/>
        </w:rPr>
      </w:pPr>
      <w:r w:rsidRPr="000125B1">
        <w:rPr>
          <w:rFonts w:ascii="Book Antiqua" w:hAnsi="Book Antiqua"/>
          <w:lang w:val="en-GB" w:eastAsia="es-ES"/>
        </w:rPr>
        <w:t xml:space="preserve">Of the 287 patients included in the study 193 belonged to the Mayo Clinic in Rochester and 94 to other centres (between 2 and 12 transplants). A CDP was associated in 22 cases. One hundred and twenty-two patients died: 60 prior to liver transplantation and 62 after transplantation (22%). There was a post-transplant recurrence in 43 patients (20%), of whom 40 died. The actuarial survival rate was 65% at 5 years and 59% at 10 years. They analysed the prognostic factors and found no differences between living and deceased donor transplantation or between KT associated with PSC and the novo KT; there were also no differences between patients with and without exploratory laparotomy: 36/184 recurrences (20%) </w:t>
      </w:r>
      <w:r w:rsidRPr="000125B1">
        <w:rPr>
          <w:rFonts w:ascii="Book Antiqua" w:hAnsi="Book Antiqua"/>
          <w:i/>
          <w:lang w:val="en-GB" w:eastAsia="es-ES"/>
        </w:rPr>
        <w:t>vs</w:t>
      </w:r>
      <w:r w:rsidRPr="000125B1">
        <w:rPr>
          <w:rFonts w:ascii="Book Antiqua" w:hAnsi="Book Antiqua"/>
          <w:lang w:val="en-GB" w:eastAsia="es-ES"/>
        </w:rPr>
        <w:t xml:space="preserve"> 7/30 recurrences (23%), respectively. A poorer prognosis was shown by patients who do not fulfil UNOS criteria for </w:t>
      </w:r>
      <w:r w:rsidRPr="000125B1">
        <w:rPr>
          <w:rFonts w:ascii="Book Antiqua" w:hAnsi="Book Antiqua"/>
          <w:lang w:val="en-GB" w:eastAsia="es-ES"/>
        </w:rPr>
        <w:lastRenderedPageBreak/>
        <w:t>MELD exception: existence of a mass of &gt;</w:t>
      </w:r>
      <w:r w:rsidRPr="000125B1">
        <w:rPr>
          <w:rFonts w:ascii="Book Antiqua" w:hAnsi="Book Antiqua"/>
          <w:lang w:val="en-GB" w:eastAsia="zh-CN"/>
        </w:rPr>
        <w:t xml:space="preserve"> </w:t>
      </w:r>
      <w:r w:rsidRPr="000125B1">
        <w:rPr>
          <w:rFonts w:ascii="Book Antiqua" w:hAnsi="Book Antiqua"/>
          <w:lang w:val="en-GB" w:eastAsia="es-ES"/>
        </w:rPr>
        <w:t xml:space="preserve">3 cm (21 patients), with a 5-year survival rate of 32%, </w:t>
      </w:r>
      <w:r w:rsidRPr="000125B1">
        <w:rPr>
          <w:rFonts w:ascii="Book Antiqua" w:hAnsi="Book Antiqua"/>
          <w:i/>
          <w:lang w:val="en-GB" w:eastAsia="es-ES"/>
        </w:rPr>
        <w:t>vs</w:t>
      </w:r>
      <w:r w:rsidRPr="000125B1">
        <w:rPr>
          <w:rFonts w:ascii="Book Antiqua" w:hAnsi="Book Antiqua"/>
          <w:lang w:val="en-GB" w:eastAsia="es-ES"/>
        </w:rPr>
        <w:t xml:space="preserve"> 69% for &lt;</w:t>
      </w:r>
      <w:r w:rsidRPr="000125B1">
        <w:rPr>
          <w:rFonts w:ascii="Book Antiqua" w:hAnsi="Book Antiqua"/>
          <w:lang w:val="en-GB" w:eastAsia="zh-CN"/>
        </w:rPr>
        <w:t xml:space="preserve"> </w:t>
      </w:r>
      <w:r w:rsidRPr="000125B1">
        <w:rPr>
          <w:rFonts w:ascii="Book Antiqua" w:hAnsi="Book Antiqua"/>
          <w:lang w:val="en-GB" w:eastAsia="es-ES"/>
        </w:rPr>
        <w:t>3 cm masses; those with liver metastases (4 patients); and when a percutaneous biopsy was done for tumour diagnosis (16 cases). As in previous series there was a group of patients with no preoperative biopsy for diagnosis, no tumour in the explanted specimen and whose deaths were not tumour-related. Of 87 patients with no reliable preoperative tumour diagnosis 55 did have a tumour in the explant and another 17 presented with tumour recurrence during evolution. The remaining 15 cases (5%) had no tumour in the preoperative period or in the explant and the authors claim that even if they had been excluded the 5-year survival rate was 50% in the other 272. They concluded that neoadjuvancy was effective, there were no inter-centre differences and that the MELD system was valid for waiting list selection.</w:t>
      </w:r>
    </w:p>
    <w:p w:rsidR="00DE10C2" w:rsidRPr="000125B1" w:rsidRDefault="00DE10C2" w:rsidP="00B80A8B">
      <w:pPr>
        <w:autoSpaceDE w:val="0"/>
        <w:autoSpaceDN w:val="0"/>
        <w:adjustRightInd w:val="0"/>
        <w:snapToGrid w:val="0"/>
        <w:spacing w:line="360" w:lineRule="auto"/>
        <w:jc w:val="both"/>
        <w:rPr>
          <w:rFonts w:ascii="Book Antiqua" w:hAnsi="Book Antiqua"/>
          <w:lang w:val="en-GB" w:eastAsia="zh-CN"/>
        </w:rPr>
      </w:pPr>
    </w:p>
    <w:p w:rsidR="00DE10C2" w:rsidRPr="000125B1" w:rsidRDefault="00DE10C2" w:rsidP="00B80A8B">
      <w:pPr>
        <w:autoSpaceDE w:val="0"/>
        <w:autoSpaceDN w:val="0"/>
        <w:adjustRightInd w:val="0"/>
        <w:snapToGrid w:val="0"/>
        <w:spacing w:line="360" w:lineRule="auto"/>
        <w:jc w:val="both"/>
        <w:rPr>
          <w:rFonts w:ascii="Book Antiqua" w:hAnsi="Book Antiqua"/>
          <w:lang w:val="en-GB" w:eastAsia="es-ES"/>
        </w:rPr>
      </w:pPr>
      <w:r w:rsidRPr="000125B1">
        <w:rPr>
          <w:rFonts w:ascii="Book Antiqua" w:hAnsi="Book Antiqua"/>
          <w:b/>
          <w:i/>
          <w:lang w:val="en-GB" w:eastAsia="es-ES"/>
        </w:rPr>
        <w:t>Validation of the results of other centres</w:t>
      </w:r>
    </w:p>
    <w:p w:rsidR="00DE10C2" w:rsidRPr="000125B1" w:rsidRDefault="00DE10C2" w:rsidP="00B80A8B">
      <w:pPr>
        <w:autoSpaceDE w:val="0"/>
        <w:autoSpaceDN w:val="0"/>
        <w:adjustRightInd w:val="0"/>
        <w:snapToGrid w:val="0"/>
        <w:spacing w:line="360" w:lineRule="auto"/>
        <w:jc w:val="both"/>
        <w:rPr>
          <w:rFonts w:ascii="Book Antiqua" w:hAnsi="Book Antiqua"/>
          <w:lang w:val="en-GB" w:eastAsia="es-ES"/>
        </w:rPr>
      </w:pPr>
      <w:r w:rsidRPr="000125B1">
        <w:rPr>
          <w:rFonts w:ascii="Book Antiqua" w:hAnsi="Book Antiqua"/>
          <w:lang w:val="en-GB" w:eastAsia="es-ES"/>
        </w:rPr>
        <w:t xml:space="preserve">These results show that LT is a valid therapeutic option for both hilar and intrahepatic cholangiocarcinoma, especially when neoadjuvant treatment is used. However, there are doubts in the literature, as not all centres reproduce these results, something which, as also claimed by Friman </w:t>
      </w:r>
      <w:r w:rsidRPr="000125B1">
        <w:rPr>
          <w:rFonts w:ascii="Book Antiqua" w:hAnsi="Book Antiqua"/>
          <w:i/>
          <w:lang w:val="en-GB" w:eastAsia="es-ES"/>
        </w:rPr>
        <w:t>et al</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56</w:t>
      </w:r>
      <w:r w:rsidRPr="000125B1">
        <w:rPr>
          <w:rFonts w:ascii="Book Antiqua" w:hAnsi="Book Antiqua"/>
          <w:vertAlign w:val="superscript"/>
          <w:lang w:val="en-US" w:eastAsia="zh-CN"/>
        </w:rPr>
        <w:t>]</w:t>
      </w:r>
      <w:r w:rsidRPr="000125B1">
        <w:rPr>
          <w:rFonts w:ascii="Book Antiqua" w:hAnsi="Book Antiqua"/>
          <w:lang w:val="en-GB" w:eastAsia="es-ES"/>
        </w:rPr>
        <w:t>, may be related to the high % of patients with PSC, strict criteria for a preoperative diagnosis of malignancy and especially</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55</w:t>
      </w:r>
      <w:r w:rsidRPr="000125B1">
        <w:rPr>
          <w:rFonts w:ascii="Book Antiqua" w:hAnsi="Book Antiqua"/>
          <w:vertAlign w:val="superscript"/>
          <w:lang w:val="en-US" w:eastAsia="zh-CN"/>
        </w:rPr>
        <w:t>]</w:t>
      </w:r>
      <w:r w:rsidRPr="000125B1">
        <w:rPr>
          <w:rFonts w:ascii="Book Antiqua" w:hAnsi="Book Antiqua"/>
          <w:lang w:val="en-GB" w:eastAsia="es-ES"/>
        </w:rPr>
        <w:t xml:space="preserve"> strict criteria for selection (performing a staging laparotomy after performing neoadjuvancy). Other American centres have recently reported their results for LT for cholangiocarcinoma. Panjala </w:t>
      </w:r>
      <w:r w:rsidRPr="000125B1">
        <w:rPr>
          <w:rFonts w:ascii="Book Antiqua" w:hAnsi="Book Antiqua"/>
          <w:i/>
          <w:lang w:val="en-GB" w:eastAsia="es-ES"/>
        </w:rPr>
        <w:t>et al</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27</w:t>
      </w:r>
      <w:r w:rsidRPr="000125B1">
        <w:rPr>
          <w:rFonts w:ascii="Book Antiqua" w:hAnsi="Book Antiqua"/>
          <w:vertAlign w:val="superscript"/>
          <w:lang w:val="en-US" w:eastAsia="zh-CN"/>
        </w:rPr>
        <w:t>]</w:t>
      </w:r>
      <w:r w:rsidRPr="000125B1">
        <w:rPr>
          <w:rFonts w:ascii="Book Antiqua" w:hAnsi="Book Antiqua"/>
          <w:lang w:val="en-GB" w:eastAsia="es-ES"/>
        </w:rPr>
        <w:t>, from the Mayo Clinic in Florida</w:t>
      </w:r>
      <w:r w:rsidRPr="000125B1">
        <w:rPr>
          <w:rFonts w:ascii="Book Antiqua" w:hAnsi="Book Antiqua"/>
          <w:b/>
          <w:i/>
          <w:lang w:val="en-GB" w:eastAsia="es-ES"/>
        </w:rPr>
        <w:t>,</w:t>
      </w:r>
      <w:r w:rsidRPr="000125B1">
        <w:rPr>
          <w:rFonts w:ascii="Book Antiqua" w:hAnsi="Book Antiqua"/>
          <w:lang w:val="en-GB" w:eastAsia="es-ES"/>
        </w:rPr>
        <w:t xml:space="preserve"> reported 22 patients in whom the protocol of the Mayo Clinic in Rochester was applied between 2001 and 2008. Seventeen cases (77%) were associated with PSC and 5 were the novo KTs. They did not perform an exploratory laparotomy and staging was done during LT with 2 recipients. The preoperative diagnosis was certainty in 12 cases and suspicion in 10. During transplantation 3 of the 12 patients with a preoperative diagnosis of certainty presented with liver metastases in 2 cases and an intestinal implant in 1 case. Overall survival was 63%, similar to that reported by the Rochester group. As with the Rochester </w:t>
      </w:r>
      <w:r w:rsidRPr="000125B1">
        <w:rPr>
          <w:rFonts w:ascii="Book Antiqua" w:hAnsi="Book Antiqua"/>
          <w:lang w:val="en-GB" w:eastAsia="es-ES"/>
        </w:rPr>
        <w:lastRenderedPageBreak/>
        <w:t>group there were patients with no tumour in the explant, which influenced the survival rate: there was still tumour in 77% (17 cases) but no tumour remains could be identified in 5 cases (23%), a factor with which survival was related, such that patients with tumour in the explant had a survival rate of 52% at 3 years and those with no tumour in the explant had a survival rate of 100%. Nine patients (41%) died as a result of recurrence and 3 for other non-tumour-related causes, the recurrence rate being 27% at one year, 4.5% the second year and 4.5% the third year. When the association with PSC was</w:t>
      </w:r>
      <w:r w:rsidRPr="000125B1">
        <w:rPr>
          <w:rFonts w:ascii="Book Antiqua" w:hAnsi="Book Antiqua"/>
          <w:b/>
          <w:i/>
          <w:lang w:val="en-GB" w:eastAsia="es-ES"/>
        </w:rPr>
        <w:t xml:space="preserve"> </w:t>
      </w:r>
      <w:r w:rsidRPr="000125B1">
        <w:rPr>
          <w:rFonts w:ascii="Book Antiqua" w:hAnsi="Book Antiqua"/>
          <w:lang w:val="en-GB" w:eastAsia="es-ES"/>
        </w:rPr>
        <w:t xml:space="preserve">analysed, these patients made up 93% of the group of patients with no tumour recurrence, whereas it constituted 50% of the patients who did have tumour recurrence, which implies that patients with </w:t>
      </w:r>
      <w:r w:rsidRPr="000125B1">
        <w:rPr>
          <w:rFonts w:ascii="Book Antiqua" w:hAnsi="Book Antiqua"/>
          <w:i/>
          <w:lang w:val="en-GB" w:eastAsia="es-ES"/>
        </w:rPr>
        <w:t>de novo</w:t>
      </w:r>
      <w:r w:rsidRPr="000125B1">
        <w:rPr>
          <w:rFonts w:ascii="Book Antiqua" w:hAnsi="Book Antiqua"/>
          <w:lang w:val="en-GB" w:eastAsia="es-ES"/>
        </w:rPr>
        <w:t xml:space="preserve"> KT carry a higher risk of recurrence than those associated with PSC: of the 17 with PSC there were 4 recurrences and 1 with visceral metastases, whereas in the 5 </w:t>
      </w:r>
      <w:r w:rsidRPr="000125B1">
        <w:rPr>
          <w:rFonts w:ascii="Book Antiqua" w:hAnsi="Book Antiqua"/>
          <w:i/>
          <w:lang w:val="en-GB" w:eastAsia="es-ES"/>
        </w:rPr>
        <w:t>de novo</w:t>
      </w:r>
      <w:r w:rsidRPr="000125B1">
        <w:rPr>
          <w:rFonts w:ascii="Book Antiqua" w:hAnsi="Book Antiqua"/>
          <w:lang w:val="en-GB" w:eastAsia="es-ES"/>
        </w:rPr>
        <w:t xml:space="preserve"> KTs there were 4 recurrences and 2 visceral metastases.</w:t>
      </w:r>
    </w:p>
    <w:p w:rsidR="00DE10C2" w:rsidRPr="000125B1" w:rsidRDefault="00DE10C2" w:rsidP="008D44AF">
      <w:pPr>
        <w:autoSpaceDE w:val="0"/>
        <w:autoSpaceDN w:val="0"/>
        <w:adjustRightInd w:val="0"/>
        <w:snapToGrid w:val="0"/>
        <w:spacing w:line="360" w:lineRule="auto"/>
        <w:ind w:firstLineChars="100" w:firstLine="240"/>
        <w:jc w:val="both"/>
        <w:rPr>
          <w:rFonts w:ascii="Book Antiqua" w:hAnsi="Book Antiqua"/>
          <w:lang w:val="en-GB" w:eastAsia="es-ES"/>
        </w:rPr>
      </w:pPr>
      <w:r w:rsidRPr="000125B1">
        <w:rPr>
          <w:rFonts w:ascii="Book Antiqua" w:hAnsi="Book Antiqua"/>
          <w:lang w:val="en-GB" w:eastAsia="es-ES"/>
        </w:rPr>
        <w:t>Of a total of 132 cholangiocarcinomas, the UCLA University</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57,58</w:t>
      </w:r>
      <w:r w:rsidRPr="000125B1">
        <w:rPr>
          <w:rFonts w:ascii="Book Antiqua" w:hAnsi="Book Antiqua"/>
          <w:vertAlign w:val="superscript"/>
          <w:lang w:val="en-US" w:eastAsia="zh-CN"/>
        </w:rPr>
        <w:t>]</w:t>
      </w:r>
      <w:r w:rsidRPr="000125B1">
        <w:rPr>
          <w:rFonts w:ascii="Book Antiqua" w:hAnsi="Book Antiqua"/>
          <w:b/>
          <w:i/>
          <w:vertAlign w:val="superscript"/>
          <w:lang w:val="en-GB" w:eastAsia="es-ES"/>
        </w:rPr>
        <w:t xml:space="preserve"> </w:t>
      </w:r>
      <w:r w:rsidRPr="000125B1">
        <w:rPr>
          <w:rFonts w:ascii="Book Antiqua" w:hAnsi="Book Antiqua"/>
          <w:lang w:val="en-GB" w:eastAsia="es-ES"/>
        </w:rPr>
        <w:t>selected 57 for surgery and perform LT in 38 of them</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57</w:t>
      </w:r>
      <w:r w:rsidRPr="000125B1">
        <w:rPr>
          <w:rFonts w:ascii="Book Antiqua" w:hAnsi="Book Antiqua"/>
          <w:vertAlign w:val="superscript"/>
          <w:lang w:val="en-US" w:eastAsia="zh-CN"/>
        </w:rPr>
        <w:t>]</w:t>
      </w:r>
      <w:r w:rsidRPr="000125B1">
        <w:rPr>
          <w:rFonts w:ascii="Book Antiqua" w:hAnsi="Book Antiqua"/>
          <w:lang w:val="en-GB" w:eastAsia="es-ES"/>
        </w:rPr>
        <w:t>. In a subsequent publication they reported 40 liver transplants for CC, of which 14 were for KT</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58</w:t>
      </w:r>
      <w:r w:rsidRPr="000125B1">
        <w:rPr>
          <w:rFonts w:ascii="Book Antiqua" w:hAnsi="Book Antiqua"/>
          <w:vertAlign w:val="superscript"/>
          <w:lang w:val="en-US" w:eastAsia="zh-CN"/>
        </w:rPr>
        <w:t>]</w:t>
      </w:r>
      <w:r w:rsidRPr="000125B1">
        <w:rPr>
          <w:rFonts w:ascii="Book Antiqua" w:hAnsi="Book Antiqua"/>
          <w:lang w:val="en-GB" w:eastAsia="es-ES"/>
        </w:rPr>
        <w:t>. Only 13 patients received neoadjuvant treatment with chemotherapy plus radiation therapy</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58</w:t>
      </w:r>
      <w:r w:rsidRPr="000125B1">
        <w:rPr>
          <w:rFonts w:ascii="Book Antiqua" w:hAnsi="Book Antiqua"/>
          <w:vertAlign w:val="superscript"/>
          <w:lang w:val="en-US" w:eastAsia="zh-CN"/>
        </w:rPr>
        <w:t>]</w:t>
      </w:r>
      <w:r w:rsidRPr="000125B1">
        <w:rPr>
          <w:rFonts w:ascii="Book Antiqua" w:hAnsi="Book Antiqua"/>
          <w:lang w:val="en-GB" w:eastAsia="es-ES"/>
        </w:rPr>
        <w:t xml:space="preserve"> and the 5-year survival rate was 47% when neoadjuvancy was applied, compared to 20% without neoadjuvant treatment and 33% when adjuvant treatment was administered. These results were lower than those reported by the Rochester group and similar to those reported for European groups without neoadjuvancy on selected early cases</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40-42</w:t>
      </w:r>
      <w:r w:rsidRPr="000125B1">
        <w:rPr>
          <w:rFonts w:ascii="Book Antiqua" w:hAnsi="Book Antiqua"/>
          <w:vertAlign w:val="superscript"/>
          <w:lang w:val="en-US" w:eastAsia="zh-CN"/>
        </w:rPr>
        <w:t>]</w:t>
      </w:r>
      <w:r w:rsidRPr="000125B1">
        <w:rPr>
          <w:rFonts w:ascii="Book Antiqua" w:hAnsi="Book Antiqua"/>
          <w:lang w:val="en-GB" w:eastAsia="es-ES"/>
        </w:rPr>
        <w:t>.</w:t>
      </w:r>
    </w:p>
    <w:p w:rsidR="00DE10C2" w:rsidRPr="000125B1" w:rsidRDefault="00DE10C2" w:rsidP="008D44AF">
      <w:pPr>
        <w:autoSpaceDE w:val="0"/>
        <w:autoSpaceDN w:val="0"/>
        <w:adjustRightInd w:val="0"/>
        <w:snapToGrid w:val="0"/>
        <w:spacing w:line="360" w:lineRule="auto"/>
        <w:ind w:firstLineChars="100" w:firstLine="240"/>
        <w:jc w:val="both"/>
        <w:rPr>
          <w:rFonts w:ascii="Book Antiqua" w:hAnsi="Book Antiqua"/>
          <w:lang w:val="en-GB" w:eastAsia="es-ES"/>
        </w:rPr>
      </w:pPr>
      <w:r w:rsidRPr="000125B1">
        <w:rPr>
          <w:rFonts w:ascii="Book Antiqua" w:hAnsi="Book Antiqua"/>
          <w:lang w:val="en-GB" w:eastAsia="es-ES"/>
        </w:rPr>
        <w:t>In 2012 the Anderson Cancer Center</w:t>
      </w:r>
      <w:r w:rsidRPr="000125B1">
        <w:rPr>
          <w:rFonts w:ascii="Book Antiqua" w:hAnsi="Book Antiqua"/>
          <w:vertAlign w:val="superscript"/>
          <w:lang w:val="en-GB" w:eastAsia="es-ES"/>
        </w:rPr>
        <w:t xml:space="preserve"> </w:t>
      </w:r>
      <w:r w:rsidRPr="000125B1">
        <w:rPr>
          <w:rFonts w:ascii="Book Antiqua" w:hAnsi="Book Antiqua"/>
          <w:lang w:val="en-GB" w:eastAsia="es-ES"/>
        </w:rPr>
        <w:t>reported the efficacy of neoadjuvant treatment in patients with resection of tumours of the bile duct. Of 157 patients 94 were cholangiocarcinomas</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59</w:t>
      </w:r>
      <w:r w:rsidRPr="000125B1">
        <w:rPr>
          <w:rFonts w:ascii="Book Antiqua" w:hAnsi="Book Antiqua"/>
          <w:vertAlign w:val="superscript"/>
          <w:lang w:val="en-US" w:eastAsia="zh-CN"/>
        </w:rPr>
        <w:t>]</w:t>
      </w:r>
      <w:r w:rsidRPr="000125B1">
        <w:rPr>
          <w:rFonts w:ascii="Book Antiqua" w:hAnsi="Book Antiqua"/>
          <w:lang w:val="en-GB" w:eastAsia="es-ES"/>
        </w:rPr>
        <w:t xml:space="preserve">. Forty-eight point seven per cent received adjuvant chemotherapy, 17.8% had neoadjuvant chemotherapy and 15.8% had chemotherapy plus neoadjuvant radiation therapy (the latter treatment delayed surgery by 6.8 mo). The 5-year survival rate was 30.4%, and when immediate tumour resection was achieved without neoadjuvancy with a margin of at least 1 cm the survival rate was 52.4%. Thus, immediate tumour resection increased </w:t>
      </w:r>
      <w:r w:rsidRPr="000125B1">
        <w:rPr>
          <w:rFonts w:ascii="Book Antiqua" w:hAnsi="Book Antiqua"/>
          <w:lang w:val="en-GB" w:eastAsia="es-ES"/>
        </w:rPr>
        <w:lastRenderedPageBreak/>
        <w:t>survival from 42.3 to 53.5 mo. This protocol was applied to patients considered initially resectable, and not as occurs in CC patients considered non-resectable to whom the Rochester protocol was applied before transplantation.</w:t>
      </w:r>
    </w:p>
    <w:p w:rsidR="00DE10C2" w:rsidRPr="000125B1" w:rsidRDefault="00DE10C2" w:rsidP="004929C3">
      <w:pPr>
        <w:autoSpaceDE w:val="0"/>
        <w:autoSpaceDN w:val="0"/>
        <w:adjustRightInd w:val="0"/>
        <w:snapToGrid w:val="0"/>
        <w:spacing w:line="360" w:lineRule="auto"/>
        <w:ind w:firstLineChars="100" w:firstLine="240"/>
        <w:jc w:val="both"/>
        <w:rPr>
          <w:rFonts w:ascii="Book Antiqua" w:hAnsi="Book Antiqua"/>
          <w:lang w:val="en-GB"/>
        </w:rPr>
      </w:pPr>
      <w:r w:rsidRPr="000125B1">
        <w:rPr>
          <w:rFonts w:ascii="Book Antiqua" w:hAnsi="Book Antiqua"/>
          <w:lang w:val="en-GB" w:eastAsia="es-ES"/>
        </w:rPr>
        <w:t>The results for other non-American groups</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60-62</w:t>
      </w:r>
      <w:r w:rsidRPr="000125B1">
        <w:rPr>
          <w:rFonts w:ascii="Book Antiqua" w:hAnsi="Book Antiqua"/>
          <w:vertAlign w:val="superscript"/>
          <w:lang w:val="en-US" w:eastAsia="zh-CN"/>
        </w:rPr>
        <w:t>]</w:t>
      </w:r>
      <w:r w:rsidRPr="000125B1">
        <w:rPr>
          <w:rFonts w:ascii="Book Antiqua" w:hAnsi="Book Antiqua"/>
          <w:lang w:val="en-GB" w:eastAsia="es-ES"/>
        </w:rPr>
        <w:t xml:space="preserve"> has been contradictory, with favourable</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60</w:t>
      </w:r>
      <w:r w:rsidRPr="000125B1">
        <w:rPr>
          <w:rFonts w:ascii="Book Antiqua" w:hAnsi="Book Antiqua"/>
          <w:vertAlign w:val="superscript"/>
          <w:lang w:val="en-US" w:eastAsia="zh-CN"/>
        </w:rPr>
        <w:t>]</w:t>
      </w:r>
      <w:r w:rsidRPr="000125B1">
        <w:rPr>
          <w:rFonts w:ascii="Book Antiqua" w:hAnsi="Book Antiqua"/>
          <w:lang w:val="en-GB" w:eastAsia="es-ES"/>
        </w:rPr>
        <w:t xml:space="preserve"> and unfavourable</w:t>
      </w:r>
      <w:r w:rsidRPr="000125B1">
        <w:rPr>
          <w:rFonts w:ascii="Book Antiqua" w:hAnsi="Book Antiqua"/>
          <w:vertAlign w:val="superscript"/>
          <w:lang w:val="en-US" w:eastAsia="zh-CN"/>
        </w:rPr>
        <w:t>[</w:t>
      </w:r>
      <w:r w:rsidRPr="000125B1">
        <w:rPr>
          <w:rFonts w:ascii="Book Antiqua" w:hAnsi="Book Antiqua"/>
          <w:vertAlign w:val="superscript"/>
          <w:lang w:val="en-GB" w:eastAsia="es-ES"/>
        </w:rPr>
        <w:t>61</w:t>
      </w:r>
      <w:r w:rsidRPr="000125B1">
        <w:rPr>
          <w:rFonts w:ascii="Book Antiqua" w:hAnsi="Book Antiqua"/>
          <w:vertAlign w:val="superscript"/>
          <w:lang w:val="en-US" w:eastAsia="zh-CN"/>
        </w:rPr>
        <w:t>]</w:t>
      </w:r>
      <w:r w:rsidRPr="000125B1">
        <w:rPr>
          <w:rFonts w:ascii="Book Antiqua" w:hAnsi="Book Antiqua"/>
          <w:lang w:val="en-GB" w:eastAsia="es-ES"/>
        </w:rPr>
        <w:t xml:space="preserve"> cases, very small series and an absence of multicentric prospective studies. </w:t>
      </w:r>
      <w:r w:rsidRPr="000125B1">
        <w:rPr>
          <w:rFonts w:ascii="Book Antiqua" w:hAnsi="Book Antiqua"/>
          <w:lang w:val="en-GB"/>
        </w:rPr>
        <w:t xml:space="preserve">Wu </w:t>
      </w:r>
      <w:r w:rsidRPr="000125B1">
        <w:rPr>
          <w:rFonts w:ascii="Book Antiqua" w:hAnsi="Book Antiqua"/>
          <w:i/>
          <w:lang w:val="en-GB"/>
        </w:rPr>
        <w:t>et al</w:t>
      </w:r>
      <w:r w:rsidRPr="000125B1">
        <w:rPr>
          <w:rFonts w:ascii="Book Antiqua" w:hAnsi="Book Antiqua"/>
          <w:vertAlign w:val="superscript"/>
          <w:lang w:val="en-US" w:eastAsia="zh-CN"/>
        </w:rPr>
        <w:t>[</w:t>
      </w:r>
      <w:r w:rsidRPr="000125B1">
        <w:rPr>
          <w:rFonts w:ascii="Book Antiqua" w:hAnsi="Book Antiqua"/>
          <w:vertAlign w:val="superscript"/>
          <w:lang w:val="en-GB"/>
        </w:rPr>
        <w:t>62</w:t>
      </w:r>
      <w:r w:rsidRPr="000125B1">
        <w:rPr>
          <w:rFonts w:ascii="Book Antiqua" w:hAnsi="Book Antiqua"/>
          <w:vertAlign w:val="superscript"/>
          <w:lang w:val="en-US" w:eastAsia="zh-CN"/>
        </w:rPr>
        <w:t>]</w:t>
      </w:r>
      <w:r w:rsidRPr="000125B1">
        <w:rPr>
          <w:rFonts w:ascii="Book Antiqua" w:hAnsi="Book Antiqua"/>
          <w:vertAlign w:val="superscript"/>
          <w:lang w:val="en-GB"/>
        </w:rPr>
        <w:t xml:space="preserve"> </w:t>
      </w:r>
      <w:r w:rsidRPr="000125B1">
        <w:rPr>
          <w:rFonts w:ascii="Book Antiqua" w:hAnsi="Book Antiqua"/>
          <w:lang w:val="en-GB"/>
        </w:rPr>
        <w:t>achieved good results with the protocol. They reported 6 patients with PSC and cholangiocarcinoma, with a similar early detection protocol to that of the Mayo Clinic in Rochester; the patients only received neoadjuvant radiation therapy before LT with CDP and only 1 died from a non-tumour-related cause, the other 5 having survived more than 5 years.</w:t>
      </w:r>
    </w:p>
    <w:p w:rsidR="00DE10C2" w:rsidRPr="000125B1" w:rsidRDefault="00DE10C2" w:rsidP="004929C3">
      <w:pPr>
        <w:autoSpaceDE w:val="0"/>
        <w:autoSpaceDN w:val="0"/>
        <w:adjustRightInd w:val="0"/>
        <w:snapToGrid w:val="0"/>
        <w:spacing w:line="360" w:lineRule="auto"/>
        <w:ind w:firstLineChars="100" w:firstLine="240"/>
        <w:jc w:val="both"/>
        <w:rPr>
          <w:rFonts w:ascii="Book Antiqua" w:hAnsi="Book Antiqua"/>
          <w:lang w:val="en-GB" w:eastAsia="zh-CN"/>
        </w:rPr>
      </w:pPr>
      <w:r w:rsidRPr="000125B1">
        <w:rPr>
          <w:rFonts w:ascii="Book Antiqua" w:hAnsi="Book Antiqua"/>
          <w:lang w:val="en-GB"/>
        </w:rPr>
        <w:t>In conclusion, R0 resection is the most accepted treatment of KT. In non-disseminated unresectable tumours, liver transplantation in early stages have an acceptable survival (50% at 5 years). In these same patients (KT and early stages), treatment with neoadjuvant chemoradiotherapy and very strict selection criteria achieves a 5-year survival rate of over 65%. The series with neoadjuvant treatment are not homogeneous and most tumours are associated with PSC as compared to other series where most are the novo KT. Therefore, some authors consider it necessary prospective randomized studies, comparing KT associated to PSC and the novo KT, to discover the proper role of neoadjuvant chemoradiation</w:t>
      </w:r>
      <w:r w:rsidRPr="000125B1">
        <w:rPr>
          <w:rFonts w:ascii="Book Antiqua" w:hAnsi="Book Antiqua"/>
          <w:vertAlign w:val="superscript"/>
          <w:lang w:val="en-US" w:eastAsia="zh-CN"/>
        </w:rPr>
        <w:t>[</w:t>
      </w:r>
      <w:r w:rsidRPr="000125B1">
        <w:rPr>
          <w:rFonts w:ascii="Book Antiqua" w:hAnsi="Book Antiqua"/>
          <w:vertAlign w:val="superscript"/>
          <w:lang w:val="en-GB"/>
        </w:rPr>
        <w:t>63</w:t>
      </w:r>
      <w:r w:rsidRPr="000125B1">
        <w:rPr>
          <w:rFonts w:ascii="Book Antiqua" w:hAnsi="Book Antiqua"/>
          <w:vertAlign w:val="superscript"/>
          <w:lang w:val="en-US" w:eastAsia="zh-CN"/>
        </w:rPr>
        <w:t>]</w:t>
      </w:r>
      <w:r w:rsidRPr="000125B1">
        <w:rPr>
          <w:rFonts w:ascii="Book Antiqua" w:hAnsi="Book Antiqua"/>
          <w:lang w:val="en-GB"/>
        </w:rPr>
        <w:t>. Staging correct, the priority in the waiting list LT (MELD) and living donor LT may lead to better results.</w:t>
      </w:r>
    </w:p>
    <w:p w:rsidR="00DE10C2" w:rsidRPr="000125B1" w:rsidRDefault="00DE10C2" w:rsidP="004929C3">
      <w:pPr>
        <w:autoSpaceDE w:val="0"/>
        <w:autoSpaceDN w:val="0"/>
        <w:adjustRightInd w:val="0"/>
        <w:snapToGrid w:val="0"/>
        <w:spacing w:line="360" w:lineRule="auto"/>
        <w:ind w:firstLineChars="100" w:firstLine="240"/>
        <w:jc w:val="both"/>
        <w:rPr>
          <w:rFonts w:ascii="Book Antiqua" w:hAnsi="Book Antiqua"/>
          <w:lang w:val="en-GB" w:eastAsia="zh-CN"/>
        </w:rPr>
      </w:pPr>
    </w:p>
    <w:p w:rsidR="00DE10C2" w:rsidRPr="000125B1" w:rsidRDefault="00DE10C2" w:rsidP="00807187">
      <w:pPr>
        <w:tabs>
          <w:tab w:val="center" w:pos="5508"/>
        </w:tabs>
        <w:snapToGrid w:val="0"/>
        <w:spacing w:line="360" w:lineRule="auto"/>
        <w:jc w:val="both"/>
        <w:rPr>
          <w:rFonts w:ascii="Book Antiqua" w:hAnsi="Book Antiqua"/>
          <w:lang w:val="fr-FR" w:eastAsia="zh-CN"/>
        </w:rPr>
      </w:pPr>
      <w:r w:rsidRPr="000125B1">
        <w:rPr>
          <w:rFonts w:ascii="Book Antiqua" w:hAnsi="Book Antiqua"/>
          <w:b/>
          <w:lang w:val="it-IT"/>
        </w:rPr>
        <w:t xml:space="preserve">REFERENCES </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 </w:t>
      </w:r>
      <w:r w:rsidRPr="00807187">
        <w:rPr>
          <w:rFonts w:ascii="Book Antiqua" w:hAnsi="Book Antiqua" w:cs="宋体"/>
          <w:b/>
          <w:bCs/>
          <w:lang w:val="en-US" w:eastAsia="zh-CN"/>
        </w:rPr>
        <w:t>Serafini FM</w:t>
      </w:r>
      <w:r w:rsidRPr="00807187">
        <w:rPr>
          <w:rFonts w:ascii="Book Antiqua" w:hAnsi="Book Antiqua" w:cs="宋体"/>
          <w:lang w:val="en-US" w:eastAsia="zh-CN"/>
        </w:rPr>
        <w:t xml:space="preserve">, Sachs D, Bloomston M, Carey LC, Karl RC, Murr MM, Rosemurgy AS. Location, not staging, of cholangiocarcinoma determines the role for adjuvant chemoradiation therapy. </w:t>
      </w:r>
      <w:r w:rsidRPr="00807187">
        <w:rPr>
          <w:rFonts w:ascii="Book Antiqua" w:hAnsi="Book Antiqua" w:cs="宋体"/>
          <w:i/>
          <w:iCs/>
          <w:lang w:val="en-US" w:eastAsia="zh-CN"/>
        </w:rPr>
        <w:t>Am Surg</w:t>
      </w:r>
      <w:r w:rsidRPr="00807187">
        <w:rPr>
          <w:rFonts w:ascii="Book Antiqua" w:hAnsi="Book Antiqua" w:cs="宋体"/>
          <w:lang w:val="en-US" w:eastAsia="zh-CN"/>
        </w:rPr>
        <w:t xml:space="preserve"> 2001; </w:t>
      </w:r>
      <w:r w:rsidRPr="00807187">
        <w:rPr>
          <w:rFonts w:ascii="Book Antiqua" w:hAnsi="Book Antiqua" w:cs="宋体"/>
          <w:b/>
          <w:bCs/>
          <w:lang w:val="en-US" w:eastAsia="zh-CN"/>
        </w:rPr>
        <w:t>67</w:t>
      </w:r>
      <w:r w:rsidRPr="00807187">
        <w:rPr>
          <w:rFonts w:ascii="Book Antiqua" w:hAnsi="Book Antiqua" w:cs="宋体"/>
          <w:lang w:val="en-US" w:eastAsia="zh-CN"/>
        </w:rPr>
        <w:t>: 839-43; discussion 843-4 [PMID: 11565760]</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 </w:t>
      </w:r>
      <w:r w:rsidRPr="00807187">
        <w:rPr>
          <w:rFonts w:ascii="Book Antiqua" w:hAnsi="Book Antiqua" w:cs="宋体"/>
          <w:b/>
          <w:bCs/>
          <w:lang w:val="en-US" w:eastAsia="zh-CN"/>
        </w:rPr>
        <w:t>Kim S</w:t>
      </w:r>
      <w:r w:rsidRPr="00807187">
        <w:rPr>
          <w:rFonts w:ascii="Book Antiqua" w:hAnsi="Book Antiqua" w:cs="宋体"/>
          <w:lang w:val="en-US" w:eastAsia="zh-CN"/>
        </w:rPr>
        <w:t xml:space="preserve">, Kim SW, Bang YJ, Heo DS, Ha SW. Role of postoperative radiotherapy in the management of extrahepatic bile duct cancer. </w:t>
      </w:r>
      <w:r w:rsidRPr="00807187">
        <w:rPr>
          <w:rFonts w:ascii="Book Antiqua" w:hAnsi="Book Antiqua" w:cs="宋体"/>
          <w:i/>
          <w:iCs/>
          <w:lang w:val="en-US" w:eastAsia="zh-CN"/>
        </w:rPr>
        <w:t>Int J Radiat Oncol Biol Phys</w:t>
      </w:r>
      <w:r w:rsidRPr="00807187">
        <w:rPr>
          <w:rFonts w:ascii="Book Antiqua" w:hAnsi="Book Antiqua" w:cs="宋体"/>
          <w:lang w:val="en-US" w:eastAsia="zh-CN"/>
        </w:rPr>
        <w:t xml:space="preserve"> 2002; </w:t>
      </w:r>
      <w:r w:rsidRPr="00807187">
        <w:rPr>
          <w:rFonts w:ascii="Book Antiqua" w:hAnsi="Book Antiqua" w:cs="宋体"/>
          <w:b/>
          <w:bCs/>
          <w:lang w:val="en-US" w:eastAsia="zh-CN"/>
        </w:rPr>
        <w:t>54</w:t>
      </w:r>
      <w:r w:rsidRPr="00807187">
        <w:rPr>
          <w:rFonts w:ascii="Book Antiqua" w:hAnsi="Book Antiqua" w:cs="宋体"/>
          <w:lang w:val="en-US" w:eastAsia="zh-CN"/>
        </w:rPr>
        <w:t>: 414-419 [PMID: 12243816 DOI: 10.1016/S0360-3016]</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 </w:t>
      </w:r>
      <w:r w:rsidRPr="00807187">
        <w:rPr>
          <w:rFonts w:ascii="Book Antiqua" w:hAnsi="Book Antiqua" w:cs="宋体"/>
          <w:b/>
          <w:bCs/>
          <w:lang w:val="en-US" w:eastAsia="zh-CN"/>
        </w:rPr>
        <w:t>McMasters KM</w:t>
      </w:r>
      <w:r w:rsidRPr="00807187">
        <w:rPr>
          <w:rFonts w:ascii="Book Antiqua" w:hAnsi="Book Antiqua" w:cs="宋体"/>
          <w:lang w:val="en-US" w:eastAsia="zh-CN"/>
        </w:rPr>
        <w:t xml:space="preserve">, Tuttle TM, Leach SD, Rich T, Cleary KR, Evans DB, Curley SA. Neoadjuvant chemoradiation for extrahepatic cholangiocarcinoma. </w:t>
      </w:r>
      <w:r w:rsidRPr="00807187">
        <w:rPr>
          <w:rFonts w:ascii="Book Antiqua" w:hAnsi="Book Antiqua" w:cs="宋体"/>
          <w:i/>
          <w:iCs/>
          <w:lang w:val="en-US" w:eastAsia="zh-CN"/>
        </w:rPr>
        <w:t>Am J Surg</w:t>
      </w:r>
      <w:r w:rsidRPr="00807187">
        <w:rPr>
          <w:rFonts w:ascii="Book Antiqua" w:hAnsi="Book Antiqua" w:cs="宋体"/>
          <w:lang w:val="en-US" w:eastAsia="zh-CN"/>
        </w:rPr>
        <w:t xml:space="preserve"> 1997; </w:t>
      </w:r>
      <w:r w:rsidRPr="00807187">
        <w:rPr>
          <w:rFonts w:ascii="Book Antiqua" w:hAnsi="Book Antiqua" w:cs="宋体"/>
          <w:b/>
          <w:bCs/>
          <w:lang w:val="en-US" w:eastAsia="zh-CN"/>
        </w:rPr>
        <w:t>174</w:t>
      </w:r>
      <w:r w:rsidRPr="00807187">
        <w:rPr>
          <w:rFonts w:ascii="Book Antiqua" w:hAnsi="Book Antiqua" w:cs="宋体"/>
          <w:lang w:val="en-US" w:eastAsia="zh-CN"/>
        </w:rPr>
        <w:t>: 605-68; discussion 605-68; [PMID: 9409582]</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lastRenderedPageBreak/>
        <w:t xml:space="preserve">4 </w:t>
      </w:r>
      <w:r w:rsidRPr="00807187">
        <w:rPr>
          <w:rFonts w:ascii="Book Antiqua" w:hAnsi="Book Antiqua" w:cs="宋体"/>
          <w:b/>
          <w:bCs/>
          <w:lang w:val="en-US" w:eastAsia="zh-CN"/>
        </w:rPr>
        <w:t>Kaassis M</w:t>
      </w:r>
      <w:r w:rsidRPr="00807187">
        <w:rPr>
          <w:rFonts w:ascii="Book Antiqua" w:hAnsi="Book Antiqua" w:cs="宋体"/>
          <w:lang w:val="en-US" w:eastAsia="zh-CN"/>
        </w:rPr>
        <w:t xml:space="preserve">, Boyer J, Dumas R, Ponchon T, Coumaros D, Delcenserie R, Canard JM, Fritsch J, Rey JF, Burtin P. Plastic or metal stents for malignant stricture of the common bile duct? Results of a randomized prospective study. </w:t>
      </w:r>
      <w:r w:rsidRPr="00807187">
        <w:rPr>
          <w:rFonts w:ascii="Book Antiqua" w:hAnsi="Book Antiqua" w:cs="宋体"/>
          <w:i/>
          <w:iCs/>
          <w:lang w:val="en-US" w:eastAsia="zh-CN"/>
        </w:rPr>
        <w:t>Gastrointest Endosc</w:t>
      </w:r>
      <w:r w:rsidRPr="00807187">
        <w:rPr>
          <w:rFonts w:ascii="Book Antiqua" w:hAnsi="Book Antiqua" w:cs="宋体"/>
          <w:lang w:val="en-US" w:eastAsia="zh-CN"/>
        </w:rPr>
        <w:t xml:space="preserve"> 2003; </w:t>
      </w:r>
      <w:r w:rsidRPr="00807187">
        <w:rPr>
          <w:rFonts w:ascii="Book Antiqua" w:hAnsi="Book Antiqua" w:cs="宋体"/>
          <w:b/>
          <w:bCs/>
          <w:lang w:val="en-US" w:eastAsia="zh-CN"/>
        </w:rPr>
        <w:t>57</w:t>
      </w:r>
      <w:r w:rsidRPr="00807187">
        <w:rPr>
          <w:rFonts w:ascii="Book Antiqua" w:hAnsi="Book Antiqua" w:cs="宋体"/>
          <w:lang w:val="en-US" w:eastAsia="zh-CN"/>
        </w:rPr>
        <w:t>: 178-182 [PMID: 12556780]</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5 </w:t>
      </w:r>
      <w:r w:rsidRPr="00807187">
        <w:rPr>
          <w:rFonts w:ascii="Book Antiqua" w:hAnsi="Book Antiqua" w:cs="宋体"/>
          <w:b/>
          <w:bCs/>
          <w:lang w:val="en-US" w:eastAsia="zh-CN"/>
        </w:rPr>
        <w:t>Kuhn R</w:t>
      </w:r>
      <w:r w:rsidRPr="00807187">
        <w:rPr>
          <w:rFonts w:ascii="Book Antiqua" w:hAnsi="Book Antiqua" w:cs="宋体"/>
          <w:lang w:val="en-US" w:eastAsia="zh-CN"/>
        </w:rPr>
        <w:t xml:space="preserve">, Hribaschek A, Eichelmann K, Rudolph S, Fahlke J, Ridwelski K. Outpatient therapy with gemcitabine and docetaxel for gallbladder, biliary, and cholangio-carcinomas. </w:t>
      </w:r>
      <w:r w:rsidRPr="00807187">
        <w:rPr>
          <w:rFonts w:ascii="Book Antiqua" w:hAnsi="Book Antiqua" w:cs="宋体"/>
          <w:i/>
          <w:iCs/>
          <w:lang w:val="en-US" w:eastAsia="zh-CN"/>
        </w:rPr>
        <w:t>Invest New Drugs</w:t>
      </w:r>
      <w:r w:rsidRPr="00807187">
        <w:rPr>
          <w:rFonts w:ascii="Book Antiqua" w:hAnsi="Book Antiqua" w:cs="宋体"/>
          <w:lang w:val="en-US" w:eastAsia="zh-CN"/>
        </w:rPr>
        <w:t xml:space="preserve"> 2002; </w:t>
      </w:r>
      <w:r w:rsidRPr="00807187">
        <w:rPr>
          <w:rFonts w:ascii="Book Antiqua" w:hAnsi="Book Antiqua" w:cs="宋体"/>
          <w:b/>
          <w:bCs/>
          <w:lang w:val="en-US" w:eastAsia="zh-CN"/>
        </w:rPr>
        <w:t>20</w:t>
      </w:r>
      <w:r w:rsidRPr="00807187">
        <w:rPr>
          <w:rFonts w:ascii="Book Antiqua" w:hAnsi="Book Antiqua" w:cs="宋体"/>
          <w:lang w:val="en-US" w:eastAsia="zh-CN"/>
        </w:rPr>
        <w:t>: 351-356 [PMID: 12201499 DOI: 10.1023/A: 1016209901417/DD]</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6 </w:t>
      </w:r>
      <w:r w:rsidRPr="00807187">
        <w:rPr>
          <w:rFonts w:ascii="Book Antiqua" w:hAnsi="Book Antiqua" w:cs="宋体"/>
          <w:b/>
          <w:bCs/>
          <w:lang w:val="en-US" w:eastAsia="zh-CN"/>
        </w:rPr>
        <w:t>Wiedmann M</w:t>
      </w:r>
      <w:r w:rsidRPr="00807187">
        <w:rPr>
          <w:rFonts w:ascii="Book Antiqua" w:hAnsi="Book Antiqua" w:cs="宋体"/>
          <w:lang w:val="en-US" w:eastAsia="zh-CN"/>
        </w:rPr>
        <w:t xml:space="preserve">, Caca K, Berr F, Schiefke I, Tannapfel A, Wittekind C, Mössner J, Hauss J, Witzigmann H. Neoadjuvant photodynamic therapy as a new approach to treating hilar cholangiocarcinoma: a phase II pilot study. </w:t>
      </w:r>
      <w:r w:rsidRPr="00807187">
        <w:rPr>
          <w:rFonts w:ascii="Book Antiqua" w:hAnsi="Book Antiqua" w:cs="宋体"/>
          <w:i/>
          <w:iCs/>
          <w:lang w:val="en-US" w:eastAsia="zh-CN"/>
        </w:rPr>
        <w:t>Cancer</w:t>
      </w:r>
      <w:r w:rsidRPr="00807187">
        <w:rPr>
          <w:rFonts w:ascii="Book Antiqua" w:hAnsi="Book Antiqua" w:cs="宋体"/>
          <w:lang w:val="en-US" w:eastAsia="zh-CN"/>
        </w:rPr>
        <w:t xml:space="preserve"> 2003; </w:t>
      </w:r>
      <w:r w:rsidRPr="00807187">
        <w:rPr>
          <w:rFonts w:ascii="Book Antiqua" w:hAnsi="Book Antiqua" w:cs="宋体"/>
          <w:b/>
          <w:bCs/>
          <w:lang w:val="en-US" w:eastAsia="zh-CN"/>
        </w:rPr>
        <w:t>97</w:t>
      </w:r>
      <w:r w:rsidRPr="00807187">
        <w:rPr>
          <w:rFonts w:ascii="Book Antiqua" w:hAnsi="Book Antiqua" w:cs="宋体"/>
          <w:lang w:val="en-US" w:eastAsia="zh-CN"/>
        </w:rPr>
        <w:t>: 2783-2790 [PMID: 12767091 DOI: 10.1002/cncr.11401]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7 </w:t>
      </w:r>
      <w:r w:rsidRPr="00807187">
        <w:rPr>
          <w:rFonts w:ascii="Book Antiqua" w:hAnsi="Book Antiqua" w:cs="宋体"/>
          <w:b/>
          <w:bCs/>
          <w:lang w:val="en-US" w:eastAsia="zh-CN"/>
        </w:rPr>
        <w:t>Olnes MJ</w:t>
      </w:r>
      <w:r w:rsidRPr="00807187">
        <w:rPr>
          <w:rFonts w:ascii="Book Antiqua" w:hAnsi="Book Antiqua" w:cs="宋体"/>
          <w:lang w:val="en-US" w:eastAsia="zh-CN"/>
        </w:rPr>
        <w:t xml:space="preserve">, Erlich R. A review and update on cholangiocarcinoma. </w:t>
      </w:r>
      <w:r w:rsidRPr="00807187">
        <w:rPr>
          <w:rFonts w:ascii="Book Antiqua" w:hAnsi="Book Antiqua" w:cs="宋体"/>
          <w:i/>
          <w:iCs/>
          <w:lang w:val="en-US" w:eastAsia="zh-CN"/>
        </w:rPr>
        <w:t>Oncology</w:t>
      </w:r>
      <w:r w:rsidRPr="00807187">
        <w:rPr>
          <w:rFonts w:ascii="Book Antiqua" w:hAnsi="Book Antiqua" w:cs="宋体"/>
          <w:lang w:val="en-US" w:eastAsia="zh-CN"/>
        </w:rPr>
        <w:t xml:space="preserve"> 2004; </w:t>
      </w:r>
      <w:r w:rsidRPr="00807187">
        <w:rPr>
          <w:rFonts w:ascii="Book Antiqua" w:hAnsi="Book Antiqua" w:cs="宋体"/>
          <w:b/>
          <w:bCs/>
          <w:lang w:val="en-US" w:eastAsia="zh-CN"/>
        </w:rPr>
        <w:t>66</w:t>
      </w:r>
      <w:r w:rsidRPr="00807187">
        <w:rPr>
          <w:rFonts w:ascii="Book Antiqua" w:hAnsi="Book Antiqua" w:cs="宋体"/>
          <w:lang w:val="en-US" w:eastAsia="zh-CN"/>
        </w:rPr>
        <w:t>: 167-179 [PMID: 15218306]</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8 </w:t>
      </w:r>
      <w:r w:rsidRPr="00807187">
        <w:rPr>
          <w:rFonts w:ascii="Book Antiqua" w:hAnsi="Book Antiqua" w:cs="宋体"/>
          <w:b/>
          <w:bCs/>
          <w:lang w:val="en-US" w:eastAsia="zh-CN"/>
        </w:rPr>
        <w:t>Chan SY</w:t>
      </w:r>
      <w:r w:rsidRPr="00807187">
        <w:rPr>
          <w:rFonts w:ascii="Book Antiqua" w:hAnsi="Book Antiqua" w:cs="宋体"/>
          <w:lang w:val="en-US" w:eastAsia="zh-CN"/>
        </w:rPr>
        <w:t xml:space="preserve">, Poon RT, Ng KK, Liu CL, Chan RT, Fan ST. Long-term survival after intraluminal brachytherapy for inoperable hilar cholangiocarcinoma: a case report. </w:t>
      </w:r>
      <w:r w:rsidRPr="00807187">
        <w:rPr>
          <w:rFonts w:ascii="Book Antiqua" w:hAnsi="Book Antiqua" w:cs="宋体"/>
          <w:i/>
          <w:iCs/>
          <w:lang w:val="en-US" w:eastAsia="zh-CN"/>
        </w:rPr>
        <w:t>World J Gastroenterol</w:t>
      </w:r>
      <w:r w:rsidRPr="00807187">
        <w:rPr>
          <w:rFonts w:ascii="Book Antiqua" w:hAnsi="Book Antiqua" w:cs="宋体"/>
          <w:lang w:val="en-US" w:eastAsia="zh-CN"/>
        </w:rPr>
        <w:t xml:space="preserve"> 2005; </w:t>
      </w:r>
      <w:r w:rsidRPr="00807187">
        <w:rPr>
          <w:rFonts w:ascii="Book Antiqua" w:hAnsi="Book Antiqua" w:cs="宋体"/>
          <w:b/>
          <w:bCs/>
          <w:lang w:val="en-US" w:eastAsia="zh-CN"/>
        </w:rPr>
        <w:t>11</w:t>
      </w:r>
      <w:r w:rsidRPr="00807187">
        <w:rPr>
          <w:rFonts w:ascii="Book Antiqua" w:hAnsi="Book Antiqua" w:cs="宋体"/>
          <w:lang w:val="en-US" w:eastAsia="zh-CN"/>
        </w:rPr>
        <w:t>: 3161-3164 [PMID: 15918211]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9 </w:t>
      </w:r>
      <w:r w:rsidRPr="00807187">
        <w:rPr>
          <w:rFonts w:ascii="Book Antiqua" w:hAnsi="Book Antiqua" w:cs="宋体"/>
          <w:b/>
          <w:bCs/>
          <w:lang w:val="en-US" w:eastAsia="zh-CN"/>
        </w:rPr>
        <w:t>Bismuth H</w:t>
      </w:r>
      <w:r w:rsidRPr="00807187">
        <w:rPr>
          <w:rFonts w:ascii="Book Antiqua" w:hAnsi="Book Antiqua" w:cs="宋体"/>
          <w:lang w:val="en-US" w:eastAsia="zh-CN"/>
        </w:rPr>
        <w:t xml:space="preserve">, Nakache R, Diamond T. Management strategies in resection for hilar cholangiocarcinoma.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1992; </w:t>
      </w:r>
      <w:r w:rsidRPr="00807187">
        <w:rPr>
          <w:rFonts w:ascii="Book Antiqua" w:hAnsi="Book Antiqua" w:cs="宋体"/>
          <w:b/>
          <w:bCs/>
          <w:lang w:val="en-US" w:eastAsia="zh-CN"/>
        </w:rPr>
        <w:t>215</w:t>
      </w:r>
      <w:r w:rsidRPr="00807187">
        <w:rPr>
          <w:rFonts w:ascii="Book Antiqua" w:hAnsi="Book Antiqua" w:cs="宋体"/>
          <w:lang w:val="en-US" w:eastAsia="zh-CN"/>
        </w:rPr>
        <w:t>: 31-38 [PMID: 1309988]</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10 </w:t>
      </w:r>
      <w:r w:rsidRPr="00807187">
        <w:rPr>
          <w:rFonts w:ascii="Book Antiqua" w:hAnsi="Book Antiqua" w:cs="宋体"/>
          <w:b/>
          <w:bCs/>
          <w:lang w:val="en-US" w:eastAsia="zh-CN"/>
        </w:rPr>
        <w:t>Bismuth H</w:t>
      </w:r>
      <w:r w:rsidRPr="00807187">
        <w:rPr>
          <w:rFonts w:ascii="Book Antiqua" w:hAnsi="Book Antiqua" w:cs="宋体"/>
          <w:lang w:val="en-US" w:eastAsia="zh-CN"/>
        </w:rPr>
        <w:t xml:space="preserve">, Corlette MB. Intrahepatic cholangioenteric anastomosis in carcinoma of the hilus of the liver. </w:t>
      </w:r>
      <w:r w:rsidRPr="00807187">
        <w:rPr>
          <w:rFonts w:ascii="Book Antiqua" w:hAnsi="Book Antiqua" w:cs="宋体"/>
          <w:i/>
          <w:iCs/>
          <w:lang w:val="en-US" w:eastAsia="zh-CN"/>
        </w:rPr>
        <w:t>Surg Gynecol Obstet</w:t>
      </w:r>
      <w:r w:rsidRPr="00807187">
        <w:rPr>
          <w:rFonts w:ascii="Book Antiqua" w:hAnsi="Book Antiqua" w:cs="宋体"/>
          <w:lang w:val="en-US" w:eastAsia="zh-CN"/>
        </w:rPr>
        <w:t xml:space="preserve"> 1975; </w:t>
      </w:r>
      <w:r w:rsidRPr="00807187">
        <w:rPr>
          <w:rFonts w:ascii="Book Antiqua" w:hAnsi="Book Antiqua" w:cs="宋体"/>
          <w:b/>
          <w:bCs/>
          <w:lang w:val="en-US" w:eastAsia="zh-CN"/>
        </w:rPr>
        <w:t>140</w:t>
      </w:r>
      <w:r w:rsidRPr="00807187">
        <w:rPr>
          <w:rFonts w:ascii="Book Antiqua" w:hAnsi="Book Antiqua" w:cs="宋体"/>
          <w:lang w:val="en-US" w:eastAsia="zh-CN"/>
        </w:rPr>
        <w:t>: 170-178 [PMID: 1079096]</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11 </w:t>
      </w:r>
      <w:r w:rsidRPr="00807187">
        <w:rPr>
          <w:rFonts w:ascii="Book Antiqua" w:hAnsi="Book Antiqua" w:cs="宋体"/>
          <w:b/>
          <w:bCs/>
          <w:lang w:val="en-US" w:eastAsia="zh-CN"/>
        </w:rPr>
        <w:t>Burke EC</w:t>
      </w:r>
      <w:r w:rsidRPr="00807187">
        <w:rPr>
          <w:rFonts w:ascii="Book Antiqua" w:hAnsi="Book Antiqua" w:cs="宋体"/>
          <w:lang w:val="en-US" w:eastAsia="zh-CN"/>
        </w:rPr>
        <w:t xml:space="preserve">, Jarnagin WR, Hochwald SN, Pisters PW, Fong Y, Blumgart LH. Hilar Cholangiocarcinoma: patterns of spread, the importance of hepatic resection for curative operation, and a presurgical clinical staging system.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1998; </w:t>
      </w:r>
      <w:r w:rsidRPr="00807187">
        <w:rPr>
          <w:rFonts w:ascii="Book Antiqua" w:hAnsi="Book Antiqua" w:cs="宋体"/>
          <w:b/>
          <w:bCs/>
          <w:lang w:val="en-US" w:eastAsia="zh-CN"/>
        </w:rPr>
        <w:t>228</w:t>
      </w:r>
      <w:r w:rsidRPr="00807187">
        <w:rPr>
          <w:rFonts w:ascii="Book Antiqua" w:hAnsi="Book Antiqua" w:cs="宋体"/>
          <w:lang w:val="en-US" w:eastAsia="zh-CN"/>
        </w:rPr>
        <w:t>: 385-394 [PMID: 9742921]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12 </w:t>
      </w:r>
      <w:r w:rsidRPr="00807187">
        <w:rPr>
          <w:rFonts w:ascii="Book Antiqua" w:hAnsi="Book Antiqua" w:cs="宋体"/>
          <w:b/>
          <w:bCs/>
          <w:lang w:val="en-US" w:eastAsia="zh-CN"/>
        </w:rPr>
        <w:t>Klempnauer J</w:t>
      </w:r>
      <w:r w:rsidRPr="00807187">
        <w:rPr>
          <w:rFonts w:ascii="Book Antiqua" w:hAnsi="Book Antiqua" w:cs="宋体"/>
          <w:lang w:val="en-US" w:eastAsia="zh-CN"/>
        </w:rPr>
        <w:t xml:space="preserve">, Ridder GJ, von Wasielewski R, Werner M, Weimann A, Pichlmayr R. Resectional surgery of hilar cholangiocarcinoma: a multivariate analysis of prognostic factors. </w:t>
      </w:r>
      <w:r w:rsidRPr="00807187">
        <w:rPr>
          <w:rFonts w:ascii="Book Antiqua" w:hAnsi="Book Antiqua" w:cs="宋体"/>
          <w:i/>
          <w:iCs/>
          <w:lang w:val="en-US" w:eastAsia="zh-CN"/>
        </w:rPr>
        <w:t>J Clin Oncol</w:t>
      </w:r>
      <w:r w:rsidRPr="00807187">
        <w:rPr>
          <w:rFonts w:ascii="Book Antiqua" w:hAnsi="Book Antiqua" w:cs="宋体"/>
          <w:lang w:val="en-US" w:eastAsia="zh-CN"/>
        </w:rPr>
        <w:t xml:space="preserve"> 1997; </w:t>
      </w:r>
      <w:r w:rsidRPr="00807187">
        <w:rPr>
          <w:rFonts w:ascii="Book Antiqua" w:hAnsi="Book Antiqua" w:cs="宋体"/>
          <w:b/>
          <w:bCs/>
          <w:lang w:val="en-US" w:eastAsia="zh-CN"/>
        </w:rPr>
        <w:t>15</w:t>
      </w:r>
      <w:r w:rsidRPr="00807187">
        <w:rPr>
          <w:rFonts w:ascii="Book Antiqua" w:hAnsi="Book Antiqua" w:cs="宋体"/>
          <w:lang w:val="en-US" w:eastAsia="zh-CN"/>
        </w:rPr>
        <w:t>: 947-954 [PMID: 9060532]</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13 </w:t>
      </w:r>
      <w:r w:rsidRPr="00807187">
        <w:rPr>
          <w:rFonts w:ascii="Book Antiqua" w:hAnsi="Book Antiqua" w:cs="宋体"/>
          <w:b/>
          <w:bCs/>
          <w:lang w:val="en-US" w:eastAsia="zh-CN"/>
        </w:rPr>
        <w:t>Washburn WK</w:t>
      </w:r>
      <w:r w:rsidRPr="00807187">
        <w:rPr>
          <w:rFonts w:ascii="Book Antiqua" w:hAnsi="Book Antiqua" w:cs="宋体"/>
          <w:lang w:val="en-US" w:eastAsia="zh-CN"/>
        </w:rPr>
        <w:t xml:space="preserve">, Lewis WD, Jenkins RL. Aggressive surgical resection for cholangiocarcinoma. </w:t>
      </w:r>
      <w:r w:rsidRPr="00807187">
        <w:rPr>
          <w:rFonts w:ascii="Book Antiqua" w:hAnsi="Book Antiqua" w:cs="宋体"/>
          <w:i/>
          <w:iCs/>
          <w:lang w:val="en-US" w:eastAsia="zh-CN"/>
        </w:rPr>
        <w:t>Arch Surg</w:t>
      </w:r>
      <w:r w:rsidRPr="00807187">
        <w:rPr>
          <w:rFonts w:ascii="Book Antiqua" w:hAnsi="Book Antiqua" w:cs="宋体"/>
          <w:lang w:val="en-US" w:eastAsia="zh-CN"/>
        </w:rPr>
        <w:t xml:space="preserve"> 1995; </w:t>
      </w:r>
      <w:r w:rsidRPr="00807187">
        <w:rPr>
          <w:rFonts w:ascii="Book Antiqua" w:hAnsi="Book Antiqua" w:cs="宋体"/>
          <w:b/>
          <w:bCs/>
          <w:lang w:val="en-US" w:eastAsia="zh-CN"/>
        </w:rPr>
        <w:t>130</w:t>
      </w:r>
      <w:r w:rsidRPr="00807187">
        <w:rPr>
          <w:rFonts w:ascii="Book Antiqua" w:hAnsi="Book Antiqua" w:cs="宋体"/>
          <w:lang w:val="en-US" w:eastAsia="zh-CN"/>
        </w:rPr>
        <w:t>: 270-276 [PMID: 7534059]</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14 </w:t>
      </w:r>
      <w:r w:rsidRPr="00807187">
        <w:rPr>
          <w:rFonts w:ascii="Book Antiqua" w:hAnsi="Book Antiqua" w:cs="宋体"/>
          <w:b/>
          <w:bCs/>
          <w:lang w:val="en-US" w:eastAsia="zh-CN"/>
        </w:rPr>
        <w:t>Tsao JI</w:t>
      </w:r>
      <w:r w:rsidRPr="00807187">
        <w:rPr>
          <w:rFonts w:ascii="Book Antiqua" w:hAnsi="Book Antiqua" w:cs="宋体"/>
          <w:lang w:val="en-US" w:eastAsia="zh-CN"/>
        </w:rPr>
        <w:t xml:space="preserve">, Nimura Y, Kamiya J, Hayakawa N, Kondo S, Nagino M, Miyachi M, Kanai M, Uesaka K, Oda K, Rossi RL, Braasch JW, Dugan JM. Management of hilar cholangiocarcinoma: comparison of an American and a Japanese experience.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2000; </w:t>
      </w:r>
      <w:r w:rsidRPr="00807187">
        <w:rPr>
          <w:rFonts w:ascii="Book Antiqua" w:hAnsi="Book Antiqua" w:cs="宋体"/>
          <w:b/>
          <w:bCs/>
          <w:lang w:val="en-US" w:eastAsia="zh-CN"/>
        </w:rPr>
        <w:t>232</w:t>
      </w:r>
      <w:r w:rsidRPr="00807187">
        <w:rPr>
          <w:rFonts w:ascii="Book Antiqua" w:hAnsi="Book Antiqua" w:cs="宋体"/>
          <w:lang w:val="en-US" w:eastAsia="zh-CN"/>
        </w:rPr>
        <w:t>: 166-174 [PMID: 10903592]</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15 </w:t>
      </w:r>
      <w:r w:rsidRPr="00807187">
        <w:rPr>
          <w:rFonts w:ascii="Book Antiqua" w:hAnsi="Book Antiqua" w:cs="宋体"/>
          <w:b/>
          <w:bCs/>
          <w:lang w:val="en-US" w:eastAsia="zh-CN"/>
        </w:rPr>
        <w:t>Seyama Y</w:t>
      </w:r>
      <w:r w:rsidRPr="00807187">
        <w:rPr>
          <w:rFonts w:ascii="Book Antiqua" w:hAnsi="Book Antiqua" w:cs="宋体"/>
          <w:lang w:val="en-US" w:eastAsia="zh-CN"/>
        </w:rPr>
        <w:t xml:space="preserve">, Kubota K, Sano K, Noie T, Takayama T, Kosuge T, Makuuchi M. Long-term outcome of extended hemihepatectomy for hilar bile duct cancer with no mortality and high survival rate.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2003; </w:t>
      </w:r>
      <w:r w:rsidRPr="00807187">
        <w:rPr>
          <w:rFonts w:ascii="Book Antiqua" w:hAnsi="Book Antiqua" w:cs="宋体"/>
          <w:b/>
          <w:bCs/>
          <w:lang w:val="en-US" w:eastAsia="zh-CN"/>
        </w:rPr>
        <w:t>238</w:t>
      </w:r>
      <w:r w:rsidRPr="00807187">
        <w:rPr>
          <w:rFonts w:ascii="Book Antiqua" w:hAnsi="Book Antiqua" w:cs="宋体"/>
          <w:lang w:val="en-US" w:eastAsia="zh-CN"/>
        </w:rPr>
        <w:t>: 73-83 [PMID: 12832968 DOI: 10.1097/01.SLA.0000074960.55004.72]</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16 </w:t>
      </w:r>
      <w:r w:rsidRPr="00807187">
        <w:rPr>
          <w:rFonts w:ascii="Book Antiqua" w:hAnsi="Book Antiqua" w:cs="宋体"/>
          <w:b/>
          <w:bCs/>
          <w:lang w:val="en-US" w:eastAsia="zh-CN"/>
        </w:rPr>
        <w:t>Neuhaus P</w:t>
      </w:r>
      <w:r w:rsidRPr="00807187">
        <w:rPr>
          <w:rFonts w:ascii="Book Antiqua" w:hAnsi="Book Antiqua" w:cs="宋体"/>
          <w:lang w:val="en-US" w:eastAsia="zh-CN"/>
        </w:rPr>
        <w:t xml:space="preserve">, Jonas S, Bechstein WO, Lohmann R, Radke C, Kling N, Wex C, Lobeck H, Hintze R. Extended resections for hilar cholangiocarcinoma.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1999; </w:t>
      </w:r>
      <w:r w:rsidRPr="00807187">
        <w:rPr>
          <w:rFonts w:ascii="Book Antiqua" w:hAnsi="Book Antiqua" w:cs="宋体"/>
          <w:b/>
          <w:bCs/>
          <w:lang w:val="en-US" w:eastAsia="zh-CN"/>
        </w:rPr>
        <w:t>230</w:t>
      </w:r>
      <w:r w:rsidRPr="00807187">
        <w:rPr>
          <w:rFonts w:ascii="Book Antiqua" w:hAnsi="Book Antiqua" w:cs="宋体"/>
          <w:lang w:val="en-US" w:eastAsia="zh-CN"/>
        </w:rPr>
        <w:t>: 808-18; discussion 819 [PMID: 10615936]</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17 </w:t>
      </w:r>
      <w:r w:rsidRPr="00807187">
        <w:rPr>
          <w:rFonts w:ascii="Book Antiqua" w:hAnsi="Book Antiqua" w:cs="宋体"/>
          <w:b/>
          <w:bCs/>
          <w:lang w:val="en-US" w:eastAsia="zh-CN"/>
        </w:rPr>
        <w:t>Kosuge T</w:t>
      </w:r>
      <w:r w:rsidRPr="00807187">
        <w:rPr>
          <w:rFonts w:ascii="Book Antiqua" w:hAnsi="Book Antiqua" w:cs="宋体"/>
          <w:lang w:val="en-US" w:eastAsia="zh-CN"/>
        </w:rPr>
        <w:t xml:space="preserve">, Yamamoto J, Shimada K, Yamasaki S, Makuuchi M. Improved surgical results for hilar cholangiocarcinoma with procedures including major hepatic resection.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1999; </w:t>
      </w:r>
      <w:r w:rsidRPr="00807187">
        <w:rPr>
          <w:rFonts w:ascii="Book Antiqua" w:hAnsi="Book Antiqua" w:cs="宋体"/>
          <w:b/>
          <w:bCs/>
          <w:lang w:val="en-US" w:eastAsia="zh-CN"/>
        </w:rPr>
        <w:t>230</w:t>
      </w:r>
      <w:r w:rsidRPr="00807187">
        <w:rPr>
          <w:rFonts w:ascii="Book Antiqua" w:hAnsi="Book Antiqua" w:cs="宋体"/>
          <w:lang w:val="en-US" w:eastAsia="zh-CN"/>
        </w:rPr>
        <w:t>: 663-671 [PMID: 10561090]</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lastRenderedPageBreak/>
        <w:t xml:space="preserve">18 </w:t>
      </w:r>
      <w:r w:rsidRPr="00807187">
        <w:rPr>
          <w:rFonts w:ascii="Book Antiqua" w:hAnsi="Book Antiqua" w:cs="宋体"/>
          <w:b/>
          <w:bCs/>
          <w:lang w:val="en-US" w:eastAsia="zh-CN"/>
        </w:rPr>
        <w:t>Nimura Y</w:t>
      </w:r>
      <w:r w:rsidRPr="00807187">
        <w:rPr>
          <w:rFonts w:ascii="Book Antiqua" w:hAnsi="Book Antiqua" w:cs="宋体"/>
          <w:lang w:val="en-US" w:eastAsia="zh-CN"/>
        </w:rPr>
        <w:t xml:space="preserve">, Hayakawa N, Kamiya J, Kondo S, Shionoya S. Hepatic segmentectomy with caudate lobe resection for bile duct carcinoma of the hepatic hilus. </w:t>
      </w:r>
      <w:r w:rsidRPr="00807187">
        <w:rPr>
          <w:rFonts w:ascii="Book Antiqua" w:hAnsi="Book Antiqua" w:cs="宋体"/>
          <w:i/>
          <w:iCs/>
          <w:lang w:val="en-US" w:eastAsia="zh-CN"/>
        </w:rPr>
        <w:t>World J Surg</w:t>
      </w:r>
      <w:r w:rsidRPr="00807187">
        <w:rPr>
          <w:rFonts w:ascii="Book Antiqua" w:hAnsi="Book Antiqua" w:cs="宋体"/>
          <w:lang w:val="en-US" w:eastAsia="zh-CN"/>
        </w:rPr>
        <w:t xml:space="preserve"> </w:t>
      </w:r>
      <w:r>
        <w:rPr>
          <w:rFonts w:ascii="Book Antiqua" w:hAnsi="Book Antiqua" w:cs="宋体"/>
          <w:lang w:val="en-US" w:eastAsia="zh-CN"/>
        </w:rPr>
        <w:t>1990</w:t>
      </w:r>
      <w:r w:rsidRPr="00807187">
        <w:rPr>
          <w:rFonts w:ascii="Book Antiqua" w:hAnsi="Book Antiqua" w:cs="宋体"/>
          <w:lang w:val="en-US" w:eastAsia="zh-CN"/>
        </w:rPr>
        <w:t xml:space="preserve">; </w:t>
      </w:r>
      <w:r w:rsidRPr="00807187">
        <w:rPr>
          <w:rFonts w:ascii="Book Antiqua" w:hAnsi="Book Antiqua" w:cs="宋体"/>
          <w:b/>
          <w:bCs/>
          <w:lang w:val="en-US" w:eastAsia="zh-CN"/>
        </w:rPr>
        <w:t>14</w:t>
      </w:r>
      <w:r w:rsidRPr="00807187">
        <w:rPr>
          <w:rFonts w:ascii="Book Antiqua" w:hAnsi="Book Antiqua" w:cs="宋体"/>
          <w:lang w:val="en-US" w:eastAsia="zh-CN"/>
        </w:rPr>
        <w:t>: 535-43; discussion 544 [PMID: 2166381 DOI: 10.1007/BF01658686]</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19 </w:t>
      </w:r>
      <w:r w:rsidRPr="00807187">
        <w:rPr>
          <w:rFonts w:ascii="Book Antiqua" w:hAnsi="Book Antiqua" w:cs="宋体"/>
          <w:b/>
          <w:bCs/>
          <w:lang w:val="en-US" w:eastAsia="zh-CN"/>
        </w:rPr>
        <w:t>Sano T</w:t>
      </w:r>
      <w:r w:rsidRPr="00807187">
        <w:rPr>
          <w:rFonts w:ascii="Book Antiqua" w:hAnsi="Book Antiqua" w:cs="宋体"/>
          <w:lang w:val="en-US" w:eastAsia="zh-CN"/>
        </w:rPr>
        <w:t xml:space="preserve">, Shimada K, Sakamoto Y, Yamamoto J, Yamasaki S, Kosuge T. One hundred two consecutive hepatobiliary resections for perihilar cholangiocarcinoma with zero mortality.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2006; </w:t>
      </w:r>
      <w:r w:rsidRPr="00807187">
        <w:rPr>
          <w:rFonts w:ascii="Book Antiqua" w:hAnsi="Book Antiqua" w:cs="宋体"/>
          <w:b/>
          <w:bCs/>
          <w:lang w:val="en-US" w:eastAsia="zh-CN"/>
        </w:rPr>
        <w:t>244</w:t>
      </w:r>
      <w:r w:rsidRPr="00807187">
        <w:rPr>
          <w:rFonts w:ascii="Book Antiqua" w:hAnsi="Book Antiqua" w:cs="宋体"/>
          <w:lang w:val="en-US" w:eastAsia="zh-CN"/>
        </w:rPr>
        <w:t>: 240-247 [PMID: 16858186 DOI: 10.1097/01.sla.0000217605.66519.38]</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20 </w:t>
      </w:r>
      <w:r w:rsidRPr="00807187">
        <w:rPr>
          <w:rFonts w:ascii="Book Antiqua" w:hAnsi="Book Antiqua" w:cs="宋体"/>
          <w:b/>
          <w:bCs/>
          <w:lang w:val="en-US" w:eastAsia="zh-CN"/>
        </w:rPr>
        <w:t>Jarnagin WR</w:t>
      </w:r>
      <w:r w:rsidRPr="00807187">
        <w:rPr>
          <w:rFonts w:ascii="Book Antiqua" w:hAnsi="Book Antiqua" w:cs="宋体"/>
          <w:lang w:val="en-US" w:eastAsia="zh-CN"/>
        </w:rPr>
        <w:t xml:space="preserve">, Fong Y, DeMatteo RP, Gonen M, Burke EC, Bodniewicz BS J, Youssef BA M, Klimstra D, Blumgart LH. Staging, resectability, and outcome in 225 patients with hilar cholangiocarcinoma.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2001; </w:t>
      </w:r>
      <w:r w:rsidRPr="00807187">
        <w:rPr>
          <w:rFonts w:ascii="Book Antiqua" w:hAnsi="Book Antiqua" w:cs="宋体"/>
          <w:b/>
          <w:bCs/>
          <w:lang w:val="en-US" w:eastAsia="zh-CN"/>
        </w:rPr>
        <w:t>234</w:t>
      </w:r>
      <w:r w:rsidRPr="00807187">
        <w:rPr>
          <w:rFonts w:ascii="Book Antiqua" w:hAnsi="Book Antiqua" w:cs="宋体"/>
          <w:lang w:val="en-US" w:eastAsia="zh-CN"/>
        </w:rPr>
        <w:t>: 507-17; discussion 517-9 [PMID: 11573044]</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21 </w:t>
      </w:r>
      <w:r w:rsidRPr="00807187">
        <w:rPr>
          <w:rFonts w:ascii="Book Antiqua" w:hAnsi="Book Antiqua" w:cs="宋体"/>
          <w:b/>
          <w:bCs/>
          <w:lang w:val="en-US" w:eastAsia="zh-CN"/>
        </w:rPr>
        <w:t>Gerhards MF</w:t>
      </w:r>
      <w:r w:rsidRPr="00807187">
        <w:rPr>
          <w:rFonts w:ascii="Book Antiqua" w:hAnsi="Book Antiqua" w:cs="宋体"/>
          <w:lang w:val="en-US" w:eastAsia="zh-CN"/>
        </w:rPr>
        <w:t xml:space="preserve">, van Gulik TM, González González D, Rauws EA, Gouma DJ. Results of postoperative radiotherapy for resectable hilar cholangiocarcinoma. </w:t>
      </w:r>
      <w:r w:rsidRPr="00807187">
        <w:rPr>
          <w:rFonts w:ascii="Book Antiqua" w:hAnsi="Book Antiqua" w:cs="宋体"/>
          <w:i/>
          <w:iCs/>
          <w:lang w:val="en-US" w:eastAsia="zh-CN"/>
        </w:rPr>
        <w:t>World J Surg</w:t>
      </w:r>
      <w:r w:rsidRPr="00807187">
        <w:rPr>
          <w:rFonts w:ascii="Book Antiqua" w:hAnsi="Book Antiqua" w:cs="宋体"/>
          <w:lang w:val="en-US" w:eastAsia="zh-CN"/>
        </w:rPr>
        <w:t xml:space="preserve"> 2003; </w:t>
      </w:r>
      <w:r w:rsidRPr="00807187">
        <w:rPr>
          <w:rFonts w:ascii="Book Antiqua" w:hAnsi="Book Antiqua" w:cs="宋体"/>
          <w:b/>
          <w:bCs/>
          <w:lang w:val="en-US" w:eastAsia="zh-CN"/>
        </w:rPr>
        <w:t>27</w:t>
      </w:r>
      <w:r w:rsidRPr="00807187">
        <w:rPr>
          <w:rFonts w:ascii="Book Antiqua" w:hAnsi="Book Antiqua" w:cs="宋体"/>
          <w:lang w:val="en-US" w:eastAsia="zh-CN"/>
        </w:rPr>
        <w:t>: 173-179 [PMID: 12616432 DOI: 10.1007/s00268-002-6434-1]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22 </w:t>
      </w:r>
      <w:r w:rsidRPr="00807187">
        <w:rPr>
          <w:rFonts w:ascii="Book Antiqua" w:hAnsi="Book Antiqua" w:cs="宋体"/>
          <w:b/>
          <w:bCs/>
          <w:lang w:val="en-US" w:eastAsia="zh-CN"/>
        </w:rPr>
        <w:t>Liu CL</w:t>
      </w:r>
      <w:r w:rsidRPr="00807187">
        <w:rPr>
          <w:rFonts w:ascii="Book Antiqua" w:hAnsi="Book Antiqua" w:cs="宋体"/>
          <w:lang w:val="en-US" w:eastAsia="zh-CN"/>
        </w:rPr>
        <w:t xml:space="preserve">, Fan ST, Lo CM, Tso WK, Lam CM, Wong J. Improved operative and survival outcomes of surgical treatment for hilar cholangiocarcinoma. </w:t>
      </w:r>
      <w:r w:rsidRPr="00807187">
        <w:rPr>
          <w:rFonts w:ascii="Book Antiqua" w:hAnsi="Book Antiqua" w:cs="宋体"/>
          <w:i/>
          <w:iCs/>
          <w:lang w:val="en-US" w:eastAsia="zh-CN"/>
        </w:rPr>
        <w:t>Br J Surg</w:t>
      </w:r>
      <w:r w:rsidRPr="00807187">
        <w:rPr>
          <w:rFonts w:ascii="Book Antiqua" w:hAnsi="Book Antiqua" w:cs="宋体"/>
          <w:lang w:val="en-US" w:eastAsia="zh-CN"/>
        </w:rPr>
        <w:t xml:space="preserve"> 2006; </w:t>
      </w:r>
      <w:r w:rsidRPr="00807187">
        <w:rPr>
          <w:rFonts w:ascii="Book Antiqua" w:hAnsi="Book Antiqua" w:cs="宋体"/>
          <w:b/>
          <w:bCs/>
          <w:lang w:val="en-US" w:eastAsia="zh-CN"/>
        </w:rPr>
        <w:t>93</w:t>
      </w:r>
      <w:r w:rsidRPr="00807187">
        <w:rPr>
          <w:rFonts w:ascii="Book Antiqua" w:hAnsi="Book Antiqua" w:cs="宋体"/>
          <w:lang w:val="en-US" w:eastAsia="zh-CN"/>
        </w:rPr>
        <w:t>: 1488-1494 [PMID: 17048280 DOI: 10.1002/bjs.5482]</w:t>
      </w:r>
    </w:p>
    <w:p w:rsidR="00DE10C2" w:rsidRPr="000125B1" w:rsidRDefault="00DE10C2" w:rsidP="000125B1">
      <w:pPr>
        <w:rPr>
          <w:rFonts w:ascii="Book Antiqua" w:hAnsi="Book Antiqua" w:cs="宋体"/>
          <w:lang w:val="en-US" w:eastAsia="zh-CN"/>
        </w:rPr>
      </w:pPr>
      <w:r w:rsidRPr="000125B1">
        <w:rPr>
          <w:rFonts w:ascii="Book Antiqua" w:hAnsi="Book Antiqua" w:cs="宋体"/>
          <w:lang w:val="en-US" w:eastAsia="zh-CN"/>
        </w:rPr>
        <w:t xml:space="preserve">23 </w:t>
      </w:r>
      <w:r w:rsidRPr="000125B1">
        <w:rPr>
          <w:rFonts w:ascii="Book Antiqua" w:hAnsi="Book Antiqua" w:cs="宋体"/>
          <w:b/>
          <w:bCs/>
          <w:lang w:val="en-US" w:eastAsia="zh-CN"/>
        </w:rPr>
        <w:t>Nagino M</w:t>
      </w:r>
      <w:r w:rsidRPr="000125B1">
        <w:rPr>
          <w:rFonts w:ascii="Book Antiqua" w:hAnsi="Book Antiqua" w:cs="宋体"/>
          <w:lang w:val="en-US" w:eastAsia="zh-CN"/>
        </w:rPr>
        <w:t xml:space="preserve">, Nimura Y, Kamiya J, Kondo S, Uesaka K, Kin Y, Kutsuna Y, Hayakawa N, Yamamoto H. Right or left trisegment portal vein embolization before hepatic trisegmentectomy for hilar bile duct carcinoma. </w:t>
      </w:r>
      <w:r w:rsidRPr="000125B1">
        <w:rPr>
          <w:rFonts w:ascii="Book Antiqua" w:hAnsi="Book Antiqua" w:cs="宋体"/>
          <w:i/>
          <w:iCs/>
          <w:lang w:val="en-US" w:eastAsia="zh-CN"/>
        </w:rPr>
        <w:t>Surgery</w:t>
      </w:r>
      <w:r w:rsidRPr="000125B1">
        <w:rPr>
          <w:rFonts w:ascii="Book Antiqua" w:hAnsi="Book Antiqua" w:cs="宋体"/>
          <w:lang w:val="en-US" w:eastAsia="zh-CN"/>
        </w:rPr>
        <w:t xml:space="preserve"> 1995; </w:t>
      </w:r>
      <w:r w:rsidRPr="000125B1">
        <w:rPr>
          <w:rFonts w:ascii="Book Antiqua" w:hAnsi="Book Antiqua" w:cs="宋体"/>
          <w:b/>
          <w:bCs/>
          <w:lang w:val="en-US" w:eastAsia="zh-CN"/>
        </w:rPr>
        <w:t>117</w:t>
      </w:r>
      <w:r w:rsidRPr="000125B1">
        <w:rPr>
          <w:rFonts w:ascii="Book Antiqua" w:hAnsi="Book Antiqua" w:cs="宋体"/>
          <w:lang w:val="en-US" w:eastAsia="zh-CN"/>
        </w:rPr>
        <w:t>: 677-681 [PMID: 7778031]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24 </w:t>
      </w:r>
      <w:r w:rsidRPr="00807187">
        <w:rPr>
          <w:rFonts w:ascii="Book Antiqua" w:hAnsi="Book Antiqua" w:cs="宋体"/>
          <w:b/>
          <w:bCs/>
          <w:lang w:val="en-US" w:eastAsia="zh-CN"/>
        </w:rPr>
        <w:t>Hemming AW</w:t>
      </w:r>
      <w:r w:rsidRPr="00807187">
        <w:rPr>
          <w:rFonts w:ascii="Book Antiqua" w:hAnsi="Book Antiqua" w:cs="宋体"/>
          <w:lang w:val="en-US" w:eastAsia="zh-CN"/>
        </w:rPr>
        <w:t xml:space="preserve">, Reed AI, Howard RJ, Fujita S, Hochwald SN, Caridi JG, Hawkins IF, Vauthey JN. Preoperative portal vein embolization for extended hepatectomy.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2003; </w:t>
      </w:r>
      <w:r w:rsidRPr="00807187">
        <w:rPr>
          <w:rFonts w:ascii="Book Antiqua" w:hAnsi="Book Antiqua" w:cs="宋体"/>
          <w:b/>
          <w:bCs/>
          <w:lang w:val="en-US" w:eastAsia="zh-CN"/>
        </w:rPr>
        <w:t>237</w:t>
      </w:r>
      <w:r w:rsidRPr="00807187">
        <w:rPr>
          <w:rFonts w:ascii="Book Antiqua" w:hAnsi="Book Antiqua" w:cs="宋体"/>
          <w:lang w:val="en-US" w:eastAsia="zh-CN"/>
        </w:rPr>
        <w:t>: 686-91; discussion 691-3 [PMID: 12724635 DOI: 10.1097/01.SLA.0000065265.16728.C0]</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25 </w:t>
      </w:r>
      <w:r w:rsidRPr="00807187">
        <w:rPr>
          <w:rFonts w:ascii="Book Antiqua" w:hAnsi="Book Antiqua" w:cs="宋体"/>
          <w:b/>
          <w:bCs/>
          <w:lang w:val="en-US" w:eastAsia="zh-CN"/>
        </w:rPr>
        <w:t>Tsukada K</w:t>
      </w:r>
      <w:r w:rsidRPr="00807187">
        <w:rPr>
          <w:rFonts w:ascii="Book Antiqua" w:hAnsi="Book Antiqua" w:cs="宋体"/>
          <w:lang w:val="en-US" w:eastAsia="zh-CN"/>
        </w:rPr>
        <w:t xml:space="preserve">, Yoshida K, Aono T, Koyama S, Shirai Y, Uchida K, Muto T. Major hepatectomy and pancreatoduodenectomy for advanced carcinoma of the biliary tract. </w:t>
      </w:r>
      <w:r w:rsidRPr="00807187">
        <w:rPr>
          <w:rFonts w:ascii="Book Antiqua" w:hAnsi="Book Antiqua" w:cs="宋体"/>
          <w:i/>
          <w:iCs/>
          <w:lang w:val="en-US" w:eastAsia="zh-CN"/>
        </w:rPr>
        <w:t>Br J Surg</w:t>
      </w:r>
      <w:r w:rsidRPr="00807187">
        <w:rPr>
          <w:rFonts w:ascii="Book Antiqua" w:hAnsi="Book Antiqua" w:cs="宋体"/>
          <w:lang w:val="en-US" w:eastAsia="zh-CN"/>
        </w:rPr>
        <w:t xml:space="preserve"> 1994; </w:t>
      </w:r>
      <w:r w:rsidRPr="00807187">
        <w:rPr>
          <w:rFonts w:ascii="Book Antiqua" w:hAnsi="Book Antiqua" w:cs="宋体"/>
          <w:b/>
          <w:bCs/>
          <w:lang w:val="en-US" w:eastAsia="zh-CN"/>
        </w:rPr>
        <w:t>81</w:t>
      </w:r>
      <w:r w:rsidRPr="00807187">
        <w:rPr>
          <w:rFonts w:ascii="Book Antiqua" w:hAnsi="Book Antiqua" w:cs="宋体"/>
          <w:lang w:val="en-US" w:eastAsia="zh-CN"/>
        </w:rPr>
        <w:t>: 108-110 [PMID: 7906181]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26 </w:t>
      </w:r>
      <w:r w:rsidRPr="00807187">
        <w:rPr>
          <w:rFonts w:ascii="Book Antiqua" w:hAnsi="Book Antiqua" w:cs="宋体"/>
          <w:b/>
          <w:bCs/>
          <w:lang w:val="en-US" w:eastAsia="zh-CN"/>
        </w:rPr>
        <w:t>Darwish Murad S</w:t>
      </w:r>
      <w:r w:rsidRPr="00807187">
        <w:rPr>
          <w:rFonts w:ascii="Book Antiqua" w:hAnsi="Book Antiqua" w:cs="宋体"/>
          <w:lang w:val="en-US" w:eastAsia="zh-CN"/>
        </w:rPr>
        <w:t xml:space="preserve">, Kim WR, Therneau T, Gores GJ, Rosen CB, Martenson JA, Alberts SR, Heimbach JK. Predictors of pretransplant dropout and posttransplant recurrence in patients with perihilar cholangiocarcinoma. </w:t>
      </w:r>
      <w:r w:rsidRPr="00807187">
        <w:rPr>
          <w:rFonts w:ascii="Book Antiqua" w:hAnsi="Book Antiqua" w:cs="宋体"/>
          <w:i/>
          <w:iCs/>
          <w:lang w:val="en-US" w:eastAsia="zh-CN"/>
        </w:rPr>
        <w:t>Hepatology</w:t>
      </w:r>
      <w:r w:rsidRPr="00807187">
        <w:rPr>
          <w:rFonts w:ascii="Book Antiqua" w:hAnsi="Book Antiqua" w:cs="宋体"/>
          <w:lang w:val="en-US" w:eastAsia="zh-CN"/>
        </w:rPr>
        <w:t xml:space="preserve"> 2012; </w:t>
      </w:r>
      <w:r w:rsidRPr="00807187">
        <w:rPr>
          <w:rFonts w:ascii="Book Antiqua" w:hAnsi="Book Antiqua" w:cs="宋体"/>
          <w:b/>
          <w:bCs/>
          <w:lang w:val="en-US" w:eastAsia="zh-CN"/>
        </w:rPr>
        <w:t>56</w:t>
      </w:r>
      <w:r w:rsidRPr="00807187">
        <w:rPr>
          <w:rFonts w:ascii="Book Antiqua" w:hAnsi="Book Antiqua" w:cs="宋体"/>
          <w:lang w:val="en-US" w:eastAsia="zh-CN"/>
        </w:rPr>
        <w:t>: 972-981 [PMID: 22290335 DOI: 10.1002/hep.25629]</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27 </w:t>
      </w:r>
      <w:r w:rsidRPr="00807187">
        <w:rPr>
          <w:rFonts w:ascii="Book Antiqua" w:hAnsi="Book Antiqua" w:cs="宋体"/>
          <w:b/>
          <w:bCs/>
          <w:lang w:val="en-US" w:eastAsia="zh-CN"/>
        </w:rPr>
        <w:t>Panjala C</w:t>
      </w:r>
      <w:r w:rsidRPr="00807187">
        <w:rPr>
          <w:rFonts w:ascii="Book Antiqua" w:hAnsi="Book Antiqua" w:cs="宋体"/>
          <w:lang w:val="en-US" w:eastAsia="zh-CN"/>
        </w:rPr>
        <w:t xml:space="preserve">, Nguyen JH, Al-Hajjaj AN, Rosser BA, Nakhleh RE, Bridges MD, Ko SJ, Buskirk SJ, Kim GP, Harnois DM. Impact of neoadjuvant chemoradiation on the tumor burden before liver transplantation for unresectable cholangiocarcinoma.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2012; </w:t>
      </w:r>
      <w:r w:rsidRPr="00807187">
        <w:rPr>
          <w:rFonts w:ascii="Book Antiqua" w:hAnsi="Book Antiqua" w:cs="宋体"/>
          <w:b/>
          <w:bCs/>
          <w:lang w:val="en-US" w:eastAsia="zh-CN"/>
        </w:rPr>
        <w:t>18</w:t>
      </w:r>
      <w:r w:rsidRPr="00807187">
        <w:rPr>
          <w:rFonts w:ascii="Book Antiqua" w:hAnsi="Book Antiqua" w:cs="宋体"/>
          <w:lang w:val="en-US" w:eastAsia="zh-CN"/>
        </w:rPr>
        <w:t>: 594-601 [PMID: 22140024 DOI: 10.1002/lt.22462]</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28 </w:t>
      </w:r>
      <w:r w:rsidRPr="00807187">
        <w:rPr>
          <w:rFonts w:ascii="Book Antiqua" w:hAnsi="Book Antiqua" w:cs="宋体"/>
          <w:b/>
          <w:bCs/>
          <w:lang w:val="en-US" w:eastAsia="zh-CN"/>
        </w:rPr>
        <w:t>Seehofer D</w:t>
      </w:r>
      <w:r w:rsidRPr="00807187">
        <w:rPr>
          <w:rFonts w:ascii="Book Antiqua" w:hAnsi="Book Antiqua" w:cs="宋体"/>
          <w:lang w:val="en-US" w:eastAsia="zh-CN"/>
        </w:rPr>
        <w:t xml:space="preserve">, Thelen A, Neumann UP, Veltzke-Schlieker W, Denecke T, Kamphues C, Pratschke J, Jonas S, Neuhaus P. Extended bile duct resection and [corrected] liver and transplantation in patients with hilar cholangiocarcinoma: long-term results.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2009; </w:t>
      </w:r>
      <w:r w:rsidRPr="00807187">
        <w:rPr>
          <w:rFonts w:ascii="Book Antiqua" w:hAnsi="Book Antiqua" w:cs="宋体"/>
          <w:b/>
          <w:bCs/>
          <w:lang w:val="en-US" w:eastAsia="zh-CN"/>
        </w:rPr>
        <w:t>15</w:t>
      </w:r>
      <w:r w:rsidRPr="00807187">
        <w:rPr>
          <w:rFonts w:ascii="Book Antiqua" w:hAnsi="Book Antiqua" w:cs="宋体"/>
          <w:lang w:val="en-US" w:eastAsia="zh-CN"/>
        </w:rPr>
        <w:t>: 1499-1507 [PMID: 19877250 DOI: 10.1002/lt.21887]</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29 </w:t>
      </w:r>
      <w:r w:rsidRPr="00807187">
        <w:rPr>
          <w:rFonts w:ascii="Book Antiqua" w:hAnsi="Book Antiqua" w:cs="宋体"/>
          <w:b/>
          <w:bCs/>
          <w:lang w:val="en-US" w:eastAsia="zh-CN"/>
        </w:rPr>
        <w:t>Stauffer JA</w:t>
      </w:r>
      <w:r w:rsidRPr="00807187">
        <w:rPr>
          <w:rFonts w:ascii="Book Antiqua" w:hAnsi="Book Antiqua" w:cs="宋体"/>
          <w:lang w:val="en-US" w:eastAsia="zh-CN"/>
        </w:rPr>
        <w:t xml:space="preserve">, Steers JL, Bonatti H, Dougherty MK, Aranda-Michel J, Dickson RC, Harnois DM, Nguyen JH. Liver transplantation and pancreatic resection: a </w:t>
      </w:r>
      <w:r w:rsidRPr="00807187">
        <w:rPr>
          <w:rFonts w:ascii="Book Antiqua" w:hAnsi="Book Antiqua" w:cs="宋体"/>
          <w:lang w:val="en-US" w:eastAsia="zh-CN"/>
        </w:rPr>
        <w:lastRenderedPageBreak/>
        <w:t xml:space="preserve">single-center experience and a review of the literature.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2009; </w:t>
      </w:r>
      <w:r w:rsidRPr="00807187">
        <w:rPr>
          <w:rFonts w:ascii="Book Antiqua" w:hAnsi="Book Antiqua" w:cs="宋体"/>
          <w:b/>
          <w:bCs/>
          <w:lang w:val="en-US" w:eastAsia="zh-CN"/>
        </w:rPr>
        <w:t>15</w:t>
      </w:r>
      <w:r w:rsidRPr="00807187">
        <w:rPr>
          <w:rFonts w:ascii="Book Antiqua" w:hAnsi="Book Antiqua" w:cs="宋体"/>
          <w:lang w:val="en-US" w:eastAsia="zh-CN"/>
        </w:rPr>
        <w:t>: 1728-1737 [PMID: 19938125 DOI: 10.1002/lt.21932]</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30 </w:t>
      </w:r>
      <w:r w:rsidRPr="00807187">
        <w:rPr>
          <w:rFonts w:ascii="Book Antiqua" w:hAnsi="Book Antiqua" w:cs="宋体"/>
          <w:b/>
          <w:bCs/>
          <w:lang w:val="en-US" w:eastAsia="zh-CN"/>
        </w:rPr>
        <w:t>Darwish Murad S</w:t>
      </w:r>
      <w:r w:rsidRPr="00807187">
        <w:rPr>
          <w:rFonts w:ascii="Book Antiqua" w:hAnsi="Book Antiqua" w:cs="宋体"/>
          <w:lang w:val="en-US" w:eastAsia="zh-CN"/>
        </w:rPr>
        <w:t xml:space="preserve">,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Pr="00807187">
        <w:rPr>
          <w:rFonts w:ascii="Book Antiqua" w:hAnsi="Book Antiqua" w:cs="宋体"/>
          <w:i/>
          <w:iCs/>
          <w:lang w:val="en-US" w:eastAsia="zh-CN"/>
        </w:rPr>
        <w:t>Gastroenterology</w:t>
      </w:r>
      <w:r w:rsidRPr="00807187">
        <w:rPr>
          <w:rFonts w:ascii="Book Antiqua" w:hAnsi="Book Antiqua" w:cs="宋体"/>
          <w:lang w:val="en-US" w:eastAsia="zh-CN"/>
        </w:rPr>
        <w:t xml:space="preserve"> 2012; </w:t>
      </w:r>
      <w:r w:rsidRPr="00807187">
        <w:rPr>
          <w:rFonts w:ascii="Book Antiqua" w:hAnsi="Book Antiqua" w:cs="宋体"/>
          <w:b/>
          <w:bCs/>
          <w:lang w:val="en-US" w:eastAsia="zh-CN"/>
        </w:rPr>
        <w:t>143</w:t>
      </w:r>
      <w:r w:rsidRPr="00807187">
        <w:rPr>
          <w:rFonts w:ascii="Book Antiqua" w:hAnsi="Book Antiqua" w:cs="宋体"/>
          <w:lang w:val="en-US" w:eastAsia="zh-CN"/>
        </w:rPr>
        <w:t>: 88-98.e3; quiz e14 [PMID: 22504095 DOI: 10.1053/j.gastro.2012.04.008]</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31 </w:t>
      </w:r>
      <w:r w:rsidRPr="00807187">
        <w:rPr>
          <w:rFonts w:ascii="Book Antiqua" w:hAnsi="Book Antiqua" w:cs="宋体"/>
          <w:b/>
          <w:bCs/>
          <w:lang w:val="en-US" w:eastAsia="zh-CN"/>
        </w:rPr>
        <w:t>Kitagawa Y</w:t>
      </w:r>
      <w:r w:rsidRPr="00807187">
        <w:rPr>
          <w:rFonts w:ascii="Book Antiqua" w:hAnsi="Book Antiqua" w:cs="宋体"/>
          <w:lang w:val="en-US" w:eastAsia="zh-CN"/>
        </w:rPr>
        <w:t xml:space="preserve">, Nagino M, Kamiya J, Uesaka K, Sano T, Yamamoto H, Hayakawa N, Nimura Y. Lymph node metastasis from hilar cholangiocarcinoma: audit of 110 patients who underwent regional and paraaortic node dissection.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2001; </w:t>
      </w:r>
      <w:r w:rsidRPr="00807187">
        <w:rPr>
          <w:rFonts w:ascii="Book Antiqua" w:hAnsi="Book Antiqua" w:cs="宋体"/>
          <w:b/>
          <w:bCs/>
          <w:lang w:val="en-US" w:eastAsia="zh-CN"/>
        </w:rPr>
        <w:t>233</w:t>
      </w:r>
      <w:r w:rsidRPr="00807187">
        <w:rPr>
          <w:rFonts w:ascii="Book Antiqua" w:hAnsi="Book Antiqua" w:cs="宋体"/>
          <w:lang w:val="en-US" w:eastAsia="zh-CN"/>
        </w:rPr>
        <w:t>: 385-392 [PMID: 11224627]</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32 </w:t>
      </w:r>
      <w:r w:rsidRPr="00807187">
        <w:rPr>
          <w:rFonts w:ascii="Book Antiqua" w:hAnsi="Book Antiqua" w:cs="宋体"/>
          <w:b/>
          <w:bCs/>
          <w:lang w:val="en-US" w:eastAsia="zh-CN"/>
        </w:rPr>
        <w:t>Starzl TE</w:t>
      </w:r>
      <w:r w:rsidRPr="00807187">
        <w:rPr>
          <w:rFonts w:ascii="Book Antiqua" w:hAnsi="Book Antiqua" w:cs="宋体"/>
          <w:lang w:val="en-US" w:eastAsia="zh-CN"/>
        </w:rPr>
        <w:t xml:space="preserve">, Todo S, Tzakis A, Podesta L, Mieles L, Demetris A, Teperman L, Selby R, Stevenson W, Stieber A. Abdominal organ cluster transplantation for the treatment of upper abdominal malignancies.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1989; </w:t>
      </w:r>
      <w:r w:rsidRPr="00807187">
        <w:rPr>
          <w:rFonts w:ascii="Book Antiqua" w:hAnsi="Book Antiqua" w:cs="宋体"/>
          <w:b/>
          <w:bCs/>
          <w:lang w:val="en-US" w:eastAsia="zh-CN"/>
        </w:rPr>
        <w:t>210</w:t>
      </w:r>
      <w:r w:rsidRPr="00807187">
        <w:rPr>
          <w:rFonts w:ascii="Book Antiqua" w:hAnsi="Book Antiqua" w:cs="宋体"/>
          <w:lang w:val="en-US" w:eastAsia="zh-CN"/>
        </w:rPr>
        <w:t>: 374-85; discussion 385-6 [PMID: 2673085]</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33 </w:t>
      </w:r>
      <w:r w:rsidRPr="00807187">
        <w:rPr>
          <w:rFonts w:ascii="Book Antiqua" w:hAnsi="Book Antiqua" w:cs="宋体"/>
          <w:b/>
          <w:bCs/>
          <w:lang w:val="en-US" w:eastAsia="zh-CN"/>
        </w:rPr>
        <w:t>Alessiani M</w:t>
      </w:r>
      <w:r w:rsidRPr="00807187">
        <w:rPr>
          <w:rFonts w:ascii="Book Antiqua" w:hAnsi="Book Antiqua" w:cs="宋体"/>
          <w:lang w:val="en-US" w:eastAsia="zh-CN"/>
        </w:rPr>
        <w:t xml:space="preserve">, Tzakis A, Todo S, Demetris AJ, Fung JJ, Starzl TE. Assessment of five-year experience with abdominal organ cluster transplantation. </w:t>
      </w:r>
      <w:r w:rsidRPr="00807187">
        <w:rPr>
          <w:rFonts w:ascii="Book Antiqua" w:hAnsi="Book Antiqua" w:cs="宋体"/>
          <w:i/>
          <w:iCs/>
          <w:lang w:val="en-US" w:eastAsia="zh-CN"/>
        </w:rPr>
        <w:t>J Am Coll Surg</w:t>
      </w:r>
      <w:r w:rsidRPr="00807187">
        <w:rPr>
          <w:rFonts w:ascii="Book Antiqua" w:hAnsi="Book Antiqua" w:cs="宋体"/>
          <w:lang w:val="en-US" w:eastAsia="zh-CN"/>
        </w:rPr>
        <w:t xml:space="preserve"> 1995; </w:t>
      </w:r>
      <w:r w:rsidRPr="00807187">
        <w:rPr>
          <w:rFonts w:ascii="Book Antiqua" w:hAnsi="Book Antiqua" w:cs="宋体"/>
          <w:b/>
          <w:bCs/>
          <w:lang w:val="en-US" w:eastAsia="zh-CN"/>
        </w:rPr>
        <w:t>180</w:t>
      </w:r>
      <w:r w:rsidRPr="00807187">
        <w:rPr>
          <w:rFonts w:ascii="Book Antiqua" w:hAnsi="Book Antiqua" w:cs="宋体"/>
          <w:lang w:val="en-US" w:eastAsia="zh-CN"/>
        </w:rPr>
        <w:t>: 1-9 [PMID: 8000645]</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34 </w:t>
      </w:r>
      <w:r w:rsidRPr="00807187">
        <w:rPr>
          <w:rFonts w:ascii="Book Antiqua" w:hAnsi="Book Antiqua" w:cs="宋体"/>
          <w:b/>
          <w:bCs/>
          <w:lang w:val="en-US" w:eastAsia="zh-CN"/>
        </w:rPr>
        <w:t>Madariaga JR</w:t>
      </w:r>
      <w:r w:rsidRPr="00807187">
        <w:rPr>
          <w:rFonts w:ascii="Book Antiqua" w:hAnsi="Book Antiqua" w:cs="宋体"/>
          <w:lang w:val="en-US" w:eastAsia="zh-CN"/>
        </w:rPr>
        <w:t xml:space="preserve">, Iwatsuki S, Todo S, Lee RG, Irish W, Starzl TE. Liver resection for hilar and peripheral cholangiocarcinomas: a study of 62 cases.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1998; </w:t>
      </w:r>
      <w:r w:rsidRPr="00807187">
        <w:rPr>
          <w:rFonts w:ascii="Book Antiqua" w:hAnsi="Book Antiqua" w:cs="宋体"/>
          <w:b/>
          <w:bCs/>
          <w:lang w:val="en-US" w:eastAsia="zh-CN"/>
        </w:rPr>
        <w:t>227</w:t>
      </w:r>
      <w:r w:rsidRPr="00807187">
        <w:rPr>
          <w:rFonts w:ascii="Book Antiqua" w:hAnsi="Book Antiqua" w:cs="宋体"/>
          <w:lang w:val="en-US" w:eastAsia="zh-CN"/>
        </w:rPr>
        <w:t>: 70-79 [PMID: 9445113]</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35 </w:t>
      </w:r>
      <w:r w:rsidRPr="00807187">
        <w:rPr>
          <w:rFonts w:ascii="Book Antiqua" w:hAnsi="Book Antiqua" w:cs="宋体"/>
          <w:b/>
          <w:bCs/>
          <w:lang w:val="en-US" w:eastAsia="zh-CN"/>
        </w:rPr>
        <w:t>Figueras J</w:t>
      </w:r>
      <w:r w:rsidRPr="00807187">
        <w:rPr>
          <w:rFonts w:ascii="Book Antiqua" w:hAnsi="Book Antiqua" w:cs="宋体"/>
          <w:lang w:val="en-US" w:eastAsia="zh-CN"/>
        </w:rPr>
        <w:t xml:space="preserve">, Llado L, Valls C, Serrano T, Ramos E, Fabregat J, Rafecas A, Torras J, Jaurrieta E. Changing strategies in diagnosis and management of hilar cholangiocarcinoma.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2000; </w:t>
      </w:r>
      <w:r w:rsidRPr="00807187">
        <w:rPr>
          <w:rFonts w:ascii="Book Antiqua" w:hAnsi="Book Antiqua" w:cs="宋体"/>
          <w:b/>
          <w:bCs/>
          <w:lang w:val="en-US" w:eastAsia="zh-CN"/>
        </w:rPr>
        <w:t>6</w:t>
      </w:r>
      <w:r w:rsidRPr="00807187">
        <w:rPr>
          <w:rFonts w:ascii="Book Antiqua" w:hAnsi="Book Antiqua" w:cs="宋体"/>
          <w:lang w:val="en-US" w:eastAsia="zh-CN"/>
        </w:rPr>
        <w:t>: 786-794 [PMID: 11084070 DOI: 10.1053/jlts.2000.18507]</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36 </w:t>
      </w:r>
      <w:r w:rsidRPr="00807187">
        <w:rPr>
          <w:rFonts w:ascii="Book Antiqua" w:hAnsi="Book Antiqua" w:cs="宋体"/>
          <w:b/>
          <w:bCs/>
          <w:lang w:val="en-US" w:eastAsia="zh-CN"/>
        </w:rPr>
        <w:t>Meyer CG</w:t>
      </w:r>
      <w:r w:rsidRPr="00807187">
        <w:rPr>
          <w:rFonts w:ascii="Book Antiqua" w:hAnsi="Book Antiqua" w:cs="宋体"/>
          <w:lang w:val="en-US" w:eastAsia="zh-CN"/>
        </w:rPr>
        <w:t xml:space="preserve">, Penn I, James L. Liver transplantation for cholangiocarcinoma: results in 207 patients. </w:t>
      </w:r>
      <w:r w:rsidRPr="00807187">
        <w:rPr>
          <w:rFonts w:ascii="Book Antiqua" w:hAnsi="Book Antiqua" w:cs="宋体"/>
          <w:i/>
          <w:iCs/>
          <w:lang w:val="en-US" w:eastAsia="zh-CN"/>
        </w:rPr>
        <w:t>Transplantation</w:t>
      </w:r>
      <w:r w:rsidRPr="00807187">
        <w:rPr>
          <w:rFonts w:ascii="Book Antiqua" w:hAnsi="Book Antiqua" w:cs="宋体"/>
          <w:lang w:val="en-US" w:eastAsia="zh-CN"/>
        </w:rPr>
        <w:t xml:space="preserve"> 2000; </w:t>
      </w:r>
      <w:r w:rsidRPr="00807187">
        <w:rPr>
          <w:rFonts w:ascii="Book Antiqua" w:hAnsi="Book Antiqua" w:cs="宋体"/>
          <w:b/>
          <w:bCs/>
          <w:lang w:val="en-US" w:eastAsia="zh-CN"/>
        </w:rPr>
        <w:t>69</w:t>
      </w:r>
      <w:r w:rsidRPr="00807187">
        <w:rPr>
          <w:rFonts w:ascii="Book Antiqua" w:hAnsi="Book Antiqua" w:cs="宋体"/>
          <w:lang w:val="en-US" w:eastAsia="zh-CN"/>
        </w:rPr>
        <w:t>: 1633-1637 [PMID: 10836374]</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37 </w:t>
      </w:r>
      <w:r w:rsidRPr="00807187">
        <w:rPr>
          <w:rFonts w:ascii="Book Antiqua" w:hAnsi="Book Antiqua" w:cs="宋体"/>
          <w:b/>
          <w:bCs/>
          <w:lang w:val="en-US" w:eastAsia="zh-CN"/>
        </w:rPr>
        <w:t>Goldstein RM</w:t>
      </w:r>
      <w:r w:rsidRPr="00807187">
        <w:rPr>
          <w:rFonts w:ascii="Book Antiqua" w:hAnsi="Book Antiqua" w:cs="宋体"/>
          <w:lang w:val="en-US" w:eastAsia="zh-CN"/>
        </w:rPr>
        <w:t xml:space="preserve">, Stone M, Tillery GW, Senzer N, Levy M, Husberg BS, Gonwa T, Klintmalm G. Is liver transplantation indicated for cholangiocarcinoma? </w:t>
      </w:r>
      <w:r w:rsidRPr="00807187">
        <w:rPr>
          <w:rFonts w:ascii="Book Antiqua" w:hAnsi="Book Antiqua" w:cs="宋体"/>
          <w:i/>
          <w:iCs/>
          <w:lang w:val="en-US" w:eastAsia="zh-CN"/>
        </w:rPr>
        <w:t>Am J Surg</w:t>
      </w:r>
      <w:r w:rsidRPr="00807187">
        <w:rPr>
          <w:rFonts w:ascii="Book Antiqua" w:hAnsi="Book Antiqua" w:cs="宋体"/>
          <w:lang w:val="en-US" w:eastAsia="zh-CN"/>
        </w:rPr>
        <w:t xml:space="preserve"> 1993; </w:t>
      </w:r>
      <w:r w:rsidRPr="00807187">
        <w:rPr>
          <w:rFonts w:ascii="Book Antiqua" w:hAnsi="Book Antiqua" w:cs="宋体"/>
          <w:b/>
          <w:bCs/>
          <w:lang w:val="en-US" w:eastAsia="zh-CN"/>
        </w:rPr>
        <w:t>166</w:t>
      </w:r>
      <w:r w:rsidRPr="00807187">
        <w:rPr>
          <w:rFonts w:ascii="Book Antiqua" w:hAnsi="Book Antiqua" w:cs="宋体"/>
          <w:lang w:val="en-US" w:eastAsia="zh-CN"/>
        </w:rPr>
        <w:t>: 768-71; discussion 771-2 [PMID: 8273866 DOI: 10.1016/S0002-9610(05)80696-8']</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38 </w:t>
      </w:r>
      <w:r w:rsidRPr="00807187">
        <w:rPr>
          <w:rFonts w:ascii="Book Antiqua" w:hAnsi="Book Antiqua" w:cs="宋体"/>
          <w:b/>
          <w:bCs/>
          <w:lang w:val="en-US" w:eastAsia="zh-CN"/>
        </w:rPr>
        <w:t>Jeyarajah DR</w:t>
      </w:r>
      <w:r w:rsidRPr="00807187">
        <w:rPr>
          <w:rFonts w:ascii="Book Antiqua" w:hAnsi="Book Antiqua" w:cs="宋体"/>
          <w:lang w:val="en-US" w:eastAsia="zh-CN"/>
        </w:rPr>
        <w:t xml:space="preserve">, Klintmalm GB. Is liver transplantation indicated for cholangiocarcinoma? </w:t>
      </w:r>
      <w:r w:rsidRPr="00807187">
        <w:rPr>
          <w:rFonts w:ascii="Book Antiqua" w:hAnsi="Book Antiqua" w:cs="宋体"/>
          <w:i/>
          <w:iCs/>
          <w:lang w:val="en-US" w:eastAsia="zh-CN"/>
        </w:rPr>
        <w:t>J Hepatobiliary Pancreat Surg</w:t>
      </w:r>
      <w:r w:rsidRPr="00807187">
        <w:rPr>
          <w:rFonts w:ascii="Book Antiqua" w:hAnsi="Book Antiqua" w:cs="宋体"/>
          <w:lang w:val="en-US" w:eastAsia="zh-CN"/>
        </w:rPr>
        <w:t xml:space="preserve"> 1998; </w:t>
      </w:r>
      <w:r w:rsidRPr="00807187">
        <w:rPr>
          <w:rFonts w:ascii="Book Antiqua" w:hAnsi="Book Antiqua" w:cs="宋体"/>
          <w:b/>
          <w:bCs/>
          <w:lang w:val="en-US" w:eastAsia="zh-CN"/>
        </w:rPr>
        <w:t>5</w:t>
      </w:r>
      <w:r w:rsidRPr="00807187">
        <w:rPr>
          <w:rFonts w:ascii="Book Antiqua" w:hAnsi="Book Antiqua" w:cs="宋体"/>
          <w:lang w:val="en-US" w:eastAsia="zh-CN"/>
        </w:rPr>
        <w:t>: 48-51 [PMID: 9683754 DOI: 10.1007/PL00009950]</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39 </w:t>
      </w:r>
      <w:r w:rsidRPr="00807187">
        <w:rPr>
          <w:rFonts w:ascii="Book Antiqua" w:hAnsi="Book Antiqua" w:cs="宋体"/>
          <w:b/>
          <w:bCs/>
          <w:lang w:val="en-US" w:eastAsia="zh-CN"/>
        </w:rPr>
        <w:t>Shimoda M</w:t>
      </w:r>
      <w:r w:rsidRPr="00807187">
        <w:rPr>
          <w:rFonts w:ascii="Book Antiqua" w:hAnsi="Book Antiqua" w:cs="宋体"/>
          <w:lang w:val="en-US" w:eastAsia="zh-CN"/>
        </w:rPr>
        <w:t xml:space="preserve">, Farmer DG, Colquhoun SD, Rosove M, Ghobrial RM, Yersiz H, Chen P, Busuttil RW. Liver transplantation for cholangiocellular carcinoma: analysis of a single-center experience and review of the literature.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2001; </w:t>
      </w:r>
      <w:r w:rsidRPr="00807187">
        <w:rPr>
          <w:rFonts w:ascii="Book Antiqua" w:hAnsi="Book Antiqua" w:cs="宋体"/>
          <w:b/>
          <w:bCs/>
          <w:lang w:val="en-US" w:eastAsia="zh-CN"/>
        </w:rPr>
        <w:t>7</w:t>
      </w:r>
      <w:r w:rsidRPr="00807187">
        <w:rPr>
          <w:rFonts w:ascii="Book Antiqua" w:hAnsi="Book Antiqua" w:cs="宋体"/>
          <w:lang w:val="en-US" w:eastAsia="zh-CN"/>
        </w:rPr>
        <w:t>: 1023-1033 [PMID: 11753904 DOI: 10.1053/jlts.2001.29419]</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40 </w:t>
      </w:r>
      <w:r w:rsidRPr="00807187">
        <w:rPr>
          <w:rFonts w:ascii="Book Antiqua" w:hAnsi="Book Antiqua" w:cs="宋体"/>
          <w:b/>
          <w:bCs/>
          <w:lang w:val="en-US" w:eastAsia="zh-CN"/>
        </w:rPr>
        <w:t>Robles R</w:t>
      </w:r>
      <w:r w:rsidRPr="00807187">
        <w:rPr>
          <w:rFonts w:ascii="Book Antiqua" w:hAnsi="Book Antiqua" w:cs="宋体"/>
          <w:lang w:val="en-US" w:eastAsia="zh-CN"/>
        </w:rPr>
        <w:t xml:space="preserve">, Figueras J, Turrión VS, Margarit C, Moya A, Varo E, Calleja J, Valdivieso A, Valdecasas JC, López P, Gómez M, de Vicente E, Loinaz C, Santoyo J, Fleitas M, Bernardos A, Lladó L, Ramírez P, Bueno FS, Jaurrieta E, Parrilla P. Spanish experience in liver transplantation for hilar and peripheral cholangiocarcinoma.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2004; </w:t>
      </w:r>
      <w:r w:rsidRPr="00807187">
        <w:rPr>
          <w:rFonts w:ascii="Book Antiqua" w:hAnsi="Book Antiqua" w:cs="宋体"/>
          <w:b/>
          <w:bCs/>
          <w:lang w:val="en-US" w:eastAsia="zh-CN"/>
        </w:rPr>
        <w:t>239</w:t>
      </w:r>
      <w:r w:rsidRPr="00807187">
        <w:rPr>
          <w:rFonts w:ascii="Book Antiqua" w:hAnsi="Book Antiqua" w:cs="宋体"/>
          <w:lang w:val="en-US" w:eastAsia="zh-CN"/>
        </w:rPr>
        <w:t>: 265-271 [PMID: 14745336 DOI: 10.1097/01.sla.0000108702.45715.81]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lastRenderedPageBreak/>
        <w:t xml:space="preserve">41 </w:t>
      </w:r>
      <w:r w:rsidRPr="00807187">
        <w:rPr>
          <w:rFonts w:ascii="Book Antiqua" w:hAnsi="Book Antiqua" w:cs="宋体"/>
          <w:b/>
          <w:bCs/>
          <w:lang w:val="en-US" w:eastAsia="zh-CN"/>
        </w:rPr>
        <w:t>Kaiser GM</w:t>
      </w:r>
      <w:r w:rsidRPr="00807187">
        <w:rPr>
          <w:rFonts w:ascii="Book Antiqua" w:hAnsi="Book Antiqua" w:cs="宋体"/>
          <w:lang w:val="en-US" w:eastAsia="zh-CN"/>
        </w:rPr>
        <w:t xml:space="preserve">, Sotiropoulos GC, Jauch KW, Löhe F, Hirner A, Kalff JC, Königsrainer A, Steurer W, Senninger N, Brockmann JG, Schlitt HJ, Zülke C, Büchler MW, Schemmer P, Settmacher U, Hauss J, Lippert H, Hopt UT, Otto G, Heiss MM, Bechstein WO, Timm S, Klar E, Hölscher AH, Rogiers X, Stangl M, Hohenberger W, Müller V, Molmenti EP, Fouzas I, Erhard J, Malagó M, Paul A, Broelsch CE, Lang H. Liver transplantation for hilar cholangiocarcinoma: a German survey. </w:t>
      </w:r>
      <w:r w:rsidRPr="00807187">
        <w:rPr>
          <w:rFonts w:ascii="Book Antiqua" w:hAnsi="Book Antiqua" w:cs="宋体"/>
          <w:i/>
          <w:iCs/>
          <w:lang w:val="en-US" w:eastAsia="zh-CN"/>
        </w:rPr>
        <w:t>Transplant Proc</w:t>
      </w:r>
      <w:r w:rsidRPr="00807187">
        <w:rPr>
          <w:rFonts w:ascii="Book Antiqua" w:hAnsi="Book Antiqua" w:cs="宋体"/>
          <w:lang w:val="en-US" w:eastAsia="zh-CN"/>
        </w:rPr>
        <w:t xml:space="preserve"> 2008; </w:t>
      </w:r>
      <w:r w:rsidRPr="00807187">
        <w:rPr>
          <w:rFonts w:ascii="Book Antiqua" w:hAnsi="Book Antiqua" w:cs="宋体"/>
          <w:b/>
          <w:bCs/>
          <w:lang w:val="en-US" w:eastAsia="zh-CN"/>
        </w:rPr>
        <w:t>40</w:t>
      </w:r>
      <w:r w:rsidRPr="00807187">
        <w:rPr>
          <w:rFonts w:ascii="Book Antiqua" w:hAnsi="Book Antiqua" w:cs="宋体"/>
          <w:lang w:val="en-US" w:eastAsia="zh-CN"/>
        </w:rPr>
        <w:t>: 3191-3193 [PMID: 19010230 DOI: 10.1016/j.transproceed.2008.08.044]</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42 </w:t>
      </w:r>
      <w:r w:rsidRPr="00807187">
        <w:rPr>
          <w:rFonts w:ascii="Book Antiqua" w:hAnsi="Book Antiqua" w:cs="宋体"/>
          <w:b/>
          <w:bCs/>
          <w:lang w:val="en-US" w:eastAsia="zh-CN"/>
        </w:rPr>
        <w:t>Friman S</w:t>
      </w:r>
      <w:r w:rsidRPr="00807187">
        <w:rPr>
          <w:rFonts w:ascii="Book Antiqua" w:hAnsi="Book Antiqua" w:cs="宋体"/>
          <w:lang w:val="en-US" w:eastAsia="zh-CN"/>
        </w:rPr>
        <w:t xml:space="preserve">, Foss A, Isoniemi H, Olausson M, Höckerstedt K, Yamamoto S, Karlsen TH, Rizell M, Ericzon BG. Liver transplantation for cholangiocarcinoma: selection is essential for acceptable results. </w:t>
      </w:r>
      <w:r w:rsidRPr="00807187">
        <w:rPr>
          <w:rFonts w:ascii="Book Antiqua" w:hAnsi="Book Antiqua" w:cs="宋体"/>
          <w:i/>
          <w:iCs/>
          <w:lang w:val="en-US" w:eastAsia="zh-CN"/>
        </w:rPr>
        <w:t>Scand J Gastroenterol</w:t>
      </w:r>
      <w:r w:rsidRPr="00807187">
        <w:rPr>
          <w:rFonts w:ascii="Book Antiqua" w:hAnsi="Book Antiqua" w:cs="宋体"/>
          <w:lang w:val="en-US" w:eastAsia="zh-CN"/>
        </w:rPr>
        <w:t xml:space="preserve"> 2011; </w:t>
      </w:r>
      <w:r w:rsidRPr="00807187">
        <w:rPr>
          <w:rFonts w:ascii="Book Antiqua" w:hAnsi="Book Antiqua" w:cs="宋体"/>
          <w:b/>
          <w:bCs/>
          <w:lang w:val="en-US" w:eastAsia="zh-CN"/>
        </w:rPr>
        <w:t>46</w:t>
      </w:r>
      <w:r w:rsidRPr="00807187">
        <w:rPr>
          <w:rFonts w:ascii="Book Antiqua" w:hAnsi="Book Antiqua" w:cs="宋体"/>
          <w:lang w:val="en-US" w:eastAsia="zh-CN"/>
        </w:rPr>
        <w:t>: 370-375 [PMID: 21073376 DOI: 10.3109/00365521.2010.533384]</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43 </w:t>
      </w:r>
      <w:r w:rsidRPr="00807187">
        <w:rPr>
          <w:rFonts w:ascii="Book Antiqua" w:hAnsi="Book Antiqua" w:cs="宋体"/>
          <w:b/>
          <w:bCs/>
          <w:lang w:val="en-US" w:eastAsia="zh-CN"/>
        </w:rPr>
        <w:t>Hidalgo E</w:t>
      </w:r>
      <w:r w:rsidRPr="00807187">
        <w:rPr>
          <w:rFonts w:ascii="Book Antiqua" w:hAnsi="Book Antiqua" w:cs="宋体"/>
          <w:lang w:val="en-US" w:eastAsia="zh-CN"/>
        </w:rPr>
        <w:t xml:space="preserve">, Asthana S, Nishio H, Wyatt J, Toogood GJ, Prasad KR, Lodge JP. Surgery for hilar cholangiocarcinoma: the Leeds experience. </w:t>
      </w:r>
      <w:r w:rsidRPr="00807187">
        <w:rPr>
          <w:rFonts w:ascii="Book Antiqua" w:hAnsi="Book Antiqua" w:cs="宋体"/>
          <w:i/>
          <w:iCs/>
          <w:lang w:val="en-US" w:eastAsia="zh-CN"/>
        </w:rPr>
        <w:t>Eur J Surg Oncol</w:t>
      </w:r>
      <w:r w:rsidRPr="00807187">
        <w:rPr>
          <w:rFonts w:ascii="Book Antiqua" w:hAnsi="Book Antiqua" w:cs="宋体"/>
          <w:lang w:val="en-US" w:eastAsia="zh-CN"/>
        </w:rPr>
        <w:t xml:space="preserve"> 2008; </w:t>
      </w:r>
      <w:r w:rsidRPr="00807187">
        <w:rPr>
          <w:rFonts w:ascii="Book Antiqua" w:hAnsi="Book Antiqua" w:cs="宋体"/>
          <w:b/>
          <w:bCs/>
          <w:lang w:val="en-US" w:eastAsia="zh-CN"/>
        </w:rPr>
        <w:t>34</w:t>
      </w:r>
      <w:r w:rsidRPr="00807187">
        <w:rPr>
          <w:rFonts w:ascii="Book Antiqua" w:hAnsi="Book Antiqua" w:cs="宋体"/>
          <w:lang w:val="en-US" w:eastAsia="zh-CN"/>
        </w:rPr>
        <w:t>: 787-794 [PMID: 18036765 DOI: 10.1016/j.ejso.2007.10.005/P]</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44 </w:t>
      </w:r>
      <w:r w:rsidRPr="00807187">
        <w:rPr>
          <w:rFonts w:ascii="Book Antiqua" w:hAnsi="Book Antiqua" w:cs="宋体"/>
          <w:b/>
          <w:bCs/>
          <w:lang w:val="en-US" w:eastAsia="zh-CN"/>
        </w:rPr>
        <w:t>Rea DJ</w:t>
      </w:r>
      <w:r w:rsidRPr="00807187">
        <w:rPr>
          <w:rFonts w:ascii="Book Antiqua" w:hAnsi="Book Antiqua" w:cs="宋体"/>
          <w:lang w:val="en-US" w:eastAsia="zh-CN"/>
        </w:rPr>
        <w:t xml:space="preserve">, Heimbach JK, Rosen CB, Haddock MG, Alberts SR, Kremers WK, Gores GJ, Nagorney DM. Liver transplantation with neoadjuvant chemoradiation is more effective than resection for hilar cholangiocarcinoma. </w:t>
      </w:r>
      <w:r w:rsidRPr="00807187">
        <w:rPr>
          <w:rFonts w:ascii="Book Antiqua" w:hAnsi="Book Antiqua" w:cs="宋体"/>
          <w:i/>
          <w:iCs/>
          <w:lang w:val="en-US" w:eastAsia="zh-CN"/>
        </w:rPr>
        <w:t>Ann Surg</w:t>
      </w:r>
      <w:r w:rsidRPr="00807187">
        <w:rPr>
          <w:rFonts w:ascii="Book Antiqua" w:hAnsi="Book Antiqua" w:cs="宋体"/>
          <w:lang w:val="en-US" w:eastAsia="zh-CN"/>
        </w:rPr>
        <w:t xml:space="preserve"> 2005; </w:t>
      </w:r>
      <w:r w:rsidRPr="00807187">
        <w:rPr>
          <w:rFonts w:ascii="Book Antiqua" w:hAnsi="Book Antiqua" w:cs="宋体"/>
          <w:b/>
          <w:bCs/>
          <w:lang w:val="en-US" w:eastAsia="zh-CN"/>
        </w:rPr>
        <w:t>242</w:t>
      </w:r>
      <w:r w:rsidRPr="00807187">
        <w:rPr>
          <w:rFonts w:ascii="Book Antiqua" w:hAnsi="Book Antiqua" w:cs="宋体"/>
          <w:lang w:val="en-US" w:eastAsia="zh-CN"/>
        </w:rPr>
        <w:t>: 451-48; discussion 451-48; [PMID: 16135931 DOI: 10.1097/01.sla.0000179678.13285.fa]</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45 </w:t>
      </w:r>
      <w:r w:rsidRPr="00807187">
        <w:rPr>
          <w:rFonts w:ascii="Book Antiqua" w:hAnsi="Book Antiqua" w:cs="宋体"/>
          <w:b/>
          <w:bCs/>
          <w:lang w:val="en-US" w:eastAsia="zh-CN"/>
        </w:rPr>
        <w:t>Iwatsuki S</w:t>
      </w:r>
      <w:r w:rsidRPr="00807187">
        <w:rPr>
          <w:rFonts w:ascii="Book Antiqua" w:hAnsi="Book Antiqua" w:cs="宋体"/>
          <w:lang w:val="en-US" w:eastAsia="zh-CN"/>
        </w:rPr>
        <w:t xml:space="preserve">, Todo S, Marsh JW, Madariaga JR, Lee RG, Dvorchik I, Fung JJ, Starzl TE. Treatment of hilar cholangiocarcinoma (Klatskin tumors) with hepatic resection or transplantation. </w:t>
      </w:r>
      <w:r w:rsidRPr="00807187">
        <w:rPr>
          <w:rFonts w:ascii="Book Antiqua" w:hAnsi="Book Antiqua" w:cs="宋体"/>
          <w:i/>
          <w:iCs/>
          <w:lang w:val="en-US" w:eastAsia="zh-CN"/>
        </w:rPr>
        <w:t>J Am Coll Surg</w:t>
      </w:r>
      <w:r w:rsidRPr="00807187">
        <w:rPr>
          <w:rFonts w:ascii="Book Antiqua" w:hAnsi="Book Antiqua" w:cs="宋体"/>
          <w:lang w:val="en-US" w:eastAsia="zh-CN"/>
        </w:rPr>
        <w:t xml:space="preserve"> 1998; </w:t>
      </w:r>
      <w:r w:rsidRPr="00807187">
        <w:rPr>
          <w:rFonts w:ascii="Book Antiqua" w:hAnsi="Book Antiqua" w:cs="宋体"/>
          <w:b/>
          <w:bCs/>
          <w:lang w:val="en-US" w:eastAsia="zh-CN"/>
        </w:rPr>
        <w:t>187</w:t>
      </w:r>
      <w:r w:rsidRPr="00807187">
        <w:rPr>
          <w:rFonts w:ascii="Book Antiqua" w:hAnsi="Book Antiqua" w:cs="宋体"/>
          <w:lang w:val="en-US" w:eastAsia="zh-CN"/>
        </w:rPr>
        <w:t>: 358-364 [PMID: 9783781]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46 </w:t>
      </w:r>
      <w:r w:rsidRPr="00807187">
        <w:rPr>
          <w:rFonts w:ascii="Book Antiqua" w:hAnsi="Book Antiqua" w:cs="宋体"/>
          <w:b/>
          <w:bCs/>
          <w:lang w:val="en-US" w:eastAsia="zh-CN"/>
        </w:rPr>
        <w:t>Robles R</w:t>
      </w:r>
      <w:r w:rsidRPr="00807187">
        <w:rPr>
          <w:rFonts w:ascii="Book Antiqua" w:hAnsi="Book Antiqua" w:cs="宋体"/>
          <w:lang w:val="en-US" w:eastAsia="zh-CN"/>
        </w:rPr>
        <w:t xml:space="preserve">, Parrilla P, Ramírez P, Sánchez-Bueno F, Marín C, Pastor P, Pons JA, Acosta F, Pérez-Flores D, De La Peña Morales J. [Liver transplantation increases R0 resection and survival of patients with a non-disseminated unresectable Klatskin tumour]. </w:t>
      </w:r>
      <w:r w:rsidRPr="00807187">
        <w:rPr>
          <w:rFonts w:ascii="Book Antiqua" w:hAnsi="Book Antiqua" w:cs="宋体"/>
          <w:i/>
          <w:iCs/>
          <w:lang w:val="en-US" w:eastAsia="zh-CN"/>
        </w:rPr>
        <w:t>Cir Esp</w:t>
      </w:r>
      <w:r w:rsidRPr="00807187">
        <w:rPr>
          <w:rFonts w:ascii="Book Antiqua" w:hAnsi="Book Antiqua" w:cs="宋体"/>
          <w:lang w:val="en-US" w:eastAsia="zh-CN"/>
        </w:rPr>
        <w:t xml:space="preserve"> 2010; </w:t>
      </w:r>
      <w:r w:rsidRPr="00807187">
        <w:rPr>
          <w:rFonts w:ascii="Book Antiqua" w:hAnsi="Book Antiqua" w:cs="宋体"/>
          <w:b/>
          <w:bCs/>
          <w:lang w:val="en-US" w:eastAsia="zh-CN"/>
        </w:rPr>
        <w:t>87</w:t>
      </w:r>
      <w:r w:rsidRPr="00807187">
        <w:rPr>
          <w:rFonts w:ascii="Book Antiqua" w:hAnsi="Book Antiqua" w:cs="宋体"/>
          <w:lang w:val="en-US" w:eastAsia="zh-CN"/>
        </w:rPr>
        <w:t>: 82-88 [PMID: 20074713 DOI: 10.1016/j.ciresp.2009.11.005]</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47 </w:t>
      </w:r>
      <w:r w:rsidRPr="00807187">
        <w:rPr>
          <w:rFonts w:ascii="Book Antiqua" w:hAnsi="Book Antiqua" w:cs="宋体"/>
          <w:b/>
          <w:bCs/>
          <w:lang w:val="en-US" w:eastAsia="zh-CN"/>
        </w:rPr>
        <w:t>Sudan D</w:t>
      </w:r>
      <w:r w:rsidRPr="00807187">
        <w:rPr>
          <w:rFonts w:ascii="Book Antiqua" w:hAnsi="Book Antiqua" w:cs="宋体"/>
          <w:lang w:val="en-US" w:eastAsia="zh-CN"/>
        </w:rPr>
        <w:t xml:space="preserve">, DeRoover A, Chinnakotla S, Fox I, Shaw B, McCashland T, Sorrell M, Tempero M, Langnas A. Radiochemotherapy and transplantation allow long-term survival for nonresectable hilar cholangiocarcinoma. </w:t>
      </w:r>
      <w:r w:rsidRPr="00807187">
        <w:rPr>
          <w:rFonts w:ascii="Book Antiqua" w:hAnsi="Book Antiqua" w:cs="宋体"/>
          <w:i/>
          <w:iCs/>
          <w:lang w:val="en-US" w:eastAsia="zh-CN"/>
        </w:rPr>
        <w:t>Am J Transplant</w:t>
      </w:r>
      <w:r w:rsidRPr="00807187">
        <w:rPr>
          <w:rFonts w:ascii="Book Antiqua" w:hAnsi="Book Antiqua" w:cs="宋体"/>
          <w:lang w:val="en-US" w:eastAsia="zh-CN"/>
        </w:rPr>
        <w:t xml:space="preserve"> 2002; </w:t>
      </w:r>
      <w:r w:rsidRPr="00807187">
        <w:rPr>
          <w:rFonts w:ascii="Book Antiqua" w:hAnsi="Book Antiqua" w:cs="宋体"/>
          <w:b/>
          <w:bCs/>
          <w:lang w:val="en-US" w:eastAsia="zh-CN"/>
        </w:rPr>
        <w:t>2</w:t>
      </w:r>
      <w:r w:rsidRPr="00807187">
        <w:rPr>
          <w:rFonts w:ascii="Book Antiqua" w:hAnsi="Book Antiqua" w:cs="宋体"/>
          <w:lang w:val="en-US" w:eastAsia="zh-CN"/>
        </w:rPr>
        <w:t>: 774-779 [PMID: 12243499 DOI: 10.1034/j.1600-6143.2002.20812.x]</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48 </w:t>
      </w:r>
      <w:r w:rsidRPr="00807187">
        <w:rPr>
          <w:rFonts w:ascii="Book Antiqua" w:hAnsi="Book Antiqua" w:cs="宋体"/>
          <w:b/>
          <w:bCs/>
          <w:lang w:val="en-US" w:eastAsia="zh-CN"/>
        </w:rPr>
        <w:t>De Vreede I</w:t>
      </w:r>
      <w:r w:rsidRPr="00807187">
        <w:rPr>
          <w:rFonts w:ascii="Book Antiqua" w:hAnsi="Book Antiqua" w:cs="宋体"/>
          <w:lang w:val="en-US" w:eastAsia="zh-CN"/>
        </w:rPr>
        <w:t xml:space="preserve">, Steers JL, Burch PA, Rosen CB, Gunderson LL, Haddock MG, Burgart L, Gores GJ. Prolonged disease-free survival after orthotopic liver transplantation plus adjuvant chemoirradiation for cholangiocarcinoma.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2000; </w:t>
      </w:r>
      <w:r w:rsidRPr="00807187">
        <w:rPr>
          <w:rFonts w:ascii="Book Antiqua" w:hAnsi="Book Antiqua" w:cs="宋体"/>
          <w:b/>
          <w:bCs/>
          <w:lang w:val="en-US" w:eastAsia="zh-CN"/>
        </w:rPr>
        <w:t>6</w:t>
      </w:r>
      <w:r w:rsidRPr="00807187">
        <w:rPr>
          <w:rFonts w:ascii="Book Antiqua" w:hAnsi="Book Antiqua" w:cs="宋体"/>
          <w:lang w:val="en-US" w:eastAsia="zh-CN"/>
        </w:rPr>
        <w:t>: 309-316 [PMID: 10827231 DOI: 10.1053/lv.2000.6143]</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49 </w:t>
      </w:r>
      <w:r w:rsidRPr="00807187">
        <w:rPr>
          <w:rFonts w:ascii="Book Antiqua" w:hAnsi="Book Antiqua" w:cs="宋体"/>
          <w:b/>
          <w:bCs/>
          <w:lang w:val="en-US" w:eastAsia="zh-CN"/>
        </w:rPr>
        <w:t>Heimbach JK</w:t>
      </w:r>
      <w:r w:rsidRPr="00807187">
        <w:rPr>
          <w:rFonts w:ascii="Book Antiqua" w:hAnsi="Book Antiqua" w:cs="宋体"/>
          <w:lang w:val="en-US" w:eastAsia="zh-CN"/>
        </w:rPr>
        <w:t xml:space="preserve">, Gores GJ, Haddock MG, Alberts SR, Pedersen R, Kremers W, Nyberg SL, Ishitani MB, Rosen CB. Predictors of disease recurrence following neoadjuvant chemoradiotherapy and liver transplantation for unresectable perihilar cholangiocarcinoma. </w:t>
      </w:r>
      <w:r w:rsidRPr="00807187">
        <w:rPr>
          <w:rFonts w:ascii="Book Antiqua" w:hAnsi="Book Antiqua" w:cs="宋体"/>
          <w:i/>
          <w:iCs/>
          <w:lang w:val="en-US" w:eastAsia="zh-CN"/>
        </w:rPr>
        <w:t>Transplantation</w:t>
      </w:r>
      <w:r w:rsidRPr="00807187">
        <w:rPr>
          <w:rFonts w:ascii="Book Antiqua" w:hAnsi="Book Antiqua" w:cs="宋体"/>
          <w:lang w:val="en-US" w:eastAsia="zh-CN"/>
        </w:rPr>
        <w:t xml:space="preserve"> 2006; </w:t>
      </w:r>
      <w:r w:rsidRPr="00807187">
        <w:rPr>
          <w:rFonts w:ascii="Book Antiqua" w:hAnsi="Book Antiqua" w:cs="宋体"/>
          <w:b/>
          <w:bCs/>
          <w:lang w:val="en-US" w:eastAsia="zh-CN"/>
        </w:rPr>
        <w:t>82</w:t>
      </w:r>
      <w:r w:rsidRPr="00807187">
        <w:rPr>
          <w:rFonts w:ascii="Book Antiqua" w:hAnsi="Book Antiqua" w:cs="宋体"/>
          <w:lang w:val="en-US" w:eastAsia="zh-CN"/>
        </w:rPr>
        <w:t>: 1703-1707 [PMID: 17198263]</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50 </w:t>
      </w:r>
      <w:r w:rsidRPr="00807187">
        <w:rPr>
          <w:rFonts w:ascii="Book Antiqua" w:hAnsi="Book Antiqua" w:cs="宋体"/>
          <w:b/>
          <w:bCs/>
          <w:lang w:val="en-US" w:eastAsia="zh-CN"/>
        </w:rPr>
        <w:t>Rosen CB</w:t>
      </w:r>
      <w:r w:rsidRPr="00807187">
        <w:rPr>
          <w:rFonts w:ascii="Book Antiqua" w:hAnsi="Book Antiqua" w:cs="宋体"/>
          <w:lang w:val="en-US" w:eastAsia="zh-CN"/>
        </w:rPr>
        <w:t xml:space="preserve">, Heimbach JK, Gores GJ. Surgery for cholangiocarcinoma: the role of liver transplantation. </w:t>
      </w:r>
      <w:r w:rsidRPr="00807187">
        <w:rPr>
          <w:rFonts w:ascii="Book Antiqua" w:hAnsi="Book Antiqua" w:cs="宋体"/>
          <w:i/>
          <w:iCs/>
          <w:lang w:val="en-US" w:eastAsia="zh-CN"/>
        </w:rPr>
        <w:t>HPB (Oxford)</w:t>
      </w:r>
      <w:r w:rsidRPr="00807187">
        <w:rPr>
          <w:rFonts w:ascii="Book Antiqua" w:hAnsi="Book Antiqua" w:cs="宋体"/>
          <w:lang w:val="en-US" w:eastAsia="zh-CN"/>
        </w:rPr>
        <w:t xml:space="preserve"> 2008; </w:t>
      </w:r>
      <w:r w:rsidRPr="00807187">
        <w:rPr>
          <w:rFonts w:ascii="Book Antiqua" w:hAnsi="Book Antiqua" w:cs="宋体"/>
          <w:b/>
          <w:bCs/>
          <w:lang w:val="en-US" w:eastAsia="zh-CN"/>
        </w:rPr>
        <w:t>10</w:t>
      </w:r>
      <w:r w:rsidRPr="00807187">
        <w:rPr>
          <w:rFonts w:ascii="Book Antiqua" w:hAnsi="Book Antiqua" w:cs="宋体"/>
          <w:lang w:val="en-US" w:eastAsia="zh-CN"/>
        </w:rPr>
        <w:t>: 186-189 [PMID: 18773052 DOI: 10.1080/13651820801992542]</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lastRenderedPageBreak/>
        <w:t xml:space="preserve">51 </w:t>
      </w:r>
      <w:r w:rsidRPr="00807187">
        <w:rPr>
          <w:rFonts w:ascii="Book Antiqua" w:hAnsi="Book Antiqua" w:cs="宋体"/>
          <w:b/>
          <w:bCs/>
          <w:lang w:val="en-US" w:eastAsia="zh-CN"/>
        </w:rPr>
        <w:t>Rosen CB</w:t>
      </w:r>
      <w:r w:rsidRPr="00807187">
        <w:rPr>
          <w:rFonts w:ascii="Book Antiqua" w:hAnsi="Book Antiqua" w:cs="宋体"/>
          <w:lang w:val="en-US" w:eastAsia="zh-CN"/>
        </w:rPr>
        <w:t xml:space="preserve">, Heimbach JK, Gores GJ. Liver transplantation for cholangiocarcinoma. </w:t>
      </w:r>
      <w:r w:rsidRPr="00807187">
        <w:rPr>
          <w:rFonts w:ascii="Book Antiqua" w:hAnsi="Book Antiqua" w:cs="宋体"/>
          <w:i/>
          <w:iCs/>
          <w:lang w:val="en-US" w:eastAsia="zh-CN"/>
        </w:rPr>
        <w:t>Transpl Int</w:t>
      </w:r>
      <w:r w:rsidRPr="00807187">
        <w:rPr>
          <w:rFonts w:ascii="Book Antiqua" w:hAnsi="Book Antiqua" w:cs="宋体"/>
          <w:lang w:val="en-US" w:eastAsia="zh-CN"/>
        </w:rPr>
        <w:t xml:space="preserve"> 2010; </w:t>
      </w:r>
      <w:r w:rsidRPr="00807187">
        <w:rPr>
          <w:rFonts w:ascii="Book Antiqua" w:hAnsi="Book Antiqua" w:cs="宋体"/>
          <w:b/>
          <w:bCs/>
          <w:lang w:val="en-US" w:eastAsia="zh-CN"/>
        </w:rPr>
        <w:t>23</w:t>
      </w:r>
      <w:r w:rsidRPr="00807187">
        <w:rPr>
          <w:rFonts w:ascii="Book Antiqua" w:hAnsi="Book Antiqua" w:cs="宋体"/>
          <w:lang w:val="en-US" w:eastAsia="zh-CN"/>
        </w:rPr>
        <w:t>: 692-697 [PMID: 20497401 DOI: 10.1111/j.1432-2277.2010.01108.x]</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52 </w:t>
      </w:r>
      <w:r w:rsidRPr="00807187">
        <w:rPr>
          <w:rFonts w:ascii="Book Antiqua" w:hAnsi="Book Antiqua" w:cs="宋体"/>
          <w:b/>
          <w:bCs/>
          <w:lang w:val="en-US" w:eastAsia="zh-CN"/>
        </w:rPr>
        <w:t>Heimbach JK</w:t>
      </w:r>
      <w:r w:rsidRPr="00807187">
        <w:rPr>
          <w:rFonts w:ascii="Book Antiqua" w:hAnsi="Book Antiqua" w:cs="宋体"/>
          <w:lang w:val="en-US" w:eastAsia="zh-CN"/>
        </w:rPr>
        <w:t xml:space="preserve">, Sanchez W, Rosen CB, Gores GJ. Trans-peritoneal fine needle aspiration biopsy of hilar cholangiocarcinoma is associated with disease dissemination. </w:t>
      </w:r>
      <w:r w:rsidRPr="00807187">
        <w:rPr>
          <w:rFonts w:ascii="Book Antiqua" w:hAnsi="Book Antiqua" w:cs="宋体"/>
          <w:i/>
          <w:iCs/>
          <w:lang w:val="en-US" w:eastAsia="zh-CN"/>
        </w:rPr>
        <w:t>HPB (Oxford)</w:t>
      </w:r>
      <w:r w:rsidRPr="00807187">
        <w:rPr>
          <w:rFonts w:ascii="Book Antiqua" w:hAnsi="Book Antiqua" w:cs="宋体"/>
          <w:lang w:val="en-US" w:eastAsia="zh-CN"/>
        </w:rPr>
        <w:t xml:space="preserve"> 2011; </w:t>
      </w:r>
      <w:r w:rsidRPr="00807187">
        <w:rPr>
          <w:rFonts w:ascii="Book Antiqua" w:hAnsi="Book Antiqua" w:cs="宋体"/>
          <w:b/>
          <w:bCs/>
          <w:lang w:val="en-US" w:eastAsia="zh-CN"/>
        </w:rPr>
        <w:t>13</w:t>
      </w:r>
      <w:r w:rsidRPr="00807187">
        <w:rPr>
          <w:rFonts w:ascii="Book Antiqua" w:hAnsi="Book Antiqua" w:cs="宋体"/>
          <w:lang w:val="en-US" w:eastAsia="zh-CN"/>
        </w:rPr>
        <w:t>: 356-360 [PMID: 21492336 DOI: 10.1111/j.1477-2574.2011.00298.x]</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53 </w:t>
      </w:r>
      <w:r w:rsidRPr="00807187">
        <w:rPr>
          <w:rFonts w:ascii="Book Antiqua" w:hAnsi="Book Antiqua" w:cs="宋体"/>
          <w:b/>
          <w:bCs/>
          <w:lang w:val="en-US" w:eastAsia="zh-CN"/>
        </w:rPr>
        <w:t>Rosen CB</w:t>
      </w:r>
      <w:r w:rsidRPr="00807187">
        <w:rPr>
          <w:rFonts w:ascii="Book Antiqua" w:hAnsi="Book Antiqua" w:cs="宋体"/>
          <w:lang w:val="en-US" w:eastAsia="zh-CN"/>
        </w:rPr>
        <w:t xml:space="preserve">, Darwish Murad S, Heimbach JK, Nyberg SL, Nagorney DM, Gores GJ. Neoadjuvant therapy and liver transplantation for hilar cholangiocarcinoma: is pretreatment pathological confirmation of diagnosis necessary? </w:t>
      </w:r>
      <w:r w:rsidRPr="00807187">
        <w:rPr>
          <w:rFonts w:ascii="Book Antiqua" w:hAnsi="Book Antiqua" w:cs="宋体"/>
          <w:i/>
          <w:iCs/>
          <w:lang w:val="en-US" w:eastAsia="zh-CN"/>
        </w:rPr>
        <w:t>J Am Coll Surg</w:t>
      </w:r>
      <w:r w:rsidRPr="00807187">
        <w:rPr>
          <w:rFonts w:ascii="Book Antiqua" w:hAnsi="Book Antiqua" w:cs="宋体"/>
          <w:lang w:val="en-US" w:eastAsia="zh-CN"/>
        </w:rPr>
        <w:t xml:space="preserve"> 2012; </w:t>
      </w:r>
      <w:r w:rsidRPr="00807187">
        <w:rPr>
          <w:rFonts w:ascii="Book Antiqua" w:hAnsi="Book Antiqua" w:cs="宋体"/>
          <w:b/>
          <w:bCs/>
          <w:lang w:val="en-US" w:eastAsia="zh-CN"/>
        </w:rPr>
        <w:t>215</w:t>
      </w:r>
      <w:r w:rsidRPr="00807187">
        <w:rPr>
          <w:rFonts w:ascii="Book Antiqua" w:hAnsi="Book Antiqua" w:cs="宋体"/>
          <w:lang w:val="en-US" w:eastAsia="zh-CN"/>
        </w:rPr>
        <w:t>: 31-8; discussion 38-40 [PMID: 22621893 DOI: 10.1016/j.jamcollsurg.2012.03.014]</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54 Sobin LH, Wittekind CH (eds). TNM classification of management tumors (ed. 5) New York: wiley, 1997: 81.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55 </w:t>
      </w:r>
      <w:r w:rsidRPr="00807187">
        <w:rPr>
          <w:rFonts w:ascii="Book Antiqua" w:hAnsi="Book Antiqua" w:cs="宋体"/>
          <w:b/>
          <w:bCs/>
          <w:lang w:val="en-US" w:eastAsia="zh-CN"/>
        </w:rPr>
        <w:t>Mantel HT</w:t>
      </w:r>
      <w:r w:rsidRPr="00807187">
        <w:rPr>
          <w:rFonts w:ascii="Book Antiqua" w:hAnsi="Book Antiqua" w:cs="宋体"/>
          <w:lang w:val="en-US" w:eastAsia="zh-CN"/>
        </w:rPr>
        <w:t xml:space="preserve">, Rosen CB, Heimbach JK, Nyberg SL, Ishitani MB, Andrews JC, McKusick MA, Haddock MG, Alberts SR, Gores GJ. Vascular complications after orthotopic liver transplantation after neoadjuvant therapy for hilar cholangiocarcinoma.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2007; </w:t>
      </w:r>
      <w:r w:rsidRPr="00807187">
        <w:rPr>
          <w:rFonts w:ascii="Book Antiqua" w:hAnsi="Book Antiqua" w:cs="宋体"/>
          <w:b/>
          <w:bCs/>
          <w:lang w:val="en-US" w:eastAsia="zh-CN"/>
        </w:rPr>
        <w:t>13</w:t>
      </w:r>
      <w:r w:rsidRPr="00807187">
        <w:rPr>
          <w:rFonts w:ascii="Book Antiqua" w:hAnsi="Book Antiqua" w:cs="宋体"/>
          <w:lang w:val="en-US" w:eastAsia="zh-CN"/>
        </w:rPr>
        <w:t>: 1372-1381 [PMID: 17427173 DOI: 10.1002/lt.21107]</w:t>
      </w:r>
    </w:p>
    <w:p w:rsidR="00DE10C2" w:rsidRPr="000125B1" w:rsidRDefault="00DE10C2" w:rsidP="000125B1">
      <w:pPr>
        <w:rPr>
          <w:rFonts w:ascii="Book Antiqua" w:hAnsi="Book Antiqua" w:cs="宋体"/>
          <w:lang w:val="en-US" w:eastAsia="zh-CN"/>
        </w:rPr>
      </w:pPr>
      <w:r w:rsidRPr="000125B1">
        <w:rPr>
          <w:rFonts w:ascii="Book Antiqua" w:hAnsi="Book Antiqua" w:cs="宋体"/>
          <w:lang w:val="en-US" w:eastAsia="zh-CN"/>
        </w:rPr>
        <w:t xml:space="preserve">56 </w:t>
      </w:r>
      <w:r w:rsidRPr="000125B1">
        <w:rPr>
          <w:rFonts w:ascii="Book Antiqua" w:hAnsi="Book Antiqua" w:cs="宋体"/>
          <w:b/>
          <w:bCs/>
          <w:lang w:val="en-US" w:eastAsia="zh-CN"/>
        </w:rPr>
        <w:t>Friman S</w:t>
      </w:r>
      <w:r w:rsidRPr="000125B1">
        <w:rPr>
          <w:rFonts w:ascii="Book Antiqua" w:hAnsi="Book Antiqua" w:cs="宋体"/>
          <w:lang w:val="en-US" w:eastAsia="zh-CN"/>
        </w:rPr>
        <w:t xml:space="preserve">. Cholangiocarcinoma--current treatment options. </w:t>
      </w:r>
      <w:r w:rsidRPr="000125B1">
        <w:rPr>
          <w:rFonts w:ascii="Book Antiqua" w:hAnsi="Book Antiqua" w:cs="宋体"/>
          <w:i/>
          <w:iCs/>
          <w:lang w:val="en-US" w:eastAsia="zh-CN"/>
        </w:rPr>
        <w:t>Scand J Surg</w:t>
      </w:r>
      <w:r w:rsidRPr="000125B1">
        <w:rPr>
          <w:rFonts w:ascii="Book Antiqua" w:hAnsi="Book Antiqua" w:cs="宋体"/>
          <w:lang w:val="en-US" w:eastAsia="zh-CN"/>
        </w:rPr>
        <w:t xml:space="preserve"> 2011; </w:t>
      </w:r>
      <w:r w:rsidRPr="000125B1">
        <w:rPr>
          <w:rFonts w:ascii="Book Antiqua" w:hAnsi="Book Antiqua" w:cs="宋体"/>
          <w:b/>
          <w:bCs/>
          <w:lang w:val="en-US" w:eastAsia="zh-CN"/>
        </w:rPr>
        <w:t>100</w:t>
      </w:r>
      <w:r w:rsidRPr="000125B1">
        <w:rPr>
          <w:rFonts w:ascii="Book Antiqua" w:hAnsi="Book Antiqua" w:cs="宋体"/>
          <w:lang w:val="en-US" w:eastAsia="zh-CN"/>
        </w:rPr>
        <w:t>: 30-34 [PMID: 21491796]</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57 </w:t>
      </w:r>
      <w:r w:rsidRPr="00807187">
        <w:rPr>
          <w:rFonts w:ascii="Book Antiqua" w:hAnsi="Book Antiqua" w:cs="宋体"/>
          <w:b/>
          <w:bCs/>
          <w:lang w:val="en-US" w:eastAsia="zh-CN"/>
        </w:rPr>
        <w:t>Hong JC</w:t>
      </w:r>
      <w:r w:rsidRPr="00807187">
        <w:rPr>
          <w:rFonts w:ascii="Book Antiqua" w:hAnsi="Book Antiqua" w:cs="宋体"/>
          <w:lang w:val="en-US" w:eastAsia="zh-CN"/>
        </w:rPr>
        <w:t xml:space="preserve">, Jones CM, Duffy JP, Petrowsky H, Farmer DG, French S, Finn R, Durazo FA, Saab S, Tong MJ, Hiatt JR, Busuttil RW. Comparative analysis of resection and liver transplantation for intrahepatic and hilar cholangiocarcinoma: a 24-year experience in a single center. </w:t>
      </w:r>
      <w:r w:rsidRPr="00807187">
        <w:rPr>
          <w:rFonts w:ascii="Book Antiqua" w:hAnsi="Book Antiqua" w:cs="宋体"/>
          <w:i/>
          <w:iCs/>
          <w:lang w:val="en-US" w:eastAsia="zh-CN"/>
        </w:rPr>
        <w:t>Arch Surg</w:t>
      </w:r>
      <w:r w:rsidRPr="00807187">
        <w:rPr>
          <w:rFonts w:ascii="Book Antiqua" w:hAnsi="Book Antiqua" w:cs="宋体"/>
          <w:lang w:val="en-US" w:eastAsia="zh-CN"/>
        </w:rPr>
        <w:t xml:space="preserve"> 2011; </w:t>
      </w:r>
      <w:r w:rsidRPr="00807187">
        <w:rPr>
          <w:rFonts w:ascii="Book Antiqua" w:hAnsi="Book Antiqua" w:cs="宋体"/>
          <w:b/>
          <w:bCs/>
          <w:lang w:val="en-US" w:eastAsia="zh-CN"/>
        </w:rPr>
        <w:t>146</w:t>
      </w:r>
      <w:r w:rsidRPr="00807187">
        <w:rPr>
          <w:rFonts w:ascii="Book Antiqua" w:hAnsi="Book Antiqua" w:cs="宋体"/>
          <w:lang w:val="en-US" w:eastAsia="zh-CN"/>
        </w:rPr>
        <w:t>: 683-689 [PMID: 21690444 DOI: 10.1001/archsurg.2011.116]</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58 </w:t>
      </w:r>
      <w:r w:rsidRPr="00807187">
        <w:rPr>
          <w:rFonts w:ascii="Book Antiqua" w:hAnsi="Book Antiqua" w:cs="宋体"/>
          <w:b/>
          <w:bCs/>
          <w:lang w:val="en-US" w:eastAsia="zh-CN"/>
        </w:rPr>
        <w:t>Hong JC</w:t>
      </w:r>
      <w:r w:rsidRPr="00807187">
        <w:rPr>
          <w:rFonts w:ascii="Book Antiqua" w:hAnsi="Book Antiqua" w:cs="宋体"/>
          <w:lang w:val="en-US" w:eastAsia="zh-CN"/>
        </w:rPr>
        <w:t xml:space="preserve">, Petrowsky H, Kaldas FM, Farmer DG, Durazo FA, Finn RS, Saab S, Han SH, Lee P, Markovic D, Lassman C, Hiatt JR, Busuttil RW. Predictive index for tumor recurrence after liver transplantation for locally advanced intrahepatic and hilar cholangiocarcinoma. </w:t>
      </w:r>
      <w:r w:rsidRPr="00807187">
        <w:rPr>
          <w:rFonts w:ascii="Book Antiqua" w:hAnsi="Book Antiqua" w:cs="宋体"/>
          <w:i/>
          <w:iCs/>
          <w:lang w:val="en-US" w:eastAsia="zh-CN"/>
        </w:rPr>
        <w:t>J Am Coll Surg</w:t>
      </w:r>
      <w:r w:rsidRPr="00807187">
        <w:rPr>
          <w:rFonts w:ascii="Book Antiqua" w:hAnsi="Book Antiqua" w:cs="宋体"/>
          <w:lang w:val="en-US" w:eastAsia="zh-CN"/>
        </w:rPr>
        <w:t xml:space="preserve"> 2011; </w:t>
      </w:r>
      <w:r w:rsidRPr="00807187">
        <w:rPr>
          <w:rFonts w:ascii="Book Antiqua" w:hAnsi="Book Antiqua" w:cs="宋体"/>
          <w:b/>
          <w:bCs/>
          <w:lang w:val="en-US" w:eastAsia="zh-CN"/>
        </w:rPr>
        <w:t>212</w:t>
      </w:r>
      <w:r w:rsidRPr="00807187">
        <w:rPr>
          <w:rFonts w:ascii="Book Antiqua" w:hAnsi="Book Antiqua" w:cs="宋体"/>
          <w:lang w:val="en-US" w:eastAsia="zh-CN"/>
        </w:rPr>
        <w:t>: 514-20; discussion 520-1 [PMID: 21463781 DOI: 10.1016/j.jamcollsurg.2010.12.005]</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59 </w:t>
      </w:r>
      <w:r w:rsidRPr="00807187">
        <w:rPr>
          <w:rFonts w:ascii="Book Antiqua" w:hAnsi="Book Antiqua" w:cs="宋体"/>
          <w:b/>
          <w:bCs/>
          <w:lang w:val="en-US" w:eastAsia="zh-CN"/>
        </w:rPr>
        <w:t>Glazer ES</w:t>
      </w:r>
      <w:r w:rsidRPr="00807187">
        <w:rPr>
          <w:rFonts w:ascii="Book Antiqua" w:hAnsi="Book Antiqua" w:cs="宋体"/>
          <w:lang w:val="en-US" w:eastAsia="zh-CN"/>
        </w:rPr>
        <w:t xml:space="preserve">, Liu P, Abdalla EK, Vauthey JN, Curley SA. Neither neoadjuvant nor adjuvant therapy increases survival after biliary tract cancer resection with wide negative margins. </w:t>
      </w:r>
      <w:r w:rsidRPr="00807187">
        <w:rPr>
          <w:rFonts w:ascii="Book Antiqua" w:hAnsi="Book Antiqua" w:cs="宋体"/>
          <w:i/>
          <w:iCs/>
          <w:lang w:val="en-US" w:eastAsia="zh-CN"/>
        </w:rPr>
        <w:t>J Gastrointest Surg</w:t>
      </w:r>
      <w:r w:rsidRPr="00807187">
        <w:rPr>
          <w:rFonts w:ascii="Book Antiqua" w:hAnsi="Book Antiqua" w:cs="宋体"/>
          <w:lang w:val="en-US" w:eastAsia="zh-CN"/>
        </w:rPr>
        <w:t xml:space="preserve"> 2012; </w:t>
      </w:r>
      <w:r w:rsidRPr="00807187">
        <w:rPr>
          <w:rFonts w:ascii="Book Antiqua" w:hAnsi="Book Antiqua" w:cs="宋体"/>
          <w:b/>
          <w:bCs/>
          <w:lang w:val="en-US" w:eastAsia="zh-CN"/>
        </w:rPr>
        <w:t>16</w:t>
      </w:r>
      <w:r w:rsidRPr="00807187">
        <w:rPr>
          <w:rFonts w:ascii="Book Antiqua" w:hAnsi="Book Antiqua" w:cs="宋体"/>
          <w:lang w:val="en-US" w:eastAsia="zh-CN"/>
        </w:rPr>
        <w:t>: 1666-1671 [PMID: 22777053 DOI: 10.1007/s11605-012-1935-1]</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60 </w:t>
      </w:r>
      <w:r w:rsidRPr="00807187">
        <w:rPr>
          <w:rFonts w:ascii="Book Antiqua" w:hAnsi="Book Antiqua" w:cs="宋体"/>
          <w:b/>
          <w:bCs/>
          <w:lang w:val="en-US" w:eastAsia="zh-CN"/>
        </w:rPr>
        <w:t>Gringeri E</w:t>
      </w:r>
      <w:r w:rsidRPr="00807187">
        <w:rPr>
          <w:rFonts w:ascii="Book Antiqua" w:hAnsi="Book Antiqua" w:cs="宋体"/>
          <w:lang w:val="en-US" w:eastAsia="zh-CN"/>
        </w:rPr>
        <w:t xml:space="preserve">, Bassi D, D'Amico FE, Boetto R, Polacco M, Lodo E, D'Amico F, Vitale A, Boccagni P, Zanus G, Cillo U. Neoadjuvant therapy protocol and liver transplantation in combination with pancreatoduodenectomy for the treatment of hilar cholangiocarcinoma occurring in a case of primary sclerosing cholangitis: case report with a more than 8-year disease-free survival. </w:t>
      </w:r>
      <w:r w:rsidRPr="00807187">
        <w:rPr>
          <w:rFonts w:ascii="Book Antiqua" w:hAnsi="Book Antiqua" w:cs="宋体"/>
          <w:i/>
          <w:iCs/>
          <w:lang w:val="en-US" w:eastAsia="zh-CN"/>
        </w:rPr>
        <w:t>Transplant Proc</w:t>
      </w:r>
      <w:r w:rsidRPr="00807187">
        <w:rPr>
          <w:rFonts w:ascii="Book Antiqua" w:hAnsi="Book Antiqua" w:cs="宋体"/>
          <w:lang w:val="en-US" w:eastAsia="zh-CN"/>
        </w:rPr>
        <w:t xml:space="preserve"> 2011; </w:t>
      </w:r>
      <w:r w:rsidRPr="00807187">
        <w:rPr>
          <w:rFonts w:ascii="Book Antiqua" w:hAnsi="Book Antiqua" w:cs="宋体"/>
          <w:b/>
          <w:bCs/>
          <w:lang w:val="en-US" w:eastAsia="zh-CN"/>
        </w:rPr>
        <w:t>43</w:t>
      </w:r>
      <w:r w:rsidRPr="00807187">
        <w:rPr>
          <w:rFonts w:ascii="Book Antiqua" w:hAnsi="Book Antiqua" w:cs="宋体"/>
          <w:lang w:val="en-US" w:eastAsia="zh-CN"/>
        </w:rPr>
        <w:t>: 1187-1189 [PMID: 21620084 DOI: 10.1016/j.2011.01.140]</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61 </w:t>
      </w:r>
      <w:r w:rsidRPr="00807187">
        <w:rPr>
          <w:rFonts w:ascii="Book Antiqua" w:hAnsi="Book Antiqua" w:cs="宋体"/>
          <w:b/>
          <w:bCs/>
          <w:lang w:val="en-US" w:eastAsia="zh-CN"/>
        </w:rPr>
        <w:t>Schüle S</w:t>
      </w:r>
      <w:r w:rsidRPr="00807187">
        <w:rPr>
          <w:rFonts w:ascii="Book Antiqua" w:hAnsi="Book Antiqua" w:cs="宋体"/>
          <w:lang w:val="en-US" w:eastAsia="zh-CN"/>
        </w:rPr>
        <w:t xml:space="preserve">, Altendorf-Hofmann A, Uteß F, Rauchfuß F, Freesmeyer M, Knösel T, Dittmar Y, Settmacher U. Liver transplantation for hilar cholangiocarcinoma--a single-centre experience. </w:t>
      </w:r>
      <w:r w:rsidRPr="00807187">
        <w:rPr>
          <w:rFonts w:ascii="Book Antiqua" w:hAnsi="Book Antiqua" w:cs="宋体"/>
          <w:i/>
          <w:iCs/>
          <w:lang w:val="en-US" w:eastAsia="zh-CN"/>
        </w:rPr>
        <w:t>Langenbecks Arch Surg</w:t>
      </w:r>
      <w:r w:rsidRPr="00807187">
        <w:rPr>
          <w:rFonts w:ascii="Book Antiqua" w:hAnsi="Book Antiqua" w:cs="宋体"/>
          <w:lang w:val="en-US" w:eastAsia="zh-CN"/>
        </w:rPr>
        <w:t xml:space="preserve"> 2013; </w:t>
      </w:r>
      <w:r w:rsidRPr="00807187">
        <w:rPr>
          <w:rFonts w:ascii="Book Antiqua" w:hAnsi="Book Antiqua" w:cs="宋体"/>
          <w:b/>
          <w:bCs/>
          <w:lang w:val="en-US" w:eastAsia="zh-CN"/>
        </w:rPr>
        <w:t>398</w:t>
      </w:r>
      <w:r w:rsidRPr="00807187">
        <w:rPr>
          <w:rFonts w:ascii="Book Antiqua" w:hAnsi="Book Antiqua" w:cs="宋体"/>
          <w:lang w:val="en-US" w:eastAsia="zh-CN"/>
        </w:rPr>
        <w:t>: 71-77 [PMID: 23053456</w:t>
      </w:r>
      <w:r>
        <w:rPr>
          <w:rFonts w:ascii="Book Antiqua" w:hAnsi="Book Antiqua" w:cs="宋体"/>
          <w:lang w:val="en-US" w:eastAsia="zh-CN"/>
        </w:rPr>
        <w:t xml:space="preserve"> DOI: 10.1007/s00423-012-1007-8</w:t>
      </w:r>
      <w:r w:rsidRPr="00807187">
        <w:rPr>
          <w:rFonts w:ascii="Book Antiqua" w:hAnsi="Book Antiqua" w:cs="宋体"/>
          <w:lang w:val="en-US" w:eastAsia="zh-CN"/>
        </w:rPr>
        <w:t>]</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lastRenderedPageBreak/>
        <w:t xml:space="preserve">62 </w:t>
      </w:r>
      <w:r w:rsidRPr="00807187">
        <w:rPr>
          <w:rFonts w:ascii="Book Antiqua" w:hAnsi="Book Antiqua" w:cs="宋体"/>
          <w:b/>
          <w:bCs/>
          <w:lang w:val="en-US" w:eastAsia="zh-CN"/>
        </w:rPr>
        <w:t>Wu Y</w:t>
      </w:r>
      <w:r w:rsidRPr="00807187">
        <w:rPr>
          <w:rFonts w:ascii="Book Antiqua" w:hAnsi="Book Antiqua" w:cs="宋体"/>
          <w:lang w:val="en-US" w:eastAsia="zh-CN"/>
        </w:rPr>
        <w:t xml:space="preserve">, Johlin FC, Rayhill SC, Jensen CS, Xie J, Cohen MB, Mitros FA. Long-term, tumor-free survival after radiotherapy combining hepatectomy-Whipple en bloc and orthotopic liver transplantation for early-stage hilar cholangiocarcinoma.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2008; </w:t>
      </w:r>
      <w:r w:rsidRPr="00807187">
        <w:rPr>
          <w:rFonts w:ascii="Book Antiqua" w:hAnsi="Book Antiqua" w:cs="宋体"/>
          <w:b/>
          <w:bCs/>
          <w:lang w:val="en-US" w:eastAsia="zh-CN"/>
        </w:rPr>
        <w:t>14</w:t>
      </w:r>
      <w:r w:rsidRPr="00807187">
        <w:rPr>
          <w:rFonts w:ascii="Book Antiqua" w:hAnsi="Book Antiqua" w:cs="宋体"/>
          <w:lang w:val="en-US" w:eastAsia="zh-CN"/>
        </w:rPr>
        <w:t>: 279-286 [PMID: 18306329 DOI: 10.1002/lt.21287]</w:t>
      </w:r>
    </w:p>
    <w:p w:rsidR="00DE10C2" w:rsidRPr="00807187" w:rsidRDefault="00DE10C2" w:rsidP="00807187">
      <w:pPr>
        <w:rPr>
          <w:rFonts w:ascii="Book Antiqua" w:hAnsi="Book Antiqua" w:cs="宋体"/>
          <w:lang w:val="en-US" w:eastAsia="zh-CN"/>
        </w:rPr>
      </w:pPr>
      <w:r w:rsidRPr="00807187">
        <w:rPr>
          <w:rFonts w:ascii="Book Antiqua" w:hAnsi="Book Antiqua" w:cs="宋体"/>
          <w:lang w:val="en-US" w:eastAsia="zh-CN"/>
        </w:rPr>
        <w:t xml:space="preserve">63 </w:t>
      </w:r>
      <w:r w:rsidRPr="00807187">
        <w:rPr>
          <w:rFonts w:ascii="Book Antiqua" w:hAnsi="Book Antiqua" w:cs="宋体"/>
          <w:b/>
          <w:bCs/>
          <w:lang w:val="en-US" w:eastAsia="zh-CN"/>
        </w:rPr>
        <w:t>Kelley RK</w:t>
      </w:r>
      <w:r w:rsidRPr="00807187">
        <w:rPr>
          <w:rFonts w:ascii="Book Antiqua" w:hAnsi="Book Antiqua" w:cs="宋体"/>
          <w:lang w:val="en-US" w:eastAsia="zh-CN"/>
        </w:rPr>
        <w:t xml:space="preserve">, Hirose R, Venook AP. Can we cure cholangiocarcinoma with neoadjuvant chemoradiation and liver transplantation? Time for a multicenter trial. </w:t>
      </w:r>
      <w:r w:rsidRPr="00807187">
        <w:rPr>
          <w:rFonts w:ascii="Book Antiqua" w:hAnsi="Book Antiqua" w:cs="宋体"/>
          <w:i/>
          <w:iCs/>
          <w:lang w:val="en-US" w:eastAsia="zh-CN"/>
        </w:rPr>
        <w:t>Liver Transpl</w:t>
      </w:r>
      <w:r w:rsidRPr="00807187">
        <w:rPr>
          <w:rFonts w:ascii="Book Antiqua" w:hAnsi="Book Antiqua" w:cs="宋体"/>
          <w:lang w:val="en-US" w:eastAsia="zh-CN"/>
        </w:rPr>
        <w:t xml:space="preserve"> 2012; </w:t>
      </w:r>
      <w:r w:rsidRPr="00807187">
        <w:rPr>
          <w:rFonts w:ascii="Book Antiqua" w:hAnsi="Book Antiqua" w:cs="宋体"/>
          <w:b/>
          <w:bCs/>
          <w:lang w:val="en-US" w:eastAsia="zh-CN"/>
        </w:rPr>
        <w:t>18</w:t>
      </w:r>
      <w:r w:rsidRPr="00807187">
        <w:rPr>
          <w:rFonts w:ascii="Book Antiqua" w:hAnsi="Book Antiqua" w:cs="宋体"/>
          <w:lang w:val="en-US" w:eastAsia="zh-CN"/>
        </w:rPr>
        <w:t>: 509-513 [PMID: 22389236 DOI: 10.1002/lt.23423]</w:t>
      </w:r>
    </w:p>
    <w:p w:rsidR="00DE10C2" w:rsidRPr="000125B1" w:rsidRDefault="00DE10C2" w:rsidP="00807187">
      <w:pPr>
        <w:tabs>
          <w:tab w:val="center" w:pos="5508"/>
        </w:tabs>
        <w:snapToGrid w:val="0"/>
        <w:spacing w:line="360" w:lineRule="auto"/>
        <w:jc w:val="both"/>
        <w:rPr>
          <w:rFonts w:ascii="Book Antiqua" w:hAnsi="Book Antiqua"/>
          <w:lang w:val="en-GB" w:eastAsia="zh-CN"/>
        </w:rPr>
      </w:pPr>
    </w:p>
    <w:p w:rsidR="00DE10C2" w:rsidRPr="000125B1" w:rsidRDefault="00DE10C2" w:rsidP="009220E0">
      <w:pPr>
        <w:tabs>
          <w:tab w:val="left" w:pos="180"/>
          <w:tab w:val="left" w:pos="360"/>
        </w:tabs>
        <w:wordWrap w:val="0"/>
        <w:adjustRightInd w:val="0"/>
        <w:snapToGrid w:val="0"/>
        <w:spacing w:line="360" w:lineRule="auto"/>
        <w:jc w:val="right"/>
        <w:rPr>
          <w:rFonts w:ascii="Book Antiqua" w:hAnsi="Book Antiqua" w:cs="Tahoma"/>
          <w:b/>
          <w:color w:val="000000"/>
          <w:lang w:eastAsia="zh-CN"/>
        </w:rPr>
      </w:pPr>
      <w:bookmarkStart w:id="525" w:name="OLE_LINK874"/>
      <w:bookmarkStart w:id="526" w:name="OLE_LINK875"/>
      <w:bookmarkStart w:id="527" w:name="OLE_LINK347"/>
      <w:bookmarkStart w:id="528" w:name="OLE_LINK384"/>
      <w:bookmarkStart w:id="529" w:name="OLE_LINK557"/>
      <w:bookmarkStart w:id="530" w:name="OLE_LINK558"/>
      <w:bookmarkStart w:id="531" w:name="OLE_LINK631"/>
      <w:bookmarkStart w:id="532" w:name="OLE_LINK632"/>
      <w:bookmarkStart w:id="533" w:name="OLE_LINK386"/>
      <w:bookmarkStart w:id="534" w:name="OLE_LINK431"/>
      <w:bookmarkStart w:id="535" w:name="OLE_LINK564"/>
      <w:bookmarkStart w:id="536" w:name="OLE_LINK493"/>
      <w:bookmarkStart w:id="537" w:name="OLE_LINK442"/>
      <w:bookmarkStart w:id="538" w:name="OLE_LINK551"/>
      <w:bookmarkStart w:id="539" w:name="OLE_LINK668"/>
      <w:bookmarkStart w:id="540" w:name="OLE_LINK669"/>
      <w:bookmarkStart w:id="541" w:name="OLE_LINK725"/>
      <w:bookmarkStart w:id="542" w:name="OLE_LINK489"/>
      <w:bookmarkStart w:id="543" w:name="OLE_LINK602"/>
      <w:bookmarkStart w:id="544" w:name="OLE_LINK658"/>
      <w:bookmarkStart w:id="545" w:name="OLE_LINK747"/>
      <w:bookmarkStart w:id="546" w:name="OLE_LINK897"/>
      <w:bookmarkStart w:id="547" w:name="OLE_LINK1138"/>
      <w:bookmarkStart w:id="548" w:name="OLE_LINK1139"/>
      <w:bookmarkStart w:id="549" w:name="OLE_LINK882"/>
      <w:bookmarkStart w:id="550" w:name="OLE_LINK1095"/>
      <w:bookmarkStart w:id="551" w:name="OLE_LINK1305"/>
      <w:bookmarkStart w:id="552" w:name="OLE_LINK1390"/>
      <w:bookmarkStart w:id="553" w:name="OLE_LINK964"/>
      <w:bookmarkStart w:id="554" w:name="OLE_LINK1190"/>
      <w:bookmarkStart w:id="555" w:name="OLE_LINK1314"/>
      <w:bookmarkStart w:id="556" w:name="OLE_LINK1031"/>
      <w:bookmarkStart w:id="557" w:name="OLE_LINK1092"/>
      <w:bookmarkStart w:id="558" w:name="OLE_LINK1258"/>
      <w:bookmarkStart w:id="559" w:name="OLE_LINK1259"/>
      <w:bookmarkStart w:id="560" w:name="OLE_LINK1337"/>
      <w:bookmarkStart w:id="561" w:name="OLE_LINK1338"/>
      <w:bookmarkStart w:id="562" w:name="OLE_LINK1363"/>
      <w:bookmarkStart w:id="563" w:name="OLE_LINK1364"/>
      <w:bookmarkStart w:id="564" w:name="OLE_LINK86"/>
      <w:bookmarkStart w:id="565" w:name="OLE_LINK1595"/>
      <w:bookmarkStart w:id="566" w:name="OLE_LINK1613"/>
      <w:bookmarkStart w:id="567" w:name="OLE_LINK1708"/>
      <w:bookmarkStart w:id="568" w:name="OLE_LINK1774"/>
      <w:bookmarkStart w:id="569" w:name="OLE_LINK1872"/>
      <w:bookmarkStart w:id="570" w:name="OLE_LINK1899"/>
      <w:bookmarkStart w:id="571" w:name="OLE_LINK1492"/>
      <w:bookmarkStart w:id="572" w:name="OLE_LINK1497"/>
      <w:bookmarkStart w:id="573" w:name="OLE_LINK1498"/>
      <w:bookmarkStart w:id="574" w:name="OLE_LINK1589"/>
      <w:bookmarkStart w:id="575" w:name="OLE_LINK1666"/>
      <w:bookmarkStart w:id="576" w:name="OLE_LINK1752"/>
      <w:bookmarkStart w:id="577" w:name="OLE_LINK1616"/>
      <w:bookmarkStart w:id="578" w:name="OLE_LINK1696"/>
      <w:bookmarkStart w:id="579" w:name="OLE_LINK1855"/>
      <w:bookmarkStart w:id="580" w:name="OLE_LINK1942"/>
      <w:bookmarkStart w:id="581" w:name="OLE_LINK1943"/>
      <w:bookmarkStart w:id="582" w:name="OLE_LINK1573"/>
      <w:bookmarkStart w:id="583" w:name="OLE_LINK1574"/>
      <w:bookmarkStart w:id="584" w:name="OLE_LINK1575"/>
      <w:bookmarkStart w:id="585" w:name="OLE_LINK1739"/>
      <w:bookmarkStart w:id="586" w:name="OLE_LINK1761"/>
      <w:bookmarkStart w:id="587" w:name="OLE_LINK1743"/>
      <w:bookmarkStart w:id="588" w:name="OLE_LINK1841"/>
      <w:bookmarkStart w:id="589" w:name="OLE_LINK1858"/>
      <w:bookmarkStart w:id="590" w:name="OLE_LINK1890"/>
      <w:bookmarkStart w:id="591" w:name="OLE_LINK1915"/>
      <w:bookmarkStart w:id="592" w:name="OLE_LINK1980"/>
      <w:bookmarkStart w:id="593" w:name="OLE_LINK1883"/>
      <w:bookmarkStart w:id="594" w:name="OLE_LINK1935"/>
      <w:bookmarkStart w:id="595" w:name="OLE_LINK1936"/>
      <w:bookmarkStart w:id="596" w:name="OLE_LINK1952"/>
      <w:bookmarkStart w:id="597" w:name="OLE_LINK1953"/>
      <w:bookmarkStart w:id="598" w:name="OLE_LINK1999"/>
      <w:bookmarkStart w:id="599" w:name="OLE_LINK2050"/>
      <w:bookmarkStart w:id="600" w:name="OLE_LINK1862"/>
      <w:bookmarkStart w:id="601" w:name="OLE_LINK1963"/>
      <w:bookmarkStart w:id="602" w:name="OLE_LINK2052"/>
      <w:bookmarkStart w:id="603" w:name="OLE_LINK1906"/>
      <w:bookmarkStart w:id="604" w:name="OLE_LINK2031"/>
      <w:bookmarkStart w:id="605" w:name="OLE_LINK2032"/>
      <w:bookmarkStart w:id="606" w:name="OLE_LINK1907"/>
      <w:bookmarkStart w:id="607" w:name="OLE_LINK2004"/>
      <w:bookmarkStart w:id="608" w:name="OLE_LINK2238"/>
      <w:bookmarkStart w:id="609" w:name="OLE_LINK2239"/>
      <w:bookmarkStart w:id="610" w:name="OLE_LINK2163"/>
      <w:bookmarkStart w:id="611" w:name="OLE_LINK2207"/>
      <w:bookmarkStart w:id="612" w:name="OLE_LINK2341"/>
      <w:bookmarkStart w:id="613" w:name="OLE_LINK2417"/>
      <w:bookmarkStart w:id="614" w:name="OLE_LINK2509"/>
      <w:bookmarkStart w:id="615" w:name="OLE_LINK2510"/>
      <w:bookmarkStart w:id="616" w:name="OLE_LINK2511"/>
      <w:bookmarkStart w:id="617" w:name="OLE_LINK2512"/>
      <w:bookmarkStart w:id="618" w:name="OLE_LINK2513"/>
      <w:bookmarkStart w:id="619" w:name="OLE_LINK2514"/>
      <w:bookmarkStart w:id="620" w:name="OLE_LINK2515"/>
      <w:bookmarkStart w:id="621" w:name="OLE_LINK2516"/>
      <w:bookmarkStart w:id="622" w:name="OLE_LINK2517"/>
      <w:bookmarkStart w:id="623" w:name="OLE_LINK2518"/>
      <w:bookmarkStart w:id="624" w:name="OLE_LINK2519"/>
      <w:bookmarkStart w:id="625" w:name="OLE_LINK2520"/>
      <w:bookmarkStart w:id="626" w:name="OLE_LINK2521"/>
      <w:bookmarkStart w:id="627" w:name="OLE_LINK2522"/>
      <w:bookmarkStart w:id="628" w:name="OLE_LINK2523"/>
      <w:bookmarkStart w:id="629" w:name="OLE_LINK2524"/>
      <w:bookmarkStart w:id="630" w:name="OLE_LINK2051"/>
      <w:bookmarkStart w:id="631" w:name="OLE_LINK2109"/>
      <w:bookmarkStart w:id="632" w:name="OLE_LINK2165"/>
      <w:bookmarkStart w:id="633" w:name="OLE_LINK2385"/>
      <w:bookmarkStart w:id="634" w:name="OLE_LINK2593"/>
      <w:bookmarkStart w:id="635" w:name="OLE_LINK2332"/>
      <w:bookmarkStart w:id="636" w:name="OLE_LINK2448"/>
      <w:bookmarkStart w:id="637" w:name="OLE_LINK2525"/>
      <w:bookmarkStart w:id="638" w:name="OLE_LINK2506"/>
      <w:bookmarkStart w:id="639" w:name="OLE_LINK2507"/>
      <w:bookmarkStart w:id="640" w:name="OLE_LINK2291"/>
      <w:bookmarkStart w:id="641" w:name="OLE_LINK2294"/>
      <w:bookmarkStart w:id="642" w:name="OLE_LINK2298"/>
      <w:bookmarkStart w:id="643" w:name="OLE_LINK2300"/>
      <w:bookmarkStart w:id="644" w:name="OLE_LINK2301"/>
      <w:bookmarkStart w:id="645" w:name="OLE_LINK2546"/>
      <w:bookmarkStart w:id="646" w:name="OLE_LINK2756"/>
      <w:bookmarkStart w:id="647" w:name="OLE_LINK2757"/>
      <w:bookmarkStart w:id="648" w:name="OLE_LINK2736"/>
      <w:bookmarkStart w:id="649" w:name="OLE_LINK2923"/>
      <w:bookmarkStart w:id="650" w:name="OLE_LINK2974"/>
      <w:bookmarkStart w:id="651" w:name="OLE_LINK3125"/>
      <w:bookmarkStart w:id="652" w:name="OLE_LINK3218"/>
      <w:bookmarkStart w:id="653" w:name="OLE_LINK2575"/>
      <w:bookmarkStart w:id="654" w:name="OLE_LINK2687"/>
      <w:bookmarkStart w:id="655" w:name="OLE_LINK2688"/>
      <w:bookmarkStart w:id="656" w:name="OLE_LINK2700"/>
      <w:bookmarkStart w:id="657" w:name="OLE_LINK2576"/>
      <w:bookmarkStart w:id="658" w:name="OLE_LINK2674"/>
      <w:bookmarkStart w:id="659" w:name="OLE_LINK2738"/>
      <w:bookmarkStart w:id="660" w:name="OLE_LINK2983"/>
      <w:bookmarkStart w:id="661" w:name="OLE_LINK76"/>
      <w:bookmarkStart w:id="662" w:name="OLE_LINK115"/>
      <w:bookmarkStart w:id="663" w:name="OLE_LINK155"/>
      <w:r w:rsidRPr="000125B1">
        <w:rPr>
          <w:rFonts w:ascii="Book Antiqua" w:hAnsi="Book Antiqua" w:cs="Tahoma"/>
          <w:b/>
          <w:color w:val="000000"/>
        </w:rPr>
        <w:t>P-Reviewer</w:t>
      </w:r>
      <w:r w:rsidRPr="000125B1">
        <w:rPr>
          <w:rFonts w:ascii="Book Antiqua" w:hAnsi="Book Antiqua" w:cs="Tahoma"/>
          <w:b/>
          <w:color w:val="000000"/>
          <w:lang w:eastAsia="zh-CN"/>
        </w:rPr>
        <w:t>s</w:t>
      </w:r>
      <w:r>
        <w:rPr>
          <w:rFonts w:ascii="Book Antiqua" w:hAnsi="Book Antiqua" w:cs="Tahoma"/>
          <w:b/>
          <w:color w:val="000000"/>
          <w:lang w:eastAsia="zh-CN"/>
        </w:rPr>
        <w:t>:</w:t>
      </w:r>
      <w:r w:rsidRPr="000125B1">
        <w:rPr>
          <w:rFonts w:ascii="Book Antiqua" w:hAnsi="Book Antiqua" w:cs="Tahoma"/>
          <w:b/>
          <w:color w:val="000000"/>
          <w:lang w:eastAsia="zh-CN"/>
        </w:rPr>
        <w:t xml:space="preserve"> </w:t>
      </w:r>
      <w:r w:rsidRPr="000125B1">
        <w:rPr>
          <w:rFonts w:ascii="Book Antiqua" w:hAnsi="Book Antiqua" w:cs="Tahoma"/>
          <w:color w:val="000000"/>
          <w:lang w:eastAsia="zh-CN"/>
        </w:rPr>
        <w:t>Gruttadauria S, Marino IR, Ramsay M, Yamagiwa S</w:t>
      </w:r>
      <w:r w:rsidRPr="000125B1">
        <w:rPr>
          <w:rFonts w:ascii="Book Antiqua" w:hAnsi="Book Antiqua" w:cs="Tahoma"/>
          <w:b/>
          <w:color w:val="000000"/>
          <w:lang w:eastAsia="zh-CN"/>
        </w:rPr>
        <w:t xml:space="preserve"> </w:t>
      </w:r>
    </w:p>
    <w:p w:rsidR="00DE10C2" w:rsidRPr="00BE6D92" w:rsidRDefault="00DE10C2" w:rsidP="009220E0">
      <w:pPr>
        <w:tabs>
          <w:tab w:val="left" w:pos="180"/>
          <w:tab w:val="left" w:pos="360"/>
        </w:tabs>
        <w:adjustRightInd w:val="0"/>
        <w:snapToGrid w:val="0"/>
        <w:spacing w:line="360" w:lineRule="auto"/>
        <w:jc w:val="right"/>
        <w:rPr>
          <w:rFonts w:ascii="Book Antiqua" w:hAnsi="Book Antiqua" w:cs="Tahoma"/>
          <w:b/>
          <w:color w:val="000000"/>
          <w:lang w:eastAsia="zh-CN"/>
        </w:rPr>
      </w:pPr>
      <w:r w:rsidRPr="000125B1">
        <w:rPr>
          <w:rFonts w:ascii="Book Antiqua" w:hAnsi="Book Antiqua" w:cs="Tahoma"/>
          <w:b/>
          <w:color w:val="000000"/>
        </w:rPr>
        <w:t>S-Editor</w:t>
      </w:r>
      <w:r>
        <w:rPr>
          <w:rFonts w:ascii="Book Antiqua" w:hAnsi="Book Antiqua" w:cs="Tahoma"/>
          <w:b/>
          <w:color w:val="000000"/>
          <w:lang w:eastAsia="zh-CN"/>
        </w:rPr>
        <w:t>:</w:t>
      </w:r>
      <w:r w:rsidRPr="000125B1">
        <w:rPr>
          <w:rFonts w:ascii="Book Antiqua" w:hAnsi="Book Antiqua" w:cs="Tahoma"/>
          <w:b/>
          <w:color w:val="000000"/>
        </w:rPr>
        <w:t xml:space="preserve"> </w:t>
      </w:r>
      <w:r w:rsidRPr="000125B1">
        <w:rPr>
          <w:rFonts w:ascii="Book Antiqua" w:hAnsi="Book Antiqua" w:cs="Tahoma"/>
          <w:color w:val="000000"/>
        </w:rPr>
        <w:t xml:space="preserve">Gou SX </w:t>
      </w:r>
      <w:r w:rsidRPr="000125B1">
        <w:rPr>
          <w:rFonts w:ascii="Book Antiqua" w:hAnsi="Book Antiqua" w:cs="Tahoma"/>
          <w:b/>
          <w:color w:val="000000"/>
        </w:rPr>
        <w:t xml:space="preserve">  L-Editor</w:t>
      </w:r>
      <w:r>
        <w:rPr>
          <w:rFonts w:ascii="Book Antiqua" w:hAnsi="Book Antiqua" w:cs="Tahoma"/>
          <w:b/>
          <w:color w:val="000000"/>
          <w:lang w:eastAsia="zh-CN"/>
        </w:rPr>
        <w:t>:</w:t>
      </w:r>
      <w:r w:rsidRPr="000125B1">
        <w:rPr>
          <w:rFonts w:ascii="Book Antiqua" w:hAnsi="Book Antiqua" w:cs="Tahoma"/>
          <w:b/>
          <w:color w:val="000000"/>
        </w:rPr>
        <w:t xml:space="preserve">    E-Edito</w:t>
      </w:r>
      <w:bookmarkEnd w:id="525"/>
      <w:bookmarkEnd w:id="526"/>
      <w:r w:rsidRPr="000125B1">
        <w:rPr>
          <w:rFonts w:ascii="Book Antiqua" w:hAnsi="Book Antiqua" w:cs="Tahoma"/>
          <w:b/>
          <w:color w:val="000000"/>
        </w:rPr>
        <w:t>r</w:t>
      </w:r>
      <w:r>
        <w:rPr>
          <w:rFonts w:ascii="Book Antiqua" w:hAnsi="Book Antiqua" w:cs="Tahoma"/>
          <w:b/>
          <w:color w:val="000000"/>
          <w:lang w:eastAsia="zh-CN"/>
        </w:rPr>
        <w:t>:</w:t>
      </w:r>
    </w:p>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rsidR="00DE10C2" w:rsidRPr="000125B1" w:rsidRDefault="00DE10C2" w:rsidP="00B80A8B">
      <w:pPr>
        <w:shd w:val="clear" w:color="auto" w:fill="FFFFFF"/>
        <w:snapToGrid w:val="0"/>
        <w:spacing w:line="360" w:lineRule="auto"/>
        <w:jc w:val="both"/>
        <w:rPr>
          <w:rFonts w:ascii="Book Antiqua" w:hAnsi="Book Antiqua"/>
          <w:lang w:val="en-GB"/>
        </w:rPr>
      </w:pPr>
    </w:p>
    <w:sectPr w:rsidR="00DE10C2" w:rsidRPr="000125B1" w:rsidSect="00B16BAB">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8A6" w:rsidRDefault="00C638A6">
      <w:r>
        <w:separator/>
      </w:r>
    </w:p>
  </w:endnote>
  <w:endnote w:type="continuationSeparator" w:id="0">
    <w:p w:rsidR="00C638A6" w:rsidRDefault="00C63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C2" w:rsidRDefault="00323D96" w:rsidP="0038021B">
    <w:pPr>
      <w:pStyle w:val="a4"/>
      <w:framePr w:wrap="around" w:vAnchor="text" w:hAnchor="margin" w:xAlign="right" w:y="1"/>
      <w:rPr>
        <w:rStyle w:val="a5"/>
      </w:rPr>
    </w:pPr>
    <w:r>
      <w:rPr>
        <w:rStyle w:val="a5"/>
      </w:rPr>
      <w:fldChar w:fldCharType="begin"/>
    </w:r>
    <w:r w:rsidR="00DE10C2">
      <w:rPr>
        <w:rStyle w:val="a5"/>
      </w:rPr>
      <w:instrText xml:space="preserve">PAGE  </w:instrText>
    </w:r>
    <w:r>
      <w:rPr>
        <w:rStyle w:val="a5"/>
      </w:rPr>
      <w:fldChar w:fldCharType="end"/>
    </w:r>
  </w:p>
  <w:p w:rsidR="00DE10C2" w:rsidRDefault="00DE10C2" w:rsidP="0038021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C2" w:rsidRDefault="00323D96" w:rsidP="0038021B">
    <w:pPr>
      <w:pStyle w:val="a4"/>
      <w:framePr w:wrap="around" w:vAnchor="text" w:hAnchor="margin" w:xAlign="right" w:y="1"/>
      <w:rPr>
        <w:rStyle w:val="a5"/>
      </w:rPr>
    </w:pPr>
    <w:r>
      <w:rPr>
        <w:rStyle w:val="a5"/>
      </w:rPr>
      <w:fldChar w:fldCharType="begin"/>
    </w:r>
    <w:r w:rsidR="00DE10C2">
      <w:rPr>
        <w:rStyle w:val="a5"/>
      </w:rPr>
      <w:instrText xml:space="preserve">PAGE  </w:instrText>
    </w:r>
    <w:r>
      <w:rPr>
        <w:rStyle w:val="a5"/>
      </w:rPr>
      <w:fldChar w:fldCharType="separate"/>
    </w:r>
    <w:r w:rsidR="00E230E0">
      <w:rPr>
        <w:rStyle w:val="a5"/>
        <w:noProof/>
      </w:rPr>
      <w:t>1</w:t>
    </w:r>
    <w:r>
      <w:rPr>
        <w:rStyle w:val="a5"/>
      </w:rPr>
      <w:fldChar w:fldCharType="end"/>
    </w:r>
  </w:p>
  <w:p w:rsidR="00DE10C2" w:rsidRDefault="00DE10C2" w:rsidP="003802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8A6" w:rsidRDefault="00C638A6">
      <w:r>
        <w:separator/>
      </w:r>
    </w:p>
  </w:footnote>
  <w:footnote w:type="continuationSeparator" w:id="0">
    <w:p w:rsidR="00C638A6" w:rsidRDefault="00C63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noLineBreaksAfter w:lang="zh-CN" w:val="$([{£¥·‘“〈《「『【〔〖〝﹙﹛﹝＄（．［｛￡￥"/>
  <w:noLineBreaksBefore w:lang="zh-CN" w:val="!%),.:;&gt;?]}¢¨°·ˇˉ―‖’”…‰′″›℃∶、。〃〉》」』】〕〗〞︶︺︾﹀﹄﹚﹜﹞！＂％＇），．：；？］｀｜｝～￠"/>
  <w:hdrShapeDefaults>
    <o:shapedefaults v:ext="edit" spidmax="5122"/>
  </w:hdrShapeDefaults>
  <w:footnotePr>
    <w:footnote w:id="-1"/>
    <w:footnote w:id="0"/>
  </w:footnotePr>
  <w:endnotePr>
    <w:endnote w:id="-1"/>
    <w:endnote w:id="0"/>
  </w:endnotePr>
  <w:compat>
    <w:useFELayout/>
  </w:compat>
  <w:rsids>
    <w:rsidRoot w:val="000E333A"/>
    <w:rsid w:val="0000024E"/>
    <w:rsid w:val="000024A0"/>
    <w:rsid w:val="00011FA4"/>
    <w:rsid w:val="000125B1"/>
    <w:rsid w:val="00016487"/>
    <w:rsid w:val="00031368"/>
    <w:rsid w:val="000317AD"/>
    <w:rsid w:val="000323E5"/>
    <w:rsid w:val="00036B8D"/>
    <w:rsid w:val="00041170"/>
    <w:rsid w:val="000627C6"/>
    <w:rsid w:val="00073AF4"/>
    <w:rsid w:val="000813A8"/>
    <w:rsid w:val="000867CF"/>
    <w:rsid w:val="00092ECF"/>
    <w:rsid w:val="00096FF5"/>
    <w:rsid w:val="000A274A"/>
    <w:rsid w:val="000A2DC6"/>
    <w:rsid w:val="000A74DC"/>
    <w:rsid w:val="000B766A"/>
    <w:rsid w:val="000C0EF7"/>
    <w:rsid w:val="000D580D"/>
    <w:rsid w:val="000E333A"/>
    <w:rsid w:val="000F1D7E"/>
    <w:rsid w:val="00102079"/>
    <w:rsid w:val="00106A24"/>
    <w:rsid w:val="0011745B"/>
    <w:rsid w:val="00121F00"/>
    <w:rsid w:val="00131980"/>
    <w:rsid w:val="00132621"/>
    <w:rsid w:val="001455A7"/>
    <w:rsid w:val="0014712E"/>
    <w:rsid w:val="001531FF"/>
    <w:rsid w:val="00154C1C"/>
    <w:rsid w:val="00166951"/>
    <w:rsid w:val="00173FFD"/>
    <w:rsid w:val="001950B0"/>
    <w:rsid w:val="00196C43"/>
    <w:rsid w:val="001A369E"/>
    <w:rsid w:val="001A4AB3"/>
    <w:rsid w:val="001B4849"/>
    <w:rsid w:val="001C0CA2"/>
    <w:rsid w:val="001C27D0"/>
    <w:rsid w:val="001C2D89"/>
    <w:rsid w:val="001D69A9"/>
    <w:rsid w:val="001F1E7E"/>
    <w:rsid w:val="00207944"/>
    <w:rsid w:val="00226D84"/>
    <w:rsid w:val="002276F1"/>
    <w:rsid w:val="00246AFE"/>
    <w:rsid w:val="0024702B"/>
    <w:rsid w:val="00252A30"/>
    <w:rsid w:val="00263796"/>
    <w:rsid w:val="0026628C"/>
    <w:rsid w:val="002918CF"/>
    <w:rsid w:val="00296A92"/>
    <w:rsid w:val="00296E6D"/>
    <w:rsid w:val="002A37CF"/>
    <w:rsid w:val="002A5667"/>
    <w:rsid w:val="002B4950"/>
    <w:rsid w:val="002B64B9"/>
    <w:rsid w:val="002C1A80"/>
    <w:rsid w:val="002C5FF2"/>
    <w:rsid w:val="002D020C"/>
    <w:rsid w:val="002D3CD5"/>
    <w:rsid w:val="002F3C4D"/>
    <w:rsid w:val="002F612D"/>
    <w:rsid w:val="002F7751"/>
    <w:rsid w:val="00301E62"/>
    <w:rsid w:val="003217FA"/>
    <w:rsid w:val="00323D96"/>
    <w:rsid w:val="00330733"/>
    <w:rsid w:val="003410D9"/>
    <w:rsid w:val="00350A55"/>
    <w:rsid w:val="00370915"/>
    <w:rsid w:val="003712DF"/>
    <w:rsid w:val="00374EF2"/>
    <w:rsid w:val="0037735A"/>
    <w:rsid w:val="0038021B"/>
    <w:rsid w:val="00384503"/>
    <w:rsid w:val="003A4C89"/>
    <w:rsid w:val="003C76E0"/>
    <w:rsid w:val="003F0DDA"/>
    <w:rsid w:val="0041618A"/>
    <w:rsid w:val="00423B5A"/>
    <w:rsid w:val="00426E20"/>
    <w:rsid w:val="004304CC"/>
    <w:rsid w:val="0043434E"/>
    <w:rsid w:val="004412DB"/>
    <w:rsid w:val="00441C2B"/>
    <w:rsid w:val="00451D04"/>
    <w:rsid w:val="00455F47"/>
    <w:rsid w:val="00464451"/>
    <w:rsid w:val="00466873"/>
    <w:rsid w:val="0047010E"/>
    <w:rsid w:val="00477C0A"/>
    <w:rsid w:val="0048478B"/>
    <w:rsid w:val="004929C3"/>
    <w:rsid w:val="00496604"/>
    <w:rsid w:val="00497D2F"/>
    <w:rsid w:val="004B118F"/>
    <w:rsid w:val="004B195A"/>
    <w:rsid w:val="004B26E6"/>
    <w:rsid w:val="004B3E56"/>
    <w:rsid w:val="004C0AF4"/>
    <w:rsid w:val="004C487B"/>
    <w:rsid w:val="004E2F2B"/>
    <w:rsid w:val="004E3900"/>
    <w:rsid w:val="004E3C49"/>
    <w:rsid w:val="004F1AE3"/>
    <w:rsid w:val="004F3A71"/>
    <w:rsid w:val="005047EF"/>
    <w:rsid w:val="00511368"/>
    <w:rsid w:val="005302F0"/>
    <w:rsid w:val="00534E7B"/>
    <w:rsid w:val="00566FC5"/>
    <w:rsid w:val="005726F9"/>
    <w:rsid w:val="00581E97"/>
    <w:rsid w:val="00592BD8"/>
    <w:rsid w:val="005C7202"/>
    <w:rsid w:val="005D0623"/>
    <w:rsid w:val="005D1938"/>
    <w:rsid w:val="005E10E5"/>
    <w:rsid w:val="005E3F1D"/>
    <w:rsid w:val="005F157C"/>
    <w:rsid w:val="005F3065"/>
    <w:rsid w:val="006076E4"/>
    <w:rsid w:val="00613974"/>
    <w:rsid w:val="00617038"/>
    <w:rsid w:val="00622B25"/>
    <w:rsid w:val="00633091"/>
    <w:rsid w:val="0064579B"/>
    <w:rsid w:val="00647189"/>
    <w:rsid w:val="006522C3"/>
    <w:rsid w:val="00656C0A"/>
    <w:rsid w:val="00670FE0"/>
    <w:rsid w:val="00673F13"/>
    <w:rsid w:val="00674E42"/>
    <w:rsid w:val="006828DF"/>
    <w:rsid w:val="00684BF6"/>
    <w:rsid w:val="00684F88"/>
    <w:rsid w:val="00685FCE"/>
    <w:rsid w:val="006913F8"/>
    <w:rsid w:val="006955CD"/>
    <w:rsid w:val="006A0AA0"/>
    <w:rsid w:val="006B50F0"/>
    <w:rsid w:val="006C291B"/>
    <w:rsid w:val="006C468F"/>
    <w:rsid w:val="006C5FD9"/>
    <w:rsid w:val="006E0FA8"/>
    <w:rsid w:val="006E6896"/>
    <w:rsid w:val="006F2716"/>
    <w:rsid w:val="006F367C"/>
    <w:rsid w:val="006F3BDE"/>
    <w:rsid w:val="00705812"/>
    <w:rsid w:val="007146F4"/>
    <w:rsid w:val="00716FEC"/>
    <w:rsid w:val="007232B8"/>
    <w:rsid w:val="00724EC7"/>
    <w:rsid w:val="007332CD"/>
    <w:rsid w:val="00736BDA"/>
    <w:rsid w:val="00740B09"/>
    <w:rsid w:val="007449BC"/>
    <w:rsid w:val="00744AF6"/>
    <w:rsid w:val="0075139D"/>
    <w:rsid w:val="007547D1"/>
    <w:rsid w:val="00757B51"/>
    <w:rsid w:val="00773981"/>
    <w:rsid w:val="00790F98"/>
    <w:rsid w:val="0079172E"/>
    <w:rsid w:val="00795B7C"/>
    <w:rsid w:val="007977E6"/>
    <w:rsid w:val="007A52CE"/>
    <w:rsid w:val="007B165C"/>
    <w:rsid w:val="007B7BE0"/>
    <w:rsid w:val="007C5625"/>
    <w:rsid w:val="007D07D6"/>
    <w:rsid w:val="007E76C8"/>
    <w:rsid w:val="00807187"/>
    <w:rsid w:val="00833C7A"/>
    <w:rsid w:val="00846D17"/>
    <w:rsid w:val="00855546"/>
    <w:rsid w:val="008566C7"/>
    <w:rsid w:val="00857DCA"/>
    <w:rsid w:val="008848F5"/>
    <w:rsid w:val="00886AB9"/>
    <w:rsid w:val="00887674"/>
    <w:rsid w:val="00894353"/>
    <w:rsid w:val="00894E6A"/>
    <w:rsid w:val="00895D84"/>
    <w:rsid w:val="008A240C"/>
    <w:rsid w:val="008A5F38"/>
    <w:rsid w:val="008B051F"/>
    <w:rsid w:val="008B59C0"/>
    <w:rsid w:val="008D44AF"/>
    <w:rsid w:val="008D6968"/>
    <w:rsid w:val="008E4179"/>
    <w:rsid w:val="008F3990"/>
    <w:rsid w:val="008F550E"/>
    <w:rsid w:val="0090798B"/>
    <w:rsid w:val="009141E4"/>
    <w:rsid w:val="00914D3E"/>
    <w:rsid w:val="009220E0"/>
    <w:rsid w:val="0095020A"/>
    <w:rsid w:val="0095103F"/>
    <w:rsid w:val="00951DAD"/>
    <w:rsid w:val="00963922"/>
    <w:rsid w:val="00984B39"/>
    <w:rsid w:val="00987EF0"/>
    <w:rsid w:val="009920A0"/>
    <w:rsid w:val="00992245"/>
    <w:rsid w:val="009A196C"/>
    <w:rsid w:val="009A2014"/>
    <w:rsid w:val="009A26C3"/>
    <w:rsid w:val="009D10F0"/>
    <w:rsid w:val="009E5C8F"/>
    <w:rsid w:val="009F529C"/>
    <w:rsid w:val="00A04721"/>
    <w:rsid w:val="00A10D11"/>
    <w:rsid w:val="00A26D9A"/>
    <w:rsid w:val="00A355B4"/>
    <w:rsid w:val="00A446AE"/>
    <w:rsid w:val="00A474B9"/>
    <w:rsid w:val="00A541D4"/>
    <w:rsid w:val="00A54329"/>
    <w:rsid w:val="00A556F1"/>
    <w:rsid w:val="00A61A06"/>
    <w:rsid w:val="00A6551B"/>
    <w:rsid w:val="00A83F3D"/>
    <w:rsid w:val="00A862F6"/>
    <w:rsid w:val="00A87846"/>
    <w:rsid w:val="00A95C10"/>
    <w:rsid w:val="00AA3E8D"/>
    <w:rsid w:val="00AA6E14"/>
    <w:rsid w:val="00AC51F0"/>
    <w:rsid w:val="00AC60FC"/>
    <w:rsid w:val="00AE7ACB"/>
    <w:rsid w:val="00AF56FE"/>
    <w:rsid w:val="00B0503E"/>
    <w:rsid w:val="00B11801"/>
    <w:rsid w:val="00B16BAB"/>
    <w:rsid w:val="00B221EF"/>
    <w:rsid w:val="00B26ABB"/>
    <w:rsid w:val="00B4227A"/>
    <w:rsid w:val="00B45488"/>
    <w:rsid w:val="00B47457"/>
    <w:rsid w:val="00B56075"/>
    <w:rsid w:val="00B644F8"/>
    <w:rsid w:val="00B80A8B"/>
    <w:rsid w:val="00B9660D"/>
    <w:rsid w:val="00BA208B"/>
    <w:rsid w:val="00BB7E0D"/>
    <w:rsid w:val="00BD3012"/>
    <w:rsid w:val="00BD45B8"/>
    <w:rsid w:val="00BD4BAE"/>
    <w:rsid w:val="00BE30BC"/>
    <w:rsid w:val="00BE3A7E"/>
    <w:rsid w:val="00BE6D92"/>
    <w:rsid w:val="00BE75FB"/>
    <w:rsid w:val="00BF5ADD"/>
    <w:rsid w:val="00C01B7A"/>
    <w:rsid w:val="00C01E80"/>
    <w:rsid w:val="00C058F2"/>
    <w:rsid w:val="00C27B27"/>
    <w:rsid w:val="00C36BE0"/>
    <w:rsid w:val="00C427D2"/>
    <w:rsid w:val="00C44E59"/>
    <w:rsid w:val="00C56046"/>
    <w:rsid w:val="00C638A6"/>
    <w:rsid w:val="00C63E66"/>
    <w:rsid w:val="00C64ADB"/>
    <w:rsid w:val="00C7085F"/>
    <w:rsid w:val="00C713D6"/>
    <w:rsid w:val="00C74976"/>
    <w:rsid w:val="00C81DD7"/>
    <w:rsid w:val="00C95168"/>
    <w:rsid w:val="00CA0515"/>
    <w:rsid w:val="00CB0E21"/>
    <w:rsid w:val="00CB41E1"/>
    <w:rsid w:val="00CD41B3"/>
    <w:rsid w:val="00CD6F78"/>
    <w:rsid w:val="00CD7579"/>
    <w:rsid w:val="00CE2548"/>
    <w:rsid w:val="00D0363A"/>
    <w:rsid w:val="00D1790E"/>
    <w:rsid w:val="00D24C8A"/>
    <w:rsid w:val="00D56409"/>
    <w:rsid w:val="00D67BFA"/>
    <w:rsid w:val="00D91497"/>
    <w:rsid w:val="00D9150F"/>
    <w:rsid w:val="00D94B5D"/>
    <w:rsid w:val="00DA0C16"/>
    <w:rsid w:val="00DA5C78"/>
    <w:rsid w:val="00DB1100"/>
    <w:rsid w:val="00DB3F57"/>
    <w:rsid w:val="00DD5D44"/>
    <w:rsid w:val="00DE07C3"/>
    <w:rsid w:val="00DE10C2"/>
    <w:rsid w:val="00DE36CF"/>
    <w:rsid w:val="00DF37C2"/>
    <w:rsid w:val="00E01C2F"/>
    <w:rsid w:val="00E10482"/>
    <w:rsid w:val="00E159C2"/>
    <w:rsid w:val="00E21C7B"/>
    <w:rsid w:val="00E22352"/>
    <w:rsid w:val="00E230E0"/>
    <w:rsid w:val="00E304CC"/>
    <w:rsid w:val="00E35B9B"/>
    <w:rsid w:val="00E35C2B"/>
    <w:rsid w:val="00E366E3"/>
    <w:rsid w:val="00E3727F"/>
    <w:rsid w:val="00E40BCD"/>
    <w:rsid w:val="00E42466"/>
    <w:rsid w:val="00E43B4A"/>
    <w:rsid w:val="00E43FB6"/>
    <w:rsid w:val="00E52091"/>
    <w:rsid w:val="00E576FA"/>
    <w:rsid w:val="00E6400E"/>
    <w:rsid w:val="00E7247B"/>
    <w:rsid w:val="00E72E97"/>
    <w:rsid w:val="00E77073"/>
    <w:rsid w:val="00E81955"/>
    <w:rsid w:val="00EC2B5B"/>
    <w:rsid w:val="00ED78B1"/>
    <w:rsid w:val="00EE7E9C"/>
    <w:rsid w:val="00EF55CD"/>
    <w:rsid w:val="00F13040"/>
    <w:rsid w:val="00F1441C"/>
    <w:rsid w:val="00F24565"/>
    <w:rsid w:val="00F25715"/>
    <w:rsid w:val="00F25CE2"/>
    <w:rsid w:val="00F320A8"/>
    <w:rsid w:val="00F40019"/>
    <w:rsid w:val="00F71C3F"/>
    <w:rsid w:val="00F74674"/>
    <w:rsid w:val="00F75C68"/>
    <w:rsid w:val="00F84799"/>
    <w:rsid w:val="00F917DA"/>
    <w:rsid w:val="00FA5EA9"/>
    <w:rsid w:val="00FB2CA3"/>
    <w:rsid w:val="00FB3C08"/>
    <w:rsid w:val="00FB7BA9"/>
    <w:rsid w:val="00FC5F13"/>
    <w:rsid w:val="00FC76C4"/>
    <w:rsid w:val="00FD5C6C"/>
    <w:rsid w:val="00FE2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3A"/>
    <w:rPr>
      <w:rFonts w:ascii="Times New Roman" w:hAnsi="Times New Roman"/>
      <w:kern w:val="0"/>
      <w:sz w:val="24"/>
      <w:szCs w:val="24"/>
      <w:lang w:val="es-ES_tradnl" w:eastAsia="es-ES_trad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E333A"/>
    <w:pPr>
      <w:spacing w:line="480" w:lineRule="auto"/>
    </w:pPr>
    <w:rPr>
      <w:rFonts w:ascii="Arial" w:hAnsi="Arial"/>
      <w:b/>
      <w:bCs/>
      <w:lang w:val="en-GB" w:eastAsia="es-ES"/>
    </w:rPr>
  </w:style>
  <w:style w:type="character" w:customStyle="1" w:styleId="Char">
    <w:name w:val="正文文本 Char"/>
    <w:basedOn w:val="a0"/>
    <w:link w:val="a3"/>
    <w:uiPriority w:val="99"/>
    <w:locked/>
    <w:rsid w:val="000E333A"/>
    <w:rPr>
      <w:rFonts w:ascii="Arial" w:hAnsi="Arial" w:cs="Times New Roman"/>
      <w:b/>
      <w:bCs/>
      <w:sz w:val="24"/>
      <w:szCs w:val="24"/>
      <w:lang w:val="en-GB" w:eastAsia="es-ES"/>
    </w:rPr>
  </w:style>
  <w:style w:type="paragraph" w:styleId="a4">
    <w:name w:val="footer"/>
    <w:basedOn w:val="a"/>
    <w:link w:val="Char0"/>
    <w:uiPriority w:val="99"/>
    <w:rsid w:val="000E333A"/>
    <w:pPr>
      <w:tabs>
        <w:tab w:val="center" w:pos="4252"/>
        <w:tab w:val="right" w:pos="8504"/>
      </w:tabs>
    </w:pPr>
  </w:style>
  <w:style w:type="character" w:customStyle="1" w:styleId="Char0">
    <w:name w:val="页脚 Char"/>
    <w:basedOn w:val="a0"/>
    <w:link w:val="a4"/>
    <w:uiPriority w:val="99"/>
    <w:locked/>
    <w:rsid w:val="000E333A"/>
    <w:rPr>
      <w:rFonts w:ascii="Times New Roman" w:hAnsi="Times New Roman" w:cs="Times New Roman"/>
      <w:sz w:val="24"/>
      <w:szCs w:val="24"/>
      <w:lang w:val="es-ES_tradnl" w:eastAsia="es-ES_tradnl"/>
    </w:rPr>
  </w:style>
  <w:style w:type="character" w:styleId="a5">
    <w:name w:val="page number"/>
    <w:basedOn w:val="a0"/>
    <w:uiPriority w:val="99"/>
    <w:rsid w:val="000E333A"/>
    <w:rPr>
      <w:rFonts w:cs="Times New Roman"/>
    </w:rPr>
  </w:style>
  <w:style w:type="paragraph" w:styleId="a6">
    <w:name w:val="Balloon Text"/>
    <w:basedOn w:val="a"/>
    <w:link w:val="Char1"/>
    <w:uiPriority w:val="99"/>
    <w:semiHidden/>
    <w:rsid w:val="000E333A"/>
    <w:rPr>
      <w:rFonts w:ascii="Tahoma" w:hAnsi="Tahoma" w:cs="Tahoma"/>
      <w:sz w:val="16"/>
      <w:szCs w:val="16"/>
    </w:rPr>
  </w:style>
  <w:style w:type="character" w:customStyle="1" w:styleId="Char1">
    <w:name w:val="批注框文本 Char"/>
    <w:basedOn w:val="a0"/>
    <w:link w:val="a6"/>
    <w:uiPriority w:val="99"/>
    <w:semiHidden/>
    <w:locked/>
    <w:rsid w:val="000E333A"/>
    <w:rPr>
      <w:rFonts w:ascii="Tahoma" w:hAnsi="Tahoma" w:cs="Tahoma"/>
      <w:sz w:val="16"/>
      <w:szCs w:val="16"/>
      <w:lang w:val="es-ES_tradnl" w:eastAsia="es-ES_tradnl"/>
    </w:rPr>
  </w:style>
  <w:style w:type="paragraph" w:styleId="a7">
    <w:name w:val="header"/>
    <w:basedOn w:val="a"/>
    <w:link w:val="Char2"/>
    <w:uiPriority w:val="99"/>
    <w:semiHidden/>
    <w:rsid w:val="000A74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locked/>
    <w:rsid w:val="000A74DC"/>
    <w:rPr>
      <w:rFonts w:ascii="Times New Roman" w:hAnsi="Times New Roman" w:cs="Times New Roman"/>
      <w:sz w:val="18"/>
      <w:szCs w:val="18"/>
      <w:lang w:val="es-ES_tradnl" w:eastAsia="es-ES_tradnl"/>
    </w:rPr>
  </w:style>
  <w:style w:type="paragraph" w:styleId="a8">
    <w:name w:val="annotation text"/>
    <w:basedOn w:val="a"/>
    <w:link w:val="Char10"/>
    <w:uiPriority w:val="99"/>
    <w:rsid w:val="000A74DC"/>
    <w:pPr>
      <w:widowControl w:val="0"/>
    </w:pPr>
    <w:rPr>
      <w:kern w:val="2"/>
      <w:sz w:val="21"/>
      <w:lang w:val="en-US" w:eastAsia="zh-CN"/>
    </w:rPr>
  </w:style>
  <w:style w:type="character" w:customStyle="1" w:styleId="Char10">
    <w:name w:val="批注文字 Char1"/>
    <w:basedOn w:val="a0"/>
    <w:link w:val="a8"/>
    <w:uiPriority w:val="99"/>
    <w:locked/>
    <w:rsid w:val="000A74DC"/>
    <w:rPr>
      <w:rFonts w:ascii="Times New Roman" w:hAnsi="Times New Roman" w:cs="Times New Roman"/>
      <w:kern w:val="2"/>
      <w:sz w:val="24"/>
      <w:szCs w:val="24"/>
      <w:lang w:val="en-US" w:eastAsia="zh-CN"/>
    </w:rPr>
  </w:style>
  <w:style w:type="character" w:customStyle="1" w:styleId="Char3">
    <w:name w:val="批注文字 Char"/>
    <w:basedOn w:val="a0"/>
    <w:uiPriority w:val="99"/>
    <w:semiHidden/>
    <w:locked/>
    <w:rsid w:val="000A74DC"/>
    <w:rPr>
      <w:rFonts w:ascii="Times New Roman" w:hAnsi="Times New Roman" w:cs="Times New Roman"/>
      <w:sz w:val="24"/>
      <w:szCs w:val="24"/>
      <w:lang w:val="es-ES_tradnl" w:eastAsia="es-ES_tradnl"/>
    </w:rPr>
  </w:style>
  <w:style w:type="character" w:styleId="a9">
    <w:name w:val="annotation reference"/>
    <w:basedOn w:val="a0"/>
    <w:uiPriority w:val="99"/>
    <w:semiHidden/>
    <w:rsid w:val="000A74DC"/>
    <w:rPr>
      <w:rFonts w:cs="Times New Roman"/>
      <w:sz w:val="21"/>
      <w:szCs w:val="21"/>
    </w:rPr>
  </w:style>
  <w:style w:type="paragraph" w:styleId="aa">
    <w:name w:val="annotation subject"/>
    <w:basedOn w:val="a8"/>
    <w:next w:val="a8"/>
    <w:link w:val="Char4"/>
    <w:uiPriority w:val="99"/>
    <w:semiHidden/>
    <w:rsid w:val="000A74DC"/>
    <w:pPr>
      <w:widowControl/>
    </w:pPr>
    <w:rPr>
      <w:b/>
      <w:bCs/>
      <w:kern w:val="0"/>
      <w:sz w:val="24"/>
      <w:lang w:val="es-ES_tradnl" w:eastAsia="es-ES_tradnl"/>
    </w:rPr>
  </w:style>
  <w:style w:type="character" w:customStyle="1" w:styleId="Char4">
    <w:name w:val="批注主题 Char"/>
    <w:basedOn w:val="Char10"/>
    <w:link w:val="aa"/>
    <w:uiPriority w:val="99"/>
    <w:semiHidden/>
    <w:locked/>
    <w:rsid w:val="000A74DC"/>
    <w:rPr>
      <w:rFonts w:ascii="Times New Roman" w:hAnsi="Times New Roman" w:cs="Times New Roman"/>
      <w:b/>
      <w:bCs/>
      <w:kern w:val="2"/>
      <w:sz w:val="24"/>
      <w:szCs w:val="24"/>
      <w:lang w:val="es-ES_tradnl" w:eastAsia="es-ES_tradnl"/>
    </w:rPr>
  </w:style>
  <w:style w:type="character" w:customStyle="1" w:styleId="trans">
    <w:name w:val="trans"/>
    <w:basedOn w:val="a0"/>
    <w:uiPriority w:val="99"/>
    <w:rsid w:val="000A74DC"/>
    <w:rPr>
      <w:rFonts w:cs="Times New Roman"/>
    </w:rPr>
  </w:style>
  <w:style w:type="character" w:styleId="ab">
    <w:name w:val="Hyperlink"/>
    <w:basedOn w:val="a0"/>
    <w:uiPriority w:val="99"/>
    <w:rsid w:val="000A74DC"/>
    <w:rPr>
      <w:rFonts w:cs="Times New Roman"/>
      <w:color w:val="0000FF"/>
      <w:u w:val="single"/>
    </w:rPr>
  </w:style>
  <w:style w:type="character" w:customStyle="1" w:styleId="highlight1">
    <w:name w:val="highlight1"/>
    <w:basedOn w:val="a0"/>
    <w:uiPriority w:val="99"/>
    <w:rsid w:val="000A74DC"/>
    <w:rPr>
      <w:rFonts w:cs="Times New Roman"/>
      <w:shd w:val="clear" w:color="auto" w:fill="F1BFE0"/>
    </w:rPr>
  </w:style>
  <w:style w:type="character" w:customStyle="1" w:styleId="hps">
    <w:name w:val="hps"/>
    <w:basedOn w:val="a0"/>
    <w:uiPriority w:val="99"/>
    <w:rsid w:val="00CD7579"/>
    <w:rPr>
      <w:rFonts w:cs="Times New Roman"/>
    </w:rPr>
  </w:style>
  <w:style w:type="character" w:customStyle="1" w:styleId="apple-converted-space">
    <w:name w:val="apple-converted-space"/>
    <w:basedOn w:val="a0"/>
    <w:uiPriority w:val="99"/>
    <w:rsid w:val="00963922"/>
    <w:rPr>
      <w:rFonts w:cs="Times New Roman"/>
    </w:rPr>
  </w:style>
  <w:style w:type="paragraph" w:customStyle="1" w:styleId="desc2">
    <w:name w:val="desc2"/>
    <w:basedOn w:val="a"/>
    <w:uiPriority w:val="99"/>
    <w:rsid w:val="004E3C49"/>
    <w:rPr>
      <w:sz w:val="26"/>
      <w:szCs w:val="26"/>
      <w:lang w:val="es-ES" w:eastAsia="es-ES"/>
    </w:rPr>
  </w:style>
  <w:style w:type="character" w:customStyle="1" w:styleId="highlight">
    <w:name w:val="highlight"/>
    <w:basedOn w:val="a0"/>
    <w:uiPriority w:val="99"/>
    <w:rsid w:val="004E3C49"/>
    <w:rPr>
      <w:rFonts w:cs="Times New Roman"/>
    </w:rPr>
  </w:style>
  <w:style w:type="character" w:customStyle="1" w:styleId="fm-citation-ids-label">
    <w:name w:val="fm-citation-ids-label"/>
    <w:basedOn w:val="a0"/>
    <w:uiPriority w:val="99"/>
    <w:rsid w:val="005C7202"/>
    <w:rPr>
      <w:rFonts w:cs="Times New Roman"/>
    </w:rPr>
  </w:style>
  <w:style w:type="character" w:customStyle="1" w:styleId="doi1">
    <w:name w:val="doi1"/>
    <w:basedOn w:val="a0"/>
    <w:uiPriority w:val="99"/>
    <w:rsid w:val="005C7202"/>
    <w:rPr>
      <w:rFonts w:cs="Times New Roman"/>
    </w:rPr>
  </w:style>
  <w:style w:type="paragraph" w:customStyle="1" w:styleId="p0">
    <w:name w:val="p0"/>
    <w:basedOn w:val="a"/>
    <w:uiPriority w:val="99"/>
    <w:rsid w:val="00B80A8B"/>
    <w:pPr>
      <w:spacing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3A"/>
    <w:rPr>
      <w:rFonts w:ascii="Times New Roman" w:hAnsi="Times New Roman"/>
      <w:kern w:val="0"/>
      <w:sz w:val="24"/>
      <w:szCs w:val="24"/>
      <w:lang w:val="es-ES_tradnl"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E333A"/>
    <w:pPr>
      <w:spacing w:line="480" w:lineRule="auto"/>
    </w:pPr>
    <w:rPr>
      <w:rFonts w:ascii="Arial" w:hAnsi="Arial"/>
      <w:b/>
      <w:bCs/>
      <w:lang w:val="en-GB" w:eastAsia="es-ES"/>
    </w:rPr>
  </w:style>
  <w:style w:type="character" w:customStyle="1" w:styleId="Char">
    <w:name w:val="正文文本 Char"/>
    <w:basedOn w:val="a0"/>
    <w:link w:val="a3"/>
    <w:uiPriority w:val="99"/>
    <w:locked/>
    <w:rsid w:val="000E333A"/>
    <w:rPr>
      <w:rFonts w:ascii="Arial" w:hAnsi="Arial" w:cs="Times New Roman"/>
      <w:b/>
      <w:bCs/>
      <w:sz w:val="24"/>
      <w:szCs w:val="24"/>
      <w:lang w:val="en-GB" w:eastAsia="es-ES"/>
    </w:rPr>
  </w:style>
  <w:style w:type="paragraph" w:styleId="a4">
    <w:name w:val="footer"/>
    <w:basedOn w:val="a"/>
    <w:link w:val="Char0"/>
    <w:uiPriority w:val="99"/>
    <w:rsid w:val="000E333A"/>
    <w:pPr>
      <w:tabs>
        <w:tab w:val="center" w:pos="4252"/>
        <w:tab w:val="right" w:pos="8504"/>
      </w:tabs>
    </w:pPr>
  </w:style>
  <w:style w:type="character" w:customStyle="1" w:styleId="Char0">
    <w:name w:val="页脚 Char"/>
    <w:basedOn w:val="a0"/>
    <w:link w:val="a4"/>
    <w:uiPriority w:val="99"/>
    <w:locked/>
    <w:rsid w:val="000E333A"/>
    <w:rPr>
      <w:rFonts w:ascii="Times New Roman" w:hAnsi="Times New Roman" w:cs="Times New Roman"/>
      <w:sz w:val="24"/>
      <w:szCs w:val="24"/>
      <w:lang w:val="es-ES_tradnl" w:eastAsia="es-ES_tradnl"/>
    </w:rPr>
  </w:style>
  <w:style w:type="character" w:styleId="a5">
    <w:name w:val="page number"/>
    <w:basedOn w:val="a0"/>
    <w:uiPriority w:val="99"/>
    <w:rsid w:val="000E333A"/>
    <w:rPr>
      <w:rFonts w:cs="Times New Roman"/>
    </w:rPr>
  </w:style>
  <w:style w:type="paragraph" w:styleId="a6">
    <w:name w:val="Balloon Text"/>
    <w:basedOn w:val="a"/>
    <w:link w:val="Char1"/>
    <w:uiPriority w:val="99"/>
    <w:semiHidden/>
    <w:rsid w:val="000E333A"/>
    <w:rPr>
      <w:rFonts w:ascii="Tahoma" w:hAnsi="Tahoma" w:cs="Tahoma"/>
      <w:sz w:val="16"/>
      <w:szCs w:val="16"/>
    </w:rPr>
  </w:style>
  <w:style w:type="character" w:customStyle="1" w:styleId="Char1">
    <w:name w:val="批注框文本 Char"/>
    <w:basedOn w:val="a0"/>
    <w:link w:val="a6"/>
    <w:uiPriority w:val="99"/>
    <w:semiHidden/>
    <w:locked/>
    <w:rsid w:val="000E333A"/>
    <w:rPr>
      <w:rFonts w:ascii="Tahoma" w:hAnsi="Tahoma" w:cs="Tahoma"/>
      <w:sz w:val="16"/>
      <w:szCs w:val="16"/>
      <w:lang w:val="es-ES_tradnl" w:eastAsia="es-ES_tradnl"/>
    </w:rPr>
  </w:style>
  <w:style w:type="paragraph" w:styleId="a7">
    <w:name w:val="header"/>
    <w:basedOn w:val="a"/>
    <w:link w:val="Char2"/>
    <w:uiPriority w:val="99"/>
    <w:semiHidden/>
    <w:rsid w:val="000A74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locked/>
    <w:rsid w:val="000A74DC"/>
    <w:rPr>
      <w:rFonts w:ascii="Times New Roman" w:hAnsi="Times New Roman" w:cs="Times New Roman"/>
      <w:sz w:val="18"/>
      <w:szCs w:val="18"/>
      <w:lang w:val="es-ES_tradnl" w:eastAsia="es-ES_tradnl"/>
    </w:rPr>
  </w:style>
  <w:style w:type="paragraph" w:styleId="a8">
    <w:name w:val="annotation text"/>
    <w:basedOn w:val="a"/>
    <w:link w:val="Char10"/>
    <w:uiPriority w:val="99"/>
    <w:rsid w:val="000A74DC"/>
    <w:pPr>
      <w:widowControl w:val="0"/>
    </w:pPr>
    <w:rPr>
      <w:kern w:val="2"/>
      <w:sz w:val="21"/>
      <w:lang w:val="en-US" w:eastAsia="zh-CN"/>
    </w:rPr>
  </w:style>
  <w:style w:type="character" w:customStyle="1" w:styleId="Char10">
    <w:name w:val="批注文字 Char1"/>
    <w:basedOn w:val="a0"/>
    <w:link w:val="a8"/>
    <w:uiPriority w:val="99"/>
    <w:locked/>
    <w:rsid w:val="000A74DC"/>
    <w:rPr>
      <w:rFonts w:ascii="Times New Roman" w:hAnsi="Times New Roman" w:cs="Times New Roman"/>
      <w:kern w:val="2"/>
      <w:sz w:val="24"/>
      <w:szCs w:val="24"/>
      <w:lang w:val="en-US" w:eastAsia="zh-CN"/>
    </w:rPr>
  </w:style>
  <w:style w:type="character" w:customStyle="1" w:styleId="Char3">
    <w:name w:val="批注文字 Char"/>
    <w:basedOn w:val="a0"/>
    <w:uiPriority w:val="99"/>
    <w:semiHidden/>
    <w:locked/>
    <w:rsid w:val="000A74DC"/>
    <w:rPr>
      <w:rFonts w:ascii="Times New Roman" w:hAnsi="Times New Roman" w:cs="Times New Roman"/>
      <w:sz w:val="24"/>
      <w:szCs w:val="24"/>
      <w:lang w:val="es-ES_tradnl" w:eastAsia="es-ES_tradnl"/>
    </w:rPr>
  </w:style>
  <w:style w:type="character" w:styleId="a9">
    <w:name w:val="annotation reference"/>
    <w:basedOn w:val="a0"/>
    <w:uiPriority w:val="99"/>
    <w:semiHidden/>
    <w:rsid w:val="000A74DC"/>
    <w:rPr>
      <w:rFonts w:cs="Times New Roman"/>
      <w:sz w:val="21"/>
      <w:szCs w:val="21"/>
    </w:rPr>
  </w:style>
  <w:style w:type="paragraph" w:styleId="aa">
    <w:name w:val="annotation subject"/>
    <w:basedOn w:val="a8"/>
    <w:next w:val="a8"/>
    <w:link w:val="Char4"/>
    <w:uiPriority w:val="99"/>
    <w:semiHidden/>
    <w:rsid w:val="000A74DC"/>
    <w:pPr>
      <w:widowControl/>
    </w:pPr>
    <w:rPr>
      <w:b/>
      <w:bCs/>
      <w:kern w:val="0"/>
      <w:sz w:val="24"/>
      <w:lang w:val="es-ES_tradnl" w:eastAsia="es-ES_tradnl"/>
    </w:rPr>
  </w:style>
  <w:style w:type="character" w:customStyle="1" w:styleId="Char4">
    <w:name w:val="批注主题 Char"/>
    <w:basedOn w:val="Char10"/>
    <w:link w:val="aa"/>
    <w:uiPriority w:val="99"/>
    <w:semiHidden/>
    <w:locked/>
    <w:rsid w:val="000A74DC"/>
    <w:rPr>
      <w:rFonts w:ascii="Times New Roman" w:hAnsi="Times New Roman" w:cs="Times New Roman"/>
      <w:b/>
      <w:bCs/>
      <w:kern w:val="2"/>
      <w:sz w:val="24"/>
      <w:szCs w:val="24"/>
      <w:lang w:val="es-ES_tradnl" w:eastAsia="es-ES_tradnl"/>
    </w:rPr>
  </w:style>
  <w:style w:type="character" w:customStyle="1" w:styleId="trans">
    <w:name w:val="trans"/>
    <w:basedOn w:val="a0"/>
    <w:uiPriority w:val="99"/>
    <w:rsid w:val="000A74DC"/>
    <w:rPr>
      <w:rFonts w:cs="Times New Roman"/>
    </w:rPr>
  </w:style>
  <w:style w:type="character" w:styleId="ab">
    <w:name w:val="Hyperlink"/>
    <w:basedOn w:val="a0"/>
    <w:uiPriority w:val="99"/>
    <w:rsid w:val="000A74DC"/>
    <w:rPr>
      <w:rFonts w:cs="Times New Roman"/>
      <w:color w:val="0000FF"/>
      <w:u w:val="single"/>
    </w:rPr>
  </w:style>
  <w:style w:type="character" w:customStyle="1" w:styleId="highlight1">
    <w:name w:val="highlight1"/>
    <w:basedOn w:val="a0"/>
    <w:uiPriority w:val="99"/>
    <w:rsid w:val="000A74DC"/>
    <w:rPr>
      <w:rFonts w:cs="Times New Roman"/>
      <w:shd w:val="clear" w:color="auto" w:fill="F1BFE0"/>
    </w:rPr>
  </w:style>
  <w:style w:type="character" w:customStyle="1" w:styleId="hps">
    <w:name w:val="hps"/>
    <w:basedOn w:val="a0"/>
    <w:uiPriority w:val="99"/>
    <w:rsid w:val="00CD7579"/>
    <w:rPr>
      <w:rFonts w:cs="Times New Roman"/>
    </w:rPr>
  </w:style>
  <w:style w:type="character" w:customStyle="1" w:styleId="apple-converted-space">
    <w:name w:val="apple-converted-space"/>
    <w:basedOn w:val="a0"/>
    <w:uiPriority w:val="99"/>
    <w:rsid w:val="00963922"/>
    <w:rPr>
      <w:rFonts w:cs="Times New Roman"/>
    </w:rPr>
  </w:style>
  <w:style w:type="paragraph" w:customStyle="1" w:styleId="desc2">
    <w:name w:val="desc2"/>
    <w:basedOn w:val="a"/>
    <w:uiPriority w:val="99"/>
    <w:rsid w:val="004E3C49"/>
    <w:rPr>
      <w:sz w:val="26"/>
      <w:szCs w:val="26"/>
      <w:lang w:val="es-ES" w:eastAsia="es-ES"/>
    </w:rPr>
  </w:style>
  <w:style w:type="character" w:customStyle="1" w:styleId="highlight">
    <w:name w:val="highlight"/>
    <w:basedOn w:val="a0"/>
    <w:uiPriority w:val="99"/>
    <w:rsid w:val="004E3C49"/>
    <w:rPr>
      <w:rFonts w:cs="Times New Roman"/>
    </w:rPr>
  </w:style>
  <w:style w:type="character" w:customStyle="1" w:styleId="fm-citation-ids-label">
    <w:name w:val="fm-citation-ids-label"/>
    <w:basedOn w:val="a0"/>
    <w:uiPriority w:val="99"/>
    <w:rsid w:val="005C7202"/>
    <w:rPr>
      <w:rFonts w:cs="Times New Roman"/>
    </w:rPr>
  </w:style>
  <w:style w:type="character" w:customStyle="1" w:styleId="doi1">
    <w:name w:val="doi1"/>
    <w:basedOn w:val="a0"/>
    <w:uiPriority w:val="99"/>
    <w:rsid w:val="005C7202"/>
    <w:rPr>
      <w:rFonts w:cs="Times New Roman"/>
    </w:rPr>
  </w:style>
  <w:style w:type="paragraph" w:customStyle="1" w:styleId="p0">
    <w:name w:val="p0"/>
    <w:basedOn w:val="a"/>
    <w:uiPriority w:val="99"/>
    <w:rsid w:val="00B80A8B"/>
    <w:pPr>
      <w:spacing w:line="240" w:lineRule="atLeast"/>
    </w:pPr>
    <w:rPr>
      <w:rFonts w:ascii="Century" w:hAnsi="Century" w:cs="宋体"/>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281035981">
      <w:marLeft w:val="0"/>
      <w:marRight w:val="0"/>
      <w:marTop w:val="0"/>
      <w:marBottom w:val="0"/>
      <w:divBdr>
        <w:top w:val="none" w:sz="0" w:space="0" w:color="auto"/>
        <w:left w:val="none" w:sz="0" w:space="0" w:color="auto"/>
        <w:bottom w:val="none" w:sz="0" w:space="0" w:color="auto"/>
        <w:right w:val="none" w:sz="0" w:space="0" w:color="auto"/>
      </w:divBdr>
    </w:div>
    <w:div w:id="281035984">
      <w:marLeft w:val="0"/>
      <w:marRight w:val="0"/>
      <w:marTop w:val="0"/>
      <w:marBottom w:val="0"/>
      <w:divBdr>
        <w:top w:val="none" w:sz="0" w:space="0" w:color="auto"/>
        <w:left w:val="none" w:sz="0" w:space="0" w:color="auto"/>
        <w:bottom w:val="none" w:sz="0" w:space="0" w:color="auto"/>
        <w:right w:val="none" w:sz="0" w:space="0" w:color="auto"/>
      </w:divBdr>
      <w:divsChild>
        <w:div w:id="281036041">
          <w:marLeft w:val="0"/>
          <w:marRight w:val="1"/>
          <w:marTop w:val="0"/>
          <w:marBottom w:val="0"/>
          <w:divBdr>
            <w:top w:val="none" w:sz="0" w:space="0" w:color="auto"/>
            <w:left w:val="none" w:sz="0" w:space="0" w:color="auto"/>
            <w:bottom w:val="none" w:sz="0" w:space="0" w:color="auto"/>
            <w:right w:val="none" w:sz="0" w:space="0" w:color="auto"/>
          </w:divBdr>
          <w:divsChild>
            <w:div w:id="281036157">
              <w:marLeft w:val="0"/>
              <w:marRight w:val="0"/>
              <w:marTop w:val="0"/>
              <w:marBottom w:val="0"/>
              <w:divBdr>
                <w:top w:val="none" w:sz="0" w:space="0" w:color="auto"/>
                <w:left w:val="none" w:sz="0" w:space="0" w:color="auto"/>
                <w:bottom w:val="none" w:sz="0" w:space="0" w:color="auto"/>
                <w:right w:val="none" w:sz="0" w:space="0" w:color="auto"/>
              </w:divBdr>
              <w:divsChild>
                <w:div w:id="281036088">
                  <w:marLeft w:val="0"/>
                  <w:marRight w:val="1"/>
                  <w:marTop w:val="0"/>
                  <w:marBottom w:val="0"/>
                  <w:divBdr>
                    <w:top w:val="none" w:sz="0" w:space="0" w:color="auto"/>
                    <w:left w:val="none" w:sz="0" w:space="0" w:color="auto"/>
                    <w:bottom w:val="none" w:sz="0" w:space="0" w:color="auto"/>
                    <w:right w:val="none" w:sz="0" w:space="0" w:color="auto"/>
                  </w:divBdr>
                  <w:divsChild>
                    <w:div w:id="281036089">
                      <w:marLeft w:val="0"/>
                      <w:marRight w:val="0"/>
                      <w:marTop w:val="0"/>
                      <w:marBottom w:val="0"/>
                      <w:divBdr>
                        <w:top w:val="none" w:sz="0" w:space="0" w:color="auto"/>
                        <w:left w:val="none" w:sz="0" w:space="0" w:color="auto"/>
                        <w:bottom w:val="none" w:sz="0" w:space="0" w:color="auto"/>
                        <w:right w:val="none" w:sz="0" w:space="0" w:color="auto"/>
                      </w:divBdr>
                      <w:divsChild>
                        <w:div w:id="281036164">
                          <w:marLeft w:val="0"/>
                          <w:marRight w:val="0"/>
                          <w:marTop w:val="0"/>
                          <w:marBottom w:val="0"/>
                          <w:divBdr>
                            <w:top w:val="none" w:sz="0" w:space="0" w:color="auto"/>
                            <w:left w:val="none" w:sz="0" w:space="0" w:color="auto"/>
                            <w:bottom w:val="none" w:sz="0" w:space="0" w:color="auto"/>
                            <w:right w:val="none" w:sz="0" w:space="0" w:color="auto"/>
                          </w:divBdr>
                          <w:divsChild>
                            <w:div w:id="281036253">
                              <w:marLeft w:val="0"/>
                              <w:marRight w:val="0"/>
                              <w:marTop w:val="120"/>
                              <w:marBottom w:val="360"/>
                              <w:divBdr>
                                <w:top w:val="none" w:sz="0" w:space="0" w:color="auto"/>
                                <w:left w:val="none" w:sz="0" w:space="0" w:color="auto"/>
                                <w:bottom w:val="none" w:sz="0" w:space="0" w:color="auto"/>
                                <w:right w:val="none" w:sz="0" w:space="0" w:color="auto"/>
                              </w:divBdr>
                              <w:divsChild>
                                <w:div w:id="281036235">
                                  <w:marLeft w:val="0"/>
                                  <w:marRight w:val="0"/>
                                  <w:marTop w:val="0"/>
                                  <w:marBottom w:val="0"/>
                                  <w:divBdr>
                                    <w:top w:val="none" w:sz="0" w:space="0" w:color="auto"/>
                                    <w:left w:val="none" w:sz="0" w:space="0" w:color="auto"/>
                                    <w:bottom w:val="none" w:sz="0" w:space="0" w:color="auto"/>
                                    <w:right w:val="none" w:sz="0" w:space="0" w:color="auto"/>
                                  </w:divBdr>
                                  <w:divsChild>
                                    <w:div w:id="2810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5993">
      <w:marLeft w:val="0"/>
      <w:marRight w:val="0"/>
      <w:marTop w:val="0"/>
      <w:marBottom w:val="0"/>
      <w:divBdr>
        <w:top w:val="none" w:sz="0" w:space="0" w:color="auto"/>
        <w:left w:val="none" w:sz="0" w:space="0" w:color="auto"/>
        <w:bottom w:val="none" w:sz="0" w:space="0" w:color="auto"/>
        <w:right w:val="none" w:sz="0" w:space="0" w:color="auto"/>
      </w:divBdr>
      <w:divsChild>
        <w:div w:id="281036175">
          <w:marLeft w:val="0"/>
          <w:marRight w:val="1"/>
          <w:marTop w:val="0"/>
          <w:marBottom w:val="0"/>
          <w:divBdr>
            <w:top w:val="none" w:sz="0" w:space="0" w:color="auto"/>
            <w:left w:val="none" w:sz="0" w:space="0" w:color="auto"/>
            <w:bottom w:val="none" w:sz="0" w:space="0" w:color="auto"/>
            <w:right w:val="none" w:sz="0" w:space="0" w:color="auto"/>
          </w:divBdr>
          <w:divsChild>
            <w:div w:id="281035990">
              <w:marLeft w:val="0"/>
              <w:marRight w:val="0"/>
              <w:marTop w:val="0"/>
              <w:marBottom w:val="0"/>
              <w:divBdr>
                <w:top w:val="none" w:sz="0" w:space="0" w:color="auto"/>
                <w:left w:val="none" w:sz="0" w:space="0" w:color="auto"/>
                <w:bottom w:val="none" w:sz="0" w:space="0" w:color="auto"/>
                <w:right w:val="none" w:sz="0" w:space="0" w:color="auto"/>
              </w:divBdr>
              <w:divsChild>
                <w:div w:id="281036111">
                  <w:marLeft w:val="0"/>
                  <w:marRight w:val="1"/>
                  <w:marTop w:val="0"/>
                  <w:marBottom w:val="0"/>
                  <w:divBdr>
                    <w:top w:val="none" w:sz="0" w:space="0" w:color="auto"/>
                    <w:left w:val="none" w:sz="0" w:space="0" w:color="auto"/>
                    <w:bottom w:val="none" w:sz="0" w:space="0" w:color="auto"/>
                    <w:right w:val="none" w:sz="0" w:space="0" w:color="auto"/>
                  </w:divBdr>
                  <w:divsChild>
                    <w:div w:id="281036191">
                      <w:marLeft w:val="0"/>
                      <w:marRight w:val="0"/>
                      <w:marTop w:val="0"/>
                      <w:marBottom w:val="0"/>
                      <w:divBdr>
                        <w:top w:val="none" w:sz="0" w:space="0" w:color="auto"/>
                        <w:left w:val="none" w:sz="0" w:space="0" w:color="auto"/>
                        <w:bottom w:val="none" w:sz="0" w:space="0" w:color="auto"/>
                        <w:right w:val="none" w:sz="0" w:space="0" w:color="auto"/>
                      </w:divBdr>
                      <w:divsChild>
                        <w:div w:id="281036015">
                          <w:marLeft w:val="0"/>
                          <w:marRight w:val="0"/>
                          <w:marTop w:val="0"/>
                          <w:marBottom w:val="0"/>
                          <w:divBdr>
                            <w:top w:val="none" w:sz="0" w:space="0" w:color="auto"/>
                            <w:left w:val="none" w:sz="0" w:space="0" w:color="auto"/>
                            <w:bottom w:val="none" w:sz="0" w:space="0" w:color="auto"/>
                            <w:right w:val="none" w:sz="0" w:space="0" w:color="auto"/>
                          </w:divBdr>
                          <w:divsChild>
                            <w:div w:id="281035989">
                              <w:marLeft w:val="0"/>
                              <w:marRight w:val="0"/>
                              <w:marTop w:val="120"/>
                              <w:marBottom w:val="360"/>
                              <w:divBdr>
                                <w:top w:val="none" w:sz="0" w:space="0" w:color="auto"/>
                                <w:left w:val="none" w:sz="0" w:space="0" w:color="auto"/>
                                <w:bottom w:val="none" w:sz="0" w:space="0" w:color="auto"/>
                                <w:right w:val="none" w:sz="0" w:space="0" w:color="auto"/>
                              </w:divBdr>
                              <w:divsChild>
                                <w:div w:id="2810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5999">
      <w:marLeft w:val="0"/>
      <w:marRight w:val="0"/>
      <w:marTop w:val="0"/>
      <w:marBottom w:val="0"/>
      <w:divBdr>
        <w:top w:val="none" w:sz="0" w:space="0" w:color="auto"/>
        <w:left w:val="none" w:sz="0" w:space="0" w:color="auto"/>
        <w:bottom w:val="none" w:sz="0" w:space="0" w:color="auto"/>
        <w:right w:val="none" w:sz="0" w:space="0" w:color="auto"/>
      </w:divBdr>
      <w:divsChild>
        <w:div w:id="281036124">
          <w:marLeft w:val="0"/>
          <w:marRight w:val="0"/>
          <w:marTop w:val="0"/>
          <w:marBottom w:val="0"/>
          <w:divBdr>
            <w:top w:val="none" w:sz="0" w:space="0" w:color="auto"/>
            <w:left w:val="none" w:sz="0" w:space="0" w:color="auto"/>
            <w:bottom w:val="none" w:sz="0" w:space="0" w:color="auto"/>
            <w:right w:val="none" w:sz="0" w:space="0" w:color="auto"/>
          </w:divBdr>
          <w:divsChild>
            <w:div w:id="281036019">
              <w:marLeft w:val="0"/>
              <w:marRight w:val="0"/>
              <w:marTop w:val="0"/>
              <w:marBottom w:val="0"/>
              <w:divBdr>
                <w:top w:val="none" w:sz="0" w:space="0" w:color="auto"/>
                <w:left w:val="none" w:sz="0" w:space="0" w:color="auto"/>
                <w:bottom w:val="none" w:sz="0" w:space="0" w:color="auto"/>
                <w:right w:val="none" w:sz="0" w:space="0" w:color="auto"/>
              </w:divBdr>
              <w:divsChild>
                <w:div w:id="281036147">
                  <w:marLeft w:val="0"/>
                  <w:marRight w:val="0"/>
                  <w:marTop w:val="0"/>
                  <w:marBottom w:val="0"/>
                  <w:divBdr>
                    <w:top w:val="none" w:sz="0" w:space="0" w:color="auto"/>
                    <w:left w:val="none" w:sz="0" w:space="0" w:color="auto"/>
                    <w:bottom w:val="none" w:sz="0" w:space="0" w:color="auto"/>
                    <w:right w:val="none" w:sz="0" w:space="0" w:color="auto"/>
                  </w:divBdr>
                  <w:divsChild>
                    <w:div w:id="281035998">
                      <w:marLeft w:val="0"/>
                      <w:marRight w:val="0"/>
                      <w:marTop w:val="0"/>
                      <w:marBottom w:val="0"/>
                      <w:divBdr>
                        <w:top w:val="none" w:sz="0" w:space="0" w:color="auto"/>
                        <w:left w:val="none" w:sz="0" w:space="0" w:color="auto"/>
                        <w:bottom w:val="none" w:sz="0" w:space="0" w:color="auto"/>
                        <w:right w:val="none" w:sz="0" w:space="0" w:color="auto"/>
                      </w:divBdr>
                      <w:divsChild>
                        <w:div w:id="281036192">
                          <w:marLeft w:val="0"/>
                          <w:marRight w:val="0"/>
                          <w:marTop w:val="0"/>
                          <w:marBottom w:val="0"/>
                          <w:divBdr>
                            <w:top w:val="none" w:sz="0" w:space="0" w:color="auto"/>
                            <w:left w:val="none" w:sz="0" w:space="0" w:color="auto"/>
                            <w:bottom w:val="none" w:sz="0" w:space="0" w:color="auto"/>
                            <w:right w:val="none" w:sz="0" w:space="0" w:color="auto"/>
                          </w:divBdr>
                          <w:divsChild>
                            <w:div w:id="281036083">
                              <w:marLeft w:val="0"/>
                              <w:marRight w:val="0"/>
                              <w:marTop w:val="0"/>
                              <w:marBottom w:val="0"/>
                              <w:divBdr>
                                <w:top w:val="none" w:sz="0" w:space="0" w:color="auto"/>
                                <w:left w:val="none" w:sz="0" w:space="0" w:color="auto"/>
                                <w:bottom w:val="none" w:sz="0" w:space="0" w:color="auto"/>
                                <w:right w:val="none" w:sz="0" w:space="0" w:color="auto"/>
                              </w:divBdr>
                              <w:divsChild>
                                <w:div w:id="281036032">
                                  <w:marLeft w:val="0"/>
                                  <w:marRight w:val="0"/>
                                  <w:marTop w:val="0"/>
                                  <w:marBottom w:val="0"/>
                                  <w:divBdr>
                                    <w:top w:val="none" w:sz="0" w:space="0" w:color="auto"/>
                                    <w:left w:val="none" w:sz="0" w:space="0" w:color="auto"/>
                                    <w:bottom w:val="none" w:sz="0" w:space="0" w:color="auto"/>
                                    <w:right w:val="none" w:sz="0" w:space="0" w:color="auto"/>
                                  </w:divBdr>
                                  <w:divsChild>
                                    <w:div w:id="281036199">
                                      <w:marLeft w:val="0"/>
                                      <w:marRight w:val="0"/>
                                      <w:marTop w:val="0"/>
                                      <w:marBottom w:val="0"/>
                                      <w:divBdr>
                                        <w:top w:val="none" w:sz="0" w:space="0" w:color="auto"/>
                                        <w:left w:val="none" w:sz="0" w:space="0" w:color="auto"/>
                                        <w:bottom w:val="none" w:sz="0" w:space="0" w:color="auto"/>
                                        <w:right w:val="none" w:sz="0" w:space="0" w:color="auto"/>
                                      </w:divBdr>
                                      <w:divsChild>
                                        <w:div w:id="281036039">
                                          <w:marLeft w:val="0"/>
                                          <w:marRight w:val="0"/>
                                          <w:marTop w:val="0"/>
                                          <w:marBottom w:val="0"/>
                                          <w:divBdr>
                                            <w:top w:val="none" w:sz="0" w:space="0" w:color="auto"/>
                                            <w:left w:val="none" w:sz="0" w:space="0" w:color="auto"/>
                                            <w:bottom w:val="none" w:sz="0" w:space="0" w:color="auto"/>
                                            <w:right w:val="none" w:sz="0" w:space="0" w:color="auto"/>
                                          </w:divBdr>
                                          <w:divsChild>
                                            <w:div w:id="281036223">
                                              <w:marLeft w:val="0"/>
                                              <w:marRight w:val="0"/>
                                              <w:marTop w:val="0"/>
                                              <w:marBottom w:val="0"/>
                                              <w:divBdr>
                                                <w:top w:val="none" w:sz="0" w:space="0" w:color="auto"/>
                                                <w:left w:val="none" w:sz="0" w:space="0" w:color="auto"/>
                                                <w:bottom w:val="none" w:sz="0" w:space="0" w:color="auto"/>
                                                <w:right w:val="none" w:sz="0" w:space="0" w:color="auto"/>
                                              </w:divBdr>
                                              <w:divsChild>
                                                <w:div w:id="281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036000">
      <w:marLeft w:val="0"/>
      <w:marRight w:val="0"/>
      <w:marTop w:val="0"/>
      <w:marBottom w:val="0"/>
      <w:divBdr>
        <w:top w:val="none" w:sz="0" w:space="0" w:color="auto"/>
        <w:left w:val="none" w:sz="0" w:space="0" w:color="auto"/>
        <w:bottom w:val="none" w:sz="0" w:space="0" w:color="auto"/>
        <w:right w:val="none" w:sz="0" w:space="0" w:color="auto"/>
      </w:divBdr>
    </w:div>
    <w:div w:id="281036002">
      <w:marLeft w:val="0"/>
      <w:marRight w:val="0"/>
      <w:marTop w:val="0"/>
      <w:marBottom w:val="0"/>
      <w:divBdr>
        <w:top w:val="none" w:sz="0" w:space="0" w:color="auto"/>
        <w:left w:val="none" w:sz="0" w:space="0" w:color="auto"/>
        <w:bottom w:val="none" w:sz="0" w:space="0" w:color="auto"/>
        <w:right w:val="none" w:sz="0" w:space="0" w:color="auto"/>
      </w:divBdr>
      <w:divsChild>
        <w:div w:id="281036050">
          <w:marLeft w:val="0"/>
          <w:marRight w:val="1"/>
          <w:marTop w:val="0"/>
          <w:marBottom w:val="0"/>
          <w:divBdr>
            <w:top w:val="none" w:sz="0" w:space="0" w:color="auto"/>
            <w:left w:val="none" w:sz="0" w:space="0" w:color="auto"/>
            <w:bottom w:val="none" w:sz="0" w:space="0" w:color="auto"/>
            <w:right w:val="none" w:sz="0" w:space="0" w:color="auto"/>
          </w:divBdr>
          <w:divsChild>
            <w:div w:id="281036177">
              <w:marLeft w:val="0"/>
              <w:marRight w:val="0"/>
              <w:marTop w:val="0"/>
              <w:marBottom w:val="0"/>
              <w:divBdr>
                <w:top w:val="none" w:sz="0" w:space="0" w:color="auto"/>
                <w:left w:val="none" w:sz="0" w:space="0" w:color="auto"/>
                <w:bottom w:val="none" w:sz="0" w:space="0" w:color="auto"/>
                <w:right w:val="none" w:sz="0" w:space="0" w:color="auto"/>
              </w:divBdr>
              <w:divsChild>
                <w:div w:id="281036073">
                  <w:marLeft w:val="0"/>
                  <w:marRight w:val="1"/>
                  <w:marTop w:val="0"/>
                  <w:marBottom w:val="0"/>
                  <w:divBdr>
                    <w:top w:val="none" w:sz="0" w:space="0" w:color="auto"/>
                    <w:left w:val="none" w:sz="0" w:space="0" w:color="auto"/>
                    <w:bottom w:val="none" w:sz="0" w:space="0" w:color="auto"/>
                    <w:right w:val="none" w:sz="0" w:space="0" w:color="auto"/>
                  </w:divBdr>
                  <w:divsChild>
                    <w:div w:id="281036211">
                      <w:marLeft w:val="0"/>
                      <w:marRight w:val="0"/>
                      <w:marTop w:val="0"/>
                      <w:marBottom w:val="0"/>
                      <w:divBdr>
                        <w:top w:val="none" w:sz="0" w:space="0" w:color="auto"/>
                        <w:left w:val="none" w:sz="0" w:space="0" w:color="auto"/>
                        <w:bottom w:val="none" w:sz="0" w:space="0" w:color="auto"/>
                        <w:right w:val="none" w:sz="0" w:space="0" w:color="auto"/>
                      </w:divBdr>
                      <w:divsChild>
                        <w:div w:id="281036187">
                          <w:marLeft w:val="0"/>
                          <w:marRight w:val="0"/>
                          <w:marTop w:val="0"/>
                          <w:marBottom w:val="0"/>
                          <w:divBdr>
                            <w:top w:val="none" w:sz="0" w:space="0" w:color="auto"/>
                            <w:left w:val="none" w:sz="0" w:space="0" w:color="auto"/>
                            <w:bottom w:val="none" w:sz="0" w:space="0" w:color="auto"/>
                            <w:right w:val="none" w:sz="0" w:space="0" w:color="auto"/>
                          </w:divBdr>
                          <w:divsChild>
                            <w:div w:id="281036158">
                              <w:marLeft w:val="0"/>
                              <w:marRight w:val="0"/>
                              <w:marTop w:val="120"/>
                              <w:marBottom w:val="360"/>
                              <w:divBdr>
                                <w:top w:val="none" w:sz="0" w:space="0" w:color="auto"/>
                                <w:left w:val="none" w:sz="0" w:space="0" w:color="auto"/>
                                <w:bottom w:val="none" w:sz="0" w:space="0" w:color="auto"/>
                                <w:right w:val="none" w:sz="0" w:space="0" w:color="auto"/>
                              </w:divBdr>
                              <w:divsChild>
                                <w:div w:id="281036190">
                                  <w:marLeft w:val="420"/>
                                  <w:marRight w:val="0"/>
                                  <w:marTop w:val="0"/>
                                  <w:marBottom w:val="0"/>
                                  <w:divBdr>
                                    <w:top w:val="none" w:sz="0" w:space="0" w:color="auto"/>
                                    <w:left w:val="none" w:sz="0" w:space="0" w:color="auto"/>
                                    <w:bottom w:val="none" w:sz="0" w:space="0" w:color="auto"/>
                                    <w:right w:val="none" w:sz="0" w:space="0" w:color="auto"/>
                                  </w:divBdr>
                                  <w:divsChild>
                                    <w:div w:id="2810361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6026">
      <w:marLeft w:val="0"/>
      <w:marRight w:val="0"/>
      <w:marTop w:val="0"/>
      <w:marBottom w:val="0"/>
      <w:divBdr>
        <w:top w:val="none" w:sz="0" w:space="0" w:color="auto"/>
        <w:left w:val="none" w:sz="0" w:space="0" w:color="auto"/>
        <w:bottom w:val="none" w:sz="0" w:space="0" w:color="auto"/>
        <w:right w:val="none" w:sz="0" w:space="0" w:color="auto"/>
      </w:divBdr>
    </w:div>
    <w:div w:id="281036030">
      <w:marLeft w:val="0"/>
      <w:marRight w:val="0"/>
      <w:marTop w:val="0"/>
      <w:marBottom w:val="0"/>
      <w:divBdr>
        <w:top w:val="none" w:sz="0" w:space="0" w:color="auto"/>
        <w:left w:val="none" w:sz="0" w:space="0" w:color="auto"/>
        <w:bottom w:val="none" w:sz="0" w:space="0" w:color="auto"/>
        <w:right w:val="none" w:sz="0" w:space="0" w:color="auto"/>
      </w:divBdr>
    </w:div>
    <w:div w:id="281036046">
      <w:marLeft w:val="0"/>
      <w:marRight w:val="0"/>
      <w:marTop w:val="0"/>
      <w:marBottom w:val="0"/>
      <w:divBdr>
        <w:top w:val="none" w:sz="0" w:space="0" w:color="auto"/>
        <w:left w:val="none" w:sz="0" w:space="0" w:color="auto"/>
        <w:bottom w:val="none" w:sz="0" w:space="0" w:color="auto"/>
        <w:right w:val="none" w:sz="0" w:space="0" w:color="auto"/>
      </w:divBdr>
      <w:divsChild>
        <w:div w:id="281036043">
          <w:marLeft w:val="0"/>
          <w:marRight w:val="0"/>
          <w:marTop w:val="0"/>
          <w:marBottom w:val="0"/>
          <w:divBdr>
            <w:top w:val="none" w:sz="0" w:space="0" w:color="auto"/>
            <w:left w:val="none" w:sz="0" w:space="0" w:color="auto"/>
            <w:bottom w:val="none" w:sz="0" w:space="0" w:color="auto"/>
            <w:right w:val="none" w:sz="0" w:space="0" w:color="auto"/>
          </w:divBdr>
          <w:divsChild>
            <w:div w:id="281036255">
              <w:marLeft w:val="0"/>
              <w:marRight w:val="0"/>
              <w:marTop w:val="0"/>
              <w:marBottom w:val="0"/>
              <w:divBdr>
                <w:top w:val="none" w:sz="0" w:space="0" w:color="auto"/>
                <w:left w:val="none" w:sz="0" w:space="0" w:color="auto"/>
                <w:bottom w:val="none" w:sz="0" w:space="0" w:color="auto"/>
                <w:right w:val="none" w:sz="0" w:space="0" w:color="auto"/>
              </w:divBdr>
              <w:divsChild>
                <w:div w:id="281036108">
                  <w:marLeft w:val="0"/>
                  <w:marRight w:val="0"/>
                  <w:marTop w:val="0"/>
                  <w:marBottom w:val="0"/>
                  <w:divBdr>
                    <w:top w:val="none" w:sz="0" w:space="0" w:color="auto"/>
                    <w:left w:val="none" w:sz="0" w:space="0" w:color="auto"/>
                    <w:bottom w:val="none" w:sz="0" w:space="0" w:color="auto"/>
                    <w:right w:val="none" w:sz="0" w:space="0" w:color="auto"/>
                  </w:divBdr>
                  <w:divsChild>
                    <w:div w:id="281036117">
                      <w:marLeft w:val="0"/>
                      <w:marRight w:val="0"/>
                      <w:marTop w:val="0"/>
                      <w:marBottom w:val="0"/>
                      <w:divBdr>
                        <w:top w:val="none" w:sz="0" w:space="0" w:color="auto"/>
                        <w:left w:val="none" w:sz="0" w:space="0" w:color="auto"/>
                        <w:bottom w:val="none" w:sz="0" w:space="0" w:color="auto"/>
                        <w:right w:val="none" w:sz="0" w:space="0" w:color="auto"/>
                      </w:divBdr>
                      <w:divsChild>
                        <w:div w:id="281036208">
                          <w:marLeft w:val="0"/>
                          <w:marRight w:val="0"/>
                          <w:marTop w:val="0"/>
                          <w:marBottom w:val="0"/>
                          <w:divBdr>
                            <w:top w:val="none" w:sz="0" w:space="0" w:color="auto"/>
                            <w:left w:val="none" w:sz="0" w:space="0" w:color="auto"/>
                            <w:bottom w:val="none" w:sz="0" w:space="0" w:color="auto"/>
                            <w:right w:val="none" w:sz="0" w:space="0" w:color="auto"/>
                          </w:divBdr>
                          <w:divsChild>
                            <w:div w:id="281036017">
                              <w:marLeft w:val="0"/>
                              <w:marRight w:val="0"/>
                              <w:marTop w:val="0"/>
                              <w:marBottom w:val="0"/>
                              <w:divBdr>
                                <w:top w:val="none" w:sz="0" w:space="0" w:color="auto"/>
                                <w:left w:val="none" w:sz="0" w:space="0" w:color="auto"/>
                                <w:bottom w:val="none" w:sz="0" w:space="0" w:color="auto"/>
                                <w:right w:val="none" w:sz="0" w:space="0" w:color="auto"/>
                              </w:divBdr>
                              <w:divsChild>
                                <w:div w:id="281036029">
                                  <w:marLeft w:val="0"/>
                                  <w:marRight w:val="0"/>
                                  <w:marTop w:val="0"/>
                                  <w:marBottom w:val="0"/>
                                  <w:divBdr>
                                    <w:top w:val="none" w:sz="0" w:space="0" w:color="auto"/>
                                    <w:left w:val="none" w:sz="0" w:space="0" w:color="auto"/>
                                    <w:bottom w:val="none" w:sz="0" w:space="0" w:color="auto"/>
                                    <w:right w:val="none" w:sz="0" w:space="0" w:color="auto"/>
                                  </w:divBdr>
                                  <w:divsChild>
                                    <w:div w:id="281036154">
                                      <w:marLeft w:val="0"/>
                                      <w:marRight w:val="0"/>
                                      <w:marTop w:val="0"/>
                                      <w:marBottom w:val="0"/>
                                      <w:divBdr>
                                        <w:top w:val="none" w:sz="0" w:space="0" w:color="auto"/>
                                        <w:left w:val="none" w:sz="0" w:space="0" w:color="auto"/>
                                        <w:bottom w:val="none" w:sz="0" w:space="0" w:color="auto"/>
                                        <w:right w:val="none" w:sz="0" w:space="0" w:color="auto"/>
                                      </w:divBdr>
                                      <w:divsChild>
                                        <w:div w:id="281036224">
                                          <w:marLeft w:val="0"/>
                                          <w:marRight w:val="0"/>
                                          <w:marTop w:val="0"/>
                                          <w:marBottom w:val="0"/>
                                          <w:divBdr>
                                            <w:top w:val="none" w:sz="0" w:space="0" w:color="auto"/>
                                            <w:left w:val="none" w:sz="0" w:space="0" w:color="auto"/>
                                            <w:bottom w:val="none" w:sz="0" w:space="0" w:color="auto"/>
                                            <w:right w:val="none" w:sz="0" w:space="0" w:color="auto"/>
                                          </w:divBdr>
                                          <w:divsChild>
                                            <w:div w:id="281036096">
                                              <w:marLeft w:val="0"/>
                                              <w:marRight w:val="0"/>
                                              <w:marTop w:val="0"/>
                                              <w:marBottom w:val="0"/>
                                              <w:divBdr>
                                                <w:top w:val="none" w:sz="0" w:space="0" w:color="auto"/>
                                                <w:left w:val="none" w:sz="0" w:space="0" w:color="auto"/>
                                                <w:bottom w:val="none" w:sz="0" w:space="0" w:color="auto"/>
                                                <w:right w:val="none" w:sz="0" w:space="0" w:color="auto"/>
                                              </w:divBdr>
                                              <w:divsChild>
                                                <w:div w:id="281036212">
                                                  <w:marLeft w:val="0"/>
                                                  <w:marRight w:val="0"/>
                                                  <w:marTop w:val="0"/>
                                                  <w:marBottom w:val="0"/>
                                                  <w:divBdr>
                                                    <w:top w:val="none" w:sz="0" w:space="0" w:color="auto"/>
                                                    <w:left w:val="none" w:sz="0" w:space="0" w:color="auto"/>
                                                    <w:bottom w:val="none" w:sz="0" w:space="0" w:color="auto"/>
                                                    <w:right w:val="none" w:sz="0" w:space="0" w:color="auto"/>
                                                  </w:divBdr>
                                                  <w:divsChild>
                                                    <w:div w:id="281036006">
                                                      <w:marLeft w:val="0"/>
                                                      <w:marRight w:val="0"/>
                                                      <w:marTop w:val="0"/>
                                                      <w:marBottom w:val="0"/>
                                                      <w:divBdr>
                                                        <w:top w:val="none" w:sz="0" w:space="0" w:color="auto"/>
                                                        <w:left w:val="none" w:sz="0" w:space="0" w:color="auto"/>
                                                        <w:bottom w:val="none" w:sz="0" w:space="0" w:color="auto"/>
                                                        <w:right w:val="none" w:sz="0" w:space="0" w:color="auto"/>
                                                      </w:divBdr>
                                                      <w:divsChild>
                                                        <w:div w:id="281036020">
                                                          <w:marLeft w:val="0"/>
                                                          <w:marRight w:val="0"/>
                                                          <w:marTop w:val="0"/>
                                                          <w:marBottom w:val="0"/>
                                                          <w:divBdr>
                                                            <w:top w:val="none" w:sz="0" w:space="0" w:color="auto"/>
                                                            <w:left w:val="none" w:sz="0" w:space="0" w:color="auto"/>
                                                            <w:bottom w:val="none" w:sz="0" w:space="0" w:color="auto"/>
                                                            <w:right w:val="none" w:sz="0" w:space="0" w:color="auto"/>
                                                          </w:divBdr>
                                                          <w:divsChild>
                                                            <w:div w:id="281036051">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sChild>
                                                                    <w:div w:id="281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1036049">
      <w:marLeft w:val="0"/>
      <w:marRight w:val="0"/>
      <w:marTop w:val="0"/>
      <w:marBottom w:val="0"/>
      <w:divBdr>
        <w:top w:val="none" w:sz="0" w:space="0" w:color="auto"/>
        <w:left w:val="none" w:sz="0" w:space="0" w:color="auto"/>
        <w:bottom w:val="none" w:sz="0" w:space="0" w:color="auto"/>
        <w:right w:val="none" w:sz="0" w:space="0" w:color="auto"/>
      </w:divBdr>
    </w:div>
    <w:div w:id="281036052">
      <w:marLeft w:val="0"/>
      <w:marRight w:val="0"/>
      <w:marTop w:val="0"/>
      <w:marBottom w:val="0"/>
      <w:divBdr>
        <w:top w:val="none" w:sz="0" w:space="0" w:color="auto"/>
        <w:left w:val="none" w:sz="0" w:space="0" w:color="auto"/>
        <w:bottom w:val="none" w:sz="0" w:space="0" w:color="auto"/>
        <w:right w:val="none" w:sz="0" w:space="0" w:color="auto"/>
      </w:divBdr>
      <w:divsChild>
        <w:div w:id="281036168">
          <w:marLeft w:val="0"/>
          <w:marRight w:val="0"/>
          <w:marTop w:val="0"/>
          <w:marBottom w:val="0"/>
          <w:divBdr>
            <w:top w:val="none" w:sz="0" w:space="0" w:color="auto"/>
            <w:left w:val="none" w:sz="0" w:space="0" w:color="auto"/>
            <w:bottom w:val="none" w:sz="0" w:space="0" w:color="auto"/>
            <w:right w:val="none" w:sz="0" w:space="0" w:color="auto"/>
          </w:divBdr>
          <w:divsChild>
            <w:div w:id="2810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6058">
      <w:marLeft w:val="0"/>
      <w:marRight w:val="0"/>
      <w:marTop w:val="0"/>
      <w:marBottom w:val="0"/>
      <w:divBdr>
        <w:top w:val="none" w:sz="0" w:space="0" w:color="auto"/>
        <w:left w:val="none" w:sz="0" w:space="0" w:color="auto"/>
        <w:bottom w:val="none" w:sz="0" w:space="0" w:color="auto"/>
        <w:right w:val="none" w:sz="0" w:space="0" w:color="auto"/>
      </w:divBdr>
      <w:divsChild>
        <w:div w:id="281035986">
          <w:marLeft w:val="0"/>
          <w:marRight w:val="1"/>
          <w:marTop w:val="0"/>
          <w:marBottom w:val="0"/>
          <w:divBdr>
            <w:top w:val="none" w:sz="0" w:space="0" w:color="auto"/>
            <w:left w:val="none" w:sz="0" w:space="0" w:color="auto"/>
            <w:bottom w:val="none" w:sz="0" w:space="0" w:color="auto"/>
            <w:right w:val="none" w:sz="0" w:space="0" w:color="auto"/>
          </w:divBdr>
          <w:divsChild>
            <w:div w:id="281036243">
              <w:marLeft w:val="0"/>
              <w:marRight w:val="0"/>
              <w:marTop w:val="0"/>
              <w:marBottom w:val="0"/>
              <w:divBdr>
                <w:top w:val="none" w:sz="0" w:space="0" w:color="auto"/>
                <w:left w:val="none" w:sz="0" w:space="0" w:color="auto"/>
                <w:bottom w:val="none" w:sz="0" w:space="0" w:color="auto"/>
                <w:right w:val="none" w:sz="0" w:space="0" w:color="auto"/>
              </w:divBdr>
              <w:divsChild>
                <w:div w:id="281036196">
                  <w:marLeft w:val="0"/>
                  <w:marRight w:val="1"/>
                  <w:marTop w:val="0"/>
                  <w:marBottom w:val="0"/>
                  <w:divBdr>
                    <w:top w:val="none" w:sz="0" w:space="0" w:color="auto"/>
                    <w:left w:val="none" w:sz="0" w:space="0" w:color="auto"/>
                    <w:bottom w:val="none" w:sz="0" w:space="0" w:color="auto"/>
                    <w:right w:val="none" w:sz="0" w:space="0" w:color="auto"/>
                  </w:divBdr>
                  <w:divsChild>
                    <w:div w:id="281036198">
                      <w:marLeft w:val="0"/>
                      <w:marRight w:val="0"/>
                      <w:marTop w:val="0"/>
                      <w:marBottom w:val="0"/>
                      <w:divBdr>
                        <w:top w:val="none" w:sz="0" w:space="0" w:color="auto"/>
                        <w:left w:val="none" w:sz="0" w:space="0" w:color="auto"/>
                        <w:bottom w:val="none" w:sz="0" w:space="0" w:color="auto"/>
                        <w:right w:val="none" w:sz="0" w:space="0" w:color="auto"/>
                      </w:divBdr>
                      <w:divsChild>
                        <w:div w:id="281036215">
                          <w:marLeft w:val="0"/>
                          <w:marRight w:val="0"/>
                          <w:marTop w:val="0"/>
                          <w:marBottom w:val="0"/>
                          <w:divBdr>
                            <w:top w:val="none" w:sz="0" w:space="0" w:color="auto"/>
                            <w:left w:val="none" w:sz="0" w:space="0" w:color="auto"/>
                            <w:bottom w:val="none" w:sz="0" w:space="0" w:color="auto"/>
                            <w:right w:val="none" w:sz="0" w:space="0" w:color="auto"/>
                          </w:divBdr>
                          <w:divsChild>
                            <w:div w:id="281036228">
                              <w:marLeft w:val="0"/>
                              <w:marRight w:val="0"/>
                              <w:marTop w:val="120"/>
                              <w:marBottom w:val="360"/>
                              <w:divBdr>
                                <w:top w:val="none" w:sz="0" w:space="0" w:color="auto"/>
                                <w:left w:val="none" w:sz="0" w:space="0" w:color="auto"/>
                                <w:bottom w:val="none" w:sz="0" w:space="0" w:color="auto"/>
                                <w:right w:val="none" w:sz="0" w:space="0" w:color="auto"/>
                              </w:divBdr>
                              <w:divsChild>
                                <w:div w:id="2810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6064">
      <w:marLeft w:val="0"/>
      <w:marRight w:val="0"/>
      <w:marTop w:val="0"/>
      <w:marBottom w:val="0"/>
      <w:divBdr>
        <w:top w:val="none" w:sz="0" w:space="0" w:color="auto"/>
        <w:left w:val="none" w:sz="0" w:space="0" w:color="auto"/>
        <w:bottom w:val="none" w:sz="0" w:space="0" w:color="auto"/>
        <w:right w:val="none" w:sz="0" w:space="0" w:color="auto"/>
      </w:divBdr>
    </w:div>
    <w:div w:id="281036085">
      <w:marLeft w:val="0"/>
      <w:marRight w:val="0"/>
      <w:marTop w:val="0"/>
      <w:marBottom w:val="0"/>
      <w:divBdr>
        <w:top w:val="none" w:sz="0" w:space="0" w:color="auto"/>
        <w:left w:val="none" w:sz="0" w:space="0" w:color="auto"/>
        <w:bottom w:val="none" w:sz="0" w:space="0" w:color="auto"/>
        <w:right w:val="none" w:sz="0" w:space="0" w:color="auto"/>
      </w:divBdr>
    </w:div>
    <w:div w:id="281036090">
      <w:marLeft w:val="0"/>
      <w:marRight w:val="0"/>
      <w:marTop w:val="0"/>
      <w:marBottom w:val="0"/>
      <w:divBdr>
        <w:top w:val="none" w:sz="0" w:space="0" w:color="auto"/>
        <w:left w:val="none" w:sz="0" w:space="0" w:color="auto"/>
        <w:bottom w:val="none" w:sz="0" w:space="0" w:color="auto"/>
        <w:right w:val="none" w:sz="0" w:space="0" w:color="auto"/>
      </w:divBdr>
    </w:div>
    <w:div w:id="281036102">
      <w:marLeft w:val="0"/>
      <w:marRight w:val="0"/>
      <w:marTop w:val="0"/>
      <w:marBottom w:val="0"/>
      <w:divBdr>
        <w:top w:val="none" w:sz="0" w:space="0" w:color="auto"/>
        <w:left w:val="none" w:sz="0" w:space="0" w:color="auto"/>
        <w:bottom w:val="none" w:sz="0" w:space="0" w:color="auto"/>
        <w:right w:val="none" w:sz="0" w:space="0" w:color="auto"/>
      </w:divBdr>
    </w:div>
    <w:div w:id="281036104">
      <w:marLeft w:val="0"/>
      <w:marRight w:val="0"/>
      <w:marTop w:val="0"/>
      <w:marBottom w:val="0"/>
      <w:divBdr>
        <w:top w:val="none" w:sz="0" w:space="0" w:color="auto"/>
        <w:left w:val="none" w:sz="0" w:space="0" w:color="auto"/>
        <w:bottom w:val="none" w:sz="0" w:space="0" w:color="auto"/>
        <w:right w:val="none" w:sz="0" w:space="0" w:color="auto"/>
      </w:divBdr>
    </w:div>
    <w:div w:id="281036105">
      <w:marLeft w:val="0"/>
      <w:marRight w:val="0"/>
      <w:marTop w:val="0"/>
      <w:marBottom w:val="0"/>
      <w:divBdr>
        <w:top w:val="none" w:sz="0" w:space="0" w:color="auto"/>
        <w:left w:val="none" w:sz="0" w:space="0" w:color="auto"/>
        <w:bottom w:val="none" w:sz="0" w:space="0" w:color="auto"/>
        <w:right w:val="none" w:sz="0" w:space="0" w:color="auto"/>
      </w:divBdr>
      <w:divsChild>
        <w:div w:id="281036042">
          <w:marLeft w:val="0"/>
          <w:marRight w:val="0"/>
          <w:marTop w:val="0"/>
          <w:marBottom w:val="0"/>
          <w:divBdr>
            <w:top w:val="none" w:sz="0" w:space="0" w:color="auto"/>
            <w:left w:val="none" w:sz="0" w:space="0" w:color="auto"/>
            <w:bottom w:val="none" w:sz="0" w:space="0" w:color="auto"/>
            <w:right w:val="none" w:sz="0" w:space="0" w:color="auto"/>
          </w:divBdr>
          <w:divsChild>
            <w:div w:id="281036139">
              <w:marLeft w:val="0"/>
              <w:marRight w:val="0"/>
              <w:marTop w:val="0"/>
              <w:marBottom w:val="0"/>
              <w:divBdr>
                <w:top w:val="none" w:sz="0" w:space="0" w:color="auto"/>
                <w:left w:val="none" w:sz="0" w:space="0" w:color="auto"/>
                <w:bottom w:val="none" w:sz="0" w:space="0" w:color="auto"/>
                <w:right w:val="none" w:sz="0" w:space="0" w:color="auto"/>
              </w:divBdr>
              <w:divsChild>
                <w:div w:id="281036008">
                  <w:marLeft w:val="0"/>
                  <w:marRight w:val="0"/>
                  <w:marTop w:val="0"/>
                  <w:marBottom w:val="0"/>
                  <w:divBdr>
                    <w:top w:val="none" w:sz="0" w:space="0" w:color="auto"/>
                    <w:left w:val="none" w:sz="0" w:space="0" w:color="auto"/>
                    <w:bottom w:val="none" w:sz="0" w:space="0" w:color="auto"/>
                    <w:right w:val="none" w:sz="0" w:space="0" w:color="auto"/>
                  </w:divBdr>
                  <w:divsChild>
                    <w:div w:id="281036095">
                      <w:marLeft w:val="0"/>
                      <w:marRight w:val="0"/>
                      <w:marTop w:val="0"/>
                      <w:marBottom w:val="0"/>
                      <w:divBdr>
                        <w:top w:val="none" w:sz="0" w:space="0" w:color="auto"/>
                        <w:left w:val="none" w:sz="0" w:space="0" w:color="auto"/>
                        <w:bottom w:val="none" w:sz="0" w:space="0" w:color="auto"/>
                        <w:right w:val="none" w:sz="0" w:space="0" w:color="auto"/>
                      </w:divBdr>
                      <w:divsChild>
                        <w:div w:id="281036100">
                          <w:marLeft w:val="0"/>
                          <w:marRight w:val="0"/>
                          <w:marTop w:val="0"/>
                          <w:marBottom w:val="0"/>
                          <w:divBdr>
                            <w:top w:val="none" w:sz="0" w:space="0" w:color="auto"/>
                            <w:left w:val="none" w:sz="0" w:space="0" w:color="auto"/>
                            <w:bottom w:val="none" w:sz="0" w:space="0" w:color="auto"/>
                            <w:right w:val="none" w:sz="0" w:space="0" w:color="auto"/>
                          </w:divBdr>
                          <w:divsChild>
                            <w:div w:id="281036209">
                              <w:marLeft w:val="0"/>
                              <w:marRight w:val="0"/>
                              <w:marTop w:val="0"/>
                              <w:marBottom w:val="0"/>
                              <w:divBdr>
                                <w:top w:val="none" w:sz="0" w:space="0" w:color="auto"/>
                                <w:left w:val="none" w:sz="0" w:space="0" w:color="auto"/>
                                <w:bottom w:val="none" w:sz="0" w:space="0" w:color="auto"/>
                                <w:right w:val="none" w:sz="0" w:space="0" w:color="auto"/>
                              </w:divBdr>
                              <w:divsChild>
                                <w:div w:id="281036047">
                                  <w:marLeft w:val="0"/>
                                  <w:marRight w:val="0"/>
                                  <w:marTop w:val="0"/>
                                  <w:marBottom w:val="0"/>
                                  <w:divBdr>
                                    <w:top w:val="none" w:sz="0" w:space="0" w:color="auto"/>
                                    <w:left w:val="none" w:sz="0" w:space="0" w:color="auto"/>
                                    <w:bottom w:val="none" w:sz="0" w:space="0" w:color="auto"/>
                                    <w:right w:val="none" w:sz="0" w:space="0" w:color="auto"/>
                                  </w:divBdr>
                                  <w:divsChild>
                                    <w:div w:id="281036129">
                                      <w:marLeft w:val="0"/>
                                      <w:marRight w:val="0"/>
                                      <w:marTop w:val="0"/>
                                      <w:marBottom w:val="0"/>
                                      <w:divBdr>
                                        <w:top w:val="none" w:sz="0" w:space="0" w:color="auto"/>
                                        <w:left w:val="none" w:sz="0" w:space="0" w:color="auto"/>
                                        <w:bottom w:val="none" w:sz="0" w:space="0" w:color="auto"/>
                                        <w:right w:val="none" w:sz="0" w:space="0" w:color="auto"/>
                                      </w:divBdr>
                                      <w:divsChild>
                                        <w:div w:id="281036205">
                                          <w:marLeft w:val="0"/>
                                          <w:marRight w:val="0"/>
                                          <w:marTop w:val="0"/>
                                          <w:marBottom w:val="0"/>
                                          <w:divBdr>
                                            <w:top w:val="none" w:sz="0" w:space="0" w:color="auto"/>
                                            <w:left w:val="none" w:sz="0" w:space="0" w:color="auto"/>
                                            <w:bottom w:val="none" w:sz="0" w:space="0" w:color="auto"/>
                                            <w:right w:val="none" w:sz="0" w:space="0" w:color="auto"/>
                                          </w:divBdr>
                                          <w:divsChild>
                                            <w:div w:id="281036074">
                                              <w:marLeft w:val="0"/>
                                              <w:marRight w:val="0"/>
                                              <w:marTop w:val="0"/>
                                              <w:marBottom w:val="0"/>
                                              <w:divBdr>
                                                <w:top w:val="none" w:sz="0" w:space="0" w:color="auto"/>
                                                <w:left w:val="none" w:sz="0" w:space="0" w:color="auto"/>
                                                <w:bottom w:val="none" w:sz="0" w:space="0" w:color="auto"/>
                                                <w:right w:val="none" w:sz="0" w:space="0" w:color="auto"/>
                                              </w:divBdr>
                                              <w:divsChild>
                                                <w:div w:id="2810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036110">
      <w:marLeft w:val="0"/>
      <w:marRight w:val="0"/>
      <w:marTop w:val="0"/>
      <w:marBottom w:val="0"/>
      <w:divBdr>
        <w:top w:val="none" w:sz="0" w:space="0" w:color="auto"/>
        <w:left w:val="none" w:sz="0" w:space="0" w:color="auto"/>
        <w:bottom w:val="none" w:sz="0" w:space="0" w:color="auto"/>
        <w:right w:val="none" w:sz="0" w:space="0" w:color="auto"/>
      </w:divBdr>
    </w:div>
    <w:div w:id="281036115">
      <w:marLeft w:val="0"/>
      <w:marRight w:val="0"/>
      <w:marTop w:val="0"/>
      <w:marBottom w:val="0"/>
      <w:divBdr>
        <w:top w:val="none" w:sz="0" w:space="0" w:color="auto"/>
        <w:left w:val="none" w:sz="0" w:space="0" w:color="auto"/>
        <w:bottom w:val="none" w:sz="0" w:space="0" w:color="auto"/>
        <w:right w:val="none" w:sz="0" w:space="0" w:color="auto"/>
      </w:divBdr>
    </w:div>
    <w:div w:id="281036120">
      <w:marLeft w:val="0"/>
      <w:marRight w:val="0"/>
      <w:marTop w:val="0"/>
      <w:marBottom w:val="0"/>
      <w:divBdr>
        <w:top w:val="none" w:sz="0" w:space="0" w:color="auto"/>
        <w:left w:val="none" w:sz="0" w:space="0" w:color="auto"/>
        <w:bottom w:val="none" w:sz="0" w:space="0" w:color="auto"/>
        <w:right w:val="none" w:sz="0" w:space="0" w:color="auto"/>
      </w:divBdr>
      <w:divsChild>
        <w:div w:id="281036007">
          <w:marLeft w:val="0"/>
          <w:marRight w:val="0"/>
          <w:marTop w:val="0"/>
          <w:marBottom w:val="0"/>
          <w:divBdr>
            <w:top w:val="none" w:sz="0" w:space="0" w:color="auto"/>
            <w:left w:val="none" w:sz="0" w:space="0" w:color="auto"/>
            <w:bottom w:val="none" w:sz="0" w:space="0" w:color="auto"/>
            <w:right w:val="none" w:sz="0" w:space="0" w:color="auto"/>
          </w:divBdr>
          <w:divsChild>
            <w:div w:id="281036057">
              <w:marLeft w:val="0"/>
              <w:marRight w:val="0"/>
              <w:marTop w:val="0"/>
              <w:marBottom w:val="0"/>
              <w:divBdr>
                <w:top w:val="none" w:sz="0" w:space="0" w:color="auto"/>
                <w:left w:val="none" w:sz="0" w:space="0" w:color="auto"/>
                <w:bottom w:val="none" w:sz="0" w:space="0" w:color="auto"/>
                <w:right w:val="none" w:sz="0" w:space="0" w:color="auto"/>
              </w:divBdr>
              <w:divsChild>
                <w:div w:id="281036112">
                  <w:marLeft w:val="0"/>
                  <w:marRight w:val="0"/>
                  <w:marTop w:val="0"/>
                  <w:marBottom w:val="0"/>
                  <w:divBdr>
                    <w:top w:val="none" w:sz="0" w:space="0" w:color="auto"/>
                    <w:left w:val="none" w:sz="0" w:space="0" w:color="auto"/>
                    <w:bottom w:val="none" w:sz="0" w:space="0" w:color="auto"/>
                    <w:right w:val="none" w:sz="0" w:space="0" w:color="auto"/>
                  </w:divBdr>
                  <w:divsChild>
                    <w:div w:id="281036038">
                      <w:marLeft w:val="0"/>
                      <w:marRight w:val="0"/>
                      <w:marTop w:val="0"/>
                      <w:marBottom w:val="0"/>
                      <w:divBdr>
                        <w:top w:val="none" w:sz="0" w:space="0" w:color="auto"/>
                        <w:left w:val="none" w:sz="0" w:space="0" w:color="auto"/>
                        <w:bottom w:val="none" w:sz="0" w:space="0" w:color="auto"/>
                        <w:right w:val="none" w:sz="0" w:space="0" w:color="auto"/>
                      </w:divBdr>
                      <w:divsChild>
                        <w:div w:id="281036167">
                          <w:marLeft w:val="0"/>
                          <w:marRight w:val="0"/>
                          <w:marTop w:val="0"/>
                          <w:marBottom w:val="0"/>
                          <w:divBdr>
                            <w:top w:val="none" w:sz="0" w:space="0" w:color="auto"/>
                            <w:left w:val="none" w:sz="0" w:space="0" w:color="auto"/>
                            <w:bottom w:val="none" w:sz="0" w:space="0" w:color="auto"/>
                            <w:right w:val="none" w:sz="0" w:space="0" w:color="auto"/>
                          </w:divBdr>
                          <w:divsChild>
                            <w:div w:id="281036135">
                              <w:marLeft w:val="0"/>
                              <w:marRight w:val="0"/>
                              <w:marTop w:val="0"/>
                              <w:marBottom w:val="0"/>
                              <w:divBdr>
                                <w:top w:val="none" w:sz="0" w:space="0" w:color="auto"/>
                                <w:left w:val="none" w:sz="0" w:space="0" w:color="auto"/>
                                <w:bottom w:val="none" w:sz="0" w:space="0" w:color="auto"/>
                                <w:right w:val="none" w:sz="0" w:space="0" w:color="auto"/>
                              </w:divBdr>
                              <w:divsChild>
                                <w:div w:id="281036072">
                                  <w:marLeft w:val="0"/>
                                  <w:marRight w:val="0"/>
                                  <w:marTop w:val="0"/>
                                  <w:marBottom w:val="0"/>
                                  <w:divBdr>
                                    <w:top w:val="none" w:sz="0" w:space="0" w:color="auto"/>
                                    <w:left w:val="none" w:sz="0" w:space="0" w:color="auto"/>
                                    <w:bottom w:val="none" w:sz="0" w:space="0" w:color="auto"/>
                                    <w:right w:val="none" w:sz="0" w:space="0" w:color="auto"/>
                                  </w:divBdr>
                                  <w:divsChild>
                                    <w:div w:id="281036241">
                                      <w:marLeft w:val="0"/>
                                      <w:marRight w:val="0"/>
                                      <w:marTop w:val="0"/>
                                      <w:marBottom w:val="0"/>
                                      <w:divBdr>
                                        <w:top w:val="none" w:sz="0" w:space="0" w:color="auto"/>
                                        <w:left w:val="none" w:sz="0" w:space="0" w:color="auto"/>
                                        <w:bottom w:val="none" w:sz="0" w:space="0" w:color="auto"/>
                                        <w:right w:val="none" w:sz="0" w:space="0" w:color="auto"/>
                                      </w:divBdr>
                                      <w:divsChild>
                                        <w:div w:id="281036056">
                                          <w:marLeft w:val="0"/>
                                          <w:marRight w:val="0"/>
                                          <w:marTop w:val="0"/>
                                          <w:marBottom w:val="0"/>
                                          <w:divBdr>
                                            <w:top w:val="none" w:sz="0" w:space="0" w:color="auto"/>
                                            <w:left w:val="none" w:sz="0" w:space="0" w:color="auto"/>
                                            <w:bottom w:val="none" w:sz="0" w:space="0" w:color="auto"/>
                                            <w:right w:val="none" w:sz="0" w:space="0" w:color="auto"/>
                                          </w:divBdr>
                                          <w:divsChild>
                                            <w:div w:id="281036069">
                                              <w:marLeft w:val="0"/>
                                              <w:marRight w:val="0"/>
                                              <w:marTop w:val="0"/>
                                              <w:marBottom w:val="0"/>
                                              <w:divBdr>
                                                <w:top w:val="none" w:sz="0" w:space="0" w:color="auto"/>
                                                <w:left w:val="none" w:sz="0" w:space="0" w:color="auto"/>
                                                <w:bottom w:val="none" w:sz="0" w:space="0" w:color="auto"/>
                                                <w:right w:val="none" w:sz="0" w:space="0" w:color="auto"/>
                                              </w:divBdr>
                                              <w:divsChild>
                                                <w:div w:id="2810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036123">
      <w:marLeft w:val="0"/>
      <w:marRight w:val="0"/>
      <w:marTop w:val="0"/>
      <w:marBottom w:val="0"/>
      <w:divBdr>
        <w:top w:val="none" w:sz="0" w:space="0" w:color="auto"/>
        <w:left w:val="none" w:sz="0" w:space="0" w:color="auto"/>
        <w:bottom w:val="none" w:sz="0" w:space="0" w:color="auto"/>
        <w:right w:val="none" w:sz="0" w:space="0" w:color="auto"/>
      </w:divBdr>
    </w:div>
    <w:div w:id="281036130">
      <w:marLeft w:val="0"/>
      <w:marRight w:val="0"/>
      <w:marTop w:val="0"/>
      <w:marBottom w:val="0"/>
      <w:divBdr>
        <w:top w:val="none" w:sz="0" w:space="0" w:color="auto"/>
        <w:left w:val="none" w:sz="0" w:space="0" w:color="auto"/>
        <w:bottom w:val="none" w:sz="0" w:space="0" w:color="auto"/>
        <w:right w:val="none" w:sz="0" w:space="0" w:color="auto"/>
      </w:divBdr>
    </w:div>
    <w:div w:id="281036140">
      <w:marLeft w:val="0"/>
      <w:marRight w:val="0"/>
      <w:marTop w:val="0"/>
      <w:marBottom w:val="0"/>
      <w:divBdr>
        <w:top w:val="none" w:sz="0" w:space="0" w:color="auto"/>
        <w:left w:val="none" w:sz="0" w:space="0" w:color="auto"/>
        <w:bottom w:val="none" w:sz="0" w:space="0" w:color="auto"/>
        <w:right w:val="none" w:sz="0" w:space="0" w:color="auto"/>
      </w:divBdr>
      <w:divsChild>
        <w:div w:id="281035995">
          <w:marLeft w:val="0"/>
          <w:marRight w:val="1"/>
          <w:marTop w:val="0"/>
          <w:marBottom w:val="0"/>
          <w:divBdr>
            <w:top w:val="none" w:sz="0" w:space="0" w:color="auto"/>
            <w:left w:val="none" w:sz="0" w:space="0" w:color="auto"/>
            <w:bottom w:val="none" w:sz="0" w:space="0" w:color="auto"/>
            <w:right w:val="none" w:sz="0" w:space="0" w:color="auto"/>
          </w:divBdr>
          <w:divsChild>
            <w:div w:id="281036004">
              <w:marLeft w:val="0"/>
              <w:marRight w:val="0"/>
              <w:marTop w:val="0"/>
              <w:marBottom w:val="0"/>
              <w:divBdr>
                <w:top w:val="none" w:sz="0" w:space="0" w:color="auto"/>
                <w:left w:val="none" w:sz="0" w:space="0" w:color="auto"/>
                <w:bottom w:val="none" w:sz="0" w:space="0" w:color="auto"/>
                <w:right w:val="none" w:sz="0" w:space="0" w:color="auto"/>
              </w:divBdr>
              <w:divsChild>
                <w:div w:id="281036156">
                  <w:marLeft w:val="0"/>
                  <w:marRight w:val="1"/>
                  <w:marTop w:val="0"/>
                  <w:marBottom w:val="0"/>
                  <w:divBdr>
                    <w:top w:val="none" w:sz="0" w:space="0" w:color="auto"/>
                    <w:left w:val="none" w:sz="0" w:space="0" w:color="auto"/>
                    <w:bottom w:val="none" w:sz="0" w:space="0" w:color="auto"/>
                    <w:right w:val="none" w:sz="0" w:space="0" w:color="auto"/>
                  </w:divBdr>
                  <w:divsChild>
                    <w:div w:id="281036166">
                      <w:marLeft w:val="0"/>
                      <w:marRight w:val="0"/>
                      <w:marTop w:val="0"/>
                      <w:marBottom w:val="0"/>
                      <w:divBdr>
                        <w:top w:val="none" w:sz="0" w:space="0" w:color="auto"/>
                        <w:left w:val="none" w:sz="0" w:space="0" w:color="auto"/>
                        <w:bottom w:val="none" w:sz="0" w:space="0" w:color="auto"/>
                        <w:right w:val="none" w:sz="0" w:space="0" w:color="auto"/>
                      </w:divBdr>
                      <w:divsChild>
                        <w:div w:id="281036213">
                          <w:marLeft w:val="0"/>
                          <w:marRight w:val="0"/>
                          <w:marTop w:val="0"/>
                          <w:marBottom w:val="0"/>
                          <w:divBdr>
                            <w:top w:val="none" w:sz="0" w:space="0" w:color="auto"/>
                            <w:left w:val="none" w:sz="0" w:space="0" w:color="auto"/>
                            <w:bottom w:val="none" w:sz="0" w:space="0" w:color="auto"/>
                            <w:right w:val="none" w:sz="0" w:space="0" w:color="auto"/>
                          </w:divBdr>
                          <w:divsChild>
                            <w:div w:id="281036219">
                              <w:marLeft w:val="0"/>
                              <w:marRight w:val="0"/>
                              <w:marTop w:val="120"/>
                              <w:marBottom w:val="360"/>
                              <w:divBdr>
                                <w:top w:val="none" w:sz="0" w:space="0" w:color="auto"/>
                                <w:left w:val="none" w:sz="0" w:space="0" w:color="auto"/>
                                <w:bottom w:val="none" w:sz="0" w:space="0" w:color="auto"/>
                                <w:right w:val="none" w:sz="0" w:space="0" w:color="auto"/>
                              </w:divBdr>
                              <w:divsChild>
                                <w:div w:id="281036252">
                                  <w:marLeft w:val="420"/>
                                  <w:marRight w:val="0"/>
                                  <w:marTop w:val="0"/>
                                  <w:marBottom w:val="0"/>
                                  <w:divBdr>
                                    <w:top w:val="none" w:sz="0" w:space="0" w:color="auto"/>
                                    <w:left w:val="none" w:sz="0" w:space="0" w:color="auto"/>
                                    <w:bottom w:val="none" w:sz="0" w:space="0" w:color="auto"/>
                                    <w:right w:val="none" w:sz="0" w:space="0" w:color="auto"/>
                                  </w:divBdr>
                                  <w:divsChild>
                                    <w:div w:id="2810362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6144">
      <w:marLeft w:val="0"/>
      <w:marRight w:val="0"/>
      <w:marTop w:val="0"/>
      <w:marBottom w:val="0"/>
      <w:divBdr>
        <w:top w:val="none" w:sz="0" w:space="0" w:color="auto"/>
        <w:left w:val="none" w:sz="0" w:space="0" w:color="auto"/>
        <w:bottom w:val="none" w:sz="0" w:space="0" w:color="auto"/>
        <w:right w:val="none" w:sz="0" w:space="0" w:color="auto"/>
      </w:divBdr>
    </w:div>
    <w:div w:id="281036145">
      <w:marLeft w:val="0"/>
      <w:marRight w:val="0"/>
      <w:marTop w:val="0"/>
      <w:marBottom w:val="0"/>
      <w:divBdr>
        <w:top w:val="none" w:sz="0" w:space="0" w:color="auto"/>
        <w:left w:val="none" w:sz="0" w:space="0" w:color="auto"/>
        <w:bottom w:val="none" w:sz="0" w:space="0" w:color="auto"/>
        <w:right w:val="none" w:sz="0" w:space="0" w:color="auto"/>
      </w:divBdr>
      <w:divsChild>
        <w:div w:id="281036025">
          <w:marLeft w:val="0"/>
          <w:marRight w:val="1"/>
          <w:marTop w:val="0"/>
          <w:marBottom w:val="0"/>
          <w:divBdr>
            <w:top w:val="none" w:sz="0" w:space="0" w:color="auto"/>
            <w:left w:val="none" w:sz="0" w:space="0" w:color="auto"/>
            <w:bottom w:val="none" w:sz="0" w:space="0" w:color="auto"/>
            <w:right w:val="none" w:sz="0" w:space="0" w:color="auto"/>
          </w:divBdr>
          <w:divsChild>
            <w:div w:id="281036077">
              <w:marLeft w:val="0"/>
              <w:marRight w:val="0"/>
              <w:marTop w:val="0"/>
              <w:marBottom w:val="0"/>
              <w:divBdr>
                <w:top w:val="none" w:sz="0" w:space="0" w:color="auto"/>
                <w:left w:val="none" w:sz="0" w:space="0" w:color="auto"/>
                <w:bottom w:val="none" w:sz="0" w:space="0" w:color="auto"/>
                <w:right w:val="none" w:sz="0" w:space="0" w:color="auto"/>
              </w:divBdr>
              <w:divsChild>
                <w:div w:id="281035976">
                  <w:marLeft w:val="0"/>
                  <w:marRight w:val="1"/>
                  <w:marTop w:val="0"/>
                  <w:marBottom w:val="0"/>
                  <w:divBdr>
                    <w:top w:val="none" w:sz="0" w:space="0" w:color="auto"/>
                    <w:left w:val="none" w:sz="0" w:space="0" w:color="auto"/>
                    <w:bottom w:val="none" w:sz="0" w:space="0" w:color="auto"/>
                    <w:right w:val="none" w:sz="0" w:space="0" w:color="auto"/>
                  </w:divBdr>
                  <w:divsChild>
                    <w:div w:id="281035985">
                      <w:marLeft w:val="0"/>
                      <w:marRight w:val="0"/>
                      <w:marTop w:val="0"/>
                      <w:marBottom w:val="0"/>
                      <w:divBdr>
                        <w:top w:val="none" w:sz="0" w:space="0" w:color="auto"/>
                        <w:left w:val="none" w:sz="0" w:space="0" w:color="auto"/>
                        <w:bottom w:val="none" w:sz="0" w:space="0" w:color="auto"/>
                        <w:right w:val="none" w:sz="0" w:space="0" w:color="auto"/>
                      </w:divBdr>
                      <w:divsChild>
                        <w:div w:id="281036131">
                          <w:marLeft w:val="0"/>
                          <w:marRight w:val="0"/>
                          <w:marTop w:val="0"/>
                          <w:marBottom w:val="0"/>
                          <w:divBdr>
                            <w:top w:val="none" w:sz="0" w:space="0" w:color="auto"/>
                            <w:left w:val="none" w:sz="0" w:space="0" w:color="auto"/>
                            <w:bottom w:val="none" w:sz="0" w:space="0" w:color="auto"/>
                            <w:right w:val="none" w:sz="0" w:space="0" w:color="auto"/>
                          </w:divBdr>
                          <w:divsChild>
                            <w:div w:id="281036232">
                              <w:marLeft w:val="0"/>
                              <w:marRight w:val="0"/>
                              <w:marTop w:val="120"/>
                              <w:marBottom w:val="360"/>
                              <w:divBdr>
                                <w:top w:val="none" w:sz="0" w:space="0" w:color="auto"/>
                                <w:left w:val="none" w:sz="0" w:space="0" w:color="auto"/>
                                <w:bottom w:val="none" w:sz="0" w:space="0" w:color="auto"/>
                                <w:right w:val="none" w:sz="0" w:space="0" w:color="auto"/>
                              </w:divBdr>
                              <w:divsChild>
                                <w:div w:id="2810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6151">
      <w:marLeft w:val="0"/>
      <w:marRight w:val="0"/>
      <w:marTop w:val="0"/>
      <w:marBottom w:val="0"/>
      <w:divBdr>
        <w:top w:val="none" w:sz="0" w:space="0" w:color="auto"/>
        <w:left w:val="none" w:sz="0" w:space="0" w:color="auto"/>
        <w:bottom w:val="none" w:sz="0" w:space="0" w:color="auto"/>
        <w:right w:val="none" w:sz="0" w:space="0" w:color="auto"/>
      </w:divBdr>
    </w:div>
    <w:div w:id="281036153">
      <w:marLeft w:val="0"/>
      <w:marRight w:val="0"/>
      <w:marTop w:val="0"/>
      <w:marBottom w:val="0"/>
      <w:divBdr>
        <w:top w:val="none" w:sz="0" w:space="0" w:color="auto"/>
        <w:left w:val="none" w:sz="0" w:space="0" w:color="auto"/>
        <w:bottom w:val="none" w:sz="0" w:space="0" w:color="auto"/>
        <w:right w:val="none" w:sz="0" w:space="0" w:color="auto"/>
      </w:divBdr>
      <w:divsChild>
        <w:div w:id="281036200">
          <w:marLeft w:val="0"/>
          <w:marRight w:val="0"/>
          <w:marTop w:val="0"/>
          <w:marBottom w:val="0"/>
          <w:divBdr>
            <w:top w:val="none" w:sz="0" w:space="0" w:color="auto"/>
            <w:left w:val="none" w:sz="0" w:space="0" w:color="auto"/>
            <w:bottom w:val="none" w:sz="0" w:space="0" w:color="auto"/>
            <w:right w:val="none" w:sz="0" w:space="0" w:color="auto"/>
          </w:divBdr>
          <w:divsChild>
            <w:div w:id="281036216">
              <w:marLeft w:val="0"/>
              <w:marRight w:val="0"/>
              <w:marTop w:val="0"/>
              <w:marBottom w:val="0"/>
              <w:divBdr>
                <w:top w:val="none" w:sz="0" w:space="0" w:color="auto"/>
                <w:left w:val="none" w:sz="0" w:space="0" w:color="auto"/>
                <w:bottom w:val="none" w:sz="0" w:space="0" w:color="auto"/>
                <w:right w:val="none" w:sz="0" w:space="0" w:color="auto"/>
              </w:divBdr>
              <w:divsChild>
                <w:div w:id="281036033">
                  <w:marLeft w:val="0"/>
                  <w:marRight w:val="0"/>
                  <w:marTop w:val="0"/>
                  <w:marBottom w:val="0"/>
                  <w:divBdr>
                    <w:top w:val="none" w:sz="0" w:space="0" w:color="auto"/>
                    <w:left w:val="none" w:sz="0" w:space="0" w:color="auto"/>
                    <w:bottom w:val="none" w:sz="0" w:space="0" w:color="auto"/>
                    <w:right w:val="none" w:sz="0" w:space="0" w:color="auto"/>
                  </w:divBdr>
                  <w:divsChild>
                    <w:div w:id="281036106">
                      <w:marLeft w:val="0"/>
                      <w:marRight w:val="0"/>
                      <w:marTop w:val="0"/>
                      <w:marBottom w:val="0"/>
                      <w:divBdr>
                        <w:top w:val="none" w:sz="0" w:space="0" w:color="auto"/>
                        <w:left w:val="none" w:sz="0" w:space="0" w:color="auto"/>
                        <w:bottom w:val="none" w:sz="0" w:space="0" w:color="auto"/>
                        <w:right w:val="none" w:sz="0" w:space="0" w:color="auto"/>
                      </w:divBdr>
                      <w:divsChild>
                        <w:div w:id="281035982">
                          <w:marLeft w:val="0"/>
                          <w:marRight w:val="0"/>
                          <w:marTop w:val="0"/>
                          <w:marBottom w:val="0"/>
                          <w:divBdr>
                            <w:top w:val="none" w:sz="0" w:space="0" w:color="auto"/>
                            <w:left w:val="none" w:sz="0" w:space="0" w:color="auto"/>
                            <w:bottom w:val="none" w:sz="0" w:space="0" w:color="auto"/>
                            <w:right w:val="none" w:sz="0" w:space="0" w:color="auto"/>
                          </w:divBdr>
                          <w:divsChild>
                            <w:div w:id="281036114">
                              <w:marLeft w:val="0"/>
                              <w:marRight w:val="0"/>
                              <w:marTop w:val="0"/>
                              <w:marBottom w:val="0"/>
                              <w:divBdr>
                                <w:top w:val="none" w:sz="0" w:space="0" w:color="auto"/>
                                <w:left w:val="none" w:sz="0" w:space="0" w:color="auto"/>
                                <w:bottom w:val="none" w:sz="0" w:space="0" w:color="auto"/>
                                <w:right w:val="none" w:sz="0" w:space="0" w:color="auto"/>
                              </w:divBdr>
                              <w:divsChild>
                                <w:div w:id="281036053">
                                  <w:marLeft w:val="0"/>
                                  <w:marRight w:val="0"/>
                                  <w:marTop w:val="0"/>
                                  <w:marBottom w:val="0"/>
                                  <w:divBdr>
                                    <w:top w:val="none" w:sz="0" w:space="0" w:color="auto"/>
                                    <w:left w:val="none" w:sz="0" w:space="0" w:color="auto"/>
                                    <w:bottom w:val="none" w:sz="0" w:space="0" w:color="auto"/>
                                    <w:right w:val="none" w:sz="0" w:space="0" w:color="auto"/>
                                  </w:divBdr>
                                  <w:divsChild>
                                    <w:div w:id="2810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6161">
      <w:marLeft w:val="0"/>
      <w:marRight w:val="0"/>
      <w:marTop w:val="0"/>
      <w:marBottom w:val="0"/>
      <w:divBdr>
        <w:top w:val="none" w:sz="0" w:space="0" w:color="auto"/>
        <w:left w:val="none" w:sz="0" w:space="0" w:color="auto"/>
        <w:bottom w:val="none" w:sz="0" w:space="0" w:color="auto"/>
        <w:right w:val="none" w:sz="0" w:space="0" w:color="auto"/>
      </w:divBdr>
    </w:div>
    <w:div w:id="281036163">
      <w:marLeft w:val="0"/>
      <w:marRight w:val="0"/>
      <w:marTop w:val="0"/>
      <w:marBottom w:val="0"/>
      <w:divBdr>
        <w:top w:val="none" w:sz="0" w:space="0" w:color="auto"/>
        <w:left w:val="none" w:sz="0" w:space="0" w:color="auto"/>
        <w:bottom w:val="none" w:sz="0" w:space="0" w:color="auto"/>
        <w:right w:val="none" w:sz="0" w:space="0" w:color="auto"/>
      </w:divBdr>
      <w:divsChild>
        <w:div w:id="281036127">
          <w:marLeft w:val="0"/>
          <w:marRight w:val="0"/>
          <w:marTop w:val="0"/>
          <w:marBottom w:val="0"/>
          <w:divBdr>
            <w:top w:val="none" w:sz="0" w:space="0" w:color="auto"/>
            <w:left w:val="none" w:sz="0" w:space="0" w:color="auto"/>
            <w:bottom w:val="none" w:sz="0" w:space="0" w:color="auto"/>
            <w:right w:val="none" w:sz="0" w:space="0" w:color="auto"/>
          </w:divBdr>
          <w:divsChild>
            <w:div w:id="281036160">
              <w:marLeft w:val="0"/>
              <w:marRight w:val="0"/>
              <w:marTop w:val="0"/>
              <w:marBottom w:val="0"/>
              <w:divBdr>
                <w:top w:val="none" w:sz="0" w:space="0" w:color="auto"/>
                <w:left w:val="none" w:sz="0" w:space="0" w:color="auto"/>
                <w:bottom w:val="none" w:sz="0" w:space="0" w:color="auto"/>
                <w:right w:val="none" w:sz="0" w:space="0" w:color="auto"/>
              </w:divBdr>
              <w:divsChild>
                <w:div w:id="281036201">
                  <w:marLeft w:val="0"/>
                  <w:marRight w:val="0"/>
                  <w:marTop w:val="0"/>
                  <w:marBottom w:val="0"/>
                  <w:divBdr>
                    <w:top w:val="none" w:sz="0" w:space="0" w:color="auto"/>
                    <w:left w:val="none" w:sz="0" w:space="0" w:color="auto"/>
                    <w:bottom w:val="none" w:sz="0" w:space="0" w:color="auto"/>
                    <w:right w:val="none" w:sz="0" w:space="0" w:color="auto"/>
                  </w:divBdr>
                  <w:divsChild>
                    <w:div w:id="281036126">
                      <w:marLeft w:val="0"/>
                      <w:marRight w:val="0"/>
                      <w:marTop w:val="0"/>
                      <w:marBottom w:val="0"/>
                      <w:divBdr>
                        <w:top w:val="none" w:sz="0" w:space="0" w:color="auto"/>
                        <w:left w:val="none" w:sz="0" w:space="0" w:color="auto"/>
                        <w:bottom w:val="none" w:sz="0" w:space="0" w:color="auto"/>
                        <w:right w:val="none" w:sz="0" w:space="0" w:color="auto"/>
                      </w:divBdr>
                      <w:divsChild>
                        <w:div w:id="281036227">
                          <w:marLeft w:val="0"/>
                          <w:marRight w:val="0"/>
                          <w:marTop w:val="0"/>
                          <w:marBottom w:val="0"/>
                          <w:divBdr>
                            <w:top w:val="none" w:sz="0" w:space="0" w:color="auto"/>
                            <w:left w:val="none" w:sz="0" w:space="0" w:color="auto"/>
                            <w:bottom w:val="none" w:sz="0" w:space="0" w:color="auto"/>
                            <w:right w:val="none" w:sz="0" w:space="0" w:color="auto"/>
                          </w:divBdr>
                          <w:divsChild>
                            <w:div w:id="281036230">
                              <w:marLeft w:val="0"/>
                              <w:marRight w:val="0"/>
                              <w:marTop w:val="0"/>
                              <w:marBottom w:val="0"/>
                              <w:divBdr>
                                <w:top w:val="none" w:sz="0" w:space="0" w:color="auto"/>
                                <w:left w:val="none" w:sz="0" w:space="0" w:color="auto"/>
                                <w:bottom w:val="none" w:sz="0" w:space="0" w:color="auto"/>
                                <w:right w:val="none" w:sz="0" w:space="0" w:color="auto"/>
                              </w:divBdr>
                              <w:divsChild>
                                <w:div w:id="281036118">
                                  <w:marLeft w:val="0"/>
                                  <w:marRight w:val="0"/>
                                  <w:marTop w:val="0"/>
                                  <w:marBottom w:val="0"/>
                                  <w:divBdr>
                                    <w:top w:val="none" w:sz="0" w:space="0" w:color="auto"/>
                                    <w:left w:val="none" w:sz="0" w:space="0" w:color="auto"/>
                                    <w:bottom w:val="none" w:sz="0" w:space="0" w:color="auto"/>
                                    <w:right w:val="none" w:sz="0" w:space="0" w:color="auto"/>
                                  </w:divBdr>
                                  <w:divsChild>
                                    <w:div w:id="281036036">
                                      <w:marLeft w:val="0"/>
                                      <w:marRight w:val="0"/>
                                      <w:marTop w:val="0"/>
                                      <w:marBottom w:val="0"/>
                                      <w:divBdr>
                                        <w:top w:val="none" w:sz="0" w:space="0" w:color="auto"/>
                                        <w:left w:val="none" w:sz="0" w:space="0" w:color="auto"/>
                                        <w:bottom w:val="none" w:sz="0" w:space="0" w:color="auto"/>
                                        <w:right w:val="none" w:sz="0" w:space="0" w:color="auto"/>
                                      </w:divBdr>
                                      <w:divsChild>
                                        <w:div w:id="281035992">
                                          <w:marLeft w:val="0"/>
                                          <w:marRight w:val="0"/>
                                          <w:marTop w:val="0"/>
                                          <w:marBottom w:val="0"/>
                                          <w:divBdr>
                                            <w:top w:val="none" w:sz="0" w:space="0" w:color="auto"/>
                                            <w:left w:val="none" w:sz="0" w:space="0" w:color="auto"/>
                                            <w:bottom w:val="none" w:sz="0" w:space="0" w:color="auto"/>
                                            <w:right w:val="none" w:sz="0" w:space="0" w:color="auto"/>
                                          </w:divBdr>
                                          <w:divsChild>
                                            <w:div w:id="281036005">
                                              <w:marLeft w:val="0"/>
                                              <w:marRight w:val="0"/>
                                              <w:marTop w:val="0"/>
                                              <w:marBottom w:val="0"/>
                                              <w:divBdr>
                                                <w:top w:val="none" w:sz="0" w:space="0" w:color="auto"/>
                                                <w:left w:val="none" w:sz="0" w:space="0" w:color="auto"/>
                                                <w:bottom w:val="none" w:sz="0" w:space="0" w:color="auto"/>
                                                <w:right w:val="none" w:sz="0" w:space="0" w:color="auto"/>
                                              </w:divBdr>
                                              <w:divsChild>
                                                <w:div w:id="2810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036170">
      <w:marLeft w:val="0"/>
      <w:marRight w:val="0"/>
      <w:marTop w:val="0"/>
      <w:marBottom w:val="0"/>
      <w:divBdr>
        <w:top w:val="none" w:sz="0" w:space="0" w:color="auto"/>
        <w:left w:val="none" w:sz="0" w:space="0" w:color="auto"/>
        <w:bottom w:val="none" w:sz="0" w:space="0" w:color="auto"/>
        <w:right w:val="none" w:sz="0" w:space="0" w:color="auto"/>
      </w:divBdr>
    </w:div>
    <w:div w:id="281036171">
      <w:marLeft w:val="0"/>
      <w:marRight w:val="0"/>
      <w:marTop w:val="0"/>
      <w:marBottom w:val="0"/>
      <w:divBdr>
        <w:top w:val="none" w:sz="0" w:space="0" w:color="auto"/>
        <w:left w:val="none" w:sz="0" w:space="0" w:color="auto"/>
        <w:bottom w:val="none" w:sz="0" w:space="0" w:color="auto"/>
        <w:right w:val="none" w:sz="0" w:space="0" w:color="auto"/>
      </w:divBdr>
      <w:divsChild>
        <w:div w:id="281036186">
          <w:marLeft w:val="0"/>
          <w:marRight w:val="1"/>
          <w:marTop w:val="0"/>
          <w:marBottom w:val="0"/>
          <w:divBdr>
            <w:top w:val="none" w:sz="0" w:space="0" w:color="auto"/>
            <w:left w:val="none" w:sz="0" w:space="0" w:color="auto"/>
            <w:bottom w:val="none" w:sz="0" w:space="0" w:color="auto"/>
            <w:right w:val="none" w:sz="0" w:space="0" w:color="auto"/>
          </w:divBdr>
          <w:divsChild>
            <w:div w:id="281036097">
              <w:marLeft w:val="0"/>
              <w:marRight w:val="0"/>
              <w:marTop w:val="0"/>
              <w:marBottom w:val="0"/>
              <w:divBdr>
                <w:top w:val="none" w:sz="0" w:space="0" w:color="auto"/>
                <w:left w:val="none" w:sz="0" w:space="0" w:color="auto"/>
                <w:bottom w:val="none" w:sz="0" w:space="0" w:color="auto"/>
                <w:right w:val="none" w:sz="0" w:space="0" w:color="auto"/>
              </w:divBdr>
              <w:divsChild>
                <w:div w:id="281035983">
                  <w:marLeft w:val="0"/>
                  <w:marRight w:val="1"/>
                  <w:marTop w:val="0"/>
                  <w:marBottom w:val="0"/>
                  <w:divBdr>
                    <w:top w:val="none" w:sz="0" w:space="0" w:color="auto"/>
                    <w:left w:val="none" w:sz="0" w:space="0" w:color="auto"/>
                    <w:bottom w:val="none" w:sz="0" w:space="0" w:color="auto"/>
                    <w:right w:val="none" w:sz="0" w:space="0" w:color="auto"/>
                  </w:divBdr>
                  <w:divsChild>
                    <w:div w:id="281036132">
                      <w:marLeft w:val="0"/>
                      <w:marRight w:val="0"/>
                      <w:marTop w:val="0"/>
                      <w:marBottom w:val="0"/>
                      <w:divBdr>
                        <w:top w:val="none" w:sz="0" w:space="0" w:color="auto"/>
                        <w:left w:val="none" w:sz="0" w:space="0" w:color="auto"/>
                        <w:bottom w:val="none" w:sz="0" w:space="0" w:color="auto"/>
                        <w:right w:val="none" w:sz="0" w:space="0" w:color="auto"/>
                      </w:divBdr>
                      <w:divsChild>
                        <w:div w:id="281036012">
                          <w:marLeft w:val="0"/>
                          <w:marRight w:val="0"/>
                          <w:marTop w:val="0"/>
                          <w:marBottom w:val="0"/>
                          <w:divBdr>
                            <w:top w:val="none" w:sz="0" w:space="0" w:color="auto"/>
                            <w:left w:val="none" w:sz="0" w:space="0" w:color="auto"/>
                            <w:bottom w:val="none" w:sz="0" w:space="0" w:color="auto"/>
                            <w:right w:val="none" w:sz="0" w:space="0" w:color="auto"/>
                          </w:divBdr>
                          <w:divsChild>
                            <w:div w:id="281036125">
                              <w:marLeft w:val="0"/>
                              <w:marRight w:val="0"/>
                              <w:marTop w:val="120"/>
                              <w:marBottom w:val="360"/>
                              <w:divBdr>
                                <w:top w:val="none" w:sz="0" w:space="0" w:color="auto"/>
                                <w:left w:val="none" w:sz="0" w:space="0" w:color="auto"/>
                                <w:bottom w:val="none" w:sz="0" w:space="0" w:color="auto"/>
                                <w:right w:val="none" w:sz="0" w:space="0" w:color="auto"/>
                              </w:divBdr>
                              <w:divsChild>
                                <w:div w:id="281036066">
                                  <w:marLeft w:val="0"/>
                                  <w:marRight w:val="0"/>
                                  <w:marTop w:val="0"/>
                                  <w:marBottom w:val="0"/>
                                  <w:divBdr>
                                    <w:top w:val="none" w:sz="0" w:space="0" w:color="auto"/>
                                    <w:left w:val="none" w:sz="0" w:space="0" w:color="auto"/>
                                    <w:bottom w:val="none" w:sz="0" w:space="0" w:color="auto"/>
                                    <w:right w:val="none" w:sz="0" w:space="0" w:color="auto"/>
                                  </w:divBdr>
                                  <w:divsChild>
                                    <w:div w:id="281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6180">
      <w:marLeft w:val="0"/>
      <w:marRight w:val="0"/>
      <w:marTop w:val="0"/>
      <w:marBottom w:val="0"/>
      <w:divBdr>
        <w:top w:val="none" w:sz="0" w:space="0" w:color="auto"/>
        <w:left w:val="none" w:sz="0" w:space="0" w:color="auto"/>
        <w:bottom w:val="none" w:sz="0" w:space="0" w:color="auto"/>
        <w:right w:val="none" w:sz="0" w:space="0" w:color="auto"/>
      </w:divBdr>
      <w:divsChild>
        <w:div w:id="281036240">
          <w:marLeft w:val="0"/>
          <w:marRight w:val="0"/>
          <w:marTop w:val="0"/>
          <w:marBottom w:val="0"/>
          <w:divBdr>
            <w:top w:val="none" w:sz="0" w:space="0" w:color="auto"/>
            <w:left w:val="none" w:sz="0" w:space="0" w:color="auto"/>
            <w:bottom w:val="none" w:sz="0" w:space="0" w:color="auto"/>
            <w:right w:val="none" w:sz="0" w:space="0" w:color="auto"/>
          </w:divBdr>
          <w:divsChild>
            <w:div w:id="281035987">
              <w:marLeft w:val="0"/>
              <w:marRight w:val="0"/>
              <w:marTop w:val="0"/>
              <w:marBottom w:val="0"/>
              <w:divBdr>
                <w:top w:val="none" w:sz="0" w:space="0" w:color="auto"/>
                <w:left w:val="none" w:sz="0" w:space="0" w:color="auto"/>
                <w:bottom w:val="none" w:sz="0" w:space="0" w:color="auto"/>
                <w:right w:val="none" w:sz="0" w:space="0" w:color="auto"/>
              </w:divBdr>
            </w:div>
            <w:div w:id="281036001">
              <w:marLeft w:val="0"/>
              <w:marRight w:val="0"/>
              <w:marTop w:val="0"/>
              <w:marBottom w:val="0"/>
              <w:divBdr>
                <w:top w:val="none" w:sz="0" w:space="0" w:color="auto"/>
                <w:left w:val="none" w:sz="0" w:space="0" w:color="auto"/>
                <w:bottom w:val="none" w:sz="0" w:space="0" w:color="auto"/>
                <w:right w:val="none" w:sz="0" w:space="0" w:color="auto"/>
              </w:divBdr>
            </w:div>
            <w:div w:id="281036009">
              <w:marLeft w:val="0"/>
              <w:marRight w:val="0"/>
              <w:marTop w:val="0"/>
              <w:marBottom w:val="0"/>
              <w:divBdr>
                <w:top w:val="none" w:sz="0" w:space="0" w:color="auto"/>
                <w:left w:val="none" w:sz="0" w:space="0" w:color="auto"/>
                <w:bottom w:val="none" w:sz="0" w:space="0" w:color="auto"/>
                <w:right w:val="none" w:sz="0" w:space="0" w:color="auto"/>
              </w:divBdr>
            </w:div>
            <w:div w:id="281036010">
              <w:marLeft w:val="0"/>
              <w:marRight w:val="0"/>
              <w:marTop w:val="0"/>
              <w:marBottom w:val="0"/>
              <w:divBdr>
                <w:top w:val="none" w:sz="0" w:space="0" w:color="auto"/>
                <w:left w:val="none" w:sz="0" w:space="0" w:color="auto"/>
                <w:bottom w:val="none" w:sz="0" w:space="0" w:color="auto"/>
                <w:right w:val="none" w:sz="0" w:space="0" w:color="auto"/>
              </w:divBdr>
            </w:div>
            <w:div w:id="281036011">
              <w:marLeft w:val="0"/>
              <w:marRight w:val="0"/>
              <w:marTop w:val="0"/>
              <w:marBottom w:val="0"/>
              <w:divBdr>
                <w:top w:val="none" w:sz="0" w:space="0" w:color="auto"/>
                <w:left w:val="none" w:sz="0" w:space="0" w:color="auto"/>
                <w:bottom w:val="none" w:sz="0" w:space="0" w:color="auto"/>
                <w:right w:val="none" w:sz="0" w:space="0" w:color="auto"/>
              </w:divBdr>
            </w:div>
            <w:div w:id="281036014">
              <w:marLeft w:val="0"/>
              <w:marRight w:val="0"/>
              <w:marTop w:val="0"/>
              <w:marBottom w:val="0"/>
              <w:divBdr>
                <w:top w:val="none" w:sz="0" w:space="0" w:color="auto"/>
                <w:left w:val="none" w:sz="0" w:space="0" w:color="auto"/>
                <w:bottom w:val="none" w:sz="0" w:space="0" w:color="auto"/>
                <w:right w:val="none" w:sz="0" w:space="0" w:color="auto"/>
              </w:divBdr>
            </w:div>
            <w:div w:id="281036018">
              <w:marLeft w:val="0"/>
              <w:marRight w:val="0"/>
              <w:marTop w:val="0"/>
              <w:marBottom w:val="0"/>
              <w:divBdr>
                <w:top w:val="none" w:sz="0" w:space="0" w:color="auto"/>
                <w:left w:val="none" w:sz="0" w:space="0" w:color="auto"/>
                <w:bottom w:val="none" w:sz="0" w:space="0" w:color="auto"/>
                <w:right w:val="none" w:sz="0" w:space="0" w:color="auto"/>
              </w:divBdr>
            </w:div>
            <w:div w:id="281036021">
              <w:marLeft w:val="0"/>
              <w:marRight w:val="0"/>
              <w:marTop w:val="0"/>
              <w:marBottom w:val="0"/>
              <w:divBdr>
                <w:top w:val="none" w:sz="0" w:space="0" w:color="auto"/>
                <w:left w:val="none" w:sz="0" w:space="0" w:color="auto"/>
                <w:bottom w:val="none" w:sz="0" w:space="0" w:color="auto"/>
                <w:right w:val="none" w:sz="0" w:space="0" w:color="auto"/>
              </w:divBdr>
            </w:div>
            <w:div w:id="281036022">
              <w:marLeft w:val="0"/>
              <w:marRight w:val="0"/>
              <w:marTop w:val="0"/>
              <w:marBottom w:val="0"/>
              <w:divBdr>
                <w:top w:val="none" w:sz="0" w:space="0" w:color="auto"/>
                <w:left w:val="none" w:sz="0" w:space="0" w:color="auto"/>
                <w:bottom w:val="none" w:sz="0" w:space="0" w:color="auto"/>
                <w:right w:val="none" w:sz="0" w:space="0" w:color="auto"/>
              </w:divBdr>
            </w:div>
            <w:div w:id="281036024">
              <w:marLeft w:val="0"/>
              <w:marRight w:val="0"/>
              <w:marTop w:val="0"/>
              <w:marBottom w:val="0"/>
              <w:divBdr>
                <w:top w:val="none" w:sz="0" w:space="0" w:color="auto"/>
                <w:left w:val="none" w:sz="0" w:space="0" w:color="auto"/>
                <w:bottom w:val="none" w:sz="0" w:space="0" w:color="auto"/>
                <w:right w:val="none" w:sz="0" w:space="0" w:color="auto"/>
              </w:divBdr>
            </w:div>
            <w:div w:id="281036027">
              <w:marLeft w:val="0"/>
              <w:marRight w:val="0"/>
              <w:marTop w:val="0"/>
              <w:marBottom w:val="0"/>
              <w:divBdr>
                <w:top w:val="none" w:sz="0" w:space="0" w:color="auto"/>
                <w:left w:val="none" w:sz="0" w:space="0" w:color="auto"/>
                <w:bottom w:val="none" w:sz="0" w:space="0" w:color="auto"/>
                <w:right w:val="none" w:sz="0" w:space="0" w:color="auto"/>
              </w:divBdr>
            </w:div>
            <w:div w:id="281036028">
              <w:marLeft w:val="0"/>
              <w:marRight w:val="0"/>
              <w:marTop w:val="0"/>
              <w:marBottom w:val="0"/>
              <w:divBdr>
                <w:top w:val="none" w:sz="0" w:space="0" w:color="auto"/>
                <w:left w:val="none" w:sz="0" w:space="0" w:color="auto"/>
                <w:bottom w:val="none" w:sz="0" w:space="0" w:color="auto"/>
                <w:right w:val="none" w:sz="0" w:space="0" w:color="auto"/>
              </w:divBdr>
            </w:div>
            <w:div w:id="281036044">
              <w:marLeft w:val="0"/>
              <w:marRight w:val="0"/>
              <w:marTop w:val="0"/>
              <w:marBottom w:val="0"/>
              <w:divBdr>
                <w:top w:val="none" w:sz="0" w:space="0" w:color="auto"/>
                <w:left w:val="none" w:sz="0" w:space="0" w:color="auto"/>
                <w:bottom w:val="none" w:sz="0" w:space="0" w:color="auto"/>
                <w:right w:val="none" w:sz="0" w:space="0" w:color="auto"/>
              </w:divBdr>
            </w:div>
            <w:div w:id="281036045">
              <w:marLeft w:val="0"/>
              <w:marRight w:val="0"/>
              <w:marTop w:val="0"/>
              <w:marBottom w:val="0"/>
              <w:divBdr>
                <w:top w:val="none" w:sz="0" w:space="0" w:color="auto"/>
                <w:left w:val="none" w:sz="0" w:space="0" w:color="auto"/>
                <w:bottom w:val="none" w:sz="0" w:space="0" w:color="auto"/>
                <w:right w:val="none" w:sz="0" w:space="0" w:color="auto"/>
              </w:divBdr>
            </w:div>
            <w:div w:id="281036048">
              <w:marLeft w:val="0"/>
              <w:marRight w:val="0"/>
              <w:marTop w:val="0"/>
              <w:marBottom w:val="0"/>
              <w:divBdr>
                <w:top w:val="none" w:sz="0" w:space="0" w:color="auto"/>
                <w:left w:val="none" w:sz="0" w:space="0" w:color="auto"/>
                <w:bottom w:val="none" w:sz="0" w:space="0" w:color="auto"/>
                <w:right w:val="none" w:sz="0" w:space="0" w:color="auto"/>
              </w:divBdr>
            </w:div>
            <w:div w:id="281036055">
              <w:marLeft w:val="0"/>
              <w:marRight w:val="0"/>
              <w:marTop w:val="0"/>
              <w:marBottom w:val="0"/>
              <w:divBdr>
                <w:top w:val="none" w:sz="0" w:space="0" w:color="auto"/>
                <w:left w:val="none" w:sz="0" w:space="0" w:color="auto"/>
                <w:bottom w:val="none" w:sz="0" w:space="0" w:color="auto"/>
                <w:right w:val="none" w:sz="0" w:space="0" w:color="auto"/>
              </w:divBdr>
            </w:div>
            <w:div w:id="281036061">
              <w:marLeft w:val="0"/>
              <w:marRight w:val="0"/>
              <w:marTop w:val="0"/>
              <w:marBottom w:val="0"/>
              <w:divBdr>
                <w:top w:val="none" w:sz="0" w:space="0" w:color="auto"/>
                <w:left w:val="none" w:sz="0" w:space="0" w:color="auto"/>
                <w:bottom w:val="none" w:sz="0" w:space="0" w:color="auto"/>
                <w:right w:val="none" w:sz="0" w:space="0" w:color="auto"/>
              </w:divBdr>
            </w:div>
            <w:div w:id="281036062">
              <w:marLeft w:val="0"/>
              <w:marRight w:val="0"/>
              <w:marTop w:val="0"/>
              <w:marBottom w:val="0"/>
              <w:divBdr>
                <w:top w:val="none" w:sz="0" w:space="0" w:color="auto"/>
                <w:left w:val="none" w:sz="0" w:space="0" w:color="auto"/>
                <w:bottom w:val="none" w:sz="0" w:space="0" w:color="auto"/>
                <w:right w:val="none" w:sz="0" w:space="0" w:color="auto"/>
              </w:divBdr>
            </w:div>
            <w:div w:id="281036063">
              <w:marLeft w:val="0"/>
              <w:marRight w:val="0"/>
              <w:marTop w:val="0"/>
              <w:marBottom w:val="0"/>
              <w:divBdr>
                <w:top w:val="none" w:sz="0" w:space="0" w:color="auto"/>
                <w:left w:val="none" w:sz="0" w:space="0" w:color="auto"/>
                <w:bottom w:val="none" w:sz="0" w:space="0" w:color="auto"/>
                <w:right w:val="none" w:sz="0" w:space="0" w:color="auto"/>
              </w:divBdr>
            </w:div>
            <w:div w:id="281036067">
              <w:marLeft w:val="0"/>
              <w:marRight w:val="0"/>
              <w:marTop w:val="0"/>
              <w:marBottom w:val="0"/>
              <w:divBdr>
                <w:top w:val="none" w:sz="0" w:space="0" w:color="auto"/>
                <w:left w:val="none" w:sz="0" w:space="0" w:color="auto"/>
                <w:bottom w:val="none" w:sz="0" w:space="0" w:color="auto"/>
                <w:right w:val="none" w:sz="0" w:space="0" w:color="auto"/>
              </w:divBdr>
            </w:div>
            <w:div w:id="281036071">
              <w:marLeft w:val="0"/>
              <w:marRight w:val="0"/>
              <w:marTop w:val="0"/>
              <w:marBottom w:val="0"/>
              <w:divBdr>
                <w:top w:val="none" w:sz="0" w:space="0" w:color="auto"/>
                <w:left w:val="none" w:sz="0" w:space="0" w:color="auto"/>
                <w:bottom w:val="none" w:sz="0" w:space="0" w:color="auto"/>
                <w:right w:val="none" w:sz="0" w:space="0" w:color="auto"/>
              </w:divBdr>
            </w:div>
            <w:div w:id="281036075">
              <w:marLeft w:val="0"/>
              <w:marRight w:val="0"/>
              <w:marTop w:val="0"/>
              <w:marBottom w:val="0"/>
              <w:divBdr>
                <w:top w:val="none" w:sz="0" w:space="0" w:color="auto"/>
                <w:left w:val="none" w:sz="0" w:space="0" w:color="auto"/>
                <w:bottom w:val="none" w:sz="0" w:space="0" w:color="auto"/>
                <w:right w:val="none" w:sz="0" w:space="0" w:color="auto"/>
              </w:divBdr>
            </w:div>
            <w:div w:id="281036076">
              <w:marLeft w:val="0"/>
              <w:marRight w:val="0"/>
              <w:marTop w:val="0"/>
              <w:marBottom w:val="0"/>
              <w:divBdr>
                <w:top w:val="none" w:sz="0" w:space="0" w:color="auto"/>
                <w:left w:val="none" w:sz="0" w:space="0" w:color="auto"/>
                <w:bottom w:val="none" w:sz="0" w:space="0" w:color="auto"/>
                <w:right w:val="none" w:sz="0" w:space="0" w:color="auto"/>
              </w:divBdr>
            </w:div>
            <w:div w:id="281036078">
              <w:marLeft w:val="0"/>
              <w:marRight w:val="0"/>
              <w:marTop w:val="0"/>
              <w:marBottom w:val="0"/>
              <w:divBdr>
                <w:top w:val="none" w:sz="0" w:space="0" w:color="auto"/>
                <w:left w:val="none" w:sz="0" w:space="0" w:color="auto"/>
                <w:bottom w:val="none" w:sz="0" w:space="0" w:color="auto"/>
                <w:right w:val="none" w:sz="0" w:space="0" w:color="auto"/>
              </w:divBdr>
            </w:div>
            <w:div w:id="281036082">
              <w:marLeft w:val="0"/>
              <w:marRight w:val="0"/>
              <w:marTop w:val="0"/>
              <w:marBottom w:val="0"/>
              <w:divBdr>
                <w:top w:val="none" w:sz="0" w:space="0" w:color="auto"/>
                <w:left w:val="none" w:sz="0" w:space="0" w:color="auto"/>
                <w:bottom w:val="none" w:sz="0" w:space="0" w:color="auto"/>
                <w:right w:val="none" w:sz="0" w:space="0" w:color="auto"/>
              </w:divBdr>
            </w:div>
            <w:div w:id="281036091">
              <w:marLeft w:val="0"/>
              <w:marRight w:val="0"/>
              <w:marTop w:val="0"/>
              <w:marBottom w:val="0"/>
              <w:divBdr>
                <w:top w:val="none" w:sz="0" w:space="0" w:color="auto"/>
                <w:left w:val="none" w:sz="0" w:space="0" w:color="auto"/>
                <w:bottom w:val="none" w:sz="0" w:space="0" w:color="auto"/>
                <w:right w:val="none" w:sz="0" w:space="0" w:color="auto"/>
              </w:divBdr>
            </w:div>
            <w:div w:id="281036092">
              <w:marLeft w:val="0"/>
              <w:marRight w:val="0"/>
              <w:marTop w:val="0"/>
              <w:marBottom w:val="0"/>
              <w:divBdr>
                <w:top w:val="none" w:sz="0" w:space="0" w:color="auto"/>
                <w:left w:val="none" w:sz="0" w:space="0" w:color="auto"/>
                <w:bottom w:val="none" w:sz="0" w:space="0" w:color="auto"/>
                <w:right w:val="none" w:sz="0" w:space="0" w:color="auto"/>
              </w:divBdr>
            </w:div>
            <w:div w:id="281036093">
              <w:marLeft w:val="0"/>
              <w:marRight w:val="0"/>
              <w:marTop w:val="0"/>
              <w:marBottom w:val="0"/>
              <w:divBdr>
                <w:top w:val="none" w:sz="0" w:space="0" w:color="auto"/>
                <w:left w:val="none" w:sz="0" w:space="0" w:color="auto"/>
                <w:bottom w:val="none" w:sz="0" w:space="0" w:color="auto"/>
                <w:right w:val="none" w:sz="0" w:space="0" w:color="auto"/>
              </w:divBdr>
            </w:div>
            <w:div w:id="281036098">
              <w:marLeft w:val="0"/>
              <w:marRight w:val="0"/>
              <w:marTop w:val="0"/>
              <w:marBottom w:val="0"/>
              <w:divBdr>
                <w:top w:val="none" w:sz="0" w:space="0" w:color="auto"/>
                <w:left w:val="none" w:sz="0" w:space="0" w:color="auto"/>
                <w:bottom w:val="none" w:sz="0" w:space="0" w:color="auto"/>
                <w:right w:val="none" w:sz="0" w:space="0" w:color="auto"/>
              </w:divBdr>
            </w:div>
            <w:div w:id="281036099">
              <w:marLeft w:val="0"/>
              <w:marRight w:val="0"/>
              <w:marTop w:val="0"/>
              <w:marBottom w:val="0"/>
              <w:divBdr>
                <w:top w:val="none" w:sz="0" w:space="0" w:color="auto"/>
                <w:left w:val="none" w:sz="0" w:space="0" w:color="auto"/>
                <w:bottom w:val="none" w:sz="0" w:space="0" w:color="auto"/>
                <w:right w:val="none" w:sz="0" w:space="0" w:color="auto"/>
              </w:divBdr>
            </w:div>
            <w:div w:id="281036103">
              <w:marLeft w:val="0"/>
              <w:marRight w:val="0"/>
              <w:marTop w:val="0"/>
              <w:marBottom w:val="0"/>
              <w:divBdr>
                <w:top w:val="none" w:sz="0" w:space="0" w:color="auto"/>
                <w:left w:val="none" w:sz="0" w:space="0" w:color="auto"/>
                <w:bottom w:val="none" w:sz="0" w:space="0" w:color="auto"/>
                <w:right w:val="none" w:sz="0" w:space="0" w:color="auto"/>
              </w:divBdr>
            </w:div>
            <w:div w:id="281036109">
              <w:marLeft w:val="0"/>
              <w:marRight w:val="0"/>
              <w:marTop w:val="0"/>
              <w:marBottom w:val="0"/>
              <w:divBdr>
                <w:top w:val="none" w:sz="0" w:space="0" w:color="auto"/>
                <w:left w:val="none" w:sz="0" w:space="0" w:color="auto"/>
                <w:bottom w:val="none" w:sz="0" w:space="0" w:color="auto"/>
                <w:right w:val="none" w:sz="0" w:space="0" w:color="auto"/>
              </w:divBdr>
            </w:div>
            <w:div w:id="281036113">
              <w:marLeft w:val="0"/>
              <w:marRight w:val="0"/>
              <w:marTop w:val="0"/>
              <w:marBottom w:val="0"/>
              <w:divBdr>
                <w:top w:val="none" w:sz="0" w:space="0" w:color="auto"/>
                <w:left w:val="none" w:sz="0" w:space="0" w:color="auto"/>
                <w:bottom w:val="none" w:sz="0" w:space="0" w:color="auto"/>
                <w:right w:val="none" w:sz="0" w:space="0" w:color="auto"/>
              </w:divBdr>
            </w:div>
            <w:div w:id="281036133">
              <w:marLeft w:val="0"/>
              <w:marRight w:val="0"/>
              <w:marTop w:val="0"/>
              <w:marBottom w:val="0"/>
              <w:divBdr>
                <w:top w:val="none" w:sz="0" w:space="0" w:color="auto"/>
                <w:left w:val="none" w:sz="0" w:space="0" w:color="auto"/>
                <w:bottom w:val="none" w:sz="0" w:space="0" w:color="auto"/>
                <w:right w:val="none" w:sz="0" w:space="0" w:color="auto"/>
              </w:divBdr>
            </w:div>
            <w:div w:id="281036136">
              <w:marLeft w:val="0"/>
              <w:marRight w:val="0"/>
              <w:marTop w:val="0"/>
              <w:marBottom w:val="0"/>
              <w:divBdr>
                <w:top w:val="none" w:sz="0" w:space="0" w:color="auto"/>
                <w:left w:val="none" w:sz="0" w:space="0" w:color="auto"/>
                <w:bottom w:val="none" w:sz="0" w:space="0" w:color="auto"/>
                <w:right w:val="none" w:sz="0" w:space="0" w:color="auto"/>
              </w:divBdr>
            </w:div>
            <w:div w:id="281036141">
              <w:marLeft w:val="0"/>
              <w:marRight w:val="0"/>
              <w:marTop w:val="0"/>
              <w:marBottom w:val="0"/>
              <w:divBdr>
                <w:top w:val="none" w:sz="0" w:space="0" w:color="auto"/>
                <w:left w:val="none" w:sz="0" w:space="0" w:color="auto"/>
                <w:bottom w:val="none" w:sz="0" w:space="0" w:color="auto"/>
                <w:right w:val="none" w:sz="0" w:space="0" w:color="auto"/>
              </w:divBdr>
            </w:div>
            <w:div w:id="281036142">
              <w:marLeft w:val="0"/>
              <w:marRight w:val="0"/>
              <w:marTop w:val="0"/>
              <w:marBottom w:val="0"/>
              <w:divBdr>
                <w:top w:val="none" w:sz="0" w:space="0" w:color="auto"/>
                <w:left w:val="none" w:sz="0" w:space="0" w:color="auto"/>
                <w:bottom w:val="none" w:sz="0" w:space="0" w:color="auto"/>
                <w:right w:val="none" w:sz="0" w:space="0" w:color="auto"/>
              </w:divBdr>
            </w:div>
            <w:div w:id="281036149">
              <w:marLeft w:val="0"/>
              <w:marRight w:val="0"/>
              <w:marTop w:val="0"/>
              <w:marBottom w:val="0"/>
              <w:divBdr>
                <w:top w:val="none" w:sz="0" w:space="0" w:color="auto"/>
                <w:left w:val="none" w:sz="0" w:space="0" w:color="auto"/>
                <w:bottom w:val="none" w:sz="0" w:space="0" w:color="auto"/>
                <w:right w:val="none" w:sz="0" w:space="0" w:color="auto"/>
              </w:divBdr>
            </w:div>
            <w:div w:id="281036152">
              <w:marLeft w:val="0"/>
              <w:marRight w:val="0"/>
              <w:marTop w:val="0"/>
              <w:marBottom w:val="0"/>
              <w:divBdr>
                <w:top w:val="none" w:sz="0" w:space="0" w:color="auto"/>
                <w:left w:val="none" w:sz="0" w:space="0" w:color="auto"/>
                <w:bottom w:val="none" w:sz="0" w:space="0" w:color="auto"/>
                <w:right w:val="none" w:sz="0" w:space="0" w:color="auto"/>
              </w:divBdr>
            </w:div>
            <w:div w:id="281036155">
              <w:marLeft w:val="0"/>
              <w:marRight w:val="0"/>
              <w:marTop w:val="0"/>
              <w:marBottom w:val="0"/>
              <w:divBdr>
                <w:top w:val="none" w:sz="0" w:space="0" w:color="auto"/>
                <w:left w:val="none" w:sz="0" w:space="0" w:color="auto"/>
                <w:bottom w:val="none" w:sz="0" w:space="0" w:color="auto"/>
                <w:right w:val="none" w:sz="0" w:space="0" w:color="auto"/>
              </w:divBdr>
            </w:div>
            <w:div w:id="281036159">
              <w:marLeft w:val="0"/>
              <w:marRight w:val="0"/>
              <w:marTop w:val="0"/>
              <w:marBottom w:val="0"/>
              <w:divBdr>
                <w:top w:val="none" w:sz="0" w:space="0" w:color="auto"/>
                <w:left w:val="none" w:sz="0" w:space="0" w:color="auto"/>
                <w:bottom w:val="none" w:sz="0" w:space="0" w:color="auto"/>
                <w:right w:val="none" w:sz="0" w:space="0" w:color="auto"/>
              </w:divBdr>
            </w:div>
            <w:div w:id="281036169">
              <w:marLeft w:val="0"/>
              <w:marRight w:val="0"/>
              <w:marTop w:val="0"/>
              <w:marBottom w:val="0"/>
              <w:divBdr>
                <w:top w:val="none" w:sz="0" w:space="0" w:color="auto"/>
                <w:left w:val="none" w:sz="0" w:space="0" w:color="auto"/>
                <w:bottom w:val="none" w:sz="0" w:space="0" w:color="auto"/>
                <w:right w:val="none" w:sz="0" w:space="0" w:color="auto"/>
              </w:divBdr>
            </w:div>
            <w:div w:id="281036172">
              <w:marLeft w:val="0"/>
              <w:marRight w:val="0"/>
              <w:marTop w:val="0"/>
              <w:marBottom w:val="0"/>
              <w:divBdr>
                <w:top w:val="none" w:sz="0" w:space="0" w:color="auto"/>
                <w:left w:val="none" w:sz="0" w:space="0" w:color="auto"/>
                <w:bottom w:val="none" w:sz="0" w:space="0" w:color="auto"/>
                <w:right w:val="none" w:sz="0" w:space="0" w:color="auto"/>
              </w:divBdr>
            </w:div>
            <w:div w:id="281036179">
              <w:marLeft w:val="0"/>
              <w:marRight w:val="0"/>
              <w:marTop w:val="0"/>
              <w:marBottom w:val="0"/>
              <w:divBdr>
                <w:top w:val="none" w:sz="0" w:space="0" w:color="auto"/>
                <w:left w:val="none" w:sz="0" w:space="0" w:color="auto"/>
                <w:bottom w:val="none" w:sz="0" w:space="0" w:color="auto"/>
                <w:right w:val="none" w:sz="0" w:space="0" w:color="auto"/>
              </w:divBdr>
            </w:div>
            <w:div w:id="281036182">
              <w:marLeft w:val="0"/>
              <w:marRight w:val="0"/>
              <w:marTop w:val="0"/>
              <w:marBottom w:val="0"/>
              <w:divBdr>
                <w:top w:val="none" w:sz="0" w:space="0" w:color="auto"/>
                <w:left w:val="none" w:sz="0" w:space="0" w:color="auto"/>
                <w:bottom w:val="none" w:sz="0" w:space="0" w:color="auto"/>
                <w:right w:val="none" w:sz="0" w:space="0" w:color="auto"/>
              </w:divBdr>
            </w:div>
            <w:div w:id="281036193">
              <w:marLeft w:val="0"/>
              <w:marRight w:val="0"/>
              <w:marTop w:val="0"/>
              <w:marBottom w:val="0"/>
              <w:divBdr>
                <w:top w:val="none" w:sz="0" w:space="0" w:color="auto"/>
                <w:left w:val="none" w:sz="0" w:space="0" w:color="auto"/>
                <w:bottom w:val="none" w:sz="0" w:space="0" w:color="auto"/>
                <w:right w:val="none" w:sz="0" w:space="0" w:color="auto"/>
              </w:divBdr>
            </w:div>
            <w:div w:id="281036194">
              <w:marLeft w:val="0"/>
              <w:marRight w:val="0"/>
              <w:marTop w:val="0"/>
              <w:marBottom w:val="0"/>
              <w:divBdr>
                <w:top w:val="none" w:sz="0" w:space="0" w:color="auto"/>
                <w:left w:val="none" w:sz="0" w:space="0" w:color="auto"/>
                <w:bottom w:val="none" w:sz="0" w:space="0" w:color="auto"/>
                <w:right w:val="none" w:sz="0" w:space="0" w:color="auto"/>
              </w:divBdr>
            </w:div>
            <w:div w:id="281036195">
              <w:marLeft w:val="0"/>
              <w:marRight w:val="0"/>
              <w:marTop w:val="0"/>
              <w:marBottom w:val="0"/>
              <w:divBdr>
                <w:top w:val="none" w:sz="0" w:space="0" w:color="auto"/>
                <w:left w:val="none" w:sz="0" w:space="0" w:color="auto"/>
                <w:bottom w:val="none" w:sz="0" w:space="0" w:color="auto"/>
                <w:right w:val="none" w:sz="0" w:space="0" w:color="auto"/>
              </w:divBdr>
            </w:div>
            <w:div w:id="281036210">
              <w:marLeft w:val="0"/>
              <w:marRight w:val="0"/>
              <w:marTop w:val="0"/>
              <w:marBottom w:val="0"/>
              <w:divBdr>
                <w:top w:val="none" w:sz="0" w:space="0" w:color="auto"/>
                <w:left w:val="none" w:sz="0" w:space="0" w:color="auto"/>
                <w:bottom w:val="none" w:sz="0" w:space="0" w:color="auto"/>
                <w:right w:val="none" w:sz="0" w:space="0" w:color="auto"/>
              </w:divBdr>
            </w:div>
            <w:div w:id="281036217">
              <w:marLeft w:val="0"/>
              <w:marRight w:val="0"/>
              <w:marTop w:val="0"/>
              <w:marBottom w:val="0"/>
              <w:divBdr>
                <w:top w:val="none" w:sz="0" w:space="0" w:color="auto"/>
                <w:left w:val="none" w:sz="0" w:space="0" w:color="auto"/>
                <w:bottom w:val="none" w:sz="0" w:space="0" w:color="auto"/>
                <w:right w:val="none" w:sz="0" w:space="0" w:color="auto"/>
              </w:divBdr>
            </w:div>
            <w:div w:id="281036220">
              <w:marLeft w:val="0"/>
              <w:marRight w:val="0"/>
              <w:marTop w:val="0"/>
              <w:marBottom w:val="0"/>
              <w:divBdr>
                <w:top w:val="none" w:sz="0" w:space="0" w:color="auto"/>
                <w:left w:val="none" w:sz="0" w:space="0" w:color="auto"/>
                <w:bottom w:val="none" w:sz="0" w:space="0" w:color="auto"/>
                <w:right w:val="none" w:sz="0" w:space="0" w:color="auto"/>
              </w:divBdr>
            </w:div>
            <w:div w:id="281036221">
              <w:marLeft w:val="0"/>
              <w:marRight w:val="0"/>
              <w:marTop w:val="0"/>
              <w:marBottom w:val="0"/>
              <w:divBdr>
                <w:top w:val="none" w:sz="0" w:space="0" w:color="auto"/>
                <w:left w:val="none" w:sz="0" w:space="0" w:color="auto"/>
                <w:bottom w:val="none" w:sz="0" w:space="0" w:color="auto"/>
                <w:right w:val="none" w:sz="0" w:space="0" w:color="auto"/>
              </w:divBdr>
            </w:div>
            <w:div w:id="281036229">
              <w:marLeft w:val="0"/>
              <w:marRight w:val="0"/>
              <w:marTop w:val="0"/>
              <w:marBottom w:val="0"/>
              <w:divBdr>
                <w:top w:val="none" w:sz="0" w:space="0" w:color="auto"/>
                <w:left w:val="none" w:sz="0" w:space="0" w:color="auto"/>
                <w:bottom w:val="none" w:sz="0" w:space="0" w:color="auto"/>
                <w:right w:val="none" w:sz="0" w:space="0" w:color="auto"/>
              </w:divBdr>
            </w:div>
            <w:div w:id="281036231">
              <w:marLeft w:val="0"/>
              <w:marRight w:val="0"/>
              <w:marTop w:val="0"/>
              <w:marBottom w:val="0"/>
              <w:divBdr>
                <w:top w:val="none" w:sz="0" w:space="0" w:color="auto"/>
                <w:left w:val="none" w:sz="0" w:space="0" w:color="auto"/>
                <w:bottom w:val="none" w:sz="0" w:space="0" w:color="auto"/>
                <w:right w:val="none" w:sz="0" w:space="0" w:color="auto"/>
              </w:divBdr>
            </w:div>
            <w:div w:id="281036237">
              <w:marLeft w:val="0"/>
              <w:marRight w:val="0"/>
              <w:marTop w:val="0"/>
              <w:marBottom w:val="0"/>
              <w:divBdr>
                <w:top w:val="none" w:sz="0" w:space="0" w:color="auto"/>
                <w:left w:val="none" w:sz="0" w:space="0" w:color="auto"/>
                <w:bottom w:val="none" w:sz="0" w:space="0" w:color="auto"/>
                <w:right w:val="none" w:sz="0" w:space="0" w:color="auto"/>
              </w:divBdr>
            </w:div>
            <w:div w:id="281036239">
              <w:marLeft w:val="0"/>
              <w:marRight w:val="0"/>
              <w:marTop w:val="0"/>
              <w:marBottom w:val="0"/>
              <w:divBdr>
                <w:top w:val="none" w:sz="0" w:space="0" w:color="auto"/>
                <w:left w:val="none" w:sz="0" w:space="0" w:color="auto"/>
                <w:bottom w:val="none" w:sz="0" w:space="0" w:color="auto"/>
                <w:right w:val="none" w:sz="0" w:space="0" w:color="auto"/>
              </w:divBdr>
            </w:div>
            <w:div w:id="281036244">
              <w:marLeft w:val="0"/>
              <w:marRight w:val="0"/>
              <w:marTop w:val="0"/>
              <w:marBottom w:val="0"/>
              <w:divBdr>
                <w:top w:val="none" w:sz="0" w:space="0" w:color="auto"/>
                <w:left w:val="none" w:sz="0" w:space="0" w:color="auto"/>
                <w:bottom w:val="none" w:sz="0" w:space="0" w:color="auto"/>
                <w:right w:val="none" w:sz="0" w:space="0" w:color="auto"/>
              </w:divBdr>
            </w:div>
            <w:div w:id="281036248">
              <w:marLeft w:val="0"/>
              <w:marRight w:val="0"/>
              <w:marTop w:val="0"/>
              <w:marBottom w:val="0"/>
              <w:divBdr>
                <w:top w:val="none" w:sz="0" w:space="0" w:color="auto"/>
                <w:left w:val="none" w:sz="0" w:space="0" w:color="auto"/>
                <w:bottom w:val="none" w:sz="0" w:space="0" w:color="auto"/>
                <w:right w:val="none" w:sz="0" w:space="0" w:color="auto"/>
              </w:divBdr>
            </w:div>
            <w:div w:id="281036250">
              <w:marLeft w:val="0"/>
              <w:marRight w:val="0"/>
              <w:marTop w:val="0"/>
              <w:marBottom w:val="0"/>
              <w:divBdr>
                <w:top w:val="none" w:sz="0" w:space="0" w:color="auto"/>
                <w:left w:val="none" w:sz="0" w:space="0" w:color="auto"/>
                <w:bottom w:val="none" w:sz="0" w:space="0" w:color="auto"/>
                <w:right w:val="none" w:sz="0" w:space="0" w:color="auto"/>
              </w:divBdr>
            </w:div>
            <w:div w:id="281036251">
              <w:marLeft w:val="0"/>
              <w:marRight w:val="0"/>
              <w:marTop w:val="0"/>
              <w:marBottom w:val="0"/>
              <w:divBdr>
                <w:top w:val="none" w:sz="0" w:space="0" w:color="auto"/>
                <w:left w:val="none" w:sz="0" w:space="0" w:color="auto"/>
                <w:bottom w:val="none" w:sz="0" w:space="0" w:color="auto"/>
                <w:right w:val="none" w:sz="0" w:space="0" w:color="auto"/>
              </w:divBdr>
            </w:div>
            <w:div w:id="281036254">
              <w:marLeft w:val="0"/>
              <w:marRight w:val="0"/>
              <w:marTop w:val="0"/>
              <w:marBottom w:val="0"/>
              <w:divBdr>
                <w:top w:val="none" w:sz="0" w:space="0" w:color="auto"/>
                <w:left w:val="none" w:sz="0" w:space="0" w:color="auto"/>
                <w:bottom w:val="none" w:sz="0" w:space="0" w:color="auto"/>
                <w:right w:val="none" w:sz="0" w:space="0" w:color="auto"/>
              </w:divBdr>
            </w:div>
            <w:div w:id="281036257">
              <w:marLeft w:val="0"/>
              <w:marRight w:val="0"/>
              <w:marTop w:val="0"/>
              <w:marBottom w:val="0"/>
              <w:divBdr>
                <w:top w:val="none" w:sz="0" w:space="0" w:color="auto"/>
                <w:left w:val="none" w:sz="0" w:space="0" w:color="auto"/>
                <w:bottom w:val="none" w:sz="0" w:space="0" w:color="auto"/>
                <w:right w:val="none" w:sz="0" w:space="0" w:color="auto"/>
              </w:divBdr>
            </w:div>
            <w:div w:id="2810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6183">
      <w:marLeft w:val="0"/>
      <w:marRight w:val="0"/>
      <w:marTop w:val="0"/>
      <w:marBottom w:val="0"/>
      <w:divBdr>
        <w:top w:val="none" w:sz="0" w:space="0" w:color="auto"/>
        <w:left w:val="none" w:sz="0" w:space="0" w:color="auto"/>
        <w:bottom w:val="none" w:sz="0" w:space="0" w:color="auto"/>
        <w:right w:val="none" w:sz="0" w:space="0" w:color="auto"/>
      </w:divBdr>
      <w:divsChild>
        <w:div w:id="281036225">
          <w:marLeft w:val="0"/>
          <w:marRight w:val="1"/>
          <w:marTop w:val="0"/>
          <w:marBottom w:val="0"/>
          <w:divBdr>
            <w:top w:val="none" w:sz="0" w:space="0" w:color="auto"/>
            <w:left w:val="none" w:sz="0" w:space="0" w:color="auto"/>
            <w:bottom w:val="none" w:sz="0" w:space="0" w:color="auto"/>
            <w:right w:val="none" w:sz="0" w:space="0" w:color="auto"/>
          </w:divBdr>
          <w:divsChild>
            <w:div w:id="281036189">
              <w:marLeft w:val="0"/>
              <w:marRight w:val="0"/>
              <w:marTop w:val="0"/>
              <w:marBottom w:val="0"/>
              <w:divBdr>
                <w:top w:val="none" w:sz="0" w:space="0" w:color="auto"/>
                <w:left w:val="none" w:sz="0" w:space="0" w:color="auto"/>
                <w:bottom w:val="none" w:sz="0" w:space="0" w:color="auto"/>
                <w:right w:val="none" w:sz="0" w:space="0" w:color="auto"/>
              </w:divBdr>
              <w:divsChild>
                <w:div w:id="281036260">
                  <w:marLeft w:val="0"/>
                  <w:marRight w:val="1"/>
                  <w:marTop w:val="0"/>
                  <w:marBottom w:val="0"/>
                  <w:divBdr>
                    <w:top w:val="none" w:sz="0" w:space="0" w:color="auto"/>
                    <w:left w:val="none" w:sz="0" w:space="0" w:color="auto"/>
                    <w:bottom w:val="none" w:sz="0" w:space="0" w:color="auto"/>
                    <w:right w:val="none" w:sz="0" w:space="0" w:color="auto"/>
                  </w:divBdr>
                  <w:divsChild>
                    <w:div w:id="281036079">
                      <w:marLeft w:val="0"/>
                      <w:marRight w:val="0"/>
                      <w:marTop w:val="0"/>
                      <w:marBottom w:val="0"/>
                      <w:divBdr>
                        <w:top w:val="none" w:sz="0" w:space="0" w:color="auto"/>
                        <w:left w:val="none" w:sz="0" w:space="0" w:color="auto"/>
                        <w:bottom w:val="none" w:sz="0" w:space="0" w:color="auto"/>
                        <w:right w:val="none" w:sz="0" w:space="0" w:color="auto"/>
                      </w:divBdr>
                      <w:divsChild>
                        <w:div w:id="281036037">
                          <w:marLeft w:val="0"/>
                          <w:marRight w:val="0"/>
                          <w:marTop w:val="0"/>
                          <w:marBottom w:val="0"/>
                          <w:divBdr>
                            <w:top w:val="none" w:sz="0" w:space="0" w:color="auto"/>
                            <w:left w:val="none" w:sz="0" w:space="0" w:color="auto"/>
                            <w:bottom w:val="none" w:sz="0" w:space="0" w:color="auto"/>
                            <w:right w:val="none" w:sz="0" w:space="0" w:color="auto"/>
                          </w:divBdr>
                          <w:divsChild>
                            <w:div w:id="281036116">
                              <w:marLeft w:val="0"/>
                              <w:marRight w:val="0"/>
                              <w:marTop w:val="120"/>
                              <w:marBottom w:val="360"/>
                              <w:divBdr>
                                <w:top w:val="none" w:sz="0" w:space="0" w:color="auto"/>
                                <w:left w:val="none" w:sz="0" w:space="0" w:color="auto"/>
                                <w:bottom w:val="none" w:sz="0" w:space="0" w:color="auto"/>
                                <w:right w:val="none" w:sz="0" w:space="0" w:color="auto"/>
                              </w:divBdr>
                              <w:divsChild>
                                <w:div w:id="281035979">
                                  <w:marLeft w:val="0"/>
                                  <w:marRight w:val="0"/>
                                  <w:marTop w:val="0"/>
                                  <w:marBottom w:val="0"/>
                                  <w:divBdr>
                                    <w:top w:val="none" w:sz="0" w:space="0" w:color="auto"/>
                                    <w:left w:val="none" w:sz="0" w:space="0" w:color="auto"/>
                                    <w:bottom w:val="none" w:sz="0" w:space="0" w:color="auto"/>
                                    <w:right w:val="none" w:sz="0" w:space="0" w:color="auto"/>
                                  </w:divBdr>
                                  <w:divsChild>
                                    <w:div w:id="2810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6185">
      <w:marLeft w:val="0"/>
      <w:marRight w:val="0"/>
      <w:marTop w:val="0"/>
      <w:marBottom w:val="0"/>
      <w:divBdr>
        <w:top w:val="none" w:sz="0" w:space="0" w:color="auto"/>
        <w:left w:val="none" w:sz="0" w:space="0" w:color="auto"/>
        <w:bottom w:val="none" w:sz="0" w:space="0" w:color="auto"/>
        <w:right w:val="none" w:sz="0" w:space="0" w:color="auto"/>
      </w:divBdr>
      <w:divsChild>
        <w:div w:id="281036178">
          <w:marLeft w:val="0"/>
          <w:marRight w:val="0"/>
          <w:marTop w:val="0"/>
          <w:marBottom w:val="0"/>
          <w:divBdr>
            <w:top w:val="none" w:sz="0" w:space="0" w:color="auto"/>
            <w:left w:val="none" w:sz="0" w:space="0" w:color="auto"/>
            <w:bottom w:val="none" w:sz="0" w:space="0" w:color="auto"/>
            <w:right w:val="none" w:sz="0" w:space="0" w:color="auto"/>
          </w:divBdr>
          <w:divsChild>
            <w:div w:id="281036174">
              <w:marLeft w:val="0"/>
              <w:marRight w:val="0"/>
              <w:marTop w:val="0"/>
              <w:marBottom w:val="0"/>
              <w:divBdr>
                <w:top w:val="none" w:sz="0" w:space="0" w:color="auto"/>
                <w:left w:val="none" w:sz="0" w:space="0" w:color="auto"/>
                <w:bottom w:val="none" w:sz="0" w:space="0" w:color="auto"/>
                <w:right w:val="none" w:sz="0" w:space="0" w:color="auto"/>
              </w:divBdr>
              <w:divsChild>
                <w:div w:id="281036013">
                  <w:marLeft w:val="0"/>
                  <w:marRight w:val="0"/>
                  <w:marTop w:val="0"/>
                  <w:marBottom w:val="0"/>
                  <w:divBdr>
                    <w:top w:val="none" w:sz="0" w:space="0" w:color="auto"/>
                    <w:left w:val="none" w:sz="0" w:space="0" w:color="auto"/>
                    <w:bottom w:val="none" w:sz="0" w:space="0" w:color="auto"/>
                    <w:right w:val="none" w:sz="0" w:space="0" w:color="auto"/>
                  </w:divBdr>
                  <w:divsChild>
                    <w:div w:id="281036238">
                      <w:marLeft w:val="0"/>
                      <w:marRight w:val="0"/>
                      <w:marTop w:val="0"/>
                      <w:marBottom w:val="0"/>
                      <w:divBdr>
                        <w:top w:val="none" w:sz="0" w:space="0" w:color="auto"/>
                        <w:left w:val="none" w:sz="0" w:space="0" w:color="auto"/>
                        <w:bottom w:val="none" w:sz="0" w:space="0" w:color="auto"/>
                        <w:right w:val="none" w:sz="0" w:space="0" w:color="auto"/>
                      </w:divBdr>
                      <w:divsChild>
                        <w:div w:id="281035974">
                          <w:marLeft w:val="0"/>
                          <w:marRight w:val="0"/>
                          <w:marTop w:val="0"/>
                          <w:marBottom w:val="0"/>
                          <w:divBdr>
                            <w:top w:val="none" w:sz="0" w:space="0" w:color="auto"/>
                            <w:left w:val="none" w:sz="0" w:space="0" w:color="auto"/>
                            <w:bottom w:val="none" w:sz="0" w:space="0" w:color="auto"/>
                            <w:right w:val="none" w:sz="0" w:space="0" w:color="auto"/>
                          </w:divBdr>
                          <w:divsChild>
                            <w:div w:id="281036059">
                              <w:marLeft w:val="0"/>
                              <w:marRight w:val="0"/>
                              <w:marTop w:val="0"/>
                              <w:marBottom w:val="0"/>
                              <w:divBdr>
                                <w:top w:val="none" w:sz="0" w:space="0" w:color="auto"/>
                                <w:left w:val="none" w:sz="0" w:space="0" w:color="auto"/>
                                <w:bottom w:val="none" w:sz="0" w:space="0" w:color="auto"/>
                                <w:right w:val="none" w:sz="0" w:space="0" w:color="auto"/>
                              </w:divBdr>
                              <w:divsChild>
                                <w:div w:id="281036034">
                                  <w:marLeft w:val="0"/>
                                  <w:marRight w:val="0"/>
                                  <w:marTop w:val="0"/>
                                  <w:marBottom w:val="0"/>
                                  <w:divBdr>
                                    <w:top w:val="none" w:sz="0" w:space="0" w:color="auto"/>
                                    <w:left w:val="none" w:sz="0" w:space="0" w:color="auto"/>
                                    <w:bottom w:val="none" w:sz="0" w:space="0" w:color="auto"/>
                                    <w:right w:val="none" w:sz="0" w:space="0" w:color="auto"/>
                                  </w:divBdr>
                                  <w:divsChild>
                                    <w:div w:id="281036122">
                                      <w:marLeft w:val="0"/>
                                      <w:marRight w:val="0"/>
                                      <w:marTop w:val="0"/>
                                      <w:marBottom w:val="0"/>
                                      <w:divBdr>
                                        <w:top w:val="none" w:sz="0" w:space="0" w:color="auto"/>
                                        <w:left w:val="none" w:sz="0" w:space="0" w:color="auto"/>
                                        <w:bottom w:val="none" w:sz="0" w:space="0" w:color="auto"/>
                                        <w:right w:val="none" w:sz="0" w:space="0" w:color="auto"/>
                                      </w:divBdr>
                                      <w:divsChild>
                                        <w:div w:id="281036202">
                                          <w:marLeft w:val="0"/>
                                          <w:marRight w:val="0"/>
                                          <w:marTop w:val="0"/>
                                          <w:marBottom w:val="0"/>
                                          <w:divBdr>
                                            <w:top w:val="none" w:sz="0" w:space="0" w:color="auto"/>
                                            <w:left w:val="none" w:sz="0" w:space="0" w:color="auto"/>
                                            <w:bottom w:val="none" w:sz="0" w:space="0" w:color="auto"/>
                                            <w:right w:val="none" w:sz="0" w:space="0" w:color="auto"/>
                                          </w:divBdr>
                                          <w:divsChild>
                                            <w:div w:id="281036040">
                                              <w:marLeft w:val="0"/>
                                              <w:marRight w:val="0"/>
                                              <w:marTop w:val="0"/>
                                              <w:marBottom w:val="0"/>
                                              <w:divBdr>
                                                <w:top w:val="none" w:sz="0" w:space="0" w:color="auto"/>
                                                <w:left w:val="none" w:sz="0" w:space="0" w:color="auto"/>
                                                <w:bottom w:val="none" w:sz="0" w:space="0" w:color="auto"/>
                                                <w:right w:val="none" w:sz="0" w:space="0" w:color="auto"/>
                                              </w:divBdr>
                                              <w:divsChild>
                                                <w:div w:id="281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036197">
      <w:marLeft w:val="0"/>
      <w:marRight w:val="0"/>
      <w:marTop w:val="0"/>
      <w:marBottom w:val="0"/>
      <w:divBdr>
        <w:top w:val="none" w:sz="0" w:space="0" w:color="auto"/>
        <w:left w:val="none" w:sz="0" w:space="0" w:color="auto"/>
        <w:bottom w:val="none" w:sz="0" w:space="0" w:color="auto"/>
        <w:right w:val="none" w:sz="0" w:space="0" w:color="auto"/>
      </w:divBdr>
    </w:div>
    <w:div w:id="281036203">
      <w:marLeft w:val="0"/>
      <w:marRight w:val="0"/>
      <w:marTop w:val="0"/>
      <w:marBottom w:val="0"/>
      <w:divBdr>
        <w:top w:val="none" w:sz="0" w:space="0" w:color="auto"/>
        <w:left w:val="none" w:sz="0" w:space="0" w:color="auto"/>
        <w:bottom w:val="none" w:sz="0" w:space="0" w:color="auto"/>
        <w:right w:val="none" w:sz="0" w:space="0" w:color="auto"/>
      </w:divBdr>
    </w:div>
    <w:div w:id="281036204">
      <w:marLeft w:val="0"/>
      <w:marRight w:val="0"/>
      <w:marTop w:val="0"/>
      <w:marBottom w:val="0"/>
      <w:divBdr>
        <w:top w:val="none" w:sz="0" w:space="0" w:color="auto"/>
        <w:left w:val="none" w:sz="0" w:space="0" w:color="auto"/>
        <w:bottom w:val="none" w:sz="0" w:space="0" w:color="auto"/>
        <w:right w:val="none" w:sz="0" w:space="0" w:color="auto"/>
      </w:divBdr>
      <w:divsChild>
        <w:div w:id="281035996">
          <w:marLeft w:val="0"/>
          <w:marRight w:val="1"/>
          <w:marTop w:val="0"/>
          <w:marBottom w:val="0"/>
          <w:divBdr>
            <w:top w:val="none" w:sz="0" w:space="0" w:color="auto"/>
            <w:left w:val="none" w:sz="0" w:space="0" w:color="auto"/>
            <w:bottom w:val="none" w:sz="0" w:space="0" w:color="auto"/>
            <w:right w:val="none" w:sz="0" w:space="0" w:color="auto"/>
          </w:divBdr>
          <w:divsChild>
            <w:div w:id="281036188">
              <w:marLeft w:val="0"/>
              <w:marRight w:val="0"/>
              <w:marTop w:val="0"/>
              <w:marBottom w:val="0"/>
              <w:divBdr>
                <w:top w:val="none" w:sz="0" w:space="0" w:color="auto"/>
                <w:left w:val="none" w:sz="0" w:space="0" w:color="auto"/>
                <w:bottom w:val="none" w:sz="0" w:space="0" w:color="auto"/>
                <w:right w:val="none" w:sz="0" w:space="0" w:color="auto"/>
              </w:divBdr>
              <w:divsChild>
                <w:div w:id="281035978">
                  <w:marLeft w:val="0"/>
                  <w:marRight w:val="1"/>
                  <w:marTop w:val="0"/>
                  <w:marBottom w:val="0"/>
                  <w:divBdr>
                    <w:top w:val="none" w:sz="0" w:space="0" w:color="auto"/>
                    <w:left w:val="none" w:sz="0" w:space="0" w:color="auto"/>
                    <w:bottom w:val="none" w:sz="0" w:space="0" w:color="auto"/>
                    <w:right w:val="none" w:sz="0" w:space="0" w:color="auto"/>
                  </w:divBdr>
                  <w:divsChild>
                    <w:div w:id="281035994">
                      <w:marLeft w:val="0"/>
                      <w:marRight w:val="0"/>
                      <w:marTop w:val="0"/>
                      <w:marBottom w:val="0"/>
                      <w:divBdr>
                        <w:top w:val="none" w:sz="0" w:space="0" w:color="auto"/>
                        <w:left w:val="none" w:sz="0" w:space="0" w:color="auto"/>
                        <w:bottom w:val="none" w:sz="0" w:space="0" w:color="auto"/>
                        <w:right w:val="none" w:sz="0" w:space="0" w:color="auto"/>
                      </w:divBdr>
                      <w:divsChild>
                        <w:div w:id="281036107">
                          <w:marLeft w:val="0"/>
                          <w:marRight w:val="0"/>
                          <w:marTop w:val="0"/>
                          <w:marBottom w:val="0"/>
                          <w:divBdr>
                            <w:top w:val="none" w:sz="0" w:space="0" w:color="auto"/>
                            <w:left w:val="none" w:sz="0" w:space="0" w:color="auto"/>
                            <w:bottom w:val="none" w:sz="0" w:space="0" w:color="auto"/>
                            <w:right w:val="none" w:sz="0" w:space="0" w:color="auto"/>
                          </w:divBdr>
                          <w:divsChild>
                            <w:div w:id="281036101">
                              <w:marLeft w:val="0"/>
                              <w:marRight w:val="0"/>
                              <w:marTop w:val="120"/>
                              <w:marBottom w:val="360"/>
                              <w:divBdr>
                                <w:top w:val="none" w:sz="0" w:space="0" w:color="auto"/>
                                <w:left w:val="none" w:sz="0" w:space="0" w:color="auto"/>
                                <w:bottom w:val="none" w:sz="0" w:space="0" w:color="auto"/>
                                <w:right w:val="none" w:sz="0" w:space="0" w:color="auto"/>
                              </w:divBdr>
                              <w:divsChild>
                                <w:div w:id="281036119">
                                  <w:marLeft w:val="420"/>
                                  <w:marRight w:val="0"/>
                                  <w:marTop w:val="0"/>
                                  <w:marBottom w:val="0"/>
                                  <w:divBdr>
                                    <w:top w:val="none" w:sz="0" w:space="0" w:color="auto"/>
                                    <w:left w:val="none" w:sz="0" w:space="0" w:color="auto"/>
                                    <w:bottom w:val="none" w:sz="0" w:space="0" w:color="auto"/>
                                    <w:right w:val="none" w:sz="0" w:space="0" w:color="auto"/>
                                  </w:divBdr>
                                  <w:divsChild>
                                    <w:div w:id="281036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6206">
      <w:marLeft w:val="0"/>
      <w:marRight w:val="0"/>
      <w:marTop w:val="0"/>
      <w:marBottom w:val="0"/>
      <w:divBdr>
        <w:top w:val="none" w:sz="0" w:space="0" w:color="auto"/>
        <w:left w:val="none" w:sz="0" w:space="0" w:color="auto"/>
        <w:bottom w:val="none" w:sz="0" w:space="0" w:color="auto"/>
        <w:right w:val="none" w:sz="0" w:space="0" w:color="auto"/>
      </w:divBdr>
      <w:divsChild>
        <w:div w:id="281036081">
          <w:marLeft w:val="0"/>
          <w:marRight w:val="1"/>
          <w:marTop w:val="0"/>
          <w:marBottom w:val="0"/>
          <w:divBdr>
            <w:top w:val="none" w:sz="0" w:space="0" w:color="auto"/>
            <w:left w:val="none" w:sz="0" w:space="0" w:color="auto"/>
            <w:bottom w:val="none" w:sz="0" w:space="0" w:color="auto"/>
            <w:right w:val="none" w:sz="0" w:space="0" w:color="auto"/>
          </w:divBdr>
          <w:divsChild>
            <w:div w:id="281035997">
              <w:marLeft w:val="0"/>
              <w:marRight w:val="0"/>
              <w:marTop w:val="0"/>
              <w:marBottom w:val="0"/>
              <w:divBdr>
                <w:top w:val="none" w:sz="0" w:space="0" w:color="auto"/>
                <w:left w:val="none" w:sz="0" w:space="0" w:color="auto"/>
                <w:bottom w:val="none" w:sz="0" w:space="0" w:color="auto"/>
                <w:right w:val="none" w:sz="0" w:space="0" w:color="auto"/>
              </w:divBdr>
              <w:divsChild>
                <w:div w:id="281036086">
                  <w:marLeft w:val="0"/>
                  <w:marRight w:val="1"/>
                  <w:marTop w:val="0"/>
                  <w:marBottom w:val="0"/>
                  <w:divBdr>
                    <w:top w:val="none" w:sz="0" w:space="0" w:color="auto"/>
                    <w:left w:val="none" w:sz="0" w:space="0" w:color="auto"/>
                    <w:bottom w:val="none" w:sz="0" w:space="0" w:color="auto"/>
                    <w:right w:val="none" w:sz="0" w:space="0" w:color="auto"/>
                  </w:divBdr>
                  <w:divsChild>
                    <w:div w:id="281036226">
                      <w:marLeft w:val="0"/>
                      <w:marRight w:val="0"/>
                      <w:marTop w:val="0"/>
                      <w:marBottom w:val="0"/>
                      <w:divBdr>
                        <w:top w:val="none" w:sz="0" w:space="0" w:color="auto"/>
                        <w:left w:val="none" w:sz="0" w:space="0" w:color="auto"/>
                        <w:bottom w:val="none" w:sz="0" w:space="0" w:color="auto"/>
                        <w:right w:val="none" w:sz="0" w:space="0" w:color="auto"/>
                      </w:divBdr>
                      <w:divsChild>
                        <w:div w:id="281036249">
                          <w:marLeft w:val="0"/>
                          <w:marRight w:val="0"/>
                          <w:marTop w:val="0"/>
                          <w:marBottom w:val="0"/>
                          <w:divBdr>
                            <w:top w:val="none" w:sz="0" w:space="0" w:color="auto"/>
                            <w:left w:val="none" w:sz="0" w:space="0" w:color="auto"/>
                            <w:bottom w:val="none" w:sz="0" w:space="0" w:color="auto"/>
                            <w:right w:val="none" w:sz="0" w:space="0" w:color="auto"/>
                          </w:divBdr>
                          <w:divsChild>
                            <w:div w:id="281036176">
                              <w:marLeft w:val="0"/>
                              <w:marRight w:val="0"/>
                              <w:marTop w:val="120"/>
                              <w:marBottom w:val="360"/>
                              <w:divBdr>
                                <w:top w:val="none" w:sz="0" w:space="0" w:color="auto"/>
                                <w:left w:val="none" w:sz="0" w:space="0" w:color="auto"/>
                                <w:bottom w:val="none" w:sz="0" w:space="0" w:color="auto"/>
                                <w:right w:val="none" w:sz="0" w:space="0" w:color="auto"/>
                              </w:divBdr>
                              <w:divsChild>
                                <w:div w:id="2810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6218">
      <w:marLeft w:val="0"/>
      <w:marRight w:val="0"/>
      <w:marTop w:val="0"/>
      <w:marBottom w:val="0"/>
      <w:divBdr>
        <w:top w:val="none" w:sz="0" w:space="0" w:color="auto"/>
        <w:left w:val="none" w:sz="0" w:space="0" w:color="auto"/>
        <w:bottom w:val="none" w:sz="0" w:space="0" w:color="auto"/>
        <w:right w:val="none" w:sz="0" w:space="0" w:color="auto"/>
      </w:divBdr>
      <w:divsChild>
        <w:div w:id="281036121">
          <w:marLeft w:val="0"/>
          <w:marRight w:val="0"/>
          <w:marTop w:val="0"/>
          <w:marBottom w:val="0"/>
          <w:divBdr>
            <w:top w:val="none" w:sz="0" w:space="0" w:color="auto"/>
            <w:left w:val="none" w:sz="0" w:space="0" w:color="auto"/>
            <w:bottom w:val="none" w:sz="0" w:space="0" w:color="auto"/>
            <w:right w:val="none" w:sz="0" w:space="0" w:color="auto"/>
          </w:divBdr>
          <w:divsChild>
            <w:div w:id="281036070">
              <w:marLeft w:val="0"/>
              <w:marRight w:val="0"/>
              <w:marTop w:val="0"/>
              <w:marBottom w:val="0"/>
              <w:divBdr>
                <w:top w:val="none" w:sz="0" w:space="0" w:color="auto"/>
                <w:left w:val="none" w:sz="0" w:space="0" w:color="auto"/>
                <w:bottom w:val="none" w:sz="0" w:space="0" w:color="auto"/>
                <w:right w:val="none" w:sz="0" w:space="0" w:color="auto"/>
              </w:divBdr>
              <w:divsChild>
                <w:div w:id="281036184">
                  <w:marLeft w:val="0"/>
                  <w:marRight w:val="0"/>
                  <w:marTop w:val="0"/>
                  <w:marBottom w:val="0"/>
                  <w:divBdr>
                    <w:top w:val="none" w:sz="0" w:space="0" w:color="auto"/>
                    <w:left w:val="none" w:sz="0" w:space="0" w:color="auto"/>
                    <w:bottom w:val="none" w:sz="0" w:space="0" w:color="auto"/>
                    <w:right w:val="none" w:sz="0" w:space="0" w:color="auto"/>
                  </w:divBdr>
                  <w:divsChild>
                    <w:div w:id="281036003">
                      <w:marLeft w:val="0"/>
                      <w:marRight w:val="0"/>
                      <w:marTop w:val="0"/>
                      <w:marBottom w:val="0"/>
                      <w:divBdr>
                        <w:top w:val="none" w:sz="0" w:space="0" w:color="auto"/>
                        <w:left w:val="none" w:sz="0" w:space="0" w:color="auto"/>
                        <w:bottom w:val="none" w:sz="0" w:space="0" w:color="auto"/>
                        <w:right w:val="none" w:sz="0" w:space="0" w:color="auto"/>
                      </w:divBdr>
                      <w:divsChild>
                        <w:div w:id="281036148">
                          <w:marLeft w:val="0"/>
                          <w:marRight w:val="0"/>
                          <w:marTop w:val="0"/>
                          <w:marBottom w:val="0"/>
                          <w:divBdr>
                            <w:top w:val="none" w:sz="0" w:space="0" w:color="auto"/>
                            <w:left w:val="none" w:sz="0" w:space="0" w:color="auto"/>
                            <w:bottom w:val="none" w:sz="0" w:space="0" w:color="auto"/>
                            <w:right w:val="none" w:sz="0" w:space="0" w:color="auto"/>
                          </w:divBdr>
                          <w:divsChild>
                            <w:div w:id="281036137">
                              <w:marLeft w:val="0"/>
                              <w:marRight w:val="0"/>
                              <w:marTop w:val="0"/>
                              <w:marBottom w:val="0"/>
                              <w:divBdr>
                                <w:top w:val="none" w:sz="0" w:space="0" w:color="auto"/>
                                <w:left w:val="none" w:sz="0" w:space="0" w:color="auto"/>
                                <w:bottom w:val="none" w:sz="0" w:space="0" w:color="auto"/>
                                <w:right w:val="none" w:sz="0" w:space="0" w:color="auto"/>
                              </w:divBdr>
                              <w:divsChild>
                                <w:div w:id="281036165">
                                  <w:marLeft w:val="0"/>
                                  <w:marRight w:val="0"/>
                                  <w:marTop w:val="0"/>
                                  <w:marBottom w:val="0"/>
                                  <w:divBdr>
                                    <w:top w:val="none" w:sz="0" w:space="0" w:color="auto"/>
                                    <w:left w:val="none" w:sz="0" w:space="0" w:color="auto"/>
                                    <w:bottom w:val="none" w:sz="0" w:space="0" w:color="auto"/>
                                    <w:right w:val="none" w:sz="0" w:space="0" w:color="auto"/>
                                  </w:divBdr>
                                  <w:divsChild>
                                    <w:div w:id="281036259">
                                      <w:marLeft w:val="0"/>
                                      <w:marRight w:val="0"/>
                                      <w:marTop w:val="0"/>
                                      <w:marBottom w:val="0"/>
                                      <w:divBdr>
                                        <w:top w:val="none" w:sz="0" w:space="0" w:color="auto"/>
                                        <w:left w:val="none" w:sz="0" w:space="0" w:color="auto"/>
                                        <w:bottom w:val="none" w:sz="0" w:space="0" w:color="auto"/>
                                        <w:right w:val="none" w:sz="0" w:space="0" w:color="auto"/>
                                      </w:divBdr>
                                      <w:divsChild>
                                        <w:div w:id="281036084">
                                          <w:marLeft w:val="0"/>
                                          <w:marRight w:val="0"/>
                                          <w:marTop w:val="0"/>
                                          <w:marBottom w:val="0"/>
                                          <w:divBdr>
                                            <w:top w:val="none" w:sz="0" w:space="0" w:color="auto"/>
                                            <w:left w:val="none" w:sz="0" w:space="0" w:color="auto"/>
                                            <w:bottom w:val="none" w:sz="0" w:space="0" w:color="auto"/>
                                            <w:right w:val="none" w:sz="0" w:space="0" w:color="auto"/>
                                          </w:divBdr>
                                          <w:divsChild>
                                            <w:div w:id="281035980">
                                              <w:marLeft w:val="0"/>
                                              <w:marRight w:val="0"/>
                                              <w:marTop w:val="0"/>
                                              <w:marBottom w:val="0"/>
                                              <w:divBdr>
                                                <w:top w:val="none" w:sz="0" w:space="0" w:color="auto"/>
                                                <w:left w:val="none" w:sz="0" w:space="0" w:color="auto"/>
                                                <w:bottom w:val="none" w:sz="0" w:space="0" w:color="auto"/>
                                                <w:right w:val="none" w:sz="0" w:space="0" w:color="auto"/>
                                              </w:divBdr>
                                              <w:divsChild>
                                                <w:div w:id="2810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036234">
      <w:marLeft w:val="0"/>
      <w:marRight w:val="0"/>
      <w:marTop w:val="0"/>
      <w:marBottom w:val="0"/>
      <w:divBdr>
        <w:top w:val="none" w:sz="0" w:space="0" w:color="auto"/>
        <w:left w:val="none" w:sz="0" w:space="0" w:color="auto"/>
        <w:bottom w:val="none" w:sz="0" w:space="0" w:color="auto"/>
        <w:right w:val="none" w:sz="0" w:space="0" w:color="auto"/>
      </w:divBdr>
      <w:divsChild>
        <w:div w:id="281036173">
          <w:marLeft w:val="0"/>
          <w:marRight w:val="1"/>
          <w:marTop w:val="0"/>
          <w:marBottom w:val="0"/>
          <w:divBdr>
            <w:top w:val="none" w:sz="0" w:space="0" w:color="auto"/>
            <w:left w:val="none" w:sz="0" w:space="0" w:color="auto"/>
            <w:bottom w:val="none" w:sz="0" w:space="0" w:color="auto"/>
            <w:right w:val="none" w:sz="0" w:space="0" w:color="auto"/>
          </w:divBdr>
          <w:divsChild>
            <w:div w:id="281036214">
              <w:marLeft w:val="0"/>
              <w:marRight w:val="0"/>
              <w:marTop w:val="0"/>
              <w:marBottom w:val="0"/>
              <w:divBdr>
                <w:top w:val="none" w:sz="0" w:space="0" w:color="auto"/>
                <w:left w:val="none" w:sz="0" w:space="0" w:color="auto"/>
                <w:bottom w:val="none" w:sz="0" w:space="0" w:color="auto"/>
                <w:right w:val="none" w:sz="0" w:space="0" w:color="auto"/>
              </w:divBdr>
              <w:divsChild>
                <w:div w:id="281036023">
                  <w:marLeft w:val="0"/>
                  <w:marRight w:val="1"/>
                  <w:marTop w:val="0"/>
                  <w:marBottom w:val="0"/>
                  <w:divBdr>
                    <w:top w:val="none" w:sz="0" w:space="0" w:color="auto"/>
                    <w:left w:val="none" w:sz="0" w:space="0" w:color="auto"/>
                    <w:bottom w:val="none" w:sz="0" w:space="0" w:color="auto"/>
                    <w:right w:val="none" w:sz="0" w:space="0" w:color="auto"/>
                  </w:divBdr>
                  <w:divsChild>
                    <w:div w:id="281036087">
                      <w:marLeft w:val="0"/>
                      <w:marRight w:val="0"/>
                      <w:marTop w:val="0"/>
                      <w:marBottom w:val="0"/>
                      <w:divBdr>
                        <w:top w:val="none" w:sz="0" w:space="0" w:color="auto"/>
                        <w:left w:val="none" w:sz="0" w:space="0" w:color="auto"/>
                        <w:bottom w:val="none" w:sz="0" w:space="0" w:color="auto"/>
                        <w:right w:val="none" w:sz="0" w:space="0" w:color="auto"/>
                      </w:divBdr>
                      <w:divsChild>
                        <w:div w:id="281036150">
                          <w:marLeft w:val="0"/>
                          <w:marRight w:val="0"/>
                          <w:marTop w:val="0"/>
                          <w:marBottom w:val="0"/>
                          <w:divBdr>
                            <w:top w:val="none" w:sz="0" w:space="0" w:color="auto"/>
                            <w:left w:val="none" w:sz="0" w:space="0" w:color="auto"/>
                            <w:bottom w:val="none" w:sz="0" w:space="0" w:color="auto"/>
                            <w:right w:val="none" w:sz="0" w:space="0" w:color="auto"/>
                          </w:divBdr>
                          <w:divsChild>
                            <w:div w:id="281036128">
                              <w:marLeft w:val="0"/>
                              <w:marRight w:val="0"/>
                              <w:marTop w:val="120"/>
                              <w:marBottom w:val="360"/>
                              <w:divBdr>
                                <w:top w:val="none" w:sz="0" w:space="0" w:color="auto"/>
                                <w:left w:val="none" w:sz="0" w:space="0" w:color="auto"/>
                                <w:bottom w:val="none" w:sz="0" w:space="0" w:color="auto"/>
                                <w:right w:val="none" w:sz="0" w:space="0" w:color="auto"/>
                              </w:divBdr>
                              <w:divsChild>
                                <w:div w:id="281036146">
                                  <w:marLeft w:val="420"/>
                                  <w:marRight w:val="0"/>
                                  <w:marTop w:val="0"/>
                                  <w:marBottom w:val="0"/>
                                  <w:divBdr>
                                    <w:top w:val="none" w:sz="0" w:space="0" w:color="auto"/>
                                    <w:left w:val="none" w:sz="0" w:space="0" w:color="auto"/>
                                    <w:bottom w:val="none" w:sz="0" w:space="0" w:color="auto"/>
                                    <w:right w:val="none" w:sz="0" w:space="0" w:color="auto"/>
                                  </w:divBdr>
                                  <w:divsChild>
                                    <w:div w:id="2810361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6242">
      <w:marLeft w:val="0"/>
      <w:marRight w:val="0"/>
      <w:marTop w:val="0"/>
      <w:marBottom w:val="0"/>
      <w:divBdr>
        <w:top w:val="none" w:sz="0" w:space="0" w:color="auto"/>
        <w:left w:val="none" w:sz="0" w:space="0" w:color="auto"/>
        <w:bottom w:val="none" w:sz="0" w:space="0" w:color="auto"/>
        <w:right w:val="none" w:sz="0" w:space="0" w:color="auto"/>
      </w:divBdr>
    </w:div>
    <w:div w:id="281036245">
      <w:marLeft w:val="0"/>
      <w:marRight w:val="0"/>
      <w:marTop w:val="0"/>
      <w:marBottom w:val="0"/>
      <w:divBdr>
        <w:top w:val="none" w:sz="0" w:space="0" w:color="auto"/>
        <w:left w:val="none" w:sz="0" w:space="0" w:color="auto"/>
        <w:bottom w:val="none" w:sz="0" w:space="0" w:color="auto"/>
        <w:right w:val="none" w:sz="0" w:space="0" w:color="auto"/>
      </w:divBdr>
    </w:div>
    <w:div w:id="281036246">
      <w:marLeft w:val="0"/>
      <w:marRight w:val="0"/>
      <w:marTop w:val="0"/>
      <w:marBottom w:val="0"/>
      <w:divBdr>
        <w:top w:val="none" w:sz="0" w:space="0" w:color="auto"/>
        <w:left w:val="none" w:sz="0" w:space="0" w:color="auto"/>
        <w:bottom w:val="none" w:sz="0" w:space="0" w:color="auto"/>
        <w:right w:val="none" w:sz="0" w:space="0" w:color="auto"/>
      </w:divBdr>
    </w:div>
    <w:div w:id="281036256">
      <w:marLeft w:val="0"/>
      <w:marRight w:val="0"/>
      <w:marTop w:val="0"/>
      <w:marBottom w:val="0"/>
      <w:divBdr>
        <w:top w:val="none" w:sz="0" w:space="0" w:color="auto"/>
        <w:left w:val="none" w:sz="0" w:space="0" w:color="auto"/>
        <w:bottom w:val="none" w:sz="0" w:space="0" w:color="auto"/>
        <w:right w:val="none" w:sz="0" w:space="0" w:color="auto"/>
      </w:divBdr>
      <w:divsChild>
        <w:div w:id="281036016">
          <w:marLeft w:val="0"/>
          <w:marRight w:val="0"/>
          <w:marTop w:val="0"/>
          <w:marBottom w:val="0"/>
          <w:divBdr>
            <w:top w:val="none" w:sz="0" w:space="0" w:color="auto"/>
            <w:left w:val="none" w:sz="0" w:space="0" w:color="auto"/>
            <w:bottom w:val="none" w:sz="0" w:space="0" w:color="auto"/>
            <w:right w:val="none" w:sz="0" w:space="0" w:color="auto"/>
          </w:divBdr>
          <w:divsChild>
            <w:div w:id="2810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rocam@um.es"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6190</Words>
  <Characters>35286</Characters>
  <Application>Microsoft Office Word</Application>
  <DocSecurity>0</DocSecurity>
  <Lines>294</Lines>
  <Paragraphs>82</Paragraphs>
  <ScaleCrop>false</ScaleCrop>
  <Company>Hewlett-Packard</Company>
  <LinksUpToDate>false</LinksUpToDate>
  <CharactersWithSpaces>41394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s.x.gou@wjgnet.com</cp:lastModifiedBy>
  <cp:revision>3</cp:revision>
  <cp:lastPrinted>2013-09-16T09:12:00Z</cp:lastPrinted>
  <dcterms:created xsi:type="dcterms:W3CDTF">2013-11-18T05:01:00Z</dcterms:created>
  <dcterms:modified xsi:type="dcterms:W3CDTF">2013-11-19T07:09:00Z</dcterms:modified>
</cp:coreProperties>
</file>