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93F4"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Name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of</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Journal:</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i/>
          <w:color w:val="000000"/>
        </w:rPr>
        <w:t>World</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Journal</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of</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Gastrointestinal</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Oncology</w:t>
      </w:r>
    </w:p>
    <w:p w14:paraId="24ACC3EB"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Manuscript</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NO:</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74903</w:t>
      </w:r>
    </w:p>
    <w:p w14:paraId="12E4E4C4"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Manuscript</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Type:</w:t>
      </w:r>
      <w:r w:rsidR="003C0BD2" w:rsidRPr="009A4528">
        <w:rPr>
          <w:rFonts w:ascii="Book Antiqua" w:eastAsia="Book Antiqua" w:hAnsi="Book Antiqua" w:cs="Book Antiqua"/>
          <w:b/>
          <w:color w:val="000000"/>
        </w:rPr>
        <w:t xml:space="preserve"> </w:t>
      </w:r>
      <w:bookmarkStart w:id="0" w:name="OLE_LINK12"/>
      <w:bookmarkStart w:id="1" w:name="OLE_LINK35"/>
      <w:r w:rsidRPr="009A4528">
        <w:rPr>
          <w:rFonts w:ascii="Book Antiqua" w:eastAsia="Book Antiqua" w:hAnsi="Book Antiqua" w:cs="Book Antiqua"/>
          <w:color w:val="000000"/>
        </w:rPr>
        <w:t>REVIEW</w:t>
      </w:r>
      <w:bookmarkEnd w:id="0"/>
      <w:bookmarkEnd w:id="1"/>
    </w:p>
    <w:p w14:paraId="7228F73C" w14:textId="77777777" w:rsidR="00A77B3E" w:rsidRPr="009A4528" w:rsidRDefault="00A77B3E">
      <w:pPr>
        <w:spacing w:line="360" w:lineRule="auto"/>
        <w:jc w:val="both"/>
        <w:rPr>
          <w:rFonts w:ascii="Book Antiqua" w:hAnsi="Book Antiqua"/>
        </w:rPr>
      </w:pPr>
    </w:p>
    <w:p w14:paraId="28A1B64E" w14:textId="03B0BB22" w:rsidR="00A77B3E" w:rsidRPr="009A4528" w:rsidRDefault="009236F1">
      <w:pPr>
        <w:spacing w:line="360" w:lineRule="auto"/>
        <w:jc w:val="both"/>
        <w:rPr>
          <w:rFonts w:ascii="Book Antiqua" w:hAnsi="Book Antiqua"/>
        </w:rPr>
      </w:pPr>
      <w:bookmarkStart w:id="2" w:name="OLE_LINK41"/>
      <w:bookmarkStart w:id="3" w:name="OLE_LINK42"/>
      <w:bookmarkStart w:id="4" w:name="OLE_LINK45"/>
      <w:r w:rsidRPr="009A4528">
        <w:rPr>
          <w:rFonts w:ascii="Book Antiqua" w:eastAsia="Book Antiqua" w:hAnsi="Book Antiqua" w:cs="Book Antiqua"/>
          <w:b/>
          <w:color w:val="000000"/>
        </w:rPr>
        <w:t>Immunotherapy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for</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nonalcoholic</w:t>
      </w:r>
      <w:r w:rsidR="00BD56AF" w:rsidRPr="009A4528">
        <w:rPr>
          <w:rFonts w:ascii="Book Antiqua" w:eastAsia="Book Antiqua" w:hAnsi="Book Antiqua" w:cs="Book Antiqua"/>
          <w:b/>
          <w:color w:val="000000"/>
        </w:rPr>
        <w:t>-</w:t>
      </w:r>
      <w:r w:rsidR="00E621EF" w:rsidRPr="009A4528">
        <w:rPr>
          <w:rFonts w:ascii="Book Antiqua" w:eastAsia="Book Antiqua" w:hAnsi="Book Antiqua" w:cs="Book Antiqua"/>
          <w:b/>
          <w:color w:val="000000"/>
        </w:rPr>
        <w:t>fatty</w:t>
      </w:r>
      <w:r w:rsidR="00BD56AF" w:rsidRPr="009A4528">
        <w:rPr>
          <w:rFonts w:ascii="Book Antiqua" w:eastAsia="Book Antiqua" w:hAnsi="Book Antiqua" w:cs="Book Antiqua"/>
          <w:b/>
          <w:color w:val="000000"/>
        </w:rPr>
        <w:t>-</w:t>
      </w:r>
      <w:r w:rsidR="00E621EF" w:rsidRPr="009A4528">
        <w:rPr>
          <w:rFonts w:ascii="Book Antiqua" w:eastAsia="Book Antiqua" w:hAnsi="Book Antiqua" w:cs="Book Antiqua"/>
          <w:b/>
          <w:color w:val="000000"/>
        </w:rPr>
        <w:t>liver</w:t>
      </w:r>
      <w:r w:rsidR="00BD56AF" w:rsidRPr="009A4528">
        <w:rPr>
          <w:rFonts w:ascii="Book Antiqua" w:eastAsia="Book Antiqua" w:hAnsi="Book Antiqua" w:cs="Book Antiqua"/>
          <w:b/>
          <w:color w:val="000000"/>
        </w:rPr>
        <w:t>-</w:t>
      </w:r>
      <w:r w:rsidR="00E621EF" w:rsidRPr="009A4528">
        <w:rPr>
          <w:rFonts w:ascii="Book Antiqua" w:eastAsia="Book Antiqua" w:hAnsi="Book Antiqua" w:cs="Book Antiqua"/>
          <w:b/>
          <w:color w:val="000000"/>
        </w:rPr>
        <w:t>disease-related</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hepatocellular</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carcinoma:</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Lights</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and</w:t>
      </w:r>
      <w:r w:rsidR="003C0BD2" w:rsidRPr="009A4528">
        <w:rPr>
          <w:rFonts w:ascii="Book Antiqua" w:eastAsia="Book Antiqua" w:hAnsi="Book Antiqua" w:cs="Book Antiqua"/>
          <w:b/>
          <w:color w:val="000000"/>
        </w:rPr>
        <w:t xml:space="preserve"> </w:t>
      </w:r>
      <w:r w:rsidR="00E621EF" w:rsidRPr="009A4528">
        <w:rPr>
          <w:rFonts w:ascii="Book Antiqua" w:hAnsi="Book Antiqua" w:cs="Book Antiqua"/>
          <w:b/>
          <w:color w:val="000000"/>
          <w:lang w:eastAsia="zh-CN"/>
        </w:rPr>
        <w:t>s</w:t>
      </w:r>
      <w:r w:rsidRPr="009A4528">
        <w:rPr>
          <w:rFonts w:ascii="Book Antiqua" w:eastAsia="Book Antiqua" w:hAnsi="Book Antiqua" w:cs="Book Antiqua"/>
          <w:b/>
          <w:color w:val="000000"/>
        </w:rPr>
        <w:t>hadows</w:t>
      </w:r>
    </w:p>
    <w:bookmarkEnd w:id="2"/>
    <w:bookmarkEnd w:id="3"/>
    <w:bookmarkEnd w:id="4"/>
    <w:p w14:paraId="5EDB8B67" w14:textId="77777777" w:rsidR="00A77B3E" w:rsidRPr="009A4528" w:rsidRDefault="00A77B3E">
      <w:pPr>
        <w:spacing w:line="360" w:lineRule="auto"/>
        <w:jc w:val="both"/>
        <w:rPr>
          <w:rFonts w:ascii="Book Antiqua" w:hAnsi="Book Antiqua"/>
        </w:rPr>
      </w:pPr>
    </w:p>
    <w:p w14:paraId="277FC9AF" w14:textId="77777777" w:rsidR="00A77B3E" w:rsidRPr="009A4528" w:rsidRDefault="00E621EF">
      <w:pPr>
        <w:spacing w:line="360" w:lineRule="auto"/>
        <w:jc w:val="both"/>
        <w:rPr>
          <w:rFonts w:ascii="Book Antiqua" w:hAnsi="Book Antiqua"/>
        </w:rPr>
      </w:pPr>
      <w:r w:rsidRPr="009A4528">
        <w:rPr>
          <w:rFonts w:ascii="Book Antiqua" w:eastAsia="Book Antiqua" w:hAnsi="Book Antiqua" w:cs="Book Antiqua"/>
          <w:color w:val="000000"/>
        </w:rPr>
        <w:t>Costante</w:t>
      </w:r>
      <w:r w:rsidR="003C0BD2" w:rsidRPr="009A4528">
        <w:rPr>
          <w:rFonts w:ascii="Book Antiqua" w:eastAsia="Book Antiqua" w:hAnsi="Book Antiqua" w:cs="Book Antiqua"/>
          <w:color w:val="000000"/>
        </w:rPr>
        <w:t xml:space="preserve"> </w:t>
      </w:r>
      <w:r w:rsidRPr="009A4528">
        <w:rPr>
          <w:rFonts w:ascii="Book Antiqua" w:hAnsi="Book Antiqua" w:cs="Book Antiqua"/>
          <w:color w:val="000000"/>
          <w:lang w:eastAsia="zh-CN"/>
        </w:rPr>
        <w:t>F</w:t>
      </w:r>
      <w:r w:rsidR="003C0BD2" w:rsidRPr="009A4528">
        <w:rPr>
          <w:rFonts w:ascii="Book Antiqua" w:hAnsi="Book Antiqua" w:cs="Book Antiqua"/>
          <w:color w:val="000000"/>
          <w:lang w:eastAsia="zh-CN"/>
        </w:rPr>
        <w:t xml:space="preserve"> </w:t>
      </w:r>
      <w:r w:rsidRPr="009A4528">
        <w:rPr>
          <w:rFonts w:ascii="Book Antiqua" w:hAnsi="Book Antiqua" w:cs="Book Antiqua"/>
          <w:i/>
          <w:color w:val="000000"/>
          <w:lang w:eastAsia="zh-CN"/>
        </w:rPr>
        <w:t>et</w:t>
      </w:r>
      <w:r w:rsidR="003C0BD2" w:rsidRPr="009A4528">
        <w:rPr>
          <w:rFonts w:ascii="Book Antiqua" w:hAnsi="Book Antiqua" w:cs="Book Antiqua"/>
          <w:i/>
          <w:color w:val="000000"/>
          <w:lang w:eastAsia="zh-CN"/>
        </w:rPr>
        <w:t xml:space="preserve"> </w:t>
      </w:r>
      <w:r w:rsidRPr="009A4528">
        <w:rPr>
          <w:rFonts w:ascii="Book Antiqua" w:hAnsi="Book Antiqua" w:cs="Book Antiqua"/>
          <w:i/>
          <w:color w:val="000000"/>
          <w:lang w:eastAsia="zh-CN"/>
        </w:rPr>
        <w:t>al</w:t>
      </w:r>
      <w:r w:rsidRPr="009A4528">
        <w:rPr>
          <w:rFonts w:ascii="Book Antiqua" w:hAnsi="Book Antiqua" w:cs="Book Antiqua"/>
          <w:color w:val="000000"/>
          <w:lang w:eastAsia="zh-CN"/>
        </w:rPr>
        <w:t>.</w:t>
      </w:r>
      <w:r w:rsidR="003C0BD2" w:rsidRPr="009A4528">
        <w:rPr>
          <w:rFonts w:ascii="Book Antiqua" w:hAnsi="Book Antiqua" w:cs="Book Antiqua"/>
          <w:color w:val="000000"/>
          <w:lang w:eastAsia="zh-CN"/>
        </w:rPr>
        <w:t xml:space="preserve"> </w:t>
      </w:r>
      <w:bookmarkStart w:id="5" w:name="OLE_LINK4"/>
      <w:bookmarkStart w:id="6" w:name="OLE_LINK9"/>
      <w:bookmarkStart w:id="7" w:name="OLE_LINK46"/>
      <w:bookmarkStart w:id="8" w:name="OLE_LINK47"/>
      <w:r w:rsidR="009236F1"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immunotherapy</w:t>
      </w:r>
      <w:bookmarkEnd w:id="5"/>
      <w:bookmarkEnd w:id="6"/>
    </w:p>
    <w:bookmarkEnd w:id="7"/>
    <w:bookmarkEnd w:id="8"/>
    <w:p w14:paraId="6C68FB30" w14:textId="77777777" w:rsidR="00A77B3E" w:rsidRPr="009A4528" w:rsidRDefault="00A77B3E">
      <w:pPr>
        <w:spacing w:line="360" w:lineRule="auto"/>
        <w:jc w:val="both"/>
        <w:rPr>
          <w:rFonts w:ascii="Book Antiqua" w:hAnsi="Book Antiqua"/>
        </w:rPr>
      </w:pPr>
    </w:p>
    <w:p w14:paraId="12795E9F"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Federico</w:t>
      </w:r>
      <w:r w:rsidR="003C0BD2" w:rsidRPr="009A4528">
        <w:rPr>
          <w:rFonts w:ascii="Book Antiqua" w:eastAsia="Book Antiqua" w:hAnsi="Book Antiqua" w:cs="Book Antiqua"/>
          <w:color w:val="000000"/>
        </w:rPr>
        <w:t xml:space="preserve"> </w:t>
      </w:r>
      <w:bookmarkStart w:id="9" w:name="OLE_LINK1"/>
      <w:r w:rsidRPr="009A4528">
        <w:rPr>
          <w:rFonts w:ascii="Book Antiqua" w:eastAsia="Book Antiqua" w:hAnsi="Book Antiqua" w:cs="Book Antiqua"/>
          <w:color w:val="000000"/>
        </w:rPr>
        <w:t>Costante</w:t>
      </w:r>
      <w:bookmarkEnd w:id="9"/>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Carlo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Airola,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Francesco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Santopaolo,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Antonio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Gasbarrini,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Maurizio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Pompili,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Francesca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Romana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Ponziani</w:t>
      </w:r>
    </w:p>
    <w:p w14:paraId="552FA8BE" w14:textId="77777777" w:rsidR="00A77B3E" w:rsidRPr="009A4528" w:rsidRDefault="00A77B3E">
      <w:pPr>
        <w:spacing w:line="360" w:lineRule="auto"/>
        <w:jc w:val="both"/>
        <w:rPr>
          <w:rFonts w:ascii="Book Antiqua" w:hAnsi="Book Antiqua"/>
        </w:rPr>
      </w:pPr>
    </w:p>
    <w:p w14:paraId="20695698"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Federico</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Costante,</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Carlo</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Airola,</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Francesco</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Santopaolo,</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Antonio</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Gasbarrini,</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Maurizio</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Pompili,</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Francesca</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Romana</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Ponziani,</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Internal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Medicine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Gastroenterology-Hepatology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Fondazione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Policlinico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Univeresitario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Agostino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Gemelli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IRCCS,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00168,</w:t>
      </w:r>
      <w:r w:rsidR="003C0BD2" w:rsidRPr="009A4528">
        <w:rPr>
          <w:rFonts w:ascii="Book Antiqua" w:eastAsia="Book Antiqua" w:hAnsi="Book Antiqua" w:cs="Book Antiqua"/>
          <w:color w:val="000000"/>
        </w:rPr>
        <w:t xml:space="preserve"> </w:t>
      </w:r>
      <w:bookmarkStart w:id="10" w:name="OLE_LINK10"/>
      <w:bookmarkStart w:id="11" w:name="OLE_LINK11"/>
      <w:r w:rsidRPr="009A4528">
        <w:rPr>
          <w:rFonts w:ascii="Book Antiqua" w:eastAsia="Book Antiqua" w:hAnsi="Book Antiqua" w:cs="Book Antiqua"/>
          <w:color w:val="000000"/>
        </w:rPr>
        <w:t>Italy</w:t>
      </w:r>
      <w:bookmarkEnd w:id="10"/>
      <w:bookmarkEnd w:id="11"/>
    </w:p>
    <w:p w14:paraId="042BC955" w14:textId="77777777" w:rsidR="00A77B3E" w:rsidRPr="009A4528" w:rsidRDefault="00A77B3E">
      <w:pPr>
        <w:spacing w:line="360" w:lineRule="auto"/>
        <w:jc w:val="both"/>
        <w:rPr>
          <w:rFonts w:ascii="Book Antiqua" w:hAnsi="Book Antiqua"/>
        </w:rPr>
      </w:pPr>
    </w:p>
    <w:p w14:paraId="1ED779A1" w14:textId="33A2EAE7" w:rsidR="00A77B3E" w:rsidRPr="009A4528" w:rsidRDefault="009236F1">
      <w:pPr>
        <w:spacing w:line="360" w:lineRule="auto"/>
        <w:jc w:val="both"/>
        <w:rPr>
          <w:rFonts w:ascii="Book Antiqua" w:hAnsi="Book Antiqua"/>
          <w:lang w:eastAsia="zh-CN"/>
        </w:rPr>
      </w:pPr>
      <w:r w:rsidRPr="009A4528">
        <w:rPr>
          <w:rFonts w:ascii="Book Antiqua" w:eastAsia="Book Antiqua" w:hAnsi="Book Antiqua" w:cs="Book Antiqua"/>
          <w:b/>
          <w:bCs/>
          <w:color w:val="000000"/>
        </w:rPr>
        <w:t>Author</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contributions:</w:t>
      </w:r>
      <w:r w:rsidR="003C0BD2" w:rsidRPr="009A4528">
        <w:rPr>
          <w:rFonts w:ascii="Book Antiqua" w:eastAsia="Book Antiqua" w:hAnsi="Book Antiqua" w:cs="Book Antiqua"/>
          <w:b/>
          <w:bCs/>
          <w:color w:val="000000"/>
        </w:rPr>
        <w:t xml:space="preserve"> </w:t>
      </w:r>
      <w:bookmarkStart w:id="12" w:name="OLE_LINK48"/>
      <w:bookmarkStart w:id="13" w:name="OLE_LINK49"/>
      <w:r w:rsidRPr="009A4528">
        <w:rPr>
          <w:rFonts w:ascii="Book Antiqua" w:eastAsia="Book Antiqua" w:hAnsi="Book Antiqua" w:cs="Book Antiqua"/>
          <w:color w:val="000000"/>
        </w:rPr>
        <w:t>Costante</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F</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and</w:t>
      </w:r>
      <w:r w:rsidR="003C0BD2" w:rsidRPr="009A4528">
        <w:rPr>
          <w:rFonts w:ascii="Book Antiqua" w:eastAsia="Book Antiqua" w:hAnsi="Book Antiqua" w:cs="Book Antiqua"/>
          <w:color w:val="000000"/>
        </w:rPr>
        <w:t xml:space="preserve"> </w:t>
      </w:r>
      <w:r w:rsidR="005C4275" w:rsidRPr="009A4528">
        <w:rPr>
          <w:rFonts w:ascii="Book Antiqua" w:eastAsia="Book Antiqua" w:hAnsi="Book Antiqua" w:cs="Book Antiqua"/>
          <w:color w:val="000000"/>
        </w:rPr>
        <w:t>Airola</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literature</w:t>
      </w:r>
      <w:r w:rsidR="005C4275" w:rsidRPr="009A4528">
        <w:rPr>
          <w:rFonts w:ascii="Book Antiqua" w:hAnsi="Book Antiqua" w:cs="Book Antiqua"/>
          <w:color w:val="000000"/>
          <w:lang w:eastAsia="zh-CN"/>
        </w:rPr>
        <w:t>;</w:t>
      </w:r>
      <w:r w:rsidR="003C0BD2" w:rsidRPr="009A4528">
        <w:rPr>
          <w:rFonts w:ascii="Book Antiqua" w:hAnsi="Book Antiqua"/>
          <w:lang w:eastAsia="zh-CN"/>
        </w:rPr>
        <w:t xml:space="preserve"> </w:t>
      </w:r>
      <w:r w:rsidRPr="009A4528">
        <w:rPr>
          <w:rFonts w:ascii="Book Antiqua" w:eastAsia="Book Antiqua" w:hAnsi="Book Antiqua" w:cs="Book Antiqua"/>
          <w:color w:val="000000"/>
        </w:rPr>
        <w:t>Costante</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F</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Airola</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C</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Santopaolo</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F</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Ponziani</w:t>
      </w:r>
      <w:r w:rsidR="003C0BD2" w:rsidRPr="009A4528">
        <w:rPr>
          <w:rFonts w:ascii="Book Antiqua" w:eastAsia="Book Antiqua" w:hAnsi="Book Antiqua" w:cs="Book Antiqua"/>
          <w:color w:val="000000"/>
        </w:rPr>
        <w:t xml:space="preserve"> </w:t>
      </w:r>
      <w:r w:rsidR="005C4275" w:rsidRPr="009A4528">
        <w:rPr>
          <w:rFonts w:ascii="Book Antiqua" w:hAnsi="Book Antiqua" w:cs="Book Antiqua"/>
          <w:color w:val="000000"/>
          <w:lang w:eastAsia="zh-CN"/>
        </w:rPr>
        <w:t>FR</w:t>
      </w:r>
      <w:r w:rsidR="003C0BD2" w:rsidRPr="009A4528">
        <w:rPr>
          <w:rFonts w:ascii="Book Antiqua" w:hAnsi="Book Antiqua" w:cs="Book Antiqua"/>
          <w:color w:val="000000"/>
          <w:lang w:eastAsia="zh-CN"/>
        </w:rPr>
        <w:t xml:space="preserve"> </w:t>
      </w:r>
      <w:r w:rsidR="009A4528">
        <w:rPr>
          <w:rFonts w:ascii="Book Antiqua" w:eastAsia="Book Antiqua" w:hAnsi="Book Antiqua" w:cs="Book Antiqua"/>
          <w:color w:val="000000"/>
        </w:rPr>
        <w:t>wrote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paper</w:t>
      </w:r>
      <w:r w:rsidR="005C4275" w:rsidRPr="009A4528">
        <w:rPr>
          <w:rFonts w:ascii="Book Antiqua" w:hAnsi="Book Antiqua" w:cs="Book Antiqua"/>
          <w:color w:val="000000"/>
          <w:lang w:eastAsia="zh-CN"/>
        </w:rPr>
        <w:t>;</w:t>
      </w:r>
      <w:r w:rsidR="003C0BD2" w:rsidRPr="009A4528">
        <w:rPr>
          <w:rFonts w:ascii="Book Antiqua" w:hAnsi="Book Antiqua"/>
          <w:lang w:eastAsia="zh-CN"/>
        </w:rPr>
        <w:t xml:space="preserve"> </w:t>
      </w:r>
      <w:r w:rsidRPr="009A4528">
        <w:rPr>
          <w:rFonts w:ascii="Book Antiqua" w:eastAsia="Book Antiqua" w:hAnsi="Book Antiqua" w:cs="Book Antiqua"/>
          <w:color w:val="000000"/>
        </w:rPr>
        <w:t>Pompili</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M</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Gasbarrini</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A</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Santopaolo</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F</w:t>
      </w:r>
      <w:r w:rsidR="003C0BD2" w:rsidRPr="009A4528">
        <w:rPr>
          <w:rFonts w:ascii="Book Antiqua" w:hAnsi="Book Antiqua" w:cs="Book Antiqua"/>
          <w:color w:val="000000"/>
          <w:lang w:eastAsia="zh-CN"/>
        </w:rPr>
        <w:t xml:space="preserve"> </w:t>
      </w:r>
      <w:r w:rsidR="005C4275" w:rsidRPr="009A4528">
        <w:rPr>
          <w:rFonts w:ascii="Book Antiqua" w:hAnsi="Book Antiqua" w:cs="Book Antiqua"/>
          <w:color w:val="000000"/>
          <w:lang w:eastAsia="zh-CN"/>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Ponziani</w:t>
      </w:r>
      <w:r w:rsidR="003C0BD2" w:rsidRPr="009A4528">
        <w:rPr>
          <w:rFonts w:ascii="Book Antiqua" w:eastAsia="Book Antiqua" w:hAnsi="Book Antiqua" w:cs="Book Antiqua"/>
          <w:color w:val="000000"/>
        </w:rPr>
        <w:t xml:space="preserve"> </w:t>
      </w:r>
      <w:r w:rsidR="005C4275" w:rsidRPr="009A4528">
        <w:rPr>
          <w:rFonts w:ascii="Book Antiqua" w:hAnsi="Book Antiqua" w:cs="Book Antiqua"/>
          <w:color w:val="000000"/>
          <w:lang w:eastAsia="zh-CN"/>
        </w:rPr>
        <w:t>FR</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supervised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paper</w:t>
      </w:r>
      <w:r w:rsidR="005C4275" w:rsidRPr="009A4528">
        <w:rPr>
          <w:rFonts w:ascii="Book Antiqua" w:hAnsi="Book Antiqua" w:cs="Book Antiqua"/>
          <w:color w:val="000000"/>
          <w:lang w:eastAsia="zh-CN"/>
        </w:rPr>
        <w:t>.</w:t>
      </w:r>
      <w:bookmarkEnd w:id="12"/>
      <w:bookmarkEnd w:id="13"/>
    </w:p>
    <w:p w14:paraId="4B61CE5C" w14:textId="77777777" w:rsidR="00A77B3E" w:rsidRPr="009A4528" w:rsidRDefault="00A77B3E">
      <w:pPr>
        <w:spacing w:line="360" w:lineRule="auto"/>
        <w:jc w:val="both"/>
        <w:rPr>
          <w:rFonts w:ascii="Book Antiqua" w:hAnsi="Book Antiqua"/>
        </w:rPr>
      </w:pPr>
    </w:p>
    <w:p w14:paraId="02367418"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Corresponding</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author:</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Francesca</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Romana</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Ponziani,</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MD,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PhD,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Additional</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Professor,</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Internal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Medicine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Gastroenterology-Hepatology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Fondazione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Policlinico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Univeresitario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Agostino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Gemelli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IRCCS,</w:t>
      </w:r>
      <w:r w:rsidR="003C0BD2" w:rsidRPr="009A4528">
        <w:rPr>
          <w:rFonts w:ascii="Book Antiqua" w:eastAsia="Book Antiqua" w:hAnsi="Book Antiqua" w:cs="Book Antiqua"/>
          <w:color w:val="000000"/>
        </w:rPr>
        <w:t xml:space="preserve"> </w:t>
      </w:r>
      <w:bookmarkStart w:id="14" w:name="OLE_LINK43"/>
      <w:bookmarkStart w:id="15" w:name="OLE_LINK44"/>
      <w:r w:rsidR="00E3120F" w:rsidRPr="009A4528">
        <w:rPr>
          <w:rFonts w:ascii="Book Antiqua" w:hAnsi="Book Antiqua" w:cs="Book Antiqua"/>
          <w:color w:val="000000"/>
          <w:lang w:eastAsia="zh-CN"/>
        </w:rPr>
        <w:t>L</w:t>
      </w:r>
      <w:r w:rsidRPr="009A4528">
        <w:rPr>
          <w:rFonts w:ascii="Book Antiqua" w:eastAsia="Book Antiqua" w:hAnsi="Book Antiqua" w:cs="Book Antiqua"/>
          <w:color w:val="000000"/>
        </w:rPr>
        <w:t>argo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Agostino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Gemelli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8</w:t>
      </w:r>
      <w:bookmarkEnd w:id="14"/>
      <w:bookmarkEnd w:id="15"/>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00168,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Italy.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francesca.ponziani@gmail.com</w:t>
      </w:r>
    </w:p>
    <w:p w14:paraId="7E1079EF" w14:textId="77777777" w:rsidR="00A77B3E" w:rsidRPr="009A4528" w:rsidRDefault="00A77B3E">
      <w:pPr>
        <w:spacing w:line="360" w:lineRule="auto"/>
        <w:jc w:val="both"/>
        <w:rPr>
          <w:rFonts w:ascii="Book Antiqua" w:hAnsi="Book Antiqua"/>
        </w:rPr>
      </w:pPr>
    </w:p>
    <w:p w14:paraId="5922AF06"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Received: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March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22A16AFF"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Revised: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May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25928F1B" w14:textId="0EB61F42"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Accepted:</w:t>
      </w:r>
      <w:r w:rsidR="003C0BD2" w:rsidRPr="009A4528">
        <w:rPr>
          <w:rFonts w:ascii="Book Antiqua" w:eastAsia="Book Antiqua" w:hAnsi="Book Antiqua" w:cs="Book Antiqua"/>
          <w:b/>
          <w:bCs/>
          <w:color w:val="000000"/>
        </w:rPr>
        <w:t xml:space="preserve"> </w:t>
      </w:r>
      <w:r w:rsidR="00222C40" w:rsidRPr="009A4528">
        <w:rPr>
          <w:rFonts w:ascii="Book Antiqua" w:eastAsia="Book Antiqua" w:hAnsi="Book Antiqua" w:cs="Book Antiqua"/>
          <w:color w:val="000000"/>
        </w:rPr>
        <w:t>July 5, 2022</w:t>
      </w:r>
    </w:p>
    <w:p w14:paraId="0288C9D1"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Published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online:</w:t>
      </w:r>
      <w:r w:rsidR="003C0BD2" w:rsidRPr="009A4528">
        <w:rPr>
          <w:rFonts w:ascii="Book Antiqua" w:eastAsia="Book Antiqua" w:hAnsi="Book Antiqua" w:cs="Book Antiqua"/>
          <w:b/>
          <w:bCs/>
          <w:color w:val="000000"/>
        </w:rPr>
        <w:t xml:space="preserve"> </w:t>
      </w:r>
    </w:p>
    <w:p w14:paraId="54B30395" w14:textId="77777777" w:rsidR="00A77B3E" w:rsidRPr="009A4528" w:rsidRDefault="00A77B3E">
      <w:pPr>
        <w:spacing w:line="360" w:lineRule="auto"/>
        <w:jc w:val="both"/>
        <w:rPr>
          <w:rFonts w:ascii="Book Antiqua" w:hAnsi="Book Antiqua"/>
        </w:rPr>
        <w:sectPr w:rsidR="00A77B3E" w:rsidRPr="009A4528">
          <w:footerReference w:type="default" r:id="rId6"/>
          <w:pgSz w:w="12240" w:h="15840"/>
          <w:pgMar w:top="1440" w:right="1440" w:bottom="1440" w:left="1440" w:header="720" w:footer="720" w:gutter="0"/>
          <w:cols w:space="720"/>
          <w:docGrid w:linePitch="360"/>
        </w:sectPr>
      </w:pPr>
    </w:p>
    <w:p w14:paraId="729D4EDC" w14:textId="0B115985" w:rsidR="00A77B3E" w:rsidRPr="009A4528" w:rsidRDefault="00BD56AF">
      <w:pPr>
        <w:spacing w:line="360" w:lineRule="auto"/>
        <w:jc w:val="both"/>
        <w:rPr>
          <w:rFonts w:ascii="Book Antiqua" w:hAnsi="Book Antiqua"/>
        </w:rPr>
      </w:pPr>
      <w:r w:rsidRPr="009A4528">
        <w:rPr>
          <w:rFonts w:ascii="Book Antiqua" w:eastAsia="Book Antiqua" w:hAnsi="Book Antiqua" w:cs="Book Antiqua"/>
          <w:b/>
          <w:color w:val="000000"/>
        </w:rPr>
        <w:lastRenderedPageBreak/>
        <w:t>ABSTRACT</w:t>
      </w:r>
    </w:p>
    <w:p w14:paraId="17E735B3" w14:textId="77777777" w:rsidR="00A77B3E" w:rsidRPr="009A4528" w:rsidRDefault="009236F1" w:rsidP="002A3663">
      <w:pPr>
        <w:spacing w:line="360" w:lineRule="auto"/>
        <w:jc w:val="both"/>
        <w:rPr>
          <w:rFonts w:ascii="Book Antiqua" w:hAnsi="Book Antiqua" w:cs="Book Antiqua"/>
          <w:color w:val="000000"/>
          <w:lang w:eastAsia="zh-CN"/>
        </w:rPr>
      </w:pPr>
      <w:bookmarkStart w:id="16" w:name="OLE_LINK52"/>
      <w:bookmarkStart w:id="17" w:name="OLE_LINK53"/>
      <w:r w:rsidRPr="009A4528">
        <w:rPr>
          <w:rFonts w:ascii="Book Antiqua" w:eastAsia="Book Antiqua" w:hAnsi="Book Antiqua" w:cs="Book Antiqua"/>
          <w:color w:val="000000"/>
        </w:rPr>
        <w:t>About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one-fourth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globally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bookmarkStart w:id="18" w:name="OLE_LINK2"/>
      <w:bookmarkStart w:id="19" w:name="OLE_LINK3"/>
      <w:r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bookmarkEnd w:id="18"/>
      <w:bookmarkEnd w:id="19"/>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00A81EC6" w:rsidRPr="009A4528">
        <w:rPr>
          <w:rFonts w:ascii="Book Antiqua" w:eastAsia="Book Antiqua" w:hAnsi="Book Antiqua" w:cs="Book Antiqua"/>
          <w:color w:val="000000"/>
        </w:rPr>
        <w:t>is becoming a leading cause of chronic liver disease worldwide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rapidly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projected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even</w:t>
      </w:r>
      <w:r w:rsidR="003C0BD2" w:rsidRPr="009A4528">
        <w:rPr>
          <w:rFonts w:ascii="Book Antiqua" w:eastAsia="Book Antiqua" w:hAnsi="Book Antiqua" w:cs="Book Antiqua"/>
          <w:color w:val="000000"/>
        </w:rPr>
        <w:t xml:space="preserve"> </w:t>
      </w:r>
      <w:r w:rsidR="001B719D" w:rsidRPr="009A4528">
        <w:rPr>
          <w:rFonts w:ascii="Book Antiqua" w:eastAsia="Book Antiqua" w:hAnsi="Book Antiqua" w:cs="Book Antiqua"/>
          <w:color w:val="000000"/>
        </w:rPr>
        <w:t>more.</w:t>
      </w:r>
      <w:r w:rsidR="002A3663"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sixth-most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worldwide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fourth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death.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onset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completely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heterogeneous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stromal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resident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controlling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solid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checkpoint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HCC.</w:t>
      </w:r>
      <w:r w:rsidR="002A3663"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likely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Conversely,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angiogenesis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objective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progression-free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Adjunctive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diagnostic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application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novel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should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future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personalized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medicine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1EC6" w:rsidRPr="009A4528">
        <w:rPr>
          <w:rFonts w:ascii="Book Antiqua" w:eastAsia="Book Antiqua" w:hAnsi="Book Antiqua" w:cs="Book Antiqua"/>
          <w:color w:val="000000"/>
        </w:rPr>
        <w:t>NAFLD</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p>
    <w:bookmarkEnd w:id="16"/>
    <w:bookmarkEnd w:id="17"/>
    <w:p w14:paraId="1C03DD89" w14:textId="77777777" w:rsidR="00A77B3E" w:rsidRPr="009A4528" w:rsidRDefault="00A77B3E">
      <w:pPr>
        <w:spacing w:line="360" w:lineRule="auto"/>
        <w:jc w:val="both"/>
        <w:rPr>
          <w:rFonts w:ascii="Book Antiqua" w:hAnsi="Book Antiqua"/>
        </w:rPr>
      </w:pPr>
    </w:p>
    <w:p w14:paraId="5B568B8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Key</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Words:</w:t>
      </w:r>
      <w:r w:rsidR="003C0BD2" w:rsidRPr="009A4528">
        <w:rPr>
          <w:rFonts w:ascii="Book Antiqua" w:eastAsia="Book Antiqua" w:hAnsi="Book Antiqua" w:cs="Book Antiqua"/>
          <w:b/>
          <w:bCs/>
          <w:color w:val="000000"/>
        </w:rPr>
        <w:t xml:space="preserve"> </w:t>
      </w:r>
      <w:bookmarkStart w:id="20" w:name="OLE_LINK36"/>
      <w:bookmarkStart w:id="21" w:name="OLE_LINK37"/>
      <w:bookmarkStart w:id="22" w:name="OLE_LINK50"/>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003C0BD2" w:rsidRPr="009A4528">
        <w:rPr>
          <w:rFonts w:ascii="Book Antiqua" w:eastAsia="Book Antiqua" w:hAnsi="Book Antiqua" w:cs="Book Antiqua"/>
          <w:color w:val="000000"/>
        </w:rPr>
        <w:t xml:space="preserve"> </w:t>
      </w:r>
      <w:r w:rsidR="00EF686F" w:rsidRPr="009A4528">
        <w:rPr>
          <w:rFonts w:ascii="Book Antiqua" w:hAnsi="Book Antiqua" w:cs="Book Antiqua"/>
          <w:color w:val="000000"/>
          <w:lang w:eastAsia="zh-CN"/>
        </w:rPr>
        <w:t>N</w:t>
      </w:r>
      <w:r w:rsidR="00EF686F" w:rsidRPr="009A4528">
        <w:rPr>
          <w:rFonts w:ascii="Book Antiqua" w:eastAsia="Book Antiqua" w:hAnsi="Book Antiqua" w:cs="Book Antiqua"/>
          <w:color w:val="000000"/>
        </w:rPr>
        <w:t>onalcoholic</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disease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EF686F" w:rsidRPr="009A4528">
        <w:rPr>
          <w:rFonts w:ascii="Book Antiqua" w:hAnsi="Book Antiqua" w:cs="Book Antiqua"/>
          <w:color w:val="000000"/>
          <w:lang w:eastAsia="zh-CN"/>
        </w:rPr>
        <w:t>M</w:t>
      </w:r>
      <w:r w:rsidR="00EF686F" w:rsidRPr="009A4528">
        <w:rPr>
          <w:rFonts w:ascii="Book Antiqua" w:eastAsia="Book Antiqua" w:hAnsi="Book Antiqua" w:cs="Book Antiqua"/>
          <w:color w:val="000000"/>
        </w:rPr>
        <w:t>etabolic</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dysfunction-associated</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disease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bookmarkEnd w:id="20"/>
      <w:bookmarkEnd w:id="21"/>
      <w:bookmarkEnd w:id="22"/>
    </w:p>
    <w:p w14:paraId="22330A04" w14:textId="77777777" w:rsidR="00A77B3E" w:rsidRPr="009A4528" w:rsidRDefault="00A77B3E">
      <w:pPr>
        <w:spacing w:line="360" w:lineRule="auto"/>
        <w:jc w:val="both"/>
        <w:rPr>
          <w:rFonts w:ascii="Book Antiqua" w:hAnsi="Book Antiqua"/>
        </w:rPr>
      </w:pPr>
    </w:p>
    <w:p w14:paraId="1B1404BC" w14:textId="77777777" w:rsidR="00A77B3E" w:rsidRPr="009A4528" w:rsidRDefault="009236F1">
      <w:pPr>
        <w:spacing w:line="360" w:lineRule="auto"/>
        <w:jc w:val="both"/>
        <w:rPr>
          <w:rFonts w:ascii="Book Antiqua" w:hAnsi="Book Antiqua"/>
        </w:rPr>
      </w:pPr>
      <w:bookmarkStart w:id="23" w:name="OLE_LINK38"/>
      <w:bookmarkStart w:id="24" w:name="OLE_LINK39"/>
      <w:r w:rsidRPr="009A4528">
        <w:rPr>
          <w:rFonts w:ascii="Book Antiqua" w:eastAsia="Book Antiqua" w:hAnsi="Book Antiqua" w:cs="Book Antiqua"/>
          <w:color w:val="000000"/>
        </w:rPr>
        <w:t>Costante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Airola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Santopaolo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Gasbarrini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Pompili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Ponziani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disease-related</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car</w:t>
      </w:r>
      <w:r w:rsidRPr="009A4528">
        <w:rPr>
          <w:rFonts w:ascii="Book Antiqua" w:eastAsia="Book Antiqua" w:hAnsi="Book Antiqua" w:cs="Book Antiqua"/>
          <w:color w:val="000000"/>
        </w:rPr>
        <w:t>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Lights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EF686F" w:rsidRPr="009A4528">
        <w:rPr>
          <w:rFonts w:ascii="Book Antiqua" w:hAnsi="Book Antiqua" w:cs="Book Antiqua"/>
          <w:color w:val="000000"/>
          <w:lang w:eastAsia="zh-CN"/>
        </w:rPr>
        <w:t>s</w:t>
      </w:r>
      <w:r w:rsidRPr="009A4528">
        <w:rPr>
          <w:rFonts w:ascii="Book Antiqua" w:eastAsia="Book Antiqua" w:hAnsi="Book Antiqua" w:cs="Book Antiqua"/>
          <w:color w:val="000000"/>
        </w:rPr>
        <w:t>hadows.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World</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J</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Gastrointest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Oncol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press</w:t>
      </w:r>
    </w:p>
    <w:bookmarkEnd w:id="23"/>
    <w:bookmarkEnd w:id="24"/>
    <w:p w14:paraId="6A066C7F" w14:textId="77777777" w:rsidR="00A77B3E" w:rsidRPr="009A4528" w:rsidRDefault="00A77B3E">
      <w:pPr>
        <w:spacing w:line="360" w:lineRule="auto"/>
        <w:jc w:val="both"/>
        <w:rPr>
          <w:rFonts w:ascii="Book Antiqua" w:hAnsi="Book Antiqua"/>
        </w:rPr>
      </w:pPr>
    </w:p>
    <w:p w14:paraId="137D39ED" w14:textId="75ADC5B8" w:rsidR="00A77B3E" w:rsidRPr="009A4528" w:rsidRDefault="009236F1">
      <w:pPr>
        <w:spacing w:line="360" w:lineRule="auto"/>
        <w:jc w:val="both"/>
        <w:rPr>
          <w:rFonts w:ascii="Book Antiqua" w:hAnsi="Book Antiqua"/>
          <w:lang w:eastAsia="zh-CN"/>
        </w:rPr>
      </w:pPr>
      <w:r w:rsidRPr="009A4528">
        <w:rPr>
          <w:rFonts w:ascii="Book Antiqua" w:eastAsia="Book Antiqua" w:hAnsi="Book Antiqua" w:cs="Book Antiqua"/>
          <w:b/>
          <w:bCs/>
          <w:color w:val="000000"/>
        </w:rPr>
        <w:t>Core</w:t>
      </w:r>
      <w:r w:rsidR="003C0BD2" w:rsidRPr="009A4528">
        <w:rPr>
          <w:rFonts w:ascii="Book Antiqua" w:eastAsia="Book Antiqua" w:hAnsi="Book Antiqua" w:cs="Book Antiqua"/>
          <w:b/>
          <w:bCs/>
          <w:color w:val="000000"/>
        </w:rPr>
        <w:t xml:space="preserve"> </w:t>
      </w:r>
      <w:r w:rsidR="00BD56AF" w:rsidRPr="009A4528">
        <w:rPr>
          <w:rFonts w:ascii="Book Antiqua" w:eastAsia="Book Antiqua" w:hAnsi="Book Antiqua" w:cs="Book Antiqua"/>
          <w:b/>
          <w:bCs/>
          <w:color w:val="000000"/>
        </w:rPr>
        <w:t>tip</w:t>
      </w:r>
      <w:r w:rsidRPr="009A4528">
        <w:rPr>
          <w:rFonts w:ascii="Book Antiqua" w:eastAsia="Book Antiqua" w:hAnsi="Book Antiqua" w:cs="Book Antiqua"/>
          <w:b/>
          <w:bCs/>
          <w:color w:val="000000"/>
        </w:rPr>
        <w:t>:</w:t>
      </w:r>
      <w:r w:rsidR="003C0BD2" w:rsidRPr="009A4528">
        <w:rPr>
          <w:rFonts w:ascii="Book Antiqua" w:eastAsia="Book Antiqua" w:hAnsi="Book Antiqua" w:cs="Book Antiqua"/>
          <w:b/>
          <w:bCs/>
          <w:color w:val="000000"/>
        </w:rPr>
        <w:t xml:space="preserve"> </w:t>
      </w:r>
      <w:bookmarkStart w:id="25" w:name="OLE_LINK40"/>
      <w:bookmarkStart w:id="26" w:name="OLE_LINK51"/>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angiogenesis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BD56AF" w:rsidRPr="009A4528">
        <w:rPr>
          <w:rFonts w:ascii="Book Antiqua" w:eastAsia="Book Antiqua" w:hAnsi="Book Antiqua" w:cs="Book Antiqua"/>
          <w:color w:val="000000"/>
        </w:rPr>
        <w:t xml:space="preserve"> (HCC)</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Recent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00BD56AF" w:rsidRPr="009A4528">
        <w:rPr>
          <w:rFonts w:ascii="Book Antiqua" w:eastAsia="Book Antiqua" w:hAnsi="Book Antiqua" w:cs="Book Antiqua"/>
          <w:color w:val="000000"/>
        </w:rPr>
        <w:t>HCC</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question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stratify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maximize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latest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structure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implications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nonalcoholic</w:t>
      </w:r>
      <w:r w:rsidR="00BD56AF" w:rsidRPr="009A4528">
        <w:rPr>
          <w:rFonts w:ascii="Book Antiqua" w:eastAsia="Book Antiqua" w:hAnsi="Book Antiqua" w:cs="Book Antiqua"/>
          <w:color w:val="000000"/>
        </w:rPr>
        <w:t>-</w:t>
      </w:r>
      <w:r w:rsidRPr="009A4528">
        <w:rPr>
          <w:rFonts w:ascii="Book Antiqua" w:eastAsia="Book Antiqua" w:hAnsi="Book Antiqua" w:cs="Book Antiqua"/>
          <w:color w:val="000000"/>
        </w:rPr>
        <w:t>fatty</w:t>
      </w:r>
      <w:r w:rsidR="00BD56AF" w:rsidRPr="009A4528">
        <w:rPr>
          <w:rFonts w:ascii="Book Antiqua" w:eastAsia="Book Antiqua" w:hAnsi="Book Antiqua" w:cs="Book Antiqua"/>
          <w:color w:val="000000"/>
        </w:rPr>
        <w:t>-</w:t>
      </w:r>
      <w:r w:rsidRPr="009A4528">
        <w:rPr>
          <w:rFonts w:ascii="Book Antiqua" w:eastAsia="Book Antiqua" w:hAnsi="Book Antiqua" w:cs="Book Antiqua"/>
          <w:color w:val="000000"/>
        </w:rPr>
        <w:t>liver</w:t>
      </w:r>
      <w:r w:rsidR="00BD56AF" w:rsidRPr="009A4528">
        <w:rPr>
          <w:rFonts w:ascii="Book Antiqua" w:eastAsia="Book Antiqua" w:hAnsi="Book Antiqua" w:cs="Book Antiqua"/>
          <w:color w:val="000000"/>
        </w:rPr>
        <w:t>-</w:t>
      </w:r>
      <w:r w:rsidRPr="009A4528">
        <w:rPr>
          <w:rFonts w:ascii="Book Antiqua" w:eastAsia="Book Antiqua" w:hAnsi="Book Antiqua" w:cs="Book Antiqua"/>
          <w:color w:val="000000"/>
        </w:rPr>
        <w:t>disease-related</w:t>
      </w:r>
      <w:r w:rsidR="003C0BD2" w:rsidRPr="009A4528">
        <w:rPr>
          <w:rFonts w:ascii="Book Antiqua" w:eastAsia="Book Antiqua" w:hAnsi="Book Antiqua" w:cs="Book Antiqua"/>
          <w:color w:val="000000"/>
        </w:rPr>
        <w:t xml:space="preserve"> </w:t>
      </w:r>
      <w:r w:rsidR="00BD56AF"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discussed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population.</w:t>
      </w:r>
    </w:p>
    <w:bookmarkEnd w:id="25"/>
    <w:bookmarkEnd w:id="26"/>
    <w:p w14:paraId="46240141" w14:textId="77777777" w:rsidR="00A77B3E" w:rsidRPr="009A4528" w:rsidRDefault="00937821">
      <w:pPr>
        <w:spacing w:line="360" w:lineRule="auto"/>
        <w:jc w:val="both"/>
        <w:rPr>
          <w:rFonts w:ascii="Book Antiqua" w:hAnsi="Book Antiqua"/>
        </w:rPr>
      </w:pPr>
      <w:r w:rsidRPr="009A4528">
        <w:rPr>
          <w:rFonts w:ascii="Book Antiqua" w:eastAsia="Book Antiqua" w:hAnsi="Book Antiqua" w:cs="Book Antiqua"/>
          <w:b/>
          <w:caps/>
          <w:color w:val="000000"/>
          <w:u w:val="single"/>
        </w:rPr>
        <w:br w:type="page"/>
      </w:r>
      <w:r w:rsidR="009236F1" w:rsidRPr="009A4528">
        <w:rPr>
          <w:rFonts w:ascii="Book Antiqua" w:eastAsia="Book Antiqua" w:hAnsi="Book Antiqua" w:cs="Book Antiqua"/>
          <w:b/>
          <w:caps/>
          <w:color w:val="000000"/>
          <w:u w:val="single"/>
        </w:rPr>
        <w:lastRenderedPageBreak/>
        <w:t>INTRODUCTION</w:t>
      </w:r>
    </w:p>
    <w:p w14:paraId="6E50F161" w14:textId="46526D0A" w:rsidR="00002A2C" w:rsidRPr="009A4528" w:rsidRDefault="009236F1">
      <w:pPr>
        <w:spacing w:line="360" w:lineRule="auto"/>
        <w:jc w:val="both"/>
        <w:rPr>
          <w:rFonts w:ascii="Book Antiqua" w:hAnsi="Book Antiqua" w:cs="Book Antiqua"/>
          <w:color w:val="000000"/>
          <w:lang w:eastAsia="zh-CN"/>
        </w:rPr>
      </w:pPr>
      <w:bookmarkStart w:id="27" w:name="OLE_LINK54"/>
      <w:bookmarkStart w:id="28" w:name="OLE_LINK55"/>
      <w:r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spectrum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abnormalities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ranging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simple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bookmarkStart w:id="29" w:name="OLE_LINK5"/>
      <w:bookmarkStart w:id="30" w:name="OLE_LINK6"/>
      <w:r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bookmarkEnd w:id="29"/>
      <w:bookmarkEnd w:id="30"/>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Pr="009A4528">
        <w:rPr>
          <w:rFonts w:ascii="Book Antiqua" w:eastAsia="Book Antiqua" w:hAnsi="Book Antiqua" w:cs="Book Antiqua"/>
          <w:color w:val="000000"/>
          <w:vertAlign w:val="superscript"/>
        </w:rPr>
        <w:t>[1]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globally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Pr="009A4528">
        <w:rPr>
          <w:rFonts w:ascii="Book Antiqua" w:eastAsia="Book Antiqua" w:hAnsi="Book Antiqua" w:cs="Book Antiqua"/>
          <w:color w:val="000000"/>
          <w:vertAlign w:val="superscript"/>
        </w:rPr>
        <w:t>[2,3]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percentage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considerably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doubling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2005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2010</w:t>
      </w:r>
      <w:r w:rsidRPr="009A4528">
        <w:rPr>
          <w:rFonts w:ascii="Book Antiqua" w:eastAsia="Book Antiqua" w:hAnsi="Book Antiqua" w:cs="Book Antiqua"/>
          <w:color w:val="000000"/>
          <w:vertAlign w:val="superscript"/>
        </w:rPr>
        <w:t>[3]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starts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accumulation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lipids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E13160" w:rsidRPr="009A4528">
        <w:rPr>
          <w:rFonts w:ascii="Book Antiqua" w:eastAsia="Book Antiqua" w:hAnsi="Book Antiqua" w:cs="Book Antiqua"/>
          <w:color w:val="000000"/>
        </w:rPr>
        <w:t>20</w:t>
      </w:r>
      <w:r w:rsidR="00083D63" w:rsidRPr="009A4528">
        <w:rPr>
          <w:rFonts w:ascii="Book Antiqua" w:hAnsi="Book Antiqua" w:cs="Book Antiqua"/>
          <w:color w:val="000000"/>
          <w:lang w:eastAsia="zh-CN"/>
        </w:rPr>
        <w:t>%–</w:t>
      </w:r>
      <w:r w:rsidRPr="009A4528">
        <w:rPr>
          <w:rFonts w:ascii="Book Antiqua" w:eastAsia="Book Antiqua" w:hAnsi="Book Antiqua" w:cs="Book Antiqua"/>
          <w:color w:val="000000"/>
        </w:rPr>
        <w:t>30%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Pr="009A4528">
        <w:rPr>
          <w:rFonts w:ascii="Book Antiqua" w:eastAsia="Book Antiqua" w:hAnsi="Book Antiqua" w:cs="Book Antiqua"/>
          <w:color w:val="000000"/>
          <w:vertAlign w:val="superscript"/>
        </w:rPr>
        <w:t>[4,5]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10</w:t>
      </w:r>
      <w:r w:rsidR="00083D63" w:rsidRPr="009A4528">
        <w:rPr>
          <w:rFonts w:ascii="Book Antiqua" w:hAnsi="Book Antiqua" w:cs="Book Antiqua"/>
          <w:color w:val="000000"/>
          <w:lang w:eastAsia="zh-CN"/>
        </w:rPr>
        <w:t>%–</w:t>
      </w:r>
      <w:r w:rsidRPr="009A4528">
        <w:rPr>
          <w:rFonts w:ascii="Book Antiqua" w:eastAsia="Book Antiqua" w:hAnsi="Book Antiqua" w:cs="Book Antiqua"/>
          <w:color w:val="000000"/>
        </w:rPr>
        <w:t>20%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deposition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regeneration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Pr="009A4528">
        <w:rPr>
          <w:rFonts w:ascii="Book Antiqua" w:eastAsia="Book Antiqua" w:hAnsi="Book Antiqua" w:cs="Book Antiqua"/>
          <w:color w:val="000000"/>
          <w:vertAlign w:val="superscript"/>
        </w:rPr>
        <w:t>[4,5]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difficult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precisely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worldwide</w:t>
      </w:r>
      <w:r w:rsidRPr="009A4528">
        <w:rPr>
          <w:rFonts w:ascii="Book Antiqua" w:eastAsia="Book Antiqua" w:hAnsi="Book Antiqua" w:cs="Book Antiqua"/>
          <w:color w:val="000000"/>
          <w:vertAlign w:val="superscript"/>
        </w:rPr>
        <w:t>[6,7]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currently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transplantation</w:t>
      </w:r>
      <w:r w:rsidRPr="009A4528">
        <w:rPr>
          <w:rFonts w:ascii="Book Antiqua" w:eastAsia="Book Antiqua" w:hAnsi="Book Antiqua" w:cs="Book Antiqua"/>
          <w:color w:val="000000"/>
          <w:vertAlign w:val="superscript"/>
        </w:rPr>
        <w:t>[2]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disorders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terminology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004E19C7" w:rsidRPr="009A4528">
        <w:rPr>
          <w:rFonts w:ascii="Book Antiqua" w:eastAsia="Book Antiqua" w:hAnsi="Book Antiqua" w:cs="Book Antiqua"/>
          <w:color w:val="000000"/>
        </w:rPr>
        <w:t xml:space="preserve">(MAFLD)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proposed</w:t>
      </w:r>
      <w:r w:rsidRPr="009A4528">
        <w:rPr>
          <w:rFonts w:ascii="Book Antiqua" w:eastAsia="Book Antiqua" w:hAnsi="Book Antiqua" w:cs="Book Antiqua"/>
          <w:color w:val="000000"/>
          <w:vertAlign w:val="superscript"/>
        </w:rPr>
        <w:t>[8]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still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lack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agreement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among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experts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redefining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4E19C7" w:rsidRPr="009A4528">
        <w:rPr>
          <w:rFonts w:ascii="Book Antiqua" w:eastAsia="Book Antiqua" w:hAnsi="Book Antiqua" w:cs="Book Antiqua"/>
          <w:color w:val="000000"/>
        </w:rPr>
        <w:t xml:space="preserve"> as MAFLD</w:t>
      </w:r>
      <w:r w:rsidRPr="009A4528">
        <w:rPr>
          <w:rFonts w:ascii="Book Antiqua" w:eastAsia="Book Antiqua" w:hAnsi="Book Antiqua" w:cs="Book Antiqua"/>
          <w:color w:val="000000"/>
        </w:rPr>
        <w:t>.</w:t>
      </w:r>
    </w:p>
    <w:p w14:paraId="3248FD1E" w14:textId="6ED688BB" w:rsidR="00002A2C" w:rsidRPr="009A4528" w:rsidRDefault="009236F1" w:rsidP="00002A2C">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Besides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responsible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r w:rsidR="00002A2C" w:rsidRPr="009A4528">
        <w:rPr>
          <w:rFonts w:ascii="Book Antiqua" w:hAnsi="Book Antiqua" w:cs="Book Antiqua"/>
          <w:color w:val="000000"/>
          <w:lang w:eastAsia="zh-CN"/>
        </w:rPr>
        <w:t>%</w:t>
      </w:r>
      <w:r w:rsidR="00083D63" w:rsidRPr="009A4528">
        <w:rPr>
          <w:rFonts w:ascii="Book Antiqua" w:eastAsia="Book Antiqua" w:hAnsi="Book Antiqua" w:cs="Book Antiqua"/>
          <w:color w:val="000000"/>
        </w:rPr>
        <w:t>–</w:t>
      </w:r>
      <w:r w:rsidRPr="009A4528">
        <w:rPr>
          <w:rFonts w:ascii="Book Antiqua" w:eastAsia="Book Antiqua" w:hAnsi="Book Antiqua" w:cs="Book Antiqua"/>
          <w:color w:val="000000"/>
        </w:rPr>
        <w:t>38%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globally</w:t>
      </w:r>
      <w:r w:rsidR="00002A2C" w:rsidRPr="009A4528">
        <w:rPr>
          <w:rFonts w:ascii="Book Antiqua" w:eastAsia="Book Antiqua" w:hAnsi="Book Antiqua" w:cs="Book Antiqua"/>
          <w:color w:val="000000"/>
          <w:vertAlign w:val="superscript"/>
        </w:rPr>
        <w:t>[9</w:t>
      </w:r>
      <w:r w:rsidR="00002A2C"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12]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variation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estimating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heterogeneous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definition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(histological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radiological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Pr="009A4528">
        <w:rPr>
          <w:rFonts w:ascii="Book Antiqua" w:eastAsia="Book Antiqua" w:hAnsi="Book Antiqua" w:cs="Book Antiqua"/>
          <w:color w:val="000000"/>
          <w:vertAlign w:val="superscript"/>
        </w:rPr>
        <w:t>[9]</w:t>
      </w:r>
      <w:r w:rsidRPr="009A4528">
        <w:rPr>
          <w:rFonts w:ascii="Book Antiqua" w:eastAsia="Book Antiqua" w:hAnsi="Book Antiqua" w:cs="Book Antiqua"/>
          <w:color w:val="000000"/>
        </w:rPr>
        <w:t>.</w:t>
      </w:r>
    </w:p>
    <w:p w14:paraId="35232A83" w14:textId="5DC179FE" w:rsidR="00A5020F" w:rsidRPr="009A4528" w:rsidRDefault="009236F1" w:rsidP="00002A2C">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Chronic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bookmarkStart w:id="31" w:name="OLE_LINK7"/>
      <w:bookmarkStart w:id="32" w:name="OLE_LINK8"/>
      <w:r w:rsidR="00002A2C"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virus</w:t>
      </w:r>
      <w:r w:rsidR="003C0BD2" w:rsidRPr="009A4528">
        <w:rPr>
          <w:rFonts w:ascii="Book Antiqua" w:eastAsia="Book Antiqua" w:hAnsi="Book Antiqua" w:cs="Book Antiqua"/>
          <w:color w:val="000000"/>
        </w:rPr>
        <w:t xml:space="preserve"> </w:t>
      </w:r>
      <w:r w:rsidR="00002A2C" w:rsidRPr="009A4528">
        <w:rPr>
          <w:rFonts w:ascii="Book Antiqua" w:hAnsi="Book Antiqua" w:cs="Book Antiqua"/>
          <w:color w:val="000000"/>
          <w:lang w:eastAsia="zh-CN"/>
        </w:rPr>
        <w:t>(</w:t>
      </w:r>
      <w:r w:rsidRPr="009A4528">
        <w:rPr>
          <w:rFonts w:ascii="Book Antiqua" w:eastAsia="Book Antiqua" w:hAnsi="Book Antiqua" w:cs="Book Antiqua"/>
          <w:color w:val="000000"/>
        </w:rPr>
        <w:t>HBV</w:t>
      </w:r>
      <w:r w:rsidR="00002A2C"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bookmarkEnd w:id="31"/>
      <w:bookmarkEnd w:id="32"/>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00002A2C" w:rsidRPr="009A4528">
        <w:rPr>
          <w:rFonts w:ascii="Book Antiqua" w:hAnsi="Book Antiqua" w:cs="Book Antiqua"/>
          <w:color w:val="000000"/>
          <w:lang w:eastAsia="zh-CN"/>
        </w:rPr>
        <w:t>C</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virus</w:t>
      </w:r>
      <w:r w:rsidR="003C0BD2" w:rsidRPr="009A4528">
        <w:rPr>
          <w:rFonts w:ascii="Book Antiqua" w:eastAsia="Book Antiqua" w:hAnsi="Book Antiqua" w:cs="Book Antiqua"/>
          <w:color w:val="000000"/>
        </w:rPr>
        <w:t xml:space="preserve"> </w:t>
      </w:r>
      <w:r w:rsidR="00002A2C" w:rsidRPr="009A4528">
        <w:rPr>
          <w:rFonts w:ascii="Book Antiqua" w:hAnsi="Book Antiqua" w:cs="Book Antiqua"/>
          <w:color w:val="000000"/>
          <w:lang w:eastAsia="zh-CN"/>
        </w:rPr>
        <w:t>(</w:t>
      </w:r>
      <w:r w:rsidRPr="009A4528">
        <w:rPr>
          <w:rFonts w:ascii="Book Antiqua" w:eastAsia="Book Antiqua" w:hAnsi="Book Antiqua" w:cs="Book Antiqua"/>
          <w:color w:val="000000"/>
        </w:rPr>
        <w:t>HCV</w:t>
      </w:r>
      <w:r w:rsidR="00002A2C"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accounts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80%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globally</w:t>
      </w:r>
      <w:r w:rsidRPr="009A4528">
        <w:rPr>
          <w:rFonts w:ascii="Book Antiqua" w:eastAsia="Book Antiqua" w:hAnsi="Book Antiqua" w:cs="Book Antiqua"/>
          <w:color w:val="000000"/>
          <w:vertAlign w:val="superscript"/>
        </w:rPr>
        <w:t>[13]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Europe,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083D63" w:rsidRPr="009A4528">
        <w:rPr>
          <w:rFonts w:ascii="Book Antiqua" w:eastAsia="Book Antiqua" w:hAnsi="Book Antiqua" w:cs="Book Antiqua"/>
          <w:color w:val="000000"/>
        </w:rPr>
        <w:t>USA</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steadily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increasing</w:t>
      </w:r>
      <w:r w:rsidRPr="009A4528">
        <w:rPr>
          <w:rFonts w:ascii="Book Antiqua" w:eastAsia="Book Antiqua" w:hAnsi="Book Antiqua" w:cs="Book Antiqua"/>
          <w:color w:val="000000"/>
          <w:vertAlign w:val="superscript"/>
        </w:rPr>
        <w:t>[10]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A5020F" w:rsidRPr="009A4528">
        <w:rPr>
          <w:rFonts w:ascii="Book Antiqua" w:eastAsia="Book Antiqua" w:hAnsi="Book Antiqua" w:cs="Book Antiqua"/>
          <w:color w:val="000000"/>
        </w:rPr>
        <w:t xml:space="preserve">growing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083D63" w:rsidRPr="009A4528">
        <w:rPr>
          <w:rFonts w:ascii="Book Antiqua" w:eastAsia="Book Antiqua" w:hAnsi="Book Antiqua" w:cs="Book Antiqua"/>
          <w:color w:val="000000"/>
        </w:rPr>
        <w:t>-</w:t>
      </w:r>
      <w:r w:rsidRPr="009A4528">
        <w:rPr>
          <w:rFonts w:ascii="Book Antiqua" w:eastAsia="Book Antiqua" w:hAnsi="Book Antiqua" w:cs="Book Antiqua"/>
          <w:color w:val="000000"/>
        </w:rPr>
        <w:t>hepatitis-related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vaccination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antiviral</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treatments)</w:t>
      </w:r>
      <w:r w:rsidR="00002A2C" w:rsidRPr="009A4528">
        <w:rPr>
          <w:rFonts w:ascii="Book Antiqua" w:eastAsia="Book Antiqua" w:hAnsi="Book Antiqua" w:cs="Book Antiqua"/>
          <w:color w:val="000000"/>
          <w:vertAlign w:val="superscript"/>
        </w:rPr>
        <w:t>[14</w:t>
      </w:r>
      <w:r w:rsidR="00002A2C"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16]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A5020F" w:rsidRPr="009A4528">
        <w:rPr>
          <w:rFonts w:ascii="Book Antiqua" w:eastAsia="Book Antiqua" w:hAnsi="Book Antiqua" w:cs="Book Antiqua"/>
          <w:color w:val="000000"/>
        </w:rPr>
        <w:t>/MAFLD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next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Pr="009A4528">
        <w:rPr>
          <w:rFonts w:ascii="Book Antiqua" w:eastAsia="Book Antiqua" w:hAnsi="Book Antiqua" w:cs="Book Antiqua"/>
          <w:color w:val="000000"/>
          <w:vertAlign w:val="superscript"/>
        </w:rPr>
        <w:t>[10,14]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retrospective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NAFLD-driven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w:t>
      </w:r>
      <w:r w:rsidR="00083D63" w:rsidRPr="009A4528">
        <w:rPr>
          <w:rFonts w:ascii="Book Antiqua" w:eastAsia="Book Antiqua" w:hAnsi="Book Antiqua" w:cs="Book Antiqua"/>
          <w:color w:val="000000"/>
        </w:rPr>
        <w:t>–</w:t>
      </w:r>
      <w:r w:rsidRPr="009A4528">
        <w:rPr>
          <w:rFonts w:ascii="Book Antiqua" w:eastAsia="Book Antiqua" w:hAnsi="Book Antiqua" w:cs="Book Antiqua"/>
          <w:color w:val="000000"/>
        </w:rPr>
        <w:t>50%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especially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present</w:t>
      </w:r>
      <w:r w:rsidRPr="009A4528">
        <w:rPr>
          <w:rFonts w:ascii="Book Antiqua" w:eastAsia="Book Antiqua" w:hAnsi="Book Antiqua" w:cs="Book Antiqua"/>
          <w:color w:val="000000"/>
          <w:vertAlign w:val="superscript"/>
        </w:rPr>
        <w:t>[10,13,17,18]</w:t>
      </w:r>
      <w:r w:rsidRPr="009A4528">
        <w:rPr>
          <w:rFonts w:ascii="Book Antiqua" w:eastAsia="Book Antiqua" w:hAnsi="Book Antiqua" w:cs="Book Antiqua"/>
          <w:color w:val="000000"/>
        </w:rPr>
        <w:t>.</w:t>
      </w:r>
    </w:p>
    <w:p w14:paraId="2122A96D" w14:textId="77777777" w:rsidR="00722966" w:rsidRPr="009A4528" w:rsidRDefault="009236F1" w:rsidP="00002A2C">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Many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making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Specifically,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diabetes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mellitus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risk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without</w:t>
      </w:r>
      <w:r w:rsidR="003C0BD2" w:rsidRPr="009A4528">
        <w:rPr>
          <w:rFonts w:ascii="Book Antiqua" w:eastAsia="Book Antiqua" w:hAnsi="Book Antiqua" w:cs="Book Antiqua"/>
          <w:color w:val="000000"/>
        </w:rPr>
        <w:t xml:space="preserve"> </w:t>
      </w:r>
      <w:r w:rsidR="00722966" w:rsidRPr="009A4528">
        <w:rPr>
          <w:rFonts w:ascii="Book Antiqua" w:eastAsia="Book Antiqua" w:hAnsi="Book Antiqua" w:cs="Book Antiqua"/>
          <w:color w:val="000000"/>
        </w:rPr>
        <w:t>cirrhosis</w:t>
      </w:r>
      <w:r w:rsidR="00722966" w:rsidRPr="009A4528">
        <w:rPr>
          <w:rFonts w:ascii="Book Antiqua" w:eastAsia="Book Antiqua" w:hAnsi="Book Antiqua" w:cs="Book Antiqua"/>
          <w:color w:val="000000"/>
          <w:vertAlign w:val="superscript"/>
        </w:rPr>
        <w:t>[19</w:t>
      </w:r>
      <w:r w:rsidR="00722966"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23]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mortality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hepatitis</w:t>
      </w:r>
      <w:r w:rsidRPr="009A4528">
        <w:rPr>
          <w:rFonts w:ascii="Book Antiqua" w:eastAsia="Book Antiqua" w:hAnsi="Book Antiqua" w:cs="Book Antiqua"/>
          <w:color w:val="000000"/>
          <w:vertAlign w:val="superscript"/>
        </w:rPr>
        <w:t>[11]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probably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generally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diagnosed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outside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programs</w:t>
      </w:r>
      <w:r w:rsidRPr="009A4528">
        <w:rPr>
          <w:rFonts w:ascii="Book Antiqua" w:eastAsia="Book Antiqua" w:hAnsi="Book Antiqua" w:cs="Book Antiqua"/>
          <w:color w:val="000000"/>
          <w:vertAlign w:val="superscript"/>
        </w:rPr>
        <w:t>[17]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p>
    <w:p w14:paraId="49CA792A" w14:textId="77777777" w:rsidR="00A77B3E" w:rsidRPr="009A4528" w:rsidRDefault="009236F1" w:rsidP="00002A2C">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Recently,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checkpoint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alternative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tyrosine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kinase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them</w:t>
      </w:r>
      <w:r w:rsidRPr="009A4528">
        <w:rPr>
          <w:rFonts w:ascii="Book Antiqua" w:eastAsia="Book Antiqua" w:hAnsi="Book Antiqua" w:cs="Book Antiqua"/>
          <w:color w:val="000000"/>
          <w:vertAlign w:val="superscript"/>
        </w:rPr>
        <w:t>[24]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categorized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according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likelihood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certain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subpopulations,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particularly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describe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mechanism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behind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discuss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elucidate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choice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population.</w:t>
      </w:r>
      <w:r w:rsidR="003C0BD2" w:rsidRPr="009A4528">
        <w:rPr>
          <w:rFonts w:ascii="Book Antiqua" w:eastAsia="Book Antiqua" w:hAnsi="Book Antiqua" w:cs="Book Antiqua"/>
          <w:color w:val="000000"/>
        </w:rPr>
        <w:t xml:space="preserve"> </w:t>
      </w:r>
      <w:bookmarkEnd w:id="27"/>
      <w:bookmarkEnd w:id="28"/>
    </w:p>
    <w:p w14:paraId="77970D6E" w14:textId="77777777" w:rsidR="00722966" w:rsidRPr="009A4528" w:rsidRDefault="00722966">
      <w:pPr>
        <w:spacing w:line="360" w:lineRule="auto"/>
        <w:jc w:val="both"/>
        <w:rPr>
          <w:rFonts w:ascii="Book Antiqua" w:hAnsi="Book Antiqua" w:cs="Book Antiqua"/>
          <w:color w:val="000000"/>
          <w:lang w:eastAsia="zh-CN"/>
        </w:rPr>
      </w:pPr>
    </w:p>
    <w:p w14:paraId="78EB389B" w14:textId="7DBF5A28" w:rsidR="00722966" w:rsidRPr="009A4528" w:rsidRDefault="00722966">
      <w:pPr>
        <w:spacing w:line="360" w:lineRule="auto"/>
        <w:jc w:val="both"/>
        <w:rPr>
          <w:rFonts w:ascii="Book Antiqua" w:hAnsi="Book Antiqua" w:cs="Book Antiqua"/>
          <w:b/>
          <w:color w:val="000000"/>
          <w:u w:val="single"/>
          <w:lang w:eastAsia="zh-CN"/>
        </w:rPr>
      </w:pPr>
      <w:bookmarkStart w:id="33" w:name="OLE_LINK56"/>
      <w:r w:rsidRPr="009A4528">
        <w:rPr>
          <w:rFonts w:ascii="Book Antiqua" w:hAnsi="Book Antiqua" w:cs="Book Antiqua"/>
          <w:b/>
          <w:color w:val="000000"/>
          <w:u w:val="single"/>
          <w:lang w:eastAsia="zh-CN"/>
        </w:rPr>
        <w:t>HCC</w:t>
      </w:r>
      <w:r w:rsidR="009236F1" w:rsidRPr="009A4528">
        <w:rPr>
          <w:rFonts w:ascii="Book Antiqua" w:eastAsia="Book Antiqua" w:hAnsi="Book Antiqua" w:cs="Book Antiqua"/>
          <w:b/>
          <w:color w:val="000000"/>
          <w:u w:val="single"/>
        </w:rPr>
        <w:t>,</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IMMUNOBIOLOGY</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AND</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LIVER</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MICROENVIRONMENT</w:t>
      </w:r>
    </w:p>
    <w:p w14:paraId="72E7980E" w14:textId="30F2B9E0" w:rsidR="001B3BEC" w:rsidRPr="009A4528" w:rsidRDefault="009236F1">
      <w:pPr>
        <w:spacing w:line="360" w:lineRule="auto"/>
        <w:jc w:val="both"/>
        <w:rPr>
          <w:rFonts w:ascii="Book Antiqua" w:hAnsi="Book Antiqua"/>
          <w:lang w:eastAsia="zh-CN"/>
        </w:rPr>
      </w:pPr>
      <w:bookmarkStart w:id="34" w:name="OLE_LINK57"/>
      <w:bookmarkEnd w:id="33"/>
      <w:r w:rsidRPr="009A4528">
        <w:rPr>
          <w:rFonts w:ascii="Book Antiqua" w:eastAsia="Book Antiqua" w:hAnsi="Book Antiqua" w:cs="Book Antiqua"/>
          <w:color w:val="000000"/>
        </w:rPr>
        <w:t>Many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individual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Pr="009A4528">
        <w:rPr>
          <w:rFonts w:ascii="Book Antiqua" w:eastAsia="Book Antiqua" w:hAnsi="Book Antiqua" w:cs="Book Antiqua"/>
          <w:i/>
          <w:color w:val="000000"/>
        </w:rPr>
        <w:t>i.e.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genetics,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epigenetics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environmental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Pr="009A4528">
        <w:rPr>
          <w:rFonts w:ascii="Book Antiqua" w:eastAsia="Book Antiqua" w:hAnsi="Book Antiqua" w:cs="Book Antiqua"/>
          <w:i/>
          <w:color w:val="000000"/>
        </w:rPr>
        <w:t>i.e.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diet)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Pr="009A4528">
        <w:rPr>
          <w:rFonts w:ascii="Book Antiqua" w:eastAsia="Book Antiqua" w:hAnsi="Book Antiqua" w:cs="Book Antiqua"/>
          <w:color w:val="000000"/>
          <w:vertAlign w:val="superscript"/>
        </w:rPr>
        <w:t>[25]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process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completely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known</w:t>
      </w:r>
      <w:r w:rsidRPr="009A4528">
        <w:rPr>
          <w:rFonts w:ascii="Book Antiqua" w:eastAsia="Book Antiqua" w:hAnsi="Book Antiqua" w:cs="Book Antiqua"/>
          <w:color w:val="000000"/>
          <w:vertAlign w:val="superscript"/>
        </w:rPr>
        <w:t>[26]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chronic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disorders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crucial</w:t>
      </w:r>
      <w:r w:rsidR="003C0BD2" w:rsidRPr="009A4528">
        <w:rPr>
          <w:rFonts w:ascii="Book Antiqua" w:eastAsia="Book Antiqua" w:hAnsi="Book Antiqua" w:cs="Book Antiqua"/>
          <w:color w:val="000000"/>
        </w:rPr>
        <w:t xml:space="preserve"> </w:t>
      </w:r>
      <w:r w:rsidR="00722966" w:rsidRPr="009A4528">
        <w:rPr>
          <w:rFonts w:ascii="Book Antiqua" w:eastAsia="Book Antiqua" w:hAnsi="Book Antiqua" w:cs="Book Antiqua"/>
          <w:color w:val="000000"/>
        </w:rPr>
        <w:t>role</w:t>
      </w:r>
      <w:r w:rsidR="00722966" w:rsidRPr="009A4528">
        <w:rPr>
          <w:rFonts w:ascii="Book Antiqua" w:eastAsia="Book Antiqua" w:hAnsi="Book Antiqua" w:cs="Book Antiqua"/>
          <w:color w:val="000000"/>
          <w:vertAlign w:val="superscript"/>
        </w:rPr>
        <w:t>[25,27</w:t>
      </w:r>
      <w:r w:rsidR="00722966"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(Figure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p>
    <w:p w14:paraId="39C133C4" w14:textId="77777777" w:rsidR="00293943" w:rsidRPr="009A4528" w:rsidRDefault="00293943" w:rsidP="00293943">
      <w:pPr>
        <w:spacing w:line="360" w:lineRule="auto"/>
        <w:jc w:val="both"/>
        <w:rPr>
          <w:rFonts w:ascii="Book Antiqua" w:eastAsia="Book Antiqua" w:hAnsi="Book Antiqua" w:cs="Book Antiqua"/>
          <w:color w:val="000000"/>
        </w:rPr>
      </w:pPr>
    </w:p>
    <w:p w14:paraId="43EBC896" w14:textId="77777777" w:rsidR="00293943" w:rsidRPr="009A4528" w:rsidRDefault="009236F1" w:rsidP="003039C6">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system:</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ally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enemy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001B3BEC" w:rsidRPr="009A4528">
        <w:rPr>
          <w:rFonts w:ascii="Book Antiqua" w:eastAsia="Book Antiqua" w:hAnsi="Book Antiqua" w:cs="Book Antiqua"/>
          <w:b/>
          <w:i/>
          <w:color w:val="000000"/>
        </w:rPr>
        <w:t>TME?</w:t>
      </w:r>
      <w:r w:rsidR="003C0BD2" w:rsidRPr="009A4528">
        <w:rPr>
          <w:rFonts w:ascii="Book Antiqua" w:hAnsi="Book Antiqua" w:cs="Book Antiqua"/>
          <w:b/>
          <w:i/>
          <w:color w:val="000000"/>
          <w:lang w:eastAsia="zh-CN"/>
        </w:rPr>
        <w:t xml:space="preserve"> </w:t>
      </w:r>
    </w:p>
    <w:p w14:paraId="477AE8ED" w14:textId="50202040" w:rsidR="00A70802" w:rsidRPr="009A4528" w:rsidRDefault="009236F1" w:rsidP="007177D6">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each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overview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features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proposed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Pr="009A4528">
        <w:rPr>
          <w:rFonts w:ascii="Book Antiqua" w:eastAsia="Book Antiqua" w:hAnsi="Book Antiqua" w:cs="Book Antiqua"/>
          <w:color w:val="000000"/>
          <w:vertAlign w:val="superscript"/>
        </w:rPr>
        <w:t>[29</w:t>
      </w:r>
      <w:r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31]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00083D63" w:rsidRPr="009A4528">
        <w:rPr>
          <w:rFonts w:ascii="Book Antiqua" w:eastAsia="Book Antiqua" w:hAnsi="Book Antiqua" w:cs="Book Antiqua"/>
          <w:color w:val="000000"/>
        </w:rPr>
        <w:t xml:space="preserve">main </w:t>
      </w:r>
      <w:r w:rsidRPr="009A4528">
        <w:rPr>
          <w:rFonts w:ascii="Book Antiqua" w:eastAsia="Book Antiqua" w:hAnsi="Book Antiqua" w:cs="Book Antiqua"/>
          <w:color w:val="000000"/>
        </w:rPr>
        <w:t>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00947FF0" w:rsidRPr="009A4528">
        <w:rPr>
          <w:rFonts w:ascii="Book Antiqua" w:hAnsi="Book Antiqua" w:cs="Book Antiqua"/>
          <w:color w:val="000000"/>
          <w:lang w:eastAsia="zh-CN"/>
        </w:rPr>
        <w:t>(</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B70E7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947FF0"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tumor-infiltrating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lymphocytes,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083D63"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checkpoints,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Pr="009A4528">
        <w:rPr>
          <w:rFonts w:ascii="Book Antiqua" w:eastAsia="Book Antiqua" w:hAnsi="Book Antiqua" w:cs="Book Antiqua"/>
          <w:color w:val="000000"/>
          <w:vertAlign w:val="superscript"/>
        </w:rPr>
        <w:t>[32]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subclasses</w:t>
      </w:r>
      <w:r w:rsidRPr="009A4528">
        <w:rPr>
          <w:rFonts w:ascii="Book Antiqua" w:eastAsia="Book Antiqua" w:hAnsi="Book Antiqua" w:cs="Book Antiqua"/>
          <w:color w:val="000000"/>
          <w:vertAlign w:val="superscript"/>
        </w:rPr>
        <w:t>[29,31]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hAnsi="Book Antiqua" w:cs="Book Antiqua"/>
          <w:color w:val="000000"/>
          <w:lang w:eastAsia="zh-CN"/>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M1-phenotype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CXCL9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CXCL10</w:t>
      </w:r>
      <w:r w:rsidR="00B70E7D" w:rsidRPr="009A4528">
        <w:rPr>
          <w:rFonts w:ascii="Book Antiqua" w:eastAsia="Book Antiqua" w:hAnsi="Book Antiqua" w:cs="Book Antiqua"/>
          <w:color w:val="000000"/>
        </w:rPr>
        <w:t xml:space="preserve"> and </w:t>
      </w:r>
      <w:r w:rsidRPr="009A4528">
        <w:rPr>
          <w:rFonts w:ascii="Book Antiqua" w:eastAsia="Book Antiqua" w:hAnsi="Book Antiqua" w:cs="Book Antiqua"/>
          <w:i/>
          <w:iCs/>
        </w:rPr>
        <w:t>IFNγ</w:t>
      </w:r>
      <w:r w:rsidRPr="009A4528">
        <w:rPr>
          <w:rFonts w:ascii="Book Antiqua" w:eastAsia="Book Antiqua" w:hAnsi="Book Antiqua" w:cs="Book Antiqua"/>
        </w:rPr>
        <w:t>,</w:t>
      </w:r>
      <w:r w:rsidR="003C0BD2" w:rsidRPr="009A4528">
        <w:rPr>
          <w:rFonts w:ascii="Book Antiqua" w:eastAsia="Book Antiqua" w:hAnsi="Book Antiqua" w:cs="Book Antiqua"/>
        </w:rPr>
        <w:t xml:space="preserve"> </w:t>
      </w:r>
      <w:r w:rsidRPr="009A4528">
        <w:rPr>
          <w:rFonts w:ascii="Book Antiqua" w:eastAsia="Book Antiqua" w:hAnsi="Book Antiqua" w:cs="Book Antiqua"/>
        </w:rPr>
        <w:t>and</w:t>
      </w:r>
      <w:r w:rsidR="003C0BD2" w:rsidRPr="009A4528">
        <w:rPr>
          <w:rFonts w:ascii="Book Antiqua" w:eastAsia="Book Antiqua" w:hAnsi="Book Antiqua" w:cs="Book Antiqua"/>
        </w:rPr>
        <w:t xml:space="preserve"> </w:t>
      </w:r>
      <w:r w:rsidRPr="009A4528">
        <w:rPr>
          <w:rFonts w:ascii="Book Antiqua" w:eastAsia="Book Antiqua" w:hAnsi="Book Antiqua" w:cs="Book Antiqua"/>
        </w:rPr>
        <w:t>granzymes,</w:t>
      </w:r>
      <w:r w:rsidR="003C0BD2" w:rsidRPr="009A4528">
        <w:rPr>
          <w:rFonts w:ascii="Book Antiqua" w:eastAsia="Book Antiqua" w:hAnsi="Book Antiqua" w:cs="Book Antiqua"/>
        </w:rPr>
        <w:t xml:space="preserve"> </w:t>
      </w:r>
      <w:r w:rsidRPr="009A4528">
        <w:rPr>
          <w:rFonts w:ascii="Book Antiqua" w:eastAsia="Book Antiqua" w:hAnsi="Book Antiqua" w:cs="Book Antiqua"/>
        </w:rPr>
        <w:t>show</w:t>
      </w:r>
      <w:r w:rsidR="00B70E7D" w:rsidRPr="009A4528">
        <w:rPr>
          <w:rFonts w:ascii="Book Antiqua" w:eastAsia="Book Antiqua" w:hAnsi="Book Antiqua" w:cs="Book Antiqua"/>
        </w:rPr>
        <w:t>s</w:t>
      </w:r>
      <w:r w:rsidR="003C0BD2" w:rsidRPr="009A4528">
        <w:rPr>
          <w:rFonts w:ascii="Book Antiqua" w:eastAsia="Book Antiqua" w:hAnsi="Book Antiqua" w:cs="Book Antiqua"/>
        </w:rPr>
        <w:t xml:space="preserve"> </w:t>
      </w:r>
      <w:r w:rsidRPr="009A4528">
        <w:rPr>
          <w:rFonts w:ascii="Book Antiqua" w:eastAsia="Book Antiqua" w:hAnsi="Book Antiqua" w:cs="Book Antiqua"/>
        </w:rPr>
        <w:t>a</w:t>
      </w:r>
      <w:r w:rsidR="003C0BD2" w:rsidRPr="009A4528">
        <w:rPr>
          <w:rFonts w:ascii="Book Antiqua" w:eastAsia="Book Antiqua" w:hAnsi="Book Antiqua" w:cs="Book Antiqua"/>
        </w:rPr>
        <w:t xml:space="preserve"> </w:t>
      </w:r>
      <w:r w:rsidRPr="009A4528">
        <w:rPr>
          <w:rFonts w:ascii="Book Antiqua" w:eastAsia="Book Antiqua" w:hAnsi="Book Antiqua" w:cs="Book Antiqua"/>
        </w:rPr>
        <w:t>favorable</w:t>
      </w:r>
      <w:r w:rsidR="003C0BD2" w:rsidRPr="009A4528">
        <w:rPr>
          <w:rFonts w:ascii="Book Antiqua" w:eastAsia="Book Antiqua" w:hAnsi="Book Antiqua" w:cs="Book Antiqua"/>
        </w:rPr>
        <w:t xml:space="preserve"> </w:t>
      </w:r>
      <w:r w:rsidRPr="009A4528">
        <w:rPr>
          <w:rFonts w:ascii="Book Antiqua" w:eastAsia="Book Antiqua" w:hAnsi="Book Antiqua" w:cs="Book Antiqua"/>
        </w:rPr>
        <w:t>prognosis</w:t>
      </w:r>
      <w:r w:rsidR="003C0BD2" w:rsidRPr="009A4528">
        <w:rPr>
          <w:rFonts w:ascii="Book Antiqua" w:eastAsia="Book Antiqua" w:hAnsi="Book Antiqua" w:cs="Book Antiqua"/>
        </w:rPr>
        <w:t xml:space="preserve"> </w:t>
      </w:r>
      <w:r w:rsidRPr="009A4528">
        <w:rPr>
          <w:rFonts w:ascii="Book Antiqua" w:eastAsia="Book Antiqua" w:hAnsi="Book Antiqua" w:cs="Book Antiqua"/>
        </w:rPr>
        <w:t>compared</w:t>
      </w:r>
      <w:r w:rsidR="003C0BD2" w:rsidRPr="009A4528">
        <w:rPr>
          <w:rFonts w:ascii="Book Antiqua" w:eastAsia="Book Antiqua" w:hAnsi="Book Antiqua" w:cs="Book Antiqua"/>
        </w:rPr>
        <w:t xml:space="preserve"> </w:t>
      </w:r>
      <w:r w:rsidRPr="009A4528">
        <w:rPr>
          <w:rFonts w:ascii="Book Antiqua" w:eastAsia="Book Antiqua" w:hAnsi="Book Antiqua" w:cs="Book Antiqua"/>
        </w:rPr>
        <w:t>to</w:t>
      </w:r>
      <w:r w:rsidR="003C0BD2" w:rsidRPr="009A4528">
        <w:rPr>
          <w:rFonts w:ascii="Book Antiqua" w:eastAsia="Book Antiqua" w:hAnsi="Book Antiqua" w:cs="Book Antiqua"/>
        </w:rPr>
        <w:t xml:space="preserve"> </w:t>
      </w:r>
      <w:r w:rsidRPr="009A4528">
        <w:rPr>
          <w:rFonts w:ascii="Book Antiqua" w:eastAsia="Book Antiqua" w:hAnsi="Book Antiqua" w:cs="Book Antiqua"/>
        </w:rPr>
        <w:t>the</w:t>
      </w:r>
      <w:r w:rsidR="003C0BD2" w:rsidRPr="009A4528">
        <w:rPr>
          <w:rFonts w:ascii="Book Antiqua" w:eastAsia="Book Antiqua" w:hAnsi="Book Antiqua" w:cs="Book Antiqua"/>
        </w:rPr>
        <w:t xml:space="preserve"> </w:t>
      </w:r>
      <w:r w:rsidRPr="009A4528">
        <w:rPr>
          <w:rFonts w:ascii="Book Antiqua" w:eastAsia="Book Antiqua" w:hAnsi="Book Antiqua" w:cs="Book Antiqua"/>
        </w:rPr>
        <w:t>other</w:t>
      </w:r>
      <w:r w:rsidR="003C0BD2" w:rsidRPr="009A4528">
        <w:rPr>
          <w:rFonts w:ascii="Book Antiqua" w:eastAsia="Book Antiqua" w:hAnsi="Book Antiqua" w:cs="Book Antiqua"/>
        </w:rPr>
        <w:t xml:space="preserve"> </w:t>
      </w:r>
      <w:r w:rsidRPr="009A4528">
        <w:rPr>
          <w:rFonts w:ascii="Book Antiqua" w:eastAsia="Book Antiqua" w:hAnsi="Book Antiqua" w:cs="Book Antiqua"/>
        </w:rPr>
        <w:t>classes;</w:t>
      </w:r>
      <w:r w:rsidR="003C0BD2" w:rsidRPr="009A4528">
        <w:rPr>
          <w:rFonts w:ascii="Book Antiqua" w:eastAsia="Book Antiqua" w:hAnsi="Book Antiqua" w:cs="Book Antiqua"/>
        </w:rPr>
        <w:t xml:space="preserve"> </w:t>
      </w:r>
      <w:r w:rsidR="00A70802" w:rsidRPr="009A4528">
        <w:rPr>
          <w:rFonts w:ascii="Book Antiqua" w:hAnsi="Book Antiqua" w:cs="Book Antiqua"/>
          <w:lang w:eastAsia="zh-CN"/>
        </w:rPr>
        <w:t>and</w:t>
      </w:r>
      <w:r w:rsidR="003C0BD2" w:rsidRPr="009A4528">
        <w:rPr>
          <w:rFonts w:ascii="Book Antiqua" w:hAnsi="Book Antiqua" w:cs="Book Antiqua"/>
          <w:lang w:eastAsia="zh-CN"/>
        </w:rPr>
        <w:t xml:space="preserve"> </w:t>
      </w:r>
      <w:r w:rsidRPr="009A4528">
        <w:rPr>
          <w:rFonts w:ascii="Book Antiqua" w:hAnsi="Book Antiqua" w:cs="Book Antiqua"/>
          <w:lang w:eastAsia="zh-CN"/>
        </w:rPr>
        <w:t>(</w:t>
      </w:r>
      <w:r w:rsidRPr="009A4528">
        <w:rPr>
          <w:rFonts w:ascii="Book Antiqua" w:eastAsia="Book Antiqua" w:hAnsi="Book Antiqua" w:cs="Book Antiqua"/>
        </w:rPr>
        <w:t>2)</w:t>
      </w:r>
      <w:r w:rsidR="003C0BD2" w:rsidRPr="009A4528">
        <w:rPr>
          <w:rFonts w:ascii="Book Antiqua" w:eastAsia="Book Antiqua" w:hAnsi="Book Antiqua" w:cs="Book Antiqua"/>
        </w:rPr>
        <w:t xml:space="preserve"> </w:t>
      </w:r>
      <w:r w:rsidRPr="009A4528">
        <w:rPr>
          <w:rFonts w:ascii="Book Antiqua" w:eastAsia="Book Antiqua" w:hAnsi="Book Antiqua" w:cs="Book Antiqua"/>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Pr="009A4528">
        <w:rPr>
          <w:rFonts w:ascii="Book Antiqua" w:eastAsia="Book Antiqua" w:hAnsi="Book Antiqua" w:cs="Book Antiqua"/>
          <w:color w:val="000000"/>
          <w:vertAlign w:val="superscript"/>
        </w:rPr>
        <w:t>[29]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B70E7D" w:rsidRPr="009A4528">
        <w:rPr>
          <w:rFonts w:ascii="Book Antiqua" w:eastAsia="Book Antiqua" w:hAnsi="Book Antiqua" w:cs="Book Antiqua"/>
          <w:color w:val="000000"/>
        </w:rPr>
        <w:t>Transforming growth factor (</w:t>
      </w:r>
      <w:r w:rsidRPr="009A4528">
        <w:rPr>
          <w:rFonts w:ascii="Book Antiqua" w:eastAsia="Book Antiqua" w:hAnsi="Book Antiqua" w:cs="Book Antiqua"/>
          <w:color w:val="000000"/>
        </w:rPr>
        <w:t>TGF</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-β</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Pr="009A4528">
        <w:rPr>
          <w:rFonts w:ascii="Book Antiqua" w:eastAsia="Book Antiqua" w:hAnsi="Book Antiqua" w:cs="Book Antiqua"/>
          <w:color w:val="000000"/>
          <w:vertAlign w:val="superscript"/>
        </w:rPr>
        <w:t>[33,34]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B70E7D" w:rsidRPr="009A4528">
        <w:rPr>
          <w:rFonts w:ascii="Book Antiqua" w:eastAsia="Book Antiqua" w:hAnsi="Book Antiqua" w:cs="Book Antiqua"/>
          <w:color w:val="000000"/>
        </w:rPr>
        <w:t xml:space="preserve"> programmed cell death protein</w:t>
      </w:r>
      <w:r w:rsidR="003C0BD2" w:rsidRPr="009A4528">
        <w:rPr>
          <w:rFonts w:ascii="Book Antiqua" w:eastAsia="Book Antiqua" w:hAnsi="Book Antiqua" w:cs="Book Antiqua"/>
          <w:color w:val="000000"/>
        </w:rPr>
        <w:t xml:space="preserve"> </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PD</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TIM-3,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LAG3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TIGIT</w:t>
      </w:r>
      <w:r w:rsidRPr="009A4528">
        <w:rPr>
          <w:rFonts w:ascii="Book Antiqua" w:eastAsia="Book Antiqua" w:hAnsi="Book Antiqua" w:cs="Book Antiqua"/>
          <w:color w:val="000000"/>
          <w:vertAlign w:val="superscript"/>
        </w:rPr>
        <w:t>[35]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thymocyte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selection-associated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box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transcription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vascular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endothelial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growth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w:t>
      </w:r>
      <w:r w:rsidRPr="009A4528">
        <w:rPr>
          <w:rFonts w:ascii="Book Antiqua" w:eastAsia="Book Antiqua" w:hAnsi="Book Antiqua" w:cs="Book Antiqua"/>
          <w:color w:val="000000"/>
          <w:vertAlign w:val="superscript"/>
        </w:rPr>
        <w:t>[35]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subclasses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w:t>
      </w:r>
      <w:r w:rsidR="00A70802"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intermediate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and</w:t>
      </w:r>
      <w:r w:rsidR="003C0BD2" w:rsidRPr="009A4528">
        <w:rPr>
          <w:rFonts w:ascii="Book Antiqua" w:hAnsi="Book Antiqua" w:cs="Book Antiqua"/>
          <w:color w:val="000000"/>
          <w:lang w:eastAsia="zh-CN"/>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surrounding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desertification</w:t>
      </w:r>
      <w:r w:rsidRPr="009A4528">
        <w:rPr>
          <w:rFonts w:ascii="Book Antiqua" w:eastAsia="Book Antiqua" w:hAnsi="Book Antiqua" w:cs="Book Antiqua"/>
          <w:color w:val="000000"/>
          <w:vertAlign w:val="superscript"/>
        </w:rPr>
        <w:t>[32,36]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unlikely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Pr="009A4528">
        <w:rPr>
          <w:rFonts w:ascii="Book Antiqua" w:eastAsia="Book Antiqua" w:hAnsi="Book Antiqua" w:cs="Book Antiqua"/>
          <w:color w:val="000000"/>
          <w:vertAlign w:val="superscript"/>
        </w:rPr>
        <w:t>[36,37]</w:t>
      </w:r>
      <w:r w:rsidR="00A70802" w:rsidRPr="009A4528">
        <w:rPr>
          <w:rFonts w:ascii="Book Antiqua" w:eastAsia="Book Antiqua" w:hAnsi="Book Antiqua" w:cs="Book Antiqua"/>
          <w:color w:val="000000"/>
        </w:rPr>
        <w:t>.</w:t>
      </w:r>
    </w:p>
    <w:p w14:paraId="1CDD4AEF" w14:textId="3E0D627D" w:rsidR="00A77B3E" w:rsidRPr="009A4528" w:rsidRDefault="009236F1" w:rsidP="001B3BEC">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plasma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immune-mid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B70E7D"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helper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Pr="009A4528">
        <w:rPr>
          <w:rFonts w:ascii="Book Antiqua" w:eastAsia="Book Antiqua" w:hAnsi="Book Antiqua" w:cs="Book Antiqua"/>
          <w:color w:val="000000"/>
          <w:vertAlign w:val="superscript"/>
        </w:rPr>
        <w:t>[30,32]</w:t>
      </w:r>
      <w:r w:rsidR="00A70802" w:rsidRPr="009A4528">
        <w:rPr>
          <w:rFonts w:ascii="Book Antiqua" w:eastAsia="Book Antiqua" w:hAnsi="Book Antiqua" w:cs="Book Antiqua"/>
          <w:color w:val="000000"/>
        </w:rPr>
        <w:t>.</w:t>
      </w:r>
      <w:r w:rsidR="00B70E7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particularly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count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shift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moderately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p>
    <w:p w14:paraId="70906CBE" w14:textId="77777777" w:rsidR="00A70802" w:rsidRPr="009A4528" w:rsidRDefault="00A70802">
      <w:pPr>
        <w:spacing w:line="360" w:lineRule="auto"/>
        <w:jc w:val="both"/>
        <w:rPr>
          <w:rFonts w:ascii="Book Antiqua" w:hAnsi="Book Antiqua" w:cs="Book Antiqua"/>
          <w:color w:val="000000"/>
          <w:lang w:eastAsia="zh-CN"/>
        </w:rPr>
      </w:pPr>
    </w:p>
    <w:p w14:paraId="6FA89E85" w14:textId="77777777" w:rsidR="00A70802"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Different</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roles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cells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00A70802" w:rsidRPr="009A4528">
        <w:rPr>
          <w:rFonts w:ascii="Book Antiqua" w:eastAsia="Book Antiqua" w:hAnsi="Book Antiqua" w:cs="Book Antiqua"/>
          <w:b/>
          <w:i/>
          <w:color w:val="000000"/>
        </w:rPr>
        <w:t>TME</w:t>
      </w:r>
      <w:r w:rsidR="003C0BD2" w:rsidRPr="009A4528">
        <w:rPr>
          <w:rFonts w:ascii="Book Antiqua" w:hAnsi="Book Antiqua" w:cs="Book Antiqua"/>
          <w:b/>
          <w:i/>
          <w:color w:val="000000"/>
          <w:lang w:eastAsia="zh-CN"/>
        </w:rPr>
        <w:t xml:space="preserve"> </w:t>
      </w:r>
    </w:p>
    <w:p w14:paraId="32D64AEE" w14:textId="5D727CF4" w:rsidR="00A70802"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lastRenderedPageBreak/>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bookmarkStart w:id="35" w:name="OLE_LINK25"/>
      <w:r w:rsidRPr="009A4528">
        <w:rPr>
          <w:rFonts w:ascii="Book Antiqua" w:eastAsia="Book Antiqua" w:hAnsi="Book Antiqua" w:cs="Book Antiqua"/>
          <w:color w:val="000000"/>
        </w:rPr>
        <w:t>regulatory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00012BED" w:rsidRPr="009A4528">
        <w:rPr>
          <w:rFonts w:ascii="Book Antiqua" w:eastAsia="Book Antiqua" w:hAnsi="Book Antiqua" w:cs="Book Antiqua"/>
          <w:color w:val="000000"/>
        </w:rPr>
        <w:t xml:space="preserve">(Treg) </w:t>
      </w:r>
      <w:r w:rsidRPr="009A4528">
        <w:rPr>
          <w:rFonts w:ascii="Book Antiqua" w:eastAsia="Book Antiqua" w:hAnsi="Book Antiqua" w:cs="Book Antiqua"/>
          <w:color w:val="000000"/>
        </w:rPr>
        <w:t>cells</w:t>
      </w:r>
      <w:bookmarkEnd w:id="35"/>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T-helper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Pr="009A4528">
        <w:rPr>
          <w:rFonts w:ascii="Book Antiqua" w:eastAsia="Book Antiqua" w:hAnsi="Book Antiqua" w:cs="Book Antiqua"/>
          <w:color w:val="000000"/>
          <w:vertAlign w:val="superscript"/>
        </w:rPr>
        <w:t>[38]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IL</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T-helper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exacerbates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promotes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hepatocarcinogenesis</w:t>
      </w:r>
      <w:r w:rsidRPr="009A4528">
        <w:rPr>
          <w:rFonts w:ascii="Book Antiqua" w:eastAsia="Book Antiqua" w:hAnsi="Book Antiqua" w:cs="Book Antiqua"/>
          <w:color w:val="000000"/>
          <w:vertAlign w:val="superscript"/>
        </w:rPr>
        <w:t>[39]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Foxp3</w:t>
      </w:r>
      <w:r w:rsidRPr="009A4528">
        <w:rPr>
          <w:rFonts w:ascii="Book Antiqua" w:eastAsia="Book Antiqua" w:hAnsi="Book Antiqua" w:cs="Book Antiqua"/>
          <w:color w:val="000000"/>
          <w:vertAlign w:val="superscript"/>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GARP</w:t>
      </w:r>
      <w:r w:rsidRPr="009A4528">
        <w:rPr>
          <w:rFonts w:ascii="Book Antiqua" w:eastAsia="Book Antiqua" w:hAnsi="Book Antiqua" w:cs="Book Antiqua"/>
          <w:color w:val="000000"/>
          <w:vertAlign w:val="superscript"/>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CTLA-4</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012BED"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[40,41]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012BED"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Pr="009A4528">
        <w:rPr>
          <w:rFonts w:ascii="Book Antiqua" w:eastAsia="Book Antiqua" w:hAnsi="Book Antiqua" w:cs="Book Antiqua"/>
          <w:color w:val="000000"/>
          <w:vertAlign w:val="superscript"/>
        </w:rPr>
        <w:t>[29]</w:t>
      </w:r>
      <w:r w:rsidR="00A70802" w:rsidRPr="009A4528">
        <w:rPr>
          <w:rFonts w:ascii="Book Antiqua" w:eastAsia="Book Antiqua" w:hAnsi="Book Antiqua" w:cs="Book Antiqua"/>
          <w:color w:val="000000"/>
        </w:rPr>
        <w:t>.</w:t>
      </w:r>
    </w:p>
    <w:p w14:paraId="6205549D" w14:textId="704BA2FA" w:rsidR="00A70802" w:rsidRPr="009A4528" w:rsidRDefault="009236F1" w:rsidP="00A70802">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directly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distinct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described: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KLRB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[42]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capacity,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XCL1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[43]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participation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strongly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[44,45]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major-histocompatibility-</w:t>
      </w:r>
      <w:r w:rsidR="00C15D92" w:rsidRPr="009A4528">
        <w:rPr>
          <w:rFonts w:ascii="Book Antiqua" w:eastAsia="Book Antiqua" w:hAnsi="Book Antiqua" w:cs="Book Antiqua"/>
          <w:color w:val="000000"/>
        </w:rPr>
        <w:t>complex</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I-independent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dysregulation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Pr="009A4528">
        <w:rPr>
          <w:rFonts w:ascii="Book Antiqua" w:eastAsia="Book Antiqua" w:hAnsi="Book Antiqua" w:cs="Book Antiqua"/>
          <w:color w:val="000000"/>
          <w:vertAlign w:val="superscript"/>
        </w:rPr>
        <w:t>[44,45]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012BED"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[46]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susceptible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Bcl-2-like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11-mediated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apoptosis,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tolerogenic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milieu</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w:t>
      </w:r>
      <w:r w:rsidRPr="009A4528">
        <w:rPr>
          <w:rFonts w:ascii="Book Antiqua" w:eastAsia="Book Antiqua" w:hAnsi="Book Antiqua" w:cs="Book Antiqua"/>
          <w:color w:val="000000"/>
          <w:vertAlign w:val="superscript"/>
        </w:rPr>
        <w:t>[47]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resident</w:t>
      </w:r>
      <w:r w:rsidR="00012BE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memory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probably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Pr="009A4528">
        <w:rPr>
          <w:rFonts w:ascii="Book Antiqua" w:eastAsia="Book Antiqua" w:hAnsi="Book Antiqua" w:cs="Book Antiqua"/>
          <w:color w:val="000000"/>
          <w:vertAlign w:val="superscript"/>
        </w:rPr>
        <w:t>[46,48]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favorable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[46]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immune-exhausted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Pr="009A4528">
        <w:rPr>
          <w:rFonts w:ascii="Book Antiqua" w:eastAsia="Book Antiqua" w:hAnsi="Book Antiqua" w:cs="Book Antiqua"/>
          <w:color w:val="000000"/>
          <w:vertAlign w:val="superscript"/>
        </w:rPr>
        <w:t>[46]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Chronic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F21677" w:rsidRPr="009A4528">
        <w:rPr>
          <w:rFonts w:ascii="Book Antiqua" w:eastAsia="Book Antiqua" w:hAnsi="Book Antiqua" w:cs="Book Antiqua"/>
          <w:color w:val="000000"/>
        </w:rPr>
        <w:t>interferon (</w:t>
      </w:r>
      <w:r w:rsidRPr="009A4528">
        <w:rPr>
          <w:rFonts w:ascii="Book Antiqua" w:eastAsia="Book Antiqua" w:hAnsi="Book Antiqua" w:cs="Book Antiqua"/>
          <w:color w:val="000000"/>
        </w:rPr>
        <w:t>IFN</w:t>
      </w:r>
      <w:r w:rsidR="00F21677" w:rsidRPr="009A4528">
        <w:rPr>
          <w:rFonts w:ascii="Book Antiqua" w:eastAsia="Book Antiqua" w:hAnsi="Book Antiqua" w:cs="Book Antiqua"/>
          <w:color w:val="000000"/>
        </w:rPr>
        <w:t>)</w:t>
      </w:r>
      <w:r w:rsidRPr="009A4528">
        <w:rPr>
          <w:rFonts w:ascii="Book Antiqua" w:eastAsia="Book Antiqua" w:hAnsi="Book Antiqua" w:cs="Book Antiqua"/>
          <w:color w:val="000000"/>
        </w:rPr>
        <w:t>γ,</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CD127,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TIM</w:t>
      </w:r>
      <w:r w:rsidRPr="009A4528">
        <w:rPr>
          <w:rFonts w:ascii="Book Antiqua" w:eastAsia="Book Antiqua" w:hAnsi="Book Antiqua" w:cs="Book Antiqua"/>
          <w:color w:val="000000"/>
          <w:vertAlign w:val="superscript"/>
        </w:rPr>
        <w:t>[49]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both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virus-related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scenarios,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distinct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Pr="009A4528">
        <w:rPr>
          <w:rFonts w:ascii="Book Antiqua" w:eastAsia="Book Antiqua" w:hAnsi="Book Antiqua" w:cs="Book Antiqua"/>
          <w:color w:val="000000"/>
          <w:vertAlign w:val="superscript"/>
        </w:rPr>
        <w:t>[44]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00F21677" w:rsidRPr="009A4528">
        <w:rPr>
          <w:rFonts w:ascii="Book Antiqua" w:eastAsia="Book Antiqua" w:hAnsi="Book Antiqua" w:cs="Book Antiqua"/>
          <w:color w:val="000000"/>
        </w:rPr>
        <w:t>PD ligand (</w:t>
      </w:r>
      <w:r w:rsidRPr="009A4528">
        <w:rPr>
          <w:rFonts w:ascii="Book Antiqua" w:eastAsia="Book Antiqua" w:hAnsi="Book Antiqua" w:cs="Book Antiqua"/>
          <w:color w:val="000000"/>
        </w:rPr>
        <w:t>PD-L</w:t>
      </w:r>
      <w:r w:rsidR="00F21677" w:rsidRPr="009A4528">
        <w:rPr>
          <w:rFonts w:ascii="Book Antiqua" w:eastAsia="Book Antiqua" w:hAnsi="Book Antiqua" w:cs="Book Antiqua"/>
          <w:color w:val="000000"/>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F21677" w:rsidRPr="009A4528">
        <w:rPr>
          <w:rFonts w:ascii="Book Antiqua" w:eastAsia="Book Antiqua" w:hAnsi="Book Antiqua" w:cs="Book Antiqua"/>
          <w:color w:val="000000"/>
        </w:rPr>
        <w:t>–</w:t>
      </w:r>
      <w:r w:rsidRPr="009A4528">
        <w:rPr>
          <w:rFonts w:ascii="Book Antiqua" w:eastAsia="Book Antiqua" w:hAnsi="Book Antiqua" w:cs="Book Antiqua"/>
          <w:color w:val="000000"/>
        </w:rPr>
        <w:t>macrophage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crosstalk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rather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CD169</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favorable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cancers</w:t>
      </w:r>
      <w:r w:rsidRPr="009A4528">
        <w:rPr>
          <w:rFonts w:ascii="Book Antiqua" w:eastAsia="Book Antiqua" w:hAnsi="Book Antiqua" w:cs="Book Antiqua"/>
          <w:color w:val="000000"/>
          <w:vertAlign w:val="superscript"/>
        </w:rPr>
        <w:t>[50]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00F21677" w:rsidRPr="009A4528">
        <w:rPr>
          <w:rFonts w:ascii="Book Antiqua" w:eastAsia="Book Antiqua" w:hAnsi="Book Antiqua" w:cs="Book Antiqua"/>
          <w:color w:val="000000"/>
        </w:rPr>
        <w:sym w:font="Symbol" w:char="F067"/>
      </w:r>
      <w:r w:rsidRPr="009A4528">
        <w:rPr>
          <w:rFonts w:ascii="Book Antiqua" w:eastAsia="Book Antiqua" w:hAnsi="Book Antiqua" w:cs="Book Antiqua"/>
          <w:color w:val="000000"/>
        </w:rPr>
        <w:t>-</w:t>
      </w:r>
      <w:r w:rsidR="00F21677" w:rsidRPr="009A4528">
        <w:rPr>
          <w:rFonts w:ascii="Book Antiqua" w:eastAsia="Book Antiqua" w:hAnsi="Book Antiqua" w:cs="Book Antiqua"/>
          <w:color w:val="000000"/>
        </w:rPr>
        <w:sym w:font="Symbol" w:char="F064"/>
      </w:r>
      <w:r w:rsidR="00F21677"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depletion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postoperative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recurrence</w:t>
      </w:r>
      <w:r w:rsidRPr="009A4528">
        <w:rPr>
          <w:rFonts w:ascii="Book Antiqua" w:eastAsia="Book Antiqua" w:hAnsi="Book Antiqua" w:cs="Book Antiqua"/>
          <w:color w:val="000000"/>
          <w:vertAlign w:val="superscript"/>
        </w:rPr>
        <w:t>[51]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p>
    <w:p w14:paraId="018C082B" w14:textId="77777777" w:rsidR="00A70802" w:rsidRPr="009A4528" w:rsidRDefault="00A70802" w:rsidP="00A70802">
      <w:pPr>
        <w:spacing w:line="360" w:lineRule="auto"/>
        <w:ind w:firstLineChars="100" w:firstLine="240"/>
        <w:jc w:val="both"/>
        <w:rPr>
          <w:rFonts w:ascii="Book Antiqua" w:hAnsi="Book Antiqua" w:cs="Book Antiqua"/>
          <w:color w:val="000000"/>
          <w:lang w:eastAsia="zh-CN"/>
        </w:rPr>
      </w:pPr>
    </w:p>
    <w:p w14:paraId="74221A22" w14:textId="77777777" w:rsidR="00A70802" w:rsidRPr="009A4528" w:rsidRDefault="009236F1" w:rsidP="00A70802">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B</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cells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play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ambivalent</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role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00A70802" w:rsidRPr="009A4528">
        <w:rPr>
          <w:rFonts w:ascii="Book Antiqua" w:eastAsia="Book Antiqua" w:hAnsi="Book Antiqua" w:cs="Book Antiqua"/>
          <w:b/>
          <w:i/>
          <w:color w:val="000000"/>
        </w:rPr>
        <w:t>TME</w:t>
      </w:r>
    </w:p>
    <w:p w14:paraId="5B517340" w14:textId="569F4C3E" w:rsidR="00A77B3E" w:rsidRPr="009A4528" w:rsidRDefault="009236F1" w:rsidP="00A70802">
      <w:pPr>
        <w:spacing w:line="360" w:lineRule="auto"/>
        <w:jc w:val="both"/>
        <w:rPr>
          <w:rFonts w:ascii="Book Antiqua" w:hAnsi="Book Antiqua"/>
        </w:rPr>
      </w:pP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depending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components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elevated</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interleukin (</w:t>
      </w:r>
      <w:r w:rsidR="00A70802" w:rsidRPr="009A4528">
        <w:rPr>
          <w:rFonts w:ascii="Book Antiqua" w:hAnsi="Book Antiqua" w:cs="Book Antiqua"/>
          <w:color w:val="000000"/>
          <w:lang w:eastAsia="zh-CN"/>
        </w:rPr>
        <w:t>IL</w:t>
      </w:r>
      <w:r w:rsidR="001C570B" w:rsidRPr="009A4528">
        <w:rPr>
          <w:rFonts w:ascii="Book Antiqua" w:hAnsi="Book Antiqua" w:cs="Book Antiqua"/>
          <w:color w:val="000000"/>
          <w:lang w:eastAsia="zh-CN"/>
        </w:rPr>
        <w:t>)</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w:t>
      </w:r>
      <w:r w:rsidRPr="009A4528">
        <w:rPr>
          <w:rFonts w:ascii="Book Antiqua" w:eastAsia="Book Antiqua" w:hAnsi="Book Antiqua" w:cs="Book Antiqua"/>
          <w:color w:val="000000"/>
          <w:vertAlign w:val="superscript"/>
        </w:rPr>
        <w:t>[52]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Pr="009A4528">
        <w:rPr>
          <w:rFonts w:ascii="Book Antiqua" w:eastAsia="Book Antiqua" w:hAnsi="Book Antiqua" w:cs="Book Antiqua"/>
          <w:color w:val="000000"/>
          <w:vertAlign w:val="superscript"/>
        </w:rPr>
        <w:t>[53]</w:t>
      </w:r>
      <w:r w:rsidRPr="009A4528">
        <w:rPr>
          <w:rFonts w:ascii="Book Antiqua" w:eastAsia="Book Antiqua" w:hAnsi="Book Antiqua" w:cs="Book Antiqua"/>
          <w:color w:val="000000"/>
        </w:rPr>
        <w:t>.</w:t>
      </w:r>
    </w:p>
    <w:p w14:paraId="5EBF4F04" w14:textId="77777777" w:rsidR="008C7521" w:rsidRPr="009A4528" w:rsidRDefault="008C7521">
      <w:pPr>
        <w:spacing w:line="360" w:lineRule="auto"/>
        <w:jc w:val="both"/>
        <w:rPr>
          <w:rFonts w:ascii="Book Antiqua" w:hAnsi="Book Antiqua" w:cs="Book Antiqua"/>
          <w:color w:val="000000"/>
          <w:lang w:eastAsia="zh-CN"/>
        </w:rPr>
      </w:pPr>
    </w:p>
    <w:p w14:paraId="6C473474" w14:textId="57746EA0" w:rsidR="008C7521" w:rsidRPr="009A4528" w:rsidRDefault="001C570B">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R</w:t>
      </w:r>
      <w:r w:rsidR="009236F1" w:rsidRPr="009A4528">
        <w:rPr>
          <w:rFonts w:ascii="Book Antiqua" w:eastAsia="Book Antiqua" w:hAnsi="Book Antiqua" w:cs="Book Antiqua"/>
          <w:b/>
          <w:i/>
          <w:color w:val="000000"/>
        </w:rPr>
        <w:t>ole</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innate</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immunity</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TME</w:t>
      </w:r>
    </w:p>
    <w:p w14:paraId="02B4247B" w14:textId="66B557A5" w:rsidR="000F02B5"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bookmarkStart w:id="36" w:name="OLE_LINK23"/>
      <w:bookmarkStart w:id="37" w:name="OLE_LINK24"/>
      <w:r w:rsidRPr="009A4528">
        <w:rPr>
          <w:rFonts w:ascii="Book Antiqua" w:eastAsia="Book Antiqua" w:hAnsi="Book Antiqua" w:cs="Book Antiqua"/>
          <w:color w:val="000000"/>
        </w:rPr>
        <w:t>natural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killer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bookmarkEnd w:id="36"/>
      <w:bookmarkEnd w:id="37"/>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innate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Pr="009A4528">
        <w:rPr>
          <w:rFonts w:ascii="Book Antiqua" w:eastAsia="Book Antiqua" w:hAnsi="Book Antiqua" w:cs="Book Antiqua"/>
          <w:color w:val="000000"/>
          <w:vertAlign w:val="superscript"/>
        </w:rPr>
        <w:t>[54]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1C570B"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intratumor</w:t>
      </w:r>
      <w:r w:rsidR="001C570B" w:rsidRPr="009A4528">
        <w:rPr>
          <w:rFonts w:ascii="Book Antiqua" w:eastAsia="Book Antiqua" w:hAnsi="Book Antiqua" w:cs="Book Antiqua"/>
          <w:color w:val="000000"/>
        </w:rPr>
        <w: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IFNγ</w:t>
      </w:r>
      <w:r w:rsidRPr="009A4528">
        <w:rPr>
          <w:rFonts w:ascii="Book Antiqua" w:eastAsia="Book Antiqua" w:hAnsi="Book Antiqua" w:cs="Book Antiqua"/>
          <w:color w:val="000000"/>
          <w:vertAlign w:val="superscript"/>
        </w:rPr>
        <w:t>[55,56]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triggering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transformation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stellate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fibroblasts</w:t>
      </w:r>
      <w:r w:rsidRPr="009A4528">
        <w:rPr>
          <w:rFonts w:ascii="Book Antiqua" w:eastAsia="Book Antiqua" w:hAnsi="Book Antiqua" w:cs="Book Antiqua"/>
          <w:color w:val="000000"/>
          <w:vertAlign w:val="superscript"/>
        </w:rPr>
        <w:t>[28]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promoting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injury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via</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nuclear factor</w:t>
      </w:r>
      <w:r w:rsidRPr="009A4528">
        <w:rPr>
          <w:rFonts w:ascii="Book Antiqua" w:eastAsia="Book Antiqua" w:hAnsi="Book Antiqua" w:cs="Book Antiqua"/>
          <w:color w:val="000000"/>
        </w:rPr>
        <w:t>-</w:t>
      </w:r>
      <w:r w:rsidR="001C570B" w:rsidRPr="009A4528">
        <w:rPr>
          <w:rFonts w:ascii="Book Antiqua" w:eastAsia="Book Antiqua" w:hAnsi="Book Antiqua" w:cs="Book Antiqua"/>
          <w:color w:val="000000"/>
        </w:rPr>
        <w:sym w:font="Symbol" w:char="F06B"/>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Pr="009A4528">
        <w:rPr>
          <w:rFonts w:ascii="Book Antiqua" w:eastAsia="Book Antiqua" w:hAnsi="Book Antiqua" w:cs="Book Antiqua"/>
          <w:color w:val="000000"/>
          <w:vertAlign w:val="superscript"/>
        </w:rPr>
        <w:t>[57]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1C570B"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cooperate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CD4</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remove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following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injury</w:t>
      </w:r>
      <w:r w:rsidRPr="009A4528">
        <w:rPr>
          <w:rFonts w:ascii="Book Antiqua" w:eastAsia="Book Antiqua" w:hAnsi="Book Antiqua" w:cs="Book Antiqua"/>
          <w:color w:val="000000"/>
          <w:vertAlign w:val="superscript"/>
        </w:rPr>
        <w:t>[58]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property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chemokine CXC ligand (</w:t>
      </w:r>
      <w:r w:rsidRPr="009A4528">
        <w:rPr>
          <w:rFonts w:ascii="Book Antiqua" w:eastAsia="Book Antiqua" w:hAnsi="Book Antiqua" w:cs="Book Antiqua"/>
          <w:color w:val="000000"/>
        </w:rPr>
        <w:t>CXCL</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16/CXCR6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chemokine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w:t>
      </w:r>
      <w:r w:rsidRPr="009A4528">
        <w:rPr>
          <w:rFonts w:ascii="Book Antiqua" w:eastAsia="Book Antiqua" w:hAnsi="Book Antiqua" w:cs="Book Antiqua"/>
          <w:color w:val="000000"/>
          <w:vertAlign w:val="superscript"/>
        </w:rPr>
        <w:t>[58]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regulates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CXCL16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sinusoidal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endothelial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[59]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0F02B5" w:rsidRPr="009A4528">
        <w:rPr>
          <w:rFonts w:ascii="Book Antiqua" w:eastAsia="Book Antiqua" w:hAnsi="Book Antiqua" w:cs="Book Antiqua"/>
          <w:color w:val="000000"/>
        </w:rPr>
        <w:t>HCC.</w:t>
      </w:r>
    </w:p>
    <w:p w14:paraId="0CA6A944" w14:textId="55F0403D" w:rsidR="00A77B3E" w:rsidRPr="009A4528" w:rsidRDefault="009236F1" w:rsidP="000F02B5">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lastRenderedPageBreak/>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innate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myeloid-derived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releasing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TGF-β</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Pr="009A4528">
        <w:rPr>
          <w:rFonts w:ascii="Book Antiqua" w:eastAsia="Book Antiqua" w:hAnsi="Book Antiqua" w:cs="Book Antiqua"/>
          <w:color w:val="000000"/>
          <w:vertAlign w:val="superscript"/>
        </w:rPr>
        <w:t>[39,60,61]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[62,63]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crosstalk.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lymph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LAMP3</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antigens</w:t>
      </w:r>
      <w:r w:rsidRPr="009A4528">
        <w:rPr>
          <w:rFonts w:ascii="Book Antiqua" w:eastAsia="Book Antiqua" w:hAnsi="Book Antiqua" w:cs="Book Antiqua"/>
          <w:color w:val="000000"/>
          <w:vertAlign w:val="superscript"/>
        </w:rPr>
        <w:t>[64]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immunoregulatory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primarily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secretion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recruitment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1C570B"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Pr="009A4528">
        <w:rPr>
          <w:rFonts w:ascii="Book Antiqua" w:eastAsia="Book Antiqua" w:hAnsi="Book Antiqua" w:cs="Book Antiqua"/>
          <w:color w:val="000000"/>
          <w:vertAlign w:val="superscript"/>
        </w:rPr>
        <w:t>[65,66]</w:t>
      </w:r>
      <w:r w:rsidRPr="009A4528">
        <w:rPr>
          <w:rFonts w:ascii="Book Antiqua" w:eastAsia="Book Antiqua" w:hAnsi="Book Antiqua" w:cs="Book Antiqua"/>
          <w:color w:val="000000"/>
        </w:rPr>
        <w:t>.</w:t>
      </w:r>
    </w:p>
    <w:p w14:paraId="70B8408F" w14:textId="77777777" w:rsidR="000F02B5" w:rsidRPr="009A4528" w:rsidRDefault="000F02B5">
      <w:pPr>
        <w:spacing w:line="360" w:lineRule="auto"/>
        <w:jc w:val="both"/>
        <w:rPr>
          <w:rFonts w:ascii="Book Antiqua" w:hAnsi="Book Antiqua" w:cs="Book Antiqua"/>
          <w:color w:val="000000"/>
          <w:lang w:eastAsia="zh-CN"/>
        </w:rPr>
      </w:pPr>
    </w:p>
    <w:p w14:paraId="6791AA41" w14:textId="77777777" w:rsidR="000F02B5"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Tumor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cells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modulate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immune</w:t>
      </w:r>
      <w:r w:rsidR="003C0BD2" w:rsidRPr="009A4528">
        <w:rPr>
          <w:rFonts w:ascii="Book Antiqua" w:eastAsia="Book Antiqua" w:hAnsi="Book Antiqua" w:cs="Book Antiqua"/>
          <w:b/>
          <w:i/>
          <w:color w:val="000000"/>
        </w:rPr>
        <w:t xml:space="preserve"> </w:t>
      </w:r>
      <w:r w:rsidR="000F02B5" w:rsidRPr="009A4528">
        <w:rPr>
          <w:rFonts w:ascii="Book Antiqua" w:eastAsia="Book Antiqua" w:hAnsi="Book Antiqua" w:cs="Book Antiqua"/>
          <w:b/>
          <w:i/>
          <w:color w:val="000000"/>
        </w:rPr>
        <w:t>response</w:t>
      </w:r>
    </w:p>
    <w:p w14:paraId="5A3D66A3" w14:textId="71A6BCB2"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MYC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proto-oncogene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surface</w:t>
      </w:r>
      <w:r w:rsidRPr="009A4528">
        <w:rPr>
          <w:rFonts w:ascii="Book Antiqua" w:eastAsia="Book Antiqua" w:hAnsi="Book Antiqua" w:cs="Book Antiqua"/>
          <w:color w:val="000000"/>
          <w:vertAlign w:val="superscript"/>
        </w:rPr>
        <w:t>[67]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WNT</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β-catenin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secretion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chemokine CC ligand 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recruitment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[68]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WNT</w:t>
      </w:r>
      <w:r w:rsidRPr="009A4528">
        <w:rPr>
          <w:rFonts w:ascii="Book Antiqua" w:eastAsia="Book Antiqua" w:hAnsi="Book Antiqua" w:cs="Book Antiqua"/>
          <w:color w:val="000000"/>
        </w:rPr>
        <w:t>/</w:t>
      </w:r>
      <w:r w:rsidRPr="009A4528">
        <w:rPr>
          <w:rFonts w:ascii="Book Antiqua" w:eastAsia="Book Antiqua" w:hAnsi="Book Antiqua" w:cs="Book Antiqua"/>
          <w:i/>
          <w:color w:val="000000"/>
        </w:rPr>
        <w:t>CTNNB1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mutation</w:t>
      </w:r>
      <w:r w:rsidRPr="009A4528">
        <w:rPr>
          <w:rFonts w:ascii="Book Antiqua" w:eastAsia="Book Antiqua" w:hAnsi="Book Antiqua" w:cs="Book Antiqua"/>
          <w:color w:val="000000"/>
          <w:vertAlign w:val="superscript"/>
        </w:rPr>
        <w:t>[36]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directly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recruit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neutrophils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chemokine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CXCL5</w:t>
      </w:r>
      <w:r w:rsidRPr="009A4528">
        <w:rPr>
          <w:rFonts w:ascii="Book Antiqua" w:eastAsia="Book Antiqua" w:hAnsi="Book Antiqua" w:cs="Book Antiqua"/>
          <w:color w:val="000000"/>
          <w:vertAlign w:val="superscript"/>
        </w:rPr>
        <w:t>[69]</w:t>
      </w:r>
      <w:r w:rsidRPr="009A4528">
        <w:rPr>
          <w:rFonts w:ascii="Book Antiqua" w:eastAsia="Book Antiqua" w:hAnsi="Book Antiqua" w:cs="Book Antiqua"/>
          <w:color w:val="000000"/>
        </w:rPr>
        <w:t>.</w:t>
      </w:r>
    </w:p>
    <w:p w14:paraId="0097720E" w14:textId="77777777" w:rsidR="005F62FF" w:rsidRPr="009A4528" w:rsidRDefault="005F62FF">
      <w:pPr>
        <w:spacing w:line="360" w:lineRule="auto"/>
        <w:jc w:val="both"/>
        <w:rPr>
          <w:rFonts w:ascii="Book Antiqua" w:hAnsi="Book Antiqua" w:cs="Book Antiqua"/>
          <w:color w:val="000000"/>
          <w:lang w:eastAsia="zh-CN"/>
        </w:rPr>
      </w:pPr>
    </w:p>
    <w:p w14:paraId="4CFF39B5" w14:textId="24A1DD25" w:rsidR="005F62FF"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gut</w:t>
      </w:r>
      <w:r w:rsidR="001C570B" w:rsidRPr="009A4528">
        <w:rPr>
          <w:rFonts w:ascii="Book Antiqua" w:eastAsia="Book Antiqua" w:hAnsi="Book Antiqua" w:cs="Book Antiqua"/>
          <w:b/>
          <w:i/>
          <w:color w:val="000000"/>
        </w:rPr>
        <w:t>–</w:t>
      </w:r>
      <w:r w:rsidRPr="009A4528">
        <w:rPr>
          <w:rFonts w:ascii="Book Antiqua" w:eastAsia="Book Antiqua" w:hAnsi="Book Antiqua" w:cs="Book Antiqua"/>
          <w:b/>
          <w:i/>
          <w:color w:val="000000"/>
        </w:rPr>
        <w:t>liver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axis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influences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TME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005F62FF" w:rsidRPr="009A4528">
        <w:rPr>
          <w:rFonts w:ascii="Book Antiqua" w:eastAsia="Book Antiqua" w:hAnsi="Book Antiqua" w:cs="Book Antiqua"/>
          <w:b/>
          <w:i/>
          <w:color w:val="000000"/>
        </w:rPr>
        <w:t>HCC</w:t>
      </w:r>
    </w:p>
    <w:p w14:paraId="7655BE8D" w14:textId="6687F9F5"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limited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[70,71]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calprotectin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concentration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healthy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subjects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noticeable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hepatocarcinogenesis</w:t>
      </w:r>
      <w:r w:rsidR="005558AE" w:rsidRPr="009A4528">
        <w:rPr>
          <w:rFonts w:ascii="Book Antiqua" w:eastAsia="Book Antiqua" w:hAnsi="Book Antiqua" w:cs="Book Antiqua"/>
          <w:color w:val="000000"/>
          <w:vertAlign w:val="superscript"/>
        </w:rPr>
        <w:t>[70</w:t>
      </w:r>
      <w:r w:rsidR="005558AE"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72]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dominant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phyla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Cs/>
          <w:color w:val="000000"/>
        </w:rPr>
        <w:t>Bacteroidetes,</w:t>
      </w:r>
      <w:r w:rsidR="003C0BD2" w:rsidRPr="009A4528">
        <w:rPr>
          <w:rFonts w:ascii="Book Antiqua" w:eastAsia="Book Antiqua" w:hAnsi="Book Antiqua" w:cs="Book Antiqua"/>
          <w:iCs/>
          <w:color w:val="000000"/>
        </w:rPr>
        <w:t xml:space="preserve"> </w:t>
      </w:r>
      <w:r w:rsidRPr="009A4528">
        <w:rPr>
          <w:rFonts w:ascii="Book Antiqua" w:eastAsia="Book Antiqua" w:hAnsi="Book Antiqua" w:cs="Book Antiqua"/>
          <w:iCs/>
          <w:color w:val="000000"/>
        </w:rPr>
        <w:t>Firmicutes</w:t>
      </w:r>
      <w:r w:rsidR="003C0BD2" w:rsidRPr="009A4528">
        <w:rPr>
          <w:rFonts w:ascii="Book Antiqua" w:eastAsia="Book Antiqua" w:hAnsi="Book Antiqua" w:cs="Book Antiqua"/>
          <w:iCs/>
          <w:color w:val="000000"/>
        </w:rPr>
        <w:t xml:space="preserve"> </w:t>
      </w:r>
      <w:r w:rsidRPr="009A4528">
        <w:rPr>
          <w:rFonts w:ascii="Book Antiqua" w:eastAsia="Book Antiqua" w:hAnsi="Book Antiqua" w:cs="Book Antiqua"/>
          <w:iCs/>
          <w:color w:val="000000"/>
        </w:rPr>
        <w:t>and</w:t>
      </w:r>
      <w:r w:rsidR="003C0BD2" w:rsidRPr="009A4528">
        <w:rPr>
          <w:rFonts w:ascii="Book Antiqua" w:eastAsia="Book Antiqua" w:hAnsi="Book Antiqua" w:cs="Book Antiqua"/>
          <w:iCs/>
          <w:color w:val="000000"/>
        </w:rPr>
        <w:t xml:space="preserve"> </w:t>
      </w:r>
      <w:r w:rsidRPr="009A4528">
        <w:rPr>
          <w:rFonts w:ascii="Book Antiqua" w:eastAsia="Book Antiqua" w:hAnsi="Book Antiqua" w:cs="Book Antiqua"/>
          <w:iCs/>
          <w:color w:val="000000"/>
        </w:rPr>
        <w:t>Proteobacteria</w:t>
      </w:r>
      <w:r w:rsidRPr="009A4528">
        <w:rPr>
          <w:rFonts w:ascii="Book Antiqua" w:eastAsia="Book Antiqua" w:hAnsi="Book Antiqua" w:cs="Book Antiqua"/>
          <w:color w:val="000000"/>
          <w:vertAlign w:val="superscript"/>
        </w:rPr>
        <w:t>[73]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diversity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healthy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people</w:t>
      </w:r>
      <w:r w:rsidRPr="009A4528">
        <w:rPr>
          <w:rFonts w:ascii="Book Antiqua" w:eastAsia="Book Antiqua" w:hAnsi="Book Antiqua" w:cs="Book Antiqua"/>
          <w:color w:val="000000"/>
          <w:vertAlign w:val="superscript"/>
        </w:rPr>
        <w:t>[74]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Bacteroides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Cs/>
          <w:color w:val="000000"/>
        </w:rPr>
        <w:t>Ruminococcaceae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overabundant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individuals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In contrast</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depletion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Akkermansia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Bifidobacterium</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integrity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epithelial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vascular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barrier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preventing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entering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portal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circulation</w:t>
      </w:r>
      <w:r w:rsidRPr="009A4528">
        <w:rPr>
          <w:rFonts w:ascii="Book Antiqua" w:eastAsia="Book Antiqua" w:hAnsi="Book Antiqua" w:cs="Book Antiqua"/>
          <w:color w:val="000000"/>
          <w:vertAlign w:val="superscript"/>
        </w:rPr>
        <w:t>[75]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axis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composition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disruption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barrier,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permeability</w:t>
      </w:r>
      <w:r w:rsidRPr="009A4528">
        <w:rPr>
          <w:rFonts w:ascii="Book Antiqua" w:eastAsia="Book Antiqua" w:hAnsi="Book Antiqua" w:cs="Book Antiqua"/>
          <w:color w:val="000000"/>
          <w:vertAlign w:val="superscript"/>
        </w:rPr>
        <w:t>[76]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antigens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lipopolysaccharides,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easily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via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portal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Pr="009A4528">
        <w:rPr>
          <w:rFonts w:ascii="Book Antiqua" w:eastAsia="Book Antiqua" w:hAnsi="Book Antiqua" w:cs="Book Antiqua"/>
          <w:color w:val="000000"/>
          <w:vertAlign w:val="superscript"/>
        </w:rPr>
        <w:t>[77]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Toll-like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antigens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Kupffer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Pr="009A4528">
        <w:rPr>
          <w:rFonts w:ascii="Book Antiqua" w:eastAsia="Book Antiqua" w:hAnsi="Book Antiqua" w:cs="Book Antiqua"/>
          <w:color w:val="000000"/>
          <w:vertAlign w:val="superscript"/>
        </w:rPr>
        <w:t>[78]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crucial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hepatocarcinogenesis</w:t>
      </w:r>
      <w:r w:rsidRPr="009A4528">
        <w:rPr>
          <w:rFonts w:ascii="Book Antiqua" w:eastAsia="Book Antiqua" w:hAnsi="Book Antiqua" w:cs="Book Antiqua"/>
          <w:color w:val="000000"/>
          <w:vertAlign w:val="superscript"/>
        </w:rPr>
        <w:t>[71]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example,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Toll-like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Kupffer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[79]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Gram-positive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deoxycholic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lipoteichoic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Pr="009A4528">
        <w:rPr>
          <w:rFonts w:ascii="Book Antiqua" w:eastAsia="Book Antiqua" w:hAnsi="Book Antiqua" w:cs="Book Antiqua"/>
          <w:color w:val="000000"/>
          <w:vertAlign w:val="superscript"/>
        </w:rPr>
        <w:t>[80]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distinct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matrix-remodeling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proteins</w:t>
      </w:r>
      <w:r w:rsidRPr="009A4528">
        <w:rPr>
          <w:rFonts w:ascii="Book Antiqua" w:eastAsia="Book Antiqua" w:hAnsi="Book Antiqua" w:cs="Book Antiqua"/>
          <w:color w:val="000000"/>
          <w:vertAlign w:val="superscript"/>
        </w:rPr>
        <w:t>[81]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prostaglandin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interfere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D36EEA" w:rsidRPr="009A4528">
        <w:rPr>
          <w:rFonts w:ascii="Book Antiqua" w:eastAsia="Book Antiqua" w:hAnsi="Book Antiqua" w:cs="Book Antiqua"/>
          <w:color w:val="000000"/>
        </w:rPr>
        <w:t>prost</w:t>
      </w:r>
      <w:r w:rsidRPr="009A4528">
        <w:rPr>
          <w:rFonts w:ascii="Book Antiqua" w:eastAsia="Book Antiqua" w:hAnsi="Book Antiqua" w:cs="Book Antiqua"/>
          <w:color w:val="000000"/>
        </w:rPr>
        <w:t>aglandin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w:t>
      </w:r>
      <w:r w:rsidRPr="009A4528">
        <w:rPr>
          <w:rFonts w:ascii="Book Antiqua" w:eastAsia="Book Antiqua" w:hAnsi="Book Antiqua" w:cs="Book Antiqua"/>
          <w:color w:val="000000"/>
          <w:vertAlign w:val="superscript"/>
        </w:rPr>
        <w:t>[82]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Prostaglandin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w:t>
      </w:r>
      <w:r w:rsidR="00D36EEA" w:rsidRPr="009A4528">
        <w:rPr>
          <w:rFonts w:ascii="Book Antiqua" w:eastAsia="Book Antiqua" w:hAnsi="Book Antiqua" w:cs="Book Antiqua"/>
          <w:color w:val="000000"/>
        </w:rPr>
        <w:t>-</w:t>
      </w:r>
      <w:r w:rsidRPr="009A4528">
        <w:rPr>
          <w:rFonts w:ascii="Book Antiqua" w:eastAsia="Book Antiqua" w:hAnsi="Book Antiqua" w:cs="Book Antiqua"/>
          <w:color w:val="000000"/>
        </w:rPr>
        <w:t>protein-coupled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[83]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Pr="009A4528">
        <w:rPr>
          <w:rFonts w:ascii="Book Antiqua" w:eastAsia="Book Antiqua" w:hAnsi="Book Antiqua" w:cs="Book Antiqua"/>
          <w:color w:val="000000"/>
          <w:vertAlign w:val="superscript"/>
        </w:rPr>
        <w:t>[82]</w:t>
      </w:r>
      <w:r w:rsidRPr="009A4528">
        <w:rPr>
          <w:rFonts w:ascii="Book Antiqua" w:eastAsia="Book Antiqua" w:hAnsi="Book Antiqua" w:cs="Book Antiqua"/>
          <w:color w:val="000000"/>
        </w:rPr>
        <w:t>.</w:t>
      </w:r>
    </w:p>
    <w:bookmarkEnd w:id="34"/>
    <w:p w14:paraId="527C1ECF" w14:textId="77777777" w:rsidR="00B714BB" w:rsidRPr="009A4528" w:rsidRDefault="00B714BB">
      <w:pPr>
        <w:spacing w:line="360" w:lineRule="auto"/>
        <w:jc w:val="both"/>
        <w:rPr>
          <w:rFonts w:ascii="Book Antiqua" w:hAnsi="Book Antiqua" w:cs="Book Antiqua"/>
          <w:color w:val="000000"/>
          <w:lang w:eastAsia="zh-CN"/>
        </w:rPr>
      </w:pPr>
    </w:p>
    <w:p w14:paraId="7EB6C123" w14:textId="77777777" w:rsidR="00A409FC" w:rsidRPr="009A4528" w:rsidRDefault="00A409FC" w:rsidP="00A409FC">
      <w:pPr>
        <w:spacing w:line="360" w:lineRule="auto"/>
        <w:jc w:val="both"/>
        <w:rPr>
          <w:rFonts w:ascii="Book Antiqua" w:hAnsi="Book Antiqua" w:cs="Book Antiqua"/>
          <w:b/>
          <w:color w:val="000000"/>
          <w:u w:val="single"/>
          <w:lang w:eastAsia="zh-CN"/>
        </w:rPr>
      </w:pPr>
      <w:bookmarkStart w:id="38" w:name="OLE_LINK58"/>
      <w:bookmarkStart w:id="39" w:name="OLE_LINK59"/>
      <w:r w:rsidRPr="009A4528">
        <w:rPr>
          <w:rFonts w:ascii="Book Antiqua" w:eastAsia="Book Antiqua" w:hAnsi="Book Antiqua" w:cs="Book Antiqua"/>
          <w:b/>
          <w:color w:val="000000"/>
          <w:u w:val="single"/>
        </w:rPr>
        <w:t>IMMUNOTHERAPY IN NAFLD-RELATED HCC: EVIDENCE AND CONCERNS</w:t>
      </w:r>
    </w:p>
    <w:bookmarkEnd w:id="38"/>
    <w:bookmarkEnd w:id="39"/>
    <w:p w14:paraId="441C6908" w14:textId="071B0423"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Systemic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represent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standard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unresectable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intermediate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unsuitable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Pr="009A4528">
        <w:rPr>
          <w:rFonts w:ascii="Book Antiqua" w:eastAsia="Book Antiqua" w:hAnsi="Book Antiqua" w:cs="Book Antiqua"/>
          <w:color w:val="000000"/>
          <w:vertAlign w:val="superscript"/>
        </w:rPr>
        <w:t>[84]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researchers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shift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focus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FD766A" w:rsidRPr="009A4528">
        <w:rPr>
          <w:rFonts w:ascii="Book Antiqua" w:eastAsia="Book Antiqua" w:hAnsi="Book Antiqua" w:cs="Book Antiqua"/>
          <w:color w:val="000000"/>
        </w:rPr>
        <w:t xml:space="preserve"> tyrosine kinase inhibitors</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w:t>
      </w:r>
      <w:r w:rsidRPr="009A4528">
        <w:rPr>
          <w:rFonts w:ascii="Book Antiqua" w:eastAsia="Book Antiqua" w:hAnsi="Book Antiqua" w:cs="Book Antiqua"/>
          <w:color w:val="000000"/>
        </w:rPr>
        <w:t>TKIs</w:t>
      </w:r>
      <w:r w:rsidR="00FD766A"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approved,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variations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countries</w:t>
      </w:r>
      <w:r w:rsidRPr="009A4528">
        <w:rPr>
          <w:rFonts w:ascii="Book Antiqua" w:eastAsia="Book Antiqua" w:hAnsi="Book Antiqua" w:cs="Book Antiqua"/>
          <w:color w:val="000000"/>
          <w:vertAlign w:val="superscript"/>
        </w:rPr>
        <w:t>[85]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p>
    <w:p w14:paraId="10F62190" w14:textId="77777777" w:rsidR="00BB0F44" w:rsidRPr="009A4528" w:rsidRDefault="00BB0F44">
      <w:pPr>
        <w:spacing w:line="360" w:lineRule="auto"/>
        <w:jc w:val="both"/>
        <w:rPr>
          <w:rFonts w:ascii="Book Antiqua" w:hAnsi="Book Antiqua" w:cs="Book Antiqua"/>
          <w:color w:val="000000"/>
          <w:lang w:eastAsia="zh-CN"/>
        </w:rPr>
      </w:pPr>
    </w:p>
    <w:p w14:paraId="4D7259FE" w14:textId="77777777" w:rsidR="00BB0F44"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Effectiveness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immunotherapy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NAFLD-related</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p>
    <w:p w14:paraId="36F34675" w14:textId="1F0D344A" w:rsidR="00BB0F44"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lastRenderedPageBreak/>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outcomes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evaluating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revealed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discrepancy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knowledge,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evaluated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alcohol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disorder,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autoimmune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primary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biliary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cholangitis,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sclerosing</w:t>
      </w:r>
      <w:r w:rsidR="003C0BD2" w:rsidRPr="009A4528">
        <w:rPr>
          <w:rFonts w:ascii="Book Antiqua" w:eastAsia="Book Antiqua" w:hAnsi="Book Antiqua" w:cs="Book Antiqua"/>
          <w:color w:val="000000"/>
        </w:rPr>
        <w:t xml:space="preserve"> </w:t>
      </w:r>
      <w:r w:rsidR="00BB0F44" w:rsidRPr="009A4528">
        <w:rPr>
          <w:rFonts w:ascii="Book Antiqua" w:eastAsia="Book Antiqua" w:hAnsi="Book Antiqua" w:cs="Book Antiqua"/>
          <w:color w:val="000000"/>
        </w:rPr>
        <w:t>cholangitis.</w:t>
      </w:r>
    </w:p>
    <w:p w14:paraId="2DE2C089" w14:textId="12836ACC" w:rsidR="00EC54EB" w:rsidRPr="009A4528" w:rsidRDefault="009236F1" w:rsidP="00BB0F44">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CheckMate-459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nivolumab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slightly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median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overall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0.91;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FD766A"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882CAC" w:rsidRPr="009A4528">
        <w:rPr>
          <w:rFonts w:ascii="Book Antiqua" w:eastAsia="Book Antiqua" w:hAnsi="Book Antiqua" w:cs="Book Antiqua"/>
          <w:color w:val="000000"/>
        </w:rPr>
        <w:t>0.72</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1.16),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obtained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16.1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Pr="009A4528">
        <w:rPr>
          <w:rFonts w:ascii="Book Antiqua" w:eastAsia="Book Antiqua" w:hAnsi="Book Antiqua" w:cs="Book Antiqua"/>
          <w:color w:val="000000"/>
          <w:vertAlign w:val="superscript"/>
        </w:rPr>
        <w:t>[86]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KEYNOTE-240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pembrolizumab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placebo,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0.57;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FD766A"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267EE5" w:rsidRPr="009A4528">
        <w:rPr>
          <w:rFonts w:ascii="Book Antiqua" w:eastAsia="Book Antiqua" w:hAnsi="Book Antiqua" w:cs="Book Antiqua"/>
          <w:color w:val="000000"/>
        </w:rPr>
        <w:t>0.35</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0.94)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FD766A"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882CAC" w:rsidRPr="009A4528">
        <w:rPr>
          <w:rFonts w:ascii="Book Antiqua" w:eastAsia="Book Antiqua" w:hAnsi="Book Antiqua" w:cs="Book Antiqua"/>
          <w:color w:val="000000"/>
        </w:rPr>
        <w:t>0.64</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1.20)</w:t>
      </w:r>
      <w:r w:rsidRPr="009A4528">
        <w:rPr>
          <w:rFonts w:ascii="Book Antiqua" w:eastAsia="Book Antiqua" w:hAnsi="Book Antiqua" w:cs="Book Antiqua"/>
          <w:color w:val="000000"/>
          <w:vertAlign w:val="superscript"/>
        </w:rPr>
        <w:t>[87]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882CAC" w:rsidRPr="009A4528">
        <w:rPr>
          <w:rFonts w:ascii="Book Antiqua" w:hAnsi="Book Antiqua" w:cs="Book Antiqua"/>
          <w:color w:val="000000"/>
          <w:lang w:eastAsia="zh-CN"/>
        </w:rPr>
        <w:t>s</w:t>
      </w:r>
      <w:r w:rsidRPr="009A4528">
        <w:rPr>
          <w:rFonts w:ascii="Book Antiqua" w:eastAsia="Book Antiqua" w:hAnsi="Book Antiqua" w:cs="Book Antiqua"/>
          <w:color w:val="000000"/>
        </w:rPr>
        <w:t>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evaluated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tremelimumab plus durvalumab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13.8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respectively),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(22.3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Pr="009A4528">
        <w:rPr>
          <w:rFonts w:ascii="Book Antiqua" w:eastAsia="Book Antiqua" w:hAnsi="Book Antiqua" w:cs="Book Antiqua"/>
          <w:color w:val="000000"/>
          <w:vertAlign w:val="superscript"/>
        </w:rPr>
        <w:t>[88]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subsequent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HIMALAYA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Pr="009A4528">
        <w:rPr>
          <w:rFonts w:ascii="Book Antiqua" w:eastAsia="Book Antiqua" w:hAnsi="Book Antiqua" w:cs="Book Antiqua"/>
          <w:color w:val="000000"/>
          <w:vertAlign w:val="superscript"/>
        </w:rPr>
        <w:t>[89]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tremelimumab plus durvalumab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longer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FD766A"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EC54EB" w:rsidRPr="009A4528">
        <w:rPr>
          <w:rFonts w:ascii="Book Antiqua" w:eastAsia="Book Antiqua" w:hAnsi="Book Antiqua" w:cs="Book Antiqua"/>
          <w:color w:val="000000"/>
        </w:rPr>
        <w:t>0.48</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0.86)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0.74;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FD766A"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EC54EB" w:rsidRPr="009A4528">
        <w:rPr>
          <w:rFonts w:ascii="Book Antiqua" w:eastAsia="Book Antiqua" w:hAnsi="Book Antiqua" w:cs="Book Antiqua"/>
          <w:color w:val="000000"/>
        </w:rPr>
        <w:t>0.57</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0.95),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opposite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FD766A"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EC54EB" w:rsidRPr="009A4528">
        <w:rPr>
          <w:rFonts w:ascii="Book Antiqua" w:eastAsia="Book Antiqua" w:hAnsi="Book Antiqua" w:cs="Book Antiqua"/>
          <w:color w:val="000000"/>
        </w:rPr>
        <w:t>0.76</w:t>
      </w:r>
      <w:r w:rsidR="00FD766A" w:rsidRPr="009A4528">
        <w:rPr>
          <w:rFonts w:ascii="Book Antiqua" w:hAnsi="Book Antiqua" w:cs="Book Antiqua"/>
          <w:color w:val="000000"/>
          <w:lang w:eastAsia="zh-CN"/>
        </w:rPr>
        <w:t>–</w:t>
      </w:r>
      <w:r w:rsidR="00EC54EB" w:rsidRPr="009A4528">
        <w:rPr>
          <w:rFonts w:ascii="Book Antiqua" w:eastAsia="Book Antiqua" w:hAnsi="Book Antiqua" w:cs="Book Antiqua"/>
          <w:color w:val="000000"/>
        </w:rPr>
        <w:t>1.49).</w:t>
      </w:r>
    </w:p>
    <w:p w14:paraId="6F010CED" w14:textId="56A4C0D7" w:rsidR="00EC54EB" w:rsidRPr="009A4528" w:rsidRDefault="009236F1" w:rsidP="00BB0F44">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cohort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CheckMate-040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investigated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nivolumab plus ipilimu</w:t>
      </w:r>
      <w:r w:rsidRPr="009A4528">
        <w:rPr>
          <w:rFonts w:ascii="Book Antiqua" w:eastAsia="Book Antiqua" w:hAnsi="Book Antiqua" w:cs="Book Antiqua"/>
          <w:color w:val="000000"/>
        </w:rPr>
        <w:t>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(21.9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Pr="009A4528">
        <w:rPr>
          <w:rFonts w:ascii="Book Antiqua" w:eastAsia="Book Antiqua" w:hAnsi="Book Antiqua" w:cs="Book Antiqua"/>
          <w:color w:val="000000"/>
          <w:vertAlign w:val="superscript"/>
        </w:rPr>
        <w:t>[90]</w:t>
      </w:r>
      <w:r w:rsidR="00EC54EB" w:rsidRPr="009A4528">
        <w:rPr>
          <w:rFonts w:ascii="Book Antiqua" w:eastAsia="Book Antiqua" w:hAnsi="Book Antiqua" w:cs="Book Antiqua"/>
          <w:color w:val="000000"/>
        </w:rPr>
        <w:t>.</w:t>
      </w:r>
    </w:p>
    <w:p w14:paraId="1659D30A" w14:textId="16B7C57E" w:rsidR="00A77B3E" w:rsidRPr="009A4528" w:rsidRDefault="009236F1" w:rsidP="00BB0F44">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hypothesis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underlying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influence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Foerster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lastRenderedPageBreak/>
        <w:t>al</w:t>
      </w:r>
      <w:r w:rsidRPr="009A4528">
        <w:rPr>
          <w:rFonts w:ascii="Book Antiqua" w:eastAsia="Book Antiqua" w:hAnsi="Book Antiqua" w:cs="Book Antiqua"/>
          <w:color w:val="000000"/>
          <w:vertAlign w:val="superscript"/>
        </w:rPr>
        <w:t>[91]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particularly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relevant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frequently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necessary.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highlighted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issues.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arise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oncogenic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risk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program.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Third,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III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prevented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definitive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inferences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drawn.</w:t>
      </w:r>
    </w:p>
    <w:p w14:paraId="0F01F2B0" w14:textId="77777777" w:rsidR="00506845" w:rsidRPr="009A4528" w:rsidRDefault="00506845" w:rsidP="00506845">
      <w:pPr>
        <w:spacing w:line="360" w:lineRule="auto"/>
        <w:jc w:val="both"/>
        <w:rPr>
          <w:rFonts w:ascii="Book Antiqua" w:eastAsia="Book Antiqua" w:hAnsi="Book Antiqua" w:cs="Book Antiqua"/>
          <w:color w:val="000000"/>
        </w:rPr>
      </w:pPr>
    </w:p>
    <w:p w14:paraId="58C80B6C" w14:textId="225CE2F4" w:rsidR="00506845" w:rsidRPr="009A4528" w:rsidRDefault="009236F1" w:rsidP="003039C6">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Tumor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surveillance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NAFLD-related</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and</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its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association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with</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efficacy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00EC54EB" w:rsidRPr="009A4528">
        <w:rPr>
          <w:rFonts w:ascii="Book Antiqua" w:eastAsia="Book Antiqua" w:hAnsi="Book Antiqua" w:cs="Book Antiqua"/>
          <w:b/>
          <w:i/>
          <w:color w:val="000000"/>
        </w:rPr>
        <w:t>immunotherapy</w:t>
      </w:r>
      <w:r w:rsidR="003C0BD2" w:rsidRPr="009A4528">
        <w:rPr>
          <w:rFonts w:ascii="Book Antiqua" w:hAnsi="Book Antiqua" w:cs="Book Antiqua"/>
          <w:b/>
          <w:i/>
          <w:color w:val="000000"/>
          <w:lang w:eastAsia="zh-CN"/>
        </w:rPr>
        <w:t xml:space="preserve"> </w:t>
      </w:r>
    </w:p>
    <w:p w14:paraId="0D6B2500" w14:textId="3C890BA2" w:rsidR="00A77B3E" w:rsidRPr="009A4528" w:rsidRDefault="009236F1" w:rsidP="007177D6">
      <w:pPr>
        <w:spacing w:line="360" w:lineRule="auto"/>
        <w:jc w:val="both"/>
        <w:rPr>
          <w:rFonts w:ascii="Book Antiqua" w:hAnsi="Book Antiqua"/>
        </w:rPr>
      </w:pPr>
      <w:r w:rsidRPr="009A4528">
        <w:rPr>
          <w:rFonts w:ascii="Book Antiqua" w:eastAsia="Book Antiqua" w:hAnsi="Book Antiqua" w:cs="Book Antiqua"/>
          <w:color w:val="000000"/>
        </w:rPr>
        <w:t>Pfister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[44]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investigated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adaptive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both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resident-like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characteristics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correlated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nonparenchymal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instead,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Conversely,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origin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emptive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depletion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damage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consequently,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emptive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w:t>
      </w:r>
      <w:r w:rsidR="00A85135" w:rsidRPr="009A4528">
        <w:rPr>
          <w:rFonts w:ascii="Book Antiqua" w:eastAsia="Book Antiqua" w:hAnsi="Book Antiqua" w:cs="Book Antiqua"/>
          <w:color w:val="000000"/>
        </w:rPr>
        <w:t>tumor necrosis factor (</w:t>
      </w:r>
      <w:r w:rsidRPr="009A4528">
        <w:rPr>
          <w:rFonts w:ascii="Book Antiqua" w:eastAsia="Book Antiqua" w:hAnsi="Book Antiqua" w:cs="Book Antiqua"/>
          <w:color w:val="000000"/>
        </w:rPr>
        <w:t>TNF</w:t>
      </w:r>
      <w:r w:rsidR="00A85135"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anti-CD8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antibodies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together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antibodies,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damage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damage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humans,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healthy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same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profile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summary,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failed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adequate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Instead,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triggered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TNF-dependent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mechanism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00E62578" w:rsidRPr="009A4528">
        <w:rPr>
          <w:rFonts w:ascii="Book Antiqua" w:eastAsia="Book Antiqua" w:hAnsi="Book Antiqua" w:cs="Book Antiqua"/>
          <w:color w:val="000000"/>
        </w:rPr>
        <w:t xml:space="preserve">investigations </w:t>
      </w:r>
      <w:r w:rsidRPr="009A4528">
        <w:rPr>
          <w:rFonts w:ascii="Book Antiqua" w:eastAsia="Book Antiqua" w:hAnsi="Book Antiqua" w:cs="Book Antiqua"/>
          <w:color w:val="000000"/>
        </w:rPr>
        <w:t>need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conducted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elucidate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p>
    <w:p w14:paraId="627720A7" w14:textId="77777777" w:rsidR="008B338F" w:rsidRPr="009A4528" w:rsidRDefault="008B338F">
      <w:pPr>
        <w:spacing w:line="360" w:lineRule="auto"/>
        <w:jc w:val="both"/>
        <w:rPr>
          <w:rFonts w:ascii="Book Antiqua" w:hAnsi="Book Antiqua" w:cs="Book Antiqua"/>
          <w:color w:val="000000"/>
          <w:lang w:eastAsia="zh-CN"/>
        </w:rPr>
      </w:pPr>
    </w:p>
    <w:p w14:paraId="0F2C9497" w14:textId="77777777" w:rsidR="008B338F"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Benefits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antiangiogenic</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drugs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NAFLD-related</w:t>
      </w:r>
      <w:r w:rsidR="003C0BD2" w:rsidRPr="009A4528">
        <w:rPr>
          <w:rFonts w:ascii="Book Antiqua" w:eastAsia="Book Antiqua" w:hAnsi="Book Antiqua" w:cs="Book Antiqua"/>
          <w:b/>
          <w:i/>
          <w:color w:val="000000"/>
        </w:rPr>
        <w:t xml:space="preserve"> </w:t>
      </w:r>
      <w:r w:rsidR="008B338F" w:rsidRPr="009A4528">
        <w:rPr>
          <w:rFonts w:ascii="Book Antiqua" w:eastAsia="Book Antiqua" w:hAnsi="Book Antiqua" w:cs="Book Antiqua"/>
          <w:b/>
          <w:i/>
          <w:color w:val="000000"/>
        </w:rPr>
        <w:t>HCC</w:t>
      </w:r>
    </w:p>
    <w:p w14:paraId="3C4D2A3D" w14:textId="1A189752"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Retrospective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0054455F" w:rsidRPr="009A4528">
        <w:rPr>
          <w:rFonts w:ascii="Book Antiqua" w:eastAsia="Book Antiqua" w:hAnsi="Book Antiqua" w:cs="Book Antiqua"/>
          <w:color w:val="000000"/>
        </w:rPr>
        <w:t xml:space="preserve">analyzed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lenvatinib and sorafenib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008B338F" w:rsidRPr="009A4528">
        <w:rPr>
          <w:rFonts w:ascii="Book Antiqua" w:eastAsia="Book Antiqua" w:hAnsi="Book Antiqua" w:cs="Book Antiqua"/>
          <w:color w:val="000000"/>
        </w:rPr>
        <w:t>studies</w:t>
      </w:r>
      <w:r w:rsidR="008B338F" w:rsidRPr="009A4528">
        <w:rPr>
          <w:rFonts w:ascii="Book Antiqua" w:eastAsia="Book Antiqua" w:hAnsi="Book Antiqua" w:cs="Book Antiqua"/>
          <w:color w:val="000000"/>
          <w:vertAlign w:val="superscript"/>
        </w:rPr>
        <w:t>[92</w:t>
      </w:r>
      <w:r w:rsidR="008B338F"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94]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Shimose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[95]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greater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sorafenib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ramucirumab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achieved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placebo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0.633;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0.379</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1.057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0.762;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0.435</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1.334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0.838;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0.522</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1.347,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respectively)</w:t>
      </w:r>
      <w:r w:rsidRPr="009A4528">
        <w:rPr>
          <w:rFonts w:ascii="Book Antiqua" w:eastAsia="Book Antiqua" w:hAnsi="Book Antiqua" w:cs="Book Antiqua"/>
          <w:color w:val="000000"/>
          <w:vertAlign w:val="superscript"/>
        </w:rPr>
        <w:t>[96]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received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sequential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alcohol-related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Pr="009A4528">
        <w:rPr>
          <w:rFonts w:ascii="Book Antiqua" w:eastAsia="Book Antiqua" w:hAnsi="Book Antiqua" w:cs="Book Antiqua"/>
          <w:color w:val="000000"/>
          <w:vertAlign w:val="superscript"/>
        </w:rPr>
        <w:t>[95]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favorable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angiogenesis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IMbrave150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atezolizumab plus bevacizumab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(24.6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0.25</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0.73)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(19.0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0.58;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0.40</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0.83).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0.68</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1.63)</w:t>
      </w:r>
      <w:r w:rsidRPr="009A4528">
        <w:rPr>
          <w:rFonts w:ascii="Book Antiqua" w:eastAsia="Book Antiqua" w:hAnsi="Book Antiqua" w:cs="Book Antiqua"/>
          <w:color w:val="000000"/>
          <w:vertAlign w:val="superscript"/>
        </w:rPr>
        <w:t>[97]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objective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(26.5%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3.47;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1.24</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9.65)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progression-free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(7.1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0.55</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Sorafenib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Atezolizumab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Bevacizumab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Atezolizumab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became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clear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drug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(6.3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80%</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0.26</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0.92)</w:t>
      </w:r>
      <w:r w:rsidRPr="009A4528">
        <w:rPr>
          <w:rFonts w:ascii="Book Antiqua" w:eastAsia="Book Antiqua" w:hAnsi="Book Antiqua" w:cs="Book Antiqua"/>
          <w:color w:val="000000"/>
          <w:vertAlign w:val="superscript"/>
        </w:rPr>
        <w:t>[98]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Cabozantinib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featuring</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an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COSMIC-312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Pr="009A4528">
        <w:rPr>
          <w:rFonts w:ascii="Book Antiqua" w:eastAsia="Book Antiqua" w:hAnsi="Book Antiqua" w:cs="Book Antiqua"/>
          <w:color w:val="000000"/>
          <w:vertAlign w:val="superscript"/>
        </w:rPr>
        <w:t>[99]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investigated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anti-PD-L1</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lastRenderedPageBreak/>
        <w:t xml:space="preserve">atezolizumab </w:t>
      </w:r>
      <w:r w:rsidR="00A85135" w:rsidRPr="009A4528">
        <w:rPr>
          <w:rFonts w:ascii="Book Antiqua" w:eastAsia="Book Antiqua" w:hAnsi="Book Antiqua" w:cs="Book Antiqua"/>
          <w:i/>
          <w:iCs/>
          <w:color w:val="000000"/>
        </w:rPr>
        <w:t>versus</w:t>
      </w:r>
      <w:r w:rsidR="00A85135" w:rsidRPr="009A4528">
        <w:rPr>
          <w:rFonts w:ascii="Book Antiqua" w:eastAsia="Book Antiqua" w:hAnsi="Book Antiqua" w:cs="Book Antiqua"/>
          <w:color w:val="000000"/>
        </w:rPr>
        <w:t xml:space="preserve"> 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preliminary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interim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follow-up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ongoing.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Overall,</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cabozantinib plus atezolizumab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so</w:t>
      </w:r>
      <w:r w:rsidRPr="009A4528">
        <w:rPr>
          <w:rFonts w:ascii="Book Antiqua" w:eastAsia="Book Antiqua" w:hAnsi="Book Antiqua" w:cs="Book Antiqua"/>
          <w:color w:val="000000"/>
        </w:rPr>
        <w:t>rafenib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interim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0.90;</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96</w:t>
      </w:r>
      <w:r w:rsidR="006603B6" w:rsidRPr="009A4528">
        <w:rPr>
          <w:rFonts w:ascii="Book Antiqua" w:hAnsi="Book Antiqua" w:cs="Book Antiqua"/>
          <w:color w:val="000000"/>
          <w:lang w:eastAsia="zh-CN"/>
        </w:rPr>
        <w:t>%</w:t>
      </w:r>
      <w:r w:rsidR="00A85135"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0.69–1.18),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(6.8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99%</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0.44–0.91).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Specifically,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sorafenib, atezolizumab plus cabozantinib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6.7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0.29</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0.73;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0.53,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0.33</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0.87),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whereas,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7.9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0.38</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1.09;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13.6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0.72</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1.68)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7.0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0.92,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0.60</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1.41;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9F46AF"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0.78</w:t>
      </w:r>
      <w:r w:rsidR="009F46AF" w:rsidRPr="009A4528">
        <w:rPr>
          <w:rFonts w:ascii="Book Antiqua" w:hAnsi="Book Antiqua" w:cs="Book Antiqua"/>
          <w:color w:val="000000"/>
          <w:lang w:eastAsia="zh-CN"/>
        </w:rPr>
        <w:t>–</w:t>
      </w:r>
      <w:r w:rsidRPr="009A4528">
        <w:rPr>
          <w:rFonts w:ascii="Book Antiqua" w:eastAsia="Book Antiqua" w:hAnsi="Book Antiqua" w:cs="Book Antiqua"/>
          <w:color w:val="000000"/>
        </w:rPr>
        <w:t>1.79).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CheckMate-459,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KEYNOTE-240,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IMbrave150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Pr="009A4528">
        <w:rPr>
          <w:rFonts w:ascii="Book Antiqua" w:eastAsia="Book Antiqua" w:hAnsi="Book Antiqua" w:cs="Book Antiqua"/>
          <w:color w:val="000000"/>
          <w:vertAlign w:val="superscript"/>
        </w:rPr>
        <w:t>[44,100]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conducted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METIV-HCC,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CELESTIAL,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JET-HCC)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outcomes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influenced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HCC</w:t>
      </w:r>
      <w:r w:rsidR="006603B6" w:rsidRPr="009A4528">
        <w:rPr>
          <w:rFonts w:ascii="Book Antiqua" w:hAnsi="Book Antiqua" w:cs="Book Antiqua"/>
          <w:color w:val="000000"/>
          <w:lang w:eastAsia="zh-CN"/>
        </w:rPr>
        <w:t>-</w:t>
      </w:r>
      <w:r w:rsidRPr="009A4528">
        <w:rPr>
          <w:rFonts w:ascii="Book Antiqua" w:eastAsia="Book Antiqua" w:hAnsi="Book Antiqua" w:cs="Book Antiqua"/>
          <w:color w:val="000000"/>
        </w:rPr>
        <w:t>pooled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9F46AF"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0.71</w:t>
      </w:r>
      <w:r w:rsidR="009F46AF" w:rsidRPr="009A4528">
        <w:rPr>
          <w:rFonts w:ascii="Book Antiqua" w:hAnsi="Book Antiqua" w:cs="Book Antiqua"/>
          <w:color w:val="000000"/>
          <w:lang w:eastAsia="zh-CN"/>
        </w:rPr>
        <w:t>–</w:t>
      </w:r>
      <w:r w:rsidRPr="009A4528">
        <w:rPr>
          <w:rFonts w:ascii="Book Antiqua" w:eastAsia="Book Antiqua" w:hAnsi="Book Antiqua" w:cs="Book Antiqua"/>
          <w:color w:val="000000"/>
        </w:rPr>
        <w:t>0.92;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HCC</w:t>
      </w:r>
      <w:r w:rsidR="006603B6" w:rsidRPr="009A4528">
        <w:rPr>
          <w:rFonts w:ascii="Book Antiqua" w:hAnsi="Book Antiqua" w:cs="Book Antiqua"/>
          <w:color w:val="000000"/>
          <w:lang w:eastAsia="zh-CN"/>
        </w:rPr>
        <w:t>-</w:t>
      </w:r>
      <w:r w:rsidRPr="009A4528">
        <w:rPr>
          <w:rFonts w:ascii="Book Antiqua" w:eastAsia="Book Antiqua" w:hAnsi="Book Antiqua" w:cs="Book Antiqua"/>
          <w:color w:val="000000"/>
        </w:rPr>
        <w:t>pooled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9F46AF"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0.67</w:t>
      </w:r>
      <w:r w:rsidR="009F46AF" w:rsidRPr="009A4528">
        <w:rPr>
          <w:rFonts w:ascii="Book Antiqua" w:hAnsi="Book Antiqua" w:cs="Book Antiqua"/>
          <w:color w:val="000000"/>
          <w:lang w:eastAsia="zh-CN"/>
        </w:rPr>
        <w:t>–</w:t>
      </w:r>
      <w:r w:rsidRPr="009A4528">
        <w:rPr>
          <w:rFonts w:ascii="Book Antiqua" w:eastAsia="Book Antiqua" w:hAnsi="Book Antiqua" w:cs="Book Antiqua"/>
          <w:color w:val="000000"/>
        </w:rPr>
        <w:t>1.01).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highlighted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synergistic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especially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p>
    <w:p w14:paraId="775A47A4" w14:textId="77777777" w:rsidR="006603B6" w:rsidRPr="009A4528" w:rsidRDefault="006603B6">
      <w:pPr>
        <w:spacing w:line="360" w:lineRule="auto"/>
        <w:jc w:val="both"/>
        <w:rPr>
          <w:rFonts w:ascii="Book Antiqua" w:hAnsi="Book Antiqua" w:cs="Book Antiqua"/>
          <w:color w:val="000000"/>
          <w:lang w:eastAsia="zh-CN"/>
        </w:rPr>
      </w:pPr>
    </w:p>
    <w:p w14:paraId="5D7B447B" w14:textId="77777777" w:rsidR="006603B6"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Potential</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applications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biomarkers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immunotherapy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for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p>
    <w:p w14:paraId="5CFEFDB8" w14:textId="0DD6D543"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immunohistochemistry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approved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probability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Pr="009A4528">
        <w:rPr>
          <w:rFonts w:ascii="Book Antiqua" w:eastAsia="Book Antiqua" w:hAnsi="Book Antiqua" w:cs="Book Antiqua"/>
          <w:color w:val="000000"/>
          <w:vertAlign w:val="superscript"/>
        </w:rPr>
        <w:t>[101]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discussed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unclear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could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limit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reliable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PD-L1-negative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whereas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liquid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biopsy,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DNA</w:t>
      </w:r>
      <w:r w:rsidRPr="009A4528">
        <w:rPr>
          <w:rFonts w:ascii="Book Antiqua" w:eastAsia="Book Antiqua" w:hAnsi="Book Antiqua" w:cs="Book Antiqua"/>
          <w:color w:val="000000"/>
          <w:vertAlign w:val="superscript"/>
        </w:rPr>
        <w:t>[102]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miRNAs</w:t>
      </w:r>
      <w:r w:rsidRPr="009A4528">
        <w:rPr>
          <w:rFonts w:ascii="Book Antiqua" w:eastAsia="Book Antiqua" w:hAnsi="Book Antiqua" w:cs="Book Antiqua"/>
          <w:color w:val="000000"/>
          <w:vertAlign w:val="superscript"/>
        </w:rPr>
        <w:t>[103]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cells</w:t>
      </w:r>
      <w:r w:rsidRPr="009A4528">
        <w:rPr>
          <w:rFonts w:ascii="Book Antiqua" w:eastAsia="Book Antiqua" w:hAnsi="Book Antiqua" w:cs="Book Antiqua"/>
          <w:color w:val="000000"/>
          <w:vertAlign w:val="superscript"/>
        </w:rPr>
        <w:t>[104]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extracellular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vesicles</w:t>
      </w:r>
      <w:r w:rsidRPr="009A4528">
        <w:rPr>
          <w:rFonts w:ascii="Book Antiqua" w:eastAsia="Book Antiqua" w:hAnsi="Book Antiqua" w:cs="Book Antiqua"/>
          <w:color w:val="000000"/>
          <w:vertAlign w:val="superscript"/>
        </w:rPr>
        <w:t>[105]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demonstrated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value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[106]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Scheiner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[107]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proposed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264355" w:rsidRPr="009A4528">
        <w:rPr>
          <w:rFonts w:ascii="Book Antiqua" w:eastAsia="Book Antiqua" w:hAnsi="Book Antiqua" w:cs="Book Antiqua"/>
          <w:color w:val="000000"/>
        </w:rPr>
        <w:t>C-</w:t>
      </w:r>
      <w:r w:rsidR="00264355" w:rsidRPr="009A4528">
        <w:rPr>
          <w:rFonts w:ascii="Book Antiqua" w:hAnsi="Book Antiqua" w:cs="Book Antiqua"/>
          <w:color w:val="000000"/>
          <w:lang w:eastAsia="zh-CN"/>
        </w:rPr>
        <w:t>r</w:t>
      </w:r>
      <w:r w:rsidRPr="009A4528">
        <w:rPr>
          <w:rFonts w:ascii="Book Antiqua" w:eastAsia="Book Antiqua" w:hAnsi="Book Antiqua" w:cs="Book Antiqua"/>
          <w:color w:val="000000"/>
        </w:rPr>
        <w:t>eactive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sym w:font="Symbol" w:char="F061"/>
      </w:r>
      <w:r w:rsidR="00264355" w:rsidRPr="009A4528">
        <w:rPr>
          <w:rFonts w:ascii="Book Antiqua" w:eastAsia="Book Antiqua" w:hAnsi="Book Antiqua" w:cs="Book Antiqua"/>
          <w:color w:val="000000"/>
        </w:rPr>
        <w:t>-feto</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264355" w:rsidRPr="009A4528">
        <w:rPr>
          <w:rFonts w:ascii="Book Antiqua" w:eastAsia="Book Antiqua" w:hAnsi="Book Antiqua" w:cs="Book Antiqua"/>
          <w:color w:val="000000"/>
        </w:rPr>
        <w:t>immunotherapy</w:t>
      </w:r>
      <w:r w:rsidR="003C0BD2" w:rsidRPr="009A4528">
        <w:rPr>
          <w:rFonts w:ascii="Book Antiqua" w:hAnsi="Book Antiqua" w:cs="Book Antiqua"/>
          <w:color w:val="000000"/>
          <w:lang w:eastAsia="zh-CN"/>
        </w:rPr>
        <w:t xml:space="preserve"> </w:t>
      </w:r>
      <w:r w:rsidR="00264355" w:rsidRPr="009A4528">
        <w:rPr>
          <w:rFonts w:ascii="Book Antiqua" w:hAnsi="Book Antiqua" w:cs="Book Antiqua"/>
          <w:color w:val="000000"/>
          <w:lang w:eastAsia="zh-CN"/>
        </w:rPr>
        <w:t>(</w:t>
      </w:r>
      <w:r w:rsidR="00264355" w:rsidRPr="009A4528">
        <w:rPr>
          <w:rFonts w:ascii="Book Antiqua" w:eastAsia="Book Antiqua" w:hAnsi="Book Antiqua" w:cs="Book Antiqua"/>
          <w:color w:val="000000"/>
        </w:rPr>
        <w:t>CRAFITY</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easily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applicable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(C-reactive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mg/dL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sym w:font="Symbol" w:char="F061"/>
      </w:r>
      <w:r w:rsidRPr="009A4528">
        <w:rPr>
          <w:rFonts w:ascii="Book Antiqua" w:eastAsia="Book Antiqua" w:hAnsi="Book Antiqua" w:cs="Book Antiqua"/>
          <w:color w:val="000000"/>
        </w:rPr>
        <w:t>-fetoprotein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ng/mL)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(C-reactive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mg/dL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sym w:font="Symbol" w:char="F061"/>
      </w:r>
      <w:r w:rsidRPr="009A4528">
        <w:rPr>
          <w:rFonts w:ascii="Book Antiqua" w:eastAsia="Book Antiqua" w:hAnsi="Book Antiqua" w:cs="Book Antiqua"/>
          <w:color w:val="000000"/>
        </w:rPr>
        <w:t>-fetoprotein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ng/mL).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indicated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shorter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radiological</w:t>
      </w:r>
      <w:r w:rsidR="003C0BD2" w:rsidRPr="009A4528">
        <w:rPr>
          <w:rFonts w:ascii="Book Antiqua" w:eastAsia="Book Antiqua" w:hAnsi="Book Antiqua" w:cs="Book Antiqua"/>
          <w:color w:val="000000"/>
        </w:rPr>
        <w:t xml:space="preserve"> </w:t>
      </w:r>
      <w:r w:rsidR="00264355" w:rsidRPr="009A4528">
        <w:rPr>
          <w:rFonts w:ascii="Book Antiqua" w:eastAsia="Book Antiqua" w:hAnsi="Book Antiqua" w:cs="Book Antiqua"/>
          <w:color w:val="000000"/>
        </w:rPr>
        <w:t>response.</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permeability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Akkermansia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Bifidobacterium</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usually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scarce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persisting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term.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Akkermansia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Enterobacteriaceae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Pr="009A4528">
        <w:rPr>
          <w:rFonts w:ascii="Book Antiqua" w:eastAsia="Book Antiqua" w:hAnsi="Book Antiqua" w:cs="Book Antiqua"/>
          <w:color w:val="000000"/>
          <w:vertAlign w:val="superscript"/>
        </w:rPr>
        <w:t>[108,109]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composition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w:t>
      </w:r>
      <w:r w:rsidR="009F46AF" w:rsidRPr="009A4528">
        <w:rPr>
          <w:rFonts w:ascii="Book Antiqua" w:eastAsia="Book Antiqua" w:hAnsi="Book Antiqua" w:cs="Book Antiqua"/>
          <w:color w:val="000000"/>
        </w:rPr>
        <w:t>o</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versa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modifications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essential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making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decisions</w:t>
      </w:r>
      <w:r w:rsidRPr="009A4528">
        <w:rPr>
          <w:rFonts w:ascii="Book Antiqua" w:eastAsia="Book Antiqua" w:hAnsi="Book Antiqua" w:cs="Book Antiqua"/>
          <w:color w:val="000000"/>
          <w:vertAlign w:val="superscript"/>
        </w:rPr>
        <w:t>[106]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i/>
          <w:color w:val="000000"/>
        </w:rPr>
        <w:t>Akkermansia</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muciniphila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Pr="009A4528">
        <w:rPr>
          <w:rFonts w:ascii="Book Antiqua" w:eastAsia="Book Antiqua" w:hAnsi="Book Antiqua" w:cs="Book Antiqua"/>
          <w:color w:val="000000"/>
          <w:vertAlign w:val="superscript"/>
        </w:rPr>
        <w:t>[110]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t>S</w:t>
      </w:r>
      <w:r w:rsidRPr="009A4528">
        <w:rPr>
          <w:rFonts w:ascii="Book Antiqua" w:eastAsia="Book Antiqua" w:hAnsi="Book Antiqua" w:cs="Book Antiqua"/>
          <w:color w:val="000000"/>
        </w:rPr>
        <w:t>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epithelial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Pr="009A4528">
        <w:rPr>
          <w:rFonts w:ascii="Book Antiqua" w:eastAsia="Book Antiqua" w:hAnsi="Book Antiqua" w:cs="Book Antiqua"/>
          <w:color w:val="000000"/>
          <w:vertAlign w:val="superscript"/>
        </w:rPr>
        <w:t>[110]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colorectal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Pr="009A4528">
        <w:rPr>
          <w:rFonts w:ascii="Book Antiqua" w:eastAsia="Book Antiqua" w:hAnsi="Book Antiqua" w:cs="Book Antiqua"/>
          <w:color w:val="000000"/>
          <w:vertAlign w:val="superscript"/>
        </w:rPr>
        <w:t>[111]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lung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Pr="009A4528">
        <w:rPr>
          <w:rFonts w:ascii="Book Antiqua" w:eastAsia="Book Antiqua" w:hAnsi="Book Antiqua" w:cs="Book Antiqua"/>
          <w:color w:val="000000"/>
          <w:vertAlign w:val="superscript"/>
        </w:rPr>
        <w:t>[112]</w:t>
      </w:r>
      <w:r w:rsidRPr="009A4528">
        <w:rPr>
          <w:rFonts w:ascii="Book Antiqua" w:eastAsia="Book Antiqua" w:hAnsi="Book Antiqua" w:cs="Book Antiqua"/>
          <w:color w:val="000000"/>
        </w:rPr>
        <w:t>.</w:t>
      </w:r>
    </w:p>
    <w:p w14:paraId="3D587048" w14:textId="77777777" w:rsidR="00A77B3E" w:rsidRPr="009A4528" w:rsidRDefault="00A77B3E">
      <w:pPr>
        <w:spacing w:line="360" w:lineRule="auto"/>
        <w:jc w:val="both"/>
        <w:rPr>
          <w:rFonts w:ascii="Book Antiqua" w:hAnsi="Book Antiqua"/>
        </w:rPr>
      </w:pPr>
    </w:p>
    <w:p w14:paraId="04D85E57"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aps/>
          <w:color w:val="000000"/>
          <w:u w:val="single"/>
        </w:rPr>
        <w:t>CONCLUSION</w:t>
      </w:r>
    </w:p>
    <w:p w14:paraId="7BA7DD75" w14:textId="0113FF5D" w:rsidR="00026D51" w:rsidRPr="009A4528" w:rsidRDefault="009236F1" w:rsidP="007177D6">
      <w:pPr>
        <w:spacing w:line="360" w:lineRule="auto"/>
        <w:jc w:val="both"/>
        <w:rPr>
          <w:rFonts w:ascii="Book Antiqua" w:eastAsia="Book Antiqua" w:hAnsi="Book Antiqua" w:cs="Book Antiqua"/>
          <w:color w:val="000000"/>
        </w:rPr>
      </w:pPr>
      <w:bookmarkStart w:id="40" w:name="OLE_LINK60"/>
      <w:bookmarkStart w:id="41" w:name="OLE_LINK61"/>
      <w:bookmarkStart w:id="42" w:name="OLE_LINK62"/>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b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weaker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contradicts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paradox,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melanoma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cancers</w:t>
      </w:r>
      <w:r w:rsidR="0054455F" w:rsidRPr="009A4528">
        <w:rPr>
          <w:rFonts w:ascii="Book Antiqua" w:eastAsia="Book Antiqua" w:hAnsi="Book Antiqua" w:cs="Book Antiqua"/>
          <w:color w:val="000000"/>
        </w:rPr>
        <w:t xml:space="preserve"> treated with immunotherapy</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Tremelimumab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plus</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 xml:space="preserve">durvalumab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relatively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w:t>
      </w:r>
      <w:r w:rsidR="00CE0F49" w:rsidRPr="009A4528">
        <w:rPr>
          <w:rFonts w:ascii="Book Antiqua" w:eastAsia="Book Antiqua" w:hAnsi="Book Antiqua" w:cs="Book Antiqua"/>
          <w:i/>
          <w:color w:val="000000"/>
        </w:rPr>
        <w:t>ersu</w:t>
      </w:r>
      <w:r w:rsidRPr="009A4528">
        <w:rPr>
          <w:rFonts w:ascii="Book Antiqua" w:eastAsia="Book Antiqua" w:hAnsi="Book Antiqua" w:cs="Book Antiqua"/>
          <w:i/>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nivolumab plus ipilimumab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promising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Therefore,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antiangiogenic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 xml:space="preserve">atezolizumab plus bevacizumab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preliminary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post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hoc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needs</w:t>
      </w:r>
      <w:r w:rsidR="003C0BD2" w:rsidRPr="009A4528">
        <w:rPr>
          <w:rFonts w:ascii="Book Antiqua" w:eastAsia="Book Antiqua" w:hAnsi="Book Antiqua" w:cs="Book Antiqua"/>
          <w:color w:val="000000"/>
        </w:rPr>
        <w:t xml:space="preserve"> </w:t>
      </w:r>
      <w:r w:rsidR="00026D51" w:rsidRPr="009A4528">
        <w:rPr>
          <w:rFonts w:ascii="Book Antiqua" w:eastAsia="Book Antiqua" w:hAnsi="Book Antiqua" w:cs="Book Antiqua"/>
          <w:color w:val="000000"/>
        </w:rPr>
        <w:t>validation.</w:t>
      </w:r>
      <w:r w:rsidR="003B1FE3" w:rsidRPr="009A4528">
        <w:rPr>
          <w:rFonts w:ascii="Book Antiqua" w:eastAsia="Book Antiqua" w:hAnsi="Book Antiqua" w:cs="Book Antiqua"/>
          <w:color w:val="000000"/>
        </w:rPr>
        <w:t xml:space="preserve"> Indeed, no clinical trial could differentially address the outcome of NASH-driven HCC compared to HCC of other nonviral etiology, such as alcohol-related HCC. Future studies should distinguish patient populations based on the underlying liver disease for a specific analysis of clinical outcomes and a better understanding of the mechanisms that trigger tumor immune escape in these patients.</w:t>
      </w:r>
    </w:p>
    <w:p w14:paraId="71E7D7FF" w14:textId="4605FD57" w:rsidR="00026D51" w:rsidRPr="009A4528" w:rsidRDefault="009236F1" w:rsidP="00026D51">
      <w:pPr>
        <w:spacing w:line="360" w:lineRule="auto"/>
        <w:ind w:firstLineChars="100" w:firstLine="240"/>
        <w:jc w:val="both"/>
        <w:rPr>
          <w:rFonts w:ascii="Book Antiqua" w:eastAsia="Book Antiqua" w:hAnsi="Book Antiqua" w:cs="Book Antiqua"/>
          <w:color w:val="000000"/>
        </w:rPr>
      </w:pPr>
      <w:r w:rsidRPr="009A4528">
        <w:rPr>
          <w:rFonts w:ascii="Book Antiqua" w:eastAsia="Book Antiqua" w:hAnsi="Book Antiqua" w:cs="Book Antiqua"/>
          <w:color w:val="000000"/>
        </w:rPr>
        <w:t>Overall,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required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current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algorithm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toward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specific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optimized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hampered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intragroup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heterogeneity.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histological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critical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defining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personalized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outcome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CRAFITY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encouraging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required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prospective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validation.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Despite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compelling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CE0F49" w:rsidRPr="009A4528">
        <w:rPr>
          <w:rFonts w:ascii="Book Antiqua" w:eastAsia="Book Antiqua" w:hAnsi="Book Antiqua" w:cs="Book Antiqua"/>
          <w:color w:val="000000"/>
        </w:rPr>
        <w:t>–</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axis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putting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theoretical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knowledge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practice,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categorize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009138E3" w:rsidRPr="009A4528">
        <w:rPr>
          <w:rFonts w:ascii="Book Antiqua" w:eastAsia="Book Antiqua" w:hAnsi="Book Antiqua" w:cs="Book Antiqua"/>
          <w:color w:val="000000"/>
        </w:rPr>
        <w:t>is still a work in progress</w:t>
      </w:r>
      <w:r w:rsidR="00026D51" w:rsidRPr="009A4528">
        <w:rPr>
          <w:rFonts w:ascii="Book Antiqua" w:eastAsia="Book Antiqua" w:hAnsi="Book Antiqua" w:cs="Book Antiqua"/>
          <w:color w:val="000000"/>
        </w:rPr>
        <w:t>.</w:t>
      </w:r>
    </w:p>
    <w:bookmarkEnd w:id="40"/>
    <w:bookmarkEnd w:id="41"/>
    <w:bookmarkEnd w:id="42"/>
    <w:p w14:paraId="665653A3" w14:textId="77777777" w:rsidR="00A77B3E" w:rsidRPr="009A4528" w:rsidRDefault="00A77B3E">
      <w:pPr>
        <w:spacing w:line="360" w:lineRule="auto"/>
        <w:jc w:val="both"/>
        <w:rPr>
          <w:rFonts w:ascii="Book Antiqua" w:hAnsi="Book Antiqua"/>
        </w:rPr>
      </w:pPr>
    </w:p>
    <w:p w14:paraId="18D373C0" w14:textId="77777777" w:rsidR="002F2B5B" w:rsidRPr="009A4528" w:rsidRDefault="002F2B5B">
      <w:pPr>
        <w:spacing w:line="360" w:lineRule="auto"/>
        <w:jc w:val="both"/>
        <w:rPr>
          <w:rFonts w:ascii="Book Antiqua" w:hAnsi="Book Antiqua" w:cs="Book Antiqua"/>
          <w:b/>
          <w:color w:val="000000"/>
          <w:u w:val="single"/>
          <w:lang w:eastAsia="zh-CN"/>
        </w:rPr>
      </w:pPr>
      <w:r w:rsidRPr="009A4528">
        <w:rPr>
          <w:rFonts w:ascii="Book Antiqua" w:hAnsi="Book Antiqua" w:cs="Book Antiqua"/>
          <w:b/>
          <w:color w:val="000000"/>
          <w:u w:val="single"/>
          <w:lang w:eastAsia="zh-CN"/>
        </w:rPr>
        <w:t>ACKNOWLEDGMENT</w:t>
      </w:r>
      <w:r w:rsidR="00342741" w:rsidRPr="009A4528">
        <w:rPr>
          <w:rFonts w:ascii="Book Antiqua" w:hAnsi="Book Antiqua" w:cs="Book Antiqua"/>
          <w:b/>
          <w:color w:val="000000"/>
          <w:u w:val="single"/>
          <w:lang w:eastAsia="zh-CN"/>
        </w:rPr>
        <w:t>S</w:t>
      </w:r>
      <w:r w:rsidRPr="009A4528">
        <w:rPr>
          <w:rFonts w:ascii="Book Antiqua" w:hAnsi="Book Antiqua" w:cs="Book Antiqua"/>
          <w:b/>
          <w:color w:val="000000"/>
          <w:u w:val="single"/>
          <w:lang w:eastAsia="zh-CN"/>
        </w:rPr>
        <w:t xml:space="preserve"> </w:t>
      </w:r>
    </w:p>
    <w:p w14:paraId="030C56EF" w14:textId="77777777" w:rsidR="002F2B5B" w:rsidRPr="009A4528" w:rsidRDefault="002F2B5B">
      <w:pPr>
        <w:spacing w:line="360" w:lineRule="auto"/>
        <w:jc w:val="both"/>
        <w:rPr>
          <w:rFonts w:ascii="Book Antiqua" w:hAnsi="Book Antiqua" w:cs="Book Antiqua"/>
          <w:color w:val="000000"/>
          <w:lang w:eastAsia="zh-CN"/>
        </w:rPr>
      </w:pPr>
      <w:r w:rsidRPr="009A4528">
        <w:rPr>
          <w:rFonts w:ascii="Book Antiqua" w:hAnsi="Book Antiqua" w:cs="Book Antiqua"/>
          <w:color w:val="000000"/>
          <w:lang w:eastAsia="zh-CN"/>
        </w:rPr>
        <w:t>Thanks to Fondazione Roma for continuous support to our scientific research.</w:t>
      </w:r>
    </w:p>
    <w:p w14:paraId="0B6FBB8F" w14:textId="77777777" w:rsidR="002F2B5B" w:rsidRPr="009A4528" w:rsidRDefault="002F2B5B">
      <w:pPr>
        <w:spacing w:line="360" w:lineRule="auto"/>
        <w:jc w:val="both"/>
        <w:rPr>
          <w:rFonts w:ascii="Book Antiqua" w:hAnsi="Book Antiqua" w:cs="Book Antiqua"/>
          <w:b/>
          <w:color w:val="000000"/>
          <w:lang w:eastAsia="zh-CN"/>
        </w:rPr>
      </w:pPr>
    </w:p>
    <w:p w14:paraId="587B2149"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REFERENCES</w:t>
      </w:r>
    </w:p>
    <w:p w14:paraId="06B8D12B"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43" w:name="OLE_LINK63"/>
      <w:bookmarkStart w:id="44" w:name="OLE_LINK64"/>
      <w:r w:rsidRPr="009A4528">
        <w:rPr>
          <w:rFonts w:ascii="Book Antiqua" w:hAnsi="Book Antiqua"/>
        </w:rPr>
        <w:t xml:space="preserve">1 </w:t>
      </w:r>
      <w:r w:rsidRPr="009A4528">
        <w:rPr>
          <w:rFonts w:ascii="Book Antiqua" w:hAnsi="Book Antiqua"/>
          <w:b/>
          <w:bCs/>
        </w:rPr>
        <w:t>Matteoni CA</w:t>
      </w:r>
      <w:r w:rsidRPr="009A4528">
        <w:rPr>
          <w:rFonts w:ascii="Book Antiqua" w:hAnsi="Book Antiqua"/>
        </w:rPr>
        <w:t xml:space="preserve">, Younossi ZM, Gramlich T, Boparai N, Liu YC, McCullough AJ. Nonalcoholic fatty liver disease: a spectrum of clinical and pathological severity. </w:t>
      </w:r>
      <w:r w:rsidRPr="009A4528">
        <w:rPr>
          <w:rFonts w:ascii="Book Antiqua" w:hAnsi="Book Antiqua"/>
          <w:i/>
          <w:iCs/>
        </w:rPr>
        <w:t>Gastroenterology</w:t>
      </w:r>
      <w:r w:rsidRPr="009A4528">
        <w:rPr>
          <w:rFonts w:ascii="Book Antiqua" w:hAnsi="Book Antiqua"/>
        </w:rPr>
        <w:t xml:space="preserve"> 1999; </w:t>
      </w:r>
      <w:r w:rsidRPr="009A4528">
        <w:rPr>
          <w:rFonts w:ascii="Book Antiqua" w:hAnsi="Book Antiqua"/>
          <w:b/>
          <w:bCs/>
        </w:rPr>
        <w:t>116</w:t>
      </w:r>
      <w:r w:rsidRPr="009A4528">
        <w:rPr>
          <w:rFonts w:ascii="Book Antiqua" w:hAnsi="Book Antiqua"/>
        </w:rPr>
        <w:t>: 1413-1419 [PMID: 10348825 DOI: 10.1016/s0016-5085(99)70506-8]</w:t>
      </w:r>
    </w:p>
    <w:p w14:paraId="7B3D1923"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 </w:t>
      </w:r>
      <w:r w:rsidRPr="009A4528">
        <w:rPr>
          <w:rFonts w:ascii="Book Antiqua" w:hAnsi="Book Antiqua"/>
          <w:b/>
          <w:bCs/>
        </w:rPr>
        <w:t>Younossi Z</w:t>
      </w:r>
      <w:r w:rsidRPr="009A4528">
        <w:rPr>
          <w:rFonts w:ascii="Book Antiqua" w:hAnsi="Book Antiqua"/>
        </w:rPr>
        <w:t xml:space="preserve">, Anstee QM, Marietti M, Hardy T, Henry L, Eslam M, George J, Bugianesi E. Global burden of NAFLD and NASH: trends, predictions, risk factors and prevention. </w:t>
      </w:r>
      <w:r w:rsidRPr="009A4528">
        <w:rPr>
          <w:rFonts w:ascii="Book Antiqua" w:hAnsi="Book Antiqua"/>
          <w:i/>
          <w:iCs/>
        </w:rPr>
        <w:t>Nat Rev Gastroenterol Hepatol</w:t>
      </w:r>
      <w:r w:rsidRPr="009A4528">
        <w:rPr>
          <w:rFonts w:ascii="Book Antiqua" w:hAnsi="Book Antiqua"/>
        </w:rPr>
        <w:t xml:space="preserve"> 2018; </w:t>
      </w:r>
      <w:r w:rsidRPr="009A4528">
        <w:rPr>
          <w:rFonts w:ascii="Book Antiqua" w:hAnsi="Book Antiqua"/>
          <w:b/>
          <w:bCs/>
        </w:rPr>
        <w:t>15</w:t>
      </w:r>
      <w:r w:rsidRPr="009A4528">
        <w:rPr>
          <w:rFonts w:ascii="Book Antiqua" w:hAnsi="Book Antiqua"/>
        </w:rPr>
        <w:t>: 11-20 [PMID: 28930295 DOI: 10.1038/nrgastro.2017.109]</w:t>
      </w:r>
    </w:p>
    <w:p w14:paraId="71FA4E9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 </w:t>
      </w:r>
      <w:r w:rsidRPr="009A4528">
        <w:rPr>
          <w:rFonts w:ascii="Book Antiqua" w:hAnsi="Book Antiqua"/>
          <w:b/>
          <w:bCs/>
        </w:rPr>
        <w:t>Younossi ZM</w:t>
      </w:r>
      <w:r w:rsidRPr="009A4528">
        <w:rPr>
          <w:rFonts w:ascii="Book Antiqua" w:hAnsi="Book Antiqua"/>
        </w:rPr>
        <w:t xml:space="preserve">, Koenig AB, Abdelatif D, Fazel Y, Henry L, Wymer M. Global epidemiology of nonalcoholic fatty liver disease-Meta-analytic assessment of prevalence, incidence, and outcomes. </w:t>
      </w:r>
      <w:r w:rsidRPr="009A4528">
        <w:rPr>
          <w:rFonts w:ascii="Book Antiqua" w:hAnsi="Book Antiqua"/>
          <w:i/>
          <w:iCs/>
        </w:rPr>
        <w:t>Hepatology</w:t>
      </w:r>
      <w:r w:rsidRPr="009A4528">
        <w:rPr>
          <w:rFonts w:ascii="Book Antiqua" w:hAnsi="Book Antiqua"/>
        </w:rPr>
        <w:t xml:space="preserve"> 2016; </w:t>
      </w:r>
      <w:r w:rsidRPr="009A4528">
        <w:rPr>
          <w:rFonts w:ascii="Book Antiqua" w:hAnsi="Book Antiqua"/>
          <w:b/>
          <w:bCs/>
        </w:rPr>
        <w:t>64</w:t>
      </w:r>
      <w:r w:rsidRPr="009A4528">
        <w:rPr>
          <w:rFonts w:ascii="Book Antiqua" w:hAnsi="Book Antiqua"/>
        </w:rPr>
        <w:t>: 73-84 [PMID: 26707365 DOI: 10.1002/hep.28431]</w:t>
      </w:r>
    </w:p>
    <w:p w14:paraId="2AA6193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 </w:t>
      </w:r>
      <w:r w:rsidRPr="009A4528">
        <w:rPr>
          <w:rFonts w:ascii="Book Antiqua" w:hAnsi="Book Antiqua"/>
          <w:b/>
          <w:bCs/>
        </w:rPr>
        <w:t>Ahmed A</w:t>
      </w:r>
      <w:r w:rsidRPr="009A4528">
        <w:rPr>
          <w:rFonts w:ascii="Book Antiqua" w:hAnsi="Book Antiqua"/>
        </w:rPr>
        <w:t xml:space="preserve">, Wong RJ, Harrison SA. Nonalcoholic Fatty Liver Disease Review: Diagnosis, Treatment, and Outcomes. </w:t>
      </w:r>
      <w:r w:rsidRPr="009A4528">
        <w:rPr>
          <w:rFonts w:ascii="Book Antiqua" w:hAnsi="Book Antiqua"/>
          <w:i/>
          <w:iCs/>
        </w:rPr>
        <w:t>Clin Gastroenterol Hepatol</w:t>
      </w:r>
      <w:r w:rsidRPr="009A4528">
        <w:rPr>
          <w:rFonts w:ascii="Book Antiqua" w:hAnsi="Book Antiqua"/>
        </w:rPr>
        <w:t xml:space="preserve"> 2015; </w:t>
      </w:r>
      <w:r w:rsidRPr="009A4528">
        <w:rPr>
          <w:rFonts w:ascii="Book Antiqua" w:hAnsi="Book Antiqua"/>
          <w:b/>
          <w:bCs/>
        </w:rPr>
        <w:t>13</w:t>
      </w:r>
      <w:r w:rsidRPr="009A4528">
        <w:rPr>
          <w:rFonts w:ascii="Book Antiqua" w:hAnsi="Book Antiqua"/>
        </w:rPr>
        <w:t>: 2062-2070 [PMID: 26226097 DOI: 10.1016/j.cgh.2015.07.029]</w:t>
      </w:r>
    </w:p>
    <w:p w14:paraId="41229139"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 </w:t>
      </w:r>
      <w:r w:rsidRPr="009A4528">
        <w:rPr>
          <w:rFonts w:ascii="Book Antiqua" w:hAnsi="Book Antiqua"/>
          <w:b/>
          <w:bCs/>
        </w:rPr>
        <w:t>Vernon G</w:t>
      </w:r>
      <w:r w:rsidRPr="009A4528">
        <w:rPr>
          <w:rFonts w:ascii="Book Antiqua" w:hAnsi="Book Antiqua"/>
        </w:rPr>
        <w:t xml:space="preserve">, Baranova A, Younossi ZM. Systematic review: the epidemiology and natural history of non-alcoholic fatty liver disease and non-alcoholic steatohepatitis in adults. </w:t>
      </w:r>
      <w:r w:rsidRPr="009A4528">
        <w:rPr>
          <w:rFonts w:ascii="Book Antiqua" w:hAnsi="Book Antiqua"/>
          <w:i/>
          <w:iCs/>
        </w:rPr>
        <w:t>Aliment Pharmacol Ther</w:t>
      </w:r>
      <w:r w:rsidRPr="009A4528">
        <w:rPr>
          <w:rFonts w:ascii="Book Antiqua" w:hAnsi="Book Antiqua"/>
        </w:rPr>
        <w:t xml:space="preserve"> 2011; </w:t>
      </w:r>
      <w:r w:rsidRPr="009A4528">
        <w:rPr>
          <w:rFonts w:ascii="Book Antiqua" w:hAnsi="Book Antiqua"/>
          <w:b/>
          <w:bCs/>
        </w:rPr>
        <w:t>34</w:t>
      </w:r>
      <w:r w:rsidRPr="009A4528">
        <w:rPr>
          <w:rFonts w:ascii="Book Antiqua" w:hAnsi="Book Antiqua"/>
        </w:rPr>
        <w:t>: 274-285 [PMID: 21623852 DOI: 10.1111/j.1365-2036.2011.04724.x]</w:t>
      </w:r>
    </w:p>
    <w:p w14:paraId="662A18A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 </w:t>
      </w:r>
      <w:r w:rsidRPr="009A4528">
        <w:rPr>
          <w:rFonts w:ascii="Book Antiqua" w:hAnsi="Book Antiqua"/>
          <w:b/>
          <w:bCs/>
        </w:rPr>
        <w:t>Li B</w:t>
      </w:r>
      <w:r w:rsidRPr="009A4528">
        <w:rPr>
          <w:rFonts w:ascii="Book Antiqua" w:hAnsi="Book Antiqua"/>
        </w:rPr>
        <w:t xml:space="preserve">, Zhang C, Zhan YT. Nonalcoholic Fatty Liver Disease Cirrhosis: A Review of Its Epidemiology, Risk Factors, Clinical Presentation, Diagnosis, Management, and Prognosis. </w:t>
      </w:r>
      <w:r w:rsidRPr="009A4528">
        <w:rPr>
          <w:rFonts w:ascii="Book Antiqua" w:hAnsi="Book Antiqua"/>
          <w:i/>
          <w:iCs/>
        </w:rPr>
        <w:t>Can J Gastroenterol Hepatol</w:t>
      </w:r>
      <w:r w:rsidRPr="009A4528">
        <w:rPr>
          <w:rFonts w:ascii="Book Antiqua" w:hAnsi="Book Antiqua"/>
        </w:rPr>
        <w:t xml:space="preserve"> 2018; </w:t>
      </w:r>
      <w:r w:rsidRPr="009A4528">
        <w:rPr>
          <w:rFonts w:ascii="Book Antiqua" w:hAnsi="Book Antiqua"/>
          <w:b/>
          <w:bCs/>
        </w:rPr>
        <w:t>2018</w:t>
      </w:r>
      <w:r w:rsidRPr="009A4528">
        <w:rPr>
          <w:rFonts w:ascii="Book Antiqua" w:hAnsi="Book Antiqua"/>
        </w:rPr>
        <w:t>: 2784537 [PMID: 30065915 DOI: 10.1155/2018/2784537]</w:t>
      </w:r>
    </w:p>
    <w:p w14:paraId="78010D3E"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7 </w:t>
      </w:r>
      <w:r w:rsidRPr="009A4528">
        <w:rPr>
          <w:rFonts w:ascii="Book Antiqua" w:hAnsi="Book Antiqua"/>
          <w:b/>
          <w:bCs/>
        </w:rPr>
        <w:t>Wong RJ</w:t>
      </w:r>
      <w:r w:rsidRPr="009A4528">
        <w:rPr>
          <w:rFonts w:ascii="Book Antiqua" w:hAnsi="Book Antiqua"/>
        </w:rPr>
        <w:t xml:space="preserve">, Cheung R, Ahmed A. Nonalcoholic steatohepatitis is the most rapidly growing indication for liver transplantation in patients with hepatocellular carcinoma in the U.S. </w:t>
      </w:r>
      <w:r w:rsidRPr="009A4528">
        <w:rPr>
          <w:rFonts w:ascii="Book Antiqua" w:hAnsi="Book Antiqua"/>
          <w:i/>
          <w:iCs/>
        </w:rPr>
        <w:t>Hepatology</w:t>
      </w:r>
      <w:r w:rsidRPr="009A4528">
        <w:rPr>
          <w:rFonts w:ascii="Book Antiqua" w:hAnsi="Book Antiqua"/>
        </w:rPr>
        <w:t xml:space="preserve"> 2014; </w:t>
      </w:r>
      <w:r w:rsidRPr="009A4528">
        <w:rPr>
          <w:rFonts w:ascii="Book Antiqua" w:hAnsi="Book Antiqua"/>
          <w:b/>
          <w:bCs/>
        </w:rPr>
        <w:t>59</w:t>
      </w:r>
      <w:r w:rsidRPr="009A4528">
        <w:rPr>
          <w:rFonts w:ascii="Book Antiqua" w:hAnsi="Book Antiqua"/>
        </w:rPr>
        <w:t>: 2188-2195 [PMID: 24375711 DOI: 10.1002/hep.26986]</w:t>
      </w:r>
    </w:p>
    <w:p w14:paraId="5B65FB6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 </w:t>
      </w:r>
      <w:r w:rsidRPr="009A4528">
        <w:rPr>
          <w:rFonts w:ascii="Book Antiqua" w:hAnsi="Book Antiqua"/>
          <w:b/>
          <w:bCs/>
        </w:rPr>
        <w:t>Mantovani A</w:t>
      </w:r>
      <w:r w:rsidRPr="009A4528">
        <w:rPr>
          <w:rFonts w:ascii="Book Antiqua" w:hAnsi="Book Antiqua"/>
        </w:rPr>
        <w:t xml:space="preserve">. MAFLD vs NAFLD: Where are we? </w:t>
      </w:r>
      <w:r w:rsidRPr="009A4528">
        <w:rPr>
          <w:rFonts w:ascii="Book Antiqua" w:hAnsi="Book Antiqua"/>
          <w:i/>
          <w:iCs/>
        </w:rPr>
        <w:t>Dig Liver Dis</w:t>
      </w:r>
      <w:r w:rsidRPr="009A4528">
        <w:rPr>
          <w:rFonts w:ascii="Book Antiqua" w:hAnsi="Book Antiqua"/>
        </w:rPr>
        <w:t xml:space="preserve"> 2021; </w:t>
      </w:r>
      <w:r w:rsidRPr="009A4528">
        <w:rPr>
          <w:rFonts w:ascii="Book Antiqua" w:hAnsi="Book Antiqua"/>
          <w:b/>
          <w:bCs/>
        </w:rPr>
        <w:t>53</w:t>
      </w:r>
      <w:r w:rsidRPr="009A4528">
        <w:rPr>
          <w:rFonts w:ascii="Book Antiqua" w:hAnsi="Book Antiqua"/>
        </w:rPr>
        <w:t>: 1368-1372 [PMID: 34108096 DOI: 10.1016/j.dld.2021.05.014]</w:t>
      </w:r>
    </w:p>
    <w:p w14:paraId="726AB69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 </w:t>
      </w:r>
      <w:r w:rsidRPr="009A4528">
        <w:rPr>
          <w:rFonts w:ascii="Book Antiqua" w:hAnsi="Book Antiqua"/>
          <w:b/>
          <w:bCs/>
        </w:rPr>
        <w:t>Huang DQ</w:t>
      </w:r>
      <w:r w:rsidRPr="009A4528">
        <w:rPr>
          <w:rFonts w:ascii="Book Antiqua" w:hAnsi="Book Antiqua"/>
        </w:rPr>
        <w:t xml:space="preserve">, El-Serag HB, Loomba R. Global epidemiology of NAFLD-related HCC: trends, predictions, risk factors and prevention. </w:t>
      </w:r>
      <w:r w:rsidRPr="009A4528">
        <w:rPr>
          <w:rFonts w:ascii="Book Antiqua" w:hAnsi="Book Antiqua"/>
          <w:i/>
          <w:iCs/>
        </w:rPr>
        <w:t>Nat Rev Gastroenterol Hepatol</w:t>
      </w:r>
      <w:r w:rsidRPr="009A4528">
        <w:rPr>
          <w:rFonts w:ascii="Book Antiqua" w:hAnsi="Book Antiqua"/>
        </w:rPr>
        <w:t xml:space="preserve"> 2021; </w:t>
      </w:r>
      <w:r w:rsidRPr="009A4528">
        <w:rPr>
          <w:rFonts w:ascii="Book Antiqua" w:hAnsi="Book Antiqua"/>
          <w:b/>
          <w:bCs/>
        </w:rPr>
        <w:t>18</w:t>
      </w:r>
      <w:r w:rsidRPr="009A4528">
        <w:rPr>
          <w:rFonts w:ascii="Book Antiqua" w:hAnsi="Book Antiqua"/>
        </w:rPr>
        <w:t>: 223-238 [PMID: 33349658 DOI: 10.1038/s41575-020-00381-6]</w:t>
      </w:r>
    </w:p>
    <w:p w14:paraId="02EBE20E"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 </w:t>
      </w:r>
      <w:r w:rsidRPr="009A4528">
        <w:rPr>
          <w:rFonts w:ascii="Book Antiqua" w:hAnsi="Book Antiqua"/>
          <w:b/>
          <w:bCs/>
        </w:rPr>
        <w:t>Ioannou GN</w:t>
      </w:r>
      <w:r w:rsidRPr="009A4528">
        <w:rPr>
          <w:rFonts w:ascii="Book Antiqua" w:hAnsi="Book Antiqua"/>
        </w:rPr>
        <w:t xml:space="preserve">. Epidemiology and risk-stratification of NAFLD-associated HCC. </w:t>
      </w:r>
      <w:r w:rsidRPr="009A4528">
        <w:rPr>
          <w:rFonts w:ascii="Book Antiqua" w:hAnsi="Book Antiqua"/>
          <w:i/>
          <w:iCs/>
        </w:rPr>
        <w:t>J Hepatol</w:t>
      </w:r>
      <w:r w:rsidRPr="009A4528">
        <w:rPr>
          <w:rFonts w:ascii="Book Antiqua" w:hAnsi="Book Antiqua"/>
        </w:rPr>
        <w:t xml:space="preserve"> 2021; </w:t>
      </w:r>
      <w:r w:rsidRPr="009A4528">
        <w:rPr>
          <w:rFonts w:ascii="Book Antiqua" w:hAnsi="Book Antiqua"/>
          <w:b/>
          <w:bCs/>
        </w:rPr>
        <w:t>75</w:t>
      </w:r>
      <w:r w:rsidRPr="009A4528">
        <w:rPr>
          <w:rFonts w:ascii="Book Antiqua" w:hAnsi="Book Antiqua"/>
        </w:rPr>
        <w:t>: 1476-1484 [PMID: 34453963 DOI: 10.1016/j.jhep.2021.08.012]</w:t>
      </w:r>
    </w:p>
    <w:p w14:paraId="2E4BD7E1"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 </w:t>
      </w:r>
      <w:r w:rsidRPr="009A4528">
        <w:rPr>
          <w:rFonts w:ascii="Book Antiqua" w:hAnsi="Book Antiqua"/>
          <w:b/>
          <w:bCs/>
        </w:rPr>
        <w:t>Younossi ZM</w:t>
      </w:r>
      <w:r w:rsidRPr="009A4528">
        <w:rPr>
          <w:rFonts w:ascii="Book Antiqua" w:hAnsi="Book Antiqua"/>
        </w:rPr>
        <w:t xml:space="preserve">, Otgonsuren M, Henry L, Venkatesan C, Mishra A, Erario M, Hunt S. Association of nonalcoholic fatty liver disease (NAFLD) with hepatocellular carcinoma (HCC) in the United States from 2004 to 2009. </w:t>
      </w:r>
      <w:r w:rsidRPr="009A4528">
        <w:rPr>
          <w:rFonts w:ascii="Book Antiqua" w:hAnsi="Book Antiqua"/>
          <w:i/>
          <w:iCs/>
        </w:rPr>
        <w:t>Hepatology</w:t>
      </w:r>
      <w:r w:rsidRPr="009A4528">
        <w:rPr>
          <w:rFonts w:ascii="Book Antiqua" w:hAnsi="Book Antiqua"/>
        </w:rPr>
        <w:t xml:space="preserve"> 2015; </w:t>
      </w:r>
      <w:r w:rsidRPr="009A4528">
        <w:rPr>
          <w:rFonts w:ascii="Book Antiqua" w:hAnsi="Book Antiqua"/>
          <w:b/>
          <w:bCs/>
        </w:rPr>
        <w:t>62</w:t>
      </w:r>
      <w:r w:rsidRPr="009A4528">
        <w:rPr>
          <w:rFonts w:ascii="Book Antiqua" w:hAnsi="Book Antiqua"/>
        </w:rPr>
        <w:t>: 1723-1730 [PMID: 26274335 DOI: 10.1002/hep.28123]</w:t>
      </w:r>
    </w:p>
    <w:p w14:paraId="2EA58D5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12 </w:t>
      </w:r>
      <w:r w:rsidRPr="009A4528">
        <w:rPr>
          <w:rFonts w:ascii="Book Antiqua" w:hAnsi="Book Antiqua"/>
          <w:b/>
          <w:bCs/>
        </w:rPr>
        <w:t>Beste LA</w:t>
      </w:r>
      <w:r w:rsidRPr="009A4528">
        <w:rPr>
          <w:rFonts w:ascii="Book Antiqua" w:hAnsi="Book Antiqua"/>
        </w:rPr>
        <w:t xml:space="preserve">, Leipertz SL, Green PK, Dominitz JA, Ross D, Ioannou GN. Trends in burden of cirrhosis and hepatocellular carcinoma by underlying liver disease in US veterans, 2001-2013. </w:t>
      </w:r>
      <w:r w:rsidRPr="009A4528">
        <w:rPr>
          <w:rFonts w:ascii="Book Antiqua" w:hAnsi="Book Antiqua"/>
          <w:i/>
          <w:iCs/>
        </w:rPr>
        <w:t>Gastroenterology</w:t>
      </w:r>
      <w:r w:rsidRPr="009A4528">
        <w:rPr>
          <w:rFonts w:ascii="Book Antiqua" w:hAnsi="Book Antiqua"/>
        </w:rPr>
        <w:t xml:space="preserve"> 2015; </w:t>
      </w:r>
      <w:r w:rsidRPr="009A4528">
        <w:rPr>
          <w:rFonts w:ascii="Book Antiqua" w:hAnsi="Book Antiqua"/>
          <w:b/>
          <w:bCs/>
        </w:rPr>
        <w:t>149</w:t>
      </w:r>
      <w:r w:rsidRPr="009A4528">
        <w:rPr>
          <w:rFonts w:ascii="Book Antiqua" w:hAnsi="Book Antiqua"/>
        </w:rPr>
        <w:t>: 1471-1482.e5; quiz e17-8 [PMID: 26255044 DOI: 10.1053/j.gastro.2015.07.056]</w:t>
      </w:r>
    </w:p>
    <w:p w14:paraId="202BE85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13 </w:t>
      </w:r>
      <w:r w:rsidRPr="009A4528">
        <w:rPr>
          <w:rFonts w:ascii="Book Antiqua" w:hAnsi="Book Antiqua"/>
          <w:b/>
          <w:bCs/>
        </w:rPr>
        <w:t>Yang JD</w:t>
      </w:r>
      <w:r w:rsidRPr="009A4528">
        <w:rPr>
          <w:rFonts w:ascii="Book Antiqua" w:hAnsi="Book Antiqua"/>
        </w:rPr>
        <w:t xml:space="preserve">, Hainaut P, Gores GJ, Amadou A, Plymoth A, Roberts LR. A global view of hepatocellular carcinoma: trends, risk, prevention and management. </w:t>
      </w:r>
      <w:r w:rsidRPr="009A4528">
        <w:rPr>
          <w:rFonts w:ascii="Book Antiqua" w:hAnsi="Book Antiqua"/>
          <w:i/>
          <w:iCs/>
        </w:rPr>
        <w:t>Nat Rev Gastroenterol Hepatol</w:t>
      </w:r>
      <w:r w:rsidRPr="009A4528">
        <w:rPr>
          <w:rFonts w:ascii="Book Antiqua" w:hAnsi="Book Antiqua"/>
        </w:rPr>
        <w:t xml:space="preserve"> 2019; </w:t>
      </w:r>
      <w:r w:rsidRPr="009A4528">
        <w:rPr>
          <w:rFonts w:ascii="Book Antiqua" w:hAnsi="Book Antiqua"/>
          <w:b/>
          <w:bCs/>
        </w:rPr>
        <w:t>16</w:t>
      </w:r>
      <w:r w:rsidRPr="009A4528">
        <w:rPr>
          <w:rFonts w:ascii="Book Antiqua" w:hAnsi="Book Antiqua"/>
        </w:rPr>
        <w:t>: 589-604 [PMID: 31439937 DOI: 10.1038/s41575-019-0186-y]</w:t>
      </w:r>
    </w:p>
    <w:p w14:paraId="4F7E4CF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14 </w:t>
      </w:r>
      <w:r w:rsidRPr="009A4528">
        <w:rPr>
          <w:rFonts w:ascii="Book Antiqua" w:hAnsi="Book Antiqua"/>
          <w:b/>
          <w:bCs/>
        </w:rPr>
        <w:t>McGlynn KA</w:t>
      </w:r>
      <w:r w:rsidRPr="009A4528">
        <w:rPr>
          <w:rFonts w:ascii="Book Antiqua" w:hAnsi="Book Antiqua"/>
        </w:rPr>
        <w:t xml:space="preserve">, Petrick JL, El-Serag HB. Epidemiology of Hepatocellular Carcinoma. </w:t>
      </w:r>
      <w:r w:rsidRPr="009A4528">
        <w:rPr>
          <w:rFonts w:ascii="Book Antiqua" w:hAnsi="Book Antiqua"/>
          <w:i/>
          <w:iCs/>
        </w:rPr>
        <w:t>Hepatology</w:t>
      </w:r>
      <w:r w:rsidRPr="009A4528">
        <w:rPr>
          <w:rFonts w:ascii="Book Antiqua" w:hAnsi="Book Antiqua"/>
        </w:rPr>
        <w:t xml:space="preserve"> 2021; </w:t>
      </w:r>
      <w:r w:rsidRPr="009A4528">
        <w:rPr>
          <w:rFonts w:ascii="Book Antiqua" w:hAnsi="Book Antiqua"/>
          <w:b/>
          <w:bCs/>
        </w:rPr>
        <w:t>73 Suppl 1</w:t>
      </w:r>
      <w:r w:rsidRPr="009A4528">
        <w:rPr>
          <w:rFonts w:ascii="Book Antiqua" w:hAnsi="Book Antiqua"/>
        </w:rPr>
        <w:t>: 4-13 [PMID: 32319693 DOI: 10.1002/hep.31288]</w:t>
      </w:r>
    </w:p>
    <w:p w14:paraId="3B5B925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15 </w:t>
      </w:r>
      <w:r w:rsidRPr="009A4528">
        <w:rPr>
          <w:rFonts w:ascii="Book Antiqua" w:hAnsi="Book Antiqua"/>
          <w:b/>
          <w:bCs/>
        </w:rPr>
        <w:t>Ioannou GN</w:t>
      </w:r>
      <w:r w:rsidRPr="009A4528">
        <w:rPr>
          <w:rFonts w:ascii="Book Antiqua" w:hAnsi="Book Antiqua"/>
        </w:rPr>
        <w:t xml:space="preserve">, Green PK, Berry K. HCV eradication induced by direct-acting antiviral agents reduces the risk of hepatocellular carcinoma. </w:t>
      </w:r>
      <w:r w:rsidRPr="009A4528">
        <w:rPr>
          <w:rFonts w:ascii="Book Antiqua" w:hAnsi="Book Antiqua"/>
          <w:i/>
          <w:iCs/>
        </w:rPr>
        <w:t>J Hepatol</w:t>
      </w:r>
      <w:r w:rsidRPr="009A4528">
        <w:rPr>
          <w:rFonts w:ascii="Book Antiqua" w:hAnsi="Book Antiqua"/>
        </w:rPr>
        <w:t xml:space="preserve"> 2017 [PMID: 28887168 DOI: 10.1016/j.jhep.2017.08.030]</w:t>
      </w:r>
    </w:p>
    <w:p w14:paraId="430B1CE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16 </w:t>
      </w:r>
      <w:r w:rsidRPr="009A4528">
        <w:rPr>
          <w:rFonts w:ascii="Book Antiqua" w:hAnsi="Book Antiqua"/>
          <w:b/>
          <w:bCs/>
        </w:rPr>
        <w:t>Guarino M</w:t>
      </w:r>
      <w:r w:rsidRPr="009A4528">
        <w:rPr>
          <w:rFonts w:ascii="Book Antiqua" w:hAnsi="Book Antiqua"/>
        </w:rPr>
        <w:t xml:space="preserve">, Viganò L, Ponziani FR, Giannini EG, Lai Q, Morisco F; Special Interest Group on Hepatocellular carcinoma and new anti-HCV therapies” of the Italian Association for the Study of the Liver. Recurrence of hepatocellular carcinoma after direct acting antiviral treatment for hepatitis C virus infection: Literature review and risk </w:t>
      </w:r>
      <w:r w:rsidRPr="009A4528">
        <w:rPr>
          <w:rFonts w:ascii="Book Antiqua" w:hAnsi="Book Antiqua"/>
        </w:rPr>
        <w:lastRenderedPageBreak/>
        <w:t xml:space="preserve">analysis. </w:t>
      </w:r>
      <w:r w:rsidRPr="009A4528">
        <w:rPr>
          <w:rFonts w:ascii="Book Antiqua" w:hAnsi="Book Antiqua"/>
          <w:i/>
          <w:iCs/>
        </w:rPr>
        <w:t>Dig Liver Dis</w:t>
      </w:r>
      <w:r w:rsidRPr="009A4528">
        <w:rPr>
          <w:rFonts w:ascii="Book Antiqua" w:hAnsi="Book Antiqua"/>
        </w:rPr>
        <w:t xml:space="preserve"> 2018; </w:t>
      </w:r>
      <w:r w:rsidRPr="009A4528">
        <w:rPr>
          <w:rFonts w:ascii="Book Antiqua" w:hAnsi="Book Antiqua"/>
          <w:b/>
          <w:bCs/>
        </w:rPr>
        <w:t>50</w:t>
      </w:r>
      <w:r w:rsidRPr="009A4528">
        <w:rPr>
          <w:rFonts w:ascii="Book Antiqua" w:hAnsi="Book Antiqua"/>
        </w:rPr>
        <w:t>: 1105-1114 [PMID: 30170908 DOI: 10.1016/j.dld.2018.08.001]</w:t>
      </w:r>
    </w:p>
    <w:p w14:paraId="1C60B452"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17 </w:t>
      </w:r>
      <w:r w:rsidRPr="009A4528">
        <w:rPr>
          <w:rFonts w:ascii="Book Antiqua" w:hAnsi="Book Antiqua"/>
          <w:b/>
          <w:bCs/>
        </w:rPr>
        <w:t>Piscaglia F</w:t>
      </w:r>
      <w:r w:rsidRPr="009A4528">
        <w:rPr>
          <w:rFonts w:ascii="Book Antiqua" w:hAnsi="Book Antiqua"/>
        </w:rPr>
        <w:t xml:space="preserve">, Svegliati-Baroni G, Barchetti A, Pecorelli A, Marinelli S, Tiribelli C, Bellentani S; HCC-NAFLD Italian Study Group. Clinical patterns of hepatocellular carcinoma in nonalcoholic fatty liver disease: A multicenter prospective study. </w:t>
      </w:r>
      <w:r w:rsidRPr="009A4528">
        <w:rPr>
          <w:rFonts w:ascii="Book Antiqua" w:hAnsi="Book Antiqua"/>
          <w:i/>
          <w:iCs/>
        </w:rPr>
        <w:t>Hepatology</w:t>
      </w:r>
      <w:r w:rsidRPr="009A4528">
        <w:rPr>
          <w:rFonts w:ascii="Book Antiqua" w:hAnsi="Book Antiqua"/>
        </w:rPr>
        <w:t xml:space="preserve"> 2016; </w:t>
      </w:r>
      <w:r w:rsidRPr="009A4528">
        <w:rPr>
          <w:rFonts w:ascii="Book Antiqua" w:hAnsi="Book Antiqua"/>
          <w:b/>
          <w:bCs/>
        </w:rPr>
        <w:t>63</w:t>
      </w:r>
      <w:r w:rsidRPr="009A4528">
        <w:rPr>
          <w:rFonts w:ascii="Book Antiqua" w:hAnsi="Book Antiqua"/>
        </w:rPr>
        <w:t>: 827-838 [PMID: 26599351 DOI: 10.1002/hep.28368]</w:t>
      </w:r>
    </w:p>
    <w:p w14:paraId="44F25E91"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18 </w:t>
      </w:r>
      <w:r w:rsidRPr="009A4528">
        <w:rPr>
          <w:rFonts w:ascii="Book Antiqua" w:hAnsi="Book Antiqua"/>
          <w:b/>
          <w:bCs/>
        </w:rPr>
        <w:t>White DL</w:t>
      </w:r>
      <w:r w:rsidRPr="009A4528">
        <w:rPr>
          <w:rFonts w:ascii="Book Antiqua" w:hAnsi="Book Antiqua"/>
        </w:rPr>
        <w:t xml:space="preserve">, Kanwal F, El-Serag HB. Association between nonalcoholic fatty liver disease and risk for hepatocellular cancer, based on systematic review. </w:t>
      </w:r>
      <w:r w:rsidRPr="009A4528">
        <w:rPr>
          <w:rFonts w:ascii="Book Antiqua" w:hAnsi="Book Antiqua"/>
          <w:i/>
          <w:iCs/>
        </w:rPr>
        <w:t>Clin Gastroenterol Hepatol</w:t>
      </w:r>
      <w:r w:rsidRPr="009A4528">
        <w:rPr>
          <w:rFonts w:ascii="Book Antiqua" w:hAnsi="Book Antiqua"/>
        </w:rPr>
        <w:t xml:space="preserve"> 2012; </w:t>
      </w:r>
      <w:r w:rsidRPr="009A4528">
        <w:rPr>
          <w:rFonts w:ascii="Book Antiqua" w:hAnsi="Book Antiqua"/>
          <w:b/>
          <w:bCs/>
        </w:rPr>
        <w:t>10</w:t>
      </w:r>
      <w:r w:rsidRPr="009A4528">
        <w:rPr>
          <w:rFonts w:ascii="Book Antiqua" w:hAnsi="Book Antiqua"/>
        </w:rPr>
        <w:t>: 1342-1359.e2 [PMID: 23041539 DOI: 10.1016/j.cgh.2012.10.001]</w:t>
      </w:r>
    </w:p>
    <w:p w14:paraId="2122C40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19 </w:t>
      </w:r>
      <w:r w:rsidRPr="009A4528">
        <w:rPr>
          <w:rFonts w:ascii="Book Antiqua" w:hAnsi="Book Antiqua"/>
          <w:b/>
          <w:bCs/>
        </w:rPr>
        <w:t>Yang JD</w:t>
      </w:r>
      <w:r w:rsidRPr="009A4528">
        <w:rPr>
          <w:rFonts w:ascii="Book Antiqua" w:hAnsi="Book Antiqua"/>
        </w:rPr>
        <w:t xml:space="preserve">, Ahmed F, Mara KC, Addissie BD, Allen AM, Gores GJ, Roberts LR. Diabetes Is Associated With Increased Risk of Hepatocellular Carcinoma in Patients With Cirrhosis From Nonalcoholic Fatty Liver Disease. </w:t>
      </w:r>
      <w:r w:rsidRPr="009A4528">
        <w:rPr>
          <w:rFonts w:ascii="Book Antiqua" w:hAnsi="Book Antiqua"/>
          <w:i/>
          <w:iCs/>
        </w:rPr>
        <w:t>Hepatology</w:t>
      </w:r>
      <w:r w:rsidRPr="009A4528">
        <w:rPr>
          <w:rFonts w:ascii="Book Antiqua" w:hAnsi="Book Antiqua"/>
        </w:rPr>
        <w:t xml:space="preserve"> 2020; </w:t>
      </w:r>
      <w:r w:rsidRPr="009A4528">
        <w:rPr>
          <w:rFonts w:ascii="Book Antiqua" w:hAnsi="Book Antiqua"/>
          <w:b/>
          <w:bCs/>
        </w:rPr>
        <w:t>71</w:t>
      </w:r>
      <w:r w:rsidRPr="009A4528">
        <w:rPr>
          <w:rFonts w:ascii="Book Antiqua" w:hAnsi="Book Antiqua"/>
        </w:rPr>
        <w:t>: 907-916 [PMID: 31309602 DOI: 10.1002/hep.30858]</w:t>
      </w:r>
    </w:p>
    <w:p w14:paraId="4DC73B33"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20 </w:t>
      </w:r>
      <w:r w:rsidRPr="009A4528">
        <w:rPr>
          <w:rFonts w:ascii="Book Antiqua" w:hAnsi="Book Antiqua"/>
          <w:b/>
          <w:bCs/>
        </w:rPr>
        <w:t>Kanwal F</w:t>
      </w:r>
      <w:r w:rsidRPr="009A4528">
        <w:rPr>
          <w:rFonts w:ascii="Book Antiqua" w:hAnsi="Book Antiqua"/>
        </w:rPr>
        <w:t xml:space="preserve">, Kramer JR, Li L, Dai J, Natarajan Y, Yu X, Asch SM, El-Serag HB. Effect of Metabolic Traits on the Risk of Cirrhosis and Hepatocellular Cancer in Nonalcoholic Fatty Liver Disease. </w:t>
      </w:r>
      <w:r w:rsidRPr="009A4528">
        <w:rPr>
          <w:rFonts w:ascii="Book Antiqua" w:hAnsi="Book Antiqua"/>
          <w:i/>
          <w:iCs/>
        </w:rPr>
        <w:t>Hepatology</w:t>
      </w:r>
      <w:r w:rsidRPr="009A4528">
        <w:rPr>
          <w:rFonts w:ascii="Book Antiqua" w:hAnsi="Book Antiqua"/>
        </w:rPr>
        <w:t xml:space="preserve"> 2020; </w:t>
      </w:r>
      <w:r w:rsidRPr="009A4528">
        <w:rPr>
          <w:rFonts w:ascii="Book Antiqua" w:hAnsi="Book Antiqua"/>
          <w:b/>
          <w:bCs/>
        </w:rPr>
        <w:t>71</w:t>
      </w:r>
      <w:r w:rsidRPr="009A4528">
        <w:rPr>
          <w:rFonts w:ascii="Book Antiqua" w:hAnsi="Book Antiqua"/>
        </w:rPr>
        <w:t>: 808-819 [PMID: 31675427 DOI: 10.1002/hep.31014]</w:t>
      </w:r>
    </w:p>
    <w:p w14:paraId="6F36FAA0"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21 </w:t>
      </w:r>
      <w:r w:rsidRPr="009A4528">
        <w:rPr>
          <w:rFonts w:ascii="Book Antiqua" w:hAnsi="Book Antiqua"/>
          <w:b/>
          <w:bCs/>
        </w:rPr>
        <w:t>Kawamura Y</w:t>
      </w:r>
      <w:r w:rsidRPr="009A4528">
        <w:rPr>
          <w:rFonts w:ascii="Book Antiqua" w:hAnsi="Book Antiqua"/>
        </w:rPr>
        <w:t xml:space="preserve">, Arase Y, Ikeda K, Seko Y, Imai N, Hosaka T, Kobayashi M, Saitoh S, Sezaki H, Akuta N, Suzuki F, Suzuki Y, Ohmoto Y, Amakawa K, Tsuji H, Kumada H. Large-scale long-term follow-up study of Japanese patients with non-alcoholic Fatty liver disease for the onset of hepatocellular carcinoma. </w:t>
      </w:r>
      <w:r w:rsidRPr="009A4528">
        <w:rPr>
          <w:rFonts w:ascii="Book Antiqua" w:hAnsi="Book Antiqua"/>
          <w:i/>
          <w:iCs/>
        </w:rPr>
        <w:t>Am J Gastroenterol</w:t>
      </w:r>
      <w:r w:rsidRPr="009A4528">
        <w:rPr>
          <w:rFonts w:ascii="Book Antiqua" w:hAnsi="Book Antiqua"/>
        </w:rPr>
        <w:t xml:space="preserve"> 2012; </w:t>
      </w:r>
      <w:r w:rsidRPr="009A4528">
        <w:rPr>
          <w:rFonts w:ascii="Book Antiqua" w:hAnsi="Book Antiqua"/>
          <w:b/>
          <w:bCs/>
        </w:rPr>
        <w:t>107</w:t>
      </w:r>
      <w:r w:rsidRPr="009A4528">
        <w:rPr>
          <w:rFonts w:ascii="Book Antiqua" w:hAnsi="Book Antiqua"/>
        </w:rPr>
        <w:t>: 253-261 [PMID: 22008893 DOI: 10.1038/ajg.2011.327]</w:t>
      </w:r>
    </w:p>
    <w:p w14:paraId="2B39C9EE"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22 </w:t>
      </w:r>
      <w:r w:rsidRPr="009A4528">
        <w:rPr>
          <w:rFonts w:ascii="Book Antiqua" w:hAnsi="Book Antiqua"/>
          <w:b/>
          <w:bCs/>
        </w:rPr>
        <w:t>El-Serag HB</w:t>
      </w:r>
      <w:r w:rsidRPr="009A4528">
        <w:rPr>
          <w:rFonts w:ascii="Book Antiqua" w:hAnsi="Book Antiqua"/>
        </w:rPr>
        <w:t xml:space="preserve">, Hampel H, Javadi F. The association between diabetes and hepatocellular carcinoma: a systematic review of epidemiologic evidence. </w:t>
      </w:r>
      <w:r w:rsidRPr="009A4528">
        <w:rPr>
          <w:rFonts w:ascii="Book Antiqua" w:hAnsi="Book Antiqua"/>
          <w:i/>
          <w:iCs/>
        </w:rPr>
        <w:t>Clin Gastroenterol Hepatol</w:t>
      </w:r>
      <w:r w:rsidRPr="009A4528">
        <w:rPr>
          <w:rFonts w:ascii="Book Antiqua" w:hAnsi="Book Antiqua"/>
        </w:rPr>
        <w:t xml:space="preserve"> 2006; </w:t>
      </w:r>
      <w:r w:rsidRPr="009A4528">
        <w:rPr>
          <w:rFonts w:ascii="Book Antiqua" w:hAnsi="Book Antiqua"/>
          <w:b/>
          <w:bCs/>
        </w:rPr>
        <w:t>4</w:t>
      </w:r>
      <w:r w:rsidRPr="009A4528">
        <w:rPr>
          <w:rFonts w:ascii="Book Antiqua" w:hAnsi="Book Antiqua"/>
        </w:rPr>
        <w:t>: 369-380 [PMID: 16527702 DOI: 10.1016/j.cgh.2005.12.007]</w:t>
      </w:r>
    </w:p>
    <w:p w14:paraId="6304886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23 </w:t>
      </w:r>
      <w:r w:rsidRPr="009A4528">
        <w:rPr>
          <w:rFonts w:ascii="Book Antiqua" w:hAnsi="Book Antiqua"/>
          <w:b/>
          <w:bCs/>
        </w:rPr>
        <w:t>Nair S</w:t>
      </w:r>
      <w:r w:rsidRPr="009A4528">
        <w:rPr>
          <w:rFonts w:ascii="Book Antiqua" w:hAnsi="Book Antiqua"/>
        </w:rPr>
        <w:t xml:space="preserve">, Mason A, Eason J, Loss G, Perrillo RP. Is obesity an independent risk factor for hepatocellular carcinoma in cirrhosis? </w:t>
      </w:r>
      <w:r w:rsidRPr="009A4528">
        <w:rPr>
          <w:rFonts w:ascii="Book Antiqua" w:hAnsi="Book Antiqua"/>
          <w:i/>
          <w:iCs/>
        </w:rPr>
        <w:t>Hepatology</w:t>
      </w:r>
      <w:r w:rsidRPr="009A4528">
        <w:rPr>
          <w:rFonts w:ascii="Book Antiqua" w:hAnsi="Book Antiqua"/>
        </w:rPr>
        <w:t xml:space="preserve"> 2002; </w:t>
      </w:r>
      <w:r w:rsidRPr="009A4528">
        <w:rPr>
          <w:rFonts w:ascii="Book Antiqua" w:hAnsi="Book Antiqua"/>
          <w:b/>
          <w:bCs/>
        </w:rPr>
        <w:t>36</w:t>
      </w:r>
      <w:r w:rsidRPr="009A4528">
        <w:rPr>
          <w:rFonts w:ascii="Book Antiqua" w:hAnsi="Book Antiqua"/>
        </w:rPr>
        <w:t>: 150-155 [PMID: 12085359 DOI: 10.1053/jhep.2002.33713]</w:t>
      </w:r>
    </w:p>
    <w:p w14:paraId="3FF1A232"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24 </w:t>
      </w:r>
      <w:r w:rsidRPr="009A4528">
        <w:rPr>
          <w:rFonts w:ascii="Book Antiqua" w:hAnsi="Book Antiqua"/>
          <w:b/>
          <w:bCs/>
        </w:rPr>
        <w:t>Sangro B</w:t>
      </w:r>
      <w:r w:rsidRPr="009A4528">
        <w:rPr>
          <w:rFonts w:ascii="Book Antiqua" w:hAnsi="Book Antiqua"/>
        </w:rPr>
        <w:t xml:space="preserve">, Sarobe P, Hervás-Stubbs S, Melero I. Advances in immunotherapy for hepatocellular carcinoma. </w:t>
      </w:r>
      <w:r w:rsidRPr="009A4528">
        <w:rPr>
          <w:rFonts w:ascii="Book Antiqua" w:hAnsi="Book Antiqua"/>
          <w:i/>
          <w:iCs/>
        </w:rPr>
        <w:t>Nat Rev Gastroenterol Hepatol</w:t>
      </w:r>
      <w:r w:rsidRPr="009A4528">
        <w:rPr>
          <w:rFonts w:ascii="Book Antiqua" w:hAnsi="Book Antiqua"/>
        </w:rPr>
        <w:t xml:space="preserve"> 2021; </w:t>
      </w:r>
      <w:r w:rsidRPr="009A4528">
        <w:rPr>
          <w:rFonts w:ascii="Book Antiqua" w:hAnsi="Book Antiqua"/>
          <w:b/>
          <w:bCs/>
        </w:rPr>
        <w:t>18</w:t>
      </w:r>
      <w:r w:rsidRPr="009A4528">
        <w:rPr>
          <w:rFonts w:ascii="Book Antiqua" w:hAnsi="Book Antiqua"/>
        </w:rPr>
        <w:t>: 525-543 [PMID: 33850328 DOI: 10.1038/s41575-021-00438-0]</w:t>
      </w:r>
    </w:p>
    <w:p w14:paraId="33E83CA5"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25 </w:t>
      </w:r>
      <w:r w:rsidRPr="009A4528">
        <w:rPr>
          <w:rFonts w:ascii="Book Antiqua" w:hAnsi="Book Antiqua"/>
          <w:b/>
          <w:bCs/>
        </w:rPr>
        <w:t>Dongiovanni P</w:t>
      </w:r>
      <w:r w:rsidRPr="009A4528">
        <w:rPr>
          <w:rFonts w:ascii="Book Antiqua" w:hAnsi="Book Antiqua"/>
        </w:rPr>
        <w:t xml:space="preserve">, Meroni M, Longo M, Fargion S, Fracanzani AL. Genetics, Immunity and Nutrition Boost the Switching from NASH to HCC. </w:t>
      </w:r>
      <w:r w:rsidRPr="009A4528">
        <w:rPr>
          <w:rFonts w:ascii="Book Antiqua" w:hAnsi="Book Antiqua"/>
          <w:i/>
          <w:iCs/>
        </w:rPr>
        <w:t>Biomedicines</w:t>
      </w:r>
      <w:r w:rsidRPr="009A4528">
        <w:rPr>
          <w:rFonts w:ascii="Book Antiqua" w:hAnsi="Book Antiqua"/>
        </w:rPr>
        <w:t xml:space="preserve"> 2021; </w:t>
      </w:r>
      <w:r w:rsidRPr="009A4528">
        <w:rPr>
          <w:rFonts w:ascii="Book Antiqua" w:hAnsi="Book Antiqua"/>
          <w:b/>
          <w:bCs/>
        </w:rPr>
        <w:t>9</w:t>
      </w:r>
      <w:r w:rsidRPr="009A4528">
        <w:rPr>
          <w:rFonts w:ascii="Book Antiqua" w:hAnsi="Book Antiqua"/>
        </w:rPr>
        <w:t xml:space="preserve"> [PMID: 34829753 DOI: 10.3390/biomedicines9111524]</w:t>
      </w:r>
    </w:p>
    <w:p w14:paraId="6F6B4FAB"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26 </w:t>
      </w:r>
      <w:r w:rsidRPr="009A4528">
        <w:rPr>
          <w:rFonts w:ascii="Book Antiqua" w:hAnsi="Book Antiqua"/>
          <w:b/>
          <w:bCs/>
        </w:rPr>
        <w:t>Younossi ZM</w:t>
      </w:r>
      <w:r w:rsidRPr="009A4528">
        <w:rPr>
          <w:rFonts w:ascii="Book Antiqua" w:hAnsi="Book Antiqua"/>
        </w:rPr>
        <w:t xml:space="preserve">, Rinella ME, Sanyal AJ, Harrison SA, Brunt EM, Goodman Z, Cohen DE, Loomba R. From NAFLD to MAFLD: Implications of a Premature Change in Terminology. </w:t>
      </w:r>
      <w:r w:rsidRPr="009A4528">
        <w:rPr>
          <w:rFonts w:ascii="Book Antiqua" w:hAnsi="Book Antiqua"/>
          <w:i/>
          <w:iCs/>
        </w:rPr>
        <w:t>Hepatology</w:t>
      </w:r>
      <w:r w:rsidRPr="009A4528">
        <w:rPr>
          <w:rFonts w:ascii="Book Antiqua" w:hAnsi="Book Antiqua"/>
        </w:rPr>
        <w:t xml:space="preserve"> 2021; </w:t>
      </w:r>
      <w:r w:rsidRPr="009A4528">
        <w:rPr>
          <w:rFonts w:ascii="Book Antiqua" w:hAnsi="Book Antiqua"/>
          <w:b/>
          <w:bCs/>
        </w:rPr>
        <w:t>73</w:t>
      </w:r>
      <w:r w:rsidRPr="009A4528">
        <w:rPr>
          <w:rFonts w:ascii="Book Antiqua" w:hAnsi="Book Antiqua"/>
        </w:rPr>
        <w:t>: 1194-1198 [PMID: 32544255 DOI: 10.1002/hep.31420]</w:t>
      </w:r>
    </w:p>
    <w:p w14:paraId="02DC4923"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27 </w:t>
      </w:r>
      <w:r w:rsidRPr="009A4528">
        <w:rPr>
          <w:rFonts w:ascii="Book Antiqua" w:hAnsi="Book Antiqua"/>
          <w:b/>
          <w:bCs/>
        </w:rPr>
        <w:t>Wree A</w:t>
      </w:r>
      <w:r w:rsidRPr="009A4528">
        <w:rPr>
          <w:rFonts w:ascii="Book Antiqua" w:hAnsi="Book Antiqua"/>
        </w:rPr>
        <w:t xml:space="preserve">, Broderick L, Canbay A, Hoffman HM, Feldstein AE. From NAFLD to NASH to cirrhosis-new insights into disease mechanisms. </w:t>
      </w:r>
      <w:r w:rsidRPr="009A4528">
        <w:rPr>
          <w:rFonts w:ascii="Book Antiqua" w:hAnsi="Book Antiqua"/>
          <w:i/>
          <w:iCs/>
        </w:rPr>
        <w:t>Nat Rev Gastroenterol Hepatol</w:t>
      </w:r>
      <w:r w:rsidRPr="009A4528">
        <w:rPr>
          <w:rFonts w:ascii="Book Antiqua" w:hAnsi="Book Antiqua"/>
        </w:rPr>
        <w:t xml:space="preserve"> 2013; </w:t>
      </w:r>
      <w:r w:rsidRPr="009A4528">
        <w:rPr>
          <w:rFonts w:ascii="Book Antiqua" w:hAnsi="Book Antiqua"/>
          <w:b/>
          <w:bCs/>
        </w:rPr>
        <w:t>10</w:t>
      </w:r>
      <w:r w:rsidRPr="009A4528">
        <w:rPr>
          <w:rFonts w:ascii="Book Antiqua" w:hAnsi="Book Antiqua"/>
        </w:rPr>
        <w:t>: 627-636 [PMID: 23958599 DOI: 10.1038/nrgastro.2013.149]</w:t>
      </w:r>
    </w:p>
    <w:p w14:paraId="57EE7A7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28 </w:t>
      </w:r>
      <w:r w:rsidRPr="009A4528">
        <w:rPr>
          <w:rFonts w:ascii="Book Antiqua" w:hAnsi="Book Antiqua"/>
          <w:b/>
          <w:bCs/>
        </w:rPr>
        <w:t>Koo SY</w:t>
      </w:r>
      <w:r w:rsidRPr="009A4528">
        <w:rPr>
          <w:rFonts w:ascii="Book Antiqua" w:hAnsi="Book Antiqua"/>
        </w:rPr>
        <w:t xml:space="preserve">, Park EJ, Lee CW. Immunological distinctions between nonalcoholic steatohepatitis and hepatocellular carcinoma. </w:t>
      </w:r>
      <w:r w:rsidRPr="009A4528">
        <w:rPr>
          <w:rFonts w:ascii="Book Antiqua" w:hAnsi="Book Antiqua"/>
          <w:i/>
          <w:iCs/>
        </w:rPr>
        <w:t>Exp Mol Med</w:t>
      </w:r>
      <w:r w:rsidRPr="009A4528">
        <w:rPr>
          <w:rFonts w:ascii="Book Antiqua" w:hAnsi="Book Antiqua"/>
        </w:rPr>
        <w:t xml:space="preserve"> 2020; </w:t>
      </w:r>
      <w:r w:rsidRPr="009A4528">
        <w:rPr>
          <w:rFonts w:ascii="Book Antiqua" w:hAnsi="Book Antiqua"/>
          <w:b/>
          <w:bCs/>
        </w:rPr>
        <w:t>52</w:t>
      </w:r>
      <w:r w:rsidRPr="009A4528">
        <w:rPr>
          <w:rFonts w:ascii="Book Antiqua" w:hAnsi="Book Antiqua"/>
        </w:rPr>
        <w:t>: 1209-1219 [PMID: 32770081 DOI: 10.1038/s12276-020-0480-3]</w:t>
      </w:r>
    </w:p>
    <w:p w14:paraId="72DDDEC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29 </w:t>
      </w:r>
      <w:r w:rsidRPr="009A4528">
        <w:rPr>
          <w:rFonts w:ascii="Book Antiqua" w:hAnsi="Book Antiqua"/>
          <w:b/>
          <w:bCs/>
        </w:rPr>
        <w:t>Sia D</w:t>
      </w:r>
      <w:r w:rsidRPr="009A4528">
        <w:rPr>
          <w:rFonts w:ascii="Book Antiqua" w:hAnsi="Book Antiqua"/>
        </w:rPr>
        <w:t xml:space="preserve">, Jiao Y, Martinez-Quetglas I, Kuchuk O, Villacorta-Martin C, Castro de Moura M, Putra J, Camprecios G, Bassaganyas L, Akers N, Losic B, Waxman S, Thung SN, Mazzaferro V, Esteller M, Friedman SL, Schwartz M, Villanueva A, Llovet JM. Identification of an Immune-specific Class of Hepatocellular Carcinoma, Based on Molecular Features. </w:t>
      </w:r>
      <w:r w:rsidRPr="009A4528">
        <w:rPr>
          <w:rFonts w:ascii="Book Antiqua" w:hAnsi="Book Antiqua"/>
          <w:i/>
          <w:iCs/>
        </w:rPr>
        <w:t>Gastroenterology</w:t>
      </w:r>
      <w:r w:rsidRPr="009A4528">
        <w:rPr>
          <w:rFonts w:ascii="Book Antiqua" w:hAnsi="Book Antiqua"/>
        </w:rPr>
        <w:t xml:space="preserve"> 2017; </w:t>
      </w:r>
      <w:r w:rsidRPr="009A4528">
        <w:rPr>
          <w:rFonts w:ascii="Book Antiqua" w:hAnsi="Book Antiqua"/>
          <w:b/>
          <w:bCs/>
        </w:rPr>
        <w:t>153</w:t>
      </w:r>
      <w:r w:rsidRPr="009A4528">
        <w:rPr>
          <w:rFonts w:ascii="Book Antiqua" w:hAnsi="Book Antiqua"/>
        </w:rPr>
        <w:t>: 812-826 [PMID: 28624577 DOI: 10.1053/j.gastro.2017.06.007]</w:t>
      </w:r>
    </w:p>
    <w:p w14:paraId="44B8998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30 </w:t>
      </w:r>
      <w:r w:rsidRPr="009A4528">
        <w:rPr>
          <w:rFonts w:ascii="Book Antiqua" w:hAnsi="Book Antiqua"/>
          <w:b/>
          <w:bCs/>
        </w:rPr>
        <w:t>Kurebayashi Y</w:t>
      </w:r>
      <w:r w:rsidRPr="009A4528">
        <w:rPr>
          <w:rFonts w:ascii="Book Antiqua" w:hAnsi="Book Antiqua"/>
        </w:rPr>
        <w:t xml:space="preserve">, Ojima H, Tsujikawa H, Kubota N, Maehara J, Abe Y, Kitago M, Shinoda M, Kitagawa Y, Sakamoto M. Landscape of immune microenvironment in hepatocellular carcinoma and its additional impact on histological and molecular classification. </w:t>
      </w:r>
      <w:r w:rsidRPr="009A4528">
        <w:rPr>
          <w:rFonts w:ascii="Book Antiqua" w:hAnsi="Book Antiqua"/>
          <w:i/>
          <w:iCs/>
        </w:rPr>
        <w:t>Hepatology</w:t>
      </w:r>
      <w:r w:rsidRPr="009A4528">
        <w:rPr>
          <w:rFonts w:ascii="Book Antiqua" w:hAnsi="Book Antiqua"/>
        </w:rPr>
        <w:t xml:space="preserve"> 2018; </w:t>
      </w:r>
      <w:r w:rsidRPr="009A4528">
        <w:rPr>
          <w:rFonts w:ascii="Book Antiqua" w:hAnsi="Book Antiqua"/>
          <w:b/>
          <w:bCs/>
        </w:rPr>
        <w:t>68</w:t>
      </w:r>
      <w:r w:rsidRPr="009A4528">
        <w:rPr>
          <w:rFonts w:ascii="Book Antiqua" w:hAnsi="Book Antiqua"/>
        </w:rPr>
        <w:t>: 1025-1041 [PMID: 29603348 DOI: 10.1002/hep.29904]</w:t>
      </w:r>
    </w:p>
    <w:p w14:paraId="78E718C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31 </w:t>
      </w:r>
      <w:r w:rsidRPr="009A4528">
        <w:rPr>
          <w:rFonts w:ascii="Book Antiqua" w:hAnsi="Book Antiqua"/>
          <w:b/>
          <w:bCs/>
        </w:rPr>
        <w:t>Giraud J</w:t>
      </w:r>
      <w:r w:rsidRPr="009A4528">
        <w:rPr>
          <w:rFonts w:ascii="Book Antiqua" w:hAnsi="Book Antiqua"/>
        </w:rPr>
        <w:t xml:space="preserve">, Chalopin D, Blanc JF, Saleh M. Hepatocellular Carcinoma Immune Landscape and the Potential of Immunotherapies. </w:t>
      </w:r>
      <w:r w:rsidRPr="009A4528">
        <w:rPr>
          <w:rFonts w:ascii="Book Antiqua" w:hAnsi="Book Antiqua"/>
          <w:i/>
          <w:iCs/>
        </w:rPr>
        <w:t>Front Immunol</w:t>
      </w:r>
      <w:r w:rsidRPr="009A4528">
        <w:rPr>
          <w:rFonts w:ascii="Book Antiqua" w:hAnsi="Book Antiqua"/>
        </w:rPr>
        <w:t xml:space="preserve"> 2021; </w:t>
      </w:r>
      <w:r w:rsidRPr="009A4528">
        <w:rPr>
          <w:rFonts w:ascii="Book Antiqua" w:hAnsi="Book Antiqua"/>
          <w:b/>
          <w:bCs/>
        </w:rPr>
        <w:t>12</w:t>
      </w:r>
      <w:r w:rsidRPr="009A4528">
        <w:rPr>
          <w:rFonts w:ascii="Book Antiqua" w:hAnsi="Book Antiqua"/>
        </w:rPr>
        <w:t>: 655697 [PMID: 33815418 DOI: 10.3389/fimmu.2021.655697]</w:t>
      </w:r>
    </w:p>
    <w:p w14:paraId="54AE555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32 </w:t>
      </w:r>
      <w:r w:rsidRPr="009A4528">
        <w:rPr>
          <w:rFonts w:ascii="Book Antiqua" w:hAnsi="Book Antiqua"/>
          <w:b/>
          <w:bCs/>
        </w:rPr>
        <w:t>Llovet JM</w:t>
      </w:r>
      <w:r w:rsidRPr="009A4528">
        <w:rPr>
          <w:rFonts w:ascii="Book Antiqua" w:hAnsi="Book Antiqua"/>
        </w:rPr>
        <w:t xml:space="preserve">, Castet F, Heikenwalder M, Maini MK, Mazzaferro V, Pinato DJ, Pikarsky E, Zhu AX, Finn RS. Immunotherapies for hepatocellular carcinoma. </w:t>
      </w:r>
      <w:r w:rsidRPr="009A4528">
        <w:rPr>
          <w:rFonts w:ascii="Book Antiqua" w:hAnsi="Book Antiqua"/>
          <w:i/>
          <w:iCs/>
        </w:rPr>
        <w:t>Nat Rev Clin Oncol</w:t>
      </w:r>
      <w:r w:rsidRPr="009A4528">
        <w:rPr>
          <w:rFonts w:ascii="Book Antiqua" w:hAnsi="Book Antiqua"/>
        </w:rPr>
        <w:t xml:space="preserve"> 2022; </w:t>
      </w:r>
      <w:r w:rsidRPr="009A4528">
        <w:rPr>
          <w:rFonts w:ascii="Book Antiqua" w:hAnsi="Book Antiqua"/>
          <w:b/>
          <w:bCs/>
        </w:rPr>
        <w:t>19</w:t>
      </w:r>
      <w:r w:rsidRPr="009A4528">
        <w:rPr>
          <w:rFonts w:ascii="Book Antiqua" w:hAnsi="Book Antiqua"/>
        </w:rPr>
        <w:t>: 151-172 [PMID: 34764464 DOI: 10.1038/s41571-021-00573-2]</w:t>
      </w:r>
    </w:p>
    <w:p w14:paraId="3F0DF7A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33 </w:t>
      </w:r>
      <w:r w:rsidRPr="009A4528">
        <w:rPr>
          <w:rFonts w:ascii="Book Antiqua" w:hAnsi="Book Antiqua"/>
          <w:b/>
          <w:bCs/>
        </w:rPr>
        <w:t>Chen J</w:t>
      </w:r>
      <w:r w:rsidRPr="009A4528">
        <w:rPr>
          <w:rFonts w:ascii="Book Antiqua" w:hAnsi="Book Antiqua"/>
        </w:rPr>
        <w:t xml:space="preserve">, Gingold JA, Su X. Immunomodulatory TGF-β Signaling in Hepatocellular Carcinoma. </w:t>
      </w:r>
      <w:r w:rsidRPr="009A4528">
        <w:rPr>
          <w:rFonts w:ascii="Book Antiqua" w:hAnsi="Book Antiqua"/>
          <w:i/>
          <w:iCs/>
        </w:rPr>
        <w:t>Trends Mol Med</w:t>
      </w:r>
      <w:r w:rsidRPr="009A4528">
        <w:rPr>
          <w:rFonts w:ascii="Book Antiqua" w:hAnsi="Book Antiqua"/>
        </w:rPr>
        <w:t xml:space="preserve"> 2019; </w:t>
      </w:r>
      <w:r w:rsidRPr="009A4528">
        <w:rPr>
          <w:rFonts w:ascii="Book Antiqua" w:hAnsi="Book Antiqua"/>
          <w:b/>
          <w:bCs/>
        </w:rPr>
        <w:t>25</w:t>
      </w:r>
      <w:r w:rsidRPr="009A4528">
        <w:rPr>
          <w:rFonts w:ascii="Book Antiqua" w:hAnsi="Book Antiqua"/>
        </w:rPr>
        <w:t>: 1010-1023 [PMID: 31353124 DOI: 10.1016/j.molmed.2019.06.007]</w:t>
      </w:r>
    </w:p>
    <w:p w14:paraId="15E288D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34 </w:t>
      </w:r>
      <w:r w:rsidRPr="009A4528">
        <w:rPr>
          <w:rFonts w:ascii="Book Antiqua" w:hAnsi="Book Antiqua"/>
          <w:b/>
          <w:bCs/>
        </w:rPr>
        <w:t>Chen J</w:t>
      </w:r>
      <w:r w:rsidRPr="009A4528">
        <w:rPr>
          <w:rFonts w:ascii="Book Antiqua" w:hAnsi="Book Antiqua"/>
        </w:rPr>
        <w:t xml:space="preserve">, Zaidi S, Rao S, Chen JS, Phan L, Farci P, Su X, Shetty K, White J, Zamboni F, Wu X, Rashid A, Pattabiraman N, Mazumder R, Horvath A, Wu RC, Li S, Xiao C, Deng CX, Wheeler DA, Mishra B, Akbani R, Mishra L. Analysis of Genomes and Transcriptomes of Hepatocellular Carcinomas Identifies Mutations and Gene Expression Changes in the Transforming Growth Factor-β Pathway. </w:t>
      </w:r>
      <w:r w:rsidRPr="009A4528">
        <w:rPr>
          <w:rFonts w:ascii="Book Antiqua" w:hAnsi="Book Antiqua"/>
          <w:i/>
          <w:iCs/>
        </w:rPr>
        <w:t>Gastroenterology</w:t>
      </w:r>
      <w:r w:rsidRPr="009A4528">
        <w:rPr>
          <w:rFonts w:ascii="Book Antiqua" w:hAnsi="Book Antiqua"/>
        </w:rPr>
        <w:t xml:space="preserve"> 2018; </w:t>
      </w:r>
      <w:r w:rsidRPr="009A4528">
        <w:rPr>
          <w:rFonts w:ascii="Book Antiqua" w:hAnsi="Book Antiqua"/>
          <w:b/>
          <w:bCs/>
        </w:rPr>
        <w:t>154</w:t>
      </w:r>
      <w:r w:rsidRPr="009A4528">
        <w:rPr>
          <w:rFonts w:ascii="Book Antiqua" w:hAnsi="Book Antiqua"/>
        </w:rPr>
        <w:t>: 195-210 [PMID: 28918914 DOI: 10.1053/j.gastro.2017.09.007]</w:t>
      </w:r>
    </w:p>
    <w:p w14:paraId="2EA8DC1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35 </w:t>
      </w:r>
      <w:r w:rsidRPr="009A4528">
        <w:rPr>
          <w:rFonts w:ascii="Book Antiqua" w:hAnsi="Book Antiqua"/>
          <w:b/>
          <w:bCs/>
        </w:rPr>
        <w:t>Blank CU</w:t>
      </w:r>
      <w:r w:rsidRPr="009A4528">
        <w:rPr>
          <w:rFonts w:ascii="Book Antiqua" w:hAnsi="Book Antiqua"/>
        </w:rPr>
        <w:t xml:space="preserve">, Haining WN, Held W, Hogan PG, Kallies A, Lugli E, Lynn RC, Philip M, Rao A, Restifo NP, Schietinger A, Schumacher TN, Schwartzberg PL, Sharpe AH, Speiser DE, Wherry EJ, Youngblood BA, Zehn D. Defining 'T cell exhaustion'. </w:t>
      </w:r>
      <w:r w:rsidRPr="009A4528">
        <w:rPr>
          <w:rFonts w:ascii="Book Antiqua" w:hAnsi="Book Antiqua"/>
          <w:i/>
          <w:iCs/>
        </w:rPr>
        <w:t>Nat Rev Immunol</w:t>
      </w:r>
      <w:r w:rsidRPr="009A4528">
        <w:rPr>
          <w:rFonts w:ascii="Book Antiqua" w:hAnsi="Book Antiqua"/>
        </w:rPr>
        <w:t xml:space="preserve"> 2019; </w:t>
      </w:r>
      <w:r w:rsidRPr="009A4528">
        <w:rPr>
          <w:rFonts w:ascii="Book Antiqua" w:hAnsi="Book Antiqua"/>
          <w:b/>
          <w:bCs/>
        </w:rPr>
        <w:t>19</w:t>
      </w:r>
      <w:r w:rsidRPr="009A4528">
        <w:rPr>
          <w:rFonts w:ascii="Book Antiqua" w:hAnsi="Book Antiqua"/>
        </w:rPr>
        <w:t>: 665-674 [PMID: 31570879 DOI: 10.1038/s41577-019-0221-9]</w:t>
      </w:r>
    </w:p>
    <w:p w14:paraId="1F10A12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36 </w:t>
      </w:r>
      <w:r w:rsidRPr="009A4528">
        <w:rPr>
          <w:rFonts w:ascii="Book Antiqua" w:hAnsi="Book Antiqua"/>
          <w:b/>
          <w:bCs/>
        </w:rPr>
        <w:t>Pinyol R</w:t>
      </w:r>
      <w:r w:rsidRPr="009A4528">
        <w:rPr>
          <w:rFonts w:ascii="Book Antiqua" w:hAnsi="Book Antiqua"/>
        </w:rPr>
        <w:t xml:space="preserve">, Sia D, Llovet JM. Immune Exclusion-Wnt/CTNNB1 Class Predicts Resistance to Immunotherapies in HCC. </w:t>
      </w:r>
      <w:r w:rsidRPr="009A4528">
        <w:rPr>
          <w:rFonts w:ascii="Book Antiqua" w:hAnsi="Book Antiqua"/>
          <w:i/>
          <w:iCs/>
        </w:rPr>
        <w:t>Clin Cancer Res</w:t>
      </w:r>
      <w:r w:rsidRPr="009A4528">
        <w:rPr>
          <w:rFonts w:ascii="Book Antiqua" w:hAnsi="Book Antiqua"/>
        </w:rPr>
        <w:t xml:space="preserve"> 2019; </w:t>
      </w:r>
      <w:r w:rsidRPr="009A4528">
        <w:rPr>
          <w:rFonts w:ascii="Book Antiqua" w:hAnsi="Book Antiqua"/>
          <w:b/>
          <w:bCs/>
        </w:rPr>
        <w:t>25</w:t>
      </w:r>
      <w:r w:rsidRPr="009A4528">
        <w:rPr>
          <w:rFonts w:ascii="Book Antiqua" w:hAnsi="Book Antiqua"/>
        </w:rPr>
        <w:t>: 2021-2023 [PMID: 30617138 DOI: 10.1158/1078-0432.CCR-18-3778]</w:t>
      </w:r>
    </w:p>
    <w:p w14:paraId="5C03D2A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37 </w:t>
      </w:r>
      <w:r w:rsidRPr="009A4528">
        <w:rPr>
          <w:rFonts w:ascii="Book Antiqua" w:hAnsi="Book Antiqua"/>
          <w:b/>
          <w:bCs/>
        </w:rPr>
        <w:t>Llovet JM</w:t>
      </w:r>
      <w:r w:rsidRPr="009A4528">
        <w:rPr>
          <w:rFonts w:ascii="Book Antiqua" w:hAnsi="Book Antiqua"/>
        </w:rPr>
        <w:t xml:space="preserve">, Montal R, Sia D, Finn RS. Molecular therapies and precision medicine for hepatocellular carcinoma. </w:t>
      </w:r>
      <w:r w:rsidRPr="009A4528">
        <w:rPr>
          <w:rFonts w:ascii="Book Antiqua" w:hAnsi="Book Antiqua"/>
          <w:i/>
          <w:iCs/>
        </w:rPr>
        <w:t>Nat Rev Clin Oncol</w:t>
      </w:r>
      <w:r w:rsidRPr="009A4528">
        <w:rPr>
          <w:rFonts w:ascii="Book Antiqua" w:hAnsi="Book Antiqua"/>
        </w:rPr>
        <w:t xml:space="preserve"> 2018; </w:t>
      </w:r>
      <w:r w:rsidRPr="009A4528">
        <w:rPr>
          <w:rFonts w:ascii="Book Antiqua" w:hAnsi="Book Antiqua"/>
          <w:b/>
          <w:bCs/>
        </w:rPr>
        <w:t>15</w:t>
      </w:r>
      <w:r w:rsidRPr="009A4528">
        <w:rPr>
          <w:rFonts w:ascii="Book Antiqua" w:hAnsi="Book Antiqua"/>
        </w:rPr>
        <w:t>: 599-616 [PMID: 30061739 DOI: 10.1038/s41571-018-0073-4]</w:t>
      </w:r>
    </w:p>
    <w:p w14:paraId="19B516F4"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38 </w:t>
      </w:r>
      <w:r w:rsidRPr="009A4528">
        <w:rPr>
          <w:rFonts w:ascii="Book Antiqua" w:hAnsi="Book Antiqua"/>
          <w:b/>
          <w:bCs/>
        </w:rPr>
        <w:t>Rau M</w:t>
      </w:r>
      <w:r w:rsidRPr="009A4528">
        <w:rPr>
          <w:rFonts w:ascii="Book Antiqua" w:hAnsi="Book Antiqua"/>
        </w:rPr>
        <w:t xml:space="preserve">, Schilling AK, Meertens J, Hering I, Weiss J, Jurowich C, Kudlich T, Hermanns HM, Bantel H, Beyersdorf N, Geier A. Progression from Nonalcoholic Fatty Liver to Nonalcoholic Steatohepatitis Is Marked by a Higher Frequency of Th17 Cells in the Liver and an Increased Th17/Resting Regulatory T Cell Ratio in Peripheral Blood and in the Liver. </w:t>
      </w:r>
      <w:r w:rsidRPr="009A4528">
        <w:rPr>
          <w:rFonts w:ascii="Book Antiqua" w:hAnsi="Book Antiqua"/>
          <w:i/>
          <w:iCs/>
        </w:rPr>
        <w:t>J Immunol</w:t>
      </w:r>
      <w:r w:rsidRPr="009A4528">
        <w:rPr>
          <w:rFonts w:ascii="Book Antiqua" w:hAnsi="Book Antiqua"/>
        </w:rPr>
        <w:t xml:space="preserve"> 2016; </w:t>
      </w:r>
      <w:r w:rsidRPr="009A4528">
        <w:rPr>
          <w:rFonts w:ascii="Book Antiqua" w:hAnsi="Book Antiqua"/>
          <w:b/>
          <w:bCs/>
        </w:rPr>
        <w:t>196</w:t>
      </w:r>
      <w:r w:rsidRPr="009A4528">
        <w:rPr>
          <w:rFonts w:ascii="Book Antiqua" w:hAnsi="Book Antiqua"/>
        </w:rPr>
        <w:t>: 97-105 [PMID: 26621860 DOI: 10.4049/jimmunol.1501175]</w:t>
      </w:r>
    </w:p>
    <w:p w14:paraId="533E50A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39 </w:t>
      </w:r>
      <w:r w:rsidRPr="009A4528">
        <w:rPr>
          <w:rFonts w:ascii="Book Antiqua" w:hAnsi="Book Antiqua"/>
          <w:b/>
          <w:bCs/>
        </w:rPr>
        <w:t>Ringelhan M</w:t>
      </w:r>
      <w:r w:rsidRPr="009A4528">
        <w:rPr>
          <w:rFonts w:ascii="Book Antiqua" w:hAnsi="Book Antiqua"/>
        </w:rPr>
        <w:t xml:space="preserve">, Pfister D, O'Connor T, Pikarsky E, Heikenwalder M. The immunology of hepatocellular carcinoma. </w:t>
      </w:r>
      <w:r w:rsidRPr="009A4528">
        <w:rPr>
          <w:rFonts w:ascii="Book Antiqua" w:hAnsi="Book Antiqua"/>
          <w:i/>
          <w:iCs/>
        </w:rPr>
        <w:t>Nat Immunol</w:t>
      </w:r>
      <w:r w:rsidRPr="009A4528">
        <w:rPr>
          <w:rFonts w:ascii="Book Antiqua" w:hAnsi="Book Antiqua"/>
        </w:rPr>
        <w:t xml:space="preserve"> 2018; </w:t>
      </w:r>
      <w:r w:rsidRPr="009A4528">
        <w:rPr>
          <w:rFonts w:ascii="Book Antiqua" w:hAnsi="Book Antiqua"/>
          <w:b/>
          <w:bCs/>
        </w:rPr>
        <w:t>19</w:t>
      </w:r>
      <w:r w:rsidRPr="009A4528">
        <w:rPr>
          <w:rFonts w:ascii="Book Antiqua" w:hAnsi="Book Antiqua"/>
        </w:rPr>
        <w:t>: 222-232 [PMID: 29379119 DOI: 10.1038/s41590-018-0044-z]</w:t>
      </w:r>
    </w:p>
    <w:p w14:paraId="18A8F17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40 </w:t>
      </w:r>
      <w:r w:rsidRPr="009A4528">
        <w:rPr>
          <w:rFonts w:ascii="Book Antiqua" w:hAnsi="Book Antiqua"/>
          <w:b/>
          <w:bCs/>
        </w:rPr>
        <w:t>Yang XH</w:t>
      </w:r>
      <w:r w:rsidRPr="009A4528">
        <w:rPr>
          <w:rFonts w:ascii="Book Antiqua" w:hAnsi="Book Antiqua"/>
        </w:rPr>
        <w:t xml:space="preserve">, Yamagiwa S, Ichida T, Matsuda Y, Sugahara S, Watanabe H, Sato Y, Abo T, Horwitz DA, Aoyagi Y. Increase of CD4+ CD25+ regulatory T-cells in the liver of patients </w:t>
      </w:r>
      <w:r w:rsidRPr="009A4528">
        <w:rPr>
          <w:rFonts w:ascii="Book Antiqua" w:hAnsi="Book Antiqua"/>
        </w:rPr>
        <w:lastRenderedPageBreak/>
        <w:t xml:space="preserve">with hepatocellular carcinoma. </w:t>
      </w:r>
      <w:r w:rsidRPr="009A4528">
        <w:rPr>
          <w:rFonts w:ascii="Book Antiqua" w:hAnsi="Book Antiqua"/>
          <w:i/>
          <w:iCs/>
        </w:rPr>
        <w:t>J Hepatol</w:t>
      </w:r>
      <w:r w:rsidRPr="009A4528">
        <w:rPr>
          <w:rFonts w:ascii="Book Antiqua" w:hAnsi="Book Antiqua"/>
        </w:rPr>
        <w:t xml:space="preserve"> 2006; </w:t>
      </w:r>
      <w:r w:rsidRPr="009A4528">
        <w:rPr>
          <w:rFonts w:ascii="Book Antiqua" w:hAnsi="Book Antiqua"/>
          <w:b/>
          <w:bCs/>
        </w:rPr>
        <w:t>45</w:t>
      </w:r>
      <w:r w:rsidRPr="009A4528">
        <w:rPr>
          <w:rFonts w:ascii="Book Antiqua" w:hAnsi="Book Antiqua"/>
        </w:rPr>
        <w:t>: 254-262 [PMID: 16600416 DOI: 10.1016/j.jhep.2006.01.036]</w:t>
      </w:r>
    </w:p>
    <w:p w14:paraId="2444DB3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41 </w:t>
      </w:r>
      <w:r w:rsidRPr="009A4528">
        <w:rPr>
          <w:rFonts w:ascii="Book Antiqua" w:hAnsi="Book Antiqua"/>
          <w:b/>
          <w:bCs/>
        </w:rPr>
        <w:t>Kalathil S</w:t>
      </w:r>
      <w:r w:rsidRPr="009A4528">
        <w:rPr>
          <w:rFonts w:ascii="Book Antiqua" w:hAnsi="Book Antiqua"/>
        </w:rPr>
        <w:t xml:space="preserve">, Lugade AA, Miller A, Iyer R, Thanavala Y. Higher frequencies of GARP(+)CTLA-4(+)Foxp3(+) T regulatory cells and myeloid-derived suppressor cells in hepatocellular carcinoma patients are associated with impaired T-cell functionality. </w:t>
      </w:r>
      <w:r w:rsidRPr="009A4528">
        <w:rPr>
          <w:rFonts w:ascii="Book Antiqua" w:hAnsi="Book Antiqua"/>
          <w:i/>
          <w:iCs/>
        </w:rPr>
        <w:t>Cancer Res</w:t>
      </w:r>
      <w:r w:rsidRPr="009A4528">
        <w:rPr>
          <w:rFonts w:ascii="Book Antiqua" w:hAnsi="Book Antiqua"/>
        </w:rPr>
        <w:t xml:space="preserve"> 2013; </w:t>
      </w:r>
      <w:r w:rsidRPr="009A4528">
        <w:rPr>
          <w:rFonts w:ascii="Book Antiqua" w:hAnsi="Book Antiqua"/>
          <w:b/>
          <w:bCs/>
        </w:rPr>
        <w:t>73</w:t>
      </w:r>
      <w:r w:rsidRPr="009A4528">
        <w:rPr>
          <w:rFonts w:ascii="Book Antiqua" w:hAnsi="Book Antiqua"/>
        </w:rPr>
        <w:t>: 2435-2444 [PMID: 23423978 DOI: 10.1158/0008-5472.CAN-12-3381]</w:t>
      </w:r>
    </w:p>
    <w:p w14:paraId="009ABD8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42 </w:t>
      </w:r>
      <w:r w:rsidRPr="009A4528">
        <w:rPr>
          <w:rFonts w:ascii="Book Antiqua" w:hAnsi="Book Antiqua"/>
          <w:b/>
          <w:bCs/>
        </w:rPr>
        <w:t>Sun Y</w:t>
      </w:r>
      <w:r w:rsidRPr="009A4528">
        <w:rPr>
          <w:rFonts w:ascii="Book Antiqua" w:hAnsi="Book Antiqua"/>
        </w:rPr>
        <w:t xml:space="preserve">, Wu L, Zhong Y, Zhou K, Hou Y, Wang Z, Zhang Z, Xie J, Wang C, Chen D, Huang Y, Wei X, Shi Y, Zhao Z, Li Y, Guo Z, Yu Q, Xu L, Volpe G, Qiu S, Zhou J, Ward C, Sun H, Yin Y, Xu X, Wang X, Esteban MA, Yang H, Wang J, Dean M, Zhang Y, Liu S, Yang X, Fan J. Single-cell landscape of the ecosystem in early-relapse hepatocellular carcinoma. </w:t>
      </w:r>
      <w:r w:rsidRPr="009A4528">
        <w:rPr>
          <w:rFonts w:ascii="Book Antiqua" w:hAnsi="Book Antiqua"/>
          <w:i/>
          <w:iCs/>
        </w:rPr>
        <w:t>Cell</w:t>
      </w:r>
      <w:r w:rsidRPr="009A4528">
        <w:rPr>
          <w:rFonts w:ascii="Book Antiqua" w:hAnsi="Book Antiqua"/>
        </w:rPr>
        <w:t xml:space="preserve"> 2021; </w:t>
      </w:r>
      <w:r w:rsidRPr="009A4528">
        <w:rPr>
          <w:rFonts w:ascii="Book Antiqua" w:hAnsi="Book Antiqua"/>
          <w:b/>
          <w:bCs/>
        </w:rPr>
        <w:t>184</w:t>
      </w:r>
      <w:r w:rsidRPr="009A4528">
        <w:rPr>
          <w:rFonts w:ascii="Book Antiqua" w:hAnsi="Book Antiqua"/>
        </w:rPr>
        <w:t>: 404-421.e16 [PMID: 33357445 DOI: 10.1016/j.cell.2020.11.041]</w:t>
      </w:r>
    </w:p>
    <w:p w14:paraId="4B6590C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43 </w:t>
      </w:r>
      <w:r w:rsidRPr="009A4528">
        <w:rPr>
          <w:rFonts w:ascii="Book Antiqua" w:hAnsi="Book Antiqua"/>
          <w:b/>
          <w:bCs/>
        </w:rPr>
        <w:t>Song G</w:t>
      </w:r>
      <w:r w:rsidRPr="009A4528">
        <w:rPr>
          <w:rFonts w:ascii="Book Antiqua" w:hAnsi="Book Antiqua"/>
        </w:rPr>
        <w:t xml:space="preserve">, Shi Y, Zhang M, Goswami S, Afridi S, Meng L, Ma J, Chen Y, Lin Y, Zhang J, Liu Y, Jin Z, Yang S, Rao D, Zhang S, Ke A, Wang X, Cao Y, Zhou J, Fan J, Zhang X, Xi R, Gao Q. Global immune characterization of HBV/HCV-related hepatocellular carcinoma identifies macrophage and T-cell subsets associated with disease progression. </w:t>
      </w:r>
      <w:r w:rsidRPr="009A4528">
        <w:rPr>
          <w:rFonts w:ascii="Book Antiqua" w:hAnsi="Book Antiqua"/>
          <w:i/>
          <w:iCs/>
        </w:rPr>
        <w:t>Cell Discov</w:t>
      </w:r>
      <w:r w:rsidRPr="009A4528">
        <w:rPr>
          <w:rFonts w:ascii="Book Antiqua" w:hAnsi="Book Antiqua"/>
        </w:rPr>
        <w:t xml:space="preserve"> 2020; </w:t>
      </w:r>
      <w:r w:rsidRPr="009A4528">
        <w:rPr>
          <w:rFonts w:ascii="Book Antiqua" w:hAnsi="Book Antiqua"/>
          <w:b/>
          <w:bCs/>
        </w:rPr>
        <w:t>6</w:t>
      </w:r>
      <w:r w:rsidRPr="009A4528">
        <w:rPr>
          <w:rFonts w:ascii="Book Antiqua" w:hAnsi="Book Antiqua"/>
        </w:rPr>
        <w:t>: 90 [PMID: 33298893 DOI: 10.1038/s41421-020-00214-5]</w:t>
      </w:r>
    </w:p>
    <w:p w14:paraId="126FE6A2"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44 </w:t>
      </w:r>
      <w:r w:rsidRPr="009A4528">
        <w:rPr>
          <w:rFonts w:ascii="Book Antiqua" w:hAnsi="Book Antiqua"/>
          <w:b/>
          <w:bCs/>
        </w:rPr>
        <w:t>Pfister D</w:t>
      </w:r>
      <w:r w:rsidRPr="009A4528">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w:t>
      </w:r>
      <w:r w:rsidRPr="009A4528">
        <w:rPr>
          <w:rFonts w:ascii="Book Antiqua" w:hAnsi="Book Antiqua"/>
        </w:rPr>
        <w:lastRenderedPageBreak/>
        <w:t xml:space="preserve">Becher B, Llovet JM, Heikenwalder M. NASH limits anti-tumour surveillance in immunotherapy-treated HCC. </w:t>
      </w:r>
      <w:r w:rsidRPr="009A4528">
        <w:rPr>
          <w:rFonts w:ascii="Book Antiqua" w:hAnsi="Book Antiqua"/>
          <w:i/>
          <w:iCs/>
        </w:rPr>
        <w:t>Nature</w:t>
      </w:r>
      <w:r w:rsidRPr="009A4528">
        <w:rPr>
          <w:rFonts w:ascii="Book Antiqua" w:hAnsi="Book Antiqua"/>
        </w:rPr>
        <w:t xml:space="preserve"> 2021; </w:t>
      </w:r>
      <w:r w:rsidRPr="009A4528">
        <w:rPr>
          <w:rFonts w:ascii="Book Antiqua" w:hAnsi="Book Antiqua"/>
          <w:b/>
          <w:bCs/>
        </w:rPr>
        <w:t>592</w:t>
      </w:r>
      <w:r w:rsidRPr="009A4528">
        <w:rPr>
          <w:rFonts w:ascii="Book Antiqua" w:hAnsi="Book Antiqua"/>
        </w:rPr>
        <w:t>: 450-456 [PMID: 33762733 DOI: 10.1038/s41586-021-03362-0]</w:t>
      </w:r>
    </w:p>
    <w:p w14:paraId="69EF869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45 </w:t>
      </w:r>
      <w:r w:rsidRPr="009A4528">
        <w:rPr>
          <w:rFonts w:ascii="Book Antiqua" w:hAnsi="Book Antiqua"/>
          <w:b/>
          <w:bCs/>
        </w:rPr>
        <w:t>Dudek M</w:t>
      </w:r>
      <w:r w:rsidRPr="009A4528">
        <w:rPr>
          <w:rFonts w:ascii="Book Antiqua" w:hAnsi="Book Antiqua"/>
        </w:rPr>
        <w:t>, Pfister D, Donakonda S, Filpe P, Schneider A, Laschinger M, Hartmann D, Hüser N, Meiser P, Bayerl F, Inverso D, Wigger J, Sebode M, Öllinger R, Rad R, Hegenbarth S, Anton M, Guillot A, Bowman A, Heide D, Müller F, Ramadori P, Leone V, Garcia-Caceres C, Gruber T, Seifert G, Kabat AM, Mallm JP, Reider S, Effenberger M, Roth S, Billeter AT, Müller-Stich B, Pearce EJ, Koch-Nolte F, Käser R, Tilg H, Thimme R, Boettler T, Tacke F, Dufour JF, Haller D, Murray PJ, Heeren R, Zehn D, Böttcher JP, Heikenwälder M, Knolle PA. Auto-aggressive CXCR6</w:t>
      </w:r>
      <w:r w:rsidRPr="009A4528">
        <w:rPr>
          <w:rFonts w:ascii="Book Antiqua" w:hAnsi="Book Antiqua"/>
          <w:vertAlign w:val="superscript"/>
        </w:rPr>
        <w:t>+</w:t>
      </w:r>
      <w:r w:rsidRPr="009A4528">
        <w:rPr>
          <w:rFonts w:ascii="Book Antiqua" w:hAnsi="Book Antiqua"/>
        </w:rPr>
        <w:t xml:space="preserve"> CD8 T cells cause liver immune pathology in NASH. </w:t>
      </w:r>
      <w:r w:rsidRPr="009A4528">
        <w:rPr>
          <w:rFonts w:ascii="Book Antiqua" w:hAnsi="Book Antiqua"/>
          <w:i/>
          <w:iCs/>
        </w:rPr>
        <w:t>Nature</w:t>
      </w:r>
      <w:r w:rsidRPr="009A4528">
        <w:rPr>
          <w:rFonts w:ascii="Book Antiqua" w:hAnsi="Book Antiqua"/>
        </w:rPr>
        <w:t xml:space="preserve"> 2021; </w:t>
      </w:r>
      <w:r w:rsidRPr="009A4528">
        <w:rPr>
          <w:rFonts w:ascii="Book Antiqua" w:hAnsi="Book Antiqua"/>
          <w:b/>
          <w:bCs/>
        </w:rPr>
        <w:t>592</w:t>
      </w:r>
      <w:r w:rsidRPr="009A4528">
        <w:rPr>
          <w:rFonts w:ascii="Book Antiqua" w:hAnsi="Book Antiqua"/>
        </w:rPr>
        <w:t>: 444-449 [PMID: 33762736 DOI: 10.1038/s41586-021-03233-8]</w:t>
      </w:r>
    </w:p>
    <w:p w14:paraId="250BB32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46 </w:t>
      </w:r>
      <w:r w:rsidRPr="009A4528">
        <w:rPr>
          <w:rFonts w:ascii="Book Antiqua" w:hAnsi="Book Antiqua"/>
          <w:b/>
          <w:bCs/>
        </w:rPr>
        <w:t>Lim CJ</w:t>
      </w:r>
      <w:r w:rsidRPr="009A4528">
        <w:rPr>
          <w:rFonts w:ascii="Book Antiqua" w:hAnsi="Book Antiqua"/>
        </w:rPr>
        <w:t xml:space="preserve">, Lee YH, Pan L, Lai L, Chua C, Wasser M, Lim TKH, Yeong J, Toh HC, Lee SY, Chan CY, Goh BK, Chung A, Heikenwälder M, Ng IO, Chow P, Albani S, Chew V. Multidimensional analyses reveal distinct immune microenvironment in hepatitis B virus-related hepatocellular carcinoma. </w:t>
      </w:r>
      <w:r w:rsidRPr="009A4528">
        <w:rPr>
          <w:rFonts w:ascii="Book Antiqua" w:hAnsi="Book Antiqua"/>
          <w:i/>
          <w:iCs/>
        </w:rPr>
        <w:t>Gut</w:t>
      </w:r>
      <w:r w:rsidRPr="009A4528">
        <w:rPr>
          <w:rFonts w:ascii="Book Antiqua" w:hAnsi="Book Antiqua"/>
        </w:rPr>
        <w:t xml:space="preserve"> 2019; </w:t>
      </w:r>
      <w:r w:rsidRPr="009A4528">
        <w:rPr>
          <w:rFonts w:ascii="Book Antiqua" w:hAnsi="Book Antiqua"/>
          <w:b/>
          <w:bCs/>
        </w:rPr>
        <w:t>68</w:t>
      </w:r>
      <w:r w:rsidRPr="009A4528">
        <w:rPr>
          <w:rFonts w:ascii="Book Antiqua" w:hAnsi="Book Antiqua"/>
        </w:rPr>
        <w:t>: 916-927 [PMID: 29970455 DOI: 10.1136/gutjnl-2018-316510]</w:t>
      </w:r>
    </w:p>
    <w:p w14:paraId="4CE5175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47 </w:t>
      </w:r>
      <w:r w:rsidRPr="009A4528">
        <w:rPr>
          <w:rFonts w:ascii="Book Antiqua" w:hAnsi="Book Antiqua"/>
          <w:b/>
          <w:bCs/>
        </w:rPr>
        <w:t>Maini MK</w:t>
      </w:r>
      <w:r w:rsidRPr="009A4528">
        <w:rPr>
          <w:rFonts w:ascii="Book Antiqua" w:hAnsi="Book Antiqua"/>
        </w:rPr>
        <w:t xml:space="preserve">, Pallett LJ. Defective T-cell immunity in hepatitis B virus infection: why therapeutic vaccination needs a helping hand. </w:t>
      </w:r>
      <w:r w:rsidRPr="009A4528">
        <w:rPr>
          <w:rFonts w:ascii="Book Antiqua" w:hAnsi="Book Antiqua"/>
          <w:i/>
          <w:iCs/>
        </w:rPr>
        <w:t>Lancet Gastroenterol Hepatol</w:t>
      </w:r>
      <w:r w:rsidRPr="009A4528">
        <w:rPr>
          <w:rFonts w:ascii="Book Antiqua" w:hAnsi="Book Antiqua"/>
        </w:rPr>
        <w:t xml:space="preserve"> 2018; </w:t>
      </w:r>
      <w:r w:rsidRPr="009A4528">
        <w:rPr>
          <w:rFonts w:ascii="Book Antiqua" w:hAnsi="Book Antiqua"/>
          <w:b/>
          <w:bCs/>
        </w:rPr>
        <w:t>3</w:t>
      </w:r>
      <w:r w:rsidRPr="009A4528">
        <w:rPr>
          <w:rFonts w:ascii="Book Antiqua" w:hAnsi="Book Antiqua"/>
        </w:rPr>
        <w:t>: 192-202 [PMID: 29870733 DOI: 10.1016/S2468-1253(18)30007-4]</w:t>
      </w:r>
    </w:p>
    <w:p w14:paraId="0BBD5095"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48 </w:t>
      </w:r>
      <w:r w:rsidRPr="009A4528">
        <w:rPr>
          <w:rFonts w:ascii="Book Antiqua" w:hAnsi="Book Antiqua"/>
          <w:b/>
          <w:bCs/>
        </w:rPr>
        <w:t>Amsen D</w:t>
      </w:r>
      <w:r w:rsidRPr="009A4528">
        <w:rPr>
          <w:rFonts w:ascii="Book Antiqua" w:hAnsi="Book Antiqua"/>
        </w:rPr>
        <w:t xml:space="preserve">, van Gisbergen KPJM, Hombrink P, van Lier RAW. Tissue-resident memory T cells at the center of immunity to solid tumors. </w:t>
      </w:r>
      <w:r w:rsidRPr="009A4528">
        <w:rPr>
          <w:rFonts w:ascii="Book Antiqua" w:hAnsi="Book Antiqua"/>
          <w:i/>
          <w:iCs/>
        </w:rPr>
        <w:t>Nat Immunol</w:t>
      </w:r>
      <w:r w:rsidRPr="009A4528">
        <w:rPr>
          <w:rFonts w:ascii="Book Antiqua" w:hAnsi="Book Antiqua"/>
        </w:rPr>
        <w:t xml:space="preserve"> 2018; </w:t>
      </w:r>
      <w:r w:rsidRPr="009A4528">
        <w:rPr>
          <w:rFonts w:ascii="Book Antiqua" w:hAnsi="Book Antiqua"/>
          <w:b/>
          <w:bCs/>
        </w:rPr>
        <w:t>19</w:t>
      </w:r>
      <w:r w:rsidRPr="009A4528">
        <w:rPr>
          <w:rFonts w:ascii="Book Antiqua" w:hAnsi="Book Antiqua"/>
        </w:rPr>
        <w:t>: 538-546 [PMID: 29777219 DOI: 10.1038/s41590-018-0114-2]</w:t>
      </w:r>
    </w:p>
    <w:p w14:paraId="78C90DC9"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49 </w:t>
      </w:r>
      <w:r w:rsidRPr="009A4528">
        <w:rPr>
          <w:rFonts w:ascii="Book Antiqua" w:hAnsi="Book Antiqua"/>
          <w:b/>
          <w:bCs/>
        </w:rPr>
        <w:t>Heim MH</w:t>
      </w:r>
      <w:r w:rsidRPr="009A4528">
        <w:rPr>
          <w:rFonts w:ascii="Book Antiqua" w:hAnsi="Book Antiqua"/>
        </w:rPr>
        <w:t xml:space="preserve">, Thimme R. Innate and adaptive immune responses in HCV infections. </w:t>
      </w:r>
      <w:r w:rsidRPr="009A4528">
        <w:rPr>
          <w:rFonts w:ascii="Book Antiqua" w:hAnsi="Book Antiqua"/>
          <w:i/>
          <w:iCs/>
        </w:rPr>
        <w:t>J Hepatol</w:t>
      </w:r>
      <w:r w:rsidRPr="009A4528">
        <w:rPr>
          <w:rFonts w:ascii="Book Antiqua" w:hAnsi="Book Antiqua"/>
        </w:rPr>
        <w:t xml:space="preserve"> 2014; </w:t>
      </w:r>
      <w:r w:rsidRPr="009A4528">
        <w:rPr>
          <w:rFonts w:ascii="Book Antiqua" w:hAnsi="Book Antiqua"/>
          <w:b/>
          <w:bCs/>
        </w:rPr>
        <w:t>61</w:t>
      </w:r>
      <w:r w:rsidRPr="009A4528">
        <w:rPr>
          <w:rFonts w:ascii="Book Antiqua" w:hAnsi="Book Antiqua"/>
        </w:rPr>
        <w:t>: S14-S25 [PMID: 25443342 DOI: 10.1016/j.jhep.2014.06.035]</w:t>
      </w:r>
    </w:p>
    <w:p w14:paraId="5422D7E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50 </w:t>
      </w:r>
      <w:r w:rsidRPr="009A4528">
        <w:rPr>
          <w:rFonts w:ascii="Book Antiqua" w:hAnsi="Book Antiqua"/>
          <w:b/>
          <w:bCs/>
        </w:rPr>
        <w:t>Kong W</w:t>
      </w:r>
      <w:r w:rsidRPr="009A4528">
        <w:rPr>
          <w:rFonts w:ascii="Book Antiqua" w:hAnsi="Book Antiqua"/>
        </w:rPr>
        <w:t xml:space="preserve">, Wei M, Liu R, Zhang J, Wang X. Prognostic value of CD169-positive macrophages in various tumors: a meta-analysis. </w:t>
      </w:r>
      <w:r w:rsidRPr="009A4528">
        <w:rPr>
          <w:rFonts w:ascii="Book Antiqua" w:hAnsi="Book Antiqua"/>
          <w:i/>
          <w:iCs/>
        </w:rPr>
        <w:t>Bioengineered</w:t>
      </w:r>
      <w:r w:rsidRPr="009A4528">
        <w:rPr>
          <w:rFonts w:ascii="Book Antiqua" w:hAnsi="Book Antiqua"/>
        </w:rPr>
        <w:t xml:space="preserve"> 2021; </w:t>
      </w:r>
      <w:r w:rsidRPr="009A4528">
        <w:rPr>
          <w:rFonts w:ascii="Book Antiqua" w:hAnsi="Book Antiqua"/>
          <w:b/>
          <w:bCs/>
        </w:rPr>
        <w:t>12</w:t>
      </w:r>
      <w:r w:rsidRPr="009A4528">
        <w:rPr>
          <w:rFonts w:ascii="Book Antiqua" w:hAnsi="Book Antiqua"/>
        </w:rPr>
        <w:t>: 8505-8514 [PMID: 34607536 DOI: 10.1080/21655979.2021.1985857]</w:t>
      </w:r>
    </w:p>
    <w:p w14:paraId="57C254F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51 </w:t>
      </w:r>
      <w:r w:rsidRPr="009A4528">
        <w:rPr>
          <w:rFonts w:ascii="Book Antiqua" w:hAnsi="Book Antiqua"/>
          <w:b/>
          <w:bCs/>
        </w:rPr>
        <w:t>Cai XY</w:t>
      </w:r>
      <w:r w:rsidRPr="009A4528">
        <w:rPr>
          <w:rFonts w:ascii="Book Antiqua" w:hAnsi="Book Antiqua"/>
        </w:rPr>
        <w:t xml:space="preserve">, Wang JX, Yi Y, He HW, Ni XC, Zhou J, Cheng YF, Jin JJ, Fan J, Qiu SJ. Low counts of γδ T cells in peritumoral liver tissue are related to more frequent recurrence in </w:t>
      </w:r>
      <w:r w:rsidRPr="009A4528">
        <w:rPr>
          <w:rFonts w:ascii="Book Antiqua" w:hAnsi="Book Antiqua"/>
        </w:rPr>
        <w:lastRenderedPageBreak/>
        <w:t xml:space="preserve">patients with hepatocellular carcinoma after curative resection. </w:t>
      </w:r>
      <w:r w:rsidRPr="009A4528">
        <w:rPr>
          <w:rFonts w:ascii="Book Antiqua" w:hAnsi="Book Antiqua"/>
          <w:i/>
          <w:iCs/>
        </w:rPr>
        <w:t>Asian Pac J Cancer Prev</w:t>
      </w:r>
      <w:r w:rsidRPr="009A4528">
        <w:rPr>
          <w:rFonts w:ascii="Book Antiqua" w:hAnsi="Book Antiqua"/>
        </w:rPr>
        <w:t xml:space="preserve"> 2014; </w:t>
      </w:r>
      <w:r w:rsidRPr="009A4528">
        <w:rPr>
          <w:rFonts w:ascii="Book Antiqua" w:hAnsi="Book Antiqua"/>
          <w:b/>
          <w:bCs/>
        </w:rPr>
        <w:t>15</w:t>
      </w:r>
      <w:r w:rsidRPr="009A4528">
        <w:rPr>
          <w:rFonts w:ascii="Book Antiqua" w:hAnsi="Book Antiqua"/>
        </w:rPr>
        <w:t>: 775-780 [PMID: 24568494 DOI: 10.7314/apjcp.2014.15.2.775]</w:t>
      </w:r>
    </w:p>
    <w:p w14:paraId="55429EE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52 </w:t>
      </w:r>
      <w:r w:rsidRPr="009A4528">
        <w:rPr>
          <w:rFonts w:ascii="Book Antiqua" w:hAnsi="Book Antiqua"/>
          <w:b/>
          <w:bCs/>
        </w:rPr>
        <w:t>Liu RX</w:t>
      </w:r>
      <w:r w:rsidRPr="009A4528">
        <w:rPr>
          <w:rFonts w:ascii="Book Antiqua" w:hAnsi="Book Antiqua"/>
        </w:rPr>
        <w:t xml:space="preserve">, Wei Y, Zeng QH, Chan KW, Xiao X, Zhao XY, Chen MM, Ouyang FZ, Chen DP, Zheng L, Lao XM, Kuang DM. Chemokine (C-X-C motif) receptor 3-positive B cells link interleukin-17 inflammation to protumorigenic macrophage polarization in human hepatocellular carcinoma. </w:t>
      </w:r>
      <w:r w:rsidRPr="009A4528">
        <w:rPr>
          <w:rFonts w:ascii="Book Antiqua" w:hAnsi="Book Antiqua"/>
          <w:i/>
          <w:iCs/>
        </w:rPr>
        <w:t>Hepatology</w:t>
      </w:r>
      <w:r w:rsidRPr="009A4528">
        <w:rPr>
          <w:rFonts w:ascii="Book Antiqua" w:hAnsi="Book Antiqua"/>
        </w:rPr>
        <w:t xml:space="preserve"> 2015; </w:t>
      </w:r>
      <w:r w:rsidRPr="009A4528">
        <w:rPr>
          <w:rFonts w:ascii="Book Antiqua" w:hAnsi="Book Antiqua"/>
          <w:b/>
          <w:bCs/>
        </w:rPr>
        <w:t>62</w:t>
      </w:r>
      <w:r w:rsidRPr="009A4528">
        <w:rPr>
          <w:rFonts w:ascii="Book Antiqua" w:hAnsi="Book Antiqua"/>
        </w:rPr>
        <w:t>: 1779-1790 [PMID: 26235097 DOI: 10.1002/hep.28020]</w:t>
      </w:r>
    </w:p>
    <w:p w14:paraId="77D825C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53 </w:t>
      </w:r>
      <w:r w:rsidRPr="009A4528">
        <w:rPr>
          <w:rFonts w:ascii="Book Antiqua" w:hAnsi="Book Antiqua"/>
          <w:b/>
          <w:bCs/>
        </w:rPr>
        <w:t>Shalapour S</w:t>
      </w:r>
      <w:r w:rsidRPr="009A4528">
        <w:rPr>
          <w:rFonts w:ascii="Book Antiqua" w:hAnsi="Book Antiqua"/>
        </w:rPr>
        <w:t xml:space="preserve">, Lin XJ, Bastian IN, Brain J, Burt AD, Aksenov AA, Vrbanac AF, Li W, Perkins A, Matsutani T, Zhong Z, Dhar D, Navas-Molina JA, Xu J, Loomba R, Downes M, Yu RT, Evans RM, Dorrestein PC, Knight R, Benner C, Anstee QM, Karin M. Inflammation-induced IgA+ cells dismantle anti-liver cancer immunity. </w:t>
      </w:r>
      <w:r w:rsidRPr="009A4528">
        <w:rPr>
          <w:rFonts w:ascii="Book Antiqua" w:hAnsi="Book Antiqua"/>
          <w:i/>
          <w:iCs/>
        </w:rPr>
        <w:t>Nature</w:t>
      </w:r>
      <w:r w:rsidRPr="009A4528">
        <w:rPr>
          <w:rFonts w:ascii="Book Antiqua" w:hAnsi="Book Antiqua"/>
        </w:rPr>
        <w:t xml:space="preserve"> 2017; </w:t>
      </w:r>
      <w:r w:rsidRPr="009A4528">
        <w:rPr>
          <w:rFonts w:ascii="Book Antiqua" w:hAnsi="Book Antiqua"/>
          <w:b/>
          <w:bCs/>
        </w:rPr>
        <w:t>551</w:t>
      </w:r>
      <w:r w:rsidRPr="009A4528">
        <w:rPr>
          <w:rFonts w:ascii="Book Antiqua" w:hAnsi="Book Antiqua"/>
        </w:rPr>
        <w:t>: 340-345 [PMID: 29144460 DOI: 10.1038/nature24302]</w:t>
      </w:r>
    </w:p>
    <w:p w14:paraId="3A2EB6F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54 </w:t>
      </w:r>
      <w:r w:rsidRPr="009A4528">
        <w:rPr>
          <w:rFonts w:ascii="Book Antiqua" w:hAnsi="Book Antiqua"/>
          <w:b/>
          <w:bCs/>
        </w:rPr>
        <w:t>Ruf B</w:t>
      </w:r>
      <w:r w:rsidRPr="009A4528">
        <w:rPr>
          <w:rFonts w:ascii="Book Antiqua" w:hAnsi="Book Antiqua"/>
        </w:rPr>
        <w:t xml:space="preserve">, Heinrich B, Greten TF. Immunobiology and immunotherapy of HCC: spotlight on innate and innate-like immune cells. </w:t>
      </w:r>
      <w:r w:rsidRPr="009A4528">
        <w:rPr>
          <w:rFonts w:ascii="Book Antiqua" w:hAnsi="Book Antiqua"/>
          <w:i/>
          <w:iCs/>
        </w:rPr>
        <w:t>Cell Mol Immunol</w:t>
      </w:r>
      <w:r w:rsidRPr="009A4528">
        <w:rPr>
          <w:rFonts w:ascii="Book Antiqua" w:hAnsi="Book Antiqua"/>
        </w:rPr>
        <w:t xml:space="preserve"> 2021; </w:t>
      </w:r>
      <w:r w:rsidRPr="009A4528">
        <w:rPr>
          <w:rFonts w:ascii="Book Antiqua" w:hAnsi="Book Antiqua"/>
          <w:b/>
          <w:bCs/>
        </w:rPr>
        <w:t>18</w:t>
      </w:r>
      <w:r w:rsidRPr="009A4528">
        <w:rPr>
          <w:rFonts w:ascii="Book Antiqua" w:hAnsi="Book Antiqua"/>
        </w:rPr>
        <w:t>: 112-127 [PMID: 33235387 DOI: 10.1038/s41423-020-00572-w]</w:t>
      </w:r>
    </w:p>
    <w:p w14:paraId="2D2DC985"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55 </w:t>
      </w:r>
      <w:r w:rsidRPr="009A4528">
        <w:rPr>
          <w:rFonts w:ascii="Book Antiqua" w:hAnsi="Book Antiqua"/>
          <w:b/>
          <w:bCs/>
        </w:rPr>
        <w:t>Cai L</w:t>
      </w:r>
      <w:r w:rsidRPr="009A4528">
        <w:rPr>
          <w:rFonts w:ascii="Book Antiqua" w:hAnsi="Book Antiqua"/>
        </w:rPr>
        <w:t xml:space="preserve">, Zhang Z, Zhou L, Wang H, Fu J, Zhang S, Shi M, Zhang H, Yang Y, Wu H, Tien P, Wang FS. Functional impairment in circulating and intrahepatic NK cells and relative mechanism in hepatocellular carcinoma patients. </w:t>
      </w:r>
      <w:r w:rsidRPr="009A4528">
        <w:rPr>
          <w:rFonts w:ascii="Book Antiqua" w:hAnsi="Book Antiqua"/>
          <w:i/>
          <w:iCs/>
        </w:rPr>
        <w:t>Clin Immunol</w:t>
      </w:r>
      <w:r w:rsidRPr="009A4528">
        <w:rPr>
          <w:rFonts w:ascii="Book Antiqua" w:hAnsi="Book Antiqua"/>
        </w:rPr>
        <w:t xml:space="preserve"> 2008; </w:t>
      </w:r>
      <w:r w:rsidRPr="009A4528">
        <w:rPr>
          <w:rFonts w:ascii="Book Antiqua" w:hAnsi="Book Antiqua"/>
          <w:b/>
          <w:bCs/>
        </w:rPr>
        <w:t>129</w:t>
      </w:r>
      <w:r w:rsidRPr="009A4528">
        <w:rPr>
          <w:rFonts w:ascii="Book Antiqua" w:hAnsi="Book Antiqua"/>
        </w:rPr>
        <w:t>: 428-437 [PMID: 18824414 DOI: 10.1016/j.clim.2008.08.012]</w:t>
      </w:r>
    </w:p>
    <w:p w14:paraId="5098B81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56 </w:t>
      </w:r>
      <w:r w:rsidRPr="009A4528">
        <w:rPr>
          <w:rFonts w:ascii="Book Antiqua" w:hAnsi="Book Antiqua"/>
          <w:b/>
          <w:bCs/>
        </w:rPr>
        <w:t>Hoechst B</w:t>
      </w:r>
      <w:r w:rsidRPr="009A4528">
        <w:rPr>
          <w:rFonts w:ascii="Book Antiqua" w:hAnsi="Book Antiqua"/>
        </w:rPr>
        <w:t xml:space="preserve">, Voigtlaender T, Ormandy L, Gamrekelashvili J, Zhao F, Wedemeyer H, Lehner F, Manns MP, Greten TF, Korangy F. Myeloid derived suppressor cells inhibit natural killer cells in patients with hepatocellular carcinoma via the NKp30 receptor. </w:t>
      </w:r>
      <w:r w:rsidRPr="009A4528">
        <w:rPr>
          <w:rFonts w:ascii="Book Antiqua" w:hAnsi="Book Antiqua"/>
          <w:i/>
          <w:iCs/>
        </w:rPr>
        <w:t>Hepatology</w:t>
      </w:r>
      <w:r w:rsidRPr="009A4528">
        <w:rPr>
          <w:rFonts w:ascii="Book Antiqua" w:hAnsi="Book Antiqua"/>
        </w:rPr>
        <w:t xml:space="preserve"> 2009; </w:t>
      </w:r>
      <w:r w:rsidRPr="009A4528">
        <w:rPr>
          <w:rFonts w:ascii="Book Antiqua" w:hAnsi="Book Antiqua"/>
          <w:b/>
          <w:bCs/>
        </w:rPr>
        <w:t>50</w:t>
      </w:r>
      <w:r w:rsidRPr="009A4528">
        <w:rPr>
          <w:rFonts w:ascii="Book Antiqua" w:hAnsi="Book Antiqua"/>
        </w:rPr>
        <w:t>: 799-807 [PMID: 19551844 DOI: 10.1002/hep.23054]</w:t>
      </w:r>
    </w:p>
    <w:p w14:paraId="0DDB8D8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57 </w:t>
      </w:r>
      <w:r w:rsidRPr="009A4528">
        <w:rPr>
          <w:rFonts w:ascii="Book Antiqua" w:hAnsi="Book Antiqua"/>
          <w:b/>
          <w:bCs/>
        </w:rPr>
        <w:t>Wolf MJ</w:t>
      </w:r>
      <w:r w:rsidRPr="009A4528">
        <w:rPr>
          <w:rFonts w:ascii="Book Antiqua" w:hAnsi="Book Antiqua"/>
        </w:rPr>
        <w:t xml:space="preserve">,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via cross-talk with hepatocytes. </w:t>
      </w:r>
      <w:r w:rsidRPr="009A4528">
        <w:rPr>
          <w:rFonts w:ascii="Book Antiqua" w:hAnsi="Book Antiqua"/>
          <w:i/>
          <w:iCs/>
        </w:rPr>
        <w:t>Cancer Cell</w:t>
      </w:r>
      <w:r w:rsidRPr="009A4528">
        <w:rPr>
          <w:rFonts w:ascii="Book Antiqua" w:hAnsi="Book Antiqua"/>
        </w:rPr>
        <w:t xml:space="preserve"> 2014; </w:t>
      </w:r>
      <w:r w:rsidRPr="009A4528">
        <w:rPr>
          <w:rFonts w:ascii="Book Antiqua" w:hAnsi="Book Antiqua"/>
          <w:b/>
          <w:bCs/>
        </w:rPr>
        <w:t>26</w:t>
      </w:r>
      <w:r w:rsidRPr="009A4528">
        <w:rPr>
          <w:rFonts w:ascii="Book Antiqua" w:hAnsi="Book Antiqua"/>
        </w:rPr>
        <w:t>: 549-564 [PMID: 25314080 DOI: 10.1016/j.ccell.2014.09.003]</w:t>
      </w:r>
    </w:p>
    <w:p w14:paraId="3AD1EE01"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58 </w:t>
      </w:r>
      <w:r w:rsidRPr="009A4528">
        <w:rPr>
          <w:rFonts w:ascii="Book Antiqua" w:hAnsi="Book Antiqua"/>
          <w:b/>
          <w:bCs/>
        </w:rPr>
        <w:t>Mossanen JC</w:t>
      </w:r>
      <w:r w:rsidRPr="009A4528">
        <w:rPr>
          <w:rFonts w:ascii="Book Antiqua" w:hAnsi="Book Antiqua"/>
        </w:rPr>
        <w:t>, Kohlhepp M, Wehr A, Krenkel O, Liepelt A, Roeth AA, Möckel D, Heymann F, Lammers T, Gassler N, Hermann J, Jankowski J, Neumann UP, Luedde T, Trautwein C, Tacke F. CXCR6 Inhibits Hepatocarcinogenesis by Promoting Natural Killer T- and CD4</w:t>
      </w:r>
      <w:r w:rsidRPr="009A4528">
        <w:rPr>
          <w:rFonts w:ascii="Book Antiqua" w:hAnsi="Book Antiqua"/>
          <w:vertAlign w:val="superscript"/>
        </w:rPr>
        <w:t>+</w:t>
      </w:r>
      <w:r w:rsidRPr="009A4528">
        <w:rPr>
          <w:rFonts w:ascii="Book Antiqua" w:hAnsi="Book Antiqua"/>
        </w:rPr>
        <w:t xml:space="preserve"> T-Cell-Dependent Control of Senescence. </w:t>
      </w:r>
      <w:r w:rsidRPr="009A4528">
        <w:rPr>
          <w:rFonts w:ascii="Book Antiqua" w:hAnsi="Book Antiqua"/>
          <w:i/>
          <w:iCs/>
        </w:rPr>
        <w:t>Gastroenterology</w:t>
      </w:r>
      <w:r w:rsidRPr="009A4528">
        <w:rPr>
          <w:rFonts w:ascii="Book Antiqua" w:hAnsi="Book Antiqua"/>
        </w:rPr>
        <w:t xml:space="preserve"> 2019; </w:t>
      </w:r>
      <w:r w:rsidRPr="009A4528">
        <w:rPr>
          <w:rFonts w:ascii="Book Antiqua" w:hAnsi="Book Antiqua"/>
          <w:b/>
          <w:bCs/>
        </w:rPr>
        <w:t>156</w:t>
      </w:r>
      <w:r w:rsidRPr="009A4528">
        <w:rPr>
          <w:rFonts w:ascii="Book Antiqua" w:hAnsi="Book Antiqua"/>
        </w:rPr>
        <w:t>: 1877-1889.e4 [PMID: 30710528 DOI: 10.1053/j.gastro.2019.01.247]</w:t>
      </w:r>
    </w:p>
    <w:p w14:paraId="22A4746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59 </w:t>
      </w:r>
      <w:r w:rsidRPr="009A4528">
        <w:rPr>
          <w:rFonts w:ascii="Book Antiqua" w:hAnsi="Book Antiqua"/>
          <w:b/>
          <w:bCs/>
        </w:rPr>
        <w:t>Ma C</w:t>
      </w:r>
      <w:r w:rsidRPr="009A4528">
        <w:rPr>
          <w:rFonts w:ascii="Book Antiqua" w:hAnsi="Book Antiqua"/>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via NKT cells. </w:t>
      </w:r>
      <w:r w:rsidRPr="009A4528">
        <w:rPr>
          <w:rFonts w:ascii="Book Antiqua" w:hAnsi="Book Antiqua"/>
          <w:i/>
          <w:iCs/>
        </w:rPr>
        <w:t>Science</w:t>
      </w:r>
      <w:r w:rsidRPr="009A4528">
        <w:rPr>
          <w:rFonts w:ascii="Book Antiqua" w:hAnsi="Book Antiqua"/>
        </w:rPr>
        <w:t xml:space="preserve"> 2018; </w:t>
      </w:r>
      <w:r w:rsidRPr="009A4528">
        <w:rPr>
          <w:rFonts w:ascii="Book Antiqua" w:hAnsi="Book Antiqua"/>
          <w:b/>
          <w:bCs/>
        </w:rPr>
        <w:t>360</w:t>
      </w:r>
      <w:r w:rsidRPr="009A4528">
        <w:rPr>
          <w:rFonts w:ascii="Book Antiqua" w:hAnsi="Book Antiqua"/>
        </w:rPr>
        <w:t xml:space="preserve"> [PMID: 29798856 DOI: 10.1126/science.aan5931]</w:t>
      </w:r>
    </w:p>
    <w:p w14:paraId="1A127DAB"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60 </w:t>
      </w:r>
      <w:r w:rsidRPr="009A4528">
        <w:rPr>
          <w:rFonts w:ascii="Book Antiqua" w:hAnsi="Book Antiqua"/>
          <w:b/>
          <w:bCs/>
        </w:rPr>
        <w:t>Fan QM</w:t>
      </w:r>
      <w:r w:rsidRPr="009A4528">
        <w:rPr>
          <w:rFonts w:ascii="Book Antiqua" w:hAnsi="Book Antiqua"/>
        </w:rPr>
        <w:t xml:space="preserve">, Jing YY, Yu GF, Kou XR, Ye F, Gao L, Li R, Zhao QD, Yang Y, Lu ZH, Wei LX. Tumor-associated macrophages promote cancer stem cell-like properties via transforming growth factor-beta1-induced epithelial-mesenchymal transition in hepatocellular carcinoma. </w:t>
      </w:r>
      <w:r w:rsidRPr="009A4528">
        <w:rPr>
          <w:rFonts w:ascii="Book Antiqua" w:hAnsi="Book Antiqua"/>
          <w:i/>
          <w:iCs/>
        </w:rPr>
        <w:t>Cancer Lett</w:t>
      </w:r>
      <w:r w:rsidRPr="009A4528">
        <w:rPr>
          <w:rFonts w:ascii="Book Antiqua" w:hAnsi="Book Antiqua"/>
        </w:rPr>
        <w:t xml:space="preserve"> 2014; </w:t>
      </w:r>
      <w:r w:rsidRPr="009A4528">
        <w:rPr>
          <w:rFonts w:ascii="Book Antiqua" w:hAnsi="Book Antiqua"/>
          <w:b/>
          <w:bCs/>
        </w:rPr>
        <w:t>352</w:t>
      </w:r>
      <w:r w:rsidRPr="009A4528">
        <w:rPr>
          <w:rFonts w:ascii="Book Antiqua" w:hAnsi="Book Antiqua"/>
        </w:rPr>
        <w:t>: 160-168 [PMID: 24892648 DOI: 10.1016/j.canlet.2014.05.008]</w:t>
      </w:r>
    </w:p>
    <w:p w14:paraId="526BD253"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61 </w:t>
      </w:r>
      <w:r w:rsidRPr="009A4528">
        <w:rPr>
          <w:rFonts w:ascii="Book Antiqua" w:hAnsi="Book Antiqua"/>
          <w:b/>
          <w:bCs/>
        </w:rPr>
        <w:t>Zhou J</w:t>
      </w:r>
      <w:r w:rsidRPr="009A4528">
        <w:rPr>
          <w:rFonts w:ascii="Book Antiqua" w:hAnsi="Book Antiqua"/>
        </w:rPr>
        <w:t xml:space="preserve">, Ding T, Pan W, Zhu LY, Li L, Zheng L. Increased intratumoral regulatory T cells are related to intratumoral macrophages and poor prognosis in hepatocellular carcinoma patients. </w:t>
      </w:r>
      <w:r w:rsidRPr="009A4528">
        <w:rPr>
          <w:rFonts w:ascii="Book Antiqua" w:hAnsi="Book Antiqua"/>
          <w:i/>
          <w:iCs/>
        </w:rPr>
        <w:t>Int J Cancer</w:t>
      </w:r>
      <w:r w:rsidRPr="009A4528">
        <w:rPr>
          <w:rFonts w:ascii="Book Antiqua" w:hAnsi="Book Antiqua"/>
        </w:rPr>
        <w:t xml:space="preserve"> 2009; </w:t>
      </w:r>
      <w:r w:rsidRPr="009A4528">
        <w:rPr>
          <w:rFonts w:ascii="Book Antiqua" w:hAnsi="Book Antiqua"/>
          <w:b/>
          <w:bCs/>
        </w:rPr>
        <w:t>125</w:t>
      </w:r>
      <w:r w:rsidRPr="009A4528">
        <w:rPr>
          <w:rFonts w:ascii="Book Antiqua" w:hAnsi="Book Antiqua"/>
        </w:rPr>
        <w:t>: 1640-1648 [PMID: 19569243 DOI: 10.1002/ijc.24556]</w:t>
      </w:r>
    </w:p>
    <w:p w14:paraId="0D70A5C1"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62 </w:t>
      </w:r>
      <w:r w:rsidRPr="009A4528">
        <w:rPr>
          <w:rFonts w:ascii="Book Antiqua" w:hAnsi="Book Antiqua"/>
          <w:b/>
          <w:bCs/>
        </w:rPr>
        <w:t>Yeung OW</w:t>
      </w:r>
      <w:r w:rsidRPr="009A4528">
        <w:rPr>
          <w:rFonts w:ascii="Book Antiqua" w:hAnsi="Book Antiqua"/>
        </w:rPr>
        <w:t xml:space="preserve">, Lo CM, Ling CC, Qi X, Geng W, Li CX, Ng KT, Forbes SJ, Guan XY, Poon RT, Fan ST, Man K. Alternatively activated (M2) macrophages promote tumour growth and invasiveness in hepatocellular carcinoma. </w:t>
      </w:r>
      <w:r w:rsidRPr="009A4528">
        <w:rPr>
          <w:rFonts w:ascii="Book Antiqua" w:hAnsi="Book Antiqua"/>
          <w:i/>
          <w:iCs/>
        </w:rPr>
        <w:t>J Hepatol</w:t>
      </w:r>
      <w:r w:rsidRPr="009A4528">
        <w:rPr>
          <w:rFonts w:ascii="Book Antiqua" w:hAnsi="Book Antiqua"/>
        </w:rPr>
        <w:t xml:space="preserve"> 2015; </w:t>
      </w:r>
      <w:r w:rsidRPr="009A4528">
        <w:rPr>
          <w:rFonts w:ascii="Book Antiqua" w:hAnsi="Book Antiqua"/>
          <w:b/>
          <w:bCs/>
        </w:rPr>
        <w:t>62</w:t>
      </w:r>
      <w:r w:rsidRPr="009A4528">
        <w:rPr>
          <w:rFonts w:ascii="Book Antiqua" w:hAnsi="Book Antiqua"/>
        </w:rPr>
        <w:t>: 607-616 [PMID: 25450711 DOI: 10.1016/j.jhep.2014.10.029]</w:t>
      </w:r>
    </w:p>
    <w:p w14:paraId="35938A4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63 </w:t>
      </w:r>
      <w:r w:rsidRPr="009A4528">
        <w:rPr>
          <w:rFonts w:ascii="Book Antiqua" w:hAnsi="Book Antiqua"/>
          <w:b/>
          <w:bCs/>
        </w:rPr>
        <w:t>Li Z</w:t>
      </w:r>
      <w:r w:rsidRPr="009A4528">
        <w:rPr>
          <w:rFonts w:ascii="Book Antiqua" w:hAnsi="Book Antiqua"/>
        </w:rPr>
        <w:t xml:space="preserve">, Wu T, Zheng B, Chen L. Individualized precision treatment: Targeting TAM in HCC. </w:t>
      </w:r>
      <w:r w:rsidRPr="009A4528">
        <w:rPr>
          <w:rFonts w:ascii="Book Antiqua" w:hAnsi="Book Antiqua"/>
          <w:i/>
          <w:iCs/>
        </w:rPr>
        <w:t>Cancer Lett</w:t>
      </w:r>
      <w:r w:rsidRPr="009A4528">
        <w:rPr>
          <w:rFonts w:ascii="Book Antiqua" w:hAnsi="Book Antiqua"/>
        </w:rPr>
        <w:t xml:space="preserve"> 2019; </w:t>
      </w:r>
      <w:r w:rsidRPr="009A4528">
        <w:rPr>
          <w:rFonts w:ascii="Book Antiqua" w:hAnsi="Book Antiqua"/>
          <w:b/>
          <w:bCs/>
        </w:rPr>
        <w:t>458</w:t>
      </w:r>
      <w:r w:rsidRPr="009A4528">
        <w:rPr>
          <w:rFonts w:ascii="Book Antiqua" w:hAnsi="Book Antiqua"/>
        </w:rPr>
        <w:t>: 86-91 [PMID: 31129147 DOI: 10.1016/j.canlet.2019.05.019]</w:t>
      </w:r>
    </w:p>
    <w:p w14:paraId="782D4D63"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64 </w:t>
      </w:r>
      <w:r w:rsidRPr="009A4528">
        <w:rPr>
          <w:rFonts w:ascii="Book Antiqua" w:hAnsi="Book Antiqua"/>
          <w:b/>
          <w:bCs/>
        </w:rPr>
        <w:t>Zhang Q</w:t>
      </w:r>
      <w:r w:rsidRPr="009A4528">
        <w:rPr>
          <w:rFonts w:ascii="Book Antiqua" w:hAnsi="Book Antiqua"/>
        </w:rPr>
        <w:t xml:space="preserve">, He Y, Luo N, Patel SJ, Han Y, Gao R, Modak M, Carotta S, Haslinger C, Kind D, Peet GW, Zhong G, Lu S, Zhu W, Mao Y, Xiao M, Bergmann M, Hu X, Kerkar SP, Vogt AB, Pflanz S, Liu K, Peng J, Ren X, Zhang Z. Landscape and Dynamics of Single Immune Cells in Hepatocellular Carcinoma. </w:t>
      </w:r>
      <w:r w:rsidRPr="009A4528">
        <w:rPr>
          <w:rFonts w:ascii="Book Antiqua" w:hAnsi="Book Antiqua"/>
          <w:i/>
          <w:iCs/>
        </w:rPr>
        <w:t>Cell</w:t>
      </w:r>
      <w:r w:rsidRPr="009A4528">
        <w:rPr>
          <w:rFonts w:ascii="Book Antiqua" w:hAnsi="Book Antiqua"/>
        </w:rPr>
        <w:t xml:space="preserve"> 2019; </w:t>
      </w:r>
      <w:r w:rsidRPr="009A4528">
        <w:rPr>
          <w:rFonts w:ascii="Book Antiqua" w:hAnsi="Book Antiqua"/>
          <w:b/>
          <w:bCs/>
        </w:rPr>
        <w:t>179</w:t>
      </w:r>
      <w:r w:rsidRPr="009A4528">
        <w:rPr>
          <w:rFonts w:ascii="Book Antiqua" w:hAnsi="Book Antiqua"/>
        </w:rPr>
        <w:t>: 829-845.e20 [PMID: 31675496 DOI: 10.1016/j.cell.2019.10.003]</w:t>
      </w:r>
    </w:p>
    <w:p w14:paraId="7CFECF9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65 </w:t>
      </w:r>
      <w:r w:rsidRPr="009A4528">
        <w:rPr>
          <w:rFonts w:ascii="Book Antiqua" w:hAnsi="Book Antiqua"/>
          <w:b/>
          <w:bCs/>
        </w:rPr>
        <w:t>Han Y</w:t>
      </w:r>
      <w:r w:rsidRPr="009A4528">
        <w:rPr>
          <w:rFonts w:ascii="Book Antiqua" w:hAnsi="Book Antiqua"/>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sidRPr="009A4528">
        <w:rPr>
          <w:rFonts w:ascii="Book Antiqua" w:hAnsi="Book Antiqua"/>
          <w:i/>
          <w:iCs/>
        </w:rPr>
        <w:t>Hepatology</w:t>
      </w:r>
      <w:r w:rsidRPr="009A4528">
        <w:rPr>
          <w:rFonts w:ascii="Book Antiqua" w:hAnsi="Book Antiqua"/>
        </w:rPr>
        <w:t xml:space="preserve"> 2014; </w:t>
      </w:r>
      <w:r w:rsidRPr="009A4528">
        <w:rPr>
          <w:rFonts w:ascii="Book Antiqua" w:hAnsi="Book Antiqua"/>
          <w:b/>
          <w:bCs/>
        </w:rPr>
        <w:t>59</w:t>
      </w:r>
      <w:r w:rsidRPr="009A4528">
        <w:rPr>
          <w:rFonts w:ascii="Book Antiqua" w:hAnsi="Book Antiqua"/>
        </w:rPr>
        <w:t>: 567-579 [PMID: 23960017 DOI: 10.1002/hep.26694]</w:t>
      </w:r>
    </w:p>
    <w:p w14:paraId="566FB59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66 </w:t>
      </w:r>
      <w:r w:rsidRPr="009A4528">
        <w:rPr>
          <w:rFonts w:ascii="Book Antiqua" w:hAnsi="Book Antiqua"/>
          <w:b/>
          <w:bCs/>
        </w:rPr>
        <w:t>Ormandy LA</w:t>
      </w:r>
      <w:r w:rsidRPr="009A4528">
        <w:rPr>
          <w:rFonts w:ascii="Book Antiqua" w:hAnsi="Book Antiqua"/>
        </w:rPr>
        <w:t xml:space="preserve">, Farber A, Cantz T, Petrykowska S, Wedemeyer H, Horning M, Lehner F, Manns MP, Korangy F, Greten TF. Direct ex vivo analysis of dendritic cells in patients with hepatocellular carcinoma. </w:t>
      </w:r>
      <w:r w:rsidRPr="009A4528">
        <w:rPr>
          <w:rFonts w:ascii="Book Antiqua" w:hAnsi="Book Antiqua"/>
          <w:i/>
          <w:iCs/>
        </w:rPr>
        <w:t>World J Gastroenterol</w:t>
      </w:r>
      <w:r w:rsidRPr="009A4528">
        <w:rPr>
          <w:rFonts w:ascii="Book Antiqua" w:hAnsi="Book Antiqua"/>
        </w:rPr>
        <w:t xml:space="preserve"> 2006; </w:t>
      </w:r>
      <w:r w:rsidRPr="009A4528">
        <w:rPr>
          <w:rFonts w:ascii="Book Antiqua" w:hAnsi="Book Antiqua"/>
          <w:b/>
          <w:bCs/>
        </w:rPr>
        <w:t>12</w:t>
      </w:r>
      <w:r w:rsidRPr="009A4528">
        <w:rPr>
          <w:rFonts w:ascii="Book Antiqua" w:hAnsi="Book Antiqua"/>
        </w:rPr>
        <w:t>: 3275-3282 [PMID: 16718852 DOI: 10.3748/wjg.v12.i20.3275]</w:t>
      </w:r>
    </w:p>
    <w:p w14:paraId="16964FEE"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67 </w:t>
      </w:r>
      <w:r w:rsidRPr="009A4528">
        <w:rPr>
          <w:rFonts w:ascii="Book Antiqua" w:hAnsi="Book Antiqua"/>
          <w:b/>
          <w:bCs/>
        </w:rPr>
        <w:t>Xu Y</w:t>
      </w:r>
      <w:r w:rsidRPr="009A4528">
        <w:rPr>
          <w:rFonts w:ascii="Book Antiqua" w:hAnsi="Book Antiqua"/>
        </w:rPr>
        <w:t xml:space="preserve">, Poggio M, Jin HY, Shi Z, Forester CM, Wang Y, Stumpf CR, Xue L, Devericks E, So L, Nguyen HG, Griselin A, Gordan JD, Umetsu SE, Reich SH, Worland ST, Asthana S, Barna M, Webster KR, Cunningham JT, Ruggero D. Translation control of the immune checkpoint in cancer and its therapeutic targeting. </w:t>
      </w:r>
      <w:r w:rsidRPr="009A4528">
        <w:rPr>
          <w:rFonts w:ascii="Book Antiqua" w:hAnsi="Book Antiqua"/>
          <w:i/>
          <w:iCs/>
        </w:rPr>
        <w:t>Nat Med</w:t>
      </w:r>
      <w:r w:rsidRPr="009A4528">
        <w:rPr>
          <w:rFonts w:ascii="Book Antiqua" w:hAnsi="Book Antiqua"/>
        </w:rPr>
        <w:t xml:space="preserve"> 2019; </w:t>
      </w:r>
      <w:r w:rsidRPr="009A4528">
        <w:rPr>
          <w:rFonts w:ascii="Book Antiqua" w:hAnsi="Book Antiqua"/>
          <w:b/>
          <w:bCs/>
        </w:rPr>
        <w:t>25</w:t>
      </w:r>
      <w:r w:rsidRPr="009A4528">
        <w:rPr>
          <w:rFonts w:ascii="Book Antiqua" w:hAnsi="Book Antiqua"/>
        </w:rPr>
        <w:t>: 301-311 [PMID: 30643286 DOI: 10.1038/s41591-018-0321-2]</w:t>
      </w:r>
    </w:p>
    <w:p w14:paraId="1F850A6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68 </w:t>
      </w:r>
      <w:r w:rsidRPr="009A4528">
        <w:rPr>
          <w:rFonts w:ascii="Book Antiqua" w:hAnsi="Book Antiqua"/>
          <w:b/>
          <w:bCs/>
        </w:rPr>
        <w:t>Ruiz de Galarreta M</w:t>
      </w:r>
      <w:r w:rsidRPr="009A4528">
        <w:rPr>
          <w:rFonts w:ascii="Book Antiqua" w:hAnsi="Book Antiqua"/>
        </w:rPr>
        <w:t xml:space="preserve">, Bresnahan E, Molina-Sánchez P, Lindblad KE, Maier B, Sia D, Puigvehi M, Miguela V, Casanova-Acebes M, Dhainaut M, Villacorta-Martin C, Singhi AD, Moghe A, von Felden J, Tal Grinspan L, Wang S, Kamphorst AO, Monga SP, Brown BD, Villanueva A, Llovet JM, Merad M, Lujambio A. β-Catenin Activation Promotes Immune Escape and Resistance to Anti-PD-1 Therapy in Hepatocellular Carcinoma. </w:t>
      </w:r>
      <w:r w:rsidRPr="009A4528">
        <w:rPr>
          <w:rFonts w:ascii="Book Antiqua" w:hAnsi="Book Antiqua"/>
          <w:i/>
          <w:iCs/>
        </w:rPr>
        <w:t>Cancer Discov</w:t>
      </w:r>
      <w:r w:rsidRPr="009A4528">
        <w:rPr>
          <w:rFonts w:ascii="Book Antiqua" w:hAnsi="Book Antiqua"/>
        </w:rPr>
        <w:t xml:space="preserve"> 2019; </w:t>
      </w:r>
      <w:r w:rsidRPr="009A4528">
        <w:rPr>
          <w:rFonts w:ascii="Book Antiqua" w:hAnsi="Book Antiqua"/>
          <w:b/>
          <w:bCs/>
        </w:rPr>
        <w:t>9</w:t>
      </w:r>
      <w:r w:rsidRPr="009A4528">
        <w:rPr>
          <w:rFonts w:ascii="Book Antiqua" w:hAnsi="Book Antiqua"/>
        </w:rPr>
        <w:t>: 1124-1141 [PMID: 31186238 DOI: 10.1158/2159-8290.CD-19-0074]</w:t>
      </w:r>
    </w:p>
    <w:p w14:paraId="4DED841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69 </w:t>
      </w:r>
      <w:r w:rsidRPr="009A4528">
        <w:rPr>
          <w:rFonts w:ascii="Book Antiqua" w:hAnsi="Book Antiqua"/>
          <w:b/>
          <w:bCs/>
        </w:rPr>
        <w:t>Zhou SL</w:t>
      </w:r>
      <w:r w:rsidRPr="009A4528">
        <w:rPr>
          <w:rFonts w:ascii="Book Antiqua" w:hAnsi="Book Antiqua"/>
        </w:rPr>
        <w:t xml:space="preserve">, Dai Z, Zhou ZJ, Wang XY, Yang GH, Wang Z, Huang XW, Fan J, Zhou J. Overexpression of CXCL5 mediates neutrophil infiltration and indicates poor prognosis for hepatocellular carcinoma. </w:t>
      </w:r>
      <w:r w:rsidRPr="009A4528">
        <w:rPr>
          <w:rFonts w:ascii="Book Antiqua" w:hAnsi="Book Antiqua"/>
          <w:i/>
          <w:iCs/>
        </w:rPr>
        <w:t>Hepatology</w:t>
      </w:r>
      <w:r w:rsidRPr="009A4528">
        <w:rPr>
          <w:rFonts w:ascii="Book Antiqua" w:hAnsi="Book Antiqua"/>
        </w:rPr>
        <w:t xml:space="preserve"> 2012; </w:t>
      </w:r>
      <w:r w:rsidRPr="009A4528">
        <w:rPr>
          <w:rFonts w:ascii="Book Antiqua" w:hAnsi="Book Antiqua"/>
          <w:b/>
          <w:bCs/>
        </w:rPr>
        <w:t>56</w:t>
      </w:r>
      <w:r w:rsidRPr="009A4528">
        <w:rPr>
          <w:rFonts w:ascii="Book Antiqua" w:hAnsi="Book Antiqua"/>
        </w:rPr>
        <w:t>: 2242-2254 [PMID: 22711685 DOI: 10.1002/hep.25907]</w:t>
      </w:r>
    </w:p>
    <w:p w14:paraId="2BF20CD3"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70 </w:t>
      </w:r>
      <w:r w:rsidRPr="009A4528">
        <w:rPr>
          <w:rFonts w:ascii="Book Antiqua" w:hAnsi="Book Antiqua"/>
          <w:b/>
          <w:bCs/>
        </w:rPr>
        <w:t>Ponziani FR</w:t>
      </w:r>
      <w:r w:rsidRPr="009A4528">
        <w:rPr>
          <w:rFonts w:ascii="Book Antiqua" w:hAnsi="Book Antiqua"/>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9A4528">
        <w:rPr>
          <w:rFonts w:ascii="Book Antiqua" w:hAnsi="Book Antiqua"/>
          <w:i/>
          <w:iCs/>
        </w:rPr>
        <w:t>Hepatology</w:t>
      </w:r>
      <w:r w:rsidRPr="009A4528">
        <w:rPr>
          <w:rFonts w:ascii="Book Antiqua" w:hAnsi="Book Antiqua"/>
        </w:rPr>
        <w:t xml:space="preserve"> 2019; </w:t>
      </w:r>
      <w:r w:rsidRPr="009A4528">
        <w:rPr>
          <w:rFonts w:ascii="Book Antiqua" w:hAnsi="Book Antiqua"/>
          <w:b/>
          <w:bCs/>
        </w:rPr>
        <w:t>69</w:t>
      </w:r>
      <w:r w:rsidRPr="009A4528">
        <w:rPr>
          <w:rFonts w:ascii="Book Antiqua" w:hAnsi="Book Antiqua"/>
        </w:rPr>
        <w:t>: 107-120 [PMID: 29665135 DOI: 10.1002/hep.30036]</w:t>
      </w:r>
    </w:p>
    <w:p w14:paraId="7FE2CEA5"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71 </w:t>
      </w:r>
      <w:r w:rsidRPr="009A4528">
        <w:rPr>
          <w:rFonts w:ascii="Book Antiqua" w:hAnsi="Book Antiqua"/>
          <w:b/>
          <w:bCs/>
        </w:rPr>
        <w:t>Dapito DH</w:t>
      </w:r>
      <w:r w:rsidRPr="009A4528">
        <w:rPr>
          <w:rFonts w:ascii="Book Antiqua" w:hAnsi="Book Antiqua"/>
        </w:rPr>
        <w:t xml:space="preserve">, Mencin A, Gwak GY, Pradere JP, Jang MK, Mederacke I, Caviglia JM, Khiabanian H, Adeyemi A, Bataller R, Lefkowitch JH, Bower M, Friedman R, Sartor RB, Rabadan R, Schwabe RF. Promotion of hepatocellular carcinoma by the intestinal microbiota and TLR4. </w:t>
      </w:r>
      <w:r w:rsidRPr="009A4528">
        <w:rPr>
          <w:rFonts w:ascii="Book Antiqua" w:hAnsi="Book Antiqua"/>
          <w:i/>
          <w:iCs/>
        </w:rPr>
        <w:t>Cancer Cell</w:t>
      </w:r>
      <w:r w:rsidRPr="009A4528">
        <w:rPr>
          <w:rFonts w:ascii="Book Antiqua" w:hAnsi="Book Antiqua"/>
        </w:rPr>
        <w:t xml:space="preserve"> 2012; </w:t>
      </w:r>
      <w:r w:rsidRPr="009A4528">
        <w:rPr>
          <w:rFonts w:ascii="Book Antiqua" w:hAnsi="Book Antiqua"/>
          <w:b/>
          <w:bCs/>
        </w:rPr>
        <w:t>21</w:t>
      </w:r>
      <w:r w:rsidRPr="009A4528">
        <w:rPr>
          <w:rFonts w:ascii="Book Antiqua" w:hAnsi="Book Antiqua"/>
        </w:rPr>
        <w:t>: 504-516 [PMID: 22516259 DOI: 10.1016/j.ccr.2012.02.007]</w:t>
      </w:r>
    </w:p>
    <w:p w14:paraId="3B1E8189"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72 </w:t>
      </w:r>
      <w:r w:rsidRPr="009A4528">
        <w:rPr>
          <w:rFonts w:ascii="Book Antiqua" w:hAnsi="Book Antiqua"/>
          <w:b/>
          <w:bCs/>
        </w:rPr>
        <w:t>Yu LX</w:t>
      </w:r>
      <w:r w:rsidRPr="009A4528">
        <w:rPr>
          <w:rFonts w:ascii="Book Antiqua" w:hAnsi="Book Antiqua"/>
        </w:rPr>
        <w:t xml:space="preserve">, Yan HX, Liu Q, Yang W, Wu HP, Dong W, Tang L, Lin Y, He YQ, Zou SS, Wang C, Zhang HL, Cao GW, Wu MC, Wang HY. Endotoxin accumulation prevents carcinogen-induced apoptosis and promotes liver tumorigenesis in rodents. </w:t>
      </w:r>
      <w:r w:rsidRPr="009A4528">
        <w:rPr>
          <w:rFonts w:ascii="Book Antiqua" w:hAnsi="Book Antiqua"/>
          <w:i/>
          <w:iCs/>
        </w:rPr>
        <w:t>Hepatology</w:t>
      </w:r>
      <w:r w:rsidRPr="009A4528">
        <w:rPr>
          <w:rFonts w:ascii="Book Antiqua" w:hAnsi="Book Antiqua"/>
        </w:rPr>
        <w:t xml:space="preserve"> 2010; </w:t>
      </w:r>
      <w:r w:rsidRPr="009A4528">
        <w:rPr>
          <w:rFonts w:ascii="Book Antiqua" w:hAnsi="Book Antiqua"/>
          <w:b/>
          <w:bCs/>
        </w:rPr>
        <w:t>52</w:t>
      </w:r>
      <w:r w:rsidRPr="009A4528">
        <w:rPr>
          <w:rFonts w:ascii="Book Antiqua" w:hAnsi="Book Antiqua"/>
        </w:rPr>
        <w:t>: 1322-1333 [PMID: 20803560 DOI: 10.1002/hep.23845]</w:t>
      </w:r>
    </w:p>
    <w:p w14:paraId="1C5C265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73 </w:t>
      </w:r>
      <w:r w:rsidRPr="009A4528">
        <w:rPr>
          <w:rFonts w:ascii="Book Antiqua" w:hAnsi="Book Antiqua"/>
          <w:b/>
          <w:bCs/>
        </w:rPr>
        <w:t>Komiyama S</w:t>
      </w:r>
      <w:r w:rsidRPr="009A4528">
        <w:rPr>
          <w:rFonts w:ascii="Book Antiqua" w:hAnsi="Book Antiqua"/>
        </w:rPr>
        <w:t xml:space="preserve">, Yamada T, Takemura N, Kokudo N, Hase K, Kawamura YI. Profiling of tumour-associated microbiota in human hepatocellular carcinoma. </w:t>
      </w:r>
      <w:r w:rsidRPr="009A4528">
        <w:rPr>
          <w:rFonts w:ascii="Book Antiqua" w:hAnsi="Book Antiqua"/>
          <w:i/>
          <w:iCs/>
        </w:rPr>
        <w:t>Sci Rep</w:t>
      </w:r>
      <w:r w:rsidRPr="009A4528">
        <w:rPr>
          <w:rFonts w:ascii="Book Antiqua" w:hAnsi="Book Antiqua"/>
        </w:rPr>
        <w:t xml:space="preserve"> 2021; </w:t>
      </w:r>
      <w:r w:rsidRPr="009A4528">
        <w:rPr>
          <w:rFonts w:ascii="Book Antiqua" w:hAnsi="Book Antiqua"/>
          <w:b/>
          <w:bCs/>
        </w:rPr>
        <w:t>11</w:t>
      </w:r>
      <w:r w:rsidRPr="009A4528">
        <w:rPr>
          <w:rFonts w:ascii="Book Antiqua" w:hAnsi="Book Antiqua"/>
        </w:rPr>
        <w:t>: 10589 [PMID: 34012007 DOI: 10.1038/s41598-021-89963-1]</w:t>
      </w:r>
    </w:p>
    <w:p w14:paraId="16376240"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74 </w:t>
      </w:r>
      <w:r w:rsidRPr="009A4528">
        <w:rPr>
          <w:rFonts w:ascii="Book Antiqua" w:hAnsi="Book Antiqua"/>
          <w:b/>
          <w:bCs/>
        </w:rPr>
        <w:t>Qin N</w:t>
      </w:r>
      <w:r w:rsidRPr="009A4528">
        <w:rPr>
          <w:rFonts w:ascii="Book Antiqua" w:hAnsi="Book Antiqua"/>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9A4528">
        <w:rPr>
          <w:rFonts w:ascii="Book Antiqua" w:hAnsi="Book Antiqua"/>
          <w:i/>
          <w:iCs/>
        </w:rPr>
        <w:t>Nature</w:t>
      </w:r>
      <w:r w:rsidRPr="009A4528">
        <w:rPr>
          <w:rFonts w:ascii="Book Antiqua" w:hAnsi="Book Antiqua"/>
        </w:rPr>
        <w:t xml:space="preserve"> 2014; </w:t>
      </w:r>
      <w:r w:rsidRPr="009A4528">
        <w:rPr>
          <w:rFonts w:ascii="Book Antiqua" w:hAnsi="Book Antiqua"/>
          <w:b/>
          <w:bCs/>
        </w:rPr>
        <w:t>513</w:t>
      </w:r>
      <w:r w:rsidRPr="009A4528">
        <w:rPr>
          <w:rFonts w:ascii="Book Antiqua" w:hAnsi="Book Antiqua"/>
        </w:rPr>
        <w:t>: 59-64 [PMID: 25079328 DOI: 10.1038/nature13568]</w:t>
      </w:r>
    </w:p>
    <w:p w14:paraId="65C0DCC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75 </w:t>
      </w:r>
      <w:r w:rsidRPr="009A4528">
        <w:rPr>
          <w:rFonts w:ascii="Book Antiqua" w:hAnsi="Book Antiqua"/>
          <w:b/>
          <w:bCs/>
        </w:rPr>
        <w:t>Spadoni I</w:t>
      </w:r>
      <w:r w:rsidRPr="009A4528">
        <w:rPr>
          <w:rFonts w:ascii="Book Antiqua" w:hAnsi="Book Antiqua"/>
        </w:rPr>
        <w:t xml:space="preserve">, Fornasa G, Rescigno M. Organ-specific protection mediated by cooperation between vascular and epithelial barriers. </w:t>
      </w:r>
      <w:r w:rsidRPr="009A4528">
        <w:rPr>
          <w:rFonts w:ascii="Book Antiqua" w:hAnsi="Book Antiqua"/>
          <w:i/>
          <w:iCs/>
        </w:rPr>
        <w:t>Nat Rev Immunol</w:t>
      </w:r>
      <w:r w:rsidRPr="009A4528">
        <w:rPr>
          <w:rFonts w:ascii="Book Antiqua" w:hAnsi="Book Antiqua"/>
        </w:rPr>
        <w:t xml:space="preserve"> 2017; </w:t>
      </w:r>
      <w:r w:rsidRPr="009A4528">
        <w:rPr>
          <w:rFonts w:ascii="Book Antiqua" w:hAnsi="Book Antiqua"/>
          <w:b/>
          <w:bCs/>
        </w:rPr>
        <w:t>17</w:t>
      </w:r>
      <w:r w:rsidRPr="009A4528">
        <w:rPr>
          <w:rFonts w:ascii="Book Antiqua" w:hAnsi="Book Antiqua"/>
        </w:rPr>
        <w:t>: 761-773 [PMID: 28869253 DOI: 10.1038/nri.2017.100]</w:t>
      </w:r>
    </w:p>
    <w:p w14:paraId="32E2D2F4"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76 </w:t>
      </w:r>
      <w:r w:rsidRPr="009A4528">
        <w:rPr>
          <w:rFonts w:ascii="Book Antiqua" w:hAnsi="Book Antiqua"/>
          <w:b/>
          <w:bCs/>
        </w:rPr>
        <w:t>Albillos A</w:t>
      </w:r>
      <w:r w:rsidRPr="009A4528">
        <w:rPr>
          <w:rFonts w:ascii="Book Antiqua" w:hAnsi="Book Antiqua"/>
        </w:rPr>
        <w:t xml:space="preserve">, de Gottardi A, Rescigno M. The gut-liver axis in liver disease: Pathophysiological basis for therapy. </w:t>
      </w:r>
      <w:r w:rsidRPr="009A4528">
        <w:rPr>
          <w:rFonts w:ascii="Book Antiqua" w:hAnsi="Book Antiqua"/>
          <w:i/>
          <w:iCs/>
        </w:rPr>
        <w:t>J Hepatol</w:t>
      </w:r>
      <w:r w:rsidRPr="009A4528">
        <w:rPr>
          <w:rFonts w:ascii="Book Antiqua" w:hAnsi="Book Antiqua"/>
        </w:rPr>
        <w:t xml:space="preserve"> 2020; </w:t>
      </w:r>
      <w:r w:rsidRPr="009A4528">
        <w:rPr>
          <w:rFonts w:ascii="Book Antiqua" w:hAnsi="Book Antiqua"/>
          <w:b/>
          <w:bCs/>
        </w:rPr>
        <w:t>72</w:t>
      </w:r>
      <w:r w:rsidRPr="009A4528">
        <w:rPr>
          <w:rFonts w:ascii="Book Antiqua" w:hAnsi="Book Antiqua"/>
        </w:rPr>
        <w:t>: 558-577 [PMID: 31622696 DOI: 10.1016/j.jhep.2019.10.003]</w:t>
      </w:r>
    </w:p>
    <w:p w14:paraId="42C39C81"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77 </w:t>
      </w:r>
      <w:r w:rsidRPr="009A4528">
        <w:rPr>
          <w:rFonts w:ascii="Book Antiqua" w:hAnsi="Book Antiqua"/>
          <w:b/>
          <w:bCs/>
        </w:rPr>
        <w:t>Achiwa K</w:t>
      </w:r>
      <w:r w:rsidRPr="009A4528">
        <w:rPr>
          <w:rFonts w:ascii="Book Antiqua" w:hAnsi="Book Antiqua"/>
        </w:rPr>
        <w:t xml:space="preserve">, Ishigami M, Ishizu Y, Kuzuya T, Honda T, Hayashi K, Hirooka Y, Katano Y, Goto H. DSS colitis promotes tumorigenesis and fibrogenesis in a choline-deficient high-fat diet-induced NASH mouse model. </w:t>
      </w:r>
      <w:r w:rsidRPr="009A4528">
        <w:rPr>
          <w:rFonts w:ascii="Book Antiqua" w:hAnsi="Book Antiqua"/>
          <w:i/>
          <w:iCs/>
        </w:rPr>
        <w:t>Biochem Biophys Res Commun</w:t>
      </w:r>
      <w:r w:rsidRPr="009A4528">
        <w:rPr>
          <w:rFonts w:ascii="Book Antiqua" w:hAnsi="Book Antiqua"/>
        </w:rPr>
        <w:t xml:space="preserve"> 2016; </w:t>
      </w:r>
      <w:r w:rsidRPr="009A4528">
        <w:rPr>
          <w:rFonts w:ascii="Book Antiqua" w:hAnsi="Book Antiqua"/>
          <w:b/>
          <w:bCs/>
        </w:rPr>
        <w:t>470</w:t>
      </w:r>
      <w:r w:rsidRPr="009A4528">
        <w:rPr>
          <w:rFonts w:ascii="Book Antiqua" w:hAnsi="Book Antiqua"/>
        </w:rPr>
        <w:t>: 15-21 [PMID: 26682925 DOI: 10.1016/j.bbrc.2015.12.012]</w:t>
      </w:r>
    </w:p>
    <w:p w14:paraId="6557CDB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78 </w:t>
      </w:r>
      <w:r w:rsidRPr="009A4528">
        <w:rPr>
          <w:rFonts w:ascii="Book Antiqua" w:hAnsi="Book Antiqua"/>
          <w:b/>
          <w:bCs/>
        </w:rPr>
        <w:t>Paik YH</w:t>
      </w:r>
      <w:r w:rsidRPr="009A4528">
        <w:rPr>
          <w:rFonts w:ascii="Book Antiqua" w:hAnsi="Book Antiqua"/>
        </w:rPr>
        <w:t xml:space="preserve">, Schwabe RF, Bataller R, Russo MP, Jobin C, Brenner DA. Toll-like receptor 4 mediates inflammatory signaling by bacterial lipopolysaccharide in human hepatic </w:t>
      </w:r>
      <w:r w:rsidRPr="009A4528">
        <w:rPr>
          <w:rFonts w:ascii="Book Antiqua" w:hAnsi="Book Antiqua"/>
        </w:rPr>
        <w:lastRenderedPageBreak/>
        <w:t xml:space="preserve">stellate cells. </w:t>
      </w:r>
      <w:r w:rsidRPr="009A4528">
        <w:rPr>
          <w:rFonts w:ascii="Book Antiqua" w:hAnsi="Book Antiqua"/>
          <w:i/>
          <w:iCs/>
        </w:rPr>
        <w:t>Hepatology</w:t>
      </w:r>
      <w:r w:rsidRPr="009A4528">
        <w:rPr>
          <w:rFonts w:ascii="Book Antiqua" w:hAnsi="Book Antiqua"/>
        </w:rPr>
        <w:t xml:space="preserve"> 2003; </w:t>
      </w:r>
      <w:r w:rsidRPr="009A4528">
        <w:rPr>
          <w:rFonts w:ascii="Book Antiqua" w:hAnsi="Book Antiqua"/>
          <w:b/>
          <w:bCs/>
        </w:rPr>
        <w:t>37</w:t>
      </w:r>
      <w:r w:rsidRPr="009A4528">
        <w:rPr>
          <w:rFonts w:ascii="Book Antiqua" w:hAnsi="Book Antiqua"/>
        </w:rPr>
        <w:t>: 1043-1055 [PMID: 12717385 DOI: 10.1053/jhep.2003.50182]</w:t>
      </w:r>
    </w:p>
    <w:p w14:paraId="747CB36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79 </w:t>
      </w:r>
      <w:r w:rsidRPr="009A4528">
        <w:rPr>
          <w:rFonts w:ascii="Book Antiqua" w:hAnsi="Book Antiqua"/>
          <w:b/>
          <w:bCs/>
        </w:rPr>
        <w:t>Tu Z</w:t>
      </w:r>
      <w:r w:rsidRPr="009A4528">
        <w:rPr>
          <w:rFonts w:ascii="Book Antiqua" w:hAnsi="Book Antiqua"/>
        </w:rPr>
        <w:t xml:space="preserve">, Bozorgzadeh A, Pierce RH, Kurtis J, Crispe IN, Orloff MS. TLR-dependent cross talk between human Kupffer cells and NK cells. </w:t>
      </w:r>
      <w:r w:rsidRPr="009A4528">
        <w:rPr>
          <w:rFonts w:ascii="Book Antiqua" w:hAnsi="Book Antiqua"/>
          <w:i/>
          <w:iCs/>
        </w:rPr>
        <w:t>J Exp Med</w:t>
      </w:r>
      <w:r w:rsidRPr="009A4528">
        <w:rPr>
          <w:rFonts w:ascii="Book Antiqua" w:hAnsi="Book Antiqua"/>
        </w:rPr>
        <w:t xml:space="preserve"> 2008; </w:t>
      </w:r>
      <w:r w:rsidRPr="009A4528">
        <w:rPr>
          <w:rFonts w:ascii="Book Antiqua" w:hAnsi="Book Antiqua"/>
          <w:b/>
          <w:bCs/>
        </w:rPr>
        <w:t>205</w:t>
      </w:r>
      <w:r w:rsidRPr="009A4528">
        <w:rPr>
          <w:rFonts w:ascii="Book Antiqua" w:hAnsi="Book Antiqua"/>
        </w:rPr>
        <w:t>: 233-244 [PMID: 18195076 DOI: 10.1084/jem.20072195]</w:t>
      </w:r>
    </w:p>
    <w:p w14:paraId="6EFC991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80 </w:t>
      </w:r>
      <w:r w:rsidRPr="009A4528">
        <w:rPr>
          <w:rFonts w:ascii="Book Antiqua" w:hAnsi="Book Antiqua"/>
          <w:b/>
          <w:bCs/>
        </w:rPr>
        <w:t>Yoshimoto S</w:t>
      </w:r>
      <w:r w:rsidRPr="009A4528">
        <w:rPr>
          <w:rFonts w:ascii="Book Antiqua" w:hAnsi="Book Antiqua"/>
        </w:rPr>
        <w:t xml:space="preserve">, Loo TM, Atarashi K, Kanda H, Sato S, Oyadomari S, Iwakura Y, Oshima K, Morita H, Hattori M, Honda K, Ishikawa Y, Hara E, Ohtani N. Obesity-induced gut microbial metabolite promotes liver cancer through senescence secretome. </w:t>
      </w:r>
      <w:r w:rsidRPr="009A4528">
        <w:rPr>
          <w:rFonts w:ascii="Book Antiqua" w:hAnsi="Book Antiqua"/>
          <w:i/>
          <w:iCs/>
        </w:rPr>
        <w:t>Nature</w:t>
      </w:r>
      <w:r w:rsidRPr="009A4528">
        <w:rPr>
          <w:rFonts w:ascii="Book Antiqua" w:hAnsi="Book Antiqua"/>
        </w:rPr>
        <w:t xml:space="preserve"> 2013; </w:t>
      </w:r>
      <w:r w:rsidRPr="009A4528">
        <w:rPr>
          <w:rFonts w:ascii="Book Antiqua" w:hAnsi="Book Antiqua"/>
          <w:b/>
          <w:bCs/>
        </w:rPr>
        <w:t>499</w:t>
      </w:r>
      <w:r w:rsidRPr="009A4528">
        <w:rPr>
          <w:rFonts w:ascii="Book Antiqua" w:hAnsi="Book Antiqua"/>
        </w:rPr>
        <w:t>: 97-101 [PMID: 23803760 DOI: 10.1038/nature12347]</w:t>
      </w:r>
    </w:p>
    <w:p w14:paraId="6B8AEE09"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81 </w:t>
      </w:r>
      <w:r w:rsidRPr="009A4528">
        <w:rPr>
          <w:rFonts w:ascii="Book Antiqua" w:hAnsi="Book Antiqua"/>
          <w:b/>
          <w:bCs/>
        </w:rPr>
        <w:t>Rodier F</w:t>
      </w:r>
      <w:r w:rsidRPr="009A4528">
        <w:rPr>
          <w:rFonts w:ascii="Book Antiqua" w:hAnsi="Book Antiqua"/>
        </w:rPr>
        <w:t xml:space="preserve">, Campisi J. Four faces of cellular senescence. </w:t>
      </w:r>
      <w:r w:rsidRPr="009A4528">
        <w:rPr>
          <w:rFonts w:ascii="Book Antiqua" w:hAnsi="Book Antiqua"/>
          <w:i/>
          <w:iCs/>
        </w:rPr>
        <w:t>J Cell Biol</w:t>
      </w:r>
      <w:r w:rsidRPr="009A4528">
        <w:rPr>
          <w:rFonts w:ascii="Book Antiqua" w:hAnsi="Book Antiqua"/>
        </w:rPr>
        <w:t xml:space="preserve"> 2011; </w:t>
      </w:r>
      <w:r w:rsidRPr="009A4528">
        <w:rPr>
          <w:rFonts w:ascii="Book Antiqua" w:hAnsi="Book Antiqua"/>
          <w:b/>
          <w:bCs/>
        </w:rPr>
        <w:t>192</w:t>
      </w:r>
      <w:r w:rsidRPr="009A4528">
        <w:rPr>
          <w:rFonts w:ascii="Book Antiqua" w:hAnsi="Book Antiqua"/>
        </w:rPr>
        <w:t>: 547-556 [PMID: 21321098 DOI: 10.1083/jcb.201009094]</w:t>
      </w:r>
    </w:p>
    <w:p w14:paraId="4BDABCE4"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82 </w:t>
      </w:r>
      <w:r w:rsidRPr="009A4528">
        <w:rPr>
          <w:rFonts w:ascii="Book Antiqua" w:hAnsi="Book Antiqua"/>
          <w:b/>
          <w:bCs/>
        </w:rPr>
        <w:t>Loo TM</w:t>
      </w:r>
      <w:r w:rsidRPr="009A4528">
        <w:rPr>
          <w:rFonts w:ascii="Book Antiqua" w:hAnsi="Book Antiqua"/>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Pr="009A4528">
        <w:rPr>
          <w:rFonts w:ascii="Book Antiqua" w:hAnsi="Book Antiqua"/>
          <w:vertAlign w:val="subscript"/>
        </w:rPr>
        <w:t>2</w:t>
      </w:r>
      <w:r w:rsidRPr="009A4528">
        <w:rPr>
          <w:rFonts w:ascii="Book Antiqua" w:hAnsi="Book Antiqua"/>
        </w:rPr>
        <w:t xml:space="preserve">-Mediated Suppression of Antitumor Immunity. </w:t>
      </w:r>
      <w:r w:rsidRPr="009A4528">
        <w:rPr>
          <w:rFonts w:ascii="Book Antiqua" w:hAnsi="Book Antiqua"/>
          <w:i/>
          <w:iCs/>
        </w:rPr>
        <w:t>Cancer Discov</w:t>
      </w:r>
      <w:r w:rsidRPr="009A4528">
        <w:rPr>
          <w:rFonts w:ascii="Book Antiqua" w:hAnsi="Book Antiqua"/>
        </w:rPr>
        <w:t xml:space="preserve"> 2017; </w:t>
      </w:r>
      <w:r w:rsidRPr="009A4528">
        <w:rPr>
          <w:rFonts w:ascii="Book Antiqua" w:hAnsi="Book Antiqua"/>
          <w:b/>
          <w:bCs/>
        </w:rPr>
        <w:t>7</w:t>
      </w:r>
      <w:r w:rsidRPr="009A4528">
        <w:rPr>
          <w:rFonts w:ascii="Book Antiqua" w:hAnsi="Book Antiqua"/>
        </w:rPr>
        <w:t>: 522-538 [PMID: 28202625 DOI: 10.1158/2159-8290.CD-16-0932]</w:t>
      </w:r>
    </w:p>
    <w:p w14:paraId="218D46C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83 </w:t>
      </w:r>
      <w:r w:rsidRPr="009A4528">
        <w:rPr>
          <w:rFonts w:ascii="Book Antiqua" w:hAnsi="Book Antiqua"/>
          <w:b/>
          <w:bCs/>
        </w:rPr>
        <w:t>Sugimoto Y</w:t>
      </w:r>
      <w:r w:rsidRPr="009A4528">
        <w:rPr>
          <w:rFonts w:ascii="Book Antiqua" w:hAnsi="Book Antiqua"/>
        </w:rPr>
        <w:t xml:space="preserve">, Narumiya S. Prostaglandin E receptors. </w:t>
      </w:r>
      <w:r w:rsidRPr="009A4528">
        <w:rPr>
          <w:rFonts w:ascii="Book Antiqua" w:hAnsi="Book Antiqua"/>
          <w:i/>
          <w:iCs/>
        </w:rPr>
        <w:t>J Biol Chem</w:t>
      </w:r>
      <w:r w:rsidRPr="009A4528">
        <w:rPr>
          <w:rFonts w:ascii="Book Antiqua" w:hAnsi="Book Antiqua"/>
        </w:rPr>
        <w:t xml:space="preserve"> 2007; </w:t>
      </w:r>
      <w:r w:rsidRPr="009A4528">
        <w:rPr>
          <w:rFonts w:ascii="Book Antiqua" w:hAnsi="Book Antiqua"/>
          <w:b/>
          <w:bCs/>
        </w:rPr>
        <w:t>282</w:t>
      </w:r>
      <w:r w:rsidRPr="009A4528">
        <w:rPr>
          <w:rFonts w:ascii="Book Antiqua" w:hAnsi="Book Antiqua"/>
        </w:rPr>
        <w:t>: 11613-11617 [PMID: 17329241 DOI: 10.1074/jbc.R600038200]</w:t>
      </w:r>
    </w:p>
    <w:p w14:paraId="43E112D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84 </w:t>
      </w:r>
      <w:r w:rsidRPr="009A4528">
        <w:rPr>
          <w:rFonts w:ascii="Book Antiqua" w:hAnsi="Book Antiqua"/>
          <w:b/>
          <w:bCs/>
        </w:rPr>
        <w:t>Reig M</w:t>
      </w:r>
      <w:r w:rsidRPr="009A4528">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9A4528">
        <w:rPr>
          <w:rFonts w:ascii="Book Antiqua" w:hAnsi="Book Antiqua"/>
          <w:i/>
          <w:iCs/>
        </w:rPr>
        <w:t>J Hepatol</w:t>
      </w:r>
      <w:r w:rsidRPr="009A4528">
        <w:rPr>
          <w:rFonts w:ascii="Book Antiqua" w:hAnsi="Book Antiqua"/>
        </w:rPr>
        <w:t xml:space="preserve"> 2022; </w:t>
      </w:r>
      <w:r w:rsidRPr="009A4528">
        <w:rPr>
          <w:rFonts w:ascii="Book Antiqua" w:hAnsi="Book Antiqua"/>
          <w:b/>
          <w:bCs/>
        </w:rPr>
        <w:t>76</w:t>
      </w:r>
      <w:r w:rsidRPr="009A4528">
        <w:rPr>
          <w:rFonts w:ascii="Book Antiqua" w:hAnsi="Book Antiqua"/>
        </w:rPr>
        <w:t>: 681-693 [PMID: 34801630 DOI: 10.1016/j.jhep.2021.11.018]</w:t>
      </w:r>
    </w:p>
    <w:p w14:paraId="2C9D8892"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85 </w:t>
      </w:r>
      <w:r w:rsidRPr="009A4528">
        <w:rPr>
          <w:rFonts w:ascii="Book Antiqua" w:hAnsi="Book Antiqua"/>
          <w:b/>
          <w:bCs/>
        </w:rPr>
        <w:t>Bruix J</w:t>
      </w:r>
      <w:r w:rsidRPr="009A4528">
        <w:rPr>
          <w:rFonts w:ascii="Book Antiqua" w:hAnsi="Book Antiqua"/>
        </w:rPr>
        <w:t xml:space="preserve">, Chan SL, Galle PR, Rimassa L, Sangro B. Systemic treatment of hepatocellular carcinoma: An EASL position paper. </w:t>
      </w:r>
      <w:r w:rsidRPr="009A4528">
        <w:rPr>
          <w:rFonts w:ascii="Book Antiqua" w:hAnsi="Book Antiqua"/>
          <w:i/>
          <w:iCs/>
        </w:rPr>
        <w:t>J Hepatol</w:t>
      </w:r>
      <w:r w:rsidRPr="009A4528">
        <w:rPr>
          <w:rFonts w:ascii="Book Antiqua" w:hAnsi="Book Antiqua"/>
        </w:rPr>
        <w:t xml:space="preserve"> 2021; </w:t>
      </w:r>
      <w:r w:rsidRPr="009A4528">
        <w:rPr>
          <w:rFonts w:ascii="Book Antiqua" w:hAnsi="Book Antiqua"/>
          <w:b/>
          <w:bCs/>
        </w:rPr>
        <w:t>75</w:t>
      </w:r>
      <w:r w:rsidRPr="009A4528">
        <w:rPr>
          <w:rFonts w:ascii="Book Antiqua" w:hAnsi="Book Antiqua"/>
        </w:rPr>
        <w:t>: 960-974 [PMID: 34256065 DOI: 10.1016/j.jhep.2021.07.004]</w:t>
      </w:r>
    </w:p>
    <w:p w14:paraId="328D0C2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86 </w:t>
      </w:r>
      <w:r w:rsidRPr="009A4528">
        <w:rPr>
          <w:rFonts w:ascii="Book Antiqua" w:hAnsi="Book Antiqua"/>
          <w:b/>
          <w:bCs/>
        </w:rPr>
        <w:t>Yau T,</w:t>
      </w:r>
      <w:r w:rsidRPr="009A4528">
        <w:rPr>
          <w:rFonts w:ascii="Book Antiqua" w:hAnsi="Book Antiqua"/>
        </w:rPr>
        <w:t xml:space="preserve"> Park JW, Finn RS, Cheng AL, Mathurin P, Edeline J</w:t>
      </w:r>
      <w:r w:rsidR="00192CED" w:rsidRPr="009A4528">
        <w:rPr>
          <w:rFonts w:ascii="Book Antiqua" w:hAnsi="Book Antiqua"/>
        </w:rPr>
        <w:t>.</w:t>
      </w:r>
      <w:r w:rsidRPr="009A4528">
        <w:rPr>
          <w:rFonts w:ascii="Book Antiqua" w:hAnsi="Book Antiqua"/>
        </w:rPr>
        <w:t xml:space="preserve"> </w:t>
      </w:r>
      <w:bookmarkStart w:id="45" w:name="OLE_LINK13"/>
      <w:r w:rsidRPr="009A4528">
        <w:rPr>
          <w:rFonts w:ascii="Book Antiqua" w:hAnsi="Book Antiqua"/>
        </w:rPr>
        <w:t>CheckMate 459: a randomized, multi-center phase III study of nivolumab (NIVO) vs. sorafenib (SOR) as first-line (1L) treatment in patients (pts) with advanced hepatocellular carcinoma (aHCC)</w:t>
      </w:r>
      <w:bookmarkEnd w:id="45"/>
      <w:r w:rsidRPr="009A4528">
        <w:rPr>
          <w:rFonts w:ascii="Book Antiqua" w:hAnsi="Book Antiqua"/>
        </w:rPr>
        <w:t xml:space="preserve">. </w:t>
      </w:r>
      <w:r w:rsidRPr="009A4528">
        <w:rPr>
          <w:rFonts w:ascii="Book Antiqua" w:hAnsi="Book Antiqua"/>
          <w:i/>
        </w:rPr>
        <w:t>Ann Oncol</w:t>
      </w:r>
      <w:r w:rsidRPr="009A4528">
        <w:rPr>
          <w:rFonts w:ascii="Book Antiqua" w:hAnsi="Book Antiqua"/>
        </w:rPr>
        <w:t xml:space="preserve"> 2019; </w:t>
      </w:r>
      <w:r w:rsidRPr="009A4528">
        <w:rPr>
          <w:rFonts w:ascii="Book Antiqua" w:hAnsi="Book Antiqua"/>
          <w:b/>
        </w:rPr>
        <w:t>30</w:t>
      </w:r>
      <w:r w:rsidRPr="009A4528">
        <w:rPr>
          <w:rFonts w:ascii="Book Antiqua" w:hAnsi="Book Antiqua"/>
        </w:rPr>
        <w:t xml:space="preserve"> Suppl 5: v874-v875 [DOI: 10.1093/annonc/mdz394.029]</w:t>
      </w:r>
    </w:p>
    <w:p w14:paraId="6818EA98"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87 </w:t>
      </w:r>
      <w:r w:rsidRPr="009A4528">
        <w:rPr>
          <w:rFonts w:ascii="Book Antiqua" w:hAnsi="Book Antiqua"/>
          <w:b/>
          <w:bCs/>
        </w:rPr>
        <w:t>Finn RS</w:t>
      </w:r>
      <w:r w:rsidRPr="009A4528">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9A4528">
        <w:rPr>
          <w:rFonts w:ascii="Book Antiqua" w:hAnsi="Book Antiqua"/>
          <w:i/>
          <w:iCs/>
        </w:rPr>
        <w:t>J Clin Oncol</w:t>
      </w:r>
      <w:r w:rsidRPr="009A4528">
        <w:rPr>
          <w:rFonts w:ascii="Book Antiqua" w:hAnsi="Book Antiqua"/>
        </w:rPr>
        <w:t xml:space="preserve"> 2020; </w:t>
      </w:r>
      <w:r w:rsidRPr="009A4528">
        <w:rPr>
          <w:rFonts w:ascii="Book Antiqua" w:hAnsi="Book Antiqua"/>
          <w:b/>
          <w:bCs/>
        </w:rPr>
        <w:t>38</w:t>
      </w:r>
      <w:r w:rsidRPr="009A4528">
        <w:rPr>
          <w:rFonts w:ascii="Book Antiqua" w:hAnsi="Book Antiqua"/>
        </w:rPr>
        <w:t>: 193-202 [PMID: 31790344 DOI: 10.1200/JCO.19.01307]</w:t>
      </w:r>
    </w:p>
    <w:p w14:paraId="1EECB7A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88 </w:t>
      </w:r>
      <w:r w:rsidRPr="009A4528">
        <w:rPr>
          <w:rFonts w:ascii="Book Antiqua" w:hAnsi="Book Antiqua"/>
          <w:b/>
          <w:bCs/>
        </w:rPr>
        <w:t>Kelley RK</w:t>
      </w:r>
      <w:r w:rsidRPr="009A4528">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9A4528">
        <w:rPr>
          <w:rFonts w:ascii="Book Antiqua" w:hAnsi="Book Antiqua"/>
          <w:i/>
          <w:iCs/>
        </w:rPr>
        <w:t>J Clin Oncol</w:t>
      </w:r>
      <w:r w:rsidRPr="009A4528">
        <w:rPr>
          <w:rFonts w:ascii="Book Antiqua" w:hAnsi="Book Antiqua"/>
        </w:rPr>
        <w:t xml:space="preserve"> 2021; </w:t>
      </w:r>
      <w:r w:rsidRPr="009A4528">
        <w:rPr>
          <w:rFonts w:ascii="Book Antiqua" w:hAnsi="Book Antiqua"/>
          <w:b/>
          <w:bCs/>
        </w:rPr>
        <w:t>39</w:t>
      </w:r>
      <w:r w:rsidRPr="009A4528">
        <w:rPr>
          <w:rFonts w:ascii="Book Antiqua" w:hAnsi="Book Antiqua"/>
        </w:rPr>
        <w:t>: 2991-3001 [PMID: 34292792 DOI: 10.1200/JCO.20.03555]</w:t>
      </w:r>
    </w:p>
    <w:p w14:paraId="7A4EC48E"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89 </w:t>
      </w:r>
      <w:r w:rsidRPr="009A4528">
        <w:rPr>
          <w:rFonts w:ascii="Book Antiqua" w:hAnsi="Book Antiqua"/>
          <w:b/>
          <w:bCs/>
        </w:rPr>
        <w:t>Abou-Alfa GK,</w:t>
      </w:r>
      <w:r w:rsidRPr="009A4528">
        <w:rPr>
          <w:rFonts w:ascii="Book Antiqua" w:hAnsi="Book Antiqua"/>
        </w:rPr>
        <w:t xml:space="preserve"> Chan SL, Kudo M, Lau G, Kelley RK, Furuse J</w:t>
      </w:r>
      <w:r w:rsidR="00192CED" w:rsidRPr="009A4528">
        <w:rPr>
          <w:rFonts w:ascii="Book Antiqua" w:hAnsi="Book Antiqua"/>
        </w:rPr>
        <w:t>.</w:t>
      </w:r>
      <w:r w:rsidRPr="009A4528">
        <w:rPr>
          <w:rFonts w:ascii="Book Antiqua" w:hAnsi="Book Antiqua"/>
        </w:rPr>
        <w:t xml:space="preserve"> </w:t>
      </w:r>
      <w:bookmarkStart w:id="46" w:name="OLE_LINK14"/>
      <w:r w:rsidRPr="009A4528">
        <w:rPr>
          <w:rFonts w:ascii="Book Antiqua" w:hAnsi="Book Antiqua"/>
        </w:rPr>
        <w:t>Phase 3 randomized, open-label, multicenter study of tremelimumab (T) and durvalumab (D) as first-line therapy in patients (pts) with unresectable hepatocellular carcinoma (uHCC): HIMALAYA</w:t>
      </w:r>
      <w:bookmarkEnd w:id="46"/>
      <w:r w:rsidRPr="009A4528">
        <w:rPr>
          <w:rFonts w:ascii="Book Antiqua" w:hAnsi="Book Antiqua"/>
        </w:rPr>
        <w:t xml:space="preserve">. </w:t>
      </w:r>
      <w:r w:rsidRPr="009A4528">
        <w:rPr>
          <w:rFonts w:ascii="Book Antiqua" w:hAnsi="Book Antiqua"/>
          <w:i/>
        </w:rPr>
        <w:t>J Clin Oncol</w:t>
      </w:r>
      <w:r w:rsidRPr="009A4528">
        <w:rPr>
          <w:rFonts w:ascii="Book Antiqua" w:hAnsi="Book Antiqua"/>
        </w:rPr>
        <w:t xml:space="preserve"> 2022; </w:t>
      </w:r>
      <w:r w:rsidRPr="009A4528">
        <w:rPr>
          <w:rFonts w:ascii="Book Antiqua" w:hAnsi="Book Antiqua"/>
          <w:b/>
        </w:rPr>
        <w:t>40</w:t>
      </w:r>
      <w:r w:rsidRPr="009A4528">
        <w:rPr>
          <w:rFonts w:ascii="Book Antiqua" w:hAnsi="Book Antiqua"/>
        </w:rPr>
        <w:t>: 379-379 [DOI: 10.1200/jco.2022.40.4_suppl.379]</w:t>
      </w:r>
    </w:p>
    <w:p w14:paraId="3AD7669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90 </w:t>
      </w:r>
      <w:r w:rsidRPr="009A4528">
        <w:rPr>
          <w:rFonts w:ascii="Book Antiqua" w:hAnsi="Book Antiqua"/>
          <w:b/>
          <w:bCs/>
        </w:rPr>
        <w:t>Yau T</w:t>
      </w:r>
      <w:r w:rsidRPr="009A4528">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9A4528">
        <w:rPr>
          <w:rFonts w:ascii="Book Antiqua" w:hAnsi="Book Antiqua"/>
          <w:i/>
          <w:iCs/>
        </w:rPr>
        <w:t>JAMA Oncol</w:t>
      </w:r>
      <w:r w:rsidRPr="009A4528">
        <w:rPr>
          <w:rFonts w:ascii="Book Antiqua" w:hAnsi="Book Antiqua"/>
        </w:rPr>
        <w:t xml:space="preserve"> 2020; </w:t>
      </w:r>
      <w:r w:rsidRPr="009A4528">
        <w:rPr>
          <w:rFonts w:ascii="Book Antiqua" w:hAnsi="Book Antiqua"/>
          <w:b/>
          <w:bCs/>
        </w:rPr>
        <w:t>6</w:t>
      </w:r>
      <w:r w:rsidRPr="009A4528">
        <w:rPr>
          <w:rFonts w:ascii="Book Antiqua" w:hAnsi="Book Antiqua"/>
        </w:rPr>
        <w:t>: e204564 [PMID: 33001135 DOI: 10.1001/jamaoncol.2020.4564]</w:t>
      </w:r>
    </w:p>
    <w:p w14:paraId="74874AA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91 </w:t>
      </w:r>
      <w:r w:rsidRPr="009A4528">
        <w:rPr>
          <w:rFonts w:ascii="Book Antiqua" w:hAnsi="Book Antiqua"/>
          <w:b/>
          <w:bCs/>
        </w:rPr>
        <w:t>Foerster F</w:t>
      </w:r>
      <w:r w:rsidRPr="009A4528">
        <w:rPr>
          <w:rFonts w:ascii="Book Antiqua" w:hAnsi="Book Antiqua"/>
        </w:rPr>
        <w:t xml:space="preserve">, Gairing SJ, Müller L, Galle PR. NAFLD-driven HCC: Safety and efficacy of current and emerging treatment options. </w:t>
      </w:r>
      <w:r w:rsidRPr="009A4528">
        <w:rPr>
          <w:rFonts w:ascii="Book Antiqua" w:hAnsi="Book Antiqua"/>
          <w:i/>
          <w:iCs/>
        </w:rPr>
        <w:t>J Hepatol</w:t>
      </w:r>
      <w:r w:rsidRPr="009A4528">
        <w:rPr>
          <w:rFonts w:ascii="Book Antiqua" w:hAnsi="Book Antiqua"/>
        </w:rPr>
        <w:t xml:space="preserve"> 2022; </w:t>
      </w:r>
      <w:r w:rsidRPr="009A4528">
        <w:rPr>
          <w:rFonts w:ascii="Book Antiqua" w:hAnsi="Book Antiqua"/>
          <w:b/>
          <w:bCs/>
        </w:rPr>
        <w:t>76</w:t>
      </w:r>
      <w:r w:rsidRPr="009A4528">
        <w:rPr>
          <w:rFonts w:ascii="Book Antiqua" w:hAnsi="Book Antiqua"/>
        </w:rPr>
        <w:t>: 446-457 [PMID: 34555422 DOI: 10.1016/j.jhep.2021.09.007]</w:t>
      </w:r>
    </w:p>
    <w:p w14:paraId="0547D16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92 </w:t>
      </w:r>
      <w:r w:rsidRPr="009A4528">
        <w:rPr>
          <w:rFonts w:ascii="Book Antiqua" w:hAnsi="Book Antiqua"/>
          <w:b/>
          <w:bCs/>
        </w:rPr>
        <w:t>Hiraoka A</w:t>
      </w:r>
      <w:r w:rsidRPr="009A4528">
        <w:rPr>
          <w:rFonts w:ascii="Book Antiqua" w:hAnsi="Book Antiqua"/>
        </w:rPr>
        <w:t xml:space="preserve">, Kumada T, Tada T, Tani J, Kariyama K, Fukunishi S, Atsukawa M, Hirooka M, Tsuji K, Ishikawa T, Takaguchi K, Itobayashi E, Tajiri K, Shimada N, Shibata H, Ochi H, Kawata K, Yasuda S, Toyoda H, Aoki T, Tanaka T, Ohama H, Nouso K, Tsutsui A, Nagano T, Itokawa N, Arai T, Okubo T, Imai M, Koizumi Y, Nakamura S, Joko K, Hiasa Y, Kudo M; Real-life Practice Experts for HCC (RELPEC) Study Group and HCC 48 </w:t>
      </w:r>
      <w:r w:rsidRPr="009A4528">
        <w:rPr>
          <w:rFonts w:ascii="Book Antiqua" w:hAnsi="Book Antiqua"/>
        </w:rPr>
        <w:lastRenderedPageBreak/>
        <w:t xml:space="preserve">Group (hepatocellular carcinoma experts from 48 clinics in Japan). Efficacy of lenvatinib for unresectable hepatocellular carcinoma based on background liver disease etiology: multi-center retrospective study. </w:t>
      </w:r>
      <w:r w:rsidRPr="009A4528">
        <w:rPr>
          <w:rFonts w:ascii="Book Antiqua" w:hAnsi="Book Antiqua"/>
          <w:i/>
          <w:iCs/>
        </w:rPr>
        <w:t>Sci Rep</w:t>
      </w:r>
      <w:r w:rsidRPr="009A4528">
        <w:rPr>
          <w:rFonts w:ascii="Book Antiqua" w:hAnsi="Book Antiqua"/>
        </w:rPr>
        <w:t xml:space="preserve"> 2021; </w:t>
      </w:r>
      <w:r w:rsidRPr="009A4528">
        <w:rPr>
          <w:rFonts w:ascii="Book Antiqua" w:hAnsi="Book Antiqua"/>
          <w:b/>
          <w:bCs/>
        </w:rPr>
        <w:t>11</w:t>
      </w:r>
      <w:r w:rsidRPr="009A4528">
        <w:rPr>
          <w:rFonts w:ascii="Book Antiqua" w:hAnsi="Book Antiqua"/>
        </w:rPr>
        <w:t>: 16663 [PMID: 34404856 DOI: 10.1038/s41598-021-96089-x]</w:t>
      </w:r>
    </w:p>
    <w:p w14:paraId="2F39CD50"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93 </w:t>
      </w:r>
      <w:r w:rsidRPr="009A4528">
        <w:rPr>
          <w:rFonts w:ascii="Book Antiqua" w:hAnsi="Book Antiqua"/>
          <w:b/>
          <w:bCs/>
        </w:rPr>
        <w:t>Howell J,</w:t>
      </w:r>
      <w:r w:rsidRPr="009A4528">
        <w:rPr>
          <w:rFonts w:ascii="Book Antiqua" w:hAnsi="Book Antiqua"/>
        </w:rPr>
        <w:t xml:space="preserve"> Samani A, Mannan B, Hajiev, Aval LM, Abdelmalak R</w:t>
      </w:r>
      <w:r w:rsidR="00192CED" w:rsidRPr="009A4528">
        <w:rPr>
          <w:rFonts w:ascii="Book Antiqua" w:hAnsi="Book Antiqua"/>
        </w:rPr>
        <w:t>.</w:t>
      </w:r>
      <w:r w:rsidRPr="009A4528">
        <w:rPr>
          <w:rFonts w:ascii="Book Antiqua" w:hAnsi="Book Antiqua"/>
        </w:rPr>
        <w:t xml:space="preserve"> </w:t>
      </w:r>
      <w:bookmarkStart w:id="47" w:name="OLE_LINK15"/>
      <w:bookmarkStart w:id="48" w:name="OLE_LINK16"/>
      <w:r w:rsidRPr="009A4528">
        <w:rPr>
          <w:rFonts w:ascii="Book Antiqua" w:hAnsi="Book Antiqua"/>
        </w:rPr>
        <w:t>Impact of NAFLD on clinical outcomes in hepatocellular carcinoma treated with sorafenib: An international cohort study</w:t>
      </w:r>
      <w:bookmarkEnd w:id="47"/>
      <w:bookmarkEnd w:id="48"/>
      <w:r w:rsidRPr="009A4528">
        <w:rPr>
          <w:rFonts w:ascii="Book Antiqua" w:hAnsi="Book Antiqua"/>
        </w:rPr>
        <w:t xml:space="preserve">. </w:t>
      </w:r>
      <w:r w:rsidRPr="009A4528">
        <w:rPr>
          <w:rFonts w:ascii="Book Antiqua" w:hAnsi="Book Antiqua"/>
          <w:i/>
        </w:rPr>
        <w:t>J Clin Oncol</w:t>
      </w:r>
      <w:r w:rsidRPr="009A4528">
        <w:rPr>
          <w:rFonts w:ascii="Book Antiqua" w:hAnsi="Book Antiqua"/>
        </w:rPr>
        <w:t xml:space="preserve"> 2021; 39: </w:t>
      </w:r>
      <w:r w:rsidR="00192CED" w:rsidRPr="009A4528">
        <w:rPr>
          <w:rFonts w:ascii="Book Antiqua" w:hAnsi="Book Antiqua"/>
        </w:rPr>
        <w:t>289</w:t>
      </w:r>
      <w:r w:rsidRPr="009A4528">
        <w:rPr>
          <w:rFonts w:ascii="Book Antiqua" w:hAnsi="Book Antiqua"/>
        </w:rPr>
        <w:t xml:space="preserve"> [DOI: 10.1200/JCO.2021.39.3_suppl.289]</w:t>
      </w:r>
    </w:p>
    <w:p w14:paraId="57864EE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94 </w:t>
      </w:r>
      <w:r w:rsidRPr="009A4528">
        <w:rPr>
          <w:rFonts w:ascii="Book Antiqua" w:hAnsi="Book Antiqua"/>
          <w:b/>
          <w:bCs/>
        </w:rPr>
        <w:t>Hatanaka T</w:t>
      </w:r>
      <w:r w:rsidRPr="009A4528">
        <w:rPr>
          <w:rFonts w:ascii="Book Antiqua" w:hAnsi="Book Antiqua"/>
        </w:rPr>
        <w:t xml:space="preserve">, Kakizaki S, Nagashima T, Namikawa M, Ueno T, Tojima H, Takizawa D, Naganuma A, Arai H, Harimoto N, Shirabe K, Uraoka T. Lenvatinib for Hepatocellular Carcinoma Patients with Nonviral Infection Who Were Unlikely to Respond to Immunotherapy: A Retrospective, Comparative Study. </w:t>
      </w:r>
      <w:r w:rsidRPr="009A4528">
        <w:rPr>
          <w:rFonts w:ascii="Book Antiqua" w:hAnsi="Book Antiqua"/>
          <w:i/>
          <w:iCs/>
        </w:rPr>
        <w:t>Oncology</w:t>
      </w:r>
      <w:r w:rsidRPr="009A4528">
        <w:rPr>
          <w:rFonts w:ascii="Book Antiqua" w:hAnsi="Book Antiqua"/>
        </w:rPr>
        <w:t xml:space="preserve"> 2021; </w:t>
      </w:r>
      <w:r w:rsidRPr="009A4528">
        <w:rPr>
          <w:rFonts w:ascii="Book Antiqua" w:hAnsi="Book Antiqua"/>
          <w:b/>
          <w:bCs/>
        </w:rPr>
        <w:t>99</w:t>
      </w:r>
      <w:r w:rsidRPr="009A4528">
        <w:rPr>
          <w:rFonts w:ascii="Book Antiqua" w:hAnsi="Book Antiqua"/>
        </w:rPr>
        <w:t>: 641-651 [PMID: 34515171 DOI: 10.1159/000517494]</w:t>
      </w:r>
    </w:p>
    <w:p w14:paraId="568EC445"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95 </w:t>
      </w:r>
      <w:r w:rsidRPr="009A4528">
        <w:rPr>
          <w:rFonts w:ascii="Book Antiqua" w:hAnsi="Book Antiqua"/>
          <w:b/>
          <w:bCs/>
        </w:rPr>
        <w:t>Shimose S</w:t>
      </w:r>
      <w:r w:rsidRPr="009A4528">
        <w:rPr>
          <w:rFonts w:ascii="Book Antiqua" w:hAnsi="Book Antiqua"/>
        </w:rPr>
        <w:t xml:space="preserve">, Hiraoka A, Nakano M, Iwamoto H, Tanaka M, Tanaka T, Noguchi K, Aino H, Ogata K, Kajiwara M, Itano S, Yokokura Y, Yamaguchi T, Kawano H, Matsukuma N, Suga H, Niizeki T, Shirono T, Noda Y, Kamachi N, Okamura S, Kawaguchi T, Koga H, Torimura T. First-line sorafenib sequential therapy and liver disease etiology for unresectable hepatocellular carcinoma using inverse probability weighting: A multicenter retrospective study. </w:t>
      </w:r>
      <w:r w:rsidRPr="009A4528">
        <w:rPr>
          <w:rFonts w:ascii="Book Antiqua" w:hAnsi="Book Antiqua"/>
          <w:i/>
          <w:iCs/>
        </w:rPr>
        <w:t>Cancer Med</w:t>
      </w:r>
      <w:r w:rsidRPr="009A4528">
        <w:rPr>
          <w:rFonts w:ascii="Book Antiqua" w:hAnsi="Book Antiqua"/>
        </w:rPr>
        <w:t xml:space="preserve"> 2021; </w:t>
      </w:r>
      <w:r w:rsidRPr="009A4528">
        <w:rPr>
          <w:rFonts w:ascii="Book Antiqua" w:hAnsi="Book Antiqua"/>
          <w:b/>
          <w:bCs/>
        </w:rPr>
        <w:t>10</w:t>
      </w:r>
      <w:r w:rsidRPr="009A4528">
        <w:rPr>
          <w:rFonts w:ascii="Book Antiqua" w:hAnsi="Book Antiqua"/>
        </w:rPr>
        <w:t xml:space="preserve">: 8530-8541 [PMID: 34693661 DOI: </w:t>
      </w:r>
      <w:r w:rsidR="00192CED" w:rsidRPr="009A4528">
        <w:rPr>
          <w:rFonts w:ascii="Book Antiqua" w:hAnsi="Book Antiqua"/>
        </w:rPr>
        <w:t>10.1002/cam4.4367</w:t>
      </w:r>
      <w:r w:rsidRPr="009A4528">
        <w:rPr>
          <w:rFonts w:ascii="Book Antiqua" w:hAnsi="Book Antiqua"/>
        </w:rPr>
        <w:t>]</w:t>
      </w:r>
    </w:p>
    <w:p w14:paraId="3E0C73AB"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96 </w:t>
      </w:r>
      <w:r w:rsidRPr="009A4528">
        <w:rPr>
          <w:rFonts w:ascii="Book Antiqua" w:hAnsi="Book Antiqua"/>
          <w:b/>
          <w:bCs/>
        </w:rPr>
        <w:t>Zhu AX</w:t>
      </w:r>
      <w:r w:rsidRPr="009A4528">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9A4528">
        <w:rPr>
          <w:rFonts w:ascii="Book Antiqua" w:hAnsi="Book Antiqua"/>
          <w:i/>
          <w:iCs/>
        </w:rPr>
        <w:t>Lancet Oncol</w:t>
      </w:r>
      <w:r w:rsidRPr="009A4528">
        <w:rPr>
          <w:rFonts w:ascii="Book Antiqua" w:hAnsi="Book Antiqua"/>
        </w:rPr>
        <w:t xml:space="preserve"> 2019; </w:t>
      </w:r>
      <w:r w:rsidRPr="009A4528">
        <w:rPr>
          <w:rFonts w:ascii="Book Antiqua" w:hAnsi="Book Antiqua"/>
          <w:b/>
          <w:bCs/>
        </w:rPr>
        <w:t>20</w:t>
      </w:r>
      <w:r w:rsidRPr="009A4528">
        <w:rPr>
          <w:rFonts w:ascii="Book Antiqua" w:hAnsi="Book Antiqua"/>
        </w:rPr>
        <w:t>: 282-296 [PMID: 30665869 DOI: 10.1016/S1470-2045(18)30937-9]</w:t>
      </w:r>
    </w:p>
    <w:p w14:paraId="7EBE3079"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97 </w:t>
      </w:r>
      <w:r w:rsidRPr="009A4528">
        <w:rPr>
          <w:rFonts w:ascii="Book Antiqua" w:hAnsi="Book Antiqua"/>
          <w:b/>
          <w:bCs/>
        </w:rPr>
        <w:t>Finn RS,</w:t>
      </w:r>
      <w:r w:rsidRPr="009A4528">
        <w:rPr>
          <w:rFonts w:ascii="Book Antiqua" w:hAnsi="Book Antiqua"/>
        </w:rPr>
        <w:t xml:space="preserve"> Qin S, Ikeda M, Galle PR, Ducreux M, Kim TY</w:t>
      </w:r>
      <w:r w:rsidR="00F84388" w:rsidRPr="009A4528">
        <w:rPr>
          <w:rFonts w:ascii="Book Antiqua" w:hAnsi="Book Antiqua"/>
        </w:rPr>
        <w:t>.</w:t>
      </w:r>
      <w:r w:rsidRPr="009A4528">
        <w:rPr>
          <w:rFonts w:ascii="Book Antiqua" w:hAnsi="Book Antiqua"/>
        </w:rPr>
        <w:t xml:space="preserve"> IMbrave150: updated overall survival (OS) data from a global, randomized, open-label phase III study of atezolizumab (atezo) + bevacizumab (bev) vs sorafenib (sor) in patients (pts) with unresectable </w:t>
      </w:r>
      <w:r w:rsidRPr="009A4528">
        <w:rPr>
          <w:rFonts w:ascii="Book Antiqua" w:hAnsi="Book Antiqua"/>
        </w:rPr>
        <w:lastRenderedPageBreak/>
        <w:t xml:space="preserve">hepatocellular carcinoma (HCC). </w:t>
      </w:r>
      <w:r w:rsidRPr="009A4528">
        <w:rPr>
          <w:rFonts w:ascii="Book Antiqua" w:hAnsi="Book Antiqua"/>
          <w:i/>
        </w:rPr>
        <w:t>J Clin Oncol 2021</w:t>
      </w:r>
      <w:r w:rsidRPr="009A4528">
        <w:rPr>
          <w:rFonts w:ascii="Book Antiqua" w:hAnsi="Book Antiqua"/>
        </w:rPr>
        <w:t xml:space="preserve">; </w:t>
      </w:r>
      <w:r w:rsidRPr="009A4528">
        <w:rPr>
          <w:rFonts w:ascii="Book Antiqua" w:hAnsi="Book Antiqua"/>
          <w:b/>
        </w:rPr>
        <w:t>39</w:t>
      </w:r>
      <w:r w:rsidRPr="009A4528">
        <w:rPr>
          <w:rFonts w:ascii="Book Antiqua" w:hAnsi="Book Antiqua"/>
        </w:rPr>
        <w:t xml:space="preserve">: </w:t>
      </w:r>
      <w:r w:rsidR="00A32AFD" w:rsidRPr="009A4528">
        <w:rPr>
          <w:rFonts w:ascii="Book Antiqua" w:hAnsi="Book Antiqua"/>
        </w:rPr>
        <w:t>267</w:t>
      </w:r>
      <w:r w:rsidRPr="009A4528">
        <w:rPr>
          <w:rFonts w:ascii="Book Antiqua" w:hAnsi="Book Antiqua"/>
        </w:rPr>
        <w:t xml:space="preserve"> [DOI: 10.1200/JCO.2021.39.3_suppl.267]</w:t>
      </w:r>
    </w:p>
    <w:p w14:paraId="61568B7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98 </w:t>
      </w:r>
      <w:r w:rsidRPr="009A4528">
        <w:rPr>
          <w:rFonts w:ascii="Book Antiqua" w:hAnsi="Book Antiqua"/>
          <w:b/>
          <w:bCs/>
        </w:rPr>
        <w:t>Lee MS</w:t>
      </w:r>
      <w:r w:rsidRPr="009A4528">
        <w:rPr>
          <w:rFonts w:ascii="Book Antiqua" w:hAnsi="Book Antiqua"/>
        </w:rPr>
        <w:t xml:space="preserve">, Ryoo BY, Hsu CH, Numata K, Stein S, Verret W, Hack SP, Spahn J, Liu B, Abdullah H, Wang Y, He AR, Lee KH; GO30140 investigators. Atezolizumab with or without bevacizumab in unresectable hepatocellular carcinoma (GO30140): an open-label, multicentre, phase 1b study. </w:t>
      </w:r>
      <w:r w:rsidRPr="009A4528">
        <w:rPr>
          <w:rFonts w:ascii="Book Antiqua" w:hAnsi="Book Antiqua"/>
          <w:i/>
          <w:iCs/>
        </w:rPr>
        <w:t>Lancet Oncol</w:t>
      </w:r>
      <w:r w:rsidRPr="009A4528">
        <w:rPr>
          <w:rFonts w:ascii="Book Antiqua" w:hAnsi="Book Antiqua"/>
        </w:rPr>
        <w:t xml:space="preserve"> 2020; </w:t>
      </w:r>
      <w:r w:rsidRPr="009A4528">
        <w:rPr>
          <w:rFonts w:ascii="Book Antiqua" w:hAnsi="Book Antiqua"/>
          <w:b/>
          <w:bCs/>
        </w:rPr>
        <w:t>21</w:t>
      </w:r>
      <w:r w:rsidRPr="009A4528">
        <w:rPr>
          <w:rFonts w:ascii="Book Antiqua" w:hAnsi="Book Antiqua"/>
        </w:rPr>
        <w:t>: 808-820 [PMID: 32502443 DOI: 10.1016/S1470-2045(20)30156-X]</w:t>
      </w:r>
    </w:p>
    <w:p w14:paraId="50322C3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99 </w:t>
      </w:r>
      <w:r w:rsidRPr="009A4528">
        <w:rPr>
          <w:rFonts w:ascii="Book Antiqua" w:hAnsi="Book Antiqua"/>
          <w:b/>
          <w:bCs/>
        </w:rPr>
        <w:t>Kelley RK,</w:t>
      </w:r>
      <w:r w:rsidRPr="009A4528">
        <w:rPr>
          <w:rFonts w:ascii="Book Antiqua" w:hAnsi="Book Antiqua"/>
        </w:rPr>
        <w:t xml:space="preserve"> Yau T, Cheng AL, Kaseb A, Qin S, Zhu A</w:t>
      </w:r>
      <w:r w:rsidR="00F84388" w:rsidRPr="009A4528">
        <w:rPr>
          <w:rFonts w:ascii="Book Antiqua" w:hAnsi="Book Antiqua"/>
        </w:rPr>
        <w:t>.</w:t>
      </w:r>
      <w:r w:rsidRPr="009A4528">
        <w:rPr>
          <w:rFonts w:ascii="Book Antiqua" w:hAnsi="Book Antiqua"/>
        </w:rPr>
        <w:t xml:space="preserve"> </w:t>
      </w:r>
      <w:bookmarkStart w:id="49" w:name="OLE_LINK17"/>
      <w:bookmarkStart w:id="50" w:name="OLE_LINK18"/>
      <w:r w:rsidRPr="009A4528">
        <w:rPr>
          <w:rFonts w:ascii="Book Antiqua" w:hAnsi="Book Antiqua"/>
        </w:rPr>
        <w:t>VP10-2021: Cabozantinib (C) plus atezolizumab (A) vs sorafenib (S) as first-line systemic treatment for advanced hepatocellular carcinoma (aHCC): Results from the randomized phase III COSMIC-312 trial</w:t>
      </w:r>
      <w:bookmarkEnd w:id="49"/>
      <w:bookmarkEnd w:id="50"/>
      <w:r w:rsidRPr="009A4528">
        <w:rPr>
          <w:rFonts w:ascii="Book Antiqua" w:hAnsi="Book Antiqua"/>
        </w:rPr>
        <w:t xml:space="preserve">. </w:t>
      </w:r>
      <w:r w:rsidRPr="009A4528">
        <w:rPr>
          <w:rFonts w:ascii="Book Antiqua" w:hAnsi="Book Antiqua"/>
          <w:i/>
        </w:rPr>
        <w:t>Ann Oncol</w:t>
      </w:r>
      <w:r w:rsidRPr="009A4528">
        <w:rPr>
          <w:rFonts w:ascii="Book Antiqua" w:hAnsi="Book Antiqua"/>
        </w:rPr>
        <w:t xml:space="preserve"> 2022; </w:t>
      </w:r>
      <w:r w:rsidR="00192CED" w:rsidRPr="009A4528">
        <w:rPr>
          <w:rFonts w:ascii="Book Antiqua" w:hAnsi="Book Antiqua"/>
          <w:b/>
        </w:rPr>
        <w:t>33</w:t>
      </w:r>
      <w:r w:rsidRPr="009A4528">
        <w:rPr>
          <w:rFonts w:ascii="Book Antiqua" w:hAnsi="Book Antiqua"/>
        </w:rPr>
        <w:t xml:space="preserve">: </w:t>
      </w:r>
      <w:r w:rsidR="00192CED" w:rsidRPr="009A4528">
        <w:rPr>
          <w:rFonts w:ascii="Book Antiqua" w:hAnsi="Book Antiqua"/>
        </w:rPr>
        <w:t>114-</w:t>
      </w:r>
      <w:r w:rsidRPr="009A4528">
        <w:rPr>
          <w:rFonts w:ascii="Book Antiqua" w:hAnsi="Book Antiqua"/>
        </w:rPr>
        <w:t>116 [DOI: 10.1016/j.annonc.2021.10.008]</w:t>
      </w:r>
    </w:p>
    <w:p w14:paraId="2FD7838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100 </w:t>
      </w:r>
      <w:r w:rsidRPr="009A4528">
        <w:rPr>
          <w:rFonts w:ascii="Book Antiqua" w:hAnsi="Book Antiqua"/>
          <w:b/>
          <w:bCs/>
        </w:rPr>
        <w:t>Haber PK</w:t>
      </w:r>
      <w:r w:rsidRPr="009A4528">
        <w:rPr>
          <w:rFonts w:ascii="Book Antiqua" w:hAnsi="Book Antiqua"/>
        </w:rPr>
        <w:t xml:space="preserve">, Puigvehí M, Castet F, Lourdusamy V, Montal R, Tabrizian P, Buckstein M, Kim E, Villanueva A, Schwartz M, Llovet JM. Evidence-Based Management of Hepatocellular Carcinoma: Systematic Review and Meta-analysis of Randomized Controlled Trials (2002-2020). </w:t>
      </w:r>
      <w:r w:rsidRPr="009A4528">
        <w:rPr>
          <w:rFonts w:ascii="Book Antiqua" w:hAnsi="Book Antiqua"/>
          <w:i/>
          <w:iCs/>
        </w:rPr>
        <w:t>Gastroenterology</w:t>
      </w:r>
      <w:r w:rsidRPr="009A4528">
        <w:rPr>
          <w:rFonts w:ascii="Book Antiqua" w:hAnsi="Book Antiqua"/>
        </w:rPr>
        <w:t xml:space="preserve"> 2021; </w:t>
      </w:r>
      <w:r w:rsidRPr="009A4528">
        <w:rPr>
          <w:rFonts w:ascii="Book Antiqua" w:hAnsi="Book Antiqua"/>
          <w:b/>
          <w:bCs/>
        </w:rPr>
        <w:t>161</w:t>
      </w:r>
      <w:r w:rsidRPr="009A4528">
        <w:rPr>
          <w:rFonts w:ascii="Book Antiqua" w:hAnsi="Book Antiqua"/>
        </w:rPr>
        <w:t>: 879-898 [PMID: 34126063 DOI: 10.1053/j.gastro.2021.06.008]</w:t>
      </w:r>
    </w:p>
    <w:p w14:paraId="79DE1022"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101 </w:t>
      </w:r>
      <w:r w:rsidRPr="009A4528">
        <w:rPr>
          <w:rFonts w:ascii="Book Antiqua" w:hAnsi="Book Antiqua"/>
          <w:b/>
          <w:bCs/>
        </w:rPr>
        <w:t>De Mattos-Arruda L</w:t>
      </w:r>
      <w:r w:rsidRPr="009A4528">
        <w:rPr>
          <w:rFonts w:ascii="Book Antiqua" w:hAnsi="Book Antiqua"/>
        </w:rPr>
        <w:t xml:space="preserve">, Siravegna G. How to use liquid biopsies to treat patients with cancer. </w:t>
      </w:r>
      <w:r w:rsidRPr="009A4528">
        <w:rPr>
          <w:rFonts w:ascii="Book Antiqua" w:hAnsi="Book Antiqua"/>
          <w:i/>
          <w:iCs/>
        </w:rPr>
        <w:t>ESMO Open</w:t>
      </w:r>
      <w:r w:rsidRPr="009A4528">
        <w:rPr>
          <w:rFonts w:ascii="Book Antiqua" w:hAnsi="Book Antiqua"/>
        </w:rPr>
        <w:t xml:space="preserve"> 2021; </w:t>
      </w:r>
      <w:r w:rsidRPr="009A4528">
        <w:rPr>
          <w:rFonts w:ascii="Book Antiqua" w:hAnsi="Book Antiqua"/>
          <w:b/>
          <w:bCs/>
        </w:rPr>
        <w:t>6</w:t>
      </w:r>
      <w:r w:rsidRPr="009A4528">
        <w:rPr>
          <w:rFonts w:ascii="Book Antiqua" w:hAnsi="Book Antiqua"/>
        </w:rPr>
        <w:t>: 100060 [PMID: 33647598 DOI: 10.1016/j.esmoop.2021.100060]</w:t>
      </w:r>
    </w:p>
    <w:p w14:paraId="571DE1BC"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102 </w:t>
      </w:r>
      <w:r w:rsidRPr="009A4528">
        <w:rPr>
          <w:rFonts w:ascii="Book Antiqua" w:hAnsi="Book Antiqua"/>
          <w:b/>
          <w:bCs/>
        </w:rPr>
        <w:t>Alunni-Fabbroni M</w:t>
      </w:r>
      <w:r w:rsidRPr="009A4528">
        <w:rPr>
          <w:rFonts w:ascii="Book Antiqua" w:hAnsi="Book Antiqua"/>
        </w:rPr>
        <w:t xml:space="preserve">, Rönsch K, Huber T, Cyran CC, Seidensticker M, Mayerle J, Pech M, Basu B, Verslype C, Benckert J, Malfertheiner P, Ricke J. Circulating DNA as prognostic biomarker in patients with advanced hepatocellular carcinoma: a translational exploratory study from the SORAMIC trial. </w:t>
      </w:r>
      <w:r w:rsidRPr="009A4528">
        <w:rPr>
          <w:rFonts w:ascii="Book Antiqua" w:hAnsi="Book Antiqua"/>
          <w:i/>
          <w:iCs/>
        </w:rPr>
        <w:t>J Transl Med</w:t>
      </w:r>
      <w:r w:rsidRPr="009A4528">
        <w:rPr>
          <w:rFonts w:ascii="Book Antiqua" w:hAnsi="Book Antiqua"/>
        </w:rPr>
        <w:t xml:space="preserve"> 2019; </w:t>
      </w:r>
      <w:r w:rsidRPr="009A4528">
        <w:rPr>
          <w:rFonts w:ascii="Book Antiqua" w:hAnsi="Book Antiqua"/>
          <w:b/>
          <w:bCs/>
        </w:rPr>
        <w:t>17</w:t>
      </w:r>
      <w:r w:rsidRPr="009A4528">
        <w:rPr>
          <w:rFonts w:ascii="Book Antiqua" w:hAnsi="Book Antiqua"/>
        </w:rPr>
        <w:t>: 328 [PMID: 31570105 DOI: 10.1186/s12967-019-2079-9]</w:t>
      </w:r>
    </w:p>
    <w:p w14:paraId="3069CD0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103 </w:t>
      </w:r>
      <w:r w:rsidRPr="009A4528">
        <w:rPr>
          <w:rFonts w:ascii="Book Antiqua" w:hAnsi="Book Antiqua"/>
          <w:b/>
          <w:bCs/>
        </w:rPr>
        <w:t>Yamamoto Y</w:t>
      </w:r>
      <w:r w:rsidRPr="009A4528">
        <w:rPr>
          <w:rFonts w:ascii="Book Antiqua" w:hAnsi="Book Antiqua"/>
        </w:rPr>
        <w:t xml:space="preserve">, Kondo S, Matsuzaki J, Esaki M, Okusaka T, Shimada K, Murakami Y, Enomoto M, Tamori A, Kato K, Aoki Y, Takizawa S, Sakamoto H, Niida S, Takeshita F, Ochiya T. Highly Sensitive Circulating MicroRNA Panel for Accurate Detection of Hepatocellular Carcinoma in Patients With Liver Disease. </w:t>
      </w:r>
      <w:r w:rsidRPr="009A4528">
        <w:rPr>
          <w:rFonts w:ascii="Book Antiqua" w:hAnsi="Book Antiqua"/>
          <w:i/>
          <w:iCs/>
        </w:rPr>
        <w:t>Hepatol Commun</w:t>
      </w:r>
      <w:r w:rsidRPr="009A4528">
        <w:rPr>
          <w:rFonts w:ascii="Book Antiqua" w:hAnsi="Book Antiqua"/>
        </w:rPr>
        <w:t xml:space="preserve"> 2020; </w:t>
      </w:r>
      <w:r w:rsidRPr="009A4528">
        <w:rPr>
          <w:rFonts w:ascii="Book Antiqua" w:hAnsi="Book Antiqua"/>
          <w:b/>
          <w:bCs/>
        </w:rPr>
        <w:t>4</w:t>
      </w:r>
      <w:r w:rsidRPr="009A4528">
        <w:rPr>
          <w:rFonts w:ascii="Book Antiqua" w:hAnsi="Book Antiqua"/>
        </w:rPr>
        <w:t>: 284-297 [PMID: 32025611 DOI: 10.1002/hep4.1451]</w:t>
      </w:r>
    </w:p>
    <w:p w14:paraId="65EB5650"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104 </w:t>
      </w:r>
      <w:r w:rsidRPr="009A4528">
        <w:rPr>
          <w:rFonts w:ascii="Book Antiqua" w:hAnsi="Book Antiqua"/>
          <w:b/>
          <w:bCs/>
        </w:rPr>
        <w:t>von Felden J</w:t>
      </w:r>
      <w:r w:rsidRPr="009A4528">
        <w:rPr>
          <w:rFonts w:ascii="Book Antiqua" w:hAnsi="Book Antiqua"/>
        </w:rPr>
        <w:t xml:space="preserve">, Schulze K, Krech T, Ewald F, Nashan B, Pantel K, Lohse AW, Riethdorf S, Wege H. Circulating tumor cells as liquid biomarker for high HCC recurrence risk after </w:t>
      </w:r>
      <w:r w:rsidRPr="009A4528">
        <w:rPr>
          <w:rFonts w:ascii="Book Antiqua" w:hAnsi="Book Antiqua"/>
        </w:rPr>
        <w:lastRenderedPageBreak/>
        <w:t xml:space="preserve">curative liver resection. </w:t>
      </w:r>
      <w:r w:rsidRPr="009A4528">
        <w:rPr>
          <w:rFonts w:ascii="Book Antiqua" w:hAnsi="Book Antiqua"/>
          <w:i/>
          <w:iCs/>
        </w:rPr>
        <w:t>Oncotarget</w:t>
      </w:r>
      <w:r w:rsidRPr="009A4528">
        <w:rPr>
          <w:rFonts w:ascii="Book Antiqua" w:hAnsi="Book Antiqua"/>
        </w:rPr>
        <w:t xml:space="preserve"> 2017; </w:t>
      </w:r>
      <w:r w:rsidRPr="009A4528">
        <w:rPr>
          <w:rFonts w:ascii="Book Antiqua" w:hAnsi="Book Antiqua"/>
          <w:b/>
          <w:bCs/>
        </w:rPr>
        <w:t>8</w:t>
      </w:r>
      <w:r w:rsidRPr="009A4528">
        <w:rPr>
          <w:rFonts w:ascii="Book Antiqua" w:hAnsi="Book Antiqua"/>
        </w:rPr>
        <w:t>: 89978-89987 [PMID: 29163804 DOI: 10.18632/oncotarget.21208]</w:t>
      </w:r>
    </w:p>
    <w:p w14:paraId="105B33E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105 </w:t>
      </w:r>
      <w:r w:rsidR="00192CED" w:rsidRPr="009A4528">
        <w:rPr>
          <w:rFonts w:ascii="Book Antiqua" w:hAnsi="Book Antiqua"/>
          <w:b/>
          <w:bCs/>
        </w:rPr>
        <w:t>Wang Y</w:t>
      </w:r>
      <w:r w:rsidR="00192CED" w:rsidRPr="009A4528">
        <w:rPr>
          <w:rFonts w:ascii="Book Antiqua" w:hAnsi="Book Antiqua"/>
          <w:bCs/>
        </w:rPr>
        <w:t xml:space="preserve">, Zhang C, Zhang P, Guo G, Jiang T, Zhao X, Jiang J, Huang X, Tong H, Tian Y. Serum exosomal microRNAs combined with alpha-fetoprotein as diagnostic markers of hepatocellular carcinoma. </w:t>
      </w:r>
      <w:r w:rsidR="00192CED" w:rsidRPr="009A4528">
        <w:rPr>
          <w:rFonts w:ascii="Book Antiqua" w:hAnsi="Book Antiqua"/>
          <w:bCs/>
          <w:i/>
        </w:rPr>
        <w:t>Cancer Med</w:t>
      </w:r>
      <w:r w:rsidR="00192CED" w:rsidRPr="009A4528">
        <w:rPr>
          <w:rFonts w:ascii="Book Antiqua" w:hAnsi="Book Antiqua"/>
          <w:bCs/>
        </w:rPr>
        <w:t xml:space="preserve"> 2018; </w:t>
      </w:r>
      <w:r w:rsidR="00192CED" w:rsidRPr="009A4528">
        <w:rPr>
          <w:rFonts w:ascii="Book Antiqua" w:hAnsi="Book Antiqua"/>
          <w:b/>
          <w:bCs/>
        </w:rPr>
        <w:t>7</w:t>
      </w:r>
      <w:r w:rsidR="00192CED" w:rsidRPr="009A4528">
        <w:rPr>
          <w:rFonts w:ascii="Book Antiqua" w:hAnsi="Book Antiqua"/>
          <w:bCs/>
        </w:rPr>
        <w:t>: 1670-1679 [PMID: 29573235 DOI: 10.1002/cam4.1390]</w:t>
      </w:r>
    </w:p>
    <w:p w14:paraId="15E3BE0D"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106 </w:t>
      </w:r>
      <w:r w:rsidRPr="009A4528">
        <w:rPr>
          <w:rFonts w:ascii="Book Antiqua" w:hAnsi="Book Antiqua"/>
          <w:b/>
          <w:bCs/>
        </w:rPr>
        <w:t>Maravelia P</w:t>
      </w:r>
      <w:r w:rsidRPr="009A4528">
        <w:rPr>
          <w:rFonts w:ascii="Book Antiqua" w:hAnsi="Book Antiqua"/>
        </w:rPr>
        <w:t xml:space="preserve">, Silva DN, Rovesti G, Chrobok M, Stål P, Lu YC, Pasetto A. Liquid Biopsy in Hepatocellular Carcinoma: Opportunities and Challenges for Immunotherapy. </w:t>
      </w:r>
      <w:r w:rsidRPr="009A4528">
        <w:rPr>
          <w:rFonts w:ascii="Book Antiqua" w:hAnsi="Book Antiqua"/>
          <w:i/>
          <w:iCs/>
        </w:rPr>
        <w:t>Cancers (Basel)</w:t>
      </w:r>
      <w:r w:rsidRPr="009A4528">
        <w:rPr>
          <w:rFonts w:ascii="Book Antiqua" w:hAnsi="Book Antiqua"/>
        </w:rPr>
        <w:t xml:space="preserve"> 2021; </w:t>
      </w:r>
      <w:r w:rsidRPr="009A4528">
        <w:rPr>
          <w:rFonts w:ascii="Book Antiqua" w:hAnsi="Book Antiqua"/>
          <w:b/>
          <w:bCs/>
        </w:rPr>
        <w:t>13</w:t>
      </w:r>
      <w:r w:rsidRPr="009A4528">
        <w:rPr>
          <w:rFonts w:ascii="Book Antiqua" w:hAnsi="Book Antiqua"/>
        </w:rPr>
        <w:t xml:space="preserve"> [PMID: 34503144 DOI: 10.3390/cancers13174334]</w:t>
      </w:r>
    </w:p>
    <w:p w14:paraId="5CFEBFF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107 </w:t>
      </w:r>
      <w:r w:rsidRPr="009A4528">
        <w:rPr>
          <w:rFonts w:ascii="Book Antiqua" w:hAnsi="Book Antiqua"/>
          <w:b/>
          <w:bCs/>
        </w:rPr>
        <w:t>Scheiner B</w:t>
      </w:r>
      <w:r w:rsidRPr="009A4528">
        <w:rPr>
          <w:rFonts w:ascii="Book Antiqua" w:hAnsi="Book Antiqua"/>
        </w:rPr>
        <w:t xml:space="preserve">, Pomej K, Kirstein MM, Hucke F, Finkelmeier F, Waidmann O, Himmelsbach V, Schulze K, von Felden J, Fründt TW, Stadler M, Heinzl H, Shmanko K, Spahn S, Radu P, Siebenhüner AR, Mertens JC, Rahbari NN, Kütting F, Waldschmidt DT, Ebert MP, Teufel A, De Dosso S, Pinato DJ, Pressiani T, Meischl T, Balcar L, Müller C, Mandorfer M, Reiberger T, Trauner M, Personeni N, Rimassa L, Bitzer M, Trojan J, Weinmann A, Wege H, Dufour JF, Peck-Radosavljevic M, Vogel A, Pinter M. Prognosis of patients with hepatocellular carcinoma treated with immunotherapy - development and validation of the CRAFITY score. </w:t>
      </w:r>
      <w:r w:rsidRPr="009A4528">
        <w:rPr>
          <w:rFonts w:ascii="Book Antiqua" w:hAnsi="Book Antiqua"/>
          <w:i/>
          <w:iCs/>
        </w:rPr>
        <w:t>J Hepatol</w:t>
      </w:r>
      <w:r w:rsidRPr="009A4528">
        <w:rPr>
          <w:rFonts w:ascii="Book Antiqua" w:hAnsi="Book Antiqua"/>
        </w:rPr>
        <w:t xml:space="preserve"> 2022; </w:t>
      </w:r>
      <w:r w:rsidRPr="009A4528">
        <w:rPr>
          <w:rFonts w:ascii="Book Antiqua" w:hAnsi="Book Antiqua"/>
          <w:b/>
          <w:bCs/>
        </w:rPr>
        <w:t>76</w:t>
      </w:r>
      <w:r w:rsidRPr="009A4528">
        <w:rPr>
          <w:rFonts w:ascii="Book Antiqua" w:hAnsi="Book Antiqua"/>
        </w:rPr>
        <w:t>: 353-363 [PMID: 34648895 DOI: 10.1016/j.jhep.2021.09.035]</w:t>
      </w:r>
    </w:p>
    <w:p w14:paraId="3417D00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108 </w:t>
      </w:r>
      <w:r w:rsidRPr="009A4528">
        <w:rPr>
          <w:rFonts w:ascii="Book Antiqua" w:hAnsi="Book Antiqua"/>
          <w:b/>
          <w:bCs/>
        </w:rPr>
        <w:t>Zheng Y</w:t>
      </w:r>
      <w:r w:rsidRPr="009A4528">
        <w:rPr>
          <w:rFonts w:ascii="Book Antiqua" w:hAnsi="Book Antiqua"/>
        </w:rPr>
        <w:t xml:space="preserve">, Wang T, Tu X, Huang Y, Zhang H, Tan D, Jiang W, Cai S, Zhao P, Song R, Li P, Qin N, Fang W. Gut microbiome affects the response to anti-PD-1 immunotherapy in patients with hepatocellular carcinoma. </w:t>
      </w:r>
      <w:r w:rsidRPr="009A4528">
        <w:rPr>
          <w:rFonts w:ascii="Book Antiqua" w:hAnsi="Book Antiqua"/>
          <w:i/>
          <w:iCs/>
        </w:rPr>
        <w:t>J Immunother Cancer</w:t>
      </w:r>
      <w:r w:rsidRPr="009A4528">
        <w:rPr>
          <w:rFonts w:ascii="Book Antiqua" w:hAnsi="Book Antiqua"/>
        </w:rPr>
        <w:t xml:space="preserve"> 2019; </w:t>
      </w:r>
      <w:r w:rsidRPr="009A4528">
        <w:rPr>
          <w:rFonts w:ascii="Book Antiqua" w:hAnsi="Book Antiqua"/>
          <w:b/>
          <w:bCs/>
        </w:rPr>
        <w:t>7</w:t>
      </w:r>
      <w:r w:rsidRPr="009A4528">
        <w:rPr>
          <w:rFonts w:ascii="Book Antiqua" w:hAnsi="Book Antiqua"/>
        </w:rPr>
        <w:t>: 193 [PMID: 31337439 DOI: 10.1186/s40425-019-0650-9]</w:t>
      </w:r>
    </w:p>
    <w:p w14:paraId="10959B0E"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109 </w:t>
      </w:r>
      <w:r w:rsidRPr="009A4528">
        <w:rPr>
          <w:rFonts w:ascii="Book Antiqua" w:hAnsi="Book Antiqua"/>
          <w:b/>
          <w:bCs/>
        </w:rPr>
        <w:t>Ponziani FR</w:t>
      </w:r>
      <w:r w:rsidRPr="009A4528">
        <w:rPr>
          <w:rFonts w:ascii="Book Antiqua" w:hAnsi="Book Antiqua"/>
        </w:rPr>
        <w:t xml:space="preserve">, De Luca A, Picca A, Marzetti E, Petito V, Del Chierico F, Reddel S, Paroni Sterbini F, Sanguinetti M, Putignani L, Gasbarrini A, Pompili M. Gut Dysbiosis and Fecal Calprotectin Predict Response to Immune Checkpoint Inhibitors in Patients With Hepatocellular Carcinoma. </w:t>
      </w:r>
      <w:r w:rsidRPr="009A4528">
        <w:rPr>
          <w:rFonts w:ascii="Book Antiqua" w:hAnsi="Book Antiqua"/>
          <w:i/>
          <w:iCs/>
        </w:rPr>
        <w:t>Hepatol Commun</w:t>
      </w:r>
      <w:r w:rsidRPr="009A4528">
        <w:rPr>
          <w:rFonts w:ascii="Book Antiqua" w:hAnsi="Book Antiqua"/>
        </w:rPr>
        <w:t xml:space="preserve"> 2022; </w:t>
      </w:r>
      <w:r w:rsidRPr="009A4528">
        <w:rPr>
          <w:rFonts w:ascii="Book Antiqua" w:hAnsi="Book Antiqua"/>
          <w:b/>
          <w:bCs/>
        </w:rPr>
        <w:t>6</w:t>
      </w:r>
      <w:r w:rsidRPr="009A4528">
        <w:rPr>
          <w:rFonts w:ascii="Book Antiqua" w:hAnsi="Book Antiqua"/>
        </w:rPr>
        <w:t>: 1492-1501 [PMID: 35261212 DOI: 10.1002/hep4.1905]</w:t>
      </w:r>
    </w:p>
    <w:p w14:paraId="566A2620"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110 </w:t>
      </w:r>
      <w:r w:rsidRPr="009A4528">
        <w:rPr>
          <w:rFonts w:ascii="Book Antiqua" w:hAnsi="Book Antiqua"/>
          <w:b/>
          <w:bCs/>
        </w:rPr>
        <w:t>Routy B</w:t>
      </w:r>
      <w:r w:rsidRPr="009A4528">
        <w:rPr>
          <w:rFonts w:ascii="Book Antiqua" w:hAnsi="Book Antiqua"/>
        </w:rPr>
        <w:t xml:space="preserve">, Le Chatelier E, Derosa L, Duong CPM, Alou MT, Daillère R, Fluckiger A, Messaoudene M, Rauber C, Roberti MP, Fidelle M, Flament C, Poirier-Colame V, Opolon P, Klein C, Iribarren K, Mondragón L, Jacquelot N, Qu B, Ferrere G, Clémenson C, </w:t>
      </w:r>
      <w:r w:rsidRPr="009A4528">
        <w:rPr>
          <w:rFonts w:ascii="Book Antiqua" w:hAnsi="Book Antiqua"/>
        </w:rPr>
        <w:lastRenderedPageBreak/>
        <w:t xml:space="preserve">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9A4528">
        <w:rPr>
          <w:rFonts w:ascii="Book Antiqua" w:hAnsi="Book Antiqua"/>
          <w:i/>
          <w:iCs/>
        </w:rPr>
        <w:t>Science</w:t>
      </w:r>
      <w:r w:rsidRPr="009A4528">
        <w:rPr>
          <w:rFonts w:ascii="Book Antiqua" w:hAnsi="Book Antiqua"/>
        </w:rPr>
        <w:t xml:space="preserve"> 2018; </w:t>
      </w:r>
      <w:r w:rsidRPr="009A4528">
        <w:rPr>
          <w:rFonts w:ascii="Book Antiqua" w:hAnsi="Book Antiqua"/>
          <w:b/>
          <w:bCs/>
        </w:rPr>
        <w:t>359</w:t>
      </w:r>
      <w:r w:rsidRPr="009A4528">
        <w:rPr>
          <w:rFonts w:ascii="Book Antiqua" w:hAnsi="Book Antiqua"/>
        </w:rPr>
        <w:t xml:space="preserve">: 91-97 [PMID: 29097494 DOI: </w:t>
      </w:r>
      <w:r w:rsidR="004E1CC7" w:rsidRPr="009A4528">
        <w:rPr>
          <w:rFonts w:ascii="Book Antiqua" w:hAnsi="Book Antiqua"/>
        </w:rPr>
        <w:t>10.1126/science.aan3706</w:t>
      </w:r>
      <w:r w:rsidRPr="009A4528">
        <w:rPr>
          <w:rFonts w:ascii="Book Antiqua" w:hAnsi="Book Antiqua"/>
        </w:rPr>
        <w:t>]</w:t>
      </w:r>
    </w:p>
    <w:p w14:paraId="414582C0"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111 </w:t>
      </w:r>
      <w:r w:rsidRPr="009A4528">
        <w:rPr>
          <w:rFonts w:ascii="Book Antiqua" w:hAnsi="Book Antiqua"/>
          <w:b/>
          <w:bCs/>
        </w:rPr>
        <w:t>Xu X</w:t>
      </w:r>
      <w:r w:rsidRPr="009A4528">
        <w:rPr>
          <w:rFonts w:ascii="Book Antiqua" w:hAnsi="Book Antiqua"/>
        </w:rPr>
        <w:t xml:space="preserve">, Lv J, Guo F, Li J, Jia Y, Jiang D, Wang N, Zhang C, Kong L, Liu Y, Zhang Y, Lv J, Li Z. Gut Microbiome Influences the Efficacy of PD-1 Antibody Immunotherapy on MSS-Type Colorectal Cancer via Metabolic Pathway. </w:t>
      </w:r>
      <w:r w:rsidRPr="009A4528">
        <w:rPr>
          <w:rFonts w:ascii="Book Antiqua" w:hAnsi="Book Antiqua"/>
          <w:i/>
          <w:iCs/>
        </w:rPr>
        <w:t>Front Microbiol</w:t>
      </w:r>
      <w:r w:rsidRPr="009A4528">
        <w:rPr>
          <w:rFonts w:ascii="Book Antiqua" w:hAnsi="Book Antiqua"/>
        </w:rPr>
        <w:t xml:space="preserve"> 2020; </w:t>
      </w:r>
      <w:r w:rsidRPr="009A4528">
        <w:rPr>
          <w:rFonts w:ascii="Book Antiqua" w:hAnsi="Book Antiqua"/>
          <w:b/>
          <w:bCs/>
        </w:rPr>
        <w:t>11</w:t>
      </w:r>
      <w:r w:rsidRPr="009A4528">
        <w:rPr>
          <w:rFonts w:ascii="Book Antiqua" w:hAnsi="Book Antiqua"/>
        </w:rPr>
        <w:t>: 814 [PMID: 32425919 DOI: 10.3389/fmicb.2020.00814]</w:t>
      </w:r>
    </w:p>
    <w:p w14:paraId="22B5D386"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112 </w:t>
      </w:r>
      <w:r w:rsidR="004E1CC7" w:rsidRPr="009A4528">
        <w:rPr>
          <w:rFonts w:ascii="Book Antiqua" w:hAnsi="Book Antiqua"/>
          <w:b/>
          <w:bCs/>
        </w:rPr>
        <w:t>Botticelli A</w:t>
      </w:r>
      <w:r w:rsidR="004E1CC7" w:rsidRPr="009A4528">
        <w:rPr>
          <w:rFonts w:ascii="Book Antiqua" w:hAnsi="Book Antiqua"/>
          <w:bCs/>
        </w:rPr>
        <w:t xml:space="preserve">, Vernocchi P, Marini F, Quagliariello A, Cerbelli B, Reddel S, Del Chierico F, Di Pietro F, Giusti R, Tomassini A, Giampaoli O, Miccheli A, Zizzari IG, Nuti M, Putignani L, Marchetti P. Gut metabolomics profiling of non-small cell lung cancer (NSCLC) patients under immunotherapy treatment. </w:t>
      </w:r>
      <w:r w:rsidR="004E1CC7" w:rsidRPr="009A4528">
        <w:rPr>
          <w:rFonts w:ascii="Book Antiqua" w:hAnsi="Book Antiqua"/>
          <w:bCs/>
          <w:i/>
        </w:rPr>
        <w:t>J Transl Med</w:t>
      </w:r>
      <w:r w:rsidR="004E1CC7" w:rsidRPr="009A4528">
        <w:rPr>
          <w:rFonts w:ascii="Book Antiqua" w:hAnsi="Book Antiqua"/>
          <w:bCs/>
        </w:rPr>
        <w:t xml:space="preserve"> 2020; </w:t>
      </w:r>
      <w:r w:rsidR="004E1CC7" w:rsidRPr="009A4528">
        <w:rPr>
          <w:rFonts w:ascii="Book Antiqua" w:hAnsi="Book Antiqua"/>
          <w:b/>
          <w:bCs/>
        </w:rPr>
        <w:t>18</w:t>
      </w:r>
      <w:r w:rsidR="004E1CC7" w:rsidRPr="009A4528">
        <w:rPr>
          <w:rFonts w:ascii="Book Antiqua" w:hAnsi="Book Antiqua"/>
          <w:bCs/>
        </w:rPr>
        <w:t>: 49 [PMID: 32014010 DOI: 10.1186/s12967-020-02231-0]</w:t>
      </w:r>
    </w:p>
    <w:p w14:paraId="34807201"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113 </w:t>
      </w:r>
      <w:r w:rsidRPr="009A4528">
        <w:rPr>
          <w:rFonts w:ascii="Book Antiqua" w:hAnsi="Book Antiqua"/>
          <w:b/>
          <w:bCs/>
        </w:rPr>
        <w:t>Ren Z</w:t>
      </w:r>
      <w:r w:rsidRPr="009A4528">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Sintilimab plus a bevacizumab biosimilar (IBI305) versus sorafenib in unresectable hepatocellular carcinoma (ORIENT-32): a randomised, open-label, phase 2-3 study. </w:t>
      </w:r>
      <w:r w:rsidRPr="009A4528">
        <w:rPr>
          <w:rFonts w:ascii="Book Antiqua" w:hAnsi="Book Antiqua"/>
          <w:i/>
          <w:iCs/>
        </w:rPr>
        <w:t>Lancet Oncol</w:t>
      </w:r>
      <w:r w:rsidRPr="009A4528">
        <w:rPr>
          <w:rFonts w:ascii="Book Antiqua" w:hAnsi="Book Antiqua"/>
        </w:rPr>
        <w:t xml:space="preserve"> 2021; </w:t>
      </w:r>
      <w:r w:rsidRPr="009A4528">
        <w:rPr>
          <w:rFonts w:ascii="Book Antiqua" w:hAnsi="Book Antiqua"/>
          <w:b/>
          <w:bCs/>
        </w:rPr>
        <w:t>22</w:t>
      </w:r>
      <w:r w:rsidRPr="009A4528">
        <w:rPr>
          <w:rFonts w:ascii="Book Antiqua" w:hAnsi="Book Antiqua"/>
        </w:rPr>
        <w:t>: 977-990 [PMID: 34143971 DOI: 10.1016/S1470-2045(21)00252-7]</w:t>
      </w:r>
    </w:p>
    <w:p w14:paraId="3EA25E4A"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114 </w:t>
      </w:r>
      <w:r w:rsidRPr="009A4528">
        <w:rPr>
          <w:rFonts w:ascii="Book Antiqua" w:hAnsi="Book Antiqua"/>
          <w:b/>
          <w:bCs/>
        </w:rPr>
        <w:t>Qin S,</w:t>
      </w:r>
      <w:r w:rsidRPr="009A4528">
        <w:rPr>
          <w:rFonts w:ascii="Book Antiqua" w:hAnsi="Book Antiqua"/>
        </w:rPr>
        <w:t xml:space="preserve"> Chen Z, Fang W, Ren Z, Xu R, Ryoo BY</w:t>
      </w:r>
      <w:r w:rsidR="00CA7B7A" w:rsidRPr="009A4528">
        <w:rPr>
          <w:rFonts w:ascii="Book Antiqua" w:hAnsi="Book Antiqua"/>
        </w:rPr>
        <w:t>.</w:t>
      </w:r>
      <w:r w:rsidRPr="009A4528">
        <w:rPr>
          <w:rFonts w:ascii="Book Antiqua" w:hAnsi="Book Antiqua"/>
        </w:rPr>
        <w:t xml:space="preserve"> </w:t>
      </w:r>
      <w:bookmarkStart w:id="51" w:name="OLE_LINK19"/>
      <w:bookmarkStart w:id="52" w:name="OLE_LINK20"/>
      <w:bookmarkStart w:id="53" w:name="OLE_LINK21"/>
      <w:r w:rsidRPr="009A4528">
        <w:rPr>
          <w:rFonts w:ascii="Book Antiqua" w:hAnsi="Book Antiqua"/>
        </w:rPr>
        <w:t>Pembrolizumab plus best supportive care vs placebo plus best supportive care as second-line therapy in patients in Asia with advanced hepatocellular carcinoma (HCC): Phase 3 KEYNOTE-394 study</w:t>
      </w:r>
      <w:bookmarkEnd w:id="51"/>
      <w:bookmarkEnd w:id="52"/>
      <w:bookmarkEnd w:id="53"/>
      <w:r w:rsidRPr="009A4528">
        <w:rPr>
          <w:rFonts w:ascii="Book Antiqua" w:hAnsi="Book Antiqua"/>
        </w:rPr>
        <w:t xml:space="preserve">. </w:t>
      </w:r>
      <w:r w:rsidRPr="009A4528">
        <w:rPr>
          <w:rFonts w:ascii="Book Antiqua" w:hAnsi="Book Antiqua"/>
          <w:i/>
        </w:rPr>
        <w:t>J Clin Oncol</w:t>
      </w:r>
      <w:r w:rsidRPr="009A4528">
        <w:rPr>
          <w:rFonts w:ascii="Book Antiqua" w:hAnsi="Book Antiqua"/>
        </w:rPr>
        <w:t xml:space="preserve"> 2022; </w:t>
      </w:r>
      <w:r w:rsidRPr="009A4528">
        <w:rPr>
          <w:rFonts w:ascii="Book Antiqua" w:hAnsi="Book Antiqua"/>
          <w:b/>
        </w:rPr>
        <w:t>40</w:t>
      </w:r>
      <w:r w:rsidRPr="009A4528">
        <w:rPr>
          <w:rFonts w:ascii="Book Antiqua" w:hAnsi="Book Antiqua"/>
        </w:rPr>
        <w:t xml:space="preserve">: </w:t>
      </w:r>
      <w:r w:rsidR="00CA7B7A" w:rsidRPr="009A4528">
        <w:rPr>
          <w:rFonts w:ascii="Book Antiqua" w:hAnsi="Book Antiqua"/>
        </w:rPr>
        <w:t>383</w:t>
      </w:r>
      <w:r w:rsidRPr="009A4528">
        <w:rPr>
          <w:rFonts w:ascii="Book Antiqua" w:hAnsi="Book Antiqua"/>
        </w:rPr>
        <w:t xml:space="preserve"> [DOI: 10.1200/JCO.2022.40.4_suppl.379]</w:t>
      </w:r>
    </w:p>
    <w:p w14:paraId="7608131F"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115 </w:t>
      </w:r>
      <w:r w:rsidRPr="009A4528">
        <w:rPr>
          <w:rFonts w:ascii="Book Antiqua" w:hAnsi="Book Antiqua"/>
          <w:b/>
          <w:bCs/>
        </w:rPr>
        <w:t>Zhu AX</w:t>
      </w:r>
      <w:r w:rsidRPr="009A4528">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t>
      </w:r>
      <w:r w:rsidRPr="009A4528">
        <w:rPr>
          <w:rFonts w:ascii="Book Antiqua" w:hAnsi="Book Antiqua"/>
        </w:rPr>
        <w:lastRenderedPageBreak/>
        <w:t xml:space="preserve">with sorafenib (KEYNOTE-224): a non-randomised, open-label phase 2 trial. </w:t>
      </w:r>
      <w:r w:rsidRPr="009A4528">
        <w:rPr>
          <w:rFonts w:ascii="Book Antiqua" w:hAnsi="Book Antiqua"/>
          <w:i/>
          <w:iCs/>
        </w:rPr>
        <w:t>Lancet Oncol</w:t>
      </w:r>
      <w:r w:rsidRPr="009A4528">
        <w:rPr>
          <w:rFonts w:ascii="Book Antiqua" w:hAnsi="Book Antiqua"/>
        </w:rPr>
        <w:t xml:space="preserve"> 2018; </w:t>
      </w:r>
      <w:r w:rsidRPr="009A4528">
        <w:rPr>
          <w:rFonts w:ascii="Book Antiqua" w:hAnsi="Book Antiqua"/>
          <w:b/>
          <w:bCs/>
        </w:rPr>
        <w:t>19</w:t>
      </w:r>
      <w:r w:rsidRPr="009A4528">
        <w:rPr>
          <w:rFonts w:ascii="Book Antiqua" w:hAnsi="Book Antiqua"/>
        </w:rPr>
        <w:t>: 940-952 [PMID: 29875066 DOI: 10.1016/S1470-2045(18)30351-6]</w:t>
      </w:r>
    </w:p>
    <w:p w14:paraId="2ED28F17" w14:textId="77777777" w:rsidR="003C0BD2" w:rsidRPr="009A4528" w:rsidRDefault="003C0BD2" w:rsidP="003C0BD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116 A Study of Nivolumab in Combination With Ipilimumab in Participants With Advanced Hepatocellular Carcinoma (CheckMate 9DW). [accessed 2022 Jan 22]. In: ClinicalTrials.gov [Internet]. Bethesda (MD): U.S. National Library of Medicine. Available from: https://www.clinicaltrials.gov/ct2/show/NCT04039607 ClinicalTrials.gov Identifier: NCT04039607</w:t>
      </w:r>
    </w:p>
    <w:bookmarkEnd w:id="43"/>
    <w:bookmarkEnd w:id="44"/>
    <w:p w14:paraId="5EC81E86" w14:textId="77777777" w:rsidR="00A77B3E" w:rsidRPr="009A4528" w:rsidRDefault="00A77B3E">
      <w:pPr>
        <w:spacing w:line="360" w:lineRule="auto"/>
        <w:jc w:val="both"/>
        <w:rPr>
          <w:rFonts w:ascii="Book Antiqua" w:hAnsi="Book Antiqua"/>
        </w:rPr>
      </w:pPr>
    </w:p>
    <w:p w14:paraId="3E47EB39" w14:textId="77777777" w:rsidR="00A77B3E" w:rsidRPr="009A4528" w:rsidRDefault="00A77B3E">
      <w:pPr>
        <w:spacing w:line="360" w:lineRule="auto"/>
        <w:jc w:val="both"/>
        <w:rPr>
          <w:rFonts w:ascii="Book Antiqua" w:hAnsi="Book Antiqua"/>
        </w:rPr>
        <w:sectPr w:rsidR="00A77B3E" w:rsidRPr="009A4528">
          <w:pgSz w:w="12240" w:h="15840"/>
          <w:pgMar w:top="1440" w:right="1440" w:bottom="1440" w:left="1440" w:header="720" w:footer="720" w:gutter="0"/>
          <w:cols w:space="720"/>
          <w:docGrid w:linePitch="360"/>
        </w:sectPr>
      </w:pPr>
    </w:p>
    <w:p w14:paraId="6817BCCD"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lastRenderedPageBreak/>
        <w:t>Footnotes</w:t>
      </w:r>
    </w:p>
    <w:p w14:paraId="71B2EF2B"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Conflict-of-interest</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statement:</w:t>
      </w:r>
      <w:r w:rsidR="003C0BD2" w:rsidRPr="009A4528">
        <w:rPr>
          <w:rFonts w:ascii="Book Antiqua" w:eastAsia="Book Antiqua" w:hAnsi="Book Antiqua" w:cs="Book Antiqua"/>
          <w:b/>
          <w:bCs/>
          <w:color w:val="000000"/>
        </w:rPr>
        <w:t xml:space="preserve"> </w:t>
      </w:r>
      <w:bookmarkStart w:id="54" w:name="OLE_LINK65"/>
      <w:bookmarkStart w:id="55" w:name="OLE_LINK66"/>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E410A6" w:rsidRPr="009A4528">
        <w:rPr>
          <w:rFonts w:ascii="Book Antiqua" w:hAnsi="Book Antiqua" w:cs="Book Antiqua"/>
          <w:color w:val="000000"/>
          <w:lang w:eastAsia="zh-CN"/>
        </w:rPr>
        <w:t>a</w:t>
      </w:r>
      <w:r w:rsidRPr="009A4528">
        <w:rPr>
          <w:rFonts w:ascii="Book Antiqua" w:eastAsia="Book Antiqua" w:hAnsi="Book Antiqua" w:cs="Book Antiqua"/>
          <w:color w:val="000000"/>
        </w:rPr>
        <w:t>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conflict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declare.</w:t>
      </w:r>
      <w:bookmarkEnd w:id="54"/>
      <w:bookmarkEnd w:id="55"/>
    </w:p>
    <w:p w14:paraId="788E37A2" w14:textId="77777777" w:rsidR="00A77B3E" w:rsidRPr="009A4528" w:rsidRDefault="00A77B3E">
      <w:pPr>
        <w:spacing w:line="360" w:lineRule="auto"/>
        <w:jc w:val="both"/>
        <w:rPr>
          <w:rFonts w:ascii="Book Antiqua" w:hAnsi="Book Antiqua"/>
        </w:rPr>
      </w:pPr>
    </w:p>
    <w:p w14:paraId="02F93B2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Open-Access:</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article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open-access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article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selected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in-house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editor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peer-reviewed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external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distributed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accordance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Creative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Attribution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NonCommercial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BY-NC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license,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permits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remix,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adapt,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build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non-commercially,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license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derivative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works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terms,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original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properly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non-commercial.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https://creativecommons.org/Licenses/by-nc/4.0/</w:t>
      </w:r>
    </w:p>
    <w:p w14:paraId="2E5F70BB" w14:textId="77777777" w:rsidR="00A77B3E" w:rsidRPr="009A4528" w:rsidRDefault="00A77B3E">
      <w:pPr>
        <w:spacing w:line="360" w:lineRule="auto"/>
        <w:jc w:val="both"/>
        <w:rPr>
          <w:rFonts w:ascii="Book Antiqua" w:hAnsi="Book Antiqua"/>
        </w:rPr>
      </w:pPr>
    </w:p>
    <w:p w14:paraId="1E7491CD"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Provenance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and</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peer</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Invited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article;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Externally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reviewed.</w:t>
      </w:r>
    </w:p>
    <w:p w14:paraId="790A241C"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Peer-review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model:</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Single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blind</w:t>
      </w:r>
    </w:p>
    <w:p w14:paraId="151840AF" w14:textId="77777777" w:rsidR="00A77B3E" w:rsidRPr="009A4528" w:rsidRDefault="00A77B3E">
      <w:pPr>
        <w:spacing w:line="360" w:lineRule="auto"/>
        <w:jc w:val="both"/>
        <w:rPr>
          <w:rFonts w:ascii="Book Antiqua" w:hAnsi="Book Antiqua"/>
        </w:rPr>
      </w:pPr>
    </w:p>
    <w:p w14:paraId="5E762C7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Peer-review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started:</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March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76941E6D"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First</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decision: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April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2B6035F5" w14:textId="77777777" w:rsidR="00A77B3E" w:rsidRPr="009A4528" w:rsidRDefault="009236F1">
      <w:pPr>
        <w:spacing w:line="360" w:lineRule="auto"/>
        <w:jc w:val="both"/>
        <w:rPr>
          <w:rFonts w:ascii="Book Antiqua" w:hAnsi="Book Antiqua"/>
          <w:lang w:eastAsia="zh-CN"/>
        </w:rPr>
      </w:pPr>
      <w:r w:rsidRPr="009A4528">
        <w:rPr>
          <w:rFonts w:ascii="Book Antiqua" w:eastAsia="Book Antiqua" w:hAnsi="Book Antiqua" w:cs="Book Antiqua"/>
          <w:b/>
          <w:color w:val="000000"/>
        </w:rPr>
        <w:t>Article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in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press:</w:t>
      </w:r>
      <w:r w:rsidR="003C0BD2" w:rsidRPr="009A4528">
        <w:rPr>
          <w:rFonts w:ascii="Book Antiqua" w:eastAsia="Book Antiqua" w:hAnsi="Book Antiqua" w:cs="Book Antiqua"/>
          <w:b/>
          <w:color w:val="000000"/>
        </w:rPr>
        <w:t xml:space="preserve"> </w:t>
      </w:r>
    </w:p>
    <w:p w14:paraId="2502C34F" w14:textId="77777777" w:rsidR="00A77B3E" w:rsidRPr="009A4528" w:rsidRDefault="00A77B3E">
      <w:pPr>
        <w:spacing w:line="360" w:lineRule="auto"/>
        <w:jc w:val="both"/>
        <w:rPr>
          <w:rFonts w:ascii="Book Antiqua" w:hAnsi="Book Antiqua"/>
        </w:rPr>
      </w:pPr>
    </w:p>
    <w:p w14:paraId="760B763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Specialty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type: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Gastroenterology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E74DF6" w:rsidRPr="009A4528">
        <w:rPr>
          <w:rFonts w:ascii="Book Antiqua" w:hAnsi="Book Antiqua" w:cs="Book Antiqua"/>
          <w:color w:val="000000"/>
          <w:lang w:eastAsia="zh-CN"/>
        </w:rPr>
        <w:t>h</w:t>
      </w:r>
      <w:r w:rsidRPr="009A4528">
        <w:rPr>
          <w:rFonts w:ascii="Book Antiqua" w:eastAsia="Book Antiqua" w:hAnsi="Book Antiqua" w:cs="Book Antiqua"/>
          <w:color w:val="000000"/>
        </w:rPr>
        <w:t>epatology</w:t>
      </w:r>
    </w:p>
    <w:p w14:paraId="30C388AE"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Country/Territory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of</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origin: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Italy</w:t>
      </w:r>
    </w:p>
    <w:p w14:paraId="585F4D8E"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Peer-review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report’s</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scientific</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quality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classification</w:t>
      </w:r>
    </w:p>
    <w:p w14:paraId="5B2F325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(Excellent):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p>
    <w:p w14:paraId="3CAA9004"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p>
    <w:p w14:paraId="7663B89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p>
    <w:p w14:paraId="6AACD869"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p>
    <w:p w14:paraId="03F71B7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p>
    <w:p w14:paraId="39E5B6F1" w14:textId="77777777" w:rsidR="00A77B3E" w:rsidRPr="009A4528" w:rsidRDefault="00A77B3E">
      <w:pPr>
        <w:spacing w:line="360" w:lineRule="auto"/>
        <w:jc w:val="both"/>
        <w:rPr>
          <w:rFonts w:ascii="Book Antiqua" w:hAnsi="Book Antiqua"/>
        </w:rPr>
      </w:pPr>
    </w:p>
    <w:p w14:paraId="3CA8080E" w14:textId="620BA039" w:rsidR="00DD3B88"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b/>
          <w:color w:val="000000"/>
        </w:rPr>
        <w:t>P-Reviewer:</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Hatanaka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Japan;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Oura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Japan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S-Editor:</w:t>
      </w:r>
      <w:r w:rsidR="003C0BD2" w:rsidRPr="009A4528">
        <w:rPr>
          <w:rFonts w:ascii="Book Antiqua" w:eastAsia="Book Antiqua" w:hAnsi="Book Antiqua" w:cs="Book Antiqua"/>
          <w:b/>
          <w:color w:val="000000"/>
        </w:rPr>
        <w:t xml:space="preserve"> </w:t>
      </w:r>
      <w:r w:rsidR="00E74DF6" w:rsidRPr="009A4528">
        <w:rPr>
          <w:rFonts w:ascii="Book Antiqua" w:hAnsi="Book Antiqua" w:cs="Book Antiqua"/>
          <w:color w:val="000000"/>
          <w:lang w:eastAsia="zh-CN"/>
        </w:rPr>
        <w:t>Zhang H</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L-Editor:</w:t>
      </w:r>
      <w:r w:rsidR="003C0BD2" w:rsidRPr="009A4528">
        <w:rPr>
          <w:rFonts w:ascii="Book Antiqua" w:eastAsia="Book Antiqua" w:hAnsi="Book Antiqua" w:cs="Book Antiqua"/>
          <w:b/>
          <w:color w:val="000000"/>
        </w:rPr>
        <w:t xml:space="preserve"> </w:t>
      </w:r>
      <w:r w:rsidR="008B066D" w:rsidRPr="009A4528">
        <w:rPr>
          <w:rFonts w:ascii="Book Antiqua" w:hAnsi="Book Antiqua" w:cs="Book Antiqua"/>
          <w:color w:val="000000"/>
          <w:lang w:eastAsia="zh-CN"/>
        </w:rPr>
        <w:t>Kerr C</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P-Editor:</w:t>
      </w:r>
      <w:r w:rsidR="00DD3B88" w:rsidRPr="009A4528">
        <w:rPr>
          <w:rFonts w:ascii="Book Antiqua" w:hAnsi="Book Antiqua" w:cs="Book Antiqua"/>
          <w:b/>
          <w:color w:val="000000"/>
          <w:lang w:eastAsia="zh-CN"/>
        </w:rPr>
        <w:t xml:space="preserve"> </w:t>
      </w:r>
      <w:r w:rsidR="00DD3B88" w:rsidRPr="009A4528">
        <w:rPr>
          <w:rFonts w:ascii="Book Antiqua" w:hAnsi="Book Antiqua" w:cs="Book Antiqua"/>
          <w:color w:val="000000"/>
          <w:lang w:eastAsia="zh-CN"/>
        </w:rPr>
        <w:t>Zhang H</w:t>
      </w:r>
    </w:p>
    <w:p w14:paraId="1549C606" w14:textId="77777777" w:rsidR="00A77B3E" w:rsidRPr="009A4528" w:rsidRDefault="00A77B3E">
      <w:pPr>
        <w:spacing w:line="360" w:lineRule="auto"/>
        <w:jc w:val="both"/>
        <w:rPr>
          <w:rFonts w:ascii="Book Antiqua" w:hAnsi="Book Antiqua" w:cs="Book Antiqua"/>
          <w:color w:val="000000"/>
          <w:lang w:eastAsia="zh-CN"/>
        </w:rPr>
        <w:sectPr w:rsidR="00A77B3E" w:rsidRPr="009A4528">
          <w:pgSz w:w="12240" w:h="15840"/>
          <w:pgMar w:top="1440" w:right="1440" w:bottom="1440" w:left="1440" w:header="720" w:footer="720" w:gutter="0"/>
          <w:cols w:space="720"/>
          <w:docGrid w:linePitch="360"/>
        </w:sectPr>
      </w:pPr>
    </w:p>
    <w:p w14:paraId="4A3E8BD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lastRenderedPageBreak/>
        <w:t>Figure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Legends</w:t>
      </w:r>
    </w:p>
    <w:p w14:paraId="5C880276" w14:textId="77777777" w:rsidR="00E36EB8" w:rsidRPr="009A4528" w:rsidRDefault="00A5069F">
      <w:pPr>
        <w:spacing w:line="360" w:lineRule="auto"/>
        <w:jc w:val="both"/>
        <w:rPr>
          <w:rFonts w:ascii="Book Antiqua" w:hAnsi="Book Antiqua" w:cs="Book Antiqua"/>
          <w:b/>
          <w:color w:val="000000"/>
          <w:lang w:eastAsia="zh-CN"/>
        </w:rPr>
      </w:pPr>
      <w:r w:rsidRPr="009A4528">
        <w:rPr>
          <w:rFonts w:ascii="Book Antiqua" w:hAnsi="Book Antiqua" w:cs="Book Antiqua"/>
          <w:b/>
          <w:noProof/>
          <w:color w:val="000000"/>
          <w:lang w:eastAsia="zh-CN"/>
        </w:rPr>
        <w:drawing>
          <wp:inline distT="0" distB="0" distL="0" distR="0" wp14:anchorId="5A2FA388" wp14:editId="70A18F3D">
            <wp:extent cx="3060198" cy="4709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903-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198" cy="4709170"/>
                    </a:xfrm>
                    <a:prstGeom prst="rect">
                      <a:avLst/>
                    </a:prstGeom>
                  </pic:spPr>
                </pic:pic>
              </a:graphicData>
            </a:graphic>
          </wp:inline>
        </w:drawing>
      </w:r>
    </w:p>
    <w:p w14:paraId="68D341A8" w14:textId="2E1A2D36" w:rsidR="00E36EB8" w:rsidRPr="009A4528" w:rsidRDefault="009236F1">
      <w:pPr>
        <w:spacing w:line="360" w:lineRule="auto"/>
        <w:jc w:val="both"/>
        <w:rPr>
          <w:rFonts w:ascii="Book Antiqua" w:eastAsia="Book Antiqua" w:hAnsi="Book Antiqua" w:cs="Book Antiqua"/>
          <w:color w:val="000000"/>
        </w:rPr>
      </w:pPr>
      <w:bookmarkStart w:id="56" w:name="OLE_LINK67"/>
      <w:bookmarkStart w:id="57" w:name="OLE_LINK68"/>
      <w:r w:rsidRPr="009A4528">
        <w:rPr>
          <w:rFonts w:ascii="Book Antiqua" w:eastAsia="Book Antiqua" w:hAnsi="Book Antiqua" w:cs="Book Antiqua"/>
          <w:b/>
          <w:color w:val="000000"/>
        </w:rPr>
        <w:t>Figure</w:t>
      </w:r>
      <w:r w:rsidR="003C0BD2" w:rsidRPr="009A4528">
        <w:rPr>
          <w:rFonts w:ascii="Book Antiqua" w:eastAsia="Book Antiqua" w:hAnsi="Book Antiqua" w:cs="Book Antiqua"/>
          <w:b/>
          <w:color w:val="000000"/>
        </w:rPr>
        <w:t xml:space="preserve"> </w:t>
      </w:r>
      <w:r w:rsidR="00251D7C" w:rsidRPr="009A4528">
        <w:rPr>
          <w:rFonts w:ascii="Book Antiqua" w:eastAsia="Book Antiqua" w:hAnsi="Book Antiqua" w:cs="Book Antiqua"/>
          <w:b/>
          <w:color w:val="000000"/>
        </w:rPr>
        <w:t>1</w:t>
      </w:r>
      <w:r w:rsidR="003C0BD2" w:rsidRPr="009A4528">
        <w:rPr>
          <w:rFonts w:ascii="Book Antiqua" w:eastAsia="Book Antiqua" w:hAnsi="Book Antiqua" w:cs="Book Antiqua"/>
          <w:b/>
          <w:color w:val="000000"/>
        </w:rPr>
        <w:t xml:space="preserve"> </w:t>
      </w:r>
      <w:bookmarkStart w:id="58" w:name="OLE_LINK22"/>
      <w:r w:rsidRPr="009A4528">
        <w:rPr>
          <w:rFonts w:ascii="Book Antiqua" w:eastAsia="Book Antiqua" w:hAnsi="Book Antiqua" w:cs="Book Antiqua"/>
          <w:b/>
          <w:color w:val="000000"/>
        </w:rPr>
        <w:t>Hepatocellular</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carcinoma</w:t>
      </w:r>
      <w:bookmarkEnd w:id="58"/>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immunological</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elements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limit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illustrated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schematically.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C15D92" w:rsidRPr="009A4528">
        <w:rPr>
          <w:rFonts w:ascii="Book Antiqua" w:eastAsia="Book Antiqua" w:hAnsi="Book Antiqua" w:cs="Book Antiqua"/>
          <w:color w:val="000000"/>
        </w:rPr>
        <w:t xml:space="preserve">natural killer (NK)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D</w:t>
      </w:r>
      <w:r w:rsidR="00C15D92" w:rsidRPr="009A4528">
        <w:rPr>
          <w:rFonts w:ascii="Book Antiqua" w:eastAsia="Book Antiqua" w:hAnsi="Book Antiqua" w:cs="Book Antiqua"/>
          <w:color w:val="000000"/>
        </w:rPr>
        <w:t>endritic cell</w:t>
      </w:r>
      <w:r w:rsidR="00C15D92" w:rsidRPr="009A4528">
        <w:rPr>
          <w:rFonts w:ascii="Book Antiqua" w:hAnsi="Book Antiqua" w:cs="Book Antiqua"/>
          <w:color w:val="000000"/>
          <w:lang w:eastAsia="zh-CN"/>
        </w:rPr>
        <w:t>s</w:t>
      </w:r>
      <w:r w:rsidR="00C15D9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w:t>
      </w:r>
      <w:r w:rsidRPr="009A4528">
        <w:rPr>
          <w:rFonts w:ascii="Book Antiqua" w:eastAsia="Book Antiqua" w:hAnsi="Book Antiqua" w:cs="Book Antiqua"/>
          <w:color w:val="000000"/>
        </w:rPr>
        <w:t>DCs</w:t>
      </w:r>
      <w:r w:rsidR="00C15D92" w:rsidRPr="009A4528">
        <w:rPr>
          <w:rFonts w:ascii="Book Antiqua" w:hAnsi="Book Antiqua" w:cs="Book Antiqua"/>
          <w:color w:val="000000"/>
          <w:lang w:eastAsia="zh-CN"/>
        </w:rPr>
        <w:t>)</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CD4</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cytotoxicity.</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R</w:t>
      </w:r>
      <w:r w:rsidR="00C15D92" w:rsidRPr="009A4528">
        <w:rPr>
          <w:rFonts w:ascii="Book Antiqua" w:eastAsia="Book Antiqua" w:hAnsi="Book Antiqua" w:cs="Book Antiqua"/>
          <w:color w:val="000000"/>
        </w:rPr>
        <w:t xml:space="preserve">egulatory T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00C15D92" w:rsidRPr="009A4528">
        <w:rPr>
          <w:rFonts w:ascii="Book Antiqua" w:eastAsia="Book Antiqua" w:hAnsi="Book Antiqua" w:cs="Book Antiqua"/>
          <w:color w:val="000000"/>
        </w:rPr>
        <w:t xml:space="preserve">regulatory </w:t>
      </w:r>
      <w:r w:rsidR="00C15D92" w:rsidRPr="009A4528">
        <w:rPr>
          <w:rFonts w:ascii="Book Antiqua" w:hAnsi="Book Antiqua" w:cs="Book Antiqua"/>
          <w:color w:val="000000"/>
          <w:lang w:eastAsia="zh-CN"/>
        </w:rPr>
        <w:t>B</w:t>
      </w:r>
      <w:r w:rsidR="00C15D9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LAMP3</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attract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expressing</w:t>
      </w:r>
      <w:r w:rsidR="003C0BD2" w:rsidRPr="009A4528">
        <w:rPr>
          <w:rFonts w:ascii="Book Antiqua" w:eastAsia="Book Antiqua" w:hAnsi="Book Antiqua" w:cs="Book Antiqua"/>
          <w:color w:val="000000"/>
        </w:rPr>
        <w:t xml:space="preserve"> </w:t>
      </w:r>
      <w:r w:rsidR="00ED144C" w:rsidRPr="009A4528">
        <w:rPr>
          <w:rFonts w:ascii="Book Antiqua" w:eastAsia="Book Antiqua" w:hAnsi="Book Antiqua" w:cs="Book Antiqua"/>
          <w:color w:val="000000"/>
        </w:rPr>
        <w:t>glypican-3 (GPC3)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M</w:t>
      </w:r>
      <w:r w:rsidR="00C15D92" w:rsidRPr="009A4528">
        <w:rPr>
          <w:rFonts w:ascii="Book Antiqua" w:eastAsia="Book Antiqua" w:hAnsi="Book Antiqua" w:cs="Book Antiqua"/>
          <w:color w:val="000000"/>
        </w:rPr>
        <w:t>yeloid-derived suppressor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Kupffer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C15D92" w:rsidRPr="009A4528">
        <w:rPr>
          <w:rFonts w:ascii="Book Antiqua" w:eastAsia="Book Antiqua" w:hAnsi="Book Antiqua" w:cs="Book Antiqua"/>
          <w:color w:val="000000"/>
        </w:rPr>
        <w:t xml:space="preserve">tumor microenvironment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indirect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persistent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mechanisms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0F2D8B" w:rsidRPr="009A4528">
        <w:rPr>
          <w:rFonts w:ascii="Book Antiqua" w:eastAsia="Book Antiqua" w:hAnsi="Book Antiqua" w:cs="Book Antiqua"/>
          <w:color w:val="000000"/>
        </w:rPr>
        <w:t>NASH</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h</w:t>
      </w:r>
      <w:r w:rsidR="00C15D92" w:rsidRPr="009A4528">
        <w:rPr>
          <w:rFonts w:ascii="Book Antiqua" w:eastAsia="Book Antiqua" w:hAnsi="Book Antiqua" w:cs="Book Antiqua"/>
          <w:color w:val="000000"/>
        </w:rPr>
        <w:t xml:space="preserve">epatocellular carcinoma </w:t>
      </w:r>
      <w:r w:rsidRPr="009A4528">
        <w:rPr>
          <w:rFonts w:ascii="Book Antiqua" w:eastAsia="Book Antiqua" w:hAnsi="Book Antiqua" w:cs="Book Antiqua"/>
          <w:color w:val="000000"/>
        </w:rPr>
        <w:lastRenderedPageBreak/>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instead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exhibiting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00C15D92" w:rsidRPr="009A4528">
        <w:rPr>
          <w:rFonts w:ascii="Book Antiqua" w:hAnsi="Book Antiqua"/>
          <w:lang w:eastAsia="zh-CN"/>
        </w:rPr>
        <w:t xml:space="preserve"> </w:t>
      </w:r>
      <w:r w:rsidRPr="009A4528">
        <w:rPr>
          <w:rFonts w:ascii="Book Antiqua" w:eastAsia="Book Antiqua" w:hAnsi="Book Antiqua" w:cs="Book Antiqua"/>
          <w:color w:val="000000"/>
        </w:rPr>
        <w:t>Breg:</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R</w:t>
      </w:r>
      <w:r w:rsidRPr="009A4528">
        <w:rPr>
          <w:rFonts w:ascii="Book Antiqua" w:eastAsia="Book Antiqua" w:hAnsi="Book Antiqua" w:cs="Book Antiqua"/>
          <w:color w:val="000000"/>
        </w:rPr>
        <w:t>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DC:</w:t>
      </w:r>
      <w:r w:rsidR="003C0BD2" w:rsidRPr="009A4528">
        <w:rPr>
          <w:rFonts w:ascii="Book Antiqua" w:eastAsia="Book Antiqua" w:hAnsi="Book Antiqua" w:cs="Book Antiqua"/>
          <w:color w:val="000000"/>
        </w:rPr>
        <w:t xml:space="preserve"> </w:t>
      </w:r>
      <w:bookmarkStart w:id="59" w:name="OLE_LINK26"/>
      <w:r w:rsidR="00C15D92" w:rsidRPr="009A4528">
        <w:rPr>
          <w:rFonts w:ascii="Book Antiqua" w:hAnsi="Book Antiqua" w:cs="Book Antiqua"/>
          <w:color w:val="000000"/>
          <w:lang w:eastAsia="zh-CN"/>
        </w:rPr>
        <w:t>D</w:t>
      </w:r>
      <w:r w:rsidRPr="009A4528">
        <w:rPr>
          <w:rFonts w:ascii="Book Antiqua" w:eastAsia="Book Antiqua" w:hAnsi="Book Antiqua" w:cs="Book Antiqua"/>
          <w:color w:val="000000"/>
        </w:rPr>
        <w:t>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bookmarkEnd w:id="59"/>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H</w:t>
      </w:r>
      <w:r w:rsidRPr="009A4528">
        <w:rPr>
          <w:rFonts w:ascii="Book Antiqua" w:eastAsia="Book Antiqua" w:hAnsi="Book Antiqua" w:cs="Book Antiqua"/>
          <w:color w:val="000000"/>
        </w:rPr>
        <w:t>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stellate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MDSC:</w:t>
      </w:r>
      <w:r w:rsidR="003C0BD2" w:rsidRPr="009A4528">
        <w:rPr>
          <w:rFonts w:ascii="Book Antiqua" w:eastAsia="Book Antiqua" w:hAnsi="Book Antiqua" w:cs="Book Antiqua"/>
          <w:color w:val="000000"/>
        </w:rPr>
        <w:t xml:space="preserve"> </w:t>
      </w:r>
      <w:bookmarkStart w:id="60" w:name="OLE_LINK27"/>
      <w:bookmarkStart w:id="61" w:name="OLE_LINK28"/>
      <w:r w:rsidR="00C15D92" w:rsidRPr="009A4528">
        <w:rPr>
          <w:rFonts w:ascii="Book Antiqua" w:hAnsi="Book Antiqua" w:cs="Book Antiqua"/>
          <w:color w:val="000000"/>
          <w:lang w:eastAsia="zh-CN"/>
        </w:rPr>
        <w:t>M</w:t>
      </w:r>
      <w:r w:rsidRPr="009A4528">
        <w:rPr>
          <w:rFonts w:ascii="Book Antiqua" w:eastAsia="Book Antiqua" w:hAnsi="Book Antiqua" w:cs="Book Antiqua"/>
          <w:color w:val="000000"/>
        </w:rPr>
        <w:t>yeloid-derived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bookmarkEnd w:id="60"/>
      <w:bookmarkEnd w:id="61"/>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MHC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M</w:t>
      </w:r>
      <w:r w:rsidRPr="009A4528">
        <w:rPr>
          <w:rFonts w:ascii="Book Antiqua" w:eastAsia="Book Antiqua" w:hAnsi="Book Antiqua" w:cs="Book Antiqua"/>
          <w:color w:val="000000"/>
        </w:rPr>
        <w:t>ajor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histocompatibility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bookmarkStart w:id="62" w:name="OLE_LINK31"/>
      <w:bookmarkStart w:id="63" w:name="OLE_LINK32"/>
      <w:r w:rsidR="00C15D92" w:rsidRPr="009A4528">
        <w:rPr>
          <w:rFonts w:ascii="Book Antiqua" w:hAnsi="Book Antiqua" w:cs="Book Antiqua"/>
          <w:color w:val="000000"/>
          <w:lang w:eastAsia="zh-CN"/>
        </w:rPr>
        <w:t>N</w:t>
      </w:r>
      <w:r w:rsidRPr="009A4528">
        <w:rPr>
          <w:rFonts w:ascii="Book Antiqua" w:eastAsia="Book Antiqua" w:hAnsi="Book Antiqua" w:cs="Book Antiqua"/>
          <w:color w:val="000000"/>
        </w:rPr>
        <w:t>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bookmarkEnd w:id="62"/>
      <w:bookmarkEnd w:id="63"/>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N</w:t>
      </w:r>
      <w:r w:rsidRPr="009A4528">
        <w:rPr>
          <w:rFonts w:ascii="Book Antiqua" w:eastAsia="Book Antiqua" w:hAnsi="Book Antiqua" w:cs="Book Antiqua"/>
          <w:color w:val="000000"/>
        </w:rPr>
        <w:t>atural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killer;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bookmarkStart w:id="64" w:name="OLE_LINK29"/>
      <w:bookmarkStart w:id="65" w:name="OLE_LINK30"/>
      <w:r w:rsidR="00C15D92" w:rsidRPr="009A4528">
        <w:rPr>
          <w:rFonts w:ascii="Book Antiqua" w:hAnsi="Book Antiqua" w:cs="Book Antiqua"/>
          <w:color w:val="000000"/>
          <w:lang w:eastAsia="zh-CN"/>
        </w:rPr>
        <w:t>T</w:t>
      </w:r>
      <w:r w:rsidRPr="009A4528">
        <w:rPr>
          <w:rFonts w:ascii="Book Antiqua" w:eastAsia="Book Antiqua" w:hAnsi="Book Antiqua" w:cs="Book Antiqua"/>
          <w:color w:val="000000"/>
        </w:rPr>
        <w: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bookmarkEnd w:id="64"/>
      <w:bookmarkEnd w:id="65"/>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R</w:t>
      </w:r>
      <w:r w:rsidRPr="009A4528">
        <w:rPr>
          <w:rFonts w:ascii="Book Antiqua" w:eastAsia="Book Antiqua" w:hAnsi="Book Antiqua" w:cs="Book Antiqua"/>
          <w:color w:val="000000"/>
        </w:rPr>
        <w:t>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TRAIL:</w:t>
      </w:r>
      <w:r w:rsidR="003C0BD2" w:rsidRPr="009A4528">
        <w:rPr>
          <w:rFonts w:ascii="Book Antiqua" w:eastAsia="Book Antiqua" w:hAnsi="Book Antiqua" w:cs="Book Antiqua"/>
          <w:color w:val="000000"/>
        </w:rPr>
        <w:t xml:space="preserve"> </w:t>
      </w:r>
      <w:bookmarkStart w:id="66" w:name="OLE_LINK33"/>
      <w:bookmarkStart w:id="67" w:name="OLE_LINK34"/>
      <w:r w:rsidR="00C15D92" w:rsidRPr="009A4528">
        <w:rPr>
          <w:rFonts w:ascii="Book Antiqua" w:hAnsi="Book Antiqua" w:cs="Book Antiqua"/>
          <w:color w:val="000000"/>
          <w:lang w:eastAsia="zh-CN"/>
        </w:rPr>
        <w:t>T</w:t>
      </w:r>
      <w:r w:rsidRPr="009A4528">
        <w:rPr>
          <w:rFonts w:ascii="Book Antiqua" w:eastAsia="Book Antiqua" w:hAnsi="Book Antiqua" w:cs="Book Antiqua"/>
          <w:color w:val="000000"/>
        </w:rPr>
        <w: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necrosis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apoptosis-inducing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ligand</w:t>
      </w:r>
      <w:bookmarkEnd w:id="66"/>
      <w:bookmarkEnd w:id="67"/>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TRAIL-R:</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T</w:t>
      </w:r>
      <w:r w:rsidR="00C15D92" w:rsidRPr="009A4528">
        <w:rPr>
          <w:rFonts w:ascii="Book Antiqua" w:eastAsia="Book Antiqua" w:hAnsi="Book Antiqua" w:cs="Book Antiqua"/>
          <w:color w:val="000000"/>
        </w:rPr>
        <w:t xml:space="preserve">umor necrosis factor-related apoptosis-inducing ligand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VEGF:</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V</w:t>
      </w:r>
      <w:r w:rsidRPr="009A4528">
        <w:rPr>
          <w:rFonts w:ascii="Book Antiqua" w:eastAsia="Book Antiqua" w:hAnsi="Book Antiqua" w:cs="Book Antiqua"/>
          <w:color w:val="000000"/>
        </w:rPr>
        <w:t>ascular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endothelial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growth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p>
    <w:bookmarkEnd w:id="56"/>
    <w:bookmarkEnd w:id="57"/>
    <w:p w14:paraId="0B8AAD3D" w14:textId="79E7B900" w:rsidR="00E36EB8" w:rsidRPr="009A4528" w:rsidRDefault="00E36EB8" w:rsidP="00E36EB8">
      <w:pPr>
        <w:adjustRightInd w:val="0"/>
        <w:snapToGrid w:val="0"/>
        <w:spacing w:line="360" w:lineRule="auto"/>
        <w:jc w:val="both"/>
        <w:rPr>
          <w:rFonts w:ascii="Book Antiqua" w:hAnsi="Book Antiqua"/>
          <w:b/>
        </w:rPr>
      </w:pPr>
      <w:r w:rsidRPr="009A4528">
        <w:rPr>
          <w:rFonts w:ascii="Book Antiqua" w:eastAsia="Book Antiqua" w:hAnsi="Book Antiqua" w:cs="Book Antiqua"/>
          <w:color w:val="000000"/>
        </w:rPr>
        <w:br w:type="page"/>
      </w:r>
      <w:r w:rsidRPr="009A4528">
        <w:rPr>
          <w:rFonts w:ascii="Book Antiqua" w:hAnsi="Book Antiqua"/>
          <w:b/>
        </w:rPr>
        <w:lastRenderedPageBreak/>
        <w:t>Table 1 The main immune checkpoint inhibitors approved for treatment of advanced hepatocellular carcinoma</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1559"/>
        <w:gridCol w:w="2070"/>
        <w:gridCol w:w="1981"/>
        <w:gridCol w:w="2011"/>
        <w:gridCol w:w="2126"/>
      </w:tblGrid>
      <w:tr w:rsidR="00E36EB8" w:rsidRPr="009A4528" w14:paraId="617F17CB" w14:textId="77777777" w:rsidTr="00EF63D0">
        <w:trPr>
          <w:trHeight w:val="203"/>
        </w:trPr>
        <w:tc>
          <w:tcPr>
            <w:tcW w:w="1559" w:type="dxa"/>
            <w:tcBorders>
              <w:top w:val="single" w:sz="4" w:space="0" w:color="auto"/>
              <w:bottom w:val="single" w:sz="4" w:space="0" w:color="auto"/>
            </w:tcBorders>
          </w:tcPr>
          <w:p w14:paraId="6224C384" w14:textId="77777777" w:rsidR="00E36EB8" w:rsidRPr="009A4528" w:rsidRDefault="00E36EB8" w:rsidP="00ED0703">
            <w:pPr>
              <w:adjustRightInd w:val="0"/>
              <w:snapToGrid w:val="0"/>
              <w:spacing w:line="360" w:lineRule="auto"/>
              <w:jc w:val="both"/>
              <w:rPr>
                <w:rFonts w:ascii="Book Antiqua" w:hAnsi="Book Antiqua"/>
                <w:b/>
              </w:rPr>
            </w:pPr>
            <w:bookmarkStart w:id="68" w:name="OLE_LINK71"/>
            <w:bookmarkStart w:id="69" w:name="OLE_LINK72"/>
            <w:r w:rsidRPr="009A4528">
              <w:rPr>
                <w:rFonts w:ascii="Book Antiqua" w:hAnsi="Book Antiqua"/>
                <w:b/>
              </w:rPr>
              <w:t>Drug</w:t>
            </w:r>
          </w:p>
        </w:tc>
        <w:tc>
          <w:tcPr>
            <w:tcW w:w="2070" w:type="dxa"/>
            <w:tcBorders>
              <w:top w:val="single" w:sz="4" w:space="0" w:color="auto"/>
              <w:bottom w:val="single" w:sz="4" w:space="0" w:color="auto"/>
            </w:tcBorders>
          </w:tcPr>
          <w:p w14:paraId="376D8E4C"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Mechanism of action</w:t>
            </w:r>
          </w:p>
        </w:tc>
        <w:tc>
          <w:tcPr>
            <w:tcW w:w="1981" w:type="dxa"/>
            <w:tcBorders>
              <w:top w:val="single" w:sz="4" w:space="0" w:color="auto"/>
              <w:bottom w:val="single" w:sz="4" w:space="0" w:color="auto"/>
            </w:tcBorders>
          </w:tcPr>
          <w:p w14:paraId="00F8D04E"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Efficacy</w:t>
            </w:r>
          </w:p>
        </w:tc>
        <w:tc>
          <w:tcPr>
            <w:tcW w:w="2011" w:type="dxa"/>
            <w:tcBorders>
              <w:top w:val="single" w:sz="4" w:space="0" w:color="auto"/>
              <w:bottom w:val="single" w:sz="4" w:space="0" w:color="auto"/>
            </w:tcBorders>
          </w:tcPr>
          <w:p w14:paraId="645BF9E1"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Safety</w:t>
            </w:r>
          </w:p>
        </w:tc>
        <w:tc>
          <w:tcPr>
            <w:tcW w:w="2126" w:type="dxa"/>
            <w:tcBorders>
              <w:top w:val="single" w:sz="4" w:space="0" w:color="auto"/>
              <w:bottom w:val="single" w:sz="4" w:space="0" w:color="auto"/>
            </w:tcBorders>
          </w:tcPr>
          <w:p w14:paraId="378E19C3"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Approval</w:t>
            </w:r>
          </w:p>
        </w:tc>
      </w:tr>
      <w:tr w:rsidR="00E36EB8" w:rsidRPr="009A4528" w14:paraId="35E08703" w14:textId="77777777" w:rsidTr="00EF63D0">
        <w:trPr>
          <w:trHeight w:val="678"/>
        </w:trPr>
        <w:tc>
          <w:tcPr>
            <w:tcW w:w="1559" w:type="dxa"/>
          </w:tcPr>
          <w:p w14:paraId="63C0AB4C"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First-line</w:t>
            </w:r>
          </w:p>
        </w:tc>
        <w:tc>
          <w:tcPr>
            <w:tcW w:w="8188" w:type="dxa"/>
            <w:gridSpan w:val="4"/>
          </w:tcPr>
          <w:p w14:paraId="717879AB"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6AEFBE21" w14:textId="77777777" w:rsidTr="00EF63D0">
        <w:trPr>
          <w:trHeight w:val="1905"/>
        </w:trPr>
        <w:tc>
          <w:tcPr>
            <w:tcW w:w="1559" w:type="dxa"/>
          </w:tcPr>
          <w:p w14:paraId="01A85B88" w14:textId="55E35807"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 xml:space="preserve">Atezolizumab (1200 mg, IV) plus </w:t>
            </w:r>
            <w:r w:rsidR="000F2D8B" w:rsidRPr="009A4528">
              <w:rPr>
                <w:rFonts w:ascii="Book Antiqua" w:hAnsi="Book Antiqua"/>
              </w:rPr>
              <w:t xml:space="preserve">bevacizumab </w:t>
            </w:r>
            <w:r w:rsidRPr="009A4528">
              <w:rPr>
                <w:rFonts w:ascii="Book Antiqua" w:hAnsi="Book Antiqua"/>
              </w:rPr>
              <w:t>(15 mg/kg, IV) every 3</w:t>
            </w:r>
            <w:r w:rsidR="00576C64" w:rsidRPr="009A4528">
              <w:rPr>
                <w:rFonts w:ascii="Book Antiqua" w:hAnsi="Book Antiqua"/>
              </w:rPr>
              <w:t xml:space="preserve"> w</w:t>
            </w:r>
            <w:r w:rsidRPr="009A4528">
              <w:rPr>
                <w:rFonts w:ascii="Book Antiqua" w:hAnsi="Book Antiqua"/>
              </w:rPr>
              <w:t>k</w:t>
            </w:r>
          </w:p>
        </w:tc>
        <w:tc>
          <w:tcPr>
            <w:tcW w:w="2070" w:type="dxa"/>
          </w:tcPr>
          <w:p w14:paraId="32CC10ED" w14:textId="07D054AA" w:rsidR="00E36EB8" w:rsidRPr="009A4528" w:rsidRDefault="00E36EB8" w:rsidP="00ED0703">
            <w:pPr>
              <w:adjustRightInd w:val="0"/>
              <w:snapToGrid w:val="0"/>
              <w:spacing w:line="360" w:lineRule="auto"/>
              <w:jc w:val="both"/>
              <w:rPr>
                <w:rFonts w:ascii="Book Antiqua" w:hAnsi="Book Antiqua"/>
                <w:vertAlign w:val="superscript"/>
              </w:rPr>
            </w:pPr>
            <w:r w:rsidRPr="009A4528">
              <w:rPr>
                <w:rFonts w:ascii="Book Antiqua" w:hAnsi="Book Antiqua"/>
              </w:rPr>
              <w:t>ICI, anti-PD-L1 antibody (</w:t>
            </w:r>
            <w:r w:rsidR="000F2D8B" w:rsidRPr="009A4528">
              <w:rPr>
                <w:rFonts w:ascii="Book Antiqua" w:hAnsi="Book Antiqua"/>
              </w:rPr>
              <w:t>atezolizumab</w:t>
            </w:r>
            <w:r w:rsidRPr="009A4528">
              <w:rPr>
                <w:rFonts w:ascii="Book Antiqua" w:hAnsi="Book Antiqua"/>
              </w:rPr>
              <w:t>) plus antiangiogenic, anti-VEGF-A antibody (</w:t>
            </w:r>
            <w:r w:rsidR="000F2D8B" w:rsidRPr="009A4528">
              <w:rPr>
                <w:rFonts w:ascii="Book Antiqua" w:hAnsi="Book Antiqua"/>
              </w:rPr>
              <w:t>bevacizumab</w:t>
            </w:r>
            <w:r w:rsidRPr="009A4528">
              <w:rPr>
                <w:rFonts w:ascii="Book Antiqua" w:hAnsi="Book Antiqua"/>
              </w:rPr>
              <w:t>)</w:t>
            </w:r>
          </w:p>
        </w:tc>
        <w:tc>
          <w:tcPr>
            <w:tcW w:w="1981" w:type="dxa"/>
          </w:tcPr>
          <w:p w14:paraId="59B2277E" w14:textId="4B1E52F3"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 xml:space="preserve">Improved OS, PFS, ORR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(IMbrave-150 phase III trial</w:t>
            </w:r>
            <w:r w:rsidRPr="009A4528">
              <w:rPr>
                <w:rFonts w:ascii="Book Antiqua" w:hAnsi="Book Antiqua"/>
                <w:vertAlign w:val="superscript"/>
              </w:rPr>
              <w:t>[93]</w:t>
            </w:r>
            <w:r w:rsidRPr="009A4528">
              <w:rPr>
                <w:rFonts w:ascii="Book Antiqua" w:hAnsi="Book Antiqua"/>
              </w:rPr>
              <w:t>)</w:t>
            </w:r>
          </w:p>
        </w:tc>
        <w:tc>
          <w:tcPr>
            <w:tcW w:w="2011" w:type="dxa"/>
          </w:tcPr>
          <w:p w14:paraId="22A1F87C" w14:textId="77777777" w:rsidR="00E36EB8" w:rsidRPr="009A4528" w:rsidRDefault="00E36EB8" w:rsidP="00CB1281">
            <w:pPr>
              <w:adjustRightInd w:val="0"/>
              <w:snapToGrid w:val="0"/>
              <w:spacing w:line="360" w:lineRule="auto"/>
              <w:jc w:val="both"/>
              <w:rPr>
                <w:rFonts w:ascii="Book Antiqua" w:hAnsi="Book Antiqua"/>
                <w:lang w:eastAsia="zh-CN"/>
              </w:rPr>
            </w:pPr>
            <w:r w:rsidRPr="009A4528">
              <w:rPr>
                <w:rFonts w:ascii="Book Antiqua" w:hAnsi="Book Antiqua"/>
              </w:rPr>
              <w:t>irAEs</w:t>
            </w:r>
            <w:r w:rsidR="00CB1281" w:rsidRPr="009A4528">
              <w:rPr>
                <w:rFonts w:ascii="Book Antiqua" w:hAnsi="Book Antiqua" w:cs="Arial"/>
                <w:vertAlign w:val="superscript"/>
                <w:lang w:eastAsia="zh-CN"/>
              </w:rPr>
              <w:t>1</w:t>
            </w:r>
            <w:r w:rsidRPr="009A4528">
              <w:rPr>
                <w:rFonts w:ascii="Book Antiqua" w:hAnsi="Book Antiqua"/>
              </w:rPr>
              <w:t>, hypertension, fatigue, proteinuria, pruritus, gastrointestinal bleeding</w:t>
            </w:r>
          </w:p>
        </w:tc>
        <w:tc>
          <w:tcPr>
            <w:tcW w:w="2126" w:type="dxa"/>
          </w:tcPr>
          <w:p w14:paraId="3AC677D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Approved by FDA and EMA for patients with advanced HCC</w:t>
            </w:r>
          </w:p>
        </w:tc>
      </w:tr>
      <w:tr w:rsidR="00E36EB8" w:rsidRPr="009A4528" w14:paraId="4D0A857C" w14:textId="77777777" w:rsidTr="00EF63D0">
        <w:trPr>
          <w:trHeight w:val="2385"/>
        </w:trPr>
        <w:tc>
          <w:tcPr>
            <w:tcW w:w="1559" w:type="dxa"/>
          </w:tcPr>
          <w:p w14:paraId="0A5DE816" w14:textId="0526F32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Tremelimumab (300 mg, IV) plus </w:t>
            </w:r>
            <w:r w:rsidR="000F2D8B" w:rsidRPr="009A4528">
              <w:rPr>
                <w:rFonts w:ascii="Book Antiqua" w:hAnsi="Book Antiqua"/>
              </w:rPr>
              <w:t xml:space="preserve">durvalumab </w:t>
            </w:r>
            <w:r w:rsidRPr="009A4528">
              <w:rPr>
                <w:rFonts w:ascii="Book Antiqua" w:hAnsi="Book Antiqua"/>
              </w:rPr>
              <w:t xml:space="preserve">(1500 mg, IV) once, followed by </w:t>
            </w:r>
            <w:r w:rsidR="000F2D8B" w:rsidRPr="009A4528">
              <w:rPr>
                <w:rFonts w:ascii="Book Antiqua" w:hAnsi="Book Antiqua"/>
              </w:rPr>
              <w:t xml:space="preserve">durvalumab </w:t>
            </w:r>
            <w:r w:rsidRPr="009A4528">
              <w:rPr>
                <w:rFonts w:ascii="Book Antiqua" w:hAnsi="Book Antiqua"/>
              </w:rPr>
              <w:t xml:space="preserve">(1500 mg, IV) every 4 </w:t>
            </w:r>
            <w:r w:rsidR="00576C64" w:rsidRPr="009A4528">
              <w:rPr>
                <w:rFonts w:ascii="Book Antiqua" w:hAnsi="Book Antiqua"/>
              </w:rPr>
              <w:t>wk</w:t>
            </w:r>
          </w:p>
        </w:tc>
        <w:tc>
          <w:tcPr>
            <w:tcW w:w="2070" w:type="dxa"/>
          </w:tcPr>
          <w:p w14:paraId="4F9D3D47" w14:textId="5E517CDD"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ICI, anti-CTLA-4 antibody (</w:t>
            </w:r>
            <w:r w:rsidR="000F2D8B" w:rsidRPr="009A4528">
              <w:rPr>
                <w:rFonts w:ascii="Book Antiqua" w:hAnsi="Book Antiqua"/>
              </w:rPr>
              <w:t>tremelimumab</w:t>
            </w:r>
            <w:r w:rsidRPr="009A4528">
              <w:rPr>
                <w:rFonts w:ascii="Book Antiqua" w:hAnsi="Book Antiqua"/>
              </w:rPr>
              <w:t>) plus ICI, anti-PD-L1 antibody (</w:t>
            </w:r>
            <w:r w:rsidR="000F2D8B" w:rsidRPr="009A4528">
              <w:rPr>
                <w:rFonts w:ascii="Book Antiqua" w:hAnsi="Book Antiqua"/>
              </w:rPr>
              <w:t>durvalumab</w:t>
            </w:r>
            <w:r w:rsidRPr="009A4528">
              <w:rPr>
                <w:rFonts w:ascii="Book Antiqua" w:hAnsi="Book Antiqua"/>
              </w:rPr>
              <w:t>)</w:t>
            </w:r>
          </w:p>
        </w:tc>
        <w:tc>
          <w:tcPr>
            <w:tcW w:w="1981" w:type="dxa"/>
          </w:tcPr>
          <w:p w14:paraId="5E44A9DA" w14:textId="115FA7C1"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Improved OS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and favorable benefit-risk ratio (HIMALAYA phase III trial</w:t>
            </w:r>
            <w:r w:rsidRPr="009A4528">
              <w:rPr>
                <w:rFonts w:ascii="Book Antiqua" w:hAnsi="Book Antiqua"/>
                <w:vertAlign w:val="superscript"/>
              </w:rPr>
              <w:t>[89]</w:t>
            </w:r>
            <w:r w:rsidRPr="009A4528">
              <w:rPr>
                <w:rFonts w:ascii="Book Antiqua" w:hAnsi="Book Antiqua"/>
              </w:rPr>
              <w:t>)</w:t>
            </w:r>
          </w:p>
        </w:tc>
        <w:tc>
          <w:tcPr>
            <w:tcW w:w="2011" w:type="dxa"/>
          </w:tcPr>
          <w:p w14:paraId="0B3500F7" w14:textId="77777777"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Pruritus, irAEs</w:t>
            </w:r>
            <w:r w:rsidR="00CB1281" w:rsidRPr="009A4528">
              <w:rPr>
                <w:rFonts w:ascii="Book Antiqua" w:hAnsi="Book Antiqua" w:cs="Arial"/>
                <w:vertAlign w:val="superscript"/>
                <w:lang w:eastAsia="zh-CN"/>
              </w:rPr>
              <w:t>1</w:t>
            </w:r>
          </w:p>
        </w:tc>
        <w:tc>
          <w:tcPr>
            <w:tcW w:w="2126" w:type="dxa"/>
          </w:tcPr>
          <w:p w14:paraId="0B72C55F"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Under evaluation for approval.</w:t>
            </w:r>
            <w:r w:rsidR="00CB1281" w:rsidRPr="009A4528">
              <w:rPr>
                <w:rFonts w:ascii="Book Antiqua" w:hAnsi="Book Antiqua"/>
                <w:lang w:eastAsia="zh-CN"/>
              </w:rPr>
              <w:t xml:space="preserve"> </w:t>
            </w:r>
            <w:r w:rsidRPr="009A4528">
              <w:rPr>
                <w:rFonts w:ascii="Book Antiqua" w:hAnsi="Book Antiqua"/>
              </w:rPr>
              <w:t>Granted orphan drug designation by FDA for HCC treatment (2020)</w:t>
            </w:r>
          </w:p>
        </w:tc>
      </w:tr>
      <w:tr w:rsidR="00E36EB8" w:rsidRPr="009A4528" w14:paraId="32F81A18" w14:textId="77777777" w:rsidTr="00EF63D0">
        <w:trPr>
          <w:trHeight w:val="1800"/>
        </w:trPr>
        <w:tc>
          <w:tcPr>
            <w:tcW w:w="1559" w:type="dxa"/>
          </w:tcPr>
          <w:p w14:paraId="27AFB3D3" w14:textId="6EF128CF"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Sintilimab (200 mg, IV) plus IBI305 (</w:t>
            </w:r>
            <w:r w:rsidR="000F2D8B" w:rsidRPr="009A4528">
              <w:rPr>
                <w:rFonts w:ascii="Book Antiqua" w:hAnsi="Book Antiqua"/>
              </w:rPr>
              <w:t xml:space="preserve">bevacizumb </w:t>
            </w:r>
            <w:r w:rsidRPr="009A4528">
              <w:rPr>
                <w:rFonts w:ascii="Book Antiqua" w:hAnsi="Book Antiqua"/>
              </w:rPr>
              <w:t xml:space="preserve">biosimilar; </w:t>
            </w:r>
            <w:r w:rsidRPr="009A4528">
              <w:rPr>
                <w:rFonts w:ascii="Book Antiqua" w:hAnsi="Book Antiqua"/>
              </w:rPr>
              <w:lastRenderedPageBreak/>
              <w:t xml:space="preserve">15 mg/kg, IV) every 3 </w:t>
            </w:r>
            <w:r w:rsidR="00576C64" w:rsidRPr="009A4528">
              <w:rPr>
                <w:rFonts w:ascii="Book Antiqua" w:hAnsi="Book Antiqua"/>
              </w:rPr>
              <w:t>wk</w:t>
            </w:r>
          </w:p>
        </w:tc>
        <w:tc>
          <w:tcPr>
            <w:tcW w:w="2070" w:type="dxa"/>
          </w:tcPr>
          <w:p w14:paraId="1A926DF6" w14:textId="29B590EF"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ICI, anti-PD-1 antibody (</w:t>
            </w:r>
            <w:r w:rsidR="000F2D8B" w:rsidRPr="009A4528">
              <w:rPr>
                <w:rFonts w:ascii="Book Antiqua" w:hAnsi="Book Antiqua"/>
              </w:rPr>
              <w:t>sintilimab</w:t>
            </w:r>
            <w:r w:rsidRPr="009A4528">
              <w:rPr>
                <w:rFonts w:ascii="Book Antiqua" w:hAnsi="Book Antiqua"/>
              </w:rPr>
              <w:t xml:space="preserve">) plus antiangiogenic, </w:t>
            </w:r>
            <w:r w:rsidRPr="009A4528">
              <w:rPr>
                <w:rFonts w:ascii="Book Antiqua" w:hAnsi="Book Antiqua"/>
              </w:rPr>
              <w:lastRenderedPageBreak/>
              <w:t>anti-VEGF-A antibody (IBI305)</w:t>
            </w:r>
          </w:p>
        </w:tc>
        <w:tc>
          <w:tcPr>
            <w:tcW w:w="1981" w:type="dxa"/>
          </w:tcPr>
          <w:p w14:paraId="7E9134B4" w14:textId="58E5AA1C"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 xml:space="preserve">Better OS and PFS in HBV-related advanced HCC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lastRenderedPageBreak/>
              <w:t>(ORIENT-32 phase II/III trial</w:t>
            </w:r>
            <w:r w:rsidRPr="009A4528">
              <w:rPr>
                <w:rFonts w:ascii="Book Antiqua" w:hAnsi="Book Antiqua"/>
                <w:vertAlign w:val="superscript"/>
              </w:rPr>
              <w:t>[113]</w:t>
            </w:r>
            <w:r w:rsidRPr="009A4528">
              <w:rPr>
                <w:rFonts w:ascii="Book Antiqua" w:hAnsi="Book Antiqua"/>
              </w:rPr>
              <w:t>)</w:t>
            </w:r>
          </w:p>
        </w:tc>
        <w:tc>
          <w:tcPr>
            <w:tcW w:w="2011" w:type="dxa"/>
          </w:tcPr>
          <w:p w14:paraId="239FE26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Proteinuria, irAEs</w:t>
            </w:r>
            <w:r w:rsidR="00CB1281" w:rsidRPr="009A4528">
              <w:rPr>
                <w:rFonts w:ascii="Book Antiqua" w:hAnsi="Book Antiqua" w:cs="Arial"/>
                <w:vertAlign w:val="superscript"/>
                <w:lang w:eastAsia="zh-CN"/>
              </w:rPr>
              <w:t>1</w:t>
            </w:r>
            <w:r w:rsidRPr="009A4528">
              <w:rPr>
                <w:rFonts w:ascii="Book Antiqua" w:hAnsi="Book Antiqua"/>
              </w:rPr>
              <w:t xml:space="preserve">, thrombocytopenia, leukopenia, </w:t>
            </w:r>
            <w:r w:rsidRPr="009A4528">
              <w:rPr>
                <w:rFonts w:ascii="Book Antiqua" w:hAnsi="Book Antiqua"/>
              </w:rPr>
              <w:lastRenderedPageBreak/>
              <w:t>hypertension, fatigue</w:t>
            </w:r>
          </w:p>
        </w:tc>
        <w:tc>
          <w:tcPr>
            <w:tcW w:w="2126" w:type="dxa"/>
          </w:tcPr>
          <w:p w14:paraId="47BCD9B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Approved by NMPA in China for patients with advanced HCC (2021)</w:t>
            </w:r>
          </w:p>
        </w:tc>
      </w:tr>
      <w:tr w:rsidR="00E36EB8" w:rsidRPr="009A4528" w14:paraId="14994C1C" w14:textId="77777777" w:rsidTr="00EF63D0">
        <w:trPr>
          <w:trHeight w:val="46"/>
        </w:trPr>
        <w:tc>
          <w:tcPr>
            <w:tcW w:w="1559" w:type="dxa"/>
          </w:tcPr>
          <w:p w14:paraId="730DC66F" w14:textId="77777777" w:rsidR="00E36EB8" w:rsidRPr="009A4528" w:rsidRDefault="00576C64" w:rsidP="00ED0703">
            <w:pPr>
              <w:adjustRightInd w:val="0"/>
              <w:snapToGrid w:val="0"/>
              <w:spacing w:line="360" w:lineRule="auto"/>
              <w:jc w:val="both"/>
              <w:rPr>
                <w:rFonts w:ascii="Book Antiqua" w:hAnsi="Book Antiqua"/>
              </w:rPr>
            </w:pPr>
            <w:r w:rsidRPr="009A4528">
              <w:rPr>
                <w:rFonts w:ascii="Book Antiqua" w:hAnsi="Book Antiqua"/>
              </w:rPr>
              <w:t>Second-</w:t>
            </w:r>
            <w:r w:rsidRPr="009A4528">
              <w:rPr>
                <w:rFonts w:ascii="Book Antiqua" w:hAnsi="Book Antiqua"/>
                <w:lang w:eastAsia="zh-CN"/>
              </w:rPr>
              <w:t>l</w:t>
            </w:r>
            <w:r w:rsidR="00E36EB8" w:rsidRPr="009A4528">
              <w:rPr>
                <w:rFonts w:ascii="Book Antiqua" w:hAnsi="Book Antiqua"/>
              </w:rPr>
              <w:t>ine</w:t>
            </w:r>
          </w:p>
        </w:tc>
        <w:tc>
          <w:tcPr>
            <w:tcW w:w="8188" w:type="dxa"/>
            <w:gridSpan w:val="4"/>
          </w:tcPr>
          <w:p w14:paraId="7282879B"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3E25DC4D" w14:textId="77777777" w:rsidTr="00EF63D0">
        <w:trPr>
          <w:trHeight w:val="1080"/>
        </w:trPr>
        <w:tc>
          <w:tcPr>
            <w:tcW w:w="1559" w:type="dxa"/>
          </w:tcPr>
          <w:p w14:paraId="580978F4" w14:textId="29F4477D" w:rsidR="00E36EB8" w:rsidRPr="009A4528" w:rsidRDefault="000F2D8B" w:rsidP="00ED0703">
            <w:pPr>
              <w:adjustRightInd w:val="0"/>
              <w:snapToGrid w:val="0"/>
              <w:spacing w:line="360" w:lineRule="auto"/>
              <w:jc w:val="both"/>
              <w:rPr>
                <w:rFonts w:ascii="Book Antiqua" w:hAnsi="Book Antiqua"/>
              </w:rPr>
            </w:pPr>
            <w:r w:rsidRPr="009A4528">
              <w:rPr>
                <w:rFonts w:ascii="Book Antiqua" w:hAnsi="Book Antiqua"/>
              </w:rPr>
              <w:t xml:space="preserve">pembrolizumab </w:t>
            </w:r>
            <w:r w:rsidR="00E36EB8" w:rsidRPr="009A4528">
              <w:rPr>
                <w:rFonts w:ascii="Book Antiqua" w:hAnsi="Book Antiqua"/>
              </w:rPr>
              <w:t xml:space="preserve">(200 mg, IV) every 3 </w:t>
            </w:r>
            <w:r w:rsidR="00576C64" w:rsidRPr="009A4528">
              <w:rPr>
                <w:rFonts w:ascii="Book Antiqua" w:hAnsi="Book Antiqua"/>
              </w:rPr>
              <w:t>wk</w:t>
            </w:r>
            <w:r w:rsidR="00E36EB8" w:rsidRPr="009A4528">
              <w:rPr>
                <w:rFonts w:ascii="Book Antiqua" w:hAnsi="Book Antiqua"/>
              </w:rPr>
              <w:t xml:space="preserve"> plus best supportive care</w:t>
            </w:r>
          </w:p>
        </w:tc>
        <w:tc>
          <w:tcPr>
            <w:tcW w:w="2070" w:type="dxa"/>
          </w:tcPr>
          <w:p w14:paraId="7E721DF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ICI, anti-PD-1 monoclonal antibody</w:t>
            </w:r>
          </w:p>
        </w:tc>
        <w:tc>
          <w:tcPr>
            <w:tcW w:w="1981" w:type="dxa"/>
          </w:tcPr>
          <w:p w14:paraId="7AF4EAE4" w14:textId="78346D3E" w:rsidR="00E36EB8" w:rsidRPr="009A4528" w:rsidRDefault="00E36EB8" w:rsidP="00ED0703">
            <w:pPr>
              <w:adjustRightInd w:val="0"/>
              <w:snapToGrid w:val="0"/>
              <w:spacing w:line="360" w:lineRule="auto"/>
              <w:jc w:val="both"/>
              <w:rPr>
                <w:rFonts w:ascii="Book Antiqua" w:hAnsi="Book Antiqua"/>
                <w:vertAlign w:val="superscript"/>
              </w:rPr>
            </w:pPr>
            <w:r w:rsidRPr="009A4528">
              <w:rPr>
                <w:rFonts w:ascii="Book Antiqua" w:hAnsi="Book Antiqua"/>
              </w:rPr>
              <w:t>Better OS, PFS and ORR in patients post-</w:t>
            </w:r>
            <w:r w:rsidR="000F2D8B" w:rsidRPr="009A4528">
              <w:rPr>
                <w:rFonts w:ascii="Book Antiqua" w:hAnsi="Book Antiqua"/>
              </w:rPr>
              <w:t xml:space="preserve">sorafenib </w:t>
            </w:r>
            <w:r w:rsidRPr="009A4528">
              <w:rPr>
                <w:rFonts w:ascii="Book Antiqua" w:hAnsi="Book Antiqua"/>
                <w:i/>
              </w:rPr>
              <w:t>vs</w:t>
            </w:r>
            <w:r w:rsidRPr="009A4528">
              <w:rPr>
                <w:rFonts w:ascii="Book Antiqua" w:hAnsi="Book Antiqua"/>
              </w:rPr>
              <w:t xml:space="preserve"> placebo (KEYNOTE-394 phase III trial</w:t>
            </w:r>
            <w:r w:rsidRPr="009A4528">
              <w:rPr>
                <w:rFonts w:ascii="Book Antiqua" w:hAnsi="Book Antiqua"/>
                <w:vertAlign w:val="superscript"/>
              </w:rPr>
              <w:t>[114]</w:t>
            </w:r>
            <w:r w:rsidRPr="009A4528">
              <w:rPr>
                <w:rFonts w:ascii="Book Antiqua" w:hAnsi="Book Antiqua"/>
              </w:rPr>
              <w:t xml:space="preserve"> and KEYNOTE-224 phase II trial</w:t>
            </w:r>
            <w:r w:rsidRPr="009A4528">
              <w:rPr>
                <w:rFonts w:ascii="Book Antiqua" w:hAnsi="Book Antiqua"/>
                <w:vertAlign w:val="superscript"/>
              </w:rPr>
              <w:t>[115]</w:t>
            </w:r>
            <w:r w:rsidRPr="009A4528">
              <w:rPr>
                <w:rFonts w:ascii="Book Antiqua" w:hAnsi="Book Antiqua"/>
              </w:rPr>
              <w:t>)</w:t>
            </w:r>
          </w:p>
        </w:tc>
        <w:tc>
          <w:tcPr>
            <w:tcW w:w="2011" w:type="dxa"/>
          </w:tcPr>
          <w:p w14:paraId="20E41C6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irAEs</w:t>
            </w:r>
            <w:r w:rsidR="00CB1281" w:rsidRPr="009A4528">
              <w:rPr>
                <w:rFonts w:ascii="Book Antiqua" w:hAnsi="Book Antiqua" w:cs="Arial"/>
                <w:vertAlign w:val="superscript"/>
                <w:lang w:eastAsia="zh-CN"/>
              </w:rPr>
              <w:t>1</w:t>
            </w:r>
            <w:r w:rsidRPr="009A4528">
              <w:rPr>
                <w:rFonts w:ascii="Book Antiqua" w:hAnsi="Book Antiqua"/>
              </w:rPr>
              <w:t>, fatigue, pruritus, anorexia</w:t>
            </w:r>
          </w:p>
        </w:tc>
        <w:tc>
          <w:tcPr>
            <w:tcW w:w="2126" w:type="dxa"/>
          </w:tcPr>
          <w:p w14:paraId="6A223A5C" w14:textId="6D7A43DA" w:rsidR="00E36EB8" w:rsidRPr="009A4528" w:rsidRDefault="00E36EB8" w:rsidP="00ED0703">
            <w:pPr>
              <w:adjustRightInd w:val="0"/>
              <w:snapToGrid w:val="0"/>
              <w:spacing w:line="360" w:lineRule="auto"/>
              <w:jc w:val="both"/>
              <w:rPr>
                <w:rFonts w:ascii="Book Antiqua" w:hAnsi="Book Antiqua"/>
                <w:vertAlign w:val="superscript"/>
                <w:lang w:eastAsia="zh-CN"/>
              </w:rPr>
            </w:pPr>
            <w:r w:rsidRPr="009A4528">
              <w:rPr>
                <w:rFonts w:ascii="Book Antiqua" w:hAnsi="Book Antiqua"/>
              </w:rPr>
              <w:t>Approved by FDA for advanced HCC post-</w:t>
            </w:r>
            <w:r w:rsidR="000F2D8B" w:rsidRPr="009A4528">
              <w:rPr>
                <w:rFonts w:ascii="Book Antiqua" w:hAnsi="Book Antiqua"/>
              </w:rPr>
              <w:t xml:space="preserve">sorafenib </w:t>
            </w:r>
            <w:r w:rsidRPr="009A4528">
              <w:rPr>
                <w:rFonts w:ascii="Book Antiqua" w:hAnsi="Book Antiqua"/>
              </w:rPr>
              <w:t>(2018)</w:t>
            </w:r>
          </w:p>
        </w:tc>
      </w:tr>
      <w:tr w:rsidR="00E36EB8" w:rsidRPr="009A4528" w14:paraId="5C18A626" w14:textId="77777777" w:rsidTr="00EF63D0">
        <w:trPr>
          <w:trHeight w:val="98"/>
        </w:trPr>
        <w:tc>
          <w:tcPr>
            <w:tcW w:w="1559" w:type="dxa"/>
          </w:tcPr>
          <w:p w14:paraId="4D8139A2" w14:textId="07B9217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Nivolumab (1 mg/kg, IV) plus </w:t>
            </w:r>
            <w:r w:rsidR="000F2D8B" w:rsidRPr="009A4528">
              <w:rPr>
                <w:rFonts w:ascii="Book Antiqua" w:hAnsi="Book Antiqua"/>
              </w:rPr>
              <w:t xml:space="preserve">ipilimumab </w:t>
            </w:r>
            <w:r w:rsidRPr="009A4528">
              <w:rPr>
                <w:rFonts w:ascii="Book Antiqua" w:hAnsi="Book Antiqua"/>
              </w:rPr>
              <w:t xml:space="preserve">(3 mg/kg, IV) every 3 </w:t>
            </w:r>
            <w:r w:rsidR="00576C64" w:rsidRPr="009A4528">
              <w:rPr>
                <w:rFonts w:ascii="Book Antiqua" w:hAnsi="Book Antiqua"/>
              </w:rPr>
              <w:t>wk</w:t>
            </w:r>
            <w:r w:rsidRPr="009A4528">
              <w:rPr>
                <w:rFonts w:ascii="Book Antiqua" w:hAnsi="Book Antiqua"/>
              </w:rPr>
              <w:t xml:space="preserve"> for 4 cycles, followed by </w:t>
            </w:r>
            <w:r w:rsidR="000F2D8B" w:rsidRPr="009A4528">
              <w:rPr>
                <w:rFonts w:ascii="Book Antiqua" w:hAnsi="Book Antiqua"/>
              </w:rPr>
              <w:t xml:space="preserve">nivolumab </w:t>
            </w:r>
            <w:r w:rsidRPr="009A4528">
              <w:rPr>
                <w:rFonts w:ascii="Book Antiqua" w:hAnsi="Book Antiqua"/>
              </w:rPr>
              <w:t xml:space="preserve">(240 mg, IV) every 2 </w:t>
            </w:r>
            <w:r w:rsidR="00576C64" w:rsidRPr="009A4528">
              <w:rPr>
                <w:rFonts w:ascii="Book Antiqua" w:hAnsi="Book Antiqua"/>
              </w:rPr>
              <w:t>wk</w:t>
            </w:r>
          </w:p>
        </w:tc>
        <w:tc>
          <w:tcPr>
            <w:tcW w:w="2070" w:type="dxa"/>
          </w:tcPr>
          <w:p w14:paraId="718CD683" w14:textId="38C92959"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ICI, anti-PD-1 monoclonal antibody (</w:t>
            </w:r>
            <w:r w:rsidR="000F2D8B" w:rsidRPr="009A4528">
              <w:rPr>
                <w:rFonts w:ascii="Book Antiqua" w:hAnsi="Book Antiqua"/>
              </w:rPr>
              <w:t>nivolumab</w:t>
            </w:r>
            <w:r w:rsidRPr="009A4528">
              <w:rPr>
                <w:rFonts w:ascii="Book Antiqua" w:hAnsi="Book Antiqua"/>
              </w:rPr>
              <w:t>) plus ICI, anti-CTLA-4 antibody (</w:t>
            </w:r>
            <w:r w:rsidR="000F2D8B" w:rsidRPr="009A4528">
              <w:rPr>
                <w:rFonts w:ascii="Book Antiqua" w:hAnsi="Book Antiqua"/>
              </w:rPr>
              <w:t>ipilimumab</w:t>
            </w:r>
            <w:r w:rsidRPr="009A4528">
              <w:rPr>
                <w:rFonts w:ascii="Book Antiqua" w:hAnsi="Book Antiqua"/>
              </w:rPr>
              <w:t>)</w:t>
            </w:r>
          </w:p>
        </w:tc>
        <w:tc>
          <w:tcPr>
            <w:tcW w:w="1981" w:type="dxa"/>
          </w:tcPr>
          <w:p w14:paraId="430E578D" w14:textId="5E00085E" w:rsidR="00E36EB8" w:rsidRPr="009A4528" w:rsidRDefault="00E36EB8" w:rsidP="00ED0703">
            <w:pPr>
              <w:adjustRightInd w:val="0"/>
              <w:snapToGrid w:val="0"/>
              <w:spacing w:line="360" w:lineRule="auto"/>
              <w:jc w:val="both"/>
              <w:rPr>
                <w:rFonts w:ascii="Book Antiqua" w:hAnsi="Book Antiqua"/>
                <w:vertAlign w:val="superscript"/>
              </w:rPr>
            </w:pPr>
            <w:r w:rsidRPr="009A4528">
              <w:rPr>
                <w:rFonts w:ascii="Book Antiqua" w:hAnsi="Book Antiqua"/>
              </w:rPr>
              <w:t>Promising OS and durable response post-</w:t>
            </w:r>
            <w:r w:rsidR="000F2D8B" w:rsidRPr="009A4528">
              <w:rPr>
                <w:rFonts w:ascii="Book Antiqua" w:hAnsi="Book Antiqua"/>
              </w:rPr>
              <w:t>sorafenib</w:t>
            </w:r>
            <w:r w:rsidR="000F2D8B" w:rsidRPr="009A4528">
              <w:rPr>
                <w:rFonts w:ascii="Book Antiqua" w:hAnsi="Book Antiqua"/>
                <w:lang w:eastAsia="zh-CN"/>
              </w:rPr>
              <w:t xml:space="preserve"> </w:t>
            </w:r>
            <w:r w:rsidRPr="009A4528">
              <w:rPr>
                <w:rFonts w:ascii="Book Antiqua" w:hAnsi="Book Antiqua"/>
              </w:rPr>
              <w:t>(cohort 4 of CheckMate-040 phase I/II trial</w:t>
            </w:r>
            <w:r w:rsidRPr="009A4528">
              <w:rPr>
                <w:rFonts w:ascii="Book Antiqua" w:hAnsi="Book Antiqua"/>
                <w:vertAlign w:val="superscript"/>
              </w:rPr>
              <w:t>[90]</w:t>
            </w:r>
            <w:r w:rsidRPr="009A4528">
              <w:rPr>
                <w:rFonts w:ascii="Book Antiqua" w:hAnsi="Book Antiqua"/>
              </w:rPr>
              <w:t>). CheckMate 9DW phase III trial ongoing</w:t>
            </w:r>
            <w:r w:rsidRPr="009A4528">
              <w:rPr>
                <w:rFonts w:ascii="Book Antiqua" w:hAnsi="Book Antiqua"/>
                <w:vertAlign w:val="superscript"/>
              </w:rPr>
              <w:t>[116]</w:t>
            </w:r>
          </w:p>
        </w:tc>
        <w:tc>
          <w:tcPr>
            <w:tcW w:w="2011" w:type="dxa"/>
          </w:tcPr>
          <w:p w14:paraId="18418EB9" w14:textId="77777777"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Pruritus, irAEs</w:t>
            </w:r>
            <w:r w:rsidR="00CB1281" w:rsidRPr="009A4528">
              <w:rPr>
                <w:rFonts w:ascii="Book Antiqua" w:hAnsi="Book Antiqua" w:cs="Arial"/>
                <w:vertAlign w:val="superscript"/>
                <w:lang w:eastAsia="zh-CN"/>
              </w:rPr>
              <w:t>1</w:t>
            </w:r>
          </w:p>
        </w:tc>
        <w:tc>
          <w:tcPr>
            <w:tcW w:w="2126" w:type="dxa"/>
          </w:tcPr>
          <w:p w14:paraId="260D0229" w14:textId="787FC8A3"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Approval by FDA for advanced HCC post-</w:t>
            </w:r>
            <w:r w:rsidR="000F2D8B" w:rsidRPr="009A4528">
              <w:rPr>
                <w:rFonts w:ascii="Book Antiqua" w:hAnsi="Book Antiqua"/>
              </w:rPr>
              <w:t xml:space="preserve">sorafenib </w:t>
            </w:r>
            <w:r w:rsidRPr="009A4528">
              <w:rPr>
                <w:rFonts w:ascii="Book Antiqua" w:hAnsi="Book Antiqua"/>
              </w:rPr>
              <w:t>(2020)</w:t>
            </w:r>
          </w:p>
        </w:tc>
      </w:tr>
    </w:tbl>
    <w:bookmarkEnd w:id="68"/>
    <w:bookmarkEnd w:id="69"/>
    <w:p w14:paraId="38AAF60B" w14:textId="77777777" w:rsidR="00E36EB8" w:rsidRPr="009A4528" w:rsidRDefault="00CB1281" w:rsidP="00E36EB8">
      <w:pPr>
        <w:adjustRightInd w:val="0"/>
        <w:snapToGrid w:val="0"/>
        <w:spacing w:line="360" w:lineRule="auto"/>
        <w:jc w:val="both"/>
        <w:rPr>
          <w:rFonts w:ascii="Book Antiqua" w:hAnsi="Book Antiqua"/>
        </w:rPr>
      </w:pPr>
      <w:r w:rsidRPr="009A4528">
        <w:rPr>
          <w:rFonts w:ascii="Book Antiqua" w:hAnsi="Book Antiqua" w:cs="Arial"/>
          <w:vertAlign w:val="superscript"/>
          <w:lang w:eastAsia="zh-CN"/>
        </w:rPr>
        <w:t>1</w:t>
      </w:r>
      <w:r w:rsidR="00E36EB8" w:rsidRPr="009A4528">
        <w:rPr>
          <w:rFonts w:ascii="Book Antiqua" w:hAnsi="Book Antiqua"/>
        </w:rPr>
        <w:t>Immune-related adverse events include hepatitis, colitis, pneumonia, endocrinopathy, skin rash, neurological disorders.</w:t>
      </w:r>
    </w:p>
    <w:p w14:paraId="11ADCF9A" w14:textId="77777777" w:rsidR="00E36EB8" w:rsidRPr="009A4528" w:rsidRDefault="00CB1281" w:rsidP="00E36EB8">
      <w:pPr>
        <w:adjustRightInd w:val="0"/>
        <w:snapToGrid w:val="0"/>
        <w:spacing w:line="360" w:lineRule="auto"/>
        <w:jc w:val="both"/>
        <w:rPr>
          <w:rFonts w:ascii="Book Antiqua" w:hAnsi="Book Antiqua"/>
          <w:lang w:eastAsia="zh-CN"/>
        </w:rPr>
      </w:pPr>
      <w:r w:rsidRPr="009A4528">
        <w:rPr>
          <w:rFonts w:ascii="Book Antiqua" w:hAnsi="Book Antiqua"/>
        </w:rPr>
        <w:lastRenderedPageBreak/>
        <w:t>IV</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I</w:t>
      </w:r>
      <w:r w:rsidRPr="009A4528">
        <w:rPr>
          <w:rFonts w:ascii="Book Antiqua" w:hAnsi="Book Antiqua"/>
        </w:rPr>
        <w:t>ntravenous administration; ICI</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I</w:t>
      </w:r>
      <w:r w:rsidR="00E36EB8" w:rsidRPr="009A4528">
        <w:rPr>
          <w:rFonts w:ascii="Book Antiqua" w:hAnsi="Book Antiqua"/>
        </w:rPr>
        <w:t xml:space="preserve">mmune checkpoint inhibitor; </w:t>
      </w:r>
      <w:r w:rsidRPr="009A4528">
        <w:rPr>
          <w:rFonts w:ascii="Book Antiqua" w:hAnsi="Book Antiqua"/>
        </w:rPr>
        <w:t>VEGF-A</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V</w:t>
      </w:r>
      <w:r w:rsidR="00E36EB8" w:rsidRPr="009A4528">
        <w:rPr>
          <w:rFonts w:ascii="Book Antiqua" w:hAnsi="Book Antiqua"/>
        </w:rPr>
        <w:t>ascu</w:t>
      </w:r>
      <w:r w:rsidRPr="009A4528">
        <w:rPr>
          <w:rFonts w:ascii="Book Antiqua" w:hAnsi="Book Antiqua"/>
        </w:rPr>
        <w:t>lar endothelial growth factor</w:t>
      </w:r>
      <w:r w:rsidRPr="009A4528">
        <w:rPr>
          <w:rFonts w:ascii="Book Antiqua" w:hAnsi="Book Antiqua"/>
          <w:lang w:eastAsia="zh-CN"/>
        </w:rPr>
        <w:t>-</w:t>
      </w:r>
      <w:r w:rsidRPr="009A4528">
        <w:rPr>
          <w:rFonts w:ascii="Book Antiqua" w:hAnsi="Book Antiqua"/>
        </w:rPr>
        <w:t>A; OS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O</w:t>
      </w:r>
      <w:r w:rsidRPr="009A4528">
        <w:rPr>
          <w:rFonts w:ascii="Book Antiqua" w:hAnsi="Book Antiqua"/>
        </w:rPr>
        <w:t>verall survival; PFS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P</w:t>
      </w:r>
      <w:r w:rsidR="00E36EB8" w:rsidRPr="009A4528">
        <w:rPr>
          <w:rFonts w:ascii="Book Antiqua" w:hAnsi="Book Antiqua"/>
        </w:rPr>
        <w:t>rogression free survival; ORR</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O</w:t>
      </w:r>
      <w:r w:rsidRPr="009A4528">
        <w:rPr>
          <w:rFonts w:ascii="Book Antiqua" w:hAnsi="Book Antiqua"/>
        </w:rPr>
        <w:t>bjective response rate; irAEs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I</w:t>
      </w:r>
      <w:r w:rsidR="00E36EB8" w:rsidRPr="009A4528">
        <w:rPr>
          <w:rFonts w:ascii="Book Antiqua" w:hAnsi="Book Antiqua"/>
        </w:rPr>
        <w:t>mm</w:t>
      </w:r>
      <w:r w:rsidRPr="009A4528">
        <w:rPr>
          <w:rFonts w:ascii="Book Antiqua" w:hAnsi="Book Antiqua"/>
        </w:rPr>
        <w:t>une-related adverse events; FDA</w:t>
      </w:r>
      <w:r w:rsidRPr="009A4528">
        <w:rPr>
          <w:rFonts w:ascii="Book Antiqua" w:hAnsi="Book Antiqua"/>
          <w:lang w:eastAsia="zh-CN"/>
        </w:rPr>
        <w:t>:</w:t>
      </w:r>
      <w:r w:rsidR="00E36EB8" w:rsidRPr="009A4528">
        <w:rPr>
          <w:rFonts w:ascii="Book Antiqua" w:hAnsi="Book Antiqua"/>
        </w:rPr>
        <w:t xml:space="preserve"> Fo</w:t>
      </w:r>
      <w:r w:rsidRPr="009A4528">
        <w:rPr>
          <w:rFonts w:ascii="Book Antiqua" w:hAnsi="Book Antiqua"/>
        </w:rPr>
        <w:t>od and Drug Administration; EMA</w:t>
      </w:r>
      <w:r w:rsidRPr="009A4528">
        <w:rPr>
          <w:rFonts w:ascii="Book Antiqua" w:hAnsi="Book Antiqua"/>
          <w:lang w:eastAsia="zh-CN"/>
        </w:rPr>
        <w:t>:</w:t>
      </w:r>
      <w:r w:rsidRPr="009A4528">
        <w:rPr>
          <w:rFonts w:ascii="Book Antiqua" w:hAnsi="Book Antiqua"/>
        </w:rPr>
        <w:t xml:space="preserve"> European Medicines Agency; HCC</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epatocellular carcinoma; HBV</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epatitis B virus; NMPA</w:t>
      </w:r>
      <w:r w:rsidRPr="009A4528">
        <w:rPr>
          <w:rFonts w:ascii="Book Antiqua" w:hAnsi="Book Antiqua"/>
          <w:lang w:eastAsia="zh-CN"/>
        </w:rPr>
        <w:t>:</w:t>
      </w:r>
      <w:r w:rsidR="00E36EB8" w:rsidRPr="009A4528">
        <w:rPr>
          <w:rFonts w:ascii="Book Antiqua" w:hAnsi="Book Antiqua"/>
        </w:rPr>
        <w:t xml:space="preserve"> National Medical Products Administration</w:t>
      </w:r>
      <w:r w:rsidRPr="009A4528">
        <w:rPr>
          <w:rFonts w:ascii="Book Antiqua" w:hAnsi="Book Antiqua"/>
          <w:lang w:eastAsia="zh-CN"/>
        </w:rPr>
        <w:t>.</w:t>
      </w:r>
    </w:p>
    <w:p w14:paraId="540204FC" w14:textId="439DC44E" w:rsidR="00E36EB8" w:rsidRPr="009A4528" w:rsidRDefault="00E36EB8" w:rsidP="00E36EB8">
      <w:pPr>
        <w:adjustRightInd w:val="0"/>
        <w:snapToGrid w:val="0"/>
        <w:spacing w:line="360" w:lineRule="auto"/>
        <w:jc w:val="both"/>
        <w:rPr>
          <w:rFonts w:ascii="Book Antiqua" w:hAnsi="Book Antiqua"/>
          <w:b/>
          <w:lang w:eastAsia="zh-CN"/>
        </w:rPr>
      </w:pPr>
      <w:r w:rsidRPr="009A4528">
        <w:rPr>
          <w:rFonts w:ascii="Book Antiqua" w:hAnsi="Book Antiqua"/>
          <w:b/>
        </w:rPr>
        <w:br w:type="page"/>
      </w:r>
      <w:r w:rsidR="004142C8" w:rsidRPr="009A4528">
        <w:rPr>
          <w:rFonts w:ascii="Book Antiqua" w:hAnsi="Book Antiqua"/>
          <w:b/>
        </w:rPr>
        <w:lastRenderedPageBreak/>
        <w:t>Table 2</w:t>
      </w:r>
      <w:r w:rsidRPr="009A4528">
        <w:rPr>
          <w:rFonts w:ascii="Book Antiqua" w:hAnsi="Book Antiqua"/>
          <w:b/>
        </w:rPr>
        <w:t xml:space="preserve"> </w:t>
      </w:r>
      <w:r w:rsidR="000F2D8B" w:rsidRPr="009A4528">
        <w:rPr>
          <w:rFonts w:ascii="Book Antiqua" w:hAnsi="Book Antiqua"/>
          <w:b/>
        </w:rPr>
        <w:t>O</w:t>
      </w:r>
      <w:r w:rsidRPr="009A4528">
        <w:rPr>
          <w:rFonts w:ascii="Book Antiqua" w:hAnsi="Book Antiqua"/>
          <w:b/>
        </w:rPr>
        <w:t>verall survival of patients with hepatocellular carcinoma receiving first-line immunotherapy alone or in combination, based on the etiology of the liver disease</w:t>
      </w:r>
    </w:p>
    <w:tbl>
      <w:tblPr>
        <w:tblW w:w="0" w:type="auto"/>
        <w:tblBorders>
          <w:top w:val="single" w:sz="4" w:space="0" w:color="auto"/>
          <w:bottom w:val="single" w:sz="4" w:space="0" w:color="auto"/>
        </w:tblBorders>
        <w:tblLook w:val="04A0" w:firstRow="1" w:lastRow="0" w:firstColumn="1" w:lastColumn="0" w:noHBand="0" w:noVBand="1"/>
      </w:tblPr>
      <w:tblGrid>
        <w:gridCol w:w="2490"/>
        <w:gridCol w:w="1654"/>
        <w:gridCol w:w="2496"/>
        <w:gridCol w:w="1864"/>
        <w:gridCol w:w="856"/>
      </w:tblGrid>
      <w:tr w:rsidR="00E36EB8" w:rsidRPr="009A4528" w14:paraId="64E51CDD" w14:textId="77777777" w:rsidTr="004D5C08">
        <w:tc>
          <w:tcPr>
            <w:tcW w:w="2552" w:type="dxa"/>
            <w:tcBorders>
              <w:top w:val="single" w:sz="4" w:space="0" w:color="auto"/>
              <w:bottom w:val="single" w:sz="4" w:space="0" w:color="auto"/>
            </w:tcBorders>
          </w:tcPr>
          <w:p w14:paraId="6C8620AB" w14:textId="77777777" w:rsidR="00E36EB8" w:rsidRPr="009A4528" w:rsidRDefault="00E36EB8" w:rsidP="00ED0703">
            <w:pPr>
              <w:adjustRightInd w:val="0"/>
              <w:snapToGrid w:val="0"/>
              <w:spacing w:line="360" w:lineRule="auto"/>
              <w:jc w:val="both"/>
              <w:rPr>
                <w:rFonts w:ascii="Book Antiqua" w:hAnsi="Book Antiqua"/>
                <w:b/>
              </w:rPr>
            </w:pPr>
            <w:bookmarkStart w:id="70" w:name="OLE_LINK69"/>
            <w:bookmarkStart w:id="71" w:name="OLE_LINK70"/>
            <w:r w:rsidRPr="009A4528">
              <w:rPr>
                <w:rFonts w:ascii="Book Antiqua" w:hAnsi="Book Antiqua"/>
                <w:b/>
              </w:rPr>
              <w:t>Treatment</w:t>
            </w:r>
          </w:p>
        </w:tc>
        <w:tc>
          <w:tcPr>
            <w:tcW w:w="1701" w:type="dxa"/>
            <w:tcBorders>
              <w:top w:val="single" w:sz="4" w:space="0" w:color="auto"/>
              <w:bottom w:val="single" w:sz="4" w:space="0" w:color="auto"/>
            </w:tcBorders>
          </w:tcPr>
          <w:p w14:paraId="70A03A40"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HCC etiology</w:t>
            </w:r>
          </w:p>
        </w:tc>
        <w:tc>
          <w:tcPr>
            <w:tcW w:w="2660" w:type="dxa"/>
            <w:tcBorders>
              <w:top w:val="single" w:sz="4" w:space="0" w:color="auto"/>
              <w:bottom w:val="single" w:sz="4" w:space="0" w:color="auto"/>
            </w:tcBorders>
          </w:tcPr>
          <w:p w14:paraId="4DE7AC73" w14:textId="2A3BA1D9" w:rsidR="00E36EB8" w:rsidRPr="009A4528" w:rsidRDefault="004D5C08" w:rsidP="00ED0703">
            <w:pPr>
              <w:adjustRightInd w:val="0"/>
              <w:snapToGrid w:val="0"/>
              <w:spacing w:line="360" w:lineRule="auto"/>
              <w:jc w:val="both"/>
              <w:rPr>
                <w:rFonts w:ascii="Book Antiqua" w:hAnsi="Book Antiqua"/>
                <w:b/>
              </w:rPr>
            </w:pPr>
            <w:r w:rsidRPr="009A4528">
              <w:rPr>
                <w:rFonts w:ascii="Book Antiqua" w:hAnsi="Book Antiqua"/>
                <w:b/>
              </w:rPr>
              <w:t>HR (95%</w:t>
            </w:r>
            <w:r w:rsidR="000F2D8B" w:rsidRPr="009A4528">
              <w:rPr>
                <w:rFonts w:ascii="Book Antiqua" w:hAnsi="Book Antiqua"/>
                <w:b/>
              </w:rPr>
              <w:t xml:space="preserve"> </w:t>
            </w:r>
            <w:r w:rsidR="00E36EB8" w:rsidRPr="009A4528">
              <w:rPr>
                <w:rFonts w:ascii="Book Antiqua" w:hAnsi="Book Antiqua"/>
                <w:b/>
              </w:rPr>
              <w:t>CI)</w:t>
            </w:r>
          </w:p>
        </w:tc>
        <w:tc>
          <w:tcPr>
            <w:tcW w:w="1865" w:type="dxa"/>
            <w:tcBorders>
              <w:top w:val="single" w:sz="4" w:space="0" w:color="auto"/>
              <w:bottom w:val="single" w:sz="4" w:space="0" w:color="auto"/>
            </w:tcBorders>
          </w:tcPr>
          <w:p w14:paraId="4BCF93B7"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Trial</w:t>
            </w:r>
          </w:p>
        </w:tc>
        <w:tc>
          <w:tcPr>
            <w:tcW w:w="0" w:type="auto"/>
            <w:tcBorders>
              <w:top w:val="single" w:sz="4" w:space="0" w:color="auto"/>
              <w:bottom w:val="single" w:sz="4" w:space="0" w:color="auto"/>
            </w:tcBorders>
          </w:tcPr>
          <w:p w14:paraId="7562A872"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Phase</w:t>
            </w:r>
          </w:p>
        </w:tc>
      </w:tr>
      <w:bookmarkEnd w:id="70"/>
      <w:bookmarkEnd w:id="71"/>
      <w:tr w:rsidR="00E36EB8" w:rsidRPr="009A4528" w14:paraId="72F5CDC7" w14:textId="77777777" w:rsidTr="004D5C08">
        <w:tc>
          <w:tcPr>
            <w:tcW w:w="2552" w:type="dxa"/>
            <w:vMerge w:val="restart"/>
            <w:tcBorders>
              <w:top w:val="single" w:sz="4" w:space="0" w:color="auto"/>
            </w:tcBorders>
          </w:tcPr>
          <w:p w14:paraId="44914970" w14:textId="01B5933E"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Atezolizumab plus </w:t>
            </w:r>
            <w:r w:rsidR="000F2D8B" w:rsidRPr="009A4528">
              <w:rPr>
                <w:rFonts w:ascii="Book Antiqua" w:hAnsi="Book Antiqua"/>
              </w:rPr>
              <w:t xml:space="preserve">bevacizumab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Borders>
              <w:top w:val="single" w:sz="4" w:space="0" w:color="auto"/>
            </w:tcBorders>
          </w:tcPr>
          <w:p w14:paraId="14BB30E5"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Borders>
              <w:top w:val="single" w:sz="4" w:space="0" w:color="auto"/>
            </w:tcBorders>
          </w:tcPr>
          <w:p w14:paraId="6C4F878C"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1.05 (0.68-1.63)</w:t>
            </w:r>
          </w:p>
        </w:tc>
        <w:tc>
          <w:tcPr>
            <w:tcW w:w="1865" w:type="dxa"/>
            <w:tcBorders>
              <w:top w:val="single" w:sz="4" w:space="0" w:color="auto"/>
            </w:tcBorders>
          </w:tcPr>
          <w:p w14:paraId="420FF53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IMbrave150</w:t>
            </w:r>
            <w:r w:rsidRPr="009A4528">
              <w:rPr>
                <w:rFonts w:ascii="Book Antiqua" w:hAnsi="Book Antiqua"/>
                <w:vertAlign w:val="superscript"/>
              </w:rPr>
              <w:t>[93]</w:t>
            </w:r>
          </w:p>
        </w:tc>
        <w:tc>
          <w:tcPr>
            <w:tcW w:w="0" w:type="auto"/>
            <w:tcBorders>
              <w:top w:val="single" w:sz="4" w:space="0" w:color="auto"/>
            </w:tcBorders>
          </w:tcPr>
          <w:p w14:paraId="793EA2BB"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2B3FA6C9" w14:textId="77777777" w:rsidTr="004D5C08">
        <w:tc>
          <w:tcPr>
            <w:tcW w:w="2552" w:type="dxa"/>
            <w:vMerge/>
          </w:tcPr>
          <w:p w14:paraId="5AE43038"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7F1AC7F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4175E642"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0.58 (0.40-0.83)</w:t>
            </w:r>
          </w:p>
        </w:tc>
        <w:tc>
          <w:tcPr>
            <w:tcW w:w="1865" w:type="dxa"/>
          </w:tcPr>
          <w:p w14:paraId="630F4D50" w14:textId="77777777" w:rsidR="00E36EB8" w:rsidRPr="009A4528" w:rsidRDefault="00E36EB8" w:rsidP="00ED0703">
            <w:pPr>
              <w:adjustRightInd w:val="0"/>
              <w:snapToGrid w:val="0"/>
              <w:spacing w:line="360" w:lineRule="auto"/>
              <w:jc w:val="both"/>
              <w:rPr>
                <w:rFonts w:ascii="Book Antiqua" w:hAnsi="Book Antiqua"/>
                <w:vertAlign w:val="superscript"/>
              </w:rPr>
            </w:pPr>
          </w:p>
        </w:tc>
        <w:tc>
          <w:tcPr>
            <w:tcW w:w="0" w:type="auto"/>
          </w:tcPr>
          <w:p w14:paraId="5D15E002"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348CBED3" w14:textId="77777777" w:rsidTr="004D5C08">
        <w:tc>
          <w:tcPr>
            <w:tcW w:w="2552" w:type="dxa"/>
            <w:vMerge/>
          </w:tcPr>
          <w:p w14:paraId="43EE42BD"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26831EB5"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0F3DDBA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0.43 (0.25-0.73)</w:t>
            </w:r>
          </w:p>
        </w:tc>
        <w:tc>
          <w:tcPr>
            <w:tcW w:w="1865" w:type="dxa"/>
          </w:tcPr>
          <w:p w14:paraId="531F42BE"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71506702"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4BCA197F" w14:textId="77777777" w:rsidTr="004D5C08">
        <w:tc>
          <w:tcPr>
            <w:tcW w:w="2552" w:type="dxa"/>
            <w:vMerge w:val="restart"/>
          </w:tcPr>
          <w:p w14:paraId="16816B50" w14:textId="3F6532D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Nivolumab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Pr>
          <w:p w14:paraId="7DFE9A8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Pr>
          <w:p w14:paraId="2B7BFFCC"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0.91 (0.72-1.16)</w:t>
            </w:r>
          </w:p>
        </w:tc>
        <w:tc>
          <w:tcPr>
            <w:tcW w:w="1865" w:type="dxa"/>
          </w:tcPr>
          <w:p w14:paraId="4F10F03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CheckMate-459</w:t>
            </w:r>
            <w:r w:rsidRPr="009A4528">
              <w:rPr>
                <w:rFonts w:ascii="Book Antiqua" w:hAnsi="Book Antiqua"/>
                <w:vertAlign w:val="superscript"/>
              </w:rPr>
              <w:t>[86]</w:t>
            </w:r>
          </w:p>
        </w:tc>
        <w:tc>
          <w:tcPr>
            <w:tcW w:w="0" w:type="auto"/>
          </w:tcPr>
          <w:p w14:paraId="57DCC6F9"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27180A03" w14:textId="77777777" w:rsidTr="004D5C08">
        <w:tc>
          <w:tcPr>
            <w:tcW w:w="2552" w:type="dxa"/>
            <w:vMerge/>
          </w:tcPr>
          <w:p w14:paraId="2340EB37"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0C8C5AC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7F84185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0.79 (0.59-1.07)</w:t>
            </w:r>
          </w:p>
        </w:tc>
        <w:tc>
          <w:tcPr>
            <w:tcW w:w="1865" w:type="dxa"/>
          </w:tcPr>
          <w:p w14:paraId="09A62EA7" w14:textId="77777777" w:rsidR="00E36EB8" w:rsidRPr="009A4528" w:rsidRDefault="00E36EB8" w:rsidP="00ED0703">
            <w:pPr>
              <w:adjustRightInd w:val="0"/>
              <w:snapToGrid w:val="0"/>
              <w:spacing w:line="360" w:lineRule="auto"/>
              <w:jc w:val="both"/>
              <w:rPr>
                <w:rFonts w:ascii="Book Antiqua" w:hAnsi="Book Antiqua"/>
                <w:vertAlign w:val="superscript"/>
              </w:rPr>
            </w:pPr>
          </w:p>
        </w:tc>
        <w:tc>
          <w:tcPr>
            <w:tcW w:w="0" w:type="auto"/>
          </w:tcPr>
          <w:p w14:paraId="475871F1"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07C50199" w14:textId="77777777" w:rsidTr="004D5C08">
        <w:tc>
          <w:tcPr>
            <w:tcW w:w="2552" w:type="dxa"/>
            <w:vMerge/>
          </w:tcPr>
          <w:p w14:paraId="6044D84D"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4C2AD93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22DAF0C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0.72 (CI 0.51-1.02)</w:t>
            </w:r>
          </w:p>
        </w:tc>
        <w:tc>
          <w:tcPr>
            <w:tcW w:w="1865" w:type="dxa"/>
          </w:tcPr>
          <w:p w14:paraId="44533903"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47BF0F91"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2058B7F0" w14:textId="77777777" w:rsidTr="004D5C08">
        <w:tc>
          <w:tcPr>
            <w:tcW w:w="2552" w:type="dxa"/>
            <w:vMerge w:val="restart"/>
          </w:tcPr>
          <w:p w14:paraId="2BDB0ED8" w14:textId="4C99B9E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Atezolizumab plus </w:t>
            </w:r>
            <w:r w:rsidR="000F2D8B" w:rsidRPr="009A4528">
              <w:rPr>
                <w:rFonts w:ascii="Book Antiqua" w:hAnsi="Book Antiqua"/>
              </w:rPr>
              <w:t xml:space="preserve">cabozantinib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Pr>
          <w:p w14:paraId="0DD53A28"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Pr>
          <w:p w14:paraId="4824C129"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1.18 (0.78–1.79)</w:t>
            </w:r>
          </w:p>
        </w:tc>
        <w:tc>
          <w:tcPr>
            <w:tcW w:w="1865" w:type="dxa"/>
          </w:tcPr>
          <w:p w14:paraId="4513175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COSMIC-312</w:t>
            </w:r>
            <w:r w:rsidRPr="009A4528">
              <w:rPr>
                <w:rFonts w:ascii="Book Antiqua" w:hAnsi="Book Antiqua"/>
                <w:vertAlign w:val="superscript"/>
              </w:rPr>
              <w:t>[99]</w:t>
            </w:r>
          </w:p>
        </w:tc>
        <w:tc>
          <w:tcPr>
            <w:tcW w:w="0" w:type="auto"/>
          </w:tcPr>
          <w:p w14:paraId="0872349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4968DF96" w14:textId="77777777" w:rsidTr="004D5C08">
        <w:tc>
          <w:tcPr>
            <w:tcW w:w="2552" w:type="dxa"/>
            <w:vMerge/>
          </w:tcPr>
          <w:p w14:paraId="06952A50"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2384F46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3EA14692"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0.53 (0.33-0.87)</w:t>
            </w:r>
          </w:p>
        </w:tc>
        <w:tc>
          <w:tcPr>
            <w:tcW w:w="1865" w:type="dxa"/>
          </w:tcPr>
          <w:p w14:paraId="4C1D347E" w14:textId="77777777" w:rsidR="00E36EB8" w:rsidRPr="009A4528" w:rsidRDefault="00E36EB8" w:rsidP="00ED0703">
            <w:pPr>
              <w:adjustRightInd w:val="0"/>
              <w:snapToGrid w:val="0"/>
              <w:spacing w:line="360" w:lineRule="auto"/>
              <w:jc w:val="both"/>
              <w:rPr>
                <w:rFonts w:ascii="Book Antiqua" w:hAnsi="Book Antiqua"/>
                <w:vertAlign w:val="superscript"/>
              </w:rPr>
            </w:pPr>
          </w:p>
        </w:tc>
        <w:tc>
          <w:tcPr>
            <w:tcW w:w="0" w:type="auto"/>
          </w:tcPr>
          <w:p w14:paraId="17739D5E"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1C577498" w14:textId="77777777" w:rsidTr="004D5C08">
        <w:tc>
          <w:tcPr>
            <w:tcW w:w="2552" w:type="dxa"/>
            <w:vMerge/>
          </w:tcPr>
          <w:p w14:paraId="57565F6C"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27979B9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7E388BC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1.10 (0.72-1.68)</w:t>
            </w:r>
          </w:p>
        </w:tc>
        <w:tc>
          <w:tcPr>
            <w:tcW w:w="1865" w:type="dxa"/>
          </w:tcPr>
          <w:p w14:paraId="5A582E28"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03EFA9F3"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668EBFE6" w14:textId="77777777" w:rsidTr="004D5C08">
        <w:tc>
          <w:tcPr>
            <w:tcW w:w="2552" w:type="dxa"/>
            <w:vMerge w:val="restart"/>
          </w:tcPr>
          <w:p w14:paraId="6220B03A" w14:textId="3F555A48"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Tremelimumab 300 mg × 1 dose + Durvalumab 1500 mg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Pr>
          <w:p w14:paraId="1B15861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Pr>
          <w:p w14:paraId="23C55B0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0.74 (0.57-0.95)</w:t>
            </w:r>
          </w:p>
        </w:tc>
        <w:tc>
          <w:tcPr>
            <w:tcW w:w="1865" w:type="dxa"/>
          </w:tcPr>
          <w:p w14:paraId="6542B48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HIMALAYA</w:t>
            </w:r>
            <w:r w:rsidRPr="009A4528">
              <w:rPr>
                <w:rFonts w:ascii="Book Antiqua" w:hAnsi="Book Antiqua"/>
                <w:vertAlign w:val="superscript"/>
              </w:rPr>
              <w:t>[89]</w:t>
            </w:r>
          </w:p>
        </w:tc>
        <w:tc>
          <w:tcPr>
            <w:tcW w:w="0" w:type="auto"/>
          </w:tcPr>
          <w:p w14:paraId="4B14585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249F1736" w14:textId="77777777" w:rsidTr="004D5C08">
        <w:tc>
          <w:tcPr>
            <w:tcW w:w="2552" w:type="dxa"/>
            <w:vMerge/>
          </w:tcPr>
          <w:p w14:paraId="0D64CBC6"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6EEA300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2940CF1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0.64 (0.48-0.86)</w:t>
            </w:r>
          </w:p>
        </w:tc>
        <w:tc>
          <w:tcPr>
            <w:tcW w:w="1865" w:type="dxa"/>
          </w:tcPr>
          <w:p w14:paraId="365468E9"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5F499327"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0FC615BD" w14:textId="77777777" w:rsidTr="004D5C08">
        <w:tc>
          <w:tcPr>
            <w:tcW w:w="2552" w:type="dxa"/>
            <w:vMerge/>
          </w:tcPr>
          <w:p w14:paraId="064A3682"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6819BC11"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3E50C3C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1.06 (0.76-1.49)</w:t>
            </w:r>
          </w:p>
        </w:tc>
        <w:tc>
          <w:tcPr>
            <w:tcW w:w="1865" w:type="dxa"/>
          </w:tcPr>
          <w:p w14:paraId="3B73567A"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52C94E1A" w14:textId="77777777" w:rsidR="00E36EB8" w:rsidRPr="009A4528" w:rsidRDefault="00E36EB8" w:rsidP="00ED0703">
            <w:pPr>
              <w:adjustRightInd w:val="0"/>
              <w:snapToGrid w:val="0"/>
              <w:spacing w:line="360" w:lineRule="auto"/>
              <w:jc w:val="both"/>
              <w:rPr>
                <w:rFonts w:ascii="Book Antiqua" w:hAnsi="Book Antiqua"/>
              </w:rPr>
            </w:pPr>
          </w:p>
        </w:tc>
      </w:tr>
    </w:tbl>
    <w:p w14:paraId="3D3CA26A" w14:textId="77777777" w:rsidR="00A77B3E" w:rsidRPr="009A4528" w:rsidRDefault="004142C8" w:rsidP="004142C8">
      <w:pPr>
        <w:adjustRightInd w:val="0"/>
        <w:snapToGrid w:val="0"/>
        <w:spacing w:line="360" w:lineRule="auto"/>
        <w:jc w:val="both"/>
        <w:rPr>
          <w:rFonts w:ascii="Book Antiqua" w:hAnsi="Book Antiqua"/>
          <w:lang w:eastAsia="zh-CN"/>
        </w:rPr>
      </w:pPr>
      <w:r w:rsidRPr="009A4528">
        <w:rPr>
          <w:rFonts w:ascii="Book Antiqua" w:hAnsi="Book Antiqua"/>
        </w:rPr>
        <w:t>HCC</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epatocellular carcinoma; OS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O</w:t>
      </w:r>
      <w:r w:rsidRPr="009A4528">
        <w:rPr>
          <w:rFonts w:ascii="Book Antiqua" w:hAnsi="Book Antiqua"/>
        </w:rPr>
        <w:t>verall survival; HBV</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epatitis B virus; HCV</w:t>
      </w:r>
      <w:r w:rsidRPr="009A4528">
        <w:rPr>
          <w:rFonts w:ascii="Book Antiqua" w:hAnsi="Book Antiqua"/>
          <w:lang w:eastAsia="zh-CN"/>
        </w:rPr>
        <w:t>: H</w:t>
      </w:r>
      <w:r w:rsidR="00E36EB8" w:rsidRPr="009A4528">
        <w:rPr>
          <w:rFonts w:ascii="Book Antiqua" w:hAnsi="Book Antiqua"/>
        </w:rPr>
        <w:t>epatitis C virus</w:t>
      </w:r>
      <w:r w:rsidRPr="009A4528">
        <w:rPr>
          <w:rFonts w:ascii="Book Antiqua" w:hAnsi="Book Antiqua"/>
          <w:lang w:eastAsia="zh-CN"/>
        </w:rPr>
        <w:t>.</w:t>
      </w:r>
    </w:p>
    <w:sectPr w:rsidR="00A77B3E" w:rsidRPr="009A4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5552" w14:textId="77777777" w:rsidR="003070CD" w:rsidRDefault="003070CD" w:rsidP="00E26CB1">
      <w:r>
        <w:separator/>
      </w:r>
    </w:p>
  </w:endnote>
  <w:endnote w:type="continuationSeparator" w:id="0">
    <w:p w14:paraId="2DE2515B" w14:textId="77777777" w:rsidR="003070CD" w:rsidRDefault="003070CD" w:rsidP="00E2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851111"/>
      <w:docPartObj>
        <w:docPartGallery w:val="Page Numbers (Bottom of Page)"/>
        <w:docPartUnique/>
      </w:docPartObj>
    </w:sdtPr>
    <w:sdtContent>
      <w:sdt>
        <w:sdtPr>
          <w:id w:val="860082579"/>
          <w:docPartObj>
            <w:docPartGallery w:val="Page Numbers (Top of Page)"/>
            <w:docPartUnique/>
          </w:docPartObj>
        </w:sdtPr>
        <w:sdtContent>
          <w:p w14:paraId="78D5C003" w14:textId="77777777" w:rsidR="00E26CB1" w:rsidRDefault="00E26CB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43C2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43C21">
              <w:rPr>
                <w:b/>
                <w:bCs/>
                <w:noProof/>
              </w:rPr>
              <w:t>6</w:t>
            </w:r>
            <w:r>
              <w:rPr>
                <w:b/>
                <w:bCs/>
                <w:sz w:val="24"/>
                <w:szCs w:val="24"/>
              </w:rPr>
              <w:fldChar w:fldCharType="end"/>
            </w:r>
          </w:p>
        </w:sdtContent>
      </w:sdt>
    </w:sdtContent>
  </w:sdt>
  <w:p w14:paraId="3B341D7D" w14:textId="77777777" w:rsidR="00E26CB1" w:rsidRDefault="00E2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0162" w14:textId="77777777" w:rsidR="003070CD" w:rsidRDefault="003070CD" w:rsidP="00E26CB1">
      <w:r>
        <w:separator/>
      </w:r>
    </w:p>
  </w:footnote>
  <w:footnote w:type="continuationSeparator" w:id="0">
    <w:p w14:paraId="4DB8EC35" w14:textId="77777777" w:rsidR="003070CD" w:rsidRDefault="003070CD" w:rsidP="00E26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4B"/>
    <w:rsid w:val="00002A2C"/>
    <w:rsid w:val="00012BED"/>
    <w:rsid w:val="00026D51"/>
    <w:rsid w:val="000422F9"/>
    <w:rsid w:val="000459A8"/>
    <w:rsid w:val="00083D63"/>
    <w:rsid w:val="000F02B5"/>
    <w:rsid w:val="000F2D8B"/>
    <w:rsid w:val="00150B7D"/>
    <w:rsid w:val="00192CED"/>
    <w:rsid w:val="001B3BEC"/>
    <w:rsid w:val="001B719D"/>
    <w:rsid w:val="001C570B"/>
    <w:rsid w:val="001D264F"/>
    <w:rsid w:val="00222C40"/>
    <w:rsid w:val="002308A0"/>
    <w:rsid w:val="00251D7C"/>
    <w:rsid w:val="00264355"/>
    <w:rsid w:val="00265203"/>
    <w:rsid w:val="00267EE5"/>
    <w:rsid w:val="0028050C"/>
    <w:rsid w:val="00285DAE"/>
    <w:rsid w:val="00293943"/>
    <w:rsid w:val="002A3663"/>
    <w:rsid w:val="002E70F6"/>
    <w:rsid w:val="002F2B5B"/>
    <w:rsid w:val="003039C6"/>
    <w:rsid w:val="003070CD"/>
    <w:rsid w:val="003160DB"/>
    <w:rsid w:val="00342741"/>
    <w:rsid w:val="003B1FE3"/>
    <w:rsid w:val="003C0BD2"/>
    <w:rsid w:val="003C1201"/>
    <w:rsid w:val="004142C8"/>
    <w:rsid w:val="00452D6A"/>
    <w:rsid w:val="004D5C08"/>
    <w:rsid w:val="004E19C7"/>
    <w:rsid w:val="004E1CC7"/>
    <w:rsid w:val="00506845"/>
    <w:rsid w:val="00541D9B"/>
    <w:rsid w:val="0054455F"/>
    <w:rsid w:val="005522D1"/>
    <w:rsid w:val="005558AE"/>
    <w:rsid w:val="00555FA6"/>
    <w:rsid w:val="00576C64"/>
    <w:rsid w:val="005805C4"/>
    <w:rsid w:val="005C4275"/>
    <w:rsid w:val="005F62FF"/>
    <w:rsid w:val="0062138A"/>
    <w:rsid w:val="006351F1"/>
    <w:rsid w:val="006407FD"/>
    <w:rsid w:val="006603B6"/>
    <w:rsid w:val="006B5372"/>
    <w:rsid w:val="006C7FDA"/>
    <w:rsid w:val="007177D6"/>
    <w:rsid w:val="00722966"/>
    <w:rsid w:val="00842DA5"/>
    <w:rsid w:val="00843C21"/>
    <w:rsid w:val="00882CAC"/>
    <w:rsid w:val="00895596"/>
    <w:rsid w:val="008B066D"/>
    <w:rsid w:val="008B338F"/>
    <w:rsid w:val="008C7521"/>
    <w:rsid w:val="009138E3"/>
    <w:rsid w:val="009236F1"/>
    <w:rsid w:val="00937821"/>
    <w:rsid w:val="00947FF0"/>
    <w:rsid w:val="00986DBE"/>
    <w:rsid w:val="009A4528"/>
    <w:rsid w:val="009F46AF"/>
    <w:rsid w:val="00A32AFD"/>
    <w:rsid w:val="00A409FC"/>
    <w:rsid w:val="00A5020F"/>
    <w:rsid w:val="00A5069F"/>
    <w:rsid w:val="00A54720"/>
    <w:rsid w:val="00A70802"/>
    <w:rsid w:val="00A77B3E"/>
    <w:rsid w:val="00A81EC6"/>
    <w:rsid w:val="00A85135"/>
    <w:rsid w:val="00AD5304"/>
    <w:rsid w:val="00B31CF6"/>
    <w:rsid w:val="00B70E7D"/>
    <w:rsid w:val="00B714BB"/>
    <w:rsid w:val="00BB0F44"/>
    <w:rsid w:val="00BD56AF"/>
    <w:rsid w:val="00C15D92"/>
    <w:rsid w:val="00CA2A55"/>
    <w:rsid w:val="00CA7B7A"/>
    <w:rsid w:val="00CB1281"/>
    <w:rsid w:val="00CE0F49"/>
    <w:rsid w:val="00D36EEA"/>
    <w:rsid w:val="00DD3B88"/>
    <w:rsid w:val="00DD454B"/>
    <w:rsid w:val="00E13160"/>
    <w:rsid w:val="00E26CB1"/>
    <w:rsid w:val="00E3120F"/>
    <w:rsid w:val="00E36EB8"/>
    <w:rsid w:val="00E410A6"/>
    <w:rsid w:val="00E53C79"/>
    <w:rsid w:val="00E621EF"/>
    <w:rsid w:val="00E62578"/>
    <w:rsid w:val="00E74DF6"/>
    <w:rsid w:val="00EC54EB"/>
    <w:rsid w:val="00ED144C"/>
    <w:rsid w:val="00EF63D0"/>
    <w:rsid w:val="00EF686F"/>
    <w:rsid w:val="00F21677"/>
    <w:rsid w:val="00F84388"/>
    <w:rsid w:val="00FD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8B8E"/>
  <w15:docId w15:val="{FA48E031-E4E2-8142-BEED-F568CD6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BD2"/>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E36EB8"/>
    <w:rPr>
      <w:sz w:val="18"/>
      <w:szCs w:val="18"/>
    </w:rPr>
  </w:style>
  <w:style w:type="character" w:customStyle="1" w:styleId="BalloonTextChar">
    <w:name w:val="Balloon Text Char"/>
    <w:basedOn w:val="DefaultParagraphFont"/>
    <w:link w:val="BalloonText"/>
    <w:rsid w:val="00E36EB8"/>
    <w:rPr>
      <w:sz w:val="18"/>
      <w:szCs w:val="18"/>
    </w:rPr>
  </w:style>
  <w:style w:type="table" w:customStyle="1" w:styleId="Tabellasemplice-21">
    <w:name w:val="Tabella semplice - 21"/>
    <w:basedOn w:val="TableNormal"/>
    <w:uiPriority w:val="42"/>
    <w:rsid w:val="00E36EB8"/>
    <w:rPr>
      <w:rFonts w:asciiTheme="minorHAnsi" w:hAnsiTheme="minorHAnsi" w:cstheme="minorBidi"/>
      <w:sz w:val="22"/>
      <w:szCs w:val="22"/>
      <w:lang w:val="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rsid w:val="00E26C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6CB1"/>
    <w:rPr>
      <w:sz w:val="18"/>
      <w:szCs w:val="18"/>
    </w:rPr>
  </w:style>
  <w:style w:type="paragraph" w:styleId="Footer">
    <w:name w:val="footer"/>
    <w:basedOn w:val="Normal"/>
    <w:link w:val="FooterChar"/>
    <w:uiPriority w:val="99"/>
    <w:rsid w:val="00E26CB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6CB1"/>
    <w:rPr>
      <w:sz w:val="18"/>
      <w:szCs w:val="18"/>
    </w:rPr>
  </w:style>
  <w:style w:type="paragraph" w:styleId="Revision">
    <w:name w:val="Revision"/>
    <w:hidden/>
    <w:uiPriority w:val="99"/>
    <w:semiHidden/>
    <w:rsid w:val="006B5372"/>
    <w:rPr>
      <w:sz w:val="24"/>
      <w:szCs w:val="24"/>
    </w:rPr>
  </w:style>
  <w:style w:type="character" w:styleId="CommentReference">
    <w:name w:val="annotation reference"/>
    <w:basedOn w:val="DefaultParagraphFont"/>
    <w:semiHidden/>
    <w:unhideWhenUsed/>
    <w:rsid w:val="00BD56AF"/>
    <w:rPr>
      <w:sz w:val="16"/>
      <w:szCs w:val="16"/>
    </w:rPr>
  </w:style>
  <w:style w:type="paragraph" w:styleId="CommentText">
    <w:name w:val="annotation text"/>
    <w:basedOn w:val="Normal"/>
    <w:link w:val="CommentTextChar"/>
    <w:semiHidden/>
    <w:unhideWhenUsed/>
    <w:rsid w:val="00BD56AF"/>
    <w:rPr>
      <w:sz w:val="20"/>
      <w:szCs w:val="20"/>
    </w:rPr>
  </w:style>
  <w:style w:type="character" w:customStyle="1" w:styleId="CommentTextChar">
    <w:name w:val="Comment Text Char"/>
    <w:basedOn w:val="DefaultParagraphFont"/>
    <w:link w:val="CommentText"/>
    <w:semiHidden/>
    <w:rsid w:val="00BD56AF"/>
  </w:style>
  <w:style w:type="paragraph" w:styleId="CommentSubject">
    <w:name w:val="annotation subject"/>
    <w:basedOn w:val="CommentText"/>
    <w:next w:val="CommentText"/>
    <w:link w:val="CommentSubjectChar"/>
    <w:semiHidden/>
    <w:unhideWhenUsed/>
    <w:rsid w:val="00BD56AF"/>
    <w:rPr>
      <w:b/>
      <w:bCs/>
    </w:rPr>
  </w:style>
  <w:style w:type="character" w:customStyle="1" w:styleId="CommentSubjectChar">
    <w:name w:val="Comment Subject Char"/>
    <w:basedOn w:val="CommentTextChar"/>
    <w:link w:val="CommentSubject"/>
    <w:semiHidden/>
    <w:rsid w:val="00BD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0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11677</Words>
  <Characters>66564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Cathel Kerr</cp:lastModifiedBy>
  <cp:revision>4</cp:revision>
  <dcterms:created xsi:type="dcterms:W3CDTF">2022-08-04T16:27:00Z</dcterms:created>
  <dcterms:modified xsi:type="dcterms:W3CDTF">2022-08-04T16:29:00Z</dcterms:modified>
</cp:coreProperties>
</file>