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74925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Delayed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arytenoid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cartilage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dislocation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after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tracheal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intubation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intensive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unit: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:rsidR="00A77B3E" w:rsidRDefault="00A77B3E">
      <w:pPr>
        <w:spacing w:line="360" w:lineRule="auto"/>
        <w:jc w:val="both"/>
      </w:pPr>
    </w:p>
    <w:p w:rsidR="00A77B3E" w:rsidRDefault="005105DB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Yan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WQ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105D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7034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105D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dislocation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Weng</w:t>
      </w:r>
      <w:proofErr w:type="spellEnd"/>
      <w:r>
        <w:rPr>
          <w:rFonts w:ascii="Book Antiqua" w:eastAsia="Book Antiqua" w:hAnsi="Book Antiqua" w:cs="Book Antiqua"/>
          <w:color w:val="000000"/>
        </w:rPr>
        <w:t>-Qing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05DB">
        <w:rPr>
          <w:rFonts w:ascii="Book Antiqua" w:hAnsi="Book Antiqua" w:cs="Book Antiqua" w:hint="eastAsia"/>
          <w:color w:val="000000"/>
          <w:lang w:eastAsia="zh-CN"/>
        </w:rPr>
        <w:t>Z</w:t>
      </w:r>
      <w:r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hen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-Qing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-Qing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05DB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Province,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WQ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C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Z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4259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D7034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82160020.</w:t>
      </w:r>
      <w:proofErr w:type="gramEnd"/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05DB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b/>
          <w:bCs/>
          <w:color w:val="000000"/>
        </w:rPr>
        <w:t>en,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474E">
        <w:rPr>
          <w:rFonts w:ascii="Book Antiqua" w:eastAsia="Book Antiqua" w:hAnsi="Book Antiqua" w:cs="Book Antiqua"/>
          <w:color w:val="000000"/>
        </w:rPr>
        <w:t>Department of Emergency</w:t>
      </w:r>
      <w:r w:rsidR="005105DB"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Provincial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People’s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Hospital,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No.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</w:t>
      </w:r>
      <w:r w:rsidR="005105DB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uo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 w:rsidRPr="005105DB">
        <w:rPr>
          <w:rFonts w:ascii="Book Antiqua" w:eastAsia="Book Antiqua" w:hAnsi="Book Antiqua" w:cs="Book Antiqua"/>
          <w:color w:val="000000"/>
        </w:rPr>
        <w:t>Street</w:t>
      </w:r>
      <w:r w:rsidR="005105DB">
        <w:rPr>
          <w:rFonts w:ascii="Book Antiqua" w:hAnsi="Book Antiqua" w:cs="Book Antiqua" w:hint="eastAsia"/>
          <w:color w:val="000000"/>
          <w:lang w:eastAsia="zh-CN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zhichen@tongji.edu.cn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Pr="005105DB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70345" w:rsidRPr="00587F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 w:rsidRPr="005105DB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D7034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105DB" w:rsidRPr="005105DB">
        <w:rPr>
          <w:rFonts w:ascii="Book Antiqua" w:hAnsi="Book Antiqua" w:cs="Book Antiqua" w:hint="eastAsia"/>
          <w:bCs/>
          <w:color w:val="000000"/>
          <w:lang w:eastAsia="zh-CN"/>
        </w:rPr>
        <w:t>5,</w:t>
      </w:r>
      <w:r w:rsidR="00D7034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105DB" w:rsidRPr="005105DB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:rsidR="00A77B3E" w:rsidRPr="007F7531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70345" w:rsidRPr="00587F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7F85" w:rsidRPr="00587F85">
        <w:rPr>
          <w:rFonts w:ascii="Book Antiqua" w:eastAsia="Book Antiqua" w:hAnsi="Book Antiqua" w:cs="Book Antiqua"/>
          <w:bCs/>
          <w:color w:val="000000"/>
        </w:rPr>
        <w:t>March 26, 2022</w:t>
      </w:r>
    </w:p>
    <w:p w:rsidR="00E00FBD" w:rsidRPr="00E00FBD" w:rsidRDefault="004A4259" w:rsidP="00E00FB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C54" w:rsidRPr="001E3555">
        <w:rPr>
          <w:rFonts w:ascii="Book Antiqua" w:eastAsia="Book Antiqua" w:hAnsi="Book Antiqua" w:cs="Book Antiqua"/>
          <w:bCs/>
          <w:color w:val="000000"/>
        </w:rPr>
        <w:t>Ma</w:t>
      </w:r>
      <w:r w:rsidR="00301C54">
        <w:rPr>
          <w:rFonts w:ascii="Book Antiqua" w:hAnsi="Book Antiqua" w:cs="Book Antiqua" w:hint="eastAsia"/>
          <w:bCs/>
          <w:color w:val="000000"/>
          <w:lang w:eastAsia="zh-CN"/>
        </w:rPr>
        <w:t>y</w:t>
      </w:r>
      <w:r w:rsidR="00301C54" w:rsidRPr="001E3555">
        <w:rPr>
          <w:rFonts w:ascii="Book Antiqua" w:eastAsia="Book Antiqua" w:hAnsi="Book Antiqua" w:cs="Book Antiqua"/>
          <w:bCs/>
          <w:color w:val="000000"/>
        </w:rPr>
        <w:t xml:space="preserve"> 26, 2022</w:t>
      </w:r>
    </w:p>
    <w:p w:rsidR="00A77B3E" w:rsidRDefault="00A77B3E">
      <w:pPr>
        <w:spacing w:line="360" w:lineRule="auto"/>
        <w:jc w:val="both"/>
      </w:pPr>
    </w:p>
    <w:p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20-year-old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70345">
        <w:rPr>
          <w:rFonts w:ascii="Book Antiqua" w:eastAsia="Book Antiqua" w:hAnsi="Book Antiqua" w:cs="Book Antiqua"/>
          <w:color w:val="000000"/>
        </w:rPr>
        <w:t xml:space="preserve"> d </w:t>
      </w:r>
      <w:r>
        <w:rPr>
          <w:rFonts w:ascii="Book Antiqua" w:eastAsia="Book Antiqua" w:hAnsi="Book Antiqua" w:cs="Book Antiqua"/>
          <w:color w:val="000000"/>
        </w:rPr>
        <w:t>later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E00FB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70345">
        <w:rPr>
          <w:rFonts w:ascii="Book Antiqua" w:eastAsia="Book Antiqua" w:hAnsi="Book Antiqua" w:cs="Book Antiqua"/>
          <w:color w:val="000000"/>
        </w:rPr>
        <w:t xml:space="preserve"> d </w:t>
      </w:r>
      <w:r>
        <w:rPr>
          <w:rFonts w:ascii="Book Antiqua" w:eastAsia="Book Antiqua" w:hAnsi="Book Antiqua" w:cs="Book Antiqua"/>
          <w:color w:val="000000"/>
        </w:rPr>
        <w:t>later,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otolaryngologist.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six-month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:rsidR="00A77B3E" w:rsidRDefault="00A77B3E">
      <w:pPr>
        <w:spacing w:line="360" w:lineRule="auto"/>
        <w:jc w:val="both"/>
        <w:rPr>
          <w:lang w:eastAsia="zh-CN"/>
        </w:rPr>
      </w:pPr>
    </w:p>
    <w:p w:rsidR="00F2047D" w:rsidRPr="00026CB8" w:rsidRDefault="00F2047D" w:rsidP="00F2047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:rsidR="00593B7F" w:rsidRDefault="00593B7F">
      <w:pPr>
        <w:spacing w:line="360" w:lineRule="auto"/>
        <w:jc w:val="both"/>
        <w:rPr>
          <w:lang w:eastAsia="zh-CN"/>
        </w:rPr>
      </w:pPr>
    </w:p>
    <w:p w:rsidR="00EA7F76" w:rsidRDefault="00F2047D" w:rsidP="00EA7F76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00529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4A4259">
        <w:rPr>
          <w:rFonts w:ascii="Book Antiqua" w:eastAsia="Book Antiqua" w:hAnsi="Book Antiqua" w:cs="Book Antiqua"/>
          <w:color w:val="000000"/>
        </w:rPr>
        <w:t>Yan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WQ,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Li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E00FBD">
        <w:rPr>
          <w:rFonts w:ascii="Book Antiqua" w:hAnsi="Book Antiqua" w:cs="Book Antiqua" w:hint="eastAsia"/>
          <w:color w:val="000000"/>
          <w:lang w:eastAsia="zh-CN"/>
        </w:rPr>
        <w:t>C</w:t>
      </w:r>
      <w:r w:rsidR="004A4259">
        <w:rPr>
          <w:rFonts w:ascii="Book Antiqua" w:eastAsia="Book Antiqua" w:hAnsi="Book Antiqua" w:cs="Book Antiqua"/>
          <w:color w:val="000000"/>
        </w:rPr>
        <w:t>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Z.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unit: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report.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A4259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2022;</w:t>
      </w:r>
      <w:r w:rsidR="00EA7F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7F76">
        <w:rPr>
          <w:rFonts w:ascii="Book Antiqua" w:hAnsi="Book Antiqua" w:cs="Book Antiqua"/>
          <w:color w:val="000000" w:themeColor="text1"/>
        </w:rPr>
        <w:t>10</w:t>
      </w:r>
      <w:r w:rsidR="00EA7F76">
        <w:rPr>
          <w:rFonts w:ascii="Book Antiqua" w:eastAsia="Book Antiqua" w:hAnsi="Book Antiqua" w:cs="Book Antiqua"/>
          <w:color w:val="000000" w:themeColor="text1"/>
        </w:rPr>
        <w:t>(</w:t>
      </w:r>
      <w:r w:rsidR="00EA7F76">
        <w:rPr>
          <w:rFonts w:ascii="Book Antiqua" w:hAnsi="Book Antiqua" w:cs="Book Antiqua"/>
          <w:color w:val="000000" w:themeColor="text1"/>
        </w:rPr>
        <w:t>1</w:t>
      </w:r>
      <w:r w:rsidR="00EA7F76">
        <w:rPr>
          <w:rFonts w:ascii="Book Antiqua" w:hAnsi="Book Antiqua" w:cs="Book Antiqua" w:hint="eastAsia"/>
          <w:color w:val="000000" w:themeColor="text1"/>
          <w:lang w:eastAsia="zh-CN"/>
        </w:rPr>
        <w:t>5</w:t>
      </w:r>
      <w:r w:rsidR="00EA7F76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D26330">
        <w:rPr>
          <w:rFonts w:ascii="Book Antiqua" w:hAnsi="Book Antiqua" w:cs="Book Antiqua" w:hint="eastAsia"/>
          <w:color w:val="000000" w:themeColor="text1"/>
          <w:lang w:eastAsia="zh-CN"/>
        </w:rPr>
        <w:t>5119</w:t>
      </w:r>
      <w:r w:rsidR="00EA7F76">
        <w:rPr>
          <w:rFonts w:ascii="Book Antiqua" w:eastAsia="Book Antiqua" w:hAnsi="Book Antiqua" w:cs="Book Antiqua"/>
          <w:color w:val="000000" w:themeColor="text1"/>
        </w:rPr>
        <w:t>-</w:t>
      </w:r>
      <w:r w:rsidR="00D26330">
        <w:rPr>
          <w:rFonts w:ascii="Book Antiqua" w:hAnsi="Book Antiqua" w:cs="Book Antiqua" w:hint="eastAsia"/>
          <w:color w:val="000000" w:themeColor="text1"/>
          <w:lang w:eastAsia="zh-CN"/>
        </w:rPr>
        <w:t>5123</w:t>
      </w:r>
    </w:p>
    <w:p w:rsidR="00EA7F76" w:rsidRDefault="00EA7F76" w:rsidP="00EA7F76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/i</w:t>
      </w:r>
      <w:r>
        <w:rPr>
          <w:rFonts w:ascii="Book Antiqua" w:hAnsi="Book Antiqua" w:cs="Book Antiqua"/>
          <w:color w:val="000000" w:themeColor="text1"/>
        </w:rPr>
        <w:t>1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5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D26330">
        <w:rPr>
          <w:rFonts w:ascii="Book Antiqua" w:hAnsi="Book Antiqua" w:cs="Book Antiqua" w:hint="eastAsia"/>
          <w:color w:val="000000" w:themeColor="text1"/>
          <w:lang w:eastAsia="zh-CN"/>
        </w:rPr>
        <w:t>5119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:rsidR="00A77B3E" w:rsidRDefault="00EA7F76" w:rsidP="00EA7F7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/>
          <w:color w:val="000000" w:themeColor="text1"/>
        </w:rPr>
        <w:t>1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5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D26330">
        <w:rPr>
          <w:rFonts w:ascii="Book Antiqua" w:hAnsi="Book Antiqua" w:cs="Book Antiqua" w:hint="eastAsia"/>
          <w:color w:val="000000" w:themeColor="text1"/>
          <w:lang w:eastAsia="zh-CN"/>
        </w:rPr>
        <w:t>5119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:rsidR="00A77B3E" w:rsidRDefault="00D703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A425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cricoarytenoid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(CAJ).</w:t>
      </w:r>
      <w:r w:rsidR="00D7034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choking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trauma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1,3]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</w:t>
      </w:r>
      <w:r w:rsidR="008D1ACE">
        <w:rPr>
          <w:rFonts w:ascii="Book Antiqua" w:hAnsi="Book Antiqua" w:cs="Book Antiqua" w:hint="eastAsia"/>
          <w:color w:val="000000"/>
          <w:lang w:eastAsia="zh-CN"/>
        </w:rPr>
        <w:t>%</w:t>
      </w:r>
      <w:r w:rsidR="00E00FB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0.097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2,4,5]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1,5,6]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complexities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20-year-old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irritability.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tachypnea,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70345">
        <w:rPr>
          <w:rFonts w:ascii="Book Antiqua" w:eastAsia="Book Antiqua" w:hAnsi="Book Antiqua" w:cs="Book Antiqua"/>
          <w:color w:val="000000"/>
        </w:rPr>
        <w:t xml:space="preserve"> d </w:t>
      </w:r>
      <w:r>
        <w:rPr>
          <w:rFonts w:ascii="Book Antiqua" w:eastAsia="Book Antiqua" w:hAnsi="Book Antiqua" w:cs="Book Antiqua"/>
          <w:color w:val="000000"/>
        </w:rPr>
        <w:t>later.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D70345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E00FB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hyperemic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D1AC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electromyography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(EMG).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out-of-pocket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otolaryngologist.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high-force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dislocation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Gallet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0FB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00FBD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cricoarytenoid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laryngomalacia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acromegaly,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Marfan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(GERD),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coloboma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choanae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genital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transesophageal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orogastric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bariatric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</w:p>
    <w:p w:rsidR="00A77B3E" w:rsidRDefault="004A4259" w:rsidP="00E00FB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</w:p>
    <w:p w:rsidR="00A77B3E" w:rsidRDefault="004A4259" w:rsidP="00E00FB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70345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hypermobile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ankylosis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underestimated.</w:t>
      </w:r>
    </w:p>
    <w:p w:rsidR="00A77B3E" w:rsidRDefault="00A77B3E">
      <w:pPr>
        <w:spacing w:line="360" w:lineRule="auto"/>
        <w:ind w:firstLine="22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intensivists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Frosolini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Marioni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Maiolino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Filippis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Lovato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sub-luxation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277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2977-2986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32447498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10.1007/s00405-020-06042-3]</w:t>
      </w:r>
    </w:p>
    <w:p w:rsidR="00A77B3E" w:rsidRDefault="004A425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Gauss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Treiber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Haehnel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Johannsen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Spontaneous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reposition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591-592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8318337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bja</w:t>
      </w:r>
      <w:proofErr w:type="spellEnd"/>
      <w:r>
        <w:rPr>
          <w:rFonts w:ascii="Book Antiqua" w:eastAsia="Book Antiqua" w:hAnsi="Book Antiqua" w:cs="Book Antiqua"/>
          <w:color w:val="000000"/>
        </w:rPr>
        <w:t>/70.5.591]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Rubin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Hawkshaw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Moyer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Sataloff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687-701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16301111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10.1016/j.jvoice.2004.11.002]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stylet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29855263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10.1186/s12871-018-0521-9]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Yamanaka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Uematu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Mashimo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452-455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19556269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bja</w:t>
      </w:r>
      <w:proofErr w:type="spellEnd"/>
      <w:r>
        <w:rPr>
          <w:rFonts w:ascii="Book Antiqua" w:eastAsia="Book Antiqua" w:hAnsi="Book Antiqua" w:cs="Book Antiqua"/>
          <w:color w:val="000000"/>
        </w:rPr>
        <w:t>/aep169]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221-224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25429746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10.1016/s1001-9294(14)60074-2]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Higgs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Goddard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Rangasami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Suntharalingam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Anaesthetists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323-352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29406182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10.1016/j.bja.2017.10.021]</w:t>
      </w:r>
    </w:p>
    <w:p w:rsidR="00A77B3E" w:rsidRDefault="004A4259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Three-dimensional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cricoarytenoid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motion.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9546282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10.1097/00005537-199804001-00001]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Friedman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Kobler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Landau-</w:t>
      </w:r>
      <w:proofErr w:type="spellStart"/>
      <w:r>
        <w:rPr>
          <w:rFonts w:ascii="Book Antiqua" w:eastAsia="Book Antiqua" w:hAnsi="Book Antiqua" w:cs="Book Antiqua"/>
          <w:color w:val="000000"/>
        </w:rPr>
        <w:t>Zemer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High-force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cricoarytenoid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746-753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23193908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10.1177/000348941212101108]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Gallet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Toussaint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Rumeau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crico</w:t>
      </w:r>
      <w:proofErr w:type="spellEnd"/>
      <w:r>
        <w:rPr>
          <w:rFonts w:ascii="Book Antiqua" w:eastAsia="Book Antiqua" w:hAnsi="Book Antiqua" w:cs="Book Antiqua"/>
          <w:color w:val="000000"/>
        </w:rPr>
        <w:t>-arytenoid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307-308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30910365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10.1016/j.anorl.2019.02.018]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Duan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221-225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28601417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10.1016/j.jvoice.2017.05.010]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Mallon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Portnoy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Landrum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Sataloff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115-122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24119642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10.1016/j.jvoice.2013.08.016]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Tsuru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Wakimoto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Iritakenishi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dislocation/subluxation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309-312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28701595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10.4103/aca.ACA_71_17]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KC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bariatric/metabolic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STROBE-complaint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e15318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31027101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10.1097/MD.0000000000015318]</w:t>
      </w:r>
    </w:p>
    <w:p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:rsidR="00A77B3E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7F85" w:rsidRPr="001C7620">
        <w:rPr>
          <w:rFonts w:ascii="Book Antiqua" w:eastAsia="Book Antiqua" w:hAnsi="Book Antiqua" w:cs="Book Antiqua"/>
          <w:bCs/>
          <w:color w:val="000000"/>
        </w:rPr>
        <w:t>March 26, 2022</w:t>
      </w:r>
    </w:p>
    <w:p w:rsidR="00A77B3E" w:rsidRDefault="00A77B3E">
      <w:pPr>
        <w:spacing w:line="360" w:lineRule="auto"/>
        <w:jc w:val="both"/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7AA1" w:rsidRPr="00BD7AA1">
        <w:rPr>
          <w:rFonts w:ascii="Book Antiqua" w:eastAsia="Book Antiqua" w:hAnsi="Book Antiqua" w:cs="Book Antiqua"/>
          <w:color w:val="000000"/>
        </w:rPr>
        <w:t>Medicine, research and experimental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A77B3E" w:rsidRPr="00E00FBD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0FBD">
        <w:rPr>
          <w:rFonts w:ascii="Book Antiqua" w:hAnsi="Book Antiqua" w:cs="Book Antiqua" w:hint="eastAsia"/>
          <w:color w:val="000000"/>
          <w:lang w:eastAsia="zh-CN"/>
        </w:rPr>
        <w:t>, B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A77B3E" w:rsidRDefault="00A77B3E">
      <w:pPr>
        <w:spacing w:line="360" w:lineRule="auto"/>
        <w:jc w:val="both"/>
      </w:pPr>
    </w:p>
    <w:p w:rsidR="00E00FBD" w:rsidRDefault="004A425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E00FBD" w:rsidRPr="00E00FBD">
        <w:rPr>
          <w:rFonts w:ascii="Book Antiqua" w:hAnsi="Book Antiqua" w:cs="Book Antiqua" w:hint="eastAsia"/>
          <w:color w:val="000000"/>
          <w:lang w:eastAsia="zh-CN"/>
        </w:rPr>
        <w:t>China</w:t>
      </w:r>
      <w:r>
        <w:rPr>
          <w:rFonts w:ascii="Book Antiqua" w:eastAsia="Book Antiqua" w:hAnsi="Book Antiqua" w:cs="Book Antiqua"/>
          <w:color w:val="000000"/>
        </w:rPr>
        <w:t>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Seifu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E00FBD" w:rsidRPr="00E00FBD">
        <w:rPr>
          <w:rFonts w:ascii="Book Antiqua" w:hAnsi="Book Antiqua" w:cs="Book Antiqua"/>
          <w:color w:val="000000"/>
          <w:lang w:eastAsia="zh-CN"/>
        </w:rPr>
        <w:t>Ethiopia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366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00FBD" w:rsidRP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0FBD">
        <w:rPr>
          <w:rFonts w:ascii="Book Antiqua" w:hAnsi="Book Antiqua" w:cs="Book Antiqua" w:hint="eastAsia"/>
          <w:color w:val="000000"/>
          <w:lang w:eastAsia="zh-CN"/>
        </w:rPr>
        <w:t>A</w:t>
      </w:r>
      <w:r w:rsidR="00E00FB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00FBD" w:rsidRP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0FBD">
        <w:rPr>
          <w:rFonts w:ascii="Book Antiqua" w:hAnsi="Book Antiqua" w:cs="Book Antiqua" w:hint="eastAsia"/>
          <w:color w:val="000000"/>
          <w:lang w:eastAsia="zh-CN"/>
        </w:rPr>
        <w:t>Wang LL</w:t>
      </w:r>
    </w:p>
    <w:p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:rsidR="00A77B3E" w:rsidRDefault="008231F3">
      <w:pPr>
        <w:spacing w:line="360" w:lineRule="auto"/>
        <w:jc w:val="both"/>
        <w:rPr>
          <w:lang w:eastAsia="zh-CN"/>
        </w:rPr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3720650" cy="26229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925\pdf\74925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50" cy="26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3B7F" w:rsidRDefault="004A425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F3660">
        <w:rPr>
          <w:rFonts w:ascii="Book Antiqua" w:eastAsia="Book Antiqua" w:hAnsi="Book Antiqua" w:cs="Book Antiqua"/>
          <w:b/>
          <w:color w:val="000000"/>
        </w:rPr>
        <w:t>Figure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1</w:t>
      </w:r>
      <w:r w:rsidR="00CF3660" w:rsidRPr="00CF366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Laryngoscopy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showed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dislocation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of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left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arytenoid</w:t>
      </w:r>
      <w:r w:rsidR="00CF3660" w:rsidRPr="00CF3660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:rsidR="00F2047D" w:rsidRDefault="00593B7F" w:rsidP="00F2047D">
      <w:pPr>
        <w:jc w:val="center"/>
        <w:rPr>
          <w:rFonts w:ascii="Book Antiqua" w:hAnsi="Book Antiqua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85266E7" wp14:editId="0C429BB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Pr="00763D22" w:rsidRDefault="00F2047D" w:rsidP="00F2047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:rsidR="00F2047D" w:rsidRPr="00763D22" w:rsidRDefault="00F2047D" w:rsidP="00F2047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:rsidR="00F2047D" w:rsidRPr="00763D22" w:rsidRDefault="00F2047D" w:rsidP="00F2047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:rsidR="00F2047D" w:rsidRPr="00763D22" w:rsidRDefault="00F2047D" w:rsidP="00F2047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:rsidR="00F2047D" w:rsidRPr="00763D22" w:rsidRDefault="00F2047D" w:rsidP="00F2047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:rsidR="00F2047D" w:rsidRPr="00763D22" w:rsidRDefault="00F2047D" w:rsidP="00F2047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25C6F41" wp14:editId="5F24FE2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Default="00F2047D" w:rsidP="00F2047D">
      <w:pPr>
        <w:jc w:val="center"/>
        <w:rPr>
          <w:rFonts w:ascii="Book Antiqua" w:hAnsi="Book Antiqua"/>
        </w:rPr>
      </w:pPr>
    </w:p>
    <w:p w:rsidR="00F2047D" w:rsidRPr="00763D22" w:rsidRDefault="00F2047D" w:rsidP="00F2047D">
      <w:pPr>
        <w:jc w:val="right"/>
        <w:rPr>
          <w:rFonts w:ascii="Book Antiqua" w:hAnsi="Book Antiqua"/>
          <w:color w:val="000000" w:themeColor="text1"/>
        </w:rPr>
      </w:pPr>
    </w:p>
    <w:p w:rsidR="00F2047D" w:rsidRPr="00763D22" w:rsidRDefault="00F2047D" w:rsidP="00F2047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:rsidR="00A77B3E" w:rsidRPr="00F2047D" w:rsidRDefault="00A77B3E">
      <w:pPr>
        <w:spacing w:line="360" w:lineRule="auto"/>
        <w:jc w:val="both"/>
        <w:rPr>
          <w:b/>
          <w:lang w:eastAsia="zh-CN"/>
        </w:rPr>
      </w:pPr>
    </w:p>
    <w:sectPr w:rsidR="00A77B3E" w:rsidRPr="00F2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70" w:rsidRDefault="007A4B70" w:rsidP="005105DB">
      <w:r>
        <w:separator/>
      </w:r>
    </w:p>
  </w:endnote>
  <w:endnote w:type="continuationSeparator" w:id="0">
    <w:p w:rsidR="007A4B70" w:rsidRDefault="007A4B70" w:rsidP="0051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45" w:rsidRPr="005105DB" w:rsidRDefault="00D70345" w:rsidP="005105DB">
    <w:pPr>
      <w:pStyle w:val="a4"/>
      <w:jc w:val="right"/>
      <w:rPr>
        <w:rFonts w:ascii="Book Antiqua" w:hAnsi="Book Antiqua"/>
        <w:sz w:val="24"/>
        <w:szCs w:val="24"/>
      </w:rPr>
    </w:pPr>
    <w:r w:rsidRPr="005105DB">
      <w:rPr>
        <w:rFonts w:ascii="Book Antiqua" w:hAnsi="Book Antiqua"/>
        <w:sz w:val="24"/>
        <w:szCs w:val="24"/>
      </w:rPr>
      <w:fldChar w:fldCharType="begin"/>
    </w:r>
    <w:r w:rsidRPr="005105DB">
      <w:rPr>
        <w:rFonts w:ascii="Book Antiqua" w:hAnsi="Book Antiqua"/>
        <w:sz w:val="24"/>
        <w:szCs w:val="24"/>
      </w:rPr>
      <w:instrText xml:space="preserve"> PAGE  \* Arabic  \* MERGEFORMAT </w:instrText>
    </w:r>
    <w:r w:rsidRPr="005105DB">
      <w:rPr>
        <w:rFonts w:ascii="Book Antiqua" w:hAnsi="Book Antiqua"/>
        <w:sz w:val="24"/>
        <w:szCs w:val="24"/>
      </w:rPr>
      <w:fldChar w:fldCharType="separate"/>
    </w:r>
    <w:r w:rsidR="00FF1BE3">
      <w:rPr>
        <w:rFonts w:ascii="Book Antiqua" w:hAnsi="Book Antiqua"/>
        <w:noProof/>
        <w:sz w:val="24"/>
        <w:szCs w:val="24"/>
      </w:rPr>
      <w:t>13</w:t>
    </w:r>
    <w:r w:rsidRPr="005105DB">
      <w:rPr>
        <w:rFonts w:ascii="Book Antiqua" w:hAnsi="Book Antiqua"/>
        <w:sz w:val="24"/>
        <w:szCs w:val="24"/>
      </w:rPr>
      <w:fldChar w:fldCharType="end"/>
    </w:r>
    <w:r w:rsidRPr="005105DB">
      <w:rPr>
        <w:rFonts w:ascii="Book Antiqua" w:hAnsi="Book Antiqua"/>
        <w:sz w:val="24"/>
        <w:szCs w:val="24"/>
      </w:rPr>
      <w:t>/</w:t>
    </w:r>
    <w:r w:rsidRPr="005105DB">
      <w:rPr>
        <w:rFonts w:ascii="Book Antiqua" w:hAnsi="Book Antiqua"/>
        <w:sz w:val="24"/>
        <w:szCs w:val="24"/>
      </w:rPr>
      <w:fldChar w:fldCharType="begin"/>
    </w:r>
    <w:r w:rsidRPr="005105DB">
      <w:rPr>
        <w:rFonts w:ascii="Book Antiqua" w:hAnsi="Book Antiqua"/>
        <w:sz w:val="24"/>
        <w:szCs w:val="24"/>
      </w:rPr>
      <w:instrText xml:space="preserve"> NUMPAGES   \* MERGEFORMAT </w:instrText>
    </w:r>
    <w:r w:rsidRPr="005105DB">
      <w:rPr>
        <w:rFonts w:ascii="Book Antiqua" w:hAnsi="Book Antiqua"/>
        <w:sz w:val="24"/>
        <w:szCs w:val="24"/>
      </w:rPr>
      <w:fldChar w:fldCharType="separate"/>
    </w:r>
    <w:r w:rsidR="00FF1BE3">
      <w:rPr>
        <w:rFonts w:ascii="Book Antiqua" w:hAnsi="Book Antiqua"/>
        <w:noProof/>
        <w:sz w:val="24"/>
        <w:szCs w:val="24"/>
      </w:rPr>
      <w:t>14</w:t>
    </w:r>
    <w:r w:rsidRPr="005105D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70" w:rsidRDefault="007A4B70" w:rsidP="005105DB">
      <w:r>
        <w:separator/>
      </w:r>
    </w:p>
  </w:footnote>
  <w:footnote w:type="continuationSeparator" w:id="0">
    <w:p w:rsidR="007A4B70" w:rsidRDefault="007A4B70" w:rsidP="0051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42C84"/>
    <w:rsid w:val="00301C54"/>
    <w:rsid w:val="003645CA"/>
    <w:rsid w:val="003858D2"/>
    <w:rsid w:val="00407E51"/>
    <w:rsid w:val="004219E8"/>
    <w:rsid w:val="00453BC1"/>
    <w:rsid w:val="004A335B"/>
    <w:rsid w:val="004A4259"/>
    <w:rsid w:val="005105DB"/>
    <w:rsid w:val="00587F85"/>
    <w:rsid w:val="00593B7F"/>
    <w:rsid w:val="005F4B06"/>
    <w:rsid w:val="0061596D"/>
    <w:rsid w:val="00740B92"/>
    <w:rsid w:val="007A4B70"/>
    <w:rsid w:val="007F7531"/>
    <w:rsid w:val="008231F3"/>
    <w:rsid w:val="008D1ACE"/>
    <w:rsid w:val="0090037B"/>
    <w:rsid w:val="00A77B3E"/>
    <w:rsid w:val="00B1305B"/>
    <w:rsid w:val="00B92669"/>
    <w:rsid w:val="00BD7AA1"/>
    <w:rsid w:val="00C021A0"/>
    <w:rsid w:val="00C7474E"/>
    <w:rsid w:val="00CA2A55"/>
    <w:rsid w:val="00CF3660"/>
    <w:rsid w:val="00D26330"/>
    <w:rsid w:val="00D3224C"/>
    <w:rsid w:val="00D70345"/>
    <w:rsid w:val="00DB7805"/>
    <w:rsid w:val="00E00FBD"/>
    <w:rsid w:val="00E02827"/>
    <w:rsid w:val="00E94097"/>
    <w:rsid w:val="00EA7F76"/>
    <w:rsid w:val="00F2047D"/>
    <w:rsid w:val="00F3325B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05DB"/>
    <w:rPr>
      <w:sz w:val="18"/>
      <w:szCs w:val="18"/>
    </w:rPr>
  </w:style>
  <w:style w:type="paragraph" w:styleId="a4">
    <w:name w:val="footer"/>
    <w:basedOn w:val="a"/>
    <w:link w:val="Char0"/>
    <w:rsid w:val="005105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05DB"/>
    <w:rPr>
      <w:sz w:val="18"/>
      <w:szCs w:val="18"/>
    </w:rPr>
  </w:style>
  <w:style w:type="character" w:styleId="a5">
    <w:name w:val="annotation reference"/>
    <w:basedOn w:val="a0"/>
    <w:rsid w:val="00D70345"/>
    <w:rPr>
      <w:sz w:val="21"/>
      <w:szCs w:val="21"/>
    </w:rPr>
  </w:style>
  <w:style w:type="paragraph" w:styleId="a6">
    <w:name w:val="annotation text"/>
    <w:basedOn w:val="a"/>
    <w:link w:val="Char1"/>
    <w:rsid w:val="00D70345"/>
  </w:style>
  <w:style w:type="character" w:customStyle="1" w:styleId="Char1">
    <w:name w:val="批注文字 Char"/>
    <w:basedOn w:val="a0"/>
    <w:link w:val="a6"/>
    <w:rsid w:val="00D70345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D70345"/>
    <w:rPr>
      <w:b/>
      <w:bCs/>
    </w:rPr>
  </w:style>
  <w:style w:type="character" w:customStyle="1" w:styleId="Char2">
    <w:name w:val="批注主题 Char"/>
    <w:basedOn w:val="Char1"/>
    <w:link w:val="a7"/>
    <w:rsid w:val="00D70345"/>
    <w:rPr>
      <w:b/>
      <w:bCs/>
      <w:sz w:val="24"/>
      <w:szCs w:val="24"/>
    </w:rPr>
  </w:style>
  <w:style w:type="paragraph" w:styleId="a8">
    <w:name w:val="Balloon Text"/>
    <w:basedOn w:val="a"/>
    <w:link w:val="Char3"/>
    <w:rsid w:val="00D70345"/>
    <w:rPr>
      <w:sz w:val="18"/>
      <w:szCs w:val="18"/>
    </w:rPr>
  </w:style>
  <w:style w:type="character" w:customStyle="1" w:styleId="Char3">
    <w:name w:val="批注框文本 Char"/>
    <w:basedOn w:val="a0"/>
    <w:link w:val="a8"/>
    <w:rsid w:val="00D70345"/>
    <w:rPr>
      <w:sz w:val="18"/>
      <w:szCs w:val="18"/>
    </w:rPr>
  </w:style>
  <w:style w:type="paragraph" w:styleId="a9">
    <w:name w:val="Revision"/>
    <w:hidden/>
    <w:uiPriority w:val="99"/>
    <w:semiHidden/>
    <w:rsid w:val="00E00F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28</cp:revision>
  <dcterms:created xsi:type="dcterms:W3CDTF">2022-03-19T04:54:00Z</dcterms:created>
  <dcterms:modified xsi:type="dcterms:W3CDTF">2022-05-24T10:21:00Z</dcterms:modified>
</cp:coreProperties>
</file>