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74945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bookmarkStart w:id="0" w:name="OLE_LINK4281"/>
      <w:bookmarkStart w:id="1" w:name="OLE_LINK4376"/>
      <w:bookmarkStart w:id="2" w:name="OLE_LINK4394"/>
      <w:bookmarkStart w:id="3" w:name="OLE_LINK4282"/>
      <w:r>
        <w:rPr>
          <w:rFonts w:ascii="Book Antiqua" w:hAnsi="Book Antiqua" w:eastAsia="Book Antiqua" w:cs="Book Antiqua"/>
          <w:b/>
          <w:color w:val="000000"/>
        </w:rPr>
        <w:t xml:space="preserve">Current guidelines for </w:t>
      </w:r>
      <w:r>
        <w:rPr>
          <w:rFonts w:ascii="Book Antiqua" w:hAnsi="Book Antiqua" w:eastAsia="Book Antiqua" w:cs="Book Antiqua"/>
          <w:b/>
          <w:i/>
          <w:iCs/>
          <w:color w:val="000000"/>
        </w:rPr>
        <w:t>Helicobacter pylori</w:t>
      </w:r>
      <w:r>
        <w:rPr>
          <w:rFonts w:ascii="Book Antiqua" w:hAnsi="Book Antiqua" w:eastAsia="Book Antiqua" w:cs="Book Antiqua"/>
          <w:b/>
          <w:color w:val="000000"/>
        </w:rPr>
        <w:t xml:space="preserve"> treatment in East Asia 2022: Differences among China, Japan, and South Korea</w:t>
      </w:r>
    </w:p>
    <w:bookmarkEnd w:id="0"/>
    <w:bookmarkEnd w:id="1"/>
    <w:bookmarkEnd w:id="2"/>
    <w:bookmarkEnd w:id="3"/>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color w:val="000000"/>
        </w:rPr>
        <w:t>Cho J</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 xml:space="preserve"> </w:t>
      </w:r>
      <w:r>
        <w:rPr>
          <w:rFonts w:ascii="Book Antiqua" w:hAnsi="Book Antiqua" w:eastAsia="Book Antiqua" w:cs="Book Antiqua"/>
          <w:i/>
          <w:iCs/>
          <w:color w:val="000000"/>
          <w:lang w:eastAsia="zh-CN"/>
        </w:rPr>
        <w:t>et al</w:t>
      </w:r>
      <w:r>
        <w:rPr>
          <w:rFonts w:ascii="Book Antiqua" w:hAnsi="Book Antiqua" w:eastAsia="Book Antiqua" w:cs="Book Antiqua"/>
          <w:color w:val="000000"/>
          <w:lang w:eastAsia="zh-CN"/>
        </w:rPr>
        <w:t xml:space="preserve">. </w:t>
      </w:r>
      <w:bookmarkStart w:id="4" w:name="OLE_LINK4395"/>
      <w:bookmarkStart w:id="5" w:name="OLE_LINK4284"/>
      <w:bookmarkStart w:id="6" w:name="OLE_LINK4377"/>
      <w:bookmarkStart w:id="7" w:name="OLE_LINK4283"/>
      <w:r>
        <w:rPr>
          <w:rFonts w:ascii="Book Antiqua" w:hAnsi="Book Antiqua" w:eastAsia="Book Antiqua" w:cs="Book Antiqua"/>
          <w:i/>
          <w:iCs/>
          <w:color w:val="000000"/>
        </w:rPr>
        <w:t xml:space="preserve">H. pylori </w:t>
      </w:r>
      <w:r>
        <w:rPr>
          <w:rFonts w:ascii="Book Antiqua" w:hAnsi="Book Antiqua" w:eastAsia="Book Antiqua" w:cs="Book Antiqua"/>
          <w:color w:val="000000"/>
        </w:rPr>
        <w:t>treatment in East Asia</w:t>
      </w:r>
      <w:bookmarkEnd w:id="4"/>
      <w:bookmarkEnd w:id="5"/>
      <w:bookmarkEnd w:id="6"/>
      <w:bookmarkEnd w:id="7"/>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Jun-Hyung </w:t>
      </w:r>
      <w:bookmarkStart w:id="8" w:name="OLE_LINK4147"/>
      <w:bookmarkStart w:id="9" w:name="OLE_LINK4148"/>
      <w:r>
        <w:rPr>
          <w:rFonts w:ascii="Book Antiqua" w:hAnsi="Book Antiqua" w:eastAsia="Book Antiqua" w:cs="Book Antiqua"/>
          <w:color w:val="000000"/>
        </w:rPr>
        <w:t>Cho</w:t>
      </w:r>
      <w:bookmarkEnd w:id="8"/>
      <w:bookmarkEnd w:id="9"/>
      <w:r>
        <w:rPr>
          <w:rFonts w:ascii="Book Antiqua" w:hAnsi="Book Antiqua" w:eastAsia="Book Antiqua" w:cs="Book Antiqua"/>
          <w:color w:val="000000"/>
        </w:rPr>
        <w:t>, So-Young Jin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Jun-Hyung Cho, </w:t>
      </w:r>
      <w:r>
        <w:rPr>
          <w:rFonts w:ascii="Book Antiqua" w:hAnsi="Book Antiqua" w:eastAsia="Book Antiqua" w:cs="Book Antiqua"/>
          <w:color w:val="000000"/>
        </w:rPr>
        <w:t>Digestive Disease Center, Soonchunhyang University Hospital, Seoul 04401,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So-Young Jin, </w:t>
      </w:r>
      <w:r>
        <w:rPr>
          <w:rFonts w:ascii="Book Antiqua" w:hAnsi="Book Antiqua" w:eastAsia="Book Antiqua" w:cs="Book Antiqua"/>
          <w:color w:val="000000"/>
        </w:rPr>
        <w:t>Department of Pathology, Soonchunhyang University Hospital, Seoul 04401,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bookmarkStart w:id="10" w:name="OLE_LINK4378"/>
      <w:bookmarkStart w:id="11" w:name="OLE_LINK4379"/>
      <w:r>
        <w:rPr>
          <w:rFonts w:ascii="Book Antiqua" w:hAnsi="Book Antiqua" w:eastAsia="Book Antiqua" w:cs="Book Antiqua"/>
          <w:color w:val="000000"/>
        </w:rPr>
        <w:t>Cho JH designed research; Cho JH and Jin SY performed research and literature review; Cho JH wrote the paper; Cho JH and Jin SY contributed critical revision and editing.</w:t>
      </w:r>
    </w:p>
    <w:bookmarkEnd w:id="10"/>
    <w:bookmarkEnd w:id="1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bookmarkStart w:id="12" w:name="OLE_LINK4380"/>
      <w:bookmarkStart w:id="13" w:name="OLE_LINK4381"/>
      <w:r>
        <w:rPr>
          <w:rFonts w:ascii="Book Antiqua" w:hAnsi="Book Antiqua" w:eastAsia="Book Antiqua" w:cs="Book Antiqua"/>
          <w:color w:val="000000"/>
        </w:rPr>
        <w:t>the Soonchunhyang University Research Fund, No. 10210061.</w:t>
      </w:r>
      <w:bookmarkEnd w:id="12"/>
      <w:bookmarkEnd w:id="13"/>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Jun-Hyung Cho, MD, PhD, Associate Professor, </w:t>
      </w:r>
      <w:r>
        <w:rPr>
          <w:rFonts w:ascii="Book Antiqua" w:hAnsi="Book Antiqua" w:eastAsia="Book Antiqua" w:cs="Book Antiqua"/>
          <w:color w:val="000000"/>
        </w:rPr>
        <w:t>Digestive Disease Center, Soonchunhyang University Hospital, 59, Daesagwan-ro, Yongsan-gu, Seoul 04401, South Korea. chojhmd@naver.com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13,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11,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8, 2022</w:t>
      </w:r>
    </w:p>
    <w:p>
      <w:pPr>
        <w:spacing w:line="360" w:lineRule="auto"/>
        <w:jc w:val="both"/>
        <w:rPr>
          <w:rFonts w:ascii="Book Antiqua" w:hAnsi="Book Antiqua" w:eastAsia="Book Antiqua" w:cs="Book Antiqua"/>
          <w:color w:val="000000"/>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July 6,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color w:val="FF0000"/>
        </w:rPr>
      </w:pPr>
      <w:bookmarkStart w:id="14" w:name="OLE_LINK4152"/>
      <w:bookmarkStart w:id="15" w:name="OLE_LINK4151"/>
      <w:bookmarkStart w:id="16" w:name="OLE_LINK4386"/>
      <w:bookmarkStart w:id="17" w:name="OLE_LINK4387"/>
      <w:r>
        <w:rPr>
          <w:rFonts w:ascii="Book Antiqua" w:hAnsi="Book Antiqua" w:eastAsia="Book Antiqua" w:cs="Book Antiqua"/>
          <w:i/>
          <w:color w:val="000000" w:themeColor="text1"/>
          <w14:textFill>
            <w14:solidFill>
              <w14:schemeClr w14:val="tx1"/>
            </w14:solidFill>
          </w14:textFill>
        </w:rPr>
        <w:t>Helicobacter pylori</w:t>
      </w:r>
      <w:bookmarkEnd w:id="14"/>
      <w:bookmarkEnd w:id="15"/>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infection is highly prevalent in East Asia. The overall seroprevalence rate of </w:t>
      </w:r>
      <w:bookmarkStart w:id="18" w:name="OLE_LINK4149"/>
      <w:bookmarkStart w:id="19" w:name="OLE_LINK4150"/>
      <w:r>
        <w:rPr>
          <w:rFonts w:ascii="Book Antiqua" w:hAnsi="Book Antiqua" w:eastAsia="Book Antiqua" w:cs="Book Antiqua"/>
          <w:i/>
          <w:color w:val="000000" w:themeColor="text1"/>
          <w14:textFill>
            <w14:solidFill>
              <w14:schemeClr w14:val="tx1"/>
            </w14:solidFill>
          </w14:textFill>
        </w:rPr>
        <w:t>H. pylori</w:t>
      </w:r>
      <w:bookmarkEnd w:id="18"/>
      <w:bookmarkEnd w:id="19"/>
      <w:r>
        <w:rPr>
          <w:rFonts w:ascii="Book Antiqua" w:hAnsi="Book Antiqua" w:eastAsia="Book Antiqua" w:cs="Book Antiqua"/>
          <w:color w:val="000000" w:themeColor="text1"/>
          <w14:textFill>
            <w14:solidFill>
              <w14:schemeClr w14:val="tx1"/>
            </w14:solidFill>
          </w14:textFill>
        </w:rPr>
        <w:t xml:space="preserve"> infection is 44.2% in China, 37.6%-43.2% in Japan, and 51.0% in South Korea.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can cause peptic ulcer disease and gastric cancer. East Asian countries have high rates of gastric cancer (age-standardized incidence rate: 20-30 per 100000). The Kyoto global consensus report emphasized that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gastritis should be considered the main cause for the development of gastric cancer.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treatment guidelines in China, Japan, and South Korea have recently been revised according to data from each of those countries. However, emerging antibiotic resistance is an important barrier to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eradication. The recommended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treatment regimens differ among those three East Asian countries. In this review, recent guidelines and up-to-date research on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treatment regimens from China, Japan, and South Korea are discussed.</w:t>
      </w:r>
      <w:r>
        <w:rPr>
          <w:rFonts w:ascii="Book Antiqua" w:hAnsi="Book Antiqua" w:eastAsia="Book Antiqua" w:cs="Book Antiqua"/>
          <w:color w:val="FF0000"/>
        </w:rPr>
        <w:t xml:space="preserve"> </w:t>
      </w:r>
    </w:p>
    <w:bookmarkEnd w:id="16"/>
    <w:bookmarkEnd w:id="17"/>
    <w:p>
      <w:pPr>
        <w:spacing w:line="360" w:lineRule="auto"/>
        <w:jc w:val="both"/>
        <w:rPr>
          <w:rFonts w:ascii="Book Antiqua" w:hAnsi="Book Antiqua"/>
          <w:color w:val="FF0000"/>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bookmarkStart w:id="20" w:name="OLE_LINK4382"/>
      <w:bookmarkStart w:id="21" w:name="OLE_LINK4396"/>
      <w:bookmarkStart w:id="22" w:name="OLE_LINK4383"/>
      <w:r>
        <w:rPr>
          <w:rFonts w:ascii="Book Antiqua" w:hAnsi="Book Antiqua" w:eastAsia="Book Antiqua" w:cs="Book Antiqua"/>
          <w:i/>
          <w:iCs/>
          <w:color w:val="000000" w:themeColor="text1"/>
          <w14:textFill>
            <w14:solidFill>
              <w14:schemeClr w14:val="tx1"/>
            </w14:solidFill>
          </w14:textFill>
        </w:rPr>
        <w:t>Helicobacter pylori</w:t>
      </w:r>
      <w:r>
        <w:rPr>
          <w:rFonts w:ascii="Book Antiqua" w:hAnsi="Book Antiqua" w:eastAsia="Book Antiqua" w:cs="Book Antiqua"/>
          <w:color w:val="000000" w:themeColor="text1"/>
          <w14:textFill>
            <w14:solidFill>
              <w14:schemeClr w14:val="tx1"/>
            </w14:solidFill>
          </w14:textFill>
        </w:rPr>
        <w:t>; Treatment; Antibiotic resistance; China; Japan; South Korea</w:t>
      </w:r>
    </w:p>
    <w:bookmarkEnd w:id="20"/>
    <w:bookmarkEnd w:id="21"/>
    <w:bookmarkEnd w:id="22"/>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eastAsia="Book Antiqua" w:cs="Book Antiqua"/>
          <w:color w:val="000000"/>
        </w:rPr>
      </w:pPr>
      <w:bookmarkStart w:id="23" w:name="OLE_LINK4398"/>
      <w:bookmarkStart w:id="24" w:name="OLE_LINK4397"/>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14:textFill>
            <w14:solidFill>
              <w14:schemeClr w14:val="tx1"/>
            </w14:solidFill>
          </w14:textFill>
        </w:rPr>
        <w:t xml:space="preserve">Cho JH, Jin SY. Current guidelines for </w:t>
      </w:r>
      <w:bookmarkStart w:id="25" w:name="OLE_LINK4155"/>
      <w:bookmarkStart w:id="26" w:name="OLE_LINK4156"/>
      <w:r>
        <w:rPr>
          <w:rFonts w:ascii="Book Antiqua" w:hAnsi="Book Antiqua" w:eastAsia="Book Antiqua" w:cs="Book Antiqua"/>
          <w:i/>
          <w:iCs/>
          <w:color w:val="000000" w:themeColor="text1"/>
          <w14:textFill>
            <w14:solidFill>
              <w14:schemeClr w14:val="tx1"/>
            </w14:solidFill>
          </w14:textFill>
        </w:rPr>
        <w:t>Helicobacter pylori</w:t>
      </w:r>
      <w:bookmarkEnd w:id="25"/>
      <w:bookmarkEnd w:id="26"/>
      <w:r>
        <w:rPr>
          <w:rFonts w:ascii="Book Antiqua" w:hAnsi="Book Antiqua" w:eastAsia="Book Antiqua" w:cs="Book Antiqua"/>
          <w:color w:val="000000" w:themeColor="text1"/>
          <w14:textFill>
            <w14:solidFill>
              <w14:schemeClr w14:val="tx1"/>
            </w14:solidFill>
          </w14:textFill>
        </w:rPr>
        <w:t xml:space="preserve"> treatment in East Asia 2022: Differences among China, Japan, and South Korea. </w:t>
      </w:r>
      <w:r>
        <w:rPr>
          <w:rFonts w:ascii="Book Antiqua" w:hAnsi="Book Antiqua" w:eastAsia="Book Antiqua" w:cs="Book Antiqua"/>
          <w:i/>
          <w:iCs/>
          <w:color w:val="000000" w:themeColor="text1"/>
          <w14:textFill>
            <w14:solidFill>
              <w14:schemeClr w14:val="tx1"/>
            </w14:solidFill>
          </w14:textFill>
        </w:rPr>
        <w:t>World J Clin Cases</w:t>
      </w:r>
      <w:r>
        <w:rPr>
          <w:rFonts w:ascii="Book Antiqua" w:hAnsi="Book Antiqua" w:eastAsia="Book Antiqua" w:cs="Book Antiqua"/>
          <w:color w:val="000000" w:themeColor="text1"/>
          <w14:textFill>
            <w14:solidFill>
              <w14:schemeClr w14:val="tx1"/>
            </w14:solidFill>
          </w14:textFill>
        </w:rPr>
        <w:t xml:space="preserve"> 2022; </w:t>
      </w:r>
      <w:r>
        <w:rPr>
          <w:rFonts w:hint="eastAsia" w:ascii="Book Antiqua" w:hAnsi="Book Antiqua" w:eastAsia="Book Antiqua" w:cs="Book Antiqua"/>
          <w:color w:val="000000"/>
        </w:rPr>
        <w:t xml:space="preserve">10(19): </w:t>
      </w:r>
      <w:r>
        <w:rPr>
          <w:rFonts w:hint="default" w:ascii="Book Antiqua" w:hAnsi="Book Antiqua" w:eastAsia="Book Antiqua" w:cs="Book Antiqua"/>
          <w:i w:val="0"/>
          <w:iCs w:val="0"/>
          <w:color w:val="000000"/>
          <w:kern w:val="0"/>
          <w:sz w:val="24"/>
          <w:szCs w:val="24"/>
          <w:u w:val="none"/>
          <w:lang w:val="en-US" w:eastAsia="zh-CN" w:bidi="ar"/>
        </w:rPr>
        <w:t>6349-6359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6349</w:t>
      </w:r>
      <w:r>
        <w:rPr>
          <w:rFonts w:hint="eastAsia" w:ascii="Book Antiqua" w:hAnsi="Book Antiqua" w:eastAsia="Book Antiqua" w:cs="Book Antiqua"/>
          <w:color w:val="000000"/>
        </w:rPr>
        <w:t>.htm</w:t>
      </w:r>
    </w:p>
    <w:p>
      <w:pPr>
        <w:spacing w:line="360" w:lineRule="auto"/>
        <w:jc w:val="both"/>
        <w:rPr>
          <w:rFonts w:ascii="Book Antiqua" w:hAnsi="Book Antiqua"/>
          <w:color w:val="000000" w:themeColor="text1"/>
          <w14:textFill>
            <w14:solidFill>
              <w14:schemeClr w14:val="tx1"/>
            </w14:solidFill>
          </w14:textFill>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6349</w:t>
      </w:r>
    </w:p>
    <w:bookmarkEnd w:id="23"/>
    <w:bookmarkEnd w:id="24"/>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FF0000"/>
        </w:rPr>
      </w:pPr>
      <w:r>
        <w:rPr>
          <w:rFonts w:ascii="Book Antiqua" w:hAnsi="Book Antiqua" w:eastAsia="Book Antiqua" w:cs="Book Antiqua"/>
          <w:b/>
          <w:bCs/>
          <w:color w:val="000000" w:themeColor="text1"/>
          <w14:textFill>
            <w14:solidFill>
              <w14:schemeClr w14:val="tx1"/>
            </w14:solidFill>
          </w14:textFill>
        </w:rPr>
        <w:t xml:space="preserve">Core Tip: </w:t>
      </w:r>
      <w:bookmarkStart w:id="27" w:name="OLE_LINK4384"/>
      <w:bookmarkStart w:id="28" w:name="OLE_LINK4399"/>
      <w:bookmarkStart w:id="29" w:name="OLE_LINK4385"/>
      <w:r>
        <w:rPr>
          <w:rFonts w:ascii="Book Antiqua" w:hAnsi="Book Antiqua" w:eastAsia="Book Antiqua" w:cs="Book Antiqua"/>
          <w:color w:val="000000" w:themeColor="text1"/>
          <w14:textFill>
            <w14:solidFill>
              <w14:schemeClr w14:val="tx1"/>
            </w14:solidFill>
          </w14:textFill>
        </w:rPr>
        <w:t xml:space="preserve">Since 2000, the standard triple regimen </w:t>
      </w:r>
      <w:bookmarkStart w:id="30" w:name="OLE_LINK4157"/>
      <w:bookmarkStart w:id="31" w:name="OLE_LINK4158"/>
      <w:r>
        <w:rPr>
          <w:rFonts w:ascii="Book Antiqua" w:hAnsi="Book Antiqua" w:eastAsia="Book Antiqua" w:cs="Book Antiqua"/>
          <w:color w:val="000000" w:themeColor="text1"/>
          <w14:textFill>
            <w14:solidFill>
              <w14:schemeClr w14:val="tx1"/>
            </w14:solidFill>
          </w14:textFill>
        </w:rPr>
        <w:t>containing clarithromycin</w:t>
      </w:r>
      <w:bookmarkEnd w:id="30"/>
      <w:bookmarkEnd w:id="31"/>
      <w:r>
        <w:rPr>
          <w:rFonts w:ascii="Book Antiqua" w:hAnsi="Book Antiqua" w:eastAsia="Book Antiqua" w:cs="Book Antiqua"/>
          <w:color w:val="000000" w:themeColor="text1"/>
          <w14:textFill>
            <w14:solidFill>
              <w14:schemeClr w14:val="tx1"/>
            </w14:solidFill>
          </w14:textFill>
        </w:rPr>
        <w:t xml:space="preserve"> (CAM) has been used as a legacy therapy to eradicate </w:t>
      </w:r>
      <w:r>
        <w:rPr>
          <w:rFonts w:ascii="Book Antiqua" w:hAnsi="Book Antiqua" w:eastAsia="Book Antiqua" w:cs="Book Antiqua"/>
          <w:i/>
          <w:color w:val="000000" w:themeColor="text1"/>
          <w14:textFill>
            <w14:solidFill>
              <w14:schemeClr w14:val="tx1"/>
            </w14:solidFill>
          </w14:textFill>
        </w:rPr>
        <w:t>Helicobacter pylori</w:t>
      </w:r>
      <w:r>
        <w:rPr>
          <w:rFonts w:ascii="Book Antiqua" w:hAnsi="Book Antiqua" w:eastAsia="Book Antiqua" w:cs="Book Antiqua"/>
          <w:iCs/>
          <w:color w:val="000000" w:themeColor="text1"/>
          <w14:textFill>
            <w14:solidFill>
              <w14:schemeClr w14:val="tx1"/>
            </w14:solidFill>
          </w14:textFill>
        </w:rPr>
        <w:t xml:space="preserve">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iCs/>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Resistance to CAM by </w:t>
      </w:r>
      <w:bookmarkStart w:id="32" w:name="OLE_LINK3935"/>
      <w:bookmarkStart w:id="33" w:name="OLE_LINK3936"/>
      <w:r>
        <w:rPr>
          <w:rFonts w:ascii="Book Antiqua" w:hAnsi="Book Antiqua" w:eastAsia="Book Antiqua" w:cs="Book Antiqua"/>
          <w:i/>
          <w:color w:val="000000" w:themeColor="text1"/>
          <w14:textFill>
            <w14:solidFill>
              <w14:schemeClr w14:val="tx1"/>
            </w14:solidFill>
          </w14:textFill>
        </w:rPr>
        <w:t>H. pylori</w:t>
      </w:r>
      <w:bookmarkEnd w:id="32"/>
      <w:bookmarkEnd w:id="33"/>
      <w:r>
        <w:rPr>
          <w:rFonts w:ascii="Book Antiqua" w:hAnsi="Book Antiqua" w:eastAsia="Book Antiqua" w:cs="Book Antiqua"/>
          <w:color w:val="000000" w:themeColor="text1"/>
          <w14:textFill>
            <w14:solidFill>
              <w14:schemeClr w14:val="tx1"/>
            </w14:solidFill>
          </w14:textFill>
        </w:rPr>
        <w:t xml:space="preserve"> has increased to &gt; 15% in East Asia. First-line eradication rates below 80% are strongly associated with CAM-resistant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strain emergence.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treatment guidelines in China, Japan, and South Korea were revised according to new data. In China, adding bismuth to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regimens was recommended as an empirical first-line treatment. In Japan,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treatment success increased when the </w:t>
      </w:r>
      <w:bookmarkStart w:id="34" w:name="OLE_LINK4159"/>
      <w:bookmarkStart w:id="35" w:name="OLE_LINK4160"/>
      <w:r>
        <w:rPr>
          <w:rFonts w:ascii="Book Antiqua" w:hAnsi="Book Antiqua" w:eastAsia="Book Antiqua" w:cs="Book Antiqua"/>
          <w:color w:val="000000" w:themeColor="text1"/>
          <w14:textFill>
            <w14:solidFill>
              <w14:schemeClr w14:val="tx1"/>
            </w14:solidFill>
          </w14:textFill>
        </w:rPr>
        <w:t>potassium-competitive acid blocker</w:t>
      </w:r>
      <w:bookmarkEnd w:id="34"/>
      <w:bookmarkEnd w:id="35"/>
      <w:r>
        <w:rPr>
          <w:rFonts w:ascii="Book Antiqua" w:hAnsi="Book Antiqua" w:eastAsia="Book Antiqua" w:cs="Book Antiqua"/>
          <w:color w:val="000000" w:themeColor="text1"/>
          <w14:textFill>
            <w14:solidFill>
              <w14:schemeClr w14:val="tx1"/>
            </w14:solidFill>
          </w14:textFill>
        </w:rPr>
        <w:t xml:space="preserve"> (P-CAB) was introduced. In South Korea, tailored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eradication based on molecular testing for CAM resistance is used as the first-line treatment option. Dual therapy involving frequent administration of high-dose amoxicillin has shown good efficacy for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eradication in clinical trials. Furthermore, P-CABs, with their rapid and strong acid-suppressing activity, may contribute to successful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treatment in future.</w:t>
      </w:r>
    </w:p>
    <w:bookmarkEnd w:id="27"/>
    <w:bookmarkEnd w:id="28"/>
    <w:bookmarkEnd w:id="29"/>
    <w:p>
      <w:pPr>
        <w:spacing w:line="360" w:lineRule="auto"/>
        <w:jc w:val="both"/>
        <w:rPr>
          <w:rFonts w:ascii="Book Antiqua" w:hAnsi="Book Antiqua"/>
          <w:color w:val="FF0000"/>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pStyle w:val="8"/>
        <w:wordWrap/>
        <w:spacing w:after="0" w:line="360" w:lineRule="auto"/>
        <w:ind w:firstLine="0" w:firstLineChars="0"/>
        <w:rPr>
          <w:rFonts w:ascii="Book Antiqua" w:hAnsi="Book Antiqua"/>
          <w:color w:val="000000" w:themeColor="text1"/>
          <w:szCs w:val="24"/>
          <w:lang w:eastAsia="ko-KR"/>
          <w14:textFill>
            <w14:solidFill>
              <w14:schemeClr w14:val="tx1"/>
            </w14:solidFill>
          </w14:textFill>
        </w:rPr>
      </w:pPr>
      <w:bookmarkStart w:id="36" w:name="OLE_LINK4388"/>
      <w:bookmarkStart w:id="37" w:name="OLE_LINK4389"/>
      <w:r>
        <w:rPr>
          <w:rFonts w:ascii="Book Antiqua" w:hAnsi="Book Antiqua"/>
          <w:i/>
          <w:color w:val="000000" w:themeColor="text1"/>
          <w:szCs w:val="24"/>
          <w:lang w:eastAsia="ko-KR"/>
          <w14:textFill>
            <w14:solidFill>
              <w14:schemeClr w14:val="tx1"/>
            </w14:solidFill>
          </w14:textFill>
        </w:rPr>
        <w:t>Helicobacter pylori</w:t>
      </w:r>
      <w:r>
        <w:rPr>
          <w:rFonts w:ascii="Book Antiqua" w:hAnsi="Book Antiqua"/>
          <w:color w:val="000000" w:themeColor="text1"/>
          <w:szCs w:val="24"/>
          <w:lang w:eastAsia="ko-KR"/>
          <w14:textFill>
            <w14:solidFill>
              <w14:schemeClr w14:val="tx1"/>
            </w14:solidFill>
          </w14:textFill>
        </w:rPr>
        <w:t xml:space="preserve"> (</w:t>
      </w:r>
      <w:r>
        <w:rPr>
          <w:rFonts w:ascii="Book Antiqua" w:hAnsi="Book Antiqua"/>
          <w:i/>
          <w:color w:val="000000" w:themeColor="text1"/>
          <w:szCs w:val="24"/>
          <w:lang w:eastAsia="ko-KR"/>
          <w14:textFill>
            <w14:solidFill>
              <w14:schemeClr w14:val="tx1"/>
            </w14:solidFill>
          </w14:textFill>
        </w:rPr>
        <w:t>H. pylori</w:t>
      </w:r>
      <w:r>
        <w:rPr>
          <w:rFonts w:ascii="Book Antiqua" w:hAnsi="Book Antiqua"/>
          <w:color w:val="000000" w:themeColor="text1"/>
          <w:szCs w:val="24"/>
          <w:lang w:eastAsia="ko-KR"/>
          <w14:textFill>
            <w14:solidFill>
              <w14:schemeClr w14:val="tx1"/>
            </w14:solidFill>
          </w14:textFill>
        </w:rPr>
        <w:t xml:space="preserve">) can cause </w:t>
      </w:r>
      <w:r>
        <w:rPr>
          <w:rFonts w:ascii="Book Antiqua" w:hAnsi="Book Antiqua" w:eastAsia="Malgun Gothic"/>
          <w:color w:val="000000" w:themeColor="text1"/>
          <w:szCs w:val="24"/>
          <w:lang w:eastAsia="ko-KR"/>
          <w14:textFill>
            <w14:solidFill>
              <w14:schemeClr w14:val="tx1"/>
            </w14:solidFill>
          </w14:textFill>
        </w:rPr>
        <w:t>peptic ulcer disease and gastric cancer</w:t>
      </w:r>
      <w:r>
        <w:rPr>
          <w:rFonts w:ascii="Book Antiqua" w:hAnsi="Book Antiqua"/>
          <w:color w:val="000000" w:themeColor="text1"/>
          <w:szCs w:val="24"/>
          <w:vertAlign w:val="superscript"/>
          <w14:textFill>
            <w14:solidFill>
              <w14:schemeClr w14:val="tx1"/>
            </w14:solidFill>
          </w14:textFill>
        </w:rPr>
        <w:t>[1]</w:t>
      </w:r>
      <w:r>
        <w:rPr>
          <w:rFonts w:ascii="Book Antiqua" w:hAnsi="Book Antiqua"/>
          <w:color w:val="000000" w:themeColor="text1"/>
          <w:szCs w:val="24"/>
          <w:lang w:eastAsia="ko-KR"/>
          <w14:textFill>
            <w14:solidFill>
              <w14:schemeClr w14:val="tx1"/>
            </w14:solidFill>
          </w14:textFill>
        </w:rPr>
        <w:t xml:space="preserve">. In </w:t>
      </w:r>
      <w:r>
        <w:rPr>
          <w:rFonts w:ascii="Book Antiqua" w:hAnsi="Book Antiqua"/>
          <w:i/>
          <w:color w:val="000000" w:themeColor="text1"/>
          <w:szCs w:val="24"/>
          <w:lang w:eastAsia="ko-KR"/>
          <w14:textFill>
            <w14:solidFill>
              <w14:schemeClr w14:val="tx1"/>
            </w14:solidFill>
          </w14:textFill>
        </w:rPr>
        <w:t>H. pylori</w:t>
      </w:r>
      <w:r>
        <w:rPr>
          <w:rFonts w:ascii="Book Antiqua" w:hAnsi="Book Antiqua"/>
          <w:color w:val="000000" w:themeColor="text1"/>
          <w:szCs w:val="24"/>
          <w14:textFill>
            <w14:solidFill>
              <w14:schemeClr w14:val="tx1"/>
            </w14:solidFill>
          </w14:textFill>
        </w:rPr>
        <w:t>–</w:t>
      </w:r>
      <w:r>
        <w:rPr>
          <w:rFonts w:ascii="Book Antiqua" w:hAnsi="Book Antiqua"/>
          <w:color w:val="000000" w:themeColor="text1"/>
          <w:szCs w:val="24"/>
          <w:lang w:eastAsia="ko-KR"/>
          <w14:textFill>
            <w14:solidFill>
              <w14:schemeClr w14:val="tx1"/>
            </w14:solidFill>
          </w14:textFill>
        </w:rPr>
        <w:t>infected stomachs, gastric atrophy and intestinal metaplasia are linked to gastric cancer development</w:t>
      </w:r>
      <w:r>
        <w:rPr>
          <w:rFonts w:ascii="Book Antiqua" w:hAnsi="Book Antiqua"/>
          <w:color w:val="000000" w:themeColor="text1"/>
          <w:szCs w:val="24"/>
          <w:vertAlign w:val="superscript"/>
          <w14:textFill>
            <w14:solidFill>
              <w14:schemeClr w14:val="tx1"/>
            </w14:solidFill>
          </w14:textFill>
        </w:rPr>
        <w:t>[2]</w:t>
      </w:r>
      <w:r>
        <w:rPr>
          <w:rFonts w:ascii="Book Antiqua" w:hAnsi="Book Antiqua"/>
          <w:color w:val="000000" w:themeColor="text1"/>
          <w:szCs w:val="24"/>
          <w:lang w:eastAsia="ko-KR"/>
          <w14:textFill>
            <w14:solidFill>
              <w14:schemeClr w14:val="tx1"/>
            </w14:solidFill>
          </w14:textFill>
        </w:rPr>
        <w:t xml:space="preserve">. </w:t>
      </w:r>
      <w:bookmarkStart w:id="38" w:name="OLE_LINK4154"/>
      <w:bookmarkStart w:id="39" w:name="OLE_LINK4153"/>
      <w:r>
        <w:rPr>
          <w:rFonts w:ascii="Book Antiqua" w:hAnsi="Book Antiqua"/>
          <w:i/>
          <w:color w:val="000000" w:themeColor="text1"/>
          <w:szCs w:val="24"/>
          <w:lang w:eastAsia="ko-KR"/>
          <w14:textFill>
            <w14:solidFill>
              <w14:schemeClr w14:val="tx1"/>
            </w14:solidFill>
          </w14:textFill>
        </w:rPr>
        <w:t>H. pylori</w:t>
      </w:r>
      <w:r>
        <w:rPr>
          <w:rFonts w:ascii="Book Antiqua" w:hAnsi="Book Antiqua"/>
          <w:color w:val="000000" w:themeColor="text1"/>
          <w:szCs w:val="24"/>
          <w:lang w:eastAsia="ko-KR"/>
          <w14:textFill>
            <w14:solidFill>
              <w14:schemeClr w14:val="tx1"/>
            </w14:solidFill>
          </w14:textFill>
        </w:rPr>
        <w:t xml:space="preserve"> </w:t>
      </w:r>
      <w:bookmarkEnd w:id="38"/>
      <w:bookmarkEnd w:id="39"/>
      <w:r>
        <w:rPr>
          <w:rFonts w:ascii="Book Antiqua" w:hAnsi="Book Antiqua"/>
          <w:color w:val="000000" w:themeColor="text1"/>
          <w:szCs w:val="24"/>
          <w:lang w:eastAsia="ko-KR"/>
          <w14:textFill>
            <w14:solidFill>
              <w14:schemeClr w14:val="tx1"/>
            </w14:solidFill>
          </w14:textFill>
        </w:rPr>
        <w:t>is present in more than half of the world’s population</w:t>
      </w:r>
      <w:r>
        <w:rPr>
          <w:rFonts w:ascii="Book Antiqua" w:hAnsi="Book Antiqua"/>
          <w:color w:val="000000" w:themeColor="text1"/>
          <w:szCs w:val="24"/>
          <w:vertAlign w:val="superscript"/>
          <w14:textFill>
            <w14:solidFill>
              <w14:schemeClr w14:val="tx1"/>
            </w14:solidFill>
          </w14:textFill>
        </w:rPr>
        <w:t>[3]</w:t>
      </w:r>
      <w:r>
        <w:rPr>
          <w:rFonts w:ascii="Book Antiqua" w:hAnsi="Book Antiqua"/>
          <w:color w:val="000000" w:themeColor="text1"/>
          <w:szCs w:val="24"/>
          <w:lang w:eastAsia="ko-KR"/>
          <w14:textFill>
            <w14:solidFill>
              <w14:schemeClr w14:val="tx1"/>
            </w14:solidFill>
          </w14:textFill>
        </w:rPr>
        <w:t xml:space="preserve">. The overall seroprevalence rate of </w:t>
      </w:r>
      <w:r>
        <w:rPr>
          <w:rFonts w:ascii="Book Antiqua" w:hAnsi="Book Antiqua"/>
          <w:i/>
          <w:color w:val="000000" w:themeColor="text1"/>
          <w:szCs w:val="24"/>
          <w:lang w:eastAsia="ko-KR"/>
          <w14:textFill>
            <w14:solidFill>
              <w14:schemeClr w14:val="tx1"/>
            </w14:solidFill>
          </w14:textFill>
        </w:rPr>
        <w:t>H. pylori</w:t>
      </w:r>
      <w:r>
        <w:rPr>
          <w:rFonts w:ascii="Book Antiqua" w:hAnsi="Book Antiqua"/>
          <w:color w:val="000000" w:themeColor="text1"/>
          <w:szCs w:val="24"/>
          <w:lang w:eastAsia="ko-KR"/>
          <w14:textFill>
            <w14:solidFill>
              <w14:schemeClr w14:val="tx1"/>
            </w14:solidFill>
          </w14:textFill>
        </w:rPr>
        <w:t xml:space="preserve"> infection is </w:t>
      </w:r>
      <w:r>
        <w:rPr>
          <w:rFonts w:ascii="Book Antiqua" w:hAnsi="Book Antiqua" w:eastAsia="Malgun Gothic"/>
          <w:color w:val="000000" w:themeColor="text1"/>
          <w:szCs w:val="24"/>
          <w:lang w:eastAsia="ko-KR"/>
          <w14:textFill>
            <w14:solidFill>
              <w14:schemeClr w14:val="tx1"/>
            </w14:solidFill>
          </w14:textFill>
        </w:rPr>
        <w:t xml:space="preserve">44.2% in China, </w:t>
      </w:r>
      <w:r>
        <w:rPr>
          <w:rFonts w:ascii="Book Antiqua" w:hAnsi="Book Antiqua"/>
          <w:color w:val="000000" w:themeColor="text1"/>
          <w:szCs w:val="24"/>
          <w14:textFill>
            <w14:solidFill>
              <w14:schemeClr w14:val="tx1"/>
            </w14:solidFill>
          </w14:textFill>
        </w:rPr>
        <w:t>37.6%-43.2%</w:t>
      </w:r>
      <w:r>
        <w:rPr>
          <w:rFonts w:ascii="Book Antiqua" w:hAnsi="Book Antiqua" w:eastAsia="Malgun Gothic"/>
          <w:color w:val="000000" w:themeColor="text1"/>
          <w:szCs w:val="24"/>
          <w:lang w:eastAsia="ko-KR"/>
          <w14:textFill>
            <w14:solidFill>
              <w14:schemeClr w14:val="tx1"/>
            </w14:solidFill>
          </w14:textFill>
        </w:rPr>
        <w:t xml:space="preserve"> in Japan, and 51.0% in South Korea</w:t>
      </w:r>
      <w:r>
        <w:rPr>
          <w:rFonts w:ascii="Book Antiqua" w:hAnsi="Book Antiqua"/>
          <w:color w:val="000000" w:themeColor="text1"/>
          <w:szCs w:val="24"/>
          <w:vertAlign w:val="superscript"/>
          <w14:textFill>
            <w14:solidFill>
              <w14:schemeClr w14:val="tx1"/>
            </w14:solidFill>
          </w14:textFill>
        </w:rPr>
        <w:t>[</w:t>
      </w:r>
      <w:r>
        <w:rPr>
          <w:rFonts w:ascii="Book Antiqua" w:hAnsi="Book Antiqua"/>
          <w:color w:val="000000" w:themeColor="text1"/>
          <w:szCs w:val="24"/>
          <w:vertAlign w:val="superscript"/>
          <w:lang w:eastAsia="ko-KR"/>
          <w14:textFill>
            <w14:solidFill>
              <w14:schemeClr w14:val="tx1"/>
            </w14:solidFill>
          </w14:textFill>
        </w:rPr>
        <w:t>4</w:t>
      </w:r>
      <w:r>
        <w:rPr>
          <w:rFonts w:ascii="Book Antiqua" w:hAnsi="Book Antiqua"/>
          <w:color w:val="000000" w:themeColor="text1"/>
          <w:szCs w:val="24"/>
          <w:vertAlign w:val="superscript"/>
          <w14:textFill>
            <w14:solidFill>
              <w14:schemeClr w14:val="tx1"/>
            </w14:solidFill>
          </w14:textFill>
        </w:rPr>
        <w:t>-</w:t>
      </w:r>
      <w:r>
        <w:rPr>
          <w:rFonts w:ascii="Book Antiqua" w:hAnsi="Book Antiqua"/>
          <w:color w:val="000000" w:themeColor="text1"/>
          <w:szCs w:val="24"/>
          <w:vertAlign w:val="superscript"/>
          <w:lang w:eastAsia="ko-KR"/>
          <w14:textFill>
            <w14:solidFill>
              <w14:schemeClr w14:val="tx1"/>
            </w14:solidFill>
          </w14:textFill>
        </w:rPr>
        <w:t>6</w:t>
      </w:r>
      <w:r>
        <w:rPr>
          <w:rFonts w:ascii="Book Antiqua" w:hAnsi="Book Antiqua"/>
          <w:color w:val="000000" w:themeColor="text1"/>
          <w:szCs w:val="24"/>
          <w:vertAlign w:val="superscript"/>
          <w14:textFill>
            <w14:solidFill>
              <w14:schemeClr w14:val="tx1"/>
            </w14:solidFill>
          </w14:textFill>
        </w:rPr>
        <w:t>]</w:t>
      </w:r>
      <w:r>
        <w:rPr>
          <w:rFonts w:ascii="Book Antiqua" w:hAnsi="Book Antiqua"/>
          <w:color w:val="000000" w:themeColor="text1"/>
          <w:szCs w:val="24"/>
          <w:lang w:eastAsia="ko-KR"/>
          <w14:textFill>
            <w14:solidFill>
              <w14:schemeClr w14:val="tx1"/>
            </w14:solidFill>
          </w14:textFill>
        </w:rPr>
        <w:t>. Gastric cancer is the fourth most common cause of cancer-related mortality worldwide</w:t>
      </w:r>
      <w:r>
        <w:rPr>
          <w:rFonts w:ascii="Book Antiqua" w:hAnsi="Book Antiqua"/>
          <w:color w:val="000000" w:themeColor="text1"/>
          <w:szCs w:val="24"/>
          <w:vertAlign w:val="superscript"/>
          <w14:textFill>
            <w14:solidFill>
              <w14:schemeClr w14:val="tx1"/>
            </w14:solidFill>
          </w14:textFill>
        </w:rPr>
        <w:t>[</w:t>
      </w:r>
      <w:r>
        <w:rPr>
          <w:rFonts w:ascii="Book Antiqua" w:hAnsi="Book Antiqua"/>
          <w:color w:val="000000" w:themeColor="text1"/>
          <w:szCs w:val="24"/>
          <w:vertAlign w:val="superscript"/>
          <w:lang w:eastAsia="ko-KR"/>
          <w14:textFill>
            <w14:solidFill>
              <w14:schemeClr w14:val="tx1"/>
            </w14:solidFill>
          </w14:textFill>
        </w:rPr>
        <w:t>7</w:t>
      </w:r>
      <w:r>
        <w:rPr>
          <w:rFonts w:ascii="Book Antiqua" w:hAnsi="Book Antiqua"/>
          <w:color w:val="000000" w:themeColor="text1"/>
          <w:szCs w:val="24"/>
          <w:vertAlign w:val="superscript"/>
          <w14:textFill>
            <w14:solidFill>
              <w14:schemeClr w14:val="tx1"/>
            </w14:solidFill>
          </w14:textFill>
        </w:rPr>
        <w:t>]</w:t>
      </w:r>
      <w:r>
        <w:rPr>
          <w:rFonts w:ascii="Book Antiqua" w:hAnsi="Book Antiqua"/>
          <w:color w:val="000000" w:themeColor="text1"/>
          <w:szCs w:val="24"/>
          <w:lang w:eastAsia="ko-KR"/>
          <w14:textFill>
            <w14:solidFill>
              <w14:schemeClr w14:val="tx1"/>
            </w14:solidFill>
          </w14:textFill>
        </w:rPr>
        <w:t>. Almost half of the incident cases and deaths occur in East Asia. In 2019, the age-standardized incidence rate of gastric cancer per 100000 was 30.64 in China, 28.29 in Japan, and 28.67 in South Korea</w:t>
      </w:r>
      <w:r>
        <w:rPr>
          <w:rFonts w:ascii="Book Antiqua" w:hAnsi="Book Antiqua"/>
          <w:color w:val="000000" w:themeColor="text1"/>
          <w:szCs w:val="24"/>
          <w:vertAlign w:val="superscript"/>
          <w14:textFill>
            <w14:solidFill>
              <w14:schemeClr w14:val="tx1"/>
            </w14:solidFill>
          </w14:textFill>
        </w:rPr>
        <w:t>[</w:t>
      </w:r>
      <w:r>
        <w:rPr>
          <w:rFonts w:ascii="Book Antiqua" w:hAnsi="Book Antiqua"/>
          <w:color w:val="000000" w:themeColor="text1"/>
          <w:szCs w:val="24"/>
          <w:vertAlign w:val="superscript"/>
          <w:lang w:eastAsia="ko-KR"/>
          <w14:textFill>
            <w14:solidFill>
              <w14:schemeClr w14:val="tx1"/>
            </w14:solidFill>
          </w14:textFill>
        </w:rPr>
        <w:t>8</w:t>
      </w:r>
      <w:r>
        <w:rPr>
          <w:rFonts w:ascii="Book Antiqua" w:hAnsi="Book Antiqua"/>
          <w:color w:val="000000" w:themeColor="text1"/>
          <w:szCs w:val="24"/>
          <w:vertAlign w:val="superscript"/>
          <w14:textFill>
            <w14:solidFill>
              <w14:schemeClr w14:val="tx1"/>
            </w14:solidFill>
          </w14:textFill>
        </w:rPr>
        <w:t>]</w:t>
      </w:r>
      <w:r>
        <w:rPr>
          <w:rFonts w:ascii="Book Antiqua" w:hAnsi="Book Antiqua"/>
          <w:color w:val="000000" w:themeColor="text1"/>
          <w:szCs w:val="24"/>
          <w:lang w:eastAsia="ko-KR"/>
          <w14:textFill>
            <w14:solidFill>
              <w14:schemeClr w14:val="tx1"/>
            </w14:solidFill>
          </w14:textFill>
        </w:rPr>
        <w:t>.</w:t>
      </w:r>
      <w:r>
        <w:rPr>
          <w:rFonts w:ascii="Book Antiqua" w:hAnsi="Book Antiqua" w:eastAsia="Book Antiqua" w:cs="Book Antiqua"/>
          <w:color w:val="FF0000"/>
          <w:szCs w:val="24"/>
        </w:rPr>
        <w:t xml:space="preserve"> </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color w:val="000000" w:themeColor="text1"/>
          <w:lang w:eastAsia="ko-KR"/>
          <w14:textFill>
            <w14:solidFill>
              <w14:schemeClr w14:val="tx1"/>
            </w14:solidFill>
          </w14:textFill>
        </w:rPr>
        <w:t xml:space="preserve">The Kyoto Global Consensus recommends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 xml:space="preserve"> treatment to prevent gastric cancer in countries with a high incidence thereof</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9</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lang w:eastAsia="ko-KR"/>
          <w14:textFill>
            <w14:solidFill>
              <w14:schemeClr w14:val="tx1"/>
            </w14:solidFill>
          </w14:textFill>
        </w:rPr>
        <w:t xml:space="preserve">. In Japan, eradication therapy for all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-positive subjects has been covered by the national insurance system since 2013</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10</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lang w:eastAsia="ko-KR"/>
          <w14:textFill>
            <w14:solidFill>
              <w14:schemeClr w14:val="tx1"/>
            </w14:solidFill>
          </w14:textFill>
        </w:rPr>
        <w:t xml:space="preserve">. In China,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 xml:space="preserve"> treatment was strongly recommended for preventing primary gastric cancer in a recent consensus report</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11</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lang w:eastAsia="ko-KR"/>
          <w14:textFill>
            <w14:solidFill>
              <w14:schemeClr w14:val="tx1"/>
            </w14:solidFill>
          </w14:textFill>
        </w:rPr>
        <w:t xml:space="preserve">. In 2018, the South Korean government insurance system started to cover eradication therapy for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 xml:space="preserve"> gastritis. However, primary antibiotic resistance of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 xml:space="preserve"> has increased in East Asia, so obtaining successful therapeutic outcomes using antibiotic regimens is challenging</w:t>
      </w: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vertAlign w:val="superscript"/>
          <w:lang w:eastAsia="ko-KR"/>
          <w14:textFill>
            <w14:solidFill>
              <w14:schemeClr w14:val="tx1"/>
            </w14:solidFill>
          </w14:textFill>
        </w:rPr>
        <w:t>2</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lang w:eastAsia="ko-KR"/>
          <w14:textFill>
            <w14:solidFill>
              <w14:schemeClr w14:val="tx1"/>
            </w14:solidFill>
          </w14:textFill>
        </w:rPr>
        <w:t xml:space="preserve">. To prevent primary gastric cancer,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 xml:space="preserve"> should be successfully eradicated. Based on a comparison of recent guidelines, this review focuses on the current status of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 xml:space="preserve"> treatment in China, Japan, and South Korea in terms of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 xml:space="preserve"> resistance to antibiotics, recommended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 xml:space="preserve"> treatment regimens, and up-to-date results of </w:t>
      </w:r>
      <w:r>
        <w:rPr>
          <w:rFonts w:ascii="Book Antiqua" w:hAnsi="Book Antiqua"/>
          <w:i/>
          <w:color w:val="000000" w:themeColor="text1"/>
          <w:lang w:eastAsia="ko-KR"/>
          <w14:textFill>
            <w14:solidFill>
              <w14:schemeClr w14:val="tx1"/>
            </w14:solidFill>
          </w14:textFill>
        </w:rPr>
        <w:t>H. pylori</w:t>
      </w:r>
      <w:r>
        <w:rPr>
          <w:rFonts w:ascii="Book Antiqua" w:hAnsi="Book Antiqua"/>
          <w:color w:val="000000" w:themeColor="text1"/>
          <w:lang w:eastAsia="ko-KR"/>
          <w14:textFill>
            <w14:solidFill>
              <w14:schemeClr w14:val="tx1"/>
            </w14:solidFill>
          </w14:textFill>
        </w:rPr>
        <w:t xml:space="preserve"> therapy in the three countries</w:t>
      </w:r>
      <w:r>
        <w:rPr>
          <w:rFonts w:ascii="Book Antiqua" w:hAnsi="Book Antiqua" w:eastAsia="Book Antiqua" w:cs="Book Antiqua"/>
          <w:color w:val="000000" w:themeColor="text1"/>
          <w14:textFill>
            <w14:solidFill>
              <w14:schemeClr w14:val="tx1"/>
            </w14:solidFill>
          </w14:textFill>
        </w:rPr>
        <w:t xml:space="preserve">. </w:t>
      </w:r>
    </w:p>
    <w:bookmarkEnd w:id="36"/>
    <w:bookmarkEnd w:id="37"/>
    <w:p>
      <w:pPr>
        <w:spacing w:line="360" w:lineRule="auto"/>
        <w:jc w:val="both"/>
        <w:rPr>
          <w:rFonts w:ascii="Book Antiqua" w:hAnsi="Book Antiqua"/>
          <w:color w:val="FF0000"/>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aps/>
          <w:color w:val="000000" w:themeColor="text1"/>
          <w:u w:val="single"/>
          <w14:textFill>
            <w14:solidFill>
              <w14:schemeClr w14:val="tx1"/>
            </w14:solidFill>
          </w14:textFill>
        </w:rPr>
        <w:t>H. PYLORI</w:t>
      </w:r>
      <w:r>
        <w:rPr>
          <w:rFonts w:ascii="Book Antiqua" w:hAnsi="Book Antiqua" w:eastAsia="Book Antiqua" w:cs="Book Antiqua"/>
          <w:b/>
          <w:bCs/>
          <w:caps/>
          <w:color w:val="000000" w:themeColor="text1"/>
          <w:u w:val="single"/>
          <w14:textFill>
            <w14:solidFill>
              <w14:schemeClr w14:val="tx1"/>
            </w14:solidFill>
          </w14:textFill>
        </w:rPr>
        <w:t xml:space="preserve"> RESISTANCE TO ANTIBIOTICS IN EAST ASIA</w:t>
      </w:r>
    </w:p>
    <w:p>
      <w:pPr>
        <w:spacing w:line="360" w:lineRule="auto"/>
        <w:jc w:val="both"/>
        <w:rPr>
          <w:rFonts w:ascii="Book Antiqua" w:hAnsi="Book Antiqua"/>
          <w:color w:val="FF0000"/>
        </w:rPr>
      </w:pPr>
      <w:r>
        <w:rPr>
          <w:rFonts w:ascii="Book Antiqua" w:hAnsi="Book Antiqua"/>
          <w:color w:val="000000" w:themeColor="text1"/>
          <w14:textFill>
            <w14:solidFill>
              <w14:schemeClr w14:val="tx1"/>
            </w14:solidFill>
          </w14:textFill>
        </w:rPr>
        <w:t>Since 2000, the standard triple regimen containing clarithromycin (CAM) has been used as a legacy therapy to eradicate</w:t>
      </w:r>
      <w:r>
        <w:rPr>
          <w:rFonts w:ascii="Book Antiqua" w:hAnsi="Book Antiqua"/>
          <w:i/>
          <w:color w:val="000000" w:themeColor="text1"/>
          <w14:textFill>
            <w14:solidFill>
              <w14:schemeClr w14:val="tx1"/>
            </w14:solidFill>
          </w14:textFill>
        </w:rPr>
        <w:t xml:space="preserve"> H. pylori</w:t>
      </w: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vertAlign w:val="superscript"/>
          <w:lang w:eastAsia="ko-KR"/>
          <w14:textFill>
            <w14:solidFill>
              <w14:schemeClr w14:val="tx1"/>
            </w14:solidFill>
          </w14:textFill>
        </w:rPr>
        <w:t>3</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Macrolides have been widely used to treat other infectious diseases. Accordingly, the number of CAM-resistant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strains has increased rapidly in many countries over the past decade</w:t>
      </w: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vertAlign w:val="superscript"/>
          <w:lang w:eastAsia="ko-KR"/>
          <w14:textFill>
            <w14:solidFill>
              <w14:schemeClr w14:val="tx1"/>
            </w14:solidFill>
          </w14:textFill>
        </w:rPr>
        <w:t>4</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In East Asia, CAM resistance of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has increased by &gt; 15%. Therefore, first-line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rates using triple therapy have decreased to &lt; 80%</w:t>
      </w: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vertAlign w:val="superscript"/>
          <w:lang w:eastAsia="ko-KR"/>
          <w14:textFill>
            <w14:solidFill>
              <w14:schemeClr w14:val="tx1"/>
            </w14:solidFill>
          </w14:textFill>
        </w:rPr>
        <w:t>5</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resistance rates to </w:t>
      </w:r>
      <w:bookmarkStart w:id="40" w:name="OLE_LINK4161"/>
      <w:bookmarkStart w:id="41" w:name="OLE_LINK4162"/>
      <w:r>
        <w:rPr>
          <w:rFonts w:ascii="Book Antiqua" w:hAnsi="Book Antiqua"/>
          <w:color w:val="000000" w:themeColor="text1"/>
          <w14:textFill>
            <w14:solidFill>
              <w14:schemeClr w14:val="tx1"/>
            </w14:solidFill>
          </w14:textFill>
        </w:rPr>
        <w:t>metronidazole</w:t>
      </w:r>
      <w:bookmarkEnd w:id="40"/>
      <w:bookmarkEnd w:id="41"/>
      <w:r>
        <w:rPr>
          <w:rFonts w:ascii="Book Antiqua" w:hAnsi="Book Antiqua"/>
          <w:color w:val="000000" w:themeColor="text1"/>
          <w14:textFill>
            <w14:solidFill>
              <w14:schemeClr w14:val="tx1"/>
            </w14:solidFill>
          </w14:textFill>
        </w:rPr>
        <w:t xml:space="preserve"> (MDZ) and fluoroquinolone are also high in East Asia (Figure 1). In China, primary resistance of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to CAM, MDZ, and </w:t>
      </w:r>
      <w:bookmarkStart w:id="42" w:name="OLE_LINK4164"/>
      <w:bookmarkStart w:id="43" w:name="OLE_LINK4163"/>
      <w:r>
        <w:rPr>
          <w:rFonts w:ascii="Book Antiqua" w:hAnsi="Book Antiqua"/>
          <w:color w:val="000000" w:themeColor="text1"/>
          <w14:textFill>
            <w14:solidFill>
              <w14:schemeClr w14:val="tx1"/>
            </w14:solidFill>
          </w14:textFill>
        </w:rPr>
        <w:t>levofloxacin</w:t>
      </w:r>
      <w:bookmarkEnd w:id="42"/>
      <w:bookmarkEnd w:id="43"/>
      <w:r>
        <w:rPr>
          <w:rFonts w:ascii="Book Antiqua" w:hAnsi="Book Antiqua"/>
          <w:color w:val="000000" w:themeColor="text1"/>
          <w14:textFill>
            <w14:solidFill>
              <w14:schemeClr w14:val="tx1"/>
            </w14:solidFill>
          </w14:textFill>
        </w:rPr>
        <w:t xml:space="preserve"> (LVFX) is high and has increased over time (28.9%, 63.8%, and 28.0%, respectively)</w:t>
      </w: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vertAlign w:val="superscript"/>
          <w:lang w:eastAsia="ko-KR"/>
          <w14:textFill>
            <w14:solidFill>
              <w14:schemeClr w14:val="tx1"/>
            </w14:solidFill>
          </w14:textFill>
        </w:rPr>
        <w:t>6</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These patterns of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resistance are similar to those in South Korea. A recent nationwide study reported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resistance rates to CAM, MDZ, and LVFX of 17.8%, 29.5%, and 37.0%, respectively</w:t>
      </w: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vertAlign w:val="superscript"/>
          <w:lang w:eastAsia="ko-KR"/>
          <w14:textFill>
            <w14:solidFill>
              <w14:schemeClr w14:val="tx1"/>
            </w14:solidFill>
          </w14:textFill>
        </w:rPr>
        <w:t>7</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In Japan, the CAM resistance rate has increased gradually from 7% in 2000 to 38.5% in 2014</w:t>
      </w: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vertAlign w:val="superscript"/>
          <w:lang w:eastAsia="ko-KR"/>
          <w14:textFill>
            <w14:solidFill>
              <w14:schemeClr w14:val="tx1"/>
            </w14:solidFill>
          </w14:textFill>
        </w:rPr>
        <w:t>8</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The resistance rate of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to LVFX is relatively high at approximately 15%</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19</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In Japan, MDZ resistance is lower (&lt; 10%) than in other Asian countries. Low MDZ resistance against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is thought to be correlated with antibiotic consumption in the community. The use of MDZ is strictly regulated in Japan, where it has been approved for the treatment of only selected diseases, such as trichomoniasis</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2</w:t>
      </w:r>
      <w:r>
        <w:rPr>
          <w:rFonts w:ascii="Book Antiqua" w:hAnsi="Book Antiqua"/>
          <w:color w:val="000000" w:themeColor="text1"/>
          <w:vertAlign w:val="superscript"/>
          <w14:textFill>
            <w14:solidFill>
              <w14:schemeClr w14:val="tx1"/>
            </w14:solidFill>
          </w14:textFill>
        </w:rPr>
        <w:t>0]</w:t>
      </w:r>
      <w:r>
        <w:rPr>
          <w:rFonts w:ascii="Book Antiqua" w:hAnsi="Book Antiqua"/>
          <w:color w:val="000000" w:themeColor="text1"/>
          <w14:textFill>
            <w14:solidFill>
              <w14:schemeClr w14:val="tx1"/>
            </w14:solidFill>
          </w14:textFill>
        </w:rPr>
        <w:t xml:space="preserve">. In contrast, the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resistance rates to </w:t>
      </w:r>
      <w:bookmarkStart w:id="44" w:name="OLE_LINK4165"/>
      <w:bookmarkStart w:id="45" w:name="OLE_LINK4166"/>
      <w:r>
        <w:rPr>
          <w:rFonts w:ascii="Book Antiqua" w:hAnsi="Book Antiqua"/>
          <w:color w:val="000000" w:themeColor="text1"/>
          <w14:textFill>
            <w14:solidFill>
              <w14:schemeClr w14:val="tx1"/>
            </w14:solidFill>
          </w14:textFill>
        </w:rPr>
        <w:t>amoxicillin</w:t>
      </w:r>
      <w:bookmarkEnd w:id="44"/>
      <w:bookmarkEnd w:id="45"/>
      <w:r>
        <w:rPr>
          <w:rFonts w:ascii="Book Antiqua" w:hAnsi="Book Antiqua"/>
          <w:color w:val="000000" w:themeColor="text1"/>
          <w14:textFill>
            <w14:solidFill>
              <w14:schemeClr w14:val="tx1"/>
            </w14:solidFill>
          </w14:textFill>
        </w:rPr>
        <w:t xml:space="preserve"> (AMX) and </w:t>
      </w:r>
      <w:bookmarkStart w:id="46" w:name="OLE_LINK4167"/>
      <w:bookmarkStart w:id="47" w:name="OLE_LINK4168"/>
      <w:r>
        <w:rPr>
          <w:rFonts w:ascii="Book Antiqua" w:hAnsi="Book Antiqua"/>
          <w:color w:val="000000" w:themeColor="text1"/>
          <w14:textFill>
            <w14:solidFill>
              <w14:schemeClr w14:val="tx1"/>
            </w14:solidFill>
          </w14:textFill>
        </w:rPr>
        <w:t>tetracycline</w:t>
      </w:r>
      <w:bookmarkEnd w:id="46"/>
      <w:bookmarkEnd w:id="47"/>
      <w:r>
        <w:rPr>
          <w:rFonts w:ascii="Book Antiqua" w:hAnsi="Book Antiqua"/>
          <w:color w:val="000000" w:themeColor="text1"/>
          <w14:textFill>
            <w14:solidFill>
              <w14:schemeClr w14:val="tx1"/>
            </w14:solidFill>
          </w14:textFill>
        </w:rPr>
        <w:t xml:space="preserve"> (TET) are equally low among the three countries (3.1% and 3.9% in China, 3.0% and 2.0% in Japan, and 9.5% and 0% in South Korea, respectively)</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21</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w:t>
      </w:r>
    </w:p>
    <w:p>
      <w:pPr>
        <w:spacing w:line="360" w:lineRule="auto"/>
        <w:jc w:val="both"/>
        <w:rPr>
          <w:rFonts w:ascii="Book Antiqua" w:hAnsi="Book Antiqua"/>
          <w:color w:val="FF0000"/>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 xml:space="preserve">RECOMMENDED </w:t>
      </w:r>
      <w:r>
        <w:rPr>
          <w:rFonts w:ascii="Book Antiqua" w:hAnsi="Book Antiqua" w:eastAsia="Book Antiqua" w:cs="Book Antiqua"/>
          <w:b/>
          <w:bCs/>
          <w:i/>
          <w:iCs/>
          <w:caps/>
          <w:color w:val="000000" w:themeColor="text1"/>
          <w:u w:val="single"/>
          <w14:textFill>
            <w14:solidFill>
              <w14:schemeClr w14:val="tx1"/>
            </w14:solidFill>
          </w14:textFill>
        </w:rPr>
        <w:t>H. PYLORI</w:t>
      </w:r>
      <w:r>
        <w:rPr>
          <w:rFonts w:ascii="Book Antiqua" w:hAnsi="Book Antiqua" w:eastAsia="Book Antiqua" w:cs="Book Antiqua"/>
          <w:b/>
          <w:bCs/>
          <w:caps/>
          <w:color w:val="000000" w:themeColor="text1"/>
          <w:u w:val="single"/>
          <w14:textFill>
            <w14:solidFill>
              <w14:schemeClr w14:val="tx1"/>
            </w14:solidFill>
          </w14:textFill>
        </w:rPr>
        <w:t xml:space="preserve"> REGIMENS</w:t>
      </w:r>
    </w:p>
    <w:p>
      <w:pPr>
        <w:pStyle w:val="8"/>
        <w:wordWrap/>
        <w:spacing w:after="0" w:line="360" w:lineRule="auto"/>
        <w:ind w:firstLine="0" w:firstLineChars="0"/>
        <w:rPr>
          <w:rFonts w:ascii="Book Antiqua" w:hAnsi="Book Antiqua"/>
          <w:color w:val="000000" w:themeColor="text1"/>
          <w:szCs w:val="24"/>
          <w:lang w:eastAsia="ko-KR"/>
          <w14:textFill>
            <w14:solidFill>
              <w14:schemeClr w14:val="tx1"/>
            </w14:solidFill>
          </w14:textFill>
        </w:rPr>
      </w:pPr>
      <w:r>
        <w:rPr>
          <w:rFonts w:ascii="Book Antiqua" w:hAnsi="Book Antiqua"/>
          <w:color w:val="000000" w:themeColor="text1"/>
          <w:szCs w:val="24"/>
          <w:lang w:eastAsia="ko-KR"/>
          <w14:textFill>
            <w14:solidFill>
              <w14:schemeClr w14:val="tx1"/>
            </w14:solidFill>
          </w14:textFill>
        </w:rPr>
        <w:t xml:space="preserve">Some differences in </w:t>
      </w:r>
      <w:r>
        <w:rPr>
          <w:rFonts w:ascii="Book Antiqua" w:hAnsi="Book Antiqua"/>
          <w:i/>
          <w:color w:val="000000" w:themeColor="text1"/>
          <w:szCs w:val="24"/>
          <w:lang w:eastAsia="ko-KR"/>
          <w14:textFill>
            <w14:solidFill>
              <w14:schemeClr w14:val="tx1"/>
            </w14:solidFill>
          </w14:textFill>
        </w:rPr>
        <w:t>H. pylori</w:t>
      </w:r>
      <w:r>
        <w:rPr>
          <w:rFonts w:ascii="Book Antiqua" w:hAnsi="Book Antiqua"/>
          <w:color w:val="000000" w:themeColor="text1"/>
          <w:szCs w:val="24"/>
          <w:lang w:eastAsia="ko-KR"/>
          <w14:textFill>
            <w14:solidFill>
              <w14:schemeClr w14:val="tx1"/>
            </w14:solidFill>
          </w14:textFill>
        </w:rPr>
        <w:t xml:space="preserve"> treatment regimens exist among the guidelines of China, Japan, and South Korea. Bismuth-based </w:t>
      </w:r>
      <w:r>
        <w:rPr>
          <w:rFonts w:ascii="Book Antiqua" w:hAnsi="Book Antiqua"/>
          <w:i/>
          <w:color w:val="000000" w:themeColor="text1"/>
          <w:szCs w:val="24"/>
          <w:lang w:eastAsia="ko-KR"/>
          <w14:textFill>
            <w14:solidFill>
              <w14:schemeClr w14:val="tx1"/>
            </w14:solidFill>
          </w14:textFill>
        </w:rPr>
        <w:t>H. pylori</w:t>
      </w:r>
      <w:r>
        <w:rPr>
          <w:rFonts w:ascii="Book Antiqua" w:hAnsi="Book Antiqua"/>
          <w:color w:val="000000" w:themeColor="text1"/>
          <w:szCs w:val="24"/>
          <w:lang w:eastAsia="ko-KR"/>
          <w14:textFill>
            <w14:solidFill>
              <w14:schemeClr w14:val="tx1"/>
            </w14:solidFill>
          </w14:textFill>
        </w:rPr>
        <w:t xml:space="preserve"> regimens are strongly recommended in China. In Japan, potassium-competitive acid blockers (P-CABs) are widely used to eradicate </w:t>
      </w:r>
      <w:r>
        <w:rPr>
          <w:rFonts w:ascii="Book Antiqua" w:hAnsi="Book Antiqua"/>
          <w:i/>
          <w:color w:val="000000" w:themeColor="text1"/>
          <w:szCs w:val="24"/>
          <w:lang w:eastAsia="ko-KR"/>
          <w14:textFill>
            <w14:solidFill>
              <w14:schemeClr w14:val="tx1"/>
            </w14:solidFill>
          </w14:textFill>
        </w:rPr>
        <w:t>H. pylori</w:t>
      </w:r>
      <w:r>
        <w:rPr>
          <w:rFonts w:ascii="Book Antiqua" w:hAnsi="Book Antiqua"/>
          <w:color w:val="000000" w:themeColor="text1"/>
          <w:szCs w:val="24"/>
          <w:lang w:eastAsia="ko-KR"/>
          <w14:textFill>
            <w14:solidFill>
              <w14:schemeClr w14:val="tx1"/>
            </w14:solidFill>
          </w14:textFill>
        </w:rPr>
        <w:t xml:space="preserve">. The current South Korean guidelines are similar to those of Western countries. Notably, molecular testing to detect CAM resistance is recommended as the initial treatment option. </w:t>
      </w:r>
    </w:p>
    <w:p>
      <w:pPr>
        <w:spacing w:line="360" w:lineRule="auto"/>
        <w:jc w:val="both"/>
        <w:rPr>
          <w:rFonts w:ascii="Book Antiqua" w:hAnsi="Book Antiqua"/>
          <w:color w:val="FF0000"/>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China</w:t>
      </w:r>
    </w:p>
    <w:p>
      <w:pPr>
        <w:spacing w:line="360" w:lineRule="auto"/>
        <w:jc w:val="both"/>
        <w:rPr>
          <w:rFonts w:ascii="Book Antiqua" w:hAnsi="Book Antiqua"/>
          <w:color w:val="FF0000"/>
        </w:rPr>
      </w:pPr>
      <w:r>
        <w:rPr>
          <w:rFonts w:ascii="Book Antiqua" w:hAnsi="Book Antiqua"/>
          <w:color w:val="000000" w:themeColor="text1"/>
          <w14:textFill>
            <w14:solidFill>
              <w14:schemeClr w14:val="tx1"/>
            </w14:solidFill>
          </w14:textFill>
        </w:rPr>
        <w:t xml:space="preserve">According to the Fifth Chinese Consensus for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Management of 2016, seven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therapies containing bismuth salt are recommended as empirical regimens</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11</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The various antibiotic combinations include two of the following six antimicrobial agents: AMX, CAM, MDZ, TET, LVFX, and </w:t>
      </w:r>
      <w:bookmarkStart w:id="48" w:name="OLE_LINK4169"/>
      <w:bookmarkStart w:id="49" w:name="OLE_LINK4170"/>
      <w:r>
        <w:rPr>
          <w:rFonts w:ascii="Book Antiqua" w:hAnsi="Book Antiqua"/>
          <w:color w:val="000000" w:themeColor="text1"/>
          <w14:textFill>
            <w14:solidFill>
              <w14:schemeClr w14:val="tx1"/>
            </w14:solidFill>
          </w14:textFill>
        </w:rPr>
        <w:t>furazolidone</w:t>
      </w:r>
      <w:bookmarkEnd w:id="48"/>
      <w:bookmarkEnd w:id="49"/>
      <w:r>
        <w:rPr>
          <w:rFonts w:ascii="Book Antiqua" w:hAnsi="Book Antiqua"/>
          <w:color w:val="000000" w:themeColor="text1"/>
          <w14:textFill>
            <w14:solidFill>
              <w14:schemeClr w14:val="tx1"/>
            </w14:solidFill>
          </w14:textFill>
        </w:rPr>
        <w:t xml:space="preserve"> (FZD). The recommended eradication regimens for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include AMX and CAM, AMX and MDZ, AMX and LVFX, AMX and FZD, AMX and TET, MDZ and TET, and FZD and TET (Table 1). The standard dose of a </w:t>
      </w:r>
      <w:bookmarkStart w:id="50" w:name="OLE_LINK4172"/>
      <w:bookmarkStart w:id="51" w:name="OLE_LINK4171"/>
      <w:r>
        <w:rPr>
          <w:rFonts w:ascii="Book Antiqua" w:hAnsi="Book Antiqua"/>
          <w:color w:val="000000" w:themeColor="text1"/>
          <w14:textFill>
            <w14:solidFill>
              <w14:schemeClr w14:val="tx1"/>
            </w14:solidFill>
          </w14:textFill>
        </w:rPr>
        <w:t>proton pump inhibitor</w:t>
      </w:r>
      <w:bookmarkEnd w:id="50"/>
      <w:bookmarkEnd w:id="51"/>
      <w:r>
        <w:rPr>
          <w:rFonts w:ascii="Book Antiqua" w:hAnsi="Book Antiqua"/>
          <w:color w:val="000000" w:themeColor="text1"/>
          <w14:textFill>
            <w14:solidFill>
              <w14:schemeClr w14:val="tx1"/>
            </w14:solidFill>
          </w14:textFill>
        </w:rPr>
        <w:t xml:space="preserve"> (PPI) and </w:t>
      </w:r>
      <w:r>
        <w:rPr>
          <w:rFonts w:ascii="Book Antiqua" w:hAnsi="Book Antiqua"/>
          <w:color w:val="000000" w:themeColor="text1"/>
          <w:lang w:eastAsia="ko-KR"/>
          <w14:textFill>
            <w14:solidFill>
              <w14:schemeClr w14:val="tx1"/>
            </w14:solidFill>
          </w14:textFill>
        </w:rPr>
        <w:t xml:space="preserve">220 mg of </w:t>
      </w:r>
      <w:r>
        <w:rPr>
          <w:rFonts w:ascii="Book Antiqua" w:hAnsi="Book Antiqua"/>
          <w:color w:val="000000" w:themeColor="text1"/>
          <w14:textFill>
            <w14:solidFill>
              <w14:schemeClr w14:val="tx1"/>
            </w14:solidFill>
          </w14:textFill>
        </w:rPr>
        <w:t>bismuth are prescribed twice daily with the two antibiotics. Bismuth has long been used to treat peptic ulcer disease, dyspepsia, parasite infections, and infectious diarrhea</w:t>
      </w:r>
      <w:r>
        <w:rPr>
          <w:rFonts w:ascii="Book Antiqua" w:hAnsi="Book Antiqua"/>
          <w:color w:val="000000" w:themeColor="text1"/>
          <w:vertAlign w:val="superscript"/>
          <w14:textFill>
            <w14:solidFill>
              <w14:schemeClr w14:val="tx1"/>
            </w14:solidFill>
          </w14:textFill>
        </w:rPr>
        <w:t>[2</w:t>
      </w:r>
      <w:r>
        <w:rPr>
          <w:rFonts w:ascii="Book Antiqua" w:hAnsi="Book Antiqua"/>
          <w:color w:val="000000" w:themeColor="text1"/>
          <w:vertAlign w:val="superscript"/>
          <w:lang w:eastAsia="ko-KR"/>
          <w14:textFill>
            <w14:solidFill>
              <w14:schemeClr w14:val="tx1"/>
            </w14:solidFill>
          </w14:textFill>
        </w:rPr>
        <w:t>2</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The antibacterial effects of bismuth include inhibition of protein and cell wall synthesis in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The main role of bismuth is to increase the eradication rate by 30%-40% in resistant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strains</w:t>
      </w:r>
      <w:r>
        <w:rPr>
          <w:rFonts w:ascii="Book Antiqua" w:hAnsi="Book Antiqua"/>
          <w:color w:val="000000" w:themeColor="text1"/>
          <w:vertAlign w:val="superscript"/>
          <w14:textFill>
            <w14:solidFill>
              <w14:schemeClr w14:val="tx1"/>
            </w14:solidFill>
          </w14:textFill>
        </w:rPr>
        <w:t>[2</w:t>
      </w:r>
      <w:r>
        <w:rPr>
          <w:rFonts w:ascii="Book Antiqua" w:hAnsi="Book Antiqua"/>
          <w:color w:val="000000" w:themeColor="text1"/>
          <w:vertAlign w:val="superscript"/>
          <w:lang w:eastAsia="ko-KR"/>
          <w14:textFill>
            <w14:solidFill>
              <w14:schemeClr w14:val="tx1"/>
            </w14:solidFill>
          </w14:textFill>
        </w:rPr>
        <w:t>3</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p>
    <w:p>
      <w:pPr>
        <w:spacing w:line="360" w:lineRule="auto"/>
        <w:ind w:firstLine="240" w:firstLineChars="100"/>
        <w:jc w:val="both"/>
        <w:rPr>
          <w:rFonts w:ascii="Book Antiqua" w:hAnsi="Book Antiqua"/>
          <w:color w:val="FF0000"/>
        </w:rPr>
      </w:pPr>
      <w:bookmarkStart w:id="52" w:name="OLE_LINK4173"/>
      <w:bookmarkStart w:id="53" w:name="OLE_LINK4174"/>
      <w:r>
        <w:rPr>
          <w:rFonts w:ascii="Book Antiqua" w:hAnsi="Book Antiqua"/>
          <w:color w:val="000000" w:themeColor="text1"/>
          <w14:textFill>
            <w14:solidFill>
              <w14:schemeClr w14:val="tx1"/>
            </w14:solidFill>
          </w14:textFill>
        </w:rPr>
        <w:t>Zhang</w:t>
      </w:r>
      <w:bookmarkEnd w:id="52"/>
      <w:bookmarkEnd w:id="53"/>
      <w:r>
        <w:rPr>
          <w:rFonts w:ascii="Book Antiqua" w:hAnsi="Book Antiqua"/>
          <w:color w:val="000000" w:themeColor="text1"/>
          <w14:textFill>
            <w14:solidFill>
              <w14:schemeClr w14:val="tx1"/>
            </w14:solidFill>
          </w14:textFill>
        </w:rPr>
        <w:t xml:space="preserve"> </w:t>
      </w:r>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[2</w:t>
      </w:r>
      <w:r>
        <w:rPr>
          <w:rFonts w:ascii="Book Antiqua" w:hAnsi="Book Antiqua"/>
          <w:color w:val="000000" w:themeColor="text1"/>
          <w:vertAlign w:val="superscript"/>
          <w:lang w:eastAsia="ko-KR"/>
          <w14:textFill>
            <w14:solidFill>
              <w14:schemeClr w14:val="tx1"/>
            </w14:solidFill>
          </w14:textFill>
        </w:rPr>
        <w:t>4</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reported on a 14-d modified </w:t>
      </w:r>
      <w:bookmarkStart w:id="54" w:name="OLE_LINK4175"/>
      <w:bookmarkStart w:id="55" w:name="OLE_LINK4176"/>
      <w:r>
        <w:rPr>
          <w:rFonts w:ascii="Book Antiqua" w:hAnsi="Book Antiqua"/>
          <w:color w:val="000000" w:themeColor="text1"/>
          <w14:textFill>
            <w14:solidFill>
              <w14:schemeClr w14:val="tx1"/>
            </w14:solidFill>
          </w14:textFill>
        </w:rPr>
        <w:t>bismuth quadruple therapy</w:t>
      </w:r>
      <w:bookmarkEnd w:id="54"/>
      <w:bookmarkEnd w:id="55"/>
      <w:r>
        <w:rPr>
          <w:rFonts w:ascii="Book Antiqua" w:hAnsi="Book Antiqua"/>
          <w:color w:val="000000" w:themeColor="text1"/>
          <w14:textFill>
            <w14:solidFill>
              <w14:schemeClr w14:val="tx1"/>
            </w14:solidFill>
          </w14:textFill>
        </w:rPr>
        <w:t xml:space="preserve"> (BQT) containing CAM or MDZ that was effective against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in a region with high resistance to CAM (26.5%) and MDZ (45.5%). CAM- and MDZ-containing regimens displayed high eradication rates of 88.8% and 88.9% in the intention-to-treat (ITT) analysis, and 94.9% and 96.9% in the per-protocol (PP) analysis, respectively. In an MDZ-containing regimen, 1 g of AMX twice daily was used as a substitute for 500 mg of </w:t>
      </w:r>
      <w:r>
        <w:rPr>
          <w:rFonts w:ascii="Book Antiqua" w:hAnsi="Book Antiqua"/>
          <w:color w:val="000000" w:themeColor="text1"/>
          <w:lang w:eastAsia="ko-KR"/>
          <w14:textFill>
            <w14:solidFill>
              <w14:schemeClr w14:val="tx1"/>
            </w14:solidFill>
          </w14:textFill>
        </w:rPr>
        <w:t>TET</w:t>
      </w:r>
      <w:r>
        <w:rPr>
          <w:rFonts w:ascii="Book Antiqua" w:hAnsi="Book Antiqua"/>
          <w:color w:val="000000" w:themeColor="text1"/>
          <w14:textFill>
            <w14:solidFill>
              <w14:schemeClr w14:val="tx1"/>
            </w14:solidFill>
          </w14:textFill>
        </w:rPr>
        <w:t xml:space="preserve"> four times daily. Notably, a modified BQT containing AMX and MDZ was demonstrated to be effective (&gt; 90%) in MDZ-resistant</w:t>
      </w:r>
      <w:r>
        <w:rPr>
          <w:rFonts w:ascii="Book Antiqua" w:hAnsi="Book Antiqua"/>
          <w:i/>
          <w:color w:val="000000" w:themeColor="text1"/>
          <w14:textFill>
            <w14:solidFill>
              <w14:schemeClr w14:val="tx1"/>
            </w14:solidFill>
          </w14:textFill>
        </w:rPr>
        <w:t xml:space="preserve"> H. pylori</w:t>
      </w:r>
      <w:r>
        <w:rPr>
          <w:rFonts w:ascii="Book Antiqua" w:hAnsi="Book Antiqua"/>
          <w:color w:val="000000" w:themeColor="text1"/>
          <w14:textFill>
            <w14:solidFill>
              <w14:schemeClr w14:val="tx1"/>
            </w14:solidFill>
          </w14:textFill>
        </w:rPr>
        <w:t xml:space="preserve"> strains. A high dosage (1500 mg/d) of MDZ for 14 d can overcome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resistance</w:t>
      </w:r>
      <w:r>
        <w:rPr>
          <w:rFonts w:ascii="Book Antiqua" w:hAnsi="Book Antiqua"/>
          <w:color w:val="000000" w:themeColor="text1"/>
          <w:vertAlign w:val="superscript"/>
          <w14:textFill>
            <w14:solidFill>
              <w14:schemeClr w14:val="tx1"/>
            </w14:solidFill>
          </w14:textFill>
        </w:rPr>
        <w:t>[2</w:t>
      </w:r>
      <w:r>
        <w:rPr>
          <w:rFonts w:ascii="Book Antiqua" w:hAnsi="Book Antiqua"/>
          <w:color w:val="000000" w:themeColor="text1"/>
          <w:vertAlign w:val="superscript"/>
          <w:lang w:eastAsia="ko-KR"/>
          <w14:textFill>
            <w14:solidFill>
              <w14:schemeClr w14:val="tx1"/>
            </w14:solidFill>
          </w14:textFill>
        </w:rPr>
        <w:t>5</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Chen </w:t>
      </w:r>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[2</w:t>
      </w:r>
      <w:r>
        <w:rPr>
          <w:rFonts w:ascii="Book Antiqua" w:hAnsi="Book Antiqua"/>
          <w:color w:val="000000" w:themeColor="text1"/>
          <w:vertAlign w:val="superscript"/>
          <w:lang w:eastAsia="ko-KR"/>
          <w14:textFill>
            <w14:solidFill>
              <w14:schemeClr w14:val="tx1"/>
            </w14:solidFill>
          </w14:textFill>
        </w:rPr>
        <w:t>6</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performed a comparative study between the classic BQT and a modified one containing AMX and MDZ as a rescue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therapy. In comparison with the classic BQT, the modified BQT achieved a similar eradication rate (87.2%-95.3%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88.5%-93.7%). Adverse events occurred less frequently with the modified than the classic BQT regimen (34.0%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51.9%,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0.001).</w:t>
      </w:r>
    </w:p>
    <w:p>
      <w:pPr>
        <w:spacing w:line="360" w:lineRule="auto"/>
        <w:ind w:firstLine="240" w:firstLineChars="100"/>
        <w:jc w:val="both"/>
        <w:rPr>
          <w:rFonts w:ascii="Book Antiqua" w:hAnsi="Book Antiqua"/>
          <w:color w:val="FF0000"/>
        </w:rPr>
      </w:pPr>
      <w:r>
        <w:rPr>
          <w:rFonts w:ascii="Book Antiqua" w:hAnsi="Book Antiqua"/>
          <w:color w:val="000000" w:themeColor="text1"/>
          <w14:textFill>
            <w14:solidFill>
              <w14:schemeClr w14:val="tx1"/>
            </w14:solidFill>
          </w14:textFill>
        </w:rPr>
        <w:t>FZD is a nitrofuran antibiotic effective against gram-negative and -positive bacteria</w:t>
      </w:r>
      <w:r>
        <w:rPr>
          <w:rFonts w:ascii="Book Antiqua" w:hAnsi="Book Antiqua"/>
          <w:color w:val="000000" w:themeColor="text1"/>
          <w:vertAlign w:val="superscript"/>
          <w14:textFill>
            <w14:solidFill>
              <w14:schemeClr w14:val="tx1"/>
            </w14:solidFill>
          </w14:textFill>
        </w:rPr>
        <w:t>[27]</w:t>
      </w:r>
      <w:r>
        <w:rPr>
          <w:rFonts w:ascii="Book Antiqua" w:hAnsi="Book Antiqua"/>
          <w:color w:val="000000" w:themeColor="text1"/>
          <w14:textFill>
            <w14:solidFill>
              <w14:schemeClr w14:val="tx1"/>
            </w14:solidFill>
          </w14:textFill>
        </w:rPr>
        <w:t xml:space="preserve">. </w:t>
      </w:r>
      <w:bookmarkStart w:id="56" w:name="OLE_LINK4178"/>
      <w:bookmarkStart w:id="57" w:name="OLE_LINK4177"/>
      <w:r>
        <w:rPr>
          <w:rFonts w:ascii="Book Antiqua" w:hAnsi="Book Antiqua"/>
          <w:color w:val="000000" w:themeColor="text1"/>
          <w14:textFill>
            <w14:solidFill>
              <w14:schemeClr w14:val="tx1"/>
            </w14:solidFill>
          </w14:textFill>
        </w:rPr>
        <w:t>Qiao</w:t>
      </w:r>
      <w:bookmarkEnd w:id="56"/>
      <w:bookmarkEnd w:id="57"/>
      <w:r>
        <w:rPr>
          <w:rFonts w:ascii="Book Antiqua" w:hAnsi="Book Antiqua"/>
          <w:color w:val="000000" w:themeColor="text1"/>
          <w14:textFill>
            <w14:solidFill>
              <w14:schemeClr w14:val="tx1"/>
            </w14:solidFill>
          </w14:textFill>
        </w:rPr>
        <w:t xml:space="preserve"> </w:t>
      </w:r>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28</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reported that an FZD-based BQT showed a similar first-line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rate in PP analysis to a CAM-based BQT (95.8%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93.4%). The resistance rates of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to AMX, TET, and FZD remain low in China at &lt; 5%</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29</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Accordingly, a modified BQT containing FZD/AMX and FZD/TET achieved a &gt; 90%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rate in patients who did not respond to the previous treatment</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30</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Compared to the classic BQT, two FZD-containing regimens resulted in less frequent adverse events. The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efficacy of regimens employing AMX and TET may not be inferior to other regimens</w:t>
      </w:r>
      <w:r>
        <w:rPr>
          <w:rFonts w:ascii="Book Antiqua" w:hAnsi="Book Antiqua"/>
          <w:color w:val="000000" w:themeColor="text1"/>
          <w:vertAlign w:val="superscript"/>
          <w14:textFill>
            <w14:solidFill>
              <w14:schemeClr w14:val="tx1"/>
            </w14:solidFill>
          </w14:textFill>
        </w:rPr>
        <w:t>[3</w:t>
      </w:r>
      <w:r>
        <w:rPr>
          <w:rFonts w:ascii="Book Antiqua" w:hAnsi="Book Antiqua"/>
          <w:color w:val="000000" w:themeColor="text1"/>
          <w:vertAlign w:val="superscript"/>
          <w:lang w:eastAsia="ko-KR"/>
          <w14:textFill>
            <w14:solidFill>
              <w14:schemeClr w14:val="tx1"/>
            </w14:solidFill>
          </w14:textFill>
        </w:rPr>
        <w:t>1</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However, TET and FZD have limited availability</w:t>
      </w:r>
      <w:r>
        <w:rPr>
          <w:rFonts w:ascii="Book Antiqua" w:hAnsi="Book Antiqua"/>
          <w:color w:val="000000" w:themeColor="text1"/>
          <w:vertAlign w:val="superscript"/>
          <w14:textFill>
            <w14:solidFill>
              <w14:schemeClr w14:val="tx1"/>
            </w14:solidFill>
          </w14:textFill>
        </w:rPr>
        <w:t>[3</w:t>
      </w:r>
      <w:r>
        <w:rPr>
          <w:rFonts w:ascii="Book Antiqua" w:hAnsi="Book Antiqua"/>
          <w:color w:val="000000" w:themeColor="text1"/>
          <w:vertAlign w:val="superscript"/>
          <w:lang w:eastAsia="ko-KR"/>
          <w14:textFill>
            <w14:solidFill>
              <w14:schemeClr w14:val="tx1"/>
            </w14:solidFill>
          </w14:textFill>
        </w:rPr>
        <w:t>2</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color w:val="FF0000"/>
        </w:rPr>
      </w:pPr>
      <w:r>
        <w:rPr>
          <w:rFonts w:ascii="Book Antiqua" w:hAnsi="Book Antiqua"/>
          <w:color w:val="000000" w:themeColor="text1"/>
          <w14:textFill>
            <w14:solidFill>
              <w14:schemeClr w14:val="tx1"/>
            </w14:solidFill>
          </w14:textFill>
        </w:rPr>
        <w:t xml:space="preserve">Interestingly, the recommended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therapies were not categorized into first- and second-line regimens. This strategy is markedly different from Japanese and South Korean guidelines, in which the first- and second-line regimens are divided. Any of the seven regimens can be prescribed to patients to eradicate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After failed initial therapy, a second-line regimen is selected from among the remaining regimens. Among the antibiotic combinations, the LVFX-containing regimen is not recommended as an initial treatment due to a high resistance rate</w:t>
      </w:r>
      <w:r>
        <w:rPr>
          <w:rFonts w:ascii="Book Antiqua" w:hAnsi="Book Antiqua"/>
          <w:color w:val="000000" w:themeColor="text1"/>
          <w:vertAlign w:val="superscript"/>
          <w14:textFill>
            <w14:solidFill>
              <w14:schemeClr w14:val="tx1"/>
            </w14:solidFill>
          </w14:textFill>
        </w:rPr>
        <w:t>[3</w:t>
      </w:r>
      <w:r>
        <w:rPr>
          <w:rFonts w:ascii="Book Antiqua" w:hAnsi="Book Antiqua"/>
          <w:color w:val="000000" w:themeColor="text1"/>
          <w:vertAlign w:val="superscript"/>
          <w:lang w:eastAsia="ko-KR"/>
          <w14:textFill>
            <w14:solidFill>
              <w14:schemeClr w14:val="tx1"/>
            </w14:solidFill>
          </w14:textFill>
        </w:rPr>
        <w:t>3</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It can be considered an alternative to rescue therapy in combination with bismuth salt. AMX, TET, and FZD can be reused after treatment failure because these drugs rarely produce </w:t>
      </w:r>
      <w:r>
        <w:rPr>
          <w:rFonts w:ascii="Book Antiqua" w:hAnsi="Book Antiqua"/>
          <w:color w:val="000000" w:themeColor="text1"/>
          <w:lang w:eastAsia="ko-KR"/>
          <w14:textFill>
            <w14:solidFill>
              <w14:schemeClr w14:val="tx1"/>
            </w14:solidFill>
          </w14:textFill>
        </w:rPr>
        <w:t xml:space="preserve">secondary </w:t>
      </w:r>
      <w:r>
        <w:rPr>
          <w:rFonts w:ascii="Book Antiqua" w:hAnsi="Book Antiqua"/>
          <w:color w:val="000000" w:themeColor="text1"/>
          <w14:textFill>
            <w14:solidFill>
              <w14:schemeClr w14:val="tx1"/>
            </w14:solidFill>
          </w14:textFill>
        </w:rPr>
        <w:t xml:space="preserve">resistance. Repeat MDZ prescription requires an optimized dose (at least 1500-1600 mg/d). In contrast, reuse of CAM and LVFX should be avoided after failed eradication. </w:t>
      </w:r>
    </w:p>
    <w:p>
      <w:pPr>
        <w:spacing w:line="360" w:lineRule="auto"/>
        <w:jc w:val="both"/>
        <w:rPr>
          <w:rFonts w:ascii="Book Antiqua" w:hAnsi="Book Antiqua"/>
          <w:color w:val="FF0000"/>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Japan</w:t>
      </w:r>
    </w:p>
    <w:p>
      <w:pPr>
        <w:spacing w:line="360" w:lineRule="auto"/>
        <w:jc w:val="both"/>
        <w:rPr>
          <w:rFonts w:ascii="Book Antiqua" w:hAnsi="Book Antiqua"/>
          <w:color w:val="FF0000"/>
          <w:lang w:eastAsia="zh-CN"/>
        </w:rPr>
      </w:pPr>
      <w:r>
        <w:rPr>
          <w:rFonts w:ascii="Book Antiqua" w:hAnsi="Book Antiqua"/>
          <w:color w:val="000000" w:themeColor="text1"/>
          <w14:textFill>
            <w14:solidFill>
              <w14:schemeClr w14:val="tx1"/>
            </w14:solidFill>
          </w14:textFill>
        </w:rPr>
        <w:t xml:space="preserve">Since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treatment for chronic gastritis was approved by the Japanese national health insurance system in 2013, prescriptions for eradication therapy have markedly increased. Approximately 8.5 million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-positive patients received eradication regimens from 2013 to 2019</w:t>
      </w:r>
      <w:r>
        <w:rPr>
          <w:rFonts w:ascii="Book Antiqua" w:hAnsi="Book Antiqua"/>
          <w:color w:val="000000" w:themeColor="text1"/>
          <w:vertAlign w:val="superscript"/>
          <w14:textFill>
            <w14:solidFill>
              <w14:schemeClr w14:val="tx1"/>
            </w14:solidFill>
          </w14:textFill>
        </w:rPr>
        <w:t>[3</w:t>
      </w:r>
      <w:r>
        <w:rPr>
          <w:rFonts w:ascii="Book Antiqua" w:hAnsi="Book Antiqua"/>
          <w:color w:val="000000" w:themeColor="text1"/>
          <w:vertAlign w:val="superscript"/>
          <w:lang w:eastAsia="ko-KR"/>
          <w14:textFill>
            <w14:solidFill>
              <w14:schemeClr w14:val="tx1"/>
            </w14:solidFill>
          </w14:textFill>
        </w:rPr>
        <w:t>4</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The revised 2016 guidelines were similar to previous ones</w:t>
      </w:r>
      <w:r>
        <w:rPr>
          <w:rFonts w:ascii="Book Antiqua" w:hAnsi="Book Antiqua"/>
          <w:color w:val="000000" w:themeColor="text1"/>
          <w:vertAlign w:val="superscript"/>
          <w14:textFill>
            <w14:solidFill>
              <w14:schemeClr w14:val="tx1"/>
            </w14:solidFill>
          </w14:textFill>
        </w:rPr>
        <w:t>[3</w:t>
      </w:r>
      <w:r>
        <w:rPr>
          <w:rFonts w:ascii="Book Antiqua" w:hAnsi="Book Antiqua"/>
          <w:color w:val="000000" w:themeColor="text1"/>
          <w:vertAlign w:val="superscript"/>
          <w:lang w:eastAsia="ko-KR"/>
          <w14:textFill>
            <w14:solidFill>
              <w14:schemeClr w14:val="tx1"/>
            </w14:solidFill>
          </w14:textFill>
        </w:rPr>
        <w:t>5</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As a first-line regimen, standard triple therapy was still recommended to eradicate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(Table 1). The AMX and CAM dosages were lower than those of China and South Korea. The recommended AMX and CAM doses are 750 and 200 mg twice daily, respectively. The 200 mg dose of CAM twice daily </w:t>
      </w:r>
      <w:r>
        <w:rPr>
          <w:rFonts w:ascii="Book Antiqua" w:hAnsi="Book Antiqua"/>
          <w:color w:val="000000" w:themeColor="text1"/>
          <w:lang w:eastAsia="ko-KR"/>
          <w14:textFill>
            <w14:solidFill>
              <w14:schemeClr w14:val="tx1"/>
            </w14:solidFill>
          </w14:textFill>
        </w:rPr>
        <w:t xml:space="preserve">has </w:t>
      </w:r>
      <w:r>
        <w:rPr>
          <w:rFonts w:ascii="Book Antiqua" w:hAnsi="Book Antiqua"/>
          <w:color w:val="000000" w:themeColor="text1"/>
          <w14:textFill>
            <w14:solidFill>
              <w14:schemeClr w14:val="tx1"/>
            </w14:solidFill>
          </w14:textFill>
        </w:rPr>
        <w:t xml:space="preserve">similar </w:t>
      </w:r>
      <w:r>
        <w:rPr>
          <w:rFonts w:ascii="Book Antiqua" w:hAnsi="Book Antiqua"/>
          <w:color w:val="000000" w:themeColor="text1"/>
          <w:lang w:eastAsia="ko-KR"/>
          <w14:textFill>
            <w14:solidFill>
              <w14:schemeClr w14:val="tx1"/>
            </w14:solidFill>
          </w14:textFill>
        </w:rPr>
        <w:t xml:space="preserve">efficacy </w:t>
      </w:r>
      <w:r>
        <w:rPr>
          <w:rFonts w:ascii="Book Antiqua" w:hAnsi="Book Antiqua"/>
          <w:color w:val="000000" w:themeColor="text1"/>
          <w14:textFill>
            <w14:solidFill>
              <w14:schemeClr w14:val="tx1"/>
            </w14:solidFill>
          </w14:textFill>
        </w:rPr>
        <w:t xml:space="preserve">to 400 mg twice daily, and no significant difference was found between 7- and 14-d treatment durations. However, adverse drug events, such as dysgeusia, occurred more frequently during the 14-d therapy. </w:t>
      </w:r>
    </w:p>
    <w:p>
      <w:pPr>
        <w:spacing w:line="360" w:lineRule="auto"/>
        <w:ind w:firstLine="240" w:firstLineChars="100"/>
        <w:jc w:val="both"/>
        <w:rPr>
          <w:rFonts w:ascii="Book Antiqua" w:hAnsi="Book Antiqua"/>
          <w:color w:val="FF0000"/>
        </w:rPr>
      </w:pPr>
      <w:r>
        <w:rPr>
          <w:rFonts w:ascii="Book Antiqua" w:hAnsi="Book Antiqua"/>
          <w:color w:val="000000" w:themeColor="text1"/>
          <w14:textFill>
            <w14:solidFill>
              <w14:schemeClr w14:val="tx1"/>
            </w14:solidFill>
          </w14:textFill>
        </w:rPr>
        <w:t xml:space="preserve">In Japan, the successful eradication rates for all types of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therapy decreased to &lt; 80% in 2014. Since the P-CAB was launched in February 2015, the eradication rates of triple therapy, including AMX and CAM with P-CAB, have been significantly higher than those with conventional PPIs</w:t>
      </w:r>
      <w:r>
        <w:rPr>
          <w:rFonts w:ascii="Book Antiqua" w:hAnsi="Book Antiqua"/>
          <w:color w:val="000000" w:themeColor="text1"/>
          <w:vertAlign w:val="superscript"/>
          <w14:textFill>
            <w14:solidFill>
              <w14:schemeClr w14:val="tx1"/>
            </w14:solidFill>
          </w14:textFill>
        </w:rPr>
        <w:t>[3</w:t>
      </w:r>
      <w:r>
        <w:rPr>
          <w:rFonts w:ascii="Book Antiqua" w:hAnsi="Book Antiqua"/>
          <w:color w:val="000000" w:themeColor="text1"/>
          <w:vertAlign w:val="superscript"/>
          <w:lang w:eastAsia="ko-KR"/>
          <w14:textFill>
            <w14:solidFill>
              <w14:schemeClr w14:val="tx1"/>
            </w14:solidFill>
          </w14:textFill>
        </w:rPr>
        <w:t>6</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The novel P-CAB vonoprazan (VPZ) exerts a rapid and sustained suppressive effect on gastric acid for optimal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treatment</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37</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The proportion of regimens including VPZ has increased rapidly, and is now 80%</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34</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As first-line treatment, standard triple therapy containing 20 mg VPZ twice daily resulted in higher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rates than those of a PPI-based regimen (86.4%-91.2%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71.7%-79.4%)</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38,39</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There was no significant difference between the VPZ- and PPI-based triple regimens for eradicating CAM-susceptible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strains.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rates were 87.3% and 76.5%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0.21) in the ITT analysis, and 88.9% and 86.7%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0.77) in the PP analysis, respectively</w:t>
      </w:r>
      <w:r>
        <w:rPr>
          <w:rFonts w:ascii="Book Antiqua" w:hAnsi="Book Antiqua"/>
          <w:color w:val="000000" w:themeColor="text1"/>
          <w:vertAlign w:val="superscript"/>
          <w14:textFill>
            <w14:solidFill>
              <w14:schemeClr w14:val="tx1"/>
            </w14:solidFill>
          </w14:textFill>
        </w:rPr>
        <w:t>[4</w:t>
      </w:r>
      <w:r>
        <w:rPr>
          <w:rFonts w:ascii="Book Antiqua" w:hAnsi="Book Antiqua"/>
          <w:color w:val="000000" w:themeColor="text1"/>
          <w:vertAlign w:val="superscript"/>
          <w:lang w:eastAsia="ko-KR"/>
          <w14:textFill>
            <w14:solidFill>
              <w14:schemeClr w14:val="tx1"/>
            </w14:solidFill>
          </w14:textFill>
        </w:rPr>
        <w:t>0</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However, VPZ was superior to the PPI-based triple regimen for CAM-resistant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strains (73.2%-87.5%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40.0%-53.8%)</w:t>
      </w:r>
      <w:r>
        <w:rPr>
          <w:rFonts w:ascii="Book Antiqua" w:hAnsi="Book Antiqua"/>
          <w:color w:val="000000" w:themeColor="text1"/>
          <w:vertAlign w:val="superscript"/>
          <w14:textFill>
            <w14:solidFill>
              <w14:schemeClr w14:val="tx1"/>
            </w14:solidFill>
          </w14:textFill>
        </w:rPr>
        <w:t>[41]</w:t>
      </w:r>
      <w:r>
        <w:rPr>
          <w:rFonts w:ascii="Book Antiqua" w:hAnsi="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color w:val="FF0000"/>
        </w:rPr>
      </w:pPr>
      <w:r>
        <w:rPr>
          <w:rFonts w:ascii="Book Antiqua" w:hAnsi="Book Antiqua"/>
          <w:color w:val="000000" w:themeColor="text1"/>
          <w14:textFill>
            <w14:solidFill>
              <w14:schemeClr w14:val="tx1"/>
            </w14:solidFill>
          </w14:textFill>
        </w:rPr>
        <w:t xml:space="preserve">CAM resistance is a strong contributor to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failure after first-line treatment</w:t>
      </w:r>
      <w:r>
        <w:rPr>
          <w:rFonts w:ascii="Book Antiqua" w:hAnsi="Book Antiqua"/>
          <w:color w:val="000000" w:themeColor="text1"/>
          <w:vertAlign w:val="superscript"/>
          <w14:textFill>
            <w14:solidFill>
              <w14:schemeClr w14:val="tx1"/>
            </w14:solidFill>
          </w14:textFill>
        </w:rPr>
        <w:t>[42]</w:t>
      </w:r>
      <w:r>
        <w:rPr>
          <w:rFonts w:ascii="Book Antiqua" w:hAnsi="Book Antiqua"/>
          <w:color w:val="000000" w:themeColor="text1"/>
          <w14:textFill>
            <w14:solidFill>
              <w14:schemeClr w14:val="tx1"/>
            </w14:solidFill>
          </w14:textFill>
        </w:rPr>
        <w:t xml:space="preserve">. Therefore, MDZ-based triple therapy with PPI/VPZ is recommended as the second-line eradication therapy. MDZ (250 mg) is prescribed twice daily for 7 d. The MDZ-based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treatment results in a higher eradication rate (&gt; 90%) than CAM-based triple therapy because of the low MDZ resistance in Japan</w:t>
      </w:r>
      <w:r>
        <w:rPr>
          <w:rFonts w:ascii="Book Antiqua" w:hAnsi="Book Antiqua"/>
          <w:color w:val="000000" w:themeColor="text1"/>
          <w:vertAlign w:val="superscript"/>
          <w14:textFill>
            <w14:solidFill>
              <w14:schemeClr w14:val="tx1"/>
            </w14:solidFill>
          </w14:textFill>
        </w:rPr>
        <w:t>[4</w:t>
      </w:r>
      <w:r>
        <w:rPr>
          <w:rFonts w:ascii="Book Antiqua" w:hAnsi="Book Antiqua"/>
          <w:color w:val="000000" w:themeColor="text1"/>
          <w:vertAlign w:val="superscript"/>
          <w:lang w:eastAsia="ko-KR"/>
          <w14:textFill>
            <w14:solidFill>
              <w14:schemeClr w14:val="tx1"/>
            </w14:solidFill>
          </w14:textFill>
        </w:rPr>
        <w:t>3</w:t>
      </w:r>
      <w:r>
        <w:rPr>
          <w:rFonts w:ascii="Book Antiqua" w:hAnsi="Book Antiqua"/>
          <w:color w:val="000000" w:themeColor="text1"/>
          <w:vertAlign w:val="superscript"/>
          <w14:textFill>
            <w14:solidFill>
              <w14:schemeClr w14:val="tx1"/>
            </w14:solidFill>
          </w14:textFill>
        </w:rPr>
        <w:t>,4</w:t>
      </w:r>
      <w:r>
        <w:rPr>
          <w:rFonts w:ascii="Book Antiqua" w:hAnsi="Book Antiqua"/>
          <w:color w:val="000000" w:themeColor="text1"/>
          <w:vertAlign w:val="superscript"/>
          <w:lang w:eastAsia="ko-KR"/>
          <w14:textFill>
            <w14:solidFill>
              <w14:schemeClr w14:val="tx1"/>
            </w14:solidFill>
          </w14:textFill>
        </w:rPr>
        <w:t>4</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In a meta-analysis by S</w:t>
      </w:r>
      <w:bookmarkStart w:id="58" w:name="OLE_LINK4179"/>
      <w:bookmarkStart w:id="59" w:name="OLE_LINK4180"/>
      <w:r>
        <w:rPr>
          <w:rFonts w:ascii="Book Antiqua" w:hAnsi="Book Antiqua"/>
          <w:color w:val="000000" w:themeColor="text1"/>
          <w14:textFill>
            <w14:solidFill>
              <w14:schemeClr w14:val="tx1"/>
            </w14:solidFill>
          </w14:textFill>
        </w:rPr>
        <w:t xml:space="preserve">hinozaki </w:t>
      </w:r>
      <w:bookmarkEnd w:id="58"/>
      <w:bookmarkEnd w:id="59"/>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45</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VPZ was more efficacious for second-line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compared to conventional PPIs. Seven-day VPZ, AMX, and MDZ triple therapy can be a strong candidate as an empirical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regimen. Sitafloxacin (STFX)-based triple therapy has been recommended as a third-line therapy in combination with AMX or MDZ</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46</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STFX is a new quinolone antibacterial agent expected to be efficacious due to its low minimum inhibitory concentration (MIC) for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even for LVFX-resistant strains</w:t>
      </w:r>
      <w:r>
        <w:rPr>
          <w:rFonts w:ascii="Book Antiqua" w:hAnsi="Book Antiqua"/>
          <w:color w:val="000000" w:themeColor="text1"/>
          <w:vertAlign w:val="superscript"/>
          <w14:textFill>
            <w14:solidFill>
              <w14:schemeClr w14:val="tx1"/>
            </w14:solidFill>
          </w14:textFill>
        </w:rPr>
        <w:t>[47]</w:t>
      </w:r>
      <w:r>
        <w:rPr>
          <w:rFonts w:ascii="Book Antiqua" w:hAnsi="Book Antiqua"/>
          <w:color w:val="000000" w:themeColor="text1"/>
          <w14:textFill>
            <w14:solidFill>
              <w14:schemeClr w14:val="tx1"/>
            </w14:solidFill>
          </w14:textFill>
        </w:rPr>
        <w:t xml:space="preserve">. STFX has a good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effect in combination with AMX or MDZ, even for third-line treatment</w:t>
      </w:r>
      <w:r>
        <w:rPr>
          <w:rFonts w:ascii="Book Antiqua" w:hAnsi="Book Antiqua"/>
          <w:color w:val="000000" w:themeColor="text1"/>
          <w:vertAlign w:val="superscript"/>
          <w14:textFill>
            <w14:solidFill>
              <w14:schemeClr w14:val="tx1"/>
            </w14:solidFill>
          </w14:textFill>
        </w:rPr>
        <w:t>[48]</w:t>
      </w:r>
      <w:r>
        <w:rPr>
          <w:rFonts w:ascii="Book Antiqua" w:hAnsi="Book Antiqua"/>
          <w:color w:val="000000" w:themeColor="text1"/>
          <w14:textFill>
            <w14:solidFill>
              <w14:schemeClr w14:val="tx1"/>
            </w14:solidFill>
          </w14:textFill>
        </w:rPr>
        <w:t xml:space="preserve">. </w:t>
      </w:r>
    </w:p>
    <w:p>
      <w:pPr>
        <w:spacing w:line="360" w:lineRule="auto"/>
        <w:jc w:val="both"/>
        <w:rPr>
          <w:rFonts w:ascii="Book Antiqua" w:hAnsi="Book Antiqua"/>
          <w:color w:val="FF0000"/>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South</w:t>
      </w:r>
      <w:r>
        <w:rPr>
          <w:rFonts w:ascii="Book Antiqua" w:hAnsi="Book Antiqua" w:eastAsia="Book Antiqua" w:cs="Book Antiqua"/>
          <w:b/>
          <w:bCs/>
          <w:i/>
          <w:iCs/>
          <w:caps/>
          <w:color w:val="000000" w:themeColor="text1"/>
          <w14:textFill>
            <w14:solidFill>
              <w14:schemeClr w14:val="tx1"/>
            </w14:solidFill>
          </w14:textFill>
        </w:rPr>
        <w:t xml:space="preserve"> </w:t>
      </w:r>
      <w:r>
        <w:rPr>
          <w:rFonts w:ascii="Book Antiqua" w:hAnsi="Book Antiqua" w:eastAsia="Book Antiqua" w:cs="Book Antiqua"/>
          <w:b/>
          <w:bCs/>
          <w:i/>
          <w:iCs/>
          <w:color w:val="000000" w:themeColor="text1"/>
          <w14:textFill>
            <w14:solidFill>
              <w14:schemeClr w14:val="tx1"/>
            </w14:solidFill>
          </w14:textFill>
        </w:rPr>
        <w:t>Korea</w:t>
      </w:r>
    </w:p>
    <w:p>
      <w:pPr>
        <w:spacing w:line="360" w:lineRule="auto"/>
        <w:jc w:val="both"/>
        <w:rPr>
          <w:rFonts w:ascii="Book Antiqua" w:hAnsi="Book Antiqua"/>
          <w:color w:val="FF0000"/>
        </w:rPr>
      </w:pPr>
      <w:r>
        <w:rPr>
          <w:rFonts w:ascii="Book Antiqua" w:hAnsi="Book Antiqua"/>
          <w:color w:val="000000" w:themeColor="text1"/>
          <w14:textFill>
            <w14:solidFill>
              <w14:schemeClr w14:val="tx1"/>
            </w14:solidFill>
          </w14:textFill>
        </w:rPr>
        <w:t xml:space="preserve">First-line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therapies consist of three empirical regimens and one tailored eradication regimen (Table 1)</w:t>
      </w:r>
      <w:r>
        <w:rPr>
          <w:rFonts w:ascii="Book Antiqua" w:hAnsi="Book Antiqua"/>
          <w:color w:val="000000" w:themeColor="text1"/>
          <w:vertAlign w:val="superscript"/>
          <w14:textFill>
            <w14:solidFill>
              <w14:schemeClr w14:val="tx1"/>
            </w14:solidFill>
          </w14:textFill>
        </w:rPr>
        <w:t>[49]</w:t>
      </w:r>
      <w:r>
        <w:rPr>
          <w:rFonts w:ascii="Book Antiqua" w:hAnsi="Book Antiqua"/>
          <w:color w:val="000000" w:themeColor="text1"/>
          <w14:textFill>
            <w14:solidFill>
              <w14:schemeClr w14:val="tx1"/>
            </w14:solidFill>
          </w14:textFill>
        </w:rPr>
        <w:t xml:space="preserve">. One of the following empirical regimens can be chosen: standard triple therapy for 14 d, non-BQT for 10 d, or classic BQT for 10-14 d. Standard triple therapy consists of a standard PPI dose, 1000 mg of AMX, and 500 mg of CAM, twice daily for 14 d. The eradication rate of 14-d standard triple therapy is superior to those of the 7- and 10-d therapeutic regimens. The pooled eradication rate of 14-d therapy was 78.1%, which is unacceptable for successful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w:t>
      </w:r>
    </w:p>
    <w:p>
      <w:pPr>
        <w:spacing w:line="360" w:lineRule="auto"/>
        <w:ind w:firstLine="240" w:firstLineChars="100"/>
        <w:jc w:val="both"/>
        <w:rPr>
          <w:rFonts w:ascii="Book Antiqua" w:hAnsi="Book Antiqua"/>
          <w:color w:val="FF0000"/>
        </w:rPr>
      </w:pPr>
      <w:r>
        <w:rPr>
          <w:rFonts w:ascii="Book Antiqua" w:hAnsi="Book Antiqua"/>
          <w:color w:val="000000" w:themeColor="text1"/>
          <w14:textFill>
            <w14:solidFill>
              <w14:schemeClr w14:val="tx1"/>
            </w14:solidFill>
          </w14:textFill>
        </w:rPr>
        <w:t xml:space="preserve">Non-BQT has been divided into concomitant and sequential therapy. A PPI, 500 mg of CAM, 1 g of AMX, and 500 mg of MDZ are prescribed twice daily for 10 d for the concomitant therapy. The sequential therapy consists of a PPI and 1 g of AMX twice daily for 5 d, followed by the PPI, 500 mg of CAM, and 500 mg of MDZ twice daily for 5 d. Concomitant and sequential therapy resulted in good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rates of 94.2% and 91.7% in a modified ITT analysis, and 95.6% and 91.4% in the PP analysis, respectively</w:t>
      </w:r>
      <w:r>
        <w:rPr>
          <w:rFonts w:ascii="Book Antiqua" w:hAnsi="Book Antiqua"/>
          <w:color w:val="000000" w:themeColor="text1"/>
          <w:vertAlign w:val="superscript"/>
          <w14:textFill>
            <w14:solidFill>
              <w14:schemeClr w14:val="tx1"/>
            </w14:solidFill>
          </w14:textFill>
        </w:rPr>
        <w:t>[5</w:t>
      </w:r>
      <w:r>
        <w:rPr>
          <w:rFonts w:ascii="Book Antiqua" w:hAnsi="Book Antiqua"/>
          <w:color w:val="000000" w:themeColor="text1"/>
          <w:vertAlign w:val="superscript"/>
          <w:lang w:eastAsia="ko-KR"/>
          <w14:textFill>
            <w14:solidFill>
              <w14:schemeClr w14:val="tx1"/>
            </w14:solidFill>
          </w14:textFill>
        </w:rPr>
        <w:t>0</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Sequential therapy was superior to 7- and 10-d standard triple therapy as a first-line treatment</w:t>
      </w:r>
      <w:r>
        <w:rPr>
          <w:rFonts w:ascii="Book Antiqua" w:hAnsi="Book Antiqua"/>
          <w:color w:val="000000" w:themeColor="text1"/>
          <w:vertAlign w:val="superscript"/>
          <w14:textFill>
            <w14:solidFill>
              <w14:schemeClr w14:val="tx1"/>
            </w14:solidFill>
          </w14:textFill>
        </w:rPr>
        <w:t>[5</w:t>
      </w:r>
      <w:r>
        <w:rPr>
          <w:rFonts w:ascii="Book Antiqua" w:hAnsi="Book Antiqua"/>
          <w:color w:val="000000" w:themeColor="text1"/>
          <w:vertAlign w:val="superscript"/>
          <w:lang w:eastAsia="ko-KR"/>
          <w14:textFill>
            <w14:solidFill>
              <w14:schemeClr w14:val="tx1"/>
            </w14:solidFill>
          </w14:textFill>
        </w:rPr>
        <w:t>1</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However, the role of sequential therapy in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is diminishing according to Western guidelines</w:t>
      </w:r>
      <w:r>
        <w:rPr>
          <w:rFonts w:ascii="Book Antiqua" w:hAnsi="Book Antiqua"/>
          <w:color w:val="000000" w:themeColor="text1"/>
          <w:vertAlign w:val="superscript"/>
          <w14:textFill>
            <w14:solidFill>
              <w14:schemeClr w14:val="tx1"/>
            </w14:solidFill>
          </w14:textFill>
        </w:rPr>
        <w:t>[5</w:t>
      </w:r>
      <w:r>
        <w:rPr>
          <w:rFonts w:ascii="Book Antiqua" w:hAnsi="Book Antiqua"/>
          <w:color w:val="000000" w:themeColor="text1"/>
          <w:vertAlign w:val="superscript"/>
          <w:lang w:eastAsia="ko-KR"/>
          <w14:textFill>
            <w14:solidFill>
              <w14:schemeClr w14:val="tx1"/>
            </w14:solidFill>
          </w14:textFill>
        </w:rPr>
        <w:t>2</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Lee </w:t>
      </w:r>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53</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reported a higher eradication rate for concomitant than sequential therapy (94.4%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84.4%,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0.018). A recent nationwide study demonstrated that the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rate of concomitant therapy is significantly higher than that of sequential therapy (91.8%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86.1%,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&lt; 0.001)</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54</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Antibiotic overuse and the emergence of multidrug-resistant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may be problematic for concomitant therapy</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55</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p>
    <w:p>
      <w:pPr>
        <w:spacing w:line="360" w:lineRule="auto"/>
        <w:ind w:firstLine="240" w:firstLineChars="100"/>
        <w:jc w:val="both"/>
        <w:rPr>
          <w:rFonts w:ascii="Book Antiqua" w:hAnsi="Book Antiqua"/>
          <w:color w:val="FF0000"/>
        </w:rPr>
      </w:pPr>
      <w:r>
        <w:rPr>
          <w:rFonts w:ascii="Book Antiqua" w:hAnsi="Book Antiqua" w:eastAsia="Book Antiqua" w:cs="Book Antiqua"/>
          <w:color w:val="000000" w:themeColor="text1"/>
          <w14:textFill>
            <w14:solidFill>
              <w14:schemeClr w14:val="tx1"/>
            </w14:solidFill>
          </w14:textFill>
        </w:rPr>
        <w:t>As the last of the empirical first-line therapies, the classic BQT (standard dose PPI twice a day, MDZ 500 mg three times a day, TET 500 mg, and bismuth 120 mg four times a day) is administered for 10-14 d. However, the guidelines report high rates of adverse drug events. The relatively high rates of adverse events and high pill burden are problematic</w:t>
      </w:r>
      <w:r>
        <w:rPr>
          <w:rFonts w:ascii="Book Antiqua" w:hAnsi="Book Antiqua" w:eastAsia="Book Antiqua" w:cs="Book Antiqua"/>
          <w:color w:val="000000" w:themeColor="text1"/>
          <w:vertAlign w:val="superscript"/>
          <w14:textFill>
            <w14:solidFill>
              <w14:schemeClr w14:val="tx1"/>
            </w14:solidFill>
          </w14:textFill>
        </w:rPr>
        <w:t>[56]</w:t>
      </w:r>
      <w:r>
        <w:rPr>
          <w:rFonts w:ascii="Book Antiqua" w:hAnsi="Book Antiqua" w:eastAsia="Book Antiqua" w:cs="Book Antiqua"/>
          <w:color w:val="000000" w:themeColor="text1"/>
          <w14:textFill>
            <w14:solidFill>
              <w14:schemeClr w14:val="tx1"/>
            </w14:solidFill>
          </w14:textFill>
        </w:rPr>
        <w:t>. According to the South Korean nationwide registry database, the prescription rate of the classic BQT as a first-line therapy is currently low (2.63%)</w:t>
      </w:r>
      <w:r>
        <w:rPr>
          <w:rFonts w:ascii="Book Antiqua" w:hAnsi="Book Antiqua" w:eastAsia="Book Antiqua" w:cs="Book Antiqua"/>
          <w:color w:val="000000" w:themeColor="text1"/>
          <w:vertAlign w:val="superscript"/>
          <w14:textFill>
            <w14:solidFill>
              <w14:schemeClr w14:val="tx1"/>
            </w14:solidFill>
          </w14:textFill>
        </w:rPr>
        <w:t>[57]</w:t>
      </w:r>
      <w:r>
        <w:rPr>
          <w:rFonts w:ascii="Book Antiqua" w:hAnsi="Book Antiqua" w:eastAsia="Book Antiqua" w:cs="Book Antiqua"/>
          <w:color w:val="000000" w:themeColor="text1"/>
          <w14:textFill>
            <w14:solidFill>
              <w14:schemeClr w14:val="tx1"/>
            </w14:solidFill>
          </w14:textFill>
        </w:rPr>
        <w:t>. Thus, the classic BQT can be considered as a rescue therapy for other regimens.</w:t>
      </w:r>
    </w:p>
    <w:p>
      <w:pPr>
        <w:spacing w:line="360" w:lineRule="auto"/>
        <w:ind w:firstLine="240" w:firstLineChars="100"/>
        <w:jc w:val="both"/>
        <w:rPr>
          <w:rFonts w:ascii="Book Antiqua" w:hAnsi="Book Antiqua"/>
          <w:color w:val="FF0000"/>
        </w:rPr>
      </w:pPr>
      <w:r>
        <w:rPr>
          <w:rFonts w:ascii="Book Antiqua" w:hAnsi="Book Antiqua" w:eastAsia="Book Antiqua" w:cs="Book Antiqua"/>
          <w:color w:val="000000" w:themeColor="text1"/>
          <w14:textFill>
            <w14:solidFill>
              <w14:schemeClr w14:val="tx1"/>
            </w14:solidFill>
          </w14:textFill>
        </w:rPr>
        <w:t xml:space="preserve">Tailored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eradication shows promise for achieving more successful outcomes before treatment, compared to conventional therapies</w:t>
      </w:r>
      <w:r>
        <w:rPr>
          <w:rFonts w:ascii="Book Antiqua" w:hAnsi="Book Antiqua" w:eastAsia="Book Antiqua" w:cs="Book Antiqua"/>
          <w:color w:val="000000" w:themeColor="text1"/>
          <w:vertAlign w:val="superscript"/>
          <w14:textFill>
            <w14:solidFill>
              <w14:schemeClr w14:val="tx1"/>
            </w14:solidFill>
          </w14:textFill>
        </w:rPr>
        <w:t>[58]</w:t>
      </w:r>
      <w:r>
        <w:rPr>
          <w:rFonts w:ascii="Book Antiqua" w:hAnsi="Book Antiqua" w:eastAsia="Book Antiqua" w:cs="Book Antiqua"/>
          <w:color w:val="000000" w:themeColor="text1"/>
          <w14:textFill>
            <w14:solidFill>
              <w14:schemeClr w14:val="tx1"/>
            </w14:solidFill>
          </w14:textFill>
        </w:rPr>
        <w:t xml:space="preserve">. Antimicrobial susceptibility testing using a culture method has been recommended for effective first-line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eradication in regions with a high rate of antibiotic resistance</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However, susceptibility-guided therapy is time-consuming and requires specific expertise in clinical practice</w:t>
      </w:r>
      <w:r>
        <w:rPr>
          <w:rFonts w:ascii="Book Antiqua" w:hAnsi="Book Antiqua" w:eastAsia="Book Antiqua" w:cs="Book Antiqua"/>
          <w:color w:val="000000" w:themeColor="text1"/>
          <w:vertAlign w:val="superscript"/>
          <w14:textFill>
            <w14:solidFill>
              <w14:schemeClr w14:val="tx1"/>
            </w14:solidFill>
          </w14:textFill>
        </w:rPr>
        <w:t>[59]</w:t>
      </w:r>
      <w:r>
        <w:rPr>
          <w:rFonts w:ascii="Book Antiqua" w:hAnsi="Book Antiqua" w:eastAsia="Book Antiqua" w:cs="Book Antiqua"/>
          <w:color w:val="000000" w:themeColor="text1"/>
          <w14:textFill>
            <w14:solidFill>
              <w14:schemeClr w14:val="tx1"/>
            </w14:solidFill>
          </w14:textFill>
        </w:rPr>
        <w:t xml:space="preserve">. As an alternative, molecular methods for detecting CAM resistance are available for tailored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eradication in South Korea</w:t>
      </w:r>
      <w:r>
        <w:rPr>
          <w:rFonts w:ascii="Book Antiqua" w:hAnsi="Book Antiqua" w:eastAsia="Book Antiqua" w:cs="Book Antiqua"/>
          <w:color w:val="000000" w:themeColor="text1"/>
          <w:vertAlign w:val="superscript"/>
          <w14:textFill>
            <w14:solidFill>
              <w14:schemeClr w14:val="tx1"/>
            </w14:solidFill>
          </w14:textFill>
        </w:rPr>
        <w:t>[60]</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resistance against CAM is mediated by point mutations in 23S ribosomal RNA</w:t>
      </w:r>
      <w:r>
        <w:rPr>
          <w:rFonts w:ascii="Book Antiqua" w:hAnsi="Book Antiqua" w:eastAsia="Book Antiqua" w:cs="Book Antiqua"/>
          <w:color w:val="000000" w:themeColor="text1"/>
          <w:vertAlign w:val="superscript"/>
          <w14:textFill>
            <w14:solidFill>
              <w14:schemeClr w14:val="tx1"/>
            </w14:solidFill>
          </w14:textFill>
        </w:rPr>
        <w:t>[61]</w:t>
      </w:r>
      <w:r>
        <w:rPr>
          <w:rFonts w:ascii="Book Antiqua" w:hAnsi="Book Antiqua" w:eastAsia="Book Antiqua" w:cs="Book Antiqua"/>
          <w:color w:val="000000" w:themeColor="text1"/>
          <w14:textFill>
            <w14:solidFill>
              <w14:schemeClr w14:val="tx1"/>
            </w14:solidFill>
          </w14:textFill>
        </w:rPr>
        <w:t>. The treatment regimen is selected based on the presence of the A2142G and A2143G point mutations that cause CAM resistance</w:t>
      </w:r>
      <w:r>
        <w:rPr>
          <w:rFonts w:ascii="Book Antiqua" w:hAnsi="Book Antiqua" w:eastAsia="Book Antiqua" w:cs="Book Antiqua"/>
          <w:color w:val="000000" w:themeColor="text1"/>
          <w:vertAlign w:val="superscript"/>
          <w14:textFill>
            <w14:solidFill>
              <w14:schemeClr w14:val="tx1"/>
            </w14:solidFill>
          </w14:textFill>
        </w:rPr>
        <w:t>[62]</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-infected subjects without point mutations are treated with the 7-d standard triple regimen. Lee </w:t>
      </w:r>
      <w:r>
        <w:rPr>
          <w:rFonts w:ascii="Book Antiqua" w:hAnsi="Book Antiqua" w:eastAsia="Book Antiqua" w:cs="Book Antiqua"/>
          <w:i/>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[63]</w:t>
      </w:r>
      <w:r>
        <w:rPr>
          <w:rFonts w:ascii="Book Antiqua" w:hAnsi="Book Antiqua" w:eastAsia="Book Antiqua" w:cs="Book Antiqua"/>
          <w:color w:val="000000" w:themeColor="text1"/>
          <w14:textFill>
            <w14:solidFill>
              <w14:schemeClr w14:val="tx1"/>
            </w14:solidFill>
          </w14:textFill>
        </w:rPr>
        <w:t xml:space="preserve"> demonstrated that the 7-d triple therapy was as effective as the 14-d therapy in patients without a point mutation. The classic BQT is recommended when A2142G and/or A2143G point mutations are detected. In contrast, MDZ-based triple therapy has an unacceptably low eradication rate in CAM-resistant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strains</w:t>
      </w:r>
      <w:r>
        <w:rPr>
          <w:rFonts w:ascii="Book Antiqua" w:hAnsi="Book Antiqua" w:eastAsia="Book Antiqua" w:cs="Book Antiqua"/>
          <w:color w:val="000000" w:themeColor="text1"/>
          <w:vertAlign w:val="superscript"/>
          <w14:textFill>
            <w14:solidFill>
              <w14:schemeClr w14:val="tx1"/>
            </w14:solidFill>
          </w14:textFill>
        </w:rPr>
        <w:t>[64]</w:t>
      </w:r>
      <w:r>
        <w:rPr>
          <w:rFonts w:ascii="Book Antiqua" w:hAnsi="Book Antiqua" w:eastAsia="Book Antiqua" w:cs="Book Antiqua"/>
          <w:color w:val="000000" w:themeColor="text1"/>
          <w14:textFill>
            <w14:solidFill>
              <w14:schemeClr w14:val="tx1"/>
            </w14:solidFill>
          </w14:textFill>
        </w:rPr>
        <w:t xml:space="preserve">. Tailored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eradication using molecular testing was more efficacious as a first-line treatment than standard CAM-based triple therapy (97.0%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81.8%)</w:t>
      </w:r>
      <w:r>
        <w:rPr>
          <w:rFonts w:ascii="Book Antiqua" w:hAnsi="Book Antiqua" w:eastAsia="Book Antiqua" w:cs="Book Antiqua"/>
          <w:color w:val="000000" w:themeColor="text1"/>
          <w:vertAlign w:val="superscript"/>
          <w14:textFill>
            <w14:solidFill>
              <w14:schemeClr w14:val="tx1"/>
            </w14:solidFill>
          </w14:textFill>
        </w:rPr>
        <w:t>[65]</w:t>
      </w:r>
      <w:r>
        <w:rPr>
          <w:rFonts w:ascii="Book Antiqua" w:hAnsi="Book Antiqua" w:eastAsia="Book Antiqua" w:cs="Book Antiqua"/>
          <w:color w:val="000000" w:themeColor="text1"/>
          <w14:textFill>
            <w14:solidFill>
              <w14:schemeClr w14:val="tx1"/>
            </w14:solidFill>
          </w14:textFill>
        </w:rPr>
        <w:t xml:space="preserve">. A recent study showed that the </w:t>
      </w:r>
      <w:r>
        <w:rPr>
          <w:rFonts w:ascii="Book Antiqua" w:hAnsi="Book Antiqua" w:eastAsia="Book Antiqua" w:cs="Book Antiqua"/>
          <w:i/>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eradication rate was similar between tailored eradication using DPO-PCR and the classic BQT (96.0%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95.7%,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0.9)</w:t>
      </w:r>
      <w:r>
        <w:rPr>
          <w:rFonts w:ascii="Book Antiqua" w:hAnsi="Book Antiqua" w:eastAsia="Book Antiqua" w:cs="Book Antiqua"/>
          <w:color w:val="000000" w:themeColor="text1"/>
          <w:vertAlign w:val="superscript"/>
          <w14:textFill>
            <w14:solidFill>
              <w14:schemeClr w14:val="tx1"/>
            </w14:solidFill>
          </w14:textFill>
        </w:rPr>
        <w:t>[66]</w:t>
      </w:r>
      <w:r>
        <w:rPr>
          <w:rFonts w:ascii="Book Antiqua" w:hAnsi="Book Antiqua" w:eastAsia="Book Antiqua" w:cs="Book Antiqua"/>
          <w:color w:val="000000" w:themeColor="text1"/>
          <w14:textFill>
            <w14:solidFill>
              <w14:schemeClr w14:val="tx1"/>
            </w14:solidFill>
          </w14:textFill>
        </w:rPr>
        <w:t xml:space="preserve">. Adverse drug events occurred less frequently with tailored eradication than BQT (12.0%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43.7%,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w:t>
      </w:r>
    </w:p>
    <w:p>
      <w:pPr>
        <w:spacing w:line="360" w:lineRule="auto"/>
        <w:jc w:val="both"/>
        <w:rPr>
          <w:rFonts w:ascii="Book Antiqua" w:hAnsi="Book Antiqua"/>
          <w:color w:val="FF0000"/>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 xml:space="preserve">UP-TO-DATE RESEARCH ON </w:t>
      </w:r>
      <w:r>
        <w:rPr>
          <w:rFonts w:ascii="Book Antiqua" w:hAnsi="Book Antiqua" w:eastAsia="Book Antiqua" w:cs="Book Antiqua"/>
          <w:b/>
          <w:bCs/>
          <w:i/>
          <w:iCs/>
          <w:caps/>
          <w:color w:val="000000" w:themeColor="text1"/>
          <w:u w:val="single"/>
          <w14:textFill>
            <w14:solidFill>
              <w14:schemeClr w14:val="tx1"/>
            </w14:solidFill>
          </w14:textFill>
        </w:rPr>
        <w:t>H. PYLORI</w:t>
      </w:r>
      <w:r>
        <w:rPr>
          <w:rFonts w:ascii="Book Antiqua" w:hAnsi="Book Antiqua" w:eastAsia="Book Antiqua" w:cs="Book Antiqua"/>
          <w:b/>
          <w:bCs/>
          <w:caps/>
          <w:color w:val="000000" w:themeColor="text1"/>
          <w:u w:val="single"/>
          <w14:textFill>
            <w14:solidFill>
              <w14:schemeClr w14:val="tx1"/>
            </w14:solidFill>
          </w14:textFill>
        </w:rPr>
        <w:t xml:space="preserve"> THERAPY</w:t>
      </w:r>
    </w:p>
    <w:p>
      <w:pPr>
        <w:spacing w:line="360" w:lineRule="auto"/>
        <w:jc w:val="both"/>
        <w:rPr>
          <w:rFonts w:ascii="Book Antiqua" w:hAnsi="Book Antiqua"/>
          <w:color w:val="FF0000"/>
        </w:rPr>
      </w:pP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is an infectious disease; as such, the general principles regarding the treatment of infectious diseases, such as antimicrobial stewardship, are relevant to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67</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Accordingly, recent research has focused on the optimal drug regimen in terms of dose, treatment duration, and minimal adverse events</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68</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AMX, a beta-lactam antibiotic, has a half-life of approximately one hour, exhibiting time-dependent killing</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69</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Therefore, frequent dosing has clinical advantages which help to maintain the plasma concentration higher than the MIC. The time above the MIC can reach 24 hours if 500 mg of AMX is dosed four times a day</w:t>
      </w:r>
      <w:r>
        <w:rPr>
          <w:rFonts w:ascii="Book Antiqua" w:hAnsi="Book Antiqua"/>
          <w:color w:val="000000" w:themeColor="text1"/>
          <w:vertAlign w:val="superscript"/>
          <w14:textFill>
            <w14:solidFill>
              <w14:schemeClr w14:val="tx1"/>
            </w14:solidFill>
          </w14:textFill>
        </w:rPr>
        <w:t>[7</w:t>
      </w:r>
      <w:r>
        <w:rPr>
          <w:rFonts w:ascii="Book Antiqua" w:hAnsi="Book Antiqua"/>
          <w:color w:val="000000" w:themeColor="text1"/>
          <w:vertAlign w:val="superscript"/>
          <w:lang w:eastAsia="ko-KR"/>
          <w14:textFill>
            <w14:solidFill>
              <w14:schemeClr w14:val="tx1"/>
            </w14:solidFill>
          </w14:textFill>
        </w:rPr>
        <w:t>0</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Along with efficacious antibiotics, sufficient and continuous acid suppression is required for successful eradication</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71</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When </w:t>
      </w:r>
      <w:r>
        <w:rPr>
          <w:rFonts w:ascii="Book Antiqua" w:hAnsi="Book Antiqua" w:eastAsia="Malgun Gothic"/>
          <w:i/>
          <w:color w:val="000000" w:themeColor="text1"/>
          <w:lang w:eastAsia="ko-KR"/>
          <w14:textFill>
            <w14:solidFill>
              <w14:schemeClr w14:val="tx1"/>
            </w14:solidFill>
          </w14:textFill>
        </w:rPr>
        <w:t>H. pylori</w:t>
      </w:r>
      <w:r>
        <w:rPr>
          <w:rFonts w:ascii="Book Antiqua" w:hAnsi="Book Antiqua" w:eastAsia="Malgun Gothic"/>
          <w:color w:val="000000" w:themeColor="text1"/>
          <w:lang w:eastAsia="ko-KR"/>
          <w14:textFill>
            <w14:solidFill>
              <w14:schemeClr w14:val="tx1"/>
            </w14:solidFill>
          </w14:textFill>
        </w:rPr>
        <w:t xml:space="preserve"> enters a replicative state between pH 6 and 8, the pathogen becomes highly susceptible to antibiotics, such as AMX. Recently, </w:t>
      </w:r>
      <w:r>
        <w:rPr>
          <w:rFonts w:ascii="Book Antiqua" w:hAnsi="Book Antiqua"/>
          <w:color w:val="000000" w:themeColor="text1"/>
          <w14:textFill>
            <w14:solidFill>
              <w14:schemeClr w14:val="tx1"/>
            </w14:solidFill>
          </w14:textFill>
        </w:rPr>
        <w:t>P-CABs have been found to increase the intragastric pH to 6 or more, which improves antibiotic stability and bioavailability</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72</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p>
    <w:p>
      <w:pPr>
        <w:spacing w:line="360" w:lineRule="auto"/>
        <w:jc w:val="both"/>
        <w:rPr>
          <w:rFonts w:ascii="Book Antiqua" w:hAnsi="Book Antiqua"/>
          <w:color w:val="FF0000"/>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Dual</w:t>
      </w:r>
      <w:r>
        <w:rPr>
          <w:rFonts w:ascii="Book Antiqua" w:hAnsi="Book Antiqua" w:eastAsia="Book Antiqua" w:cs="Book Antiqua"/>
          <w:b/>
          <w:bCs/>
          <w:i/>
          <w:iCs/>
          <w:caps/>
          <w:color w:val="000000" w:themeColor="text1"/>
          <w14:textFill>
            <w14:solidFill>
              <w14:schemeClr w14:val="tx1"/>
            </w14:solidFill>
          </w14:textFill>
        </w:rPr>
        <w:t xml:space="preserve"> </w:t>
      </w:r>
      <w:r>
        <w:rPr>
          <w:rFonts w:ascii="Book Antiqua" w:hAnsi="Book Antiqua" w:eastAsia="Book Antiqua" w:cs="Book Antiqua"/>
          <w:b/>
          <w:bCs/>
          <w:i/>
          <w:iCs/>
          <w:color w:val="000000" w:themeColor="text1"/>
          <w14:textFill>
            <w14:solidFill>
              <w14:schemeClr w14:val="tx1"/>
            </w14:solidFill>
          </w14:textFill>
        </w:rPr>
        <w:t>therapy</w:t>
      </w:r>
      <w:r>
        <w:rPr>
          <w:rFonts w:ascii="Book Antiqua" w:hAnsi="Book Antiqua" w:eastAsia="Book Antiqua" w:cs="Book Antiqua"/>
          <w:b/>
          <w:bCs/>
          <w:i/>
          <w:iCs/>
          <w:caps/>
          <w:color w:val="000000" w:themeColor="text1"/>
          <w14:textFill>
            <w14:solidFill>
              <w14:schemeClr w14:val="tx1"/>
            </w14:solidFill>
          </w14:textFill>
        </w:rPr>
        <w:t xml:space="preserve"> </w:t>
      </w:r>
    </w:p>
    <w:p>
      <w:pPr>
        <w:spacing w:line="360" w:lineRule="auto"/>
        <w:jc w:val="both"/>
        <w:rPr>
          <w:rFonts w:ascii="Book Antiqua" w:hAnsi="Book Antiqua"/>
          <w:color w:val="FF0000"/>
        </w:rPr>
      </w:pPr>
      <w:r>
        <w:rPr>
          <w:rFonts w:ascii="Book Antiqua" w:hAnsi="Book Antiqua" w:eastAsia="Malgun Gothic"/>
          <w:color w:val="000000" w:themeColor="text1"/>
          <w:lang w:eastAsia="ko-KR"/>
          <w14:textFill>
            <w14:solidFill>
              <w14:schemeClr w14:val="tx1"/>
            </w14:solidFill>
          </w14:textFill>
        </w:rPr>
        <w:t xml:space="preserve">The primary and secondary </w:t>
      </w:r>
      <w:r>
        <w:rPr>
          <w:rFonts w:ascii="Book Antiqua" w:hAnsi="Book Antiqua" w:eastAsia="Malgun Gothic"/>
          <w:i/>
          <w:color w:val="000000" w:themeColor="text1"/>
          <w:lang w:eastAsia="ko-KR"/>
          <w14:textFill>
            <w14:solidFill>
              <w14:schemeClr w14:val="tx1"/>
            </w14:solidFill>
          </w14:textFill>
        </w:rPr>
        <w:t>H. pylori</w:t>
      </w:r>
      <w:r>
        <w:rPr>
          <w:rFonts w:ascii="Book Antiqua" w:hAnsi="Book Antiqua" w:eastAsia="Malgun Gothic"/>
          <w:color w:val="000000" w:themeColor="text1"/>
          <w:lang w:eastAsia="ko-KR"/>
          <w14:textFill>
            <w14:solidFill>
              <w14:schemeClr w14:val="tx1"/>
            </w14:solidFill>
          </w14:textFill>
        </w:rPr>
        <w:t xml:space="preserve"> resistance rates to AMX are low. In 1989, </w:t>
      </w:r>
      <w:r>
        <w:rPr>
          <w:rFonts w:ascii="Book Antiqua" w:hAnsi="Book Antiqua"/>
          <w:color w:val="000000" w:themeColor="text1"/>
          <w14:textFill>
            <w14:solidFill>
              <w14:schemeClr w14:val="tx1"/>
            </w14:solidFill>
          </w14:textFill>
        </w:rPr>
        <w:t xml:space="preserve">PPI-AMX dual therapy </w:t>
      </w:r>
      <w:r>
        <w:rPr>
          <w:rFonts w:ascii="Book Antiqua" w:hAnsi="Book Antiqua" w:eastAsia="Malgun Gothic"/>
          <w:color w:val="000000" w:themeColor="text1"/>
          <w:lang w:eastAsia="ko-KR"/>
          <w14:textFill>
            <w14:solidFill>
              <w14:schemeClr w14:val="tx1"/>
            </w14:solidFill>
          </w14:textFill>
        </w:rPr>
        <w:t xml:space="preserve">(DT) was first used to eradicate </w:t>
      </w:r>
      <w:r>
        <w:rPr>
          <w:rFonts w:ascii="Book Antiqua" w:hAnsi="Book Antiqua" w:eastAsia="Malgun Gothic"/>
          <w:i/>
          <w:color w:val="000000" w:themeColor="text1"/>
          <w:lang w:eastAsia="ko-KR"/>
          <w14:textFill>
            <w14:solidFill>
              <w14:schemeClr w14:val="tx1"/>
            </w14:solidFill>
          </w14:textFill>
        </w:rPr>
        <w:t>H. pylori</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73</w:t>
      </w:r>
      <w:r>
        <w:rPr>
          <w:rFonts w:ascii="Book Antiqua" w:hAnsi="Book Antiqua"/>
          <w:color w:val="000000" w:themeColor="text1"/>
          <w:vertAlign w:val="superscript"/>
          <w14:textFill>
            <w14:solidFill>
              <w14:schemeClr w14:val="tx1"/>
            </w14:solidFill>
          </w14:textFill>
        </w:rPr>
        <w:t>]</w:t>
      </w:r>
      <w:r>
        <w:rPr>
          <w:rFonts w:ascii="Book Antiqua" w:hAnsi="Book Antiqua" w:eastAsia="Malgun Gothic"/>
          <w:color w:val="000000" w:themeColor="text1"/>
          <w:lang w:eastAsia="ko-KR"/>
          <w14:textFill>
            <w14:solidFill>
              <w14:schemeClr w14:val="tx1"/>
            </w14:solidFill>
          </w14:textFill>
        </w:rPr>
        <w:t xml:space="preserve">. However, the </w:t>
      </w:r>
      <w:r>
        <w:rPr>
          <w:rFonts w:ascii="Book Antiqua" w:hAnsi="Book Antiqua"/>
          <w:color w:val="000000" w:themeColor="text1"/>
          <w14:textFill>
            <w14:solidFill>
              <w14:schemeClr w14:val="tx1"/>
            </w14:solidFill>
          </w14:textFill>
        </w:rPr>
        <w:t xml:space="preserve">dosage of AMX, dosing intervals, and duration of therapy differed among previous investigators. Thereafter, a satisfactory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using DT has not been achieved consistently</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74</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eastAsia="Malgun Gothic"/>
          <w:color w:val="000000" w:themeColor="text1"/>
          <w:lang w:eastAsia="ko-KR"/>
          <w14:textFill>
            <w14:solidFill>
              <w14:schemeClr w14:val="tx1"/>
            </w14:solidFill>
          </w14:textFill>
        </w:rPr>
        <w:t>DT</w:t>
      </w:r>
      <w:r>
        <w:rPr>
          <w:rFonts w:ascii="Book Antiqua" w:hAnsi="Book Antiqua"/>
          <w:color w:val="000000" w:themeColor="text1"/>
          <w14:textFill>
            <w14:solidFill>
              <w14:schemeClr w14:val="tx1"/>
            </w14:solidFill>
          </w14:textFill>
        </w:rPr>
        <w:t xml:space="preserve"> </w:t>
      </w:r>
      <w:r>
        <w:rPr>
          <w:rFonts w:ascii="Book Antiqua" w:hAnsi="Book Antiqua" w:eastAsia="Malgun Gothic"/>
          <w:color w:val="000000" w:themeColor="text1"/>
          <w:lang w:eastAsia="ko-KR"/>
          <w14:textFill>
            <w14:solidFill>
              <w14:schemeClr w14:val="tx1"/>
            </w14:solidFill>
          </w14:textFill>
        </w:rPr>
        <w:t xml:space="preserve">has good </w:t>
      </w:r>
      <w:r>
        <w:rPr>
          <w:rFonts w:ascii="Book Antiqua" w:hAnsi="Book Antiqua" w:eastAsia="Malgun Gothic"/>
          <w:i/>
          <w:color w:val="000000" w:themeColor="text1"/>
          <w:lang w:eastAsia="ko-KR"/>
          <w14:textFill>
            <w14:solidFill>
              <w14:schemeClr w14:val="tx1"/>
            </w14:solidFill>
          </w14:textFill>
        </w:rPr>
        <w:t>H. pylori</w:t>
      </w:r>
      <w:r>
        <w:rPr>
          <w:rFonts w:ascii="Book Antiqua" w:hAnsi="Book Antiqua" w:eastAsia="Malgun Gothic"/>
          <w:color w:val="000000" w:themeColor="text1"/>
          <w:lang w:eastAsia="ko-KR"/>
          <w14:textFill>
            <w14:solidFill>
              <w14:schemeClr w14:val="tx1"/>
            </w14:solidFill>
          </w14:textFill>
        </w:rPr>
        <w:t xml:space="preserve"> eradication efficacy, and is gaining increasing attention worldwide. </w:t>
      </w:r>
      <w:r>
        <w:rPr>
          <w:rFonts w:ascii="Book Antiqua" w:hAnsi="Book Antiqua"/>
          <w:color w:val="000000" w:themeColor="text1"/>
          <w14:textFill>
            <w14:solidFill>
              <w14:schemeClr w14:val="tx1"/>
            </w14:solidFill>
          </w14:textFill>
        </w:rPr>
        <w:t xml:space="preserve">In 2015, Yang </w:t>
      </w:r>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[7</w:t>
      </w:r>
      <w:r>
        <w:rPr>
          <w:rFonts w:ascii="Book Antiqua" w:hAnsi="Book Antiqua"/>
          <w:color w:val="000000" w:themeColor="text1"/>
          <w:vertAlign w:val="superscript"/>
          <w:lang w:eastAsia="ko-KR"/>
          <w14:textFill>
            <w14:solidFill>
              <w14:schemeClr w14:val="tx1"/>
            </w14:solidFill>
          </w14:textFill>
        </w:rPr>
        <w:t>5</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introduced a modified </w:t>
      </w:r>
      <w:r>
        <w:rPr>
          <w:rFonts w:ascii="Book Antiqua" w:hAnsi="Book Antiqua" w:eastAsia="Malgun Gothic"/>
          <w:color w:val="000000" w:themeColor="text1"/>
          <w:lang w:eastAsia="ko-KR"/>
          <w14:textFill>
            <w14:solidFill>
              <w14:schemeClr w14:val="tx1"/>
            </w14:solidFill>
          </w14:textFill>
        </w:rPr>
        <w:t>14-d DT</w:t>
      </w:r>
      <w:r>
        <w:rPr>
          <w:rFonts w:ascii="Book Antiqua" w:hAnsi="Book Antiqua"/>
          <w:color w:val="000000" w:themeColor="text1"/>
          <w14:textFill>
            <w14:solidFill>
              <w14:schemeClr w14:val="tx1"/>
            </w14:solidFill>
          </w14:textFill>
        </w:rPr>
        <w:t xml:space="preserve"> by increasing the dosage and frequency of administration (second-generation PPI and 750 mg of AMX four times daily). In a meta-analysis by Gao </w:t>
      </w:r>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[7</w:t>
      </w:r>
      <w:r>
        <w:rPr>
          <w:rFonts w:ascii="Book Antiqua" w:hAnsi="Book Antiqua"/>
          <w:color w:val="000000" w:themeColor="text1"/>
          <w:vertAlign w:val="superscript"/>
          <w:lang w:eastAsia="ko-KR"/>
          <w14:textFill>
            <w14:solidFill>
              <w14:schemeClr w14:val="tx1"/>
            </w14:solidFill>
          </w14:textFill>
        </w:rPr>
        <w:t>6</w:t>
      </w:r>
      <w:r>
        <w:rPr>
          <w:rFonts w:ascii="Book Antiqua" w:hAnsi="Book Antiqua"/>
          <w:color w:val="000000" w:themeColor="text1"/>
          <w:vertAlign w:val="superscript"/>
          <w14:textFill>
            <w14:solidFill>
              <w14:schemeClr w14:val="tx1"/>
            </w14:solidFill>
          </w14:textFill>
        </w:rPr>
        <w:t>]</w:t>
      </w:r>
      <w:r>
        <w:rPr>
          <w:rFonts w:ascii="Book Antiqua" w:hAnsi="Book Antiqua" w:eastAsia="Malgun Gothic"/>
          <w:color w:val="000000" w:themeColor="text1"/>
          <w:lang w:eastAsia="ko-KR"/>
          <w14:textFill>
            <w14:solidFill>
              <w14:schemeClr w14:val="tx1"/>
            </w14:solidFill>
          </w14:textFill>
        </w:rPr>
        <w:t>, DT</w:t>
      </w:r>
      <w:r>
        <w:rPr>
          <w:rFonts w:ascii="Book Antiqua" w:hAnsi="Book Antiqua"/>
          <w:color w:val="000000" w:themeColor="text1"/>
          <w14:textFill>
            <w14:solidFill>
              <w14:schemeClr w14:val="tx1"/>
            </w14:solidFill>
          </w14:textFill>
        </w:rPr>
        <w:t xml:space="preserve"> and other commonly used regimens achieved similar efficacies in the ITT analysis (83.2%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85.3%,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0.87) and PP analysis (87.5%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90.1%,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0.33). In the </w:t>
      </w:r>
      <w:r>
        <w:rPr>
          <w:rFonts w:ascii="Book Antiqua" w:hAnsi="Book Antiqua" w:eastAsia="Malgun Gothic"/>
          <w:color w:val="000000" w:themeColor="text1"/>
          <w:lang w:eastAsia="ko-KR"/>
          <w14:textFill>
            <w14:solidFill>
              <w14:schemeClr w14:val="tx1"/>
            </w14:solidFill>
          </w14:textFill>
        </w:rPr>
        <w:t>DT group</w:t>
      </w:r>
      <w:r>
        <w:rPr>
          <w:rFonts w:ascii="Book Antiqua" w:hAnsi="Book Antiqua"/>
          <w:color w:val="000000" w:themeColor="text1"/>
          <w14:textFill>
            <w14:solidFill>
              <w14:schemeClr w14:val="tx1"/>
            </w14:solidFill>
          </w14:textFill>
        </w:rPr>
        <w:t xml:space="preserve">, drug-related adverse events occurred less frequently compared to the current mainstream therapy recommended by guidelines (12.9%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28.0%,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&lt; 0.001).</w:t>
      </w:r>
    </w:p>
    <w:p>
      <w:pPr>
        <w:pStyle w:val="15"/>
        <w:spacing w:before="0" w:line="360" w:lineRule="auto"/>
        <w:ind w:firstLine="240" w:firstLineChars="100"/>
        <w:jc w:val="both"/>
        <w:rPr>
          <w:rFonts w:ascii="Book Antiqua" w:hAnsi="Book Antiqua"/>
          <w:color w:val="FF0000"/>
        </w:rPr>
      </w:pPr>
      <w:r>
        <w:rPr>
          <w:rFonts w:ascii="Book Antiqua" w:hAnsi="Book Antiqua"/>
          <w:color w:val="000000" w:themeColor="text1"/>
          <w14:textFill>
            <w14:solidFill>
              <w14:schemeClr w14:val="tx1"/>
            </w14:solidFill>
          </w14:textFill>
        </w:rPr>
        <w:t xml:space="preserve">In a meta-analysis, Li </w:t>
      </w:r>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[7</w:t>
      </w:r>
      <w:r>
        <w:rPr>
          <w:rFonts w:ascii="Book Antiqua" w:hAnsi="Book Antiqua" w:eastAsiaTheme="minorEastAsia"/>
          <w:color w:val="000000" w:themeColor="text1"/>
          <w:vertAlign w:val="superscript"/>
          <w:lang w:eastAsia="ko-KR"/>
          <w14:textFill>
            <w14:solidFill>
              <w14:schemeClr w14:val="tx1"/>
            </w14:solidFill>
          </w14:textFill>
        </w:rPr>
        <w:t>7</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included randomized controlled studies in which both a PPI and AMX were administered four times daily. As a first-line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treatment, administering </w:t>
      </w:r>
      <w:r>
        <w:rPr>
          <w:rFonts w:ascii="Book Antiqua" w:hAnsi="Book Antiqua" w:eastAsia="Malgun Gothic"/>
          <w:color w:val="000000" w:themeColor="text1"/>
          <w:lang w:eastAsia="ko-KR"/>
          <w14:textFill>
            <w14:solidFill>
              <w14:schemeClr w14:val="tx1"/>
            </w14:solidFill>
          </w14:textFill>
        </w:rPr>
        <w:t>high-dose DT</w:t>
      </w:r>
      <w:r>
        <w:rPr>
          <w:rFonts w:ascii="Book Antiqua" w:hAnsi="Book Antiqua"/>
          <w:color w:val="000000" w:themeColor="text1"/>
          <w14:textFill>
            <w14:solidFill>
              <w14:schemeClr w14:val="tx1"/>
            </w14:solidFill>
          </w14:textFill>
        </w:rPr>
        <w:t xml:space="preserve"> resulted in a higher eradication rate than other regimens in ITT analysis (89.8%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84.2%,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0.04) and PP analysis (92.9%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88.3%,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0.06). </w:t>
      </w:r>
      <w:r>
        <w:rPr>
          <w:rFonts w:ascii="Book Antiqua" w:hAnsi="Book Antiqua" w:eastAsia="Malgun Gothic"/>
          <w:color w:val="000000" w:themeColor="text1"/>
          <w:lang w:eastAsia="ko-KR"/>
          <w14:textFill>
            <w14:solidFill>
              <w14:schemeClr w14:val="tx1"/>
            </w14:solidFill>
          </w14:textFill>
        </w:rPr>
        <w:t xml:space="preserve">Zou </w:t>
      </w:r>
      <w:r>
        <w:rPr>
          <w:rFonts w:ascii="Book Antiqua" w:hAnsi="Book Antiqua" w:eastAsia="Malgun Gothic"/>
          <w:i/>
          <w:color w:val="000000" w:themeColor="text1"/>
          <w:lang w:eastAsia="ko-KR"/>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[7</w:t>
      </w:r>
      <w:r>
        <w:rPr>
          <w:rFonts w:ascii="Book Antiqua" w:hAnsi="Book Antiqua" w:eastAsiaTheme="minorEastAsia"/>
          <w:color w:val="000000" w:themeColor="text1"/>
          <w:vertAlign w:val="superscript"/>
          <w:lang w:eastAsia="ko-KR"/>
          <w14:textFill>
            <w14:solidFill>
              <w14:schemeClr w14:val="tx1"/>
            </w14:solidFill>
          </w14:textFill>
        </w:rPr>
        <w:t>8</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eastAsia="Malgun Gothic"/>
          <w:color w:val="000000" w:themeColor="text1"/>
          <w:lang w:eastAsia="ko-KR"/>
          <w14:textFill>
            <w14:solidFill>
              <w14:schemeClr w14:val="tx1"/>
            </w14:solidFill>
          </w14:textFill>
        </w:rPr>
        <w:t xml:space="preserve">reported that 14-d DT had a higher </w:t>
      </w:r>
      <w:r>
        <w:rPr>
          <w:rFonts w:ascii="Book Antiqua" w:hAnsi="Book Antiqua" w:eastAsia="Malgun Gothic"/>
          <w:i/>
          <w:color w:val="000000" w:themeColor="text1"/>
          <w:lang w:eastAsia="ko-KR"/>
          <w14:textFill>
            <w14:solidFill>
              <w14:schemeClr w14:val="tx1"/>
            </w14:solidFill>
          </w14:textFill>
        </w:rPr>
        <w:t>H. pylori</w:t>
      </w:r>
      <w:r>
        <w:rPr>
          <w:rFonts w:ascii="Book Antiqua" w:hAnsi="Book Antiqua" w:eastAsia="Malgun Gothic"/>
          <w:color w:val="000000" w:themeColor="text1"/>
          <w:lang w:eastAsia="ko-KR"/>
          <w14:textFill>
            <w14:solidFill>
              <w14:schemeClr w14:val="tx1"/>
            </w14:solidFill>
          </w14:textFill>
        </w:rPr>
        <w:t xml:space="preserve"> eradication rate than 10-d DT in ITT </w:t>
      </w:r>
      <w:r>
        <w:rPr>
          <w:rFonts w:ascii="Book Antiqua" w:hAnsi="Book Antiqua"/>
          <w:color w:val="000000" w:themeColor="text1"/>
          <w14:textFill>
            <w14:solidFill>
              <w14:schemeClr w14:val="tx1"/>
            </w14:solidFill>
          </w14:textFill>
        </w:rPr>
        <w:t>(8</w:t>
      </w:r>
      <w:r>
        <w:rPr>
          <w:rFonts w:ascii="Book Antiqua" w:hAnsi="Book Antiqua" w:eastAsia="Malgun Gothic"/>
          <w:color w:val="000000" w:themeColor="text1"/>
          <w:lang w:eastAsia="ko-KR"/>
          <w14:textFill>
            <w14:solidFill>
              <w14:schemeClr w14:val="tx1"/>
            </w14:solidFill>
          </w14:textFill>
        </w:rPr>
        <w:t>9.7</w:t>
      </w:r>
      <w:r>
        <w:rPr>
          <w:rFonts w:ascii="Book Antiqua" w:hAnsi="Book Antiqua"/>
          <w:color w:val="000000" w:themeColor="text1"/>
          <w14:textFill>
            <w14:solidFill>
              <w14:schemeClr w14:val="tx1"/>
            </w14:solidFill>
          </w14:textFill>
        </w:rPr>
        <w:t xml:space="preserve">%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w:t>
      </w:r>
      <w:r>
        <w:rPr>
          <w:rFonts w:ascii="Book Antiqua" w:hAnsi="Book Antiqua" w:eastAsia="Malgun Gothic"/>
          <w:color w:val="000000" w:themeColor="text1"/>
          <w:lang w:eastAsia="ko-KR"/>
          <w14:textFill>
            <w14:solidFill>
              <w14:schemeClr w14:val="tx1"/>
            </w14:solidFill>
          </w14:textFill>
        </w:rPr>
        <w:t>78.4</w:t>
      </w:r>
      <w:r>
        <w:rPr>
          <w:rFonts w:ascii="Book Antiqua" w:hAnsi="Book Antiqua"/>
          <w:color w:val="000000" w:themeColor="text1"/>
          <w14:textFill>
            <w14:solidFill>
              <w14:schemeClr w14:val="tx1"/>
            </w14:solidFill>
          </w14:textFill>
        </w:rPr>
        <w:t xml:space="preserve">%,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w:t>
      </w:r>
      <w:r>
        <w:rPr>
          <w:rFonts w:ascii="Book Antiqua" w:hAnsi="Book Antiqua" w:eastAsia="Malgun Gothic"/>
          <w:color w:val="000000" w:themeColor="text1"/>
          <w:lang w:eastAsia="ko-KR"/>
          <w14:textFill>
            <w14:solidFill>
              <w14:schemeClr w14:val="tx1"/>
            </w14:solidFill>
          </w14:textFill>
        </w:rPr>
        <w:t>039</w:t>
      </w:r>
      <w:r>
        <w:rPr>
          <w:rFonts w:ascii="Book Antiqua" w:hAnsi="Book Antiqua"/>
          <w:color w:val="000000" w:themeColor="text1"/>
          <w14:textFill>
            <w14:solidFill>
              <w14:schemeClr w14:val="tx1"/>
            </w14:solidFill>
          </w14:textFill>
        </w:rPr>
        <w:t>)</w:t>
      </w:r>
      <w:r>
        <w:rPr>
          <w:rFonts w:ascii="Book Antiqua" w:hAnsi="Book Antiqua" w:eastAsia="Malgun Gothic"/>
          <w:color w:val="000000" w:themeColor="text1"/>
          <w:lang w:eastAsia="ko-KR"/>
          <w14:textFill>
            <w14:solidFill>
              <w14:schemeClr w14:val="tx1"/>
            </w14:solidFill>
          </w14:textFill>
        </w:rPr>
        <w:t xml:space="preserve"> and PP </w:t>
      </w:r>
      <w:r>
        <w:rPr>
          <w:rFonts w:ascii="Book Antiqua" w:hAnsi="Book Antiqua"/>
          <w:color w:val="000000" w:themeColor="text1"/>
          <w14:textFill>
            <w14:solidFill>
              <w14:schemeClr w14:val="tx1"/>
            </w14:solidFill>
          </w14:textFill>
        </w:rPr>
        <w:t>(</w:t>
      </w:r>
      <w:r>
        <w:rPr>
          <w:rFonts w:ascii="Book Antiqua" w:hAnsi="Book Antiqua" w:eastAsia="Malgun Gothic"/>
          <w:color w:val="000000" w:themeColor="text1"/>
          <w:lang w:eastAsia="ko-KR"/>
          <w14:textFill>
            <w14:solidFill>
              <w14:schemeClr w14:val="tx1"/>
            </w14:solidFill>
          </w14:textFill>
        </w:rPr>
        <w:t>92.9</w:t>
      </w:r>
      <w:r>
        <w:rPr>
          <w:rFonts w:ascii="Book Antiqua" w:hAnsi="Book Antiqua"/>
          <w:color w:val="000000" w:themeColor="text1"/>
          <w14:textFill>
            <w14:solidFill>
              <w14:schemeClr w14:val="tx1"/>
            </w14:solidFill>
          </w14:textFill>
        </w:rPr>
        <w:t xml:space="preserve">%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w:t>
      </w:r>
      <w:r>
        <w:rPr>
          <w:rFonts w:ascii="Book Antiqua" w:hAnsi="Book Antiqua" w:eastAsia="Malgun Gothic"/>
          <w:color w:val="000000" w:themeColor="text1"/>
          <w:lang w:eastAsia="ko-KR"/>
          <w14:textFill>
            <w14:solidFill>
              <w14:schemeClr w14:val="tx1"/>
            </w14:solidFill>
          </w14:textFill>
        </w:rPr>
        <w:t>80.0</w:t>
      </w:r>
      <w:r>
        <w:rPr>
          <w:rFonts w:ascii="Book Antiqua" w:hAnsi="Book Antiqua"/>
          <w:color w:val="000000" w:themeColor="text1"/>
          <w14:textFill>
            <w14:solidFill>
              <w14:schemeClr w14:val="tx1"/>
            </w14:solidFill>
          </w14:textFill>
        </w:rPr>
        <w:t xml:space="preserve">%,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w:t>
      </w:r>
      <w:r>
        <w:rPr>
          <w:rFonts w:ascii="Book Antiqua" w:hAnsi="Book Antiqua" w:eastAsia="Malgun Gothic"/>
          <w:color w:val="000000" w:themeColor="text1"/>
          <w:lang w:eastAsia="ko-KR"/>
          <w14:textFill>
            <w14:solidFill>
              <w14:schemeClr w14:val="tx1"/>
            </w14:solidFill>
          </w14:textFill>
        </w:rPr>
        <w:t>014</w:t>
      </w:r>
      <w:r>
        <w:rPr>
          <w:rFonts w:ascii="Book Antiqua" w:hAnsi="Book Antiqua"/>
          <w:color w:val="000000" w:themeColor="text1"/>
          <w14:textFill>
            <w14:solidFill>
              <w14:schemeClr w14:val="tx1"/>
            </w14:solidFill>
          </w14:textFill>
        </w:rPr>
        <w:t>)</w:t>
      </w:r>
      <w:r>
        <w:rPr>
          <w:rFonts w:ascii="Book Antiqua" w:hAnsi="Book Antiqua" w:eastAsia="Malgun Gothic"/>
          <w:color w:val="000000" w:themeColor="text1"/>
          <w:lang w:eastAsia="ko-KR"/>
          <w14:textFill>
            <w14:solidFill>
              <w14:schemeClr w14:val="tx1"/>
            </w14:solidFill>
          </w14:textFill>
        </w:rPr>
        <w:t xml:space="preserve"> analyses. The </w:t>
      </w:r>
      <w:r>
        <w:rPr>
          <w:rFonts w:ascii="Book Antiqua" w:hAnsi="Book Antiqua"/>
          <w:color w:val="000000" w:themeColor="text1"/>
          <w14:textFill>
            <w14:solidFill>
              <w14:schemeClr w14:val="tx1"/>
            </w14:solidFill>
          </w14:textFill>
        </w:rPr>
        <w:t>dosage</w:t>
      </w:r>
      <w:r>
        <w:rPr>
          <w:rFonts w:ascii="Book Antiqua" w:hAnsi="Book Antiqua" w:eastAsia="Malgun Gothic"/>
          <w:color w:val="000000" w:themeColor="text1"/>
          <w:lang w:eastAsia="ko-KR"/>
          <w14:textFill>
            <w14:solidFill>
              <w14:schemeClr w14:val="tx1"/>
            </w14:solidFill>
          </w14:textFill>
        </w:rPr>
        <w:t xml:space="preserve"> </w:t>
      </w:r>
      <w:r>
        <w:rPr>
          <w:rFonts w:ascii="Book Antiqua" w:hAnsi="Book Antiqua"/>
          <w:color w:val="000000" w:themeColor="text1"/>
          <w14:textFill>
            <w14:solidFill>
              <w14:schemeClr w14:val="tx1"/>
            </w14:solidFill>
          </w14:textFill>
        </w:rPr>
        <w:t>and treatment duration of AMX were recommended as 3 g/d for 14 d</w:t>
      </w:r>
      <w:r>
        <w:rPr>
          <w:rFonts w:ascii="Book Antiqua" w:hAnsi="Book Antiqua" w:eastAsia="Malgun Gothic"/>
          <w:color w:val="000000" w:themeColor="text1"/>
          <w:lang w:eastAsia="ko-KR"/>
          <w14:textFill>
            <w14:solidFill>
              <w14:schemeClr w14:val="tx1"/>
            </w14:solidFill>
          </w14:textFill>
        </w:rPr>
        <w:t xml:space="preserve"> to optimize the DT,</w:t>
      </w:r>
      <w:r>
        <w:rPr>
          <w:rFonts w:ascii="Book Antiqua" w:hAnsi="Book Antiqua"/>
          <w:color w:val="000000" w:themeColor="text1"/>
          <w14:textFill>
            <w14:solidFill>
              <w14:schemeClr w14:val="tx1"/>
            </w14:solidFill>
          </w14:textFill>
        </w:rPr>
        <w:t xml:space="preserve"> respectively. </w:t>
      </w:r>
      <w:r>
        <w:rPr>
          <w:rFonts w:ascii="Book Antiqua" w:hAnsi="Book Antiqua" w:eastAsia="Malgun Gothic"/>
          <w:color w:val="000000" w:themeColor="text1"/>
          <w:lang w:eastAsia="ko-KR"/>
          <w14:textFill>
            <w14:solidFill>
              <w14:schemeClr w14:val="tx1"/>
            </w14:solidFill>
          </w14:textFill>
        </w:rPr>
        <w:t xml:space="preserve">As a first-line treatment, high-dose, high-frequency DT was effective and safe for treating </w:t>
      </w:r>
      <w:r>
        <w:rPr>
          <w:rFonts w:ascii="Book Antiqua" w:hAnsi="Book Antiqua" w:eastAsia="Malgun Gothic"/>
          <w:i/>
          <w:color w:val="000000" w:themeColor="text1"/>
          <w:lang w:eastAsia="ko-KR"/>
          <w14:textFill>
            <w14:solidFill>
              <w14:schemeClr w14:val="tx1"/>
            </w14:solidFill>
          </w14:textFill>
        </w:rPr>
        <w:t>H. pylori</w:t>
      </w:r>
      <w:r>
        <w:rPr>
          <w:rFonts w:ascii="Book Antiqua" w:hAnsi="Book Antiqua" w:eastAsia="Malgun Gothic"/>
          <w:color w:val="000000" w:themeColor="text1"/>
          <w:lang w:eastAsia="ko-KR"/>
          <w14:textFill>
            <w14:solidFill>
              <w14:schemeClr w14:val="tx1"/>
            </w14:solidFill>
          </w14:textFill>
        </w:rPr>
        <w:t xml:space="preserve"> infections in elderly patients and those with multiple comorbidities</w:t>
      </w:r>
      <w:r>
        <w:rPr>
          <w:rFonts w:ascii="Book Antiqua" w:hAnsi="Book Antiqua"/>
          <w:color w:val="000000" w:themeColor="text1"/>
          <w:vertAlign w:val="superscript"/>
          <w14:textFill>
            <w14:solidFill>
              <w14:schemeClr w14:val="tx1"/>
            </w14:solidFill>
          </w14:textFill>
        </w:rPr>
        <w:t>[7</w:t>
      </w:r>
      <w:r>
        <w:rPr>
          <w:rFonts w:ascii="Book Antiqua" w:hAnsi="Book Antiqua" w:eastAsiaTheme="minorEastAsia"/>
          <w:color w:val="000000" w:themeColor="text1"/>
          <w:vertAlign w:val="superscript"/>
          <w:lang w:eastAsia="ko-KR"/>
          <w14:textFill>
            <w14:solidFill>
              <w14:schemeClr w14:val="tx1"/>
            </w14:solidFill>
          </w14:textFill>
        </w:rPr>
        <w:t>9</w:t>
      </w:r>
      <w:r>
        <w:rPr>
          <w:rFonts w:ascii="Book Antiqua" w:hAnsi="Book Antiqua"/>
          <w:color w:val="000000" w:themeColor="text1"/>
          <w:vertAlign w:val="superscript"/>
          <w14:textFill>
            <w14:solidFill>
              <w14:schemeClr w14:val="tx1"/>
            </w14:solidFill>
          </w14:textFill>
        </w:rPr>
        <w:t>]</w:t>
      </w:r>
      <w:r>
        <w:rPr>
          <w:rFonts w:ascii="Book Antiqua" w:hAnsi="Book Antiqua" w:eastAsia="Malgun Gothic"/>
          <w:color w:val="000000" w:themeColor="text1"/>
          <w:lang w:eastAsia="ko-KR"/>
          <w14:textFill>
            <w14:solidFill>
              <w14:schemeClr w14:val="tx1"/>
            </w14:solidFill>
          </w14:textFill>
        </w:rPr>
        <w:t xml:space="preserve">. Successful </w:t>
      </w:r>
      <w:r>
        <w:rPr>
          <w:rFonts w:ascii="Book Antiqua" w:hAnsi="Book Antiqua" w:eastAsia="Malgun Gothic"/>
          <w:i/>
          <w:color w:val="000000" w:themeColor="text1"/>
          <w:lang w:eastAsia="ko-KR"/>
          <w14:textFill>
            <w14:solidFill>
              <w14:schemeClr w14:val="tx1"/>
            </w14:solidFill>
          </w14:textFill>
        </w:rPr>
        <w:t>H. pylori</w:t>
      </w:r>
      <w:r>
        <w:rPr>
          <w:rFonts w:ascii="Book Antiqua" w:hAnsi="Book Antiqua" w:eastAsia="Malgun Gothic"/>
          <w:color w:val="000000" w:themeColor="text1"/>
          <w:lang w:eastAsia="ko-KR"/>
          <w14:textFill>
            <w14:solidFill>
              <w14:schemeClr w14:val="tx1"/>
            </w14:solidFill>
          </w14:textFill>
        </w:rPr>
        <w:t xml:space="preserve"> eradication was achieved in 90.9% of patients, and adverse events (11.1%) were mainly mild</w:t>
      </w:r>
      <w:r>
        <w:rPr>
          <w:rFonts w:ascii="Book Antiqua" w:hAnsi="Book Antiqua"/>
          <w:color w:val="000000" w:themeColor="text1"/>
          <w14:textFill>
            <w14:solidFill>
              <w14:schemeClr w14:val="tx1"/>
            </w14:solidFill>
          </w14:textFill>
        </w:rPr>
        <w:t>.</w:t>
      </w:r>
    </w:p>
    <w:p>
      <w:pPr>
        <w:spacing w:line="360" w:lineRule="auto"/>
        <w:jc w:val="both"/>
        <w:rPr>
          <w:rFonts w:ascii="Book Antiqua" w:hAnsi="Book Antiqua"/>
          <w:color w:val="FF0000"/>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aps/>
          <w:color w:val="000000" w:themeColor="text1"/>
          <w14:textFill>
            <w14:solidFill>
              <w14:schemeClr w14:val="tx1"/>
            </w14:solidFill>
          </w14:textFill>
        </w:rPr>
        <w:t>P-CABs</w:t>
      </w:r>
    </w:p>
    <w:p>
      <w:pPr>
        <w:spacing w:line="360" w:lineRule="auto"/>
        <w:jc w:val="both"/>
        <w:rPr>
          <w:rFonts w:ascii="Book Antiqua" w:hAnsi="Book Antiqua"/>
          <w:color w:val="FF0000"/>
        </w:rPr>
      </w:pPr>
      <w:r>
        <w:rPr>
          <w:rFonts w:ascii="Book Antiqua" w:hAnsi="Book Antiqua"/>
          <w:color w:val="000000" w:themeColor="text1"/>
          <w14:textFill>
            <w14:solidFill>
              <w14:schemeClr w14:val="tx1"/>
            </w14:solidFill>
          </w14:textFill>
        </w:rPr>
        <w:t>P-CABs are highly active drugs targeting H</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K</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-ATPase in the gastric acid secretion of parietal cells. The mechanism of action is different from that of PPIs. Conventional PPIs require 3-5 d to achieve maximal and steady-state gastric acid inhibition, whereas P-CABs increase the intragastric pH to nearly 7 within four hours</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80</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w:t>
      </w:r>
      <w:r>
        <w:rPr>
          <w:rFonts w:ascii="Book Antiqua" w:hAnsi="Book Antiqua" w:eastAsia="Book Antiqua" w:cs="Book Antiqua"/>
          <w:color w:val="FF0000"/>
        </w:rPr>
        <w:t xml:space="preserve"> </w:t>
      </w:r>
    </w:p>
    <w:p>
      <w:pPr>
        <w:spacing w:line="360" w:lineRule="auto"/>
        <w:ind w:firstLine="240" w:firstLineChars="100"/>
        <w:jc w:val="both"/>
        <w:rPr>
          <w:rFonts w:ascii="Book Antiqua" w:hAnsi="Book Antiqua"/>
          <w:color w:val="FF0000"/>
        </w:rPr>
      </w:pPr>
      <w:r>
        <w:rPr>
          <w:rFonts w:ascii="Book Antiqua" w:hAnsi="Book Antiqua"/>
          <w:color w:val="000000" w:themeColor="text1"/>
          <w14:textFill>
            <w14:solidFill>
              <w14:schemeClr w14:val="tx1"/>
            </w14:solidFill>
          </w14:textFill>
        </w:rPr>
        <w:t xml:space="preserve">As an alternative to a PPI, VPZ was efficacious when combined with DT. Furuta </w:t>
      </w:r>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81</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compared the first-line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rate of VA-DT (20 mg of VPZ twice daily and 500 mg of AMX three times daily for 7 d) and CAM-based triple therapy using VPZ. The eradication rates using the VPZ-based dual and triple therapies were 92.9% and 91.9%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0.728) in the ITT analysis and 94.4% and 92.7%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0.715) in the PP analysis, respectively. VA-DT showed a comparable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eradication rate without the need for CAM. In a randomized trial by Suzuki </w:t>
      </w:r>
      <w:r>
        <w:rPr>
          <w:rFonts w:ascii="Book Antiqua" w:hAnsi="Book Antiqua"/>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ko-KR"/>
          <w14:textFill>
            <w14:solidFill>
              <w14:schemeClr w14:val="tx1"/>
            </w14:solidFill>
          </w14:textFill>
        </w:rPr>
        <w:t>82</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the eradication rate of VA-DT (20 mg of VPZ and 750 mg of AMX twice daily for 7 d) was similar to that for VPZ-based triple therapy (84.5%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89.2%,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0.203 in the ITT analysis; 87.1%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90.2%,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0.372 in the PP analysis). In the subgroup analysis, the eradication rates of VA-DT in CAM-resistant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strains were significantly higher than those of VPZ-based triple therapy (92.3%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76.2%, </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 0.048). When CAM-resistant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infection was treated with VPZ and AMX, CAM was not beneficial. Thus, extending the treatment duration of VA-DT to 14 d may be a promising alternative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treatment.</w:t>
      </w:r>
    </w:p>
    <w:p>
      <w:pPr>
        <w:spacing w:line="360" w:lineRule="auto"/>
        <w:jc w:val="both"/>
        <w:rPr>
          <w:rFonts w:ascii="Book Antiqua" w:hAnsi="Book Antiqua"/>
          <w:color w:val="FF0000"/>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rFonts w:ascii="Book Antiqua" w:hAnsi="Book Antiqua"/>
          <w:color w:val="FF0000"/>
        </w:rPr>
      </w:pPr>
      <w:bookmarkStart w:id="60" w:name="OLE_LINK4391"/>
      <w:bookmarkStart w:id="61" w:name="OLE_LINK4390"/>
      <w:r>
        <w:rPr>
          <w:rFonts w:ascii="Book Antiqua" w:hAnsi="Book Antiqua"/>
          <w:color w:val="000000" w:themeColor="text1"/>
          <w:lang w:eastAsia="ko-KR"/>
          <w14:textFill>
            <w14:solidFill>
              <w14:schemeClr w14:val="tx1"/>
            </w14:solidFill>
          </w14:textFill>
        </w:rPr>
        <w:t>At present, the availability of specific drugs and reagents</w:t>
      </w:r>
      <w:r>
        <w:rPr>
          <w:rFonts w:ascii="Book Antiqua" w:hAnsi="Book Antiqua" w:eastAsia="Malgun Gothic"/>
          <w:color w:val="000000" w:themeColor="text1"/>
          <w:lang w:eastAsia="ko-KR"/>
          <w14:textFill>
            <w14:solidFill>
              <w14:schemeClr w14:val="tx1"/>
            </w14:solidFill>
          </w14:textFill>
        </w:rPr>
        <w:t xml:space="preserve"> differs</w:t>
      </w:r>
      <w:r>
        <w:rPr>
          <w:rFonts w:ascii="Book Antiqua" w:hAnsi="Book Antiqua"/>
          <w:color w:val="000000" w:themeColor="text1"/>
          <w:lang w:eastAsia="ko-KR"/>
          <w14:textFill>
            <w14:solidFill>
              <w14:schemeClr w14:val="tx1"/>
            </w14:solidFill>
          </w14:textFill>
        </w:rPr>
        <w:t xml:space="preserve"> among </w:t>
      </w:r>
      <w:r>
        <w:rPr>
          <w:rFonts w:ascii="Book Antiqua" w:hAnsi="Book Antiqua"/>
          <w:color w:val="000000" w:themeColor="text1"/>
          <w14:textFill>
            <w14:solidFill>
              <w14:schemeClr w14:val="tx1"/>
            </w14:solidFill>
          </w14:textFill>
        </w:rPr>
        <w:t>China, Japan, and South Korea</w:t>
      </w:r>
      <w:r>
        <w:rPr>
          <w:rFonts w:ascii="Book Antiqua" w:hAnsi="Book Antiqua" w:eastAsia="Malgun Gothic"/>
          <w:color w:val="000000" w:themeColor="text1"/>
          <w:lang w:eastAsia="ko-KR"/>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Bismuth is not licensed for use in Japan, whereas classic and modified BQTs are recommended in China and South Korea. Since 2015, VPZ was introduced to eradicate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in Japan. In contrast, </w:t>
      </w:r>
      <w:r>
        <w:rPr>
          <w:rFonts w:ascii="Book Antiqua" w:hAnsi="Book Antiqua"/>
          <w:color w:val="000000" w:themeColor="text1"/>
          <w:lang w:eastAsia="ko-KR"/>
          <w14:textFill>
            <w14:solidFill>
              <w14:schemeClr w14:val="tx1"/>
            </w14:solidFill>
          </w14:textFill>
        </w:rPr>
        <w:t xml:space="preserve">few studies have focused on </w:t>
      </w:r>
      <w:r>
        <w:rPr>
          <w:rFonts w:ascii="Book Antiqua" w:hAnsi="Book Antiqua"/>
          <w:color w:val="000000" w:themeColor="text1"/>
          <w14:textFill>
            <w14:solidFill>
              <w14:schemeClr w14:val="tx1"/>
            </w14:solidFill>
          </w14:textFill>
        </w:rPr>
        <w:t xml:space="preserve">VPZ outside of Japan. In South Korea, molecular tests for CAM-resistant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are commercially available. In Japan, a low rate of MDZ resistance results from the limited use of MDZ by the national health insurance system. Unlike in the other two countries, MDZ has not been approved as a component of first-line </w:t>
      </w:r>
      <w:r>
        <w:rPr>
          <w:rFonts w:ascii="Book Antiqua" w:hAnsi="Book Antiqua"/>
          <w:i/>
          <w:color w:val="000000" w:themeColor="text1"/>
          <w14:textFill>
            <w14:solidFill>
              <w14:schemeClr w14:val="tx1"/>
            </w14:solidFill>
          </w14:textFill>
        </w:rPr>
        <w:t>H. pylori</w:t>
      </w:r>
      <w:r>
        <w:rPr>
          <w:rFonts w:ascii="Book Antiqua" w:hAnsi="Book Antiqua"/>
          <w:color w:val="000000" w:themeColor="text1"/>
          <w14:textFill>
            <w14:solidFill>
              <w14:schemeClr w14:val="tx1"/>
            </w14:solidFill>
          </w14:textFill>
        </w:rPr>
        <w:t xml:space="preserve"> regimens in Japan. </w:t>
      </w:r>
      <w:r>
        <w:rPr>
          <w:rFonts w:ascii="Book Antiqua" w:hAnsi="Book Antiqua" w:eastAsia="Malgun Gothic"/>
          <w:color w:val="000000" w:themeColor="text1"/>
          <w:lang w:eastAsia="ko-KR"/>
          <w14:textFill>
            <w14:solidFill>
              <w14:schemeClr w14:val="tx1"/>
            </w14:solidFill>
          </w14:textFill>
        </w:rPr>
        <w:t xml:space="preserve">Therefore, the strategy for the treatment of </w:t>
      </w:r>
      <w:r>
        <w:rPr>
          <w:rFonts w:ascii="Book Antiqua" w:hAnsi="Book Antiqua" w:eastAsia="Malgun Gothic"/>
          <w:i/>
          <w:color w:val="000000" w:themeColor="text1"/>
          <w:lang w:eastAsia="ko-KR"/>
          <w14:textFill>
            <w14:solidFill>
              <w14:schemeClr w14:val="tx1"/>
            </w14:solidFill>
          </w14:textFill>
        </w:rPr>
        <w:t>H. pylori</w:t>
      </w:r>
      <w:r>
        <w:rPr>
          <w:rFonts w:ascii="Book Antiqua" w:hAnsi="Book Antiqua" w:eastAsia="Malgun Gothic"/>
          <w:color w:val="000000" w:themeColor="text1"/>
          <w:lang w:eastAsia="ko-KR"/>
          <w14:textFill>
            <w14:solidFill>
              <w14:schemeClr w14:val="tx1"/>
            </w14:solidFill>
          </w14:textFill>
        </w:rPr>
        <w:t xml:space="preserve"> infection </w:t>
      </w:r>
      <w:r>
        <w:rPr>
          <w:rFonts w:ascii="Book Antiqua" w:hAnsi="Book Antiqua"/>
          <w:color w:val="000000" w:themeColor="text1"/>
          <w:lang w:eastAsia="ko-KR"/>
          <w14:textFill>
            <w14:solidFill>
              <w14:schemeClr w14:val="tx1"/>
            </w14:solidFill>
          </w14:textFill>
        </w:rPr>
        <w:t xml:space="preserve">might be selected based on the antibiotic resistance rate and medical policy in each country. </w:t>
      </w:r>
    </w:p>
    <w:p>
      <w:pPr>
        <w:pStyle w:val="8"/>
        <w:wordWrap/>
        <w:spacing w:after="0" w:line="360" w:lineRule="auto"/>
        <w:ind w:firstLine="240"/>
        <w:rPr>
          <w:rFonts w:ascii="Book Antiqua" w:hAnsi="Book Antiqua"/>
          <w:color w:val="FF0000"/>
          <w:szCs w:val="24"/>
        </w:rPr>
      </w:pPr>
      <w:r>
        <w:rPr>
          <w:rFonts w:ascii="Book Antiqua" w:hAnsi="Book Antiqua"/>
          <w:color w:val="000000" w:themeColor="text1"/>
          <w:szCs w:val="24"/>
          <w14:textFill>
            <w14:solidFill>
              <w14:schemeClr w14:val="tx1"/>
            </w14:solidFill>
          </w14:textFill>
        </w:rPr>
        <w:t xml:space="preserve">In China, adding bismuth to all </w:t>
      </w:r>
      <w:r>
        <w:rPr>
          <w:rFonts w:ascii="Book Antiqua" w:hAnsi="Book Antiqua"/>
          <w:i/>
          <w:color w:val="000000" w:themeColor="text1"/>
          <w:szCs w:val="24"/>
          <w14:textFill>
            <w14:solidFill>
              <w14:schemeClr w14:val="tx1"/>
            </w14:solidFill>
          </w14:textFill>
        </w:rPr>
        <w:t>H. pylori</w:t>
      </w:r>
      <w:r>
        <w:rPr>
          <w:rFonts w:ascii="Book Antiqua" w:hAnsi="Book Antiqua"/>
          <w:color w:val="000000" w:themeColor="text1"/>
          <w:szCs w:val="24"/>
          <w14:textFill>
            <w14:solidFill>
              <w14:schemeClr w14:val="tx1"/>
            </w14:solidFill>
          </w14:textFill>
        </w:rPr>
        <w:t xml:space="preserve"> regimens is recommended as the empirical first-line treatment. Clinical trials with DT </w:t>
      </w:r>
      <w:r>
        <w:rPr>
          <w:rFonts w:ascii="Book Antiqua" w:hAnsi="Book Antiqua"/>
          <w:color w:val="000000" w:themeColor="text1"/>
          <w:szCs w:val="24"/>
          <w:lang w:eastAsia="ko-KR"/>
          <w14:textFill>
            <w14:solidFill>
              <w14:schemeClr w14:val="tx1"/>
            </w14:solidFill>
          </w14:textFill>
        </w:rPr>
        <w:t xml:space="preserve">involving </w:t>
      </w:r>
      <w:r>
        <w:rPr>
          <w:rFonts w:ascii="Book Antiqua" w:hAnsi="Book Antiqua"/>
          <w:color w:val="000000" w:themeColor="text1"/>
          <w:szCs w:val="24"/>
          <w14:textFill>
            <w14:solidFill>
              <w14:schemeClr w14:val="tx1"/>
            </w14:solidFill>
          </w14:textFill>
        </w:rPr>
        <w:t xml:space="preserve">frequent administration of high-dose AMX have been widely performed in the Chinese population. In Japan, </w:t>
      </w:r>
      <w:r>
        <w:rPr>
          <w:rFonts w:ascii="Book Antiqua" w:hAnsi="Book Antiqua"/>
          <w:i/>
          <w:color w:val="000000" w:themeColor="text1"/>
          <w:szCs w:val="24"/>
          <w14:textFill>
            <w14:solidFill>
              <w14:schemeClr w14:val="tx1"/>
            </w14:solidFill>
          </w14:textFill>
        </w:rPr>
        <w:t>H. pylori</w:t>
      </w:r>
      <w:r>
        <w:rPr>
          <w:rFonts w:ascii="Book Antiqua" w:hAnsi="Book Antiqua"/>
          <w:color w:val="000000" w:themeColor="text1"/>
          <w:szCs w:val="24"/>
          <w14:textFill>
            <w14:solidFill>
              <w14:schemeClr w14:val="tx1"/>
            </w14:solidFill>
          </w14:textFill>
        </w:rPr>
        <w:t xml:space="preserve"> treatment success has increased since VPZ was launched. Furthermore, VPZ may play an important role in DT by optimizing the intragastric environment for AMX action. PPIs may be replaced by VPZ due to its rapid and strong acid suppression. In South Korea, tailored eradication can be</w:t>
      </w:r>
      <w:r>
        <w:rPr>
          <w:rFonts w:ascii="Book Antiqua" w:hAnsi="Book Antiqua"/>
          <w:color w:val="000000" w:themeColor="text1"/>
          <w:szCs w:val="24"/>
          <w:lang w:eastAsia="ko-KR"/>
          <w14:textFill>
            <w14:solidFill>
              <w14:schemeClr w14:val="tx1"/>
            </w14:solidFill>
          </w14:textFill>
        </w:rPr>
        <w:t xml:space="preserve"> </w:t>
      </w:r>
      <w:r>
        <w:rPr>
          <w:rFonts w:ascii="Book Antiqua" w:hAnsi="Book Antiqua"/>
          <w:color w:val="000000" w:themeColor="text1"/>
          <w:szCs w:val="24"/>
          <w14:textFill>
            <w14:solidFill>
              <w14:schemeClr w14:val="tx1"/>
            </w14:solidFill>
          </w14:textFill>
        </w:rPr>
        <w:t xml:space="preserve">used as a first-line </w:t>
      </w:r>
      <w:r>
        <w:rPr>
          <w:rFonts w:ascii="Book Antiqua" w:hAnsi="Book Antiqua"/>
          <w:i/>
          <w:color w:val="000000" w:themeColor="text1"/>
          <w:szCs w:val="24"/>
          <w14:textFill>
            <w14:solidFill>
              <w14:schemeClr w14:val="tx1"/>
            </w14:solidFill>
          </w14:textFill>
        </w:rPr>
        <w:t>H. pylori</w:t>
      </w:r>
      <w:r>
        <w:rPr>
          <w:rFonts w:ascii="Book Antiqua" w:hAnsi="Book Antiqua"/>
          <w:color w:val="000000" w:themeColor="text1"/>
          <w:szCs w:val="24"/>
          <w14:textFill>
            <w14:solidFill>
              <w14:schemeClr w14:val="tx1"/>
            </w14:solidFill>
          </w14:textFill>
        </w:rPr>
        <w:t xml:space="preserve"> treatment option based on the presence of a point mutation. The advantages of the </w:t>
      </w:r>
      <w:r>
        <w:rPr>
          <w:rFonts w:ascii="Book Antiqua" w:hAnsi="Book Antiqua"/>
          <w:i/>
          <w:color w:val="000000" w:themeColor="text1"/>
          <w:szCs w:val="24"/>
          <w14:textFill>
            <w14:solidFill>
              <w14:schemeClr w14:val="tx1"/>
            </w14:solidFill>
          </w14:textFill>
        </w:rPr>
        <w:t>H. pylori</w:t>
      </w:r>
      <w:r>
        <w:rPr>
          <w:rFonts w:ascii="Book Antiqua" w:hAnsi="Book Antiqua"/>
          <w:color w:val="000000" w:themeColor="text1"/>
          <w:szCs w:val="24"/>
          <w14:textFill>
            <w14:solidFill>
              <w14:schemeClr w14:val="tx1"/>
            </w14:solidFill>
          </w14:textFill>
        </w:rPr>
        <w:t xml:space="preserve"> regimens used in China, Japan, and South Korea need to be combined in future research. </w:t>
      </w:r>
    </w:p>
    <w:bookmarkEnd w:id="60"/>
    <w:bookmarkEnd w:id="61"/>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REFERENCES</w:t>
      </w:r>
    </w:p>
    <w:p>
      <w:pPr>
        <w:spacing w:line="360" w:lineRule="auto"/>
        <w:jc w:val="both"/>
        <w:rPr>
          <w:rFonts w:ascii="Book Antiqua" w:hAnsi="Book Antiqua"/>
          <w:color w:val="000000" w:themeColor="text1"/>
          <w14:textFill>
            <w14:solidFill>
              <w14:schemeClr w14:val="tx1"/>
            </w14:solidFill>
          </w14:textFill>
        </w:rPr>
      </w:pPr>
      <w:bookmarkStart w:id="62" w:name="OLE_LINK3871"/>
      <w:bookmarkStart w:id="63" w:name="OLE_LINK3870"/>
      <w:bookmarkStart w:id="64" w:name="OLE_LINK4181"/>
      <w:bookmarkStart w:id="65" w:name="OLE_LINK4182"/>
      <w:r>
        <w:rPr>
          <w:rFonts w:ascii="Book Antiqua" w:hAnsi="Book Antiqua"/>
          <w:color w:val="000000" w:themeColor="text1"/>
          <w:shd w:val="clear" w:color="auto" w:fill="FFFFFF"/>
          <w14:textFill>
            <w14:solidFill>
              <w14:schemeClr w14:val="tx1"/>
            </w14:solidFill>
          </w14:textFill>
        </w:rPr>
        <w:t>1</w:t>
      </w:r>
      <w:r>
        <w:rPr>
          <w:rFonts w:ascii="Book Antiqua" w:hAnsi="Book Antiqua"/>
          <w:b/>
          <w:color w:val="000000" w:themeColor="text1"/>
          <w:shd w:val="clear" w:color="auto" w:fill="FFFFFF"/>
          <w14:textFill>
            <w14:solidFill>
              <w14:schemeClr w14:val="tx1"/>
            </w14:solidFill>
          </w14:textFill>
        </w:rPr>
        <w:t xml:space="preserve"> Crowe SE</w:t>
      </w:r>
      <w:r>
        <w:rPr>
          <w:rFonts w:ascii="Book Antiqua" w:hAnsi="Book Antiqua"/>
          <w:color w:val="000000" w:themeColor="text1"/>
          <w:shd w:val="clear" w:color="auto" w:fill="FFFFFF"/>
          <w14:textFill>
            <w14:solidFill>
              <w14:schemeClr w14:val="tx1"/>
            </w14:solidFill>
          </w14:textFill>
        </w:rPr>
        <w:t xml:space="preserve">.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Infection. </w:t>
      </w:r>
      <w:r>
        <w:rPr>
          <w:rFonts w:ascii="Book Antiqua" w:hAnsi="Book Antiqua"/>
          <w:i/>
          <w:color w:val="000000" w:themeColor="text1"/>
          <w:shd w:val="clear" w:color="auto" w:fill="FFFFFF"/>
          <w14:textFill>
            <w14:solidFill>
              <w14:schemeClr w14:val="tx1"/>
            </w14:solidFill>
          </w14:textFill>
        </w:rPr>
        <w:t>N Engl J Med</w:t>
      </w:r>
      <w:r>
        <w:rPr>
          <w:rFonts w:ascii="Book Antiqua" w:hAnsi="Book Antiqua"/>
          <w:color w:val="000000" w:themeColor="text1"/>
          <w:shd w:val="clear" w:color="auto" w:fill="FFFFFF"/>
          <w14:textFill>
            <w14:solidFill>
              <w14:schemeClr w14:val="tx1"/>
            </w14:solidFill>
          </w14:textFill>
        </w:rPr>
        <w:t xml:space="preserve"> 2019; </w:t>
      </w:r>
      <w:r>
        <w:rPr>
          <w:rFonts w:ascii="Book Antiqua" w:hAnsi="Book Antiqua"/>
          <w:b/>
          <w:color w:val="000000" w:themeColor="text1"/>
          <w:shd w:val="clear" w:color="auto" w:fill="FFFFFF"/>
          <w14:textFill>
            <w14:solidFill>
              <w14:schemeClr w14:val="tx1"/>
            </w14:solidFill>
          </w14:textFill>
        </w:rPr>
        <w:t>380</w:t>
      </w:r>
      <w:r>
        <w:rPr>
          <w:rFonts w:ascii="Book Antiqua" w:hAnsi="Book Antiqua"/>
          <w:color w:val="000000" w:themeColor="text1"/>
          <w:shd w:val="clear" w:color="auto" w:fill="FFFFFF"/>
          <w14:textFill>
            <w14:solidFill>
              <w14:schemeClr w14:val="tx1"/>
            </w14:solidFill>
          </w14:textFill>
        </w:rPr>
        <w:t xml:space="preserve">: 1158-1165 [PMID: </w:t>
      </w:r>
      <w:bookmarkStart w:id="66" w:name="OLE_LINK4186"/>
      <w:bookmarkStart w:id="67" w:name="OLE_LINK4185"/>
      <w:r>
        <w:rPr>
          <w:rFonts w:ascii="Book Antiqua" w:hAnsi="Book Antiqua"/>
          <w:color w:val="000000" w:themeColor="text1"/>
          <w:shd w:val="clear" w:color="auto" w:fill="FFFFFF"/>
          <w14:textFill>
            <w14:solidFill>
              <w14:schemeClr w14:val="tx1"/>
            </w14:solidFill>
          </w14:textFill>
        </w:rPr>
        <w:t xml:space="preserve">30893536 </w:t>
      </w:r>
      <w:bookmarkEnd w:id="66"/>
      <w:bookmarkEnd w:id="67"/>
      <w:r>
        <w:rPr>
          <w:rFonts w:ascii="Book Antiqua" w:hAnsi="Book Antiqua"/>
          <w:color w:val="000000" w:themeColor="text1"/>
          <w:shd w:val="clear" w:color="auto" w:fill="FFFFFF"/>
          <w14:textFill>
            <w14:solidFill>
              <w14:schemeClr w14:val="tx1"/>
            </w14:solidFill>
          </w14:textFill>
        </w:rPr>
        <w:t xml:space="preserve">DOI: 10.1056/NEJMcp1710945] </w:t>
      </w:r>
    </w:p>
    <w:p>
      <w:pPr>
        <w:spacing w:line="360" w:lineRule="auto"/>
        <w:jc w:val="both"/>
        <w:rPr>
          <w:rFonts w:ascii="Book Antiqua" w:hAnsi="Book Antiqua"/>
          <w:color w:val="000000" w:themeColor="text1"/>
          <w:shd w:val="clear" w:color="auto" w:fill="FFFFFF"/>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w:t>
      </w:r>
      <w:r>
        <w:rPr>
          <w:rFonts w:ascii="Book Antiqua" w:hAnsi="Book Antiqua"/>
          <w:b/>
          <w:color w:val="000000" w:themeColor="text1"/>
          <w:shd w:val="clear" w:color="auto" w:fill="FFFFFF"/>
          <w14:textFill>
            <w14:solidFill>
              <w14:schemeClr w14:val="tx1"/>
            </w14:solidFill>
          </w14:textFill>
        </w:rPr>
        <w:t xml:space="preserve"> Wang F</w:t>
      </w:r>
      <w:r>
        <w:rPr>
          <w:rFonts w:ascii="Book Antiqua" w:hAnsi="Book Antiqua"/>
          <w:color w:val="000000" w:themeColor="text1"/>
          <w:shd w:val="clear" w:color="auto" w:fill="FFFFFF"/>
          <w14:textFill>
            <w14:solidFill>
              <w14:schemeClr w14:val="tx1"/>
            </w14:solidFill>
          </w14:textFill>
        </w:rPr>
        <w:t xml:space="preserve">, Meng W, Wang B, Qiao L. Helicobacter pylori-induced gastric inflammation and gastric cancer. </w:t>
      </w:r>
      <w:r>
        <w:rPr>
          <w:rFonts w:ascii="Book Antiqua" w:hAnsi="Book Antiqua"/>
          <w:i/>
          <w:color w:val="000000" w:themeColor="text1"/>
          <w:shd w:val="clear" w:color="auto" w:fill="FFFFFF"/>
          <w14:textFill>
            <w14:solidFill>
              <w14:schemeClr w14:val="tx1"/>
            </w14:solidFill>
          </w14:textFill>
        </w:rPr>
        <w:t>Cancer Lett</w:t>
      </w:r>
      <w:r>
        <w:rPr>
          <w:rFonts w:ascii="Book Antiqua" w:hAnsi="Book Antiqua"/>
          <w:color w:val="000000" w:themeColor="text1"/>
          <w:shd w:val="clear" w:color="auto" w:fill="FFFFFF"/>
          <w14:textFill>
            <w14:solidFill>
              <w14:schemeClr w14:val="tx1"/>
            </w14:solidFill>
          </w14:textFill>
        </w:rPr>
        <w:t xml:space="preserve"> 2014; </w:t>
      </w:r>
      <w:r>
        <w:rPr>
          <w:rFonts w:ascii="Book Antiqua" w:hAnsi="Book Antiqua"/>
          <w:b/>
          <w:color w:val="000000" w:themeColor="text1"/>
          <w:shd w:val="clear" w:color="auto" w:fill="FFFFFF"/>
          <w14:textFill>
            <w14:solidFill>
              <w14:schemeClr w14:val="tx1"/>
            </w14:solidFill>
          </w14:textFill>
        </w:rPr>
        <w:t>345</w:t>
      </w:r>
      <w:r>
        <w:rPr>
          <w:rFonts w:ascii="Book Antiqua" w:hAnsi="Book Antiqua"/>
          <w:color w:val="000000" w:themeColor="text1"/>
          <w:shd w:val="clear" w:color="auto" w:fill="FFFFFF"/>
          <w14:textFill>
            <w14:solidFill>
              <w14:schemeClr w14:val="tx1"/>
            </w14:solidFill>
          </w14:textFill>
        </w:rPr>
        <w:t>: 196-202 [PMID: 23981572 DOI: 10.1016/j.canlet.2013.08.016]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w:t>
      </w:r>
      <w:r>
        <w:rPr>
          <w:rFonts w:ascii="Book Antiqua" w:hAnsi="Book Antiqua"/>
          <w:b/>
          <w:color w:val="000000" w:themeColor="text1"/>
          <w:shd w:val="clear" w:color="auto" w:fill="FFFFFF"/>
          <w14:textFill>
            <w14:solidFill>
              <w14:schemeClr w14:val="tx1"/>
            </w14:solidFill>
          </w14:textFill>
        </w:rPr>
        <w:t xml:space="preserve"> Hooi JKY</w:t>
      </w:r>
      <w:r>
        <w:rPr>
          <w:rFonts w:ascii="Book Antiqua" w:hAnsi="Book Antiqua"/>
          <w:color w:val="000000" w:themeColor="text1"/>
          <w:shd w:val="clear" w:color="auto" w:fill="FFFFFF"/>
          <w14:textFill>
            <w14:solidFill>
              <w14:schemeClr w14:val="tx1"/>
            </w14:solidFill>
          </w14:textFill>
        </w:rPr>
        <w:t xml:space="preserve">, Lai WY, Ng WK, Suen MMY, Underwood FE, Tanyingoh D, Malfertheiner P, Graham DY, Wong VWS, Wu JCY, Chan FKL, Sung JJY, Kaplan GG, Ng SC. Global Prevalence of Helicobacter pylori Infection: Systematic Review and Meta-Analysis. </w:t>
      </w:r>
      <w:r>
        <w:rPr>
          <w:rFonts w:ascii="Book Antiqua" w:hAnsi="Book Antiqua"/>
          <w:i/>
          <w:color w:val="000000" w:themeColor="text1"/>
          <w:shd w:val="clear" w:color="auto" w:fill="FFFFFF"/>
          <w14:textFill>
            <w14:solidFill>
              <w14:schemeClr w14:val="tx1"/>
            </w14:solidFill>
          </w14:textFill>
        </w:rPr>
        <w:t>Gastroenterology</w:t>
      </w:r>
      <w:r>
        <w:rPr>
          <w:rFonts w:ascii="Book Antiqua" w:hAnsi="Book Antiqua"/>
          <w:color w:val="000000" w:themeColor="text1"/>
          <w:shd w:val="clear" w:color="auto" w:fill="FFFFFF"/>
          <w14:textFill>
            <w14:solidFill>
              <w14:schemeClr w14:val="tx1"/>
            </w14:solidFill>
          </w14:textFill>
        </w:rPr>
        <w:t xml:space="preserve"> 2017; </w:t>
      </w:r>
      <w:r>
        <w:rPr>
          <w:rFonts w:ascii="Book Antiqua" w:hAnsi="Book Antiqua"/>
          <w:b/>
          <w:color w:val="000000" w:themeColor="text1"/>
          <w:shd w:val="clear" w:color="auto" w:fill="FFFFFF"/>
          <w14:textFill>
            <w14:solidFill>
              <w14:schemeClr w14:val="tx1"/>
            </w14:solidFill>
          </w14:textFill>
        </w:rPr>
        <w:t>153</w:t>
      </w:r>
      <w:r>
        <w:rPr>
          <w:rFonts w:ascii="Book Antiqua" w:hAnsi="Book Antiqua"/>
          <w:color w:val="000000" w:themeColor="text1"/>
          <w:shd w:val="clear" w:color="auto" w:fill="FFFFFF"/>
          <w14:textFill>
            <w14:solidFill>
              <w14:schemeClr w14:val="tx1"/>
            </w14:solidFill>
          </w14:textFill>
        </w:rPr>
        <w:t>: 420-429 [PMID: 28456631 DOI: 10.1053/j.gastro.2017.04.022]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w:t>
      </w:r>
      <w:r>
        <w:rPr>
          <w:rFonts w:ascii="Book Antiqua" w:hAnsi="Book Antiqua"/>
          <w:b/>
          <w:color w:val="000000" w:themeColor="text1"/>
          <w:shd w:val="clear" w:color="auto" w:fill="FFFFFF"/>
          <w14:textFill>
            <w14:solidFill>
              <w14:schemeClr w14:val="tx1"/>
            </w14:solidFill>
          </w14:textFill>
        </w:rPr>
        <w:t xml:space="preserve"> Ren S</w:t>
      </w:r>
      <w:r>
        <w:rPr>
          <w:rFonts w:ascii="Book Antiqua" w:hAnsi="Book Antiqua"/>
          <w:color w:val="000000" w:themeColor="text1"/>
          <w:shd w:val="clear" w:color="auto" w:fill="FFFFFF"/>
          <w14:textFill>
            <w14:solidFill>
              <w14:schemeClr w14:val="tx1"/>
            </w14:solidFill>
          </w14:textFill>
        </w:rPr>
        <w:t xml:space="preserve">, Cai P, Liu Y, Wang T, Zhang Y, Li Q, Gu Y, Wei L, Yan C, Jin G. Prevalence of Helicobacter pylori infection in China: A systematic review and meta-analysis. </w:t>
      </w:r>
      <w:r>
        <w:rPr>
          <w:rFonts w:ascii="Book Antiqua" w:hAnsi="Book Antiqua"/>
          <w:i/>
          <w:color w:val="000000" w:themeColor="text1"/>
          <w:shd w:val="clear" w:color="auto" w:fill="FFFFFF"/>
          <w14:textFill>
            <w14:solidFill>
              <w14:schemeClr w14:val="tx1"/>
            </w14:solidFill>
          </w14:textFill>
        </w:rPr>
        <w:t>J Gastroenterol Hepatol</w:t>
      </w:r>
      <w:r>
        <w:rPr>
          <w:rFonts w:ascii="Book Antiqua" w:hAnsi="Book Antiqua"/>
          <w:color w:val="000000" w:themeColor="text1"/>
          <w:shd w:val="clear" w:color="auto" w:fill="FFFFFF"/>
          <w14:textFill>
            <w14:solidFill>
              <w14:schemeClr w14:val="tx1"/>
            </w14:solidFill>
          </w14:textFill>
        </w:rPr>
        <w:t xml:space="preserve"> 2021 Dec 3 [PMID: 34862656 DOI: 10.1111/jgh.15751]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w:t>
      </w:r>
      <w:r>
        <w:rPr>
          <w:rFonts w:ascii="Book Antiqua" w:hAnsi="Book Antiqua"/>
          <w:b/>
          <w:color w:val="000000" w:themeColor="text1"/>
          <w:shd w:val="clear" w:color="auto" w:fill="FFFFFF"/>
          <w14:textFill>
            <w14:solidFill>
              <w14:schemeClr w14:val="tx1"/>
            </w14:solidFill>
          </w14:textFill>
        </w:rPr>
        <w:t xml:space="preserve"> Ueda J</w:t>
      </w:r>
      <w:r>
        <w:rPr>
          <w:rFonts w:ascii="Book Antiqua" w:hAnsi="Book Antiqua"/>
          <w:color w:val="000000" w:themeColor="text1"/>
          <w:shd w:val="clear" w:color="auto" w:fill="FFFFFF"/>
          <w14:textFill>
            <w14:solidFill>
              <w14:schemeClr w14:val="tx1"/>
            </w14:solidFill>
          </w14:textFill>
        </w:rPr>
        <w:t xml:space="preserve">, Gosho M, Inui Y, Matsuda T, Sakakibara M, Mabe K, Nakajima S, Shimoyama T, Yasuda M, Kawai T, Murakami K, Kamada T, Mizuno M, Kikuchi S, Lin Y, Kato M. Prevalence of Helicobacter pylori infection by birth year and geographic area in Japan.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2014; </w:t>
      </w:r>
      <w:r>
        <w:rPr>
          <w:rFonts w:ascii="Book Antiqua" w:hAnsi="Book Antiqua"/>
          <w:b/>
          <w:color w:val="000000" w:themeColor="text1"/>
          <w:shd w:val="clear" w:color="auto" w:fill="FFFFFF"/>
          <w14:textFill>
            <w14:solidFill>
              <w14:schemeClr w14:val="tx1"/>
            </w14:solidFill>
          </w14:textFill>
        </w:rPr>
        <w:t>19</w:t>
      </w:r>
      <w:r>
        <w:rPr>
          <w:rFonts w:ascii="Book Antiqua" w:hAnsi="Book Antiqua"/>
          <w:color w:val="000000" w:themeColor="text1"/>
          <w:shd w:val="clear" w:color="auto" w:fill="FFFFFF"/>
          <w14:textFill>
            <w14:solidFill>
              <w14:schemeClr w14:val="tx1"/>
            </w14:solidFill>
          </w14:textFill>
        </w:rPr>
        <w:t xml:space="preserve">: 105-110 [PMID: 24506211 DOI: 10.1111/hel.12110]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w:t>
      </w:r>
      <w:r>
        <w:rPr>
          <w:rFonts w:ascii="Book Antiqua" w:hAnsi="Book Antiqua"/>
          <w:b/>
          <w:color w:val="000000" w:themeColor="text1"/>
          <w:shd w:val="clear" w:color="auto" w:fill="FFFFFF"/>
          <w14:textFill>
            <w14:solidFill>
              <w14:schemeClr w14:val="tx1"/>
            </w14:solidFill>
          </w14:textFill>
        </w:rPr>
        <w:t xml:space="preserve"> Lee JH</w:t>
      </w:r>
      <w:r>
        <w:rPr>
          <w:rFonts w:ascii="Book Antiqua" w:hAnsi="Book Antiqua"/>
          <w:color w:val="000000" w:themeColor="text1"/>
          <w:shd w:val="clear" w:color="auto" w:fill="FFFFFF"/>
          <w14:textFill>
            <w14:solidFill>
              <w14:schemeClr w14:val="tx1"/>
            </w14:solidFill>
          </w14:textFill>
        </w:rPr>
        <w:t xml:space="preserve">, Choi KD, Jung HY, Baik GH, Park JK, Kim SS, Kim BW, Hong SJ, Lim H, Shin CM, Lee SH, Jeon SW, Kim JH, Choi CW, Jung HK, Kim JH, Choi SC, Cho JW, Lee WS, Na SY, Sung JK, Song KH, Chung JW, Yun SC; Korean College of Helicobacter and Upper Gastrointestinal Research. Seroprevalence of Helicobacter pylori in Korea: A multicenter, nationwide study conducted in 2015 and 2016.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2018; </w:t>
      </w:r>
      <w:r>
        <w:rPr>
          <w:rFonts w:ascii="Book Antiqua" w:hAnsi="Book Antiqua"/>
          <w:b/>
          <w:color w:val="000000" w:themeColor="text1"/>
          <w:shd w:val="clear" w:color="auto" w:fill="FFFFFF"/>
          <w14:textFill>
            <w14:solidFill>
              <w14:schemeClr w14:val="tx1"/>
            </w14:solidFill>
          </w14:textFill>
        </w:rPr>
        <w:t>23</w:t>
      </w:r>
      <w:r>
        <w:rPr>
          <w:rFonts w:ascii="Book Antiqua" w:hAnsi="Book Antiqua"/>
          <w:color w:val="000000" w:themeColor="text1"/>
          <w:shd w:val="clear" w:color="auto" w:fill="FFFFFF"/>
          <w14:textFill>
            <w14:solidFill>
              <w14:schemeClr w14:val="tx1"/>
            </w14:solidFill>
          </w14:textFill>
        </w:rPr>
        <w:t xml:space="preserve">: e12463 [PMID: 29345022 DOI: 10.1111/hel.12463] </w:t>
      </w:r>
    </w:p>
    <w:p>
      <w:pPr>
        <w:spacing w:line="360" w:lineRule="auto"/>
        <w:jc w:val="both"/>
        <w:rPr>
          <w:rFonts w:ascii="Book Antiqua" w:hAnsi="Book Antiqua" w:eastAsia="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7 </w:t>
      </w:r>
      <w:bookmarkStart w:id="68" w:name="OLE_LINK4187"/>
      <w:bookmarkStart w:id="69" w:name="OLE_LINK4188"/>
      <w:bookmarkStart w:id="70" w:name="OLE_LINK4192"/>
      <w:bookmarkStart w:id="71" w:name="OLE_LINK4191"/>
      <w:r>
        <w:rPr>
          <w:rFonts w:ascii="Book Antiqua" w:hAnsi="Book Antiqua" w:eastAsia="Book Antiqua" w:cs="Book Antiqua"/>
          <w:b/>
          <w:bCs/>
          <w:color w:val="000000" w:themeColor="text1"/>
          <w14:textFill>
            <w14:solidFill>
              <w14:schemeClr w14:val="tx1"/>
            </w14:solidFill>
          </w14:textFill>
        </w:rPr>
        <w:t>International Agency for Research on Cancer</w:t>
      </w:r>
      <w:bookmarkEnd w:id="68"/>
      <w:bookmarkEnd w:id="69"/>
      <w:r>
        <w:rPr>
          <w:rFonts w:ascii="Book Antiqua" w:hAnsi="Book Antiqua" w:eastAsia="Book Antiqua" w:cs="Book Antiqua"/>
          <w:color w:val="000000" w:themeColor="text1"/>
          <w14:textFill>
            <w14:solidFill>
              <w14:schemeClr w14:val="tx1"/>
            </w14:solidFill>
          </w14:textFill>
        </w:rPr>
        <w:t xml:space="preserve">. Globocan 2020. Cancer today. </w:t>
      </w:r>
      <w:bookmarkEnd w:id="70"/>
      <w:bookmarkEnd w:id="71"/>
      <w:r>
        <w:rPr>
          <w:rFonts w:ascii="Book Antiqua" w:hAnsi="Book Antiqua" w:eastAsia="Book Antiqua" w:cs="Book Antiqua"/>
          <w:color w:val="000000" w:themeColor="text1"/>
          <w14:textFill>
            <w14:solidFill>
              <w14:schemeClr w14:val="tx1"/>
            </w14:solidFill>
          </w14:textFill>
        </w:rPr>
        <w:t>A</w:t>
      </w:r>
      <w:r>
        <w:rPr>
          <w:rFonts w:hint="eastAsia" w:ascii="Book Antiqua" w:hAnsi="Book Antiqua" w:eastAsia="Book Antiqua" w:cs="Book Antiqua"/>
          <w:color w:val="000000" w:themeColor="text1"/>
          <w:lang w:eastAsia="zh-CN"/>
          <w14:textFill>
            <w14:solidFill>
              <w14:schemeClr w14:val="tx1"/>
            </w14:solidFill>
          </w14:textFill>
        </w:rPr>
        <w:t>va</w:t>
      </w:r>
      <w:r>
        <w:rPr>
          <w:rFonts w:ascii="Book Antiqua" w:hAnsi="Book Antiqua" w:eastAsia="Book Antiqua" w:cs="Book Antiqua"/>
          <w:color w:val="000000" w:themeColor="text1"/>
          <w:lang w:eastAsia="zh-CN"/>
          <w14:textFill>
            <w14:solidFill>
              <w14:schemeClr w14:val="tx1"/>
            </w14:solidFill>
          </w14:textFill>
        </w:rPr>
        <w:t>ilable from: https://gco.iarc.fr/today/home</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8</w:t>
      </w:r>
      <w:r>
        <w:rPr>
          <w:rFonts w:ascii="Book Antiqua" w:hAnsi="Book Antiqua"/>
          <w:b/>
          <w:color w:val="000000" w:themeColor="text1"/>
          <w:shd w:val="clear" w:color="auto" w:fill="FFFFFF"/>
          <w14:textFill>
            <w14:solidFill>
              <w14:schemeClr w14:val="tx1"/>
            </w14:solidFill>
          </w14:textFill>
        </w:rPr>
        <w:t xml:space="preserve"> Yang X</w:t>
      </w:r>
      <w:r>
        <w:rPr>
          <w:rFonts w:ascii="Book Antiqua" w:hAnsi="Book Antiqua"/>
          <w:color w:val="000000" w:themeColor="text1"/>
          <w:shd w:val="clear" w:color="auto" w:fill="FFFFFF"/>
          <w14:textFill>
            <w14:solidFill>
              <w14:schemeClr w14:val="tx1"/>
            </w14:solidFill>
          </w14:textFill>
        </w:rPr>
        <w:t xml:space="preserve">, Zhang T, Zhang H, Sang S, Chen H, Zuo X. Temporal trend of gastric cancer burden along with its risk factors in China from 1990 to 2019, and projections until 2030: comparison with Japan, South Korea, and Mongolia. </w:t>
      </w:r>
      <w:r>
        <w:rPr>
          <w:rFonts w:ascii="Book Antiqua" w:hAnsi="Book Antiqua"/>
          <w:i/>
          <w:color w:val="000000" w:themeColor="text1"/>
          <w:shd w:val="clear" w:color="auto" w:fill="FFFFFF"/>
          <w14:textFill>
            <w14:solidFill>
              <w14:schemeClr w14:val="tx1"/>
            </w14:solidFill>
          </w14:textFill>
        </w:rPr>
        <w:t>Biomark Res</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9</w:t>
      </w:r>
      <w:r>
        <w:rPr>
          <w:rFonts w:ascii="Book Antiqua" w:hAnsi="Book Antiqua"/>
          <w:color w:val="000000" w:themeColor="text1"/>
          <w:shd w:val="clear" w:color="auto" w:fill="FFFFFF"/>
          <w14:textFill>
            <w14:solidFill>
              <w14:schemeClr w14:val="tx1"/>
            </w14:solidFill>
          </w14:textFill>
        </w:rPr>
        <w:t>: 84 [PMID: 34784961 DOI: 10.1186/s40364-021-00340-6]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9</w:t>
      </w:r>
      <w:r>
        <w:rPr>
          <w:rFonts w:ascii="Book Antiqua" w:hAnsi="Book Antiqua"/>
          <w:b/>
          <w:color w:val="000000" w:themeColor="text1"/>
          <w:shd w:val="clear" w:color="auto" w:fill="FFFFFF"/>
          <w14:textFill>
            <w14:solidFill>
              <w14:schemeClr w14:val="tx1"/>
            </w14:solidFill>
          </w14:textFill>
        </w:rPr>
        <w:t xml:space="preserve"> Sugano K</w:t>
      </w:r>
      <w:r>
        <w:rPr>
          <w:rFonts w:ascii="Book Antiqua" w:hAnsi="Book Antiqua"/>
          <w:color w:val="000000" w:themeColor="text1"/>
          <w:shd w:val="clear" w:color="auto" w:fill="FFFFFF"/>
          <w14:textFill>
            <w14:solidFill>
              <w14:schemeClr w14:val="tx1"/>
            </w14:solidFill>
          </w14:textFill>
        </w:rPr>
        <w:t xml:space="preserve">, Tack J, Kuipers EJ, Graham DY, El-Omar EM, Miura S, Haruma K, Asaka M, Uemura N, Malfertheiner P; faculty members of Kyoto Global Consensus Conference. Kyoto global consensus report on Helicobacter pylori gastritis. </w:t>
      </w:r>
      <w:r>
        <w:rPr>
          <w:rFonts w:ascii="Book Antiqua" w:hAnsi="Book Antiqua"/>
          <w:i/>
          <w:color w:val="000000" w:themeColor="text1"/>
          <w:shd w:val="clear" w:color="auto" w:fill="FFFFFF"/>
          <w14:textFill>
            <w14:solidFill>
              <w14:schemeClr w14:val="tx1"/>
            </w14:solidFill>
          </w14:textFill>
        </w:rPr>
        <w:t>Gut</w:t>
      </w:r>
      <w:r>
        <w:rPr>
          <w:rFonts w:ascii="Book Antiqua" w:hAnsi="Book Antiqua"/>
          <w:color w:val="000000" w:themeColor="text1"/>
          <w:shd w:val="clear" w:color="auto" w:fill="FFFFFF"/>
          <w14:textFill>
            <w14:solidFill>
              <w14:schemeClr w14:val="tx1"/>
            </w14:solidFill>
          </w14:textFill>
        </w:rPr>
        <w:t xml:space="preserve"> 2015; </w:t>
      </w:r>
      <w:r>
        <w:rPr>
          <w:rFonts w:ascii="Book Antiqua" w:hAnsi="Book Antiqua"/>
          <w:b/>
          <w:color w:val="000000" w:themeColor="text1"/>
          <w:shd w:val="clear" w:color="auto" w:fill="FFFFFF"/>
          <w14:textFill>
            <w14:solidFill>
              <w14:schemeClr w14:val="tx1"/>
            </w14:solidFill>
          </w14:textFill>
        </w:rPr>
        <w:t>64</w:t>
      </w:r>
      <w:r>
        <w:rPr>
          <w:rFonts w:ascii="Book Antiqua" w:hAnsi="Book Antiqua"/>
          <w:color w:val="000000" w:themeColor="text1"/>
          <w:shd w:val="clear" w:color="auto" w:fill="FFFFFF"/>
          <w14:textFill>
            <w14:solidFill>
              <w14:schemeClr w14:val="tx1"/>
            </w14:solidFill>
          </w14:textFill>
        </w:rPr>
        <w:t>: 1353-1367 [PMID: 26187502 DOI: 10.1136/gutjnl-2015-309252]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10</w:t>
      </w:r>
      <w:r>
        <w:rPr>
          <w:rFonts w:ascii="Book Antiqua" w:hAnsi="Book Antiqua"/>
          <w:b/>
          <w:color w:val="000000" w:themeColor="text1"/>
          <w:shd w:val="clear" w:color="auto" w:fill="FFFFFF"/>
          <w14:textFill>
            <w14:solidFill>
              <w14:schemeClr w14:val="tx1"/>
            </w14:solidFill>
          </w14:textFill>
        </w:rPr>
        <w:t xml:space="preserve"> Asaka M</w:t>
      </w:r>
      <w:r>
        <w:rPr>
          <w:rFonts w:ascii="Book Antiqua" w:hAnsi="Book Antiqua"/>
          <w:color w:val="000000" w:themeColor="text1"/>
          <w:shd w:val="clear" w:color="auto" w:fill="FFFFFF"/>
          <w14:textFill>
            <w14:solidFill>
              <w14:schemeClr w14:val="tx1"/>
            </w14:solidFill>
          </w14:textFill>
        </w:rPr>
        <w:t xml:space="preserve">, Kato M, Sakamoto N. Roadmap to eliminate gastric cancer with Helicobacter pylori eradication and consecutive surveillance in Japan. </w:t>
      </w:r>
      <w:r>
        <w:rPr>
          <w:rFonts w:ascii="Book Antiqua" w:hAnsi="Book Antiqua"/>
          <w:i/>
          <w:color w:val="000000" w:themeColor="text1"/>
          <w:shd w:val="clear" w:color="auto" w:fill="FFFFFF"/>
          <w14:textFill>
            <w14:solidFill>
              <w14:schemeClr w14:val="tx1"/>
            </w14:solidFill>
          </w14:textFill>
        </w:rPr>
        <w:t>J Gastroenterol</w:t>
      </w:r>
      <w:r>
        <w:rPr>
          <w:rFonts w:ascii="Book Antiqua" w:hAnsi="Book Antiqua"/>
          <w:color w:val="000000" w:themeColor="text1"/>
          <w:shd w:val="clear" w:color="auto" w:fill="FFFFFF"/>
          <w14:textFill>
            <w14:solidFill>
              <w14:schemeClr w14:val="tx1"/>
            </w14:solidFill>
          </w14:textFill>
        </w:rPr>
        <w:t xml:space="preserve"> 2014; </w:t>
      </w:r>
      <w:r>
        <w:rPr>
          <w:rFonts w:ascii="Book Antiqua" w:hAnsi="Book Antiqua"/>
          <w:b/>
          <w:color w:val="000000" w:themeColor="text1"/>
          <w:shd w:val="clear" w:color="auto" w:fill="FFFFFF"/>
          <w14:textFill>
            <w14:solidFill>
              <w14:schemeClr w14:val="tx1"/>
            </w14:solidFill>
          </w14:textFill>
        </w:rPr>
        <w:t>49</w:t>
      </w:r>
      <w:r>
        <w:rPr>
          <w:rFonts w:ascii="Book Antiqua" w:hAnsi="Book Antiqua"/>
          <w:color w:val="000000" w:themeColor="text1"/>
          <w:shd w:val="clear" w:color="auto" w:fill="FFFFFF"/>
          <w14:textFill>
            <w14:solidFill>
              <w14:schemeClr w14:val="tx1"/>
            </w14:solidFill>
          </w14:textFill>
        </w:rPr>
        <w:t>: 1-8 [PMID: 24162382 DOI: 10.1007/s00535-013-0897-8]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11</w:t>
      </w:r>
      <w:r>
        <w:rPr>
          <w:rFonts w:ascii="Book Antiqua" w:hAnsi="Book Antiqua"/>
          <w:b/>
          <w:color w:val="000000" w:themeColor="text1"/>
          <w:shd w:val="clear" w:color="auto" w:fill="FFFFFF"/>
          <w14:textFill>
            <w14:solidFill>
              <w14:schemeClr w14:val="tx1"/>
            </w14:solidFill>
          </w14:textFill>
        </w:rPr>
        <w:t xml:space="preserve"> Liu WZ</w:t>
      </w:r>
      <w:r>
        <w:rPr>
          <w:rFonts w:ascii="Book Antiqua" w:hAnsi="Book Antiqua"/>
          <w:color w:val="000000" w:themeColor="text1"/>
          <w:shd w:val="clear" w:color="auto" w:fill="FFFFFF"/>
          <w14:textFill>
            <w14:solidFill>
              <w14:schemeClr w14:val="tx1"/>
            </w14:solidFill>
          </w14:textFill>
        </w:rPr>
        <w:t xml:space="preserve">, Xie Y, Lu H, Cheng H, Zeng ZR, Zhou LY, Chen Y, Wang JB, Du YQ, Lu NH; Chinese Society of Gastroenterology, Chinese Study Group on Helicobacter pylori and Peptic Ulcer. Fifth Chinese National Consensus Report on the management of Helicobacter pylori infection.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2018; </w:t>
      </w:r>
      <w:r>
        <w:rPr>
          <w:rFonts w:ascii="Book Antiqua" w:hAnsi="Book Antiqua"/>
          <w:b/>
          <w:color w:val="000000" w:themeColor="text1"/>
          <w:shd w:val="clear" w:color="auto" w:fill="FFFFFF"/>
          <w14:textFill>
            <w14:solidFill>
              <w14:schemeClr w14:val="tx1"/>
            </w14:solidFill>
          </w14:textFill>
        </w:rPr>
        <w:t>23</w:t>
      </w:r>
      <w:r>
        <w:rPr>
          <w:rFonts w:ascii="Book Antiqua" w:hAnsi="Book Antiqua"/>
          <w:color w:val="000000" w:themeColor="text1"/>
          <w:shd w:val="clear" w:color="auto" w:fill="FFFFFF"/>
          <w14:textFill>
            <w14:solidFill>
              <w14:schemeClr w14:val="tx1"/>
            </w14:solidFill>
          </w14:textFill>
        </w:rPr>
        <w:t>: e12475 [PMID: 29512258 DOI: 10.1111/hel.12475]</w:t>
      </w:r>
    </w:p>
    <w:p>
      <w:pPr>
        <w:pStyle w:val="3"/>
        <w:numPr>
          <w:ilvl w:val="0"/>
          <w:numId w:val="0"/>
        </w:numPr>
        <w:wordWrap/>
        <w:spacing w:line="360" w:lineRule="auto"/>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12</w:t>
      </w:r>
      <w:r>
        <w:rPr>
          <w:rFonts w:ascii="Book Antiqua" w:hAnsi="Book Antiqua"/>
          <w:b/>
          <w:color w:val="000000" w:themeColor="text1"/>
          <w:sz w:val="24"/>
          <w:szCs w:val="24"/>
          <w14:textFill>
            <w14:solidFill>
              <w14:schemeClr w14:val="tx1"/>
            </w14:solidFill>
          </w14:textFill>
        </w:rPr>
        <w:t xml:space="preserve"> Thung I</w:t>
      </w:r>
      <w:r>
        <w:rPr>
          <w:rFonts w:ascii="Book Antiqua" w:hAnsi="Book Antiqua"/>
          <w:color w:val="000000" w:themeColor="text1"/>
          <w:sz w:val="24"/>
          <w:szCs w:val="24"/>
          <w14:textFill>
            <w14:solidFill>
              <w14:schemeClr w14:val="tx1"/>
            </w14:solidFill>
          </w14:textFill>
        </w:rPr>
        <w:t xml:space="preserve">, Aramin H, Vavinskaya V, Gupta S, Park JY, Crowe SE, Valasek MA. Review article: the global emergence of Helicobacter pylori antibiotic resistance. </w:t>
      </w:r>
      <w:r>
        <w:rPr>
          <w:rFonts w:ascii="Book Antiqua" w:hAnsi="Book Antiqua"/>
          <w:i/>
          <w:color w:val="000000" w:themeColor="text1"/>
          <w:sz w:val="24"/>
          <w:szCs w:val="24"/>
          <w14:textFill>
            <w14:solidFill>
              <w14:schemeClr w14:val="tx1"/>
            </w14:solidFill>
          </w14:textFill>
        </w:rPr>
        <w:t>Aliment Pharmacol Ther</w:t>
      </w:r>
      <w:r>
        <w:rPr>
          <w:rFonts w:ascii="Book Antiqua" w:hAnsi="Book Antiqua"/>
          <w:color w:val="000000" w:themeColor="text1"/>
          <w:sz w:val="24"/>
          <w:szCs w:val="24"/>
          <w14:textFill>
            <w14:solidFill>
              <w14:schemeClr w14:val="tx1"/>
            </w14:solidFill>
          </w14:textFill>
        </w:rPr>
        <w:t xml:space="preserve"> 2016; </w:t>
      </w:r>
      <w:r>
        <w:rPr>
          <w:rFonts w:ascii="Book Antiqua" w:hAnsi="Book Antiqua"/>
          <w:b/>
          <w:color w:val="000000" w:themeColor="text1"/>
          <w:sz w:val="24"/>
          <w:szCs w:val="24"/>
          <w14:textFill>
            <w14:solidFill>
              <w14:schemeClr w14:val="tx1"/>
            </w14:solidFill>
          </w14:textFill>
        </w:rPr>
        <w:t>43</w:t>
      </w:r>
      <w:r>
        <w:rPr>
          <w:rFonts w:ascii="Book Antiqua" w:hAnsi="Book Antiqua"/>
          <w:color w:val="000000" w:themeColor="text1"/>
          <w:sz w:val="24"/>
          <w:szCs w:val="24"/>
          <w14:textFill>
            <w14:solidFill>
              <w14:schemeClr w14:val="tx1"/>
            </w14:solidFill>
          </w14:textFill>
        </w:rPr>
        <w:t xml:space="preserve">: 514-533 [PMID: 26694080 </w:t>
      </w:r>
      <w:r>
        <w:rPr>
          <w:rFonts w:ascii="Book Antiqua" w:hAnsi="Book Antiqua"/>
          <w:color w:val="000000" w:themeColor="text1"/>
          <w:sz w:val="24"/>
          <w:szCs w:val="24"/>
          <w:shd w:val="clear" w:color="auto" w:fill="FFFFFF"/>
          <w14:textFill>
            <w14:solidFill>
              <w14:schemeClr w14:val="tx1"/>
            </w14:solidFill>
          </w14:textFill>
        </w:rPr>
        <w:t>DOI</w:t>
      </w:r>
      <w:r>
        <w:rPr>
          <w:rFonts w:ascii="Book Antiqua" w:hAnsi="Book Antiqua"/>
          <w:color w:val="000000" w:themeColor="text1"/>
          <w:sz w:val="24"/>
          <w:szCs w:val="24"/>
          <w14:textFill>
            <w14:solidFill>
              <w14:schemeClr w14:val="tx1"/>
            </w14:solidFill>
          </w14:textFill>
        </w:rPr>
        <w:t>: 10.1111/apt.13497]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13</w:t>
      </w:r>
      <w:r>
        <w:rPr>
          <w:rFonts w:ascii="Book Antiqua" w:hAnsi="Book Antiqua"/>
          <w:b/>
          <w:color w:val="000000" w:themeColor="text1"/>
          <w:shd w:val="clear" w:color="auto" w:fill="FFFFFF"/>
          <w14:textFill>
            <w14:solidFill>
              <w14:schemeClr w14:val="tx1"/>
            </w14:solidFill>
          </w14:textFill>
        </w:rPr>
        <w:t xml:space="preserve"> Papastergiou V</w:t>
      </w:r>
      <w:r>
        <w:rPr>
          <w:rFonts w:ascii="Book Antiqua" w:hAnsi="Book Antiqua"/>
          <w:color w:val="000000" w:themeColor="text1"/>
          <w:shd w:val="clear" w:color="auto" w:fill="FFFFFF"/>
          <w14:textFill>
            <w14:solidFill>
              <w14:schemeClr w14:val="tx1"/>
            </w14:solidFill>
          </w14:textFill>
        </w:rPr>
        <w:t>,</w:t>
      </w:r>
      <w:r>
        <w:rPr>
          <w:rFonts w:ascii="Book Antiqua" w:hAnsi="Book Antiqua"/>
          <w:b/>
          <w:color w:val="000000" w:themeColor="text1"/>
          <w:shd w:val="clear" w:color="auto" w:fill="FFFFFF"/>
          <w14:textFill>
            <w14:solidFill>
              <w14:schemeClr w14:val="tx1"/>
            </w14:solidFill>
          </w14:textFill>
        </w:rPr>
        <w:t xml:space="preserve"> </w:t>
      </w:r>
      <w:r>
        <w:rPr>
          <w:rFonts w:ascii="Book Antiqua" w:hAnsi="Book Antiqua"/>
          <w:color w:val="000000" w:themeColor="text1"/>
          <w:shd w:val="clear" w:color="auto" w:fill="FFFFFF"/>
          <w14:textFill>
            <w14:solidFill>
              <w14:schemeClr w14:val="tx1"/>
            </w14:solidFill>
          </w14:textFill>
        </w:rPr>
        <w:t xml:space="preserve">Georgopoulos SD, Karatapanis S. Treatment of Helicobacter pylori infection: Past, present and future. </w:t>
      </w:r>
      <w:r>
        <w:rPr>
          <w:rFonts w:ascii="Book Antiqua" w:hAnsi="Book Antiqua"/>
          <w:i/>
          <w:color w:val="000000" w:themeColor="text1"/>
          <w:shd w:val="clear" w:color="auto" w:fill="FFFFFF"/>
          <w14:textFill>
            <w14:solidFill>
              <w14:schemeClr w14:val="tx1"/>
            </w14:solidFill>
          </w14:textFill>
        </w:rPr>
        <w:t>World J Gastrointest Pathophysiol</w:t>
      </w:r>
      <w:r>
        <w:rPr>
          <w:rFonts w:ascii="Book Antiqua" w:hAnsi="Book Antiqua"/>
          <w:color w:val="000000" w:themeColor="text1"/>
          <w:shd w:val="clear" w:color="auto" w:fill="FFFFFF"/>
          <w14:textFill>
            <w14:solidFill>
              <w14:schemeClr w14:val="tx1"/>
            </w14:solidFill>
          </w14:textFill>
        </w:rPr>
        <w:t xml:space="preserve"> 2014; </w:t>
      </w:r>
      <w:r>
        <w:rPr>
          <w:rFonts w:ascii="Book Antiqua" w:hAnsi="Book Antiqua"/>
          <w:b/>
          <w:color w:val="000000" w:themeColor="text1"/>
          <w:shd w:val="clear" w:color="auto" w:fill="FFFFFF"/>
          <w14:textFill>
            <w14:solidFill>
              <w14:schemeClr w14:val="tx1"/>
            </w14:solidFill>
          </w14:textFill>
        </w:rPr>
        <w:t>5</w:t>
      </w:r>
      <w:r>
        <w:rPr>
          <w:rFonts w:ascii="Book Antiqua" w:hAnsi="Book Antiqua"/>
          <w:color w:val="000000" w:themeColor="text1"/>
          <w:shd w:val="clear" w:color="auto" w:fill="FFFFFF"/>
          <w14:textFill>
            <w14:solidFill>
              <w14:schemeClr w14:val="tx1"/>
            </w14:solidFill>
          </w14:textFill>
        </w:rPr>
        <w:t>: 392-399 [PMID: 25400982 DOI: 10.4291/wjgp.v5.i4.392]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14</w:t>
      </w:r>
      <w:r>
        <w:rPr>
          <w:rFonts w:ascii="Book Antiqua" w:hAnsi="Book Antiqua"/>
          <w:b/>
          <w:color w:val="000000" w:themeColor="text1"/>
          <w:shd w:val="clear" w:color="auto" w:fill="FFFFFF"/>
          <w14:textFill>
            <w14:solidFill>
              <w14:schemeClr w14:val="tx1"/>
            </w14:solidFill>
          </w14:textFill>
        </w:rPr>
        <w:t xml:space="preserve"> Shiotani A</w:t>
      </w:r>
      <w:r>
        <w:rPr>
          <w:rFonts w:ascii="Book Antiqua" w:hAnsi="Book Antiqua"/>
          <w:color w:val="000000" w:themeColor="text1"/>
          <w:shd w:val="clear" w:color="auto" w:fill="FFFFFF"/>
          <w14:textFill>
            <w14:solidFill>
              <w14:schemeClr w14:val="tx1"/>
            </w14:solidFill>
          </w14:textFill>
        </w:rPr>
        <w:t>,</w:t>
      </w:r>
      <w:r>
        <w:rPr>
          <w:rFonts w:ascii="Book Antiqua" w:hAnsi="Book Antiqua"/>
          <w:b/>
          <w:color w:val="000000" w:themeColor="text1"/>
          <w:shd w:val="clear" w:color="auto" w:fill="FFFFFF"/>
          <w14:textFill>
            <w14:solidFill>
              <w14:schemeClr w14:val="tx1"/>
            </w14:solidFill>
          </w14:textFill>
        </w:rPr>
        <w:t xml:space="preserve"> </w:t>
      </w:r>
      <w:r>
        <w:rPr>
          <w:rFonts w:ascii="Book Antiqua" w:hAnsi="Book Antiqua"/>
          <w:color w:val="000000" w:themeColor="text1"/>
          <w:shd w:val="clear" w:color="auto" w:fill="FFFFFF"/>
          <w14:textFill>
            <w14:solidFill>
              <w14:schemeClr w14:val="tx1"/>
            </w14:solidFill>
          </w14:textFill>
        </w:rPr>
        <w:t xml:space="preserve">Roy P, Lu H, Graham DY. Helicobacter pylori diagnosis and therapy in the era of antimicrobial stewardship. </w:t>
      </w:r>
      <w:r>
        <w:rPr>
          <w:rFonts w:ascii="Book Antiqua" w:hAnsi="Book Antiqua"/>
          <w:i/>
          <w:color w:val="000000" w:themeColor="text1"/>
          <w:shd w:val="clear" w:color="auto" w:fill="FFFFFF"/>
          <w14:textFill>
            <w14:solidFill>
              <w14:schemeClr w14:val="tx1"/>
            </w14:solidFill>
          </w14:textFill>
        </w:rPr>
        <w:t>Therap Adv Gastroenterol</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14</w:t>
      </w:r>
      <w:r>
        <w:rPr>
          <w:rFonts w:ascii="Book Antiqua" w:hAnsi="Book Antiqua"/>
          <w:color w:val="000000" w:themeColor="text1"/>
          <w:shd w:val="clear" w:color="auto" w:fill="FFFFFF"/>
          <w14:textFill>
            <w14:solidFill>
              <w14:schemeClr w14:val="tx1"/>
            </w14:solidFill>
          </w14:textFill>
        </w:rPr>
        <w:t>: 17562848211064080 [PMID: 34987609 DOI: 10.1177/17562848211064080]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15</w:t>
      </w:r>
      <w:r>
        <w:rPr>
          <w:rFonts w:ascii="Book Antiqua" w:hAnsi="Book Antiqua"/>
          <w:b/>
          <w:color w:val="000000" w:themeColor="text1"/>
          <w:shd w:val="clear" w:color="auto" w:fill="FFFFFF"/>
          <w14:textFill>
            <w14:solidFill>
              <w14:schemeClr w14:val="tx1"/>
            </w14:solidFill>
          </w14:textFill>
        </w:rPr>
        <w:t xml:space="preserve"> Huang CC</w:t>
      </w:r>
      <w:r>
        <w:rPr>
          <w:rFonts w:ascii="Book Antiqua" w:hAnsi="Book Antiqua"/>
          <w:color w:val="000000" w:themeColor="text1"/>
          <w:shd w:val="clear" w:color="auto" w:fill="FFFFFF"/>
          <w14:textFill>
            <w14:solidFill>
              <w14:schemeClr w14:val="tx1"/>
            </w14:solidFill>
          </w14:textFill>
        </w:rPr>
        <w:t>,</w:t>
      </w:r>
      <w:r>
        <w:rPr>
          <w:rFonts w:ascii="Book Antiqua" w:hAnsi="Book Antiqua"/>
          <w:b/>
          <w:color w:val="000000" w:themeColor="text1"/>
          <w:shd w:val="clear" w:color="auto" w:fill="FFFFFF"/>
          <w14:textFill>
            <w14:solidFill>
              <w14:schemeClr w14:val="tx1"/>
            </w14:solidFill>
          </w14:textFill>
        </w:rPr>
        <w:t xml:space="preserve"> </w:t>
      </w:r>
      <w:r>
        <w:rPr>
          <w:rFonts w:ascii="Book Antiqua" w:hAnsi="Book Antiqua"/>
          <w:color w:val="000000" w:themeColor="text1"/>
          <w:shd w:val="clear" w:color="auto" w:fill="FFFFFF"/>
          <w14:textFill>
            <w14:solidFill>
              <w14:schemeClr w14:val="tx1"/>
            </w14:solidFill>
          </w14:textFill>
        </w:rPr>
        <w:t xml:space="preserve">Tsai KW, Tsai TJ, Hsu PI. Update on the first-line treatment for Helicobacter pylori infection - a continuing challenge from an old enemy. </w:t>
      </w:r>
      <w:r>
        <w:rPr>
          <w:rFonts w:ascii="Book Antiqua" w:hAnsi="Book Antiqua"/>
          <w:i/>
          <w:color w:val="000000" w:themeColor="text1"/>
          <w:shd w:val="clear" w:color="auto" w:fill="FFFFFF"/>
          <w14:textFill>
            <w14:solidFill>
              <w14:schemeClr w14:val="tx1"/>
            </w14:solidFill>
          </w14:textFill>
        </w:rPr>
        <w:t>Biomark Res</w:t>
      </w:r>
      <w:r>
        <w:rPr>
          <w:rFonts w:ascii="Book Antiqua" w:hAnsi="Book Antiqua"/>
          <w:color w:val="000000" w:themeColor="text1"/>
          <w:shd w:val="clear" w:color="auto" w:fill="FFFFFF"/>
          <w14:textFill>
            <w14:solidFill>
              <w14:schemeClr w14:val="tx1"/>
            </w14:solidFill>
          </w14:textFill>
        </w:rPr>
        <w:t xml:space="preserve"> 2017; </w:t>
      </w:r>
      <w:r>
        <w:rPr>
          <w:rFonts w:ascii="Book Antiqua" w:hAnsi="Book Antiqua"/>
          <w:b/>
          <w:color w:val="000000" w:themeColor="text1"/>
          <w:shd w:val="clear" w:color="auto" w:fill="FFFFFF"/>
          <w14:textFill>
            <w14:solidFill>
              <w14:schemeClr w14:val="tx1"/>
            </w14:solidFill>
          </w14:textFill>
        </w:rPr>
        <w:t>5</w:t>
      </w:r>
      <w:r>
        <w:rPr>
          <w:rFonts w:ascii="Book Antiqua" w:hAnsi="Book Antiqua"/>
          <w:color w:val="000000" w:themeColor="text1"/>
          <w:shd w:val="clear" w:color="auto" w:fill="FFFFFF"/>
          <w14:textFill>
            <w14:solidFill>
              <w14:schemeClr w14:val="tx1"/>
            </w14:solidFill>
          </w14:textFill>
        </w:rPr>
        <w:t>: 23 [PMID: 28702193 DOI: 10.1186/s40364-017-0103-x]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16</w:t>
      </w:r>
      <w:r>
        <w:rPr>
          <w:rFonts w:ascii="Book Antiqua" w:hAnsi="Book Antiqua"/>
          <w:b/>
          <w:color w:val="000000" w:themeColor="text1"/>
          <w:shd w:val="clear" w:color="auto" w:fill="FFFFFF"/>
          <w14:textFill>
            <w14:solidFill>
              <w14:schemeClr w14:val="tx1"/>
            </w14:solidFill>
          </w14:textFill>
        </w:rPr>
        <w:t xml:space="preserve"> Hu Y</w:t>
      </w:r>
      <w:r>
        <w:rPr>
          <w:rFonts w:ascii="Book Antiqua" w:hAnsi="Book Antiqua"/>
          <w:color w:val="000000" w:themeColor="text1"/>
          <w:shd w:val="clear" w:color="auto" w:fill="FFFFFF"/>
          <w14:textFill>
            <w14:solidFill>
              <w14:schemeClr w14:val="tx1"/>
            </w14:solidFill>
          </w14:textFill>
        </w:rPr>
        <w:t xml:space="preserve">, Zhu Y, Lu NH. Primary Antibiotic Resistance of Helicobacter pylori in China. </w:t>
      </w:r>
      <w:r>
        <w:rPr>
          <w:rFonts w:ascii="Book Antiqua" w:hAnsi="Book Antiqua"/>
          <w:i/>
          <w:color w:val="000000" w:themeColor="text1"/>
          <w:shd w:val="clear" w:color="auto" w:fill="FFFFFF"/>
          <w14:textFill>
            <w14:solidFill>
              <w14:schemeClr w14:val="tx1"/>
            </w14:solidFill>
          </w14:textFill>
        </w:rPr>
        <w:t>Dig Dis Sci</w:t>
      </w:r>
      <w:r>
        <w:rPr>
          <w:rFonts w:ascii="Book Antiqua" w:hAnsi="Book Antiqua"/>
          <w:color w:val="000000" w:themeColor="text1"/>
          <w:shd w:val="clear" w:color="auto" w:fill="FFFFFF"/>
          <w14:textFill>
            <w14:solidFill>
              <w14:schemeClr w14:val="tx1"/>
            </w14:solidFill>
          </w14:textFill>
        </w:rPr>
        <w:t xml:space="preserve"> 2017; </w:t>
      </w:r>
      <w:r>
        <w:rPr>
          <w:rFonts w:ascii="Book Antiqua" w:hAnsi="Book Antiqua"/>
          <w:b/>
          <w:color w:val="000000" w:themeColor="text1"/>
          <w:shd w:val="clear" w:color="auto" w:fill="FFFFFF"/>
          <w14:textFill>
            <w14:solidFill>
              <w14:schemeClr w14:val="tx1"/>
            </w14:solidFill>
          </w14:textFill>
        </w:rPr>
        <w:t>62</w:t>
      </w:r>
      <w:r>
        <w:rPr>
          <w:rFonts w:ascii="Book Antiqua" w:hAnsi="Book Antiqua"/>
          <w:color w:val="000000" w:themeColor="text1"/>
          <w:shd w:val="clear" w:color="auto" w:fill="FFFFFF"/>
          <w14:textFill>
            <w14:solidFill>
              <w14:schemeClr w14:val="tx1"/>
            </w14:solidFill>
          </w14:textFill>
        </w:rPr>
        <w:t>: 1146-1154 [PMID: 28315035 DOI: 10.1007/s10620-017-4536-8]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17</w:t>
      </w:r>
      <w:r>
        <w:rPr>
          <w:rFonts w:ascii="Book Antiqua" w:hAnsi="Book Antiqua"/>
          <w:b/>
          <w:color w:val="000000" w:themeColor="text1"/>
          <w:shd w:val="clear" w:color="auto" w:fill="FFFFFF"/>
          <w14:textFill>
            <w14:solidFill>
              <w14:schemeClr w14:val="tx1"/>
            </w14:solidFill>
          </w14:textFill>
        </w:rPr>
        <w:t xml:space="preserve"> Lee JH</w:t>
      </w:r>
      <w:r>
        <w:rPr>
          <w:rFonts w:ascii="Book Antiqua" w:hAnsi="Book Antiqua"/>
          <w:color w:val="000000" w:themeColor="text1"/>
          <w:shd w:val="clear" w:color="auto" w:fill="FFFFFF"/>
          <w14:textFill>
            <w14:solidFill>
              <w14:schemeClr w14:val="tx1"/>
            </w14:solidFill>
          </w14:textFill>
        </w:rPr>
        <w:t xml:space="preserve">, Ahn JY, Choi KD, Jung HY, Kim JM, Baik GH, Kim BW, Park JC, Jung HK, Cho SJ, Shin CM, Choi YJ, Lee SH, Kim JH, Lee WS, Sung JK, Chung JW, Cheung DY, Lee H, Min YW, Kim JJ, Kim SY; Korean College of Helicobacter; Upper Gastrointestinal Research. Nationwide antibiotic resistance mapping of Helicobacter pylori in Korea: A prospective multicenter study.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2019; </w:t>
      </w:r>
      <w:r>
        <w:rPr>
          <w:rFonts w:ascii="Book Antiqua" w:hAnsi="Book Antiqua"/>
          <w:b/>
          <w:color w:val="000000" w:themeColor="text1"/>
          <w:shd w:val="clear" w:color="auto" w:fill="FFFFFF"/>
          <w14:textFill>
            <w14:solidFill>
              <w14:schemeClr w14:val="tx1"/>
            </w14:solidFill>
          </w14:textFill>
        </w:rPr>
        <w:t>24</w:t>
      </w:r>
      <w:r>
        <w:rPr>
          <w:rFonts w:ascii="Book Antiqua" w:hAnsi="Book Antiqua"/>
          <w:color w:val="000000" w:themeColor="text1"/>
          <w:shd w:val="clear" w:color="auto" w:fill="FFFFFF"/>
          <w14:textFill>
            <w14:solidFill>
              <w14:schemeClr w14:val="tx1"/>
            </w14:solidFill>
          </w14:textFill>
        </w:rPr>
        <w:t>: e12592 [PMID: 31111572 DOI: 10.1111/hel.12592]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18</w:t>
      </w:r>
      <w:r>
        <w:rPr>
          <w:rFonts w:ascii="Book Antiqua" w:hAnsi="Book Antiqua"/>
          <w:b/>
          <w:color w:val="000000" w:themeColor="text1"/>
          <w:shd w:val="clear" w:color="auto" w:fill="FFFFFF"/>
          <w14:textFill>
            <w14:solidFill>
              <w14:schemeClr w14:val="tx1"/>
            </w14:solidFill>
          </w14:textFill>
        </w:rPr>
        <w:t xml:space="preserve"> Okamura T</w:t>
      </w:r>
      <w:r>
        <w:rPr>
          <w:rFonts w:ascii="Book Antiqua" w:hAnsi="Book Antiqua"/>
          <w:color w:val="000000" w:themeColor="text1"/>
          <w:shd w:val="clear" w:color="auto" w:fill="FFFFFF"/>
          <w14:textFill>
            <w14:solidFill>
              <w14:schemeClr w14:val="tx1"/>
            </w14:solidFill>
          </w14:textFill>
        </w:rPr>
        <w:t xml:space="preserve">, Suga T, Nagaya T, Arakura N, Matsumoto T, Nakayama Y, Tanaka E. Antimicrobial resistance and characteristics of eradication therapy of Helicobacter pylori in Japan: a multi-generational comparison.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2014; </w:t>
      </w:r>
      <w:r>
        <w:rPr>
          <w:rFonts w:ascii="Book Antiqua" w:hAnsi="Book Antiqua"/>
          <w:b/>
          <w:color w:val="000000" w:themeColor="text1"/>
          <w:shd w:val="clear" w:color="auto" w:fill="FFFFFF"/>
          <w14:textFill>
            <w14:solidFill>
              <w14:schemeClr w14:val="tx1"/>
            </w14:solidFill>
          </w14:textFill>
        </w:rPr>
        <w:t>19</w:t>
      </w:r>
      <w:r>
        <w:rPr>
          <w:rFonts w:ascii="Book Antiqua" w:hAnsi="Book Antiqua"/>
          <w:color w:val="000000" w:themeColor="text1"/>
          <w:shd w:val="clear" w:color="auto" w:fill="FFFFFF"/>
          <w14:textFill>
            <w14:solidFill>
              <w14:schemeClr w14:val="tx1"/>
            </w14:solidFill>
          </w14:textFill>
        </w:rPr>
        <w:t>: 214-220 [PMID: 24758533 DOI: 10.1111/hel.12124]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19</w:t>
      </w:r>
      <w:r>
        <w:rPr>
          <w:rFonts w:ascii="Book Antiqua" w:hAnsi="Book Antiqua"/>
          <w:b/>
          <w:color w:val="000000" w:themeColor="text1"/>
          <w:shd w:val="clear" w:color="auto" w:fill="FFFFFF"/>
          <w14:textFill>
            <w14:solidFill>
              <w14:schemeClr w14:val="tx1"/>
            </w14:solidFill>
          </w14:textFill>
        </w:rPr>
        <w:t xml:space="preserve"> Suzuki H</w:t>
      </w:r>
      <w:r>
        <w:rPr>
          <w:rFonts w:ascii="Book Antiqua" w:hAnsi="Book Antiqua"/>
          <w:color w:val="000000" w:themeColor="text1"/>
          <w:shd w:val="clear" w:color="auto" w:fill="FFFFFF"/>
          <w14:textFill>
            <w14:solidFill>
              <w14:schemeClr w14:val="tx1"/>
            </w14:solidFill>
          </w14:textFill>
        </w:rPr>
        <w:t xml:space="preserve">, Mori H. World trends for H. pylori eradication therapy and gastric cancer prevention strategy by H. pylori test-and-treat. </w:t>
      </w:r>
      <w:r>
        <w:rPr>
          <w:rFonts w:ascii="Book Antiqua" w:hAnsi="Book Antiqua"/>
          <w:i/>
          <w:color w:val="000000" w:themeColor="text1"/>
          <w:shd w:val="clear" w:color="auto" w:fill="FFFFFF"/>
          <w14:textFill>
            <w14:solidFill>
              <w14:schemeClr w14:val="tx1"/>
            </w14:solidFill>
          </w14:textFill>
        </w:rPr>
        <w:t>J Gastroenterol</w:t>
      </w:r>
      <w:r>
        <w:rPr>
          <w:rFonts w:ascii="Book Antiqua" w:hAnsi="Book Antiqua"/>
          <w:color w:val="000000" w:themeColor="text1"/>
          <w:shd w:val="clear" w:color="auto" w:fill="FFFFFF"/>
          <w14:textFill>
            <w14:solidFill>
              <w14:schemeClr w14:val="tx1"/>
            </w14:solidFill>
          </w14:textFill>
        </w:rPr>
        <w:t xml:space="preserve"> 2018; </w:t>
      </w:r>
      <w:r>
        <w:rPr>
          <w:rFonts w:ascii="Book Antiqua" w:hAnsi="Book Antiqua"/>
          <w:b/>
          <w:color w:val="000000" w:themeColor="text1"/>
          <w:shd w:val="clear" w:color="auto" w:fill="FFFFFF"/>
          <w14:textFill>
            <w14:solidFill>
              <w14:schemeClr w14:val="tx1"/>
            </w14:solidFill>
          </w14:textFill>
        </w:rPr>
        <w:t>53</w:t>
      </w:r>
      <w:r>
        <w:rPr>
          <w:rFonts w:ascii="Book Antiqua" w:hAnsi="Book Antiqua"/>
          <w:color w:val="000000" w:themeColor="text1"/>
          <w:shd w:val="clear" w:color="auto" w:fill="FFFFFF"/>
          <w14:textFill>
            <w14:solidFill>
              <w14:schemeClr w14:val="tx1"/>
            </w14:solidFill>
          </w14:textFill>
        </w:rPr>
        <w:t>: 354-361 [PMID: 29138921 DOI: 10.1007/s00535-017-1407-1]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20</w:t>
      </w:r>
      <w:r>
        <w:rPr>
          <w:rFonts w:ascii="Book Antiqua" w:hAnsi="Book Antiqua"/>
          <w:b/>
          <w:color w:val="000000" w:themeColor="text1"/>
          <w:shd w:val="clear" w:color="auto" w:fill="FFFFFF"/>
          <w14:textFill>
            <w14:solidFill>
              <w14:schemeClr w14:val="tx1"/>
            </w14:solidFill>
          </w14:textFill>
        </w:rPr>
        <w:t xml:space="preserve"> Murata M</w:t>
      </w:r>
      <w:r>
        <w:rPr>
          <w:rFonts w:ascii="Book Antiqua" w:hAnsi="Book Antiqua"/>
          <w:color w:val="000000" w:themeColor="text1"/>
          <w:shd w:val="clear" w:color="auto" w:fill="FFFFFF"/>
          <w14:textFill>
            <w14:solidFill>
              <w14:schemeClr w14:val="tx1"/>
            </w14:solidFill>
          </w14:textFill>
        </w:rPr>
        <w:t xml:space="preserve">, Sugimoto M, Mizuno H, Kanno T, Satoh K. Clarithromycin Versus Metronidazole in First-Line Helicobacter Pylori Triple Eradication Therapy Based on Resistance to Antimicrobial Agents: Meta-Analysis. </w:t>
      </w:r>
      <w:r>
        <w:rPr>
          <w:rFonts w:ascii="Book Antiqua" w:hAnsi="Book Antiqua"/>
          <w:i/>
          <w:color w:val="000000" w:themeColor="text1"/>
          <w:shd w:val="clear" w:color="auto" w:fill="FFFFFF"/>
          <w14:textFill>
            <w14:solidFill>
              <w14:schemeClr w14:val="tx1"/>
            </w14:solidFill>
          </w14:textFill>
        </w:rPr>
        <w:t>J Clin Med</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9</w:t>
      </w:r>
      <w:r>
        <w:rPr>
          <w:rFonts w:ascii="Book Antiqua" w:hAnsi="Book Antiqua"/>
          <w:color w:val="000000" w:themeColor="text1"/>
          <w:shd w:val="clear" w:color="auto" w:fill="FFFFFF"/>
          <w14:textFill>
            <w14:solidFill>
              <w14:schemeClr w14:val="tx1"/>
            </w14:solidFill>
          </w14:textFill>
        </w:rPr>
        <w:t>: 543 [PMID: 32079208 DOI: 10.3390/jcm9020543]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21</w:t>
      </w:r>
      <w:r>
        <w:rPr>
          <w:rFonts w:ascii="Book Antiqua" w:hAnsi="Book Antiqua"/>
          <w:b/>
          <w:color w:val="000000" w:themeColor="text1"/>
          <w:shd w:val="clear" w:color="auto" w:fill="FFFFFF"/>
          <w14:textFill>
            <w14:solidFill>
              <w14:schemeClr w14:val="tx1"/>
            </w14:solidFill>
          </w14:textFill>
        </w:rPr>
        <w:t xml:space="preserve"> Kuo YT</w:t>
      </w:r>
      <w:r>
        <w:rPr>
          <w:rFonts w:ascii="Book Antiqua" w:hAnsi="Book Antiqua"/>
          <w:color w:val="000000" w:themeColor="text1"/>
          <w:shd w:val="clear" w:color="auto" w:fill="FFFFFF"/>
          <w14:textFill>
            <w14:solidFill>
              <w14:schemeClr w14:val="tx1"/>
            </w14:solidFill>
          </w14:textFill>
        </w:rPr>
        <w:t xml:space="preserve">, Liou JM, El-Omar EM, Wu JY, Leow AHR, Goh KL, Das R, Lu H, Lin JT, Tu YK, Yamaoka Y, Wu MS; Asian Pacific Alliance on Helicobacter and Microbiota. Primary antibiotic resistance in Helicobacter pylori in the Asia-Pacific region: a systematic review and meta-analysis. </w:t>
      </w:r>
      <w:r>
        <w:rPr>
          <w:rFonts w:ascii="Book Antiqua" w:hAnsi="Book Antiqua"/>
          <w:i/>
          <w:color w:val="000000" w:themeColor="text1"/>
          <w:shd w:val="clear" w:color="auto" w:fill="FFFFFF"/>
          <w14:textFill>
            <w14:solidFill>
              <w14:schemeClr w14:val="tx1"/>
            </w14:solidFill>
          </w14:textFill>
        </w:rPr>
        <w:t>Lancet Gastroenterol Hepatol</w:t>
      </w:r>
      <w:r>
        <w:rPr>
          <w:rFonts w:ascii="Book Antiqua" w:hAnsi="Book Antiqua"/>
          <w:color w:val="000000" w:themeColor="text1"/>
          <w:shd w:val="clear" w:color="auto" w:fill="FFFFFF"/>
          <w14:textFill>
            <w14:solidFill>
              <w14:schemeClr w14:val="tx1"/>
            </w14:solidFill>
          </w14:textFill>
        </w:rPr>
        <w:t xml:space="preserve"> 2017; </w:t>
      </w:r>
      <w:r>
        <w:rPr>
          <w:rFonts w:ascii="Book Antiqua" w:hAnsi="Book Antiqua"/>
          <w:b/>
          <w:color w:val="000000" w:themeColor="text1"/>
          <w:shd w:val="clear" w:color="auto" w:fill="FFFFFF"/>
          <w14:textFill>
            <w14:solidFill>
              <w14:schemeClr w14:val="tx1"/>
            </w14:solidFill>
          </w14:textFill>
        </w:rPr>
        <w:t>2</w:t>
      </w:r>
      <w:r>
        <w:rPr>
          <w:rFonts w:ascii="Book Antiqua" w:hAnsi="Book Antiqua"/>
          <w:color w:val="000000" w:themeColor="text1"/>
          <w:shd w:val="clear" w:color="auto" w:fill="FFFFFF"/>
          <w14:textFill>
            <w14:solidFill>
              <w14:schemeClr w14:val="tx1"/>
            </w14:solidFill>
          </w14:textFill>
        </w:rPr>
        <w:t>: 707-715 [PMID: 28781119 DOI: 10.1016/S2468-1253(17)30219-4]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22</w:t>
      </w:r>
      <w:r>
        <w:rPr>
          <w:rFonts w:ascii="Book Antiqua" w:hAnsi="Book Antiqua"/>
          <w:b/>
          <w:color w:val="000000" w:themeColor="text1"/>
          <w:shd w:val="clear" w:color="auto" w:fill="FFFFFF"/>
          <w14:textFill>
            <w14:solidFill>
              <w14:schemeClr w14:val="tx1"/>
            </w14:solidFill>
          </w14:textFill>
        </w:rPr>
        <w:t xml:space="preserve"> Lu H</w:t>
      </w:r>
      <w:r>
        <w:rPr>
          <w:rFonts w:ascii="Book Antiqua" w:hAnsi="Book Antiqua"/>
          <w:color w:val="000000" w:themeColor="text1"/>
          <w:shd w:val="clear" w:color="auto" w:fill="FFFFFF"/>
          <w14:textFill>
            <w14:solidFill>
              <w14:schemeClr w14:val="tx1"/>
            </w14:solidFill>
          </w14:textFill>
        </w:rPr>
        <w:t xml:space="preserve">, Zhang W, Graham DY. Bismuth-containing quadruple therapy for Helicobacter pylori: lessons from China. </w:t>
      </w:r>
      <w:r>
        <w:rPr>
          <w:rFonts w:ascii="Book Antiqua" w:hAnsi="Book Antiqua"/>
          <w:i/>
          <w:color w:val="000000" w:themeColor="text1"/>
          <w:shd w:val="clear" w:color="auto" w:fill="FFFFFF"/>
          <w14:textFill>
            <w14:solidFill>
              <w14:schemeClr w14:val="tx1"/>
            </w14:solidFill>
          </w14:textFill>
        </w:rPr>
        <w:t>Eur J Gastroenterol Hepatol</w:t>
      </w:r>
      <w:r>
        <w:rPr>
          <w:rFonts w:ascii="Book Antiqua" w:hAnsi="Book Antiqua"/>
          <w:color w:val="000000" w:themeColor="text1"/>
          <w:shd w:val="clear" w:color="auto" w:fill="FFFFFF"/>
          <w14:textFill>
            <w14:solidFill>
              <w14:schemeClr w14:val="tx1"/>
            </w14:solidFill>
          </w14:textFill>
        </w:rPr>
        <w:t xml:space="preserve"> 2013; </w:t>
      </w:r>
      <w:r>
        <w:rPr>
          <w:rFonts w:ascii="Book Antiqua" w:hAnsi="Book Antiqua"/>
          <w:b/>
          <w:color w:val="000000" w:themeColor="text1"/>
          <w:shd w:val="clear" w:color="auto" w:fill="FFFFFF"/>
          <w14:textFill>
            <w14:solidFill>
              <w14:schemeClr w14:val="tx1"/>
            </w14:solidFill>
          </w14:textFill>
        </w:rPr>
        <w:t>25</w:t>
      </w:r>
      <w:r>
        <w:rPr>
          <w:rFonts w:ascii="Book Antiqua" w:hAnsi="Book Antiqua"/>
          <w:color w:val="000000" w:themeColor="text1"/>
          <w:shd w:val="clear" w:color="auto" w:fill="FFFFFF"/>
          <w14:textFill>
            <w14:solidFill>
              <w14:schemeClr w14:val="tx1"/>
            </w14:solidFill>
          </w14:textFill>
        </w:rPr>
        <w:t>: 1134-1140 [PMID: 23778309 DOI: 10.1097/MEG.0b013e3283633b57]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23</w:t>
      </w:r>
      <w:r>
        <w:rPr>
          <w:rFonts w:ascii="Book Antiqua" w:hAnsi="Book Antiqua"/>
          <w:b/>
          <w:color w:val="000000" w:themeColor="text1"/>
          <w:shd w:val="clear" w:color="auto" w:fill="FFFFFF"/>
          <w14:textFill>
            <w14:solidFill>
              <w14:schemeClr w14:val="tx1"/>
            </w14:solidFill>
          </w14:textFill>
        </w:rPr>
        <w:t xml:space="preserve"> Hu Y</w:t>
      </w:r>
      <w:r>
        <w:rPr>
          <w:rFonts w:ascii="Book Antiqua" w:hAnsi="Book Antiqua"/>
          <w:color w:val="000000" w:themeColor="text1"/>
          <w:shd w:val="clear" w:color="auto" w:fill="FFFFFF"/>
          <w14:textFill>
            <w14:solidFill>
              <w14:schemeClr w14:val="tx1"/>
            </w14:solidFill>
          </w14:textFill>
        </w:rPr>
        <w:t>,</w:t>
      </w:r>
      <w:r>
        <w:rPr>
          <w:rFonts w:ascii="Book Antiqua" w:hAnsi="Book Antiqua"/>
          <w:b/>
          <w:color w:val="000000" w:themeColor="text1"/>
          <w:shd w:val="clear" w:color="auto" w:fill="FFFFFF"/>
          <w14:textFill>
            <w14:solidFill>
              <w14:schemeClr w14:val="tx1"/>
            </w14:solidFill>
          </w14:textFill>
        </w:rPr>
        <w:t xml:space="preserve"> </w:t>
      </w:r>
      <w:r>
        <w:rPr>
          <w:rFonts w:ascii="Book Antiqua" w:hAnsi="Book Antiqua"/>
          <w:color w:val="000000" w:themeColor="text1"/>
          <w:shd w:val="clear" w:color="auto" w:fill="FFFFFF"/>
          <w14:textFill>
            <w14:solidFill>
              <w14:schemeClr w14:val="tx1"/>
            </w14:solidFill>
          </w14:textFill>
        </w:rPr>
        <w:t xml:space="preserve">Zhu Y, Lu NH. Recent progress in Helicobacter pylori treatment. </w:t>
      </w:r>
      <w:r>
        <w:rPr>
          <w:rFonts w:ascii="Book Antiqua" w:hAnsi="Book Antiqua"/>
          <w:i/>
          <w:color w:val="000000" w:themeColor="text1"/>
          <w:shd w:val="clear" w:color="auto" w:fill="FFFFFF"/>
          <w14:textFill>
            <w14:solidFill>
              <w14:schemeClr w14:val="tx1"/>
            </w14:solidFill>
          </w14:textFill>
        </w:rPr>
        <w:t>Chin Med J (Engl)</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133</w:t>
      </w:r>
      <w:r>
        <w:rPr>
          <w:rFonts w:ascii="Book Antiqua" w:hAnsi="Book Antiqua"/>
          <w:color w:val="000000" w:themeColor="text1"/>
          <w:shd w:val="clear" w:color="auto" w:fill="FFFFFF"/>
          <w14:textFill>
            <w14:solidFill>
              <w14:schemeClr w14:val="tx1"/>
            </w14:solidFill>
          </w14:textFill>
        </w:rPr>
        <w:t>: 335-343 [PMID: 31929363 DOI: 10.1097/CM9.0000000000000618]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24</w:t>
      </w:r>
      <w:r>
        <w:rPr>
          <w:rFonts w:ascii="Book Antiqua" w:hAnsi="Book Antiqua"/>
          <w:b/>
          <w:color w:val="000000" w:themeColor="text1"/>
          <w:shd w:val="clear" w:color="auto" w:fill="FFFFFF"/>
          <w14:textFill>
            <w14:solidFill>
              <w14:schemeClr w14:val="tx1"/>
            </w14:solidFill>
          </w14:textFill>
        </w:rPr>
        <w:t xml:space="preserve"> Zhang W</w:t>
      </w:r>
      <w:r>
        <w:rPr>
          <w:rFonts w:ascii="Book Antiqua" w:hAnsi="Book Antiqua"/>
          <w:color w:val="000000" w:themeColor="text1"/>
          <w:shd w:val="clear" w:color="auto" w:fill="FFFFFF"/>
          <w14:textFill>
            <w14:solidFill>
              <w14:schemeClr w14:val="tx1"/>
            </w14:solidFill>
          </w14:textFill>
        </w:rPr>
        <w:t xml:space="preserve">, Chen Q, Liang X, Liu W, Xiao S, Graham DY, Lu H. Bismuth, lansoprazole, amoxicillin and metronidazole or clarithromycin as first-line Helicobacter pylori therapy. </w:t>
      </w:r>
      <w:r>
        <w:rPr>
          <w:rFonts w:ascii="Book Antiqua" w:hAnsi="Book Antiqua"/>
          <w:i/>
          <w:color w:val="000000" w:themeColor="text1"/>
          <w:shd w:val="clear" w:color="auto" w:fill="FFFFFF"/>
          <w14:textFill>
            <w14:solidFill>
              <w14:schemeClr w14:val="tx1"/>
            </w14:solidFill>
          </w14:textFill>
        </w:rPr>
        <w:t>Gut</w:t>
      </w:r>
      <w:r>
        <w:rPr>
          <w:rFonts w:ascii="Book Antiqua" w:hAnsi="Book Antiqua"/>
          <w:color w:val="000000" w:themeColor="text1"/>
          <w:shd w:val="clear" w:color="auto" w:fill="FFFFFF"/>
          <w14:textFill>
            <w14:solidFill>
              <w14:schemeClr w14:val="tx1"/>
            </w14:solidFill>
          </w14:textFill>
        </w:rPr>
        <w:t xml:space="preserve"> 2015; </w:t>
      </w:r>
      <w:r>
        <w:rPr>
          <w:rFonts w:ascii="Book Antiqua" w:hAnsi="Book Antiqua"/>
          <w:b/>
          <w:color w:val="000000" w:themeColor="text1"/>
          <w:shd w:val="clear" w:color="auto" w:fill="FFFFFF"/>
          <w14:textFill>
            <w14:solidFill>
              <w14:schemeClr w14:val="tx1"/>
            </w14:solidFill>
          </w14:textFill>
        </w:rPr>
        <w:t>64</w:t>
      </w:r>
      <w:r>
        <w:rPr>
          <w:rFonts w:ascii="Book Antiqua" w:hAnsi="Book Antiqua"/>
          <w:color w:val="000000" w:themeColor="text1"/>
          <w:shd w:val="clear" w:color="auto" w:fill="FFFFFF"/>
          <w14:textFill>
            <w14:solidFill>
              <w14:schemeClr w14:val="tx1"/>
            </w14:solidFill>
          </w14:textFill>
        </w:rPr>
        <w:t>: 1715-1720 [PMID: 26338726 DOI: 10.1136/gutjnl-2015-309900]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25</w:t>
      </w:r>
      <w:r>
        <w:rPr>
          <w:rFonts w:ascii="Book Antiqua" w:hAnsi="Book Antiqua"/>
          <w:b/>
          <w:color w:val="000000" w:themeColor="text1"/>
          <w:shd w:val="clear" w:color="auto" w:fill="FFFFFF"/>
          <w14:textFill>
            <w14:solidFill>
              <w14:schemeClr w14:val="tx1"/>
            </w14:solidFill>
          </w14:textFill>
        </w:rPr>
        <w:t xml:space="preserve"> Graham DY</w:t>
      </w:r>
      <w:r>
        <w:rPr>
          <w:rFonts w:ascii="Book Antiqua" w:hAnsi="Book Antiqua"/>
          <w:color w:val="000000" w:themeColor="text1"/>
          <w:shd w:val="clear" w:color="auto" w:fill="FFFFFF"/>
          <w14:textFill>
            <w14:solidFill>
              <w14:schemeClr w14:val="tx1"/>
            </w14:solidFill>
          </w14:textFill>
        </w:rPr>
        <w:t xml:space="preserve">, Dore MP, Lu H. Understanding treatment guidelines with bismuth and non-bismuth quadruple Helicobacter pylori eradication therapies. </w:t>
      </w:r>
      <w:r>
        <w:rPr>
          <w:rFonts w:ascii="Book Antiqua" w:hAnsi="Book Antiqua"/>
          <w:i/>
          <w:color w:val="000000" w:themeColor="text1"/>
          <w:shd w:val="clear" w:color="auto" w:fill="FFFFFF"/>
          <w14:textFill>
            <w14:solidFill>
              <w14:schemeClr w14:val="tx1"/>
            </w14:solidFill>
          </w14:textFill>
        </w:rPr>
        <w:t>Expert Rev Anti Infect Ther</w:t>
      </w:r>
      <w:r>
        <w:rPr>
          <w:rFonts w:ascii="Book Antiqua" w:hAnsi="Book Antiqua"/>
          <w:color w:val="000000" w:themeColor="text1"/>
          <w:shd w:val="clear" w:color="auto" w:fill="FFFFFF"/>
          <w14:textFill>
            <w14:solidFill>
              <w14:schemeClr w14:val="tx1"/>
            </w14:solidFill>
          </w14:textFill>
        </w:rPr>
        <w:t xml:space="preserve"> 2018; </w:t>
      </w:r>
      <w:r>
        <w:rPr>
          <w:rFonts w:ascii="Book Antiqua" w:hAnsi="Book Antiqua"/>
          <w:b/>
          <w:color w:val="000000" w:themeColor="text1"/>
          <w:shd w:val="clear" w:color="auto" w:fill="FFFFFF"/>
          <w14:textFill>
            <w14:solidFill>
              <w14:schemeClr w14:val="tx1"/>
            </w14:solidFill>
          </w14:textFill>
        </w:rPr>
        <w:t>16</w:t>
      </w:r>
      <w:r>
        <w:rPr>
          <w:rFonts w:ascii="Book Antiqua" w:hAnsi="Book Antiqua"/>
          <w:color w:val="000000" w:themeColor="text1"/>
          <w:shd w:val="clear" w:color="auto" w:fill="FFFFFF"/>
          <w14:textFill>
            <w14:solidFill>
              <w14:schemeClr w14:val="tx1"/>
            </w14:solidFill>
          </w14:textFill>
        </w:rPr>
        <w:t>: 679-687 [PMID: 30102559 DOI: 10.1080/14787210.2018.1511427]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26</w:t>
      </w:r>
      <w:r>
        <w:rPr>
          <w:rFonts w:ascii="Book Antiqua" w:hAnsi="Book Antiqua"/>
          <w:b/>
          <w:color w:val="000000" w:themeColor="text1"/>
          <w:shd w:val="clear" w:color="auto" w:fill="FFFFFF"/>
          <w14:textFill>
            <w14:solidFill>
              <w14:schemeClr w14:val="tx1"/>
            </w14:solidFill>
          </w14:textFill>
        </w:rPr>
        <w:t xml:space="preserve"> Chen Q</w:t>
      </w:r>
      <w:r>
        <w:rPr>
          <w:rFonts w:ascii="Book Antiqua" w:hAnsi="Book Antiqua"/>
          <w:color w:val="000000" w:themeColor="text1"/>
          <w:shd w:val="clear" w:color="auto" w:fill="FFFFFF"/>
          <w14:textFill>
            <w14:solidFill>
              <w14:schemeClr w14:val="tx1"/>
            </w14:solidFill>
          </w14:textFill>
        </w:rPr>
        <w:t xml:space="preserve">, Zhang W, Fu Q, Liang X, Liu W, Xiao S, Lu H. Rescue Therapy for Helicobacter pylori Eradication: A Randomized Non-Inferiority Trial of Amoxicillin or Tetracycline in Bismuth Quadruple Therapy. </w:t>
      </w:r>
      <w:r>
        <w:rPr>
          <w:rFonts w:ascii="Book Antiqua" w:hAnsi="Book Antiqua"/>
          <w:i/>
          <w:color w:val="000000" w:themeColor="text1"/>
          <w:shd w:val="clear" w:color="auto" w:fill="FFFFFF"/>
          <w14:textFill>
            <w14:solidFill>
              <w14:schemeClr w14:val="tx1"/>
            </w14:solidFill>
          </w14:textFill>
        </w:rPr>
        <w:t>Am J Gastroenterol</w:t>
      </w:r>
      <w:r>
        <w:rPr>
          <w:rFonts w:ascii="Book Antiqua" w:hAnsi="Book Antiqua"/>
          <w:color w:val="000000" w:themeColor="text1"/>
          <w:shd w:val="clear" w:color="auto" w:fill="FFFFFF"/>
          <w14:textFill>
            <w14:solidFill>
              <w14:schemeClr w14:val="tx1"/>
            </w14:solidFill>
          </w14:textFill>
        </w:rPr>
        <w:t xml:space="preserve"> 2016; </w:t>
      </w:r>
      <w:r>
        <w:rPr>
          <w:rFonts w:ascii="Book Antiqua" w:hAnsi="Book Antiqua"/>
          <w:b/>
          <w:color w:val="000000" w:themeColor="text1"/>
          <w:shd w:val="clear" w:color="auto" w:fill="FFFFFF"/>
          <w14:textFill>
            <w14:solidFill>
              <w14:schemeClr w14:val="tx1"/>
            </w14:solidFill>
          </w14:textFill>
        </w:rPr>
        <w:t>111</w:t>
      </w:r>
      <w:r>
        <w:rPr>
          <w:rFonts w:ascii="Book Antiqua" w:hAnsi="Book Antiqua"/>
          <w:color w:val="000000" w:themeColor="text1"/>
          <w:shd w:val="clear" w:color="auto" w:fill="FFFFFF"/>
          <w14:textFill>
            <w14:solidFill>
              <w14:schemeClr w14:val="tx1"/>
            </w14:solidFill>
          </w14:textFill>
        </w:rPr>
        <w:t xml:space="preserve">: 1736-1742 [PMID: 27670603 DOI: 10.1038/ajg.2016.443]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27</w:t>
      </w:r>
      <w:r>
        <w:rPr>
          <w:rFonts w:ascii="Book Antiqua" w:hAnsi="Book Antiqua"/>
          <w:b/>
          <w:color w:val="000000" w:themeColor="text1"/>
          <w:shd w:val="clear" w:color="auto" w:fill="FFFFFF"/>
          <w14:textFill>
            <w14:solidFill>
              <w14:schemeClr w14:val="tx1"/>
            </w14:solidFill>
          </w14:textFill>
        </w:rPr>
        <w:t xml:space="preserve"> Graham DY</w:t>
      </w:r>
      <w:r>
        <w:rPr>
          <w:rFonts w:ascii="Book Antiqua" w:hAnsi="Book Antiqua"/>
          <w:color w:val="000000" w:themeColor="text1"/>
          <w:shd w:val="clear" w:color="auto" w:fill="FFFFFF"/>
          <w14:textFill>
            <w14:solidFill>
              <w14:schemeClr w14:val="tx1"/>
            </w14:solidFill>
          </w14:textFill>
        </w:rPr>
        <w:t xml:space="preserve">, Lu H. Furazolidone in Helicobacter pylori therapy: misunderstood and often unfairly maligned drug told in a story of French bread. </w:t>
      </w:r>
      <w:r>
        <w:rPr>
          <w:rFonts w:ascii="Book Antiqua" w:hAnsi="Book Antiqua"/>
          <w:i/>
          <w:color w:val="000000" w:themeColor="text1"/>
          <w:shd w:val="clear" w:color="auto" w:fill="FFFFFF"/>
          <w14:textFill>
            <w14:solidFill>
              <w14:schemeClr w14:val="tx1"/>
            </w14:solidFill>
          </w14:textFill>
        </w:rPr>
        <w:t>Saudi J Gastroenterol</w:t>
      </w:r>
      <w:r>
        <w:rPr>
          <w:rFonts w:ascii="Book Antiqua" w:hAnsi="Book Antiqua"/>
          <w:color w:val="000000" w:themeColor="text1"/>
          <w:shd w:val="clear" w:color="auto" w:fill="FFFFFF"/>
          <w14:textFill>
            <w14:solidFill>
              <w14:schemeClr w14:val="tx1"/>
            </w14:solidFill>
          </w14:textFill>
        </w:rPr>
        <w:t xml:space="preserve"> 2012; </w:t>
      </w:r>
      <w:r>
        <w:rPr>
          <w:rFonts w:ascii="Book Antiqua" w:hAnsi="Book Antiqua"/>
          <w:b/>
          <w:color w:val="000000" w:themeColor="text1"/>
          <w:shd w:val="clear" w:color="auto" w:fill="FFFFFF"/>
          <w14:textFill>
            <w14:solidFill>
              <w14:schemeClr w14:val="tx1"/>
            </w14:solidFill>
          </w14:textFill>
        </w:rPr>
        <w:t>18</w:t>
      </w:r>
      <w:r>
        <w:rPr>
          <w:rFonts w:ascii="Book Antiqua" w:hAnsi="Book Antiqua"/>
          <w:color w:val="000000" w:themeColor="text1"/>
          <w:shd w:val="clear" w:color="auto" w:fill="FFFFFF"/>
          <w14:textFill>
            <w14:solidFill>
              <w14:schemeClr w14:val="tx1"/>
            </w14:solidFill>
          </w14:textFill>
        </w:rPr>
        <w:t xml:space="preserve">: 1-2 [PMID: 22249084 DOI: 10.4103/1319-3767.91724]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28</w:t>
      </w:r>
      <w:r>
        <w:rPr>
          <w:rFonts w:ascii="Book Antiqua" w:hAnsi="Book Antiqua"/>
          <w:b/>
          <w:color w:val="000000" w:themeColor="text1"/>
          <w:shd w:val="clear" w:color="auto" w:fill="FFFFFF"/>
          <w14:textFill>
            <w14:solidFill>
              <w14:schemeClr w14:val="tx1"/>
            </w14:solidFill>
          </w14:textFill>
        </w:rPr>
        <w:t xml:space="preserve"> Qiao C</w:t>
      </w:r>
      <w:r>
        <w:rPr>
          <w:rFonts w:ascii="Book Antiqua" w:hAnsi="Book Antiqua"/>
          <w:color w:val="000000" w:themeColor="text1"/>
          <w:shd w:val="clear" w:color="auto" w:fill="FFFFFF"/>
          <w14:textFill>
            <w14:solidFill>
              <w14:schemeClr w14:val="tx1"/>
            </w14:solidFill>
          </w14:textFill>
        </w:rPr>
        <w:t xml:space="preserve">, Li Y, Liu J, Ji C, Qu J, Hu J, Ji R, Wan M, Lin B, Lin M, Qi Q, Zuo X, Li Y. Clarithromycin versus furazolidone for naïve Helicobacter pylori infected patients in a high clarithromycin resistance area. </w:t>
      </w:r>
      <w:r>
        <w:rPr>
          <w:rFonts w:ascii="Book Antiqua" w:hAnsi="Book Antiqua"/>
          <w:i/>
          <w:color w:val="000000" w:themeColor="text1"/>
          <w:shd w:val="clear" w:color="auto" w:fill="FFFFFF"/>
          <w14:textFill>
            <w14:solidFill>
              <w14:schemeClr w14:val="tx1"/>
            </w14:solidFill>
          </w14:textFill>
        </w:rPr>
        <w:t>J Gastroenterol Hepatol</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36</w:t>
      </w:r>
      <w:r>
        <w:rPr>
          <w:rFonts w:ascii="Book Antiqua" w:hAnsi="Book Antiqua"/>
          <w:color w:val="000000" w:themeColor="text1"/>
          <w:shd w:val="clear" w:color="auto" w:fill="FFFFFF"/>
          <w14:textFill>
            <w14:solidFill>
              <w14:schemeClr w14:val="tx1"/>
            </w14:solidFill>
          </w14:textFill>
        </w:rPr>
        <w:t>: 2383-2388 [PMID: 33691344 DOI: 10.1111/jgh.15468]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29</w:t>
      </w:r>
      <w:r>
        <w:rPr>
          <w:rFonts w:ascii="Book Antiqua" w:hAnsi="Book Antiqua"/>
          <w:b/>
          <w:color w:val="000000" w:themeColor="text1"/>
          <w:shd w:val="clear" w:color="auto" w:fill="FFFFFF"/>
          <w14:textFill>
            <w14:solidFill>
              <w14:schemeClr w14:val="tx1"/>
            </w14:solidFill>
          </w14:textFill>
        </w:rPr>
        <w:t xml:space="preserve"> Liu DS</w:t>
      </w:r>
      <w:r>
        <w:rPr>
          <w:rFonts w:ascii="Book Antiqua" w:hAnsi="Book Antiqua"/>
          <w:color w:val="000000" w:themeColor="text1"/>
          <w:shd w:val="clear" w:color="auto" w:fill="FFFFFF"/>
          <w14:textFill>
            <w14:solidFill>
              <w14:schemeClr w14:val="tx1"/>
            </w14:solidFill>
          </w14:textFill>
        </w:rPr>
        <w:t xml:space="preserve">, Wang YH, Zhu ZH, Zhang SH, Zhu X, Wan JH, Lu NH, Xie Y. Characteristics of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antibiotic resistance: data from four different populations. </w:t>
      </w:r>
      <w:r>
        <w:rPr>
          <w:rFonts w:ascii="Book Antiqua" w:hAnsi="Book Antiqua"/>
          <w:i/>
          <w:color w:val="000000" w:themeColor="text1"/>
          <w:shd w:val="clear" w:color="auto" w:fill="FFFFFF"/>
          <w14:textFill>
            <w14:solidFill>
              <w14:schemeClr w14:val="tx1"/>
            </w14:solidFill>
          </w14:textFill>
        </w:rPr>
        <w:t xml:space="preserve">Antimicrob Resist Infect Control </w:t>
      </w:r>
      <w:r>
        <w:rPr>
          <w:rFonts w:ascii="Book Antiqua" w:hAnsi="Book Antiqua"/>
          <w:color w:val="000000" w:themeColor="text1"/>
          <w:shd w:val="clear" w:color="auto" w:fill="FFFFFF"/>
          <w14:textFill>
            <w14:solidFill>
              <w14:schemeClr w14:val="tx1"/>
            </w14:solidFill>
          </w14:textFill>
        </w:rPr>
        <w:t xml:space="preserve">2019; </w:t>
      </w:r>
      <w:r>
        <w:rPr>
          <w:rFonts w:ascii="Book Antiqua" w:hAnsi="Book Antiqua"/>
          <w:b/>
          <w:color w:val="000000" w:themeColor="text1"/>
          <w:shd w:val="clear" w:color="auto" w:fill="FFFFFF"/>
          <w14:textFill>
            <w14:solidFill>
              <w14:schemeClr w14:val="tx1"/>
            </w14:solidFill>
          </w14:textFill>
        </w:rPr>
        <w:t>8</w:t>
      </w:r>
      <w:r>
        <w:rPr>
          <w:rFonts w:ascii="Book Antiqua" w:hAnsi="Book Antiqua"/>
          <w:color w:val="000000" w:themeColor="text1"/>
          <w:shd w:val="clear" w:color="auto" w:fill="FFFFFF"/>
          <w14:textFill>
            <w14:solidFill>
              <w14:schemeClr w14:val="tx1"/>
            </w14:solidFill>
          </w14:textFill>
        </w:rPr>
        <w:t>: 192 [PMID: 31798838 DOI: 10.1186/s13756-019-0632-1]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30</w:t>
      </w:r>
      <w:r>
        <w:rPr>
          <w:rFonts w:ascii="Book Antiqua" w:hAnsi="Book Antiqua"/>
          <w:b/>
          <w:color w:val="000000" w:themeColor="text1"/>
          <w:shd w:val="clear" w:color="auto" w:fill="FFFFFF"/>
          <w14:textFill>
            <w14:solidFill>
              <w14:schemeClr w14:val="tx1"/>
            </w14:solidFill>
          </w14:textFill>
        </w:rPr>
        <w:t xml:space="preserve"> Liang X</w:t>
      </w:r>
      <w:r>
        <w:rPr>
          <w:rFonts w:ascii="Book Antiqua" w:hAnsi="Book Antiqua"/>
          <w:color w:val="000000" w:themeColor="text1"/>
          <w:shd w:val="clear" w:color="auto" w:fill="FFFFFF"/>
          <w14:textFill>
            <w14:solidFill>
              <w14:schemeClr w14:val="tx1"/>
            </w14:solidFill>
          </w14:textFill>
        </w:rPr>
        <w:t xml:space="preserve">, Xu X, Zheng Q, Zhang W, Sun Q, Liu W, Xiao S, Lu H. Efficacy of bismuth-containing quadruple therapies for clarithromycin-, metronidazole-, and fluoroquinolone-resistant Helicobacter pylori infections in a prospective study. </w:t>
      </w:r>
      <w:r>
        <w:rPr>
          <w:rFonts w:ascii="Book Antiqua" w:hAnsi="Book Antiqua"/>
          <w:i/>
          <w:color w:val="000000" w:themeColor="text1"/>
          <w:shd w:val="clear" w:color="auto" w:fill="FFFFFF"/>
          <w14:textFill>
            <w14:solidFill>
              <w14:schemeClr w14:val="tx1"/>
            </w14:solidFill>
          </w14:textFill>
        </w:rPr>
        <w:t>Clin Gastroenterol Hepatol</w:t>
      </w:r>
      <w:r>
        <w:rPr>
          <w:rFonts w:ascii="Book Antiqua" w:hAnsi="Book Antiqua"/>
          <w:color w:val="000000" w:themeColor="text1"/>
          <w:shd w:val="clear" w:color="auto" w:fill="FFFFFF"/>
          <w14:textFill>
            <w14:solidFill>
              <w14:schemeClr w14:val="tx1"/>
            </w14:solidFill>
          </w14:textFill>
        </w:rPr>
        <w:t xml:space="preserve"> 2013; </w:t>
      </w:r>
      <w:r>
        <w:rPr>
          <w:rFonts w:ascii="Book Antiqua" w:hAnsi="Book Antiqua"/>
          <w:b/>
          <w:color w:val="000000" w:themeColor="text1"/>
          <w:shd w:val="clear" w:color="auto" w:fill="FFFFFF"/>
          <w14:textFill>
            <w14:solidFill>
              <w14:schemeClr w14:val="tx1"/>
            </w14:solidFill>
          </w14:textFill>
        </w:rPr>
        <w:t>11</w:t>
      </w:r>
      <w:r>
        <w:rPr>
          <w:rFonts w:ascii="Book Antiqua" w:hAnsi="Book Antiqua"/>
          <w:color w:val="000000" w:themeColor="text1"/>
          <w:shd w:val="clear" w:color="auto" w:fill="FFFFFF"/>
          <w14:textFill>
            <w14:solidFill>
              <w14:schemeClr w14:val="tx1"/>
            </w14:solidFill>
          </w14:textFill>
        </w:rPr>
        <w:t>: 802-807.e1 [PMID: 23376004 DOI: 10.1016/j.cgh.2013.01.008]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31</w:t>
      </w:r>
      <w:r>
        <w:rPr>
          <w:rFonts w:ascii="Book Antiqua" w:hAnsi="Book Antiqua"/>
          <w:b/>
          <w:color w:val="000000" w:themeColor="text1"/>
          <w:shd w:val="clear" w:color="auto" w:fill="FFFFFF"/>
          <w14:textFill>
            <w14:solidFill>
              <w14:schemeClr w14:val="tx1"/>
            </w14:solidFill>
          </w14:textFill>
        </w:rPr>
        <w:t xml:space="preserve"> Lv ZF</w:t>
      </w:r>
      <w:r>
        <w:rPr>
          <w:rFonts w:ascii="Book Antiqua" w:hAnsi="Book Antiqua"/>
          <w:color w:val="000000" w:themeColor="text1"/>
          <w:shd w:val="clear" w:color="auto" w:fill="FFFFFF"/>
          <w14:textFill>
            <w14:solidFill>
              <w14:schemeClr w14:val="tx1"/>
            </w14:solidFill>
          </w14:textFill>
        </w:rPr>
        <w:t xml:space="preserve">, Wang FC, Zheng HL, Wang B, Xie Y, Zhou XJ, Lv NH. Meta-analysis: is combination of tetracycline and amoxicillin suitable for Helicobacter pylori infection? </w:t>
      </w:r>
      <w:r>
        <w:rPr>
          <w:rFonts w:ascii="Book Antiqua" w:hAnsi="Book Antiqua"/>
          <w:i/>
          <w:color w:val="000000" w:themeColor="text1"/>
          <w:shd w:val="clear" w:color="auto" w:fill="FFFFFF"/>
          <w14:textFill>
            <w14:solidFill>
              <w14:schemeClr w14:val="tx1"/>
            </w14:solidFill>
          </w14:textFill>
        </w:rPr>
        <w:t>World J Gastroenterol</w:t>
      </w:r>
      <w:r>
        <w:rPr>
          <w:rFonts w:ascii="Book Antiqua" w:hAnsi="Book Antiqua"/>
          <w:color w:val="000000" w:themeColor="text1"/>
          <w:shd w:val="clear" w:color="auto" w:fill="FFFFFF"/>
          <w14:textFill>
            <w14:solidFill>
              <w14:schemeClr w14:val="tx1"/>
            </w14:solidFill>
          </w14:textFill>
        </w:rPr>
        <w:t xml:space="preserve"> 2015; </w:t>
      </w:r>
      <w:r>
        <w:rPr>
          <w:rFonts w:ascii="Book Antiqua" w:hAnsi="Book Antiqua"/>
          <w:b/>
          <w:color w:val="000000" w:themeColor="text1"/>
          <w:shd w:val="clear" w:color="auto" w:fill="FFFFFF"/>
          <w14:textFill>
            <w14:solidFill>
              <w14:schemeClr w14:val="tx1"/>
            </w14:solidFill>
          </w14:textFill>
        </w:rPr>
        <w:t>21</w:t>
      </w:r>
      <w:r>
        <w:rPr>
          <w:rFonts w:ascii="Book Antiqua" w:hAnsi="Book Antiqua"/>
          <w:color w:val="000000" w:themeColor="text1"/>
          <w:shd w:val="clear" w:color="auto" w:fill="FFFFFF"/>
          <w14:textFill>
            <w14:solidFill>
              <w14:schemeClr w14:val="tx1"/>
            </w14:solidFill>
          </w14:textFill>
        </w:rPr>
        <w:t>: 2522-2533 [PMID: 25741163DOI: 10.3748/wjg.v21.i8.2522]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32</w:t>
      </w:r>
      <w:r>
        <w:rPr>
          <w:rFonts w:ascii="Book Antiqua" w:hAnsi="Book Antiqua"/>
          <w:b/>
          <w:color w:val="000000" w:themeColor="text1"/>
          <w:shd w:val="clear" w:color="auto" w:fill="FFFFFF"/>
          <w14:textFill>
            <w14:solidFill>
              <w14:schemeClr w14:val="tx1"/>
            </w14:solidFill>
          </w14:textFill>
        </w:rPr>
        <w:t xml:space="preserve"> Zhang J</w:t>
      </w:r>
      <w:r>
        <w:rPr>
          <w:rFonts w:ascii="Book Antiqua" w:hAnsi="Book Antiqua"/>
          <w:color w:val="000000" w:themeColor="text1"/>
          <w:shd w:val="clear" w:color="auto" w:fill="FFFFFF"/>
          <w14:textFill>
            <w14:solidFill>
              <w14:schemeClr w14:val="tx1"/>
            </w14:solidFill>
          </w14:textFill>
        </w:rPr>
        <w:t xml:space="preserve">, Han C, Lu WQ, Wang N, Wu SR, Wang YX, Ma JP, Wang JH, Hao C, Yuan DH, Liu N, Shi YQ. A randomized, multicenter and noninferiority study of amoxicillin plus berberine vs tetracycline plus furazolidone in quadruple therapy for Helicobacter pylori rescue treatment. </w:t>
      </w:r>
      <w:r>
        <w:rPr>
          <w:rFonts w:ascii="Book Antiqua" w:hAnsi="Book Antiqua"/>
          <w:i/>
          <w:color w:val="000000" w:themeColor="text1"/>
          <w:shd w:val="clear" w:color="auto" w:fill="FFFFFF"/>
          <w14:textFill>
            <w14:solidFill>
              <w14:schemeClr w14:val="tx1"/>
            </w14:solidFill>
          </w14:textFill>
        </w:rPr>
        <w:t xml:space="preserve">J Dig Dis </w:t>
      </w:r>
      <w:r>
        <w:rPr>
          <w:rFonts w:ascii="Book Antiqua" w:hAnsi="Book Antiqua"/>
          <w:color w:val="000000" w:themeColor="text1"/>
          <w:shd w:val="clear" w:color="auto" w:fill="FFFFFF"/>
          <w14:textFill>
            <w14:solidFill>
              <w14:schemeClr w14:val="tx1"/>
            </w14:solidFill>
          </w14:textFill>
        </w:rPr>
        <w:t xml:space="preserve">2020; </w:t>
      </w:r>
      <w:r>
        <w:rPr>
          <w:rFonts w:ascii="Book Antiqua" w:hAnsi="Book Antiqua"/>
          <w:b/>
          <w:color w:val="000000" w:themeColor="text1"/>
          <w:shd w:val="clear" w:color="auto" w:fill="FFFFFF"/>
          <w14:textFill>
            <w14:solidFill>
              <w14:schemeClr w14:val="tx1"/>
            </w14:solidFill>
          </w14:textFill>
        </w:rPr>
        <w:t>21</w:t>
      </w:r>
      <w:r>
        <w:rPr>
          <w:rFonts w:ascii="Book Antiqua" w:hAnsi="Book Antiqua"/>
          <w:color w:val="000000" w:themeColor="text1"/>
          <w:shd w:val="clear" w:color="auto" w:fill="FFFFFF"/>
          <w14:textFill>
            <w14:solidFill>
              <w14:schemeClr w14:val="tx1"/>
            </w14:solidFill>
          </w14:textFill>
        </w:rPr>
        <w:t>: 256-263 [PMID: 32348007 DOI: 10.1111/1751-2980.12870]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33</w:t>
      </w:r>
      <w:r>
        <w:rPr>
          <w:rFonts w:ascii="Book Antiqua" w:hAnsi="Book Antiqua"/>
          <w:b/>
          <w:color w:val="000000" w:themeColor="text1"/>
          <w:shd w:val="clear" w:color="auto" w:fill="FFFFFF"/>
          <w14:textFill>
            <w14:solidFill>
              <w14:schemeClr w14:val="tx1"/>
            </w14:solidFill>
          </w14:textFill>
        </w:rPr>
        <w:t xml:space="preserve"> Lee YC</w:t>
      </w:r>
      <w:r>
        <w:rPr>
          <w:rFonts w:ascii="Book Antiqua" w:hAnsi="Book Antiqua"/>
          <w:color w:val="000000" w:themeColor="text1"/>
          <w:shd w:val="clear" w:color="auto" w:fill="FFFFFF"/>
          <w14:textFill>
            <w14:solidFill>
              <w14:schemeClr w14:val="tx1"/>
            </w14:solidFill>
          </w14:textFill>
        </w:rPr>
        <w:t>,</w:t>
      </w:r>
      <w:r>
        <w:rPr>
          <w:rFonts w:ascii="Book Antiqua" w:hAnsi="Book Antiqua"/>
          <w:b/>
          <w:color w:val="000000" w:themeColor="text1"/>
          <w:shd w:val="clear" w:color="auto" w:fill="FFFFFF"/>
          <w14:textFill>
            <w14:solidFill>
              <w14:schemeClr w14:val="tx1"/>
            </w14:solidFill>
          </w14:textFill>
        </w:rPr>
        <w:t xml:space="preserve"> </w:t>
      </w:r>
      <w:r>
        <w:rPr>
          <w:rFonts w:ascii="Book Antiqua" w:hAnsi="Book Antiqua"/>
          <w:color w:val="000000" w:themeColor="text1"/>
          <w:shd w:val="clear" w:color="auto" w:fill="FFFFFF"/>
          <w14:textFill>
            <w14:solidFill>
              <w14:schemeClr w14:val="tx1"/>
            </w14:solidFill>
          </w14:textFill>
        </w:rPr>
        <w:t xml:space="preserve">Dore MP, Graham DY. Diagnosis and Treatment of Helicobacter pylori Infection. </w:t>
      </w:r>
      <w:r>
        <w:rPr>
          <w:rFonts w:ascii="Book Antiqua" w:hAnsi="Book Antiqua"/>
          <w:i/>
          <w:color w:val="000000" w:themeColor="text1"/>
          <w:shd w:val="clear" w:color="auto" w:fill="FFFFFF"/>
          <w14:textFill>
            <w14:solidFill>
              <w14:schemeClr w14:val="tx1"/>
            </w14:solidFill>
          </w14:textFill>
        </w:rPr>
        <w:t>Annu Rev Med</w:t>
      </w:r>
      <w:r>
        <w:rPr>
          <w:rFonts w:ascii="Book Antiqua" w:hAnsi="Book Antiqua"/>
          <w:color w:val="000000" w:themeColor="text1"/>
          <w:shd w:val="clear" w:color="auto" w:fill="FFFFFF"/>
          <w14:textFill>
            <w14:solidFill>
              <w14:schemeClr w14:val="tx1"/>
            </w14:solidFill>
          </w14:textFill>
        </w:rPr>
        <w:t xml:space="preserve"> 2022; </w:t>
      </w:r>
      <w:r>
        <w:rPr>
          <w:rFonts w:ascii="Book Antiqua" w:hAnsi="Book Antiqua"/>
          <w:b/>
          <w:color w:val="000000" w:themeColor="text1"/>
          <w:shd w:val="clear" w:color="auto" w:fill="FFFFFF"/>
          <w14:textFill>
            <w14:solidFill>
              <w14:schemeClr w14:val="tx1"/>
            </w14:solidFill>
          </w14:textFill>
        </w:rPr>
        <w:t>73</w:t>
      </w:r>
      <w:r>
        <w:rPr>
          <w:rFonts w:ascii="Book Antiqua" w:hAnsi="Book Antiqua"/>
          <w:color w:val="000000" w:themeColor="text1"/>
          <w:shd w:val="clear" w:color="auto" w:fill="FFFFFF"/>
          <w14:textFill>
            <w14:solidFill>
              <w14:schemeClr w14:val="tx1"/>
            </w14:solidFill>
          </w14:textFill>
        </w:rPr>
        <w:t>: 183-195 [PMID: 35084993 DOI: 10.1146/annurev-med-042220-020814]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34</w:t>
      </w:r>
      <w:r>
        <w:rPr>
          <w:rFonts w:ascii="Book Antiqua" w:hAnsi="Book Antiqua"/>
          <w:b/>
          <w:color w:val="000000" w:themeColor="text1"/>
          <w:shd w:val="clear" w:color="auto" w:fill="FFFFFF"/>
          <w14:textFill>
            <w14:solidFill>
              <w14:schemeClr w14:val="tx1"/>
            </w14:solidFill>
          </w14:textFill>
        </w:rPr>
        <w:t xml:space="preserve"> Deguchi H</w:t>
      </w:r>
      <w:r>
        <w:rPr>
          <w:rFonts w:ascii="Book Antiqua" w:hAnsi="Book Antiqua"/>
          <w:color w:val="000000" w:themeColor="text1"/>
          <w:shd w:val="clear" w:color="auto" w:fill="FFFFFF"/>
          <w14:textFill>
            <w14:solidFill>
              <w14:schemeClr w14:val="tx1"/>
            </w14:solidFill>
          </w14:textFill>
        </w:rPr>
        <w:t xml:space="preserve">, Uda A, Murakami K. Current Status of Helicobacter pylori Diagnosis and Eradication Therapy in Japan Using a Nationwide Database. </w:t>
      </w:r>
      <w:r>
        <w:rPr>
          <w:rFonts w:ascii="Book Antiqua" w:hAnsi="Book Antiqua"/>
          <w:i/>
          <w:color w:val="000000" w:themeColor="text1"/>
          <w:shd w:val="clear" w:color="auto" w:fill="FFFFFF"/>
          <w14:textFill>
            <w14:solidFill>
              <w14:schemeClr w14:val="tx1"/>
            </w14:solidFill>
          </w14:textFill>
        </w:rPr>
        <w:t>Digestion</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101</w:t>
      </w:r>
      <w:r>
        <w:rPr>
          <w:rFonts w:ascii="Book Antiqua" w:hAnsi="Book Antiqua"/>
          <w:color w:val="000000" w:themeColor="text1"/>
          <w:shd w:val="clear" w:color="auto" w:fill="FFFFFF"/>
          <w14:textFill>
            <w14:solidFill>
              <w14:schemeClr w14:val="tx1"/>
            </w14:solidFill>
          </w14:textFill>
        </w:rPr>
        <w:t>: 441-449 [PMID: 31216549 DOI: 10.1159/000500819]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35</w:t>
      </w:r>
      <w:r>
        <w:rPr>
          <w:rFonts w:ascii="Book Antiqua" w:hAnsi="Book Antiqua"/>
          <w:b/>
          <w:color w:val="000000" w:themeColor="text1"/>
          <w:shd w:val="clear" w:color="auto" w:fill="FFFFFF"/>
          <w14:textFill>
            <w14:solidFill>
              <w14:schemeClr w14:val="tx1"/>
            </w14:solidFill>
          </w14:textFill>
        </w:rPr>
        <w:t xml:space="preserve"> Kato M</w:t>
      </w:r>
      <w:r>
        <w:rPr>
          <w:rFonts w:ascii="Book Antiqua" w:hAnsi="Book Antiqua"/>
          <w:color w:val="000000" w:themeColor="text1"/>
          <w:shd w:val="clear" w:color="auto" w:fill="FFFFFF"/>
          <w14:textFill>
            <w14:solidFill>
              <w14:schemeClr w14:val="tx1"/>
            </w14:solidFill>
          </w14:textFill>
        </w:rPr>
        <w:t xml:space="preserve">, Ota H, Okuda M, Kikuchi S, Satoh K, Shimoyama T, Suzuki H, Handa O, Furuta T, Mabe K, Murakami K, Sugiyama T, Uemura N, Takahashi S. Guidelines for the management of Helicobacter pylori infection in Japan: 2016 Revised Edition.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2019; </w:t>
      </w:r>
      <w:r>
        <w:rPr>
          <w:rFonts w:ascii="Book Antiqua" w:hAnsi="Book Antiqua"/>
          <w:b/>
          <w:color w:val="000000" w:themeColor="text1"/>
          <w:shd w:val="clear" w:color="auto" w:fill="FFFFFF"/>
          <w14:textFill>
            <w14:solidFill>
              <w14:schemeClr w14:val="tx1"/>
            </w14:solidFill>
          </w14:textFill>
        </w:rPr>
        <w:t>24</w:t>
      </w:r>
      <w:r>
        <w:rPr>
          <w:rFonts w:ascii="Book Antiqua" w:hAnsi="Book Antiqua"/>
          <w:color w:val="000000" w:themeColor="text1"/>
          <w:shd w:val="clear" w:color="auto" w:fill="FFFFFF"/>
          <w14:textFill>
            <w14:solidFill>
              <w14:schemeClr w14:val="tx1"/>
            </w14:solidFill>
          </w14:textFill>
        </w:rPr>
        <w:t>: e12597 [PMID: 31111585 DOI: 10.1111/hel.12597]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36</w:t>
      </w:r>
      <w:r>
        <w:rPr>
          <w:rFonts w:ascii="Book Antiqua" w:hAnsi="Book Antiqua"/>
          <w:b/>
          <w:color w:val="000000" w:themeColor="text1"/>
          <w:shd w:val="clear" w:color="auto" w:fill="FFFFFF"/>
          <w14:textFill>
            <w14:solidFill>
              <w14:schemeClr w14:val="tx1"/>
            </w14:solidFill>
          </w14:textFill>
        </w:rPr>
        <w:t xml:space="preserve"> Kiyotoki S</w:t>
      </w:r>
      <w:r>
        <w:rPr>
          <w:rFonts w:ascii="Book Antiqua" w:hAnsi="Book Antiqua"/>
          <w:color w:val="000000" w:themeColor="text1"/>
          <w:shd w:val="clear" w:color="auto" w:fill="FFFFFF"/>
          <w14:textFill>
            <w14:solidFill>
              <w14:schemeClr w14:val="tx1"/>
            </w14:solidFill>
          </w14:textFill>
        </w:rPr>
        <w:t xml:space="preserve">, Nishikawa J, Sakaida I. Efficacy of Vonoprazan for Helicobacter pylori Eradication. </w:t>
      </w:r>
      <w:r>
        <w:rPr>
          <w:rFonts w:ascii="Book Antiqua" w:hAnsi="Book Antiqua"/>
          <w:i/>
          <w:color w:val="000000" w:themeColor="text1"/>
          <w:shd w:val="clear" w:color="auto" w:fill="FFFFFF"/>
          <w14:textFill>
            <w14:solidFill>
              <w14:schemeClr w14:val="tx1"/>
            </w14:solidFill>
          </w14:textFill>
        </w:rPr>
        <w:t xml:space="preserve">Intern Med </w:t>
      </w:r>
      <w:r>
        <w:rPr>
          <w:rFonts w:ascii="Book Antiqua" w:hAnsi="Book Antiqua"/>
          <w:color w:val="000000" w:themeColor="text1"/>
          <w:shd w:val="clear" w:color="auto" w:fill="FFFFFF"/>
          <w14:textFill>
            <w14:solidFill>
              <w14:schemeClr w14:val="tx1"/>
            </w14:solidFill>
          </w14:textFill>
        </w:rPr>
        <w:t xml:space="preserve">2020; </w:t>
      </w:r>
      <w:r>
        <w:rPr>
          <w:rFonts w:ascii="Book Antiqua" w:hAnsi="Book Antiqua"/>
          <w:b/>
          <w:color w:val="000000" w:themeColor="text1"/>
          <w:shd w:val="clear" w:color="auto" w:fill="FFFFFF"/>
          <w14:textFill>
            <w14:solidFill>
              <w14:schemeClr w14:val="tx1"/>
            </w14:solidFill>
          </w14:textFill>
        </w:rPr>
        <w:t>59</w:t>
      </w:r>
      <w:r>
        <w:rPr>
          <w:rFonts w:ascii="Book Antiqua" w:hAnsi="Book Antiqua"/>
          <w:color w:val="000000" w:themeColor="text1"/>
          <w:shd w:val="clear" w:color="auto" w:fill="FFFFFF"/>
          <w14:textFill>
            <w14:solidFill>
              <w14:schemeClr w14:val="tx1"/>
            </w14:solidFill>
          </w14:textFill>
        </w:rPr>
        <w:t xml:space="preserve">: 153-161 [PMID: 31243237 DOI: 10.2169/internalmedicine.2521-18]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37</w:t>
      </w:r>
      <w:r>
        <w:rPr>
          <w:rFonts w:ascii="Book Antiqua" w:hAnsi="Book Antiqua"/>
          <w:b/>
          <w:color w:val="000000" w:themeColor="text1"/>
          <w:shd w:val="clear" w:color="auto" w:fill="FFFFFF"/>
          <w14:textFill>
            <w14:solidFill>
              <w14:schemeClr w14:val="tx1"/>
            </w14:solidFill>
          </w14:textFill>
        </w:rPr>
        <w:t xml:space="preserve"> Akazawa Y</w:t>
      </w:r>
      <w:r>
        <w:rPr>
          <w:rFonts w:ascii="Book Antiqua" w:hAnsi="Book Antiqua"/>
          <w:color w:val="000000" w:themeColor="text1"/>
          <w:shd w:val="clear" w:color="auto" w:fill="FFFFFF"/>
          <w14:textFill>
            <w14:solidFill>
              <w14:schemeClr w14:val="tx1"/>
            </w14:solidFill>
          </w14:textFill>
        </w:rPr>
        <w:t xml:space="preserve">, Fukuda D, Fukuda Y. Vonoprazan-based therapy for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eradication: experience and clinical evidence. </w:t>
      </w:r>
      <w:r>
        <w:rPr>
          <w:rFonts w:ascii="Book Antiqua" w:hAnsi="Book Antiqua"/>
          <w:i/>
          <w:color w:val="000000" w:themeColor="text1"/>
          <w:shd w:val="clear" w:color="auto" w:fill="FFFFFF"/>
          <w14:textFill>
            <w14:solidFill>
              <w14:schemeClr w14:val="tx1"/>
            </w14:solidFill>
          </w14:textFill>
        </w:rPr>
        <w:t xml:space="preserve">Therap Adv Gastroenterol </w:t>
      </w:r>
      <w:r>
        <w:rPr>
          <w:rFonts w:ascii="Book Antiqua" w:hAnsi="Book Antiqua"/>
          <w:color w:val="000000" w:themeColor="text1"/>
          <w:shd w:val="clear" w:color="auto" w:fill="FFFFFF"/>
          <w14:textFill>
            <w14:solidFill>
              <w14:schemeClr w14:val="tx1"/>
            </w14:solidFill>
          </w14:textFill>
        </w:rPr>
        <w:t xml:space="preserve">2016; </w:t>
      </w:r>
      <w:r>
        <w:rPr>
          <w:rFonts w:ascii="Book Antiqua" w:hAnsi="Book Antiqua"/>
          <w:b/>
          <w:color w:val="000000" w:themeColor="text1"/>
          <w:shd w:val="clear" w:color="auto" w:fill="FFFFFF"/>
          <w14:textFill>
            <w14:solidFill>
              <w14:schemeClr w14:val="tx1"/>
            </w14:solidFill>
          </w14:textFill>
        </w:rPr>
        <w:t>9</w:t>
      </w:r>
      <w:r>
        <w:rPr>
          <w:rFonts w:ascii="Book Antiqua" w:hAnsi="Book Antiqua"/>
          <w:color w:val="000000" w:themeColor="text1"/>
          <w:shd w:val="clear" w:color="auto" w:fill="FFFFFF"/>
          <w14:textFill>
            <w14:solidFill>
              <w14:schemeClr w14:val="tx1"/>
            </w14:solidFill>
          </w14:textFill>
        </w:rPr>
        <w:t xml:space="preserve">: 845-852 [PMID: 27803739 DOI: 10.1177/1756283X16668093]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38</w:t>
      </w:r>
      <w:r>
        <w:rPr>
          <w:rFonts w:ascii="Book Antiqua" w:hAnsi="Book Antiqua"/>
          <w:b/>
          <w:color w:val="000000" w:themeColor="text1"/>
          <w:shd w:val="clear" w:color="auto" w:fill="FFFFFF"/>
          <w14:textFill>
            <w14:solidFill>
              <w14:schemeClr w14:val="tx1"/>
            </w14:solidFill>
          </w14:textFill>
        </w:rPr>
        <w:t xml:space="preserve"> Suzuki S</w:t>
      </w:r>
      <w:r>
        <w:rPr>
          <w:rFonts w:ascii="Book Antiqua" w:hAnsi="Book Antiqua"/>
          <w:color w:val="000000" w:themeColor="text1"/>
          <w:shd w:val="clear" w:color="auto" w:fill="FFFFFF"/>
          <w14:textFill>
            <w14:solidFill>
              <w14:schemeClr w14:val="tx1"/>
            </w14:solidFill>
          </w14:textFill>
        </w:rPr>
        <w:t xml:space="preserve">, Gotoda T, Kusano C, Iwatsuka K, Moriyama M. The Efficacy and Tolerability of a Triple Therapy Containing a Potassium-Competitive Acid Blocker Compared With a 7-Day PPI-Based Low-Dose Clarithromycin Triple Therapy. </w:t>
      </w:r>
      <w:r>
        <w:rPr>
          <w:rFonts w:ascii="Book Antiqua" w:hAnsi="Book Antiqua"/>
          <w:i/>
          <w:color w:val="000000" w:themeColor="text1"/>
          <w:shd w:val="clear" w:color="auto" w:fill="FFFFFF"/>
          <w14:textFill>
            <w14:solidFill>
              <w14:schemeClr w14:val="tx1"/>
            </w14:solidFill>
          </w14:textFill>
        </w:rPr>
        <w:t xml:space="preserve">Am J Gastroenterol </w:t>
      </w:r>
      <w:r>
        <w:rPr>
          <w:rFonts w:ascii="Book Antiqua" w:hAnsi="Book Antiqua"/>
          <w:color w:val="000000" w:themeColor="text1"/>
          <w:shd w:val="clear" w:color="auto" w:fill="FFFFFF"/>
          <w14:textFill>
            <w14:solidFill>
              <w14:schemeClr w14:val="tx1"/>
            </w14:solidFill>
          </w14:textFill>
        </w:rPr>
        <w:t xml:space="preserve">2016; </w:t>
      </w:r>
      <w:r>
        <w:rPr>
          <w:rFonts w:ascii="Book Antiqua" w:hAnsi="Book Antiqua"/>
          <w:b/>
          <w:color w:val="000000" w:themeColor="text1"/>
          <w:shd w:val="clear" w:color="auto" w:fill="FFFFFF"/>
          <w14:textFill>
            <w14:solidFill>
              <w14:schemeClr w14:val="tx1"/>
            </w14:solidFill>
          </w14:textFill>
        </w:rPr>
        <w:t>111</w:t>
      </w:r>
      <w:r>
        <w:rPr>
          <w:rFonts w:ascii="Book Antiqua" w:hAnsi="Book Antiqua"/>
          <w:color w:val="000000" w:themeColor="text1"/>
          <w:shd w:val="clear" w:color="auto" w:fill="FFFFFF"/>
          <w14:textFill>
            <w14:solidFill>
              <w14:schemeClr w14:val="tx1"/>
            </w14:solidFill>
          </w14:textFill>
        </w:rPr>
        <w:t>: 949-956 [PMID: 27185079 DOI: 10.1038/ajg.2016.182]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39</w:t>
      </w:r>
      <w:r>
        <w:rPr>
          <w:rFonts w:ascii="Book Antiqua" w:hAnsi="Book Antiqua"/>
          <w:b/>
          <w:color w:val="000000" w:themeColor="text1"/>
          <w:shd w:val="clear" w:color="auto" w:fill="FFFFFF"/>
          <w14:textFill>
            <w14:solidFill>
              <w14:schemeClr w14:val="tx1"/>
            </w14:solidFill>
          </w14:textFill>
        </w:rPr>
        <w:t xml:space="preserve"> Sue S</w:t>
      </w:r>
      <w:r>
        <w:rPr>
          <w:rFonts w:ascii="Book Antiqua" w:hAnsi="Book Antiqua"/>
          <w:color w:val="000000" w:themeColor="text1"/>
          <w:shd w:val="clear" w:color="auto" w:fill="FFFFFF"/>
          <w14:textFill>
            <w14:solidFill>
              <w14:schemeClr w14:val="tx1"/>
            </w14:solidFill>
          </w14:textFill>
        </w:rPr>
        <w:t xml:space="preserve">, Kuwashima H, Iwata Y, Oka H, Arima I, Fukuchi T, Sanga K, Inokuchi Y, Ishii Y, Kanno M, Terada M, Amano H, Naito M, Iwase S, Okazaki H, Komatsu K, Kokawa A, Kawana I, Morimoto M, Saito T, Kunishi Y, Ikeda A, Takahashi D, Miwa H, Sasaki T, Tamura T, Kondo M, Shibata W, Maeda S. The Superiority of Vonoprazan-based First-line Triple Therapy with Clarithromycin: A Prospective Multi-center Cohort Study on Helicobacter pylori Eradication. </w:t>
      </w:r>
      <w:r>
        <w:rPr>
          <w:rFonts w:ascii="Book Antiqua" w:hAnsi="Book Antiqua"/>
          <w:i/>
          <w:color w:val="000000" w:themeColor="text1"/>
          <w:shd w:val="clear" w:color="auto" w:fill="FFFFFF"/>
          <w14:textFill>
            <w14:solidFill>
              <w14:schemeClr w14:val="tx1"/>
            </w14:solidFill>
          </w14:textFill>
        </w:rPr>
        <w:t xml:space="preserve">Intern Med </w:t>
      </w:r>
      <w:r>
        <w:rPr>
          <w:rFonts w:ascii="Book Antiqua" w:hAnsi="Book Antiqua"/>
          <w:color w:val="000000" w:themeColor="text1"/>
          <w:shd w:val="clear" w:color="auto" w:fill="FFFFFF"/>
          <w14:textFill>
            <w14:solidFill>
              <w14:schemeClr w14:val="tx1"/>
            </w14:solidFill>
          </w14:textFill>
        </w:rPr>
        <w:t xml:space="preserve">2017; </w:t>
      </w:r>
      <w:r>
        <w:rPr>
          <w:rFonts w:ascii="Book Antiqua" w:hAnsi="Book Antiqua"/>
          <w:b/>
          <w:color w:val="000000" w:themeColor="text1"/>
          <w:shd w:val="clear" w:color="auto" w:fill="FFFFFF"/>
          <w14:textFill>
            <w14:solidFill>
              <w14:schemeClr w14:val="tx1"/>
            </w14:solidFill>
          </w14:textFill>
        </w:rPr>
        <w:t>56</w:t>
      </w:r>
      <w:r>
        <w:rPr>
          <w:rFonts w:ascii="Book Antiqua" w:hAnsi="Book Antiqua"/>
          <w:color w:val="000000" w:themeColor="text1"/>
          <w:shd w:val="clear" w:color="auto" w:fill="FFFFFF"/>
          <w14:textFill>
            <w14:solidFill>
              <w14:schemeClr w14:val="tx1"/>
            </w14:solidFill>
          </w14:textFill>
        </w:rPr>
        <w:t xml:space="preserve">: 1277-1285 [PMID: 28566587 DOI: 10.2169/internalmedicine.56.7833]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40</w:t>
      </w:r>
      <w:r>
        <w:rPr>
          <w:rFonts w:ascii="Book Antiqua" w:hAnsi="Book Antiqua"/>
          <w:b/>
          <w:color w:val="000000" w:themeColor="text1"/>
          <w:shd w:val="clear" w:color="auto" w:fill="FFFFFF"/>
          <w14:textFill>
            <w14:solidFill>
              <w14:schemeClr w14:val="tx1"/>
            </w14:solidFill>
          </w14:textFill>
        </w:rPr>
        <w:t xml:space="preserve"> Sue S</w:t>
      </w:r>
      <w:r>
        <w:rPr>
          <w:rFonts w:ascii="Book Antiqua" w:hAnsi="Book Antiqua"/>
          <w:color w:val="000000" w:themeColor="text1"/>
          <w:shd w:val="clear" w:color="auto" w:fill="FFFFFF"/>
          <w14:textFill>
            <w14:solidFill>
              <w14:schemeClr w14:val="tx1"/>
            </w14:solidFill>
          </w14:textFill>
        </w:rPr>
        <w:t xml:space="preserve">, Ogushi M, Arima I, Kuwashima H, Nakao S, Naito M, Komatsu K, Kaneko H, Tamura T, Sasaki T, Kondo M, Shibata W, Maeda S. Vonoprazan- vs proton-pump inhibitor-based first-line 7-day triple therapy for clarithromycin-susceptible Helicobacter pylori: A multicenter, prospective, randomized trial.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2018; </w:t>
      </w:r>
      <w:r>
        <w:rPr>
          <w:rFonts w:ascii="Book Antiqua" w:hAnsi="Book Antiqua"/>
          <w:b/>
          <w:color w:val="000000" w:themeColor="text1"/>
          <w:shd w:val="clear" w:color="auto" w:fill="FFFFFF"/>
          <w14:textFill>
            <w14:solidFill>
              <w14:schemeClr w14:val="tx1"/>
            </w14:solidFill>
          </w14:textFill>
        </w:rPr>
        <w:t>23</w:t>
      </w:r>
      <w:r>
        <w:rPr>
          <w:rFonts w:ascii="Book Antiqua" w:hAnsi="Book Antiqua"/>
          <w:color w:val="000000" w:themeColor="text1"/>
          <w:shd w:val="clear" w:color="auto" w:fill="FFFFFF"/>
          <w14:textFill>
            <w14:solidFill>
              <w14:schemeClr w14:val="tx1"/>
            </w14:solidFill>
          </w14:textFill>
        </w:rPr>
        <w:t>: e12456 [PMID: 29271026 DOI: 10.1111/hel.12456]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41</w:t>
      </w:r>
      <w:r>
        <w:rPr>
          <w:rFonts w:ascii="Book Antiqua" w:hAnsi="Book Antiqua"/>
          <w:b/>
          <w:color w:val="000000" w:themeColor="text1"/>
          <w:shd w:val="clear" w:color="auto" w:fill="FFFFFF"/>
          <w14:textFill>
            <w14:solidFill>
              <w14:schemeClr w14:val="tx1"/>
            </w14:solidFill>
          </w14:textFill>
        </w:rPr>
        <w:t xml:space="preserve"> Li M</w:t>
      </w:r>
      <w:r>
        <w:rPr>
          <w:rFonts w:ascii="Book Antiqua" w:hAnsi="Book Antiqua"/>
          <w:color w:val="000000" w:themeColor="text1"/>
          <w:shd w:val="clear" w:color="auto" w:fill="FFFFFF"/>
          <w14:textFill>
            <w14:solidFill>
              <w14:schemeClr w14:val="tx1"/>
            </w14:solidFill>
          </w14:textFill>
        </w:rPr>
        <w:t xml:space="preserve">, Oshima T, Horikawa T, Tozawa K, Tomita T, Fukui H, Watari J, Miwa H. Systematic review with meta-analysis: Vonoprazan, a potent acid blocker, is superior to proton-pump inhibitors for eradication of clarithromycin-resistant strains of Helicobacter pylori.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2018; </w:t>
      </w:r>
      <w:r>
        <w:rPr>
          <w:rFonts w:ascii="Book Antiqua" w:hAnsi="Book Antiqua"/>
          <w:b/>
          <w:color w:val="000000" w:themeColor="text1"/>
          <w:shd w:val="clear" w:color="auto" w:fill="FFFFFF"/>
          <w14:textFill>
            <w14:solidFill>
              <w14:schemeClr w14:val="tx1"/>
            </w14:solidFill>
          </w14:textFill>
        </w:rPr>
        <w:t>23</w:t>
      </w:r>
      <w:r>
        <w:rPr>
          <w:rFonts w:ascii="Book Antiqua" w:hAnsi="Book Antiqua"/>
          <w:color w:val="000000" w:themeColor="text1"/>
          <w:shd w:val="clear" w:color="auto" w:fill="FFFFFF"/>
          <w14:textFill>
            <w14:solidFill>
              <w14:schemeClr w14:val="tx1"/>
            </w14:solidFill>
          </w14:textFill>
        </w:rPr>
        <w:t>: e12495 [PMID: 29873436 DOI: 10.1111/hel.12495]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42</w:t>
      </w:r>
      <w:r>
        <w:rPr>
          <w:rFonts w:ascii="Book Antiqua" w:hAnsi="Book Antiqua"/>
          <w:b/>
          <w:color w:val="000000" w:themeColor="text1"/>
          <w:shd w:val="clear" w:color="auto" w:fill="FFFFFF"/>
          <w14:textFill>
            <w14:solidFill>
              <w14:schemeClr w14:val="tx1"/>
            </w14:solidFill>
          </w14:textFill>
        </w:rPr>
        <w:t xml:space="preserve"> Savoldi A</w:t>
      </w:r>
      <w:r>
        <w:rPr>
          <w:rFonts w:ascii="Book Antiqua" w:hAnsi="Book Antiqua"/>
          <w:color w:val="000000" w:themeColor="text1"/>
          <w:shd w:val="clear" w:color="auto" w:fill="FFFFFF"/>
          <w14:textFill>
            <w14:solidFill>
              <w14:schemeClr w14:val="tx1"/>
            </w14:solidFill>
          </w14:textFill>
        </w:rPr>
        <w:t xml:space="preserve">, Carrara E, Graham DY, Conti M, Tacconelli E. Prevalence of Antibiotic Resistance in Helicobacter pylori: A Systematic Review and Meta-analysis in World Health Organization Regions. </w:t>
      </w:r>
      <w:r>
        <w:rPr>
          <w:rFonts w:ascii="Book Antiqua" w:hAnsi="Book Antiqua"/>
          <w:i/>
          <w:color w:val="000000" w:themeColor="text1"/>
          <w:shd w:val="clear" w:color="auto" w:fill="FFFFFF"/>
          <w14:textFill>
            <w14:solidFill>
              <w14:schemeClr w14:val="tx1"/>
            </w14:solidFill>
          </w14:textFill>
        </w:rPr>
        <w:t>Gastroenterology</w:t>
      </w:r>
      <w:r>
        <w:rPr>
          <w:rFonts w:ascii="Book Antiqua" w:hAnsi="Book Antiqua"/>
          <w:color w:val="000000" w:themeColor="text1"/>
          <w:shd w:val="clear" w:color="auto" w:fill="FFFFFF"/>
          <w14:textFill>
            <w14:solidFill>
              <w14:schemeClr w14:val="tx1"/>
            </w14:solidFill>
          </w14:textFill>
        </w:rPr>
        <w:t xml:space="preserve"> 2018; </w:t>
      </w:r>
      <w:r>
        <w:rPr>
          <w:rFonts w:ascii="Book Antiqua" w:hAnsi="Book Antiqua"/>
          <w:b/>
          <w:color w:val="000000" w:themeColor="text1"/>
          <w:shd w:val="clear" w:color="auto" w:fill="FFFFFF"/>
          <w14:textFill>
            <w14:solidFill>
              <w14:schemeClr w14:val="tx1"/>
            </w14:solidFill>
          </w14:textFill>
        </w:rPr>
        <w:t>155</w:t>
      </w:r>
      <w:r>
        <w:rPr>
          <w:rFonts w:ascii="Book Antiqua" w:hAnsi="Book Antiqua"/>
          <w:color w:val="000000" w:themeColor="text1"/>
          <w:shd w:val="clear" w:color="auto" w:fill="FFFFFF"/>
          <w14:textFill>
            <w14:solidFill>
              <w14:schemeClr w14:val="tx1"/>
            </w14:solidFill>
          </w14:textFill>
        </w:rPr>
        <w:t xml:space="preserve">: 1372-1382 [PMID: 29990487 DOI: 10.1053/j.gastro.2018.07.007]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43</w:t>
      </w:r>
      <w:r>
        <w:rPr>
          <w:rFonts w:ascii="Book Antiqua" w:hAnsi="Book Antiqua"/>
          <w:b/>
          <w:color w:val="000000" w:themeColor="text1"/>
          <w:shd w:val="clear" w:color="auto" w:fill="FFFFFF"/>
          <w14:textFill>
            <w14:solidFill>
              <w14:schemeClr w14:val="tx1"/>
            </w14:solidFill>
          </w14:textFill>
        </w:rPr>
        <w:t xml:space="preserve"> Nishizawa T</w:t>
      </w:r>
      <w:r>
        <w:rPr>
          <w:rFonts w:ascii="Book Antiqua" w:hAnsi="Book Antiqua"/>
          <w:color w:val="000000" w:themeColor="text1"/>
          <w:shd w:val="clear" w:color="auto" w:fill="FFFFFF"/>
          <w14:textFill>
            <w14:solidFill>
              <w14:schemeClr w14:val="tx1"/>
            </w14:solidFill>
          </w14:textFill>
        </w:rPr>
        <w:t xml:space="preserve">, Maekawa T, Watanabe N, Harada N, Hosoda Y, Yoshinaga M, Yoshio T, Ohta H, Inoue S, Toyokawa T, Yamashita H, Saito H, Kuwai T, Katayama S, Masuda E, Miyabayashi H, Kimura T, Nishizawa Y, Takahashi M, Suzuki H. Clarithromycin Versus Metronidazole as First-line Helicobacter pylori Eradication: A Multicenter, Prospective, Randomized Controlled Study in Japan. </w:t>
      </w:r>
      <w:r>
        <w:rPr>
          <w:rFonts w:ascii="Book Antiqua" w:hAnsi="Book Antiqua"/>
          <w:i/>
          <w:color w:val="000000" w:themeColor="text1"/>
          <w:shd w:val="clear" w:color="auto" w:fill="FFFFFF"/>
          <w14:textFill>
            <w14:solidFill>
              <w14:schemeClr w14:val="tx1"/>
            </w14:solidFill>
          </w14:textFill>
        </w:rPr>
        <w:t xml:space="preserve">J Clin Gastroenterol </w:t>
      </w:r>
      <w:r>
        <w:rPr>
          <w:rFonts w:ascii="Book Antiqua" w:hAnsi="Book Antiqua"/>
          <w:color w:val="000000" w:themeColor="text1"/>
          <w:shd w:val="clear" w:color="auto" w:fill="FFFFFF"/>
          <w14:textFill>
            <w14:solidFill>
              <w14:schemeClr w14:val="tx1"/>
            </w14:solidFill>
          </w14:textFill>
        </w:rPr>
        <w:t xml:space="preserve">2015; </w:t>
      </w:r>
      <w:r>
        <w:rPr>
          <w:rFonts w:ascii="Book Antiqua" w:hAnsi="Book Antiqua"/>
          <w:b/>
          <w:color w:val="000000" w:themeColor="text1"/>
          <w:shd w:val="clear" w:color="auto" w:fill="FFFFFF"/>
          <w14:textFill>
            <w14:solidFill>
              <w14:schemeClr w14:val="tx1"/>
            </w14:solidFill>
          </w14:textFill>
        </w:rPr>
        <w:t>49</w:t>
      </w:r>
      <w:r>
        <w:rPr>
          <w:rFonts w:ascii="Book Antiqua" w:hAnsi="Book Antiqua"/>
          <w:color w:val="000000" w:themeColor="text1"/>
          <w:shd w:val="clear" w:color="auto" w:fill="FFFFFF"/>
          <w14:textFill>
            <w14:solidFill>
              <w14:schemeClr w14:val="tx1"/>
            </w14:solidFill>
          </w14:textFill>
        </w:rPr>
        <w:t>: 468-471 [PMID: 24921211 DOI: 10.1097/MCG.0000000000000165]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44</w:t>
      </w:r>
      <w:r>
        <w:rPr>
          <w:rFonts w:ascii="Book Antiqua" w:hAnsi="Book Antiqua"/>
          <w:b/>
          <w:color w:val="000000" w:themeColor="text1"/>
          <w:shd w:val="clear" w:color="auto" w:fill="FFFFFF"/>
          <w14:textFill>
            <w14:solidFill>
              <w14:schemeClr w14:val="tx1"/>
            </w14:solidFill>
          </w14:textFill>
        </w:rPr>
        <w:t xml:space="preserve"> Adachi T</w:t>
      </w:r>
      <w:r>
        <w:rPr>
          <w:rFonts w:ascii="Book Antiqua" w:hAnsi="Book Antiqua"/>
          <w:color w:val="000000" w:themeColor="text1"/>
          <w:shd w:val="clear" w:color="auto" w:fill="FFFFFF"/>
          <w14:textFill>
            <w14:solidFill>
              <w14:schemeClr w14:val="tx1"/>
            </w14:solidFill>
          </w14:textFill>
        </w:rPr>
        <w:t xml:space="preserve">, Matsui S, Watanabe T, Okamoto K, Okamoto A, Kono M, Yamada M, Nagai T, Komeda Y, Minaga K, Kamata K, Yamao K, Takenaka M, Asakuma Y, Sakurai T, Nishida N, Kashida H, Kudo M. Comparative Study of Clarithromycin- versus Metronidazole-Based Triple Therapy as First-Line Eradication for Helicobacter pylori. </w:t>
      </w:r>
      <w:r>
        <w:rPr>
          <w:rFonts w:ascii="Book Antiqua" w:hAnsi="Book Antiqua"/>
          <w:i/>
          <w:color w:val="000000" w:themeColor="text1"/>
          <w:shd w:val="clear" w:color="auto" w:fill="FFFFFF"/>
          <w14:textFill>
            <w14:solidFill>
              <w14:schemeClr w14:val="tx1"/>
            </w14:solidFill>
          </w14:textFill>
        </w:rPr>
        <w:t>Oncology</w:t>
      </w:r>
      <w:r>
        <w:rPr>
          <w:rFonts w:ascii="Book Antiqua" w:hAnsi="Book Antiqua"/>
          <w:color w:val="000000" w:themeColor="text1"/>
          <w:shd w:val="clear" w:color="auto" w:fill="FFFFFF"/>
          <w14:textFill>
            <w14:solidFill>
              <w14:schemeClr w14:val="tx1"/>
            </w14:solidFill>
          </w14:textFill>
        </w:rPr>
        <w:t xml:space="preserve"> 2017; </w:t>
      </w:r>
      <w:r>
        <w:rPr>
          <w:rFonts w:ascii="Book Antiqua" w:hAnsi="Book Antiqua"/>
          <w:b/>
          <w:color w:val="000000" w:themeColor="text1"/>
          <w:shd w:val="clear" w:color="auto" w:fill="FFFFFF"/>
          <w14:textFill>
            <w14:solidFill>
              <w14:schemeClr w14:val="tx1"/>
            </w14:solidFill>
          </w14:textFill>
        </w:rPr>
        <w:t xml:space="preserve">93 </w:t>
      </w:r>
      <w:r>
        <w:rPr>
          <w:rFonts w:ascii="Book Antiqua" w:hAnsi="Book Antiqua"/>
          <w:color w:val="000000" w:themeColor="text1"/>
          <w:shd w:val="clear" w:color="auto" w:fill="FFFFFF"/>
          <w14:textFill>
            <w14:solidFill>
              <w14:schemeClr w14:val="tx1"/>
            </w14:solidFill>
          </w14:textFill>
        </w:rPr>
        <w:t>Suppl 1: 15-19 [PMID: 29258111 DOI: 10.1159/000481224]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45</w:t>
      </w:r>
      <w:r>
        <w:rPr>
          <w:rFonts w:ascii="Book Antiqua" w:hAnsi="Book Antiqua"/>
          <w:b/>
          <w:color w:val="000000" w:themeColor="text1"/>
          <w:shd w:val="clear" w:color="auto" w:fill="FFFFFF"/>
          <w14:textFill>
            <w14:solidFill>
              <w14:schemeClr w14:val="tx1"/>
            </w14:solidFill>
          </w14:textFill>
        </w:rPr>
        <w:t xml:space="preserve"> Shinozaki S</w:t>
      </w:r>
      <w:r>
        <w:rPr>
          <w:rFonts w:ascii="Book Antiqua" w:hAnsi="Book Antiqua"/>
          <w:color w:val="000000" w:themeColor="text1"/>
          <w:shd w:val="clear" w:color="auto" w:fill="FFFFFF"/>
          <w14:textFill>
            <w14:solidFill>
              <w14:schemeClr w14:val="tx1"/>
            </w14:solidFill>
          </w14:textFill>
        </w:rPr>
        <w:t xml:space="preserve">, Kobayashi Y, Osawa H, Sakamoto H, Hayashi Y, Lefor AK, Yamamoto H. Effectiveness and Safety of Vonoprazan versus Proton Pump Inhibitors for Second-Line Helicobacter pylori Eradication Therapy: Systematic Review and Meta-Analysis. </w:t>
      </w:r>
      <w:r>
        <w:rPr>
          <w:rFonts w:ascii="Book Antiqua" w:hAnsi="Book Antiqua"/>
          <w:i/>
          <w:color w:val="000000" w:themeColor="text1"/>
          <w:shd w:val="clear" w:color="auto" w:fill="FFFFFF"/>
          <w14:textFill>
            <w14:solidFill>
              <w14:schemeClr w14:val="tx1"/>
            </w14:solidFill>
          </w14:textFill>
        </w:rPr>
        <w:t xml:space="preserve">Digestion </w:t>
      </w:r>
      <w:r>
        <w:rPr>
          <w:rFonts w:ascii="Book Antiqua" w:hAnsi="Book Antiqua"/>
          <w:color w:val="000000" w:themeColor="text1"/>
          <w:shd w:val="clear" w:color="auto" w:fill="FFFFFF"/>
          <w14:textFill>
            <w14:solidFill>
              <w14:schemeClr w14:val="tx1"/>
            </w14:solidFill>
          </w14:textFill>
        </w:rPr>
        <w:t xml:space="preserve">2021; </w:t>
      </w:r>
      <w:r>
        <w:rPr>
          <w:rFonts w:ascii="Book Antiqua" w:hAnsi="Book Antiqua"/>
          <w:b/>
          <w:color w:val="000000" w:themeColor="text1"/>
          <w:shd w:val="clear" w:color="auto" w:fill="FFFFFF"/>
          <w14:textFill>
            <w14:solidFill>
              <w14:schemeClr w14:val="tx1"/>
            </w14:solidFill>
          </w14:textFill>
        </w:rPr>
        <w:t>102</w:t>
      </w:r>
      <w:r>
        <w:rPr>
          <w:rFonts w:ascii="Book Antiqua" w:hAnsi="Book Antiqua"/>
          <w:color w:val="000000" w:themeColor="text1"/>
          <w:shd w:val="clear" w:color="auto" w:fill="FFFFFF"/>
          <w14:textFill>
            <w14:solidFill>
              <w14:schemeClr w14:val="tx1"/>
            </w14:solidFill>
          </w14:textFill>
        </w:rPr>
        <w:t xml:space="preserve">: 319-325 [PMID: 31914442 DOI: 10.1159/000504939]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46</w:t>
      </w:r>
      <w:r>
        <w:rPr>
          <w:rFonts w:ascii="Book Antiqua" w:hAnsi="Book Antiqua"/>
          <w:b/>
          <w:color w:val="000000" w:themeColor="text1"/>
          <w:shd w:val="clear" w:color="auto" w:fill="FFFFFF"/>
          <w14:textFill>
            <w14:solidFill>
              <w14:schemeClr w14:val="tx1"/>
            </w14:solidFill>
          </w14:textFill>
        </w:rPr>
        <w:t xml:space="preserve"> Murakami K</w:t>
      </w:r>
      <w:r>
        <w:rPr>
          <w:rFonts w:ascii="Book Antiqua" w:hAnsi="Book Antiqua"/>
          <w:color w:val="000000" w:themeColor="text1"/>
          <w:shd w:val="clear" w:color="auto" w:fill="FFFFFF"/>
          <w14:textFill>
            <w14:solidFill>
              <w14:schemeClr w14:val="tx1"/>
            </w14:solidFill>
          </w14:textFill>
        </w:rPr>
        <w:t xml:space="preserve">, Furuta T, Ando T, Nakajima T, Inui Y, Oshima T, Tomita T, Mabe K, Sasaki M, Suganuma T, Nomura H, Satoh K, Hori S, Inoue S, Tomokane T, Kudo M, Inaba T, Take S, Ohkusa T, Yamamoto S, Mizuno S, Kamoshida T, Amagai K, Iwamoto J, Miwa J, Kodama M, Okimoto T, Kato M, Asaka M; Japan GAST Study Group. Multi-center randomized controlled study to establish the standard third-line regimen for Helicobacter pylori eradication in Japan. </w:t>
      </w:r>
      <w:r>
        <w:rPr>
          <w:rFonts w:ascii="Book Antiqua" w:hAnsi="Book Antiqua"/>
          <w:i/>
          <w:color w:val="000000" w:themeColor="text1"/>
          <w:shd w:val="clear" w:color="auto" w:fill="FFFFFF"/>
          <w14:textFill>
            <w14:solidFill>
              <w14:schemeClr w14:val="tx1"/>
            </w14:solidFill>
          </w14:textFill>
        </w:rPr>
        <w:t>J Gastroenterol</w:t>
      </w:r>
      <w:r>
        <w:rPr>
          <w:rFonts w:ascii="Book Antiqua" w:hAnsi="Book Antiqua"/>
          <w:color w:val="000000" w:themeColor="text1"/>
          <w:shd w:val="clear" w:color="auto" w:fill="FFFFFF"/>
          <w14:textFill>
            <w14:solidFill>
              <w14:schemeClr w14:val="tx1"/>
            </w14:solidFill>
          </w14:textFill>
        </w:rPr>
        <w:t xml:space="preserve"> 2013; </w:t>
      </w:r>
      <w:r>
        <w:rPr>
          <w:rFonts w:ascii="Book Antiqua" w:hAnsi="Book Antiqua"/>
          <w:b/>
          <w:color w:val="000000" w:themeColor="text1"/>
          <w:shd w:val="clear" w:color="auto" w:fill="FFFFFF"/>
          <w14:textFill>
            <w14:solidFill>
              <w14:schemeClr w14:val="tx1"/>
            </w14:solidFill>
          </w14:textFill>
        </w:rPr>
        <w:t>48</w:t>
      </w:r>
      <w:r>
        <w:rPr>
          <w:rFonts w:ascii="Book Antiqua" w:hAnsi="Book Antiqua"/>
          <w:color w:val="000000" w:themeColor="text1"/>
          <w:shd w:val="clear" w:color="auto" w:fill="FFFFFF"/>
          <w14:textFill>
            <w14:solidFill>
              <w14:schemeClr w14:val="tx1"/>
            </w14:solidFill>
          </w14:textFill>
        </w:rPr>
        <w:t>: 1128-1135 [PMID: 23307042 DOI: 10.1007/s00535-012-0731-8]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47</w:t>
      </w:r>
      <w:r>
        <w:rPr>
          <w:rFonts w:ascii="Book Antiqua" w:hAnsi="Book Antiqua"/>
          <w:b/>
          <w:color w:val="000000" w:themeColor="text1"/>
          <w:shd w:val="clear" w:color="auto" w:fill="FFFFFF"/>
          <w14:textFill>
            <w14:solidFill>
              <w14:schemeClr w14:val="tx1"/>
            </w14:solidFill>
          </w14:textFill>
        </w:rPr>
        <w:t xml:space="preserve"> Sugimoto M</w:t>
      </w:r>
      <w:r>
        <w:rPr>
          <w:rFonts w:ascii="Book Antiqua" w:hAnsi="Book Antiqua"/>
          <w:color w:val="000000" w:themeColor="text1"/>
          <w:shd w:val="clear" w:color="auto" w:fill="FFFFFF"/>
          <w14:textFill>
            <w14:solidFill>
              <w14:schemeClr w14:val="tx1"/>
            </w14:solidFill>
          </w14:textFill>
        </w:rPr>
        <w:t xml:space="preserve">, Sahara S, Ichikawa H, Kagami T, Uotani T, Furuta T. High Helicobacter pylori cure rate with sitafloxacin-based triple therapy. </w:t>
      </w:r>
      <w:r>
        <w:rPr>
          <w:rFonts w:ascii="Book Antiqua" w:hAnsi="Book Antiqua"/>
          <w:i/>
          <w:color w:val="000000" w:themeColor="text1"/>
          <w:shd w:val="clear" w:color="auto" w:fill="FFFFFF"/>
          <w14:textFill>
            <w14:solidFill>
              <w14:schemeClr w14:val="tx1"/>
            </w14:solidFill>
          </w14:textFill>
        </w:rPr>
        <w:t>Aliment Pharmacol Ther</w:t>
      </w:r>
      <w:r>
        <w:rPr>
          <w:rFonts w:ascii="Book Antiqua" w:hAnsi="Book Antiqua"/>
          <w:color w:val="000000" w:themeColor="text1"/>
          <w:shd w:val="clear" w:color="auto" w:fill="FFFFFF"/>
          <w14:textFill>
            <w14:solidFill>
              <w14:schemeClr w14:val="tx1"/>
            </w14:solidFill>
          </w14:textFill>
        </w:rPr>
        <w:t xml:space="preserve"> 2015; </w:t>
      </w:r>
      <w:r>
        <w:rPr>
          <w:rFonts w:ascii="Book Antiqua" w:hAnsi="Book Antiqua"/>
          <w:b/>
          <w:color w:val="000000" w:themeColor="text1"/>
          <w:shd w:val="clear" w:color="auto" w:fill="FFFFFF"/>
          <w14:textFill>
            <w14:solidFill>
              <w14:schemeClr w14:val="tx1"/>
            </w14:solidFill>
          </w14:textFill>
        </w:rPr>
        <w:t>42</w:t>
      </w:r>
      <w:r>
        <w:rPr>
          <w:rFonts w:ascii="Book Antiqua" w:hAnsi="Book Antiqua"/>
          <w:color w:val="000000" w:themeColor="text1"/>
          <w:shd w:val="clear" w:color="auto" w:fill="FFFFFF"/>
          <w14:textFill>
            <w14:solidFill>
              <w14:schemeClr w14:val="tx1"/>
            </w14:solidFill>
          </w14:textFill>
        </w:rPr>
        <w:t>: 477-483 [PMID: 26075959 DOI: 10.1111/apt.13280]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48</w:t>
      </w:r>
      <w:r>
        <w:rPr>
          <w:rFonts w:ascii="Book Antiqua" w:hAnsi="Book Antiqua"/>
          <w:b/>
          <w:color w:val="000000" w:themeColor="text1"/>
          <w:shd w:val="clear" w:color="auto" w:fill="FFFFFF"/>
          <w14:textFill>
            <w14:solidFill>
              <w14:schemeClr w14:val="tx1"/>
            </w14:solidFill>
          </w14:textFill>
        </w:rPr>
        <w:t xml:space="preserve"> Nishizawa T</w:t>
      </w:r>
      <w:r>
        <w:rPr>
          <w:rFonts w:ascii="Book Antiqua" w:hAnsi="Book Antiqua"/>
          <w:color w:val="000000" w:themeColor="text1"/>
          <w:shd w:val="clear" w:color="auto" w:fill="FFFFFF"/>
          <w14:textFill>
            <w14:solidFill>
              <w14:schemeClr w14:val="tx1"/>
            </w14:solidFill>
          </w14:textFill>
        </w:rPr>
        <w:t xml:space="preserve">, Munkjargal M, Ebinuma H, Toyoshima O, Suzuki H. Sitafloxacin for Third-Line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Eradication: A Systematic Review. </w:t>
      </w:r>
      <w:r>
        <w:rPr>
          <w:rFonts w:ascii="Book Antiqua" w:hAnsi="Book Antiqua"/>
          <w:i/>
          <w:color w:val="000000" w:themeColor="text1"/>
          <w:shd w:val="clear" w:color="auto" w:fill="FFFFFF"/>
          <w14:textFill>
            <w14:solidFill>
              <w14:schemeClr w14:val="tx1"/>
            </w14:solidFill>
          </w14:textFill>
        </w:rPr>
        <w:t>J Clin Med</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10</w:t>
      </w:r>
      <w:r>
        <w:rPr>
          <w:rFonts w:ascii="Book Antiqua" w:hAnsi="Book Antiqua"/>
          <w:color w:val="000000" w:themeColor="text1"/>
          <w:shd w:val="clear" w:color="auto" w:fill="FFFFFF"/>
          <w14:textFill>
            <w14:solidFill>
              <w14:schemeClr w14:val="tx1"/>
            </w14:solidFill>
          </w14:textFill>
        </w:rPr>
        <w:t xml:space="preserve">: 2722 [PMID: 34202993 DOI: 10.3390/jcm10122722]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49</w:t>
      </w:r>
      <w:r>
        <w:rPr>
          <w:rFonts w:ascii="Book Antiqua" w:hAnsi="Book Antiqua"/>
          <w:b/>
          <w:color w:val="000000" w:themeColor="text1"/>
          <w:shd w:val="clear" w:color="auto" w:fill="FFFFFF"/>
          <w14:textFill>
            <w14:solidFill>
              <w14:schemeClr w14:val="tx1"/>
            </w14:solidFill>
          </w14:textFill>
        </w:rPr>
        <w:t xml:space="preserve"> Jung HK</w:t>
      </w:r>
      <w:r>
        <w:rPr>
          <w:rFonts w:ascii="Book Antiqua" w:hAnsi="Book Antiqua"/>
          <w:color w:val="000000" w:themeColor="text1"/>
          <w:shd w:val="clear" w:color="auto" w:fill="FFFFFF"/>
          <w14:textFill>
            <w14:solidFill>
              <w14:schemeClr w14:val="tx1"/>
            </w14:solidFill>
          </w14:textFill>
        </w:rPr>
        <w:t xml:space="preserve">, Kang SJ, Lee YC, Yang HJ, Park SY, Shin CM, Kim SE, Lim HC, Kim JH, Nam SY, Shin WG, Park JM, Choi IJ, Kim JG, Choi M; Korean College of Helicobacter and Upper Gastrointestinal Research. Evidence-Based Guidelines for the Treatment of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Infection in Korea 2020. </w:t>
      </w:r>
      <w:r>
        <w:rPr>
          <w:rFonts w:ascii="Book Antiqua" w:hAnsi="Book Antiqua"/>
          <w:i/>
          <w:color w:val="000000" w:themeColor="text1"/>
          <w:shd w:val="clear" w:color="auto" w:fill="FFFFFF"/>
          <w14:textFill>
            <w14:solidFill>
              <w14:schemeClr w14:val="tx1"/>
            </w14:solidFill>
          </w14:textFill>
        </w:rPr>
        <w:t>Gut Liver</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15</w:t>
      </w:r>
      <w:r>
        <w:rPr>
          <w:rFonts w:ascii="Book Antiqua" w:hAnsi="Book Antiqua"/>
          <w:color w:val="000000" w:themeColor="text1"/>
          <w:shd w:val="clear" w:color="auto" w:fill="FFFFFF"/>
          <w14:textFill>
            <w14:solidFill>
              <w14:schemeClr w14:val="tx1"/>
            </w14:solidFill>
          </w14:textFill>
        </w:rPr>
        <w:t>: 168-195 [PMID: 33468712 DOI: 10.5009/gnl20288]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50</w:t>
      </w:r>
      <w:r>
        <w:rPr>
          <w:rFonts w:ascii="Book Antiqua" w:hAnsi="Book Antiqua"/>
          <w:b/>
          <w:color w:val="000000" w:themeColor="text1"/>
          <w:shd w:val="clear" w:color="auto" w:fill="FFFFFF"/>
          <w14:textFill>
            <w14:solidFill>
              <w14:schemeClr w14:val="tx1"/>
            </w14:solidFill>
          </w14:textFill>
        </w:rPr>
        <w:t xml:space="preserve"> Park SM</w:t>
      </w:r>
      <w:r>
        <w:rPr>
          <w:rFonts w:ascii="Book Antiqua" w:hAnsi="Book Antiqua"/>
          <w:color w:val="000000" w:themeColor="text1"/>
          <w:shd w:val="clear" w:color="auto" w:fill="FFFFFF"/>
          <w14:textFill>
            <w14:solidFill>
              <w14:schemeClr w14:val="tx1"/>
            </w14:solidFill>
          </w14:textFill>
        </w:rPr>
        <w:t xml:space="preserve">, Kim JS, Kim BW, Ji JS, Choi H. Randomized clinical trial comparing 10- or 14-day sequential therapy and 10- or 14-day concomitant therapy for the first line empirical treatment of Helicobacter pylori infection. </w:t>
      </w:r>
      <w:r>
        <w:rPr>
          <w:rFonts w:ascii="Book Antiqua" w:hAnsi="Book Antiqua"/>
          <w:i/>
          <w:color w:val="000000" w:themeColor="text1"/>
          <w:shd w:val="clear" w:color="auto" w:fill="FFFFFF"/>
          <w14:textFill>
            <w14:solidFill>
              <w14:schemeClr w14:val="tx1"/>
            </w14:solidFill>
          </w14:textFill>
        </w:rPr>
        <w:t>J Gastroenterol Hepatol</w:t>
      </w:r>
      <w:r>
        <w:rPr>
          <w:rFonts w:ascii="Book Antiqua" w:hAnsi="Book Antiqua"/>
          <w:color w:val="000000" w:themeColor="text1"/>
          <w:shd w:val="clear" w:color="auto" w:fill="FFFFFF"/>
          <w14:textFill>
            <w14:solidFill>
              <w14:schemeClr w14:val="tx1"/>
            </w14:solidFill>
          </w14:textFill>
        </w:rPr>
        <w:t xml:space="preserve"> 2017; </w:t>
      </w:r>
      <w:r>
        <w:rPr>
          <w:rFonts w:ascii="Book Antiqua" w:hAnsi="Book Antiqua"/>
          <w:b/>
          <w:color w:val="000000" w:themeColor="text1"/>
          <w:shd w:val="clear" w:color="auto" w:fill="FFFFFF"/>
          <w14:textFill>
            <w14:solidFill>
              <w14:schemeClr w14:val="tx1"/>
            </w14:solidFill>
          </w14:textFill>
        </w:rPr>
        <w:t>32</w:t>
      </w:r>
      <w:r>
        <w:rPr>
          <w:rFonts w:ascii="Book Antiqua" w:hAnsi="Book Antiqua"/>
          <w:color w:val="000000" w:themeColor="text1"/>
          <w:shd w:val="clear" w:color="auto" w:fill="FFFFFF"/>
          <w14:textFill>
            <w14:solidFill>
              <w14:schemeClr w14:val="tx1"/>
            </w14:solidFill>
          </w14:textFill>
        </w:rPr>
        <w:t>: 589-594 [PMID: 27505301 DOI: 10.1111/jgh.13510]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51</w:t>
      </w:r>
      <w:r>
        <w:rPr>
          <w:rFonts w:ascii="Book Antiqua" w:hAnsi="Book Antiqua"/>
          <w:b/>
          <w:color w:val="000000" w:themeColor="text1"/>
          <w:shd w:val="clear" w:color="auto" w:fill="FFFFFF"/>
          <w14:textFill>
            <w14:solidFill>
              <w14:schemeClr w14:val="tx1"/>
            </w14:solidFill>
          </w14:textFill>
        </w:rPr>
        <w:t xml:space="preserve"> Kim BJ</w:t>
      </w:r>
      <w:r>
        <w:rPr>
          <w:rFonts w:ascii="Book Antiqua" w:hAnsi="Book Antiqua"/>
          <w:color w:val="000000" w:themeColor="text1"/>
          <w:shd w:val="clear" w:color="auto" w:fill="FFFFFF"/>
          <w14:textFill>
            <w14:solidFill>
              <w14:schemeClr w14:val="tx1"/>
            </w14:solidFill>
          </w14:textFill>
        </w:rPr>
        <w:t xml:space="preserve">, Lee H, Lee YC, Jeon SW, Kim GH, Kim HS, Sung JK, Lee DH, Kim HU, Park MI, Choi IJ, Yoon SM, Kim SW, Baik GH, Lee JY, Kim JI, Kim SG, Kim J, Lee J, Kim JG, Kim JJ; Korean College of Helicobacter Upper Gastrointestinal Research. Ten-Day Concomitant, 10-Day Sequential, and 7-Day Triple Therapy as First-Line Treatment for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Infection: A Nationwide Randomized Trial in Korea. </w:t>
      </w:r>
      <w:r>
        <w:rPr>
          <w:rFonts w:ascii="Book Antiqua" w:hAnsi="Book Antiqua"/>
          <w:i/>
          <w:color w:val="000000" w:themeColor="text1"/>
          <w:shd w:val="clear" w:color="auto" w:fill="FFFFFF"/>
          <w14:textFill>
            <w14:solidFill>
              <w14:schemeClr w14:val="tx1"/>
            </w14:solidFill>
          </w14:textFill>
        </w:rPr>
        <w:t>Gut Liver</w:t>
      </w:r>
      <w:r>
        <w:rPr>
          <w:rFonts w:ascii="Book Antiqua" w:hAnsi="Book Antiqua"/>
          <w:color w:val="000000" w:themeColor="text1"/>
          <w:shd w:val="clear" w:color="auto" w:fill="FFFFFF"/>
          <w14:textFill>
            <w14:solidFill>
              <w14:schemeClr w14:val="tx1"/>
            </w14:solidFill>
          </w14:textFill>
        </w:rPr>
        <w:t xml:space="preserve"> 2019; </w:t>
      </w:r>
      <w:r>
        <w:rPr>
          <w:rFonts w:ascii="Book Antiqua" w:hAnsi="Book Antiqua"/>
          <w:b/>
          <w:color w:val="000000" w:themeColor="text1"/>
          <w:shd w:val="clear" w:color="auto" w:fill="FFFFFF"/>
          <w14:textFill>
            <w14:solidFill>
              <w14:schemeClr w14:val="tx1"/>
            </w14:solidFill>
          </w14:textFill>
        </w:rPr>
        <w:t>13</w:t>
      </w:r>
      <w:r>
        <w:rPr>
          <w:rFonts w:ascii="Book Antiqua" w:hAnsi="Book Antiqua"/>
          <w:color w:val="000000" w:themeColor="text1"/>
          <w:shd w:val="clear" w:color="auto" w:fill="FFFFFF"/>
          <w14:textFill>
            <w14:solidFill>
              <w14:schemeClr w14:val="tx1"/>
            </w14:solidFill>
          </w14:textFill>
        </w:rPr>
        <w:t>: 531-540 [PMID: 31505907 DOI: 10.5009/gnl19136]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52</w:t>
      </w:r>
      <w:r>
        <w:rPr>
          <w:rFonts w:ascii="Book Antiqua" w:hAnsi="Book Antiqua"/>
          <w:b/>
          <w:color w:val="000000" w:themeColor="text1"/>
          <w:shd w:val="clear" w:color="auto" w:fill="FFFFFF"/>
          <w14:textFill>
            <w14:solidFill>
              <w14:schemeClr w14:val="tx1"/>
            </w14:solidFill>
          </w14:textFill>
        </w:rPr>
        <w:t xml:space="preserve"> Fallone CA</w:t>
      </w:r>
      <w:r>
        <w:rPr>
          <w:rFonts w:ascii="Book Antiqua" w:hAnsi="Book Antiqua"/>
          <w:color w:val="000000" w:themeColor="text1"/>
          <w:shd w:val="clear" w:color="auto" w:fill="FFFFFF"/>
          <w14:textFill>
            <w14:solidFill>
              <w14:schemeClr w14:val="tx1"/>
            </w14:solidFill>
          </w14:textFill>
        </w:rPr>
        <w:t xml:space="preserve">, Moss SF, Malfertheiner P. Reconciliation of Recent Helicobacter pylori Treatment Guidelines in a Time of Increasing Resistance to Antibiotics. </w:t>
      </w:r>
      <w:r>
        <w:rPr>
          <w:rFonts w:ascii="Book Antiqua" w:hAnsi="Book Antiqua"/>
          <w:i/>
          <w:color w:val="000000" w:themeColor="text1"/>
          <w:shd w:val="clear" w:color="auto" w:fill="FFFFFF"/>
          <w14:textFill>
            <w14:solidFill>
              <w14:schemeClr w14:val="tx1"/>
            </w14:solidFill>
          </w14:textFill>
        </w:rPr>
        <w:t>Gastroenterology</w:t>
      </w:r>
      <w:r>
        <w:rPr>
          <w:rFonts w:ascii="Book Antiqua" w:hAnsi="Book Antiqua"/>
          <w:color w:val="000000" w:themeColor="text1"/>
          <w:shd w:val="clear" w:color="auto" w:fill="FFFFFF"/>
          <w14:textFill>
            <w14:solidFill>
              <w14:schemeClr w14:val="tx1"/>
            </w14:solidFill>
          </w14:textFill>
        </w:rPr>
        <w:t xml:space="preserve"> 2019; </w:t>
      </w:r>
      <w:r>
        <w:rPr>
          <w:rFonts w:ascii="Book Antiqua" w:hAnsi="Book Antiqua"/>
          <w:b/>
          <w:color w:val="000000" w:themeColor="text1"/>
          <w:shd w:val="clear" w:color="auto" w:fill="FFFFFF"/>
          <w14:textFill>
            <w14:solidFill>
              <w14:schemeClr w14:val="tx1"/>
            </w14:solidFill>
          </w14:textFill>
        </w:rPr>
        <w:t>157</w:t>
      </w:r>
      <w:r>
        <w:rPr>
          <w:rFonts w:ascii="Book Antiqua" w:hAnsi="Book Antiqua"/>
          <w:color w:val="000000" w:themeColor="text1"/>
          <w:shd w:val="clear" w:color="auto" w:fill="FFFFFF"/>
          <w14:textFill>
            <w14:solidFill>
              <w14:schemeClr w14:val="tx1"/>
            </w14:solidFill>
          </w14:textFill>
        </w:rPr>
        <w:t>: 44-53 [PMID: 30998990 DOI: 10.1053/j.gastro.2019.04.011]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53</w:t>
      </w:r>
      <w:r>
        <w:rPr>
          <w:rFonts w:ascii="Book Antiqua" w:hAnsi="Book Antiqua"/>
          <w:b/>
          <w:color w:val="000000" w:themeColor="text1"/>
          <w:shd w:val="clear" w:color="auto" w:fill="FFFFFF"/>
          <w14:textFill>
            <w14:solidFill>
              <w14:schemeClr w14:val="tx1"/>
            </w14:solidFill>
          </w14:textFill>
        </w:rPr>
        <w:t xml:space="preserve"> Lee HJ</w:t>
      </w:r>
      <w:r>
        <w:rPr>
          <w:rFonts w:ascii="Book Antiqua" w:hAnsi="Book Antiqua"/>
          <w:color w:val="000000" w:themeColor="text1"/>
          <w:shd w:val="clear" w:color="auto" w:fill="FFFFFF"/>
          <w14:textFill>
            <w14:solidFill>
              <w14:schemeClr w14:val="tx1"/>
            </w14:solidFill>
          </w14:textFill>
        </w:rPr>
        <w:t xml:space="preserve">, Kim JI, Lee JS, Jun EJ, Oh JH, Cheung DY, Chung WC, Kim BW, Kim SS. Concomitant therapy achieved the best eradication rate for Helicobacter pylori among various treatment strategies. </w:t>
      </w:r>
      <w:r>
        <w:rPr>
          <w:rFonts w:ascii="Book Antiqua" w:hAnsi="Book Antiqua"/>
          <w:i/>
          <w:color w:val="000000" w:themeColor="text1"/>
          <w:shd w:val="clear" w:color="auto" w:fill="FFFFFF"/>
          <w14:textFill>
            <w14:solidFill>
              <w14:schemeClr w14:val="tx1"/>
            </w14:solidFill>
          </w14:textFill>
        </w:rPr>
        <w:t>World J Gastroenterol</w:t>
      </w:r>
      <w:r>
        <w:rPr>
          <w:rFonts w:ascii="Book Antiqua" w:hAnsi="Book Antiqua"/>
          <w:color w:val="000000" w:themeColor="text1"/>
          <w:shd w:val="clear" w:color="auto" w:fill="FFFFFF"/>
          <w14:textFill>
            <w14:solidFill>
              <w14:schemeClr w14:val="tx1"/>
            </w14:solidFill>
          </w14:textFill>
        </w:rPr>
        <w:t xml:space="preserve"> 2015; </w:t>
      </w:r>
      <w:r>
        <w:rPr>
          <w:rFonts w:ascii="Book Antiqua" w:hAnsi="Book Antiqua"/>
          <w:b/>
          <w:color w:val="000000" w:themeColor="text1"/>
          <w:shd w:val="clear" w:color="auto" w:fill="FFFFFF"/>
          <w14:textFill>
            <w14:solidFill>
              <w14:schemeClr w14:val="tx1"/>
            </w14:solidFill>
          </w14:textFill>
        </w:rPr>
        <w:t>21</w:t>
      </w:r>
      <w:r>
        <w:rPr>
          <w:rFonts w:ascii="Book Antiqua" w:hAnsi="Book Antiqua"/>
          <w:color w:val="000000" w:themeColor="text1"/>
          <w:shd w:val="clear" w:color="auto" w:fill="FFFFFF"/>
          <w14:textFill>
            <w14:solidFill>
              <w14:schemeClr w14:val="tx1"/>
            </w14:solidFill>
          </w14:textFill>
        </w:rPr>
        <w:t>: 351-359 [PMID: 25574111 DOI: 10.3748/wjg.v21.i1.351]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54</w:t>
      </w:r>
      <w:r>
        <w:rPr>
          <w:rFonts w:ascii="Book Antiqua" w:hAnsi="Book Antiqua"/>
          <w:b/>
          <w:color w:val="000000" w:themeColor="text1"/>
          <w:shd w:val="clear" w:color="auto" w:fill="FFFFFF"/>
          <w14:textFill>
            <w14:solidFill>
              <w14:schemeClr w14:val="tx1"/>
            </w14:solidFill>
          </w14:textFill>
        </w:rPr>
        <w:t xml:space="preserve"> Lee BE</w:t>
      </w:r>
      <w:r>
        <w:rPr>
          <w:rFonts w:ascii="Book Antiqua" w:hAnsi="Book Antiqua"/>
          <w:color w:val="000000" w:themeColor="text1"/>
          <w:shd w:val="clear" w:color="auto" w:fill="FFFFFF"/>
          <w14:textFill>
            <w14:solidFill>
              <w14:schemeClr w14:val="tx1"/>
            </w14:solidFill>
          </w14:textFill>
        </w:rPr>
        <w:t xml:space="preserve">, Kim JS, Kim BW, Kim JH, Kim JI, Chung JW, Jeon SW, Lee JH, Kim JH, Kim N, Lee JY, Seo SY, Park SY, Kim SE, Joo MK, Song HJ, Kim KB, Bang CS, Kim HJ. Consistency of Helicobacter pylori eradication rates of first-line concomitant and sequential therapies in Korea: A nationwide multicenter retrospective study for the last 10 years.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26</w:t>
      </w:r>
      <w:r>
        <w:rPr>
          <w:rFonts w:ascii="Book Antiqua" w:hAnsi="Book Antiqua"/>
          <w:color w:val="000000" w:themeColor="text1"/>
          <w:shd w:val="clear" w:color="auto" w:fill="FFFFFF"/>
          <w14:textFill>
            <w14:solidFill>
              <w14:schemeClr w14:val="tx1"/>
            </w14:solidFill>
          </w14:textFill>
        </w:rPr>
        <w:t>: e12780 [PMID: 33596342 DOI: 10.1111/hel.12780]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55</w:t>
      </w:r>
      <w:r>
        <w:rPr>
          <w:rFonts w:ascii="Book Antiqua" w:hAnsi="Book Antiqua"/>
          <w:b/>
          <w:color w:val="000000" w:themeColor="text1"/>
          <w:shd w:val="clear" w:color="auto" w:fill="FFFFFF"/>
          <w14:textFill>
            <w14:solidFill>
              <w14:schemeClr w14:val="tx1"/>
            </w14:solidFill>
          </w14:textFill>
        </w:rPr>
        <w:t xml:space="preserve"> White B</w:t>
      </w:r>
      <w:r>
        <w:rPr>
          <w:rFonts w:ascii="Book Antiqua" w:hAnsi="Book Antiqua"/>
          <w:color w:val="000000" w:themeColor="text1"/>
          <w:shd w:val="clear" w:color="auto" w:fill="FFFFFF"/>
          <w14:textFill>
            <w14:solidFill>
              <w14:schemeClr w14:val="tx1"/>
            </w14:solidFill>
          </w14:textFill>
        </w:rPr>
        <w:t>,</w:t>
      </w:r>
      <w:r>
        <w:rPr>
          <w:rFonts w:ascii="Book Antiqua" w:hAnsi="Book Antiqua"/>
          <w:b/>
          <w:color w:val="000000" w:themeColor="text1"/>
          <w:shd w:val="clear" w:color="auto" w:fill="FFFFFF"/>
          <w14:textFill>
            <w14:solidFill>
              <w14:schemeClr w14:val="tx1"/>
            </w14:solidFill>
          </w14:textFill>
        </w:rPr>
        <w:t xml:space="preserve"> </w:t>
      </w:r>
      <w:r>
        <w:rPr>
          <w:rFonts w:ascii="Book Antiqua" w:hAnsi="Book Antiqua"/>
          <w:color w:val="000000" w:themeColor="text1"/>
          <w:shd w:val="clear" w:color="auto" w:fill="FFFFFF"/>
          <w14:textFill>
            <w14:solidFill>
              <w14:schemeClr w14:val="tx1"/>
            </w14:solidFill>
          </w14:textFill>
        </w:rPr>
        <w:t xml:space="preserve">Winte M, DeSipio J, Phadtare S. Clinical Factors Implicated in Antibiotic Resistance in Helicobacter pylori Patients. </w:t>
      </w:r>
      <w:r>
        <w:rPr>
          <w:rFonts w:ascii="Book Antiqua" w:hAnsi="Book Antiqua"/>
          <w:i/>
          <w:color w:val="000000" w:themeColor="text1"/>
          <w:shd w:val="clear" w:color="auto" w:fill="FFFFFF"/>
          <w14:textFill>
            <w14:solidFill>
              <w14:schemeClr w14:val="tx1"/>
            </w14:solidFill>
          </w14:textFill>
        </w:rPr>
        <w:t>Microorganisms</w:t>
      </w:r>
      <w:r>
        <w:rPr>
          <w:rFonts w:ascii="Book Antiqua" w:hAnsi="Book Antiqua"/>
          <w:color w:val="000000" w:themeColor="text1"/>
          <w:shd w:val="clear" w:color="auto" w:fill="FFFFFF"/>
          <w14:textFill>
            <w14:solidFill>
              <w14:schemeClr w14:val="tx1"/>
            </w14:solidFill>
          </w14:textFill>
        </w:rPr>
        <w:t xml:space="preserve"> 2022; </w:t>
      </w:r>
      <w:r>
        <w:rPr>
          <w:rFonts w:ascii="Book Antiqua" w:hAnsi="Book Antiqua"/>
          <w:b/>
          <w:color w:val="000000" w:themeColor="text1"/>
          <w:shd w:val="clear" w:color="auto" w:fill="FFFFFF"/>
          <w14:textFill>
            <w14:solidFill>
              <w14:schemeClr w14:val="tx1"/>
            </w14:solidFill>
          </w14:textFill>
        </w:rPr>
        <w:t>10</w:t>
      </w:r>
      <w:r>
        <w:rPr>
          <w:rFonts w:ascii="Book Antiqua" w:hAnsi="Book Antiqua"/>
          <w:color w:val="000000" w:themeColor="text1"/>
          <w:shd w:val="clear" w:color="auto" w:fill="FFFFFF"/>
          <w14:textFill>
            <w14:solidFill>
              <w14:schemeClr w14:val="tx1"/>
            </w14:solidFill>
          </w14:textFill>
        </w:rPr>
        <w:t>: 322 [PMID: 35208776 DOI: 10.3390/microorganisms10020322]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56</w:t>
      </w:r>
      <w:r>
        <w:rPr>
          <w:rFonts w:ascii="Book Antiqua" w:hAnsi="Book Antiqua"/>
          <w:b/>
          <w:color w:val="000000" w:themeColor="text1"/>
          <w:shd w:val="clear" w:color="auto" w:fill="FFFFFF"/>
          <w14:textFill>
            <w14:solidFill>
              <w14:schemeClr w14:val="tx1"/>
            </w14:solidFill>
          </w14:textFill>
        </w:rPr>
        <w:t xml:space="preserve"> Graham DY</w:t>
      </w:r>
      <w:r>
        <w:rPr>
          <w:rFonts w:ascii="Book Antiqua" w:hAnsi="Book Antiqua"/>
          <w:color w:val="000000" w:themeColor="text1"/>
          <w:shd w:val="clear" w:color="auto" w:fill="FFFFFF"/>
          <w14:textFill>
            <w14:solidFill>
              <w14:schemeClr w14:val="tx1"/>
            </w14:solidFill>
          </w14:textFill>
        </w:rPr>
        <w:t xml:space="preserve">, Lee SY. How to Effectively Use Bismuth Quadruple Therapy: The Good, the Bad, and the Ugly. </w:t>
      </w:r>
      <w:r>
        <w:rPr>
          <w:rFonts w:ascii="Book Antiqua" w:hAnsi="Book Antiqua"/>
          <w:i/>
          <w:color w:val="000000" w:themeColor="text1"/>
          <w:shd w:val="clear" w:color="auto" w:fill="FFFFFF"/>
          <w14:textFill>
            <w14:solidFill>
              <w14:schemeClr w14:val="tx1"/>
            </w14:solidFill>
          </w14:textFill>
        </w:rPr>
        <w:t>Gastroenterol Clin North Am</w:t>
      </w:r>
      <w:r>
        <w:rPr>
          <w:rFonts w:ascii="Book Antiqua" w:hAnsi="Book Antiqua"/>
          <w:color w:val="000000" w:themeColor="text1"/>
          <w:shd w:val="clear" w:color="auto" w:fill="FFFFFF"/>
          <w14:textFill>
            <w14:solidFill>
              <w14:schemeClr w14:val="tx1"/>
            </w14:solidFill>
          </w14:textFill>
        </w:rPr>
        <w:t xml:space="preserve"> 2015; </w:t>
      </w:r>
      <w:r>
        <w:rPr>
          <w:rFonts w:ascii="Book Antiqua" w:hAnsi="Book Antiqua"/>
          <w:b/>
          <w:color w:val="000000" w:themeColor="text1"/>
          <w:shd w:val="clear" w:color="auto" w:fill="FFFFFF"/>
          <w14:textFill>
            <w14:solidFill>
              <w14:schemeClr w14:val="tx1"/>
            </w14:solidFill>
          </w14:textFill>
        </w:rPr>
        <w:t>44</w:t>
      </w:r>
      <w:r>
        <w:rPr>
          <w:rFonts w:ascii="Book Antiqua" w:hAnsi="Book Antiqua"/>
          <w:color w:val="000000" w:themeColor="text1"/>
          <w:shd w:val="clear" w:color="auto" w:fill="FFFFFF"/>
          <w14:textFill>
            <w14:solidFill>
              <w14:schemeClr w14:val="tx1"/>
            </w14:solidFill>
          </w14:textFill>
        </w:rPr>
        <w:t xml:space="preserve">: 537-563 [PMID: 26314667 DOI: 10.1016/j.gtc.2015.05.003]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 xml:space="preserve">57 </w:t>
      </w:r>
      <w:r>
        <w:rPr>
          <w:rFonts w:ascii="Book Antiqua" w:hAnsi="Book Antiqua"/>
          <w:b/>
          <w:color w:val="000000" w:themeColor="text1"/>
          <w:shd w:val="clear" w:color="auto" w:fill="FFFFFF"/>
          <w14:textFill>
            <w14:solidFill>
              <w14:schemeClr w14:val="tx1"/>
            </w14:solidFill>
          </w14:textFill>
        </w:rPr>
        <w:t>Kim BJ</w:t>
      </w:r>
      <w:r>
        <w:rPr>
          <w:rFonts w:ascii="Book Antiqua" w:hAnsi="Book Antiqua"/>
          <w:color w:val="000000" w:themeColor="text1"/>
          <w:shd w:val="clear" w:color="auto" w:fill="FFFFFF"/>
          <w14:textFill>
            <w14:solidFill>
              <w14:schemeClr w14:val="tx1"/>
            </w14:solidFill>
          </w14:textFill>
        </w:rPr>
        <w:t xml:space="preserve">, Yang CH, Song HJ, Jeon SW, Kim GH, Kim HS, Kim TH, Shim KN, Chung IK, Park MI, Choi IJ, Kim JH, Kim BW, Baik GH, Han SW, Seo HE, Jung WT, Hwan Oh J, Kim SG, Lee JH, Park SK, Park BJ, Yang BR, Lee J, Kim JG. Online registry for nationwide database of Helicobacter pylori eradication in Korea: Correlation of antibiotic use density with eradication success.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2019; </w:t>
      </w:r>
      <w:r>
        <w:rPr>
          <w:rFonts w:ascii="Book Antiqua" w:hAnsi="Book Antiqua"/>
          <w:b/>
          <w:color w:val="000000" w:themeColor="text1"/>
          <w:shd w:val="clear" w:color="auto" w:fill="FFFFFF"/>
          <w14:textFill>
            <w14:solidFill>
              <w14:schemeClr w14:val="tx1"/>
            </w14:solidFill>
          </w14:textFill>
        </w:rPr>
        <w:t>24</w:t>
      </w:r>
      <w:r>
        <w:rPr>
          <w:rFonts w:ascii="Book Antiqua" w:hAnsi="Book Antiqua"/>
          <w:color w:val="000000" w:themeColor="text1"/>
          <w:shd w:val="clear" w:color="auto" w:fill="FFFFFF"/>
          <w14:textFill>
            <w14:solidFill>
              <w14:schemeClr w14:val="tx1"/>
            </w14:solidFill>
          </w14:textFill>
        </w:rPr>
        <w:t xml:space="preserve">: e12646 [PMID: 31368629 DOI: 10.1111/hel.12646]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58</w:t>
      </w:r>
      <w:r>
        <w:rPr>
          <w:rFonts w:ascii="Book Antiqua" w:hAnsi="Book Antiqua"/>
          <w:b/>
          <w:color w:val="000000" w:themeColor="text1"/>
          <w:shd w:val="clear" w:color="auto" w:fill="FFFFFF"/>
          <w14:textFill>
            <w14:solidFill>
              <w14:schemeClr w14:val="tx1"/>
            </w14:solidFill>
          </w14:textFill>
        </w:rPr>
        <w:t xml:space="preserve"> Chen H</w:t>
      </w:r>
      <w:r>
        <w:rPr>
          <w:rFonts w:ascii="Book Antiqua" w:hAnsi="Book Antiqua"/>
          <w:color w:val="000000" w:themeColor="text1"/>
          <w:shd w:val="clear" w:color="auto" w:fill="FFFFFF"/>
          <w14:textFill>
            <w14:solidFill>
              <w14:schemeClr w14:val="tx1"/>
            </w14:solidFill>
          </w14:textFill>
        </w:rPr>
        <w:t xml:space="preserve">, Dang Y, Zhou X, Liu B, Liu S, Zhang G. Tailored Therapy Versus Empiric Chosen Treatment for Helicobacter pylori Eradication: A Meta-Analysis. </w:t>
      </w:r>
      <w:r>
        <w:rPr>
          <w:rFonts w:ascii="Book Antiqua" w:hAnsi="Book Antiqua"/>
          <w:i/>
          <w:color w:val="000000" w:themeColor="text1"/>
          <w:shd w:val="clear" w:color="auto" w:fill="FFFFFF"/>
          <w14:textFill>
            <w14:solidFill>
              <w14:schemeClr w14:val="tx1"/>
            </w14:solidFill>
          </w14:textFill>
        </w:rPr>
        <w:t>Medicine (Baltimore)</w:t>
      </w:r>
      <w:r>
        <w:rPr>
          <w:rFonts w:ascii="Book Antiqua" w:hAnsi="Book Antiqua"/>
          <w:color w:val="000000" w:themeColor="text1"/>
          <w:shd w:val="clear" w:color="auto" w:fill="FFFFFF"/>
          <w14:textFill>
            <w14:solidFill>
              <w14:schemeClr w14:val="tx1"/>
            </w14:solidFill>
          </w14:textFill>
        </w:rPr>
        <w:t xml:space="preserve"> 2016; </w:t>
      </w:r>
      <w:r>
        <w:rPr>
          <w:rFonts w:ascii="Book Antiqua" w:hAnsi="Book Antiqua"/>
          <w:b/>
          <w:color w:val="000000" w:themeColor="text1"/>
          <w:shd w:val="clear" w:color="auto" w:fill="FFFFFF"/>
          <w14:textFill>
            <w14:solidFill>
              <w14:schemeClr w14:val="tx1"/>
            </w14:solidFill>
          </w14:textFill>
        </w:rPr>
        <w:t>95</w:t>
      </w:r>
      <w:r>
        <w:rPr>
          <w:rFonts w:ascii="Book Antiqua" w:hAnsi="Book Antiqua"/>
          <w:color w:val="000000" w:themeColor="text1"/>
          <w:shd w:val="clear" w:color="auto" w:fill="FFFFFF"/>
          <w14:textFill>
            <w14:solidFill>
              <w14:schemeClr w14:val="tx1"/>
            </w14:solidFill>
          </w14:textFill>
        </w:rPr>
        <w:t xml:space="preserve">: e2750 [PMID: 26886617 DOI: 10.1097/MD.0000000000002750]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59</w:t>
      </w:r>
      <w:r>
        <w:rPr>
          <w:rFonts w:ascii="Book Antiqua" w:hAnsi="Book Antiqua"/>
          <w:b/>
          <w:color w:val="000000" w:themeColor="text1"/>
          <w:shd w:val="clear" w:color="auto" w:fill="FFFFFF"/>
          <w14:textFill>
            <w14:solidFill>
              <w14:schemeClr w14:val="tx1"/>
            </w14:solidFill>
          </w14:textFill>
        </w:rPr>
        <w:t xml:space="preserve"> Gisbert JP</w:t>
      </w:r>
      <w:r>
        <w:rPr>
          <w:rFonts w:ascii="Book Antiqua" w:hAnsi="Book Antiqua"/>
          <w:color w:val="000000" w:themeColor="text1"/>
          <w:shd w:val="clear" w:color="auto" w:fill="FFFFFF"/>
          <w14:textFill>
            <w14:solidFill>
              <w14:schemeClr w14:val="tx1"/>
            </w14:solidFill>
          </w14:textFill>
        </w:rPr>
        <w:t xml:space="preserve">. Empirical or susceptibility-guided treatment for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infection? A comprehensive review. </w:t>
      </w:r>
      <w:r>
        <w:rPr>
          <w:rFonts w:ascii="Book Antiqua" w:hAnsi="Book Antiqua"/>
          <w:i/>
          <w:color w:val="000000" w:themeColor="text1"/>
          <w:shd w:val="clear" w:color="auto" w:fill="FFFFFF"/>
          <w14:textFill>
            <w14:solidFill>
              <w14:schemeClr w14:val="tx1"/>
            </w14:solidFill>
          </w14:textFill>
        </w:rPr>
        <w:t>Therap Adv Gastroenterol</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13</w:t>
      </w:r>
      <w:r>
        <w:rPr>
          <w:rFonts w:ascii="Book Antiqua" w:hAnsi="Book Antiqua"/>
          <w:color w:val="000000" w:themeColor="text1"/>
          <w:shd w:val="clear" w:color="auto" w:fill="FFFFFF"/>
          <w14:textFill>
            <w14:solidFill>
              <w14:schemeClr w14:val="tx1"/>
            </w14:solidFill>
          </w14:textFill>
        </w:rPr>
        <w:t xml:space="preserve">: 1756284820968736 [PMID: 33240392 DOI: 10.1177/1756284820968736]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60</w:t>
      </w:r>
      <w:r>
        <w:rPr>
          <w:rFonts w:ascii="Book Antiqua" w:hAnsi="Book Antiqua"/>
          <w:b/>
          <w:color w:val="000000" w:themeColor="text1"/>
          <w:shd w:val="clear" w:color="auto" w:fill="FFFFFF"/>
          <w14:textFill>
            <w14:solidFill>
              <w14:schemeClr w14:val="tx1"/>
            </w14:solidFill>
          </w14:textFill>
        </w:rPr>
        <w:t xml:space="preserve"> Nishizawa T</w:t>
      </w:r>
      <w:r>
        <w:rPr>
          <w:rFonts w:ascii="Book Antiqua" w:hAnsi="Book Antiqua"/>
          <w:color w:val="000000" w:themeColor="text1"/>
          <w:shd w:val="clear" w:color="auto" w:fill="FFFFFF"/>
          <w14:textFill>
            <w14:solidFill>
              <w14:schemeClr w14:val="tx1"/>
            </w14:solidFill>
          </w14:textFill>
        </w:rPr>
        <w:t xml:space="preserve">, Suzuki H. Mechanisms of Helicobacter pylori antibiotic resistance and molecular testing. </w:t>
      </w:r>
      <w:r>
        <w:rPr>
          <w:rFonts w:ascii="Book Antiqua" w:hAnsi="Book Antiqua"/>
          <w:i/>
          <w:color w:val="000000" w:themeColor="text1"/>
          <w:shd w:val="clear" w:color="auto" w:fill="FFFFFF"/>
          <w14:textFill>
            <w14:solidFill>
              <w14:schemeClr w14:val="tx1"/>
            </w14:solidFill>
          </w14:textFill>
        </w:rPr>
        <w:t>Front Mol Biosci</w:t>
      </w:r>
      <w:r>
        <w:rPr>
          <w:rFonts w:ascii="Book Antiqua" w:hAnsi="Book Antiqua"/>
          <w:color w:val="000000" w:themeColor="text1"/>
          <w:shd w:val="clear" w:color="auto" w:fill="FFFFFF"/>
          <w14:textFill>
            <w14:solidFill>
              <w14:schemeClr w14:val="tx1"/>
            </w14:solidFill>
          </w14:textFill>
        </w:rPr>
        <w:t xml:space="preserve"> 2014; </w:t>
      </w:r>
      <w:r>
        <w:rPr>
          <w:rFonts w:ascii="Book Antiqua" w:hAnsi="Book Antiqua"/>
          <w:b/>
          <w:color w:val="000000" w:themeColor="text1"/>
          <w:shd w:val="clear" w:color="auto" w:fill="FFFFFF"/>
          <w14:textFill>
            <w14:solidFill>
              <w14:schemeClr w14:val="tx1"/>
            </w14:solidFill>
          </w14:textFill>
        </w:rPr>
        <w:t>1</w:t>
      </w:r>
      <w:r>
        <w:rPr>
          <w:rFonts w:ascii="Book Antiqua" w:hAnsi="Book Antiqua"/>
          <w:color w:val="000000" w:themeColor="text1"/>
          <w:shd w:val="clear" w:color="auto" w:fill="FFFFFF"/>
          <w14:textFill>
            <w14:solidFill>
              <w14:schemeClr w14:val="tx1"/>
            </w14:solidFill>
          </w14:textFill>
        </w:rPr>
        <w:t>: 19 [PMID: 25988160 DOI: 10.3389/fmolb.2014.00019]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61</w:t>
      </w:r>
      <w:r>
        <w:rPr>
          <w:rFonts w:ascii="Book Antiqua" w:hAnsi="Book Antiqua"/>
          <w:b/>
          <w:color w:val="000000" w:themeColor="text1"/>
          <w:shd w:val="clear" w:color="auto" w:fill="FFFFFF"/>
          <w14:textFill>
            <w14:solidFill>
              <w14:schemeClr w14:val="tx1"/>
            </w14:solidFill>
          </w14:textFill>
        </w:rPr>
        <w:t xml:space="preserve"> Kim SY</w:t>
      </w:r>
      <w:r>
        <w:rPr>
          <w:rFonts w:ascii="Book Antiqua" w:hAnsi="Book Antiqua"/>
          <w:color w:val="000000" w:themeColor="text1"/>
          <w:shd w:val="clear" w:color="auto" w:fill="FFFFFF"/>
          <w14:textFill>
            <w14:solidFill>
              <w14:schemeClr w14:val="tx1"/>
            </w14:solidFill>
          </w14:textFill>
        </w:rPr>
        <w:t xml:space="preserve">, Park JM, Lim CH, Lee HA, Shin GY, Choe Y, Cho YK, Choi MG. Types of 23S Ribosomal RNA Point Mutations and Therapeutic Outcomes for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w:t>
      </w:r>
      <w:r>
        <w:rPr>
          <w:rFonts w:ascii="Book Antiqua" w:hAnsi="Book Antiqua"/>
          <w:i/>
          <w:color w:val="000000" w:themeColor="text1"/>
          <w:shd w:val="clear" w:color="auto" w:fill="FFFFFF"/>
          <w14:textFill>
            <w14:solidFill>
              <w14:schemeClr w14:val="tx1"/>
            </w14:solidFill>
          </w14:textFill>
        </w:rPr>
        <w:t>Gut Liver</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15</w:t>
      </w:r>
      <w:r>
        <w:rPr>
          <w:rFonts w:ascii="Book Antiqua" w:hAnsi="Book Antiqua"/>
          <w:color w:val="000000" w:themeColor="text1"/>
          <w:shd w:val="clear" w:color="auto" w:fill="FFFFFF"/>
          <w14:textFill>
            <w14:solidFill>
              <w14:schemeClr w14:val="tx1"/>
            </w14:solidFill>
          </w14:textFill>
        </w:rPr>
        <w:t xml:space="preserve">: 528-536 [PMID: 33376228 DOI: 10.5009/gnl20225]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62</w:t>
      </w:r>
      <w:r>
        <w:rPr>
          <w:rFonts w:ascii="Book Antiqua" w:hAnsi="Book Antiqua"/>
          <w:b/>
          <w:color w:val="000000" w:themeColor="text1"/>
          <w:shd w:val="clear" w:color="auto" w:fill="FFFFFF"/>
          <w14:textFill>
            <w14:solidFill>
              <w14:schemeClr w14:val="tx1"/>
            </w14:solidFill>
          </w14:textFill>
        </w:rPr>
        <w:t xml:space="preserve"> Cho JH</w:t>
      </w:r>
      <w:r>
        <w:rPr>
          <w:rFonts w:ascii="Book Antiqua" w:hAnsi="Book Antiqua"/>
          <w:color w:val="000000" w:themeColor="text1"/>
          <w:shd w:val="clear" w:color="auto" w:fill="FFFFFF"/>
          <w14:textFill>
            <w14:solidFill>
              <w14:schemeClr w14:val="tx1"/>
            </w14:solidFill>
          </w14:textFill>
        </w:rPr>
        <w:t xml:space="preserve">, Jin SY. Optimized diagnosis of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and tailored eradication therapy for preventing gastric cancer: a proposal for SHAKE strategy. </w:t>
      </w:r>
      <w:r>
        <w:rPr>
          <w:rFonts w:ascii="Book Antiqua" w:hAnsi="Book Antiqua"/>
          <w:i/>
          <w:color w:val="000000" w:themeColor="text1"/>
          <w:shd w:val="clear" w:color="auto" w:fill="FFFFFF"/>
          <w14:textFill>
            <w14:solidFill>
              <w14:schemeClr w14:val="tx1"/>
            </w14:solidFill>
          </w14:textFill>
        </w:rPr>
        <w:t>Expert Rev Gastroenterol Hepatol</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14</w:t>
      </w:r>
      <w:r>
        <w:rPr>
          <w:rFonts w:ascii="Book Antiqua" w:hAnsi="Book Antiqua"/>
          <w:color w:val="000000" w:themeColor="text1"/>
          <w:shd w:val="clear" w:color="auto" w:fill="FFFFFF"/>
          <w14:textFill>
            <w14:solidFill>
              <w14:schemeClr w14:val="tx1"/>
            </w14:solidFill>
          </w14:textFill>
        </w:rPr>
        <w:t>: 553-564 [PMID: 32410515 DOI: 10.1080/17474124.2020.1770594]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63</w:t>
      </w:r>
      <w:r>
        <w:rPr>
          <w:rFonts w:ascii="Book Antiqua" w:hAnsi="Book Antiqua"/>
          <w:b/>
          <w:color w:val="000000" w:themeColor="text1"/>
          <w14:textFill>
            <w14:solidFill>
              <w14:schemeClr w14:val="tx1"/>
            </w14:solidFill>
          </w14:textFill>
        </w:rPr>
        <w:t xml:space="preserve"> Lee JW</w:t>
      </w:r>
      <w:r>
        <w:rPr>
          <w:rFonts w:ascii="Book Antiqua" w:hAnsi="Book Antiqua"/>
          <w:color w:val="000000" w:themeColor="text1"/>
          <w14:textFill>
            <w14:solidFill>
              <w14:schemeClr w14:val="tx1"/>
            </w14:solidFill>
          </w14:textFill>
        </w:rPr>
        <w:t xml:space="preserve">, Kim SJ, Choi CW, Kim HJ, Kang DH, Kim HW, Park SB, Nam HS, Ryu DG. Seven-day triple therapy is sufficient to eradicate infection caused by Helicobacter pylori without 23S rRNA point mutation. </w:t>
      </w:r>
      <w:r>
        <w:rPr>
          <w:rFonts w:ascii="Book Antiqua" w:hAnsi="Book Antiqua"/>
          <w:i/>
          <w:color w:val="000000" w:themeColor="text1"/>
          <w14:textFill>
            <w14:solidFill>
              <w14:schemeClr w14:val="tx1"/>
            </w14:solidFill>
          </w14:textFill>
        </w:rPr>
        <w:t>Medicine (Baltimore)</w:t>
      </w:r>
      <w:r>
        <w:rPr>
          <w:rFonts w:ascii="Book Antiqua" w:hAnsi="Book Antiqua"/>
          <w:color w:val="000000" w:themeColor="text1"/>
          <w14:textFill>
            <w14:solidFill>
              <w14:schemeClr w14:val="tx1"/>
            </w14:solidFill>
          </w14:textFill>
        </w:rPr>
        <w:t xml:space="preserve"> 2021; </w:t>
      </w:r>
      <w:r>
        <w:rPr>
          <w:rFonts w:ascii="Book Antiqua" w:hAnsi="Book Antiqua"/>
          <w:b/>
          <w:color w:val="000000" w:themeColor="text1"/>
          <w14:textFill>
            <w14:solidFill>
              <w14:schemeClr w14:val="tx1"/>
            </w14:solidFill>
          </w14:textFill>
        </w:rPr>
        <w:t>100</w:t>
      </w:r>
      <w:r>
        <w:rPr>
          <w:rFonts w:ascii="Book Antiqua" w:hAnsi="Book Antiqua"/>
          <w:color w:val="000000" w:themeColor="text1"/>
          <w14:textFill>
            <w14:solidFill>
              <w14:schemeClr w14:val="tx1"/>
            </w14:solidFill>
          </w14:textFill>
        </w:rPr>
        <w:t xml:space="preserve">: e26133 [PMID: 34032763 </w:t>
      </w:r>
      <w:r>
        <w:rPr>
          <w:rFonts w:ascii="Book Antiqua" w:hAnsi="Book Antiqua"/>
          <w:color w:val="000000" w:themeColor="text1"/>
          <w:shd w:val="clear" w:color="auto" w:fill="FFFFFF"/>
          <w14:textFill>
            <w14:solidFill>
              <w14:schemeClr w14:val="tx1"/>
            </w14:solidFill>
          </w14:textFill>
        </w:rPr>
        <w:t>DOI</w:t>
      </w:r>
      <w:r>
        <w:rPr>
          <w:rFonts w:ascii="Book Antiqua" w:hAnsi="Book Antiqua"/>
          <w:color w:val="000000" w:themeColor="text1"/>
          <w14:textFill>
            <w14:solidFill>
              <w14:schemeClr w14:val="tx1"/>
            </w14:solidFill>
          </w14:textFill>
        </w:rPr>
        <w:t xml:space="preserve">: 10.1097/MD.0000000000026133]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64</w:t>
      </w:r>
      <w:r>
        <w:rPr>
          <w:rFonts w:ascii="Book Antiqua" w:hAnsi="Book Antiqua"/>
          <w:b/>
          <w:color w:val="000000" w:themeColor="text1"/>
          <w:shd w:val="clear" w:color="auto" w:fill="FFFFFF"/>
          <w14:textFill>
            <w14:solidFill>
              <w14:schemeClr w14:val="tx1"/>
            </w14:solidFill>
          </w14:textFill>
        </w:rPr>
        <w:t xml:space="preserve"> Seo SI</w:t>
      </w:r>
      <w:r>
        <w:rPr>
          <w:rFonts w:ascii="Book Antiqua" w:hAnsi="Book Antiqua"/>
          <w:color w:val="000000" w:themeColor="text1"/>
          <w:shd w:val="clear" w:color="auto" w:fill="FFFFFF"/>
          <w14:textFill>
            <w14:solidFill>
              <w14:schemeClr w14:val="tx1"/>
            </w14:solidFill>
          </w14:textFill>
        </w:rPr>
        <w:t xml:space="preserve">, Do BJ, Kang JG, Kim HS, Jang MK, Kim HY, Shin WG.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Eradication According to Sequencing-Based 23S Ribosomal RNA Point Mutation Associated with Clarithromycin Resistance. </w:t>
      </w:r>
      <w:r>
        <w:rPr>
          <w:rFonts w:ascii="Book Antiqua" w:hAnsi="Book Antiqua"/>
          <w:i/>
          <w:color w:val="000000" w:themeColor="text1"/>
          <w:shd w:val="clear" w:color="auto" w:fill="FFFFFF"/>
          <w14:textFill>
            <w14:solidFill>
              <w14:schemeClr w14:val="tx1"/>
            </w14:solidFill>
          </w14:textFill>
        </w:rPr>
        <w:t>J Clin Med</w:t>
      </w:r>
      <w:r>
        <w:rPr>
          <w:rFonts w:ascii="Book Antiqua" w:hAnsi="Book Antiqua"/>
          <w:color w:val="000000" w:themeColor="text1"/>
          <w:shd w:val="clear" w:color="auto" w:fill="FFFFFF"/>
          <w14:textFill>
            <w14:solidFill>
              <w14:schemeClr w14:val="tx1"/>
            </w14:solidFill>
          </w14:textFill>
        </w:rPr>
        <w:t xml:space="preserve"> 2019; </w:t>
      </w:r>
      <w:r>
        <w:rPr>
          <w:rFonts w:ascii="Book Antiqua" w:hAnsi="Book Antiqua"/>
          <w:b/>
          <w:color w:val="000000" w:themeColor="text1"/>
          <w:shd w:val="clear" w:color="auto" w:fill="FFFFFF"/>
          <w14:textFill>
            <w14:solidFill>
              <w14:schemeClr w14:val="tx1"/>
            </w14:solidFill>
          </w14:textFill>
        </w:rPr>
        <w:t>9</w:t>
      </w:r>
      <w:r>
        <w:rPr>
          <w:rFonts w:ascii="Book Antiqua" w:hAnsi="Book Antiqua"/>
          <w:color w:val="000000" w:themeColor="text1"/>
          <w:shd w:val="clear" w:color="auto" w:fill="FFFFFF"/>
          <w14:textFill>
            <w14:solidFill>
              <w14:schemeClr w14:val="tx1"/>
            </w14:solidFill>
          </w14:textFill>
        </w:rPr>
        <w:t>: 54 [PMID: 31881688 DOI: 10.3390/jcm9010054]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65</w:t>
      </w:r>
      <w:r>
        <w:rPr>
          <w:rFonts w:ascii="Book Antiqua" w:hAnsi="Book Antiqua"/>
          <w:b/>
          <w:color w:val="000000" w:themeColor="text1"/>
          <w:shd w:val="clear" w:color="auto" w:fill="FFFFFF"/>
          <w14:textFill>
            <w14:solidFill>
              <w14:schemeClr w14:val="tx1"/>
            </w14:solidFill>
          </w14:textFill>
        </w:rPr>
        <w:t xml:space="preserve"> Kim JL</w:t>
      </w:r>
      <w:r>
        <w:rPr>
          <w:rFonts w:ascii="Book Antiqua" w:hAnsi="Book Antiqua"/>
          <w:color w:val="000000" w:themeColor="text1"/>
          <w:shd w:val="clear" w:color="auto" w:fill="FFFFFF"/>
          <w14:textFill>
            <w14:solidFill>
              <w14:schemeClr w14:val="tx1"/>
            </w14:solidFill>
          </w14:textFill>
        </w:rPr>
        <w:t xml:space="preserve">, Cho SJ, Chung SJ, Lee A, Choi J, Chung H, Kim SG. Empiric Versus Clarithromycin Resistance-Guided Therapy for Helicobacter pylori Based on Polymerase Chain Reaction Results in Patients With Gastric Neoplasms or Gastric Mucosa-Associated Lymphoid Tissue Lymphoma: A Randomized Controlled Trial. </w:t>
      </w:r>
      <w:r>
        <w:rPr>
          <w:rFonts w:ascii="Book Antiqua" w:hAnsi="Book Antiqua"/>
          <w:i/>
          <w:color w:val="000000" w:themeColor="text1"/>
          <w:shd w:val="clear" w:color="auto" w:fill="FFFFFF"/>
          <w14:textFill>
            <w14:solidFill>
              <w14:schemeClr w14:val="tx1"/>
            </w14:solidFill>
          </w14:textFill>
        </w:rPr>
        <w:t>Clin Transl Gastroenterol</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11</w:t>
      </w:r>
      <w:r>
        <w:rPr>
          <w:rFonts w:ascii="Book Antiqua" w:hAnsi="Book Antiqua"/>
          <w:color w:val="000000" w:themeColor="text1"/>
          <w:shd w:val="clear" w:color="auto" w:fill="FFFFFF"/>
          <w14:textFill>
            <w14:solidFill>
              <w14:schemeClr w14:val="tx1"/>
            </w14:solidFill>
          </w14:textFill>
        </w:rPr>
        <w:t xml:space="preserve">: e00194 [PMID: 33094958 DOI: 10.14309/ctg.0000000000000194]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66</w:t>
      </w:r>
      <w:r>
        <w:rPr>
          <w:rFonts w:ascii="Book Antiqua" w:hAnsi="Book Antiqua"/>
          <w:b/>
          <w:color w:val="000000" w:themeColor="text1"/>
          <w:shd w:val="clear" w:color="auto" w:fill="FFFFFF"/>
          <w14:textFill>
            <w14:solidFill>
              <w14:schemeClr w14:val="tx1"/>
            </w14:solidFill>
          </w14:textFill>
        </w:rPr>
        <w:t xml:space="preserve"> Choi YI</w:t>
      </w:r>
      <w:r>
        <w:rPr>
          <w:rFonts w:ascii="Book Antiqua" w:hAnsi="Book Antiqua"/>
          <w:color w:val="000000" w:themeColor="text1"/>
          <w:shd w:val="clear" w:color="auto" w:fill="FFFFFF"/>
          <w14:textFill>
            <w14:solidFill>
              <w14:schemeClr w14:val="tx1"/>
            </w14:solidFill>
          </w14:textFill>
        </w:rPr>
        <w:t xml:space="preserve">, Chung JW, Park DK, Kim KO, Kwon KA, Kim YJ, Seo JY. Tailored eradication </w:t>
      </w:r>
      <w:r>
        <w:rPr>
          <w:rFonts w:ascii="Book Antiqua" w:hAnsi="Book Antiqua"/>
          <w:i/>
          <w:iCs/>
          <w:color w:val="000000" w:themeColor="text1"/>
          <w:shd w:val="clear" w:color="auto" w:fill="FFFFFF"/>
          <w14:textFill>
            <w14:solidFill>
              <w14:schemeClr w14:val="tx1"/>
            </w14:solidFill>
          </w14:textFill>
        </w:rPr>
        <w:t>vs</w:t>
      </w:r>
      <w:r>
        <w:rPr>
          <w:rFonts w:ascii="Book Antiqua" w:hAnsi="Book Antiqua"/>
          <w:color w:val="000000" w:themeColor="text1"/>
          <w:shd w:val="clear" w:color="auto" w:fill="FFFFFF"/>
          <w14:textFill>
            <w14:solidFill>
              <w14:schemeClr w14:val="tx1"/>
            </w14:solidFill>
          </w14:textFill>
        </w:rPr>
        <w:t xml:space="preserve"> empirical bismuth-containing quadruple therapy for first-line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eradication: A comparative, open trial. </w:t>
      </w:r>
      <w:r>
        <w:rPr>
          <w:rFonts w:ascii="Book Antiqua" w:hAnsi="Book Antiqua"/>
          <w:i/>
          <w:color w:val="000000" w:themeColor="text1"/>
          <w:shd w:val="clear" w:color="auto" w:fill="FFFFFF"/>
          <w14:textFill>
            <w14:solidFill>
              <w14:schemeClr w14:val="tx1"/>
            </w14:solidFill>
          </w14:textFill>
        </w:rPr>
        <w:t>World J Gastroenterol</w:t>
      </w:r>
      <w:r>
        <w:rPr>
          <w:rFonts w:ascii="Book Antiqua" w:hAnsi="Book Antiqua"/>
          <w:color w:val="000000" w:themeColor="text1"/>
          <w:shd w:val="clear" w:color="auto" w:fill="FFFFFF"/>
          <w14:textFill>
            <w14:solidFill>
              <w14:schemeClr w14:val="tx1"/>
            </w14:solidFill>
          </w14:textFill>
        </w:rPr>
        <w:t xml:space="preserve"> 2019; </w:t>
      </w:r>
      <w:r>
        <w:rPr>
          <w:rFonts w:ascii="Book Antiqua" w:hAnsi="Book Antiqua"/>
          <w:b/>
          <w:color w:val="000000" w:themeColor="text1"/>
          <w:shd w:val="clear" w:color="auto" w:fill="FFFFFF"/>
          <w14:textFill>
            <w14:solidFill>
              <w14:schemeClr w14:val="tx1"/>
            </w14:solidFill>
          </w14:textFill>
        </w:rPr>
        <w:t>25</w:t>
      </w:r>
      <w:r>
        <w:rPr>
          <w:rFonts w:ascii="Book Antiqua" w:hAnsi="Book Antiqua"/>
          <w:color w:val="000000" w:themeColor="text1"/>
          <w:shd w:val="clear" w:color="auto" w:fill="FFFFFF"/>
          <w14:textFill>
            <w14:solidFill>
              <w14:schemeClr w14:val="tx1"/>
            </w14:solidFill>
          </w14:textFill>
        </w:rPr>
        <w:t xml:space="preserve">: 6743-6751 [PMID: 31857776 DOI: 10.3748/wjg.v25.i46.6743]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67</w:t>
      </w:r>
      <w:r>
        <w:rPr>
          <w:rFonts w:ascii="Book Antiqua" w:hAnsi="Book Antiqua"/>
          <w:b/>
          <w:color w:val="000000" w:themeColor="text1"/>
          <w:shd w:val="clear" w:color="auto" w:fill="FFFFFF"/>
          <w14:textFill>
            <w14:solidFill>
              <w14:schemeClr w14:val="tx1"/>
            </w14:solidFill>
          </w14:textFill>
        </w:rPr>
        <w:t xml:space="preserve"> Dyar OJ</w:t>
      </w:r>
      <w:r>
        <w:rPr>
          <w:rFonts w:ascii="Book Antiqua" w:hAnsi="Book Antiqua"/>
          <w:color w:val="000000" w:themeColor="text1"/>
          <w:shd w:val="clear" w:color="auto" w:fill="FFFFFF"/>
          <w14:textFill>
            <w14:solidFill>
              <w14:schemeClr w14:val="tx1"/>
            </w14:solidFill>
          </w14:textFill>
        </w:rPr>
        <w:t xml:space="preserve">, Huttner B, Schouten J, Pulcini C; ESGAP (ESCMID Study Group for Antimicrobial stewardshiP). What is antimicrobial stewardship? </w:t>
      </w:r>
      <w:r>
        <w:rPr>
          <w:rFonts w:ascii="Book Antiqua" w:hAnsi="Book Antiqua"/>
          <w:i/>
          <w:color w:val="000000" w:themeColor="text1"/>
          <w:shd w:val="clear" w:color="auto" w:fill="FFFFFF"/>
          <w14:textFill>
            <w14:solidFill>
              <w14:schemeClr w14:val="tx1"/>
            </w14:solidFill>
          </w14:textFill>
        </w:rPr>
        <w:t>Clin Microbiol Infect</w:t>
      </w:r>
      <w:r>
        <w:rPr>
          <w:rFonts w:ascii="Book Antiqua" w:hAnsi="Book Antiqua"/>
          <w:color w:val="000000" w:themeColor="text1"/>
          <w:shd w:val="clear" w:color="auto" w:fill="FFFFFF"/>
          <w14:textFill>
            <w14:solidFill>
              <w14:schemeClr w14:val="tx1"/>
            </w14:solidFill>
          </w14:textFill>
        </w:rPr>
        <w:t xml:space="preserve"> 2017; </w:t>
      </w:r>
      <w:r>
        <w:rPr>
          <w:rFonts w:ascii="Book Antiqua" w:hAnsi="Book Antiqua"/>
          <w:b/>
          <w:color w:val="000000" w:themeColor="text1"/>
          <w:shd w:val="clear" w:color="auto" w:fill="FFFFFF"/>
          <w14:textFill>
            <w14:solidFill>
              <w14:schemeClr w14:val="tx1"/>
            </w14:solidFill>
          </w14:textFill>
        </w:rPr>
        <w:t>23</w:t>
      </w:r>
      <w:r>
        <w:rPr>
          <w:rFonts w:ascii="Book Antiqua" w:hAnsi="Book Antiqua"/>
          <w:color w:val="000000" w:themeColor="text1"/>
          <w:shd w:val="clear" w:color="auto" w:fill="FFFFFF"/>
          <w14:textFill>
            <w14:solidFill>
              <w14:schemeClr w14:val="tx1"/>
            </w14:solidFill>
          </w14:textFill>
        </w:rPr>
        <w:t>: 793-798 [PMID: 28882725 DOI: 10.1016/j.cmi.2017.08.026]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68</w:t>
      </w:r>
      <w:r>
        <w:rPr>
          <w:rFonts w:ascii="Book Antiqua" w:hAnsi="Book Antiqua"/>
          <w:b/>
          <w:color w:val="000000" w:themeColor="text1"/>
          <w:shd w:val="clear" w:color="auto" w:fill="FFFFFF"/>
          <w14:textFill>
            <w14:solidFill>
              <w14:schemeClr w14:val="tx1"/>
            </w14:solidFill>
          </w14:textFill>
        </w:rPr>
        <w:t xml:space="preserve"> Graham DY</w:t>
      </w:r>
      <w:r>
        <w:rPr>
          <w:rFonts w:ascii="Book Antiqua" w:hAnsi="Book Antiqua"/>
          <w:color w:val="000000" w:themeColor="text1"/>
          <w:shd w:val="clear" w:color="auto" w:fill="FFFFFF"/>
          <w14:textFill>
            <w14:solidFill>
              <w14:schemeClr w14:val="tx1"/>
            </w14:solidFill>
          </w14:textFill>
        </w:rPr>
        <w:t xml:space="preserve">, Dore MP. Helicobacter pylori therapy: a paradigm shift. </w:t>
      </w:r>
      <w:r>
        <w:rPr>
          <w:rFonts w:ascii="Book Antiqua" w:hAnsi="Book Antiqua"/>
          <w:i/>
          <w:color w:val="000000" w:themeColor="text1"/>
          <w:shd w:val="clear" w:color="auto" w:fill="FFFFFF"/>
          <w14:textFill>
            <w14:solidFill>
              <w14:schemeClr w14:val="tx1"/>
            </w14:solidFill>
          </w14:textFill>
        </w:rPr>
        <w:t>Expert Rev Anti Infect Ther</w:t>
      </w:r>
      <w:r>
        <w:rPr>
          <w:rFonts w:ascii="Book Antiqua" w:hAnsi="Book Antiqua"/>
          <w:color w:val="000000" w:themeColor="text1"/>
          <w:shd w:val="clear" w:color="auto" w:fill="FFFFFF"/>
          <w14:textFill>
            <w14:solidFill>
              <w14:schemeClr w14:val="tx1"/>
            </w14:solidFill>
          </w14:textFill>
        </w:rPr>
        <w:t xml:space="preserve"> 2016; </w:t>
      </w:r>
      <w:r>
        <w:rPr>
          <w:rFonts w:ascii="Book Antiqua" w:hAnsi="Book Antiqua"/>
          <w:b/>
          <w:color w:val="000000" w:themeColor="text1"/>
          <w:shd w:val="clear" w:color="auto" w:fill="FFFFFF"/>
          <w14:textFill>
            <w14:solidFill>
              <w14:schemeClr w14:val="tx1"/>
            </w14:solidFill>
          </w14:textFill>
        </w:rPr>
        <w:t>14</w:t>
      </w:r>
      <w:r>
        <w:rPr>
          <w:rFonts w:ascii="Book Antiqua" w:hAnsi="Book Antiqua"/>
          <w:color w:val="000000" w:themeColor="text1"/>
          <w:shd w:val="clear" w:color="auto" w:fill="FFFFFF"/>
          <w14:textFill>
            <w14:solidFill>
              <w14:schemeClr w14:val="tx1"/>
            </w14:solidFill>
          </w14:textFill>
        </w:rPr>
        <w:t xml:space="preserve">: 577-585 [PMID: 27077447 DOI: 10.1080/14787210.2016.1178065]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69</w:t>
      </w:r>
      <w:r>
        <w:rPr>
          <w:rFonts w:ascii="Book Antiqua" w:hAnsi="Book Antiqua"/>
          <w:b/>
          <w:color w:val="000000" w:themeColor="text1"/>
          <w:shd w:val="clear" w:color="auto" w:fill="FFFFFF"/>
          <w14:textFill>
            <w14:solidFill>
              <w14:schemeClr w14:val="tx1"/>
            </w14:solidFill>
          </w14:textFill>
        </w:rPr>
        <w:t xml:space="preserve"> Marcus EA</w:t>
      </w:r>
      <w:r>
        <w:rPr>
          <w:rFonts w:ascii="Book Antiqua" w:hAnsi="Book Antiqua"/>
          <w:color w:val="000000" w:themeColor="text1"/>
          <w:shd w:val="clear" w:color="auto" w:fill="FFFFFF"/>
          <w14:textFill>
            <w14:solidFill>
              <w14:schemeClr w14:val="tx1"/>
            </w14:solidFill>
          </w14:textFill>
        </w:rPr>
        <w:t xml:space="preserve">, Inatomi N, Nagami GT, Sachs G, Scott DR. The effects of varying acidity on Helicobacter pylori growth and the bactericidal efficacy of ampicillin. </w:t>
      </w:r>
      <w:r>
        <w:rPr>
          <w:rFonts w:ascii="Book Antiqua" w:hAnsi="Book Antiqua"/>
          <w:i/>
          <w:color w:val="000000" w:themeColor="text1"/>
          <w:shd w:val="clear" w:color="auto" w:fill="FFFFFF"/>
          <w14:textFill>
            <w14:solidFill>
              <w14:schemeClr w14:val="tx1"/>
            </w14:solidFill>
          </w14:textFill>
        </w:rPr>
        <w:t>Aliment Pharmacol Ther</w:t>
      </w:r>
      <w:r>
        <w:rPr>
          <w:rFonts w:ascii="Book Antiqua" w:hAnsi="Book Antiqua"/>
          <w:color w:val="000000" w:themeColor="text1"/>
          <w:shd w:val="clear" w:color="auto" w:fill="FFFFFF"/>
          <w14:textFill>
            <w14:solidFill>
              <w14:schemeClr w14:val="tx1"/>
            </w14:solidFill>
          </w14:textFill>
        </w:rPr>
        <w:t xml:space="preserve"> 2012; </w:t>
      </w:r>
      <w:r>
        <w:rPr>
          <w:rFonts w:ascii="Book Antiqua" w:hAnsi="Book Antiqua"/>
          <w:b/>
          <w:color w:val="000000" w:themeColor="text1"/>
          <w:shd w:val="clear" w:color="auto" w:fill="FFFFFF"/>
          <w14:textFill>
            <w14:solidFill>
              <w14:schemeClr w14:val="tx1"/>
            </w14:solidFill>
          </w14:textFill>
        </w:rPr>
        <w:t>36</w:t>
      </w:r>
      <w:r>
        <w:rPr>
          <w:rFonts w:ascii="Book Antiqua" w:hAnsi="Book Antiqua"/>
          <w:color w:val="000000" w:themeColor="text1"/>
          <w:shd w:val="clear" w:color="auto" w:fill="FFFFFF"/>
          <w14:textFill>
            <w14:solidFill>
              <w14:schemeClr w14:val="tx1"/>
            </w14:solidFill>
          </w14:textFill>
        </w:rPr>
        <w:t xml:space="preserve">: 972-979 [PMID: 23009227 DOI: 10.1111/apt.12059]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70</w:t>
      </w:r>
      <w:r>
        <w:rPr>
          <w:rFonts w:ascii="Book Antiqua" w:hAnsi="Book Antiqua"/>
          <w:b/>
          <w:color w:val="000000" w:themeColor="text1"/>
          <w:shd w:val="clear" w:color="auto" w:fill="FFFFFF"/>
          <w14:textFill>
            <w14:solidFill>
              <w14:schemeClr w14:val="tx1"/>
            </w14:solidFill>
          </w14:textFill>
        </w:rPr>
        <w:t xml:space="preserve"> Furuta T</w:t>
      </w:r>
      <w:r>
        <w:rPr>
          <w:rFonts w:ascii="Book Antiqua" w:hAnsi="Book Antiqua"/>
          <w:color w:val="000000" w:themeColor="text1"/>
          <w:shd w:val="clear" w:color="auto" w:fill="FFFFFF"/>
          <w14:textFill>
            <w14:solidFill>
              <w14:schemeClr w14:val="tx1"/>
            </w14:solidFill>
          </w14:textFill>
        </w:rPr>
        <w:t>,</w:t>
      </w:r>
      <w:r>
        <w:rPr>
          <w:rFonts w:ascii="Book Antiqua" w:hAnsi="Book Antiqua"/>
          <w:b/>
          <w:color w:val="000000" w:themeColor="text1"/>
          <w:shd w:val="clear" w:color="auto" w:fill="FFFFFF"/>
          <w14:textFill>
            <w14:solidFill>
              <w14:schemeClr w14:val="tx1"/>
            </w14:solidFill>
          </w14:textFill>
        </w:rPr>
        <w:t xml:space="preserve"> </w:t>
      </w:r>
      <w:r>
        <w:rPr>
          <w:rFonts w:ascii="Book Antiqua" w:hAnsi="Book Antiqua"/>
          <w:color w:val="000000" w:themeColor="text1"/>
          <w:shd w:val="clear" w:color="auto" w:fill="FFFFFF"/>
          <w14:textFill>
            <w14:solidFill>
              <w14:schemeClr w14:val="tx1"/>
            </w14:solidFill>
          </w14:textFill>
        </w:rPr>
        <w:t xml:space="preserve">Graham DY. Pharmacologic aspects of eradication therapy for Helicobacter pylori Infection. </w:t>
      </w:r>
      <w:r>
        <w:rPr>
          <w:rFonts w:ascii="Book Antiqua" w:hAnsi="Book Antiqua"/>
          <w:i/>
          <w:color w:val="000000" w:themeColor="text1"/>
          <w:shd w:val="clear" w:color="auto" w:fill="FFFFFF"/>
          <w14:textFill>
            <w14:solidFill>
              <w14:schemeClr w14:val="tx1"/>
            </w14:solidFill>
          </w14:textFill>
        </w:rPr>
        <w:t>Gastroenterol Clin North Am</w:t>
      </w:r>
      <w:r>
        <w:rPr>
          <w:rFonts w:ascii="Book Antiqua" w:hAnsi="Book Antiqua"/>
          <w:color w:val="000000" w:themeColor="text1"/>
          <w:shd w:val="clear" w:color="auto" w:fill="FFFFFF"/>
          <w14:textFill>
            <w14:solidFill>
              <w14:schemeClr w14:val="tx1"/>
            </w14:solidFill>
          </w14:textFill>
        </w:rPr>
        <w:t xml:space="preserve"> 2010; </w:t>
      </w:r>
      <w:r>
        <w:rPr>
          <w:rFonts w:ascii="Book Antiqua" w:hAnsi="Book Antiqua"/>
          <w:b/>
          <w:color w:val="000000" w:themeColor="text1"/>
          <w:shd w:val="clear" w:color="auto" w:fill="FFFFFF"/>
          <w14:textFill>
            <w14:solidFill>
              <w14:schemeClr w14:val="tx1"/>
            </w14:solidFill>
          </w14:textFill>
        </w:rPr>
        <w:t>39</w:t>
      </w:r>
      <w:r>
        <w:rPr>
          <w:rFonts w:ascii="Book Antiqua" w:hAnsi="Book Antiqua"/>
          <w:color w:val="000000" w:themeColor="text1"/>
          <w:shd w:val="clear" w:color="auto" w:fill="FFFFFF"/>
          <w14:textFill>
            <w14:solidFill>
              <w14:schemeClr w14:val="tx1"/>
            </w14:solidFill>
          </w14:textFill>
        </w:rPr>
        <w:t>: 465-480 [PMID: 20951912 DOI: 10.1016/j.gtc.2010.08.007]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71</w:t>
      </w:r>
      <w:r>
        <w:rPr>
          <w:rFonts w:ascii="Book Antiqua" w:hAnsi="Book Antiqua"/>
          <w:b/>
          <w:color w:val="000000" w:themeColor="text1"/>
          <w:shd w:val="clear" w:color="auto" w:fill="FFFFFF"/>
          <w14:textFill>
            <w14:solidFill>
              <w14:schemeClr w14:val="tx1"/>
            </w14:solidFill>
          </w14:textFill>
        </w:rPr>
        <w:t xml:space="preserve"> Takahashi N</w:t>
      </w:r>
      <w:r>
        <w:rPr>
          <w:rFonts w:ascii="Book Antiqua" w:hAnsi="Book Antiqua"/>
          <w:color w:val="000000" w:themeColor="text1"/>
          <w:shd w:val="clear" w:color="auto" w:fill="FFFFFF"/>
          <w14:textFill>
            <w14:solidFill>
              <w14:schemeClr w14:val="tx1"/>
            </w14:solidFill>
          </w14:textFill>
        </w:rPr>
        <w:t xml:space="preserve">, Take Y. Tegoprazan, a Novel Potassium-Competitive Acid Blocker to Control Gastric Acid Secretion and Motility. </w:t>
      </w:r>
      <w:r>
        <w:rPr>
          <w:rFonts w:ascii="Book Antiqua" w:hAnsi="Book Antiqua"/>
          <w:i/>
          <w:color w:val="000000" w:themeColor="text1"/>
          <w:shd w:val="clear" w:color="auto" w:fill="FFFFFF"/>
          <w14:textFill>
            <w14:solidFill>
              <w14:schemeClr w14:val="tx1"/>
            </w14:solidFill>
          </w14:textFill>
        </w:rPr>
        <w:t>J Pharmacol Exp Ther</w:t>
      </w:r>
      <w:r>
        <w:rPr>
          <w:rFonts w:ascii="Book Antiqua" w:hAnsi="Book Antiqua"/>
          <w:color w:val="000000" w:themeColor="text1"/>
          <w:shd w:val="clear" w:color="auto" w:fill="FFFFFF"/>
          <w14:textFill>
            <w14:solidFill>
              <w14:schemeClr w14:val="tx1"/>
            </w14:solidFill>
          </w14:textFill>
        </w:rPr>
        <w:t xml:space="preserve"> 2018; </w:t>
      </w:r>
      <w:r>
        <w:rPr>
          <w:rFonts w:ascii="Book Antiqua" w:hAnsi="Book Antiqua"/>
          <w:b/>
          <w:color w:val="000000" w:themeColor="text1"/>
          <w:shd w:val="clear" w:color="auto" w:fill="FFFFFF"/>
          <w14:textFill>
            <w14:solidFill>
              <w14:schemeClr w14:val="tx1"/>
            </w14:solidFill>
          </w14:textFill>
        </w:rPr>
        <w:t>364</w:t>
      </w:r>
      <w:r>
        <w:rPr>
          <w:rFonts w:ascii="Book Antiqua" w:hAnsi="Book Antiqua"/>
          <w:color w:val="000000" w:themeColor="text1"/>
          <w:shd w:val="clear" w:color="auto" w:fill="FFFFFF"/>
          <w14:textFill>
            <w14:solidFill>
              <w14:schemeClr w14:val="tx1"/>
            </w14:solidFill>
          </w14:textFill>
        </w:rPr>
        <w:t xml:space="preserve">: 275-286 [PMID: 29180359 DOI: 10.1124/jpet.117.244202]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72</w:t>
      </w:r>
      <w:r>
        <w:rPr>
          <w:rFonts w:ascii="Book Antiqua" w:hAnsi="Book Antiqua"/>
          <w:b/>
          <w:color w:val="000000" w:themeColor="text1"/>
          <w:shd w:val="clear" w:color="auto" w:fill="FFFFFF"/>
          <w14:textFill>
            <w14:solidFill>
              <w14:schemeClr w14:val="tx1"/>
            </w14:solidFill>
          </w14:textFill>
        </w:rPr>
        <w:t xml:space="preserve"> Oshima T</w:t>
      </w:r>
      <w:r>
        <w:rPr>
          <w:rFonts w:ascii="Book Antiqua" w:hAnsi="Book Antiqua"/>
          <w:color w:val="000000" w:themeColor="text1"/>
          <w:shd w:val="clear" w:color="auto" w:fill="FFFFFF"/>
          <w14:textFill>
            <w14:solidFill>
              <w14:schemeClr w14:val="tx1"/>
            </w14:solidFill>
          </w14:textFill>
        </w:rPr>
        <w:t xml:space="preserve">, Miwa H. Potent Potassium-competitive Acid Blockers: A New Era for the Treatment of Acid-related Diseases. </w:t>
      </w:r>
      <w:r>
        <w:rPr>
          <w:rFonts w:ascii="Book Antiqua" w:hAnsi="Book Antiqua"/>
          <w:i/>
          <w:color w:val="000000" w:themeColor="text1"/>
          <w:shd w:val="clear" w:color="auto" w:fill="FFFFFF"/>
          <w14:textFill>
            <w14:solidFill>
              <w14:schemeClr w14:val="tx1"/>
            </w14:solidFill>
          </w14:textFill>
        </w:rPr>
        <w:t>J Neurogastroenterol Motil</w:t>
      </w:r>
      <w:r>
        <w:rPr>
          <w:rFonts w:ascii="Book Antiqua" w:hAnsi="Book Antiqua"/>
          <w:color w:val="000000" w:themeColor="text1"/>
          <w:shd w:val="clear" w:color="auto" w:fill="FFFFFF"/>
          <w14:textFill>
            <w14:solidFill>
              <w14:schemeClr w14:val="tx1"/>
            </w14:solidFill>
          </w14:textFill>
        </w:rPr>
        <w:t xml:space="preserve"> 2018; </w:t>
      </w:r>
      <w:r>
        <w:rPr>
          <w:rFonts w:ascii="Book Antiqua" w:hAnsi="Book Antiqua"/>
          <w:b/>
          <w:color w:val="000000" w:themeColor="text1"/>
          <w:shd w:val="clear" w:color="auto" w:fill="FFFFFF"/>
          <w14:textFill>
            <w14:solidFill>
              <w14:schemeClr w14:val="tx1"/>
            </w14:solidFill>
          </w14:textFill>
        </w:rPr>
        <w:t>24</w:t>
      </w:r>
      <w:r>
        <w:rPr>
          <w:rFonts w:ascii="Book Antiqua" w:hAnsi="Book Antiqua"/>
          <w:color w:val="000000" w:themeColor="text1"/>
          <w:shd w:val="clear" w:color="auto" w:fill="FFFFFF"/>
          <w14:textFill>
            <w14:solidFill>
              <w14:schemeClr w14:val="tx1"/>
            </w14:solidFill>
          </w14:textFill>
        </w:rPr>
        <w:t xml:space="preserve">: 334-344 [PMID: 29739175 DOI: 10.5056/jnm18029]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73</w:t>
      </w:r>
      <w:r>
        <w:rPr>
          <w:rFonts w:ascii="Book Antiqua" w:hAnsi="Book Antiqua"/>
          <w:b/>
          <w:color w:val="000000" w:themeColor="text1"/>
          <w:shd w:val="clear" w:color="auto" w:fill="FFFFFF"/>
          <w14:textFill>
            <w14:solidFill>
              <w14:schemeClr w14:val="tx1"/>
            </w14:solidFill>
          </w14:textFill>
        </w:rPr>
        <w:t xml:space="preserve"> Yun J</w:t>
      </w:r>
      <w:r>
        <w:rPr>
          <w:rFonts w:ascii="Book Antiqua" w:hAnsi="Book Antiqua"/>
          <w:color w:val="000000" w:themeColor="text1"/>
          <w:shd w:val="clear" w:color="auto" w:fill="FFFFFF"/>
          <w14:textFill>
            <w14:solidFill>
              <w14:schemeClr w14:val="tx1"/>
            </w14:solidFill>
          </w14:textFill>
        </w:rPr>
        <w:t xml:space="preserve">, Wu Z, Qi G, Han T, Zhang D. The high-dose amoxicillin-proton pump inhibitor dual therapy in eradication of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infection. </w:t>
      </w:r>
      <w:r>
        <w:rPr>
          <w:rFonts w:ascii="Book Antiqua" w:hAnsi="Book Antiqua"/>
          <w:i/>
          <w:color w:val="000000" w:themeColor="text1"/>
          <w:shd w:val="clear" w:color="auto" w:fill="FFFFFF"/>
          <w14:textFill>
            <w14:solidFill>
              <w14:schemeClr w14:val="tx1"/>
            </w14:solidFill>
          </w14:textFill>
        </w:rPr>
        <w:t>Expert Rev Gastroenterol Hepatol</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15</w:t>
      </w:r>
      <w:r>
        <w:rPr>
          <w:rFonts w:ascii="Book Antiqua" w:hAnsi="Book Antiqua"/>
          <w:color w:val="000000" w:themeColor="text1"/>
          <w:shd w:val="clear" w:color="auto" w:fill="FFFFFF"/>
          <w14:textFill>
            <w14:solidFill>
              <w14:schemeClr w14:val="tx1"/>
            </w14:solidFill>
          </w14:textFill>
        </w:rPr>
        <w:t>: 149-157 [PMID: 32960107 DOI: 10.1080/17474124.2021.1826306]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74</w:t>
      </w:r>
      <w:r>
        <w:rPr>
          <w:rFonts w:ascii="Book Antiqua" w:hAnsi="Book Antiqua"/>
          <w:b/>
          <w:color w:val="000000" w:themeColor="text1"/>
          <w:shd w:val="clear" w:color="auto" w:fill="FFFFFF"/>
          <w14:textFill>
            <w14:solidFill>
              <w14:schemeClr w14:val="tx1"/>
            </w14:solidFill>
          </w14:textFill>
        </w:rPr>
        <w:t xml:space="preserve"> Graham DY</w:t>
      </w:r>
      <w:r>
        <w:rPr>
          <w:rFonts w:ascii="Book Antiqua" w:hAnsi="Book Antiqua"/>
          <w:color w:val="000000" w:themeColor="text1"/>
          <w:shd w:val="clear" w:color="auto" w:fill="FFFFFF"/>
          <w14:textFill>
            <w14:solidFill>
              <w14:schemeClr w14:val="tx1"/>
            </w14:solidFill>
          </w14:textFill>
        </w:rPr>
        <w:t xml:space="preserve">, Lu H, Shiotani A. Failure of optimized dual proton pump inhibitor amoxicillin therapy: What now? </w:t>
      </w:r>
      <w:r>
        <w:rPr>
          <w:rFonts w:ascii="Book Antiqua" w:hAnsi="Book Antiqua"/>
          <w:i/>
          <w:color w:val="000000" w:themeColor="text1"/>
          <w:shd w:val="clear" w:color="auto" w:fill="FFFFFF"/>
          <w14:textFill>
            <w14:solidFill>
              <w14:schemeClr w14:val="tx1"/>
            </w14:solidFill>
          </w14:textFill>
        </w:rPr>
        <w:t>Saudi J Gastroenterol</w:t>
      </w:r>
      <w:r>
        <w:rPr>
          <w:rFonts w:ascii="Book Antiqua" w:hAnsi="Book Antiqua"/>
          <w:color w:val="000000" w:themeColor="text1"/>
          <w:shd w:val="clear" w:color="auto" w:fill="FFFFFF"/>
          <w14:textFill>
            <w14:solidFill>
              <w14:schemeClr w14:val="tx1"/>
            </w14:solidFill>
          </w14:textFill>
        </w:rPr>
        <w:t xml:space="preserve"> 2017; </w:t>
      </w:r>
      <w:r>
        <w:rPr>
          <w:rFonts w:ascii="Book Antiqua" w:hAnsi="Book Antiqua"/>
          <w:b/>
          <w:color w:val="000000" w:themeColor="text1"/>
          <w:shd w:val="clear" w:color="auto" w:fill="FFFFFF"/>
          <w14:textFill>
            <w14:solidFill>
              <w14:schemeClr w14:val="tx1"/>
            </w14:solidFill>
          </w14:textFill>
        </w:rPr>
        <w:t>23</w:t>
      </w:r>
      <w:r>
        <w:rPr>
          <w:rFonts w:ascii="Book Antiqua" w:hAnsi="Book Antiqua"/>
          <w:color w:val="000000" w:themeColor="text1"/>
          <w:shd w:val="clear" w:color="auto" w:fill="FFFFFF"/>
          <w14:textFill>
            <w14:solidFill>
              <w14:schemeClr w14:val="tx1"/>
            </w14:solidFill>
          </w14:textFill>
        </w:rPr>
        <w:t xml:space="preserve">: 265-267 [PMID: 28937019 DOI: 10.4103/sjg.SJG_292_17]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75</w:t>
      </w:r>
      <w:r>
        <w:rPr>
          <w:rFonts w:ascii="Book Antiqua" w:hAnsi="Book Antiqua"/>
          <w:b/>
          <w:color w:val="000000" w:themeColor="text1"/>
          <w:shd w:val="clear" w:color="auto" w:fill="FFFFFF"/>
          <w14:textFill>
            <w14:solidFill>
              <w14:schemeClr w14:val="tx1"/>
            </w14:solidFill>
          </w14:textFill>
        </w:rPr>
        <w:t xml:space="preserve"> Yang JC</w:t>
      </w:r>
      <w:r>
        <w:rPr>
          <w:rFonts w:ascii="Book Antiqua" w:hAnsi="Book Antiqua"/>
          <w:color w:val="000000" w:themeColor="text1"/>
          <w:shd w:val="clear" w:color="auto" w:fill="FFFFFF"/>
          <w14:textFill>
            <w14:solidFill>
              <w14:schemeClr w14:val="tx1"/>
            </w14:solidFill>
          </w14:textFill>
        </w:rPr>
        <w:t xml:space="preserve">, Lin CJ, Wang HL, Chen JD, Kao JY, Shun CT, Lu CW, Lin BR, Shieh MJ, Chang MC, Chang YT, Wei SC, Lin LC, Yeh WC, Kuo JS, Tung CC, Leong YL, Wang TH, Wong JM. High-dose dual therapy is superior to standard first-line or rescue therapy for Helicobacter pylori infection. </w:t>
      </w:r>
      <w:r>
        <w:rPr>
          <w:rFonts w:ascii="Book Antiqua" w:hAnsi="Book Antiqua"/>
          <w:i/>
          <w:color w:val="000000" w:themeColor="text1"/>
          <w:shd w:val="clear" w:color="auto" w:fill="FFFFFF"/>
          <w14:textFill>
            <w14:solidFill>
              <w14:schemeClr w14:val="tx1"/>
            </w14:solidFill>
          </w14:textFill>
        </w:rPr>
        <w:t>Clin Gastroenterol Hepatol</w:t>
      </w:r>
      <w:r>
        <w:rPr>
          <w:rFonts w:ascii="Book Antiqua" w:hAnsi="Book Antiqua"/>
          <w:color w:val="000000" w:themeColor="text1"/>
          <w:shd w:val="clear" w:color="auto" w:fill="FFFFFF"/>
          <w14:textFill>
            <w14:solidFill>
              <w14:schemeClr w14:val="tx1"/>
            </w14:solidFill>
          </w14:textFill>
        </w:rPr>
        <w:t xml:space="preserve"> 2015; </w:t>
      </w:r>
      <w:r>
        <w:rPr>
          <w:rFonts w:ascii="Book Antiqua" w:hAnsi="Book Antiqua"/>
          <w:b/>
          <w:color w:val="000000" w:themeColor="text1"/>
          <w:shd w:val="clear" w:color="auto" w:fill="FFFFFF"/>
          <w14:textFill>
            <w14:solidFill>
              <w14:schemeClr w14:val="tx1"/>
            </w14:solidFill>
          </w14:textFill>
        </w:rPr>
        <w:t>13</w:t>
      </w:r>
      <w:r>
        <w:rPr>
          <w:rFonts w:ascii="Book Antiqua" w:hAnsi="Book Antiqua"/>
          <w:color w:val="000000" w:themeColor="text1"/>
          <w:shd w:val="clear" w:color="auto" w:fill="FFFFFF"/>
          <w14:textFill>
            <w14:solidFill>
              <w14:schemeClr w14:val="tx1"/>
            </w14:solidFill>
          </w14:textFill>
        </w:rPr>
        <w:t>: 895-905 [PMID: 25460556 DOI: 10.1016/j.cgh.2014.10.036]</w:t>
      </w:r>
    </w:p>
    <w:p>
      <w:pPr>
        <w:spacing w:line="360" w:lineRule="auto"/>
        <w:jc w:val="both"/>
        <w:rPr>
          <w:rFonts w:ascii="Book Antiqua" w:hAnsi="Book Antiqua"/>
          <w:color w:val="000000" w:themeColor="text1"/>
          <w:shd w:val="clear" w:color="auto" w:fill="FFFFFF"/>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76</w:t>
      </w:r>
      <w:r>
        <w:rPr>
          <w:rFonts w:ascii="Book Antiqua" w:hAnsi="Book Antiqua"/>
          <w:b/>
          <w:color w:val="000000" w:themeColor="text1"/>
          <w:shd w:val="clear" w:color="auto" w:fill="FFFFFF"/>
          <w14:textFill>
            <w14:solidFill>
              <w14:schemeClr w14:val="tx1"/>
            </w14:solidFill>
          </w14:textFill>
        </w:rPr>
        <w:t xml:space="preserve"> Gao CP</w:t>
      </w:r>
      <w:r>
        <w:rPr>
          <w:rFonts w:ascii="Book Antiqua" w:hAnsi="Book Antiqua"/>
          <w:color w:val="000000" w:themeColor="text1"/>
          <w:shd w:val="clear" w:color="auto" w:fill="FFFFFF"/>
          <w14:textFill>
            <w14:solidFill>
              <w14:schemeClr w14:val="tx1"/>
            </w14:solidFill>
          </w14:textFill>
        </w:rPr>
        <w:t xml:space="preserve">, Zhang D, Zhang T, Wang JX, Han SX, Graham DY, Lu H. PPI-amoxicillin dual therapy for Helicobacter pylori infection: An update based on a systematic review and meta-analysis.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25</w:t>
      </w:r>
      <w:r>
        <w:rPr>
          <w:rFonts w:ascii="Book Antiqua" w:hAnsi="Book Antiqua"/>
          <w:color w:val="000000" w:themeColor="text1"/>
          <w:shd w:val="clear" w:color="auto" w:fill="FFFFFF"/>
          <w14:textFill>
            <w14:solidFill>
              <w14:schemeClr w14:val="tx1"/>
            </w14:solidFill>
          </w14:textFill>
        </w:rPr>
        <w:t xml:space="preserve">: e12692 [PMID: 32314468 DOI: 10.1111/hel.12692] </w:t>
      </w:r>
    </w:p>
    <w:p>
      <w:pPr>
        <w:spacing w:line="360" w:lineRule="auto"/>
        <w:jc w:val="both"/>
        <w:rPr>
          <w:rFonts w:ascii="Book Antiqua" w:hAnsi="Book Antiqua"/>
          <w:color w:val="000000" w:themeColor="text1"/>
          <w:shd w:val="clear" w:color="auto" w:fill="FFFFFF"/>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77</w:t>
      </w:r>
      <w:r>
        <w:rPr>
          <w:rFonts w:ascii="Book Antiqua" w:hAnsi="Book Antiqua"/>
          <w:b/>
          <w:color w:val="000000" w:themeColor="text1"/>
          <w:shd w:val="clear" w:color="auto" w:fill="FFFFFF"/>
          <w14:textFill>
            <w14:solidFill>
              <w14:schemeClr w14:val="tx1"/>
            </w14:solidFill>
          </w14:textFill>
        </w:rPr>
        <w:t xml:space="preserve"> Li C</w:t>
      </w:r>
      <w:r>
        <w:rPr>
          <w:rFonts w:ascii="Book Antiqua" w:hAnsi="Book Antiqua"/>
          <w:color w:val="000000" w:themeColor="text1"/>
          <w:shd w:val="clear" w:color="auto" w:fill="FFFFFF"/>
          <w14:textFill>
            <w14:solidFill>
              <w14:schemeClr w14:val="tx1"/>
            </w14:solidFill>
          </w14:textFill>
        </w:rPr>
        <w:t xml:space="preserve">, Shi Y, Suo B, Tian X, Zhou L, Song Z. PPI-amoxicillin dual therapy four times daily is superior to guidelines recommended regimens in the Helicobacter pylori eradication therapy within Asia: A systematic review and meta-analysis.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26</w:t>
      </w:r>
      <w:r>
        <w:rPr>
          <w:rFonts w:ascii="Book Antiqua" w:hAnsi="Book Antiqua"/>
          <w:color w:val="000000" w:themeColor="text1"/>
          <w:shd w:val="clear" w:color="auto" w:fill="FFFFFF"/>
          <w14:textFill>
            <w14:solidFill>
              <w14:schemeClr w14:val="tx1"/>
            </w14:solidFill>
          </w14:textFill>
        </w:rPr>
        <w:t>: e12816 [PMID: 34002433 DOI: 10.1111/hel.12816]</w:t>
      </w:r>
    </w:p>
    <w:p>
      <w:pPr>
        <w:spacing w:line="360" w:lineRule="auto"/>
        <w:jc w:val="both"/>
        <w:rPr>
          <w:rFonts w:ascii="Book Antiqua" w:hAnsi="Book Antiqua"/>
          <w:color w:val="000000" w:themeColor="text1"/>
          <w:shd w:val="clear" w:color="auto" w:fill="FFFFFF"/>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78</w:t>
      </w:r>
      <w:r>
        <w:rPr>
          <w:rFonts w:ascii="Book Antiqua" w:hAnsi="Book Antiqua"/>
          <w:b/>
          <w:color w:val="000000" w:themeColor="text1"/>
          <w:shd w:val="clear" w:color="auto" w:fill="FFFFFF"/>
          <w14:textFill>
            <w14:solidFill>
              <w14:schemeClr w14:val="tx1"/>
            </w14:solidFill>
          </w14:textFill>
        </w:rPr>
        <w:t xml:space="preserve"> Zou PY</w:t>
      </w:r>
      <w:r>
        <w:rPr>
          <w:rFonts w:ascii="Book Antiqua" w:hAnsi="Book Antiqua"/>
          <w:color w:val="000000" w:themeColor="text1"/>
          <w:shd w:val="clear" w:color="auto" w:fill="FFFFFF"/>
          <w14:textFill>
            <w14:solidFill>
              <w14:schemeClr w14:val="tx1"/>
            </w14:solidFill>
          </w14:textFill>
        </w:rPr>
        <w:t xml:space="preserve">, Hu J, Zhao JT, Zhao Z, Mei H, Yang J, Zhu YJ, Zhang Y, Lan CH. 10-Day and 14-day high-dose dual therapy for the treatment of Helicobacter pylori: A propensity score matching analysis.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2021; </w:t>
      </w:r>
      <w:r>
        <w:rPr>
          <w:rFonts w:ascii="Book Antiqua" w:hAnsi="Book Antiqua"/>
          <w:b/>
          <w:color w:val="000000" w:themeColor="text1"/>
          <w:shd w:val="clear" w:color="auto" w:fill="FFFFFF"/>
          <w14:textFill>
            <w14:solidFill>
              <w14:schemeClr w14:val="tx1"/>
            </w14:solidFill>
          </w14:textFill>
        </w:rPr>
        <w:t>26</w:t>
      </w:r>
      <w:r>
        <w:rPr>
          <w:rFonts w:ascii="Book Antiqua" w:hAnsi="Book Antiqua"/>
          <w:color w:val="000000" w:themeColor="text1"/>
          <w:shd w:val="clear" w:color="auto" w:fill="FFFFFF"/>
          <w14:textFill>
            <w14:solidFill>
              <w14:schemeClr w14:val="tx1"/>
            </w14:solidFill>
          </w14:textFill>
        </w:rPr>
        <w:t>: e12833 [PMID: 34318966 DOI: 10.1111/hel.12833]</w:t>
      </w:r>
    </w:p>
    <w:p>
      <w:pPr>
        <w:spacing w:line="360" w:lineRule="auto"/>
        <w:jc w:val="both"/>
        <w:rPr>
          <w:rFonts w:ascii="Book Antiqua" w:hAnsi="Book Antiqua"/>
          <w:color w:val="000000" w:themeColor="text1"/>
          <w:shd w:val="clear" w:color="auto" w:fill="FFFFFF"/>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79</w:t>
      </w:r>
      <w:r>
        <w:rPr>
          <w:rFonts w:ascii="Book Antiqua" w:hAnsi="Book Antiqua"/>
          <w:b/>
          <w:color w:val="000000" w:themeColor="text1"/>
          <w:shd w:val="clear" w:color="auto" w:fill="FFFFFF"/>
          <w14:textFill>
            <w14:solidFill>
              <w14:schemeClr w14:val="tx1"/>
            </w14:solidFill>
          </w14:textFill>
        </w:rPr>
        <w:t xml:space="preserve"> Gao W</w:t>
      </w:r>
      <w:r>
        <w:rPr>
          <w:rFonts w:ascii="Book Antiqua" w:hAnsi="Book Antiqua"/>
          <w:color w:val="000000" w:themeColor="text1"/>
          <w:shd w:val="clear" w:color="auto" w:fill="FFFFFF"/>
          <w14:textFill>
            <w14:solidFill>
              <w14:schemeClr w14:val="tx1"/>
            </w14:solidFill>
          </w14:textFill>
        </w:rPr>
        <w:t xml:space="preserve">, Ye H, Deng X, Wang C, Xu Y, Li Y, Zhang X, Cheng H. Rabeprazole-amoxicillin dual therapy as first-line treatment for H pylori eradication in special patients: A retrospective, real-life study. </w:t>
      </w:r>
      <w:r>
        <w:rPr>
          <w:rFonts w:ascii="Book Antiqua" w:hAnsi="Book Antiqua"/>
          <w:i/>
          <w:color w:val="000000" w:themeColor="text1"/>
          <w:shd w:val="clear" w:color="auto" w:fill="FFFFFF"/>
          <w14:textFill>
            <w14:solidFill>
              <w14:schemeClr w14:val="tx1"/>
            </w14:solidFill>
          </w14:textFill>
        </w:rPr>
        <w:t>Helicobacter</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25</w:t>
      </w:r>
      <w:r>
        <w:rPr>
          <w:rFonts w:ascii="Book Antiqua" w:hAnsi="Book Antiqua"/>
          <w:color w:val="000000" w:themeColor="text1"/>
          <w:shd w:val="clear" w:color="auto" w:fill="FFFFFF"/>
          <w14:textFill>
            <w14:solidFill>
              <w14:schemeClr w14:val="tx1"/>
            </w14:solidFill>
          </w14:textFill>
        </w:rPr>
        <w:t xml:space="preserve">: e12717 [PMID: 32548932 DOI: 10.1111/hel.12717] </w:t>
      </w:r>
    </w:p>
    <w:p>
      <w:pPr>
        <w:spacing w:line="360" w:lineRule="auto"/>
        <w:jc w:val="both"/>
        <w:rPr>
          <w:rFonts w:ascii="Book Antiqua" w:hAnsi="Book Antiqua"/>
          <w:color w:val="000000" w:themeColor="text1"/>
          <w:shd w:val="clear" w:color="auto" w:fill="FFFFFF"/>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80</w:t>
      </w:r>
      <w:r>
        <w:rPr>
          <w:rFonts w:ascii="Book Antiqua" w:hAnsi="Book Antiqua"/>
          <w:b/>
          <w:color w:val="000000" w:themeColor="text1"/>
          <w:shd w:val="clear" w:color="auto" w:fill="FFFFFF"/>
          <w14:textFill>
            <w14:solidFill>
              <w14:schemeClr w14:val="tx1"/>
            </w14:solidFill>
          </w14:textFill>
        </w:rPr>
        <w:t xml:space="preserve"> Miftahussurur M</w:t>
      </w:r>
      <w:r>
        <w:rPr>
          <w:rFonts w:ascii="Book Antiqua" w:hAnsi="Book Antiqua"/>
          <w:color w:val="000000" w:themeColor="text1"/>
          <w:shd w:val="clear" w:color="auto" w:fill="FFFFFF"/>
          <w14:textFill>
            <w14:solidFill>
              <w14:schemeClr w14:val="tx1"/>
            </w14:solidFill>
          </w14:textFill>
        </w:rPr>
        <w:t xml:space="preserve">, Pratama Putra B, Yamaoka Y. The Potential Benefits of Vonoprazan as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Infection Therapy. </w:t>
      </w:r>
      <w:r>
        <w:rPr>
          <w:rFonts w:ascii="Book Antiqua" w:hAnsi="Book Antiqua"/>
          <w:i/>
          <w:color w:val="000000" w:themeColor="text1"/>
          <w:shd w:val="clear" w:color="auto" w:fill="FFFFFF"/>
          <w14:textFill>
            <w14:solidFill>
              <w14:schemeClr w14:val="tx1"/>
            </w14:solidFill>
          </w14:textFill>
        </w:rPr>
        <w:t>Pharmaceuticals (Basel)</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13</w:t>
      </w:r>
      <w:r>
        <w:rPr>
          <w:rFonts w:ascii="Book Antiqua" w:hAnsi="Book Antiqua"/>
          <w:color w:val="000000" w:themeColor="text1"/>
          <w:shd w:val="clear" w:color="auto" w:fill="FFFFFF"/>
          <w14:textFill>
            <w14:solidFill>
              <w14:schemeClr w14:val="tx1"/>
            </w14:solidFill>
          </w14:textFill>
        </w:rPr>
        <w:t>: 276 [PMID: 32998241 DOI: 10.3390/ph13100276]</w:t>
      </w:r>
    </w:p>
    <w:p>
      <w:pPr>
        <w:spacing w:line="360" w:lineRule="auto"/>
        <w:jc w:val="both"/>
        <w:rPr>
          <w:rFonts w:ascii="Book Antiqua" w:hAnsi="Book Antiqua"/>
          <w:color w:val="000000" w:themeColor="text1"/>
          <w:shd w:val="clear" w:color="auto" w:fill="FFFFFF"/>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81</w:t>
      </w:r>
      <w:r>
        <w:rPr>
          <w:rFonts w:ascii="Book Antiqua" w:hAnsi="Book Antiqua"/>
          <w:b/>
          <w:color w:val="000000" w:themeColor="text1"/>
          <w:shd w:val="clear" w:color="auto" w:fill="FFFFFF"/>
          <w14:textFill>
            <w14:solidFill>
              <w14:schemeClr w14:val="tx1"/>
            </w14:solidFill>
          </w14:textFill>
        </w:rPr>
        <w:t xml:space="preserve"> Furuta T</w:t>
      </w:r>
      <w:r>
        <w:rPr>
          <w:rFonts w:ascii="Book Antiqua" w:hAnsi="Book Antiqua"/>
          <w:color w:val="000000" w:themeColor="text1"/>
          <w:shd w:val="clear" w:color="auto" w:fill="FFFFFF"/>
          <w14:textFill>
            <w14:solidFill>
              <w14:schemeClr w14:val="tx1"/>
            </w14:solidFill>
          </w14:textFill>
        </w:rPr>
        <w:t xml:space="preserve">, Yamade M, Kagami T, Uotani T, Suzuki T, Higuchi T, Tani S, Hamaya Y, Iwaizumi M, Miyajima H, Umemura K, Osawa S, Sugimoto K. Dual Therapy with Vonoprazan and Amoxicillin Is as Effective as Triple Therapy with Vonoprazan, Amoxicillin and Clarithromycin for Eradication of Helicobacter pylori. </w:t>
      </w:r>
      <w:r>
        <w:rPr>
          <w:rFonts w:ascii="Book Antiqua" w:hAnsi="Book Antiqua"/>
          <w:i/>
          <w:color w:val="000000" w:themeColor="text1"/>
          <w:shd w:val="clear" w:color="auto" w:fill="FFFFFF"/>
          <w14:textFill>
            <w14:solidFill>
              <w14:schemeClr w14:val="tx1"/>
            </w14:solidFill>
          </w14:textFill>
        </w:rPr>
        <w:t>Digestion</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101</w:t>
      </w:r>
      <w:r>
        <w:rPr>
          <w:rFonts w:ascii="Book Antiqua" w:hAnsi="Book Antiqua"/>
          <w:color w:val="000000" w:themeColor="text1"/>
          <w:shd w:val="clear" w:color="auto" w:fill="FFFFFF"/>
          <w14:textFill>
            <w14:solidFill>
              <w14:schemeClr w14:val="tx1"/>
            </w14:solidFill>
          </w14:textFill>
        </w:rPr>
        <w:t>: 743-751 [PMID: 31434101 DOI: 10.1159/000502287]</w:t>
      </w:r>
    </w:p>
    <w:bookmarkEnd w:id="62"/>
    <w:bookmarkEnd w:id="63"/>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82</w:t>
      </w:r>
      <w:r>
        <w:rPr>
          <w:rFonts w:ascii="Book Antiqua" w:hAnsi="Book Antiqua"/>
          <w:b/>
          <w:color w:val="000000" w:themeColor="text1"/>
          <w:shd w:val="clear" w:color="auto" w:fill="FFFFFF"/>
          <w14:textFill>
            <w14:solidFill>
              <w14:schemeClr w14:val="tx1"/>
            </w14:solidFill>
          </w14:textFill>
        </w:rPr>
        <w:t xml:space="preserve"> Suzuki S</w:t>
      </w:r>
      <w:r>
        <w:rPr>
          <w:rFonts w:ascii="Book Antiqua" w:hAnsi="Book Antiqua"/>
          <w:color w:val="000000" w:themeColor="text1"/>
          <w:shd w:val="clear" w:color="auto" w:fill="FFFFFF"/>
          <w14:textFill>
            <w14:solidFill>
              <w14:schemeClr w14:val="tx1"/>
            </w14:solidFill>
          </w14:textFill>
        </w:rPr>
        <w:t xml:space="preserve">, Gotoda T, Kusano C, Ikehara H, Ichijima R, Ohyauchi M, Ito H, Kawamura M, Ogata Y, Ohtaka M, Nakahara M, Kawabe K. Seven-day vonoprazan and low-dose amoxicillin dual therapy as first-line </w:t>
      </w:r>
      <w:r>
        <w:rPr>
          <w:rFonts w:ascii="Book Antiqua" w:hAnsi="Book Antiqua"/>
          <w:i/>
          <w:iCs/>
          <w:color w:val="000000" w:themeColor="text1"/>
          <w:shd w:val="clear" w:color="auto" w:fill="FFFFFF"/>
          <w14:textFill>
            <w14:solidFill>
              <w14:schemeClr w14:val="tx1"/>
            </w14:solidFill>
          </w14:textFill>
        </w:rPr>
        <w:t>Helicobacter pylori</w:t>
      </w:r>
      <w:r>
        <w:rPr>
          <w:rFonts w:ascii="Book Antiqua" w:hAnsi="Book Antiqua"/>
          <w:color w:val="000000" w:themeColor="text1"/>
          <w:shd w:val="clear" w:color="auto" w:fill="FFFFFF"/>
          <w14:textFill>
            <w14:solidFill>
              <w14:schemeClr w14:val="tx1"/>
            </w14:solidFill>
          </w14:textFill>
        </w:rPr>
        <w:t xml:space="preserve"> treatment: a multicentre randomised trial in Japan. </w:t>
      </w:r>
      <w:r>
        <w:rPr>
          <w:rFonts w:ascii="Book Antiqua" w:hAnsi="Book Antiqua"/>
          <w:i/>
          <w:color w:val="000000" w:themeColor="text1"/>
          <w:shd w:val="clear" w:color="auto" w:fill="FFFFFF"/>
          <w14:textFill>
            <w14:solidFill>
              <w14:schemeClr w14:val="tx1"/>
            </w14:solidFill>
          </w14:textFill>
        </w:rPr>
        <w:t>Gut</w:t>
      </w:r>
      <w:r>
        <w:rPr>
          <w:rFonts w:ascii="Book Antiqua" w:hAnsi="Book Antiqua"/>
          <w:color w:val="000000" w:themeColor="text1"/>
          <w:shd w:val="clear" w:color="auto" w:fill="FFFFFF"/>
          <w14:textFill>
            <w14:solidFill>
              <w14:schemeClr w14:val="tx1"/>
            </w14:solidFill>
          </w14:textFill>
        </w:rPr>
        <w:t xml:space="preserve"> 2020; </w:t>
      </w:r>
      <w:r>
        <w:rPr>
          <w:rFonts w:ascii="Book Antiqua" w:hAnsi="Book Antiqua"/>
          <w:b/>
          <w:color w:val="000000" w:themeColor="text1"/>
          <w:shd w:val="clear" w:color="auto" w:fill="FFFFFF"/>
          <w14:textFill>
            <w14:solidFill>
              <w14:schemeClr w14:val="tx1"/>
            </w14:solidFill>
          </w14:textFill>
        </w:rPr>
        <w:t>69</w:t>
      </w:r>
      <w:r>
        <w:rPr>
          <w:rFonts w:ascii="Book Antiqua" w:hAnsi="Book Antiqua"/>
          <w:color w:val="000000" w:themeColor="text1"/>
          <w:shd w:val="clear" w:color="auto" w:fill="FFFFFF"/>
          <w14:textFill>
            <w14:solidFill>
              <w14:schemeClr w14:val="tx1"/>
            </w14:solidFill>
          </w14:textFill>
        </w:rPr>
        <w:t xml:space="preserve">: 1019-1026 [PMID: 31915235 DOI: 10.1136/gutjnl-2019-319954] </w:t>
      </w:r>
    </w:p>
    <w:bookmarkEnd w:id="64"/>
    <w:bookmarkEnd w:id="65"/>
    <w:p>
      <w:pPr>
        <w:spacing w:line="360" w:lineRule="auto"/>
        <w:jc w:val="both"/>
        <w:rPr>
          <w:rFonts w:ascii="Book Antiqua" w:hAnsi="Book Antiqua" w:eastAsia="Malgun Gothic"/>
          <w:color w:val="000000" w:themeColor="text1"/>
          <w:lang w:eastAsia="ko-KR"/>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 authors declare that they have no competing interests.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The Korean Society of Gastroenterology.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13,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8,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Korea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lang w:eastAsia="zh-CN"/>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Herawati F, Indonesia; Megraud F, France</w:t>
      </w:r>
      <w:r>
        <w:rPr>
          <w:rFonts w:ascii="Book Antiqua" w:hAnsi="Book Antiqua" w:eastAsia="Book Antiqua" w:cs="Book Antiqua"/>
          <w:b/>
          <w:color w:val="000000"/>
        </w:rPr>
        <w:t xml:space="preserve"> S-Editor: </w:t>
      </w:r>
      <w:bookmarkStart w:id="72" w:name="OLE_LINK4280"/>
      <w:bookmarkStart w:id="73" w:name="OLE_LINK4279"/>
      <w:r>
        <w:rPr>
          <w:rFonts w:ascii="Book Antiqua" w:hAnsi="Book Antiqua" w:eastAsia="Book Antiqua" w:cs="Book Antiqua"/>
          <w:color w:val="000000"/>
        </w:rPr>
        <w:t>Y</w:t>
      </w:r>
      <w:r>
        <w:rPr>
          <w:rFonts w:hint="eastAsia" w:ascii="Book Antiqua" w:hAnsi="Book Antiqua" w:eastAsia="Book Antiqua" w:cs="Book Antiqua"/>
          <w:color w:val="000000"/>
          <w:lang w:eastAsia="zh-CN"/>
        </w:rPr>
        <w:t>an</w:t>
      </w:r>
      <w:r>
        <w:rPr>
          <w:rFonts w:ascii="Book Antiqua" w:hAnsi="Book Antiqua" w:eastAsia="Book Antiqua" w:cs="Book Antiqua"/>
          <w:color w:val="000000"/>
          <w:lang w:eastAsia="zh-CN"/>
        </w:rPr>
        <w:t xml:space="preserve"> JP</w:t>
      </w:r>
      <w:bookmarkEnd w:id="72"/>
      <w:bookmarkEnd w:id="73"/>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Y</w:t>
      </w:r>
      <w:r>
        <w:rPr>
          <w:rFonts w:hint="eastAsia" w:ascii="Book Antiqua" w:hAnsi="Book Antiqua" w:eastAsia="Book Antiqua" w:cs="Book Antiqua"/>
          <w:color w:val="000000"/>
          <w:lang w:eastAsia="zh-CN"/>
        </w:rPr>
        <w:t>an</w:t>
      </w:r>
      <w:r>
        <w:rPr>
          <w:rFonts w:ascii="Book Antiqua" w:hAnsi="Book Antiqua" w:eastAsia="Book Antiqua" w:cs="Book Antiqua"/>
          <w:color w:val="000000"/>
          <w:lang w:eastAsia="zh-CN"/>
        </w:rPr>
        <w:t xml:space="preserve"> JP</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bookmarkStart w:id="78" w:name="_GoBack"/>
      <w:r>
        <w:rPr>
          <w:rFonts w:hint="eastAsia" w:ascii="Book Antiqua" w:hAnsi="Book Antiqua" w:eastAsiaTheme="minorEastAsia"/>
          <w:lang w:eastAsia="zh-CN"/>
        </w:rPr>
        <w:drawing>
          <wp:inline distT="0" distB="0" distL="114300" distR="114300">
            <wp:extent cx="5422265" cy="3694430"/>
            <wp:effectExtent l="0" t="0" r="3175" b="8890"/>
            <wp:docPr id="2" name="图片 2" descr="WJCC-10-634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6349-g001"/>
                    <pic:cNvPicPr>
                      <a:picLocks noChangeAspect="1"/>
                    </pic:cNvPicPr>
                  </pic:nvPicPr>
                  <pic:blipFill>
                    <a:blip r:embed="rId6"/>
                    <a:stretch>
                      <a:fillRect/>
                    </a:stretch>
                  </pic:blipFill>
                  <pic:spPr>
                    <a:xfrm>
                      <a:off x="0" y="0"/>
                      <a:ext cx="5422265" cy="3694430"/>
                    </a:xfrm>
                    <a:prstGeom prst="rect">
                      <a:avLst/>
                    </a:prstGeom>
                  </pic:spPr>
                </pic:pic>
              </a:graphicData>
            </a:graphic>
          </wp:inline>
        </w:drawing>
      </w:r>
      <w:bookmarkEnd w:id="78"/>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color w:val="000000"/>
        </w:rPr>
      </w:pPr>
      <w:bookmarkStart w:id="74" w:name="OLE_LINK4392"/>
      <w:bookmarkStart w:id="75" w:name="OLE_LINK4393"/>
      <w:r>
        <w:rPr>
          <w:rFonts w:ascii="Book Antiqua" w:hAnsi="Book Antiqua" w:eastAsia="Book Antiqua" w:cs="Book Antiqua"/>
          <w:b/>
          <w:bCs/>
          <w:color w:val="000000"/>
        </w:rPr>
        <w:t xml:space="preserve">Figure 1 Prevalence of primary </w:t>
      </w:r>
      <w:r>
        <w:rPr>
          <w:rFonts w:ascii="Book Antiqua" w:hAnsi="Book Antiqua" w:eastAsia="Book Antiqua" w:cs="Book Antiqua"/>
          <w:b/>
          <w:bCs/>
          <w:i/>
          <w:iCs/>
          <w:color w:val="000000"/>
        </w:rPr>
        <w:t>Helicobacter pylori</w:t>
      </w:r>
      <w:r>
        <w:rPr>
          <w:rFonts w:ascii="Book Antiqua" w:hAnsi="Book Antiqua" w:eastAsia="Book Antiqua" w:cs="Book Antiqua"/>
          <w:b/>
          <w:bCs/>
          <w:color w:val="000000"/>
        </w:rPr>
        <w:t xml:space="preserve"> resistance to antibiotics in China, Japan, and South Korea.</w:t>
      </w:r>
      <w:r>
        <w:rPr>
          <w:rFonts w:ascii="Book Antiqua" w:hAnsi="Book Antiqua" w:eastAsia="Book Antiqua" w:cs="Book Antiqua"/>
          <w:color w:val="000000"/>
        </w:rPr>
        <w:t xml:space="preserve"> CAM: Clarithromycin; MDZ: Metronidazole; LVFX: Levofloxacin; AMX: Amoxicillin; TET: Tetracycline.</w:t>
      </w:r>
    </w:p>
    <w:bookmarkEnd w:id="74"/>
    <w:bookmarkEnd w:id="75"/>
    <w:p>
      <w:pPr>
        <w:spacing w:line="360" w:lineRule="auto"/>
        <w:jc w:val="both"/>
        <w:rPr>
          <w:rFonts w:ascii="Book Antiqua" w:hAnsi="Book Antiqua" w:eastAsia="Book Antiqua" w:cs="Book Antiqua"/>
          <w:color w:val="000000"/>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HYSinMyeongJo-Medium" w:cs="Arial"/>
          <w:b/>
          <w:color w:val="000000"/>
        </w:rPr>
      </w:pPr>
      <w:r>
        <w:rPr>
          <w:rFonts w:ascii="Book Antiqua" w:hAnsi="Book Antiqua"/>
          <w:lang w:eastAsia="zh-CN"/>
        </w:rPr>
        <w:softHyphen/>
      </w:r>
      <w:r>
        <w:rPr>
          <w:rFonts w:ascii="Book Antiqua" w:hAnsi="Book Antiqua" w:eastAsia="HYSinMyeongJo-Medium" w:cs="Arial"/>
          <w:b/>
          <w:color w:val="000000"/>
        </w:rPr>
        <w:t>Table 1 Recommended regimens according to the</w:t>
      </w:r>
      <w:r>
        <w:rPr>
          <w:rFonts w:ascii="Book Antiqua" w:hAnsi="Book Antiqua" w:eastAsia="HYSinMyeongJo-Medium" w:cs="Arial"/>
          <w:b/>
          <w:i/>
          <w:color w:val="000000"/>
        </w:rPr>
        <w:t xml:space="preserve"> Helicobacter pylori </w:t>
      </w:r>
      <w:r>
        <w:rPr>
          <w:rFonts w:ascii="Book Antiqua" w:hAnsi="Book Antiqua" w:eastAsia="HYSinMyeongJo-Medium" w:cs="Arial"/>
          <w:b/>
          <w:color w:val="000000"/>
        </w:rPr>
        <w:t>treatment guidelines in China, Japan, and South Korea</w:t>
      </w:r>
    </w:p>
    <w:tbl>
      <w:tblPr>
        <w:tblStyle w:val="9"/>
        <w:tblW w:w="467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43"/>
        <w:gridCol w:w="1345"/>
        <w:gridCol w:w="1837"/>
        <w:gridCol w:w="6755"/>
        <w:gridCol w:w="1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trPr>
        <w:tc>
          <w:tcPr>
            <w:tcW w:w="464" w:type="pct"/>
            <w:tcBorders>
              <w:top w:val="single" w:color="000000" w:sz="12" w:space="0"/>
              <w:left w:val="nil"/>
              <w:bottom w:val="nil"/>
              <w:right w:val="nil"/>
            </w:tcBorders>
          </w:tcPr>
          <w:p>
            <w:pPr>
              <w:spacing w:line="360" w:lineRule="auto"/>
              <w:jc w:val="both"/>
              <w:rPr>
                <w:rFonts w:ascii="Book Antiqua" w:hAnsi="Book Antiqua" w:eastAsia="HYSinMyeongJo-Medium" w:cs="Arial"/>
                <w:b/>
                <w:bCs/>
                <w:color w:val="000000"/>
              </w:rPr>
            </w:pPr>
            <w:r>
              <w:rPr>
                <w:rFonts w:ascii="Book Antiqua" w:hAnsi="Book Antiqua" w:eastAsia="HYSinMyeongJo-Medium" w:cs="Arial"/>
                <w:b/>
                <w:bCs/>
                <w:color w:val="000000"/>
              </w:rPr>
              <w:t>Country</w:t>
            </w:r>
          </w:p>
        </w:tc>
        <w:tc>
          <w:tcPr>
            <w:tcW w:w="1291" w:type="pct"/>
            <w:gridSpan w:val="2"/>
            <w:tcBorders>
              <w:top w:val="single" w:color="000000" w:sz="12" w:space="0"/>
              <w:left w:val="nil"/>
              <w:bottom w:val="nil"/>
              <w:right w:val="nil"/>
            </w:tcBorders>
          </w:tcPr>
          <w:p>
            <w:pPr>
              <w:spacing w:line="360" w:lineRule="auto"/>
              <w:ind w:firstLine="120" w:firstLineChars="50"/>
              <w:jc w:val="both"/>
              <w:rPr>
                <w:rFonts w:ascii="Book Antiqua" w:hAnsi="Book Antiqua" w:eastAsia="HYSinMyeongJo-Medium" w:cs="Arial"/>
                <w:b/>
                <w:bCs/>
                <w:color w:val="000000"/>
              </w:rPr>
            </w:pPr>
            <w:r>
              <w:rPr>
                <w:rFonts w:ascii="Book Antiqua" w:hAnsi="Book Antiqua" w:eastAsia="HYSinMyeongJo-Medium" w:cs="Arial"/>
                <w:b/>
                <w:bCs/>
                <w:color w:val="000000"/>
              </w:rPr>
              <w:t>Regimen</w:t>
            </w:r>
          </w:p>
        </w:tc>
        <w:tc>
          <w:tcPr>
            <w:tcW w:w="2743" w:type="pct"/>
            <w:tcBorders>
              <w:top w:val="single" w:color="000000" w:sz="12" w:space="0"/>
              <w:left w:val="nil"/>
              <w:bottom w:val="nil"/>
              <w:right w:val="nil"/>
            </w:tcBorders>
          </w:tcPr>
          <w:p>
            <w:pPr>
              <w:spacing w:line="360" w:lineRule="auto"/>
              <w:jc w:val="both"/>
              <w:rPr>
                <w:rFonts w:ascii="Book Antiqua" w:hAnsi="Book Antiqua" w:eastAsia="HYSinMyeongJo-Medium" w:cs="Arial"/>
                <w:b/>
                <w:bCs/>
                <w:color w:val="000000"/>
              </w:rPr>
            </w:pPr>
            <w:r>
              <w:rPr>
                <w:rFonts w:ascii="Book Antiqua" w:hAnsi="Book Antiqua" w:eastAsia="HYSinMyeongJo-Medium" w:cs="Arial"/>
                <w:b/>
                <w:bCs/>
                <w:color w:val="000000"/>
              </w:rPr>
              <w:t>Drugs</w:t>
            </w:r>
          </w:p>
        </w:tc>
        <w:tc>
          <w:tcPr>
            <w:tcW w:w="502" w:type="pct"/>
            <w:tcBorders>
              <w:top w:val="single" w:color="000000" w:sz="12" w:space="0"/>
              <w:left w:val="nil"/>
              <w:bottom w:val="nil"/>
              <w:right w:val="nil"/>
            </w:tcBorders>
          </w:tcPr>
          <w:p>
            <w:pPr>
              <w:spacing w:line="360" w:lineRule="auto"/>
              <w:jc w:val="both"/>
              <w:rPr>
                <w:rFonts w:ascii="Book Antiqua" w:hAnsi="Book Antiqua" w:eastAsia="HYSinMyeongJo-Medium" w:cs="Arial"/>
                <w:b/>
                <w:bCs/>
                <w:color w:val="000000"/>
              </w:rPr>
            </w:pPr>
            <w:r>
              <w:rPr>
                <w:rFonts w:ascii="Book Antiqua" w:hAnsi="Book Antiqua" w:eastAsia="HYSinMyeongJo-Medium" w:cs="Arial"/>
                <w:b/>
                <w:bCs/>
                <w:color w:val="000000"/>
              </w:rPr>
              <w:t>Duration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464" w:type="pct"/>
            <w:vMerge w:val="restart"/>
            <w:tcBorders>
              <w:top w:val="single" w:color="000000" w:sz="4" w:space="0"/>
              <w:left w:val="nil"/>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China</w:t>
            </w:r>
          </w:p>
        </w:tc>
        <w:tc>
          <w:tcPr>
            <w:tcW w:w="1291" w:type="pct"/>
            <w:gridSpan w:val="2"/>
            <w:tcBorders>
              <w:top w:val="single" w:color="000000" w:sz="4" w:space="0"/>
              <w:left w:val="nil"/>
              <w:bottom w:val="single" w:color="000000" w:sz="4" w:space="0"/>
              <w:right w:val="nil"/>
            </w:tcBorders>
          </w:tcPr>
          <w:p>
            <w:pPr>
              <w:spacing w:line="360" w:lineRule="auto"/>
              <w:ind w:firstLine="120" w:firstLineChars="50"/>
              <w:jc w:val="both"/>
              <w:rPr>
                <w:rFonts w:ascii="Book Antiqua" w:hAnsi="Book Antiqua" w:eastAsia="HYSinMyeongJo-Medium" w:cs="Arial"/>
                <w:color w:val="000000"/>
              </w:rPr>
            </w:pPr>
            <w:r>
              <w:rPr>
                <w:rFonts w:ascii="Book Antiqua" w:hAnsi="Book Antiqua" w:eastAsia="HYSinMyeongJo-Medium" w:cs="Arial"/>
                <w:color w:val="000000"/>
              </w:rPr>
              <w:t>1</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 xml:space="preserve">PPI bid + bismuth 220 mg bid + AMX 1000 mg bid + CAM 500 mg bid </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464" w:type="pct"/>
            <w:vMerge w:val="continue"/>
            <w:tcBorders>
              <w:left w:val="nil"/>
              <w:right w:val="nil"/>
            </w:tcBorders>
          </w:tcPr>
          <w:p>
            <w:pPr>
              <w:spacing w:line="360" w:lineRule="auto"/>
              <w:jc w:val="both"/>
              <w:rPr>
                <w:rFonts w:ascii="Book Antiqua" w:hAnsi="Book Antiqua" w:eastAsia="HYSinMyeongJo-Medium" w:cs="Arial"/>
                <w:color w:val="000000"/>
              </w:rPr>
            </w:pPr>
          </w:p>
        </w:tc>
        <w:tc>
          <w:tcPr>
            <w:tcW w:w="1291" w:type="pct"/>
            <w:gridSpan w:val="2"/>
            <w:tcBorders>
              <w:top w:val="single" w:color="000000" w:sz="4" w:space="0"/>
              <w:left w:val="nil"/>
              <w:bottom w:val="single" w:color="000000" w:sz="4" w:space="0"/>
              <w:right w:val="nil"/>
            </w:tcBorders>
          </w:tcPr>
          <w:p>
            <w:pPr>
              <w:spacing w:line="360" w:lineRule="auto"/>
              <w:ind w:firstLine="120" w:firstLineChars="50"/>
              <w:jc w:val="both"/>
              <w:rPr>
                <w:rFonts w:ascii="Book Antiqua" w:hAnsi="Book Antiqua" w:eastAsia="HYSinMyeongJo-Medium" w:cs="Arial"/>
                <w:color w:val="000000"/>
              </w:rPr>
            </w:pPr>
            <w:r>
              <w:rPr>
                <w:rFonts w:ascii="Book Antiqua" w:hAnsi="Book Antiqua" w:eastAsia="HYSinMyeongJo-Medium" w:cs="Arial"/>
                <w:color w:val="000000"/>
              </w:rPr>
              <w:t>2</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bismuth 220 mg bid + AMX 1000 mg bid + MDZ 400 mg tid or qid</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464" w:type="pct"/>
            <w:vMerge w:val="continue"/>
            <w:tcBorders>
              <w:left w:val="nil"/>
              <w:right w:val="nil"/>
            </w:tcBorders>
          </w:tcPr>
          <w:p>
            <w:pPr>
              <w:spacing w:line="360" w:lineRule="auto"/>
              <w:jc w:val="both"/>
              <w:rPr>
                <w:rFonts w:ascii="Book Antiqua" w:hAnsi="Book Antiqua" w:eastAsia="HYSinMyeongJo-Medium" w:cs="Arial"/>
                <w:color w:val="000000"/>
              </w:rPr>
            </w:pPr>
          </w:p>
        </w:tc>
        <w:tc>
          <w:tcPr>
            <w:tcW w:w="1291" w:type="pct"/>
            <w:gridSpan w:val="2"/>
            <w:tcBorders>
              <w:top w:val="single" w:color="000000" w:sz="4" w:space="0"/>
              <w:left w:val="nil"/>
              <w:bottom w:val="single" w:color="000000" w:sz="4" w:space="0"/>
              <w:right w:val="nil"/>
            </w:tcBorders>
          </w:tcPr>
          <w:p>
            <w:pPr>
              <w:spacing w:line="360" w:lineRule="auto"/>
              <w:ind w:firstLine="120" w:firstLineChars="50"/>
              <w:jc w:val="both"/>
              <w:rPr>
                <w:rFonts w:ascii="Book Antiqua" w:hAnsi="Book Antiqua" w:eastAsia="HYSinMyeongJo-Medium" w:cs="Arial"/>
                <w:color w:val="000000"/>
              </w:rPr>
            </w:pPr>
            <w:r>
              <w:rPr>
                <w:rFonts w:ascii="Book Antiqua" w:hAnsi="Book Antiqua" w:eastAsia="HYSinMyeongJo-Medium" w:cs="Arial"/>
                <w:color w:val="000000"/>
              </w:rPr>
              <w:t>3</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bismuth 220 mg bid + AMX 1000 mg bid + LVFX 500 mg qd or 200 mg bid</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464" w:type="pct"/>
            <w:vMerge w:val="continue"/>
            <w:tcBorders>
              <w:left w:val="nil"/>
              <w:right w:val="nil"/>
            </w:tcBorders>
          </w:tcPr>
          <w:p>
            <w:pPr>
              <w:spacing w:line="360" w:lineRule="auto"/>
              <w:jc w:val="both"/>
              <w:rPr>
                <w:rFonts w:ascii="Book Antiqua" w:hAnsi="Book Antiqua" w:eastAsia="HYSinMyeongJo-Medium" w:cs="Arial"/>
                <w:color w:val="000000"/>
              </w:rPr>
            </w:pPr>
          </w:p>
        </w:tc>
        <w:tc>
          <w:tcPr>
            <w:tcW w:w="1291" w:type="pct"/>
            <w:gridSpan w:val="2"/>
            <w:tcBorders>
              <w:top w:val="single" w:color="000000" w:sz="4" w:space="0"/>
              <w:left w:val="nil"/>
              <w:bottom w:val="single" w:color="000000" w:sz="4" w:space="0"/>
              <w:right w:val="nil"/>
            </w:tcBorders>
          </w:tcPr>
          <w:p>
            <w:pPr>
              <w:spacing w:line="360" w:lineRule="auto"/>
              <w:ind w:firstLine="120" w:firstLineChars="50"/>
              <w:jc w:val="both"/>
              <w:rPr>
                <w:rFonts w:ascii="Book Antiqua" w:hAnsi="Book Antiqua" w:eastAsia="HYSinMyeongJo-Medium" w:cs="Arial"/>
                <w:color w:val="000000"/>
              </w:rPr>
            </w:pPr>
            <w:r>
              <w:rPr>
                <w:rFonts w:ascii="Book Antiqua" w:hAnsi="Book Antiqua" w:eastAsia="HYSinMyeongJo-Medium" w:cs="Arial"/>
                <w:color w:val="000000"/>
              </w:rPr>
              <w:t>4</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b/>
                <w:color w:val="000000"/>
              </w:rPr>
            </w:pPr>
            <w:r>
              <w:rPr>
                <w:rFonts w:ascii="Book Antiqua" w:hAnsi="Book Antiqua" w:eastAsia="HYSinMyeongJo-Medium" w:cs="Arial"/>
                <w:color w:val="000000"/>
              </w:rPr>
              <w:t>PPI bid + bismuth 220 mg bid + AMX 1000 mg bid + FZD 100 mg bid or tid</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464" w:type="pct"/>
            <w:vMerge w:val="continue"/>
            <w:tcBorders>
              <w:left w:val="nil"/>
              <w:right w:val="nil"/>
            </w:tcBorders>
          </w:tcPr>
          <w:p>
            <w:pPr>
              <w:spacing w:line="360" w:lineRule="auto"/>
              <w:jc w:val="both"/>
              <w:rPr>
                <w:rFonts w:ascii="Book Antiqua" w:hAnsi="Book Antiqua" w:eastAsia="HYSinMyeongJo-Medium" w:cs="Arial"/>
                <w:color w:val="000000"/>
              </w:rPr>
            </w:pPr>
          </w:p>
        </w:tc>
        <w:tc>
          <w:tcPr>
            <w:tcW w:w="1291" w:type="pct"/>
            <w:gridSpan w:val="2"/>
            <w:tcBorders>
              <w:top w:val="single" w:color="000000" w:sz="4" w:space="0"/>
              <w:left w:val="nil"/>
              <w:bottom w:val="single" w:color="000000" w:sz="4" w:space="0"/>
              <w:right w:val="nil"/>
            </w:tcBorders>
          </w:tcPr>
          <w:p>
            <w:pPr>
              <w:spacing w:line="360" w:lineRule="auto"/>
              <w:ind w:firstLine="120" w:firstLineChars="50"/>
              <w:jc w:val="both"/>
              <w:rPr>
                <w:rFonts w:ascii="Book Antiqua" w:hAnsi="Book Antiqua" w:eastAsia="HYSinMyeongJo-Medium" w:cs="Arial"/>
                <w:color w:val="000000"/>
              </w:rPr>
            </w:pPr>
            <w:r>
              <w:rPr>
                <w:rFonts w:ascii="Book Antiqua" w:hAnsi="Book Antiqua" w:eastAsia="HYSinMyeongJo-Medium" w:cs="Arial"/>
                <w:color w:val="000000"/>
              </w:rPr>
              <w:t>5</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b/>
                <w:color w:val="000000"/>
              </w:rPr>
            </w:pPr>
            <w:r>
              <w:rPr>
                <w:rFonts w:ascii="Book Antiqua" w:hAnsi="Book Antiqua" w:eastAsia="HYSinMyeongJo-Medium" w:cs="Arial"/>
                <w:color w:val="000000"/>
              </w:rPr>
              <w:t>PPI bid + bismuth 220 mg bid + AMX 1000 mg bid + TET 500 mg tid or qid</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464" w:type="pct"/>
            <w:vMerge w:val="continue"/>
            <w:tcBorders>
              <w:left w:val="nil"/>
              <w:right w:val="nil"/>
            </w:tcBorders>
          </w:tcPr>
          <w:p>
            <w:pPr>
              <w:spacing w:line="360" w:lineRule="auto"/>
              <w:jc w:val="both"/>
              <w:rPr>
                <w:rFonts w:ascii="Book Antiqua" w:hAnsi="Book Antiqua" w:eastAsia="HYSinMyeongJo-Medium" w:cs="Arial"/>
                <w:color w:val="000000"/>
              </w:rPr>
            </w:pPr>
          </w:p>
        </w:tc>
        <w:tc>
          <w:tcPr>
            <w:tcW w:w="1291" w:type="pct"/>
            <w:gridSpan w:val="2"/>
            <w:tcBorders>
              <w:top w:val="single" w:color="000000" w:sz="4" w:space="0"/>
              <w:left w:val="nil"/>
              <w:bottom w:val="single" w:color="000000" w:sz="4" w:space="0"/>
              <w:right w:val="nil"/>
            </w:tcBorders>
          </w:tcPr>
          <w:p>
            <w:pPr>
              <w:spacing w:line="360" w:lineRule="auto"/>
              <w:ind w:firstLine="120" w:firstLineChars="50"/>
              <w:jc w:val="both"/>
              <w:rPr>
                <w:rFonts w:ascii="Book Antiqua" w:hAnsi="Book Antiqua" w:eastAsia="HYSinMyeongJo-Medium" w:cs="Arial"/>
                <w:color w:val="000000"/>
              </w:rPr>
            </w:pPr>
            <w:r>
              <w:rPr>
                <w:rFonts w:ascii="Book Antiqua" w:hAnsi="Book Antiqua" w:eastAsia="HYSinMyeongJo-Medium" w:cs="Arial"/>
                <w:color w:val="000000"/>
              </w:rPr>
              <w:t>6</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bismuth 220 mg bid + MDZ 400 mg tid or qid + TET 500 mg tid or qid</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464" w:type="pct"/>
            <w:vMerge w:val="continue"/>
            <w:tcBorders>
              <w:left w:val="nil"/>
              <w:bottom w:val="single" w:color="auto" w:sz="4" w:space="0"/>
              <w:right w:val="nil"/>
            </w:tcBorders>
          </w:tcPr>
          <w:p>
            <w:pPr>
              <w:spacing w:line="360" w:lineRule="auto"/>
              <w:jc w:val="both"/>
              <w:rPr>
                <w:rFonts w:ascii="Book Antiqua" w:hAnsi="Book Antiqua" w:eastAsia="HYSinMyeongJo-Medium" w:cs="Arial"/>
                <w:color w:val="000000"/>
              </w:rPr>
            </w:pPr>
          </w:p>
        </w:tc>
        <w:tc>
          <w:tcPr>
            <w:tcW w:w="1291" w:type="pct"/>
            <w:gridSpan w:val="2"/>
            <w:tcBorders>
              <w:top w:val="single" w:color="000000" w:sz="4" w:space="0"/>
              <w:left w:val="nil"/>
              <w:bottom w:val="single" w:color="auto" w:sz="4" w:space="0"/>
              <w:right w:val="nil"/>
            </w:tcBorders>
          </w:tcPr>
          <w:p>
            <w:pPr>
              <w:spacing w:line="360" w:lineRule="auto"/>
              <w:ind w:firstLine="120" w:firstLineChars="50"/>
              <w:jc w:val="both"/>
              <w:rPr>
                <w:rFonts w:ascii="Book Antiqua" w:hAnsi="Book Antiqua" w:eastAsia="HYSinMyeongJo-Medium" w:cs="Arial"/>
                <w:color w:val="000000"/>
              </w:rPr>
            </w:pPr>
            <w:r>
              <w:rPr>
                <w:rFonts w:ascii="Book Antiqua" w:hAnsi="Book Antiqua" w:eastAsia="HYSinMyeongJo-Medium" w:cs="Arial"/>
                <w:color w:val="000000"/>
              </w:rPr>
              <w:t>7</w:t>
            </w:r>
          </w:p>
        </w:tc>
        <w:tc>
          <w:tcPr>
            <w:tcW w:w="2743" w:type="pct"/>
            <w:tcBorders>
              <w:top w:val="single" w:color="000000" w:sz="4" w:space="0"/>
              <w:left w:val="nil"/>
              <w:bottom w:val="single" w:color="auto" w:sz="4" w:space="0"/>
              <w:right w:val="nil"/>
            </w:tcBorders>
          </w:tcPr>
          <w:p>
            <w:pPr>
              <w:spacing w:line="360" w:lineRule="auto"/>
              <w:jc w:val="both"/>
              <w:rPr>
                <w:rFonts w:ascii="Book Antiqua" w:hAnsi="Book Antiqua" w:eastAsia="HYSinMyeongJo-Medium" w:cs="Arial"/>
                <w:b/>
                <w:color w:val="000000"/>
              </w:rPr>
            </w:pPr>
            <w:r>
              <w:rPr>
                <w:rFonts w:ascii="Book Antiqua" w:hAnsi="Book Antiqua" w:eastAsia="HYSinMyeongJo-Medium" w:cs="Arial"/>
                <w:color w:val="000000"/>
              </w:rPr>
              <w:t>PPI bid + bismuth 220 mg bid + FZD 100 mg bid + TET 500 mg tid or qid</w:t>
            </w:r>
          </w:p>
        </w:tc>
        <w:tc>
          <w:tcPr>
            <w:tcW w:w="502" w:type="pct"/>
            <w:tcBorders>
              <w:top w:val="single" w:color="000000"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64" w:type="pct"/>
            <w:vMerge w:val="restart"/>
            <w:tcBorders>
              <w:top w:val="single" w:color="auto" w:sz="4" w:space="0"/>
              <w:left w:val="nil"/>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Japan</w:t>
            </w:r>
          </w:p>
        </w:tc>
        <w:tc>
          <w:tcPr>
            <w:tcW w:w="1291" w:type="pct"/>
            <w:gridSpan w:val="2"/>
            <w:tcBorders>
              <w:top w:val="single" w:color="auto"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First-line</w:t>
            </w:r>
          </w:p>
        </w:tc>
        <w:tc>
          <w:tcPr>
            <w:tcW w:w="2743" w:type="pct"/>
            <w:tcBorders>
              <w:top w:val="single" w:color="auto"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or vonoprazan 20 mg bid + AMX 750 mg bid + CAM 200 mg bid</w:t>
            </w:r>
          </w:p>
        </w:tc>
        <w:tc>
          <w:tcPr>
            <w:tcW w:w="502" w:type="pct"/>
            <w:tcBorders>
              <w:top w:val="single" w:color="auto"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464" w:type="pct"/>
            <w:vMerge w:val="continue"/>
            <w:tcBorders>
              <w:left w:val="nil"/>
              <w:right w:val="nil"/>
            </w:tcBorders>
          </w:tcPr>
          <w:p>
            <w:pPr>
              <w:spacing w:line="360" w:lineRule="auto"/>
              <w:jc w:val="both"/>
              <w:rPr>
                <w:rFonts w:ascii="Book Antiqua" w:hAnsi="Book Antiqua" w:eastAsia="HYSinMyeongJo-Medium" w:cs="Arial"/>
                <w:color w:val="000000"/>
              </w:rPr>
            </w:pPr>
          </w:p>
        </w:tc>
        <w:tc>
          <w:tcPr>
            <w:tcW w:w="1291" w:type="pct"/>
            <w:gridSpan w:val="2"/>
            <w:tcBorders>
              <w:top w:val="single" w:color="auto"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Second-line</w:t>
            </w:r>
          </w:p>
        </w:tc>
        <w:tc>
          <w:tcPr>
            <w:tcW w:w="2743" w:type="pct"/>
            <w:tcBorders>
              <w:top w:val="single" w:color="auto"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AMX 750 mg bid + MDZ 250 mg bid</w:t>
            </w:r>
          </w:p>
        </w:tc>
        <w:tc>
          <w:tcPr>
            <w:tcW w:w="502" w:type="pct"/>
            <w:tcBorders>
              <w:top w:val="single" w:color="auto"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464" w:type="pct"/>
            <w:vMerge w:val="continue"/>
            <w:tcBorders>
              <w:left w:val="nil"/>
              <w:bottom w:val="single" w:color="auto" w:sz="4" w:space="0"/>
              <w:right w:val="nil"/>
            </w:tcBorders>
          </w:tcPr>
          <w:p>
            <w:pPr>
              <w:spacing w:line="360" w:lineRule="auto"/>
              <w:jc w:val="both"/>
              <w:rPr>
                <w:rFonts w:ascii="Book Antiqua" w:hAnsi="Book Antiqua" w:eastAsia="HYSinMyeongJo-Medium" w:cs="Arial"/>
                <w:color w:val="000000"/>
              </w:rPr>
            </w:pPr>
          </w:p>
        </w:tc>
        <w:tc>
          <w:tcPr>
            <w:tcW w:w="1291" w:type="pct"/>
            <w:gridSpan w:val="2"/>
            <w:tcBorders>
              <w:top w:val="single" w:color="auto"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Third-line</w:t>
            </w:r>
          </w:p>
        </w:tc>
        <w:tc>
          <w:tcPr>
            <w:tcW w:w="2743" w:type="pct"/>
            <w:tcBorders>
              <w:top w:val="single" w:color="auto"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AMX 750 mg or MDZ 250 mg bid + STFX 100 mg bid</w:t>
            </w:r>
          </w:p>
        </w:tc>
        <w:tc>
          <w:tcPr>
            <w:tcW w:w="502" w:type="pct"/>
            <w:tcBorders>
              <w:top w:val="single" w:color="auto" w:sz="4" w:space="0"/>
              <w:left w:val="nil"/>
              <w:bottom w:val="single" w:color="auto"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464" w:type="pct"/>
            <w:vMerge w:val="restart"/>
            <w:tcBorders>
              <w:top w:val="single" w:color="auto" w:sz="4" w:space="0"/>
              <w:left w:val="nil"/>
              <w:bottom w:val="nil"/>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South Korea</w:t>
            </w:r>
          </w:p>
        </w:tc>
        <w:tc>
          <w:tcPr>
            <w:tcW w:w="546" w:type="pct"/>
            <w:vMerge w:val="restart"/>
            <w:tcBorders>
              <w:top w:val="single" w:color="auto" w:sz="4" w:space="0"/>
              <w:left w:val="nil"/>
              <w:bottom w:val="nil"/>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First-line</w:t>
            </w:r>
          </w:p>
        </w:tc>
        <w:tc>
          <w:tcPr>
            <w:tcW w:w="746" w:type="pct"/>
            <w:tcBorders>
              <w:top w:val="single" w:color="auto"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Standard triple therapy</w:t>
            </w:r>
          </w:p>
        </w:tc>
        <w:tc>
          <w:tcPr>
            <w:tcW w:w="2743" w:type="pct"/>
            <w:tcBorders>
              <w:top w:val="single" w:color="auto"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AMX 1000 mg bid + CAM 500 mg bid</w:t>
            </w:r>
          </w:p>
        </w:tc>
        <w:tc>
          <w:tcPr>
            <w:tcW w:w="502" w:type="pct"/>
            <w:tcBorders>
              <w:top w:val="single" w:color="auto"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464" w:type="pct"/>
            <w:vMerge w:val="continue"/>
            <w:tcBorders>
              <w:top w:val="nil"/>
              <w:left w:val="nil"/>
              <w:right w:val="nil"/>
            </w:tcBorders>
          </w:tcPr>
          <w:p>
            <w:pPr>
              <w:spacing w:line="360" w:lineRule="auto"/>
              <w:jc w:val="both"/>
              <w:rPr>
                <w:rFonts w:ascii="Book Antiqua" w:hAnsi="Book Antiqua" w:eastAsia="HYSinMyeongJo-Medium" w:cs="Arial"/>
                <w:color w:val="000000"/>
              </w:rPr>
            </w:pPr>
          </w:p>
        </w:tc>
        <w:tc>
          <w:tcPr>
            <w:tcW w:w="546" w:type="pct"/>
            <w:vMerge w:val="continue"/>
            <w:tcBorders>
              <w:top w:val="nil"/>
              <w:left w:val="nil"/>
              <w:right w:val="nil"/>
            </w:tcBorders>
          </w:tcPr>
          <w:p>
            <w:pPr>
              <w:spacing w:line="360" w:lineRule="auto"/>
              <w:jc w:val="both"/>
              <w:rPr>
                <w:rFonts w:ascii="Book Antiqua" w:hAnsi="Book Antiqua" w:eastAsia="HYSinMyeongJo-Medium" w:cs="Arial"/>
                <w:i/>
                <w:color w:val="000000"/>
              </w:rPr>
            </w:pPr>
          </w:p>
        </w:tc>
        <w:tc>
          <w:tcPr>
            <w:tcW w:w="746"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Sequential therapy</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AMX 1000 mg bid (5 d), then CAM 500 mg bid + MDZ 500 mg bid (5 d)</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464" w:type="pct"/>
            <w:vMerge w:val="continue"/>
            <w:tcBorders>
              <w:left w:val="nil"/>
              <w:right w:val="nil"/>
            </w:tcBorders>
          </w:tcPr>
          <w:p>
            <w:pPr>
              <w:spacing w:line="360" w:lineRule="auto"/>
              <w:ind w:firstLine="240" w:firstLineChars="100"/>
              <w:jc w:val="both"/>
              <w:rPr>
                <w:rFonts w:ascii="Book Antiqua" w:hAnsi="Book Antiqua" w:eastAsia="HYSinMyeongJo-Medium" w:cs="Arial"/>
                <w:color w:val="000000"/>
              </w:rPr>
            </w:pPr>
          </w:p>
        </w:tc>
        <w:tc>
          <w:tcPr>
            <w:tcW w:w="546" w:type="pct"/>
            <w:vMerge w:val="continue"/>
            <w:tcBorders>
              <w:left w:val="nil"/>
              <w:right w:val="nil"/>
            </w:tcBorders>
          </w:tcPr>
          <w:p>
            <w:pPr>
              <w:spacing w:line="360" w:lineRule="auto"/>
              <w:jc w:val="both"/>
              <w:rPr>
                <w:rFonts w:ascii="Book Antiqua" w:hAnsi="Book Antiqua" w:eastAsia="HYSinMyeongJo-Medium" w:cs="Arial"/>
                <w:color w:val="000000"/>
              </w:rPr>
            </w:pPr>
          </w:p>
        </w:tc>
        <w:tc>
          <w:tcPr>
            <w:tcW w:w="746"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Concomitant therapy</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AMX 1000 mg bid + CAM 500 mg bid + MDZ 500 mg bid</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464" w:type="pct"/>
            <w:vMerge w:val="continue"/>
            <w:tcBorders>
              <w:left w:val="nil"/>
              <w:right w:val="nil"/>
            </w:tcBorders>
          </w:tcPr>
          <w:p>
            <w:pPr>
              <w:spacing w:line="360" w:lineRule="auto"/>
              <w:ind w:firstLine="240" w:firstLineChars="100"/>
              <w:jc w:val="both"/>
              <w:rPr>
                <w:rFonts w:ascii="Book Antiqua" w:hAnsi="Book Antiqua" w:eastAsia="HYSinMyeongJo-Medium" w:cs="Arial"/>
                <w:color w:val="000000"/>
              </w:rPr>
            </w:pPr>
          </w:p>
        </w:tc>
        <w:tc>
          <w:tcPr>
            <w:tcW w:w="546" w:type="pct"/>
            <w:vMerge w:val="continue"/>
            <w:tcBorders>
              <w:left w:val="nil"/>
              <w:bottom w:val="single" w:color="000000" w:sz="4" w:space="0"/>
              <w:right w:val="nil"/>
            </w:tcBorders>
          </w:tcPr>
          <w:p>
            <w:pPr>
              <w:spacing w:line="360" w:lineRule="auto"/>
              <w:jc w:val="both"/>
              <w:rPr>
                <w:rFonts w:ascii="Book Antiqua" w:hAnsi="Book Antiqua" w:eastAsia="HYSinMyeongJo-Medium" w:cs="Arial"/>
                <w:color w:val="000000"/>
              </w:rPr>
            </w:pPr>
          </w:p>
        </w:tc>
        <w:tc>
          <w:tcPr>
            <w:tcW w:w="746"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Tailored therapy</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Standard triple therapy (CAM-sensitive) or classic BQT (CAM-resistant)</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464" w:type="pct"/>
            <w:vMerge w:val="continue"/>
            <w:tcBorders>
              <w:left w:val="nil"/>
              <w:right w:val="nil"/>
            </w:tcBorders>
          </w:tcPr>
          <w:p>
            <w:pPr>
              <w:spacing w:line="360" w:lineRule="auto"/>
              <w:jc w:val="both"/>
              <w:rPr>
                <w:rFonts w:ascii="Book Antiqua" w:hAnsi="Book Antiqua" w:eastAsia="HYSinMyeongJo-Medium" w:cs="Arial"/>
                <w:color w:val="000000"/>
              </w:rPr>
            </w:pPr>
          </w:p>
        </w:tc>
        <w:tc>
          <w:tcPr>
            <w:tcW w:w="546"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i/>
                <w:color w:val="000000"/>
              </w:rPr>
            </w:pPr>
            <w:r>
              <w:rPr>
                <w:rFonts w:ascii="Book Antiqua" w:hAnsi="Book Antiqua" w:eastAsia="HYSinMyeongJo-Medium" w:cs="Arial"/>
                <w:color w:val="000000"/>
              </w:rPr>
              <w:t>Second-line</w:t>
            </w:r>
          </w:p>
        </w:tc>
        <w:tc>
          <w:tcPr>
            <w:tcW w:w="746"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Classic BQT</w:t>
            </w:r>
          </w:p>
        </w:tc>
        <w:tc>
          <w:tcPr>
            <w:tcW w:w="2743"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bismuth 120 mg qid + MDZ 500 mg tid + TET 500 mg qid</w:t>
            </w:r>
          </w:p>
        </w:tc>
        <w:tc>
          <w:tcPr>
            <w:tcW w:w="502" w:type="pct"/>
            <w:tcBorders>
              <w:top w:val="single" w:color="000000" w:sz="4" w:space="0"/>
              <w:left w:val="nil"/>
              <w:bottom w:val="single" w:color="000000" w:sz="4"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64" w:type="pct"/>
            <w:vMerge w:val="continue"/>
            <w:tcBorders>
              <w:left w:val="nil"/>
              <w:bottom w:val="single" w:color="000000" w:sz="12" w:space="0"/>
              <w:right w:val="nil"/>
            </w:tcBorders>
          </w:tcPr>
          <w:p>
            <w:pPr>
              <w:spacing w:line="360" w:lineRule="auto"/>
              <w:jc w:val="both"/>
              <w:rPr>
                <w:rFonts w:ascii="Book Antiqua" w:hAnsi="Book Antiqua" w:eastAsia="HYSinMyeongJo-Medium" w:cs="Arial"/>
                <w:color w:val="000000"/>
              </w:rPr>
            </w:pPr>
          </w:p>
        </w:tc>
        <w:tc>
          <w:tcPr>
            <w:tcW w:w="546" w:type="pct"/>
            <w:tcBorders>
              <w:top w:val="single" w:color="000000" w:sz="4" w:space="0"/>
              <w:left w:val="nil"/>
              <w:bottom w:val="single" w:color="000000" w:sz="12"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Third-line</w:t>
            </w:r>
          </w:p>
        </w:tc>
        <w:tc>
          <w:tcPr>
            <w:tcW w:w="746" w:type="pct"/>
            <w:tcBorders>
              <w:top w:val="single" w:color="000000" w:sz="4" w:space="0"/>
              <w:left w:val="nil"/>
              <w:bottom w:val="single" w:color="000000" w:sz="12" w:space="0"/>
              <w:right w:val="nil"/>
            </w:tcBorders>
          </w:tcPr>
          <w:p>
            <w:pPr>
              <w:spacing w:line="360" w:lineRule="auto"/>
              <w:jc w:val="both"/>
              <w:rPr>
                <w:rFonts w:ascii="Book Antiqua" w:hAnsi="Book Antiqua" w:eastAsia="HYSinMyeongJo-Medium" w:cs="Arial"/>
                <w:color w:val="000000"/>
              </w:rPr>
            </w:pPr>
            <w:r>
              <w:rPr>
                <w:rFonts w:hint="eastAsia" w:ascii="Book Antiqua" w:hAnsi="Book Antiqua" w:eastAsia="HYSinMyeongJo-Medium" w:cs="Arial"/>
                <w:color w:val="000000"/>
              </w:rPr>
              <w:t>-</w:t>
            </w:r>
          </w:p>
        </w:tc>
        <w:tc>
          <w:tcPr>
            <w:tcW w:w="2743" w:type="pct"/>
            <w:tcBorders>
              <w:top w:val="single" w:color="000000" w:sz="4" w:space="0"/>
              <w:left w:val="nil"/>
              <w:bottom w:val="single" w:color="000000" w:sz="12"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PPI bid + AMX 1000 mg bid + LVFX 500 mg qd or 250 mg bid</w:t>
            </w:r>
          </w:p>
        </w:tc>
        <w:tc>
          <w:tcPr>
            <w:tcW w:w="502" w:type="pct"/>
            <w:tcBorders>
              <w:top w:val="single" w:color="000000" w:sz="4" w:space="0"/>
              <w:left w:val="nil"/>
              <w:bottom w:val="single" w:color="000000" w:sz="12" w:space="0"/>
              <w:right w:val="nil"/>
            </w:tcBorders>
          </w:tcPr>
          <w:p>
            <w:pPr>
              <w:spacing w:line="360" w:lineRule="auto"/>
              <w:jc w:val="both"/>
              <w:rPr>
                <w:rFonts w:ascii="Book Antiqua" w:hAnsi="Book Antiqua" w:eastAsia="HYSinMyeongJo-Medium" w:cs="Arial"/>
                <w:color w:val="000000"/>
              </w:rPr>
            </w:pPr>
            <w:r>
              <w:rPr>
                <w:rFonts w:ascii="Book Antiqua" w:hAnsi="Book Antiqua" w:eastAsia="HYSinMyeongJo-Medium" w:cs="Arial"/>
                <w:color w:val="000000"/>
              </w:rPr>
              <w:t>10-14</w:t>
            </w:r>
          </w:p>
        </w:tc>
      </w:tr>
    </w:tbl>
    <w:p>
      <w:pPr>
        <w:adjustRightInd w:val="0"/>
        <w:spacing w:line="360" w:lineRule="auto"/>
        <w:jc w:val="both"/>
        <w:rPr>
          <w:rFonts w:ascii="Book Antiqua" w:hAnsi="Book Antiqua" w:eastAsia="HYSinMyeongJo-Medium" w:cs="Arial"/>
          <w:color w:val="000000"/>
        </w:rPr>
        <w:sectPr>
          <w:headerReference r:id="rId4" w:type="default"/>
          <w:pgSz w:w="15840" w:h="12240" w:orient="landscape"/>
          <w:pgMar w:top="1440" w:right="1440" w:bottom="1440" w:left="1440" w:header="720" w:footer="720" w:gutter="0"/>
          <w:cols w:space="720" w:num="1"/>
          <w:docGrid w:linePitch="360" w:charSpace="0"/>
        </w:sectPr>
      </w:pPr>
      <w:r>
        <w:rPr>
          <w:rFonts w:ascii="Book Antiqua" w:hAnsi="Book Antiqua" w:eastAsia="HYSinMyeongJo-Medium" w:cs="Arial"/>
          <w:color w:val="000000"/>
        </w:rPr>
        <w:t xml:space="preserve">AMX: Amoxicillin; BQT: Bismuth quadruple therapy; CAM: Clarithromycin; FZD: Furazolidone; LVFX: Levofloxacin; MDZ: Metronidazole; PPI: Proton pump inhibitor; STFX: </w:t>
      </w:r>
      <w:bookmarkStart w:id="76" w:name="OLE_LINK4195"/>
      <w:bookmarkStart w:id="77" w:name="OLE_LINK4196"/>
      <w:r>
        <w:rPr>
          <w:rFonts w:ascii="Book Antiqua" w:hAnsi="Book Antiqua" w:eastAsia="HYSinMyeongJo-Medium" w:cs="Arial"/>
          <w:color w:val="000000"/>
        </w:rPr>
        <w:t>Sitafloxacin</w:t>
      </w:r>
      <w:bookmarkEnd w:id="76"/>
      <w:bookmarkEnd w:id="77"/>
      <w:r>
        <w:rPr>
          <w:rFonts w:ascii="Book Antiqua" w:hAnsi="Book Antiqua" w:eastAsia="HYSinMyeongJo-Medium" w:cs="Arial"/>
          <w:color w:val="000000"/>
        </w:rPr>
        <w:t>; TET: Tetracycline.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pacing w:line="360" w:lineRule="auto"/>
        <w:jc w:val="both"/>
        <w:rPr>
          <w:rFonts w:ascii="Book Antiqua" w:hAnsi="Book Antiqua" w:eastAsia="HYSinMyeongJo-Medium" w:cs="Arial"/>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Book Antiqua">
    <w:panose1 w:val="02040602050305030304"/>
    <w:charset w:val="00"/>
    <w:family w:val="roman"/>
    <w:pitch w:val="default"/>
    <w:sig w:usb0="00000287" w:usb1="00000000" w:usb2="00000000" w:usb3="00000000" w:csb0="2000009F" w:csb1="DFD70000"/>
  </w:font>
  <w:font w:name="HYSinMyeongJo-Medium">
    <w:altName w:val="Malgun Gothic"/>
    <w:panose1 w:val="00000000000000000000"/>
    <w:charset w:val="81"/>
    <w:family w:val="roman"/>
    <w:pitch w:val="default"/>
    <w:sig w:usb0="00000000" w:usb1="00000000" w:usb2="00000010" w:usb3="00000000" w:csb0="00080000"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Book Antiqua" w:hAnsi="Book Antiqua"/>
        <w:color w:val="000000" w:themeColor="text1"/>
        <w14:textFill>
          <w14:solidFill>
            <w14:schemeClr w14:val="tx1"/>
          </w14:solidFill>
        </w14:textFill>
      </w:rPr>
    </w:pPr>
    <w:r>
      <w:rPr>
        <w:rFonts w:ascii="Book Antiqua" w:hAnsi="Book Antiqua"/>
        <w:color w:val="000000" w:themeColor="text1"/>
        <w:lang w:val="zh-CN"/>
        <w14:textFill>
          <w14:solidFill>
            <w14:schemeClr w14:val="tx1"/>
          </w14:solidFill>
        </w14:textFill>
      </w:rPr>
      <w:t xml:space="preserve">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PAGE  \* Arabic  \* MERGEFORMAT</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lang w:val="zh-CN"/>
        <w14:textFill>
          <w14:solidFill>
            <w14:schemeClr w14:val="tx1"/>
          </w14:solidFill>
        </w14:textFill>
      </w:rPr>
      <w:t>28</w:t>
    </w:r>
    <w:r>
      <w:rPr>
        <w:rFonts w:ascii="Book Antiqua" w:hAnsi="Book Antiqua"/>
        <w:color w:val="000000" w:themeColor="text1"/>
        <w14:textFill>
          <w14:solidFill>
            <w14:schemeClr w14:val="tx1"/>
          </w14:solidFill>
        </w14:textFill>
      </w:rPr>
      <w:fldChar w:fldCharType="end"/>
    </w:r>
    <w:r>
      <w:rPr>
        <w:rFonts w:ascii="Book Antiqua" w:hAnsi="Book Antiqua"/>
        <w:color w:val="000000" w:themeColor="text1"/>
        <w:lang w:val="zh-CN"/>
        <w14:textFill>
          <w14:solidFill>
            <w14:schemeClr w14:val="tx1"/>
          </w14:solidFill>
        </w14:textFill>
      </w:rPr>
      <w:t xml:space="preserve"> /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NUMPAGES  \* Arabic  \* MERGEFORMAT</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lang w:val="zh-CN"/>
        <w14:textFill>
          <w14:solidFill>
            <w14:schemeClr w14:val="tx1"/>
          </w14:solidFill>
        </w14:textFill>
      </w:rPr>
      <w:t>29</w:t>
    </w:r>
    <w:r>
      <w:rPr>
        <w:rFonts w:ascii="Book Antiqua" w:hAnsi="Book Antiqua"/>
        <w:color w:val="000000" w:themeColor="text1"/>
        <w14:textFill>
          <w14:solidFill>
            <w14:schemeClr w14:val="tx1"/>
          </w14:solidFill>
        </w14:textFill>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3"/>
      <w:lvlText w:val="%1."/>
      <w:lvlJc w:val="left"/>
      <w:pPr>
        <w:tabs>
          <w:tab w:val="left" w:pos="361"/>
        </w:tabs>
        <w:ind w:left="361" w:leftChars="200" w:hanging="360" w:hangingChars="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6D4E"/>
    <w:rsid w:val="00032D80"/>
    <w:rsid w:val="00043870"/>
    <w:rsid w:val="000D4A19"/>
    <w:rsid w:val="000E3889"/>
    <w:rsid w:val="000F3288"/>
    <w:rsid w:val="001023B0"/>
    <w:rsid w:val="00113487"/>
    <w:rsid w:val="0017122A"/>
    <w:rsid w:val="001B33EE"/>
    <w:rsid w:val="001C0D69"/>
    <w:rsid w:val="001D5589"/>
    <w:rsid w:val="0020358D"/>
    <w:rsid w:val="00210C50"/>
    <w:rsid w:val="0021339C"/>
    <w:rsid w:val="0022490F"/>
    <w:rsid w:val="00275AC5"/>
    <w:rsid w:val="002C58EE"/>
    <w:rsid w:val="00360E24"/>
    <w:rsid w:val="003613B5"/>
    <w:rsid w:val="0036580B"/>
    <w:rsid w:val="003F4C07"/>
    <w:rsid w:val="003F5909"/>
    <w:rsid w:val="00402729"/>
    <w:rsid w:val="00444EA6"/>
    <w:rsid w:val="0044597A"/>
    <w:rsid w:val="004B07E5"/>
    <w:rsid w:val="00515825"/>
    <w:rsid w:val="00561597"/>
    <w:rsid w:val="005A7025"/>
    <w:rsid w:val="005C4CCA"/>
    <w:rsid w:val="005D751B"/>
    <w:rsid w:val="00601765"/>
    <w:rsid w:val="00623B2E"/>
    <w:rsid w:val="00654615"/>
    <w:rsid w:val="00666FBE"/>
    <w:rsid w:val="0068037F"/>
    <w:rsid w:val="00702E2F"/>
    <w:rsid w:val="007452E0"/>
    <w:rsid w:val="00751D6F"/>
    <w:rsid w:val="00757F4E"/>
    <w:rsid w:val="007855CE"/>
    <w:rsid w:val="007871F7"/>
    <w:rsid w:val="007C1F6E"/>
    <w:rsid w:val="008165E6"/>
    <w:rsid w:val="008261FB"/>
    <w:rsid w:val="008800BC"/>
    <w:rsid w:val="008B07B1"/>
    <w:rsid w:val="008D6934"/>
    <w:rsid w:val="008E1301"/>
    <w:rsid w:val="00937280"/>
    <w:rsid w:val="009844D8"/>
    <w:rsid w:val="009E53C9"/>
    <w:rsid w:val="00A77B3E"/>
    <w:rsid w:val="00AA1310"/>
    <w:rsid w:val="00AA6494"/>
    <w:rsid w:val="00AE6364"/>
    <w:rsid w:val="00B65CE4"/>
    <w:rsid w:val="00B91B57"/>
    <w:rsid w:val="00BA7616"/>
    <w:rsid w:val="00C11522"/>
    <w:rsid w:val="00C15193"/>
    <w:rsid w:val="00C66618"/>
    <w:rsid w:val="00C81482"/>
    <w:rsid w:val="00CA04BC"/>
    <w:rsid w:val="00CA2A55"/>
    <w:rsid w:val="00CB1579"/>
    <w:rsid w:val="00CB3C1F"/>
    <w:rsid w:val="00CC2400"/>
    <w:rsid w:val="00CC7404"/>
    <w:rsid w:val="00CE3651"/>
    <w:rsid w:val="00CF60B7"/>
    <w:rsid w:val="00CF629C"/>
    <w:rsid w:val="00D000B1"/>
    <w:rsid w:val="00D208FC"/>
    <w:rsid w:val="00D432B0"/>
    <w:rsid w:val="00D767FD"/>
    <w:rsid w:val="00D77940"/>
    <w:rsid w:val="00DA2E5E"/>
    <w:rsid w:val="00E570FD"/>
    <w:rsid w:val="00E84A31"/>
    <w:rsid w:val="00ED07D7"/>
    <w:rsid w:val="00F10A84"/>
    <w:rsid w:val="00F2325E"/>
    <w:rsid w:val="00F80AE4"/>
    <w:rsid w:val="00F97CFF"/>
    <w:rsid w:val="00FF6F58"/>
    <w:rsid w:val="23DD0594"/>
    <w:rsid w:val="24C303B6"/>
    <w:rsid w:val="35EB7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List Number"/>
    <w:basedOn w:val="1"/>
    <w:qFormat/>
    <w:uiPriority w:val="0"/>
    <w:pPr>
      <w:widowControl w:val="0"/>
      <w:numPr>
        <w:ilvl w:val="0"/>
        <w:numId w:val="1"/>
      </w:numPr>
      <w:wordWrap w:val="0"/>
      <w:autoSpaceDE w:val="0"/>
      <w:autoSpaceDN w:val="0"/>
      <w:jc w:val="both"/>
    </w:pPr>
    <w:rPr>
      <w:rFonts w:ascii="Malgun Gothic" w:hAnsi="Malgun Gothic" w:eastAsia="Malgun Gothic"/>
      <w:kern w:val="2"/>
      <w:sz w:val="20"/>
      <w:szCs w:val="22"/>
      <w:lang w:eastAsia="ko-KR"/>
    </w:rPr>
  </w:style>
  <w:style w:type="paragraph" w:styleId="4">
    <w:name w:val="Body Text"/>
    <w:basedOn w:val="1"/>
    <w:link w:val="13"/>
    <w:semiHidden/>
    <w:unhideWhenUsed/>
    <w:uiPriority w:val="0"/>
    <w:pPr>
      <w:spacing w:after="180"/>
    </w:pPr>
  </w:style>
  <w:style w:type="paragraph" w:styleId="5">
    <w:name w:val="Balloon Text"/>
    <w:basedOn w:val="1"/>
    <w:link w:val="17"/>
    <w:semiHidden/>
    <w:unhideWhenUsed/>
    <w:uiPriority w:val="0"/>
    <w:rPr>
      <w:rFonts w:asciiTheme="majorHAnsi" w:hAnsiTheme="majorHAnsi" w:eastAsiaTheme="majorEastAsia" w:cstheme="majorBidi"/>
      <w:sz w:val="18"/>
      <w:szCs w:val="18"/>
    </w:rPr>
  </w:style>
  <w:style w:type="paragraph" w:styleId="6">
    <w:name w:val="footer"/>
    <w:basedOn w:val="1"/>
    <w:link w:val="12"/>
    <w:unhideWhenUsed/>
    <w:uiPriority w:val="99"/>
    <w:pPr>
      <w:tabs>
        <w:tab w:val="center" w:pos="4513"/>
        <w:tab w:val="right" w:pos="9026"/>
      </w:tabs>
      <w:snapToGrid w:val="0"/>
    </w:pPr>
  </w:style>
  <w:style w:type="paragraph" w:styleId="7">
    <w:name w:val="header"/>
    <w:basedOn w:val="1"/>
    <w:link w:val="11"/>
    <w:unhideWhenUsed/>
    <w:uiPriority w:val="0"/>
    <w:pPr>
      <w:tabs>
        <w:tab w:val="center" w:pos="4513"/>
        <w:tab w:val="right" w:pos="9026"/>
      </w:tabs>
      <w:snapToGrid w:val="0"/>
    </w:pPr>
  </w:style>
  <w:style w:type="paragraph" w:styleId="8">
    <w:name w:val="Body Text First Indent"/>
    <w:basedOn w:val="4"/>
    <w:link w:val="14"/>
    <w:unhideWhenUsed/>
    <w:uiPriority w:val="99"/>
    <w:pPr>
      <w:widowControl w:val="0"/>
      <w:wordWrap w:val="0"/>
      <w:autoSpaceDE w:val="0"/>
      <w:autoSpaceDN w:val="0"/>
      <w:ind w:firstLine="210" w:firstLineChars="100"/>
      <w:jc w:val="both"/>
    </w:pPr>
    <w:rPr>
      <w:rFonts w:ascii="Verdana" w:hAnsi="Verdana" w:eastAsia="Batang"/>
      <w:kern w:val="2"/>
      <w:szCs w:val="22"/>
    </w:rPr>
  </w:style>
  <w:style w:type="character" w:customStyle="1" w:styleId="11">
    <w:name w:val="页眉 字符"/>
    <w:basedOn w:val="10"/>
    <w:link w:val="7"/>
    <w:uiPriority w:val="0"/>
    <w:rPr>
      <w:sz w:val="24"/>
      <w:szCs w:val="24"/>
    </w:rPr>
  </w:style>
  <w:style w:type="character" w:customStyle="1" w:styleId="12">
    <w:name w:val="页脚 字符"/>
    <w:basedOn w:val="10"/>
    <w:link w:val="6"/>
    <w:uiPriority w:val="99"/>
    <w:rPr>
      <w:sz w:val="24"/>
      <w:szCs w:val="24"/>
    </w:rPr>
  </w:style>
  <w:style w:type="character" w:customStyle="1" w:styleId="13">
    <w:name w:val="正文文本 字符"/>
    <w:basedOn w:val="10"/>
    <w:link w:val="4"/>
    <w:semiHidden/>
    <w:qFormat/>
    <w:uiPriority w:val="0"/>
    <w:rPr>
      <w:sz w:val="24"/>
      <w:szCs w:val="24"/>
    </w:rPr>
  </w:style>
  <w:style w:type="character" w:customStyle="1" w:styleId="14">
    <w:name w:val="正文文本首行缩进 字符"/>
    <w:basedOn w:val="13"/>
    <w:link w:val="8"/>
    <w:qFormat/>
    <w:uiPriority w:val="99"/>
    <w:rPr>
      <w:rFonts w:ascii="Verdana" w:hAnsi="Verdana" w:eastAsia="Batang"/>
      <w:kern w:val="2"/>
      <w:sz w:val="24"/>
      <w:szCs w:val="22"/>
    </w:rPr>
  </w:style>
  <w:style w:type="paragraph" w:customStyle="1" w:styleId="15">
    <w:name w:val="Body Text Head"/>
    <w:basedOn w:val="4"/>
    <w:uiPriority w:val="0"/>
    <w:pPr>
      <w:spacing w:before="240" w:after="0" w:line="480" w:lineRule="auto"/>
    </w:pPr>
    <w:rPr>
      <w:rFonts w:eastAsia="Times New Roman"/>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批注框文本 字符"/>
    <w:basedOn w:val="10"/>
    <w:link w:val="5"/>
    <w:semiHidden/>
    <w:uiPriority w:val="0"/>
    <w:rPr>
      <w:rFonts w:asciiTheme="majorHAnsi" w:hAnsiTheme="majorHAnsi" w:eastAsiaTheme="majorEastAsia" w:cstheme="majorBidi"/>
      <w:sz w:val="18"/>
      <w:szCs w:val="18"/>
    </w:rPr>
  </w:style>
  <w:style w:type="character" w:customStyle="1" w:styleId="18">
    <w:name w:val="标题 1 字符"/>
    <w:basedOn w:val="10"/>
    <w:link w:val="2"/>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7795</Words>
  <Characters>43079</Characters>
  <Lines>357</Lines>
  <Paragraphs>100</Paragraphs>
  <TotalTime>0</TotalTime>
  <ScaleCrop>false</ScaleCrop>
  <LinksUpToDate>false</LinksUpToDate>
  <CharactersWithSpaces>50695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2022-05-07T19:17:00Z</dcterms:created>
  <dc:creator>Administrator</dc:creator>
  <cp:lastModifiedBy>晓晨</cp:lastModifiedBy>
  <dcterms:modified xsi:type="dcterms:W3CDTF">2022-06-24T00:05:25Z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32E5A92C251A4C3CB62775EC73B4A130</vt:lpwstr>
  </property>
</Properties>
</file>