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F3" w:rsidRPr="00EC6DF6" w:rsidRDefault="009414F3" w:rsidP="00EC6DF6">
      <w:pPr>
        <w:spacing w:after="0" w:line="360" w:lineRule="auto"/>
        <w:jc w:val="both"/>
        <w:rPr>
          <w:rFonts w:ascii="Book Antiqua" w:hAnsi="Book Antiqua" w:cs="Tahoma"/>
          <w:b/>
          <w:sz w:val="24"/>
          <w:szCs w:val="24"/>
        </w:rPr>
      </w:pPr>
      <w:bookmarkStart w:id="0" w:name="OLE_LINK319"/>
      <w:bookmarkStart w:id="1" w:name="OLE_LINK320"/>
      <w:bookmarkStart w:id="2" w:name="OLE_LINK355"/>
      <w:r w:rsidRPr="00EC6DF6">
        <w:rPr>
          <w:rFonts w:ascii="Book Antiqua" w:hAnsi="Book Antiqua" w:cs="Tahoma"/>
          <w:b/>
          <w:sz w:val="24"/>
          <w:szCs w:val="24"/>
        </w:rPr>
        <w:t>Name of journal: World Journal of Gastroenterology</w:t>
      </w:r>
    </w:p>
    <w:p w:rsidR="009414F3" w:rsidRPr="00EC6DF6" w:rsidRDefault="009414F3" w:rsidP="00EC6DF6">
      <w:pPr>
        <w:spacing w:after="0" w:line="360" w:lineRule="auto"/>
        <w:jc w:val="both"/>
        <w:rPr>
          <w:rFonts w:ascii="Book Antiqua" w:hAnsi="Book Antiqua" w:cs="Tahoma"/>
          <w:b/>
          <w:sz w:val="24"/>
          <w:szCs w:val="24"/>
          <w:lang w:eastAsia="zh-CN"/>
        </w:rPr>
      </w:pPr>
      <w:r w:rsidRPr="00EC6DF6">
        <w:rPr>
          <w:rFonts w:ascii="Book Antiqua" w:hAnsi="Book Antiqua" w:cs="Tahoma"/>
          <w:b/>
          <w:sz w:val="24"/>
          <w:szCs w:val="24"/>
        </w:rPr>
        <w:t>ESPS Manuscript NO:</w:t>
      </w:r>
      <w:r w:rsidRPr="00EC6DF6">
        <w:rPr>
          <w:rFonts w:ascii="Book Antiqua" w:hAnsi="Book Antiqua" w:cs="Tahoma"/>
          <w:b/>
          <w:sz w:val="24"/>
          <w:szCs w:val="24"/>
          <w:lang w:eastAsia="zh-CN"/>
        </w:rPr>
        <w:t xml:space="preserve"> 7508</w:t>
      </w:r>
    </w:p>
    <w:p w:rsidR="009414F3" w:rsidRPr="00EC6DF6" w:rsidRDefault="009414F3" w:rsidP="00EC6DF6">
      <w:pPr>
        <w:spacing w:after="0" w:line="360" w:lineRule="auto"/>
        <w:jc w:val="both"/>
        <w:rPr>
          <w:rFonts w:ascii="Book Antiqua" w:hAnsi="Book Antiqua"/>
          <w:b/>
          <w:sz w:val="24"/>
          <w:szCs w:val="24"/>
          <w:lang w:val="en-US" w:eastAsia="zh-CN"/>
        </w:rPr>
      </w:pPr>
      <w:r w:rsidRPr="00EC6DF6">
        <w:rPr>
          <w:rFonts w:ascii="Book Antiqua" w:hAnsi="Book Antiqua" w:cs="Tahoma"/>
          <w:b/>
          <w:sz w:val="24"/>
          <w:szCs w:val="24"/>
        </w:rPr>
        <w:t>Columns:</w:t>
      </w:r>
      <w:r w:rsidRPr="00EC6DF6">
        <w:rPr>
          <w:rFonts w:ascii="Book Antiqua" w:hAnsi="Book Antiqua"/>
          <w:sz w:val="24"/>
          <w:szCs w:val="24"/>
        </w:rPr>
        <w:t xml:space="preserve"> </w:t>
      </w:r>
      <w:r w:rsidRPr="00EC6DF6">
        <w:rPr>
          <w:rFonts w:ascii="Book Antiqua" w:hAnsi="Book Antiqua"/>
          <w:b/>
          <w:sz w:val="24"/>
          <w:szCs w:val="24"/>
          <w:lang w:val="en-US"/>
        </w:rPr>
        <w:t>CASE REPORT</w:t>
      </w:r>
    </w:p>
    <w:p w:rsidR="009414F3" w:rsidRPr="00EC6DF6" w:rsidRDefault="009414F3" w:rsidP="00EC6DF6">
      <w:pPr>
        <w:spacing w:after="0" w:line="360" w:lineRule="auto"/>
        <w:jc w:val="both"/>
        <w:rPr>
          <w:rFonts w:ascii="Book Antiqua" w:hAnsi="Book Antiqua" w:cs="Tahoma"/>
          <w:b/>
          <w:sz w:val="24"/>
          <w:szCs w:val="24"/>
          <w:lang w:val="en-US" w:eastAsia="zh-CN"/>
        </w:rPr>
      </w:pPr>
    </w:p>
    <w:bookmarkEnd w:id="0"/>
    <w:bookmarkEnd w:id="1"/>
    <w:bookmarkEnd w:id="2"/>
    <w:p w:rsidR="009414F3" w:rsidRPr="00EC6DF6" w:rsidRDefault="009414F3" w:rsidP="00EC6DF6">
      <w:pPr>
        <w:spacing w:after="0" w:line="360" w:lineRule="auto"/>
        <w:contextualSpacing/>
        <w:jc w:val="both"/>
        <w:rPr>
          <w:rFonts w:ascii="Book Antiqua" w:hAnsi="Book Antiqua"/>
          <w:b/>
          <w:sz w:val="24"/>
          <w:szCs w:val="24"/>
          <w:lang w:val="en-US"/>
        </w:rPr>
      </w:pPr>
      <w:r w:rsidRPr="00EC6DF6">
        <w:rPr>
          <w:rFonts w:ascii="Book Antiqua" w:hAnsi="Book Antiqua"/>
          <w:b/>
          <w:sz w:val="24"/>
          <w:szCs w:val="24"/>
          <w:lang w:val="en-US"/>
        </w:rPr>
        <w:t xml:space="preserve">Ulcerative colitis worsened after </w:t>
      </w:r>
      <w:r w:rsidRPr="00EC6DF6">
        <w:rPr>
          <w:rFonts w:ascii="Book Antiqua" w:hAnsi="Book Antiqua"/>
          <w:b/>
          <w:i/>
          <w:sz w:val="24"/>
          <w:szCs w:val="24"/>
          <w:lang w:val="en-US"/>
        </w:rPr>
        <w:t>Clostridium difficile</w:t>
      </w:r>
      <w:r w:rsidRPr="00EC6DF6">
        <w:rPr>
          <w:rFonts w:ascii="Book Antiqua" w:hAnsi="Book Antiqua"/>
          <w:b/>
          <w:sz w:val="24"/>
          <w:szCs w:val="24"/>
          <w:lang w:val="en-US"/>
        </w:rPr>
        <w:t xml:space="preserve"> infection: Efficacy of infliximab</w:t>
      </w:r>
    </w:p>
    <w:p w:rsidR="009414F3" w:rsidRPr="00EC6DF6" w:rsidRDefault="009414F3" w:rsidP="00EC6DF6">
      <w:pPr>
        <w:spacing w:after="0" w:line="360" w:lineRule="auto"/>
        <w:contextualSpacing/>
        <w:jc w:val="both"/>
        <w:rPr>
          <w:rFonts w:ascii="Book Antiqua" w:hAnsi="Book Antiqua"/>
          <w:sz w:val="24"/>
          <w:szCs w:val="24"/>
          <w:lang w:val="en-US"/>
        </w:rPr>
      </w:pPr>
    </w:p>
    <w:p w:rsidR="009414F3" w:rsidRPr="00EC6DF6" w:rsidRDefault="009414F3" w:rsidP="00EC6DF6">
      <w:pPr>
        <w:spacing w:after="0" w:line="360" w:lineRule="auto"/>
        <w:contextualSpacing/>
        <w:jc w:val="both"/>
        <w:rPr>
          <w:rFonts w:ascii="Book Antiqua" w:hAnsi="Book Antiqua"/>
          <w:sz w:val="24"/>
          <w:szCs w:val="24"/>
          <w:lang w:val="en-US"/>
        </w:rPr>
      </w:pPr>
      <w:r w:rsidRPr="00EC6DF6">
        <w:rPr>
          <w:rFonts w:ascii="Book Antiqua" w:hAnsi="Book Antiqua"/>
          <w:sz w:val="24"/>
          <w:szCs w:val="24"/>
          <w:lang w:val="en-US"/>
        </w:rPr>
        <w:t xml:space="preserve">Seicean A </w:t>
      </w:r>
      <w:r w:rsidRPr="00EC6DF6">
        <w:rPr>
          <w:rFonts w:ascii="Book Antiqua" w:hAnsi="Book Antiqua"/>
          <w:i/>
          <w:sz w:val="24"/>
          <w:szCs w:val="24"/>
          <w:lang w:val="en-US"/>
        </w:rPr>
        <w:t>et al.</w:t>
      </w:r>
      <w:r w:rsidRPr="00EC6DF6">
        <w:rPr>
          <w:rFonts w:ascii="Book Antiqua" w:hAnsi="Book Antiqua"/>
          <w:sz w:val="24"/>
          <w:szCs w:val="24"/>
          <w:lang w:val="en-US"/>
        </w:rPr>
        <w:t xml:space="preserve"> Infliximab in </w:t>
      </w:r>
      <w:r w:rsidRPr="00EC6DF6">
        <w:rPr>
          <w:rFonts w:ascii="Book Antiqua" w:hAnsi="Book Antiqua"/>
          <w:i/>
          <w:sz w:val="24"/>
          <w:szCs w:val="24"/>
          <w:lang w:val="en-US"/>
        </w:rPr>
        <w:t>Clostridium difficile</w:t>
      </w:r>
      <w:r w:rsidRPr="00EC6DF6">
        <w:rPr>
          <w:rFonts w:ascii="Book Antiqua" w:hAnsi="Book Antiqua"/>
          <w:sz w:val="24"/>
          <w:szCs w:val="24"/>
          <w:lang w:val="en-US"/>
        </w:rPr>
        <w:t xml:space="preserve"> ulcerative colitis</w:t>
      </w:r>
    </w:p>
    <w:p w:rsidR="009414F3" w:rsidRPr="00EC6DF6" w:rsidRDefault="009414F3" w:rsidP="00EC6DF6">
      <w:pPr>
        <w:spacing w:after="0" w:line="360" w:lineRule="auto"/>
        <w:contextualSpacing/>
        <w:jc w:val="both"/>
        <w:rPr>
          <w:rFonts w:ascii="Book Antiqua" w:hAnsi="Book Antiqua"/>
          <w:sz w:val="24"/>
          <w:szCs w:val="24"/>
          <w:lang w:val="en-US"/>
        </w:rPr>
      </w:pPr>
    </w:p>
    <w:p w:rsidR="009414F3" w:rsidRPr="00EC6DF6" w:rsidRDefault="009414F3" w:rsidP="00EC6DF6">
      <w:pPr>
        <w:spacing w:after="0" w:line="360" w:lineRule="auto"/>
        <w:contextualSpacing/>
        <w:jc w:val="both"/>
        <w:rPr>
          <w:rFonts w:ascii="Book Antiqua" w:hAnsi="Book Antiqua"/>
          <w:sz w:val="24"/>
          <w:szCs w:val="24"/>
          <w:lang w:val="en-US"/>
        </w:rPr>
      </w:pPr>
      <w:r w:rsidRPr="00EC6DF6">
        <w:rPr>
          <w:rFonts w:ascii="Book Antiqua" w:hAnsi="Book Antiqua"/>
          <w:sz w:val="24"/>
          <w:szCs w:val="24"/>
          <w:lang w:val="en-US"/>
        </w:rPr>
        <w:t>Andrada Seicean, Anca Moldovan-Pop, Radu Seicean</w:t>
      </w:r>
    </w:p>
    <w:p w:rsidR="009414F3" w:rsidRPr="00EC6DF6" w:rsidRDefault="001E6AE2" w:rsidP="00EC6DF6">
      <w:pPr>
        <w:spacing w:after="0" w:line="360" w:lineRule="auto"/>
        <w:contextualSpacing/>
        <w:jc w:val="both"/>
        <w:rPr>
          <w:rFonts w:ascii="Book Antiqua" w:hAnsi="Book Antiqua"/>
          <w:b/>
          <w:bCs/>
          <w:iCs/>
          <w:sz w:val="24"/>
          <w:szCs w:val="24"/>
          <w:lang w:val="en-US"/>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12700</wp:posOffset>
                </wp:positionH>
                <wp:positionV relativeFrom="paragraph">
                  <wp:posOffset>106044</wp:posOffset>
                </wp:positionV>
                <wp:extent cx="575627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275" cy="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8.35pt" to="454.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" strokecolor="#a5a5a5" strokeweight="2pt">
                <v:shadow color="black" opacity="24903f" origin=",.5" offset="0,.55556mm"/>
              </v:line>
            </w:pict>
          </mc:Fallback>
        </mc:AlternateContent>
      </w:r>
    </w:p>
    <w:p w:rsidR="009414F3" w:rsidRPr="00EC6DF6" w:rsidRDefault="009414F3" w:rsidP="00EC6DF6">
      <w:pPr>
        <w:spacing w:after="0" w:line="360" w:lineRule="auto"/>
        <w:contextualSpacing/>
        <w:jc w:val="both"/>
        <w:rPr>
          <w:rFonts w:ascii="Book Antiqua" w:hAnsi="Book Antiqua"/>
          <w:bCs/>
          <w:iCs/>
          <w:sz w:val="24"/>
          <w:szCs w:val="24"/>
          <w:lang w:val="en-US"/>
        </w:rPr>
      </w:pPr>
      <w:r w:rsidRPr="00EC6DF6">
        <w:rPr>
          <w:rFonts w:ascii="Book Antiqua" w:hAnsi="Book Antiqua"/>
          <w:b/>
          <w:sz w:val="24"/>
          <w:szCs w:val="24"/>
          <w:lang w:val="en-US"/>
        </w:rPr>
        <w:t>Andrada Seicean, Anca Moldovan-Pop, Radu Seicean,</w:t>
      </w:r>
      <w:r w:rsidRPr="00EC6DF6">
        <w:rPr>
          <w:rFonts w:ascii="Book Antiqua" w:hAnsi="Book Antiqua"/>
          <w:bCs/>
          <w:iCs/>
          <w:sz w:val="24"/>
          <w:szCs w:val="24"/>
          <w:lang w:val="en-US"/>
        </w:rPr>
        <w:t xml:space="preserve"> Regional Institute of Gastroenterology and Hepatology, First Surgical Clinic, Iuliu Hatieganu</w:t>
      </w:r>
      <w:r w:rsidRPr="00EC6DF6" w:rsidDel="000A22CC">
        <w:rPr>
          <w:rFonts w:ascii="Book Antiqua" w:hAnsi="Book Antiqua"/>
          <w:bCs/>
          <w:iCs/>
          <w:sz w:val="24"/>
          <w:szCs w:val="24"/>
          <w:lang w:val="en-US"/>
        </w:rPr>
        <w:t xml:space="preserve"> </w:t>
      </w:r>
      <w:r w:rsidRPr="00EC6DF6">
        <w:rPr>
          <w:rFonts w:ascii="Book Antiqua" w:hAnsi="Book Antiqua"/>
          <w:bCs/>
          <w:iCs/>
          <w:sz w:val="24"/>
          <w:szCs w:val="24"/>
          <w:lang w:val="en-US"/>
        </w:rPr>
        <w:t xml:space="preserve">University of Medicine and Pharmacy, Cluj-Napoca </w:t>
      </w:r>
      <w:r w:rsidRPr="00EC6DF6">
        <w:rPr>
          <w:rFonts w:ascii="Book Antiqua" w:hAnsi="Book Antiqua"/>
          <w:iCs/>
          <w:sz w:val="24"/>
          <w:szCs w:val="24"/>
          <w:lang w:val="en-US"/>
        </w:rPr>
        <w:t>400162</w:t>
      </w:r>
      <w:r w:rsidRPr="00EC6DF6">
        <w:rPr>
          <w:rFonts w:ascii="Book Antiqua" w:hAnsi="Book Antiqua"/>
          <w:bCs/>
          <w:iCs/>
          <w:sz w:val="24"/>
          <w:szCs w:val="24"/>
          <w:lang w:val="en-US"/>
        </w:rPr>
        <w:t>, Romania</w:t>
      </w:r>
    </w:p>
    <w:p w:rsidR="009414F3" w:rsidRPr="00EC6DF6" w:rsidRDefault="009414F3" w:rsidP="00EC6DF6">
      <w:pPr>
        <w:spacing w:after="0" w:line="360" w:lineRule="auto"/>
        <w:contextualSpacing/>
        <w:jc w:val="both"/>
        <w:rPr>
          <w:rFonts w:ascii="Book Antiqua" w:hAnsi="Book Antiqua"/>
          <w:b/>
          <w:bCs/>
          <w:iCs/>
          <w:sz w:val="24"/>
          <w:szCs w:val="24"/>
          <w:lang w:val="en-US"/>
        </w:rPr>
      </w:pPr>
    </w:p>
    <w:p w:rsidR="009414F3" w:rsidRPr="00EC6DF6" w:rsidRDefault="009414F3" w:rsidP="00EC6DF6">
      <w:pPr>
        <w:spacing w:after="0" w:line="360" w:lineRule="auto"/>
        <w:contextualSpacing/>
        <w:jc w:val="both"/>
        <w:rPr>
          <w:rFonts w:ascii="Book Antiqua" w:hAnsi="Book Antiqua"/>
          <w:bCs/>
          <w:iCs/>
          <w:sz w:val="24"/>
          <w:szCs w:val="24"/>
          <w:lang w:val="en-US"/>
        </w:rPr>
      </w:pPr>
      <w:r w:rsidRPr="00EC6DF6">
        <w:rPr>
          <w:rFonts w:ascii="Book Antiqua" w:hAnsi="Book Antiqua"/>
          <w:b/>
          <w:bCs/>
          <w:iCs/>
          <w:sz w:val="24"/>
          <w:szCs w:val="24"/>
          <w:lang w:val="en-US"/>
        </w:rPr>
        <w:t>Author contributions:</w:t>
      </w:r>
      <w:r w:rsidRPr="00EC6DF6">
        <w:rPr>
          <w:rFonts w:ascii="Book Antiqua" w:hAnsi="Book Antiqua"/>
          <w:bCs/>
          <w:iCs/>
          <w:sz w:val="24"/>
          <w:szCs w:val="24"/>
          <w:lang w:val="en-US"/>
        </w:rPr>
        <w:t xml:space="preserve"> Seicean A, Moldovan-Pop A and Seicean R contributed equally to the patient treatment, literature review, and writing of this manuscript.</w:t>
      </w:r>
    </w:p>
    <w:p w:rsidR="009414F3" w:rsidRPr="00EC6DF6" w:rsidRDefault="009414F3" w:rsidP="00EC6DF6">
      <w:pPr>
        <w:spacing w:after="0" w:line="360" w:lineRule="auto"/>
        <w:contextualSpacing/>
        <w:jc w:val="both"/>
        <w:rPr>
          <w:rFonts w:ascii="Book Antiqua" w:hAnsi="Book Antiqua"/>
          <w:b/>
          <w:iCs/>
          <w:sz w:val="24"/>
          <w:szCs w:val="24"/>
          <w:lang w:val="en-US" w:eastAsia="zh-CN"/>
        </w:rPr>
      </w:pPr>
    </w:p>
    <w:p w:rsidR="009414F3" w:rsidRPr="00EC6DF6" w:rsidRDefault="009414F3" w:rsidP="00EC6DF6">
      <w:pPr>
        <w:spacing w:after="0" w:line="360" w:lineRule="auto"/>
        <w:contextualSpacing/>
        <w:jc w:val="both"/>
        <w:rPr>
          <w:rFonts w:ascii="Book Antiqua" w:hAnsi="Book Antiqua"/>
          <w:bCs/>
          <w:sz w:val="24"/>
          <w:szCs w:val="24"/>
          <w:lang w:val="en-US"/>
        </w:rPr>
      </w:pPr>
      <w:r w:rsidRPr="00EC6DF6">
        <w:rPr>
          <w:rFonts w:ascii="Book Antiqua" w:hAnsi="Book Antiqua"/>
          <w:b/>
          <w:iCs/>
          <w:sz w:val="24"/>
          <w:szCs w:val="24"/>
          <w:lang w:val="en-US"/>
        </w:rPr>
        <w:t>Correspondence to:</w:t>
      </w:r>
      <w:r w:rsidRPr="00EC6DF6">
        <w:rPr>
          <w:rFonts w:ascii="Book Antiqua" w:hAnsi="Book Antiqua"/>
          <w:iCs/>
          <w:sz w:val="24"/>
          <w:szCs w:val="24"/>
          <w:lang w:val="de-DE"/>
        </w:rPr>
        <w:t xml:space="preserve"> </w:t>
      </w:r>
      <w:r w:rsidRPr="00EC6DF6">
        <w:rPr>
          <w:rFonts w:ascii="Book Antiqua" w:hAnsi="Book Antiqua"/>
          <w:b/>
          <w:iCs/>
          <w:sz w:val="24"/>
          <w:szCs w:val="24"/>
          <w:lang w:val="de-DE"/>
        </w:rPr>
        <w:t>Andrada Seicean, MD, PhD,</w:t>
      </w:r>
      <w:r w:rsidRPr="00EC6DF6">
        <w:rPr>
          <w:rFonts w:ascii="Book Antiqua" w:hAnsi="Book Antiqua"/>
          <w:iCs/>
          <w:sz w:val="24"/>
          <w:szCs w:val="24"/>
          <w:lang w:val="en-US"/>
        </w:rPr>
        <w:t xml:space="preserve"> Regional Institute of Gastroenterology and Hepatology, Iuliu Hatieganu University of Medicine and Pharmacy</w:t>
      </w:r>
      <w:r w:rsidRPr="00EC6DF6">
        <w:rPr>
          <w:rFonts w:ascii="Book Antiqua" w:hAnsi="Book Antiqua"/>
          <w:bCs/>
          <w:iCs/>
          <w:sz w:val="24"/>
          <w:szCs w:val="24"/>
          <w:lang w:val="en-US"/>
        </w:rPr>
        <w:t>,</w:t>
      </w:r>
      <w:r w:rsidRPr="00EC6DF6">
        <w:rPr>
          <w:rFonts w:ascii="Book Antiqua" w:hAnsi="Book Antiqua"/>
          <w:iCs/>
          <w:sz w:val="24"/>
          <w:szCs w:val="24"/>
          <w:lang w:val="en-US"/>
        </w:rPr>
        <w:t xml:space="preserve"> Strada Croitorilor 19-21, Cluj-Napoca 400162, Romania. andradaseicean@yahoo.com</w:t>
      </w:r>
    </w:p>
    <w:p w:rsidR="009414F3" w:rsidRPr="00EC6DF6" w:rsidRDefault="009414F3" w:rsidP="00EC6DF6">
      <w:pPr>
        <w:spacing w:after="0" w:line="360" w:lineRule="auto"/>
        <w:contextualSpacing/>
        <w:jc w:val="both"/>
        <w:rPr>
          <w:rFonts w:ascii="Book Antiqua" w:hAnsi="Book Antiqua"/>
          <w:iCs/>
          <w:sz w:val="24"/>
          <w:szCs w:val="24"/>
          <w:lang w:val="en-US"/>
        </w:rPr>
      </w:pPr>
      <w:r w:rsidRPr="00EC6DF6">
        <w:rPr>
          <w:rFonts w:ascii="Book Antiqua" w:hAnsi="Book Antiqua"/>
          <w:b/>
          <w:sz w:val="24"/>
          <w:szCs w:val="24"/>
          <w:lang w:val="en-US"/>
        </w:rPr>
        <w:t>Telephone:</w:t>
      </w:r>
      <w:r w:rsidRPr="00EC6DF6">
        <w:rPr>
          <w:rFonts w:ascii="Book Antiqua" w:hAnsi="Book Antiqua"/>
          <w:sz w:val="24"/>
          <w:szCs w:val="24"/>
          <w:lang w:val="en-US"/>
        </w:rPr>
        <w:t xml:space="preserve"> +40-74-4332107</w:t>
      </w:r>
      <w:r w:rsidRPr="00EC6DF6">
        <w:rPr>
          <w:rFonts w:ascii="Book Antiqua" w:hAnsi="Book Antiqua"/>
          <w:sz w:val="24"/>
          <w:szCs w:val="24"/>
          <w:lang w:val="en-US"/>
        </w:rPr>
        <w:tab/>
      </w:r>
      <w:r w:rsidRPr="00EC6DF6">
        <w:rPr>
          <w:rFonts w:ascii="Book Antiqua" w:hAnsi="Book Antiqua"/>
          <w:sz w:val="24"/>
          <w:szCs w:val="24"/>
          <w:lang w:val="en-US"/>
        </w:rPr>
        <w:tab/>
      </w:r>
      <w:r w:rsidRPr="00EC6DF6">
        <w:rPr>
          <w:rFonts w:ascii="Book Antiqua" w:hAnsi="Book Antiqua"/>
          <w:b/>
          <w:sz w:val="24"/>
          <w:szCs w:val="24"/>
          <w:lang w:val="en-US"/>
        </w:rPr>
        <w:t>Fax:</w:t>
      </w:r>
      <w:r w:rsidRPr="00EC6DF6">
        <w:rPr>
          <w:rFonts w:ascii="Book Antiqua" w:hAnsi="Book Antiqua"/>
          <w:sz w:val="24"/>
          <w:szCs w:val="24"/>
          <w:lang w:val="en-US"/>
        </w:rPr>
        <w:t xml:space="preserve"> +40-26-4431758</w:t>
      </w:r>
    </w:p>
    <w:p w:rsidR="009414F3" w:rsidRPr="00EC6DF6" w:rsidRDefault="009414F3" w:rsidP="00EC6DF6">
      <w:pPr>
        <w:spacing w:after="0" w:line="360" w:lineRule="auto"/>
        <w:contextualSpacing/>
        <w:jc w:val="both"/>
        <w:rPr>
          <w:rFonts w:ascii="Book Antiqua" w:hAnsi="Book Antiqua"/>
          <w:sz w:val="24"/>
          <w:szCs w:val="24"/>
          <w:lang w:val="en-US"/>
        </w:rPr>
      </w:pPr>
    </w:p>
    <w:p w:rsidR="009414F3" w:rsidRPr="00EC6DF6" w:rsidRDefault="009414F3" w:rsidP="00EC6DF6">
      <w:pPr>
        <w:spacing w:after="0" w:line="360" w:lineRule="auto"/>
        <w:contextualSpacing/>
        <w:jc w:val="both"/>
        <w:rPr>
          <w:rFonts w:ascii="Book Antiqua" w:hAnsi="Book Antiqua"/>
          <w:iCs/>
          <w:sz w:val="24"/>
          <w:szCs w:val="24"/>
          <w:lang w:val="en-US" w:eastAsia="zh-CN"/>
        </w:rPr>
      </w:pPr>
      <w:r w:rsidRPr="00EC6DF6">
        <w:rPr>
          <w:rFonts w:ascii="Book Antiqua" w:hAnsi="Book Antiqua"/>
          <w:b/>
          <w:bCs/>
          <w:iCs/>
          <w:sz w:val="24"/>
          <w:szCs w:val="24"/>
          <w:lang w:val="en-US"/>
        </w:rPr>
        <w:t>Received:</w:t>
      </w:r>
      <w:r w:rsidRPr="00EC6DF6">
        <w:rPr>
          <w:rFonts w:ascii="Book Antiqua" w:hAnsi="Book Antiqua"/>
          <w:b/>
          <w:bCs/>
          <w:iCs/>
          <w:sz w:val="24"/>
          <w:szCs w:val="24"/>
          <w:lang w:val="en-US"/>
        </w:rPr>
        <w:tab/>
      </w:r>
      <w:r>
        <w:rPr>
          <w:rFonts w:ascii="Book Antiqua" w:hAnsi="Book Antiqua"/>
          <w:bCs/>
          <w:iCs/>
          <w:sz w:val="24"/>
          <w:szCs w:val="24"/>
          <w:lang w:val="en-US" w:eastAsia="zh-CN"/>
        </w:rPr>
        <w:t>November 21, 2013</w:t>
      </w:r>
      <w:r w:rsidRPr="00EC6DF6">
        <w:rPr>
          <w:rFonts w:ascii="Book Antiqua" w:hAnsi="Book Antiqua"/>
          <w:bCs/>
          <w:iCs/>
          <w:sz w:val="24"/>
          <w:szCs w:val="24"/>
          <w:lang w:val="en-US"/>
        </w:rPr>
        <w:tab/>
      </w:r>
      <w:r w:rsidRPr="00EC6DF6">
        <w:rPr>
          <w:rFonts w:ascii="Book Antiqua" w:hAnsi="Book Antiqua"/>
          <w:b/>
          <w:bCs/>
          <w:iCs/>
          <w:sz w:val="24"/>
          <w:szCs w:val="24"/>
          <w:lang w:val="en-US"/>
        </w:rPr>
        <w:tab/>
      </w:r>
      <w:r w:rsidRPr="00EC6DF6">
        <w:rPr>
          <w:rFonts w:ascii="Book Antiqua" w:hAnsi="Book Antiqua"/>
          <w:b/>
          <w:bCs/>
          <w:iCs/>
          <w:sz w:val="24"/>
          <w:szCs w:val="24"/>
          <w:lang w:val="en-US"/>
        </w:rPr>
        <w:tab/>
      </w:r>
      <w:r w:rsidRPr="00EC6DF6">
        <w:rPr>
          <w:rFonts w:ascii="Book Antiqua" w:hAnsi="Book Antiqua"/>
          <w:b/>
          <w:iCs/>
          <w:sz w:val="24"/>
          <w:szCs w:val="24"/>
          <w:lang w:val="en-US"/>
        </w:rPr>
        <w:t>Revised:</w:t>
      </w:r>
      <w:r w:rsidRPr="00EC6DF6">
        <w:rPr>
          <w:rFonts w:ascii="Book Antiqua" w:hAnsi="Book Antiqua"/>
          <w:iCs/>
          <w:sz w:val="24"/>
          <w:szCs w:val="24"/>
          <w:lang w:val="en-US"/>
        </w:rPr>
        <w:t xml:space="preserve"> </w:t>
      </w:r>
      <w:r w:rsidRPr="00EC6DF6">
        <w:rPr>
          <w:rFonts w:ascii="Book Antiqua" w:hAnsi="Book Antiqua"/>
          <w:iCs/>
          <w:sz w:val="24"/>
          <w:szCs w:val="24"/>
          <w:lang w:val="en-US" w:eastAsia="zh-CN"/>
        </w:rPr>
        <w:t>January 25, 2014</w:t>
      </w:r>
    </w:p>
    <w:p w:rsidR="001E6AE2" w:rsidRPr="00305844" w:rsidRDefault="009414F3" w:rsidP="001E6AE2">
      <w:pPr>
        <w:rPr>
          <w:rFonts w:ascii="Book Antiqua" w:hAnsi="Book Antiqua"/>
          <w:sz w:val="24"/>
          <w:szCs w:val="24"/>
        </w:rPr>
      </w:pPr>
      <w:r w:rsidRPr="00EC6DF6">
        <w:rPr>
          <w:rFonts w:ascii="Book Antiqua" w:hAnsi="Book Antiqua"/>
          <w:b/>
          <w:iCs/>
          <w:sz w:val="24"/>
          <w:szCs w:val="24"/>
          <w:lang w:val="en-US"/>
        </w:rPr>
        <w:t>Accepted:</w:t>
      </w:r>
      <w:r w:rsidR="001E6AE2" w:rsidRPr="001E6AE2">
        <w:rPr>
          <w:rFonts w:ascii="Book Antiqua" w:hAnsi="Book Antiqua"/>
          <w:sz w:val="24"/>
          <w:szCs w:val="24"/>
        </w:rPr>
        <w:t xml:space="preserve"> </w:t>
      </w:r>
      <w:r w:rsidR="001E6AE2" w:rsidRPr="00305844">
        <w:rPr>
          <w:rFonts w:ascii="Book Antiqua" w:hAnsi="Book Antiqua"/>
          <w:sz w:val="24"/>
          <w:szCs w:val="24"/>
        </w:rPr>
        <w:t>February 17, 2014</w:t>
      </w:r>
    </w:p>
    <w:p w:rsidR="009414F3" w:rsidRPr="00EC6DF6" w:rsidRDefault="009414F3" w:rsidP="00EC6DF6">
      <w:pPr>
        <w:spacing w:after="0" w:line="360" w:lineRule="auto"/>
        <w:contextualSpacing/>
        <w:jc w:val="both"/>
        <w:rPr>
          <w:rFonts w:ascii="Book Antiqua" w:hAnsi="Book Antiqua"/>
          <w:b/>
          <w:iCs/>
          <w:sz w:val="24"/>
          <w:szCs w:val="24"/>
          <w:lang w:val="en-US" w:eastAsia="zh-CN"/>
        </w:rPr>
      </w:pPr>
      <w:bookmarkStart w:id="3" w:name="_GoBack"/>
      <w:bookmarkEnd w:id="3"/>
      <w:r w:rsidRPr="00EC6DF6">
        <w:rPr>
          <w:rFonts w:ascii="Book Antiqua" w:hAnsi="Book Antiqua"/>
          <w:b/>
          <w:iCs/>
          <w:sz w:val="24"/>
          <w:szCs w:val="24"/>
          <w:lang w:val="en-US"/>
        </w:rPr>
        <w:t xml:space="preserve"> </w:t>
      </w:r>
      <w:r w:rsidRPr="00EC6DF6">
        <w:rPr>
          <w:rFonts w:ascii="Book Antiqua" w:hAnsi="Book Antiqua"/>
          <w:b/>
          <w:iCs/>
          <w:sz w:val="24"/>
          <w:szCs w:val="24"/>
          <w:lang w:val="en-US"/>
        </w:rPr>
        <w:tab/>
      </w:r>
      <w:r w:rsidRPr="00EC6DF6">
        <w:rPr>
          <w:rFonts w:ascii="Book Antiqua" w:hAnsi="Book Antiqua"/>
          <w:b/>
          <w:iCs/>
          <w:sz w:val="24"/>
          <w:szCs w:val="24"/>
          <w:lang w:val="en-US"/>
        </w:rPr>
        <w:tab/>
      </w:r>
      <w:r w:rsidRPr="00EC6DF6">
        <w:rPr>
          <w:rFonts w:ascii="Book Antiqua" w:hAnsi="Book Antiqua"/>
          <w:b/>
          <w:iCs/>
          <w:sz w:val="24"/>
          <w:szCs w:val="24"/>
          <w:lang w:val="en-US"/>
        </w:rPr>
        <w:tab/>
      </w:r>
      <w:r w:rsidRPr="00EC6DF6">
        <w:rPr>
          <w:rFonts w:ascii="Book Antiqua" w:hAnsi="Book Antiqua"/>
          <w:b/>
          <w:iCs/>
          <w:sz w:val="24"/>
          <w:szCs w:val="24"/>
          <w:lang w:val="en-US"/>
        </w:rPr>
        <w:tab/>
      </w:r>
      <w:r w:rsidRPr="00EC6DF6">
        <w:rPr>
          <w:rFonts w:ascii="Book Antiqua" w:hAnsi="Book Antiqua"/>
          <w:b/>
          <w:iCs/>
          <w:sz w:val="24"/>
          <w:szCs w:val="24"/>
          <w:lang w:val="en-US"/>
        </w:rPr>
        <w:tab/>
      </w:r>
    </w:p>
    <w:p w:rsidR="009414F3" w:rsidRPr="00EC6DF6" w:rsidRDefault="009414F3" w:rsidP="00EC6DF6">
      <w:pPr>
        <w:spacing w:after="0" w:line="360" w:lineRule="auto"/>
        <w:contextualSpacing/>
        <w:jc w:val="both"/>
        <w:rPr>
          <w:rFonts w:ascii="Book Antiqua" w:hAnsi="Book Antiqua"/>
          <w:b/>
          <w:iCs/>
          <w:sz w:val="24"/>
          <w:szCs w:val="24"/>
          <w:lang w:val="en-US"/>
        </w:rPr>
      </w:pPr>
      <w:r w:rsidRPr="00EC6DF6">
        <w:rPr>
          <w:rFonts w:ascii="Book Antiqua" w:hAnsi="Book Antiqua"/>
          <w:b/>
          <w:iCs/>
          <w:sz w:val="24"/>
          <w:szCs w:val="24"/>
          <w:lang w:val="en-US"/>
        </w:rPr>
        <w:t>Published online:</w:t>
      </w:r>
    </w:p>
    <w:p w:rsidR="009414F3" w:rsidRPr="00EC6DF6" w:rsidRDefault="009414F3" w:rsidP="00EC6DF6">
      <w:pPr>
        <w:spacing w:after="0" w:line="360" w:lineRule="auto"/>
        <w:contextualSpacing/>
        <w:jc w:val="both"/>
        <w:rPr>
          <w:rFonts w:ascii="Book Antiqua" w:hAnsi="Book Antiqua"/>
          <w:b/>
          <w:sz w:val="24"/>
          <w:szCs w:val="24"/>
          <w:lang w:val="en-US"/>
        </w:rPr>
      </w:pPr>
      <w:r w:rsidRPr="00EC6DF6">
        <w:rPr>
          <w:rFonts w:ascii="Book Antiqua" w:hAnsi="Book Antiqua"/>
          <w:b/>
          <w:iCs/>
          <w:sz w:val="24"/>
          <w:szCs w:val="24"/>
          <w:lang w:val="en-US"/>
        </w:rPr>
        <w:br w:type="page"/>
      </w:r>
      <w:r w:rsidRPr="00EC6DF6">
        <w:rPr>
          <w:rFonts w:ascii="Book Antiqua" w:hAnsi="Book Antiqua"/>
          <w:b/>
          <w:sz w:val="24"/>
          <w:szCs w:val="24"/>
          <w:lang w:val="en-US"/>
        </w:rPr>
        <w:lastRenderedPageBreak/>
        <w:t>Abstract</w:t>
      </w:r>
    </w:p>
    <w:p w:rsidR="009414F3" w:rsidRPr="00EC6DF6" w:rsidRDefault="009414F3" w:rsidP="00EC6DF6">
      <w:pPr>
        <w:spacing w:after="0" w:line="360" w:lineRule="auto"/>
        <w:contextualSpacing/>
        <w:jc w:val="both"/>
        <w:rPr>
          <w:rFonts w:ascii="Book Antiqua" w:hAnsi="Book Antiqua"/>
          <w:sz w:val="24"/>
          <w:szCs w:val="24"/>
        </w:rPr>
      </w:pPr>
      <w:r w:rsidRPr="00EC6DF6">
        <w:rPr>
          <w:rFonts w:ascii="Book Antiqua" w:hAnsi="Book Antiqua"/>
          <w:sz w:val="24"/>
          <w:szCs w:val="24"/>
          <w:lang w:val="en-US"/>
        </w:rPr>
        <w:t xml:space="preserve">The incidence of </w:t>
      </w:r>
      <w:r w:rsidRPr="00EC6DF6">
        <w:rPr>
          <w:rFonts w:ascii="Book Antiqua" w:hAnsi="Book Antiqua"/>
          <w:i/>
          <w:sz w:val="24"/>
          <w:szCs w:val="24"/>
          <w:lang w:val="en-US"/>
        </w:rPr>
        <w:t>Clostridium difficile</w:t>
      </w:r>
      <w:r w:rsidRPr="00EC6DF6">
        <w:rPr>
          <w:rFonts w:ascii="Book Antiqua" w:hAnsi="Book Antiqua"/>
          <w:sz w:val="24"/>
          <w:szCs w:val="24"/>
          <w:lang w:val="en-US"/>
        </w:rPr>
        <w:t xml:space="preserve"> </w:t>
      </w:r>
      <w:r w:rsidRPr="00EC6DF6">
        <w:rPr>
          <w:rFonts w:ascii="Book Antiqua" w:hAnsi="Book Antiqua"/>
          <w:sz w:val="24"/>
          <w:szCs w:val="24"/>
          <w:lang w:val="en-US" w:eastAsia="zh-CN"/>
        </w:rPr>
        <w:t>(</w:t>
      </w:r>
      <w:r w:rsidRPr="00EC6DF6">
        <w:rPr>
          <w:rFonts w:ascii="Book Antiqua" w:hAnsi="Book Antiqua"/>
          <w:bCs/>
          <w:i/>
          <w:sz w:val="24"/>
          <w:szCs w:val="24"/>
          <w:lang w:val="en-US"/>
        </w:rPr>
        <w:t>C. difficile</w:t>
      </w:r>
      <w:r w:rsidRPr="00EC6DF6">
        <w:rPr>
          <w:rFonts w:ascii="Book Antiqua" w:hAnsi="Book Antiqua"/>
          <w:sz w:val="24"/>
          <w:szCs w:val="24"/>
          <w:lang w:val="en-US" w:eastAsia="zh-CN"/>
        </w:rPr>
        <w:t xml:space="preserve">) </w:t>
      </w:r>
      <w:r w:rsidRPr="00EC6DF6">
        <w:rPr>
          <w:rFonts w:ascii="Book Antiqua" w:hAnsi="Book Antiqua"/>
          <w:sz w:val="24"/>
          <w:szCs w:val="24"/>
          <w:lang w:val="en-US"/>
        </w:rPr>
        <w:t>infection (CDI) is 1.8</w:t>
      </w:r>
      <w:r w:rsidRPr="00EC6DF6">
        <w:rPr>
          <w:rFonts w:ascii="Book Antiqua" w:hAnsi="Book Antiqua"/>
          <w:sz w:val="24"/>
          <w:szCs w:val="24"/>
          <w:lang w:val="en-US" w:eastAsia="zh-CN"/>
        </w:rPr>
        <w:t>%-</w:t>
      </w:r>
      <w:r w:rsidRPr="00EC6DF6">
        <w:rPr>
          <w:rFonts w:ascii="Book Antiqua" w:hAnsi="Book Antiqua"/>
          <w:sz w:val="24"/>
          <w:szCs w:val="24"/>
          <w:lang w:val="en-US"/>
        </w:rPr>
        <w:t xml:space="preserve">5.7% in admitted patients with ulcerative colitis (UC). CDI can worsen UC and increase the risk for colectomy or even death, thus necessitating therapy escalation, such as increasing the corticoid therapy or </w:t>
      </w:r>
      <w:r w:rsidRPr="00EC6DF6">
        <w:rPr>
          <w:rFonts w:ascii="Book Antiqua" w:hAnsi="Book Antiqua"/>
          <w:sz w:val="24"/>
          <w:szCs w:val="24"/>
        </w:rPr>
        <w:t>starting a biologic treatment</w:t>
      </w:r>
      <w:r w:rsidRPr="00EC6DF6">
        <w:rPr>
          <w:rFonts w:ascii="Book Antiqua" w:hAnsi="Book Antiqua"/>
          <w:sz w:val="24"/>
          <w:szCs w:val="24"/>
          <w:lang w:val="en-US"/>
        </w:rPr>
        <w:t>. Several cases have been reported in infliximab therapy has provided favorable outcomes in UC patients with</w:t>
      </w:r>
      <w:r w:rsidRPr="00EC6DF6">
        <w:rPr>
          <w:rFonts w:ascii="Book Antiqua" w:hAnsi="Book Antiqua"/>
          <w:i/>
          <w:sz w:val="24"/>
          <w:szCs w:val="24"/>
          <w:lang w:val="en-US"/>
        </w:rPr>
        <w:t xml:space="preserve"> </w:t>
      </w:r>
      <w:r w:rsidRPr="00EC6DF6">
        <w:rPr>
          <w:rFonts w:ascii="Book Antiqua" w:hAnsi="Book Antiqua"/>
          <w:sz w:val="24"/>
          <w:szCs w:val="24"/>
          <w:lang w:val="en-US"/>
        </w:rPr>
        <w:t>CDI</w:t>
      </w:r>
      <w:r w:rsidRPr="00EC6DF6">
        <w:rPr>
          <w:rFonts w:ascii="Book Antiqua" w:hAnsi="Book Antiqua"/>
          <w:bCs/>
          <w:sz w:val="24"/>
          <w:szCs w:val="24"/>
          <w:lang w:val="en-US"/>
        </w:rPr>
        <w:t xml:space="preserve">, suggesting that infliximab treatment may be protective; however, the optimal infliximab treatment regimen for UC patients with </w:t>
      </w:r>
      <w:r w:rsidRPr="00EC6DF6">
        <w:rPr>
          <w:rFonts w:ascii="Book Antiqua" w:hAnsi="Book Antiqua"/>
          <w:sz w:val="24"/>
          <w:szCs w:val="24"/>
          <w:lang w:val="en-US"/>
        </w:rPr>
        <w:t>CDI</w:t>
      </w:r>
      <w:r w:rsidRPr="00EC6DF6">
        <w:rPr>
          <w:rFonts w:ascii="Book Antiqua" w:hAnsi="Book Antiqua"/>
          <w:bCs/>
          <w:sz w:val="24"/>
          <w:szCs w:val="24"/>
          <w:lang w:val="en-US"/>
        </w:rPr>
        <w:t xml:space="preserve"> remains to be established. Here, we report a case of worsening UC in the presence of recurrent</w:t>
      </w:r>
      <w:r w:rsidRPr="00EC6DF6">
        <w:rPr>
          <w:rFonts w:ascii="Book Antiqua" w:hAnsi="Book Antiqua"/>
          <w:sz w:val="24"/>
          <w:szCs w:val="24"/>
          <w:lang w:val="en-US"/>
        </w:rPr>
        <w:t xml:space="preserve"> CDI</w:t>
      </w:r>
      <w:r w:rsidRPr="00EC6DF6">
        <w:rPr>
          <w:rFonts w:ascii="Book Antiqua" w:hAnsi="Book Antiqua"/>
          <w:bCs/>
          <w:sz w:val="24"/>
          <w:szCs w:val="24"/>
          <w:lang w:val="en-US"/>
        </w:rPr>
        <w:t xml:space="preserve">. The patient had received prior ciprofloxacin and immunosuppressive therapy during a prolonged hospital stay. The deterioration in the patient’s condition likely resulted from the ability of </w:t>
      </w:r>
      <w:r w:rsidRPr="00EC6DF6">
        <w:rPr>
          <w:rFonts w:ascii="Book Antiqua" w:hAnsi="Book Antiqua"/>
          <w:bCs/>
          <w:i/>
          <w:sz w:val="24"/>
          <w:szCs w:val="24"/>
          <w:lang w:val="en-US"/>
        </w:rPr>
        <w:t>C. difficile</w:t>
      </w:r>
      <w:r w:rsidRPr="00EC6DF6">
        <w:rPr>
          <w:rFonts w:ascii="Book Antiqua" w:hAnsi="Book Antiqua"/>
          <w:bCs/>
          <w:sz w:val="24"/>
          <w:szCs w:val="24"/>
          <w:lang w:val="en-US"/>
        </w:rPr>
        <w:t xml:space="preserve"> to promote development of UC by activating the immune response. Ultimately, the patient was treated with a high dose of infliximab after a low trough level of infliximab at week 8 was identified, yielding better clinical results. Infliximab was found to be safe after repetitive episodes of CDI. The trough level of infliximab </w:t>
      </w:r>
      <w:r w:rsidRPr="00EC6DF6">
        <w:rPr>
          <w:rFonts w:ascii="Book Antiqua" w:hAnsi="Book Antiqua"/>
          <w:sz w:val="24"/>
          <w:szCs w:val="24"/>
          <w:lang w:val="en-US"/>
        </w:rPr>
        <w:t>was therefore a useful indicator to guide therapy and correlated well with the patient’s outcome.</w:t>
      </w:r>
    </w:p>
    <w:p w:rsidR="009414F3" w:rsidRPr="00EC6DF6" w:rsidRDefault="009414F3" w:rsidP="00EC6DF6">
      <w:pPr>
        <w:spacing w:after="0" w:line="360" w:lineRule="auto"/>
        <w:contextualSpacing/>
        <w:jc w:val="both"/>
        <w:rPr>
          <w:rFonts w:ascii="Book Antiqua" w:hAnsi="Book Antiqua"/>
          <w:b/>
          <w:sz w:val="24"/>
          <w:szCs w:val="24"/>
          <w:lang w:val="en-US"/>
        </w:rPr>
      </w:pPr>
    </w:p>
    <w:p w:rsidR="009414F3" w:rsidRPr="00EC6DF6" w:rsidRDefault="009414F3" w:rsidP="00EC6DF6">
      <w:pPr>
        <w:spacing w:after="0" w:line="360" w:lineRule="auto"/>
        <w:rPr>
          <w:rFonts w:ascii="Book Antiqua" w:hAnsi="Book Antiqua"/>
          <w:sz w:val="24"/>
        </w:rPr>
      </w:pPr>
      <w:bookmarkStart w:id="4" w:name="OLE_LINK344"/>
      <w:bookmarkStart w:id="5" w:name="OLE_LINK345"/>
      <w:r w:rsidRPr="00EC6DF6">
        <w:rPr>
          <w:rFonts w:ascii="Book Antiqua" w:hAnsi="Book Antiqua"/>
          <w:sz w:val="24"/>
        </w:rPr>
        <w:t>© 2014 Baishideng Publishing Group Co., Limited. All rights reserved.</w:t>
      </w:r>
    </w:p>
    <w:bookmarkEnd w:id="4"/>
    <w:bookmarkEnd w:id="5"/>
    <w:p w:rsidR="009414F3" w:rsidRPr="00EC6DF6" w:rsidRDefault="009414F3" w:rsidP="00EC6DF6">
      <w:pPr>
        <w:spacing w:after="0" w:line="360" w:lineRule="auto"/>
        <w:contextualSpacing/>
        <w:jc w:val="both"/>
        <w:rPr>
          <w:rFonts w:ascii="Book Antiqua" w:hAnsi="Book Antiqua"/>
          <w:b/>
          <w:sz w:val="24"/>
          <w:szCs w:val="24"/>
          <w:lang w:val="en-US"/>
        </w:rPr>
      </w:pPr>
    </w:p>
    <w:p w:rsidR="009414F3" w:rsidRPr="00EC6DF6" w:rsidRDefault="009414F3" w:rsidP="00EC6DF6">
      <w:pPr>
        <w:spacing w:after="0" w:line="360" w:lineRule="auto"/>
        <w:contextualSpacing/>
        <w:jc w:val="both"/>
        <w:rPr>
          <w:rFonts w:ascii="Book Antiqua" w:hAnsi="Book Antiqua"/>
          <w:b/>
          <w:sz w:val="24"/>
          <w:szCs w:val="24"/>
          <w:lang w:val="en-US"/>
        </w:rPr>
      </w:pPr>
      <w:r w:rsidRPr="00EC6DF6">
        <w:rPr>
          <w:rFonts w:ascii="Book Antiqua" w:hAnsi="Book Antiqua"/>
          <w:b/>
          <w:sz w:val="24"/>
          <w:szCs w:val="24"/>
          <w:lang w:val="en-US"/>
        </w:rPr>
        <w:t>Key words</w:t>
      </w:r>
      <w:r w:rsidRPr="00EC6DF6">
        <w:rPr>
          <w:rFonts w:ascii="Book Antiqua" w:hAnsi="Book Antiqua"/>
          <w:sz w:val="24"/>
          <w:szCs w:val="24"/>
          <w:lang w:val="en-US"/>
        </w:rPr>
        <w:t xml:space="preserve">: </w:t>
      </w:r>
      <w:r w:rsidRPr="00EC6DF6">
        <w:rPr>
          <w:rFonts w:ascii="Book Antiqua" w:hAnsi="Book Antiqua"/>
          <w:i/>
          <w:sz w:val="24"/>
          <w:szCs w:val="24"/>
          <w:lang w:val="en-US"/>
        </w:rPr>
        <w:t>Clostridium difficile</w:t>
      </w:r>
      <w:r w:rsidRPr="00EC6DF6">
        <w:rPr>
          <w:rFonts w:ascii="Book Antiqua" w:hAnsi="Book Antiqua"/>
          <w:sz w:val="24"/>
          <w:szCs w:val="24"/>
          <w:lang w:val="en-US"/>
        </w:rPr>
        <w:t>; Ulcerative colitis; Inflammatory bowel disease; Trough level; Infliximab</w:t>
      </w:r>
    </w:p>
    <w:p w:rsidR="009414F3" w:rsidRPr="00EC6DF6" w:rsidRDefault="009414F3" w:rsidP="00EC6DF6">
      <w:pPr>
        <w:spacing w:after="0" w:line="360" w:lineRule="auto"/>
        <w:contextualSpacing/>
        <w:jc w:val="both"/>
        <w:rPr>
          <w:rFonts w:ascii="Book Antiqua" w:hAnsi="Book Antiqua"/>
          <w:b/>
          <w:sz w:val="24"/>
          <w:szCs w:val="24"/>
          <w:lang w:val="en-US"/>
        </w:rPr>
      </w:pPr>
    </w:p>
    <w:p w:rsidR="009414F3" w:rsidRPr="00EC6DF6" w:rsidRDefault="009414F3" w:rsidP="00EC6DF6">
      <w:pPr>
        <w:spacing w:after="0" w:line="360" w:lineRule="auto"/>
        <w:contextualSpacing/>
        <w:jc w:val="both"/>
        <w:rPr>
          <w:rFonts w:ascii="Book Antiqua" w:hAnsi="Book Antiqua"/>
          <w:b/>
          <w:sz w:val="24"/>
          <w:szCs w:val="24"/>
          <w:lang w:val="en-US"/>
        </w:rPr>
      </w:pPr>
      <w:r w:rsidRPr="00EC6DF6">
        <w:rPr>
          <w:rFonts w:ascii="Book Antiqua" w:hAnsi="Book Antiqua"/>
          <w:b/>
          <w:sz w:val="24"/>
          <w:szCs w:val="24"/>
          <w:lang w:val="en-US"/>
        </w:rPr>
        <w:t>Core tip:</w:t>
      </w:r>
      <w:r w:rsidRPr="00EC6DF6">
        <w:rPr>
          <w:rFonts w:ascii="Book Antiqua" w:hAnsi="Book Antiqua"/>
          <w:i/>
          <w:sz w:val="24"/>
          <w:szCs w:val="24"/>
          <w:lang w:val="en-US"/>
        </w:rPr>
        <w:t xml:space="preserve"> Clostridium difficile</w:t>
      </w:r>
      <w:r w:rsidRPr="00EC6DF6">
        <w:rPr>
          <w:rFonts w:ascii="Book Antiqua" w:hAnsi="Book Antiqua"/>
          <w:sz w:val="24"/>
          <w:szCs w:val="24"/>
          <w:lang w:val="en-US"/>
        </w:rPr>
        <w:t xml:space="preserve"> </w:t>
      </w:r>
      <w:r w:rsidRPr="00EC6DF6">
        <w:rPr>
          <w:rFonts w:ascii="Book Antiqua" w:hAnsi="Book Antiqua"/>
          <w:sz w:val="24"/>
          <w:szCs w:val="24"/>
          <w:lang w:val="en-US" w:eastAsia="zh-CN"/>
        </w:rPr>
        <w:t>(</w:t>
      </w:r>
      <w:r w:rsidRPr="00EC6DF6">
        <w:rPr>
          <w:rFonts w:ascii="Book Antiqua" w:hAnsi="Book Antiqua"/>
          <w:bCs/>
          <w:i/>
          <w:sz w:val="24"/>
          <w:szCs w:val="24"/>
          <w:lang w:val="en-US"/>
        </w:rPr>
        <w:t>C. difficile</w:t>
      </w:r>
      <w:r w:rsidRPr="00EC6DF6">
        <w:rPr>
          <w:rFonts w:ascii="Book Antiqua" w:hAnsi="Book Antiqua"/>
          <w:sz w:val="24"/>
          <w:szCs w:val="24"/>
          <w:lang w:val="en-US" w:eastAsia="zh-CN"/>
        </w:rPr>
        <w:t>)</w:t>
      </w:r>
      <w:r w:rsidRPr="00EC6DF6">
        <w:rPr>
          <w:rFonts w:ascii="Book Antiqua" w:hAnsi="Book Antiqua"/>
          <w:sz w:val="24"/>
          <w:szCs w:val="24"/>
          <w:lang w:val="en-US"/>
        </w:rPr>
        <w:t xml:space="preserve"> infection (CDI) in patients with ulcerative colitis (UC) can worsen the disease and increase the risk of colectomy and death, thus requiring an escalation of therapeutic treatment.</w:t>
      </w:r>
      <w:r w:rsidRPr="00EC6DF6" w:rsidDel="0093593B">
        <w:rPr>
          <w:rFonts w:ascii="Book Antiqua" w:hAnsi="Book Antiqua"/>
          <w:sz w:val="24"/>
          <w:szCs w:val="24"/>
          <w:lang w:val="en-US"/>
        </w:rPr>
        <w:t xml:space="preserve"> </w:t>
      </w:r>
      <w:r w:rsidRPr="00EC6DF6">
        <w:rPr>
          <w:rFonts w:ascii="Book Antiqua" w:hAnsi="Book Antiqua"/>
          <w:bCs/>
          <w:sz w:val="24"/>
          <w:szCs w:val="24"/>
          <w:lang w:val="en-US"/>
        </w:rPr>
        <w:t xml:space="preserve">This report reveals a case of UC worsened by recurrent CDI, which likely activated the patient’s immune response and stimulated the development of UC. Lack of response to infliximab therapy was indicated by low trough levels, and a high-dose infliximab regimen yielded better clinical results. Infliximab trough levels were found to correspond with patient </w:t>
      </w:r>
      <w:r w:rsidRPr="00EC6DF6">
        <w:rPr>
          <w:rFonts w:ascii="Book Antiqua" w:hAnsi="Book Antiqua"/>
          <w:bCs/>
          <w:sz w:val="24"/>
          <w:szCs w:val="24"/>
          <w:lang w:val="en-US"/>
        </w:rPr>
        <w:lastRenderedPageBreak/>
        <w:t>outcome, and thus may serve to guide therapeutic treatment in similar cases of UC with CDI.</w:t>
      </w:r>
    </w:p>
    <w:p w:rsidR="009414F3" w:rsidRPr="00EC6DF6" w:rsidRDefault="009414F3" w:rsidP="00EC6DF6">
      <w:pPr>
        <w:spacing w:after="0" w:line="360" w:lineRule="auto"/>
        <w:contextualSpacing/>
        <w:jc w:val="both"/>
        <w:rPr>
          <w:rFonts w:ascii="Book Antiqua" w:hAnsi="Book Antiqua"/>
          <w:b/>
          <w:sz w:val="24"/>
          <w:szCs w:val="24"/>
          <w:lang w:val="en-US"/>
        </w:rPr>
      </w:pPr>
    </w:p>
    <w:p w:rsidR="009414F3" w:rsidRPr="00EC6DF6" w:rsidRDefault="009414F3" w:rsidP="00EC6DF6">
      <w:pPr>
        <w:spacing w:after="0" w:line="360" w:lineRule="auto"/>
        <w:contextualSpacing/>
        <w:jc w:val="both"/>
        <w:rPr>
          <w:rFonts w:ascii="Book Antiqua" w:hAnsi="Book Antiqua"/>
          <w:sz w:val="24"/>
          <w:szCs w:val="24"/>
          <w:lang w:val="en-US" w:eastAsia="zh-CN"/>
        </w:rPr>
      </w:pPr>
      <w:r w:rsidRPr="00EC6DF6">
        <w:rPr>
          <w:rFonts w:ascii="Book Antiqua" w:hAnsi="Book Antiqua"/>
          <w:bCs/>
          <w:iCs/>
          <w:sz w:val="24"/>
          <w:szCs w:val="24"/>
          <w:lang w:val="en-US"/>
        </w:rPr>
        <w:t xml:space="preserve">Seicean A, Moldovan-Pop A, Seicean R. </w:t>
      </w:r>
      <w:r w:rsidRPr="00EC6DF6">
        <w:rPr>
          <w:rFonts w:ascii="Book Antiqua" w:hAnsi="Book Antiqua"/>
          <w:sz w:val="24"/>
          <w:szCs w:val="24"/>
          <w:lang w:val="en-US"/>
        </w:rPr>
        <w:t xml:space="preserve">Ulcerative colitis worsened after </w:t>
      </w:r>
      <w:r w:rsidRPr="00EC6DF6">
        <w:rPr>
          <w:rFonts w:ascii="Book Antiqua" w:hAnsi="Book Antiqua"/>
          <w:i/>
          <w:sz w:val="24"/>
          <w:szCs w:val="24"/>
          <w:lang w:val="en-US"/>
        </w:rPr>
        <w:t>Clostridium difficile</w:t>
      </w:r>
      <w:r w:rsidRPr="00EC6DF6">
        <w:rPr>
          <w:rFonts w:ascii="Book Antiqua" w:hAnsi="Book Antiqua"/>
          <w:sz w:val="24"/>
          <w:szCs w:val="24"/>
          <w:lang w:val="en-US"/>
        </w:rPr>
        <w:t xml:space="preserve"> infection: efficacy of infliximab. </w:t>
      </w:r>
    </w:p>
    <w:p w:rsidR="009414F3" w:rsidRPr="00EC6DF6" w:rsidRDefault="009414F3" w:rsidP="00EC6DF6">
      <w:pPr>
        <w:spacing w:after="0" w:line="360" w:lineRule="auto"/>
        <w:contextualSpacing/>
        <w:jc w:val="both"/>
        <w:rPr>
          <w:rFonts w:ascii="Book Antiqua" w:hAnsi="Book Antiqua"/>
          <w:sz w:val="24"/>
          <w:szCs w:val="24"/>
          <w:lang w:val="en-US"/>
        </w:rPr>
      </w:pPr>
      <w:r w:rsidRPr="00EC6DF6">
        <w:rPr>
          <w:rFonts w:ascii="Book Antiqua" w:hAnsi="Book Antiqua"/>
          <w:i/>
          <w:sz w:val="24"/>
          <w:szCs w:val="24"/>
          <w:lang w:val="en-US"/>
        </w:rPr>
        <w:t>World J Gastroenterol</w:t>
      </w:r>
      <w:r w:rsidRPr="00EC6DF6">
        <w:rPr>
          <w:rFonts w:ascii="Book Antiqua" w:hAnsi="Book Antiqua"/>
          <w:sz w:val="24"/>
          <w:szCs w:val="24"/>
          <w:lang w:val="en-US"/>
        </w:rPr>
        <w:t xml:space="preserve"> 2014;</w:t>
      </w:r>
    </w:p>
    <w:p w:rsidR="009414F3" w:rsidRPr="00EC6DF6" w:rsidRDefault="009414F3" w:rsidP="00EC6DF6">
      <w:pPr>
        <w:pStyle w:val="p0"/>
        <w:adjustRightInd w:val="0"/>
        <w:snapToGrid w:val="0"/>
        <w:spacing w:line="360" w:lineRule="auto"/>
        <w:contextualSpacing/>
        <w:jc w:val="both"/>
        <w:rPr>
          <w:rFonts w:ascii="Book Antiqua" w:hAnsi="Book Antiqua"/>
          <w:sz w:val="24"/>
          <w:szCs w:val="24"/>
        </w:rPr>
      </w:pPr>
      <w:r w:rsidRPr="00EC6DF6">
        <w:rPr>
          <w:rFonts w:ascii="Book Antiqua" w:hAnsi="Book Antiqua"/>
          <w:b/>
          <w:bCs/>
          <w:sz w:val="24"/>
          <w:szCs w:val="24"/>
        </w:rPr>
        <w:t xml:space="preserve">Available from: </w:t>
      </w:r>
    </w:p>
    <w:p w:rsidR="009414F3" w:rsidRPr="00EC6DF6" w:rsidRDefault="009414F3" w:rsidP="00EC6DF6">
      <w:pPr>
        <w:pStyle w:val="p0"/>
        <w:adjustRightInd w:val="0"/>
        <w:snapToGrid w:val="0"/>
        <w:spacing w:line="360" w:lineRule="auto"/>
        <w:contextualSpacing/>
        <w:jc w:val="both"/>
        <w:rPr>
          <w:rFonts w:ascii="Book Antiqua" w:hAnsi="Book Antiqua"/>
          <w:kern w:val="2"/>
          <w:sz w:val="24"/>
          <w:szCs w:val="24"/>
        </w:rPr>
      </w:pPr>
      <w:r w:rsidRPr="00EC6DF6">
        <w:rPr>
          <w:rFonts w:ascii="Book Antiqua" w:hAnsi="Book Antiqua"/>
          <w:b/>
          <w:kern w:val="2"/>
          <w:sz w:val="24"/>
          <w:szCs w:val="24"/>
        </w:rPr>
        <w:t>DOI:</w:t>
      </w:r>
      <w:r w:rsidRPr="00EC6DF6">
        <w:rPr>
          <w:rFonts w:ascii="Book Antiqua" w:hAnsi="Book Antiqua"/>
          <w:kern w:val="2"/>
          <w:sz w:val="24"/>
          <w:szCs w:val="24"/>
        </w:rPr>
        <w:t xml:space="preserve"> </w:t>
      </w:r>
    </w:p>
    <w:p w:rsidR="009414F3" w:rsidRPr="00EC6DF6" w:rsidRDefault="009414F3" w:rsidP="00EC6DF6">
      <w:pPr>
        <w:spacing w:after="0" w:line="360" w:lineRule="auto"/>
        <w:contextualSpacing/>
        <w:jc w:val="both"/>
        <w:rPr>
          <w:rFonts w:ascii="Book Antiqua" w:hAnsi="Book Antiqua"/>
          <w:b/>
          <w:sz w:val="24"/>
          <w:szCs w:val="24"/>
          <w:lang w:val="en-US"/>
        </w:rPr>
      </w:pPr>
    </w:p>
    <w:p w:rsidR="009414F3" w:rsidRPr="00EC6DF6" w:rsidRDefault="009414F3" w:rsidP="00EC6DF6">
      <w:pPr>
        <w:spacing w:after="0" w:line="360" w:lineRule="auto"/>
        <w:contextualSpacing/>
        <w:jc w:val="both"/>
        <w:rPr>
          <w:rFonts w:ascii="Book Antiqua" w:hAnsi="Book Antiqua"/>
          <w:b/>
          <w:sz w:val="24"/>
          <w:szCs w:val="24"/>
          <w:lang w:val="en-US"/>
        </w:rPr>
      </w:pPr>
      <w:r w:rsidRPr="00EC6DF6">
        <w:rPr>
          <w:rFonts w:ascii="Book Antiqua" w:hAnsi="Book Antiqua"/>
          <w:b/>
          <w:sz w:val="24"/>
          <w:szCs w:val="24"/>
          <w:lang w:val="en-US"/>
        </w:rPr>
        <w:br w:type="page"/>
      </w:r>
      <w:r w:rsidRPr="00EC6DF6">
        <w:rPr>
          <w:rFonts w:ascii="Book Antiqua" w:hAnsi="Book Antiqua"/>
          <w:b/>
          <w:sz w:val="24"/>
          <w:szCs w:val="24"/>
          <w:lang w:val="en-US"/>
        </w:rPr>
        <w:lastRenderedPageBreak/>
        <w:t>INTRODUCTION</w:t>
      </w:r>
    </w:p>
    <w:p w:rsidR="009414F3" w:rsidRPr="00EC6DF6" w:rsidRDefault="009414F3" w:rsidP="00EC6DF6">
      <w:pPr>
        <w:spacing w:after="0" w:line="360" w:lineRule="auto"/>
        <w:contextualSpacing/>
        <w:jc w:val="both"/>
        <w:rPr>
          <w:rFonts w:ascii="Book Antiqua" w:hAnsi="Book Antiqua"/>
          <w:bCs/>
          <w:sz w:val="24"/>
          <w:szCs w:val="24"/>
          <w:lang w:val="en-US"/>
        </w:rPr>
      </w:pPr>
      <w:r w:rsidRPr="00EC6DF6">
        <w:rPr>
          <w:rFonts w:ascii="Book Antiqua" w:hAnsi="Book Antiqua"/>
          <w:i/>
          <w:sz w:val="24"/>
          <w:szCs w:val="24"/>
          <w:lang w:val="en-US"/>
        </w:rPr>
        <w:t>Clostridium difficile</w:t>
      </w:r>
      <w:r w:rsidRPr="00EC6DF6">
        <w:rPr>
          <w:rFonts w:ascii="Book Antiqua" w:hAnsi="Book Antiqua"/>
          <w:sz w:val="24"/>
          <w:szCs w:val="24"/>
          <w:lang w:val="en-US"/>
        </w:rPr>
        <w:t xml:space="preserve"> </w:t>
      </w:r>
      <w:r w:rsidRPr="00EC6DF6">
        <w:rPr>
          <w:rFonts w:ascii="Book Antiqua" w:hAnsi="Book Antiqua"/>
          <w:sz w:val="24"/>
          <w:szCs w:val="24"/>
          <w:lang w:val="en-US" w:eastAsia="zh-CN"/>
        </w:rPr>
        <w:t>(</w:t>
      </w:r>
      <w:r w:rsidRPr="00EC6DF6">
        <w:rPr>
          <w:rFonts w:ascii="Book Antiqua" w:hAnsi="Book Antiqua"/>
          <w:bCs/>
          <w:i/>
          <w:sz w:val="24"/>
          <w:szCs w:val="24"/>
          <w:lang w:val="en-US"/>
        </w:rPr>
        <w:t>C. difficile</w:t>
      </w:r>
      <w:r w:rsidRPr="00EC6DF6">
        <w:rPr>
          <w:rFonts w:ascii="Book Antiqua" w:hAnsi="Book Antiqua"/>
          <w:sz w:val="24"/>
          <w:szCs w:val="24"/>
          <w:lang w:val="en-US" w:eastAsia="zh-CN"/>
        </w:rPr>
        <w:t>)</w:t>
      </w:r>
      <w:r w:rsidRPr="00EC6DF6">
        <w:rPr>
          <w:rFonts w:ascii="Book Antiqua" w:hAnsi="Book Antiqua"/>
          <w:sz w:val="24"/>
          <w:szCs w:val="24"/>
          <w:lang w:val="en-US"/>
        </w:rPr>
        <w:t xml:space="preserve"> infection (CDI) represents an important cause of morbidity and mortality in patients with inflammatory bowel disease (IBD), resulting in longer hospital stays and higher healthcare expenses</w:t>
      </w:r>
      <w:r w:rsidRPr="00EC6DF6">
        <w:rPr>
          <w:rFonts w:ascii="Book Antiqua" w:hAnsi="Book Antiqua"/>
          <w:sz w:val="24"/>
          <w:szCs w:val="24"/>
          <w:vertAlign w:val="superscript"/>
          <w:lang w:val="en-US"/>
        </w:rPr>
        <w:t>[1,2]</w:t>
      </w:r>
      <w:r w:rsidRPr="00EC6DF6">
        <w:rPr>
          <w:rFonts w:ascii="Book Antiqua" w:hAnsi="Book Antiqua"/>
          <w:sz w:val="24"/>
          <w:szCs w:val="24"/>
          <w:lang w:val="en-US"/>
        </w:rPr>
        <w:t>.</w:t>
      </w:r>
      <w:r w:rsidRPr="00EC6DF6">
        <w:rPr>
          <w:rFonts w:ascii="Book Antiqua" w:hAnsi="Book Antiqua"/>
          <w:bCs/>
          <w:sz w:val="24"/>
          <w:szCs w:val="24"/>
          <w:lang w:val="en-US"/>
        </w:rPr>
        <w:t xml:space="preserve"> CDI has been reported to occur in 0.9</w:t>
      </w:r>
      <w:r w:rsidRPr="00EC6DF6">
        <w:rPr>
          <w:rFonts w:ascii="Book Antiqua" w:hAnsi="Book Antiqua"/>
          <w:bCs/>
          <w:sz w:val="24"/>
          <w:szCs w:val="24"/>
          <w:lang w:val="en-US" w:eastAsia="zh-CN"/>
        </w:rPr>
        <w:t>%-</w:t>
      </w:r>
      <w:r w:rsidRPr="00EC6DF6">
        <w:rPr>
          <w:rFonts w:ascii="Book Antiqua" w:hAnsi="Book Antiqua"/>
          <w:bCs/>
          <w:sz w:val="24"/>
          <w:szCs w:val="24"/>
          <w:lang w:val="en-US"/>
        </w:rPr>
        <w:t>2.2% of admissions for Crohn’s disease and 1.8</w:t>
      </w:r>
      <w:r w:rsidRPr="00EC6DF6">
        <w:rPr>
          <w:rFonts w:ascii="Book Antiqua" w:hAnsi="Book Antiqua"/>
          <w:bCs/>
          <w:sz w:val="24"/>
          <w:szCs w:val="24"/>
          <w:lang w:val="en-US" w:eastAsia="zh-CN"/>
        </w:rPr>
        <w:t>%-</w:t>
      </w:r>
      <w:r w:rsidRPr="00EC6DF6">
        <w:rPr>
          <w:rFonts w:ascii="Book Antiqua" w:hAnsi="Book Antiqua"/>
          <w:bCs/>
          <w:sz w:val="24"/>
          <w:szCs w:val="24"/>
          <w:lang w:val="en-US"/>
        </w:rPr>
        <w:t>5.7% for ulcerative colitis (UC); these incidence rates are higher than in the general population (0.48%)</w:t>
      </w:r>
      <w:r w:rsidRPr="00EC6DF6">
        <w:rPr>
          <w:rFonts w:ascii="Book Antiqua" w:hAnsi="Book Antiqua"/>
          <w:bCs/>
          <w:sz w:val="24"/>
          <w:szCs w:val="24"/>
          <w:vertAlign w:val="superscript"/>
          <w:lang w:val="en-US"/>
        </w:rPr>
        <w:t>[1,3]</w:t>
      </w:r>
      <w:r w:rsidRPr="00EC6DF6">
        <w:rPr>
          <w:rFonts w:ascii="Book Antiqua" w:hAnsi="Book Antiqua"/>
          <w:bCs/>
          <w:sz w:val="24"/>
          <w:szCs w:val="24"/>
          <w:lang w:val="en-US"/>
        </w:rPr>
        <w:t xml:space="preserve"> and have shown an increasing trend in recent years</w:t>
      </w:r>
      <w:r w:rsidRPr="00EC6DF6">
        <w:rPr>
          <w:rFonts w:ascii="Book Antiqua" w:hAnsi="Book Antiqua"/>
          <w:bCs/>
          <w:sz w:val="24"/>
          <w:szCs w:val="24"/>
          <w:vertAlign w:val="superscript"/>
          <w:lang w:val="en-US"/>
        </w:rPr>
        <w:t>[2]</w:t>
      </w:r>
      <w:r w:rsidRPr="00EC6DF6">
        <w:rPr>
          <w:rFonts w:ascii="Book Antiqua" w:hAnsi="Book Antiqua"/>
          <w:bCs/>
          <w:sz w:val="24"/>
          <w:szCs w:val="24"/>
          <w:lang w:val="en-US"/>
        </w:rPr>
        <w:t>. It has also been reported that 8.2% of UC patients and 1% of those with Crohn’s disease are silent carriers, without distinct episodes of CDI</w:t>
      </w:r>
      <w:r w:rsidRPr="00EC6DF6">
        <w:rPr>
          <w:rFonts w:ascii="Book Antiqua" w:hAnsi="Book Antiqua"/>
          <w:bCs/>
          <w:sz w:val="24"/>
          <w:szCs w:val="24"/>
          <w:vertAlign w:val="superscript"/>
          <w:lang w:val="en-US"/>
        </w:rPr>
        <w:t>[4]</w:t>
      </w:r>
      <w:r w:rsidRPr="00EC6DF6">
        <w:rPr>
          <w:rFonts w:ascii="Book Antiqua" w:hAnsi="Book Antiqua"/>
          <w:bCs/>
          <w:sz w:val="24"/>
          <w:szCs w:val="24"/>
          <w:lang w:val="en-US"/>
        </w:rPr>
        <w:t xml:space="preserve">. </w:t>
      </w:r>
      <w:r w:rsidRPr="00EC6DF6">
        <w:rPr>
          <w:rFonts w:ascii="Book Antiqua" w:hAnsi="Book Antiqua"/>
          <w:sz w:val="24"/>
          <w:szCs w:val="24"/>
        </w:rPr>
        <w:t xml:space="preserve">The major risk factors for CDI in IBD are drug-related, including the use of antibiotics such as fluoroquinolones, </w:t>
      </w:r>
      <w:hyperlink r:id="rId8" w:history="1">
        <w:r w:rsidRPr="00EC6DF6">
          <w:rPr>
            <w:rStyle w:val="a5"/>
            <w:rFonts w:ascii="Book Antiqua" w:hAnsi="Book Antiqua"/>
            <w:bCs/>
            <w:color w:val="auto"/>
            <w:sz w:val="24"/>
            <w:szCs w:val="24"/>
          </w:rPr>
          <w:t>clindamycin</w:t>
        </w:r>
      </w:hyperlink>
      <w:r w:rsidRPr="00EC6DF6">
        <w:rPr>
          <w:rFonts w:ascii="Book Antiqua" w:hAnsi="Book Antiqua"/>
          <w:sz w:val="24"/>
          <w:szCs w:val="24"/>
        </w:rPr>
        <w:t>, cephalosporins, and penicillins</w:t>
      </w:r>
      <w:r w:rsidRPr="00EC6DF6">
        <w:rPr>
          <w:rFonts w:ascii="Book Antiqua" w:hAnsi="Book Antiqua"/>
          <w:sz w:val="24"/>
          <w:szCs w:val="24"/>
          <w:vertAlign w:val="superscript"/>
        </w:rPr>
        <w:t>[2,4,5]</w:t>
      </w:r>
      <w:r w:rsidRPr="00EC6DF6">
        <w:rPr>
          <w:rFonts w:ascii="Book Antiqua" w:hAnsi="Book Antiqua"/>
          <w:sz w:val="24"/>
          <w:szCs w:val="24"/>
        </w:rPr>
        <w:t>, as well as proton pump inhibitors or immunosuppressive therapies</w:t>
      </w:r>
      <w:r w:rsidRPr="00EC6DF6">
        <w:rPr>
          <w:rFonts w:ascii="Book Antiqua" w:hAnsi="Book Antiqua"/>
          <w:sz w:val="24"/>
          <w:szCs w:val="24"/>
          <w:vertAlign w:val="superscript"/>
        </w:rPr>
        <w:t>[6]</w:t>
      </w:r>
      <w:r w:rsidRPr="00EC6DF6">
        <w:rPr>
          <w:rFonts w:ascii="Book Antiqua" w:hAnsi="Book Antiqua"/>
          <w:sz w:val="24"/>
          <w:szCs w:val="24"/>
        </w:rPr>
        <w:t>. Baseline or newly initiated therapies with corticoids triple the risk of CDI and double the mortality rate, in a dose- and duration-independent manner</w:t>
      </w:r>
      <w:r w:rsidRPr="00EC6DF6">
        <w:rPr>
          <w:rFonts w:ascii="Book Antiqua" w:hAnsi="Book Antiqua"/>
          <w:sz w:val="24"/>
          <w:szCs w:val="24"/>
          <w:vertAlign w:val="superscript"/>
        </w:rPr>
        <w:t>[7,8]</w:t>
      </w:r>
      <w:r w:rsidRPr="00EC6DF6">
        <w:rPr>
          <w:rFonts w:ascii="Book Antiqua" w:hAnsi="Book Antiqua"/>
          <w:sz w:val="24"/>
          <w:szCs w:val="24"/>
        </w:rPr>
        <w:t>;</w:t>
      </w:r>
      <w:r w:rsidRPr="00EC6DF6">
        <w:rPr>
          <w:rFonts w:ascii="Book Antiqua" w:hAnsi="Book Antiqua"/>
          <w:bCs/>
          <w:sz w:val="24"/>
          <w:szCs w:val="24"/>
          <w:lang w:val="en-US"/>
        </w:rPr>
        <w:t xml:space="preserve"> furthermore, immunomodulators, such as azathioprine, methotrexate and 6-mercaptopurine, increase the risk of CDI, especially in UC patients</w:t>
      </w:r>
      <w:r w:rsidRPr="00EC6DF6">
        <w:rPr>
          <w:rFonts w:ascii="Book Antiqua" w:hAnsi="Book Antiqua"/>
          <w:bCs/>
          <w:sz w:val="24"/>
          <w:szCs w:val="24"/>
          <w:vertAlign w:val="superscript"/>
          <w:lang w:val="en-US"/>
        </w:rPr>
        <w:t>[2,4]</w:t>
      </w:r>
      <w:r w:rsidRPr="00EC6DF6">
        <w:rPr>
          <w:rFonts w:ascii="Book Antiqua" w:hAnsi="Book Antiqua"/>
          <w:bCs/>
          <w:sz w:val="24"/>
          <w:szCs w:val="24"/>
          <w:lang w:val="en-US"/>
        </w:rPr>
        <w:t>. Other CDI risk factors are host-related, such as a patient age over 65 years, prolonged hospital stay, and history of gastrointestinal surgery</w:t>
      </w:r>
      <w:r w:rsidRPr="00EC6DF6">
        <w:rPr>
          <w:rFonts w:ascii="Book Antiqua" w:hAnsi="Book Antiqua"/>
          <w:bCs/>
          <w:sz w:val="24"/>
          <w:szCs w:val="24"/>
          <w:vertAlign w:val="superscript"/>
          <w:lang w:val="en-US"/>
        </w:rPr>
        <w:t>[4]</w:t>
      </w:r>
      <w:r w:rsidRPr="00EC6DF6">
        <w:rPr>
          <w:rFonts w:ascii="Book Antiqua" w:hAnsi="Book Antiqua"/>
          <w:bCs/>
          <w:sz w:val="24"/>
          <w:szCs w:val="24"/>
          <w:lang w:val="en-US"/>
        </w:rPr>
        <w:t>.</w:t>
      </w:r>
    </w:p>
    <w:p w:rsidR="009414F3" w:rsidRPr="00EC6DF6" w:rsidRDefault="009414F3" w:rsidP="00EC6DF6">
      <w:pPr>
        <w:spacing w:after="0" w:line="360" w:lineRule="auto"/>
        <w:contextualSpacing/>
        <w:jc w:val="both"/>
        <w:rPr>
          <w:rFonts w:ascii="Book Antiqua" w:hAnsi="Book Antiqua"/>
          <w:bCs/>
          <w:sz w:val="24"/>
          <w:szCs w:val="24"/>
          <w:lang w:val="en-US"/>
        </w:rPr>
      </w:pPr>
    </w:p>
    <w:p w:rsidR="009414F3" w:rsidRPr="00EC6DF6" w:rsidRDefault="009414F3" w:rsidP="00EC6DF6">
      <w:pPr>
        <w:spacing w:after="0" w:line="360" w:lineRule="auto"/>
        <w:contextualSpacing/>
        <w:jc w:val="both"/>
        <w:rPr>
          <w:rFonts w:ascii="Book Antiqua" w:hAnsi="Book Antiqua"/>
          <w:b/>
          <w:sz w:val="24"/>
          <w:szCs w:val="24"/>
          <w:lang w:val="en-US" w:eastAsia="zh-CN"/>
        </w:rPr>
      </w:pPr>
      <w:r w:rsidRPr="00EC6DF6">
        <w:rPr>
          <w:rFonts w:ascii="Book Antiqua" w:hAnsi="Book Antiqua"/>
          <w:b/>
          <w:sz w:val="24"/>
          <w:szCs w:val="24"/>
          <w:lang w:val="en-US"/>
        </w:rPr>
        <w:t xml:space="preserve">CASE </w:t>
      </w:r>
      <w:r>
        <w:rPr>
          <w:rFonts w:ascii="Book Antiqua" w:hAnsi="Book Antiqua"/>
          <w:b/>
          <w:sz w:val="24"/>
          <w:szCs w:val="24"/>
          <w:lang w:val="en-US" w:eastAsia="zh-CN"/>
        </w:rPr>
        <w:t>REPORT</w:t>
      </w:r>
    </w:p>
    <w:p w:rsidR="009414F3" w:rsidRPr="00EC6DF6" w:rsidRDefault="009414F3" w:rsidP="00EC6DF6">
      <w:pPr>
        <w:spacing w:after="0" w:line="360" w:lineRule="auto"/>
        <w:contextualSpacing/>
        <w:jc w:val="both"/>
        <w:rPr>
          <w:rFonts w:ascii="Book Antiqua" w:hAnsi="Book Antiqua"/>
          <w:sz w:val="24"/>
          <w:szCs w:val="24"/>
          <w:lang w:val="en-US"/>
        </w:rPr>
      </w:pPr>
      <w:r w:rsidRPr="00EC6DF6">
        <w:rPr>
          <w:rFonts w:ascii="Book Antiqua" w:hAnsi="Book Antiqua"/>
          <w:sz w:val="24"/>
          <w:szCs w:val="24"/>
          <w:lang w:val="en-US"/>
        </w:rPr>
        <w:t>A 37–year-old male patient was admitted to our hospital with a history of UC diagnosis 2 years prior and subsequent treatment with steroids and mesalamine, but with frequent flare-ups (more than six per year). One month before admission, the patient had experienced a new relapse with rectal bleeding, diarrhea (9</w:t>
      </w:r>
      <w:r w:rsidRPr="00EC6DF6">
        <w:rPr>
          <w:rFonts w:ascii="Book Antiqua" w:hAnsi="Book Antiqua"/>
          <w:sz w:val="24"/>
          <w:szCs w:val="24"/>
          <w:lang w:val="en-US" w:eastAsia="zh-CN"/>
        </w:rPr>
        <w:t>-</w:t>
      </w:r>
      <w:r w:rsidRPr="00EC6DF6">
        <w:rPr>
          <w:rFonts w:ascii="Book Antiqua" w:hAnsi="Book Antiqua"/>
          <w:sz w:val="24"/>
          <w:szCs w:val="24"/>
          <w:lang w:val="en-US"/>
        </w:rPr>
        <w:t>10 stools/d) and fever (38°C), which was treated with mesalamine and steroids accompanied by ciprofloxacin to address a concomitant urinary infection. Despite the therapy, the status worsened, with the patient experiencing fever of 38.4°C, 20 stools/d, and abdominal distension without tenderness. A colonoscopy performed in a different hospital revealed the presence of pseudomembranes, supporting the diagnosis of CDI superimposed on UC. Metronidazole and vancomycin were administrated for 5 d.</w:t>
      </w:r>
    </w:p>
    <w:p w:rsidR="009414F3" w:rsidRPr="00EC6DF6" w:rsidRDefault="009414F3" w:rsidP="00EC6DF6">
      <w:pPr>
        <w:spacing w:after="0" w:line="360" w:lineRule="auto"/>
        <w:ind w:firstLine="420"/>
        <w:contextualSpacing/>
        <w:jc w:val="both"/>
        <w:rPr>
          <w:rFonts w:ascii="Book Antiqua" w:hAnsi="Book Antiqua"/>
          <w:bCs/>
          <w:sz w:val="24"/>
          <w:szCs w:val="24"/>
          <w:lang w:val="en-US"/>
        </w:rPr>
      </w:pPr>
      <w:r w:rsidRPr="00EC6DF6">
        <w:rPr>
          <w:rFonts w:ascii="Book Antiqua" w:hAnsi="Book Antiqua"/>
          <w:sz w:val="24"/>
          <w:szCs w:val="24"/>
          <w:lang w:val="en-US"/>
        </w:rPr>
        <w:lastRenderedPageBreak/>
        <w:t>On admission to our hospital, the patient had more than 20 stools/d, fever, and leukocytosis (24000/mm</w:t>
      </w:r>
      <w:r w:rsidRPr="00EC6DF6">
        <w:rPr>
          <w:rFonts w:ascii="Book Antiqua" w:hAnsi="Book Antiqua"/>
          <w:sz w:val="24"/>
          <w:szCs w:val="24"/>
          <w:vertAlign w:val="superscript"/>
          <w:lang w:val="en-US"/>
        </w:rPr>
        <w:t>3</w:t>
      </w:r>
      <w:r w:rsidRPr="00EC6DF6">
        <w:rPr>
          <w:rFonts w:ascii="Book Antiqua" w:hAnsi="Book Antiqua"/>
          <w:sz w:val="24"/>
          <w:szCs w:val="24"/>
          <w:lang w:val="en-US"/>
        </w:rPr>
        <w:t xml:space="preserve">), with 87% neutrophilia, normal C-reactive protein (CRP) level, no anemia, hypoproteinemia (5 g/dL), and hypoalbuminemia (2.6 g/dL). A stool culture, including </w:t>
      </w:r>
      <w:r w:rsidRPr="00EC6DF6">
        <w:rPr>
          <w:rFonts w:ascii="Book Antiqua" w:hAnsi="Book Antiqua"/>
          <w:i/>
          <w:sz w:val="24"/>
          <w:szCs w:val="24"/>
          <w:lang w:val="en-US"/>
        </w:rPr>
        <w:t>C. difficile</w:t>
      </w:r>
      <w:r w:rsidRPr="00EC6DF6">
        <w:rPr>
          <w:rFonts w:ascii="Book Antiqua" w:hAnsi="Book Antiqua"/>
          <w:sz w:val="24"/>
          <w:szCs w:val="24"/>
          <w:lang w:val="en-US"/>
        </w:rPr>
        <w:t xml:space="preserve"> toxins, was negative. The presence of pseudomembranes with a diminished vascular pattern of the mucosa from the cecum to the sigmoid colon was noted on a repeat colonoscopy; however, the rectum appeared normal (Figure 1). Colonic biopsy showed leukocytes, fibrin, mucus, and epithelial cells adherent to the surface of the underlying inflamed and necrotic mucosa,</w:t>
      </w:r>
      <w:r w:rsidRPr="00EC6DF6">
        <w:rPr>
          <w:rFonts w:ascii="Book Antiqua" w:hAnsi="Book Antiqua"/>
          <w:bCs/>
          <w:sz w:val="24"/>
          <w:szCs w:val="24"/>
          <w:lang w:val="en-US"/>
        </w:rPr>
        <w:t xml:space="preserve"> supporting the diagnosis of pseudomembranous colitis (Figure 2). X-ray radiography revealed no distension of the transverse or right colon, but a transabdominal ultrasound showed the presence of ascites. With respect to the potential diagnosis of relapsing CDI, the patient was started on oral vancomycin (125 mg </w:t>
      </w:r>
      <w:r w:rsidRPr="00EC6DF6">
        <w:rPr>
          <w:rFonts w:ascii="Book Antiqua" w:hAnsi="Book Antiqua"/>
          <w:bCs/>
          <w:i/>
          <w:sz w:val="24"/>
          <w:szCs w:val="24"/>
          <w:lang w:val="en-US"/>
        </w:rPr>
        <w:t>q.i.d.</w:t>
      </w:r>
      <w:r w:rsidRPr="00EC6DF6">
        <w:rPr>
          <w:rFonts w:ascii="Book Antiqua" w:hAnsi="Book Antiqua"/>
          <w:bCs/>
          <w:sz w:val="24"/>
          <w:szCs w:val="24"/>
          <w:lang w:val="en-US"/>
        </w:rPr>
        <w:t>, continued for 14 d); three days later, azathioprine and a higher dose of steroids was administered, which resulted in clinical improvement. Within 15 days of discharge, the patient reported a relapse with 8 stools/day, at which time he self-administered oral metronidazole for 10 days without consulting the doctor, but which provided a favorable outcome.</w:t>
      </w:r>
    </w:p>
    <w:p w:rsidR="009414F3" w:rsidRPr="00EC6DF6" w:rsidRDefault="009414F3" w:rsidP="00EC6DF6">
      <w:pPr>
        <w:spacing w:after="0" w:line="360" w:lineRule="auto"/>
        <w:ind w:firstLine="420"/>
        <w:contextualSpacing/>
        <w:jc w:val="both"/>
        <w:rPr>
          <w:rFonts w:ascii="Book Antiqua" w:hAnsi="Book Antiqua"/>
          <w:bCs/>
          <w:sz w:val="24"/>
          <w:szCs w:val="24"/>
          <w:lang w:val="en-US"/>
        </w:rPr>
      </w:pPr>
      <w:r w:rsidRPr="00EC6DF6">
        <w:rPr>
          <w:rFonts w:ascii="Book Antiqua" w:hAnsi="Book Antiqua"/>
          <w:bCs/>
          <w:sz w:val="24"/>
          <w:szCs w:val="24"/>
          <w:lang w:val="en-US"/>
        </w:rPr>
        <w:t xml:space="preserve">Three months after the initial admission to our hospital, the patient presented again with 6 stools/day, bleeding, and urgency. His temperature was normal, CRP level was slightly elevated, and </w:t>
      </w:r>
      <w:r w:rsidRPr="00EC6DF6">
        <w:rPr>
          <w:rFonts w:ascii="Book Antiqua" w:hAnsi="Book Antiqua"/>
          <w:bCs/>
          <w:i/>
          <w:sz w:val="24"/>
          <w:szCs w:val="24"/>
          <w:lang w:val="en-US"/>
        </w:rPr>
        <w:t>C. difficile</w:t>
      </w:r>
      <w:r w:rsidRPr="00EC6DF6">
        <w:rPr>
          <w:rFonts w:ascii="Book Antiqua" w:hAnsi="Book Antiqua"/>
          <w:bCs/>
          <w:sz w:val="24"/>
          <w:szCs w:val="24"/>
          <w:lang w:val="en-US"/>
        </w:rPr>
        <w:t xml:space="preserve"> toxins were again negative. Proctosigmoidoscopy revealed multiple ulcerations, friability, mucosal edema, and loss of vascular pattern. Histopathologic examination with hematoxylin and eosin staining and immunohistochemistry indicated severe UC and no cytomegalovirus (CMV)-induced cytopathic damage (“inclusion bodies”). After an infliximab (5 mg/kg</w:t>
      </w:r>
      <w:r w:rsidRPr="00EC6DF6">
        <w:rPr>
          <w:rFonts w:ascii="Book Antiqua" w:hAnsi="Book Antiqua"/>
          <w:bCs/>
          <w:sz w:val="24"/>
          <w:szCs w:val="24"/>
          <w:lang w:val="en-US" w:eastAsia="zh-CN"/>
        </w:rPr>
        <w:t xml:space="preserve"> per </w:t>
      </w:r>
      <w:r w:rsidRPr="00EC6DF6">
        <w:rPr>
          <w:rFonts w:ascii="Book Antiqua" w:hAnsi="Book Antiqua"/>
          <w:bCs/>
          <w:sz w:val="24"/>
          <w:szCs w:val="24"/>
          <w:lang w:val="en-US"/>
        </w:rPr>
        <w:t>d</w:t>
      </w:r>
      <w:r w:rsidRPr="00EC6DF6">
        <w:rPr>
          <w:rFonts w:ascii="Book Antiqua" w:hAnsi="Book Antiqua"/>
          <w:bCs/>
          <w:sz w:val="24"/>
          <w:szCs w:val="24"/>
          <w:lang w:val="en-US" w:eastAsia="zh-CN"/>
        </w:rPr>
        <w:t>ay</w:t>
      </w:r>
      <w:r w:rsidRPr="00EC6DF6">
        <w:rPr>
          <w:rFonts w:ascii="Book Antiqua" w:hAnsi="Book Antiqua"/>
          <w:bCs/>
          <w:sz w:val="24"/>
          <w:szCs w:val="24"/>
          <w:lang w:val="en-US"/>
        </w:rPr>
        <w:t>) induction regimen at 0, 2, and 6 wk, the patient was still experiencing 6 stools/d, showed signs of severe colitis in endoscopy (Figure 3), and had a two-fold increase in CRP level. The trough level of infliximab measured at 8 weeks after initiation was 0.062 µg/mL, and the anti-infliximab antibodies were negative (ELISA kit, Immundiagnostik, Bensheim, Germany).</w:t>
      </w:r>
      <w:r w:rsidRPr="00EC6DF6" w:rsidDel="007C0AF0">
        <w:rPr>
          <w:rFonts w:ascii="Book Antiqua" w:hAnsi="Book Antiqua"/>
          <w:bCs/>
          <w:sz w:val="24"/>
          <w:szCs w:val="24"/>
          <w:lang w:val="en-US"/>
        </w:rPr>
        <w:t xml:space="preserve"> </w:t>
      </w:r>
      <w:r w:rsidRPr="00EC6DF6">
        <w:rPr>
          <w:rFonts w:ascii="Book Antiqua" w:hAnsi="Book Antiqua"/>
          <w:bCs/>
          <w:sz w:val="24"/>
          <w:szCs w:val="24"/>
          <w:lang w:val="en-US"/>
        </w:rPr>
        <w:t>The low trough level suggested a partial response, and the dose of infliximab was consequently increased to 10 mg/kg</w:t>
      </w:r>
      <w:r w:rsidRPr="00EC6DF6">
        <w:rPr>
          <w:rFonts w:ascii="Book Antiqua" w:hAnsi="Book Antiqua"/>
          <w:bCs/>
          <w:sz w:val="24"/>
          <w:szCs w:val="24"/>
          <w:lang w:val="en-US" w:eastAsia="zh-CN"/>
        </w:rPr>
        <w:t xml:space="preserve"> per </w:t>
      </w:r>
      <w:r w:rsidRPr="00EC6DF6">
        <w:rPr>
          <w:rFonts w:ascii="Book Antiqua" w:hAnsi="Book Antiqua"/>
          <w:bCs/>
          <w:sz w:val="24"/>
          <w:szCs w:val="24"/>
          <w:lang w:val="en-US"/>
        </w:rPr>
        <w:t xml:space="preserve">day; the patient showed a rapid clinical remission after the first </w:t>
      </w:r>
      <w:r w:rsidRPr="00EC6DF6">
        <w:rPr>
          <w:rFonts w:ascii="Book Antiqua" w:hAnsi="Book Antiqua"/>
          <w:bCs/>
          <w:sz w:val="24"/>
          <w:szCs w:val="24"/>
          <w:lang w:val="en-US"/>
        </w:rPr>
        <w:lastRenderedPageBreak/>
        <w:t>administration, as evidenced by 1 stool/d, without blood. Remission was confirmed endoscopically after the administration of the second 10 mg/kg</w:t>
      </w:r>
      <w:r w:rsidRPr="00EC6DF6">
        <w:rPr>
          <w:rFonts w:ascii="Book Antiqua" w:hAnsi="Book Antiqua"/>
          <w:bCs/>
          <w:sz w:val="24"/>
          <w:szCs w:val="24"/>
          <w:lang w:val="en-US" w:eastAsia="zh-CN"/>
        </w:rPr>
        <w:t xml:space="preserve"> per </w:t>
      </w:r>
      <w:r w:rsidRPr="00EC6DF6">
        <w:rPr>
          <w:rFonts w:ascii="Book Antiqua" w:hAnsi="Book Antiqua"/>
          <w:bCs/>
          <w:sz w:val="24"/>
          <w:szCs w:val="24"/>
          <w:lang w:val="en-US"/>
        </w:rPr>
        <w:t>day dose, and the patient was returned to 5 mg/kg</w:t>
      </w:r>
      <w:r w:rsidRPr="00EC6DF6">
        <w:rPr>
          <w:rFonts w:ascii="Book Antiqua" w:hAnsi="Book Antiqua"/>
          <w:bCs/>
          <w:sz w:val="24"/>
          <w:szCs w:val="24"/>
          <w:lang w:val="en-US" w:eastAsia="zh-CN"/>
        </w:rPr>
        <w:t xml:space="preserve"> per </w:t>
      </w:r>
      <w:r w:rsidRPr="00EC6DF6">
        <w:rPr>
          <w:rFonts w:ascii="Book Antiqua" w:hAnsi="Book Antiqua"/>
          <w:bCs/>
          <w:sz w:val="24"/>
          <w:szCs w:val="24"/>
          <w:lang w:val="en-US"/>
        </w:rPr>
        <w:t>day, with a detectable trough infliximab level of 3 µg/mL. After a 12-month follow-up, the patient remained in steroid-free remission.</w:t>
      </w:r>
    </w:p>
    <w:p w:rsidR="009414F3" w:rsidRPr="00EC6DF6" w:rsidRDefault="009414F3" w:rsidP="00EC6DF6">
      <w:pPr>
        <w:spacing w:after="0" w:line="360" w:lineRule="auto"/>
        <w:contextualSpacing/>
        <w:jc w:val="both"/>
        <w:rPr>
          <w:rFonts w:ascii="Book Antiqua" w:hAnsi="Book Antiqua"/>
          <w:bCs/>
          <w:sz w:val="24"/>
          <w:szCs w:val="24"/>
          <w:lang w:val="en-US"/>
        </w:rPr>
      </w:pPr>
      <w:r w:rsidRPr="00EC6DF6">
        <w:rPr>
          <w:rFonts w:ascii="Book Antiqua" w:hAnsi="Book Antiqua"/>
          <w:bCs/>
          <w:sz w:val="24"/>
          <w:szCs w:val="24"/>
          <w:lang w:val="en-US"/>
        </w:rPr>
        <w:t xml:space="preserve"> </w:t>
      </w:r>
    </w:p>
    <w:p w:rsidR="009414F3" w:rsidRPr="00EC6DF6" w:rsidRDefault="009414F3" w:rsidP="00EC6DF6">
      <w:pPr>
        <w:spacing w:after="0" w:line="360" w:lineRule="auto"/>
        <w:contextualSpacing/>
        <w:jc w:val="both"/>
        <w:rPr>
          <w:rFonts w:ascii="Book Antiqua" w:hAnsi="Book Antiqua"/>
          <w:b/>
          <w:bCs/>
          <w:sz w:val="24"/>
          <w:szCs w:val="24"/>
          <w:lang w:val="en-US"/>
        </w:rPr>
      </w:pPr>
      <w:r w:rsidRPr="00EC6DF6">
        <w:rPr>
          <w:rFonts w:ascii="Book Antiqua" w:hAnsi="Book Antiqua"/>
          <w:b/>
          <w:bCs/>
          <w:sz w:val="24"/>
          <w:szCs w:val="24"/>
          <w:lang w:val="en-US"/>
        </w:rPr>
        <w:t>DISCUSSION</w:t>
      </w:r>
    </w:p>
    <w:p w:rsidR="009414F3" w:rsidRPr="00EC6DF6" w:rsidRDefault="009414F3" w:rsidP="00EC6DF6">
      <w:pPr>
        <w:spacing w:after="0" w:line="360" w:lineRule="auto"/>
        <w:contextualSpacing/>
        <w:jc w:val="both"/>
        <w:rPr>
          <w:rFonts w:ascii="Book Antiqua" w:hAnsi="Book Antiqua"/>
          <w:bCs/>
          <w:sz w:val="24"/>
          <w:szCs w:val="24"/>
          <w:lang w:val="en-US"/>
        </w:rPr>
      </w:pPr>
      <w:r w:rsidRPr="00EC6DF6">
        <w:rPr>
          <w:rFonts w:ascii="Book Antiqua" w:hAnsi="Book Antiqua"/>
          <w:bCs/>
          <w:i/>
          <w:sz w:val="24"/>
          <w:szCs w:val="24"/>
          <w:lang w:val="en-US"/>
        </w:rPr>
        <w:t>C. difficile</w:t>
      </w:r>
      <w:r w:rsidRPr="00EC6DF6">
        <w:rPr>
          <w:rFonts w:ascii="Book Antiqua" w:hAnsi="Book Antiqua"/>
          <w:bCs/>
          <w:sz w:val="24"/>
          <w:szCs w:val="24"/>
          <w:lang w:val="en-US"/>
        </w:rPr>
        <w:t xml:space="preserve"> is a gram-positive, spore-forming anaerobic bacterium</w:t>
      </w:r>
      <w:r w:rsidRPr="00EC6DF6">
        <w:rPr>
          <w:rFonts w:ascii="Book Antiqua" w:hAnsi="Book Antiqua"/>
          <w:sz w:val="24"/>
          <w:szCs w:val="24"/>
          <w:lang w:val="en-US"/>
        </w:rPr>
        <w:t xml:space="preserve"> that is revealed when the normal colonic flora is disrupted</w:t>
      </w:r>
      <w:r w:rsidRPr="00EC6DF6">
        <w:rPr>
          <w:rFonts w:ascii="Book Antiqua" w:hAnsi="Book Antiqua"/>
          <w:bCs/>
          <w:sz w:val="24"/>
          <w:szCs w:val="24"/>
          <w:vertAlign w:val="superscript"/>
          <w:lang w:val="en-US"/>
        </w:rPr>
        <w:t>[9]</w:t>
      </w:r>
      <w:r w:rsidRPr="00EC6DF6">
        <w:rPr>
          <w:rFonts w:ascii="Book Antiqua" w:hAnsi="Book Antiqua"/>
          <w:bCs/>
          <w:sz w:val="24"/>
          <w:szCs w:val="24"/>
          <w:lang w:val="en-US"/>
        </w:rPr>
        <w:t xml:space="preserve">. The bacteria produce enterotoxin A and cytotoxin B, which bind to specific receptors in colonic mucosal cells and gain entry to the intracellular space, leading to a systemic inflammatory response (fever, multi-organ failure), toxic megacolon, and perforation. The property of bacterial adherence to the mucosa is genetically determined, influenced by polymorphisms of the host </w:t>
      </w:r>
      <w:r w:rsidRPr="00EC6DF6">
        <w:rPr>
          <w:rFonts w:ascii="Book Antiqua" w:hAnsi="Book Antiqua"/>
          <w:bCs/>
          <w:i/>
          <w:sz w:val="24"/>
          <w:szCs w:val="24"/>
          <w:lang w:val="en-US"/>
        </w:rPr>
        <w:t>TNFRSF14</w:t>
      </w:r>
      <w:r w:rsidRPr="00EC6DF6">
        <w:rPr>
          <w:rFonts w:ascii="Book Antiqua" w:hAnsi="Book Antiqua"/>
          <w:bCs/>
          <w:sz w:val="24"/>
          <w:szCs w:val="24"/>
          <w:lang w:val="en-US"/>
        </w:rPr>
        <w:t xml:space="preserve"> gene</w:t>
      </w:r>
      <w:r w:rsidRPr="00EC6DF6">
        <w:rPr>
          <w:rFonts w:ascii="Book Antiqua" w:hAnsi="Book Antiqua"/>
          <w:bCs/>
          <w:sz w:val="24"/>
          <w:szCs w:val="24"/>
          <w:vertAlign w:val="superscript"/>
          <w:lang w:val="en-US"/>
        </w:rPr>
        <w:t>[10]</w:t>
      </w:r>
      <w:r w:rsidRPr="00EC6DF6">
        <w:rPr>
          <w:rFonts w:ascii="Book Antiqua" w:hAnsi="Book Antiqua"/>
          <w:bCs/>
          <w:sz w:val="24"/>
          <w:szCs w:val="24"/>
          <w:lang w:val="en-US"/>
        </w:rPr>
        <w:t>. Colonic infection is common</w:t>
      </w:r>
      <w:r w:rsidRPr="00EC6DF6">
        <w:rPr>
          <w:rFonts w:ascii="Book Antiqua" w:hAnsi="Book Antiqua"/>
          <w:bCs/>
          <w:sz w:val="24"/>
          <w:szCs w:val="24"/>
          <w:vertAlign w:val="superscript"/>
          <w:lang w:val="en-US"/>
        </w:rPr>
        <w:t>[2]</w:t>
      </w:r>
      <w:r w:rsidRPr="00EC6DF6">
        <w:rPr>
          <w:rFonts w:ascii="Book Antiqua" w:hAnsi="Book Antiqua"/>
          <w:bCs/>
          <w:sz w:val="24"/>
          <w:szCs w:val="24"/>
          <w:lang w:val="en-US"/>
        </w:rPr>
        <w:t>, but small intestinal involvement or pouchitis have been reported with CDI</w:t>
      </w:r>
      <w:r w:rsidRPr="00EC6DF6">
        <w:rPr>
          <w:rFonts w:ascii="Book Antiqua" w:hAnsi="Book Antiqua"/>
          <w:bCs/>
          <w:sz w:val="24"/>
          <w:szCs w:val="24"/>
          <w:vertAlign w:val="superscript"/>
          <w:lang w:val="en-US"/>
        </w:rPr>
        <w:t>[11,12]</w:t>
      </w:r>
      <w:r w:rsidRPr="00EC6DF6">
        <w:rPr>
          <w:rFonts w:ascii="Book Antiqua" w:hAnsi="Book Antiqua"/>
          <w:bCs/>
          <w:sz w:val="24"/>
          <w:szCs w:val="24"/>
          <w:lang w:val="en-US"/>
        </w:rPr>
        <w:t xml:space="preserve">. Although IBD patients with CDI </w:t>
      </w:r>
      <w:r w:rsidRPr="00EC6DF6">
        <w:rPr>
          <w:rFonts w:ascii="Book Antiqua" w:hAnsi="Book Antiqua"/>
          <w:sz w:val="24"/>
          <w:szCs w:val="24"/>
          <w:lang w:val="en-US"/>
        </w:rPr>
        <w:t>acquire their infection in an outpatient setting</w:t>
      </w:r>
      <w:r w:rsidRPr="00EC6DF6">
        <w:rPr>
          <w:rFonts w:ascii="Book Antiqua" w:hAnsi="Book Antiqua"/>
          <w:bCs/>
          <w:sz w:val="24"/>
          <w:szCs w:val="24"/>
          <w:lang w:val="en-US"/>
        </w:rPr>
        <w:t xml:space="preserve"> in 47</w:t>
      </w:r>
      <w:r w:rsidRPr="00EC6DF6">
        <w:rPr>
          <w:rFonts w:ascii="Book Antiqua" w:hAnsi="Book Antiqua"/>
          <w:bCs/>
          <w:sz w:val="24"/>
          <w:szCs w:val="24"/>
          <w:lang w:val="en-US" w:eastAsia="zh-CN"/>
        </w:rPr>
        <w:t>%-</w:t>
      </w:r>
      <w:r w:rsidRPr="00EC6DF6">
        <w:rPr>
          <w:rFonts w:ascii="Book Antiqua" w:hAnsi="Book Antiqua"/>
          <w:bCs/>
          <w:sz w:val="24"/>
          <w:szCs w:val="24"/>
          <w:lang w:val="en-US"/>
        </w:rPr>
        <w:t>79% of cases</w:t>
      </w:r>
      <w:r w:rsidRPr="00EC6DF6">
        <w:rPr>
          <w:rFonts w:ascii="Book Antiqua" w:hAnsi="Book Antiqua"/>
          <w:bCs/>
          <w:sz w:val="24"/>
          <w:szCs w:val="24"/>
          <w:vertAlign w:val="superscript"/>
          <w:lang w:val="en-US"/>
        </w:rPr>
        <w:t>[2,4,13]</w:t>
      </w:r>
      <w:r w:rsidRPr="00EC6DF6">
        <w:rPr>
          <w:rFonts w:ascii="Book Antiqua" w:hAnsi="Book Antiqua"/>
          <w:bCs/>
          <w:sz w:val="24"/>
          <w:szCs w:val="24"/>
          <w:lang w:val="en-US"/>
        </w:rPr>
        <w:t>, the number of in-hospital infections is increasing.</w:t>
      </w:r>
    </w:p>
    <w:p w:rsidR="009414F3" w:rsidRPr="00EC6DF6" w:rsidRDefault="009414F3" w:rsidP="00EC6DF6">
      <w:pPr>
        <w:spacing w:after="0" w:line="360" w:lineRule="auto"/>
        <w:ind w:firstLine="420"/>
        <w:contextualSpacing/>
        <w:jc w:val="both"/>
        <w:rPr>
          <w:rFonts w:ascii="Book Antiqua" w:hAnsi="Book Antiqua"/>
          <w:bCs/>
          <w:sz w:val="24"/>
          <w:szCs w:val="24"/>
        </w:rPr>
      </w:pPr>
      <w:r w:rsidRPr="00EC6DF6">
        <w:rPr>
          <w:rFonts w:ascii="Book Antiqua" w:hAnsi="Book Antiqua"/>
          <w:bCs/>
          <w:sz w:val="24"/>
          <w:szCs w:val="24"/>
          <w:lang w:val="en-US"/>
        </w:rPr>
        <w:t>The clinical manifestations of CDI-associated IBD are usually indistinguishable from those of IBD alone, such as watery diarrhea or bloody stools, with systemic signs of severity (fever, tachycardia, hypotension), abdominal distention, or signs of complications (fulminant colitis, toxic megacolon, or bowel perforation)</w:t>
      </w:r>
      <w:r w:rsidRPr="00EC6DF6">
        <w:rPr>
          <w:rFonts w:ascii="Book Antiqua" w:hAnsi="Book Antiqua"/>
          <w:bCs/>
          <w:sz w:val="24"/>
          <w:szCs w:val="24"/>
          <w:vertAlign w:val="superscript"/>
          <w:lang w:val="en-US"/>
        </w:rPr>
        <w:t>[6]</w:t>
      </w:r>
      <w:r w:rsidRPr="00EC6DF6">
        <w:rPr>
          <w:rFonts w:ascii="Book Antiqua" w:hAnsi="Book Antiqua"/>
          <w:bCs/>
          <w:sz w:val="24"/>
          <w:szCs w:val="24"/>
          <w:lang w:val="en-US"/>
        </w:rPr>
        <w:t>. Leukocytosis sometimes occurs, even before diarrhea</w:t>
      </w:r>
      <w:r w:rsidRPr="00EC6DF6">
        <w:rPr>
          <w:rFonts w:ascii="Book Antiqua" w:hAnsi="Book Antiqua"/>
          <w:bCs/>
          <w:sz w:val="24"/>
          <w:szCs w:val="24"/>
          <w:vertAlign w:val="superscript"/>
          <w:lang w:val="en-US"/>
        </w:rPr>
        <w:t>[14]</w:t>
      </w:r>
      <w:r w:rsidRPr="00EC6DF6">
        <w:rPr>
          <w:rFonts w:ascii="Book Antiqua" w:hAnsi="Book Antiqua"/>
          <w:bCs/>
          <w:sz w:val="24"/>
          <w:szCs w:val="24"/>
          <w:lang w:val="en-US"/>
        </w:rPr>
        <w:t>, indicating the need to test for CDI</w:t>
      </w:r>
      <w:r w:rsidRPr="00EC6DF6">
        <w:rPr>
          <w:rFonts w:ascii="Book Antiqua" w:hAnsi="Book Antiqua"/>
          <w:bCs/>
          <w:sz w:val="24"/>
          <w:szCs w:val="24"/>
          <w:vertAlign w:val="superscript"/>
          <w:lang w:val="en-US"/>
        </w:rPr>
        <w:t>[11]</w:t>
      </w:r>
      <w:r w:rsidRPr="00EC6DF6">
        <w:rPr>
          <w:rFonts w:ascii="Book Antiqua" w:hAnsi="Book Antiqua"/>
          <w:bCs/>
          <w:sz w:val="24"/>
          <w:szCs w:val="24"/>
          <w:lang w:val="en-US"/>
        </w:rPr>
        <w:t>, as</w:t>
      </w:r>
      <w:r w:rsidRPr="00EC6DF6">
        <w:rPr>
          <w:rFonts w:ascii="Book Antiqua" w:hAnsi="Book Antiqua"/>
          <w:bCs/>
          <w:sz w:val="24"/>
          <w:szCs w:val="24"/>
        </w:rPr>
        <w:t xml:space="preserve"> high numbers of leukocytes and increased serum levels of creatinine are associated with the development of severe-complicated CDI</w:t>
      </w:r>
      <w:r w:rsidRPr="00EC6DF6">
        <w:rPr>
          <w:rFonts w:ascii="Book Antiqua" w:hAnsi="Book Antiqua"/>
          <w:bCs/>
          <w:sz w:val="24"/>
          <w:szCs w:val="24"/>
          <w:vertAlign w:val="superscript"/>
        </w:rPr>
        <w:t>[15]</w:t>
      </w:r>
      <w:r w:rsidRPr="00EC6DF6">
        <w:rPr>
          <w:rFonts w:ascii="Book Antiqua" w:hAnsi="Book Antiqua"/>
          <w:bCs/>
          <w:sz w:val="24"/>
          <w:szCs w:val="24"/>
        </w:rPr>
        <w:t xml:space="preserve">. Hypoalbuminemia is also a concern with severe diarrhea </w:t>
      </w:r>
      <w:r w:rsidRPr="00EC6DF6">
        <w:rPr>
          <w:rFonts w:ascii="Book Antiqua" w:hAnsi="Book Antiqua"/>
          <w:bCs/>
          <w:sz w:val="24"/>
          <w:szCs w:val="24"/>
          <w:lang w:val="en-US"/>
        </w:rPr>
        <w:t>as a result of protein-losing enteropathy and negative acute-phase proteins</w:t>
      </w:r>
      <w:r w:rsidRPr="00EC6DF6">
        <w:rPr>
          <w:rFonts w:ascii="Book Antiqua" w:hAnsi="Book Antiqua"/>
          <w:bCs/>
          <w:sz w:val="24"/>
          <w:szCs w:val="24"/>
          <w:vertAlign w:val="superscript"/>
          <w:lang w:val="en-US"/>
        </w:rPr>
        <w:t>[16]</w:t>
      </w:r>
      <w:r w:rsidRPr="00EC6DF6">
        <w:rPr>
          <w:rFonts w:ascii="Book Antiqua" w:hAnsi="Book Antiqua"/>
          <w:bCs/>
          <w:sz w:val="24"/>
          <w:szCs w:val="24"/>
        </w:rPr>
        <w:t xml:space="preserve">, which may explain the ascites in our patient. Though not observed in the present case, ascites associated with the distention of the tranverse colon can also sugest toxic megacolon and bowel perforation. </w:t>
      </w:r>
      <w:r w:rsidRPr="00EC6DF6">
        <w:rPr>
          <w:rFonts w:ascii="Book Antiqua" w:hAnsi="Book Antiqua"/>
          <w:sz w:val="24"/>
          <w:szCs w:val="24"/>
          <w:lang w:val="en-US"/>
        </w:rPr>
        <w:t>The diagnosis of CDI is based on toxin detection in stool samples, with low sensitivity, or on colonic histology, which has only been reported as positive in 5% of CDI-IBD patients</w:t>
      </w:r>
      <w:r w:rsidRPr="00EC6DF6">
        <w:rPr>
          <w:rFonts w:ascii="Book Antiqua" w:hAnsi="Book Antiqua"/>
          <w:sz w:val="24"/>
          <w:szCs w:val="24"/>
          <w:vertAlign w:val="superscript"/>
          <w:lang w:val="en-US"/>
        </w:rPr>
        <w:t>[6]</w:t>
      </w:r>
      <w:r w:rsidRPr="00EC6DF6">
        <w:rPr>
          <w:rFonts w:ascii="Book Antiqua" w:hAnsi="Book Antiqua"/>
          <w:sz w:val="24"/>
          <w:szCs w:val="24"/>
          <w:lang w:val="en-US"/>
        </w:rPr>
        <w:t>. P</w:t>
      </w:r>
      <w:r w:rsidRPr="00EC6DF6">
        <w:rPr>
          <w:rFonts w:ascii="Book Antiqua" w:hAnsi="Book Antiqua"/>
          <w:bCs/>
          <w:sz w:val="24"/>
          <w:szCs w:val="24"/>
          <w:lang w:val="en-US"/>
        </w:rPr>
        <w:t xml:space="preserve">seudomembranes containing mucus, protein, and </w:t>
      </w:r>
      <w:r w:rsidRPr="00EC6DF6">
        <w:rPr>
          <w:rFonts w:ascii="Book Antiqua" w:hAnsi="Book Antiqua"/>
          <w:bCs/>
          <w:sz w:val="24"/>
          <w:szCs w:val="24"/>
          <w:lang w:val="en-US"/>
        </w:rPr>
        <w:lastRenderedPageBreak/>
        <w:t>inflammatory cells are usually detected on colonoscopy in isolated CDI, but they may be absent if the patient is taking immunomodulators</w:t>
      </w:r>
      <w:r w:rsidRPr="00EC6DF6">
        <w:rPr>
          <w:rFonts w:ascii="Book Antiqua" w:hAnsi="Book Antiqua"/>
          <w:bCs/>
          <w:sz w:val="24"/>
          <w:szCs w:val="24"/>
          <w:vertAlign w:val="superscript"/>
          <w:lang w:val="en-US"/>
        </w:rPr>
        <w:t>[2,17]</w:t>
      </w:r>
      <w:r w:rsidRPr="00EC6DF6">
        <w:rPr>
          <w:rFonts w:ascii="Book Antiqua" w:hAnsi="Book Antiqua"/>
          <w:bCs/>
          <w:sz w:val="24"/>
          <w:szCs w:val="24"/>
          <w:lang w:val="en-US"/>
        </w:rPr>
        <w:t>, though their presence does not influence the clinical outcome</w:t>
      </w:r>
      <w:r w:rsidRPr="00EC6DF6">
        <w:rPr>
          <w:rFonts w:ascii="Book Antiqua" w:hAnsi="Book Antiqua"/>
          <w:bCs/>
          <w:sz w:val="24"/>
          <w:szCs w:val="24"/>
          <w:vertAlign w:val="superscript"/>
          <w:lang w:val="en-US"/>
        </w:rPr>
        <w:t>[18]</w:t>
      </w:r>
      <w:r w:rsidRPr="00EC6DF6">
        <w:rPr>
          <w:rFonts w:ascii="Book Antiqua" w:hAnsi="Book Antiqua"/>
          <w:bCs/>
          <w:sz w:val="24"/>
          <w:szCs w:val="24"/>
          <w:lang w:val="en-US"/>
        </w:rPr>
        <w:t>.</w:t>
      </w:r>
    </w:p>
    <w:p w:rsidR="009414F3" w:rsidRPr="00EC6DF6" w:rsidRDefault="009414F3" w:rsidP="00EC6DF6">
      <w:pPr>
        <w:autoSpaceDE w:val="0"/>
        <w:autoSpaceDN w:val="0"/>
        <w:adjustRightInd w:val="0"/>
        <w:spacing w:after="0" w:line="360" w:lineRule="auto"/>
        <w:ind w:firstLine="420"/>
        <w:contextualSpacing/>
        <w:jc w:val="both"/>
        <w:rPr>
          <w:rFonts w:ascii="Book Antiqua" w:hAnsi="Book Antiqua"/>
          <w:sz w:val="24"/>
          <w:szCs w:val="24"/>
          <w:lang w:val="en-US"/>
        </w:rPr>
      </w:pPr>
      <w:r w:rsidRPr="00EC6DF6">
        <w:rPr>
          <w:rFonts w:ascii="Book Antiqua" w:hAnsi="Book Antiqua"/>
          <w:bCs/>
          <w:sz w:val="24"/>
          <w:szCs w:val="24"/>
          <w:lang w:val="en-US"/>
        </w:rPr>
        <w:t>The long-term outcome of the patient in the present case was very good after only two high doses of infliximab, with complete remission one year later. This is in agreement with several other reported CDI-UC cases treated with infliximab</w:t>
      </w:r>
      <w:r w:rsidRPr="00EC6DF6">
        <w:rPr>
          <w:rFonts w:ascii="Book Antiqua" w:hAnsi="Book Antiqua"/>
          <w:bCs/>
          <w:sz w:val="24"/>
          <w:szCs w:val="24"/>
          <w:vertAlign w:val="superscript"/>
          <w:lang w:val="en-US"/>
        </w:rPr>
        <w:t>[19]</w:t>
      </w:r>
      <w:r w:rsidRPr="00EC6DF6">
        <w:rPr>
          <w:rFonts w:ascii="Book Antiqua" w:hAnsi="Book Antiqua"/>
          <w:bCs/>
          <w:sz w:val="24"/>
          <w:szCs w:val="24"/>
          <w:lang w:val="en-US"/>
        </w:rPr>
        <w:t>. It has been postulated that infliximab therapy may even protect against CDI</w:t>
      </w:r>
      <w:r w:rsidRPr="00EC6DF6">
        <w:rPr>
          <w:rFonts w:ascii="Book Antiqua" w:hAnsi="Book Antiqua"/>
          <w:bCs/>
          <w:sz w:val="24"/>
          <w:szCs w:val="24"/>
          <w:vertAlign w:val="superscript"/>
          <w:lang w:val="en-US"/>
        </w:rPr>
        <w:t>[10]</w:t>
      </w:r>
      <w:r w:rsidRPr="00EC6DF6">
        <w:rPr>
          <w:rFonts w:ascii="Book Antiqua" w:hAnsi="Book Antiqua"/>
          <w:bCs/>
          <w:sz w:val="24"/>
          <w:szCs w:val="24"/>
          <w:lang w:val="en-US"/>
        </w:rPr>
        <w:t>. The initiation of infliximab therapy is not associated with CDI</w:t>
      </w:r>
      <w:r w:rsidRPr="00EC6DF6">
        <w:rPr>
          <w:rFonts w:ascii="Book Antiqua" w:hAnsi="Book Antiqua"/>
          <w:bCs/>
          <w:sz w:val="24"/>
          <w:szCs w:val="24"/>
          <w:vertAlign w:val="superscript"/>
          <w:lang w:val="en-US"/>
        </w:rPr>
        <w:t>[7]</w:t>
      </w:r>
      <w:r w:rsidRPr="00EC6DF6">
        <w:rPr>
          <w:rFonts w:ascii="Book Antiqua" w:hAnsi="Book Antiqua"/>
          <w:bCs/>
          <w:sz w:val="24"/>
          <w:szCs w:val="24"/>
          <w:lang w:val="en-US"/>
        </w:rPr>
        <w:t>, based on a pooled analysis of three UC studies and seven Crohn’s disease studies</w:t>
      </w:r>
      <w:r w:rsidRPr="00EC6DF6">
        <w:rPr>
          <w:rFonts w:ascii="Book Antiqua" w:hAnsi="Book Antiqua"/>
          <w:bCs/>
          <w:sz w:val="24"/>
          <w:szCs w:val="24"/>
          <w:vertAlign w:val="superscript"/>
          <w:lang w:val="en-US"/>
        </w:rPr>
        <w:t>[20]</w:t>
      </w:r>
      <w:r w:rsidRPr="00EC6DF6">
        <w:rPr>
          <w:rFonts w:ascii="Book Antiqua" w:hAnsi="Book Antiqua"/>
          <w:bCs/>
          <w:sz w:val="24"/>
          <w:szCs w:val="24"/>
          <w:lang w:val="en-US"/>
        </w:rPr>
        <w:t>.</w:t>
      </w:r>
      <w:r w:rsidRPr="00EC6DF6">
        <w:rPr>
          <w:rFonts w:ascii="Book Antiqua" w:hAnsi="Book Antiqua"/>
          <w:sz w:val="24"/>
          <w:szCs w:val="24"/>
          <w:lang w:val="en-US"/>
        </w:rPr>
        <w:t xml:space="preserve"> One study reported that despite similar short-term outcomes for CDI-IBD and IBD patients in terms of cyclosporine use and length of hospitalization, the patients with CDI-IBD may have worse long-term outcomes</w:t>
      </w:r>
      <w:r w:rsidRPr="00EC6DF6">
        <w:rPr>
          <w:rFonts w:ascii="Book Antiqua" w:hAnsi="Book Antiqua"/>
          <w:sz w:val="24"/>
          <w:szCs w:val="24"/>
          <w:vertAlign w:val="superscript"/>
          <w:lang w:val="en-US"/>
        </w:rPr>
        <w:t>[21]</w:t>
      </w:r>
      <w:r w:rsidRPr="00EC6DF6">
        <w:rPr>
          <w:rFonts w:ascii="Book Antiqua" w:hAnsi="Book Antiqua"/>
          <w:sz w:val="24"/>
          <w:szCs w:val="24"/>
          <w:lang w:val="en-US"/>
        </w:rPr>
        <w:t xml:space="preserve">, with </w:t>
      </w:r>
      <w:r w:rsidRPr="00EC6DF6">
        <w:rPr>
          <w:rFonts w:ascii="Book Antiqua" w:hAnsi="Book Antiqua"/>
          <w:bCs/>
          <w:sz w:val="24"/>
          <w:szCs w:val="24"/>
          <w:lang w:val="en-US"/>
        </w:rPr>
        <w:t>between 37% and 50% requiring hospitalization for treatment of flare-ups</w:t>
      </w:r>
      <w:r w:rsidRPr="00EC6DF6">
        <w:rPr>
          <w:rFonts w:ascii="Book Antiqua" w:hAnsi="Book Antiqua"/>
          <w:bCs/>
          <w:sz w:val="24"/>
          <w:szCs w:val="24"/>
          <w:vertAlign w:val="superscript"/>
          <w:lang w:val="en-US"/>
        </w:rPr>
        <w:t>[2,22]</w:t>
      </w:r>
      <w:r w:rsidRPr="00EC6DF6">
        <w:rPr>
          <w:rFonts w:ascii="Book Antiqua" w:hAnsi="Book Antiqua"/>
          <w:bCs/>
          <w:sz w:val="24"/>
          <w:szCs w:val="24"/>
          <w:lang w:val="en-US"/>
        </w:rPr>
        <w:t>. Furthermore, intensification of treatment for IBD occurs more often after CDI</w:t>
      </w:r>
      <w:r w:rsidRPr="00EC6DF6">
        <w:rPr>
          <w:rFonts w:ascii="Book Antiqua" w:hAnsi="Book Antiqua"/>
          <w:bCs/>
          <w:sz w:val="24"/>
          <w:szCs w:val="24"/>
          <w:vertAlign w:val="superscript"/>
          <w:lang w:val="en-US"/>
        </w:rPr>
        <w:t>[22,23]</w:t>
      </w:r>
      <w:r w:rsidRPr="00EC6DF6">
        <w:rPr>
          <w:rFonts w:ascii="Book Antiqua" w:hAnsi="Book Antiqua"/>
          <w:bCs/>
          <w:sz w:val="24"/>
          <w:szCs w:val="24"/>
          <w:lang w:val="en-US"/>
        </w:rPr>
        <w:t>, either by initiation or escalation of biologic therapy or immunosuppressants</w:t>
      </w:r>
      <w:r w:rsidRPr="00EC6DF6">
        <w:rPr>
          <w:rFonts w:ascii="Book Antiqua" w:hAnsi="Book Antiqua"/>
          <w:bCs/>
          <w:sz w:val="24"/>
          <w:szCs w:val="24"/>
          <w:vertAlign w:val="superscript"/>
          <w:lang w:val="en-US"/>
        </w:rPr>
        <w:t>[24]</w:t>
      </w:r>
      <w:r w:rsidRPr="00EC6DF6">
        <w:rPr>
          <w:rFonts w:ascii="Book Antiqua" w:hAnsi="Book Antiqua"/>
          <w:bCs/>
          <w:sz w:val="24"/>
          <w:szCs w:val="24"/>
          <w:lang w:val="en-US"/>
        </w:rPr>
        <w:t xml:space="preserve">. However, the escalation of IBD treatment </w:t>
      </w:r>
      <w:r w:rsidRPr="00EC6DF6">
        <w:rPr>
          <w:rFonts w:ascii="Book Antiqua" w:hAnsi="Book Antiqua"/>
          <w:sz w:val="24"/>
          <w:szCs w:val="24"/>
          <w:lang w:val="en-US"/>
        </w:rPr>
        <w:t>should be avoided in the first 72 h after starting CDI therapy</w:t>
      </w:r>
      <w:r w:rsidRPr="00EC6DF6">
        <w:rPr>
          <w:rFonts w:ascii="Book Antiqua" w:hAnsi="Book Antiqua"/>
          <w:bCs/>
          <w:sz w:val="24"/>
          <w:szCs w:val="24"/>
          <w:vertAlign w:val="superscript"/>
          <w:lang w:val="en-US"/>
        </w:rPr>
        <w:t>[</w:t>
      </w:r>
      <w:r w:rsidRPr="00EC6DF6">
        <w:rPr>
          <w:rFonts w:ascii="Book Antiqua" w:hAnsi="Book Antiqua"/>
          <w:bCs/>
          <w:sz w:val="24"/>
          <w:szCs w:val="24"/>
          <w:vertAlign w:val="superscript"/>
          <w:lang w:val="en-US" w:eastAsia="zh-CN"/>
        </w:rPr>
        <w:t>16</w:t>
      </w:r>
      <w:r w:rsidRPr="00EC6DF6">
        <w:rPr>
          <w:rFonts w:ascii="Book Antiqua" w:hAnsi="Book Antiqua"/>
          <w:bCs/>
          <w:sz w:val="24"/>
          <w:szCs w:val="24"/>
          <w:vertAlign w:val="superscript"/>
          <w:lang w:val="en-US"/>
        </w:rPr>
        <w:t>]</w:t>
      </w:r>
      <w:r w:rsidRPr="00EC6DF6">
        <w:rPr>
          <w:rFonts w:ascii="Book Antiqua" w:hAnsi="Book Antiqua"/>
          <w:sz w:val="24"/>
          <w:szCs w:val="24"/>
          <w:lang w:val="en-US"/>
        </w:rPr>
        <w:t xml:space="preserve">, </w:t>
      </w:r>
      <w:r w:rsidRPr="00EC6DF6">
        <w:rPr>
          <w:rFonts w:ascii="Book Antiqua" w:hAnsi="Book Antiqua"/>
          <w:bCs/>
          <w:sz w:val="24"/>
          <w:szCs w:val="24"/>
          <w:lang w:val="en-US"/>
        </w:rPr>
        <w:t>as demonstrated in the present case. The mortality in CDI-IBD patients is 3.2</w:t>
      </w:r>
      <w:r w:rsidRPr="00EC6DF6">
        <w:rPr>
          <w:rFonts w:ascii="Book Antiqua" w:hAnsi="Book Antiqua"/>
          <w:bCs/>
          <w:sz w:val="24"/>
          <w:szCs w:val="24"/>
          <w:lang w:val="en-US" w:eastAsia="zh-CN"/>
        </w:rPr>
        <w:t>-</w:t>
      </w:r>
      <w:r w:rsidRPr="00EC6DF6">
        <w:rPr>
          <w:rFonts w:ascii="Book Antiqua" w:hAnsi="Book Antiqua"/>
          <w:bCs/>
          <w:sz w:val="24"/>
          <w:szCs w:val="24"/>
          <w:lang w:val="en-US"/>
        </w:rPr>
        <w:t>6 times greater than in patients with IBD alone</w:t>
      </w:r>
      <w:r w:rsidRPr="00EC6DF6">
        <w:rPr>
          <w:rFonts w:ascii="Book Antiqua" w:hAnsi="Book Antiqua"/>
          <w:bCs/>
          <w:sz w:val="24"/>
          <w:szCs w:val="24"/>
          <w:vertAlign w:val="superscript"/>
          <w:lang w:val="en-US"/>
        </w:rPr>
        <w:t>[6,18,</w:t>
      </w:r>
      <w:r w:rsidRPr="00EC6DF6">
        <w:rPr>
          <w:rFonts w:ascii="Book Antiqua" w:hAnsi="Book Antiqua"/>
          <w:bCs/>
          <w:sz w:val="24"/>
          <w:szCs w:val="24"/>
          <w:vertAlign w:val="superscript"/>
          <w:lang w:val="en-US" w:eastAsia="zh-CN"/>
        </w:rPr>
        <w:t>25</w:t>
      </w:r>
      <w:r w:rsidRPr="00EC6DF6">
        <w:rPr>
          <w:rFonts w:ascii="Book Antiqua" w:hAnsi="Book Antiqua"/>
          <w:bCs/>
          <w:sz w:val="24"/>
          <w:szCs w:val="24"/>
          <w:vertAlign w:val="superscript"/>
          <w:lang w:val="en-US"/>
        </w:rPr>
        <w:t>,</w:t>
      </w:r>
      <w:r w:rsidRPr="00EC6DF6">
        <w:rPr>
          <w:rFonts w:ascii="Book Antiqua" w:hAnsi="Book Antiqua"/>
          <w:bCs/>
          <w:sz w:val="24"/>
          <w:szCs w:val="24"/>
          <w:vertAlign w:val="superscript"/>
          <w:lang w:val="en-US" w:eastAsia="zh-CN"/>
        </w:rPr>
        <w:t>26</w:t>
      </w:r>
      <w:r w:rsidRPr="00EC6DF6">
        <w:rPr>
          <w:rFonts w:ascii="Book Antiqua" w:hAnsi="Book Antiqua"/>
          <w:bCs/>
          <w:sz w:val="24"/>
          <w:szCs w:val="24"/>
          <w:vertAlign w:val="superscript"/>
          <w:lang w:val="en-US"/>
        </w:rPr>
        <w:t>]</w:t>
      </w:r>
      <w:r w:rsidRPr="00EC6DF6">
        <w:rPr>
          <w:rFonts w:ascii="Book Antiqua" w:hAnsi="Book Antiqua"/>
          <w:bCs/>
          <w:sz w:val="24"/>
          <w:szCs w:val="24"/>
          <w:lang w:val="en-US"/>
        </w:rPr>
        <w:t>, with a mortality rate as high as 25%</w:t>
      </w:r>
      <w:r w:rsidRPr="00EC6DF6">
        <w:rPr>
          <w:rFonts w:ascii="Book Antiqua" w:hAnsi="Book Antiqua"/>
          <w:bCs/>
          <w:sz w:val="24"/>
          <w:szCs w:val="24"/>
          <w:vertAlign w:val="superscript"/>
          <w:lang w:val="en-US"/>
        </w:rPr>
        <w:t>[5]</w:t>
      </w:r>
      <w:r w:rsidRPr="00EC6DF6">
        <w:rPr>
          <w:rFonts w:ascii="Book Antiqua" w:hAnsi="Book Antiqua"/>
          <w:bCs/>
          <w:sz w:val="24"/>
          <w:szCs w:val="24"/>
          <w:lang w:val="en-US"/>
        </w:rPr>
        <w:t>.</w:t>
      </w:r>
      <w:r w:rsidRPr="00EC6DF6">
        <w:rPr>
          <w:rFonts w:ascii="Book Antiqua" w:hAnsi="Book Antiqua"/>
          <w:sz w:val="24"/>
          <w:szCs w:val="24"/>
          <w:lang w:val="en-US"/>
        </w:rPr>
        <w:t xml:space="preserve"> Patients with </w:t>
      </w:r>
      <w:r w:rsidRPr="00EC6DF6">
        <w:rPr>
          <w:rFonts w:ascii="Book Antiqua" w:hAnsi="Book Antiqua"/>
          <w:bCs/>
          <w:sz w:val="24"/>
          <w:szCs w:val="24"/>
          <w:lang w:val="en-US"/>
        </w:rPr>
        <w:t xml:space="preserve">CDI-IBD </w:t>
      </w:r>
      <w:r w:rsidRPr="00EC6DF6">
        <w:rPr>
          <w:rFonts w:ascii="Book Antiqua" w:hAnsi="Book Antiqua"/>
          <w:sz w:val="24"/>
          <w:szCs w:val="24"/>
          <w:lang w:val="en-US"/>
        </w:rPr>
        <w:t xml:space="preserve">should be followed up carefully and their IBD aggressively managed. </w:t>
      </w:r>
    </w:p>
    <w:p w:rsidR="009414F3" w:rsidRPr="00EC6DF6" w:rsidRDefault="009414F3" w:rsidP="00EC6DF6">
      <w:pPr>
        <w:spacing w:after="0" w:line="360" w:lineRule="auto"/>
        <w:ind w:firstLine="420"/>
        <w:contextualSpacing/>
        <w:jc w:val="both"/>
        <w:rPr>
          <w:rFonts w:ascii="Book Antiqua" w:hAnsi="Book Antiqua"/>
          <w:bCs/>
          <w:sz w:val="24"/>
          <w:szCs w:val="24"/>
          <w:lang w:val="en-US"/>
        </w:rPr>
      </w:pPr>
      <w:r w:rsidRPr="00EC6DF6">
        <w:rPr>
          <w:rFonts w:ascii="Book Antiqua" w:hAnsi="Book Antiqua"/>
          <w:bCs/>
          <w:sz w:val="24"/>
          <w:szCs w:val="24"/>
          <w:lang w:val="en-US"/>
        </w:rPr>
        <w:t>CDI recurs in about 11</w:t>
      </w:r>
      <w:r w:rsidRPr="00EC6DF6">
        <w:rPr>
          <w:rFonts w:ascii="Book Antiqua" w:hAnsi="Book Antiqua"/>
          <w:bCs/>
          <w:sz w:val="24"/>
          <w:szCs w:val="24"/>
          <w:lang w:val="en-US" w:eastAsia="zh-CN"/>
        </w:rPr>
        <w:t>%-</w:t>
      </w:r>
      <w:r w:rsidRPr="00EC6DF6">
        <w:rPr>
          <w:rFonts w:ascii="Book Antiqua" w:hAnsi="Book Antiqua"/>
          <w:bCs/>
          <w:sz w:val="24"/>
          <w:szCs w:val="24"/>
          <w:lang w:val="en-US"/>
        </w:rPr>
        <w:t>30% of patients after the initial course of treatment</w:t>
      </w:r>
      <w:r w:rsidRPr="00EC6DF6">
        <w:rPr>
          <w:rFonts w:ascii="Book Antiqua" w:hAnsi="Book Antiqua"/>
          <w:bCs/>
          <w:sz w:val="24"/>
          <w:szCs w:val="24"/>
          <w:vertAlign w:val="superscript"/>
          <w:lang w:val="en-US"/>
        </w:rPr>
        <w:t>[6,14,</w:t>
      </w:r>
      <w:r w:rsidRPr="00EC6DF6">
        <w:rPr>
          <w:rFonts w:ascii="Book Antiqua" w:hAnsi="Book Antiqua"/>
          <w:bCs/>
          <w:sz w:val="24"/>
          <w:szCs w:val="24"/>
          <w:vertAlign w:val="superscript"/>
          <w:lang w:val="en-US" w:eastAsia="zh-CN"/>
        </w:rPr>
        <w:t>27</w:t>
      </w:r>
      <w:r w:rsidRPr="00EC6DF6">
        <w:rPr>
          <w:rFonts w:ascii="Book Antiqua" w:hAnsi="Book Antiqua"/>
          <w:bCs/>
          <w:sz w:val="24"/>
          <w:szCs w:val="24"/>
          <w:vertAlign w:val="superscript"/>
          <w:lang w:val="en-US"/>
        </w:rPr>
        <w:t>]</w:t>
      </w:r>
      <w:r w:rsidRPr="00EC6DF6">
        <w:rPr>
          <w:rFonts w:ascii="Book Antiqua" w:hAnsi="Book Antiqua"/>
          <w:bCs/>
          <w:sz w:val="24"/>
          <w:szCs w:val="24"/>
          <w:lang w:val="en-US"/>
        </w:rPr>
        <w:t xml:space="preserve"> by reinfection of the initial strain or a new strain, which usually occurs 1</w:t>
      </w:r>
      <w:r w:rsidRPr="00EC6DF6">
        <w:rPr>
          <w:rFonts w:ascii="Book Antiqua" w:hAnsi="Book Antiqua"/>
          <w:bCs/>
          <w:sz w:val="24"/>
          <w:szCs w:val="24"/>
          <w:lang w:val="en-US" w:eastAsia="zh-CN"/>
        </w:rPr>
        <w:t>-</w:t>
      </w:r>
      <w:r w:rsidRPr="00EC6DF6">
        <w:rPr>
          <w:rFonts w:ascii="Book Antiqua" w:hAnsi="Book Antiqua"/>
          <w:bCs/>
          <w:sz w:val="24"/>
          <w:szCs w:val="24"/>
          <w:lang w:val="en-US"/>
        </w:rPr>
        <w:t>3 wk after antibiotic discontinuation. Treatment with metronidazole is not recommended beyond the first recurrence due to concerns for peripheral neuropathy following extended use, especially in the elderly. Moreover, o</w:t>
      </w:r>
      <w:r w:rsidRPr="00EC6DF6">
        <w:rPr>
          <w:rFonts w:ascii="Book Antiqua" w:hAnsi="Book Antiqua"/>
          <w:sz w:val="24"/>
          <w:szCs w:val="24"/>
          <w:lang w:val="en-US"/>
        </w:rPr>
        <w:t>ral administration of metronidazole has a poor treatment outcome, with a reported failure rate of up to 50%</w:t>
      </w:r>
      <w:r w:rsidRPr="00EC6DF6">
        <w:rPr>
          <w:rFonts w:ascii="Book Antiqua" w:hAnsi="Book Antiqua"/>
          <w:sz w:val="24"/>
          <w:szCs w:val="24"/>
          <w:vertAlign w:val="superscript"/>
          <w:lang w:val="en-US"/>
        </w:rPr>
        <w:t>[</w:t>
      </w:r>
      <w:r w:rsidRPr="00EC6DF6">
        <w:rPr>
          <w:rFonts w:ascii="Book Antiqua" w:hAnsi="Book Antiqua"/>
          <w:sz w:val="24"/>
          <w:szCs w:val="24"/>
          <w:vertAlign w:val="superscript"/>
          <w:lang w:val="en-US" w:eastAsia="zh-CN"/>
        </w:rPr>
        <w:t>28</w:t>
      </w:r>
      <w:r w:rsidRPr="00EC6DF6">
        <w:rPr>
          <w:rFonts w:ascii="Book Antiqua" w:hAnsi="Book Antiqua"/>
          <w:sz w:val="24"/>
          <w:szCs w:val="24"/>
          <w:vertAlign w:val="superscript"/>
          <w:lang w:val="en-US"/>
        </w:rPr>
        <w:t>]</w:t>
      </w:r>
      <w:r w:rsidRPr="00EC6DF6">
        <w:rPr>
          <w:rFonts w:ascii="Book Antiqua" w:hAnsi="Book Antiqua"/>
          <w:sz w:val="24"/>
          <w:szCs w:val="24"/>
          <w:lang w:val="en-US"/>
        </w:rPr>
        <w:t>. As a result,</w:t>
      </w:r>
      <w:r w:rsidRPr="00EC6DF6">
        <w:rPr>
          <w:rFonts w:ascii="Book Antiqua" w:hAnsi="Book Antiqua"/>
          <w:bCs/>
          <w:sz w:val="24"/>
          <w:szCs w:val="24"/>
          <w:lang w:val="en-US"/>
        </w:rPr>
        <w:t xml:space="preserve"> </w:t>
      </w:r>
      <w:r w:rsidRPr="00EC6DF6">
        <w:rPr>
          <w:rFonts w:ascii="Book Antiqua" w:hAnsi="Book Antiqua"/>
          <w:sz w:val="24"/>
          <w:szCs w:val="24"/>
          <w:lang w:val="en-US"/>
        </w:rPr>
        <w:t>the direct use of oral vancomycin has been recommended as an initial therapy for CDI-IBD</w:t>
      </w:r>
      <w:r w:rsidRPr="00EC6DF6">
        <w:rPr>
          <w:rFonts w:ascii="Book Antiqua" w:hAnsi="Book Antiqua"/>
          <w:sz w:val="24"/>
          <w:szCs w:val="24"/>
          <w:vertAlign w:val="superscript"/>
          <w:lang w:val="en-US"/>
        </w:rPr>
        <w:t>[2]</w:t>
      </w:r>
      <w:r w:rsidRPr="00EC6DF6">
        <w:rPr>
          <w:rFonts w:ascii="Book Antiqua" w:hAnsi="Book Antiqua"/>
          <w:sz w:val="24"/>
          <w:szCs w:val="24"/>
          <w:lang w:val="en-US"/>
        </w:rPr>
        <w:t>, with</w:t>
      </w:r>
      <w:r w:rsidRPr="00EC6DF6">
        <w:rPr>
          <w:rFonts w:ascii="Book Antiqua" w:hAnsi="Book Antiqua"/>
          <w:bCs/>
          <w:sz w:val="24"/>
          <w:szCs w:val="24"/>
          <w:lang w:val="en-US"/>
        </w:rPr>
        <w:t xml:space="preserve"> prolonged, tapered and pulsed-dose vancomycin as the preferred approach for multiple recurrences of CDI</w:t>
      </w:r>
      <w:r w:rsidRPr="00EC6DF6">
        <w:rPr>
          <w:rFonts w:ascii="Book Antiqua" w:hAnsi="Book Antiqua"/>
          <w:bCs/>
          <w:sz w:val="24"/>
          <w:szCs w:val="24"/>
          <w:vertAlign w:val="superscript"/>
          <w:lang w:val="en-US"/>
        </w:rPr>
        <w:t>[</w:t>
      </w:r>
      <w:r w:rsidRPr="00EC6DF6">
        <w:rPr>
          <w:rFonts w:ascii="Book Antiqua" w:hAnsi="Book Antiqua"/>
          <w:bCs/>
          <w:sz w:val="24"/>
          <w:szCs w:val="24"/>
          <w:vertAlign w:val="superscript"/>
          <w:lang w:val="en-US" w:eastAsia="zh-CN"/>
        </w:rPr>
        <w:t>29</w:t>
      </w:r>
      <w:r w:rsidRPr="00EC6DF6">
        <w:rPr>
          <w:rFonts w:ascii="Book Antiqua" w:hAnsi="Book Antiqua"/>
          <w:bCs/>
          <w:sz w:val="24"/>
          <w:szCs w:val="24"/>
          <w:vertAlign w:val="superscript"/>
          <w:lang w:val="en-US"/>
        </w:rPr>
        <w:t>]</w:t>
      </w:r>
      <w:r w:rsidRPr="00EC6DF6">
        <w:rPr>
          <w:rFonts w:ascii="Book Antiqua" w:hAnsi="Book Antiqua"/>
          <w:bCs/>
          <w:sz w:val="24"/>
          <w:szCs w:val="24"/>
          <w:lang w:val="en-US"/>
        </w:rPr>
        <w:t>. Alternative treatments for recurrence include fecal microbiota transplantation, which has shown a high rate of success</w:t>
      </w:r>
      <w:r w:rsidRPr="00EC6DF6">
        <w:rPr>
          <w:rFonts w:ascii="Book Antiqua" w:hAnsi="Book Antiqua"/>
          <w:bCs/>
          <w:sz w:val="24"/>
          <w:szCs w:val="24"/>
          <w:vertAlign w:val="superscript"/>
          <w:lang w:val="en-US"/>
        </w:rPr>
        <w:t>[</w:t>
      </w:r>
      <w:r w:rsidRPr="00EC6DF6">
        <w:rPr>
          <w:rFonts w:ascii="Book Antiqua" w:hAnsi="Book Antiqua"/>
          <w:bCs/>
          <w:sz w:val="24"/>
          <w:szCs w:val="24"/>
          <w:vertAlign w:val="superscript"/>
          <w:lang w:val="en-US" w:eastAsia="zh-CN"/>
        </w:rPr>
        <w:t>30</w:t>
      </w:r>
      <w:r w:rsidRPr="00EC6DF6">
        <w:rPr>
          <w:rFonts w:ascii="Book Antiqua" w:hAnsi="Book Antiqua"/>
          <w:bCs/>
          <w:sz w:val="24"/>
          <w:szCs w:val="24"/>
          <w:vertAlign w:val="superscript"/>
          <w:lang w:val="en-US"/>
        </w:rPr>
        <w:t>]</w:t>
      </w:r>
      <w:r w:rsidRPr="00EC6DF6">
        <w:rPr>
          <w:rFonts w:ascii="Book Antiqua" w:hAnsi="Book Antiqua"/>
          <w:bCs/>
          <w:sz w:val="24"/>
          <w:szCs w:val="24"/>
          <w:lang w:val="en-US"/>
        </w:rPr>
        <w:t xml:space="preserve">. </w:t>
      </w:r>
      <w:r w:rsidRPr="00EC6DF6">
        <w:rPr>
          <w:rStyle w:val="st"/>
          <w:rFonts w:ascii="Book Antiqua" w:hAnsi="Book Antiqua"/>
          <w:sz w:val="24"/>
          <w:szCs w:val="24"/>
        </w:rPr>
        <w:t>5-aminosalicylic acid</w:t>
      </w:r>
      <w:r w:rsidRPr="00EC6DF6">
        <w:rPr>
          <w:rFonts w:ascii="Book Antiqua" w:hAnsi="Book Antiqua"/>
          <w:bCs/>
          <w:sz w:val="24"/>
          <w:szCs w:val="24"/>
          <w:lang w:val="en-US"/>
        </w:rPr>
        <w:t xml:space="preserve"> (5-ASA) therapy </w:t>
      </w:r>
      <w:r w:rsidRPr="00EC6DF6">
        <w:rPr>
          <w:rFonts w:ascii="Book Antiqua" w:hAnsi="Book Antiqua"/>
          <w:sz w:val="24"/>
          <w:szCs w:val="24"/>
          <w:lang w:val="en-US"/>
        </w:rPr>
        <w:t>is considered</w:t>
      </w:r>
      <w:r w:rsidRPr="00EC6DF6">
        <w:rPr>
          <w:rFonts w:ascii="Book Antiqua" w:hAnsi="Book Antiqua"/>
          <w:bCs/>
          <w:sz w:val="24"/>
          <w:szCs w:val="24"/>
          <w:lang w:val="en-US"/>
        </w:rPr>
        <w:t xml:space="preserve"> a protective option </w:t>
      </w:r>
      <w:r w:rsidRPr="00EC6DF6">
        <w:rPr>
          <w:rFonts w:ascii="Book Antiqua" w:hAnsi="Book Antiqua"/>
          <w:bCs/>
          <w:sz w:val="24"/>
          <w:szCs w:val="24"/>
          <w:lang w:val="en-US"/>
        </w:rPr>
        <w:lastRenderedPageBreak/>
        <w:t>for patients with CDI-IBD</w:t>
      </w:r>
      <w:r w:rsidRPr="00EC6DF6">
        <w:rPr>
          <w:rFonts w:ascii="Book Antiqua" w:hAnsi="Book Antiqua"/>
          <w:bCs/>
          <w:sz w:val="24"/>
          <w:szCs w:val="24"/>
          <w:vertAlign w:val="superscript"/>
          <w:lang w:val="en-US"/>
        </w:rPr>
        <w:t>[4]</w:t>
      </w:r>
      <w:r w:rsidRPr="00EC6DF6">
        <w:rPr>
          <w:rFonts w:ascii="Book Antiqua" w:hAnsi="Book Antiqua"/>
          <w:bCs/>
          <w:sz w:val="24"/>
          <w:szCs w:val="24"/>
          <w:lang w:val="en-US"/>
        </w:rPr>
        <w:t>; al</w:t>
      </w:r>
      <w:r w:rsidRPr="00EC6DF6">
        <w:rPr>
          <w:rFonts w:ascii="Book Antiqua" w:hAnsi="Book Antiqua"/>
          <w:sz w:val="24"/>
          <w:szCs w:val="24"/>
          <w:lang w:val="en-US"/>
        </w:rPr>
        <w:t>though, the prescribed mesalamine was ineffective</w:t>
      </w:r>
      <w:r w:rsidRPr="00EC6DF6">
        <w:rPr>
          <w:rFonts w:ascii="Book Antiqua" w:hAnsi="Book Antiqua"/>
          <w:bCs/>
          <w:sz w:val="24"/>
          <w:szCs w:val="24"/>
          <w:lang w:val="en-US"/>
        </w:rPr>
        <w:t xml:space="preserve"> in </w:t>
      </w:r>
      <w:r w:rsidRPr="00EC6DF6">
        <w:rPr>
          <w:rFonts w:ascii="Book Antiqua" w:hAnsi="Book Antiqua"/>
          <w:sz w:val="24"/>
          <w:szCs w:val="24"/>
          <w:lang w:val="en-US"/>
        </w:rPr>
        <w:t>the current</w:t>
      </w:r>
      <w:r w:rsidRPr="00EC6DF6">
        <w:rPr>
          <w:rFonts w:ascii="Book Antiqua" w:hAnsi="Book Antiqua"/>
          <w:bCs/>
          <w:sz w:val="24"/>
          <w:szCs w:val="24"/>
          <w:lang w:val="en-US"/>
        </w:rPr>
        <w:t xml:space="preserve"> case. Combination treatment with antibiotics and immunosuppressants has been associated with colectomy or death in 12% of cases at the 3-mo</w:t>
      </w:r>
      <w:r w:rsidRPr="00EC6DF6">
        <w:rPr>
          <w:rFonts w:ascii="Book Antiqua" w:hAnsi="Book Antiqua"/>
          <w:bCs/>
          <w:sz w:val="24"/>
          <w:szCs w:val="24"/>
          <w:lang w:val="en-US" w:eastAsia="zh-CN"/>
        </w:rPr>
        <w:t xml:space="preserve"> </w:t>
      </w:r>
      <w:r w:rsidRPr="00EC6DF6">
        <w:rPr>
          <w:rFonts w:ascii="Book Antiqua" w:hAnsi="Book Antiqua"/>
          <w:bCs/>
          <w:sz w:val="24"/>
          <w:szCs w:val="24"/>
          <w:lang w:val="en-US"/>
        </w:rPr>
        <w:t>follow-up</w:t>
      </w:r>
      <w:r w:rsidRPr="00EC6DF6">
        <w:rPr>
          <w:rFonts w:ascii="Book Antiqua" w:hAnsi="Book Antiqua"/>
          <w:bCs/>
          <w:sz w:val="24"/>
          <w:szCs w:val="24"/>
          <w:vertAlign w:val="superscript"/>
          <w:lang w:val="en-US"/>
        </w:rPr>
        <w:t>[6]</w:t>
      </w:r>
      <w:r w:rsidRPr="00EC6DF6">
        <w:rPr>
          <w:rFonts w:ascii="Book Antiqua" w:hAnsi="Book Antiqua"/>
          <w:bCs/>
          <w:sz w:val="24"/>
          <w:szCs w:val="24"/>
          <w:lang w:val="en-US"/>
        </w:rPr>
        <w:t>, though this was not confirmed in other small studies</w:t>
      </w:r>
      <w:r w:rsidRPr="00EC6DF6">
        <w:rPr>
          <w:rFonts w:ascii="Book Antiqua" w:hAnsi="Book Antiqua"/>
          <w:bCs/>
          <w:sz w:val="24"/>
          <w:szCs w:val="24"/>
          <w:vertAlign w:val="superscript"/>
          <w:lang w:val="en-US"/>
        </w:rPr>
        <w:t>[13]</w:t>
      </w:r>
      <w:r w:rsidRPr="00EC6DF6">
        <w:rPr>
          <w:rFonts w:ascii="Book Antiqua" w:hAnsi="Book Antiqua"/>
          <w:bCs/>
          <w:sz w:val="24"/>
          <w:szCs w:val="24"/>
          <w:lang w:val="en-US"/>
        </w:rPr>
        <w:t>. Newer antibiotics, probiotics, and immunotherapy may be beneficial, but more investigation is needed</w:t>
      </w:r>
      <w:r w:rsidRPr="00EC6DF6">
        <w:rPr>
          <w:rFonts w:ascii="Book Antiqua" w:hAnsi="Book Antiqua"/>
          <w:bCs/>
          <w:sz w:val="24"/>
          <w:szCs w:val="24"/>
          <w:vertAlign w:val="superscript"/>
          <w:lang w:val="en-US"/>
        </w:rPr>
        <w:t>[</w:t>
      </w:r>
      <w:r w:rsidRPr="00EC6DF6">
        <w:rPr>
          <w:rFonts w:ascii="Book Antiqua" w:hAnsi="Book Antiqua"/>
          <w:bCs/>
          <w:sz w:val="24"/>
          <w:szCs w:val="24"/>
          <w:vertAlign w:val="superscript"/>
          <w:lang w:val="en-US" w:eastAsia="zh-CN"/>
        </w:rPr>
        <w:t>16</w:t>
      </w:r>
      <w:r w:rsidRPr="00EC6DF6">
        <w:rPr>
          <w:rFonts w:ascii="Book Antiqua" w:hAnsi="Book Antiqua"/>
          <w:bCs/>
          <w:sz w:val="24"/>
          <w:szCs w:val="24"/>
          <w:vertAlign w:val="superscript"/>
          <w:lang w:val="en-US"/>
        </w:rPr>
        <w:t>]</w:t>
      </w:r>
      <w:r w:rsidRPr="00EC6DF6">
        <w:rPr>
          <w:rFonts w:ascii="Book Antiqua" w:hAnsi="Book Antiqua"/>
          <w:bCs/>
          <w:sz w:val="24"/>
          <w:szCs w:val="24"/>
          <w:lang w:val="en-US"/>
        </w:rPr>
        <w:t>.</w:t>
      </w:r>
    </w:p>
    <w:p w:rsidR="009414F3" w:rsidRPr="00EC6DF6" w:rsidRDefault="009414F3" w:rsidP="00EC6DF6">
      <w:pPr>
        <w:spacing w:after="0" w:line="360" w:lineRule="auto"/>
        <w:ind w:firstLine="420"/>
        <w:contextualSpacing/>
        <w:jc w:val="both"/>
        <w:rPr>
          <w:rFonts w:ascii="Book Antiqua" w:hAnsi="Book Antiqua"/>
          <w:bCs/>
          <w:sz w:val="24"/>
          <w:szCs w:val="24"/>
          <w:lang w:val="en-US"/>
        </w:rPr>
      </w:pPr>
      <w:r w:rsidRPr="00EC6DF6">
        <w:rPr>
          <w:rFonts w:ascii="Book Antiqua" w:hAnsi="Book Antiqua"/>
          <w:bCs/>
          <w:sz w:val="24"/>
          <w:szCs w:val="24"/>
          <w:lang w:val="en-US"/>
        </w:rPr>
        <w:t xml:space="preserve">There is conflicting data concerning the association between CDI and the rate of colectomies. In the case reported here, CDI worsened the short-term outcome of UC, most probably because </w:t>
      </w:r>
      <w:r w:rsidRPr="00EC6DF6">
        <w:rPr>
          <w:rFonts w:ascii="Book Antiqua" w:hAnsi="Book Antiqua"/>
          <w:bCs/>
          <w:i/>
          <w:sz w:val="24"/>
          <w:szCs w:val="24"/>
          <w:lang w:val="en-US"/>
        </w:rPr>
        <w:t>C. difficile</w:t>
      </w:r>
      <w:r w:rsidRPr="00EC6DF6">
        <w:rPr>
          <w:rFonts w:ascii="Book Antiqua" w:hAnsi="Book Antiqua"/>
          <w:bCs/>
          <w:sz w:val="24"/>
          <w:szCs w:val="24"/>
          <w:lang w:val="en-US"/>
        </w:rPr>
        <w:t xml:space="preserve"> alters the natural history of UC by activating an innate immune response to the organism that activates the UC</w:t>
      </w:r>
      <w:r w:rsidRPr="00EC6DF6">
        <w:rPr>
          <w:rFonts w:ascii="Book Antiqua" w:hAnsi="Book Antiqua"/>
          <w:bCs/>
          <w:sz w:val="24"/>
          <w:szCs w:val="24"/>
          <w:vertAlign w:val="superscript"/>
          <w:lang w:val="en-US"/>
        </w:rPr>
        <w:t>[19]</w:t>
      </w:r>
      <w:r w:rsidRPr="00EC6DF6">
        <w:rPr>
          <w:rFonts w:ascii="Book Antiqua" w:hAnsi="Book Antiqua"/>
          <w:bCs/>
          <w:sz w:val="24"/>
          <w:szCs w:val="24"/>
          <w:lang w:val="en-US"/>
        </w:rPr>
        <w:t>. This case highlights the clinical challenges that can be encountered during UC therapy, with the potential benefit of escalating infliximab dosage to a high level in order to resolve a recurrent CDI. In our case, this approach led to a good long-term (12-mo) outcome, but no guidelines for the use of infliximab trough level to guide modification of therapy are yet available for such situations. It is important to note that our patient had a prolonged hospital stay and previous ciprofloxacin and corticosteroid therapy, which represent risk factors for CDI.</w:t>
      </w:r>
    </w:p>
    <w:p w:rsidR="009414F3" w:rsidRPr="00EC6DF6" w:rsidRDefault="009414F3" w:rsidP="00EC6DF6">
      <w:pPr>
        <w:spacing w:after="0" w:line="360" w:lineRule="auto"/>
        <w:ind w:firstLine="420"/>
        <w:contextualSpacing/>
        <w:jc w:val="both"/>
        <w:rPr>
          <w:rFonts w:ascii="Book Antiqua" w:hAnsi="Book Antiqua"/>
          <w:bCs/>
          <w:sz w:val="24"/>
          <w:szCs w:val="24"/>
          <w:lang w:val="en-US"/>
        </w:rPr>
      </w:pPr>
      <w:r w:rsidRPr="00EC6DF6">
        <w:rPr>
          <w:rFonts w:ascii="Book Antiqua" w:hAnsi="Book Antiqua"/>
          <w:bCs/>
          <w:sz w:val="24"/>
          <w:szCs w:val="24"/>
          <w:lang w:val="en-US"/>
        </w:rPr>
        <w:t>5-ASA therapy represents a protective option in patients with CDI-IBD</w:t>
      </w:r>
      <w:r w:rsidRPr="00EC6DF6">
        <w:rPr>
          <w:rFonts w:ascii="Book Antiqua" w:hAnsi="Book Antiqua"/>
          <w:bCs/>
          <w:sz w:val="24"/>
          <w:szCs w:val="24"/>
          <w:vertAlign w:val="superscript"/>
          <w:lang w:val="en-US"/>
        </w:rPr>
        <w:t>[4]</w:t>
      </w:r>
      <w:r w:rsidRPr="00EC6DF6">
        <w:rPr>
          <w:rFonts w:ascii="Book Antiqua" w:hAnsi="Book Antiqua"/>
          <w:bCs/>
          <w:sz w:val="24"/>
          <w:szCs w:val="24"/>
          <w:lang w:val="en-US"/>
        </w:rPr>
        <w:t>, but proved insufficient for successful treatment of our case. It has been reported that 10</w:t>
      </w:r>
      <w:r w:rsidRPr="00EC6DF6">
        <w:rPr>
          <w:rFonts w:ascii="Book Antiqua" w:hAnsi="Book Antiqua"/>
          <w:bCs/>
          <w:sz w:val="24"/>
          <w:szCs w:val="24"/>
          <w:lang w:val="en-US" w:eastAsia="zh-CN"/>
        </w:rPr>
        <w:t>%-</w:t>
      </w:r>
      <w:r w:rsidRPr="00EC6DF6">
        <w:rPr>
          <w:rFonts w:ascii="Book Antiqua" w:hAnsi="Book Antiqua"/>
          <w:bCs/>
          <w:sz w:val="24"/>
          <w:szCs w:val="24"/>
          <w:lang w:val="en-US"/>
        </w:rPr>
        <w:t>35% of CDI patients ultimately require a colectomy</w:t>
      </w:r>
      <w:r w:rsidRPr="00EC6DF6">
        <w:rPr>
          <w:rFonts w:ascii="Book Antiqua" w:hAnsi="Book Antiqua"/>
          <w:bCs/>
          <w:sz w:val="24"/>
          <w:szCs w:val="24"/>
          <w:vertAlign w:val="superscript"/>
          <w:lang w:val="en-US"/>
        </w:rPr>
        <w:t>[2,4,18,21,22,24]</w:t>
      </w:r>
      <w:r w:rsidRPr="00EC6DF6">
        <w:rPr>
          <w:rFonts w:ascii="Book Antiqua" w:hAnsi="Book Antiqua"/>
          <w:bCs/>
          <w:sz w:val="24"/>
          <w:szCs w:val="24"/>
          <w:lang w:val="en-US"/>
        </w:rPr>
        <w:t>. The decision</w:t>
      </w:r>
      <w:r w:rsidRPr="00EC6DF6">
        <w:rPr>
          <w:rFonts w:ascii="Book Antiqua" w:hAnsi="Book Antiqua"/>
          <w:sz w:val="24"/>
          <w:szCs w:val="24"/>
          <w:lang w:val="en-US"/>
        </w:rPr>
        <w:t xml:space="preserve"> for the escalation of infliximab in this case rather than a</w:t>
      </w:r>
      <w:r w:rsidRPr="00EC6DF6">
        <w:rPr>
          <w:rFonts w:ascii="Book Antiqua" w:hAnsi="Book Antiqua"/>
          <w:bCs/>
          <w:sz w:val="24"/>
          <w:szCs w:val="24"/>
          <w:lang w:val="en-US"/>
        </w:rPr>
        <w:t xml:space="preserve"> colectomy after the induction period was based on clinical findings and the trough level of infliximab. A level below 0.5 µg/mL indicates the need for dose escalation or </w:t>
      </w:r>
      <w:r w:rsidRPr="00EC6DF6">
        <w:rPr>
          <w:rFonts w:ascii="Book Antiqua" w:hAnsi="Book Antiqua"/>
          <w:sz w:val="24"/>
          <w:szCs w:val="24"/>
          <w:lang w:val="en-US"/>
        </w:rPr>
        <w:t xml:space="preserve">a </w:t>
      </w:r>
      <w:r w:rsidRPr="00EC6DF6">
        <w:rPr>
          <w:rFonts w:ascii="Book Antiqua" w:hAnsi="Book Antiqua"/>
          <w:bCs/>
          <w:sz w:val="24"/>
          <w:szCs w:val="24"/>
          <w:lang w:val="en-US"/>
        </w:rPr>
        <w:t xml:space="preserve">shortening </w:t>
      </w:r>
      <w:r w:rsidRPr="00EC6DF6">
        <w:rPr>
          <w:rFonts w:ascii="Book Antiqua" w:hAnsi="Book Antiqua"/>
          <w:sz w:val="24"/>
          <w:szCs w:val="24"/>
          <w:lang w:val="en-US"/>
        </w:rPr>
        <w:t xml:space="preserve">of </w:t>
      </w:r>
      <w:r w:rsidRPr="00EC6DF6">
        <w:rPr>
          <w:rFonts w:ascii="Book Antiqua" w:hAnsi="Book Antiqua"/>
          <w:bCs/>
          <w:sz w:val="24"/>
          <w:szCs w:val="24"/>
          <w:lang w:val="en-US"/>
        </w:rPr>
        <w:t xml:space="preserve">the </w:t>
      </w:r>
      <w:r w:rsidRPr="00EC6DF6">
        <w:rPr>
          <w:rFonts w:ascii="Book Antiqua" w:hAnsi="Book Antiqua"/>
          <w:sz w:val="24"/>
          <w:szCs w:val="24"/>
          <w:lang w:val="en-US"/>
        </w:rPr>
        <w:t>interval</w:t>
      </w:r>
      <w:r w:rsidRPr="00EC6DF6">
        <w:rPr>
          <w:rFonts w:ascii="Book Antiqua" w:hAnsi="Book Antiqua"/>
          <w:bCs/>
          <w:sz w:val="24"/>
          <w:szCs w:val="24"/>
          <w:lang w:val="en-US"/>
        </w:rPr>
        <w:t xml:space="preserve"> between infusions</w:t>
      </w:r>
      <w:r w:rsidRPr="00EC6DF6">
        <w:rPr>
          <w:rFonts w:ascii="Book Antiqua" w:hAnsi="Book Antiqua"/>
          <w:bCs/>
          <w:sz w:val="24"/>
          <w:szCs w:val="24"/>
          <w:vertAlign w:val="superscript"/>
          <w:lang w:val="en-US"/>
        </w:rPr>
        <w:t>[</w:t>
      </w:r>
      <w:r w:rsidRPr="00EC6DF6">
        <w:rPr>
          <w:rFonts w:ascii="Book Antiqua" w:hAnsi="Book Antiqua"/>
          <w:bCs/>
          <w:sz w:val="24"/>
          <w:szCs w:val="24"/>
          <w:vertAlign w:val="superscript"/>
          <w:lang w:val="en-US" w:eastAsia="zh-CN"/>
        </w:rPr>
        <w:t>31</w:t>
      </w:r>
      <w:r w:rsidRPr="00EC6DF6">
        <w:rPr>
          <w:rFonts w:ascii="Book Antiqua" w:hAnsi="Book Antiqua"/>
          <w:bCs/>
          <w:sz w:val="24"/>
          <w:szCs w:val="24"/>
          <w:vertAlign w:val="superscript"/>
          <w:lang w:val="en-US"/>
        </w:rPr>
        <w:t>]</w:t>
      </w:r>
      <w:r w:rsidRPr="00EC6DF6">
        <w:rPr>
          <w:rFonts w:ascii="Book Antiqua" w:hAnsi="Book Antiqua"/>
          <w:bCs/>
          <w:sz w:val="24"/>
          <w:szCs w:val="24"/>
          <w:lang w:val="en-US"/>
        </w:rPr>
        <w:t xml:space="preserve">. Detectable trough serum infliximab after </w:t>
      </w:r>
      <w:r w:rsidRPr="00EC6DF6">
        <w:rPr>
          <w:rFonts w:ascii="Book Antiqua" w:hAnsi="Book Antiqua"/>
          <w:sz w:val="24"/>
          <w:szCs w:val="24"/>
          <w:lang w:val="en-US"/>
        </w:rPr>
        <w:t xml:space="preserve">an </w:t>
      </w:r>
      <w:r w:rsidRPr="00EC6DF6">
        <w:rPr>
          <w:rFonts w:ascii="Book Antiqua" w:hAnsi="Book Antiqua"/>
          <w:bCs/>
          <w:sz w:val="24"/>
          <w:szCs w:val="24"/>
          <w:lang w:val="en-US"/>
        </w:rPr>
        <w:t>induction period predicts clinical remission, endoscopic improvement, and a lower risk for colectomy in UC patients</w:t>
      </w:r>
      <w:r w:rsidRPr="00EC6DF6">
        <w:rPr>
          <w:rFonts w:ascii="Book Antiqua" w:hAnsi="Book Antiqua"/>
          <w:bCs/>
          <w:sz w:val="24"/>
          <w:szCs w:val="24"/>
          <w:vertAlign w:val="superscript"/>
          <w:lang w:val="en-US"/>
        </w:rPr>
        <w:t>[</w:t>
      </w:r>
      <w:r w:rsidRPr="00EC6DF6">
        <w:rPr>
          <w:rFonts w:ascii="Book Antiqua" w:hAnsi="Book Antiqua"/>
          <w:bCs/>
          <w:sz w:val="24"/>
          <w:szCs w:val="24"/>
          <w:vertAlign w:val="superscript"/>
          <w:lang w:val="en-US" w:eastAsia="zh-CN"/>
        </w:rPr>
        <w:t>32</w:t>
      </w:r>
      <w:r w:rsidRPr="00EC6DF6">
        <w:rPr>
          <w:rFonts w:ascii="Book Antiqua" w:hAnsi="Book Antiqua"/>
          <w:bCs/>
          <w:sz w:val="24"/>
          <w:szCs w:val="24"/>
          <w:vertAlign w:val="superscript"/>
          <w:lang w:val="en-US"/>
        </w:rPr>
        <w:t>]</w:t>
      </w:r>
      <w:r w:rsidRPr="00EC6DF6">
        <w:rPr>
          <w:rFonts w:ascii="Book Antiqua" w:hAnsi="Book Antiqua"/>
          <w:bCs/>
          <w:sz w:val="24"/>
          <w:szCs w:val="24"/>
          <w:lang w:val="en-US"/>
        </w:rPr>
        <w:t xml:space="preserve">, which corresponds to the </w:t>
      </w:r>
      <w:r w:rsidRPr="00EC6DF6">
        <w:rPr>
          <w:rFonts w:ascii="Book Antiqua" w:hAnsi="Book Antiqua"/>
          <w:sz w:val="24"/>
          <w:szCs w:val="24"/>
          <w:lang w:val="en-US"/>
        </w:rPr>
        <w:t>improved</w:t>
      </w:r>
      <w:r w:rsidRPr="00EC6DF6">
        <w:rPr>
          <w:rFonts w:ascii="Book Antiqua" w:hAnsi="Book Antiqua"/>
          <w:bCs/>
          <w:sz w:val="24"/>
          <w:szCs w:val="24"/>
          <w:lang w:val="en-US"/>
        </w:rPr>
        <w:t xml:space="preserve"> long-term outcome in our patient. However, a recent study has shown that a low level of infliximab </w:t>
      </w:r>
      <w:r w:rsidRPr="00EC6DF6">
        <w:rPr>
          <w:rFonts w:ascii="Book Antiqua" w:hAnsi="Book Antiqua"/>
          <w:sz w:val="24"/>
          <w:szCs w:val="24"/>
          <w:lang w:val="en-US"/>
        </w:rPr>
        <w:t>(</w:t>
      </w:r>
      <w:r w:rsidRPr="00EC6DF6">
        <w:rPr>
          <w:rFonts w:ascii="Book Antiqua" w:hAnsi="Book Antiqua"/>
          <w:bCs/>
          <w:sz w:val="24"/>
          <w:szCs w:val="24"/>
          <w:lang w:val="en-US"/>
        </w:rPr>
        <w:t>&lt;</w:t>
      </w:r>
      <w:r w:rsidRPr="00EC6DF6">
        <w:rPr>
          <w:rFonts w:ascii="Book Antiqua" w:hAnsi="Book Antiqua"/>
          <w:bCs/>
          <w:sz w:val="24"/>
          <w:szCs w:val="24"/>
          <w:lang w:val="en-US" w:eastAsia="zh-CN"/>
        </w:rPr>
        <w:t xml:space="preserve"> </w:t>
      </w:r>
      <w:r w:rsidRPr="00EC6DF6">
        <w:rPr>
          <w:rFonts w:ascii="Book Antiqua" w:hAnsi="Book Antiqua"/>
          <w:bCs/>
          <w:sz w:val="24"/>
          <w:szCs w:val="24"/>
          <w:lang w:val="en-US"/>
        </w:rPr>
        <w:t>2.2 µg/mL</w:t>
      </w:r>
      <w:r w:rsidRPr="00EC6DF6">
        <w:rPr>
          <w:rFonts w:ascii="Book Antiqua" w:hAnsi="Book Antiqua"/>
          <w:sz w:val="24"/>
          <w:szCs w:val="24"/>
          <w:lang w:val="en-US"/>
        </w:rPr>
        <w:t>)</w:t>
      </w:r>
      <w:r w:rsidRPr="00EC6DF6">
        <w:rPr>
          <w:rFonts w:ascii="Book Antiqua" w:hAnsi="Book Antiqua"/>
          <w:bCs/>
          <w:sz w:val="24"/>
          <w:szCs w:val="24"/>
          <w:lang w:val="en-US"/>
        </w:rPr>
        <w:t xml:space="preserve"> at week 14 leads to </w:t>
      </w:r>
      <w:r w:rsidRPr="00EC6DF6">
        <w:rPr>
          <w:rFonts w:ascii="Book Antiqua" w:hAnsi="Book Antiqua"/>
          <w:sz w:val="24"/>
          <w:szCs w:val="24"/>
          <w:lang w:val="en-US"/>
        </w:rPr>
        <w:t xml:space="preserve">the </w:t>
      </w:r>
      <w:r w:rsidRPr="00EC6DF6">
        <w:rPr>
          <w:rFonts w:ascii="Book Antiqua" w:hAnsi="Book Antiqua"/>
          <w:bCs/>
          <w:sz w:val="24"/>
          <w:szCs w:val="24"/>
          <w:lang w:val="en-US"/>
        </w:rPr>
        <w:t>formation of anti-infliximab antibodies and infliximab discontinuation</w:t>
      </w:r>
      <w:r w:rsidRPr="00EC6DF6">
        <w:rPr>
          <w:rFonts w:ascii="Book Antiqua" w:hAnsi="Book Antiqua"/>
          <w:bCs/>
          <w:sz w:val="24"/>
          <w:szCs w:val="24"/>
          <w:vertAlign w:val="superscript"/>
          <w:lang w:val="en-US"/>
        </w:rPr>
        <w:t>[</w:t>
      </w:r>
      <w:r w:rsidRPr="00EC6DF6">
        <w:rPr>
          <w:rFonts w:ascii="Book Antiqua" w:hAnsi="Book Antiqua"/>
          <w:bCs/>
          <w:sz w:val="24"/>
          <w:szCs w:val="24"/>
          <w:vertAlign w:val="superscript"/>
          <w:lang w:val="en-US" w:eastAsia="zh-CN"/>
        </w:rPr>
        <w:t>33</w:t>
      </w:r>
      <w:r w:rsidRPr="00EC6DF6">
        <w:rPr>
          <w:rFonts w:ascii="Book Antiqua" w:hAnsi="Book Antiqua"/>
          <w:bCs/>
          <w:sz w:val="24"/>
          <w:szCs w:val="24"/>
          <w:vertAlign w:val="superscript"/>
          <w:lang w:val="en-US"/>
        </w:rPr>
        <w:t>]</w:t>
      </w:r>
      <w:r w:rsidRPr="00EC6DF6">
        <w:rPr>
          <w:rFonts w:ascii="Book Antiqua" w:hAnsi="Book Antiqua"/>
          <w:bCs/>
          <w:sz w:val="24"/>
          <w:szCs w:val="24"/>
          <w:lang w:val="en-US"/>
        </w:rPr>
        <w:t xml:space="preserve">. </w:t>
      </w:r>
      <w:r w:rsidRPr="00EC6DF6">
        <w:rPr>
          <w:rFonts w:ascii="Book Antiqua" w:hAnsi="Book Antiqua"/>
          <w:sz w:val="24"/>
          <w:szCs w:val="24"/>
        </w:rPr>
        <w:t xml:space="preserve">Although in a retrospective study of IBD patients who were no longer responding to </w:t>
      </w:r>
      <w:r w:rsidRPr="00EC6DF6">
        <w:rPr>
          <w:rStyle w:val="highlight"/>
          <w:rFonts w:ascii="Book Antiqua" w:hAnsi="Book Antiqua"/>
          <w:sz w:val="24"/>
          <w:szCs w:val="24"/>
        </w:rPr>
        <w:t xml:space="preserve">infliximab, </w:t>
      </w:r>
      <w:r w:rsidRPr="00EC6DF6">
        <w:rPr>
          <w:rFonts w:ascii="Book Antiqua" w:hAnsi="Book Antiqua"/>
          <w:sz w:val="24"/>
          <w:szCs w:val="24"/>
        </w:rPr>
        <w:t xml:space="preserve">the clinical improvement upon intensification of </w:t>
      </w:r>
      <w:r w:rsidRPr="00EC6DF6">
        <w:rPr>
          <w:rStyle w:val="highlight"/>
          <w:rFonts w:ascii="Book Antiqua" w:hAnsi="Book Antiqua"/>
          <w:sz w:val="24"/>
          <w:szCs w:val="24"/>
        </w:rPr>
        <w:t>infliximab</w:t>
      </w:r>
      <w:r w:rsidRPr="00EC6DF6">
        <w:rPr>
          <w:rFonts w:ascii="Book Antiqua" w:hAnsi="Book Antiqua"/>
          <w:sz w:val="24"/>
          <w:szCs w:val="24"/>
        </w:rPr>
        <w:t xml:space="preserve"> therapy occurred irrespective of </w:t>
      </w:r>
      <w:r w:rsidRPr="00EC6DF6">
        <w:rPr>
          <w:rStyle w:val="highlight"/>
          <w:rFonts w:ascii="Book Antiqua" w:hAnsi="Book Antiqua"/>
          <w:sz w:val="24"/>
          <w:szCs w:val="24"/>
        </w:rPr>
        <w:t>infliximab</w:t>
      </w:r>
      <w:r w:rsidRPr="00EC6DF6">
        <w:rPr>
          <w:rFonts w:ascii="Book Antiqua" w:hAnsi="Book Antiqua"/>
          <w:sz w:val="24"/>
          <w:szCs w:val="24"/>
        </w:rPr>
        <w:t xml:space="preserve"> serum trough </w:t>
      </w:r>
      <w:r w:rsidRPr="00EC6DF6">
        <w:rPr>
          <w:rFonts w:ascii="Book Antiqua" w:hAnsi="Book Antiqua"/>
          <w:sz w:val="24"/>
          <w:szCs w:val="24"/>
        </w:rPr>
        <w:lastRenderedPageBreak/>
        <w:t>levels or antibodies</w:t>
      </w:r>
      <w:r w:rsidRPr="00EC6DF6">
        <w:rPr>
          <w:rFonts w:ascii="Book Antiqua" w:hAnsi="Book Antiqua"/>
          <w:sz w:val="24"/>
          <w:szCs w:val="24"/>
          <w:vertAlign w:val="superscript"/>
        </w:rPr>
        <w:t>[</w:t>
      </w:r>
      <w:r w:rsidRPr="00EC6DF6">
        <w:rPr>
          <w:rFonts w:ascii="Book Antiqua" w:hAnsi="Book Antiqua"/>
          <w:sz w:val="24"/>
          <w:szCs w:val="24"/>
          <w:vertAlign w:val="superscript"/>
          <w:lang w:eastAsia="zh-CN"/>
        </w:rPr>
        <w:t>34</w:t>
      </w:r>
      <w:r w:rsidRPr="00EC6DF6">
        <w:rPr>
          <w:rFonts w:ascii="Book Antiqua" w:hAnsi="Book Antiqua"/>
          <w:sz w:val="24"/>
          <w:szCs w:val="24"/>
          <w:vertAlign w:val="superscript"/>
        </w:rPr>
        <w:t>]</w:t>
      </w:r>
      <w:r w:rsidRPr="00EC6DF6">
        <w:rPr>
          <w:rFonts w:ascii="Book Antiqua" w:hAnsi="Book Antiqua"/>
          <w:sz w:val="24"/>
          <w:szCs w:val="24"/>
        </w:rPr>
        <w:t xml:space="preserve">. </w:t>
      </w:r>
      <w:r w:rsidRPr="00EC6DF6">
        <w:rPr>
          <w:rFonts w:ascii="Book Antiqua" w:hAnsi="Book Antiqua"/>
          <w:sz w:val="24"/>
          <w:szCs w:val="24"/>
          <w:lang w:val="en-US"/>
        </w:rPr>
        <w:t>Though not detected in our patient, p</w:t>
      </w:r>
      <w:r w:rsidRPr="00EC6DF6">
        <w:rPr>
          <w:rFonts w:ascii="Book Antiqua" w:hAnsi="Book Antiqua"/>
          <w:bCs/>
          <w:sz w:val="24"/>
          <w:szCs w:val="24"/>
          <w:lang w:val="en-US"/>
        </w:rPr>
        <w:t>articular attention must be paid to concomitant CMV infection, which can be diagnosed by</w:t>
      </w:r>
      <w:r w:rsidRPr="00EC6DF6">
        <w:rPr>
          <w:rFonts w:ascii="Book Antiqua" w:hAnsi="Book Antiqua"/>
          <w:sz w:val="24"/>
          <w:szCs w:val="24"/>
          <w:lang w:val="en-US"/>
        </w:rPr>
        <w:t xml:space="preserve"> </w:t>
      </w:r>
      <w:r w:rsidRPr="00EC6DF6">
        <w:rPr>
          <w:rFonts w:ascii="Book Antiqua" w:hAnsi="Book Antiqua"/>
          <w:bCs/>
          <w:sz w:val="24"/>
          <w:szCs w:val="24"/>
          <w:lang w:val="en-US"/>
        </w:rPr>
        <w:t>hematoxylin and eosin staining for evidence of cytopathic damage in epithelial cells,</w:t>
      </w:r>
      <w:r w:rsidRPr="00EC6DF6">
        <w:rPr>
          <w:rFonts w:ascii="Book Antiqua" w:hAnsi="Book Antiqua"/>
          <w:sz w:val="24"/>
          <w:szCs w:val="24"/>
          <w:lang w:val="en-US"/>
        </w:rPr>
        <w:t xml:space="preserve"> or</w:t>
      </w:r>
      <w:r w:rsidRPr="00EC6DF6">
        <w:rPr>
          <w:rFonts w:ascii="Book Antiqua" w:hAnsi="Book Antiqua"/>
          <w:bCs/>
          <w:sz w:val="24"/>
          <w:szCs w:val="24"/>
          <w:lang w:val="en-US"/>
        </w:rPr>
        <w:t xml:space="preserve"> by immunohistochemistry, PCR DNA detection, or serum IgM detection</w:t>
      </w:r>
      <w:r w:rsidRPr="00EC6DF6">
        <w:rPr>
          <w:rFonts w:ascii="Book Antiqua" w:hAnsi="Book Antiqua"/>
          <w:bCs/>
          <w:sz w:val="24"/>
          <w:szCs w:val="24"/>
          <w:vertAlign w:val="superscript"/>
          <w:lang w:val="en-US"/>
        </w:rPr>
        <w:t>[</w:t>
      </w:r>
      <w:r w:rsidRPr="00EC6DF6">
        <w:rPr>
          <w:rFonts w:ascii="Book Antiqua" w:hAnsi="Book Antiqua"/>
          <w:sz w:val="24"/>
          <w:szCs w:val="24"/>
          <w:vertAlign w:val="superscript"/>
          <w:lang w:eastAsia="zh-CN"/>
        </w:rPr>
        <w:t>35</w:t>
      </w:r>
      <w:r w:rsidRPr="00EC6DF6">
        <w:rPr>
          <w:rFonts w:ascii="Book Antiqua" w:hAnsi="Book Antiqua"/>
          <w:bCs/>
          <w:sz w:val="24"/>
          <w:szCs w:val="24"/>
          <w:vertAlign w:val="superscript"/>
          <w:lang w:val="en-US"/>
        </w:rPr>
        <w:t>]</w:t>
      </w:r>
      <w:r w:rsidRPr="00EC6DF6">
        <w:rPr>
          <w:rFonts w:ascii="Book Antiqua" w:hAnsi="Book Antiqua"/>
          <w:sz w:val="24"/>
          <w:szCs w:val="24"/>
          <w:lang w:val="en-US"/>
        </w:rPr>
        <w:t>.</w:t>
      </w:r>
    </w:p>
    <w:p w:rsidR="009414F3" w:rsidRPr="00EC6DF6" w:rsidRDefault="009414F3" w:rsidP="00EC6DF6">
      <w:pPr>
        <w:autoSpaceDE w:val="0"/>
        <w:autoSpaceDN w:val="0"/>
        <w:adjustRightInd w:val="0"/>
        <w:spacing w:after="0" w:line="360" w:lineRule="auto"/>
        <w:contextualSpacing/>
        <w:jc w:val="both"/>
        <w:rPr>
          <w:rFonts w:ascii="Book Antiqua" w:hAnsi="Book Antiqua"/>
          <w:bCs/>
          <w:sz w:val="24"/>
          <w:szCs w:val="24"/>
          <w:lang w:val="en-US"/>
        </w:rPr>
      </w:pPr>
      <w:r w:rsidRPr="00EC6DF6">
        <w:rPr>
          <w:rFonts w:ascii="Book Antiqua" w:hAnsi="Book Antiqua"/>
          <w:sz w:val="24"/>
          <w:szCs w:val="24"/>
        </w:rPr>
        <w:tab/>
        <w:t xml:space="preserve">In conclusion, this </w:t>
      </w:r>
      <w:r w:rsidRPr="00EC6DF6">
        <w:rPr>
          <w:rFonts w:ascii="Book Antiqua" w:hAnsi="Book Antiqua"/>
          <w:bCs/>
          <w:sz w:val="24"/>
          <w:szCs w:val="24"/>
          <w:lang w:val="en-US"/>
        </w:rPr>
        <w:t xml:space="preserve">case highlights some of the difficulties in treating CDI-UC. The short-term outcome of the patient was worsened by CDI, possibly resulting from </w:t>
      </w:r>
      <w:r w:rsidRPr="00EC6DF6">
        <w:rPr>
          <w:rFonts w:ascii="Book Antiqua" w:hAnsi="Book Antiqua"/>
          <w:bCs/>
          <w:i/>
          <w:sz w:val="24"/>
          <w:szCs w:val="24"/>
          <w:lang w:val="en-US"/>
        </w:rPr>
        <w:t>C. difficile</w:t>
      </w:r>
      <w:r w:rsidRPr="00EC6DF6">
        <w:rPr>
          <w:rFonts w:ascii="Book Antiqua" w:hAnsi="Book Antiqua"/>
          <w:bCs/>
          <w:sz w:val="24"/>
          <w:szCs w:val="24"/>
          <w:lang w:val="en-US"/>
        </w:rPr>
        <w:t xml:space="preserve"> activation of an innate immune response that stimulated the UC</w:t>
      </w:r>
      <w:r w:rsidRPr="00EC6DF6">
        <w:rPr>
          <w:rFonts w:ascii="Book Antiqua" w:hAnsi="Book Antiqua"/>
          <w:bCs/>
          <w:sz w:val="24"/>
          <w:szCs w:val="24"/>
          <w:vertAlign w:val="superscript"/>
          <w:lang w:val="en-US"/>
        </w:rPr>
        <w:t>[21]</w:t>
      </w:r>
      <w:r w:rsidRPr="00EC6DF6">
        <w:rPr>
          <w:rFonts w:ascii="Book Antiqua" w:hAnsi="Book Antiqua"/>
          <w:bCs/>
          <w:sz w:val="24"/>
          <w:szCs w:val="24"/>
          <w:lang w:val="en-US"/>
        </w:rPr>
        <w:t>. As demonstrated here, low trough levels of infliximab prompted the administration of a higher dose with a favorable treatment result, however no guidelines for the use of trough levels are yet available for such situations. Thus, trough levels of infliximab may be useful and safe for guiding the treatment of UC worsened by CDI.</w:t>
      </w:r>
    </w:p>
    <w:p w:rsidR="009414F3" w:rsidRPr="00EC6DF6" w:rsidRDefault="009414F3" w:rsidP="00EC6DF6">
      <w:pPr>
        <w:autoSpaceDE w:val="0"/>
        <w:autoSpaceDN w:val="0"/>
        <w:adjustRightInd w:val="0"/>
        <w:spacing w:after="0" w:line="360" w:lineRule="auto"/>
        <w:contextualSpacing/>
        <w:jc w:val="both"/>
        <w:rPr>
          <w:rFonts w:ascii="Book Antiqua" w:hAnsi="Book Antiqua"/>
          <w:bCs/>
          <w:sz w:val="24"/>
          <w:szCs w:val="24"/>
          <w:lang w:val="en-US"/>
        </w:rPr>
      </w:pPr>
    </w:p>
    <w:p w:rsidR="009414F3" w:rsidRPr="00EC6DF6" w:rsidRDefault="009414F3" w:rsidP="00B51357">
      <w:pPr>
        <w:spacing w:after="0" w:line="240" w:lineRule="auto"/>
        <w:rPr>
          <w:rFonts w:ascii="Book Antiqua" w:hAnsi="Book Antiqua"/>
          <w:b/>
          <w:bCs/>
          <w:sz w:val="24"/>
          <w:szCs w:val="24"/>
          <w:lang w:val="en-US"/>
        </w:rPr>
      </w:pPr>
      <w:r w:rsidRPr="00EC6DF6">
        <w:rPr>
          <w:rFonts w:ascii="Book Antiqua" w:hAnsi="Book Antiqua"/>
          <w:b/>
          <w:bCs/>
          <w:sz w:val="24"/>
          <w:szCs w:val="24"/>
          <w:lang w:val="en-US"/>
        </w:rPr>
        <w:t>COMMENTS</w:t>
      </w:r>
    </w:p>
    <w:p w:rsidR="009414F3" w:rsidRPr="00EC6DF6" w:rsidRDefault="009414F3" w:rsidP="00EC6DF6">
      <w:pPr>
        <w:spacing w:after="0" w:line="360" w:lineRule="auto"/>
        <w:jc w:val="both"/>
        <w:rPr>
          <w:rFonts w:ascii="Book Antiqua" w:hAnsi="Book Antiqua"/>
          <w:i/>
          <w:sz w:val="24"/>
          <w:szCs w:val="24"/>
          <w:lang w:val="en-US"/>
        </w:rPr>
      </w:pPr>
      <w:r w:rsidRPr="00EC6DF6">
        <w:rPr>
          <w:rFonts w:ascii="Book Antiqua" w:hAnsi="Book Antiqua"/>
          <w:b/>
          <w:i/>
          <w:sz w:val="24"/>
          <w:szCs w:val="24"/>
          <w:lang w:val="en-US"/>
        </w:rPr>
        <w:t>Case characteristics</w:t>
      </w:r>
      <w:r w:rsidRPr="00EC6DF6">
        <w:rPr>
          <w:rFonts w:ascii="Book Antiqua" w:hAnsi="Book Antiqua"/>
          <w:i/>
          <w:sz w:val="24"/>
          <w:szCs w:val="24"/>
          <w:lang w:val="en-US"/>
        </w:rPr>
        <w:t xml:space="preserve"> </w:t>
      </w:r>
    </w:p>
    <w:p w:rsidR="009414F3" w:rsidRPr="00EC6DF6" w:rsidRDefault="009414F3" w:rsidP="00EC6DF6">
      <w:pPr>
        <w:spacing w:after="0" w:line="360" w:lineRule="auto"/>
        <w:jc w:val="both"/>
        <w:rPr>
          <w:rFonts w:ascii="Book Antiqua" w:hAnsi="Book Antiqua"/>
          <w:sz w:val="24"/>
          <w:szCs w:val="24"/>
          <w:lang w:val="en-US"/>
        </w:rPr>
      </w:pPr>
      <w:r w:rsidRPr="00EC6DF6">
        <w:rPr>
          <w:rFonts w:ascii="Book Antiqua" w:hAnsi="Book Antiqua"/>
          <w:sz w:val="24"/>
          <w:szCs w:val="24"/>
          <w:lang w:val="en-US"/>
        </w:rPr>
        <w:t>A 37–year-old male patient with a history of ulcerative colitis (UC) diagnosis 2 years prior and subsequent treatment with steroids and mesalamine but with frequent flare-ups over that period, was admitted for a current flare-up with symptoms of diarrhea, fever, rectal bleeding, abdominal distention but no tenderness.</w:t>
      </w:r>
    </w:p>
    <w:p w:rsidR="009414F3" w:rsidRPr="00EC6DF6" w:rsidRDefault="009414F3" w:rsidP="00EC6DF6">
      <w:pPr>
        <w:spacing w:after="0" w:line="360" w:lineRule="auto"/>
        <w:jc w:val="both"/>
        <w:rPr>
          <w:rFonts w:ascii="Book Antiqua" w:hAnsi="Book Antiqua"/>
          <w:sz w:val="24"/>
          <w:szCs w:val="24"/>
          <w:lang w:val="en-US"/>
        </w:rPr>
      </w:pPr>
    </w:p>
    <w:p w:rsidR="009414F3" w:rsidRPr="00EC6DF6" w:rsidRDefault="009414F3" w:rsidP="00EC6DF6">
      <w:pPr>
        <w:spacing w:after="0" w:line="360" w:lineRule="auto"/>
        <w:jc w:val="both"/>
        <w:rPr>
          <w:rFonts w:ascii="Book Antiqua" w:hAnsi="Book Antiqua"/>
          <w:i/>
          <w:sz w:val="24"/>
          <w:szCs w:val="24"/>
          <w:lang w:val="en-US"/>
        </w:rPr>
      </w:pPr>
      <w:r w:rsidRPr="00EC6DF6">
        <w:rPr>
          <w:rFonts w:ascii="Book Antiqua" w:hAnsi="Book Antiqua"/>
          <w:b/>
          <w:i/>
          <w:sz w:val="24"/>
          <w:szCs w:val="24"/>
          <w:lang w:val="en-US"/>
        </w:rPr>
        <w:t>Clinical diagnosis</w:t>
      </w:r>
      <w:r w:rsidRPr="00EC6DF6">
        <w:rPr>
          <w:rFonts w:ascii="Book Antiqua" w:hAnsi="Book Antiqua"/>
          <w:i/>
          <w:sz w:val="24"/>
          <w:szCs w:val="24"/>
          <w:lang w:val="en-US"/>
        </w:rPr>
        <w:t xml:space="preserve"> </w:t>
      </w:r>
    </w:p>
    <w:p w:rsidR="009414F3" w:rsidRPr="00EC6DF6" w:rsidRDefault="009414F3" w:rsidP="00EC6DF6">
      <w:pPr>
        <w:spacing w:after="0" w:line="360" w:lineRule="auto"/>
        <w:jc w:val="both"/>
        <w:rPr>
          <w:rFonts w:ascii="Book Antiqua" w:hAnsi="Book Antiqua"/>
          <w:sz w:val="24"/>
          <w:szCs w:val="24"/>
          <w:lang w:val="en-US"/>
        </w:rPr>
      </w:pPr>
      <w:r w:rsidRPr="00EC6DF6">
        <w:rPr>
          <w:rFonts w:ascii="Book Antiqua" w:hAnsi="Book Antiqua"/>
          <w:sz w:val="24"/>
          <w:szCs w:val="24"/>
          <w:lang w:val="en-US"/>
        </w:rPr>
        <w:t xml:space="preserve">Severe flare-up of UC. </w:t>
      </w:r>
    </w:p>
    <w:p w:rsidR="009414F3" w:rsidRPr="00EC6DF6" w:rsidRDefault="009414F3" w:rsidP="00EC6DF6">
      <w:pPr>
        <w:spacing w:after="0" w:line="360" w:lineRule="auto"/>
        <w:jc w:val="both"/>
        <w:rPr>
          <w:rFonts w:ascii="Book Antiqua" w:hAnsi="Book Antiqua"/>
          <w:b/>
          <w:sz w:val="24"/>
          <w:szCs w:val="24"/>
          <w:lang w:val="en-US" w:eastAsia="zh-CN"/>
        </w:rPr>
      </w:pPr>
    </w:p>
    <w:p w:rsidR="009414F3" w:rsidRPr="00EC6DF6" w:rsidRDefault="009414F3" w:rsidP="00EC6DF6">
      <w:pPr>
        <w:spacing w:after="0" w:line="360" w:lineRule="auto"/>
        <w:jc w:val="both"/>
        <w:rPr>
          <w:rFonts w:ascii="Book Antiqua" w:hAnsi="Book Antiqua"/>
          <w:i/>
          <w:sz w:val="24"/>
          <w:szCs w:val="24"/>
          <w:lang w:val="en-US"/>
        </w:rPr>
      </w:pPr>
      <w:r w:rsidRPr="00EC6DF6">
        <w:rPr>
          <w:rFonts w:ascii="Book Antiqua" w:hAnsi="Book Antiqua"/>
          <w:b/>
          <w:i/>
          <w:sz w:val="24"/>
          <w:szCs w:val="24"/>
          <w:lang w:val="en-US"/>
        </w:rPr>
        <w:t>Differential diagnosis</w:t>
      </w:r>
      <w:r w:rsidRPr="00EC6DF6">
        <w:rPr>
          <w:rFonts w:ascii="Book Antiqua" w:hAnsi="Book Antiqua"/>
          <w:i/>
          <w:sz w:val="24"/>
          <w:szCs w:val="24"/>
          <w:lang w:val="en-US"/>
        </w:rPr>
        <w:t xml:space="preserve"> </w:t>
      </w:r>
    </w:p>
    <w:p w:rsidR="009414F3" w:rsidRPr="00EC6DF6" w:rsidRDefault="009414F3" w:rsidP="00EC6DF6">
      <w:pPr>
        <w:spacing w:after="0" w:line="360" w:lineRule="auto"/>
        <w:jc w:val="both"/>
        <w:rPr>
          <w:rFonts w:ascii="Book Antiqua" w:hAnsi="Book Antiqua"/>
          <w:sz w:val="24"/>
          <w:szCs w:val="24"/>
          <w:lang w:val="en-US"/>
        </w:rPr>
      </w:pPr>
      <w:r w:rsidRPr="00EC6DF6">
        <w:rPr>
          <w:rFonts w:ascii="Book Antiqua" w:hAnsi="Book Antiqua"/>
          <w:sz w:val="24"/>
          <w:szCs w:val="24"/>
          <w:lang w:val="en-US"/>
        </w:rPr>
        <w:t xml:space="preserve">Severe flare-up of UC with or without associated cytomegalovirus (CMV) infection, tuberculosis or </w:t>
      </w:r>
      <w:r w:rsidRPr="00EC6DF6">
        <w:rPr>
          <w:rFonts w:ascii="Book Antiqua" w:hAnsi="Book Antiqua"/>
          <w:i/>
          <w:sz w:val="24"/>
          <w:szCs w:val="24"/>
          <w:lang w:val="en-US"/>
        </w:rPr>
        <w:t>Clostridium difficile</w:t>
      </w:r>
      <w:r w:rsidRPr="00EC6DF6">
        <w:rPr>
          <w:rFonts w:ascii="Book Antiqua" w:hAnsi="Book Antiqua"/>
          <w:sz w:val="24"/>
          <w:szCs w:val="24"/>
          <w:lang w:val="en-US"/>
        </w:rPr>
        <w:t xml:space="preserve"> infection (CDI).</w:t>
      </w:r>
    </w:p>
    <w:p w:rsidR="009414F3" w:rsidRPr="00EC6DF6" w:rsidRDefault="009414F3" w:rsidP="00EC6DF6">
      <w:pPr>
        <w:spacing w:after="0" w:line="360" w:lineRule="auto"/>
        <w:jc w:val="both"/>
        <w:rPr>
          <w:rFonts w:ascii="Book Antiqua" w:hAnsi="Book Antiqua"/>
          <w:b/>
          <w:bCs/>
          <w:sz w:val="24"/>
          <w:szCs w:val="24"/>
          <w:lang w:val="en-US"/>
        </w:rPr>
      </w:pPr>
    </w:p>
    <w:p w:rsidR="009414F3" w:rsidRPr="00EC6DF6" w:rsidRDefault="009414F3" w:rsidP="00EC6DF6">
      <w:pPr>
        <w:spacing w:after="0" w:line="360" w:lineRule="auto"/>
        <w:jc w:val="both"/>
        <w:rPr>
          <w:rFonts w:ascii="Book Antiqua" w:hAnsi="Book Antiqua"/>
          <w:b/>
          <w:bCs/>
          <w:i/>
          <w:sz w:val="24"/>
          <w:szCs w:val="24"/>
          <w:lang w:val="en-US"/>
        </w:rPr>
      </w:pPr>
      <w:r w:rsidRPr="00EC6DF6">
        <w:rPr>
          <w:rFonts w:ascii="Book Antiqua" w:hAnsi="Book Antiqua"/>
          <w:b/>
          <w:bCs/>
          <w:i/>
          <w:sz w:val="24"/>
          <w:szCs w:val="24"/>
          <w:lang w:val="en-US"/>
        </w:rPr>
        <w:t>Laboratory diagnosis</w:t>
      </w:r>
    </w:p>
    <w:p w:rsidR="009414F3" w:rsidRPr="00EC6DF6" w:rsidRDefault="009414F3" w:rsidP="00EC6DF6">
      <w:pPr>
        <w:spacing w:after="0" w:line="360" w:lineRule="auto"/>
        <w:jc w:val="both"/>
        <w:rPr>
          <w:rFonts w:ascii="Book Antiqua" w:hAnsi="Book Antiqua"/>
          <w:sz w:val="24"/>
          <w:szCs w:val="24"/>
          <w:lang w:val="en-US"/>
        </w:rPr>
      </w:pPr>
      <w:r w:rsidRPr="00EC6DF6">
        <w:rPr>
          <w:rFonts w:ascii="Book Antiqua" w:hAnsi="Book Antiqua"/>
          <w:sz w:val="24"/>
          <w:szCs w:val="24"/>
          <w:lang w:val="en-US"/>
        </w:rPr>
        <w:t xml:space="preserve">Leukocytosis, hypoalbuminemia, negative stool toxins for </w:t>
      </w:r>
      <w:r w:rsidRPr="00EC6DF6">
        <w:rPr>
          <w:rFonts w:ascii="Book Antiqua" w:hAnsi="Book Antiqua"/>
          <w:i/>
          <w:sz w:val="24"/>
          <w:szCs w:val="24"/>
          <w:lang w:val="en-US"/>
        </w:rPr>
        <w:t>C. difficile.</w:t>
      </w:r>
    </w:p>
    <w:p w:rsidR="009414F3" w:rsidRPr="00EC6DF6" w:rsidRDefault="009414F3" w:rsidP="00EC6DF6">
      <w:pPr>
        <w:spacing w:after="0" w:line="360" w:lineRule="auto"/>
        <w:jc w:val="both"/>
        <w:rPr>
          <w:rFonts w:ascii="Book Antiqua" w:hAnsi="Book Antiqua"/>
          <w:b/>
          <w:bCs/>
          <w:sz w:val="24"/>
          <w:szCs w:val="24"/>
          <w:lang w:val="en-US"/>
        </w:rPr>
      </w:pPr>
    </w:p>
    <w:p w:rsidR="009414F3" w:rsidRPr="00EC6DF6" w:rsidRDefault="009414F3" w:rsidP="00EC6DF6">
      <w:pPr>
        <w:spacing w:after="0" w:line="360" w:lineRule="auto"/>
        <w:jc w:val="both"/>
        <w:rPr>
          <w:rFonts w:ascii="Book Antiqua" w:hAnsi="Book Antiqua"/>
          <w:b/>
          <w:bCs/>
          <w:i/>
          <w:sz w:val="24"/>
          <w:szCs w:val="24"/>
          <w:lang w:val="en-US"/>
        </w:rPr>
      </w:pPr>
      <w:r w:rsidRPr="00EC6DF6">
        <w:rPr>
          <w:rFonts w:ascii="Book Antiqua" w:hAnsi="Book Antiqua"/>
          <w:b/>
          <w:bCs/>
          <w:i/>
          <w:sz w:val="24"/>
          <w:szCs w:val="24"/>
          <w:lang w:val="en-US"/>
        </w:rPr>
        <w:t>Imaging diagnosis</w:t>
      </w:r>
    </w:p>
    <w:p w:rsidR="009414F3" w:rsidRPr="00EC6DF6" w:rsidRDefault="009414F3" w:rsidP="00EC6DF6">
      <w:pPr>
        <w:spacing w:after="0" w:line="360" w:lineRule="auto"/>
        <w:jc w:val="both"/>
        <w:rPr>
          <w:rFonts w:ascii="Book Antiqua" w:hAnsi="Book Antiqua"/>
          <w:sz w:val="24"/>
          <w:szCs w:val="24"/>
          <w:lang w:val="en-US"/>
        </w:rPr>
      </w:pPr>
      <w:r w:rsidRPr="00EC6DF6">
        <w:rPr>
          <w:rFonts w:ascii="Book Antiqua" w:hAnsi="Book Antiqua"/>
          <w:bCs/>
          <w:sz w:val="24"/>
          <w:szCs w:val="24"/>
          <w:lang w:val="en-US"/>
        </w:rPr>
        <w:t>The initial colonoscopy performed at our institution showed</w:t>
      </w:r>
      <w:r w:rsidRPr="00EC6DF6">
        <w:rPr>
          <w:rFonts w:ascii="Book Antiqua" w:hAnsi="Book Antiqua"/>
          <w:sz w:val="24"/>
          <w:szCs w:val="24"/>
          <w:lang w:val="en-US"/>
        </w:rPr>
        <w:t xml:space="preserve"> pseudomembranes with diminished vascular pattern. A second colonoscopy showed</w:t>
      </w:r>
      <w:r w:rsidRPr="00EC6DF6">
        <w:rPr>
          <w:rFonts w:ascii="Book Antiqua" w:hAnsi="Book Antiqua"/>
          <w:bCs/>
          <w:sz w:val="24"/>
          <w:szCs w:val="24"/>
          <w:lang w:val="en-US"/>
        </w:rPr>
        <w:t xml:space="preserve"> multiple ulcerations, </w:t>
      </w:r>
      <w:r w:rsidRPr="00EC6DF6">
        <w:rPr>
          <w:rFonts w:ascii="Book Antiqua" w:hAnsi="Book Antiqua"/>
          <w:bCs/>
          <w:sz w:val="24"/>
          <w:szCs w:val="24"/>
          <w:lang w:val="en-US"/>
        </w:rPr>
        <w:lastRenderedPageBreak/>
        <w:t>friability, mucosal edema, loss of vascular pattern with histopathological appearance suggesting severe UC.</w:t>
      </w:r>
    </w:p>
    <w:p w:rsidR="009414F3" w:rsidRPr="00EC6DF6" w:rsidRDefault="009414F3" w:rsidP="00EC6DF6">
      <w:pPr>
        <w:spacing w:after="0" w:line="360" w:lineRule="auto"/>
        <w:jc w:val="both"/>
        <w:rPr>
          <w:rFonts w:ascii="Book Antiqua" w:hAnsi="Book Antiqua"/>
          <w:b/>
          <w:bCs/>
          <w:sz w:val="24"/>
          <w:szCs w:val="24"/>
          <w:lang w:val="en-US"/>
        </w:rPr>
      </w:pPr>
    </w:p>
    <w:p w:rsidR="009414F3" w:rsidRPr="00EC6DF6" w:rsidRDefault="009414F3" w:rsidP="00EC6DF6">
      <w:pPr>
        <w:spacing w:after="0" w:line="360" w:lineRule="auto"/>
        <w:jc w:val="both"/>
        <w:rPr>
          <w:rFonts w:ascii="Book Antiqua" w:hAnsi="Book Antiqua"/>
          <w:b/>
          <w:bCs/>
          <w:i/>
          <w:sz w:val="24"/>
          <w:szCs w:val="24"/>
          <w:lang w:val="en-US"/>
        </w:rPr>
      </w:pPr>
      <w:r w:rsidRPr="00EC6DF6">
        <w:rPr>
          <w:rFonts w:ascii="Book Antiqua" w:hAnsi="Book Antiqua"/>
          <w:b/>
          <w:bCs/>
          <w:i/>
          <w:sz w:val="24"/>
          <w:szCs w:val="24"/>
          <w:lang w:val="en-US"/>
        </w:rPr>
        <w:t>Pathological diagnosis</w:t>
      </w:r>
    </w:p>
    <w:p w:rsidR="009414F3" w:rsidRPr="00EC6DF6" w:rsidRDefault="009414F3" w:rsidP="00EC6DF6">
      <w:pPr>
        <w:spacing w:after="0" w:line="360" w:lineRule="auto"/>
        <w:jc w:val="both"/>
        <w:rPr>
          <w:rFonts w:ascii="Book Antiqua" w:hAnsi="Book Antiqua"/>
          <w:bCs/>
          <w:sz w:val="24"/>
          <w:szCs w:val="24"/>
          <w:lang w:val="en-US"/>
        </w:rPr>
      </w:pPr>
      <w:r w:rsidRPr="00EC6DF6">
        <w:rPr>
          <w:rFonts w:ascii="Book Antiqua" w:hAnsi="Book Antiqua"/>
          <w:bCs/>
          <w:sz w:val="24"/>
          <w:szCs w:val="24"/>
          <w:lang w:val="en-US"/>
        </w:rPr>
        <w:t>The initial pathological examination showed</w:t>
      </w:r>
      <w:r w:rsidRPr="00EC6DF6">
        <w:rPr>
          <w:rFonts w:ascii="Book Antiqua" w:hAnsi="Book Antiqua"/>
          <w:sz w:val="24"/>
          <w:szCs w:val="24"/>
          <w:lang w:val="en-US"/>
        </w:rPr>
        <w:t xml:space="preserve"> leukocytes, fibrin, mucus, and epithelial cells adherent to the surface of the underlying inflamed and necrotic mucosa,</w:t>
      </w:r>
      <w:r w:rsidRPr="00EC6DF6">
        <w:rPr>
          <w:rFonts w:ascii="Book Antiqua" w:hAnsi="Book Antiqua"/>
          <w:bCs/>
          <w:sz w:val="24"/>
          <w:szCs w:val="24"/>
          <w:lang w:val="en-US"/>
        </w:rPr>
        <w:t xml:space="preserve"> which sustained the diagnosis of pseudomembranous colitis on UC. The second examination using hematoxylin-eosin staining and immunohistochemistry showed no CMV-induced cytopathic damage (“inclusion bodies”).</w:t>
      </w:r>
    </w:p>
    <w:p w:rsidR="009414F3" w:rsidRPr="00EC6DF6" w:rsidRDefault="009414F3" w:rsidP="00EC6DF6">
      <w:pPr>
        <w:spacing w:after="0" w:line="360" w:lineRule="auto"/>
        <w:jc w:val="both"/>
        <w:rPr>
          <w:rFonts w:ascii="Book Antiqua" w:hAnsi="Book Antiqua"/>
          <w:b/>
          <w:bCs/>
          <w:sz w:val="24"/>
          <w:szCs w:val="24"/>
          <w:lang w:val="en-US"/>
        </w:rPr>
      </w:pPr>
    </w:p>
    <w:p w:rsidR="009414F3" w:rsidRPr="00EC6DF6" w:rsidRDefault="009414F3" w:rsidP="00EC6DF6">
      <w:pPr>
        <w:spacing w:after="0" w:line="360" w:lineRule="auto"/>
        <w:jc w:val="both"/>
        <w:rPr>
          <w:rFonts w:ascii="Book Antiqua" w:hAnsi="Book Antiqua"/>
          <w:bCs/>
          <w:i/>
          <w:sz w:val="24"/>
          <w:szCs w:val="24"/>
          <w:lang w:val="en-US"/>
        </w:rPr>
      </w:pPr>
      <w:r w:rsidRPr="00EC6DF6">
        <w:rPr>
          <w:rFonts w:ascii="Book Antiqua" w:hAnsi="Book Antiqua"/>
          <w:b/>
          <w:bCs/>
          <w:i/>
          <w:sz w:val="24"/>
          <w:szCs w:val="24"/>
          <w:lang w:val="en-US"/>
        </w:rPr>
        <w:t>Treatment</w:t>
      </w:r>
      <w:r w:rsidRPr="00EC6DF6">
        <w:rPr>
          <w:rFonts w:ascii="Book Antiqua" w:hAnsi="Book Antiqua"/>
          <w:bCs/>
          <w:i/>
          <w:sz w:val="24"/>
          <w:szCs w:val="24"/>
          <w:lang w:val="en-US"/>
        </w:rPr>
        <w:t xml:space="preserve"> </w:t>
      </w:r>
    </w:p>
    <w:p w:rsidR="009414F3" w:rsidRPr="00EC6DF6" w:rsidRDefault="009414F3" w:rsidP="00EC6DF6">
      <w:pPr>
        <w:spacing w:after="0" w:line="360" w:lineRule="auto"/>
        <w:jc w:val="both"/>
        <w:rPr>
          <w:rFonts w:ascii="Book Antiqua" w:hAnsi="Book Antiqua"/>
          <w:bCs/>
          <w:sz w:val="24"/>
          <w:szCs w:val="24"/>
          <w:lang w:val="en-US"/>
        </w:rPr>
      </w:pPr>
      <w:r w:rsidRPr="00EC6DF6">
        <w:rPr>
          <w:rFonts w:ascii="Book Antiqua" w:hAnsi="Book Antiqua"/>
          <w:bCs/>
          <w:sz w:val="24"/>
          <w:szCs w:val="24"/>
          <w:lang w:val="en-US"/>
        </w:rPr>
        <w:t>For severe flare-up of UC after recurrent CDI, an infliximab induction regimen (5 mg/kg</w:t>
      </w:r>
      <w:r w:rsidRPr="00EC6DF6">
        <w:rPr>
          <w:rFonts w:ascii="Book Antiqua" w:hAnsi="Book Antiqua"/>
          <w:bCs/>
          <w:sz w:val="24"/>
          <w:szCs w:val="24"/>
          <w:lang w:val="en-US" w:eastAsia="zh-CN"/>
        </w:rPr>
        <w:t xml:space="preserve"> per </w:t>
      </w:r>
      <w:r w:rsidRPr="00EC6DF6">
        <w:rPr>
          <w:rFonts w:ascii="Book Antiqua" w:hAnsi="Book Antiqua"/>
          <w:bCs/>
          <w:sz w:val="24"/>
          <w:szCs w:val="24"/>
          <w:lang w:val="en-US"/>
        </w:rPr>
        <w:t>day) was administered at weeks 0, 2 and 6. After a low trough level of infliximab was detected at week 8, a high-dose infliximab regimen (10 mg/kg</w:t>
      </w:r>
      <w:r w:rsidRPr="00EC6DF6">
        <w:rPr>
          <w:rFonts w:ascii="Book Antiqua" w:hAnsi="Book Antiqua"/>
          <w:bCs/>
          <w:sz w:val="24"/>
          <w:szCs w:val="24"/>
          <w:lang w:val="en-US" w:eastAsia="zh-CN"/>
        </w:rPr>
        <w:t xml:space="preserve"> per </w:t>
      </w:r>
      <w:r w:rsidRPr="00EC6DF6">
        <w:rPr>
          <w:rFonts w:ascii="Book Antiqua" w:hAnsi="Book Antiqua"/>
          <w:bCs/>
          <w:sz w:val="24"/>
          <w:szCs w:val="24"/>
          <w:lang w:val="en-US"/>
        </w:rPr>
        <w:t>day) was given at weeks 14</w:t>
      </w:r>
      <w:r w:rsidRPr="00EC6DF6">
        <w:rPr>
          <w:rFonts w:ascii="Book Antiqua" w:hAnsi="Book Antiqua"/>
          <w:bCs/>
          <w:sz w:val="24"/>
          <w:szCs w:val="24"/>
          <w:lang w:val="en-US" w:eastAsia="zh-CN"/>
        </w:rPr>
        <w:t>-</w:t>
      </w:r>
      <w:r w:rsidRPr="00EC6DF6">
        <w:rPr>
          <w:rFonts w:ascii="Book Antiqua" w:hAnsi="Book Antiqua"/>
          <w:bCs/>
          <w:sz w:val="24"/>
          <w:szCs w:val="24"/>
          <w:lang w:val="en-US"/>
        </w:rPr>
        <w:t>20. When the trough level increased to 3 µg/mL, the dose was reduced to 5 mg/kg</w:t>
      </w:r>
      <w:r w:rsidRPr="00EC6DF6">
        <w:rPr>
          <w:rFonts w:ascii="Book Antiqua" w:hAnsi="Book Antiqua"/>
          <w:bCs/>
          <w:sz w:val="24"/>
          <w:szCs w:val="24"/>
          <w:lang w:val="en-US" w:eastAsia="zh-CN"/>
        </w:rPr>
        <w:t xml:space="preserve"> per </w:t>
      </w:r>
      <w:r w:rsidRPr="00EC6DF6">
        <w:rPr>
          <w:rFonts w:ascii="Book Antiqua" w:hAnsi="Book Antiqua"/>
          <w:bCs/>
          <w:sz w:val="24"/>
          <w:szCs w:val="24"/>
          <w:lang w:val="en-US"/>
        </w:rPr>
        <w:t>day and the patient was found to be in clinical remission at the 1-year follow-up appointment.</w:t>
      </w:r>
    </w:p>
    <w:p w:rsidR="009414F3" w:rsidRPr="00EC6DF6" w:rsidRDefault="009414F3" w:rsidP="00EC6DF6">
      <w:pPr>
        <w:spacing w:after="0" w:line="360" w:lineRule="auto"/>
        <w:jc w:val="both"/>
        <w:rPr>
          <w:rFonts w:ascii="Book Antiqua" w:hAnsi="Book Antiqua"/>
          <w:b/>
          <w:bCs/>
          <w:sz w:val="24"/>
          <w:szCs w:val="24"/>
          <w:lang w:val="en-US" w:eastAsia="zh-CN"/>
        </w:rPr>
      </w:pPr>
    </w:p>
    <w:p w:rsidR="009414F3" w:rsidRPr="00EC6DF6" w:rsidRDefault="009414F3" w:rsidP="00EC6DF6">
      <w:pPr>
        <w:spacing w:after="0" w:line="360" w:lineRule="auto"/>
        <w:jc w:val="both"/>
        <w:rPr>
          <w:rFonts w:ascii="Book Antiqua" w:hAnsi="Book Antiqua"/>
          <w:bCs/>
          <w:i/>
          <w:sz w:val="24"/>
          <w:szCs w:val="24"/>
          <w:lang w:val="en-US"/>
        </w:rPr>
      </w:pPr>
      <w:r w:rsidRPr="00EC6DF6">
        <w:rPr>
          <w:rFonts w:ascii="Book Antiqua" w:hAnsi="Book Antiqua"/>
          <w:b/>
          <w:bCs/>
          <w:i/>
          <w:sz w:val="24"/>
          <w:szCs w:val="24"/>
          <w:lang w:val="en-US"/>
        </w:rPr>
        <w:t>Term explanation</w:t>
      </w:r>
      <w:r w:rsidRPr="00EC6DF6">
        <w:rPr>
          <w:rFonts w:ascii="Book Antiqua" w:hAnsi="Book Antiqua"/>
          <w:bCs/>
          <w:i/>
          <w:sz w:val="24"/>
          <w:szCs w:val="24"/>
          <w:lang w:val="en-US"/>
        </w:rPr>
        <w:t xml:space="preserve"> </w:t>
      </w:r>
    </w:p>
    <w:p w:rsidR="009414F3" w:rsidRPr="00EC6DF6" w:rsidRDefault="009414F3" w:rsidP="00EC6DF6">
      <w:pPr>
        <w:spacing w:after="0" w:line="360" w:lineRule="auto"/>
        <w:jc w:val="both"/>
        <w:rPr>
          <w:rFonts w:ascii="Book Antiqua" w:hAnsi="Book Antiqua"/>
          <w:bCs/>
          <w:sz w:val="24"/>
          <w:szCs w:val="24"/>
          <w:lang w:val="en-US"/>
        </w:rPr>
      </w:pPr>
      <w:r w:rsidRPr="00EC6DF6">
        <w:rPr>
          <w:rFonts w:ascii="Book Antiqua" w:hAnsi="Book Antiqua"/>
          <w:bCs/>
          <w:sz w:val="24"/>
          <w:szCs w:val="24"/>
          <w:lang w:val="en-US"/>
        </w:rPr>
        <w:t>Detectable but low trough level of infliximab represents an indication for increasing the dose or shortening the interval. The optimal trough level has not yet been established.</w:t>
      </w:r>
    </w:p>
    <w:p w:rsidR="009414F3" w:rsidRPr="00EC6DF6" w:rsidRDefault="009414F3" w:rsidP="00EC6DF6">
      <w:pPr>
        <w:spacing w:after="0" w:line="360" w:lineRule="auto"/>
        <w:jc w:val="both"/>
        <w:rPr>
          <w:rFonts w:ascii="Book Antiqua" w:hAnsi="Book Antiqua"/>
          <w:b/>
          <w:bCs/>
          <w:sz w:val="24"/>
          <w:szCs w:val="24"/>
          <w:lang w:val="en-US"/>
        </w:rPr>
      </w:pPr>
    </w:p>
    <w:p w:rsidR="009414F3" w:rsidRPr="00EC6DF6" w:rsidRDefault="009414F3" w:rsidP="00EC6DF6">
      <w:pPr>
        <w:spacing w:after="0" w:line="360" w:lineRule="auto"/>
        <w:jc w:val="both"/>
        <w:rPr>
          <w:rFonts w:ascii="Book Antiqua" w:hAnsi="Book Antiqua"/>
          <w:bCs/>
          <w:sz w:val="24"/>
          <w:szCs w:val="24"/>
          <w:lang w:val="en-US"/>
        </w:rPr>
      </w:pPr>
      <w:r w:rsidRPr="00EC6DF6">
        <w:rPr>
          <w:rFonts w:ascii="Book Antiqua" w:hAnsi="Book Antiqua"/>
          <w:b/>
          <w:bCs/>
          <w:i/>
          <w:sz w:val="24"/>
          <w:szCs w:val="24"/>
          <w:lang w:val="en-US"/>
        </w:rPr>
        <w:t>Experiences and lessons</w:t>
      </w:r>
      <w:r w:rsidRPr="00EC6DF6">
        <w:rPr>
          <w:rFonts w:ascii="Book Antiqua" w:hAnsi="Book Antiqua"/>
          <w:bCs/>
          <w:sz w:val="24"/>
          <w:szCs w:val="24"/>
          <w:lang w:val="en-US"/>
        </w:rPr>
        <w:t xml:space="preserve"> </w:t>
      </w:r>
    </w:p>
    <w:p w:rsidR="009414F3" w:rsidRPr="00EC6DF6" w:rsidRDefault="009414F3" w:rsidP="00EC6DF6">
      <w:pPr>
        <w:spacing w:after="0" w:line="360" w:lineRule="auto"/>
        <w:jc w:val="both"/>
        <w:rPr>
          <w:rFonts w:ascii="Book Antiqua" w:hAnsi="Book Antiqua"/>
          <w:bCs/>
          <w:sz w:val="24"/>
          <w:szCs w:val="24"/>
          <w:lang w:val="en-US"/>
        </w:rPr>
      </w:pPr>
      <w:r w:rsidRPr="00EC6DF6">
        <w:rPr>
          <w:rFonts w:ascii="Book Antiqua" w:hAnsi="Book Antiqua"/>
          <w:bCs/>
          <w:sz w:val="24"/>
          <w:szCs w:val="24"/>
          <w:lang w:val="en-US"/>
        </w:rPr>
        <w:t>Trough level of infliximab is a useful tool in guiding treatment of UC worsening associated with CDI.</w:t>
      </w:r>
    </w:p>
    <w:p w:rsidR="009414F3" w:rsidRPr="00EC6DF6" w:rsidRDefault="009414F3" w:rsidP="00EC6DF6">
      <w:pPr>
        <w:spacing w:after="0" w:line="360" w:lineRule="auto"/>
        <w:jc w:val="both"/>
        <w:rPr>
          <w:rFonts w:ascii="Book Antiqua" w:hAnsi="Book Antiqua"/>
          <w:b/>
          <w:bCs/>
          <w:sz w:val="24"/>
          <w:szCs w:val="24"/>
          <w:lang w:val="en-US"/>
        </w:rPr>
      </w:pPr>
    </w:p>
    <w:p w:rsidR="009414F3" w:rsidRPr="00EC6DF6" w:rsidRDefault="009414F3" w:rsidP="00EC6DF6">
      <w:pPr>
        <w:spacing w:after="0" w:line="360" w:lineRule="auto"/>
        <w:jc w:val="both"/>
        <w:rPr>
          <w:rFonts w:ascii="Book Antiqua" w:hAnsi="Book Antiqua"/>
          <w:b/>
          <w:bCs/>
          <w:i/>
          <w:sz w:val="24"/>
          <w:szCs w:val="24"/>
          <w:lang w:val="en-US"/>
        </w:rPr>
      </w:pPr>
      <w:r w:rsidRPr="00EC6DF6">
        <w:rPr>
          <w:rFonts w:ascii="Book Antiqua" w:hAnsi="Book Antiqua"/>
          <w:b/>
          <w:bCs/>
          <w:i/>
          <w:sz w:val="24"/>
          <w:szCs w:val="24"/>
          <w:lang w:val="en-US"/>
        </w:rPr>
        <w:t>Peer review</w:t>
      </w:r>
    </w:p>
    <w:p w:rsidR="009414F3" w:rsidRPr="00EC6DF6" w:rsidRDefault="009414F3" w:rsidP="00EC6DF6">
      <w:pPr>
        <w:autoSpaceDE w:val="0"/>
        <w:autoSpaceDN w:val="0"/>
        <w:adjustRightInd w:val="0"/>
        <w:spacing w:after="0" w:line="360" w:lineRule="auto"/>
        <w:contextualSpacing/>
        <w:jc w:val="both"/>
        <w:rPr>
          <w:rFonts w:ascii="Book Antiqua" w:hAnsi="Book Antiqua"/>
          <w:bCs/>
          <w:sz w:val="24"/>
          <w:szCs w:val="24"/>
          <w:lang w:val="en-US"/>
        </w:rPr>
      </w:pPr>
      <w:r w:rsidRPr="00EC6DF6">
        <w:rPr>
          <w:rFonts w:ascii="Book Antiqua" w:hAnsi="Book Antiqua"/>
          <w:bCs/>
          <w:sz w:val="24"/>
          <w:szCs w:val="24"/>
          <w:lang w:val="en-US"/>
        </w:rPr>
        <w:t xml:space="preserve">Infliximab therapy was safe in our patient with worsened UC associated with recurrent CDI. Measurement of the trough level of infliximab was helpful in guiding an increase in infliximab therapy. The presence of ascites, in this case, was a sign of </w:t>
      </w:r>
      <w:r w:rsidRPr="00EC6DF6">
        <w:rPr>
          <w:rFonts w:ascii="Book Antiqua" w:hAnsi="Book Antiqua"/>
          <w:bCs/>
          <w:sz w:val="24"/>
          <w:szCs w:val="24"/>
          <w:lang w:val="en-US"/>
        </w:rPr>
        <w:lastRenderedPageBreak/>
        <w:t>h</w:t>
      </w:r>
      <w:r w:rsidRPr="00EC6DF6">
        <w:rPr>
          <w:rFonts w:ascii="Book Antiqua" w:hAnsi="Book Antiqua"/>
          <w:bCs/>
          <w:sz w:val="24"/>
          <w:szCs w:val="24"/>
        </w:rPr>
        <w:t>ypoalbuminemia correlated with severe diarrhea as a result of protein-losing enteropathy; however, ascites associated with distention of the tranverse colon can sugest toxic megacolon and bowel perforation, which was not the case for this particular patient.</w:t>
      </w:r>
    </w:p>
    <w:p w:rsidR="009414F3" w:rsidRPr="00EC6DF6" w:rsidRDefault="009414F3" w:rsidP="00EC6DF6">
      <w:pPr>
        <w:spacing w:after="0" w:line="360" w:lineRule="auto"/>
        <w:contextualSpacing/>
        <w:jc w:val="both"/>
        <w:rPr>
          <w:rFonts w:ascii="Book Antiqua" w:hAnsi="Book Antiqua"/>
          <w:b/>
          <w:sz w:val="24"/>
          <w:szCs w:val="24"/>
          <w:lang w:val="en-US"/>
        </w:rPr>
      </w:pPr>
      <w:r w:rsidRPr="00EC6DF6">
        <w:rPr>
          <w:rFonts w:ascii="Book Antiqua" w:hAnsi="Book Antiqua"/>
          <w:bCs/>
          <w:sz w:val="24"/>
          <w:szCs w:val="24"/>
          <w:lang w:val="en-US"/>
        </w:rPr>
        <w:br w:type="page"/>
      </w:r>
      <w:r w:rsidRPr="00EC6DF6">
        <w:rPr>
          <w:rFonts w:ascii="Book Antiqua" w:hAnsi="Book Antiqua"/>
          <w:b/>
          <w:sz w:val="24"/>
          <w:szCs w:val="24"/>
          <w:lang w:val="en-US"/>
        </w:rPr>
        <w:lastRenderedPageBreak/>
        <w:t>REFERENCES</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1</w:t>
      </w:r>
      <w:r w:rsidRPr="00EC6DF6">
        <w:rPr>
          <w:rFonts w:ascii="Book Antiqua" w:hAnsi="Book Antiqua" w:cs="宋体"/>
          <w:sz w:val="24"/>
          <w:szCs w:val="24"/>
        </w:rPr>
        <w:t> </w:t>
      </w:r>
      <w:r w:rsidRPr="00E831F0">
        <w:rPr>
          <w:rFonts w:ascii="Book Antiqua" w:hAnsi="Book Antiqua" w:cs="宋体"/>
          <w:b/>
          <w:bCs/>
          <w:sz w:val="24"/>
          <w:szCs w:val="24"/>
        </w:rPr>
        <w:t>Nguyen GC</w:t>
      </w:r>
      <w:r w:rsidRPr="00E831F0">
        <w:rPr>
          <w:rFonts w:ascii="Book Antiqua" w:hAnsi="Book Antiqua" w:cs="宋体"/>
          <w:sz w:val="24"/>
          <w:szCs w:val="24"/>
        </w:rPr>
        <w:t>, Kaplan GG, Harris ML, Brant SR. A national survey of the prevalence and impact of Clostridium difficile infection among hospitalized inflammatory bowel disease patients.</w:t>
      </w:r>
      <w:r w:rsidRPr="00EC6DF6">
        <w:rPr>
          <w:rFonts w:ascii="Book Antiqua" w:hAnsi="Book Antiqua" w:cs="宋体"/>
          <w:sz w:val="24"/>
          <w:szCs w:val="24"/>
        </w:rPr>
        <w:t> </w:t>
      </w:r>
      <w:r w:rsidRPr="00E831F0">
        <w:rPr>
          <w:rFonts w:ascii="Book Antiqua" w:hAnsi="Book Antiqua" w:cs="宋体"/>
          <w:i/>
          <w:iCs/>
          <w:sz w:val="24"/>
          <w:szCs w:val="24"/>
        </w:rPr>
        <w:t>Am J Gastroenterol</w:t>
      </w:r>
      <w:r w:rsidRPr="00EC6DF6">
        <w:rPr>
          <w:rFonts w:ascii="Book Antiqua" w:hAnsi="Book Antiqua" w:cs="宋体"/>
          <w:sz w:val="24"/>
          <w:szCs w:val="24"/>
        </w:rPr>
        <w:t> </w:t>
      </w:r>
      <w:r w:rsidRPr="00E831F0">
        <w:rPr>
          <w:rFonts w:ascii="Book Antiqua" w:hAnsi="Book Antiqua" w:cs="宋体"/>
          <w:sz w:val="24"/>
          <w:szCs w:val="24"/>
        </w:rPr>
        <w:t>2008;</w:t>
      </w:r>
      <w:r w:rsidRPr="00EC6DF6">
        <w:rPr>
          <w:rFonts w:ascii="Book Antiqua" w:hAnsi="Book Antiqua" w:cs="宋体"/>
          <w:sz w:val="24"/>
          <w:szCs w:val="24"/>
        </w:rPr>
        <w:t> </w:t>
      </w:r>
      <w:r w:rsidRPr="00E831F0">
        <w:rPr>
          <w:rFonts w:ascii="Book Antiqua" w:hAnsi="Book Antiqua" w:cs="宋体"/>
          <w:b/>
          <w:bCs/>
          <w:sz w:val="24"/>
          <w:szCs w:val="24"/>
        </w:rPr>
        <w:t>103</w:t>
      </w:r>
      <w:r w:rsidRPr="00E831F0">
        <w:rPr>
          <w:rFonts w:ascii="Book Antiqua" w:hAnsi="Book Antiqua" w:cs="宋体"/>
          <w:sz w:val="24"/>
          <w:szCs w:val="24"/>
        </w:rPr>
        <w:t>: 1443-1450 [PMID: 18513271 DOI: 10.1111/j.1572-0241.2007.01780.x]</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2</w:t>
      </w:r>
      <w:r w:rsidRPr="00EC6DF6">
        <w:rPr>
          <w:rFonts w:ascii="Book Antiqua" w:hAnsi="Book Antiqua" w:cs="宋体"/>
          <w:sz w:val="24"/>
          <w:szCs w:val="24"/>
        </w:rPr>
        <w:t> </w:t>
      </w:r>
      <w:r w:rsidRPr="00E831F0">
        <w:rPr>
          <w:rFonts w:ascii="Book Antiqua" w:hAnsi="Book Antiqua" w:cs="宋体"/>
          <w:b/>
          <w:bCs/>
          <w:sz w:val="24"/>
          <w:szCs w:val="24"/>
        </w:rPr>
        <w:t>Issa M</w:t>
      </w:r>
      <w:r w:rsidRPr="00E831F0">
        <w:rPr>
          <w:rFonts w:ascii="Book Antiqua" w:hAnsi="Book Antiqua" w:cs="宋体"/>
          <w:sz w:val="24"/>
          <w:szCs w:val="24"/>
        </w:rPr>
        <w:t>, Vijayapal A, Graham MB, Beaulieu DB, Otterson MF, Lundeen S, Skaros S, Weber LR, Komorowski RA, Knox JF, Emmons J, Bajaj JS, Binion DG. Impact of Clostridium difficile on inflammatory bowel disease.</w:t>
      </w:r>
      <w:r w:rsidRPr="00EC6DF6">
        <w:rPr>
          <w:rFonts w:ascii="Book Antiqua" w:hAnsi="Book Antiqua" w:cs="宋体"/>
          <w:sz w:val="24"/>
          <w:szCs w:val="24"/>
        </w:rPr>
        <w:t> </w:t>
      </w:r>
      <w:r w:rsidRPr="00E831F0">
        <w:rPr>
          <w:rFonts w:ascii="Book Antiqua" w:hAnsi="Book Antiqua" w:cs="宋体"/>
          <w:i/>
          <w:iCs/>
          <w:sz w:val="24"/>
          <w:szCs w:val="24"/>
        </w:rPr>
        <w:t>Clin Gastroenterol Hepatol</w:t>
      </w:r>
      <w:r w:rsidRPr="00EC6DF6">
        <w:rPr>
          <w:rFonts w:ascii="Book Antiqua" w:hAnsi="Book Antiqua" w:cs="宋体"/>
          <w:sz w:val="24"/>
          <w:szCs w:val="24"/>
        </w:rPr>
        <w:t> </w:t>
      </w:r>
      <w:r w:rsidRPr="00E831F0">
        <w:rPr>
          <w:rFonts w:ascii="Book Antiqua" w:hAnsi="Book Antiqua" w:cs="宋体"/>
          <w:sz w:val="24"/>
          <w:szCs w:val="24"/>
        </w:rPr>
        <w:t>2007;</w:t>
      </w:r>
      <w:r w:rsidRPr="00EC6DF6">
        <w:rPr>
          <w:rFonts w:ascii="Book Antiqua" w:hAnsi="Book Antiqua" w:cs="宋体"/>
          <w:sz w:val="24"/>
          <w:szCs w:val="24"/>
        </w:rPr>
        <w:t> </w:t>
      </w:r>
      <w:r w:rsidRPr="00E831F0">
        <w:rPr>
          <w:rFonts w:ascii="Book Antiqua" w:hAnsi="Book Antiqua" w:cs="宋体"/>
          <w:b/>
          <w:bCs/>
          <w:sz w:val="24"/>
          <w:szCs w:val="24"/>
        </w:rPr>
        <w:t>5</w:t>
      </w:r>
      <w:r w:rsidRPr="00E831F0">
        <w:rPr>
          <w:rFonts w:ascii="Book Antiqua" w:hAnsi="Book Antiqua" w:cs="宋体"/>
          <w:sz w:val="24"/>
          <w:szCs w:val="24"/>
        </w:rPr>
        <w:t>: 345-351 [PMID: 17368234 DOI: 10.1016/j.cgh.2006.12.028]</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3</w:t>
      </w:r>
      <w:r w:rsidRPr="00EC6DF6">
        <w:rPr>
          <w:rFonts w:ascii="Book Antiqua" w:hAnsi="Book Antiqua" w:cs="宋体"/>
          <w:sz w:val="24"/>
          <w:szCs w:val="24"/>
        </w:rPr>
        <w:t> </w:t>
      </w:r>
      <w:r w:rsidRPr="00E831F0">
        <w:rPr>
          <w:rFonts w:ascii="Book Antiqua" w:hAnsi="Book Antiqua" w:cs="宋体"/>
          <w:b/>
          <w:bCs/>
          <w:sz w:val="24"/>
          <w:szCs w:val="24"/>
        </w:rPr>
        <w:t>Rodemann JF</w:t>
      </w:r>
      <w:r w:rsidRPr="00E831F0">
        <w:rPr>
          <w:rFonts w:ascii="Book Antiqua" w:hAnsi="Book Antiqua" w:cs="宋体"/>
          <w:sz w:val="24"/>
          <w:szCs w:val="24"/>
        </w:rPr>
        <w:t>, Dubberke ER, Reske KA, Seo da H, Stone CD. Incidence of Clostridium difficile infection in inflammatory bowel disease.</w:t>
      </w:r>
      <w:r w:rsidRPr="00EC6DF6">
        <w:rPr>
          <w:rFonts w:ascii="Book Antiqua" w:hAnsi="Book Antiqua" w:cs="宋体"/>
          <w:sz w:val="24"/>
          <w:szCs w:val="24"/>
        </w:rPr>
        <w:t> </w:t>
      </w:r>
      <w:r w:rsidRPr="00E831F0">
        <w:rPr>
          <w:rFonts w:ascii="Book Antiqua" w:hAnsi="Book Antiqua" w:cs="宋体"/>
          <w:i/>
          <w:iCs/>
          <w:sz w:val="24"/>
          <w:szCs w:val="24"/>
        </w:rPr>
        <w:t>Clin Gastroenterol Hepatol</w:t>
      </w:r>
      <w:r w:rsidRPr="00EC6DF6">
        <w:rPr>
          <w:rFonts w:ascii="Book Antiqua" w:hAnsi="Book Antiqua" w:cs="宋体"/>
          <w:sz w:val="24"/>
          <w:szCs w:val="24"/>
        </w:rPr>
        <w:t> </w:t>
      </w:r>
      <w:r w:rsidRPr="00E831F0">
        <w:rPr>
          <w:rFonts w:ascii="Book Antiqua" w:hAnsi="Book Antiqua" w:cs="宋体"/>
          <w:sz w:val="24"/>
          <w:szCs w:val="24"/>
        </w:rPr>
        <w:t>2007;</w:t>
      </w:r>
      <w:r w:rsidRPr="00EC6DF6">
        <w:rPr>
          <w:rFonts w:ascii="Book Antiqua" w:hAnsi="Book Antiqua" w:cs="宋体"/>
          <w:sz w:val="24"/>
          <w:szCs w:val="24"/>
        </w:rPr>
        <w:t> </w:t>
      </w:r>
      <w:r w:rsidRPr="00E831F0">
        <w:rPr>
          <w:rFonts w:ascii="Book Antiqua" w:hAnsi="Book Antiqua" w:cs="宋体"/>
          <w:b/>
          <w:bCs/>
          <w:sz w:val="24"/>
          <w:szCs w:val="24"/>
        </w:rPr>
        <w:t>5</w:t>
      </w:r>
      <w:r w:rsidRPr="00E831F0">
        <w:rPr>
          <w:rFonts w:ascii="Book Antiqua" w:hAnsi="Book Antiqua" w:cs="宋体"/>
          <w:sz w:val="24"/>
          <w:szCs w:val="24"/>
        </w:rPr>
        <w:t>: 339-344 [PMID: 17368233 DOI: 10.1016/j.cgh.2006.12.027]</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4</w:t>
      </w:r>
      <w:r w:rsidRPr="00EC6DF6">
        <w:rPr>
          <w:rFonts w:ascii="Book Antiqua" w:hAnsi="Book Antiqua" w:cs="宋体"/>
          <w:sz w:val="24"/>
          <w:szCs w:val="24"/>
        </w:rPr>
        <w:t> </w:t>
      </w:r>
      <w:r w:rsidRPr="00E831F0">
        <w:rPr>
          <w:rFonts w:ascii="Book Antiqua" w:hAnsi="Book Antiqua" w:cs="宋体"/>
          <w:b/>
          <w:bCs/>
          <w:sz w:val="24"/>
          <w:szCs w:val="24"/>
        </w:rPr>
        <w:t>Kariv R</w:t>
      </w:r>
      <w:r w:rsidRPr="00E831F0">
        <w:rPr>
          <w:rFonts w:ascii="Book Antiqua" w:hAnsi="Book Antiqua" w:cs="宋体"/>
          <w:sz w:val="24"/>
          <w:szCs w:val="24"/>
        </w:rPr>
        <w:t>, Navaneethan U, Venkatesh PG, Lopez R, Shen B. Impact of Clostridium difficile infection in patients with ulcerative colitis.</w:t>
      </w:r>
      <w:r w:rsidRPr="00EC6DF6">
        <w:rPr>
          <w:rFonts w:ascii="Book Antiqua" w:hAnsi="Book Antiqua" w:cs="宋体"/>
          <w:sz w:val="24"/>
          <w:szCs w:val="24"/>
        </w:rPr>
        <w:t> </w:t>
      </w:r>
      <w:r w:rsidRPr="00E831F0">
        <w:rPr>
          <w:rFonts w:ascii="Book Antiqua" w:hAnsi="Book Antiqua" w:cs="宋体"/>
          <w:i/>
          <w:iCs/>
          <w:sz w:val="24"/>
          <w:szCs w:val="24"/>
        </w:rPr>
        <w:t>J Crohns Colitis</w:t>
      </w:r>
      <w:r w:rsidRPr="00EC6DF6">
        <w:rPr>
          <w:rFonts w:ascii="Book Antiqua" w:hAnsi="Book Antiqua" w:cs="宋体"/>
          <w:sz w:val="24"/>
          <w:szCs w:val="24"/>
        </w:rPr>
        <w:t> </w:t>
      </w:r>
      <w:r w:rsidRPr="00E831F0">
        <w:rPr>
          <w:rFonts w:ascii="Book Antiqua" w:hAnsi="Book Antiqua" w:cs="宋体"/>
          <w:sz w:val="24"/>
          <w:szCs w:val="24"/>
        </w:rPr>
        <w:t>2011;</w:t>
      </w:r>
      <w:r w:rsidRPr="00EC6DF6">
        <w:rPr>
          <w:rFonts w:ascii="Book Antiqua" w:hAnsi="Book Antiqua" w:cs="宋体"/>
          <w:sz w:val="24"/>
          <w:szCs w:val="24"/>
        </w:rPr>
        <w:t> </w:t>
      </w:r>
      <w:r w:rsidRPr="00E831F0">
        <w:rPr>
          <w:rFonts w:ascii="Book Antiqua" w:hAnsi="Book Antiqua" w:cs="宋体"/>
          <w:b/>
          <w:bCs/>
          <w:sz w:val="24"/>
          <w:szCs w:val="24"/>
        </w:rPr>
        <w:t>5</w:t>
      </w:r>
      <w:r w:rsidRPr="00E831F0">
        <w:rPr>
          <w:rFonts w:ascii="Book Antiqua" w:hAnsi="Book Antiqua" w:cs="宋体"/>
          <w:sz w:val="24"/>
          <w:szCs w:val="24"/>
        </w:rPr>
        <w:t>: 34-40 [PMID: 21272802 DOI: 10.1016/j.crohns.2010.09.007]</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5</w:t>
      </w:r>
      <w:r w:rsidRPr="00EC6DF6">
        <w:rPr>
          <w:rFonts w:ascii="Book Antiqua" w:hAnsi="Book Antiqua" w:cs="宋体"/>
          <w:sz w:val="24"/>
          <w:szCs w:val="24"/>
        </w:rPr>
        <w:t> </w:t>
      </w:r>
      <w:r w:rsidRPr="00E831F0">
        <w:rPr>
          <w:rFonts w:ascii="Book Antiqua" w:hAnsi="Book Antiqua" w:cs="宋体"/>
          <w:b/>
          <w:bCs/>
          <w:sz w:val="24"/>
          <w:szCs w:val="24"/>
        </w:rPr>
        <w:t>Ricciardi R</w:t>
      </w:r>
      <w:r w:rsidRPr="00E831F0">
        <w:rPr>
          <w:rFonts w:ascii="Book Antiqua" w:hAnsi="Book Antiqua" w:cs="宋体"/>
          <w:sz w:val="24"/>
          <w:szCs w:val="24"/>
        </w:rPr>
        <w:t>, Ogilvie JW, Roberts PL, Marcello PW, Concannon TW, Baxter NN. Epidemiology of Clostridium difficile colitis in hospitalized patients with inflammatory bowel diseases.</w:t>
      </w:r>
      <w:r w:rsidRPr="00EC6DF6">
        <w:rPr>
          <w:rFonts w:ascii="Book Antiqua" w:hAnsi="Book Antiqua" w:cs="宋体"/>
          <w:sz w:val="24"/>
          <w:szCs w:val="24"/>
        </w:rPr>
        <w:t> </w:t>
      </w:r>
      <w:r w:rsidRPr="00E831F0">
        <w:rPr>
          <w:rFonts w:ascii="Book Antiqua" w:hAnsi="Book Antiqua" w:cs="宋体"/>
          <w:i/>
          <w:iCs/>
          <w:sz w:val="24"/>
          <w:szCs w:val="24"/>
        </w:rPr>
        <w:t>Dis Colon Rectum</w:t>
      </w:r>
      <w:r w:rsidRPr="00EC6DF6">
        <w:rPr>
          <w:rFonts w:ascii="Book Antiqua" w:hAnsi="Book Antiqua" w:cs="宋体"/>
          <w:sz w:val="24"/>
          <w:szCs w:val="24"/>
        </w:rPr>
        <w:t> </w:t>
      </w:r>
      <w:r w:rsidRPr="00E831F0">
        <w:rPr>
          <w:rFonts w:ascii="Book Antiqua" w:hAnsi="Book Antiqua" w:cs="宋体"/>
          <w:sz w:val="24"/>
          <w:szCs w:val="24"/>
        </w:rPr>
        <w:t>2009;</w:t>
      </w:r>
      <w:r w:rsidRPr="00EC6DF6">
        <w:rPr>
          <w:rFonts w:ascii="Book Antiqua" w:hAnsi="Book Antiqua" w:cs="宋体"/>
          <w:sz w:val="24"/>
          <w:szCs w:val="24"/>
        </w:rPr>
        <w:t> </w:t>
      </w:r>
      <w:r w:rsidRPr="00E831F0">
        <w:rPr>
          <w:rFonts w:ascii="Book Antiqua" w:hAnsi="Book Antiqua" w:cs="宋体"/>
          <w:b/>
          <w:bCs/>
          <w:sz w:val="24"/>
          <w:szCs w:val="24"/>
        </w:rPr>
        <w:t>52</w:t>
      </w:r>
      <w:r w:rsidRPr="00E831F0">
        <w:rPr>
          <w:rFonts w:ascii="Book Antiqua" w:hAnsi="Book Antiqua" w:cs="宋体"/>
          <w:sz w:val="24"/>
          <w:szCs w:val="24"/>
        </w:rPr>
        <w:t>: 40-45 [PMID: 19273954 DOI: 10.1007/DCR.0b013e31819733fd]</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6</w:t>
      </w:r>
      <w:r w:rsidRPr="00EC6DF6">
        <w:rPr>
          <w:rFonts w:ascii="Book Antiqua" w:hAnsi="Book Antiqua" w:cs="宋体"/>
          <w:sz w:val="24"/>
          <w:szCs w:val="24"/>
        </w:rPr>
        <w:t> </w:t>
      </w:r>
      <w:r w:rsidRPr="00E831F0">
        <w:rPr>
          <w:rFonts w:ascii="Book Antiqua" w:hAnsi="Book Antiqua" w:cs="宋体"/>
          <w:b/>
          <w:bCs/>
          <w:sz w:val="24"/>
          <w:szCs w:val="24"/>
        </w:rPr>
        <w:t>Ben-Horin S</w:t>
      </w:r>
      <w:r w:rsidRPr="00E831F0">
        <w:rPr>
          <w:rFonts w:ascii="Book Antiqua" w:hAnsi="Book Antiqua" w:cs="宋体"/>
          <w:sz w:val="24"/>
          <w:szCs w:val="24"/>
        </w:rPr>
        <w:t>, Margalit M, Bossuyt P, Maul J, Shapira Y, Bojic D, Chermesh I, Al-Rifai A, Schoepfer A, Bosani M, Allez M, Lakatos PL, Bossa F, Eser A, Stefanelli T, Carbonnel F, Katsanos K, Checchin D, Miera IS, Chowers Y, Moran GW. Combination immunomodulator and antibiotic treatment in patients with inflammatory bowel disease and clostridium difficile infection.</w:t>
      </w:r>
      <w:r w:rsidRPr="00EC6DF6">
        <w:rPr>
          <w:rFonts w:ascii="Book Antiqua" w:hAnsi="Book Antiqua" w:cs="宋体"/>
          <w:sz w:val="24"/>
          <w:szCs w:val="24"/>
        </w:rPr>
        <w:t> </w:t>
      </w:r>
      <w:r w:rsidRPr="00E831F0">
        <w:rPr>
          <w:rFonts w:ascii="Book Antiqua" w:hAnsi="Book Antiqua" w:cs="宋体"/>
          <w:i/>
          <w:iCs/>
          <w:sz w:val="24"/>
          <w:szCs w:val="24"/>
        </w:rPr>
        <w:t>Clin Gastroenterol Hepatol</w:t>
      </w:r>
      <w:r w:rsidRPr="00EC6DF6">
        <w:rPr>
          <w:rFonts w:ascii="Book Antiqua" w:hAnsi="Book Antiqua" w:cs="宋体"/>
          <w:sz w:val="24"/>
          <w:szCs w:val="24"/>
        </w:rPr>
        <w:t> </w:t>
      </w:r>
      <w:r w:rsidRPr="00E831F0">
        <w:rPr>
          <w:rFonts w:ascii="Book Antiqua" w:hAnsi="Book Antiqua" w:cs="宋体"/>
          <w:sz w:val="24"/>
          <w:szCs w:val="24"/>
        </w:rPr>
        <w:t>2009;</w:t>
      </w:r>
      <w:r w:rsidRPr="00EC6DF6">
        <w:rPr>
          <w:rFonts w:ascii="Book Antiqua" w:hAnsi="Book Antiqua" w:cs="宋体"/>
          <w:sz w:val="24"/>
          <w:szCs w:val="24"/>
        </w:rPr>
        <w:t> </w:t>
      </w:r>
      <w:r w:rsidRPr="00E831F0">
        <w:rPr>
          <w:rFonts w:ascii="Book Antiqua" w:hAnsi="Book Antiqua" w:cs="宋体"/>
          <w:b/>
          <w:bCs/>
          <w:sz w:val="24"/>
          <w:szCs w:val="24"/>
        </w:rPr>
        <w:t>7</w:t>
      </w:r>
      <w:r w:rsidRPr="00E831F0">
        <w:rPr>
          <w:rFonts w:ascii="Book Antiqua" w:hAnsi="Book Antiqua" w:cs="宋体"/>
          <w:sz w:val="24"/>
          <w:szCs w:val="24"/>
        </w:rPr>
        <w:t>: 981-987 [PMID: 19523534 DOI: 10.1016/j.cgh.2009.05.031]</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7</w:t>
      </w:r>
      <w:r w:rsidRPr="00EC6DF6">
        <w:rPr>
          <w:rFonts w:ascii="Book Antiqua" w:hAnsi="Book Antiqua" w:cs="宋体"/>
          <w:sz w:val="24"/>
          <w:szCs w:val="24"/>
        </w:rPr>
        <w:t> </w:t>
      </w:r>
      <w:r w:rsidRPr="00E831F0">
        <w:rPr>
          <w:rFonts w:ascii="Book Antiqua" w:hAnsi="Book Antiqua" w:cs="宋体"/>
          <w:b/>
          <w:bCs/>
          <w:sz w:val="24"/>
          <w:szCs w:val="24"/>
        </w:rPr>
        <w:t>Schneeweiss S</w:t>
      </w:r>
      <w:r w:rsidRPr="00E831F0">
        <w:rPr>
          <w:rFonts w:ascii="Book Antiqua" w:hAnsi="Book Antiqua" w:cs="宋体"/>
          <w:sz w:val="24"/>
          <w:szCs w:val="24"/>
        </w:rPr>
        <w:t>, Korzenik J, Solomon DH, Canning C, Lee J, Bressler B. Infliximab and other immunomodulating drugs in patients with inflammatory bowel disease and the risk of serious bacterial infections.</w:t>
      </w:r>
      <w:r w:rsidRPr="00EC6DF6">
        <w:rPr>
          <w:rFonts w:ascii="Book Antiqua" w:hAnsi="Book Antiqua" w:cs="宋体"/>
          <w:sz w:val="24"/>
          <w:szCs w:val="24"/>
        </w:rPr>
        <w:t> </w:t>
      </w:r>
      <w:r w:rsidRPr="00E831F0">
        <w:rPr>
          <w:rFonts w:ascii="Book Antiqua" w:hAnsi="Book Antiqua" w:cs="宋体"/>
          <w:i/>
          <w:iCs/>
          <w:sz w:val="24"/>
          <w:szCs w:val="24"/>
        </w:rPr>
        <w:t>Aliment Pharmacol Ther</w:t>
      </w:r>
      <w:r w:rsidRPr="00EC6DF6">
        <w:rPr>
          <w:rFonts w:ascii="Book Antiqua" w:hAnsi="Book Antiqua" w:cs="宋体"/>
          <w:sz w:val="24"/>
          <w:szCs w:val="24"/>
        </w:rPr>
        <w:t> </w:t>
      </w:r>
      <w:r w:rsidRPr="00E831F0">
        <w:rPr>
          <w:rFonts w:ascii="Book Antiqua" w:hAnsi="Book Antiqua" w:cs="宋体"/>
          <w:sz w:val="24"/>
          <w:szCs w:val="24"/>
        </w:rPr>
        <w:t>2009;</w:t>
      </w:r>
      <w:r w:rsidRPr="00EC6DF6">
        <w:rPr>
          <w:rFonts w:ascii="Book Antiqua" w:hAnsi="Book Antiqua" w:cs="宋体"/>
          <w:sz w:val="24"/>
          <w:szCs w:val="24"/>
        </w:rPr>
        <w:t> </w:t>
      </w:r>
      <w:r w:rsidRPr="00E831F0">
        <w:rPr>
          <w:rFonts w:ascii="Book Antiqua" w:hAnsi="Book Antiqua" w:cs="宋体"/>
          <w:b/>
          <w:bCs/>
          <w:sz w:val="24"/>
          <w:szCs w:val="24"/>
        </w:rPr>
        <w:t>30</w:t>
      </w:r>
      <w:r w:rsidRPr="00E831F0">
        <w:rPr>
          <w:rFonts w:ascii="Book Antiqua" w:hAnsi="Book Antiqua" w:cs="宋体"/>
          <w:sz w:val="24"/>
          <w:szCs w:val="24"/>
        </w:rPr>
        <w:t>: 253-264 [PMID: 19438424 DOI: 10.1111/j.1365-2036.2009.04037.x]</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8</w:t>
      </w:r>
      <w:r w:rsidRPr="00EC6DF6">
        <w:rPr>
          <w:rFonts w:ascii="Book Antiqua" w:hAnsi="Book Antiqua" w:cs="宋体"/>
          <w:sz w:val="24"/>
          <w:szCs w:val="24"/>
        </w:rPr>
        <w:t> </w:t>
      </w:r>
      <w:r w:rsidRPr="00E831F0">
        <w:rPr>
          <w:rFonts w:ascii="Book Antiqua" w:hAnsi="Book Antiqua" w:cs="宋体"/>
          <w:b/>
          <w:bCs/>
          <w:sz w:val="24"/>
          <w:szCs w:val="24"/>
        </w:rPr>
        <w:t>Das R</w:t>
      </w:r>
      <w:r w:rsidRPr="00E831F0">
        <w:rPr>
          <w:rFonts w:ascii="Book Antiqua" w:hAnsi="Book Antiqua" w:cs="宋体"/>
          <w:sz w:val="24"/>
          <w:szCs w:val="24"/>
        </w:rPr>
        <w:t xml:space="preserve">, Feuerstadt P, Brandt LJ. Glucocorticoids are associated with increased risk of short-term mortality in hospitalized patients with clostridium difficile-associated </w:t>
      </w:r>
      <w:r w:rsidRPr="00E831F0">
        <w:rPr>
          <w:rFonts w:ascii="Book Antiqua" w:hAnsi="Book Antiqua" w:cs="宋体"/>
          <w:sz w:val="24"/>
          <w:szCs w:val="24"/>
        </w:rPr>
        <w:lastRenderedPageBreak/>
        <w:t>disease.</w:t>
      </w:r>
      <w:r w:rsidRPr="00EC6DF6">
        <w:rPr>
          <w:rFonts w:ascii="Book Antiqua" w:hAnsi="Book Antiqua" w:cs="宋体"/>
          <w:sz w:val="24"/>
          <w:szCs w:val="24"/>
        </w:rPr>
        <w:t> </w:t>
      </w:r>
      <w:r w:rsidRPr="00E831F0">
        <w:rPr>
          <w:rFonts w:ascii="Book Antiqua" w:hAnsi="Book Antiqua" w:cs="宋体"/>
          <w:i/>
          <w:iCs/>
          <w:sz w:val="24"/>
          <w:szCs w:val="24"/>
        </w:rPr>
        <w:t>Am J Gastroenterol</w:t>
      </w:r>
      <w:r w:rsidRPr="00EC6DF6">
        <w:rPr>
          <w:rFonts w:ascii="Book Antiqua" w:hAnsi="Book Antiqua" w:cs="宋体"/>
          <w:sz w:val="24"/>
          <w:szCs w:val="24"/>
        </w:rPr>
        <w:t> </w:t>
      </w:r>
      <w:r w:rsidRPr="00E831F0">
        <w:rPr>
          <w:rFonts w:ascii="Book Antiqua" w:hAnsi="Book Antiqua" w:cs="宋体"/>
          <w:sz w:val="24"/>
          <w:szCs w:val="24"/>
        </w:rPr>
        <w:t>2010;</w:t>
      </w:r>
      <w:r w:rsidRPr="00EC6DF6">
        <w:rPr>
          <w:rFonts w:ascii="Book Antiqua" w:hAnsi="Book Antiqua" w:cs="宋体"/>
          <w:sz w:val="24"/>
          <w:szCs w:val="24"/>
        </w:rPr>
        <w:t> </w:t>
      </w:r>
      <w:r w:rsidRPr="00E831F0">
        <w:rPr>
          <w:rFonts w:ascii="Book Antiqua" w:hAnsi="Book Antiqua" w:cs="宋体"/>
          <w:b/>
          <w:bCs/>
          <w:sz w:val="24"/>
          <w:szCs w:val="24"/>
        </w:rPr>
        <w:t>105</w:t>
      </w:r>
      <w:r w:rsidRPr="00E831F0">
        <w:rPr>
          <w:rFonts w:ascii="Book Antiqua" w:hAnsi="Book Antiqua" w:cs="宋体"/>
          <w:sz w:val="24"/>
          <w:szCs w:val="24"/>
        </w:rPr>
        <w:t>: 2040-2049 [PMID: 20389295 DOI: 10.1038/ajg.2010.142]</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9</w:t>
      </w:r>
      <w:r w:rsidRPr="00EC6DF6">
        <w:rPr>
          <w:rFonts w:ascii="Book Antiqua" w:hAnsi="Book Antiqua" w:cs="宋体"/>
          <w:sz w:val="24"/>
          <w:szCs w:val="24"/>
        </w:rPr>
        <w:t> </w:t>
      </w:r>
      <w:r w:rsidRPr="00E831F0">
        <w:rPr>
          <w:rFonts w:ascii="Book Antiqua" w:hAnsi="Book Antiqua" w:cs="宋体"/>
          <w:b/>
          <w:bCs/>
          <w:sz w:val="24"/>
          <w:szCs w:val="24"/>
        </w:rPr>
        <w:t>Johnson S</w:t>
      </w:r>
      <w:r w:rsidRPr="00E831F0">
        <w:rPr>
          <w:rFonts w:ascii="Book Antiqua" w:hAnsi="Book Antiqua" w:cs="宋体"/>
          <w:sz w:val="24"/>
          <w:szCs w:val="24"/>
        </w:rPr>
        <w:t>, Gerding DN. Clostridium difficile--associated diarrhea.</w:t>
      </w:r>
      <w:r w:rsidRPr="00EC6DF6">
        <w:rPr>
          <w:rFonts w:ascii="Book Antiqua" w:hAnsi="Book Antiqua" w:cs="宋体"/>
          <w:sz w:val="24"/>
          <w:szCs w:val="24"/>
        </w:rPr>
        <w:t> </w:t>
      </w:r>
      <w:r w:rsidRPr="00E831F0">
        <w:rPr>
          <w:rFonts w:ascii="Book Antiqua" w:hAnsi="Book Antiqua" w:cs="宋体"/>
          <w:i/>
          <w:iCs/>
          <w:sz w:val="24"/>
          <w:szCs w:val="24"/>
        </w:rPr>
        <w:t>Clin Infect Dis</w:t>
      </w:r>
      <w:r w:rsidRPr="00EC6DF6">
        <w:rPr>
          <w:rFonts w:ascii="Book Antiqua" w:hAnsi="Book Antiqua" w:cs="宋体"/>
          <w:sz w:val="24"/>
          <w:szCs w:val="24"/>
        </w:rPr>
        <w:t> </w:t>
      </w:r>
      <w:r w:rsidRPr="00E831F0">
        <w:rPr>
          <w:rFonts w:ascii="Book Antiqua" w:hAnsi="Book Antiqua" w:cs="宋体"/>
          <w:sz w:val="24"/>
          <w:szCs w:val="24"/>
        </w:rPr>
        <w:t>1998;</w:t>
      </w:r>
      <w:r w:rsidRPr="00EC6DF6">
        <w:rPr>
          <w:rFonts w:ascii="Book Antiqua" w:hAnsi="Book Antiqua" w:cs="宋体"/>
          <w:sz w:val="24"/>
          <w:szCs w:val="24"/>
        </w:rPr>
        <w:t> </w:t>
      </w:r>
      <w:r w:rsidRPr="00E831F0">
        <w:rPr>
          <w:rFonts w:ascii="Book Antiqua" w:hAnsi="Book Antiqua" w:cs="宋体"/>
          <w:b/>
          <w:bCs/>
          <w:sz w:val="24"/>
          <w:szCs w:val="24"/>
        </w:rPr>
        <w:t>26</w:t>
      </w:r>
      <w:r w:rsidRPr="00E831F0">
        <w:rPr>
          <w:rFonts w:ascii="Book Antiqua" w:hAnsi="Book Antiqua" w:cs="宋体"/>
          <w:sz w:val="24"/>
          <w:szCs w:val="24"/>
        </w:rPr>
        <w:t>: 1027-134; quiz 1027-134; [PMID: 9597221 DOI: 10.1086/520276]</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10</w:t>
      </w:r>
      <w:r w:rsidRPr="00EC6DF6">
        <w:rPr>
          <w:rFonts w:ascii="Book Antiqua" w:hAnsi="Book Antiqua" w:cs="宋体"/>
          <w:sz w:val="24"/>
          <w:szCs w:val="24"/>
        </w:rPr>
        <w:t> </w:t>
      </w:r>
      <w:r w:rsidRPr="00E831F0">
        <w:rPr>
          <w:rFonts w:ascii="Book Antiqua" w:hAnsi="Book Antiqua" w:cs="宋体"/>
          <w:b/>
          <w:bCs/>
          <w:sz w:val="24"/>
          <w:szCs w:val="24"/>
        </w:rPr>
        <w:t>Ananthakrishnan AN</w:t>
      </w:r>
      <w:r w:rsidRPr="00E831F0">
        <w:rPr>
          <w:rFonts w:ascii="Book Antiqua" w:hAnsi="Book Antiqua" w:cs="宋体"/>
          <w:sz w:val="24"/>
          <w:szCs w:val="24"/>
        </w:rPr>
        <w:t>, Oxford EC, Nguyen DD, Sauk J, Yajnik V, Xavier RJ. Genetic risk factors for Clostridium difficile infection in ulcerative colitis.</w:t>
      </w:r>
      <w:r w:rsidRPr="00EC6DF6">
        <w:rPr>
          <w:rFonts w:ascii="Book Antiqua" w:hAnsi="Book Antiqua" w:cs="宋体"/>
          <w:sz w:val="24"/>
          <w:szCs w:val="24"/>
        </w:rPr>
        <w:t> </w:t>
      </w:r>
      <w:r w:rsidRPr="00E831F0">
        <w:rPr>
          <w:rFonts w:ascii="Book Antiqua" w:hAnsi="Book Antiqua" w:cs="宋体"/>
          <w:i/>
          <w:iCs/>
          <w:sz w:val="24"/>
          <w:szCs w:val="24"/>
        </w:rPr>
        <w:t>Aliment Pharmacol Ther</w:t>
      </w:r>
      <w:r w:rsidRPr="00EC6DF6">
        <w:rPr>
          <w:rFonts w:ascii="Book Antiqua" w:hAnsi="Book Antiqua" w:cs="宋体"/>
          <w:sz w:val="24"/>
          <w:szCs w:val="24"/>
        </w:rPr>
        <w:t> </w:t>
      </w:r>
      <w:r w:rsidRPr="00E831F0">
        <w:rPr>
          <w:rFonts w:ascii="Book Antiqua" w:hAnsi="Book Antiqua" w:cs="宋体"/>
          <w:sz w:val="24"/>
          <w:szCs w:val="24"/>
        </w:rPr>
        <w:t>2013;</w:t>
      </w:r>
      <w:r w:rsidRPr="00EC6DF6">
        <w:rPr>
          <w:rFonts w:ascii="Book Antiqua" w:hAnsi="Book Antiqua" w:cs="宋体"/>
          <w:sz w:val="24"/>
          <w:szCs w:val="24"/>
        </w:rPr>
        <w:t> </w:t>
      </w:r>
      <w:r w:rsidRPr="00E831F0">
        <w:rPr>
          <w:rFonts w:ascii="Book Antiqua" w:hAnsi="Book Antiqua" w:cs="宋体"/>
          <w:b/>
          <w:bCs/>
          <w:sz w:val="24"/>
          <w:szCs w:val="24"/>
        </w:rPr>
        <w:t>38</w:t>
      </w:r>
      <w:r w:rsidRPr="00E831F0">
        <w:rPr>
          <w:rFonts w:ascii="Book Antiqua" w:hAnsi="Book Antiqua" w:cs="宋体"/>
          <w:sz w:val="24"/>
          <w:szCs w:val="24"/>
        </w:rPr>
        <w:t>: 522-530 [PMID: 23848254 DOI: 10.1111/apt.12425]</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11</w:t>
      </w:r>
      <w:r w:rsidRPr="00EC6DF6">
        <w:rPr>
          <w:rFonts w:ascii="Book Antiqua" w:hAnsi="Book Antiqua" w:cs="宋体"/>
          <w:sz w:val="24"/>
          <w:szCs w:val="24"/>
        </w:rPr>
        <w:t> </w:t>
      </w:r>
      <w:r w:rsidRPr="00E831F0">
        <w:rPr>
          <w:rFonts w:ascii="Book Antiqua" w:hAnsi="Book Antiqua" w:cs="宋体"/>
          <w:b/>
          <w:bCs/>
          <w:sz w:val="24"/>
          <w:szCs w:val="24"/>
        </w:rPr>
        <w:t>Shen B</w:t>
      </w:r>
      <w:r w:rsidRPr="00E831F0">
        <w:rPr>
          <w:rFonts w:ascii="Book Antiqua" w:hAnsi="Book Antiqua" w:cs="宋体"/>
          <w:sz w:val="24"/>
          <w:szCs w:val="24"/>
        </w:rPr>
        <w:t>, Remzi FH, Fazio VW. Fulminant Clostridium difficile-associated pouchitis with a fatal outcome.</w:t>
      </w:r>
      <w:r w:rsidRPr="00EC6DF6">
        <w:rPr>
          <w:rFonts w:ascii="Book Antiqua" w:hAnsi="Book Antiqua" w:cs="宋体"/>
          <w:sz w:val="24"/>
          <w:szCs w:val="24"/>
        </w:rPr>
        <w:t> </w:t>
      </w:r>
      <w:r w:rsidRPr="00E831F0">
        <w:rPr>
          <w:rFonts w:ascii="Book Antiqua" w:hAnsi="Book Antiqua" w:cs="宋体"/>
          <w:i/>
          <w:iCs/>
          <w:sz w:val="24"/>
          <w:szCs w:val="24"/>
        </w:rPr>
        <w:t>Nat Rev Gastroenterol Hepatol</w:t>
      </w:r>
      <w:r w:rsidRPr="00EC6DF6">
        <w:rPr>
          <w:rFonts w:ascii="Book Antiqua" w:hAnsi="Book Antiqua" w:cs="宋体"/>
          <w:sz w:val="24"/>
          <w:szCs w:val="24"/>
        </w:rPr>
        <w:t> </w:t>
      </w:r>
      <w:r w:rsidRPr="00E831F0">
        <w:rPr>
          <w:rFonts w:ascii="Book Antiqua" w:hAnsi="Book Antiqua" w:cs="宋体"/>
          <w:sz w:val="24"/>
          <w:szCs w:val="24"/>
        </w:rPr>
        <w:t>2009;</w:t>
      </w:r>
      <w:r w:rsidRPr="00EC6DF6">
        <w:rPr>
          <w:rFonts w:ascii="Book Antiqua" w:hAnsi="Book Antiqua" w:cs="宋体"/>
          <w:sz w:val="24"/>
          <w:szCs w:val="24"/>
        </w:rPr>
        <w:t> </w:t>
      </w:r>
      <w:r w:rsidRPr="00E831F0">
        <w:rPr>
          <w:rFonts w:ascii="Book Antiqua" w:hAnsi="Book Antiqua" w:cs="宋体"/>
          <w:b/>
          <w:bCs/>
          <w:sz w:val="24"/>
          <w:szCs w:val="24"/>
        </w:rPr>
        <w:t>6</w:t>
      </w:r>
      <w:r w:rsidRPr="00E831F0">
        <w:rPr>
          <w:rFonts w:ascii="Book Antiqua" w:hAnsi="Book Antiqua" w:cs="宋体"/>
          <w:sz w:val="24"/>
          <w:szCs w:val="24"/>
        </w:rPr>
        <w:t>: 492-495 [PMID: 19654602 DOI: 10.1038/nrgastro.2009.105]</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12</w:t>
      </w:r>
      <w:r w:rsidRPr="00EC6DF6">
        <w:rPr>
          <w:rFonts w:ascii="Book Antiqua" w:hAnsi="Book Antiqua" w:cs="宋体"/>
          <w:sz w:val="24"/>
          <w:szCs w:val="24"/>
        </w:rPr>
        <w:t> </w:t>
      </w:r>
      <w:r w:rsidRPr="00E831F0">
        <w:rPr>
          <w:rFonts w:ascii="Book Antiqua" w:hAnsi="Book Antiqua" w:cs="宋体"/>
          <w:b/>
          <w:bCs/>
          <w:sz w:val="24"/>
          <w:szCs w:val="24"/>
        </w:rPr>
        <w:t>Vesoulis Z</w:t>
      </w:r>
      <w:r w:rsidRPr="00E831F0">
        <w:rPr>
          <w:rFonts w:ascii="Book Antiqua" w:hAnsi="Book Antiqua" w:cs="宋体"/>
          <w:sz w:val="24"/>
          <w:szCs w:val="24"/>
        </w:rPr>
        <w:t>, Williams G, Matthews B. Pseudomembranous enteritis after proctocolectomy: report of a case.</w:t>
      </w:r>
      <w:r w:rsidRPr="00EC6DF6">
        <w:rPr>
          <w:rFonts w:ascii="Book Antiqua" w:hAnsi="Book Antiqua" w:cs="宋体"/>
          <w:sz w:val="24"/>
          <w:szCs w:val="24"/>
        </w:rPr>
        <w:t> </w:t>
      </w:r>
      <w:r w:rsidRPr="00E831F0">
        <w:rPr>
          <w:rFonts w:ascii="Book Antiqua" w:hAnsi="Book Antiqua" w:cs="宋体"/>
          <w:i/>
          <w:iCs/>
          <w:sz w:val="24"/>
          <w:szCs w:val="24"/>
        </w:rPr>
        <w:t>Dis Colon Rectum</w:t>
      </w:r>
      <w:r w:rsidRPr="00EC6DF6">
        <w:rPr>
          <w:rFonts w:ascii="Book Antiqua" w:hAnsi="Book Antiqua" w:cs="宋体"/>
          <w:sz w:val="24"/>
          <w:szCs w:val="24"/>
        </w:rPr>
        <w:t> </w:t>
      </w:r>
      <w:r w:rsidRPr="00E831F0">
        <w:rPr>
          <w:rFonts w:ascii="Book Antiqua" w:hAnsi="Book Antiqua" w:cs="宋体"/>
          <w:sz w:val="24"/>
          <w:szCs w:val="24"/>
        </w:rPr>
        <w:t>2000;</w:t>
      </w:r>
      <w:r w:rsidRPr="00EC6DF6">
        <w:rPr>
          <w:rFonts w:ascii="Book Antiqua" w:hAnsi="Book Antiqua" w:cs="宋体"/>
          <w:sz w:val="24"/>
          <w:szCs w:val="24"/>
        </w:rPr>
        <w:t> </w:t>
      </w:r>
      <w:r w:rsidRPr="00E831F0">
        <w:rPr>
          <w:rFonts w:ascii="Book Antiqua" w:hAnsi="Book Antiqua" w:cs="宋体"/>
          <w:b/>
          <w:bCs/>
          <w:sz w:val="24"/>
          <w:szCs w:val="24"/>
        </w:rPr>
        <w:t>43</w:t>
      </w:r>
      <w:r w:rsidRPr="00E831F0">
        <w:rPr>
          <w:rFonts w:ascii="Book Antiqua" w:hAnsi="Book Antiqua" w:cs="宋体"/>
          <w:sz w:val="24"/>
          <w:szCs w:val="24"/>
        </w:rPr>
        <w:t>: 551-554 [PMID: 10789757]</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13</w:t>
      </w:r>
      <w:r w:rsidRPr="00EC6DF6">
        <w:rPr>
          <w:rFonts w:ascii="Book Antiqua" w:hAnsi="Book Antiqua" w:cs="宋体"/>
          <w:sz w:val="24"/>
          <w:szCs w:val="24"/>
        </w:rPr>
        <w:t> </w:t>
      </w:r>
      <w:r w:rsidRPr="00E831F0">
        <w:rPr>
          <w:rFonts w:ascii="Book Antiqua" w:hAnsi="Book Antiqua" w:cs="宋体"/>
          <w:b/>
          <w:bCs/>
          <w:sz w:val="24"/>
          <w:szCs w:val="24"/>
        </w:rPr>
        <w:t>Mylonaki M</w:t>
      </w:r>
      <w:r w:rsidRPr="00E831F0">
        <w:rPr>
          <w:rFonts w:ascii="Book Antiqua" w:hAnsi="Book Antiqua" w:cs="宋体"/>
          <w:sz w:val="24"/>
          <w:szCs w:val="24"/>
        </w:rPr>
        <w:t>, Langmead L, Pantes A, Johnson F, Rampton DS. Enteric infection in relapse of inflammatory bowel disease: importance of microbiological examination of stool.</w:t>
      </w:r>
      <w:r w:rsidRPr="00EC6DF6">
        <w:rPr>
          <w:rFonts w:ascii="Book Antiqua" w:hAnsi="Book Antiqua" w:cs="宋体"/>
          <w:sz w:val="24"/>
          <w:szCs w:val="24"/>
        </w:rPr>
        <w:t> </w:t>
      </w:r>
      <w:r w:rsidRPr="00E831F0">
        <w:rPr>
          <w:rFonts w:ascii="Book Antiqua" w:hAnsi="Book Antiqua" w:cs="宋体"/>
          <w:i/>
          <w:iCs/>
          <w:sz w:val="24"/>
          <w:szCs w:val="24"/>
        </w:rPr>
        <w:t>Eur J Gastroenterol Hepatol</w:t>
      </w:r>
      <w:r w:rsidRPr="00EC6DF6">
        <w:rPr>
          <w:rFonts w:ascii="Book Antiqua" w:hAnsi="Book Antiqua" w:cs="宋体"/>
          <w:sz w:val="24"/>
          <w:szCs w:val="24"/>
        </w:rPr>
        <w:t> </w:t>
      </w:r>
      <w:r w:rsidRPr="00E831F0">
        <w:rPr>
          <w:rFonts w:ascii="Book Antiqua" w:hAnsi="Book Antiqua" w:cs="宋体"/>
          <w:sz w:val="24"/>
          <w:szCs w:val="24"/>
        </w:rPr>
        <w:t>2004;</w:t>
      </w:r>
      <w:r w:rsidRPr="00EC6DF6">
        <w:rPr>
          <w:rFonts w:ascii="Book Antiqua" w:hAnsi="Book Antiqua" w:cs="宋体"/>
          <w:sz w:val="24"/>
          <w:szCs w:val="24"/>
        </w:rPr>
        <w:t> </w:t>
      </w:r>
      <w:r w:rsidRPr="00E831F0">
        <w:rPr>
          <w:rFonts w:ascii="Book Antiqua" w:hAnsi="Book Antiqua" w:cs="宋体"/>
          <w:b/>
          <w:bCs/>
          <w:sz w:val="24"/>
          <w:szCs w:val="24"/>
        </w:rPr>
        <w:t>16</w:t>
      </w:r>
      <w:r w:rsidRPr="00E831F0">
        <w:rPr>
          <w:rFonts w:ascii="Book Antiqua" w:hAnsi="Book Antiqua" w:cs="宋体"/>
          <w:sz w:val="24"/>
          <w:szCs w:val="24"/>
        </w:rPr>
        <w:t>: 775-778 [PMID: 15256979]</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14</w:t>
      </w:r>
      <w:r w:rsidRPr="00EC6DF6">
        <w:rPr>
          <w:rFonts w:ascii="Book Antiqua" w:hAnsi="Book Antiqua" w:cs="宋体"/>
          <w:sz w:val="24"/>
          <w:szCs w:val="24"/>
        </w:rPr>
        <w:t> </w:t>
      </w:r>
      <w:r w:rsidRPr="00E831F0">
        <w:rPr>
          <w:rFonts w:ascii="Book Antiqua" w:hAnsi="Book Antiqua" w:cs="宋体"/>
          <w:b/>
          <w:bCs/>
          <w:sz w:val="24"/>
          <w:szCs w:val="24"/>
        </w:rPr>
        <w:t>Wanahita A</w:t>
      </w:r>
      <w:r w:rsidRPr="00E831F0">
        <w:rPr>
          <w:rFonts w:ascii="Book Antiqua" w:hAnsi="Book Antiqua" w:cs="宋体"/>
          <w:sz w:val="24"/>
          <w:szCs w:val="24"/>
        </w:rPr>
        <w:t>, Goldsmith EA, Marino BJ, Musher DM. Clostridium difficile infection in patients with unexplained leukocytosis.</w:t>
      </w:r>
      <w:r w:rsidRPr="00EC6DF6">
        <w:rPr>
          <w:rFonts w:ascii="Book Antiqua" w:hAnsi="Book Antiqua" w:cs="宋体"/>
          <w:sz w:val="24"/>
          <w:szCs w:val="24"/>
        </w:rPr>
        <w:t> </w:t>
      </w:r>
      <w:r w:rsidRPr="00E831F0">
        <w:rPr>
          <w:rFonts w:ascii="Book Antiqua" w:hAnsi="Book Antiqua" w:cs="宋体"/>
          <w:i/>
          <w:iCs/>
          <w:sz w:val="24"/>
          <w:szCs w:val="24"/>
        </w:rPr>
        <w:t>Am J Med</w:t>
      </w:r>
      <w:r w:rsidRPr="00EC6DF6">
        <w:rPr>
          <w:rFonts w:ascii="Book Antiqua" w:hAnsi="Book Antiqua" w:cs="宋体"/>
          <w:sz w:val="24"/>
          <w:szCs w:val="24"/>
        </w:rPr>
        <w:t> </w:t>
      </w:r>
      <w:r w:rsidRPr="00E831F0">
        <w:rPr>
          <w:rFonts w:ascii="Book Antiqua" w:hAnsi="Book Antiqua" w:cs="宋体"/>
          <w:sz w:val="24"/>
          <w:szCs w:val="24"/>
        </w:rPr>
        <w:t>2003;</w:t>
      </w:r>
      <w:r w:rsidRPr="00EC6DF6">
        <w:rPr>
          <w:rFonts w:ascii="Book Antiqua" w:hAnsi="Book Antiqua" w:cs="宋体"/>
          <w:sz w:val="24"/>
          <w:szCs w:val="24"/>
        </w:rPr>
        <w:t> </w:t>
      </w:r>
      <w:r w:rsidRPr="00E831F0">
        <w:rPr>
          <w:rFonts w:ascii="Book Antiqua" w:hAnsi="Book Antiqua" w:cs="宋体"/>
          <w:b/>
          <w:bCs/>
          <w:sz w:val="24"/>
          <w:szCs w:val="24"/>
        </w:rPr>
        <w:t>115</w:t>
      </w:r>
      <w:r w:rsidRPr="00E831F0">
        <w:rPr>
          <w:rFonts w:ascii="Book Antiqua" w:hAnsi="Book Antiqua" w:cs="宋体"/>
          <w:sz w:val="24"/>
          <w:szCs w:val="24"/>
        </w:rPr>
        <w:t>: 543-546 [PMID: 14599633 DOI: 10.1016/S0002-9343(03)00420-0]</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15</w:t>
      </w:r>
      <w:r w:rsidRPr="00EC6DF6">
        <w:rPr>
          <w:rFonts w:ascii="Book Antiqua" w:hAnsi="Book Antiqua" w:cs="宋体"/>
          <w:sz w:val="24"/>
          <w:szCs w:val="24"/>
        </w:rPr>
        <w:t> </w:t>
      </w:r>
      <w:r w:rsidRPr="00E831F0">
        <w:rPr>
          <w:rFonts w:ascii="Book Antiqua" w:hAnsi="Book Antiqua" w:cs="宋体"/>
          <w:b/>
          <w:bCs/>
          <w:sz w:val="24"/>
          <w:szCs w:val="24"/>
        </w:rPr>
        <w:t>Shivashankar R</w:t>
      </w:r>
      <w:r w:rsidRPr="00E831F0">
        <w:rPr>
          <w:rFonts w:ascii="Book Antiqua" w:hAnsi="Book Antiqua" w:cs="宋体"/>
          <w:sz w:val="24"/>
          <w:szCs w:val="24"/>
        </w:rPr>
        <w:t>, Khanna S, Kammer PP, Harmsen WS, Zinsmeister AR, Baddour LM, Pardi DS. Clinical factors associated with development of severe-complicated Clostridium difficile infection.</w:t>
      </w:r>
      <w:r w:rsidRPr="00EC6DF6">
        <w:rPr>
          <w:rFonts w:ascii="Book Antiqua" w:hAnsi="Book Antiqua" w:cs="宋体"/>
          <w:sz w:val="24"/>
          <w:szCs w:val="24"/>
        </w:rPr>
        <w:t> </w:t>
      </w:r>
      <w:r w:rsidRPr="00E831F0">
        <w:rPr>
          <w:rFonts w:ascii="Book Antiqua" w:hAnsi="Book Antiqua" w:cs="宋体"/>
          <w:i/>
          <w:iCs/>
          <w:sz w:val="24"/>
          <w:szCs w:val="24"/>
        </w:rPr>
        <w:t>Clin Gastroenterol Hepatol</w:t>
      </w:r>
      <w:r w:rsidRPr="00EC6DF6">
        <w:rPr>
          <w:rFonts w:ascii="Book Antiqua" w:hAnsi="Book Antiqua" w:cs="宋体"/>
          <w:sz w:val="24"/>
          <w:szCs w:val="24"/>
        </w:rPr>
        <w:t> </w:t>
      </w:r>
      <w:r w:rsidRPr="00E831F0">
        <w:rPr>
          <w:rFonts w:ascii="Book Antiqua" w:hAnsi="Book Antiqua" w:cs="宋体"/>
          <w:sz w:val="24"/>
          <w:szCs w:val="24"/>
        </w:rPr>
        <w:t>2013;</w:t>
      </w:r>
      <w:r w:rsidRPr="00EC6DF6">
        <w:rPr>
          <w:rFonts w:ascii="Book Antiqua" w:hAnsi="Book Antiqua" w:cs="宋体"/>
          <w:sz w:val="24"/>
          <w:szCs w:val="24"/>
        </w:rPr>
        <w:t> </w:t>
      </w:r>
      <w:r w:rsidRPr="00E831F0">
        <w:rPr>
          <w:rFonts w:ascii="Book Antiqua" w:hAnsi="Book Antiqua" w:cs="宋体"/>
          <w:b/>
          <w:bCs/>
          <w:sz w:val="24"/>
          <w:szCs w:val="24"/>
        </w:rPr>
        <w:t>11</w:t>
      </w:r>
      <w:r w:rsidRPr="00E831F0">
        <w:rPr>
          <w:rFonts w:ascii="Book Antiqua" w:hAnsi="Book Antiqua" w:cs="宋体"/>
          <w:sz w:val="24"/>
          <w:szCs w:val="24"/>
        </w:rPr>
        <w:t>: 1466-1471 [PMID: 23702192 DOI: 10.1016/j.cgh.2013.04.050]</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16</w:t>
      </w:r>
      <w:r w:rsidRPr="00EC6DF6">
        <w:rPr>
          <w:rFonts w:ascii="Book Antiqua" w:hAnsi="Book Antiqua" w:cs="宋体"/>
          <w:sz w:val="24"/>
          <w:szCs w:val="24"/>
        </w:rPr>
        <w:t> </w:t>
      </w:r>
      <w:r w:rsidRPr="00E831F0">
        <w:rPr>
          <w:rFonts w:ascii="Book Antiqua" w:hAnsi="Book Antiqua" w:cs="宋体"/>
          <w:b/>
          <w:bCs/>
          <w:sz w:val="24"/>
          <w:szCs w:val="24"/>
        </w:rPr>
        <w:t>Surawicz CM</w:t>
      </w:r>
      <w:r w:rsidRPr="00E831F0">
        <w:rPr>
          <w:rFonts w:ascii="Book Antiqua" w:hAnsi="Book Antiqua" w:cs="宋体"/>
          <w:sz w:val="24"/>
          <w:szCs w:val="24"/>
        </w:rPr>
        <w:t>, Brandt LJ, Binion DG, Ananthakrishnan AN, Curry SR, Gilligan PH, McFarland LV, Mellow M, Zuckerbraun BS. Guidelines for diagnosis, treatment, and prevention of Clostridium difficile infections.</w:t>
      </w:r>
      <w:r w:rsidRPr="00EC6DF6">
        <w:rPr>
          <w:rFonts w:ascii="Book Antiqua" w:hAnsi="Book Antiqua" w:cs="宋体"/>
          <w:sz w:val="24"/>
          <w:szCs w:val="24"/>
        </w:rPr>
        <w:t> </w:t>
      </w:r>
      <w:r w:rsidRPr="00E831F0">
        <w:rPr>
          <w:rFonts w:ascii="Book Antiqua" w:hAnsi="Book Antiqua" w:cs="宋体"/>
          <w:i/>
          <w:iCs/>
          <w:sz w:val="24"/>
          <w:szCs w:val="24"/>
        </w:rPr>
        <w:t>Am J Gastroenterol</w:t>
      </w:r>
      <w:r w:rsidRPr="00EC6DF6">
        <w:rPr>
          <w:rFonts w:ascii="Book Antiqua" w:hAnsi="Book Antiqua" w:cs="宋体"/>
          <w:sz w:val="24"/>
          <w:szCs w:val="24"/>
        </w:rPr>
        <w:t> </w:t>
      </w:r>
      <w:r w:rsidRPr="00E831F0">
        <w:rPr>
          <w:rFonts w:ascii="Book Antiqua" w:hAnsi="Book Antiqua" w:cs="宋体"/>
          <w:sz w:val="24"/>
          <w:szCs w:val="24"/>
        </w:rPr>
        <w:t>2013;</w:t>
      </w:r>
      <w:r w:rsidRPr="00EC6DF6">
        <w:rPr>
          <w:rFonts w:ascii="Book Antiqua" w:hAnsi="Book Antiqua" w:cs="宋体"/>
          <w:sz w:val="24"/>
          <w:szCs w:val="24"/>
        </w:rPr>
        <w:t> </w:t>
      </w:r>
      <w:r w:rsidRPr="00E831F0">
        <w:rPr>
          <w:rFonts w:ascii="Book Antiqua" w:hAnsi="Book Antiqua" w:cs="宋体"/>
          <w:b/>
          <w:bCs/>
          <w:sz w:val="24"/>
          <w:szCs w:val="24"/>
        </w:rPr>
        <w:t>108</w:t>
      </w:r>
      <w:r w:rsidRPr="00E831F0">
        <w:rPr>
          <w:rFonts w:ascii="Book Antiqua" w:hAnsi="Book Antiqua" w:cs="宋体"/>
          <w:sz w:val="24"/>
          <w:szCs w:val="24"/>
        </w:rPr>
        <w:t>: 478-98; quiz 499 [PMID: 23439232 DOI: 10.1038/ajg.2013.4]</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17</w:t>
      </w:r>
      <w:r w:rsidRPr="00EC6DF6">
        <w:rPr>
          <w:rFonts w:ascii="Book Antiqua" w:hAnsi="Book Antiqua" w:cs="宋体"/>
          <w:sz w:val="24"/>
          <w:szCs w:val="24"/>
        </w:rPr>
        <w:t> </w:t>
      </w:r>
      <w:r w:rsidRPr="00E831F0">
        <w:rPr>
          <w:rFonts w:ascii="Book Antiqua" w:hAnsi="Book Antiqua" w:cs="宋体"/>
          <w:b/>
          <w:bCs/>
          <w:sz w:val="24"/>
          <w:szCs w:val="24"/>
        </w:rPr>
        <w:t>Nomura K</w:t>
      </w:r>
      <w:r w:rsidRPr="00E831F0">
        <w:rPr>
          <w:rFonts w:ascii="Book Antiqua" w:hAnsi="Book Antiqua" w:cs="宋体"/>
          <w:sz w:val="24"/>
          <w:szCs w:val="24"/>
        </w:rPr>
        <w:t xml:space="preserve">, Fujimoto Y, Yamashita M, Morimoto Y, Ohshiro M, Sato K, Oyake T, Kowata S, Konishi H, Yoshikawa T, Ishida Y, Taniwaki M. Absence of pseudomembranes in Clostridium difficile-associated diarrhea in patients using </w:t>
      </w:r>
      <w:r w:rsidRPr="00E831F0">
        <w:rPr>
          <w:rFonts w:ascii="Book Antiqua" w:hAnsi="Book Antiqua" w:cs="宋体"/>
          <w:sz w:val="24"/>
          <w:szCs w:val="24"/>
        </w:rPr>
        <w:lastRenderedPageBreak/>
        <w:t>immunosuppression agents.</w:t>
      </w:r>
      <w:r w:rsidRPr="00EC6DF6">
        <w:rPr>
          <w:rFonts w:ascii="Book Antiqua" w:hAnsi="Book Antiqua" w:cs="宋体"/>
          <w:sz w:val="24"/>
          <w:szCs w:val="24"/>
        </w:rPr>
        <w:t> </w:t>
      </w:r>
      <w:r w:rsidRPr="00E831F0">
        <w:rPr>
          <w:rFonts w:ascii="Book Antiqua" w:hAnsi="Book Antiqua" w:cs="宋体"/>
          <w:i/>
          <w:iCs/>
          <w:sz w:val="24"/>
          <w:szCs w:val="24"/>
        </w:rPr>
        <w:t>Scand J Gastroenterol</w:t>
      </w:r>
      <w:r w:rsidRPr="00EC6DF6">
        <w:rPr>
          <w:rFonts w:ascii="Book Antiqua" w:hAnsi="Book Antiqua" w:cs="宋体"/>
          <w:sz w:val="24"/>
          <w:szCs w:val="24"/>
        </w:rPr>
        <w:t> </w:t>
      </w:r>
      <w:r w:rsidRPr="00E831F0">
        <w:rPr>
          <w:rFonts w:ascii="Book Antiqua" w:hAnsi="Book Antiqua" w:cs="宋体"/>
          <w:sz w:val="24"/>
          <w:szCs w:val="24"/>
        </w:rPr>
        <w:t>2009;</w:t>
      </w:r>
      <w:r w:rsidRPr="00EC6DF6">
        <w:rPr>
          <w:rFonts w:ascii="Book Antiqua" w:hAnsi="Book Antiqua" w:cs="宋体"/>
          <w:sz w:val="24"/>
          <w:szCs w:val="24"/>
        </w:rPr>
        <w:t> </w:t>
      </w:r>
      <w:r w:rsidRPr="00E831F0">
        <w:rPr>
          <w:rFonts w:ascii="Book Antiqua" w:hAnsi="Book Antiqua" w:cs="宋体"/>
          <w:b/>
          <w:bCs/>
          <w:sz w:val="24"/>
          <w:szCs w:val="24"/>
        </w:rPr>
        <w:t>44</w:t>
      </w:r>
      <w:r w:rsidRPr="00E831F0">
        <w:rPr>
          <w:rFonts w:ascii="Book Antiqua" w:hAnsi="Book Antiqua" w:cs="宋体"/>
          <w:sz w:val="24"/>
          <w:szCs w:val="24"/>
        </w:rPr>
        <w:t>: 74-78 [PMID: 18781540 DOI: 10.1080/00365520802321238]</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18</w:t>
      </w:r>
      <w:r w:rsidRPr="00EC6DF6">
        <w:rPr>
          <w:rFonts w:ascii="Book Antiqua" w:hAnsi="Book Antiqua" w:cs="宋体"/>
          <w:sz w:val="24"/>
          <w:szCs w:val="24"/>
        </w:rPr>
        <w:t> </w:t>
      </w:r>
      <w:r w:rsidRPr="00E831F0">
        <w:rPr>
          <w:rFonts w:ascii="Book Antiqua" w:hAnsi="Book Antiqua" w:cs="宋体"/>
          <w:b/>
          <w:bCs/>
          <w:sz w:val="24"/>
          <w:szCs w:val="24"/>
        </w:rPr>
        <w:t>Ben-Horin S</w:t>
      </w:r>
      <w:r w:rsidRPr="00E831F0">
        <w:rPr>
          <w:rFonts w:ascii="Book Antiqua" w:hAnsi="Book Antiqua" w:cs="宋体"/>
          <w:sz w:val="24"/>
          <w:szCs w:val="24"/>
        </w:rPr>
        <w:t>, Margalit M, Bossuyt P, Maul J, Shapira Y, Bojic D, Chermesh I, Al-Rifai A, Schoepfer A, Bosani M, Allez M, Lakatos PL, Bossa F, Eser A, Stefanelli T, Carbonnel F, Katsanos K, Checchin D, de Miera IS, Reinisch W, Chowers Y, Moran GW. Prevalence and clinical impact of endoscopic pseudomembranes in patients with inflammatory bowel disease and Clostridium difficile infection.</w:t>
      </w:r>
      <w:r w:rsidRPr="00EC6DF6">
        <w:rPr>
          <w:rFonts w:ascii="Book Antiqua" w:hAnsi="Book Antiqua" w:cs="宋体"/>
          <w:sz w:val="24"/>
          <w:szCs w:val="24"/>
        </w:rPr>
        <w:t> </w:t>
      </w:r>
      <w:r w:rsidRPr="00E831F0">
        <w:rPr>
          <w:rFonts w:ascii="Book Antiqua" w:hAnsi="Book Antiqua" w:cs="宋体"/>
          <w:i/>
          <w:iCs/>
          <w:sz w:val="24"/>
          <w:szCs w:val="24"/>
        </w:rPr>
        <w:t>J Crohns Colitis</w:t>
      </w:r>
      <w:r w:rsidRPr="00EC6DF6">
        <w:rPr>
          <w:rFonts w:ascii="Book Antiqua" w:hAnsi="Book Antiqua" w:cs="宋体"/>
          <w:sz w:val="24"/>
          <w:szCs w:val="24"/>
        </w:rPr>
        <w:t> </w:t>
      </w:r>
      <w:r w:rsidRPr="00E831F0">
        <w:rPr>
          <w:rFonts w:ascii="Book Antiqua" w:hAnsi="Book Antiqua" w:cs="宋体"/>
          <w:sz w:val="24"/>
          <w:szCs w:val="24"/>
        </w:rPr>
        <w:t>2010;</w:t>
      </w:r>
      <w:r w:rsidRPr="00EC6DF6">
        <w:rPr>
          <w:rFonts w:ascii="Book Antiqua" w:hAnsi="Book Antiqua" w:cs="宋体"/>
          <w:sz w:val="24"/>
          <w:szCs w:val="24"/>
        </w:rPr>
        <w:t> </w:t>
      </w:r>
      <w:r w:rsidRPr="00E831F0">
        <w:rPr>
          <w:rFonts w:ascii="Book Antiqua" w:hAnsi="Book Antiqua" w:cs="宋体"/>
          <w:b/>
          <w:bCs/>
          <w:sz w:val="24"/>
          <w:szCs w:val="24"/>
        </w:rPr>
        <w:t>4</w:t>
      </w:r>
      <w:r w:rsidRPr="00E831F0">
        <w:rPr>
          <w:rFonts w:ascii="Book Antiqua" w:hAnsi="Book Antiqua" w:cs="宋体"/>
          <w:sz w:val="24"/>
          <w:szCs w:val="24"/>
        </w:rPr>
        <w:t>: 194-198 [PMID: 21122505 DOI: 10.1016/j.crohns.2009.11.001]</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19</w:t>
      </w:r>
      <w:r w:rsidRPr="00EC6DF6">
        <w:rPr>
          <w:rFonts w:ascii="Book Antiqua" w:hAnsi="Book Antiqua" w:cs="宋体"/>
          <w:sz w:val="24"/>
          <w:szCs w:val="24"/>
        </w:rPr>
        <w:t> </w:t>
      </w:r>
      <w:r w:rsidRPr="00E831F0">
        <w:rPr>
          <w:rFonts w:ascii="Book Antiqua" w:hAnsi="Book Antiqua" w:cs="宋体"/>
          <w:b/>
          <w:bCs/>
          <w:sz w:val="24"/>
          <w:szCs w:val="24"/>
        </w:rPr>
        <w:t>Arnold C</w:t>
      </w:r>
      <w:r w:rsidRPr="00E831F0">
        <w:rPr>
          <w:rFonts w:ascii="Book Antiqua" w:hAnsi="Book Antiqua" w:cs="宋体"/>
          <w:sz w:val="24"/>
          <w:szCs w:val="24"/>
        </w:rPr>
        <w:t>, von Sanden S, Theilacker C, Blum HE. [Ulcerous colitis and infection with cytomegalovirus, herpes simplex virus and clostridium difficile].</w:t>
      </w:r>
      <w:r w:rsidRPr="00EC6DF6">
        <w:rPr>
          <w:rFonts w:ascii="Book Antiqua" w:hAnsi="Book Antiqua" w:cs="宋体"/>
          <w:sz w:val="24"/>
          <w:szCs w:val="24"/>
        </w:rPr>
        <w:t> </w:t>
      </w:r>
      <w:r w:rsidRPr="00E831F0">
        <w:rPr>
          <w:rFonts w:ascii="Book Antiqua" w:hAnsi="Book Antiqua" w:cs="宋体"/>
          <w:i/>
          <w:iCs/>
          <w:sz w:val="24"/>
          <w:szCs w:val="24"/>
        </w:rPr>
        <w:t>Z Gastroenterol</w:t>
      </w:r>
      <w:r w:rsidRPr="00EC6DF6">
        <w:rPr>
          <w:rFonts w:ascii="Book Antiqua" w:hAnsi="Book Antiqua" w:cs="宋体"/>
          <w:sz w:val="24"/>
          <w:szCs w:val="24"/>
        </w:rPr>
        <w:t> </w:t>
      </w:r>
      <w:r w:rsidRPr="00E831F0">
        <w:rPr>
          <w:rFonts w:ascii="Book Antiqua" w:hAnsi="Book Antiqua" w:cs="宋体"/>
          <w:sz w:val="24"/>
          <w:szCs w:val="24"/>
        </w:rPr>
        <w:t>2008;</w:t>
      </w:r>
      <w:r w:rsidRPr="00EC6DF6">
        <w:rPr>
          <w:rFonts w:ascii="Book Antiqua" w:hAnsi="Book Antiqua" w:cs="宋体"/>
          <w:sz w:val="24"/>
          <w:szCs w:val="24"/>
        </w:rPr>
        <w:t> </w:t>
      </w:r>
      <w:r w:rsidRPr="00E831F0">
        <w:rPr>
          <w:rFonts w:ascii="Book Antiqua" w:hAnsi="Book Antiqua" w:cs="宋体"/>
          <w:b/>
          <w:bCs/>
          <w:sz w:val="24"/>
          <w:szCs w:val="24"/>
        </w:rPr>
        <w:t>46</w:t>
      </w:r>
      <w:r w:rsidRPr="00E831F0">
        <w:rPr>
          <w:rFonts w:ascii="Book Antiqua" w:hAnsi="Book Antiqua" w:cs="宋体"/>
          <w:sz w:val="24"/>
          <w:szCs w:val="24"/>
        </w:rPr>
        <w:t>: 780-783 [PMID: 18759202 DOI: 10.1055/s-2008-1027154]</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20</w:t>
      </w:r>
      <w:r w:rsidRPr="00EC6DF6">
        <w:rPr>
          <w:rFonts w:ascii="Book Antiqua" w:hAnsi="Book Antiqua" w:cs="宋体"/>
          <w:sz w:val="24"/>
          <w:szCs w:val="24"/>
        </w:rPr>
        <w:t> </w:t>
      </w:r>
      <w:r w:rsidRPr="00E831F0">
        <w:rPr>
          <w:rFonts w:ascii="Book Antiqua" w:hAnsi="Book Antiqua" w:cs="宋体"/>
          <w:b/>
          <w:bCs/>
          <w:sz w:val="24"/>
          <w:szCs w:val="24"/>
        </w:rPr>
        <w:t>Lichtenstein GR</w:t>
      </w:r>
      <w:r w:rsidRPr="00E831F0">
        <w:rPr>
          <w:rFonts w:ascii="Book Antiqua" w:hAnsi="Book Antiqua" w:cs="宋体"/>
          <w:sz w:val="24"/>
          <w:szCs w:val="24"/>
        </w:rPr>
        <w:t>, Rutgeerts P, Sandborn WJ, Sands BE, Diamond RH, Blank M, Montello J, Tang L, Cornillie F, Colombel JF. A pooled analysis of infections, malignancy, and mortality in infliximab- and immunomodulator-treated adult patients with inflammatory bowel disease.</w:t>
      </w:r>
      <w:r w:rsidRPr="00EC6DF6">
        <w:rPr>
          <w:rFonts w:ascii="Book Antiqua" w:hAnsi="Book Antiqua" w:cs="宋体"/>
          <w:sz w:val="24"/>
          <w:szCs w:val="24"/>
        </w:rPr>
        <w:t> </w:t>
      </w:r>
      <w:r w:rsidRPr="00E831F0">
        <w:rPr>
          <w:rFonts w:ascii="Book Antiqua" w:hAnsi="Book Antiqua" w:cs="宋体"/>
          <w:i/>
          <w:iCs/>
          <w:sz w:val="24"/>
          <w:szCs w:val="24"/>
        </w:rPr>
        <w:t>Am J Gastroenterol</w:t>
      </w:r>
      <w:r w:rsidRPr="00EC6DF6">
        <w:rPr>
          <w:rFonts w:ascii="Book Antiqua" w:hAnsi="Book Antiqua" w:cs="宋体"/>
          <w:sz w:val="24"/>
          <w:szCs w:val="24"/>
        </w:rPr>
        <w:t> </w:t>
      </w:r>
      <w:r w:rsidRPr="00E831F0">
        <w:rPr>
          <w:rFonts w:ascii="Book Antiqua" w:hAnsi="Book Antiqua" w:cs="宋体"/>
          <w:sz w:val="24"/>
          <w:szCs w:val="24"/>
        </w:rPr>
        <w:t>2012;</w:t>
      </w:r>
      <w:r w:rsidRPr="00EC6DF6">
        <w:rPr>
          <w:rFonts w:ascii="Book Antiqua" w:hAnsi="Book Antiqua" w:cs="宋体"/>
          <w:sz w:val="24"/>
          <w:szCs w:val="24"/>
        </w:rPr>
        <w:t> </w:t>
      </w:r>
      <w:r w:rsidRPr="00E831F0">
        <w:rPr>
          <w:rFonts w:ascii="Book Antiqua" w:hAnsi="Book Antiqua" w:cs="宋体"/>
          <w:b/>
          <w:bCs/>
          <w:sz w:val="24"/>
          <w:szCs w:val="24"/>
        </w:rPr>
        <w:t>107</w:t>
      </w:r>
      <w:r w:rsidRPr="00E831F0">
        <w:rPr>
          <w:rFonts w:ascii="Book Antiqua" w:hAnsi="Book Antiqua" w:cs="宋体"/>
          <w:sz w:val="24"/>
          <w:szCs w:val="24"/>
        </w:rPr>
        <w:t>: 1051-1063 [PMID: 22</w:t>
      </w:r>
      <w:r w:rsidRPr="00EC6DF6">
        <w:rPr>
          <w:rFonts w:ascii="Book Antiqua" w:hAnsi="Book Antiqua" w:cs="宋体"/>
          <w:sz w:val="24"/>
          <w:szCs w:val="24"/>
        </w:rPr>
        <w:t>613901 DOI: 10.1038/ajg.2012.89</w:t>
      </w:r>
      <w:r w:rsidRPr="00E831F0">
        <w:rPr>
          <w:rFonts w:ascii="Book Antiqua" w:hAnsi="Book Antiqua" w:cs="宋体"/>
          <w:sz w:val="24"/>
          <w:szCs w:val="24"/>
        </w:rPr>
        <w:t>]</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21</w:t>
      </w:r>
      <w:r w:rsidRPr="00EC6DF6">
        <w:rPr>
          <w:rFonts w:ascii="Book Antiqua" w:hAnsi="Book Antiqua" w:cs="宋体"/>
          <w:sz w:val="24"/>
          <w:szCs w:val="24"/>
        </w:rPr>
        <w:t> </w:t>
      </w:r>
      <w:r w:rsidRPr="00E831F0">
        <w:rPr>
          <w:rFonts w:ascii="Book Antiqua" w:hAnsi="Book Antiqua" w:cs="宋体"/>
          <w:b/>
          <w:bCs/>
          <w:sz w:val="24"/>
          <w:szCs w:val="24"/>
        </w:rPr>
        <w:t>Jodorkovsky D</w:t>
      </w:r>
      <w:r w:rsidRPr="00E831F0">
        <w:rPr>
          <w:rFonts w:ascii="Book Antiqua" w:hAnsi="Book Antiqua" w:cs="宋体"/>
          <w:sz w:val="24"/>
          <w:szCs w:val="24"/>
        </w:rPr>
        <w:t>, Young Y, Abreu MT. Clinical outcomes of patients with ulcerative colitis and co-existing Clostridium difficile infection.</w:t>
      </w:r>
      <w:r w:rsidRPr="00EC6DF6">
        <w:rPr>
          <w:rFonts w:ascii="Book Antiqua" w:hAnsi="Book Antiqua" w:cs="宋体"/>
          <w:sz w:val="24"/>
          <w:szCs w:val="24"/>
        </w:rPr>
        <w:t> </w:t>
      </w:r>
      <w:r w:rsidRPr="00E831F0">
        <w:rPr>
          <w:rFonts w:ascii="Book Antiqua" w:hAnsi="Book Antiqua" w:cs="宋体"/>
          <w:i/>
          <w:iCs/>
          <w:sz w:val="24"/>
          <w:szCs w:val="24"/>
        </w:rPr>
        <w:t>Dig Dis Sci</w:t>
      </w:r>
      <w:r w:rsidRPr="00EC6DF6">
        <w:rPr>
          <w:rFonts w:ascii="Book Antiqua" w:hAnsi="Book Antiqua" w:cs="宋体"/>
          <w:sz w:val="24"/>
          <w:szCs w:val="24"/>
        </w:rPr>
        <w:t> </w:t>
      </w:r>
      <w:r w:rsidRPr="00E831F0">
        <w:rPr>
          <w:rFonts w:ascii="Book Antiqua" w:hAnsi="Book Antiqua" w:cs="宋体"/>
          <w:sz w:val="24"/>
          <w:szCs w:val="24"/>
        </w:rPr>
        <w:t>2010;</w:t>
      </w:r>
      <w:r w:rsidRPr="00EC6DF6">
        <w:rPr>
          <w:rFonts w:ascii="Book Antiqua" w:hAnsi="Book Antiqua" w:cs="宋体"/>
          <w:sz w:val="24"/>
          <w:szCs w:val="24"/>
        </w:rPr>
        <w:t> </w:t>
      </w:r>
      <w:r w:rsidRPr="00E831F0">
        <w:rPr>
          <w:rFonts w:ascii="Book Antiqua" w:hAnsi="Book Antiqua" w:cs="宋体"/>
          <w:b/>
          <w:bCs/>
          <w:sz w:val="24"/>
          <w:szCs w:val="24"/>
        </w:rPr>
        <w:t>55</w:t>
      </w:r>
      <w:r w:rsidRPr="00E831F0">
        <w:rPr>
          <w:rFonts w:ascii="Book Antiqua" w:hAnsi="Book Antiqua" w:cs="宋体"/>
          <w:sz w:val="24"/>
          <w:szCs w:val="24"/>
        </w:rPr>
        <w:t>: 415-420 [PMID: 19255850 DOI: 10.1007/s10620-009-0749-9]</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22</w:t>
      </w:r>
      <w:r w:rsidRPr="00EC6DF6">
        <w:rPr>
          <w:rFonts w:ascii="Book Antiqua" w:hAnsi="Book Antiqua" w:cs="宋体"/>
          <w:sz w:val="24"/>
          <w:szCs w:val="24"/>
        </w:rPr>
        <w:t> </w:t>
      </w:r>
      <w:r w:rsidRPr="00E831F0">
        <w:rPr>
          <w:rFonts w:ascii="Book Antiqua" w:hAnsi="Book Antiqua" w:cs="宋体"/>
          <w:b/>
          <w:bCs/>
          <w:sz w:val="24"/>
          <w:szCs w:val="24"/>
        </w:rPr>
        <w:t>Navaneethan U</w:t>
      </w:r>
      <w:r w:rsidRPr="00E831F0">
        <w:rPr>
          <w:rFonts w:ascii="Book Antiqua" w:hAnsi="Book Antiqua" w:cs="宋体"/>
          <w:sz w:val="24"/>
          <w:szCs w:val="24"/>
        </w:rPr>
        <w:t>, Mukewar S, Venkatesh PG, Lopez R, Shen B. Clostridium difficile infection is associated with worse long term outcome in patients with ulcerative colitis.</w:t>
      </w:r>
      <w:r w:rsidRPr="00EC6DF6">
        <w:rPr>
          <w:rFonts w:ascii="Book Antiqua" w:hAnsi="Book Antiqua" w:cs="宋体"/>
          <w:sz w:val="24"/>
          <w:szCs w:val="24"/>
        </w:rPr>
        <w:t> </w:t>
      </w:r>
      <w:r w:rsidRPr="00E831F0">
        <w:rPr>
          <w:rFonts w:ascii="Book Antiqua" w:hAnsi="Book Antiqua" w:cs="宋体"/>
          <w:i/>
          <w:iCs/>
          <w:sz w:val="24"/>
          <w:szCs w:val="24"/>
        </w:rPr>
        <w:t>J Crohns Colitis</w:t>
      </w:r>
      <w:r w:rsidRPr="00EC6DF6">
        <w:rPr>
          <w:rFonts w:ascii="Book Antiqua" w:hAnsi="Book Antiqua" w:cs="宋体"/>
          <w:sz w:val="24"/>
          <w:szCs w:val="24"/>
        </w:rPr>
        <w:t> </w:t>
      </w:r>
      <w:r w:rsidRPr="00E831F0">
        <w:rPr>
          <w:rFonts w:ascii="Book Antiqua" w:hAnsi="Book Antiqua" w:cs="宋体"/>
          <w:sz w:val="24"/>
          <w:szCs w:val="24"/>
        </w:rPr>
        <w:t>2012;</w:t>
      </w:r>
      <w:r w:rsidRPr="00EC6DF6">
        <w:rPr>
          <w:rFonts w:ascii="Book Antiqua" w:hAnsi="Book Antiqua" w:cs="宋体"/>
          <w:sz w:val="24"/>
          <w:szCs w:val="24"/>
        </w:rPr>
        <w:t> </w:t>
      </w:r>
      <w:r w:rsidRPr="00E831F0">
        <w:rPr>
          <w:rFonts w:ascii="Book Antiqua" w:hAnsi="Book Antiqua" w:cs="宋体"/>
          <w:b/>
          <w:bCs/>
          <w:sz w:val="24"/>
          <w:szCs w:val="24"/>
        </w:rPr>
        <w:t>6</w:t>
      </w:r>
      <w:r w:rsidRPr="00E831F0">
        <w:rPr>
          <w:rFonts w:ascii="Book Antiqua" w:hAnsi="Book Antiqua" w:cs="宋体"/>
          <w:sz w:val="24"/>
          <w:szCs w:val="24"/>
        </w:rPr>
        <w:t>: 330-336 [PMID: 22405170 DOI: 10.1016/j.crohns.2011.09.005]</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t>23</w:t>
      </w:r>
      <w:r w:rsidRPr="00EC6DF6">
        <w:rPr>
          <w:rFonts w:ascii="Book Antiqua" w:hAnsi="Book Antiqua" w:cs="宋体"/>
          <w:sz w:val="24"/>
          <w:szCs w:val="24"/>
        </w:rPr>
        <w:t> </w:t>
      </w:r>
      <w:r w:rsidRPr="00E831F0">
        <w:rPr>
          <w:rFonts w:ascii="Book Antiqua" w:hAnsi="Book Antiqua" w:cs="宋体"/>
          <w:b/>
          <w:bCs/>
          <w:sz w:val="24"/>
          <w:szCs w:val="24"/>
        </w:rPr>
        <w:t>Osman KA</w:t>
      </w:r>
      <w:r w:rsidRPr="00E831F0">
        <w:rPr>
          <w:rFonts w:ascii="Book Antiqua" w:hAnsi="Book Antiqua" w:cs="宋体"/>
          <w:sz w:val="24"/>
          <w:szCs w:val="24"/>
        </w:rPr>
        <w:t>, Ahmed MH, Hamad MA, Mathur D. Emergency colectomy for fulminant Clostridium difficile colitis: Striking the right balance.</w:t>
      </w:r>
      <w:r w:rsidRPr="00EC6DF6">
        <w:rPr>
          <w:rFonts w:ascii="Book Antiqua" w:hAnsi="Book Antiqua" w:cs="宋体"/>
          <w:sz w:val="24"/>
          <w:szCs w:val="24"/>
        </w:rPr>
        <w:t> </w:t>
      </w:r>
      <w:r w:rsidRPr="00E831F0">
        <w:rPr>
          <w:rFonts w:ascii="Book Antiqua" w:hAnsi="Book Antiqua" w:cs="宋体"/>
          <w:i/>
          <w:iCs/>
          <w:sz w:val="24"/>
          <w:szCs w:val="24"/>
        </w:rPr>
        <w:t>Scand J Gastroenterol</w:t>
      </w:r>
      <w:r w:rsidRPr="00EC6DF6">
        <w:rPr>
          <w:rFonts w:ascii="Book Antiqua" w:hAnsi="Book Antiqua" w:cs="宋体"/>
          <w:sz w:val="24"/>
          <w:szCs w:val="24"/>
        </w:rPr>
        <w:t> </w:t>
      </w:r>
      <w:r w:rsidRPr="00E831F0">
        <w:rPr>
          <w:rFonts w:ascii="Book Antiqua" w:hAnsi="Book Antiqua" w:cs="宋体"/>
          <w:sz w:val="24"/>
          <w:szCs w:val="24"/>
        </w:rPr>
        <w:t>2011;</w:t>
      </w:r>
      <w:r w:rsidRPr="00EC6DF6">
        <w:rPr>
          <w:rFonts w:ascii="Book Antiqua" w:hAnsi="Book Antiqua" w:cs="宋体"/>
          <w:sz w:val="24"/>
          <w:szCs w:val="24"/>
        </w:rPr>
        <w:t> </w:t>
      </w:r>
      <w:r w:rsidRPr="00E831F0">
        <w:rPr>
          <w:rFonts w:ascii="Book Antiqua" w:hAnsi="Book Antiqua" w:cs="宋体"/>
          <w:b/>
          <w:bCs/>
          <w:sz w:val="24"/>
          <w:szCs w:val="24"/>
        </w:rPr>
        <w:t>46</w:t>
      </w:r>
      <w:r w:rsidRPr="00E831F0">
        <w:rPr>
          <w:rFonts w:ascii="Book Antiqua" w:hAnsi="Book Antiqua" w:cs="宋体"/>
          <w:sz w:val="24"/>
          <w:szCs w:val="24"/>
        </w:rPr>
        <w:t>: 1222-1227 [PMID: 21843039 DOI: 10.3109/00365521.2011.605469]</w:t>
      </w:r>
    </w:p>
    <w:p w:rsidR="009414F3" w:rsidRPr="00EC6DF6" w:rsidRDefault="009414F3" w:rsidP="00EC6DF6">
      <w:pPr>
        <w:spacing w:after="0" w:line="360" w:lineRule="auto"/>
        <w:rPr>
          <w:rFonts w:ascii="Book Antiqua" w:hAnsi="Book Antiqua" w:cs="宋体"/>
          <w:sz w:val="24"/>
          <w:szCs w:val="24"/>
        </w:rPr>
      </w:pPr>
      <w:r w:rsidRPr="00EC6DF6">
        <w:rPr>
          <w:rFonts w:ascii="Book Antiqua" w:hAnsi="Book Antiqua" w:cs="宋体"/>
          <w:sz w:val="24"/>
          <w:szCs w:val="24"/>
        </w:rPr>
        <w:t xml:space="preserve">24 </w:t>
      </w:r>
      <w:r w:rsidRPr="00E831F0">
        <w:rPr>
          <w:rFonts w:ascii="Book Antiqua" w:hAnsi="Book Antiqua" w:cs="宋体"/>
          <w:b/>
          <w:sz w:val="24"/>
          <w:szCs w:val="24"/>
        </w:rPr>
        <w:t>Chiplunker A</w:t>
      </w:r>
      <w:r w:rsidRPr="00E831F0">
        <w:rPr>
          <w:rFonts w:ascii="Book Antiqua" w:hAnsi="Book Antiqua" w:cs="宋体"/>
          <w:sz w:val="24"/>
          <w:szCs w:val="24"/>
        </w:rPr>
        <w:t xml:space="preserve">, Ananthakrishnan AN, Beaulieu DB, Naik AS, Zadvormova Y, Skaros S, Johnson K, Perera LP, Binion DG, Issa M. Long-term impact of Clostridium difficile on inflammatory bowel disease. </w:t>
      </w:r>
      <w:r w:rsidRPr="00E831F0">
        <w:rPr>
          <w:rFonts w:ascii="Book Antiqua" w:hAnsi="Book Antiqua" w:cs="宋体"/>
          <w:i/>
          <w:sz w:val="24"/>
          <w:szCs w:val="24"/>
        </w:rPr>
        <w:t>Gastroenterology</w:t>
      </w:r>
      <w:r w:rsidRPr="00E831F0">
        <w:rPr>
          <w:rFonts w:ascii="Book Antiqua" w:hAnsi="Book Antiqua" w:cs="宋体"/>
          <w:sz w:val="24"/>
          <w:szCs w:val="24"/>
        </w:rPr>
        <w:t xml:space="preserve"> 2009; </w:t>
      </w:r>
      <w:r w:rsidRPr="00E831F0">
        <w:rPr>
          <w:rFonts w:ascii="Book Antiqua" w:hAnsi="Book Antiqua" w:cs="宋体"/>
          <w:b/>
          <w:sz w:val="24"/>
          <w:szCs w:val="24"/>
        </w:rPr>
        <w:t>136</w:t>
      </w:r>
      <w:r w:rsidRPr="00E831F0">
        <w:rPr>
          <w:rFonts w:ascii="Book Antiqua" w:hAnsi="Book Antiqua" w:cs="宋体"/>
          <w:sz w:val="24"/>
          <w:szCs w:val="24"/>
        </w:rPr>
        <w:t>(Suppl 1): A-199</w:t>
      </w:r>
    </w:p>
    <w:p w:rsidR="009414F3" w:rsidRPr="00E831F0" w:rsidRDefault="009414F3" w:rsidP="00EC6DF6">
      <w:pPr>
        <w:spacing w:after="0" w:line="360" w:lineRule="auto"/>
        <w:jc w:val="both"/>
        <w:rPr>
          <w:rFonts w:ascii="Book Antiqua" w:hAnsi="Book Antiqua" w:cs="宋体"/>
          <w:sz w:val="24"/>
          <w:szCs w:val="24"/>
        </w:rPr>
      </w:pPr>
      <w:r w:rsidRPr="00E831F0">
        <w:rPr>
          <w:rFonts w:ascii="Book Antiqua" w:hAnsi="Book Antiqua" w:cs="宋体"/>
          <w:sz w:val="24"/>
          <w:szCs w:val="24"/>
        </w:rPr>
        <w:lastRenderedPageBreak/>
        <w:t>2</w:t>
      </w:r>
      <w:r w:rsidRPr="00EC6DF6">
        <w:rPr>
          <w:rFonts w:ascii="Book Antiqua" w:hAnsi="Book Antiqua" w:cs="宋体"/>
          <w:sz w:val="24"/>
          <w:szCs w:val="24"/>
        </w:rPr>
        <w:t>5 </w:t>
      </w:r>
      <w:r w:rsidRPr="00E831F0">
        <w:rPr>
          <w:rFonts w:ascii="Book Antiqua" w:hAnsi="Book Antiqua" w:cs="宋体"/>
          <w:b/>
          <w:bCs/>
          <w:sz w:val="24"/>
          <w:szCs w:val="24"/>
        </w:rPr>
        <w:t>Ananthakrishnan AN</w:t>
      </w:r>
      <w:r w:rsidRPr="00E831F0">
        <w:rPr>
          <w:rFonts w:ascii="Book Antiqua" w:hAnsi="Book Antiqua" w:cs="宋体"/>
          <w:sz w:val="24"/>
          <w:szCs w:val="24"/>
        </w:rPr>
        <w:t>, McGinley EL. Infection-related hospitalizations are associated with increased mortality in patients with inflammatory bowel diseases.</w:t>
      </w:r>
      <w:r w:rsidRPr="00EC6DF6">
        <w:rPr>
          <w:rFonts w:ascii="Book Antiqua" w:hAnsi="Book Antiqua" w:cs="宋体"/>
          <w:sz w:val="24"/>
          <w:szCs w:val="24"/>
        </w:rPr>
        <w:t> </w:t>
      </w:r>
      <w:r w:rsidRPr="00E831F0">
        <w:rPr>
          <w:rFonts w:ascii="Book Antiqua" w:hAnsi="Book Antiqua" w:cs="宋体"/>
          <w:i/>
          <w:iCs/>
          <w:sz w:val="24"/>
          <w:szCs w:val="24"/>
        </w:rPr>
        <w:t>J Crohns Colitis</w:t>
      </w:r>
      <w:r w:rsidRPr="00EC6DF6">
        <w:rPr>
          <w:rFonts w:ascii="Book Antiqua" w:hAnsi="Book Antiqua" w:cs="宋体"/>
          <w:sz w:val="24"/>
          <w:szCs w:val="24"/>
        </w:rPr>
        <w:t> </w:t>
      </w:r>
      <w:r w:rsidRPr="00E831F0">
        <w:rPr>
          <w:rFonts w:ascii="Book Antiqua" w:hAnsi="Book Antiqua" w:cs="宋体"/>
          <w:sz w:val="24"/>
          <w:szCs w:val="24"/>
        </w:rPr>
        <w:t>2013;</w:t>
      </w:r>
      <w:r w:rsidRPr="00EC6DF6">
        <w:rPr>
          <w:rFonts w:ascii="Book Antiqua" w:hAnsi="Book Antiqua" w:cs="宋体"/>
          <w:sz w:val="24"/>
          <w:szCs w:val="24"/>
        </w:rPr>
        <w:t> </w:t>
      </w:r>
      <w:r w:rsidRPr="00E831F0">
        <w:rPr>
          <w:rFonts w:ascii="Book Antiqua" w:hAnsi="Book Antiqua" w:cs="宋体"/>
          <w:b/>
          <w:bCs/>
          <w:sz w:val="24"/>
          <w:szCs w:val="24"/>
        </w:rPr>
        <w:t>7</w:t>
      </w:r>
      <w:r w:rsidRPr="00E831F0">
        <w:rPr>
          <w:rFonts w:ascii="Book Antiqua" w:hAnsi="Book Antiqua" w:cs="宋体"/>
          <w:sz w:val="24"/>
          <w:szCs w:val="24"/>
        </w:rPr>
        <w:t>: 107-112 [PMID: 22440891 DOI: 10.1016/j.crohns.2012.02.015]</w:t>
      </w:r>
    </w:p>
    <w:p w:rsidR="009414F3" w:rsidRPr="00E831F0" w:rsidRDefault="009414F3" w:rsidP="00EC6DF6">
      <w:pPr>
        <w:spacing w:after="0" w:line="360" w:lineRule="auto"/>
        <w:jc w:val="both"/>
        <w:rPr>
          <w:rFonts w:ascii="Book Antiqua" w:hAnsi="Book Antiqua" w:cs="宋体"/>
          <w:sz w:val="24"/>
          <w:szCs w:val="24"/>
        </w:rPr>
      </w:pPr>
      <w:r w:rsidRPr="00EC6DF6">
        <w:rPr>
          <w:rFonts w:ascii="Book Antiqua" w:hAnsi="Book Antiqua" w:cs="宋体"/>
          <w:sz w:val="24"/>
          <w:szCs w:val="24"/>
        </w:rPr>
        <w:t>26 </w:t>
      </w:r>
      <w:r w:rsidRPr="00E831F0">
        <w:rPr>
          <w:rFonts w:ascii="Book Antiqua" w:hAnsi="Book Antiqua" w:cs="宋体"/>
          <w:b/>
          <w:bCs/>
          <w:sz w:val="24"/>
          <w:szCs w:val="24"/>
        </w:rPr>
        <w:t>Jen MH</w:t>
      </w:r>
      <w:r w:rsidRPr="00E831F0">
        <w:rPr>
          <w:rFonts w:ascii="Book Antiqua" w:hAnsi="Book Antiqua" w:cs="宋体"/>
          <w:sz w:val="24"/>
          <w:szCs w:val="24"/>
        </w:rPr>
        <w:t>, Saxena S, Bottle A, Aylin P, Pollok RC. Increased health burden associated with Clostridium difficile diarrhoea in patients with inflammatory bowel disease.</w:t>
      </w:r>
      <w:r w:rsidRPr="00EC6DF6">
        <w:rPr>
          <w:rFonts w:ascii="Book Antiqua" w:hAnsi="Book Antiqua" w:cs="宋体"/>
          <w:sz w:val="24"/>
          <w:szCs w:val="24"/>
        </w:rPr>
        <w:t> </w:t>
      </w:r>
      <w:r w:rsidRPr="00E831F0">
        <w:rPr>
          <w:rFonts w:ascii="Book Antiqua" w:hAnsi="Book Antiqua" w:cs="宋体"/>
          <w:i/>
          <w:iCs/>
          <w:sz w:val="24"/>
          <w:szCs w:val="24"/>
        </w:rPr>
        <w:t>Aliment Pharmacol Ther</w:t>
      </w:r>
      <w:r w:rsidRPr="00EC6DF6">
        <w:rPr>
          <w:rFonts w:ascii="Book Antiqua" w:hAnsi="Book Antiqua" w:cs="宋体"/>
          <w:sz w:val="24"/>
          <w:szCs w:val="24"/>
        </w:rPr>
        <w:t> </w:t>
      </w:r>
      <w:r w:rsidRPr="00E831F0">
        <w:rPr>
          <w:rFonts w:ascii="Book Antiqua" w:hAnsi="Book Antiqua" w:cs="宋体"/>
          <w:sz w:val="24"/>
          <w:szCs w:val="24"/>
        </w:rPr>
        <w:t>2011;</w:t>
      </w:r>
      <w:r w:rsidRPr="00EC6DF6">
        <w:rPr>
          <w:rFonts w:ascii="Book Antiqua" w:hAnsi="Book Antiqua" w:cs="宋体"/>
          <w:sz w:val="24"/>
          <w:szCs w:val="24"/>
        </w:rPr>
        <w:t> </w:t>
      </w:r>
      <w:r w:rsidRPr="00E831F0">
        <w:rPr>
          <w:rFonts w:ascii="Book Antiqua" w:hAnsi="Book Antiqua" w:cs="宋体"/>
          <w:b/>
          <w:bCs/>
          <w:sz w:val="24"/>
          <w:szCs w:val="24"/>
        </w:rPr>
        <w:t>33</w:t>
      </w:r>
      <w:r w:rsidRPr="00E831F0">
        <w:rPr>
          <w:rFonts w:ascii="Book Antiqua" w:hAnsi="Book Antiqua" w:cs="宋体"/>
          <w:sz w:val="24"/>
          <w:szCs w:val="24"/>
        </w:rPr>
        <w:t>: 1322-1331 [PMID: 21517920 DOI: 10.1111/j.1365-2036.2011.04661.x]</w:t>
      </w:r>
    </w:p>
    <w:p w:rsidR="009414F3" w:rsidRPr="00E831F0" w:rsidRDefault="009414F3" w:rsidP="00EC6DF6">
      <w:pPr>
        <w:spacing w:after="0" w:line="360" w:lineRule="auto"/>
        <w:jc w:val="both"/>
        <w:rPr>
          <w:rFonts w:ascii="Book Antiqua" w:hAnsi="Book Antiqua" w:cs="宋体"/>
          <w:sz w:val="24"/>
          <w:szCs w:val="24"/>
        </w:rPr>
      </w:pPr>
      <w:r w:rsidRPr="00EC6DF6">
        <w:rPr>
          <w:rFonts w:ascii="Book Antiqua" w:hAnsi="Book Antiqua" w:cs="宋体"/>
          <w:sz w:val="24"/>
          <w:szCs w:val="24"/>
        </w:rPr>
        <w:t>27 </w:t>
      </w:r>
      <w:r w:rsidRPr="00E831F0">
        <w:rPr>
          <w:rFonts w:ascii="Book Antiqua" w:hAnsi="Book Antiqua" w:cs="宋体"/>
          <w:b/>
          <w:bCs/>
          <w:sz w:val="24"/>
          <w:szCs w:val="24"/>
        </w:rPr>
        <w:t>Maroo S</w:t>
      </w:r>
      <w:r w:rsidRPr="00E831F0">
        <w:rPr>
          <w:rFonts w:ascii="Book Antiqua" w:hAnsi="Book Antiqua" w:cs="宋体"/>
          <w:sz w:val="24"/>
          <w:szCs w:val="24"/>
        </w:rPr>
        <w:t>, Lamont JT. Recurrent clostridium difficile.</w:t>
      </w:r>
      <w:r w:rsidRPr="00EC6DF6">
        <w:rPr>
          <w:rFonts w:ascii="Book Antiqua" w:hAnsi="Book Antiqua" w:cs="宋体"/>
          <w:sz w:val="24"/>
          <w:szCs w:val="24"/>
        </w:rPr>
        <w:t> </w:t>
      </w:r>
      <w:r w:rsidRPr="00E831F0">
        <w:rPr>
          <w:rFonts w:ascii="Book Antiqua" w:hAnsi="Book Antiqua" w:cs="宋体"/>
          <w:i/>
          <w:iCs/>
          <w:sz w:val="24"/>
          <w:szCs w:val="24"/>
        </w:rPr>
        <w:t>Gastroenterology</w:t>
      </w:r>
      <w:r w:rsidRPr="00EC6DF6">
        <w:rPr>
          <w:rFonts w:ascii="Book Antiqua" w:hAnsi="Book Antiqua" w:cs="宋体"/>
          <w:sz w:val="24"/>
          <w:szCs w:val="24"/>
        </w:rPr>
        <w:t> </w:t>
      </w:r>
      <w:r w:rsidRPr="00E831F0">
        <w:rPr>
          <w:rFonts w:ascii="Book Antiqua" w:hAnsi="Book Antiqua" w:cs="宋体"/>
          <w:sz w:val="24"/>
          <w:szCs w:val="24"/>
        </w:rPr>
        <w:t>2006;</w:t>
      </w:r>
      <w:r w:rsidRPr="00EC6DF6">
        <w:rPr>
          <w:rFonts w:ascii="Book Antiqua" w:hAnsi="Book Antiqua" w:cs="宋体"/>
          <w:sz w:val="24"/>
          <w:szCs w:val="24"/>
        </w:rPr>
        <w:t> </w:t>
      </w:r>
      <w:r w:rsidRPr="00E831F0">
        <w:rPr>
          <w:rFonts w:ascii="Book Antiqua" w:hAnsi="Book Antiqua" w:cs="宋体"/>
          <w:b/>
          <w:bCs/>
          <w:sz w:val="24"/>
          <w:szCs w:val="24"/>
        </w:rPr>
        <w:t>130</w:t>
      </w:r>
      <w:r w:rsidRPr="00E831F0">
        <w:rPr>
          <w:rFonts w:ascii="Book Antiqua" w:hAnsi="Book Antiqua" w:cs="宋体"/>
          <w:sz w:val="24"/>
          <w:szCs w:val="24"/>
        </w:rPr>
        <w:t>: 1311-1316 [PMID: 16618421 DOI: 10.1053/j.gastro.2006.02.044]</w:t>
      </w:r>
    </w:p>
    <w:p w:rsidR="009414F3" w:rsidRPr="00E831F0" w:rsidRDefault="009414F3" w:rsidP="00EC6DF6">
      <w:pPr>
        <w:spacing w:after="0" w:line="360" w:lineRule="auto"/>
        <w:jc w:val="both"/>
        <w:rPr>
          <w:rFonts w:ascii="Book Antiqua" w:hAnsi="Book Antiqua" w:cs="宋体"/>
          <w:sz w:val="24"/>
          <w:szCs w:val="24"/>
        </w:rPr>
      </w:pPr>
      <w:r w:rsidRPr="00EC6DF6">
        <w:rPr>
          <w:rFonts w:ascii="Book Antiqua" w:hAnsi="Book Antiqua" w:cs="宋体"/>
          <w:sz w:val="24"/>
          <w:szCs w:val="24"/>
        </w:rPr>
        <w:t>28 </w:t>
      </w:r>
      <w:r w:rsidRPr="00E831F0">
        <w:rPr>
          <w:rFonts w:ascii="Book Antiqua" w:hAnsi="Book Antiqua" w:cs="宋体"/>
          <w:b/>
          <w:bCs/>
          <w:sz w:val="24"/>
          <w:szCs w:val="24"/>
        </w:rPr>
        <w:t>Musher DM</w:t>
      </w:r>
      <w:r w:rsidRPr="00E831F0">
        <w:rPr>
          <w:rFonts w:ascii="Book Antiqua" w:hAnsi="Book Antiqua" w:cs="宋体"/>
          <w:sz w:val="24"/>
          <w:szCs w:val="24"/>
        </w:rPr>
        <w:t>, Aslam S, Logan N, Nallacheru S, Bhaila I, Borchert F, Hamill RJ. Relatively poor outcome after treatment of Clostridium difficile colitis with metronidazole.</w:t>
      </w:r>
      <w:r w:rsidRPr="00EC6DF6">
        <w:rPr>
          <w:rFonts w:ascii="Book Antiqua" w:hAnsi="Book Antiqua" w:cs="宋体"/>
          <w:sz w:val="24"/>
          <w:szCs w:val="24"/>
        </w:rPr>
        <w:t> </w:t>
      </w:r>
      <w:r w:rsidRPr="00E831F0">
        <w:rPr>
          <w:rFonts w:ascii="Book Antiqua" w:hAnsi="Book Antiqua" w:cs="宋体"/>
          <w:i/>
          <w:iCs/>
          <w:sz w:val="24"/>
          <w:szCs w:val="24"/>
        </w:rPr>
        <w:t>Clin Infect Dis</w:t>
      </w:r>
      <w:r w:rsidRPr="00EC6DF6">
        <w:rPr>
          <w:rFonts w:ascii="Book Antiqua" w:hAnsi="Book Antiqua" w:cs="宋体"/>
          <w:sz w:val="24"/>
          <w:szCs w:val="24"/>
        </w:rPr>
        <w:t> </w:t>
      </w:r>
      <w:r w:rsidRPr="00E831F0">
        <w:rPr>
          <w:rFonts w:ascii="Book Antiqua" w:hAnsi="Book Antiqua" w:cs="宋体"/>
          <w:sz w:val="24"/>
          <w:szCs w:val="24"/>
        </w:rPr>
        <w:t>2005;</w:t>
      </w:r>
      <w:r w:rsidRPr="00EC6DF6">
        <w:rPr>
          <w:rFonts w:ascii="Book Antiqua" w:hAnsi="Book Antiqua" w:cs="宋体"/>
          <w:sz w:val="24"/>
          <w:szCs w:val="24"/>
        </w:rPr>
        <w:t> </w:t>
      </w:r>
      <w:r w:rsidRPr="00E831F0">
        <w:rPr>
          <w:rFonts w:ascii="Book Antiqua" w:hAnsi="Book Antiqua" w:cs="宋体"/>
          <w:b/>
          <w:bCs/>
          <w:sz w:val="24"/>
          <w:szCs w:val="24"/>
        </w:rPr>
        <w:t>40</w:t>
      </w:r>
      <w:r w:rsidRPr="00E831F0">
        <w:rPr>
          <w:rFonts w:ascii="Book Antiqua" w:hAnsi="Book Antiqua" w:cs="宋体"/>
          <w:sz w:val="24"/>
          <w:szCs w:val="24"/>
        </w:rPr>
        <w:t>: 1586-1590 [PMID: 15889354 DOI: 10.1086/430311]</w:t>
      </w:r>
    </w:p>
    <w:p w:rsidR="009414F3" w:rsidRPr="00E831F0" w:rsidRDefault="009414F3" w:rsidP="00EC6DF6">
      <w:pPr>
        <w:spacing w:after="0" w:line="360" w:lineRule="auto"/>
        <w:jc w:val="both"/>
        <w:rPr>
          <w:rFonts w:ascii="Book Antiqua" w:hAnsi="Book Antiqua" w:cs="宋体"/>
          <w:sz w:val="24"/>
          <w:szCs w:val="24"/>
        </w:rPr>
      </w:pPr>
      <w:r w:rsidRPr="00EC6DF6">
        <w:rPr>
          <w:rFonts w:ascii="Book Antiqua" w:hAnsi="Book Antiqua" w:cs="宋体"/>
          <w:sz w:val="24"/>
          <w:szCs w:val="24"/>
        </w:rPr>
        <w:t>29 </w:t>
      </w:r>
      <w:r w:rsidRPr="00E831F0">
        <w:rPr>
          <w:rFonts w:ascii="Book Antiqua" w:hAnsi="Book Antiqua" w:cs="宋体"/>
          <w:b/>
          <w:bCs/>
          <w:sz w:val="24"/>
          <w:szCs w:val="24"/>
        </w:rPr>
        <w:t>Kelly CP</w:t>
      </w:r>
      <w:r w:rsidRPr="00E831F0">
        <w:rPr>
          <w:rFonts w:ascii="Book Antiqua" w:hAnsi="Book Antiqua" w:cs="宋体"/>
          <w:sz w:val="24"/>
          <w:szCs w:val="24"/>
        </w:rPr>
        <w:t>. A 76-year-old man with recurrent Clostridium difficile-associated diarrhea: review of C. difficile infection.</w:t>
      </w:r>
      <w:r w:rsidRPr="00EC6DF6">
        <w:rPr>
          <w:rFonts w:ascii="Book Antiqua" w:hAnsi="Book Antiqua" w:cs="宋体"/>
          <w:sz w:val="24"/>
          <w:szCs w:val="24"/>
        </w:rPr>
        <w:t> </w:t>
      </w:r>
      <w:r w:rsidRPr="00E831F0">
        <w:rPr>
          <w:rFonts w:ascii="Book Antiqua" w:hAnsi="Book Antiqua" w:cs="宋体"/>
          <w:i/>
          <w:iCs/>
          <w:sz w:val="24"/>
          <w:szCs w:val="24"/>
        </w:rPr>
        <w:t>JAMA</w:t>
      </w:r>
      <w:r w:rsidRPr="00EC6DF6">
        <w:rPr>
          <w:rFonts w:ascii="Book Antiqua" w:hAnsi="Book Antiqua" w:cs="宋体"/>
          <w:sz w:val="24"/>
          <w:szCs w:val="24"/>
        </w:rPr>
        <w:t> </w:t>
      </w:r>
      <w:r w:rsidRPr="00E831F0">
        <w:rPr>
          <w:rFonts w:ascii="Book Antiqua" w:hAnsi="Book Antiqua" w:cs="宋体"/>
          <w:sz w:val="24"/>
          <w:szCs w:val="24"/>
        </w:rPr>
        <w:t>2009;</w:t>
      </w:r>
      <w:r w:rsidRPr="00EC6DF6">
        <w:rPr>
          <w:rFonts w:ascii="Book Antiqua" w:hAnsi="Book Antiqua" w:cs="宋体"/>
          <w:sz w:val="24"/>
          <w:szCs w:val="24"/>
        </w:rPr>
        <w:t> </w:t>
      </w:r>
      <w:r w:rsidRPr="00E831F0">
        <w:rPr>
          <w:rFonts w:ascii="Book Antiqua" w:hAnsi="Book Antiqua" w:cs="宋体"/>
          <w:b/>
          <w:bCs/>
          <w:sz w:val="24"/>
          <w:szCs w:val="24"/>
        </w:rPr>
        <w:t>301</w:t>
      </w:r>
      <w:r w:rsidRPr="00E831F0">
        <w:rPr>
          <w:rFonts w:ascii="Book Antiqua" w:hAnsi="Book Antiqua" w:cs="宋体"/>
          <w:sz w:val="24"/>
          <w:szCs w:val="24"/>
        </w:rPr>
        <w:t>: 954-962 [PMID: 19190304 DOI: 10.1001/jama.2009.171]</w:t>
      </w:r>
    </w:p>
    <w:p w:rsidR="009414F3" w:rsidRPr="00E831F0" w:rsidRDefault="009414F3" w:rsidP="00EC6DF6">
      <w:pPr>
        <w:spacing w:after="0" w:line="360" w:lineRule="auto"/>
        <w:jc w:val="both"/>
        <w:rPr>
          <w:rFonts w:ascii="Book Antiqua" w:hAnsi="Book Antiqua" w:cs="宋体"/>
          <w:sz w:val="24"/>
          <w:szCs w:val="24"/>
        </w:rPr>
      </w:pPr>
      <w:r w:rsidRPr="00EC6DF6">
        <w:rPr>
          <w:rFonts w:ascii="Book Antiqua" w:hAnsi="Book Antiqua" w:cs="宋体"/>
          <w:sz w:val="24"/>
          <w:szCs w:val="24"/>
        </w:rPr>
        <w:t>30 </w:t>
      </w:r>
      <w:r w:rsidRPr="00E831F0">
        <w:rPr>
          <w:rFonts w:ascii="Book Antiqua" w:hAnsi="Book Antiqua" w:cs="宋体"/>
          <w:b/>
          <w:bCs/>
          <w:sz w:val="24"/>
          <w:szCs w:val="24"/>
        </w:rPr>
        <w:t>Bakken JS</w:t>
      </w:r>
      <w:r w:rsidRPr="00E831F0">
        <w:rPr>
          <w:rFonts w:ascii="Book Antiqua" w:hAnsi="Book Antiqua" w:cs="宋体"/>
          <w:sz w:val="24"/>
          <w:szCs w:val="24"/>
        </w:rPr>
        <w:t>, Borody T, Brandt LJ, Brill JV, Demarco DC, Franzos MA, Kelly C, Khoruts A, Louie T, Martinelli LP, Moore TA, Russell G, Surawicz C. Treating Clostridium difficile infection with fecal microbiota transplantation.</w:t>
      </w:r>
      <w:r w:rsidRPr="00EC6DF6">
        <w:rPr>
          <w:rFonts w:ascii="Book Antiqua" w:hAnsi="Book Antiqua" w:cs="宋体"/>
          <w:sz w:val="24"/>
          <w:szCs w:val="24"/>
        </w:rPr>
        <w:t> </w:t>
      </w:r>
      <w:r w:rsidRPr="00E831F0">
        <w:rPr>
          <w:rFonts w:ascii="Book Antiqua" w:hAnsi="Book Antiqua" w:cs="宋体"/>
          <w:i/>
          <w:iCs/>
          <w:sz w:val="24"/>
          <w:szCs w:val="24"/>
        </w:rPr>
        <w:t>Clin Gastroenterol Hepatol</w:t>
      </w:r>
      <w:r w:rsidRPr="00EC6DF6">
        <w:rPr>
          <w:rFonts w:ascii="Book Antiqua" w:hAnsi="Book Antiqua" w:cs="宋体"/>
          <w:sz w:val="24"/>
          <w:szCs w:val="24"/>
        </w:rPr>
        <w:t> </w:t>
      </w:r>
      <w:r w:rsidRPr="00E831F0">
        <w:rPr>
          <w:rFonts w:ascii="Book Antiqua" w:hAnsi="Book Antiqua" w:cs="宋体"/>
          <w:sz w:val="24"/>
          <w:szCs w:val="24"/>
        </w:rPr>
        <w:t>2011;</w:t>
      </w:r>
      <w:r w:rsidRPr="00EC6DF6">
        <w:rPr>
          <w:rFonts w:ascii="Book Antiqua" w:hAnsi="Book Antiqua" w:cs="宋体"/>
          <w:sz w:val="24"/>
          <w:szCs w:val="24"/>
        </w:rPr>
        <w:t> </w:t>
      </w:r>
      <w:r w:rsidRPr="00E831F0">
        <w:rPr>
          <w:rFonts w:ascii="Book Antiqua" w:hAnsi="Book Antiqua" w:cs="宋体"/>
          <w:b/>
          <w:bCs/>
          <w:sz w:val="24"/>
          <w:szCs w:val="24"/>
        </w:rPr>
        <w:t>9</w:t>
      </w:r>
      <w:r w:rsidRPr="00E831F0">
        <w:rPr>
          <w:rFonts w:ascii="Book Antiqua" w:hAnsi="Book Antiqua" w:cs="宋体"/>
          <w:sz w:val="24"/>
          <w:szCs w:val="24"/>
        </w:rPr>
        <w:t>: 1044-1049 [PMID: 21871249 DOI: 10.1016/j.cgh.2011.08.014]</w:t>
      </w:r>
    </w:p>
    <w:p w:rsidR="009414F3" w:rsidRPr="00E831F0" w:rsidRDefault="009414F3" w:rsidP="00EC6DF6">
      <w:pPr>
        <w:spacing w:after="0" w:line="360" w:lineRule="auto"/>
        <w:jc w:val="both"/>
        <w:rPr>
          <w:rFonts w:ascii="Book Antiqua" w:hAnsi="Book Antiqua" w:cs="宋体"/>
          <w:sz w:val="24"/>
          <w:szCs w:val="24"/>
        </w:rPr>
      </w:pPr>
      <w:r w:rsidRPr="00EC6DF6">
        <w:rPr>
          <w:rFonts w:ascii="Book Antiqua" w:hAnsi="Book Antiqua" w:cs="宋体"/>
          <w:sz w:val="24"/>
          <w:szCs w:val="24"/>
        </w:rPr>
        <w:t>31 </w:t>
      </w:r>
      <w:r w:rsidRPr="00E831F0">
        <w:rPr>
          <w:rFonts w:ascii="Book Antiqua" w:hAnsi="Book Antiqua" w:cs="宋体"/>
          <w:b/>
          <w:bCs/>
          <w:sz w:val="24"/>
          <w:szCs w:val="24"/>
        </w:rPr>
        <w:t>Steenholdt C</w:t>
      </w:r>
      <w:r w:rsidRPr="00E831F0">
        <w:rPr>
          <w:rFonts w:ascii="Book Antiqua" w:hAnsi="Book Antiqua" w:cs="宋体"/>
          <w:sz w:val="24"/>
          <w:szCs w:val="24"/>
        </w:rPr>
        <w:t>, Bendtzen K, Brynskov J, Thomsen OØ, Ainsworth MA. Cut-off levels and diagnostic accuracy of infliximab trough levels and anti-infliximab antibodies in Crohn's disease.</w:t>
      </w:r>
      <w:r w:rsidRPr="00EC6DF6">
        <w:rPr>
          <w:rFonts w:ascii="Book Antiqua" w:hAnsi="Book Antiqua" w:cs="宋体"/>
          <w:sz w:val="24"/>
          <w:szCs w:val="24"/>
        </w:rPr>
        <w:t> </w:t>
      </w:r>
      <w:r w:rsidRPr="00E831F0">
        <w:rPr>
          <w:rFonts w:ascii="Book Antiqua" w:hAnsi="Book Antiqua" w:cs="宋体"/>
          <w:i/>
          <w:iCs/>
          <w:sz w:val="24"/>
          <w:szCs w:val="24"/>
        </w:rPr>
        <w:t>Scand J Gastroenterol</w:t>
      </w:r>
      <w:r w:rsidRPr="00EC6DF6">
        <w:rPr>
          <w:rFonts w:ascii="Book Antiqua" w:hAnsi="Book Antiqua" w:cs="宋体"/>
          <w:sz w:val="24"/>
          <w:szCs w:val="24"/>
        </w:rPr>
        <w:t> </w:t>
      </w:r>
      <w:r w:rsidRPr="00E831F0">
        <w:rPr>
          <w:rFonts w:ascii="Book Antiqua" w:hAnsi="Book Antiqua" w:cs="宋体"/>
          <w:sz w:val="24"/>
          <w:szCs w:val="24"/>
        </w:rPr>
        <w:t>2011;</w:t>
      </w:r>
      <w:r w:rsidRPr="00EC6DF6">
        <w:rPr>
          <w:rFonts w:ascii="Book Antiqua" w:hAnsi="Book Antiqua" w:cs="宋体"/>
          <w:sz w:val="24"/>
          <w:szCs w:val="24"/>
        </w:rPr>
        <w:t> </w:t>
      </w:r>
      <w:r w:rsidRPr="00E831F0">
        <w:rPr>
          <w:rFonts w:ascii="Book Antiqua" w:hAnsi="Book Antiqua" w:cs="宋体"/>
          <w:b/>
          <w:bCs/>
          <w:sz w:val="24"/>
          <w:szCs w:val="24"/>
        </w:rPr>
        <w:t>46</w:t>
      </w:r>
      <w:r w:rsidRPr="00E831F0">
        <w:rPr>
          <w:rFonts w:ascii="Book Antiqua" w:hAnsi="Book Antiqua" w:cs="宋体"/>
          <w:sz w:val="24"/>
          <w:szCs w:val="24"/>
        </w:rPr>
        <w:t>: 310-318 [PMID: 21087119 DOI: 10.3109/00365521.2010.536254]</w:t>
      </w:r>
    </w:p>
    <w:p w:rsidR="009414F3" w:rsidRPr="00E831F0" w:rsidRDefault="009414F3" w:rsidP="00EC6DF6">
      <w:pPr>
        <w:spacing w:after="0" w:line="360" w:lineRule="auto"/>
        <w:jc w:val="both"/>
        <w:rPr>
          <w:rFonts w:ascii="Book Antiqua" w:hAnsi="Book Antiqua" w:cs="宋体"/>
          <w:sz w:val="24"/>
          <w:szCs w:val="24"/>
        </w:rPr>
      </w:pPr>
      <w:r w:rsidRPr="00EC6DF6">
        <w:rPr>
          <w:rFonts w:ascii="Book Antiqua" w:hAnsi="Book Antiqua" w:cs="宋体"/>
          <w:sz w:val="24"/>
          <w:szCs w:val="24"/>
        </w:rPr>
        <w:t>32 </w:t>
      </w:r>
      <w:r w:rsidRPr="00E831F0">
        <w:rPr>
          <w:rFonts w:ascii="Book Antiqua" w:hAnsi="Book Antiqua" w:cs="宋体"/>
          <w:b/>
          <w:bCs/>
          <w:sz w:val="24"/>
          <w:szCs w:val="24"/>
        </w:rPr>
        <w:t>Seow CH</w:t>
      </w:r>
      <w:r w:rsidRPr="00E831F0">
        <w:rPr>
          <w:rFonts w:ascii="Book Antiqua" w:hAnsi="Book Antiqua" w:cs="宋体"/>
          <w:sz w:val="24"/>
          <w:szCs w:val="24"/>
        </w:rPr>
        <w:t>, Newman A, Irwin SP, Steinhart AH, Silverberg MS, Greenberg GR. Trough serum infliximab: a predictive factor of clinical outcome for infliximab treatment in acute ulcerative colitis.</w:t>
      </w:r>
      <w:r w:rsidRPr="00EC6DF6">
        <w:rPr>
          <w:rFonts w:ascii="Book Antiqua" w:hAnsi="Book Antiqua" w:cs="宋体"/>
          <w:sz w:val="24"/>
          <w:szCs w:val="24"/>
        </w:rPr>
        <w:t> </w:t>
      </w:r>
      <w:r w:rsidRPr="00E831F0">
        <w:rPr>
          <w:rFonts w:ascii="Book Antiqua" w:hAnsi="Book Antiqua" w:cs="宋体"/>
          <w:i/>
          <w:iCs/>
          <w:sz w:val="24"/>
          <w:szCs w:val="24"/>
        </w:rPr>
        <w:t>Gut</w:t>
      </w:r>
      <w:r w:rsidRPr="00EC6DF6">
        <w:rPr>
          <w:rFonts w:ascii="Book Antiqua" w:hAnsi="Book Antiqua" w:cs="宋体"/>
          <w:sz w:val="24"/>
          <w:szCs w:val="24"/>
        </w:rPr>
        <w:t> </w:t>
      </w:r>
      <w:r w:rsidRPr="00E831F0">
        <w:rPr>
          <w:rFonts w:ascii="Book Antiqua" w:hAnsi="Book Antiqua" w:cs="宋体"/>
          <w:sz w:val="24"/>
          <w:szCs w:val="24"/>
        </w:rPr>
        <w:t>2010;</w:t>
      </w:r>
      <w:r w:rsidRPr="00EC6DF6">
        <w:rPr>
          <w:rFonts w:ascii="Book Antiqua" w:hAnsi="Book Antiqua" w:cs="宋体"/>
          <w:sz w:val="24"/>
          <w:szCs w:val="24"/>
        </w:rPr>
        <w:t> </w:t>
      </w:r>
      <w:r w:rsidRPr="00E831F0">
        <w:rPr>
          <w:rFonts w:ascii="Book Antiqua" w:hAnsi="Book Antiqua" w:cs="宋体"/>
          <w:b/>
          <w:bCs/>
          <w:sz w:val="24"/>
          <w:szCs w:val="24"/>
        </w:rPr>
        <w:t>59</w:t>
      </w:r>
      <w:r w:rsidRPr="00E831F0">
        <w:rPr>
          <w:rFonts w:ascii="Book Antiqua" w:hAnsi="Book Antiqua" w:cs="宋体"/>
          <w:sz w:val="24"/>
          <w:szCs w:val="24"/>
        </w:rPr>
        <w:t>: 49-54 [PMID: 19651627 DOI: 10.1136/gut.2009.183095]</w:t>
      </w:r>
    </w:p>
    <w:p w:rsidR="009414F3" w:rsidRPr="00E831F0" w:rsidRDefault="009414F3" w:rsidP="00EC6DF6">
      <w:pPr>
        <w:spacing w:after="0" w:line="360" w:lineRule="auto"/>
        <w:jc w:val="both"/>
        <w:rPr>
          <w:rFonts w:ascii="Book Antiqua" w:hAnsi="Book Antiqua" w:cs="宋体"/>
          <w:sz w:val="24"/>
          <w:szCs w:val="24"/>
        </w:rPr>
      </w:pPr>
      <w:r w:rsidRPr="00EC6DF6">
        <w:rPr>
          <w:rFonts w:ascii="Book Antiqua" w:hAnsi="Book Antiqua" w:cs="宋体"/>
          <w:sz w:val="24"/>
          <w:szCs w:val="24"/>
        </w:rPr>
        <w:t>33 </w:t>
      </w:r>
      <w:r w:rsidRPr="00E831F0">
        <w:rPr>
          <w:rFonts w:ascii="Book Antiqua" w:hAnsi="Book Antiqua" w:cs="宋体"/>
          <w:b/>
          <w:bCs/>
          <w:sz w:val="24"/>
          <w:szCs w:val="24"/>
        </w:rPr>
        <w:t>Vande Casteele N</w:t>
      </w:r>
      <w:r w:rsidRPr="00E831F0">
        <w:rPr>
          <w:rFonts w:ascii="Book Antiqua" w:hAnsi="Book Antiqua" w:cs="宋体"/>
          <w:sz w:val="24"/>
          <w:szCs w:val="24"/>
        </w:rPr>
        <w:t xml:space="preserve">, Gils A, Singh S, Ohrmund L, Hauenstein S, Rutgeerts P, Vermeire S. Antibody response to infliximab and its impact on pharmacokinetics can </w:t>
      </w:r>
      <w:r w:rsidRPr="00E831F0">
        <w:rPr>
          <w:rFonts w:ascii="Book Antiqua" w:hAnsi="Book Antiqua" w:cs="宋体"/>
          <w:sz w:val="24"/>
          <w:szCs w:val="24"/>
        </w:rPr>
        <w:lastRenderedPageBreak/>
        <w:t>be transient.</w:t>
      </w:r>
      <w:r w:rsidRPr="00EC6DF6">
        <w:rPr>
          <w:rFonts w:ascii="Book Antiqua" w:hAnsi="Book Antiqua" w:cs="宋体"/>
          <w:sz w:val="24"/>
          <w:szCs w:val="24"/>
        </w:rPr>
        <w:t> </w:t>
      </w:r>
      <w:r w:rsidRPr="00E831F0">
        <w:rPr>
          <w:rFonts w:ascii="Book Antiqua" w:hAnsi="Book Antiqua" w:cs="宋体"/>
          <w:i/>
          <w:iCs/>
          <w:sz w:val="24"/>
          <w:szCs w:val="24"/>
        </w:rPr>
        <w:t>Am J Gastroenterol</w:t>
      </w:r>
      <w:r w:rsidRPr="00EC6DF6">
        <w:rPr>
          <w:rFonts w:ascii="Book Antiqua" w:hAnsi="Book Antiqua" w:cs="宋体"/>
          <w:sz w:val="24"/>
          <w:szCs w:val="24"/>
        </w:rPr>
        <w:t> </w:t>
      </w:r>
      <w:r w:rsidRPr="00E831F0">
        <w:rPr>
          <w:rFonts w:ascii="Book Antiqua" w:hAnsi="Book Antiqua" w:cs="宋体"/>
          <w:sz w:val="24"/>
          <w:szCs w:val="24"/>
        </w:rPr>
        <w:t>2013;</w:t>
      </w:r>
      <w:r w:rsidRPr="00EC6DF6">
        <w:rPr>
          <w:rFonts w:ascii="Book Antiqua" w:hAnsi="Book Antiqua" w:cs="宋体"/>
          <w:sz w:val="24"/>
          <w:szCs w:val="24"/>
        </w:rPr>
        <w:t> </w:t>
      </w:r>
      <w:r w:rsidRPr="00E831F0">
        <w:rPr>
          <w:rFonts w:ascii="Book Antiqua" w:hAnsi="Book Antiqua" w:cs="宋体"/>
          <w:b/>
          <w:bCs/>
          <w:sz w:val="24"/>
          <w:szCs w:val="24"/>
        </w:rPr>
        <w:t>108</w:t>
      </w:r>
      <w:r w:rsidRPr="00E831F0">
        <w:rPr>
          <w:rFonts w:ascii="Book Antiqua" w:hAnsi="Book Antiqua" w:cs="宋体"/>
          <w:sz w:val="24"/>
          <w:szCs w:val="24"/>
        </w:rPr>
        <w:t>: 962-971 [PMID: 23419382 DOI: 10.1038/ajg.2013.12]</w:t>
      </w:r>
    </w:p>
    <w:p w:rsidR="009414F3" w:rsidRPr="00E831F0" w:rsidRDefault="009414F3" w:rsidP="00EC6DF6">
      <w:pPr>
        <w:spacing w:after="0" w:line="360" w:lineRule="auto"/>
        <w:jc w:val="both"/>
        <w:rPr>
          <w:rFonts w:ascii="Book Antiqua" w:hAnsi="Book Antiqua" w:cs="宋体"/>
          <w:sz w:val="24"/>
          <w:szCs w:val="24"/>
        </w:rPr>
      </w:pPr>
      <w:r w:rsidRPr="00EC6DF6">
        <w:rPr>
          <w:rFonts w:ascii="Book Antiqua" w:hAnsi="Book Antiqua" w:cs="宋体"/>
          <w:sz w:val="24"/>
          <w:szCs w:val="24"/>
        </w:rPr>
        <w:t>34 </w:t>
      </w:r>
      <w:r w:rsidRPr="00E831F0">
        <w:rPr>
          <w:rFonts w:ascii="Book Antiqua" w:hAnsi="Book Antiqua" w:cs="宋体"/>
          <w:b/>
          <w:bCs/>
          <w:sz w:val="24"/>
          <w:szCs w:val="24"/>
        </w:rPr>
        <w:t>Pariente B</w:t>
      </w:r>
      <w:r w:rsidRPr="00E831F0">
        <w:rPr>
          <w:rFonts w:ascii="Book Antiqua" w:hAnsi="Book Antiqua" w:cs="宋体"/>
          <w:sz w:val="24"/>
          <w:szCs w:val="24"/>
        </w:rPr>
        <w:t>, Pineton de Chambrun G, Krzysiek R, Desroches M, Louis G, De Cassan C, Baudry C, Gornet JM, Desreumaux P, Emilie D, Colombel JF, Allez M. Trough levels and antibodies to infliximab may not predict response to intensification of infliximab therapy in patients with inflammatory bowel disease.</w:t>
      </w:r>
      <w:r w:rsidRPr="00EC6DF6">
        <w:rPr>
          <w:rFonts w:ascii="Book Antiqua" w:hAnsi="Book Antiqua" w:cs="宋体"/>
          <w:sz w:val="24"/>
          <w:szCs w:val="24"/>
        </w:rPr>
        <w:t> </w:t>
      </w:r>
      <w:r w:rsidRPr="00E831F0">
        <w:rPr>
          <w:rFonts w:ascii="Book Antiqua" w:hAnsi="Book Antiqua" w:cs="宋体"/>
          <w:i/>
          <w:iCs/>
          <w:sz w:val="24"/>
          <w:szCs w:val="24"/>
        </w:rPr>
        <w:t>Inflamm Bowel Dis</w:t>
      </w:r>
      <w:r w:rsidRPr="00EC6DF6">
        <w:rPr>
          <w:rFonts w:ascii="Book Antiqua" w:hAnsi="Book Antiqua" w:cs="宋体"/>
          <w:sz w:val="24"/>
          <w:szCs w:val="24"/>
        </w:rPr>
        <w:t> </w:t>
      </w:r>
      <w:r w:rsidRPr="00E831F0">
        <w:rPr>
          <w:rFonts w:ascii="Book Antiqua" w:hAnsi="Book Antiqua" w:cs="宋体"/>
          <w:sz w:val="24"/>
          <w:szCs w:val="24"/>
        </w:rPr>
        <w:t>2012;</w:t>
      </w:r>
      <w:r w:rsidRPr="00EC6DF6">
        <w:rPr>
          <w:rFonts w:ascii="Book Antiqua" w:hAnsi="Book Antiqua" w:cs="宋体"/>
          <w:sz w:val="24"/>
          <w:szCs w:val="24"/>
        </w:rPr>
        <w:t> </w:t>
      </w:r>
      <w:r w:rsidRPr="00E831F0">
        <w:rPr>
          <w:rFonts w:ascii="Book Antiqua" w:hAnsi="Book Antiqua" w:cs="宋体"/>
          <w:b/>
          <w:bCs/>
          <w:sz w:val="24"/>
          <w:szCs w:val="24"/>
        </w:rPr>
        <w:t>18</w:t>
      </w:r>
      <w:r w:rsidRPr="00E831F0">
        <w:rPr>
          <w:rFonts w:ascii="Book Antiqua" w:hAnsi="Book Antiqua" w:cs="宋体"/>
          <w:sz w:val="24"/>
          <w:szCs w:val="24"/>
        </w:rPr>
        <w:t>: 1199-1206 [PMID: 22127789 DOI: 10.1002/ibd.21839]</w:t>
      </w:r>
    </w:p>
    <w:p w:rsidR="009414F3" w:rsidRPr="00EC6DF6" w:rsidRDefault="009414F3" w:rsidP="00EC6DF6">
      <w:pPr>
        <w:spacing w:after="0" w:line="360" w:lineRule="auto"/>
        <w:jc w:val="both"/>
        <w:rPr>
          <w:rFonts w:ascii="Book Antiqua" w:hAnsi="Book Antiqua" w:cs="宋体"/>
          <w:sz w:val="24"/>
          <w:szCs w:val="24"/>
        </w:rPr>
      </w:pPr>
      <w:r w:rsidRPr="00EC6DF6">
        <w:rPr>
          <w:rFonts w:ascii="Book Antiqua" w:hAnsi="Book Antiqua" w:cs="宋体"/>
          <w:sz w:val="24"/>
          <w:szCs w:val="24"/>
        </w:rPr>
        <w:t>35 </w:t>
      </w:r>
      <w:r w:rsidRPr="00E831F0">
        <w:rPr>
          <w:rFonts w:ascii="Book Antiqua" w:hAnsi="Book Antiqua" w:cs="宋体"/>
          <w:b/>
          <w:bCs/>
          <w:sz w:val="24"/>
          <w:szCs w:val="24"/>
        </w:rPr>
        <w:t>Kopylov U</w:t>
      </w:r>
      <w:r w:rsidRPr="00E831F0">
        <w:rPr>
          <w:rFonts w:ascii="Book Antiqua" w:hAnsi="Book Antiqua" w:cs="宋体"/>
          <w:sz w:val="24"/>
          <w:szCs w:val="24"/>
        </w:rPr>
        <w:t>, Sasson G, Geyshis B, Oikawa MT, Barshack I, Eliakim R, Ben-Horin S. Cytomegalovirus positive ulcerative colitis: A single center experience and literature review.</w:t>
      </w:r>
      <w:r w:rsidRPr="00EC6DF6">
        <w:rPr>
          <w:rFonts w:ascii="Book Antiqua" w:hAnsi="Book Antiqua" w:cs="宋体"/>
          <w:sz w:val="24"/>
          <w:szCs w:val="24"/>
        </w:rPr>
        <w:t> </w:t>
      </w:r>
      <w:r w:rsidRPr="00E831F0">
        <w:rPr>
          <w:rFonts w:ascii="Book Antiqua" w:hAnsi="Book Antiqua" w:cs="宋体"/>
          <w:i/>
          <w:iCs/>
          <w:sz w:val="24"/>
          <w:szCs w:val="24"/>
        </w:rPr>
        <w:t>World J Gastrointest Pathophysiol</w:t>
      </w:r>
      <w:r w:rsidRPr="00EC6DF6">
        <w:rPr>
          <w:rFonts w:ascii="Book Antiqua" w:hAnsi="Book Antiqua" w:cs="宋体"/>
          <w:sz w:val="24"/>
          <w:szCs w:val="24"/>
        </w:rPr>
        <w:t> </w:t>
      </w:r>
      <w:r w:rsidRPr="00E831F0">
        <w:rPr>
          <w:rFonts w:ascii="Book Antiqua" w:hAnsi="Book Antiqua" w:cs="宋体"/>
          <w:sz w:val="24"/>
          <w:szCs w:val="24"/>
        </w:rPr>
        <w:t>2013;</w:t>
      </w:r>
      <w:r w:rsidRPr="00EC6DF6">
        <w:rPr>
          <w:rFonts w:ascii="Book Antiqua" w:hAnsi="Book Antiqua" w:cs="宋体"/>
          <w:sz w:val="24"/>
          <w:szCs w:val="24"/>
        </w:rPr>
        <w:t> </w:t>
      </w:r>
      <w:r w:rsidRPr="00E831F0">
        <w:rPr>
          <w:rFonts w:ascii="Book Antiqua" w:hAnsi="Book Antiqua" w:cs="宋体"/>
          <w:b/>
          <w:bCs/>
          <w:sz w:val="24"/>
          <w:szCs w:val="24"/>
        </w:rPr>
        <w:t>4</w:t>
      </w:r>
      <w:r w:rsidRPr="00E831F0">
        <w:rPr>
          <w:rFonts w:ascii="Book Antiqua" w:hAnsi="Book Antiqua" w:cs="宋体"/>
          <w:sz w:val="24"/>
          <w:szCs w:val="24"/>
        </w:rPr>
        <w:t>: 18-23 [PMID: 23596551 DOI: 10.4291/wjgp.v4.i1.18]</w:t>
      </w:r>
    </w:p>
    <w:p w:rsidR="009414F3" w:rsidRPr="00EC6DF6" w:rsidRDefault="009414F3" w:rsidP="00EC6DF6">
      <w:pPr>
        <w:autoSpaceDE w:val="0"/>
        <w:autoSpaceDN w:val="0"/>
        <w:adjustRightInd w:val="0"/>
        <w:spacing w:after="0" w:line="360" w:lineRule="auto"/>
        <w:ind w:hanging="454"/>
        <w:contextualSpacing/>
        <w:jc w:val="both"/>
        <w:rPr>
          <w:rFonts w:ascii="Book Antiqua" w:hAnsi="Book Antiqua"/>
          <w:sz w:val="24"/>
          <w:szCs w:val="24"/>
          <w:lang w:val="en-US"/>
        </w:rPr>
      </w:pPr>
    </w:p>
    <w:p w:rsidR="009414F3" w:rsidRPr="00EC6DF6" w:rsidRDefault="009414F3" w:rsidP="00EC6DF6">
      <w:pPr>
        <w:spacing w:after="0" w:line="360" w:lineRule="auto"/>
        <w:jc w:val="right"/>
        <w:rPr>
          <w:rFonts w:ascii="Book Antiqua" w:hAnsi="Book Antiqua"/>
          <w:b/>
          <w:sz w:val="24"/>
          <w:szCs w:val="24"/>
          <w:lang w:eastAsia="zh-CN"/>
        </w:rPr>
      </w:pPr>
      <w:r w:rsidRPr="00EC6DF6">
        <w:rPr>
          <w:rFonts w:ascii="Book Antiqua" w:hAnsi="Book Antiqua"/>
          <w:b/>
          <w:sz w:val="24"/>
          <w:szCs w:val="24"/>
        </w:rPr>
        <w:t>P-Reviewer</w:t>
      </w:r>
      <w:r w:rsidRPr="00EC6DF6">
        <w:rPr>
          <w:rFonts w:ascii="Book Antiqua" w:hAnsi="Book Antiqua"/>
          <w:b/>
          <w:sz w:val="24"/>
          <w:szCs w:val="24"/>
          <w:lang w:eastAsia="zh-CN"/>
        </w:rPr>
        <w:t>:</w:t>
      </w:r>
      <w:r w:rsidRPr="00EC6DF6">
        <w:t xml:space="preserve"> </w:t>
      </w:r>
      <w:r w:rsidRPr="00EC6DF6">
        <w:rPr>
          <w:rFonts w:ascii="Book Antiqua" w:hAnsi="Book Antiqua"/>
          <w:sz w:val="24"/>
          <w:szCs w:val="24"/>
          <w:lang w:eastAsia="zh-CN"/>
        </w:rPr>
        <w:t xml:space="preserve">Konsta, M </w:t>
      </w:r>
      <w:r w:rsidRPr="00EC6DF6">
        <w:rPr>
          <w:rFonts w:ascii="Book Antiqua" w:hAnsi="Book Antiqua"/>
          <w:b/>
          <w:sz w:val="24"/>
          <w:szCs w:val="24"/>
        </w:rPr>
        <w:tab/>
        <w:t>S-Editor</w:t>
      </w:r>
      <w:r w:rsidRPr="00EC6DF6">
        <w:rPr>
          <w:rFonts w:ascii="Book Antiqua" w:hAnsi="Book Antiqua"/>
          <w:b/>
          <w:sz w:val="24"/>
          <w:szCs w:val="24"/>
          <w:lang w:eastAsia="zh-CN"/>
        </w:rPr>
        <w:t xml:space="preserve">: </w:t>
      </w:r>
      <w:r w:rsidRPr="00EC6DF6">
        <w:rPr>
          <w:rFonts w:ascii="Book Antiqua" w:hAnsi="Book Antiqua"/>
          <w:sz w:val="24"/>
          <w:szCs w:val="24"/>
          <w:lang w:eastAsia="zh-CN"/>
        </w:rPr>
        <w:t>Qi Y</w:t>
      </w:r>
      <w:r w:rsidRPr="00EC6DF6">
        <w:rPr>
          <w:rFonts w:ascii="Book Antiqua" w:hAnsi="Book Antiqua"/>
          <w:sz w:val="24"/>
          <w:szCs w:val="24"/>
        </w:rPr>
        <w:tab/>
      </w:r>
      <w:r w:rsidRPr="00EC6DF6">
        <w:rPr>
          <w:rFonts w:ascii="Book Antiqua" w:hAnsi="Book Antiqua"/>
          <w:b/>
          <w:sz w:val="24"/>
          <w:szCs w:val="24"/>
        </w:rPr>
        <w:t>L-Editor</w:t>
      </w:r>
      <w:r w:rsidRPr="00EC6DF6">
        <w:rPr>
          <w:rFonts w:ascii="Book Antiqua" w:hAnsi="Book Antiqua"/>
          <w:b/>
          <w:sz w:val="24"/>
          <w:szCs w:val="24"/>
          <w:lang w:eastAsia="zh-CN"/>
        </w:rPr>
        <w:t>:</w:t>
      </w:r>
      <w:r w:rsidRPr="00EC6DF6">
        <w:rPr>
          <w:rFonts w:ascii="Book Antiqua" w:hAnsi="Book Antiqua"/>
          <w:b/>
          <w:sz w:val="24"/>
          <w:szCs w:val="24"/>
        </w:rPr>
        <w:tab/>
        <w:t>E-Editor</w:t>
      </w:r>
      <w:r w:rsidRPr="00EC6DF6">
        <w:rPr>
          <w:rFonts w:ascii="Book Antiqua" w:hAnsi="Book Antiqua"/>
          <w:b/>
          <w:sz w:val="24"/>
          <w:szCs w:val="24"/>
          <w:lang w:eastAsia="zh-CN"/>
        </w:rPr>
        <w:t>:</w:t>
      </w:r>
    </w:p>
    <w:p w:rsidR="009414F3" w:rsidRPr="00EC6DF6" w:rsidRDefault="009414F3" w:rsidP="00EC6DF6">
      <w:pPr>
        <w:spacing w:after="0" w:line="360" w:lineRule="auto"/>
        <w:jc w:val="both"/>
        <w:rPr>
          <w:rFonts w:ascii="Book Antiqua" w:hAnsi="Book Antiqua"/>
          <w:sz w:val="24"/>
          <w:szCs w:val="24"/>
          <w:lang w:val="en-US"/>
        </w:rPr>
      </w:pPr>
      <w:r w:rsidRPr="00EC6DF6">
        <w:rPr>
          <w:rFonts w:ascii="Book Antiqua" w:hAnsi="Book Antiqua"/>
          <w:b/>
          <w:sz w:val="24"/>
          <w:szCs w:val="24"/>
        </w:rPr>
        <w:br w:type="page"/>
      </w:r>
      <w:r w:rsidRPr="00EC6DF6">
        <w:rPr>
          <w:rFonts w:ascii="Book Antiqua" w:hAnsi="Book Antiqua"/>
          <w:b/>
          <w:sz w:val="24"/>
          <w:szCs w:val="24"/>
          <w:lang w:val="en-US"/>
        </w:rPr>
        <w:lastRenderedPageBreak/>
        <w:t>Figure 1</w:t>
      </w:r>
      <w:r w:rsidRPr="00EC6DF6">
        <w:rPr>
          <w:rFonts w:ascii="Book Antiqua" w:hAnsi="Book Antiqua"/>
          <w:sz w:val="24"/>
          <w:szCs w:val="24"/>
          <w:lang w:val="en-US"/>
        </w:rPr>
        <w:t xml:space="preserve"> </w:t>
      </w:r>
      <w:r w:rsidRPr="00EC6DF6">
        <w:rPr>
          <w:rFonts w:ascii="Book Antiqua" w:hAnsi="Book Antiqua"/>
          <w:b/>
          <w:sz w:val="24"/>
          <w:szCs w:val="24"/>
          <w:lang w:val="en-US"/>
        </w:rPr>
        <w:t>Pseudomembranous colitis in the ulcerative colitis patient.</w:t>
      </w:r>
      <w:r w:rsidRPr="00EC6DF6">
        <w:rPr>
          <w:rFonts w:ascii="Book Antiqua" w:hAnsi="Book Antiqua"/>
          <w:sz w:val="24"/>
          <w:szCs w:val="24"/>
          <w:lang w:val="en-US"/>
        </w:rPr>
        <w:t xml:space="preserve"> Colonoscopy image showing pseudomembranes in the descending colon, with a loss mucosal vascular pattern.</w:t>
      </w:r>
    </w:p>
    <w:p w:rsidR="009414F3" w:rsidRPr="00EC6DF6" w:rsidRDefault="009414F3" w:rsidP="00EC6DF6">
      <w:pPr>
        <w:spacing w:after="0" w:line="360" w:lineRule="auto"/>
        <w:jc w:val="both"/>
        <w:rPr>
          <w:rFonts w:ascii="Book Antiqua" w:hAnsi="Book Antiqua"/>
          <w:noProof/>
          <w:sz w:val="24"/>
          <w:szCs w:val="24"/>
          <w:lang w:val="en-US" w:eastAsia="zh-CN"/>
        </w:rPr>
      </w:pPr>
    </w:p>
    <w:p w:rsidR="009414F3" w:rsidRPr="00EC6DF6" w:rsidRDefault="009414F3" w:rsidP="00EC6DF6">
      <w:pPr>
        <w:spacing w:after="0" w:line="360" w:lineRule="auto"/>
        <w:jc w:val="both"/>
        <w:rPr>
          <w:rFonts w:ascii="Book Antiqua" w:hAnsi="Book Antiqua"/>
          <w:bCs/>
          <w:sz w:val="24"/>
          <w:szCs w:val="24"/>
          <w:lang w:val="en-US"/>
        </w:rPr>
      </w:pPr>
      <w:r w:rsidRPr="00EC6DF6">
        <w:rPr>
          <w:rFonts w:ascii="Book Antiqua" w:hAnsi="Book Antiqua"/>
          <w:b/>
          <w:sz w:val="24"/>
          <w:szCs w:val="24"/>
          <w:lang w:val="en-US"/>
        </w:rPr>
        <w:t xml:space="preserve">Figure 2 Colonic histology of </w:t>
      </w:r>
      <w:r w:rsidRPr="00EC6DF6">
        <w:rPr>
          <w:rFonts w:ascii="Book Antiqua" w:hAnsi="Book Antiqua"/>
          <w:b/>
          <w:i/>
          <w:sz w:val="24"/>
          <w:szCs w:val="24"/>
          <w:lang w:val="en-US"/>
        </w:rPr>
        <w:t>Clostridium difficile</w:t>
      </w:r>
      <w:r w:rsidRPr="00EC6DF6">
        <w:rPr>
          <w:rFonts w:ascii="Book Antiqua" w:hAnsi="Book Antiqua"/>
          <w:b/>
          <w:sz w:val="24"/>
          <w:szCs w:val="24"/>
          <w:lang w:val="en-US"/>
        </w:rPr>
        <w:t xml:space="preserve"> infection superimposed on ulcerative colitis. </w:t>
      </w:r>
      <w:r w:rsidRPr="00EC6DF6">
        <w:rPr>
          <w:rFonts w:ascii="Book Antiqua" w:hAnsi="Book Antiqua"/>
          <w:bCs/>
          <w:sz w:val="24"/>
          <w:szCs w:val="24"/>
          <w:lang w:val="en-US"/>
        </w:rPr>
        <w:t>Necrosis of superficial crypts with a dense infiltrate of neutrophils, fibrin, and cellular debris covering the mucosal surface.</w:t>
      </w:r>
    </w:p>
    <w:p w:rsidR="009414F3" w:rsidRPr="00EC6DF6" w:rsidRDefault="009414F3" w:rsidP="00EC6DF6">
      <w:pPr>
        <w:spacing w:after="0" w:line="360" w:lineRule="auto"/>
        <w:jc w:val="both"/>
        <w:rPr>
          <w:rFonts w:ascii="Book Antiqua" w:hAnsi="Book Antiqua"/>
          <w:noProof/>
          <w:sz w:val="24"/>
          <w:szCs w:val="24"/>
          <w:lang w:val="en-US" w:eastAsia="zh-CN"/>
        </w:rPr>
      </w:pPr>
    </w:p>
    <w:p w:rsidR="009414F3" w:rsidRPr="00EC6DF6" w:rsidRDefault="009414F3" w:rsidP="00EC6DF6">
      <w:pPr>
        <w:spacing w:after="0" w:line="360" w:lineRule="auto"/>
        <w:jc w:val="both"/>
        <w:rPr>
          <w:rFonts w:ascii="Book Antiqua" w:hAnsi="Book Antiqua"/>
          <w:sz w:val="24"/>
          <w:szCs w:val="24"/>
          <w:lang w:val="en-US"/>
        </w:rPr>
      </w:pPr>
      <w:r w:rsidRPr="00EC6DF6">
        <w:rPr>
          <w:rFonts w:ascii="Book Antiqua" w:hAnsi="Book Antiqua"/>
          <w:b/>
          <w:sz w:val="24"/>
          <w:szCs w:val="24"/>
          <w:lang w:val="en-US"/>
        </w:rPr>
        <w:t>Figure 3</w:t>
      </w:r>
      <w:r w:rsidRPr="00EC6DF6">
        <w:rPr>
          <w:rFonts w:ascii="Book Antiqua" w:hAnsi="Book Antiqua"/>
          <w:sz w:val="24"/>
          <w:szCs w:val="24"/>
          <w:lang w:val="en-US"/>
        </w:rPr>
        <w:t xml:space="preserve"> </w:t>
      </w:r>
      <w:r w:rsidRPr="00EC6DF6">
        <w:rPr>
          <w:rFonts w:ascii="Book Antiqua" w:hAnsi="Book Antiqua"/>
          <w:b/>
          <w:sz w:val="24"/>
          <w:szCs w:val="24"/>
          <w:lang w:val="en-US"/>
        </w:rPr>
        <w:t>Severe endoscopic aspect of ulcerative colitis.</w:t>
      </w:r>
      <w:r w:rsidRPr="00EC6DF6">
        <w:rPr>
          <w:rFonts w:ascii="Book Antiqua" w:hAnsi="Book Antiqua"/>
          <w:sz w:val="24"/>
          <w:szCs w:val="24"/>
          <w:lang w:val="en-US"/>
        </w:rPr>
        <w:t xml:space="preserve"> Ulcerations, loss of vascular pattern and edema of the mucosae were noted in the rectum.</w:t>
      </w:r>
    </w:p>
    <w:p w:rsidR="009414F3" w:rsidRPr="00EC6DF6" w:rsidRDefault="009414F3" w:rsidP="00EC6DF6">
      <w:pPr>
        <w:spacing w:after="0" w:line="360" w:lineRule="auto"/>
        <w:jc w:val="both"/>
        <w:rPr>
          <w:rFonts w:ascii="Book Antiqua" w:hAnsi="Book Antiqua"/>
          <w:sz w:val="24"/>
          <w:szCs w:val="24"/>
          <w:lang w:val="en-US"/>
        </w:rPr>
      </w:pPr>
    </w:p>
    <w:p w:rsidR="009414F3" w:rsidRPr="00EC6DF6" w:rsidRDefault="009414F3" w:rsidP="00EC6DF6">
      <w:pPr>
        <w:spacing w:after="0" w:line="360" w:lineRule="auto"/>
        <w:jc w:val="both"/>
        <w:rPr>
          <w:rFonts w:ascii="Book Antiqua" w:hAnsi="Book Antiqua"/>
          <w:sz w:val="24"/>
          <w:szCs w:val="24"/>
          <w:lang w:val="en-US"/>
        </w:rPr>
      </w:pPr>
    </w:p>
    <w:p w:rsidR="009414F3" w:rsidRPr="00EC6DF6" w:rsidRDefault="009414F3" w:rsidP="00EC6DF6">
      <w:pPr>
        <w:spacing w:after="0" w:line="360" w:lineRule="auto"/>
        <w:jc w:val="both"/>
        <w:rPr>
          <w:rFonts w:ascii="Book Antiqua" w:hAnsi="Book Antiqua"/>
          <w:sz w:val="24"/>
          <w:szCs w:val="24"/>
        </w:rPr>
      </w:pPr>
    </w:p>
    <w:sectPr w:rsidR="009414F3" w:rsidRPr="00EC6DF6" w:rsidSect="00E93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C6" w:rsidRDefault="00676BC6" w:rsidP="0099064C">
      <w:pPr>
        <w:spacing w:after="0" w:line="240" w:lineRule="auto"/>
      </w:pPr>
      <w:r>
        <w:separator/>
      </w:r>
    </w:p>
  </w:endnote>
  <w:endnote w:type="continuationSeparator" w:id="0">
    <w:p w:rsidR="00676BC6" w:rsidRDefault="00676BC6" w:rsidP="0099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C6" w:rsidRDefault="00676BC6" w:rsidP="0099064C">
      <w:pPr>
        <w:spacing w:after="0" w:line="240" w:lineRule="auto"/>
      </w:pPr>
      <w:r>
        <w:separator/>
      </w:r>
    </w:p>
  </w:footnote>
  <w:footnote w:type="continuationSeparator" w:id="0">
    <w:p w:rsidR="00676BC6" w:rsidRDefault="00676BC6" w:rsidP="00990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28DE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51937"/>
    <w:multiLevelType w:val="hybridMultilevel"/>
    <w:tmpl w:val="5ED0E1F0"/>
    <w:lvl w:ilvl="0" w:tplc="658AC850">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891C4B"/>
    <w:multiLevelType w:val="hybridMultilevel"/>
    <w:tmpl w:val="0B0080CA"/>
    <w:lvl w:ilvl="0" w:tplc="D0C4A9C2">
      <w:start w:val="1"/>
      <w:numFmt w:val="decimal"/>
      <w:lvlText w:val="%1."/>
      <w:lvlJc w:val="left"/>
      <w:pPr>
        <w:ind w:left="81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13674B"/>
    <w:multiLevelType w:val="hybridMultilevel"/>
    <w:tmpl w:val="455ADA2C"/>
    <w:lvl w:ilvl="0" w:tplc="658AC850">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E83469"/>
    <w:multiLevelType w:val="hybridMultilevel"/>
    <w:tmpl w:val="5ED0E1F0"/>
    <w:lvl w:ilvl="0" w:tplc="658AC850">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C437D7"/>
    <w:multiLevelType w:val="hybridMultilevel"/>
    <w:tmpl w:val="EF68FD76"/>
    <w:lvl w:ilvl="0" w:tplc="64F0A470">
      <w:start w:val="1"/>
      <w:numFmt w:val="bullet"/>
      <w:lvlText w:val=""/>
      <w:lvlJc w:val="left"/>
      <w:pPr>
        <w:tabs>
          <w:tab w:val="num" w:pos="360"/>
        </w:tabs>
        <w:ind w:left="360" w:hanging="360"/>
      </w:pPr>
      <w:rPr>
        <w:rFonts w:ascii="Wingdings 2" w:hAnsi="Wingdings 2" w:hint="default"/>
      </w:rPr>
    </w:lvl>
    <w:lvl w:ilvl="1" w:tplc="EDFEC3BA" w:tentative="1">
      <w:start w:val="1"/>
      <w:numFmt w:val="bullet"/>
      <w:lvlText w:val=""/>
      <w:lvlJc w:val="left"/>
      <w:pPr>
        <w:tabs>
          <w:tab w:val="num" w:pos="1080"/>
        </w:tabs>
        <w:ind w:left="1080" w:hanging="360"/>
      </w:pPr>
      <w:rPr>
        <w:rFonts w:ascii="Wingdings 2" w:hAnsi="Wingdings 2" w:hint="default"/>
      </w:rPr>
    </w:lvl>
    <w:lvl w:ilvl="2" w:tplc="6FEE8052" w:tentative="1">
      <w:start w:val="1"/>
      <w:numFmt w:val="bullet"/>
      <w:lvlText w:val=""/>
      <w:lvlJc w:val="left"/>
      <w:pPr>
        <w:tabs>
          <w:tab w:val="num" w:pos="1800"/>
        </w:tabs>
        <w:ind w:left="1800" w:hanging="360"/>
      </w:pPr>
      <w:rPr>
        <w:rFonts w:ascii="Wingdings 2" w:hAnsi="Wingdings 2" w:hint="default"/>
      </w:rPr>
    </w:lvl>
    <w:lvl w:ilvl="3" w:tplc="34BC64B4" w:tentative="1">
      <w:start w:val="1"/>
      <w:numFmt w:val="bullet"/>
      <w:lvlText w:val=""/>
      <w:lvlJc w:val="left"/>
      <w:pPr>
        <w:tabs>
          <w:tab w:val="num" w:pos="2520"/>
        </w:tabs>
        <w:ind w:left="2520" w:hanging="360"/>
      </w:pPr>
      <w:rPr>
        <w:rFonts w:ascii="Wingdings 2" w:hAnsi="Wingdings 2" w:hint="default"/>
      </w:rPr>
    </w:lvl>
    <w:lvl w:ilvl="4" w:tplc="E71E2EC2" w:tentative="1">
      <w:start w:val="1"/>
      <w:numFmt w:val="bullet"/>
      <w:lvlText w:val=""/>
      <w:lvlJc w:val="left"/>
      <w:pPr>
        <w:tabs>
          <w:tab w:val="num" w:pos="3240"/>
        </w:tabs>
        <w:ind w:left="3240" w:hanging="360"/>
      </w:pPr>
      <w:rPr>
        <w:rFonts w:ascii="Wingdings 2" w:hAnsi="Wingdings 2" w:hint="default"/>
      </w:rPr>
    </w:lvl>
    <w:lvl w:ilvl="5" w:tplc="12768FD0" w:tentative="1">
      <w:start w:val="1"/>
      <w:numFmt w:val="bullet"/>
      <w:lvlText w:val=""/>
      <w:lvlJc w:val="left"/>
      <w:pPr>
        <w:tabs>
          <w:tab w:val="num" w:pos="3960"/>
        </w:tabs>
        <w:ind w:left="3960" w:hanging="360"/>
      </w:pPr>
      <w:rPr>
        <w:rFonts w:ascii="Wingdings 2" w:hAnsi="Wingdings 2" w:hint="default"/>
      </w:rPr>
    </w:lvl>
    <w:lvl w:ilvl="6" w:tplc="8B944FAA" w:tentative="1">
      <w:start w:val="1"/>
      <w:numFmt w:val="bullet"/>
      <w:lvlText w:val=""/>
      <w:lvlJc w:val="left"/>
      <w:pPr>
        <w:tabs>
          <w:tab w:val="num" w:pos="4680"/>
        </w:tabs>
        <w:ind w:left="4680" w:hanging="360"/>
      </w:pPr>
      <w:rPr>
        <w:rFonts w:ascii="Wingdings 2" w:hAnsi="Wingdings 2" w:hint="default"/>
      </w:rPr>
    </w:lvl>
    <w:lvl w:ilvl="7" w:tplc="811C730A" w:tentative="1">
      <w:start w:val="1"/>
      <w:numFmt w:val="bullet"/>
      <w:lvlText w:val=""/>
      <w:lvlJc w:val="left"/>
      <w:pPr>
        <w:tabs>
          <w:tab w:val="num" w:pos="5400"/>
        </w:tabs>
        <w:ind w:left="5400" w:hanging="360"/>
      </w:pPr>
      <w:rPr>
        <w:rFonts w:ascii="Wingdings 2" w:hAnsi="Wingdings 2" w:hint="default"/>
      </w:rPr>
    </w:lvl>
    <w:lvl w:ilvl="8" w:tplc="A558C5D2" w:tentative="1">
      <w:start w:val="1"/>
      <w:numFmt w:val="bullet"/>
      <w:lvlText w:val=""/>
      <w:lvlJc w:val="left"/>
      <w:pPr>
        <w:tabs>
          <w:tab w:val="num" w:pos="6120"/>
        </w:tabs>
        <w:ind w:left="6120" w:hanging="360"/>
      </w:pPr>
      <w:rPr>
        <w:rFonts w:ascii="Wingdings 2" w:hAnsi="Wingdings 2" w:hint="default"/>
      </w:rPr>
    </w:lvl>
  </w:abstractNum>
  <w:abstractNum w:abstractNumId="6">
    <w:nsid w:val="33BD2942"/>
    <w:multiLevelType w:val="hybridMultilevel"/>
    <w:tmpl w:val="455ADA2C"/>
    <w:lvl w:ilvl="0" w:tplc="658AC850">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C5428DE"/>
    <w:multiLevelType w:val="hybridMultilevel"/>
    <w:tmpl w:val="333CDE18"/>
    <w:lvl w:ilvl="0" w:tplc="F760CC30">
      <w:start w:val="1"/>
      <w:numFmt w:val="bullet"/>
      <w:lvlText w:val=""/>
      <w:lvlJc w:val="left"/>
      <w:pPr>
        <w:tabs>
          <w:tab w:val="num" w:pos="720"/>
        </w:tabs>
        <w:ind w:left="720" w:hanging="360"/>
      </w:pPr>
      <w:rPr>
        <w:rFonts w:ascii="Wingdings 2" w:hAnsi="Wingdings 2" w:hint="default"/>
      </w:rPr>
    </w:lvl>
    <w:lvl w:ilvl="1" w:tplc="CA9C4F08" w:tentative="1">
      <w:start w:val="1"/>
      <w:numFmt w:val="bullet"/>
      <w:lvlText w:val=""/>
      <w:lvlJc w:val="left"/>
      <w:pPr>
        <w:tabs>
          <w:tab w:val="num" w:pos="1440"/>
        </w:tabs>
        <w:ind w:left="1440" w:hanging="360"/>
      </w:pPr>
      <w:rPr>
        <w:rFonts w:ascii="Wingdings 2" w:hAnsi="Wingdings 2" w:hint="default"/>
      </w:rPr>
    </w:lvl>
    <w:lvl w:ilvl="2" w:tplc="58D8BED0" w:tentative="1">
      <w:start w:val="1"/>
      <w:numFmt w:val="bullet"/>
      <w:lvlText w:val=""/>
      <w:lvlJc w:val="left"/>
      <w:pPr>
        <w:tabs>
          <w:tab w:val="num" w:pos="2160"/>
        </w:tabs>
        <w:ind w:left="2160" w:hanging="360"/>
      </w:pPr>
      <w:rPr>
        <w:rFonts w:ascii="Wingdings 2" w:hAnsi="Wingdings 2" w:hint="default"/>
      </w:rPr>
    </w:lvl>
    <w:lvl w:ilvl="3" w:tplc="D39A4BDC" w:tentative="1">
      <w:start w:val="1"/>
      <w:numFmt w:val="bullet"/>
      <w:lvlText w:val=""/>
      <w:lvlJc w:val="left"/>
      <w:pPr>
        <w:tabs>
          <w:tab w:val="num" w:pos="2880"/>
        </w:tabs>
        <w:ind w:left="2880" w:hanging="360"/>
      </w:pPr>
      <w:rPr>
        <w:rFonts w:ascii="Wingdings 2" w:hAnsi="Wingdings 2" w:hint="default"/>
      </w:rPr>
    </w:lvl>
    <w:lvl w:ilvl="4" w:tplc="CA826CB8" w:tentative="1">
      <w:start w:val="1"/>
      <w:numFmt w:val="bullet"/>
      <w:lvlText w:val=""/>
      <w:lvlJc w:val="left"/>
      <w:pPr>
        <w:tabs>
          <w:tab w:val="num" w:pos="3600"/>
        </w:tabs>
        <w:ind w:left="3600" w:hanging="360"/>
      </w:pPr>
      <w:rPr>
        <w:rFonts w:ascii="Wingdings 2" w:hAnsi="Wingdings 2" w:hint="default"/>
      </w:rPr>
    </w:lvl>
    <w:lvl w:ilvl="5" w:tplc="58B6D542" w:tentative="1">
      <w:start w:val="1"/>
      <w:numFmt w:val="bullet"/>
      <w:lvlText w:val=""/>
      <w:lvlJc w:val="left"/>
      <w:pPr>
        <w:tabs>
          <w:tab w:val="num" w:pos="4320"/>
        </w:tabs>
        <w:ind w:left="4320" w:hanging="360"/>
      </w:pPr>
      <w:rPr>
        <w:rFonts w:ascii="Wingdings 2" w:hAnsi="Wingdings 2" w:hint="default"/>
      </w:rPr>
    </w:lvl>
    <w:lvl w:ilvl="6" w:tplc="05CA4EC2" w:tentative="1">
      <w:start w:val="1"/>
      <w:numFmt w:val="bullet"/>
      <w:lvlText w:val=""/>
      <w:lvlJc w:val="left"/>
      <w:pPr>
        <w:tabs>
          <w:tab w:val="num" w:pos="5040"/>
        </w:tabs>
        <w:ind w:left="5040" w:hanging="360"/>
      </w:pPr>
      <w:rPr>
        <w:rFonts w:ascii="Wingdings 2" w:hAnsi="Wingdings 2" w:hint="default"/>
      </w:rPr>
    </w:lvl>
    <w:lvl w:ilvl="7" w:tplc="D940E7A6" w:tentative="1">
      <w:start w:val="1"/>
      <w:numFmt w:val="bullet"/>
      <w:lvlText w:val=""/>
      <w:lvlJc w:val="left"/>
      <w:pPr>
        <w:tabs>
          <w:tab w:val="num" w:pos="5760"/>
        </w:tabs>
        <w:ind w:left="5760" w:hanging="360"/>
      </w:pPr>
      <w:rPr>
        <w:rFonts w:ascii="Wingdings 2" w:hAnsi="Wingdings 2" w:hint="default"/>
      </w:rPr>
    </w:lvl>
    <w:lvl w:ilvl="8" w:tplc="47E8FAFA" w:tentative="1">
      <w:start w:val="1"/>
      <w:numFmt w:val="bullet"/>
      <w:lvlText w:val=""/>
      <w:lvlJc w:val="left"/>
      <w:pPr>
        <w:tabs>
          <w:tab w:val="num" w:pos="6480"/>
        </w:tabs>
        <w:ind w:left="6480" w:hanging="360"/>
      </w:pPr>
      <w:rPr>
        <w:rFonts w:ascii="Wingdings 2" w:hAnsi="Wingdings 2" w:hint="default"/>
      </w:rPr>
    </w:lvl>
  </w:abstractNum>
  <w:abstractNum w:abstractNumId="8">
    <w:nsid w:val="4D3402C1"/>
    <w:multiLevelType w:val="hybridMultilevel"/>
    <w:tmpl w:val="A9A6FAD0"/>
    <w:lvl w:ilvl="0" w:tplc="C6646394">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A308E6"/>
    <w:multiLevelType w:val="multilevel"/>
    <w:tmpl w:val="129895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388483E"/>
    <w:multiLevelType w:val="hybridMultilevel"/>
    <w:tmpl w:val="0B0080CA"/>
    <w:lvl w:ilvl="0" w:tplc="D0C4A9C2">
      <w:start w:val="1"/>
      <w:numFmt w:val="decimal"/>
      <w:lvlText w:val="%1."/>
      <w:lvlJc w:val="left"/>
      <w:pPr>
        <w:ind w:left="81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8294618"/>
    <w:multiLevelType w:val="hybridMultilevel"/>
    <w:tmpl w:val="7068B0A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6CE73836"/>
    <w:multiLevelType w:val="hybridMultilevel"/>
    <w:tmpl w:val="183030B0"/>
    <w:lvl w:ilvl="0" w:tplc="658AC850">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80944D3"/>
    <w:multiLevelType w:val="hybridMultilevel"/>
    <w:tmpl w:val="1222F3DE"/>
    <w:lvl w:ilvl="0" w:tplc="658AC850">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9"/>
  </w:num>
  <w:num w:numId="5">
    <w:abstractNumId w:val="6"/>
  </w:num>
  <w:num w:numId="6">
    <w:abstractNumId w:val="13"/>
  </w:num>
  <w:num w:numId="7">
    <w:abstractNumId w:val="12"/>
  </w:num>
  <w:num w:numId="8">
    <w:abstractNumId w:val="4"/>
  </w:num>
  <w:num w:numId="9">
    <w:abstractNumId w:val="10"/>
  </w:num>
  <w:num w:numId="10">
    <w:abstractNumId w:val="2"/>
  </w:num>
  <w:num w:numId="11">
    <w:abstractNumId w:val="7"/>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C1"/>
    <w:rsid w:val="000A22CC"/>
    <w:rsid w:val="00183DF0"/>
    <w:rsid w:val="001843FA"/>
    <w:rsid w:val="001C0684"/>
    <w:rsid w:val="001E6AE2"/>
    <w:rsid w:val="00492321"/>
    <w:rsid w:val="004A7BC5"/>
    <w:rsid w:val="0055268E"/>
    <w:rsid w:val="00566ECF"/>
    <w:rsid w:val="00676BC6"/>
    <w:rsid w:val="00724075"/>
    <w:rsid w:val="007C0AF0"/>
    <w:rsid w:val="007F0EC1"/>
    <w:rsid w:val="0093593B"/>
    <w:rsid w:val="009414F3"/>
    <w:rsid w:val="0099064C"/>
    <w:rsid w:val="00A82C3B"/>
    <w:rsid w:val="00B51357"/>
    <w:rsid w:val="00D81719"/>
    <w:rsid w:val="00DD3BCF"/>
    <w:rsid w:val="00E831F0"/>
    <w:rsid w:val="00E932A5"/>
    <w:rsid w:val="00EC6DF6"/>
    <w:rsid w:val="00F5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C1"/>
    <w:pPr>
      <w:spacing w:after="200" w:line="276" w:lineRule="auto"/>
    </w:pPr>
    <w:rPr>
      <w:kern w:val="0"/>
      <w:sz w:val="22"/>
      <w:lang w:val="ro-RO" w:eastAsia="en-US"/>
    </w:rPr>
  </w:style>
  <w:style w:type="paragraph" w:styleId="1">
    <w:name w:val="heading 1"/>
    <w:basedOn w:val="a"/>
    <w:link w:val="1Char"/>
    <w:uiPriority w:val="99"/>
    <w:qFormat/>
    <w:rsid w:val="007F0EC1"/>
    <w:pPr>
      <w:spacing w:before="100" w:beforeAutospacing="1" w:after="100" w:afterAutospacing="1" w:line="240" w:lineRule="auto"/>
      <w:outlineLvl w:val="0"/>
    </w:pPr>
    <w:rPr>
      <w:rFonts w:ascii="Times New Roman" w:hAnsi="Times New Roman"/>
      <w:b/>
      <w:bCs/>
      <w:kern w:val="36"/>
      <w:sz w:val="48"/>
      <w:szCs w:val="48"/>
      <w:lang w:val="en-US"/>
    </w:rPr>
  </w:style>
  <w:style w:type="paragraph" w:styleId="2">
    <w:name w:val="heading 2"/>
    <w:basedOn w:val="a"/>
    <w:next w:val="a"/>
    <w:link w:val="2Char"/>
    <w:uiPriority w:val="99"/>
    <w:qFormat/>
    <w:rsid w:val="007F0EC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F0EC1"/>
    <w:rPr>
      <w:rFonts w:ascii="Times New Roman" w:hAnsi="Times New Roman" w:cs="Times New Roman"/>
      <w:b/>
      <w:bCs/>
      <w:kern w:val="36"/>
      <w:sz w:val="48"/>
      <w:szCs w:val="48"/>
      <w:lang w:eastAsia="en-US"/>
    </w:rPr>
  </w:style>
  <w:style w:type="character" w:customStyle="1" w:styleId="2Char">
    <w:name w:val="标题 2 Char"/>
    <w:basedOn w:val="a0"/>
    <w:link w:val="2"/>
    <w:uiPriority w:val="99"/>
    <w:semiHidden/>
    <w:locked/>
    <w:rsid w:val="007F0EC1"/>
    <w:rPr>
      <w:rFonts w:ascii="Cambria" w:hAnsi="Cambria" w:cs="Times New Roman"/>
      <w:b/>
      <w:bCs/>
      <w:color w:val="4F81BD"/>
      <w:kern w:val="0"/>
      <w:sz w:val="26"/>
      <w:szCs w:val="26"/>
      <w:lang w:val="ro-RO" w:eastAsia="en-US"/>
    </w:rPr>
  </w:style>
  <w:style w:type="paragraph" w:styleId="a3">
    <w:name w:val="List Paragraph"/>
    <w:basedOn w:val="a"/>
    <w:uiPriority w:val="99"/>
    <w:qFormat/>
    <w:rsid w:val="007F0EC1"/>
    <w:pPr>
      <w:spacing w:after="0" w:line="240" w:lineRule="auto"/>
      <w:ind w:left="720"/>
      <w:contextualSpacing/>
    </w:pPr>
    <w:rPr>
      <w:rFonts w:ascii="Times New Roman" w:hAnsi="Times New Roman"/>
      <w:sz w:val="24"/>
      <w:szCs w:val="24"/>
      <w:lang w:eastAsia="ro-RO"/>
    </w:rPr>
  </w:style>
  <w:style w:type="paragraph" w:styleId="a4">
    <w:name w:val="Normal (Web)"/>
    <w:basedOn w:val="a"/>
    <w:uiPriority w:val="99"/>
    <w:semiHidden/>
    <w:rsid w:val="007F0EC1"/>
    <w:pPr>
      <w:spacing w:before="100" w:beforeAutospacing="1" w:after="100" w:afterAutospacing="1" w:line="240" w:lineRule="auto"/>
    </w:pPr>
    <w:rPr>
      <w:rFonts w:ascii="Times New Roman" w:hAnsi="Times New Roman"/>
      <w:sz w:val="24"/>
      <w:szCs w:val="24"/>
      <w:lang w:val="en-US"/>
    </w:rPr>
  </w:style>
  <w:style w:type="paragraph" w:customStyle="1" w:styleId="10">
    <w:name w:val="标题1"/>
    <w:basedOn w:val="a"/>
    <w:uiPriority w:val="99"/>
    <w:rsid w:val="007F0EC1"/>
    <w:pPr>
      <w:spacing w:before="100" w:beforeAutospacing="1" w:after="100" w:afterAutospacing="1" w:line="240" w:lineRule="auto"/>
    </w:pPr>
    <w:rPr>
      <w:rFonts w:ascii="Times New Roman" w:hAnsi="Times New Roman"/>
      <w:sz w:val="24"/>
      <w:szCs w:val="24"/>
      <w:lang w:val="en-US"/>
    </w:rPr>
  </w:style>
  <w:style w:type="character" w:styleId="a5">
    <w:name w:val="Hyperlink"/>
    <w:basedOn w:val="a0"/>
    <w:uiPriority w:val="99"/>
    <w:rsid w:val="007F0EC1"/>
    <w:rPr>
      <w:rFonts w:cs="Times New Roman"/>
      <w:color w:val="0000FF"/>
      <w:u w:val="single"/>
    </w:rPr>
  </w:style>
  <w:style w:type="paragraph" w:customStyle="1" w:styleId="desc">
    <w:name w:val="desc"/>
    <w:basedOn w:val="a"/>
    <w:uiPriority w:val="99"/>
    <w:rsid w:val="007F0EC1"/>
    <w:pPr>
      <w:spacing w:before="100" w:beforeAutospacing="1" w:after="100" w:afterAutospacing="1" w:line="240" w:lineRule="auto"/>
    </w:pPr>
    <w:rPr>
      <w:rFonts w:ascii="Times New Roman" w:hAnsi="Times New Roman"/>
      <w:sz w:val="24"/>
      <w:szCs w:val="24"/>
      <w:lang w:val="en-US"/>
    </w:rPr>
  </w:style>
  <w:style w:type="paragraph" w:customStyle="1" w:styleId="details">
    <w:name w:val="details"/>
    <w:basedOn w:val="a"/>
    <w:uiPriority w:val="99"/>
    <w:rsid w:val="007F0EC1"/>
    <w:pPr>
      <w:spacing w:before="100" w:beforeAutospacing="1" w:after="100" w:afterAutospacing="1" w:line="240" w:lineRule="auto"/>
    </w:pPr>
    <w:rPr>
      <w:rFonts w:ascii="Times New Roman" w:hAnsi="Times New Roman"/>
      <w:sz w:val="24"/>
      <w:szCs w:val="24"/>
      <w:lang w:val="en-US"/>
    </w:rPr>
  </w:style>
  <w:style w:type="character" w:customStyle="1" w:styleId="jrnl">
    <w:name w:val="jrnl"/>
    <w:basedOn w:val="a0"/>
    <w:uiPriority w:val="99"/>
    <w:rsid w:val="007F0EC1"/>
    <w:rPr>
      <w:rFonts w:cs="Times New Roman"/>
    </w:rPr>
  </w:style>
  <w:style w:type="character" w:customStyle="1" w:styleId="highlight">
    <w:name w:val="highlight"/>
    <w:basedOn w:val="a0"/>
    <w:uiPriority w:val="99"/>
    <w:rsid w:val="007F0EC1"/>
    <w:rPr>
      <w:rFonts w:cs="Times New Roman"/>
    </w:rPr>
  </w:style>
  <w:style w:type="paragraph" w:customStyle="1" w:styleId="title1">
    <w:name w:val="title1"/>
    <w:basedOn w:val="a"/>
    <w:uiPriority w:val="99"/>
    <w:rsid w:val="007F0EC1"/>
    <w:pPr>
      <w:spacing w:after="0" w:line="240" w:lineRule="auto"/>
    </w:pPr>
    <w:rPr>
      <w:rFonts w:ascii="Times New Roman" w:hAnsi="Times New Roman"/>
      <w:sz w:val="27"/>
      <w:szCs w:val="27"/>
      <w:lang w:val="en-US"/>
    </w:rPr>
  </w:style>
  <w:style w:type="paragraph" w:customStyle="1" w:styleId="desc2">
    <w:name w:val="desc2"/>
    <w:basedOn w:val="a"/>
    <w:uiPriority w:val="99"/>
    <w:rsid w:val="007F0EC1"/>
    <w:pPr>
      <w:spacing w:after="0" w:line="240" w:lineRule="auto"/>
    </w:pPr>
    <w:rPr>
      <w:rFonts w:ascii="Times New Roman" w:hAnsi="Times New Roman"/>
      <w:sz w:val="26"/>
      <w:szCs w:val="26"/>
      <w:lang w:val="en-US"/>
    </w:rPr>
  </w:style>
  <w:style w:type="paragraph" w:customStyle="1" w:styleId="details1">
    <w:name w:val="details1"/>
    <w:basedOn w:val="a"/>
    <w:uiPriority w:val="99"/>
    <w:rsid w:val="007F0EC1"/>
    <w:pPr>
      <w:spacing w:after="0" w:line="240" w:lineRule="auto"/>
    </w:pPr>
    <w:rPr>
      <w:rFonts w:ascii="Times New Roman" w:hAnsi="Times New Roman"/>
      <w:lang w:val="en-US"/>
    </w:rPr>
  </w:style>
  <w:style w:type="table" w:styleId="a6">
    <w:name w:val="Table Grid"/>
    <w:basedOn w:val="a1"/>
    <w:uiPriority w:val="99"/>
    <w:rsid w:val="007F0EC1"/>
    <w:rPr>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rsid w:val="007F0EC1"/>
    <w:pPr>
      <w:spacing w:after="0" w:line="240" w:lineRule="auto"/>
    </w:pPr>
    <w:rPr>
      <w:rFonts w:ascii="Tahoma" w:hAnsi="Tahoma" w:cs="Tahoma"/>
      <w:sz w:val="16"/>
      <w:szCs w:val="16"/>
    </w:rPr>
  </w:style>
  <w:style w:type="character" w:customStyle="1" w:styleId="Char">
    <w:name w:val="批注框文本 Char"/>
    <w:basedOn w:val="a0"/>
    <w:link w:val="a7"/>
    <w:uiPriority w:val="99"/>
    <w:semiHidden/>
    <w:locked/>
    <w:rsid w:val="007F0EC1"/>
    <w:rPr>
      <w:rFonts w:ascii="Tahoma" w:eastAsia="宋体" w:hAnsi="Tahoma" w:cs="Tahoma"/>
      <w:kern w:val="0"/>
      <w:sz w:val="16"/>
      <w:szCs w:val="16"/>
      <w:lang w:val="ro-RO" w:eastAsia="en-US"/>
    </w:rPr>
  </w:style>
  <w:style w:type="paragraph" w:customStyle="1" w:styleId="p0">
    <w:name w:val="p0"/>
    <w:basedOn w:val="a"/>
    <w:uiPriority w:val="99"/>
    <w:rsid w:val="007F0EC1"/>
    <w:pPr>
      <w:spacing w:after="0" w:line="240" w:lineRule="atLeast"/>
    </w:pPr>
    <w:rPr>
      <w:rFonts w:ascii="Century" w:hAnsi="Century" w:cs="宋体"/>
      <w:sz w:val="21"/>
      <w:szCs w:val="21"/>
      <w:lang w:val="en-US" w:eastAsia="zh-CN"/>
    </w:rPr>
  </w:style>
  <w:style w:type="character" w:styleId="a8">
    <w:name w:val="FollowedHyperlink"/>
    <w:basedOn w:val="a0"/>
    <w:uiPriority w:val="99"/>
    <w:semiHidden/>
    <w:rsid w:val="007F0EC1"/>
    <w:rPr>
      <w:rFonts w:cs="Times New Roman"/>
      <w:color w:val="800080"/>
      <w:u w:val="single"/>
    </w:rPr>
  </w:style>
  <w:style w:type="character" w:styleId="a9">
    <w:name w:val="annotation reference"/>
    <w:basedOn w:val="a0"/>
    <w:uiPriority w:val="99"/>
    <w:semiHidden/>
    <w:rsid w:val="007F0EC1"/>
    <w:rPr>
      <w:rFonts w:cs="Times New Roman"/>
      <w:sz w:val="18"/>
      <w:szCs w:val="18"/>
    </w:rPr>
  </w:style>
  <w:style w:type="paragraph" w:styleId="aa">
    <w:name w:val="annotation text"/>
    <w:basedOn w:val="a"/>
    <w:link w:val="Char0"/>
    <w:uiPriority w:val="99"/>
    <w:semiHidden/>
    <w:rsid w:val="007F0EC1"/>
    <w:rPr>
      <w:sz w:val="24"/>
      <w:szCs w:val="24"/>
    </w:rPr>
  </w:style>
  <w:style w:type="character" w:customStyle="1" w:styleId="Char0">
    <w:name w:val="批注文字 Char"/>
    <w:basedOn w:val="a0"/>
    <w:link w:val="aa"/>
    <w:uiPriority w:val="99"/>
    <w:semiHidden/>
    <w:locked/>
    <w:rsid w:val="007F0EC1"/>
    <w:rPr>
      <w:rFonts w:ascii="Calibri" w:eastAsia="宋体" w:hAnsi="Calibri" w:cs="Times New Roman"/>
      <w:kern w:val="0"/>
      <w:sz w:val="24"/>
      <w:szCs w:val="24"/>
      <w:lang w:val="ro-RO" w:eastAsia="en-US"/>
    </w:rPr>
  </w:style>
  <w:style w:type="paragraph" w:styleId="ab">
    <w:name w:val="annotation subject"/>
    <w:basedOn w:val="aa"/>
    <w:next w:val="aa"/>
    <w:link w:val="Char1"/>
    <w:uiPriority w:val="99"/>
    <w:semiHidden/>
    <w:rsid w:val="007F0EC1"/>
    <w:rPr>
      <w:b/>
      <w:bCs/>
      <w:sz w:val="20"/>
      <w:szCs w:val="20"/>
    </w:rPr>
  </w:style>
  <w:style w:type="character" w:customStyle="1" w:styleId="Char1">
    <w:name w:val="批注主题 Char"/>
    <w:basedOn w:val="Char0"/>
    <w:link w:val="ab"/>
    <w:uiPriority w:val="99"/>
    <w:semiHidden/>
    <w:locked/>
    <w:rsid w:val="007F0EC1"/>
    <w:rPr>
      <w:rFonts w:ascii="Calibri" w:eastAsia="宋体" w:hAnsi="Calibri" w:cs="Times New Roman"/>
      <w:b/>
      <w:bCs/>
      <w:kern w:val="0"/>
      <w:sz w:val="20"/>
      <w:szCs w:val="20"/>
      <w:lang w:val="ro-RO" w:eastAsia="en-US"/>
    </w:rPr>
  </w:style>
  <w:style w:type="character" w:customStyle="1" w:styleId="st">
    <w:name w:val="st"/>
    <w:basedOn w:val="a0"/>
    <w:uiPriority w:val="99"/>
    <w:rsid w:val="007F0EC1"/>
    <w:rPr>
      <w:rFonts w:cs="Times New Roman"/>
    </w:rPr>
  </w:style>
  <w:style w:type="paragraph" w:styleId="ac">
    <w:name w:val="header"/>
    <w:basedOn w:val="a"/>
    <w:link w:val="Char2"/>
    <w:uiPriority w:val="99"/>
    <w:rsid w:val="0099064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locked/>
    <w:rsid w:val="0099064C"/>
    <w:rPr>
      <w:rFonts w:ascii="Calibri" w:eastAsia="宋体" w:hAnsi="Calibri" w:cs="Times New Roman"/>
      <w:kern w:val="0"/>
      <w:sz w:val="18"/>
      <w:szCs w:val="18"/>
      <w:lang w:val="ro-RO" w:eastAsia="en-US"/>
    </w:rPr>
  </w:style>
  <w:style w:type="paragraph" w:styleId="ad">
    <w:name w:val="footer"/>
    <w:basedOn w:val="a"/>
    <w:link w:val="Char3"/>
    <w:uiPriority w:val="99"/>
    <w:rsid w:val="0099064C"/>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locked/>
    <w:rsid w:val="0099064C"/>
    <w:rPr>
      <w:rFonts w:ascii="Calibri" w:eastAsia="宋体" w:hAnsi="Calibri" w:cs="Times New Roman"/>
      <w:kern w:val="0"/>
      <w:sz w:val="18"/>
      <w:szCs w:val="18"/>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C1"/>
    <w:pPr>
      <w:spacing w:after="200" w:line="276" w:lineRule="auto"/>
    </w:pPr>
    <w:rPr>
      <w:kern w:val="0"/>
      <w:sz w:val="22"/>
      <w:lang w:val="ro-RO" w:eastAsia="en-US"/>
    </w:rPr>
  </w:style>
  <w:style w:type="paragraph" w:styleId="1">
    <w:name w:val="heading 1"/>
    <w:basedOn w:val="a"/>
    <w:link w:val="1Char"/>
    <w:uiPriority w:val="99"/>
    <w:qFormat/>
    <w:rsid w:val="007F0EC1"/>
    <w:pPr>
      <w:spacing w:before="100" w:beforeAutospacing="1" w:after="100" w:afterAutospacing="1" w:line="240" w:lineRule="auto"/>
      <w:outlineLvl w:val="0"/>
    </w:pPr>
    <w:rPr>
      <w:rFonts w:ascii="Times New Roman" w:hAnsi="Times New Roman"/>
      <w:b/>
      <w:bCs/>
      <w:kern w:val="36"/>
      <w:sz w:val="48"/>
      <w:szCs w:val="48"/>
      <w:lang w:val="en-US"/>
    </w:rPr>
  </w:style>
  <w:style w:type="paragraph" w:styleId="2">
    <w:name w:val="heading 2"/>
    <w:basedOn w:val="a"/>
    <w:next w:val="a"/>
    <w:link w:val="2Char"/>
    <w:uiPriority w:val="99"/>
    <w:qFormat/>
    <w:rsid w:val="007F0EC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F0EC1"/>
    <w:rPr>
      <w:rFonts w:ascii="Times New Roman" w:hAnsi="Times New Roman" w:cs="Times New Roman"/>
      <w:b/>
      <w:bCs/>
      <w:kern w:val="36"/>
      <w:sz w:val="48"/>
      <w:szCs w:val="48"/>
      <w:lang w:eastAsia="en-US"/>
    </w:rPr>
  </w:style>
  <w:style w:type="character" w:customStyle="1" w:styleId="2Char">
    <w:name w:val="标题 2 Char"/>
    <w:basedOn w:val="a0"/>
    <w:link w:val="2"/>
    <w:uiPriority w:val="99"/>
    <w:semiHidden/>
    <w:locked/>
    <w:rsid w:val="007F0EC1"/>
    <w:rPr>
      <w:rFonts w:ascii="Cambria" w:hAnsi="Cambria" w:cs="Times New Roman"/>
      <w:b/>
      <w:bCs/>
      <w:color w:val="4F81BD"/>
      <w:kern w:val="0"/>
      <w:sz w:val="26"/>
      <w:szCs w:val="26"/>
      <w:lang w:val="ro-RO" w:eastAsia="en-US"/>
    </w:rPr>
  </w:style>
  <w:style w:type="paragraph" w:styleId="a3">
    <w:name w:val="List Paragraph"/>
    <w:basedOn w:val="a"/>
    <w:uiPriority w:val="99"/>
    <w:qFormat/>
    <w:rsid w:val="007F0EC1"/>
    <w:pPr>
      <w:spacing w:after="0" w:line="240" w:lineRule="auto"/>
      <w:ind w:left="720"/>
      <w:contextualSpacing/>
    </w:pPr>
    <w:rPr>
      <w:rFonts w:ascii="Times New Roman" w:hAnsi="Times New Roman"/>
      <w:sz w:val="24"/>
      <w:szCs w:val="24"/>
      <w:lang w:eastAsia="ro-RO"/>
    </w:rPr>
  </w:style>
  <w:style w:type="paragraph" w:styleId="a4">
    <w:name w:val="Normal (Web)"/>
    <w:basedOn w:val="a"/>
    <w:uiPriority w:val="99"/>
    <w:semiHidden/>
    <w:rsid w:val="007F0EC1"/>
    <w:pPr>
      <w:spacing w:before="100" w:beforeAutospacing="1" w:after="100" w:afterAutospacing="1" w:line="240" w:lineRule="auto"/>
    </w:pPr>
    <w:rPr>
      <w:rFonts w:ascii="Times New Roman" w:hAnsi="Times New Roman"/>
      <w:sz w:val="24"/>
      <w:szCs w:val="24"/>
      <w:lang w:val="en-US"/>
    </w:rPr>
  </w:style>
  <w:style w:type="paragraph" w:customStyle="1" w:styleId="10">
    <w:name w:val="标题1"/>
    <w:basedOn w:val="a"/>
    <w:uiPriority w:val="99"/>
    <w:rsid w:val="007F0EC1"/>
    <w:pPr>
      <w:spacing w:before="100" w:beforeAutospacing="1" w:after="100" w:afterAutospacing="1" w:line="240" w:lineRule="auto"/>
    </w:pPr>
    <w:rPr>
      <w:rFonts w:ascii="Times New Roman" w:hAnsi="Times New Roman"/>
      <w:sz w:val="24"/>
      <w:szCs w:val="24"/>
      <w:lang w:val="en-US"/>
    </w:rPr>
  </w:style>
  <w:style w:type="character" w:styleId="a5">
    <w:name w:val="Hyperlink"/>
    <w:basedOn w:val="a0"/>
    <w:uiPriority w:val="99"/>
    <w:rsid w:val="007F0EC1"/>
    <w:rPr>
      <w:rFonts w:cs="Times New Roman"/>
      <w:color w:val="0000FF"/>
      <w:u w:val="single"/>
    </w:rPr>
  </w:style>
  <w:style w:type="paragraph" w:customStyle="1" w:styleId="desc">
    <w:name w:val="desc"/>
    <w:basedOn w:val="a"/>
    <w:uiPriority w:val="99"/>
    <w:rsid w:val="007F0EC1"/>
    <w:pPr>
      <w:spacing w:before="100" w:beforeAutospacing="1" w:after="100" w:afterAutospacing="1" w:line="240" w:lineRule="auto"/>
    </w:pPr>
    <w:rPr>
      <w:rFonts w:ascii="Times New Roman" w:hAnsi="Times New Roman"/>
      <w:sz w:val="24"/>
      <w:szCs w:val="24"/>
      <w:lang w:val="en-US"/>
    </w:rPr>
  </w:style>
  <w:style w:type="paragraph" w:customStyle="1" w:styleId="details">
    <w:name w:val="details"/>
    <w:basedOn w:val="a"/>
    <w:uiPriority w:val="99"/>
    <w:rsid w:val="007F0EC1"/>
    <w:pPr>
      <w:spacing w:before="100" w:beforeAutospacing="1" w:after="100" w:afterAutospacing="1" w:line="240" w:lineRule="auto"/>
    </w:pPr>
    <w:rPr>
      <w:rFonts w:ascii="Times New Roman" w:hAnsi="Times New Roman"/>
      <w:sz w:val="24"/>
      <w:szCs w:val="24"/>
      <w:lang w:val="en-US"/>
    </w:rPr>
  </w:style>
  <w:style w:type="character" w:customStyle="1" w:styleId="jrnl">
    <w:name w:val="jrnl"/>
    <w:basedOn w:val="a0"/>
    <w:uiPriority w:val="99"/>
    <w:rsid w:val="007F0EC1"/>
    <w:rPr>
      <w:rFonts w:cs="Times New Roman"/>
    </w:rPr>
  </w:style>
  <w:style w:type="character" w:customStyle="1" w:styleId="highlight">
    <w:name w:val="highlight"/>
    <w:basedOn w:val="a0"/>
    <w:uiPriority w:val="99"/>
    <w:rsid w:val="007F0EC1"/>
    <w:rPr>
      <w:rFonts w:cs="Times New Roman"/>
    </w:rPr>
  </w:style>
  <w:style w:type="paragraph" w:customStyle="1" w:styleId="title1">
    <w:name w:val="title1"/>
    <w:basedOn w:val="a"/>
    <w:uiPriority w:val="99"/>
    <w:rsid w:val="007F0EC1"/>
    <w:pPr>
      <w:spacing w:after="0" w:line="240" w:lineRule="auto"/>
    </w:pPr>
    <w:rPr>
      <w:rFonts w:ascii="Times New Roman" w:hAnsi="Times New Roman"/>
      <w:sz w:val="27"/>
      <w:szCs w:val="27"/>
      <w:lang w:val="en-US"/>
    </w:rPr>
  </w:style>
  <w:style w:type="paragraph" w:customStyle="1" w:styleId="desc2">
    <w:name w:val="desc2"/>
    <w:basedOn w:val="a"/>
    <w:uiPriority w:val="99"/>
    <w:rsid w:val="007F0EC1"/>
    <w:pPr>
      <w:spacing w:after="0" w:line="240" w:lineRule="auto"/>
    </w:pPr>
    <w:rPr>
      <w:rFonts w:ascii="Times New Roman" w:hAnsi="Times New Roman"/>
      <w:sz w:val="26"/>
      <w:szCs w:val="26"/>
      <w:lang w:val="en-US"/>
    </w:rPr>
  </w:style>
  <w:style w:type="paragraph" w:customStyle="1" w:styleId="details1">
    <w:name w:val="details1"/>
    <w:basedOn w:val="a"/>
    <w:uiPriority w:val="99"/>
    <w:rsid w:val="007F0EC1"/>
    <w:pPr>
      <w:spacing w:after="0" w:line="240" w:lineRule="auto"/>
    </w:pPr>
    <w:rPr>
      <w:rFonts w:ascii="Times New Roman" w:hAnsi="Times New Roman"/>
      <w:lang w:val="en-US"/>
    </w:rPr>
  </w:style>
  <w:style w:type="table" w:styleId="a6">
    <w:name w:val="Table Grid"/>
    <w:basedOn w:val="a1"/>
    <w:uiPriority w:val="99"/>
    <w:rsid w:val="007F0EC1"/>
    <w:rPr>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rsid w:val="007F0EC1"/>
    <w:pPr>
      <w:spacing w:after="0" w:line="240" w:lineRule="auto"/>
    </w:pPr>
    <w:rPr>
      <w:rFonts w:ascii="Tahoma" w:hAnsi="Tahoma" w:cs="Tahoma"/>
      <w:sz w:val="16"/>
      <w:szCs w:val="16"/>
    </w:rPr>
  </w:style>
  <w:style w:type="character" w:customStyle="1" w:styleId="Char">
    <w:name w:val="批注框文本 Char"/>
    <w:basedOn w:val="a0"/>
    <w:link w:val="a7"/>
    <w:uiPriority w:val="99"/>
    <w:semiHidden/>
    <w:locked/>
    <w:rsid w:val="007F0EC1"/>
    <w:rPr>
      <w:rFonts w:ascii="Tahoma" w:eastAsia="宋体" w:hAnsi="Tahoma" w:cs="Tahoma"/>
      <w:kern w:val="0"/>
      <w:sz w:val="16"/>
      <w:szCs w:val="16"/>
      <w:lang w:val="ro-RO" w:eastAsia="en-US"/>
    </w:rPr>
  </w:style>
  <w:style w:type="paragraph" w:customStyle="1" w:styleId="p0">
    <w:name w:val="p0"/>
    <w:basedOn w:val="a"/>
    <w:uiPriority w:val="99"/>
    <w:rsid w:val="007F0EC1"/>
    <w:pPr>
      <w:spacing w:after="0" w:line="240" w:lineRule="atLeast"/>
    </w:pPr>
    <w:rPr>
      <w:rFonts w:ascii="Century" w:hAnsi="Century" w:cs="宋体"/>
      <w:sz w:val="21"/>
      <w:szCs w:val="21"/>
      <w:lang w:val="en-US" w:eastAsia="zh-CN"/>
    </w:rPr>
  </w:style>
  <w:style w:type="character" w:styleId="a8">
    <w:name w:val="FollowedHyperlink"/>
    <w:basedOn w:val="a0"/>
    <w:uiPriority w:val="99"/>
    <w:semiHidden/>
    <w:rsid w:val="007F0EC1"/>
    <w:rPr>
      <w:rFonts w:cs="Times New Roman"/>
      <w:color w:val="800080"/>
      <w:u w:val="single"/>
    </w:rPr>
  </w:style>
  <w:style w:type="character" w:styleId="a9">
    <w:name w:val="annotation reference"/>
    <w:basedOn w:val="a0"/>
    <w:uiPriority w:val="99"/>
    <w:semiHidden/>
    <w:rsid w:val="007F0EC1"/>
    <w:rPr>
      <w:rFonts w:cs="Times New Roman"/>
      <w:sz w:val="18"/>
      <w:szCs w:val="18"/>
    </w:rPr>
  </w:style>
  <w:style w:type="paragraph" w:styleId="aa">
    <w:name w:val="annotation text"/>
    <w:basedOn w:val="a"/>
    <w:link w:val="Char0"/>
    <w:uiPriority w:val="99"/>
    <w:semiHidden/>
    <w:rsid w:val="007F0EC1"/>
    <w:rPr>
      <w:sz w:val="24"/>
      <w:szCs w:val="24"/>
    </w:rPr>
  </w:style>
  <w:style w:type="character" w:customStyle="1" w:styleId="Char0">
    <w:name w:val="批注文字 Char"/>
    <w:basedOn w:val="a0"/>
    <w:link w:val="aa"/>
    <w:uiPriority w:val="99"/>
    <w:semiHidden/>
    <w:locked/>
    <w:rsid w:val="007F0EC1"/>
    <w:rPr>
      <w:rFonts w:ascii="Calibri" w:eastAsia="宋体" w:hAnsi="Calibri" w:cs="Times New Roman"/>
      <w:kern w:val="0"/>
      <w:sz w:val="24"/>
      <w:szCs w:val="24"/>
      <w:lang w:val="ro-RO" w:eastAsia="en-US"/>
    </w:rPr>
  </w:style>
  <w:style w:type="paragraph" w:styleId="ab">
    <w:name w:val="annotation subject"/>
    <w:basedOn w:val="aa"/>
    <w:next w:val="aa"/>
    <w:link w:val="Char1"/>
    <w:uiPriority w:val="99"/>
    <w:semiHidden/>
    <w:rsid w:val="007F0EC1"/>
    <w:rPr>
      <w:b/>
      <w:bCs/>
      <w:sz w:val="20"/>
      <w:szCs w:val="20"/>
    </w:rPr>
  </w:style>
  <w:style w:type="character" w:customStyle="1" w:styleId="Char1">
    <w:name w:val="批注主题 Char"/>
    <w:basedOn w:val="Char0"/>
    <w:link w:val="ab"/>
    <w:uiPriority w:val="99"/>
    <w:semiHidden/>
    <w:locked/>
    <w:rsid w:val="007F0EC1"/>
    <w:rPr>
      <w:rFonts w:ascii="Calibri" w:eastAsia="宋体" w:hAnsi="Calibri" w:cs="Times New Roman"/>
      <w:b/>
      <w:bCs/>
      <w:kern w:val="0"/>
      <w:sz w:val="20"/>
      <w:szCs w:val="20"/>
      <w:lang w:val="ro-RO" w:eastAsia="en-US"/>
    </w:rPr>
  </w:style>
  <w:style w:type="character" w:customStyle="1" w:styleId="st">
    <w:name w:val="st"/>
    <w:basedOn w:val="a0"/>
    <w:uiPriority w:val="99"/>
    <w:rsid w:val="007F0EC1"/>
    <w:rPr>
      <w:rFonts w:cs="Times New Roman"/>
    </w:rPr>
  </w:style>
  <w:style w:type="paragraph" w:styleId="ac">
    <w:name w:val="header"/>
    <w:basedOn w:val="a"/>
    <w:link w:val="Char2"/>
    <w:uiPriority w:val="99"/>
    <w:rsid w:val="0099064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locked/>
    <w:rsid w:val="0099064C"/>
    <w:rPr>
      <w:rFonts w:ascii="Calibri" w:eastAsia="宋体" w:hAnsi="Calibri" w:cs="Times New Roman"/>
      <w:kern w:val="0"/>
      <w:sz w:val="18"/>
      <w:szCs w:val="18"/>
      <w:lang w:val="ro-RO" w:eastAsia="en-US"/>
    </w:rPr>
  </w:style>
  <w:style w:type="paragraph" w:styleId="ad">
    <w:name w:val="footer"/>
    <w:basedOn w:val="a"/>
    <w:link w:val="Char3"/>
    <w:uiPriority w:val="99"/>
    <w:rsid w:val="0099064C"/>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locked/>
    <w:rsid w:val="0099064C"/>
    <w:rPr>
      <w:rFonts w:ascii="Calibri" w:eastAsia="宋体" w:hAnsi="Calibri" w:cs="Times New Roman"/>
      <w:kern w:val="0"/>
      <w:sz w:val="18"/>
      <w:szCs w:val="18"/>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todate.com/contents/clindamycin-drug-information?source=see_li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4286</Words>
  <Characters>24432</Characters>
  <Application>Microsoft Office Word</Application>
  <DocSecurity>0</DocSecurity>
  <Lines>203</Lines>
  <Paragraphs>57</Paragraphs>
  <ScaleCrop>false</ScaleCrop>
  <Company>微软中国</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2014-02-17T17:27:00Z</dcterms:created>
  <dcterms:modified xsi:type="dcterms:W3CDTF">2014-02-17T17:27:00Z</dcterms:modified>
</cp:coreProperties>
</file>