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FC08" w14:textId="77777777"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b/>
          <w:color w:val="000000"/>
        </w:rPr>
        <w:t xml:space="preserve">Name of Journal: </w:t>
      </w:r>
      <w:r w:rsidRPr="002C5A04">
        <w:rPr>
          <w:rFonts w:ascii="Book Antiqua" w:eastAsia="Book Antiqua" w:hAnsi="Book Antiqua" w:cs="Book Antiqua"/>
          <w:i/>
          <w:color w:val="000000"/>
        </w:rPr>
        <w:t>World Journal of Hepatology</w:t>
      </w:r>
    </w:p>
    <w:p w14:paraId="1518B24C" w14:textId="77777777"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b/>
          <w:color w:val="000000"/>
        </w:rPr>
        <w:t xml:space="preserve">Manuscript NO: </w:t>
      </w:r>
      <w:r w:rsidRPr="002C5A04">
        <w:rPr>
          <w:rFonts w:ascii="Book Antiqua" w:eastAsia="Book Antiqua" w:hAnsi="Book Antiqua" w:cs="Book Antiqua"/>
          <w:color w:val="000000"/>
        </w:rPr>
        <w:t>75159</w:t>
      </w:r>
    </w:p>
    <w:p w14:paraId="6F7CDCF5" w14:textId="77777777"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b/>
          <w:color w:val="000000"/>
        </w:rPr>
        <w:t xml:space="preserve">Manuscript Type: </w:t>
      </w:r>
      <w:r w:rsidRPr="002C5A04">
        <w:rPr>
          <w:rFonts w:ascii="Book Antiqua" w:eastAsia="Book Antiqua" w:hAnsi="Book Antiqua" w:cs="Book Antiqua"/>
          <w:color w:val="000000"/>
        </w:rPr>
        <w:t>REVIEW</w:t>
      </w:r>
    </w:p>
    <w:p w14:paraId="24358A8F" w14:textId="77777777" w:rsidR="00A77B3E" w:rsidRPr="002C5A04" w:rsidRDefault="00A77B3E" w:rsidP="00D44F0F">
      <w:pPr>
        <w:spacing w:line="360" w:lineRule="auto"/>
        <w:jc w:val="both"/>
        <w:rPr>
          <w:rFonts w:ascii="Book Antiqua" w:hAnsi="Book Antiqua"/>
        </w:rPr>
      </w:pPr>
    </w:p>
    <w:p w14:paraId="351144A0" w14:textId="77777777" w:rsidR="00A77B3E" w:rsidRPr="002C5A04" w:rsidRDefault="00DA1BD4" w:rsidP="00D44F0F">
      <w:pPr>
        <w:spacing w:line="360" w:lineRule="auto"/>
        <w:jc w:val="both"/>
        <w:rPr>
          <w:rFonts w:ascii="Book Antiqua" w:hAnsi="Book Antiqua"/>
        </w:rPr>
      </w:pPr>
      <w:bookmarkStart w:id="0" w:name="OLE_LINK330"/>
      <w:bookmarkStart w:id="1" w:name="OLE_LINK331"/>
      <w:r w:rsidRPr="002C5A04">
        <w:rPr>
          <w:rFonts w:ascii="Book Antiqua" w:eastAsia="Book Antiqua" w:hAnsi="Book Antiqua" w:cs="Book Antiqua"/>
          <w:b/>
          <w:color w:val="000000"/>
        </w:rPr>
        <w:t>Small extracellular vesicles and liver diseases: From diagnosis to therapy</w:t>
      </w:r>
    </w:p>
    <w:bookmarkEnd w:id="0"/>
    <w:bookmarkEnd w:id="1"/>
    <w:p w14:paraId="72827C33" w14:textId="77777777" w:rsidR="00A77B3E" w:rsidRPr="002C5A04" w:rsidRDefault="00A77B3E" w:rsidP="00D44F0F">
      <w:pPr>
        <w:spacing w:line="360" w:lineRule="auto"/>
        <w:jc w:val="both"/>
        <w:rPr>
          <w:rFonts w:ascii="Book Antiqua" w:hAnsi="Book Antiqua"/>
        </w:rPr>
      </w:pPr>
    </w:p>
    <w:p w14:paraId="12E394B6" w14:textId="097B50F3" w:rsidR="00A77B3E" w:rsidRPr="002C5A04" w:rsidRDefault="00A256DB" w:rsidP="00D44F0F">
      <w:pPr>
        <w:spacing w:line="360" w:lineRule="auto"/>
        <w:jc w:val="both"/>
        <w:rPr>
          <w:rFonts w:ascii="Book Antiqua" w:hAnsi="Book Antiqua"/>
        </w:rPr>
      </w:pPr>
      <w:r w:rsidRPr="002C5A04">
        <w:rPr>
          <w:rFonts w:ascii="Book Antiqua" w:eastAsia="Book Antiqua" w:hAnsi="Book Antiqua" w:cs="Book Antiqua"/>
          <w:color w:val="000000"/>
        </w:rPr>
        <w:t xml:space="preserve">Tsuchiya </w:t>
      </w:r>
      <w:r w:rsidRPr="002C5A04">
        <w:rPr>
          <w:rFonts w:ascii="Book Antiqua" w:hAnsi="Book Antiqua" w:cs="Book Antiqua" w:hint="eastAsia"/>
          <w:color w:val="000000"/>
          <w:lang w:eastAsia="zh-CN"/>
        </w:rPr>
        <w:t xml:space="preserve">A </w:t>
      </w:r>
      <w:r w:rsidRPr="002C5A04">
        <w:rPr>
          <w:rFonts w:ascii="Book Antiqua" w:hAnsi="Book Antiqua" w:cs="Book Antiqua" w:hint="eastAsia"/>
          <w:i/>
          <w:color w:val="000000"/>
          <w:lang w:eastAsia="zh-CN"/>
        </w:rPr>
        <w:t>et al</w:t>
      </w:r>
      <w:r w:rsidRPr="002C5A04">
        <w:rPr>
          <w:rFonts w:ascii="Book Antiqua" w:hAnsi="Book Antiqua" w:cs="Book Antiqua" w:hint="eastAsia"/>
          <w:color w:val="000000"/>
          <w:lang w:eastAsia="zh-CN"/>
        </w:rPr>
        <w:t xml:space="preserve">. </w:t>
      </w:r>
      <w:r w:rsidR="00DA1BD4" w:rsidRPr="002C5A04">
        <w:rPr>
          <w:rFonts w:ascii="Book Antiqua" w:eastAsia="Book Antiqua" w:hAnsi="Book Antiqua" w:cs="Book Antiqua"/>
          <w:color w:val="000000"/>
        </w:rPr>
        <w:t>Small extracellular vesicles</w:t>
      </w:r>
      <w:r w:rsidR="006A67B5" w:rsidRPr="002C5A04">
        <w:rPr>
          <w:rFonts w:ascii="Book Antiqua" w:eastAsia="Book Antiqua" w:hAnsi="Book Antiqua" w:cs="Book Antiqua"/>
          <w:color w:val="000000"/>
        </w:rPr>
        <w:t>/li</w:t>
      </w:r>
      <w:r w:rsidR="00DA1BD4" w:rsidRPr="002C5A04">
        <w:rPr>
          <w:rFonts w:ascii="Book Antiqua" w:eastAsia="Book Antiqua" w:hAnsi="Book Antiqua" w:cs="Book Antiqua"/>
          <w:color w:val="000000"/>
        </w:rPr>
        <w:t>ver/diagnosis/therapy</w:t>
      </w:r>
    </w:p>
    <w:p w14:paraId="3FCCB80C" w14:textId="77777777" w:rsidR="00A77B3E" w:rsidRPr="002C5A04" w:rsidRDefault="00A77B3E" w:rsidP="00D44F0F">
      <w:pPr>
        <w:spacing w:line="360" w:lineRule="auto"/>
        <w:jc w:val="both"/>
        <w:rPr>
          <w:rFonts w:ascii="Book Antiqua" w:hAnsi="Book Antiqua"/>
        </w:rPr>
      </w:pPr>
    </w:p>
    <w:p w14:paraId="2BBD8B76" w14:textId="77777777"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color w:val="000000"/>
        </w:rPr>
        <w:t>Atsunori Tsuchiya, Kazuki Natsui, Yui Ishii, Yohei Koseki, Nobutaka Takeda, Kei Tomiyoshi, Fusako Yamazaki, Yuki Yoshida, Shuji Terai</w:t>
      </w:r>
    </w:p>
    <w:p w14:paraId="219C0550" w14:textId="77777777" w:rsidR="00A77B3E" w:rsidRPr="002C5A04" w:rsidRDefault="00A77B3E" w:rsidP="00D44F0F">
      <w:pPr>
        <w:spacing w:line="360" w:lineRule="auto"/>
        <w:jc w:val="both"/>
        <w:rPr>
          <w:rFonts w:ascii="Book Antiqua" w:hAnsi="Book Antiqua"/>
        </w:rPr>
      </w:pPr>
    </w:p>
    <w:p w14:paraId="79848090" w14:textId="61F92906"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b/>
          <w:bCs/>
          <w:color w:val="000000"/>
        </w:rPr>
        <w:t xml:space="preserve">Atsunori Tsuchiya, </w:t>
      </w:r>
      <w:r w:rsidRPr="002C5A04">
        <w:rPr>
          <w:rFonts w:ascii="Book Antiqua" w:eastAsia="Book Antiqua" w:hAnsi="Book Antiqua" w:cs="Book Antiqua"/>
          <w:color w:val="000000"/>
        </w:rPr>
        <w:t>Division of Gastroenterology and Hepatology, Niigata University Medical and Dental Hospital, Niigata 951-8510, Japan</w:t>
      </w:r>
    </w:p>
    <w:p w14:paraId="6B44FE7C" w14:textId="77777777" w:rsidR="00A77B3E" w:rsidRPr="002C5A04" w:rsidRDefault="00A77B3E" w:rsidP="00D44F0F">
      <w:pPr>
        <w:spacing w:line="360" w:lineRule="auto"/>
        <w:jc w:val="both"/>
        <w:rPr>
          <w:rFonts w:ascii="Book Antiqua" w:hAnsi="Book Antiqua"/>
        </w:rPr>
      </w:pPr>
    </w:p>
    <w:p w14:paraId="50E3C3B9" w14:textId="0B2D4B52"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b/>
          <w:bCs/>
          <w:color w:val="000000"/>
        </w:rPr>
        <w:t xml:space="preserve">Kazuki Natsui, Yui Ishii, Yohei Koseki, Nobutaka Takeda, Kei Tomiyoshi, Fusako Yamazaki, Yuki Yoshida, </w:t>
      </w:r>
      <w:r w:rsidR="003E0548" w:rsidRPr="002C5A04">
        <w:rPr>
          <w:rFonts w:ascii="Book Antiqua" w:eastAsia="Book Antiqua" w:hAnsi="Book Antiqua" w:cs="Book Antiqua"/>
          <w:b/>
          <w:bCs/>
          <w:color w:val="000000"/>
        </w:rPr>
        <w:t>Shuji Terai,</w:t>
      </w:r>
      <w:r w:rsidR="003E0548" w:rsidRPr="002C5A04">
        <w:rPr>
          <w:rFonts w:ascii="Book Antiqua" w:hAnsi="Book Antiqua" w:cs="Book Antiqua" w:hint="eastAsia"/>
          <w:b/>
          <w:bCs/>
          <w:color w:val="000000"/>
          <w:lang w:eastAsia="zh-CN"/>
        </w:rPr>
        <w:t xml:space="preserve"> </w:t>
      </w:r>
      <w:bookmarkStart w:id="2" w:name="OLE_LINK324"/>
      <w:bookmarkStart w:id="3" w:name="OLE_LINK325"/>
      <w:r w:rsidR="003E0548" w:rsidRPr="002C5A04">
        <w:rPr>
          <w:rFonts w:ascii="Book Antiqua" w:hAnsi="Book Antiqua" w:cs="Book Antiqua" w:hint="eastAsia"/>
          <w:bCs/>
          <w:color w:val="000000"/>
          <w:lang w:eastAsia="zh-CN"/>
        </w:rPr>
        <w:t xml:space="preserve">Department of </w:t>
      </w:r>
      <w:r w:rsidRPr="002C5A04">
        <w:rPr>
          <w:rFonts w:ascii="Book Antiqua" w:eastAsia="Book Antiqua" w:hAnsi="Book Antiqua" w:cs="Book Antiqua"/>
          <w:color w:val="000000"/>
        </w:rPr>
        <w:t>Gastroenterology and Hepatology</w:t>
      </w:r>
      <w:bookmarkEnd w:id="2"/>
      <w:bookmarkEnd w:id="3"/>
      <w:r w:rsidRPr="002C5A04">
        <w:rPr>
          <w:rFonts w:ascii="Book Antiqua" w:eastAsia="Book Antiqua" w:hAnsi="Book Antiqua" w:cs="Book Antiqua"/>
          <w:color w:val="000000"/>
        </w:rPr>
        <w:t>, Niigata University, Niigata 951-8510, Japan</w:t>
      </w:r>
    </w:p>
    <w:p w14:paraId="4CD8609B" w14:textId="77777777" w:rsidR="00A77B3E" w:rsidRPr="002C5A04" w:rsidRDefault="00A77B3E" w:rsidP="00D44F0F">
      <w:pPr>
        <w:spacing w:line="360" w:lineRule="auto"/>
        <w:jc w:val="both"/>
        <w:rPr>
          <w:rFonts w:ascii="Book Antiqua" w:hAnsi="Book Antiqua"/>
        </w:rPr>
      </w:pPr>
    </w:p>
    <w:p w14:paraId="41953449" w14:textId="34A88C75"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b/>
          <w:bCs/>
          <w:color w:val="000000"/>
        </w:rPr>
        <w:t xml:space="preserve">Author contributions: </w:t>
      </w:r>
      <w:r w:rsidR="00770DD1" w:rsidRPr="002C5A04">
        <w:rPr>
          <w:rFonts w:ascii="Book Antiqua" w:eastAsia="Book Antiqua" w:hAnsi="Book Antiqua" w:cs="Book Antiqua"/>
          <w:color w:val="000000"/>
        </w:rPr>
        <w:t xml:space="preserve">Tsuchiya </w:t>
      </w:r>
      <w:r w:rsidRPr="002C5A04">
        <w:rPr>
          <w:rFonts w:ascii="Book Antiqua" w:eastAsia="Book Antiqua" w:hAnsi="Book Antiqua" w:cs="Book Antiqua"/>
          <w:color w:val="000000"/>
        </w:rPr>
        <w:t>A collected and analyzed the data and wrote the manuscript</w:t>
      </w:r>
      <w:r w:rsidR="00770DD1" w:rsidRPr="002C5A04">
        <w:rPr>
          <w:rFonts w:ascii="Book Antiqua" w:hAnsi="Book Antiqua" w:cs="Book Antiqua" w:hint="eastAsia"/>
          <w:color w:val="000000"/>
          <w:lang w:eastAsia="zh-CN"/>
        </w:rPr>
        <w:t>;</w:t>
      </w:r>
      <w:r w:rsidRPr="002C5A04">
        <w:rPr>
          <w:rFonts w:ascii="Book Antiqua" w:eastAsia="Book Antiqua" w:hAnsi="Book Antiqua" w:cs="Book Antiqua"/>
          <w:color w:val="000000"/>
        </w:rPr>
        <w:t xml:space="preserve"> </w:t>
      </w:r>
      <w:r w:rsidR="00770DD1" w:rsidRPr="002C5A04">
        <w:rPr>
          <w:rFonts w:ascii="Book Antiqua" w:eastAsia="Book Antiqua" w:hAnsi="Book Antiqua" w:cs="Book Antiqua"/>
          <w:color w:val="000000"/>
        </w:rPr>
        <w:t xml:space="preserve">Natsui </w:t>
      </w:r>
      <w:r w:rsidRPr="002C5A04">
        <w:rPr>
          <w:rFonts w:ascii="Book Antiqua" w:eastAsia="Book Antiqua" w:hAnsi="Book Antiqua" w:cs="Book Antiqua"/>
          <w:color w:val="000000"/>
        </w:rPr>
        <w:t xml:space="preserve">K, </w:t>
      </w:r>
      <w:r w:rsidR="00770DD1" w:rsidRPr="002C5A04">
        <w:rPr>
          <w:rFonts w:ascii="Book Antiqua" w:eastAsia="Book Antiqua" w:hAnsi="Book Antiqua" w:cs="Book Antiqua"/>
          <w:color w:val="000000"/>
        </w:rPr>
        <w:t xml:space="preserve">Ishii </w:t>
      </w:r>
      <w:r w:rsidRPr="002C5A04">
        <w:rPr>
          <w:rFonts w:ascii="Book Antiqua" w:eastAsia="Book Antiqua" w:hAnsi="Book Antiqua" w:cs="Book Antiqua"/>
          <w:color w:val="000000"/>
        </w:rPr>
        <w:t xml:space="preserve">Y, </w:t>
      </w:r>
      <w:r w:rsidR="00770DD1" w:rsidRPr="002C5A04">
        <w:rPr>
          <w:rFonts w:ascii="Book Antiqua" w:eastAsia="Book Antiqua" w:hAnsi="Book Antiqua" w:cs="Book Antiqua"/>
          <w:color w:val="000000"/>
        </w:rPr>
        <w:t xml:space="preserve">Koseki </w:t>
      </w:r>
      <w:r w:rsidRPr="002C5A04">
        <w:rPr>
          <w:rFonts w:ascii="Book Antiqua" w:eastAsia="Book Antiqua" w:hAnsi="Book Antiqua" w:cs="Book Antiqua"/>
          <w:color w:val="000000"/>
        </w:rPr>
        <w:t xml:space="preserve">Y, </w:t>
      </w:r>
      <w:r w:rsidR="00770DD1" w:rsidRPr="002C5A04">
        <w:rPr>
          <w:rFonts w:ascii="Book Antiqua" w:eastAsia="Book Antiqua" w:hAnsi="Book Antiqua" w:cs="Book Antiqua"/>
          <w:color w:val="000000"/>
        </w:rPr>
        <w:t xml:space="preserve">Takeda </w:t>
      </w:r>
      <w:r w:rsidRPr="002C5A04">
        <w:rPr>
          <w:rFonts w:ascii="Book Antiqua" w:eastAsia="Book Antiqua" w:hAnsi="Book Antiqua" w:cs="Book Antiqua"/>
          <w:color w:val="000000"/>
        </w:rPr>
        <w:t xml:space="preserve">N, </w:t>
      </w:r>
      <w:r w:rsidR="00770DD1" w:rsidRPr="002C5A04">
        <w:rPr>
          <w:rFonts w:ascii="Book Antiqua" w:eastAsia="Book Antiqua" w:hAnsi="Book Antiqua" w:cs="Book Antiqua"/>
          <w:color w:val="000000"/>
        </w:rPr>
        <w:t xml:space="preserve">Tomiyoshi </w:t>
      </w:r>
      <w:r w:rsidRPr="002C5A04">
        <w:rPr>
          <w:rFonts w:ascii="Book Antiqua" w:eastAsia="Book Antiqua" w:hAnsi="Book Antiqua" w:cs="Book Antiqua"/>
          <w:color w:val="000000"/>
        </w:rPr>
        <w:t xml:space="preserve">K, </w:t>
      </w:r>
      <w:r w:rsidR="00770DD1" w:rsidRPr="002C5A04">
        <w:rPr>
          <w:rFonts w:ascii="Book Antiqua" w:eastAsia="Book Antiqua" w:hAnsi="Book Antiqua" w:cs="Book Antiqua"/>
          <w:color w:val="000000"/>
        </w:rPr>
        <w:t xml:space="preserve">Yamazaki </w:t>
      </w:r>
      <w:r w:rsidRPr="002C5A04">
        <w:rPr>
          <w:rFonts w:ascii="Book Antiqua" w:eastAsia="Book Antiqua" w:hAnsi="Book Antiqua" w:cs="Book Antiqua"/>
          <w:color w:val="000000"/>
        </w:rPr>
        <w:t xml:space="preserve">F, and </w:t>
      </w:r>
      <w:r w:rsidR="00770DD1" w:rsidRPr="002C5A04">
        <w:rPr>
          <w:rFonts w:ascii="Book Antiqua" w:eastAsia="Book Antiqua" w:hAnsi="Book Antiqua" w:cs="Book Antiqua"/>
          <w:color w:val="000000"/>
        </w:rPr>
        <w:t xml:space="preserve">Yoshida </w:t>
      </w:r>
      <w:r w:rsidRPr="002C5A04">
        <w:rPr>
          <w:rFonts w:ascii="Book Antiqua" w:eastAsia="Book Antiqua" w:hAnsi="Book Antiqua" w:cs="Book Antiqua"/>
          <w:color w:val="000000"/>
        </w:rPr>
        <w:t>Y collected the data</w:t>
      </w:r>
      <w:r w:rsidR="00770DD1" w:rsidRPr="002C5A04">
        <w:rPr>
          <w:rFonts w:ascii="Book Antiqua" w:hAnsi="Book Antiqua" w:cs="Book Antiqua" w:hint="eastAsia"/>
          <w:color w:val="000000"/>
          <w:lang w:eastAsia="zh-CN"/>
        </w:rPr>
        <w:t>;</w:t>
      </w:r>
      <w:r w:rsidRPr="002C5A04">
        <w:rPr>
          <w:rFonts w:ascii="Book Antiqua" w:eastAsia="Book Antiqua" w:hAnsi="Book Antiqua" w:cs="Book Antiqua"/>
          <w:color w:val="000000"/>
        </w:rPr>
        <w:t xml:space="preserve"> </w:t>
      </w:r>
      <w:r w:rsidR="00770DD1" w:rsidRPr="002C5A04">
        <w:rPr>
          <w:rFonts w:ascii="Book Antiqua" w:eastAsia="Book Antiqua" w:hAnsi="Book Antiqua" w:cs="Book Antiqua"/>
          <w:color w:val="000000"/>
        </w:rPr>
        <w:t xml:space="preserve">Terai </w:t>
      </w:r>
      <w:r w:rsidRPr="002C5A04">
        <w:rPr>
          <w:rFonts w:ascii="Book Antiqua" w:eastAsia="Book Antiqua" w:hAnsi="Book Antiqua" w:cs="Book Antiqua"/>
          <w:color w:val="000000"/>
        </w:rPr>
        <w:t>S supervised the manuscript</w:t>
      </w:r>
      <w:r w:rsidR="00770DD1" w:rsidRPr="002C5A04">
        <w:rPr>
          <w:rFonts w:ascii="Book Antiqua" w:hAnsi="Book Antiqua" w:cs="Book Antiqua" w:hint="eastAsia"/>
          <w:color w:val="000000"/>
          <w:lang w:eastAsia="zh-CN"/>
        </w:rPr>
        <w:t>;</w:t>
      </w:r>
      <w:r w:rsidRPr="002C5A04">
        <w:rPr>
          <w:rFonts w:ascii="Book Antiqua" w:eastAsia="Book Antiqua" w:hAnsi="Book Antiqua" w:cs="Book Antiqua"/>
          <w:color w:val="000000"/>
        </w:rPr>
        <w:t xml:space="preserve"> </w:t>
      </w:r>
      <w:r w:rsidR="00770DD1" w:rsidRPr="002C5A04">
        <w:rPr>
          <w:rFonts w:ascii="Book Antiqua" w:hAnsi="Book Antiqua" w:cs="Book Antiqua" w:hint="eastAsia"/>
          <w:color w:val="000000"/>
          <w:lang w:eastAsia="zh-CN"/>
        </w:rPr>
        <w:t xml:space="preserve">and </w:t>
      </w:r>
      <w:r w:rsidRPr="002C5A04">
        <w:rPr>
          <w:rFonts w:ascii="Book Antiqua" w:eastAsia="Book Antiqua" w:hAnsi="Book Antiqua" w:cs="Book Antiqua"/>
          <w:color w:val="000000"/>
        </w:rPr>
        <w:t>All authors reviewed the manuscript</w:t>
      </w:r>
      <w:r w:rsidRPr="002C5A04">
        <w:rPr>
          <w:rFonts w:ascii="Book Antiqua" w:eastAsia="Book Antiqua" w:hAnsi="Book Antiqua" w:cs="Book Antiqua"/>
          <w:b/>
          <w:bCs/>
          <w:color w:val="000000"/>
        </w:rPr>
        <w:t>.</w:t>
      </w:r>
    </w:p>
    <w:p w14:paraId="1403B601" w14:textId="77777777" w:rsidR="00A77B3E" w:rsidRPr="002C5A04" w:rsidRDefault="00A77B3E" w:rsidP="00D44F0F">
      <w:pPr>
        <w:spacing w:line="360" w:lineRule="auto"/>
        <w:jc w:val="both"/>
        <w:rPr>
          <w:rFonts w:ascii="Book Antiqua" w:hAnsi="Book Antiqua"/>
        </w:rPr>
      </w:pPr>
    </w:p>
    <w:p w14:paraId="6D6A03E6" w14:textId="08AACCD0"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b/>
          <w:bCs/>
          <w:color w:val="000000"/>
        </w:rPr>
        <w:t xml:space="preserve">Corresponding author: </w:t>
      </w:r>
      <w:bookmarkStart w:id="4" w:name="OLE_LINK326"/>
      <w:bookmarkStart w:id="5" w:name="OLE_LINK327"/>
      <w:r w:rsidRPr="002C5A04">
        <w:rPr>
          <w:rFonts w:ascii="Book Antiqua" w:eastAsia="Book Antiqua" w:hAnsi="Book Antiqua" w:cs="Book Antiqua"/>
          <w:b/>
          <w:bCs/>
          <w:color w:val="000000"/>
        </w:rPr>
        <w:t xml:space="preserve">Atsunori Tsuchiya, MD, PhD, </w:t>
      </w:r>
      <w:r w:rsidR="003B0A22" w:rsidRPr="002C5A04">
        <w:rPr>
          <w:rFonts w:ascii="Book Antiqua" w:eastAsia="Book Antiqua" w:hAnsi="Book Antiqua" w:cs="Book Antiqua"/>
          <w:b/>
          <w:bCs/>
          <w:color w:val="000000"/>
        </w:rPr>
        <w:t>Associate Professor, Doctor</w:t>
      </w:r>
      <w:r w:rsidRPr="002C5A04">
        <w:rPr>
          <w:rFonts w:ascii="Book Antiqua" w:eastAsia="Book Antiqua" w:hAnsi="Book Antiqua" w:cs="Book Antiqua"/>
          <w:b/>
          <w:bCs/>
          <w:color w:val="000000"/>
        </w:rPr>
        <w:t xml:space="preserve">, </w:t>
      </w:r>
      <w:r w:rsidRPr="002C5A04">
        <w:rPr>
          <w:rFonts w:ascii="Book Antiqua" w:eastAsia="Book Antiqua" w:hAnsi="Book Antiqua" w:cs="Book Antiqua"/>
          <w:color w:val="000000"/>
        </w:rPr>
        <w:t>Division of Gastroenterology and Hepatology, Niigata University Medical and Dental Hospital, 1-757 Asahimachi-dori, Chuo-ku, Niigata 951-8510, Japan. atsunori@med.niigata-u.ac.jp</w:t>
      </w:r>
    </w:p>
    <w:bookmarkEnd w:id="4"/>
    <w:bookmarkEnd w:id="5"/>
    <w:p w14:paraId="17248FF5" w14:textId="77777777" w:rsidR="00A77B3E" w:rsidRPr="002C5A04" w:rsidRDefault="00A77B3E" w:rsidP="00D44F0F">
      <w:pPr>
        <w:spacing w:line="360" w:lineRule="auto"/>
        <w:jc w:val="both"/>
        <w:rPr>
          <w:rFonts w:ascii="Book Antiqua" w:hAnsi="Book Antiqua"/>
        </w:rPr>
      </w:pPr>
    </w:p>
    <w:p w14:paraId="70B37827" w14:textId="77777777"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b/>
          <w:bCs/>
          <w:color w:val="000000"/>
        </w:rPr>
        <w:t xml:space="preserve">Received: </w:t>
      </w:r>
      <w:r w:rsidRPr="002C5A04">
        <w:rPr>
          <w:rFonts w:ascii="Book Antiqua" w:eastAsia="Book Antiqua" w:hAnsi="Book Antiqua" w:cs="Book Antiqua"/>
          <w:color w:val="000000"/>
        </w:rPr>
        <w:t>January 17, 2022</w:t>
      </w:r>
    </w:p>
    <w:p w14:paraId="30155B51" w14:textId="2242F604" w:rsidR="00A77B3E" w:rsidRPr="002C5A04" w:rsidRDefault="00DA1BD4" w:rsidP="00D44F0F">
      <w:pPr>
        <w:spacing w:line="360" w:lineRule="auto"/>
        <w:jc w:val="both"/>
        <w:rPr>
          <w:rFonts w:ascii="Book Antiqua" w:hAnsi="Book Antiqua"/>
          <w:lang w:eastAsia="zh-CN"/>
        </w:rPr>
      </w:pPr>
      <w:r w:rsidRPr="002C5A04">
        <w:rPr>
          <w:rFonts w:ascii="Book Antiqua" w:eastAsia="Book Antiqua" w:hAnsi="Book Antiqua" w:cs="Book Antiqua"/>
          <w:b/>
          <w:bCs/>
          <w:color w:val="000000"/>
        </w:rPr>
        <w:lastRenderedPageBreak/>
        <w:t xml:space="preserve">Revised: </w:t>
      </w:r>
      <w:r w:rsidR="00770DD1" w:rsidRPr="002C5A04">
        <w:rPr>
          <w:rFonts w:ascii="Book Antiqua" w:hAnsi="Book Antiqua" w:cs="Book Antiqua" w:hint="eastAsia"/>
          <w:bCs/>
          <w:color w:val="000000"/>
          <w:lang w:eastAsia="zh-CN"/>
        </w:rPr>
        <w:t>April 20, 2022</w:t>
      </w:r>
    </w:p>
    <w:p w14:paraId="3E5D02AD" w14:textId="62430E48"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b/>
          <w:bCs/>
          <w:color w:val="000000"/>
        </w:rPr>
        <w:t>Accepted:</w:t>
      </w:r>
      <w:r w:rsidR="00621428" w:rsidRPr="002C5A04">
        <w:t xml:space="preserve"> </w:t>
      </w:r>
      <w:r w:rsidR="00621428" w:rsidRPr="002C5A04">
        <w:rPr>
          <w:rFonts w:ascii="Book Antiqua" w:eastAsia="Book Antiqua" w:hAnsi="Book Antiqua" w:cs="Book Antiqua"/>
          <w:color w:val="000000"/>
        </w:rPr>
        <w:t>July 6, 2022</w:t>
      </w:r>
    </w:p>
    <w:p w14:paraId="113C6EEF" w14:textId="1910E813"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b/>
          <w:bCs/>
          <w:color w:val="000000"/>
        </w:rPr>
        <w:t>Published online:</w:t>
      </w:r>
      <w:r w:rsidR="00925A54" w:rsidRPr="002C5A04">
        <w:rPr>
          <w:rFonts w:ascii="Book Antiqua" w:hAnsi="Book Antiqua"/>
          <w:color w:val="000000"/>
          <w:shd w:val="clear" w:color="auto" w:fill="FFFFFF"/>
        </w:rPr>
        <w:t xml:space="preserve"> July 27, 2022</w:t>
      </w:r>
    </w:p>
    <w:p w14:paraId="56787042" w14:textId="77777777" w:rsidR="00A77B3E" w:rsidRPr="002C5A04" w:rsidRDefault="00A77B3E" w:rsidP="00D44F0F">
      <w:pPr>
        <w:spacing w:line="360" w:lineRule="auto"/>
        <w:jc w:val="both"/>
        <w:rPr>
          <w:rFonts w:ascii="Book Antiqua" w:hAnsi="Book Antiqua"/>
        </w:rPr>
        <w:sectPr w:rsidR="00A77B3E" w:rsidRPr="002C5A04">
          <w:footerReference w:type="default" r:id="rId6"/>
          <w:pgSz w:w="12240" w:h="15840"/>
          <w:pgMar w:top="1440" w:right="1440" w:bottom="1440" w:left="1440" w:header="720" w:footer="720" w:gutter="0"/>
          <w:cols w:space="720"/>
          <w:docGrid w:linePitch="360"/>
        </w:sectPr>
      </w:pPr>
    </w:p>
    <w:p w14:paraId="65777EF9" w14:textId="77777777"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b/>
          <w:color w:val="000000"/>
        </w:rPr>
        <w:lastRenderedPageBreak/>
        <w:t>Abstract</w:t>
      </w:r>
    </w:p>
    <w:p w14:paraId="344EFEFC" w14:textId="1BE5BA32"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color w:val="000000"/>
        </w:rPr>
        <w:t xml:space="preserve">Extracellular vesicles (EVs), especially small </w:t>
      </w:r>
      <w:r w:rsidR="00770DD1" w:rsidRPr="002C5A04">
        <w:rPr>
          <w:rFonts w:ascii="Book Antiqua" w:eastAsia="Book Antiqua" w:hAnsi="Book Antiqua" w:cs="Book Antiqua"/>
          <w:color w:val="000000"/>
        </w:rPr>
        <w:t>EVs</w:t>
      </w:r>
      <w:r w:rsidRPr="002C5A04">
        <w:rPr>
          <w:rFonts w:ascii="Book Antiqua" w:eastAsia="Book Antiqua" w:hAnsi="Book Antiqua" w:cs="Book Antiqua"/>
          <w:color w:val="000000"/>
        </w:rPr>
        <w:t xml:space="preserve"> (sEVs) derived from liver cells, have been the focus of much attention in the normal physiology and pathogenesis of various diseases affecting the liver. sEVs are approximately 100 nm in size, enclosed within lipid bilayers, and are very stable. The lipids, proteins, and nucleic acids, including miRNAs, contained within these vesicles are known to play important roles in intercellular communication. This mini-review summarizes the application of sEVs. First, liver diseases and the related diagnostic markers are described, and the current active status of miRNA research in diagnosis of hepatocellular carcinoma (HCC) is reported. Second, the biodistribution and pharmacokinetics of sEVs are described, and the liver is highlighted as the organ with the highest accumulation of sEVs. Third, the relationship between sEVs and the pathogenesis of liver disorders is described with emphesis on the current active status of miRNA research in HCC recurrence and survival. Finally, the possibility of future therapy using sEVs from mesenchymal stem (stromal) cells for cirrhosis and other diseases is described. </w:t>
      </w:r>
    </w:p>
    <w:p w14:paraId="5598CBEF" w14:textId="77777777" w:rsidR="00A77B3E" w:rsidRPr="002C5A04" w:rsidRDefault="00A77B3E" w:rsidP="00D44F0F">
      <w:pPr>
        <w:spacing w:line="360" w:lineRule="auto"/>
        <w:jc w:val="both"/>
        <w:rPr>
          <w:rFonts w:ascii="Book Antiqua" w:hAnsi="Book Antiqua"/>
        </w:rPr>
      </w:pPr>
    </w:p>
    <w:p w14:paraId="61D4671D" w14:textId="77777777"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b/>
          <w:bCs/>
          <w:color w:val="000000"/>
        </w:rPr>
        <w:t xml:space="preserve">Key Words: </w:t>
      </w:r>
      <w:r w:rsidRPr="002C5A04">
        <w:rPr>
          <w:rFonts w:ascii="Book Antiqua" w:eastAsia="Book Antiqua" w:hAnsi="Book Antiqua" w:cs="Book Antiqua"/>
          <w:caps/>
          <w:color w:val="000000"/>
        </w:rPr>
        <w:t>s</w:t>
      </w:r>
      <w:r w:rsidRPr="002C5A04">
        <w:rPr>
          <w:rFonts w:ascii="Book Antiqua" w:eastAsia="Book Antiqua" w:hAnsi="Book Antiqua" w:cs="Book Antiqua"/>
          <w:color w:val="000000"/>
        </w:rPr>
        <w:t xml:space="preserve">mall extracellular vesicles; </w:t>
      </w:r>
      <w:r w:rsidRPr="002C5A04">
        <w:rPr>
          <w:rFonts w:ascii="Book Antiqua" w:eastAsia="Book Antiqua" w:hAnsi="Book Antiqua" w:cs="Book Antiqua"/>
          <w:caps/>
          <w:color w:val="000000"/>
        </w:rPr>
        <w:t>l</w:t>
      </w:r>
      <w:r w:rsidRPr="002C5A04">
        <w:rPr>
          <w:rFonts w:ascii="Book Antiqua" w:eastAsia="Book Antiqua" w:hAnsi="Book Antiqua" w:cs="Book Antiqua"/>
          <w:color w:val="000000"/>
        </w:rPr>
        <w:t xml:space="preserve">iver; cirrhosis; </w:t>
      </w:r>
      <w:r w:rsidRPr="002C5A04">
        <w:rPr>
          <w:rFonts w:ascii="Book Antiqua" w:eastAsia="Book Antiqua" w:hAnsi="Book Antiqua" w:cs="Book Antiqua"/>
          <w:caps/>
          <w:color w:val="000000"/>
        </w:rPr>
        <w:t>h</w:t>
      </w:r>
      <w:r w:rsidRPr="002C5A04">
        <w:rPr>
          <w:rFonts w:ascii="Book Antiqua" w:eastAsia="Book Antiqua" w:hAnsi="Book Antiqua" w:cs="Book Antiqua"/>
          <w:color w:val="000000"/>
        </w:rPr>
        <w:t xml:space="preserve">epatocellular carcinoma; </w:t>
      </w:r>
      <w:r w:rsidRPr="002C5A04">
        <w:rPr>
          <w:rFonts w:ascii="Book Antiqua" w:eastAsia="Book Antiqua" w:hAnsi="Book Antiqua" w:cs="Book Antiqua"/>
          <w:caps/>
          <w:color w:val="000000"/>
        </w:rPr>
        <w:t>m</w:t>
      </w:r>
      <w:r w:rsidRPr="002C5A04">
        <w:rPr>
          <w:rFonts w:ascii="Book Antiqua" w:eastAsia="Book Antiqua" w:hAnsi="Book Antiqua" w:cs="Book Antiqua"/>
          <w:color w:val="000000"/>
        </w:rPr>
        <w:t>esenchymal stem cells</w:t>
      </w:r>
    </w:p>
    <w:p w14:paraId="2C84B4D4" w14:textId="080356AB" w:rsidR="00A77B3E" w:rsidRDefault="00A77B3E" w:rsidP="00D44F0F">
      <w:pPr>
        <w:spacing w:line="360" w:lineRule="auto"/>
        <w:jc w:val="both"/>
        <w:rPr>
          <w:rFonts w:ascii="Book Antiqua" w:hAnsi="Book Antiqua"/>
        </w:rPr>
      </w:pPr>
    </w:p>
    <w:p w14:paraId="6DCD44DD" w14:textId="77777777" w:rsidR="00B40466" w:rsidRDefault="00B40466" w:rsidP="00B40466">
      <w:pPr>
        <w:spacing w:line="360" w:lineRule="auto"/>
        <w:rPr>
          <w:rFonts w:ascii="Book Antiqua" w:eastAsia="Book Antiqua" w:hAnsi="Book Antiqua" w:cs="Book Antiqua"/>
          <w:color w:val="000000"/>
          <w:sz w:val="21"/>
          <w:szCs w:val="2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32083E4" w14:textId="77777777" w:rsidR="00B40466" w:rsidRPr="002C5A04" w:rsidRDefault="00B40466" w:rsidP="00D44F0F">
      <w:pPr>
        <w:spacing w:line="360" w:lineRule="auto"/>
        <w:jc w:val="both"/>
        <w:rPr>
          <w:rFonts w:ascii="Book Antiqua" w:hAnsi="Book Antiqua"/>
        </w:rPr>
      </w:pPr>
    </w:p>
    <w:p w14:paraId="15E2E957" w14:textId="57A1B663" w:rsidR="005357A7" w:rsidRDefault="005357A7" w:rsidP="00D44F0F">
      <w:pPr>
        <w:spacing w:line="360" w:lineRule="auto"/>
        <w:jc w:val="both"/>
        <w:rPr>
          <w:rFonts w:ascii="Book Antiqua" w:eastAsia="Book Antiqua" w:hAnsi="Book Antiqua" w:cs="Book Antiqua"/>
          <w:color w:val="000000"/>
        </w:rPr>
      </w:pPr>
      <w:r w:rsidRPr="00CB12FE">
        <w:rPr>
          <w:rFonts w:ascii="Book Antiqua" w:eastAsia="Book Antiqua" w:hAnsi="Book Antiqua" w:cs="Book Antiqua"/>
          <w:b/>
          <w:bCs/>
          <w:color w:val="000000"/>
        </w:rPr>
        <w:t>Citation</w:t>
      </w:r>
      <w:r w:rsidRPr="00CB12FE">
        <w:rPr>
          <w:rFonts w:ascii="Book Antiqua" w:eastAsia="Book Antiqua" w:hAnsi="Book Antiqua" w:cs="Book Antiqua"/>
          <w:color w:val="000000"/>
        </w:rPr>
        <w:t>:</w:t>
      </w:r>
      <w:r>
        <w:rPr>
          <w:rFonts w:ascii="Book Antiqua" w:eastAsia="Book Antiqua" w:hAnsi="Book Antiqua" w:cs="Book Antiqua"/>
          <w:color w:val="000000"/>
        </w:rPr>
        <w:t xml:space="preserve"> </w:t>
      </w:r>
      <w:r w:rsidR="00DA1BD4" w:rsidRPr="002C5A04">
        <w:rPr>
          <w:rFonts w:ascii="Book Antiqua" w:eastAsia="Book Antiqua" w:hAnsi="Book Antiqua" w:cs="Book Antiqua"/>
          <w:color w:val="000000"/>
        </w:rPr>
        <w:t xml:space="preserve">Tsuchiya A, Natsui K, Ishii Y, Koseki Y, Takeda N, Tomiyoshi K, Yamazaki F, Yoshida Y, Terai S. Small extracellular vesicles and liver diseases: From diagnosis to therapy. </w:t>
      </w:r>
      <w:r w:rsidR="00DA1BD4" w:rsidRPr="002C5A04">
        <w:rPr>
          <w:rFonts w:ascii="Book Antiqua" w:eastAsia="Book Antiqua" w:hAnsi="Book Antiqua" w:cs="Book Antiqua"/>
          <w:i/>
          <w:iCs/>
          <w:color w:val="000000"/>
        </w:rPr>
        <w:t>World J Hepatol</w:t>
      </w:r>
      <w:r w:rsidR="00DA1BD4" w:rsidRPr="002C5A04">
        <w:rPr>
          <w:rFonts w:ascii="Book Antiqua" w:eastAsia="Book Antiqua" w:hAnsi="Book Antiqua" w:cs="Book Antiqua"/>
          <w:color w:val="000000"/>
        </w:rPr>
        <w:t xml:space="preserve"> 2022; </w:t>
      </w:r>
      <w:r w:rsidR="00CB5E02" w:rsidRPr="002C5A04">
        <w:rPr>
          <w:rFonts w:ascii="Book Antiqua" w:eastAsia="Book Antiqua" w:hAnsi="Book Antiqua" w:cs="Book Antiqua"/>
          <w:color w:val="000000"/>
        </w:rPr>
        <w:t xml:space="preserve">14(7): </w:t>
      </w:r>
      <w:r w:rsidRPr="005C5121">
        <w:rPr>
          <w:rFonts w:ascii="Book Antiqua" w:eastAsia="等线" w:hAnsi="Book Antiqua" w:cs="宋体"/>
        </w:rPr>
        <w:t>1307-1318</w:t>
      </w:r>
      <w:r w:rsidR="00CB5E02" w:rsidRPr="002C5A04">
        <w:rPr>
          <w:rFonts w:ascii="Book Antiqua" w:eastAsia="Book Antiqua" w:hAnsi="Book Antiqua" w:cs="Book Antiqua"/>
          <w:color w:val="000000"/>
        </w:rPr>
        <w:t xml:space="preserve"> </w:t>
      </w:r>
    </w:p>
    <w:p w14:paraId="55B062BE" w14:textId="042066EE" w:rsidR="005357A7" w:rsidRPr="005357A7" w:rsidRDefault="00CB5E02" w:rsidP="00D44F0F">
      <w:pPr>
        <w:spacing w:line="360" w:lineRule="auto"/>
        <w:jc w:val="both"/>
        <w:rPr>
          <w:rFonts w:ascii="Book Antiqua" w:eastAsia="Book Antiqua" w:hAnsi="Book Antiqua" w:cs="Book Antiqua"/>
          <w:color w:val="000000" w:themeColor="text1"/>
        </w:rPr>
      </w:pPr>
      <w:r w:rsidRPr="005357A7">
        <w:rPr>
          <w:rFonts w:ascii="Book Antiqua" w:eastAsia="Book Antiqua" w:hAnsi="Book Antiqua" w:cs="Book Antiqua"/>
          <w:b/>
          <w:bCs/>
          <w:color w:val="000000"/>
        </w:rPr>
        <w:t>URL</w:t>
      </w:r>
      <w:r w:rsidRPr="002C5A04">
        <w:rPr>
          <w:rFonts w:ascii="Book Antiqua" w:eastAsia="Book Antiqua" w:hAnsi="Book Antiqua" w:cs="Book Antiqua"/>
          <w:color w:val="000000"/>
        </w:rPr>
        <w:t xml:space="preserve">: </w:t>
      </w:r>
      <w:hyperlink r:id="rId7" w:history="1">
        <w:r w:rsidR="005357A7" w:rsidRPr="005357A7">
          <w:rPr>
            <w:rStyle w:val="af1"/>
            <w:rFonts w:ascii="Book Antiqua" w:eastAsia="Book Antiqua" w:hAnsi="Book Antiqua" w:cs="Book Antiqua"/>
            <w:color w:val="000000" w:themeColor="text1"/>
            <w:u w:val="none"/>
          </w:rPr>
          <w:t>https://www.wjgnet.com/1948-5182/full/v14/i7/1</w:t>
        </w:r>
        <w:r w:rsidR="005357A7" w:rsidRPr="005357A7">
          <w:rPr>
            <w:rStyle w:val="af1"/>
            <w:rFonts w:asciiTheme="minorEastAsia" w:hAnsiTheme="minorEastAsia" w:cs="Book Antiqua"/>
            <w:color w:val="000000" w:themeColor="text1"/>
            <w:u w:val="none"/>
            <w:lang w:eastAsia="zh-CN"/>
          </w:rPr>
          <w:t>307</w:t>
        </w:r>
        <w:r w:rsidR="005357A7" w:rsidRPr="005357A7">
          <w:rPr>
            <w:rStyle w:val="af1"/>
            <w:rFonts w:ascii="Book Antiqua" w:eastAsia="Book Antiqua" w:hAnsi="Book Antiqua" w:cs="Book Antiqua"/>
            <w:color w:val="000000" w:themeColor="text1"/>
            <w:u w:val="none"/>
          </w:rPr>
          <w:t>.htm</w:t>
        </w:r>
      </w:hyperlink>
      <w:r w:rsidRPr="005357A7">
        <w:rPr>
          <w:rFonts w:ascii="Book Antiqua" w:eastAsia="Book Antiqua" w:hAnsi="Book Antiqua" w:cs="Book Antiqua"/>
          <w:color w:val="000000" w:themeColor="text1"/>
        </w:rPr>
        <w:t xml:space="preserve"> </w:t>
      </w:r>
    </w:p>
    <w:p w14:paraId="7A19F511" w14:textId="09986F95" w:rsidR="00A77B3E" w:rsidRPr="002C5A04" w:rsidRDefault="00CB5E02" w:rsidP="00D44F0F">
      <w:pPr>
        <w:spacing w:line="360" w:lineRule="auto"/>
        <w:jc w:val="both"/>
        <w:rPr>
          <w:rFonts w:ascii="Book Antiqua" w:hAnsi="Book Antiqua"/>
        </w:rPr>
      </w:pPr>
      <w:r w:rsidRPr="005357A7">
        <w:rPr>
          <w:rFonts w:ascii="Book Antiqua" w:eastAsia="Book Antiqua" w:hAnsi="Book Antiqua" w:cs="Book Antiqua"/>
          <w:b/>
          <w:bCs/>
          <w:color w:val="000000"/>
        </w:rPr>
        <w:t>DOI</w:t>
      </w:r>
      <w:r w:rsidRPr="002C5A04">
        <w:rPr>
          <w:rFonts w:ascii="Book Antiqua" w:eastAsia="Book Antiqua" w:hAnsi="Book Antiqua" w:cs="Book Antiqua"/>
          <w:color w:val="000000"/>
        </w:rPr>
        <w:t>: https://dx.doi.org/10.4254/wjh.v14.i7.</w:t>
      </w:r>
      <w:r w:rsidR="005357A7">
        <w:rPr>
          <w:rFonts w:ascii="Book Antiqua" w:eastAsia="Book Antiqua" w:hAnsi="Book Antiqua" w:cs="Book Antiqua"/>
          <w:color w:val="000000"/>
        </w:rPr>
        <w:t>1307</w:t>
      </w:r>
    </w:p>
    <w:p w14:paraId="50DB7507" w14:textId="77777777" w:rsidR="00A77B3E" w:rsidRPr="002C5A04" w:rsidRDefault="00A77B3E" w:rsidP="00D44F0F">
      <w:pPr>
        <w:spacing w:line="360" w:lineRule="auto"/>
        <w:jc w:val="both"/>
        <w:rPr>
          <w:rFonts w:ascii="Book Antiqua" w:hAnsi="Book Antiqua"/>
        </w:rPr>
      </w:pPr>
    </w:p>
    <w:p w14:paraId="0E255E18" w14:textId="77777777"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b/>
          <w:bCs/>
          <w:color w:val="000000"/>
        </w:rPr>
        <w:lastRenderedPageBreak/>
        <w:t xml:space="preserve">Core Tip: </w:t>
      </w:r>
      <w:r w:rsidRPr="002C5A04">
        <w:rPr>
          <w:rFonts w:ascii="Book Antiqua" w:eastAsia="Book Antiqua" w:hAnsi="Book Antiqua" w:cs="Book Antiqua"/>
          <w:color w:val="000000"/>
        </w:rPr>
        <w:t xml:space="preserve">Extracellular vesicles (EVs), especially small </w:t>
      </w:r>
      <w:r w:rsidR="006A67B5" w:rsidRPr="002C5A04">
        <w:rPr>
          <w:rFonts w:ascii="Book Antiqua" w:eastAsia="Book Antiqua" w:hAnsi="Book Antiqua" w:cs="Book Antiqua"/>
          <w:color w:val="000000"/>
        </w:rPr>
        <w:t>EVs</w:t>
      </w:r>
      <w:r w:rsidRPr="002C5A04">
        <w:rPr>
          <w:rFonts w:ascii="Book Antiqua" w:eastAsia="Book Antiqua" w:hAnsi="Book Antiqua" w:cs="Book Antiqua"/>
          <w:color w:val="000000"/>
        </w:rPr>
        <w:t xml:space="preserve"> (sEVs) derived from liver cells, have been the focus of much attention in the normal physiology and pathogenesis of various diseases affecting the liver. sEVs are approximately 100 nm in size, enclosed within lipid bilayers, and are very stable. The proteins and nucleic acids, including miRNAs, contained within these vesicles are known to play important roles in intercellular communication. This mini-review summarizes the application of sEVs in the diagnosis of liver diseases, along with their distribution post administration, their role in pathogenesis, and their potential therapeutic effects in hepatic disorders.</w:t>
      </w:r>
    </w:p>
    <w:p w14:paraId="4A977C4F" w14:textId="77777777" w:rsidR="00A77B3E" w:rsidRPr="002C5A04" w:rsidRDefault="00A77B3E" w:rsidP="00D44F0F">
      <w:pPr>
        <w:spacing w:line="360" w:lineRule="auto"/>
        <w:jc w:val="both"/>
        <w:rPr>
          <w:rFonts w:ascii="Book Antiqua" w:hAnsi="Book Antiqua"/>
        </w:rPr>
      </w:pPr>
    </w:p>
    <w:p w14:paraId="3088C861" w14:textId="77777777" w:rsidR="00A77B3E" w:rsidRPr="002C5A04" w:rsidRDefault="006A67B5" w:rsidP="00D44F0F">
      <w:pPr>
        <w:spacing w:line="360" w:lineRule="auto"/>
        <w:jc w:val="both"/>
        <w:rPr>
          <w:rFonts w:ascii="Book Antiqua" w:hAnsi="Book Antiqua"/>
          <w:lang w:eastAsia="zh-CN"/>
        </w:rPr>
      </w:pPr>
      <w:r w:rsidRPr="002C5A04">
        <w:rPr>
          <w:rFonts w:ascii="Book Antiqua" w:eastAsia="Book Antiqua" w:hAnsi="Book Antiqua" w:cs="Book Antiqua"/>
          <w:b/>
          <w:caps/>
          <w:color w:val="000000"/>
          <w:u w:val="single"/>
        </w:rPr>
        <w:br w:type="page"/>
      </w:r>
      <w:r w:rsidR="00DA1BD4" w:rsidRPr="002C5A04">
        <w:rPr>
          <w:rFonts w:ascii="Book Antiqua" w:eastAsia="Book Antiqua" w:hAnsi="Book Antiqua" w:cs="Book Antiqua"/>
          <w:b/>
          <w:caps/>
          <w:color w:val="000000"/>
          <w:u w:val="single"/>
        </w:rPr>
        <w:lastRenderedPageBreak/>
        <w:t>INTRODUCTION</w:t>
      </w:r>
    </w:p>
    <w:p w14:paraId="0A7BF760" w14:textId="444923A6"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color w:val="000000"/>
        </w:rPr>
        <w:t>The study of extracellular vesicles (EVs) is an active area of research. Recent evidence has established that these EVs are released not only by human cells, but also by plant, bacterial, and yeast cells</w:t>
      </w:r>
      <w:r w:rsidR="00D445DC" w:rsidRPr="002C5A04">
        <w:rPr>
          <w:rFonts w:ascii="Book Antiqua" w:hAnsi="Book Antiqua" w:cs="Book Antiqua"/>
          <w:color w:val="000000"/>
          <w:vertAlign w:val="superscript"/>
          <w:lang w:eastAsia="zh-CN"/>
        </w:rPr>
        <w:t>[</w:t>
      </w:r>
      <w:r w:rsidRPr="002C5A04">
        <w:rPr>
          <w:rFonts w:ascii="Book Antiqua" w:eastAsia="Book Antiqua" w:hAnsi="Book Antiqua" w:cs="Book Antiqua"/>
          <w:color w:val="000000"/>
          <w:vertAlign w:val="superscript"/>
        </w:rPr>
        <w:t>1</w:t>
      </w:r>
      <w:r w:rsidR="00D445DC" w:rsidRPr="002C5A04">
        <w:rPr>
          <w:rFonts w:ascii="Book Antiqua" w:hAnsi="Book Antiqua" w:cs="Book Antiqua"/>
          <w:color w:val="000000"/>
          <w:vertAlign w:val="superscript"/>
          <w:lang w:eastAsia="zh-CN"/>
        </w:rPr>
        <w:t>]</w:t>
      </w:r>
      <w:r w:rsidRPr="002C5A04">
        <w:rPr>
          <w:rFonts w:ascii="Book Antiqua" w:eastAsia="Book Antiqua" w:hAnsi="Book Antiqua" w:cs="Book Antiqua"/>
          <w:color w:val="000000"/>
        </w:rPr>
        <w:t>. EVs are sub-organellar entities that act as "cargo" carriers that transmit information between cells thus exerting a variety of effects on biological activities</w:t>
      </w:r>
      <w:r w:rsidRPr="002C5A04">
        <w:rPr>
          <w:rFonts w:ascii="Book Antiqua" w:eastAsia="Book Antiqua" w:hAnsi="Book Antiqua" w:cs="Book Antiqua"/>
          <w:color w:val="000000"/>
          <w:vertAlign w:val="superscript"/>
        </w:rPr>
        <w:t>1</w:t>
      </w:r>
      <w:r w:rsidRPr="002C5A04">
        <w:rPr>
          <w:rFonts w:ascii="Book Antiqua" w:eastAsia="Book Antiqua" w:hAnsi="Book Antiqua" w:cs="Book Antiqua"/>
          <w:color w:val="000000"/>
        </w:rPr>
        <w:t>. Since the vesicles released are unique to the cells that release them, they have been widely studied in diseases of various organs and systems, including diseases of the liver in the context of diagnosis, pathogenesis, and therapeutic applications</w:t>
      </w:r>
      <w:r w:rsidR="002D22C7"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vertAlign w:val="superscript"/>
        </w:rPr>
        <w:t>2-5</w:t>
      </w:r>
      <w:r w:rsidR="002D22C7"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rPr>
        <w:t>. In particular, small extracellular vesicles (sEVs; referred to as exosomes), with a particle size of approximately 100 nm, have garnered much attention in recent years</w:t>
      </w:r>
      <w:r w:rsidR="002D22C7"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vertAlign w:val="superscript"/>
        </w:rPr>
        <w:t>6-11</w:t>
      </w:r>
      <w:r w:rsidR="002D22C7"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rPr>
        <w:t>.</w:t>
      </w:r>
    </w:p>
    <w:p w14:paraId="50CDD1F3" w14:textId="48B8005B" w:rsidR="00A77B3E" w:rsidRPr="002C5A04" w:rsidRDefault="00DA1BD4" w:rsidP="00D44F0F">
      <w:pPr>
        <w:spacing w:line="360" w:lineRule="auto"/>
        <w:ind w:firstLineChars="100" w:firstLine="240"/>
        <w:jc w:val="both"/>
        <w:rPr>
          <w:rFonts w:ascii="Book Antiqua" w:hAnsi="Book Antiqua"/>
        </w:rPr>
      </w:pPr>
      <w:r w:rsidRPr="002C5A04">
        <w:rPr>
          <w:rFonts w:ascii="Book Antiqua" w:eastAsia="Book Antiqua" w:hAnsi="Book Antiqua" w:cs="Book Antiqua"/>
          <w:color w:val="000000"/>
        </w:rPr>
        <w:t>Secretory vesicles were first described in the 1980s, and they have been referred to by a number of different names based on their size and cellular origin such as exosomes, ectosomes, microvesicles, shedding vesicles, apoptotic bodies, oncosomes, and prostasomes. The International Society for Extracellular Vesicles recommends the usage of extracellular vesicles as a general term for these entities. Small EVs (sEVs), or exosomes, are formed from early endosomes that are generated by endocytosis and subsequently mature into late endosomes</w:t>
      </w:r>
      <w:r w:rsidR="002D22C7"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vertAlign w:val="superscript"/>
        </w:rPr>
        <w:t>12,13</w:t>
      </w:r>
      <w:r w:rsidR="002D22C7"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rPr>
        <w:t>.</w:t>
      </w:r>
    </w:p>
    <w:p w14:paraId="02FC3A56" w14:textId="4C39B8DB" w:rsidR="00A77B3E" w:rsidRPr="002C5A04" w:rsidRDefault="00DA1BD4" w:rsidP="00D44F0F">
      <w:pPr>
        <w:spacing w:line="360" w:lineRule="auto"/>
        <w:ind w:firstLineChars="100" w:firstLine="240"/>
        <w:jc w:val="both"/>
        <w:rPr>
          <w:rFonts w:ascii="Book Antiqua" w:hAnsi="Book Antiqua"/>
        </w:rPr>
      </w:pPr>
      <w:r w:rsidRPr="002C5A04">
        <w:rPr>
          <w:rFonts w:ascii="Book Antiqua" w:eastAsia="Book Antiqua" w:hAnsi="Book Antiqua" w:cs="Book Antiqua"/>
          <w:color w:val="000000"/>
        </w:rPr>
        <w:t>The late endosomes expand to form intraluminal membrane vesicles, also referred to as multivesicular bodies (MVBs), which then fuse with the plasma membrane and are released into the extracellular space. Secreted vesicles with a diameter of 30–200 nm are called sEVs or exosomes, and they are known to encapsulate a content of proteins, mRNAs, and miRNAs within a membrane composed of cholesterol, sphingomyelin, ceramide, and lipid rafts</w:t>
      </w:r>
      <w:r w:rsidR="002D22C7"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vertAlign w:val="superscript"/>
        </w:rPr>
        <w:t>13</w:t>
      </w:r>
      <w:r w:rsidR="002D22C7"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rPr>
        <w:t xml:space="preserve">. Although these vesicles vary between cells, there are common markers that characterize most exosomes including membrane transport and fusion proteins (GTPases, annexins, flotillin, </w:t>
      </w:r>
      <w:r w:rsidRPr="002C5A04">
        <w:rPr>
          <w:rFonts w:ascii="Book Antiqua" w:eastAsia="Book Antiqua" w:hAnsi="Book Antiqua" w:cs="Book Antiqua"/>
          <w:i/>
          <w:iCs/>
          <w:color w:val="000000"/>
        </w:rPr>
        <w:t>etc.</w:t>
      </w:r>
      <w:r w:rsidRPr="002C5A04">
        <w:rPr>
          <w:rFonts w:ascii="Book Antiqua" w:eastAsia="Book Antiqua" w:hAnsi="Book Antiqua" w:cs="Book Antiqua"/>
          <w:color w:val="000000"/>
        </w:rPr>
        <w:t xml:space="preserve">), heat shock proteins (HSP60, HSP70, HSP90, </w:t>
      </w:r>
      <w:r w:rsidRPr="002C5A04">
        <w:rPr>
          <w:rFonts w:ascii="Book Antiqua" w:eastAsia="Book Antiqua" w:hAnsi="Book Antiqua" w:cs="Book Antiqua"/>
          <w:i/>
          <w:iCs/>
          <w:color w:val="000000"/>
        </w:rPr>
        <w:t>etc.</w:t>
      </w:r>
      <w:r w:rsidRPr="002C5A04">
        <w:rPr>
          <w:rFonts w:ascii="Book Antiqua" w:eastAsia="Book Antiqua" w:hAnsi="Book Antiqua" w:cs="Book Antiqua"/>
          <w:color w:val="000000"/>
        </w:rPr>
        <w:t xml:space="preserve">), tetraspanins (CD9, CD63, CD81, </w:t>
      </w:r>
      <w:r w:rsidRPr="002C5A04">
        <w:rPr>
          <w:rFonts w:ascii="Book Antiqua" w:eastAsia="Book Antiqua" w:hAnsi="Book Antiqua" w:cs="Book Antiqua"/>
          <w:i/>
          <w:iCs/>
          <w:color w:val="000000"/>
        </w:rPr>
        <w:t>etc.</w:t>
      </w:r>
      <w:r w:rsidRPr="002C5A04">
        <w:rPr>
          <w:rFonts w:ascii="Book Antiqua" w:eastAsia="Book Antiqua" w:hAnsi="Book Antiqua" w:cs="Book Antiqua"/>
          <w:color w:val="000000"/>
        </w:rPr>
        <w:t xml:space="preserve">), MVB formation and transport proteins (TSG101, ALIX, Annexins, </w:t>
      </w:r>
      <w:r w:rsidRPr="002C5A04">
        <w:rPr>
          <w:rFonts w:ascii="Book Antiqua" w:eastAsia="Book Antiqua" w:hAnsi="Book Antiqua" w:cs="Book Antiqua"/>
          <w:i/>
          <w:iCs/>
          <w:color w:val="000000"/>
        </w:rPr>
        <w:t>etc.</w:t>
      </w:r>
      <w:r w:rsidRPr="002C5A04">
        <w:rPr>
          <w:rFonts w:ascii="Book Antiqua" w:eastAsia="Book Antiqua" w:hAnsi="Book Antiqua" w:cs="Book Antiqua"/>
          <w:color w:val="000000"/>
        </w:rPr>
        <w:t xml:space="preserve">), and cytoskeletal proteins (actin, tubulin, </w:t>
      </w:r>
      <w:r w:rsidRPr="002C5A04">
        <w:rPr>
          <w:rFonts w:ascii="Book Antiqua" w:eastAsia="Book Antiqua" w:hAnsi="Book Antiqua" w:cs="Book Antiqua"/>
          <w:i/>
          <w:iCs/>
          <w:color w:val="000000"/>
        </w:rPr>
        <w:t>etc.</w:t>
      </w:r>
      <w:r w:rsidRPr="002C5A04">
        <w:rPr>
          <w:rFonts w:ascii="Book Antiqua" w:eastAsia="Book Antiqua" w:hAnsi="Book Antiqua" w:cs="Book Antiqua"/>
          <w:color w:val="000000"/>
        </w:rPr>
        <w:t>)</w:t>
      </w:r>
      <w:r w:rsidR="002D22C7"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vertAlign w:val="superscript"/>
        </w:rPr>
        <w:t>11-13</w:t>
      </w:r>
      <w:r w:rsidR="002D22C7"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rPr>
        <w:t xml:space="preserve">. sEVs can be have important applications in the diagnosis and treamtent of various diseases and malignancies, and their study can also contribute to the ellucidation of the </w:t>
      </w:r>
      <w:r w:rsidRPr="002C5A04">
        <w:rPr>
          <w:rFonts w:ascii="Book Antiqua" w:eastAsia="Book Antiqua" w:hAnsi="Book Antiqua" w:cs="Book Antiqua"/>
          <w:color w:val="000000"/>
        </w:rPr>
        <w:lastRenderedPageBreak/>
        <w:t>pathogenesis of these disease. For example, the stable inclusion of drugs within the lipid bilayers of sEVs creates novel therapeutic drug delivery systems that can be implied in the treatment of different diseases</w:t>
      </w:r>
      <w:r w:rsidR="009B1D72"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vertAlign w:val="superscript"/>
        </w:rPr>
        <w:t>13</w:t>
      </w:r>
      <w:r w:rsidR="009B1D72"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rPr>
        <w:t xml:space="preserve"> (Figure 1).</w:t>
      </w:r>
    </w:p>
    <w:p w14:paraId="2156ADAA" w14:textId="77777777"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color w:val="000000"/>
        </w:rPr>
        <w:t xml:space="preserve">Investigations on EVs are rapidly moving beyond basic research to clinical trials, and the global market of the diagnostic and treatment strategies that use sEVs, although still in its infancy, is expected to progress rapidly. This paper reviews the role of sEVs in the context of diagnosis, pathogenesis, and treatment of liver diseases. </w:t>
      </w:r>
    </w:p>
    <w:p w14:paraId="155123FC" w14:textId="77777777" w:rsidR="00A77B3E" w:rsidRPr="002C5A04" w:rsidRDefault="00A77B3E" w:rsidP="00D44F0F">
      <w:pPr>
        <w:spacing w:line="360" w:lineRule="auto"/>
        <w:jc w:val="both"/>
        <w:rPr>
          <w:rFonts w:ascii="Book Antiqua" w:hAnsi="Book Antiqua"/>
        </w:rPr>
      </w:pPr>
    </w:p>
    <w:p w14:paraId="64DE4121" w14:textId="77777777" w:rsidR="00A77B3E" w:rsidRPr="002C5A04" w:rsidRDefault="00DA1BD4" w:rsidP="00D44F0F">
      <w:pPr>
        <w:spacing w:line="360" w:lineRule="auto"/>
        <w:jc w:val="both"/>
        <w:rPr>
          <w:rFonts w:ascii="Book Antiqua" w:hAnsi="Book Antiqua"/>
          <w:u w:val="single"/>
        </w:rPr>
      </w:pPr>
      <w:r w:rsidRPr="002C5A04">
        <w:rPr>
          <w:rFonts w:ascii="Book Antiqua" w:eastAsia="Book Antiqua" w:hAnsi="Book Antiqua" w:cs="Book Antiqua"/>
          <w:b/>
          <w:bCs/>
          <w:color w:val="000000"/>
          <w:u w:val="single"/>
        </w:rPr>
        <w:t>sEVs AND DIAGNOSIS OF LIVER DISEASES</w:t>
      </w:r>
    </w:p>
    <w:p w14:paraId="3D756CE0" w14:textId="11FE4324"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color w:val="000000"/>
        </w:rPr>
        <w:t>Although different types of EVs were studied in the context of liver disorders, in this report we focus mainly on the role sEVs in the pathogenesis, diagnosis, and treatment of liver diseases. sEVs in particular have been analyzed in various chronic liver diseases such as non-alcoholic steatohepatitis (NASH), alcoholic liver disease (ALD), viral hepatitis caused by hepatitis B virus (HBV) and hepatitis C virus (HCV), cirrhosis, acute liver disease, and hepatocellular carcinoma (HCC); and in various specimens including blood, urine, bile, and ascitic fluid</w:t>
      </w:r>
      <w:r w:rsidRPr="002C5A04">
        <w:rPr>
          <w:rFonts w:ascii="Book Antiqua" w:eastAsia="Book Antiqua" w:hAnsi="Book Antiqua" w:cs="Book Antiqua"/>
          <w:color w:val="000000"/>
          <w:vertAlign w:val="superscript"/>
        </w:rPr>
        <w:t>5</w:t>
      </w:r>
      <w:r w:rsidRPr="002C5A04">
        <w:rPr>
          <w:rFonts w:ascii="Book Antiqua" w:eastAsia="Book Antiqua" w:hAnsi="Book Antiqua" w:cs="Book Antiqua"/>
          <w:color w:val="000000"/>
        </w:rPr>
        <w:t>. There are various techniques that were employed in the collection ofsEVs including ultracentrifugation, size exclusion chromatography, and methods utilizing precipitation kits and bead kits</w:t>
      </w:r>
      <w:r w:rsidR="009B1D72"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vertAlign w:val="superscript"/>
        </w:rPr>
        <w:t>14</w:t>
      </w:r>
      <w:r w:rsidR="009B1D72"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rPr>
        <w:t>. Details of sEV collection have been described in the minimal information for studies of extracellular vesicles guidelines 2018 (MISEV2018)</w:t>
      </w:r>
      <w:r w:rsidR="009B1D72"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vertAlign w:val="superscript"/>
        </w:rPr>
        <w:t>13</w:t>
      </w:r>
      <w:r w:rsidR="009B1D72"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rPr>
        <w:t>. After their collection, sEVs have been evaluated by western blotting, ELISA, flow cytometry, and nano tracking analysis to study the expression of common sEVs proteins, such as tetraspanins, and to identify markers including lipids, proteins, and nucleic acids, such as miRNAs and lincRNAs. Although the aforementioned studies are in the pre-clinical stage, they are expected to yield specific markers that can aid the processes of early and definitive diagnosis, treatment, and follow-up of liver diseases, in addition to helping in the ellucidation of the pathophysiology governing many of these liver disorders. Table 1</w:t>
      </w:r>
      <w:r w:rsidR="00D44F0F" w:rsidRPr="002C5A04">
        <w:rPr>
          <w:rFonts w:ascii="Book Antiqua" w:hAnsi="Book Antiqua" w:cs="Book Antiqua"/>
          <w:color w:val="000000"/>
          <w:vertAlign w:val="superscript"/>
          <w:lang w:eastAsia="zh-CN"/>
        </w:rPr>
        <w:t>[15-71]</w:t>
      </w:r>
      <w:r w:rsidRPr="002C5A04">
        <w:rPr>
          <w:rFonts w:ascii="Book Antiqua" w:eastAsia="Book Antiqua" w:hAnsi="Book Antiqua" w:cs="Book Antiqua"/>
          <w:color w:val="000000"/>
        </w:rPr>
        <w:t xml:space="preserve"> summarizes the various liver diseases and their related sEVs diagnostic markers. The bulk of the studies reported on miRNAs as sEVs diagnostic biomarkers of liver diseases which may be due to the ease of evaluating them using qRT-</w:t>
      </w:r>
      <w:r w:rsidRPr="002C5A04">
        <w:rPr>
          <w:rFonts w:ascii="Book Antiqua" w:eastAsia="Book Antiqua" w:hAnsi="Book Antiqua" w:cs="Book Antiqua"/>
          <w:color w:val="000000"/>
        </w:rPr>
        <w:lastRenderedPageBreak/>
        <w:t>PCR. Markers of HCC have been the most frequently analyzed, and diseases such as NASH and ALD have received the most attention in recent years. Extracting sEVs produced by target cells and using them as markers of disease can contribute greatly to the field of diagnosis and treatment of liver disorders. However, we believe that there are some limitations and challenges to be acknowledged and addressed in the future, such as the efficient collection of target sEVs, recognition of target molecules (</w:t>
      </w:r>
      <w:r w:rsidRPr="002C5A04">
        <w:rPr>
          <w:rFonts w:ascii="Book Antiqua" w:eastAsia="Book Antiqua" w:hAnsi="Book Antiqua" w:cs="Book Antiqua"/>
          <w:i/>
          <w:color w:val="000000"/>
        </w:rPr>
        <w:t>e</w:t>
      </w:r>
      <w:r w:rsidR="00D44F0F" w:rsidRPr="002C5A04">
        <w:rPr>
          <w:rFonts w:ascii="Book Antiqua" w:hAnsi="Book Antiqua" w:cs="Book Antiqua"/>
          <w:i/>
          <w:color w:val="000000"/>
          <w:lang w:eastAsia="zh-CN"/>
        </w:rPr>
        <w:t>.</w:t>
      </w:r>
      <w:r w:rsidRPr="002C5A04">
        <w:rPr>
          <w:rFonts w:ascii="Book Antiqua" w:eastAsia="Book Antiqua" w:hAnsi="Book Antiqua" w:cs="Book Antiqua"/>
          <w:i/>
          <w:color w:val="000000"/>
        </w:rPr>
        <w:t>g.</w:t>
      </w:r>
      <w:r w:rsidR="00D44F0F" w:rsidRPr="002C5A04">
        <w:rPr>
          <w:rFonts w:ascii="Book Antiqua" w:hAnsi="Book Antiqua" w:cs="Book Antiqua"/>
          <w:color w:val="000000"/>
          <w:lang w:eastAsia="zh-CN"/>
        </w:rPr>
        <w:t>,</w:t>
      </w:r>
      <w:r w:rsidRPr="002C5A04">
        <w:rPr>
          <w:rFonts w:ascii="Book Antiqua" w:eastAsia="Book Antiqua" w:hAnsi="Book Antiqua" w:cs="Book Antiqua"/>
          <w:color w:val="000000"/>
        </w:rPr>
        <w:t xml:space="preserve"> protein miRNA), cost, and high reproducibility. </w:t>
      </w:r>
    </w:p>
    <w:p w14:paraId="5CDE97B4" w14:textId="77777777" w:rsidR="00A77B3E" w:rsidRPr="002C5A04" w:rsidRDefault="00A77B3E" w:rsidP="00D44F0F">
      <w:pPr>
        <w:spacing w:line="360" w:lineRule="auto"/>
        <w:jc w:val="both"/>
        <w:rPr>
          <w:rFonts w:ascii="Book Antiqua" w:hAnsi="Book Antiqua"/>
        </w:rPr>
      </w:pPr>
    </w:p>
    <w:p w14:paraId="626EB56C" w14:textId="77777777" w:rsidR="00A77B3E" w:rsidRPr="002C5A04" w:rsidRDefault="00DA1BD4" w:rsidP="00D44F0F">
      <w:pPr>
        <w:spacing w:line="360" w:lineRule="auto"/>
        <w:jc w:val="both"/>
        <w:rPr>
          <w:rFonts w:ascii="Book Antiqua" w:hAnsi="Book Antiqua"/>
          <w:u w:val="single"/>
        </w:rPr>
      </w:pPr>
      <w:r w:rsidRPr="002C5A04">
        <w:rPr>
          <w:rFonts w:ascii="Book Antiqua" w:eastAsia="Book Antiqua" w:hAnsi="Book Antiqua" w:cs="Book Antiqua"/>
          <w:b/>
          <w:bCs/>
          <w:color w:val="000000"/>
          <w:u w:val="single"/>
        </w:rPr>
        <w:t>BIODISTRIBUTION AND PHARMACOKINETICS OF sEVs</w:t>
      </w:r>
    </w:p>
    <w:p w14:paraId="4C32D2B1" w14:textId="2AA05FBF"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color w:val="000000"/>
        </w:rPr>
        <w:t xml:space="preserve">Numerous studies have demonstrated the importance of the liver in the biodistribution and pharmacokinetics of sEVs. This has been accomplished by employing techniques such as lipophilic fluorescent and luminescent, radio-labeling, and magnetic resonance imaging. Studies have conclusively shown that post systemic administration of sEVs, these vesicles are cleared from the bloodstream within a few minutes of their half-life </w:t>
      </w:r>
      <w:r w:rsidRPr="002C5A04">
        <w:rPr>
          <w:rFonts w:ascii="Book Antiqua" w:eastAsia="Book Antiqua" w:hAnsi="Book Antiqua" w:cs="Book Antiqua"/>
          <w:i/>
          <w:iCs/>
          <w:color w:val="000000"/>
        </w:rPr>
        <w:t>via</w:t>
      </w:r>
      <w:r w:rsidRPr="002C5A04">
        <w:rPr>
          <w:rFonts w:ascii="Book Antiqua" w:eastAsia="Book Antiqua" w:hAnsi="Book Antiqua" w:cs="Book Antiqua"/>
          <w:color w:val="000000"/>
        </w:rPr>
        <w:t xml:space="preserve"> phagocytosis by macrophages and neutrophils</w:t>
      </w:r>
      <w:r w:rsidR="009B1D72"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vertAlign w:val="superscript"/>
        </w:rPr>
        <w:t>72</w:t>
      </w:r>
      <w:r w:rsidR="009B1D72"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rPr>
        <w:t>. While they disappear from the blood, they have been reported to persist longer within organs, with the largest accumulation occurring in the liver. This accumulation peaks in the liver and kidneys approximately 1 h post administration, which is earlier than that in the lungs where maximal accumulation is achieved 2–12 h post administration. It has been shown that high concentrations of sEVs can be maintained in the liver for about 12-24 h, although there have been contradictory reports about this</w:t>
      </w:r>
      <w:r w:rsidR="009B1D72" w:rsidRPr="002C5A04">
        <w:rPr>
          <w:rFonts w:ascii="Book Antiqua" w:eastAsia="Book Antiqua" w:hAnsi="Book Antiqua" w:cs="Book Antiqua"/>
          <w:color w:val="000000"/>
          <w:vertAlign w:val="superscript"/>
        </w:rPr>
        <w:t>[</w:t>
      </w:r>
      <w:r w:rsidR="00D44F0F" w:rsidRPr="002C5A04">
        <w:rPr>
          <w:rFonts w:ascii="Book Antiqua" w:eastAsia="Book Antiqua" w:hAnsi="Book Antiqua" w:cs="Book Antiqua"/>
          <w:color w:val="000000"/>
          <w:vertAlign w:val="superscript"/>
        </w:rPr>
        <w:t>72,</w:t>
      </w:r>
      <w:r w:rsidRPr="002C5A04">
        <w:rPr>
          <w:rFonts w:ascii="Book Antiqua" w:eastAsia="Book Antiqua" w:hAnsi="Book Antiqua" w:cs="Book Antiqua"/>
          <w:color w:val="000000"/>
          <w:vertAlign w:val="superscript"/>
        </w:rPr>
        <w:t>73</w:t>
      </w:r>
      <w:r w:rsidR="009B1D72"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rPr>
        <w:t>. Some studies suggest that the macrophages primarily take up scaffold in the liver, while others report that hepatocytes and other cells also do the same. The abundant expression of scavenger receptors in macrophages is thought to play a crucial role in this process</w:t>
      </w:r>
      <w:r w:rsidR="009B1D72"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vertAlign w:val="superscript"/>
        </w:rPr>
        <w:t>73</w:t>
      </w:r>
      <w:r w:rsidR="009B1D72"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rPr>
        <w:t>. Additionally, phosphatidyl serine (PS) has been found to easily accumulate in the liver unlike the phosphatidylcholine-rich lipids</w:t>
      </w:r>
      <w:r w:rsidR="009B1D72"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vertAlign w:val="superscript"/>
        </w:rPr>
        <w:t>73</w:t>
      </w:r>
      <w:r w:rsidR="009B1D72"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rPr>
        <w:t xml:space="preserve">. Hoshino </w:t>
      </w:r>
      <w:r w:rsidRPr="002C5A04">
        <w:rPr>
          <w:rFonts w:ascii="Book Antiqua" w:eastAsia="Book Antiqua" w:hAnsi="Book Antiqua" w:cs="Book Antiqua"/>
          <w:i/>
          <w:iCs/>
          <w:color w:val="000000"/>
        </w:rPr>
        <w:t>et al</w:t>
      </w:r>
      <w:r w:rsidR="00D44F0F" w:rsidRPr="002C5A04">
        <w:rPr>
          <w:rFonts w:ascii="Book Antiqua" w:eastAsia="Book Antiqua" w:hAnsi="Book Antiqua" w:cs="Book Antiqua"/>
          <w:color w:val="000000"/>
          <w:vertAlign w:val="superscript"/>
        </w:rPr>
        <w:t>[74]</w:t>
      </w:r>
      <w:r w:rsidRPr="002C5A04">
        <w:rPr>
          <w:rFonts w:ascii="Book Antiqua" w:eastAsia="Book Antiqua" w:hAnsi="Book Antiqua" w:cs="Book Antiqua"/>
          <w:color w:val="000000"/>
        </w:rPr>
        <w:t xml:space="preserve"> have demonstrated the importance of integrins by showing that integrin αvβ5 in sEVs is essential for its accumulation in macrophages. However, results from these studies must be interpreted with caution since most of them employed the technique of labeling lipid bilayers, which may have resulted </w:t>
      </w:r>
      <w:r w:rsidRPr="002C5A04">
        <w:rPr>
          <w:rFonts w:ascii="Book Antiqua" w:eastAsia="Book Antiqua" w:hAnsi="Book Antiqua" w:cs="Book Antiqua"/>
          <w:color w:val="000000"/>
        </w:rPr>
        <w:lastRenderedPageBreak/>
        <w:t>in the visualization of cells that ingested phospholipids rather than the sEVs. Given their miniscule size, sEVs by themselves have never been directly visualized in isolation. Furthermore, the majority of these reports have made observations under conditions of normal physiology, so it is possible that the biodistribution and pharmacokinetics of sEVs in pathological conditions may be significantly different.</w:t>
      </w:r>
    </w:p>
    <w:p w14:paraId="54C99DB3" w14:textId="77777777" w:rsidR="00A77B3E" w:rsidRPr="002C5A04" w:rsidRDefault="00A77B3E" w:rsidP="00D44F0F">
      <w:pPr>
        <w:spacing w:line="360" w:lineRule="auto"/>
        <w:jc w:val="both"/>
        <w:rPr>
          <w:rFonts w:ascii="Book Antiqua" w:hAnsi="Book Antiqua"/>
        </w:rPr>
      </w:pPr>
    </w:p>
    <w:p w14:paraId="55B3CE38" w14:textId="77777777" w:rsidR="00A77B3E" w:rsidRPr="002C5A04" w:rsidRDefault="00DA1BD4" w:rsidP="00D44F0F">
      <w:pPr>
        <w:spacing w:line="360" w:lineRule="auto"/>
        <w:jc w:val="both"/>
        <w:rPr>
          <w:rFonts w:ascii="Book Antiqua" w:hAnsi="Book Antiqua"/>
          <w:u w:val="single"/>
        </w:rPr>
      </w:pPr>
      <w:r w:rsidRPr="002C5A04">
        <w:rPr>
          <w:rFonts w:ascii="Book Antiqua" w:eastAsia="Book Antiqua" w:hAnsi="Book Antiqua" w:cs="Book Antiqua"/>
          <w:b/>
          <w:bCs/>
          <w:color w:val="000000"/>
          <w:u w:val="single"/>
        </w:rPr>
        <w:t>sEVs AND LIVER PATHOGENESIS</w:t>
      </w:r>
    </w:p>
    <w:p w14:paraId="6DFB0D49" w14:textId="08495677"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color w:val="000000"/>
        </w:rPr>
        <w:t xml:space="preserve">Many reports described the implication of sEVs in various aspects of the pathogenisis of liver diseases. These entities are highly stable </w:t>
      </w:r>
      <w:r w:rsidRPr="002C5A04">
        <w:rPr>
          <w:rFonts w:ascii="Book Antiqua" w:eastAsia="Book Antiqua" w:hAnsi="Book Antiqua" w:cs="Book Antiqua"/>
          <w:i/>
          <w:iCs/>
          <w:color w:val="000000"/>
        </w:rPr>
        <w:t>in vivo</w:t>
      </w:r>
      <w:r w:rsidRPr="002C5A04">
        <w:rPr>
          <w:rFonts w:ascii="Book Antiqua" w:eastAsia="Book Antiqua" w:hAnsi="Book Antiqua" w:cs="Book Antiqua"/>
          <w:color w:val="000000"/>
        </w:rPr>
        <w:t xml:space="preserve"> and play an important role in the communication between both neighboring and distant cells. Table 2</w:t>
      </w:r>
      <w:r w:rsidR="00D44F0F" w:rsidRPr="002C5A04">
        <w:rPr>
          <w:rFonts w:ascii="Book Antiqua" w:hAnsi="Book Antiqua" w:cs="Book Antiqua"/>
          <w:color w:val="000000"/>
          <w:vertAlign w:val="superscript"/>
          <w:lang w:eastAsia="zh-CN"/>
        </w:rPr>
        <w:t>[75-99]</w:t>
      </w:r>
      <w:r w:rsidRPr="002C5A04">
        <w:rPr>
          <w:rFonts w:ascii="Book Antiqua" w:eastAsia="Book Antiqua" w:hAnsi="Book Antiqua" w:cs="Book Antiqua"/>
          <w:color w:val="000000"/>
        </w:rPr>
        <w:t xml:space="preserve"> summarizes the different sEV markers that have been linked to certain processes of liver pathogenesis.</w:t>
      </w:r>
    </w:p>
    <w:p w14:paraId="5339ACA5" w14:textId="3E364840" w:rsidR="00A77B3E" w:rsidRPr="002C5A04" w:rsidRDefault="00DA1BD4" w:rsidP="00D44F0F">
      <w:pPr>
        <w:spacing w:line="360" w:lineRule="auto"/>
        <w:ind w:firstLineChars="100" w:firstLine="240"/>
        <w:jc w:val="both"/>
        <w:rPr>
          <w:rFonts w:ascii="Book Antiqua" w:hAnsi="Book Antiqua"/>
        </w:rPr>
      </w:pPr>
      <w:r w:rsidRPr="002C5A04">
        <w:rPr>
          <w:rFonts w:ascii="Book Antiqua" w:eastAsia="Book Antiqua" w:hAnsi="Book Antiqua" w:cs="Book Antiqua"/>
          <w:color w:val="000000"/>
        </w:rPr>
        <w:t xml:space="preserve">sEVs exert their effect on inter-cellular communication between neighboring cells </w:t>
      </w:r>
      <w:r w:rsidRPr="002C5A04">
        <w:rPr>
          <w:rFonts w:ascii="Book Antiqua" w:eastAsia="Book Antiqua" w:hAnsi="Book Antiqua" w:cs="Book Antiqua"/>
          <w:i/>
          <w:iCs/>
          <w:color w:val="000000"/>
        </w:rPr>
        <w:t>via</w:t>
      </w:r>
      <w:r w:rsidRPr="002C5A04">
        <w:rPr>
          <w:rFonts w:ascii="Book Antiqua" w:eastAsia="Book Antiqua" w:hAnsi="Book Antiqua" w:cs="Book Antiqua"/>
          <w:color w:val="000000"/>
        </w:rPr>
        <w:t xml:space="preserve"> the peri-sinusoidal space. For instance, it has been reported that sEVs secreted by HCV-infected hepatocytes exert an effect on hepatic stellate cells (HSCs) driving hepatic fibrosis</w:t>
      </w:r>
      <w:r w:rsidR="004A1969"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vertAlign w:val="superscript"/>
        </w:rPr>
        <w:t>100</w:t>
      </w:r>
      <w:r w:rsidR="004A1969"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rPr>
        <w:t>. Additionally, as shown in Table 2, sEVs produced by hepatocellular carcinoma (HCC) have a profound effect on the surrounding environment. This effect is mediated by the modulation of the immune system by sEVs that have an inhibitory effect on macrophages, monocytes, NK cells, B cells, and T cells</w:t>
      </w:r>
      <w:r w:rsidR="004A1969"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vertAlign w:val="superscript"/>
        </w:rPr>
        <w:t>101</w:t>
      </w:r>
      <w:r w:rsidR="004A1969"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rPr>
        <w:t>. These vesicles can also promote HSC and the transformation of fibroblasts to cancer-associated fibroblasts (CAFs), promote migration of hepatocellular carcinoma cells in the vicinity, act on vascular endothelial cells to promote angiogenesis, and induce drug resistance in surrounding cancer cells</w:t>
      </w:r>
      <w:r w:rsidR="004A1969"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vertAlign w:val="superscript"/>
        </w:rPr>
        <w:t>101</w:t>
      </w:r>
      <w:r w:rsidR="004A1969"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rPr>
        <w:t>. Additionally, sEVs released from hepatocytes are believed to function as drivers of inflammation and state formation in inflammatory cells such as macrophages in NASH</w:t>
      </w:r>
      <w:r w:rsidR="004A1969"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vertAlign w:val="superscript"/>
        </w:rPr>
        <w:t>102</w:t>
      </w:r>
      <w:r w:rsidR="004A1969"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rPr>
        <w:t>.</w:t>
      </w:r>
    </w:p>
    <w:p w14:paraId="66A10AFC" w14:textId="410CAA59" w:rsidR="00A77B3E" w:rsidRPr="002C5A04" w:rsidRDefault="00DA1BD4" w:rsidP="00D44F0F">
      <w:pPr>
        <w:spacing w:line="360" w:lineRule="auto"/>
        <w:ind w:firstLineChars="100" w:firstLine="240"/>
        <w:jc w:val="both"/>
        <w:rPr>
          <w:rFonts w:ascii="Book Antiqua" w:hAnsi="Book Antiqua"/>
        </w:rPr>
      </w:pPr>
      <w:r w:rsidRPr="002C5A04">
        <w:rPr>
          <w:rFonts w:ascii="Book Antiqua" w:eastAsia="Book Antiqua" w:hAnsi="Book Antiqua" w:cs="Book Antiqua"/>
          <w:color w:val="000000"/>
        </w:rPr>
        <w:t>It has been also reported that these vesicles drive the pathogenesis of disease through an effect on distant cells. This is exemplified by the crosstalk between the sEVs produced by adipocytes and those produced by hepatocellular carcinoma cells, which contributes to cell proliferation, angiogenesis, invasion, epithelial-mesenchymal transition, and the creation of a favorable environment for metastasis</w:t>
      </w:r>
      <w:r w:rsidR="004A1969"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vertAlign w:val="superscript"/>
        </w:rPr>
        <w:t>103</w:t>
      </w:r>
      <w:r w:rsidR="004A1969"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rPr>
        <w:t xml:space="preserve">. Recent reports have also </w:t>
      </w:r>
      <w:r w:rsidRPr="002C5A04">
        <w:rPr>
          <w:rFonts w:ascii="Book Antiqua" w:eastAsia="Book Antiqua" w:hAnsi="Book Antiqua" w:cs="Book Antiqua"/>
          <w:color w:val="000000"/>
        </w:rPr>
        <w:lastRenderedPageBreak/>
        <w:t>demonstrated that microbiota-derived EVs in the intestine affect other organs and tissues in the body, including the liver, heart, brain, kidney, lung, and adipose tissue</w:t>
      </w:r>
      <w:r w:rsidR="004A1969"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vertAlign w:val="superscript"/>
        </w:rPr>
        <w:t>104</w:t>
      </w:r>
      <w:r w:rsidR="004A1969"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rPr>
        <w:t>. Though there have been some studies describing the effects of sEVs on various cells in the body, it is still unclear how these sEVs that are produced by specific cells selectively reach their target cells. Consequently, further analysis from a broader perspective is essential to describe the specificities and dynamics of this interaction between sEVs and their target cells .</w:t>
      </w:r>
    </w:p>
    <w:p w14:paraId="4B2F459B" w14:textId="77777777" w:rsidR="00A77B3E" w:rsidRPr="002C5A04" w:rsidRDefault="00A77B3E" w:rsidP="00D44F0F">
      <w:pPr>
        <w:spacing w:line="360" w:lineRule="auto"/>
        <w:jc w:val="both"/>
        <w:rPr>
          <w:rFonts w:ascii="Book Antiqua" w:hAnsi="Book Antiqua"/>
        </w:rPr>
      </w:pPr>
    </w:p>
    <w:p w14:paraId="6F8E1FE6" w14:textId="77777777" w:rsidR="00A77B3E" w:rsidRPr="002C5A04" w:rsidRDefault="00DA1BD4" w:rsidP="00D44F0F">
      <w:pPr>
        <w:spacing w:line="360" w:lineRule="auto"/>
        <w:jc w:val="both"/>
        <w:rPr>
          <w:rFonts w:ascii="Book Antiqua" w:hAnsi="Book Antiqua"/>
          <w:u w:val="single"/>
        </w:rPr>
      </w:pPr>
      <w:r w:rsidRPr="002C5A04">
        <w:rPr>
          <w:rFonts w:ascii="Book Antiqua" w:eastAsia="Book Antiqua" w:hAnsi="Book Antiqua" w:cs="Book Antiqua"/>
          <w:b/>
          <w:bCs/>
          <w:color w:val="000000"/>
          <w:u w:val="single"/>
        </w:rPr>
        <w:t>sEVs AND THE TREATMENT OF LIVER DISEASES</w:t>
      </w:r>
    </w:p>
    <w:p w14:paraId="3A6ABD88" w14:textId="2B6FF9CC"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color w:val="000000"/>
        </w:rPr>
        <w:t>To date, there have been no reports or ongoing trials on the application of sEVs in the treatment of liver diseases. This scarcity might be attributed to the fact that there are still many unknowns regarding the effects of sEVs on liver disease, but further mechanistic analysis in the future may lead to the development of new therapies. However, the potential of sEVs as anti-fibrotic and anti-cancer therapeutic agents needs to be explored. In the case of anti-fibrotic therapy, sEVs may be the most convenient therapeutic agents that target macrophages on account of their massive accumulation in these cells within the liver</w:t>
      </w:r>
      <w:r w:rsidR="004A1969" w:rsidRPr="002C5A04">
        <w:rPr>
          <w:rFonts w:ascii="Book Antiqua" w:eastAsia="Book Antiqua" w:hAnsi="Book Antiqua" w:cs="Book Antiqua"/>
          <w:color w:val="000000"/>
          <w:vertAlign w:val="superscript"/>
        </w:rPr>
        <w:t>[</w:t>
      </w:r>
      <w:r w:rsidR="00D44F0F" w:rsidRPr="002C5A04">
        <w:rPr>
          <w:rFonts w:ascii="Book Antiqua" w:eastAsia="Book Antiqua" w:hAnsi="Book Antiqua" w:cs="Book Antiqua"/>
          <w:color w:val="000000"/>
          <w:vertAlign w:val="superscript"/>
        </w:rPr>
        <w:t>5,</w:t>
      </w:r>
      <w:r w:rsidRPr="002C5A04">
        <w:rPr>
          <w:rFonts w:ascii="Book Antiqua" w:eastAsia="Book Antiqua" w:hAnsi="Book Antiqua" w:cs="Book Antiqua"/>
          <w:color w:val="000000"/>
          <w:vertAlign w:val="superscript"/>
        </w:rPr>
        <w:t>105</w:t>
      </w:r>
      <w:r w:rsidR="004A1969"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rPr>
        <w:t xml:space="preserve">. Furthermore, Mesenchymal stem (stromal) cells (MSCs) have been investigated for their anti-fibrotic properties due to their ability to suppress fibrogenesis by reducing the inflammatory responses of inflammatory cells and by inducing fibrolysis </w:t>
      </w:r>
      <w:r w:rsidRPr="002C5A04">
        <w:rPr>
          <w:rFonts w:ascii="Book Antiqua" w:eastAsia="Book Antiqua" w:hAnsi="Book Antiqua" w:cs="Book Antiqua"/>
          <w:i/>
          <w:iCs/>
          <w:color w:val="000000"/>
        </w:rPr>
        <w:t>via</w:t>
      </w:r>
      <w:r w:rsidRPr="002C5A04">
        <w:rPr>
          <w:rFonts w:ascii="Book Antiqua" w:eastAsia="Book Antiqua" w:hAnsi="Book Antiqua" w:cs="Book Antiqua"/>
          <w:color w:val="000000"/>
        </w:rPr>
        <w:t xml:space="preserve"> their effect on macrophages and matrix metalloproteinases</w:t>
      </w:r>
      <w:r w:rsidR="00D44F0F" w:rsidRPr="002C5A04">
        <w:rPr>
          <w:rFonts w:ascii="Book Antiqua" w:eastAsia="Book Antiqua" w:hAnsi="Book Antiqua" w:cs="Book Antiqua"/>
          <w:color w:val="000000"/>
          <w:vertAlign w:val="superscript"/>
        </w:rPr>
        <w:t>[106]</w:t>
      </w:r>
      <w:r w:rsidRPr="002C5A04">
        <w:rPr>
          <w:rFonts w:ascii="Book Antiqua" w:eastAsia="Book Antiqua" w:hAnsi="Book Antiqua" w:cs="Book Antiqua"/>
          <w:color w:val="000000"/>
        </w:rPr>
        <w:t>.</w:t>
      </w:r>
    </w:p>
    <w:p w14:paraId="2BF5D15D" w14:textId="402A4816" w:rsidR="00A77B3E" w:rsidRPr="002C5A04" w:rsidRDefault="00DA1BD4" w:rsidP="00D44F0F">
      <w:pPr>
        <w:spacing w:line="360" w:lineRule="auto"/>
        <w:ind w:firstLineChars="100" w:firstLine="240"/>
        <w:jc w:val="both"/>
        <w:rPr>
          <w:rFonts w:ascii="Book Antiqua" w:hAnsi="Book Antiqua"/>
        </w:rPr>
      </w:pPr>
      <w:r w:rsidRPr="002C5A04">
        <w:rPr>
          <w:rFonts w:ascii="Book Antiqua" w:eastAsia="Book Antiqua" w:hAnsi="Book Antiqua" w:cs="Book Antiqua"/>
          <w:color w:val="000000"/>
        </w:rPr>
        <w:t>Basic research has recently revealed that sEVs secreted by MSCs transmit information to macrophages. Additionally, the potency of these sEVs has been enhanced by pre-conditioning the MSCs with IFN-γ to augment their therapeutic effects in a mouse model of liver cirrhosis</w:t>
      </w:r>
      <w:r w:rsidR="004A1969"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vertAlign w:val="superscript"/>
        </w:rPr>
        <w:t>105</w:t>
      </w:r>
      <w:r w:rsidR="004A1969"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rPr>
        <w:t xml:space="preserve">. In view of this, it might be possible to create and evaluate a therapeutic strategy that employs sEVs obtained from pre-conditioned or modified MSCs to transmit information to macrophages and exert anti-fibrotic effects suppressing fibrogenesis. Although such attempts have been made, the production of sEVs from preconditioned/modified MSCs has not yet been successful due to regulatory concerns, lack of appropriate quality control, and difficulties associated with mass purification. </w:t>
      </w:r>
    </w:p>
    <w:p w14:paraId="106DB727" w14:textId="59F62C69" w:rsidR="00A77B3E" w:rsidRPr="002C5A04" w:rsidRDefault="00DA1BD4" w:rsidP="00D44F0F">
      <w:pPr>
        <w:spacing w:line="360" w:lineRule="auto"/>
        <w:ind w:firstLineChars="100" w:firstLine="240"/>
        <w:jc w:val="both"/>
        <w:rPr>
          <w:rFonts w:ascii="Book Antiqua" w:hAnsi="Book Antiqua"/>
        </w:rPr>
      </w:pPr>
      <w:r w:rsidRPr="002C5A04">
        <w:rPr>
          <w:rFonts w:ascii="Book Antiqua" w:eastAsia="Book Antiqua" w:hAnsi="Book Antiqua" w:cs="Book Antiqua"/>
          <w:color w:val="000000"/>
        </w:rPr>
        <w:lastRenderedPageBreak/>
        <w:t xml:space="preserve">Warnecke </w:t>
      </w:r>
      <w:r w:rsidRPr="002C5A04">
        <w:rPr>
          <w:rFonts w:ascii="Book Antiqua" w:eastAsia="Book Antiqua" w:hAnsi="Book Antiqua" w:cs="Book Antiqua"/>
          <w:i/>
          <w:iCs/>
          <w:color w:val="000000"/>
        </w:rPr>
        <w:t>et al</w:t>
      </w:r>
      <w:r w:rsidR="00D44F0F" w:rsidRPr="002C5A04">
        <w:rPr>
          <w:rFonts w:ascii="Book Antiqua" w:eastAsia="Book Antiqua" w:hAnsi="Book Antiqua" w:cs="Book Antiqua"/>
          <w:color w:val="000000"/>
          <w:vertAlign w:val="superscript"/>
        </w:rPr>
        <w:t>[107]</w:t>
      </w:r>
      <w:r w:rsidRPr="002C5A04">
        <w:rPr>
          <w:rFonts w:ascii="Book Antiqua" w:eastAsia="Book Antiqua" w:hAnsi="Book Antiqua" w:cs="Book Antiqua"/>
          <w:color w:val="000000"/>
        </w:rPr>
        <w:t xml:space="preserve"> reported a first-in-human case study that utilized MSC-EVs derived from umbilical cord tissues to reduce inflammation during cochlear implantation. Briefly, the authors obtained 1.03 × 10</w:t>
      </w:r>
      <w:r w:rsidRPr="002C5A04">
        <w:rPr>
          <w:rFonts w:ascii="Book Antiqua" w:eastAsia="Book Antiqua" w:hAnsi="Book Antiqua" w:cs="Book Antiqua"/>
          <w:color w:val="000000"/>
          <w:vertAlign w:val="superscript"/>
        </w:rPr>
        <w:t>11</w:t>
      </w:r>
      <w:r w:rsidRPr="002C5A04">
        <w:rPr>
          <w:rFonts w:ascii="Book Antiqua" w:eastAsia="Book Antiqua" w:hAnsi="Book Antiqua" w:cs="Book Antiqua"/>
          <w:color w:val="000000"/>
        </w:rPr>
        <w:t xml:space="preserve"> particles/mL of EVs with a diameter range of 110–130 nm, as measured by nanoparticle tracking analysis, </w:t>
      </w:r>
      <w:r w:rsidRPr="002C5A04">
        <w:rPr>
          <w:rFonts w:ascii="Book Antiqua" w:eastAsia="Book Antiqua" w:hAnsi="Book Antiqua" w:cs="Book Antiqua"/>
          <w:i/>
          <w:iCs/>
          <w:color w:val="000000"/>
        </w:rPr>
        <w:t>via</w:t>
      </w:r>
      <w:r w:rsidRPr="002C5A04">
        <w:rPr>
          <w:rFonts w:ascii="Book Antiqua" w:eastAsia="Book Antiqua" w:hAnsi="Book Antiqua" w:cs="Book Antiqua"/>
          <w:color w:val="000000"/>
        </w:rPr>
        <w:t xml:space="preserve"> a combination of tangential flow filtration (TFF) and diafiltration techniques post culture. This showed that MSCs-derived exosomes may find successful application in clinical use. Furthermore, improvements in the methods that can reduce the quantity of exosomes needed for efficient treatment will further expedite their use in clinical scenarios</w:t>
      </w:r>
      <w:r w:rsidR="004A1969"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vertAlign w:val="superscript"/>
        </w:rPr>
        <w:t>107</w:t>
      </w:r>
      <w:r w:rsidR="004A1969"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rPr>
        <w:t>.</w:t>
      </w:r>
    </w:p>
    <w:p w14:paraId="5C1808E4" w14:textId="3922740D" w:rsidR="00A77B3E" w:rsidRPr="002C5A04" w:rsidRDefault="00DA1BD4" w:rsidP="00D44F0F">
      <w:pPr>
        <w:spacing w:line="360" w:lineRule="auto"/>
        <w:ind w:firstLineChars="100" w:firstLine="240"/>
        <w:jc w:val="both"/>
        <w:rPr>
          <w:rFonts w:ascii="Book Antiqua" w:hAnsi="Book Antiqua"/>
        </w:rPr>
      </w:pPr>
      <w:r w:rsidRPr="002C5A04">
        <w:rPr>
          <w:rFonts w:ascii="Book Antiqua" w:eastAsia="Book Antiqua" w:hAnsi="Book Antiqua" w:cs="Book Antiqua"/>
          <w:color w:val="000000"/>
        </w:rPr>
        <w:t xml:space="preserve">The development of cancer therapies that employ sEVs are also theoretically possible, such as those that aim to suppress sEVs derived from cancer cells. </w:t>
      </w:r>
      <w:r w:rsidR="00D44F0F" w:rsidRPr="002C5A04">
        <w:rPr>
          <w:rFonts w:ascii="Book Antiqua" w:eastAsia="Book Antiqua" w:hAnsi="Book Antiqua" w:cs="Book Antiqua"/>
          <w:color w:val="000000"/>
        </w:rPr>
        <w:t>Mendt</w:t>
      </w:r>
      <w:r w:rsidRPr="002C5A04">
        <w:rPr>
          <w:rFonts w:ascii="Book Antiqua" w:eastAsia="Book Antiqua" w:hAnsi="Book Antiqua" w:cs="Book Antiqua"/>
          <w:color w:val="000000"/>
        </w:rPr>
        <w:t xml:space="preserve"> </w:t>
      </w:r>
      <w:r w:rsidRPr="002C5A04">
        <w:rPr>
          <w:rFonts w:ascii="Book Antiqua" w:eastAsia="Book Antiqua" w:hAnsi="Book Antiqua" w:cs="Book Antiqua"/>
          <w:i/>
          <w:iCs/>
          <w:color w:val="000000"/>
        </w:rPr>
        <w:t>et al</w:t>
      </w:r>
      <w:r w:rsidR="00D44F0F" w:rsidRPr="002C5A04">
        <w:rPr>
          <w:rFonts w:ascii="Book Antiqua" w:eastAsia="Book Antiqua" w:hAnsi="Book Antiqua" w:cs="Book Antiqua"/>
          <w:color w:val="000000"/>
          <w:vertAlign w:val="superscript"/>
        </w:rPr>
        <w:t>[108]</w:t>
      </w:r>
      <w:r w:rsidRPr="002C5A04">
        <w:rPr>
          <w:rFonts w:ascii="Book Antiqua" w:eastAsia="Book Antiqua" w:hAnsi="Book Antiqua" w:cs="Book Antiqua"/>
          <w:color w:val="000000"/>
        </w:rPr>
        <w:t xml:space="preserve"> have developed a therapeutic strategy for pancreatic cancer using sEVs that is currently under clinical trials. Their study involved the optimization of iExosomes to enable them to deliver higher concentrations of sEVs to pancreatic cancers </w:t>
      </w:r>
      <w:r w:rsidRPr="002C5A04">
        <w:rPr>
          <w:rFonts w:ascii="Book Antiqua" w:eastAsia="Book Antiqua" w:hAnsi="Book Antiqua" w:cs="Book Antiqua"/>
          <w:i/>
          <w:iCs/>
          <w:color w:val="000000"/>
        </w:rPr>
        <w:t>via</w:t>
      </w:r>
      <w:r w:rsidRPr="002C5A04">
        <w:rPr>
          <w:rFonts w:ascii="Book Antiqua" w:eastAsia="Book Antiqua" w:hAnsi="Book Antiqua" w:cs="Book Antiqua"/>
          <w:color w:val="000000"/>
        </w:rPr>
        <w:t xml:space="preserve"> a two-pronged strategy. This includes the selection of CD47 that protects exosomes from phagocytosis by macrophages and engineering exosomes to carry siRNA or shRNA specifically targeted against the oncogenic KRASG12D, the key driver of pancreatic cancer. The study also reported the feasibility of large-scale production of clinical grade iExosomes by a bioreactor-based methodology</w:t>
      </w:r>
      <w:r w:rsidR="004A1969" w:rsidRPr="002C5A04">
        <w:rPr>
          <w:rFonts w:ascii="Book Antiqua" w:eastAsia="Book Antiqua" w:hAnsi="Book Antiqua" w:cs="Book Antiqua"/>
          <w:color w:val="000000"/>
          <w:vertAlign w:val="superscript"/>
        </w:rPr>
        <w:t>[</w:t>
      </w:r>
      <w:r w:rsidR="00D44F0F" w:rsidRPr="002C5A04">
        <w:rPr>
          <w:rFonts w:ascii="Book Antiqua" w:eastAsia="Book Antiqua" w:hAnsi="Book Antiqua" w:cs="Book Antiqua"/>
          <w:color w:val="000000"/>
          <w:vertAlign w:val="superscript"/>
        </w:rPr>
        <w:t>108,</w:t>
      </w:r>
      <w:r w:rsidRPr="002C5A04">
        <w:rPr>
          <w:rFonts w:ascii="Book Antiqua" w:eastAsia="Book Antiqua" w:hAnsi="Book Antiqua" w:cs="Book Antiqua"/>
          <w:color w:val="000000"/>
          <w:vertAlign w:val="superscript"/>
        </w:rPr>
        <w:t>109</w:t>
      </w:r>
      <w:r w:rsidR="004A1969" w:rsidRPr="002C5A04">
        <w:rPr>
          <w:rFonts w:ascii="Book Antiqua" w:eastAsia="Book Antiqua" w:hAnsi="Book Antiqua" w:cs="Book Antiqua"/>
          <w:color w:val="000000"/>
          <w:vertAlign w:val="superscript"/>
        </w:rPr>
        <w:t>]</w:t>
      </w:r>
      <w:r w:rsidRPr="002C5A04">
        <w:rPr>
          <w:rFonts w:ascii="Book Antiqua" w:eastAsia="Book Antiqua" w:hAnsi="Book Antiqua" w:cs="Book Antiqua"/>
          <w:color w:val="000000"/>
        </w:rPr>
        <w:t xml:space="preserve">. Therefore, sEVs have a promising potential in anti-fibrotic and anti-cancer therapy, and their applications may be expanded by developing techniques that efficiently load therapy enhancing substances, aid their incorporation into target cells, and improve high-throughput collection methodologies. </w:t>
      </w:r>
    </w:p>
    <w:p w14:paraId="2119F5BC" w14:textId="77777777" w:rsidR="00A77B3E" w:rsidRPr="002C5A04" w:rsidRDefault="00A77B3E" w:rsidP="00D44F0F">
      <w:pPr>
        <w:spacing w:line="360" w:lineRule="auto"/>
        <w:jc w:val="both"/>
        <w:rPr>
          <w:rFonts w:ascii="Book Antiqua" w:hAnsi="Book Antiqua"/>
        </w:rPr>
      </w:pPr>
    </w:p>
    <w:p w14:paraId="7BF4FE24" w14:textId="77777777"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b/>
          <w:caps/>
          <w:color w:val="000000"/>
          <w:u w:val="single"/>
        </w:rPr>
        <w:t>CONCLUSION</w:t>
      </w:r>
    </w:p>
    <w:p w14:paraId="00C6AAE9" w14:textId="77777777"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color w:val="000000"/>
        </w:rPr>
        <w:t xml:space="preserve">In summary, small extracellular vesicles (sEVs) have a promising potential in the diagnosis and treatment of liver diseases. The challenge in the therapeutic uses of sEVs is that it is not easy to harvest large amout of sEVs for human systemic therapy. However, the collection of sEVs can be greatly enhanced by pre-conditioning or modifying the source cells, thereby greatly expanding their possible applications. Furthermore, the potential for using EVs in therapy may be enhanced by utilizing larger EVs in addition </w:t>
      </w:r>
      <w:r w:rsidRPr="002C5A04">
        <w:rPr>
          <w:rFonts w:ascii="Book Antiqua" w:eastAsia="Book Antiqua" w:hAnsi="Book Antiqua" w:cs="Book Antiqua"/>
          <w:color w:val="000000"/>
        </w:rPr>
        <w:lastRenderedPageBreak/>
        <w:t>to sEVs. These vesicles can potentially be harvested from cell sources other than mesenchymal stem cells (MSCs), such as induced pluripotent stem cells (iPS cells). In addition, with using these larger EVs there are fewer risk of embolization especially to the lungs after the administration. Consequently, in spite of issues with future regulatory trends and establishment of manufacturing processes, sEVs remain a promising therapeutic option for liver ailments.</w:t>
      </w:r>
    </w:p>
    <w:p w14:paraId="60975B9F" w14:textId="77777777" w:rsidR="00A77B3E" w:rsidRPr="002C5A04" w:rsidRDefault="00A77B3E" w:rsidP="00D44F0F">
      <w:pPr>
        <w:spacing w:line="360" w:lineRule="auto"/>
        <w:jc w:val="both"/>
        <w:rPr>
          <w:rFonts w:ascii="Book Antiqua" w:hAnsi="Book Antiqua"/>
        </w:rPr>
      </w:pPr>
    </w:p>
    <w:p w14:paraId="29A2DEB2" w14:textId="77777777" w:rsidR="00A77B3E" w:rsidRPr="002C5A04" w:rsidRDefault="00DA1BD4" w:rsidP="00D44F0F">
      <w:pPr>
        <w:spacing w:line="360" w:lineRule="auto"/>
        <w:jc w:val="both"/>
        <w:rPr>
          <w:rFonts w:ascii="Book Antiqua" w:hAnsi="Book Antiqua" w:cs="Book Antiqua"/>
          <w:b/>
          <w:color w:val="000000"/>
          <w:lang w:eastAsia="zh-CN"/>
        </w:rPr>
      </w:pPr>
      <w:r w:rsidRPr="002C5A04">
        <w:rPr>
          <w:rFonts w:ascii="Book Antiqua" w:eastAsia="Book Antiqua" w:hAnsi="Book Antiqua" w:cs="Book Antiqua"/>
          <w:b/>
          <w:color w:val="000000"/>
        </w:rPr>
        <w:t>REFERENCES</w:t>
      </w:r>
    </w:p>
    <w:p w14:paraId="25EB2895" w14:textId="77777777" w:rsidR="00D44F0F" w:rsidRPr="002C5A04" w:rsidRDefault="00D44F0F" w:rsidP="00D44F0F">
      <w:pPr>
        <w:spacing w:line="360" w:lineRule="auto"/>
        <w:jc w:val="both"/>
        <w:rPr>
          <w:rFonts w:ascii="Book Antiqua" w:eastAsia="宋体" w:hAnsi="Book Antiqua" w:cs="宋体"/>
          <w:lang w:eastAsia="zh-CN"/>
        </w:rPr>
      </w:pPr>
      <w:bookmarkStart w:id="6" w:name="OLE_LINK1"/>
      <w:bookmarkStart w:id="7" w:name="OLE_LINK2"/>
      <w:bookmarkStart w:id="8" w:name="OLE_LINK383"/>
      <w:r w:rsidRPr="002C5A04">
        <w:rPr>
          <w:rFonts w:ascii="Book Antiqua" w:eastAsia="宋体" w:hAnsi="Book Antiqua" w:cs="宋体"/>
          <w:lang w:eastAsia="zh-CN"/>
        </w:rPr>
        <w:t xml:space="preserve">1 </w:t>
      </w:r>
      <w:r w:rsidRPr="002C5A04">
        <w:rPr>
          <w:rFonts w:ascii="Book Antiqua" w:eastAsia="宋体" w:hAnsi="Book Antiqua" w:cs="宋体"/>
          <w:b/>
          <w:bCs/>
          <w:lang w:eastAsia="zh-CN"/>
        </w:rPr>
        <w:t>Kalluri R</w:t>
      </w:r>
      <w:r w:rsidRPr="002C5A04">
        <w:rPr>
          <w:rFonts w:ascii="Book Antiqua" w:eastAsia="宋体" w:hAnsi="Book Antiqua" w:cs="宋体"/>
          <w:lang w:eastAsia="zh-CN"/>
        </w:rPr>
        <w:t>, LeBleu VS. The biology</w:t>
      </w:r>
      <w:r w:rsidRPr="002C5A04">
        <w:rPr>
          <w:rFonts w:ascii="Book Antiqua" w:eastAsia="宋体" w:hAnsi="Book Antiqua" w:cs="宋体"/>
          <w:b/>
          <w:bCs/>
          <w:lang w:eastAsia="zh-CN"/>
        </w:rPr>
        <w:t>,</w:t>
      </w:r>
      <w:r w:rsidRPr="002C5A04">
        <w:rPr>
          <w:rFonts w:ascii="Book Antiqua" w:eastAsia="宋体" w:hAnsi="Book Antiqua" w:cs="宋体"/>
          <w:lang w:eastAsia="zh-CN"/>
        </w:rPr>
        <w:t xml:space="preserve"> function</w:t>
      </w:r>
      <w:r w:rsidRPr="002C5A04">
        <w:rPr>
          <w:rFonts w:ascii="Book Antiqua" w:eastAsia="宋体" w:hAnsi="Book Antiqua" w:cs="宋体"/>
          <w:b/>
          <w:bCs/>
          <w:lang w:eastAsia="zh-CN"/>
        </w:rPr>
        <w:t>,</w:t>
      </w:r>
      <w:r w:rsidRPr="002C5A04">
        <w:rPr>
          <w:rFonts w:ascii="Book Antiqua" w:eastAsia="宋体" w:hAnsi="Book Antiqua" w:cs="宋体"/>
          <w:lang w:eastAsia="zh-CN"/>
        </w:rPr>
        <w:t xml:space="preserve"> and biomedical applications of exosomes. </w:t>
      </w:r>
      <w:r w:rsidRPr="002C5A04">
        <w:rPr>
          <w:rFonts w:ascii="Book Antiqua" w:eastAsia="宋体" w:hAnsi="Book Antiqua" w:cs="宋体"/>
          <w:i/>
          <w:iCs/>
          <w:lang w:eastAsia="zh-CN"/>
        </w:rPr>
        <w:t>Science</w:t>
      </w:r>
      <w:r w:rsidRPr="002C5A04">
        <w:rPr>
          <w:rFonts w:ascii="Book Antiqua" w:eastAsia="宋体" w:hAnsi="Book Antiqua" w:cs="宋体"/>
          <w:lang w:eastAsia="zh-CN"/>
        </w:rPr>
        <w:t xml:space="preserve"> 2020; </w:t>
      </w:r>
      <w:r w:rsidRPr="002C5A04">
        <w:rPr>
          <w:rFonts w:ascii="Book Antiqua" w:eastAsia="宋体" w:hAnsi="Book Antiqua" w:cs="宋体"/>
          <w:b/>
          <w:bCs/>
          <w:lang w:eastAsia="zh-CN"/>
        </w:rPr>
        <w:t>367</w:t>
      </w:r>
      <w:r w:rsidRPr="002C5A04">
        <w:rPr>
          <w:rFonts w:ascii="Book Antiqua" w:eastAsia="宋体" w:hAnsi="Book Antiqua" w:cs="宋体"/>
          <w:lang w:eastAsia="zh-CN"/>
        </w:rPr>
        <w:t xml:space="preserve"> [PMID: 32029601 DOI: 10.1126/science.aau6977]</w:t>
      </w:r>
    </w:p>
    <w:p w14:paraId="4980B225"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2 </w:t>
      </w:r>
      <w:r w:rsidRPr="002C5A04">
        <w:rPr>
          <w:rFonts w:ascii="Book Antiqua" w:eastAsia="宋体" w:hAnsi="Book Antiqua" w:cs="宋体"/>
          <w:b/>
          <w:bCs/>
          <w:lang w:eastAsia="zh-CN"/>
        </w:rPr>
        <w:t>Othman N</w:t>
      </w:r>
      <w:r w:rsidRPr="002C5A04">
        <w:rPr>
          <w:rFonts w:ascii="Book Antiqua" w:eastAsia="宋体" w:hAnsi="Book Antiqua" w:cs="宋体"/>
          <w:lang w:eastAsia="zh-CN"/>
        </w:rPr>
        <w:t xml:space="preserve">, Jamal R, Abu N. Cancer-Derived Exosomes as Effectors of Key Inflammation-Related Players. </w:t>
      </w:r>
      <w:r w:rsidRPr="002C5A04">
        <w:rPr>
          <w:rFonts w:ascii="Book Antiqua" w:eastAsia="宋体" w:hAnsi="Book Antiqua" w:cs="宋体"/>
          <w:i/>
          <w:iCs/>
          <w:lang w:eastAsia="zh-CN"/>
        </w:rPr>
        <w:t>Front Immunol</w:t>
      </w:r>
      <w:r w:rsidRPr="002C5A04">
        <w:rPr>
          <w:rFonts w:ascii="Book Antiqua" w:eastAsia="宋体" w:hAnsi="Book Antiqua" w:cs="宋体"/>
          <w:lang w:eastAsia="zh-CN"/>
        </w:rPr>
        <w:t xml:space="preserve"> 2019; </w:t>
      </w:r>
      <w:r w:rsidRPr="002C5A04">
        <w:rPr>
          <w:rFonts w:ascii="Book Antiqua" w:eastAsia="宋体" w:hAnsi="Book Antiqua" w:cs="宋体"/>
          <w:b/>
          <w:bCs/>
          <w:lang w:eastAsia="zh-CN"/>
        </w:rPr>
        <w:t>10</w:t>
      </w:r>
      <w:r w:rsidRPr="002C5A04">
        <w:rPr>
          <w:rFonts w:ascii="Book Antiqua" w:eastAsia="宋体" w:hAnsi="Book Antiqua" w:cs="宋体"/>
          <w:lang w:eastAsia="zh-CN"/>
        </w:rPr>
        <w:t>: 2103 [PMID: 31555295 DOI: 10.3389/fimmu.2019.02103]</w:t>
      </w:r>
    </w:p>
    <w:p w14:paraId="693F235C"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3 </w:t>
      </w:r>
      <w:r w:rsidRPr="002C5A04">
        <w:rPr>
          <w:rFonts w:ascii="Book Antiqua" w:eastAsia="宋体" w:hAnsi="Book Antiqua" w:cs="宋体"/>
          <w:b/>
          <w:bCs/>
          <w:lang w:eastAsia="zh-CN"/>
        </w:rPr>
        <w:t>An T</w:t>
      </w:r>
      <w:r w:rsidRPr="002C5A04">
        <w:rPr>
          <w:rFonts w:ascii="Book Antiqua" w:eastAsia="宋体" w:hAnsi="Book Antiqua" w:cs="宋体"/>
          <w:lang w:eastAsia="zh-CN"/>
        </w:rPr>
        <w:t xml:space="preserve">, Qin S, Xu Y, Tang Y, Huang Y, Situ B, Inal JM, Zheng L. Exosomes serve as tumour markers for personalized diagnostics owing to their important role in cancer metastasis. </w:t>
      </w:r>
      <w:r w:rsidRPr="002C5A04">
        <w:rPr>
          <w:rFonts w:ascii="Book Antiqua" w:eastAsia="宋体" w:hAnsi="Book Antiqua" w:cs="宋体"/>
          <w:i/>
          <w:iCs/>
          <w:lang w:eastAsia="zh-CN"/>
        </w:rPr>
        <w:t>J Extracell Vesicles</w:t>
      </w:r>
      <w:r w:rsidRPr="002C5A04">
        <w:rPr>
          <w:rFonts w:ascii="Book Antiqua" w:eastAsia="宋体" w:hAnsi="Book Antiqua" w:cs="宋体"/>
          <w:lang w:eastAsia="zh-CN"/>
        </w:rPr>
        <w:t xml:space="preserve"> 2015; </w:t>
      </w:r>
      <w:r w:rsidRPr="002C5A04">
        <w:rPr>
          <w:rFonts w:ascii="Book Antiqua" w:eastAsia="宋体" w:hAnsi="Book Antiqua" w:cs="宋体"/>
          <w:b/>
          <w:bCs/>
          <w:lang w:eastAsia="zh-CN"/>
        </w:rPr>
        <w:t>4</w:t>
      </w:r>
      <w:r w:rsidRPr="002C5A04">
        <w:rPr>
          <w:rFonts w:ascii="Book Antiqua" w:eastAsia="宋体" w:hAnsi="Book Antiqua" w:cs="宋体"/>
          <w:lang w:eastAsia="zh-CN"/>
        </w:rPr>
        <w:t>: 27522 [PMID: 26095380 DOI: 10.3402/jev.v4.27522]</w:t>
      </w:r>
    </w:p>
    <w:p w14:paraId="363C6C2B"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4 </w:t>
      </w:r>
      <w:r w:rsidRPr="002C5A04">
        <w:rPr>
          <w:rFonts w:ascii="Book Antiqua" w:eastAsia="宋体" w:hAnsi="Book Antiqua" w:cs="宋体"/>
          <w:b/>
          <w:bCs/>
          <w:lang w:eastAsia="zh-CN"/>
        </w:rPr>
        <w:t>Thind A</w:t>
      </w:r>
      <w:r w:rsidRPr="002C5A04">
        <w:rPr>
          <w:rFonts w:ascii="Book Antiqua" w:eastAsia="宋体" w:hAnsi="Book Antiqua" w:cs="宋体"/>
          <w:lang w:eastAsia="zh-CN"/>
        </w:rPr>
        <w:t xml:space="preserve">, Wilson C. Exosomal miRNAs as cancer biomarkers and therapeutic targets. </w:t>
      </w:r>
      <w:r w:rsidRPr="002C5A04">
        <w:rPr>
          <w:rFonts w:ascii="Book Antiqua" w:eastAsia="宋体" w:hAnsi="Book Antiqua" w:cs="宋体"/>
          <w:i/>
          <w:iCs/>
          <w:lang w:eastAsia="zh-CN"/>
        </w:rPr>
        <w:t>J Extracell Vesicles</w:t>
      </w:r>
      <w:r w:rsidRPr="002C5A04">
        <w:rPr>
          <w:rFonts w:ascii="Book Antiqua" w:eastAsia="宋体" w:hAnsi="Book Antiqua" w:cs="宋体"/>
          <w:lang w:eastAsia="zh-CN"/>
        </w:rPr>
        <w:t xml:space="preserve"> 2016; </w:t>
      </w:r>
      <w:r w:rsidRPr="002C5A04">
        <w:rPr>
          <w:rFonts w:ascii="Book Antiqua" w:eastAsia="宋体" w:hAnsi="Book Antiqua" w:cs="宋体"/>
          <w:b/>
          <w:bCs/>
          <w:lang w:eastAsia="zh-CN"/>
        </w:rPr>
        <w:t>5</w:t>
      </w:r>
      <w:r w:rsidRPr="002C5A04">
        <w:rPr>
          <w:rFonts w:ascii="Book Antiqua" w:eastAsia="宋体" w:hAnsi="Book Antiqua" w:cs="宋体"/>
          <w:lang w:eastAsia="zh-CN"/>
        </w:rPr>
        <w:t>: 31292 [PMID: 27440105 DOI: 10.3402/jev.v5.31292]</w:t>
      </w:r>
    </w:p>
    <w:p w14:paraId="470E8F1A"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5 </w:t>
      </w:r>
      <w:r w:rsidRPr="002C5A04">
        <w:rPr>
          <w:rFonts w:ascii="Book Antiqua" w:eastAsia="宋体" w:hAnsi="Book Antiqua" w:cs="宋体"/>
          <w:b/>
          <w:bCs/>
          <w:lang w:eastAsia="zh-CN"/>
        </w:rPr>
        <w:t>Watanabe T</w:t>
      </w:r>
      <w:r w:rsidRPr="002C5A04">
        <w:rPr>
          <w:rFonts w:ascii="Book Antiqua" w:eastAsia="宋体" w:hAnsi="Book Antiqua" w:cs="宋体"/>
          <w:lang w:eastAsia="zh-CN"/>
        </w:rPr>
        <w:t xml:space="preserve">, Tsuchiya A, Takeuchi S, Nojiri S, Yoshida T, Ogawa M, Itoh M, Takamura M, Suganami T, Ogawa Y, Terai S. Development of a non-alcoholic steatohepatitis model with rapid accumulation of fibrosis, and its treatment using mesenchymal stem cells and their small extracellular vesicles. </w:t>
      </w:r>
      <w:r w:rsidRPr="002C5A04">
        <w:rPr>
          <w:rFonts w:ascii="Book Antiqua" w:eastAsia="宋体" w:hAnsi="Book Antiqua" w:cs="宋体"/>
          <w:i/>
          <w:iCs/>
          <w:lang w:eastAsia="zh-CN"/>
        </w:rPr>
        <w:t>Regen Ther</w:t>
      </w:r>
      <w:r w:rsidRPr="002C5A04">
        <w:rPr>
          <w:rFonts w:ascii="Book Antiqua" w:eastAsia="宋体" w:hAnsi="Book Antiqua" w:cs="宋体"/>
          <w:lang w:eastAsia="zh-CN"/>
        </w:rPr>
        <w:t xml:space="preserve"> 2020; </w:t>
      </w:r>
      <w:r w:rsidRPr="002C5A04">
        <w:rPr>
          <w:rFonts w:ascii="Book Antiqua" w:eastAsia="宋体" w:hAnsi="Book Antiqua" w:cs="宋体"/>
          <w:b/>
          <w:bCs/>
          <w:lang w:eastAsia="zh-CN"/>
        </w:rPr>
        <w:t>14</w:t>
      </w:r>
      <w:r w:rsidRPr="002C5A04">
        <w:rPr>
          <w:rFonts w:ascii="Book Antiqua" w:eastAsia="宋体" w:hAnsi="Book Antiqua" w:cs="宋体"/>
          <w:lang w:eastAsia="zh-CN"/>
        </w:rPr>
        <w:t>: 252-261 [PMID: 32455155 DOI: 10.1016/j.reth.2020.03.012]</w:t>
      </w:r>
    </w:p>
    <w:p w14:paraId="1494BE5A"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6 </w:t>
      </w:r>
      <w:r w:rsidRPr="002C5A04">
        <w:rPr>
          <w:rFonts w:ascii="Book Antiqua" w:eastAsia="宋体" w:hAnsi="Book Antiqua" w:cs="宋体"/>
          <w:b/>
          <w:bCs/>
          <w:lang w:eastAsia="zh-CN"/>
        </w:rPr>
        <w:t>Allan D</w:t>
      </w:r>
      <w:r w:rsidRPr="002C5A04">
        <w:rPr>
          <w:rFonts w:ascii="Book Antiqua" w:eastAsia="宋体" w:hAnsi="Book Antiqua" w:cs="宋体"/>
          <w:lang w:eastAsia="zh-CN"/>
        </w:rPr>
        <w:t xml:space="preserve">, Tieu A, Lalu M, Burger D. Mesenchymal stromal cell-derived extracellular vesicles for regenerative therapy and immune modulation: Progress and challenges toward clinical application. </w:t>
      </w:r>
      <w:r w:rsidRPr="002C5A04">
        <w:rPr>
          <w:rFonts w:ascii="Book Antiqua" w:eastAsia="宋体" w:hAnsi="Book Antiqua" w:cs="宋体"/>
          <w:i/>
          <w:iCs/>
          <w:lang w:eastAsia="zh-CN"/>
        </w:rPr>
        <w:t>Stem Cells Transl Med</w:t>
      </w:r>
      <w:r w:rsidRPr="002C5A04">
        <w:rPr>
          <w:rFonts w:ascii="Book Antiqua" w:eastAsia="宋体" w:hAnsi="Book Antiqua" w:cs="宋体"/>
          <w:lang w:eastAsia="zh-CN"/>
        </w:rPr>
        <w:t xml:space="preserve"> 2020; </w:t>
      </w:r>
      <w:r w:rsidRPr="002C5A04">
        <w:rPr>
          <w:rFonts w:ascii="Book Antiqua" w:eastAsia="宋体" w:hAnsi="Book Antiqua" w:cs="宋体"/>
          <w:b/>
          <w:bCs/>
          <w:lang w:eastAsia="zh-CN"/>
        </w:rPr>
        <w:t>9</w:t>
      </w:r>
      <w:r w:rsidRPr="002C5A04">
        <w:rPr>
          <w:rFonts w:ascii="Book Antiqua" w:eastAsia="宋体" w:hAnsi="Book Antiqua" w:cs="宋体"/>
          <w:lang w:eastAsia="zh-CN"/>
        </w:rPr>
        <w:t>: 39-46 [PMID: 31411820 DOI: 10.1002/sctm.19-0114]</w:t>
      </w:r>
    </w:p>
    <w:p w14:paraId="2957375F"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7 </w:t>
      </w:r>
      <w:r w:rsidRPr="002C5A04">
        <w:rPr>
          <w:rFonts w:ascii="Book Antiqua" w:eastAsia="宋体" w:hAnsi="Book Antiqua" w:cs="宋体"/>
          <w:b/>
          <w:bCs/>
          <w:lang w:eastAsia="zh-CN"/>
        </w:rPr>
        <w:t>He C</w:t>
      </w:r>
      <w:r w:rsidRPr="002C5A04">
        <w:rPr>
          <w:rFonts w:ascii="Book Antiqua" w:eastAsia="宋体" w:hAnsi="Book Antiqua" w:cs="宋体"/>
          <w:lang w:eastAsia="zh-CN"/>
        </w:rPr>
        <w:t xml:space="preserve">, Zheng S, Luo Y, Wang B. Exosome Theranostics: Biology and Translational Medicine. </w:t>
      </w:r>
      <w:r w:rsidRPr="002C5A04">
        <w:rPr>
          <w:rFonts w:ascii="Book Antiqua" w:eastAsia="宋体" w:hAnsi="Book Antiqua" w:cs="宋体"/>
          <w:i/>
          <w:iCs/>
          <w:lang w:eastAsia="zh-CN"/>
        </w:rPr>
        <w:t>Theranostics</w:t>
      </w:r>
      <w:r w:rsidRPr="002C5A04">
        <w:rPr>
          <w:rFonts w:ascii="Book Antiqua" w:eastAsia="宋体" w:hAnsi="Book Antiqua" w:cs="宋体"/>
          <w:lang w:eastAsia="zh-CN"/>
        </w:rPr>
        <w:t xml:space="preserve"> 2018; </w:t>
      </w:r>
      <w:r w:rsidRPr="002C5A04">
        <w:rPr>
          <w:rFonts w:ascii="Book Antiqua" w:eastAsia="宋体" w:hAnsi="Book Antiqua" w:cs="宋体"/>
          <w:b/>
          <w:bCs/>
          <w:lang w:eastAsia="zh-CN"/>
        </w:rPr>
        <w:t>8</w:t>
      </w:r>
      <w:r w:rsidRPr="002C5A04">
        <w:rPr>
          <w:rFonts w:ascii="Book Antiqua" w:eastAsia="宋体" w:hAnsi="Book Antiqua" w:cs="宋体"/>
          <w:lang w:eastAsia="zh-CN"/>
        </w:rPr>
        <w:t>: 237-255 [PMID: 29290805 DOI: 10.7150/thno.21945]</w:t>
      </w:r>
    </w:p>
    <w:p w14:paraId="11F40597"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lastRenderedPageBreak/>
        <w:t xml:space="preserve">8 </w:t>
      </w:r>
      <w:r w:rsidRPr="002C5A04">
        <w:rPr>
          <w:rFonts w:ascii="Book Antiqua" w:eastAsia="宋体" w:hAnsi="Book Antiqua" w:cs="宋体"/>
          <w:b/>
          <w:bCs/>
          <w:lang w:eastAsia="zh-CN"/>
        </w:rPr>
        <w:t>Reiner AT</w:t>
      </w:r>
      <w:r w:rsidRPr="002C5A04">
        <w:rPr>
          <w:rFonts w:ascii="Book Antiqua" w:eastAsia="宋体" w:hAnsi="Book Antiqua" w:cs="宋体"/>
          <w:lang w:eastAsia="zh-CN"/>
        </w:rPr>
        <w:t xml:space="preserve">, Witwer KW, van Balkom BWM, de Beer J, Brodie C, Corteling RL, Gabrielsson S, Gimona M, Ibrahim AG, de Kleijn D, Lai CP, Lötvall J, Del Portillo HA, Reischl IG, Riazifar M, Salomon C, Tahara H, Toh WS, Wauben MHM, Yang VK, Yang Y, Yeo RWY, Yin H, Giebel B, Rohde E, Lim SK. Concise Review: Developing Best-Practice Models for the Therapeutic Use of Extracellular Vesicles. </w:t>
      </w:r>
      <w:r w:rsidRPr="002C5A04">
        <w:rPr>
          <w:rFonts w:ascii="Book Antiqua" w:eastAsia="宋体" w:hAnsi="Book Antiqua" w:cs="宋体"/>
          <w:i/>
          <w:iCs/>
          <w:lang w:eastAsia="zh-CN"/>
        </w:rPr>
        <w:t>Stem Cells Transl Med</w:t>
      </w:r>
      <w:r w:rsidRPr="002C5A04">
        <w:rPr>
          <w:rFonts w:ascii="Book Antiqua" w:eastAsia="宋体" w:hAnsi="Book Antiqua" w:cs="宋体"/>
          <w:lang w:eastAsia="zh-CN"/>
        </w:rPr>
        <w:t xml:space="preserve"> 2017; </w:t>
      </w:r>
      <w:r w:rsidRPr="002C5A04">
        <w:rPr>
          <w:rFonts w:ascii="Book Antiqua" w:eastAsia="宋体" w:hAnsi="Book Antiqua" w:cs="宋体"/>
          <w:b/>
          <w:bCs/>
          <w:lang w:eastAsia="zh-CN"/>
        </w:rPr>
        <w:t>6</w:t>
      </w:r>
      <w:r w:rsidRPr="002C5A04">
        <w:rPr>
          <w:rFonts w:ascii="Book Antiqua" w:eastAsia="宋体" w:hAnsi="Book Antiqua" w:cs="宋体"/>
          <w:lang w:eastAsia="zh-CN"/>
        </w:rPr>
        <w:t>: 1730-1739 [PMID: 28714557 DOI: 10.1002/sctm.17-0055]</w:t>
      </w:r>
    </w:p>
    <w:p w14:paraId="59872FAC"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9 </w:t>
      </w:r>
      <w:r w:rsidRPr="002C5A04">
        <w:rPr>
          <w:rFonts w:ascii="Book Antiqua" w:eastAsia="宋体" w:hAnsi="Book Antiqua" w:cs="宋体"/>
          <w:b/>
          <w:bCs/>
          <w:lang w:eastAsia="zh-CN"/>
        </w:rPr>
        <w:t>Rohde E</w:t>
      </w:r>
      <w:r w:rsidRPr="002C5A04">
        <w:rPr>
          <w:rFonts w:ascii="Book Antiqua" w:eastAsia="宋体" w:hAnsi="Book Antiqua" w:cs="宋体"/>
          <w:lang w:eastAsia="zh-CN"/>
        </w:rPr>
        <w:t xml:space="preserve">, Pachler K, Gimona M. Manufacturing and characterization of extracellular vesicles from umbilical cord-derived mesenchymal stromal cells for clinical testing. </w:t>
      </w:r>
      <w:r w:rsidRPr="002C5A04">
        <w:rPr>
          <w:rFonts w:ascii="Book Antiqua" w:eastAsia="宋体" w:hAnsi="Book Antiqua" w:cs="宋体"/>
          <w:i/>
          <w:iCs/>
          <w:lang w:eastAsia="zh-CN"/>
        </w:rPr>
        <w:t>Cytotherapy</w:t>
      </w:r>
      <w:r w:rsidRPr="002C5A04">
        <w:rPr>
          <w:rFonts w:ascii="Book Antiqua" w:eastAsia="宋体" w:hAnsi="Book Antiqua" w:cs="宋体"/>
          <w:lang w:eastAsia="zh-CN"/>
        </w:rPr>
        <w:t xml:space="preserve"> 2019; </w:t>
      </w:r>
      <w:r w:rsidRPr="002C5A04">
        <w:rPr>
          <w:rFonts w:ascii="Book Antiqua" w:eastAsia="宋体" w:hAnsi="Book Antiqua" w:cs="宋体"/>
          <w:b/>
          <w:bCs/>
          <w:lang w:eastAsia="zh-CN"/>
        </w:rPr>
        <w:t>21</w:t>
      </w:r>
      <w:r w:rsidRPr="002C5A04">
        <w:rPr>
          <w:rFonts w:ascii="Book Antiqua" w:eastAsia="宋体" w:hAnsi="Book Antiqua" w:cs="宋体"/>
          <w:lang w:eastAsia="zh-CN"/>
        </w:rPr>
        <w:t>: 581-592 [PMID: 30979664 DOI: 10.1016/j.jcyt.2018.12.006]</w:t>
      </w:r>
    </w:p>
    <w:p w14:paraId="323CADB4"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10 </w:t>
      </w:r>
      <w:r w:rsidRPr="002C5A04">
        <w:rPr>
          <w:rFonts w:ascii="Book Antiqua" w:eastAsia="宋体" w:hAnsi="Book Antiqua" w:cs="宋体"/>
          <w:b/>
          <w:bCs/>
          <w:lang w:eastAsia="zh-CN"/>
        </w:rPr>
        <w:t>Russell AE</w:t>
      </w:r>
      <w:r w:rsidRPr="002C5A04">
        <w:rPr>
          <w:rFonts w:ascii="Book Antiqua" w:eastAsia="宋体" w:hAnsi="Book Antiqua" w:cs="宋体"/>
          <w:lang w:eastAsia="zh-CN"/>
        </w:rPr>
        <w:t xml:space="preserve">, Sneider A, Witwer KW, Bergese P, Bhattacharyya SN, Cocks A, Cocucci E, Erdbrügger U, Falcon-Perez JM, Freeman DW, Gallagher TM, Hu S, Huang Y, Jay SM, Kano SI, Lavieu G, Leszczynska A, Llorente AM, Lu Q, Mahairaki V, Muth DC, Noren Hooten N, Ostrowski M, Prada I, Sahoo S, Schøyen TH, Sheng L, Tesch D, Van Niel G, Vandenbroucke RE, Verweij FJ, Villar AV, Wauben M, Wehman AM, Yin H, Carter DRF, Vader P. Biological membranes in EV biogenesis, stability, uptake, and cargo transfer: an ISEV position paper arising from the ISEV membranes and EVs workshop. </w:t>
      </w:r>
      <w:r w:rsidRPr="002C5A04">
        <w:rPr>
          <w:rFonts w:ascii="Book Antiqua" w:eastAsia="宋体" w:hAnsi="Book Antiqua" w:cs="宋体"/>
          <w:i/>
          <w:iCs/>
          <w:lang w:eastAsia="zh-CN"/>
        </w:rPr>
        <w:t>J Extracell Vesicles</w:t>
      </w:r>
      <w:r w:rsidRPr="002C5A04">
        <w:rPr>
          <w:rFonts w:ascii="Book Antiqua" w:eastAsia="宋体" w:hAnsi="Book Antiqua" w:cs="宋体"/>
          <w:lang w:eastAsia="zh-CN"/>
        </w:rPr>
        <w:t xml:space="preserve"> 2019; </w:t>
      </w:r>
      <w:r w:rsidRPr="002C5A04">
        <w:rPr>
          <w:rFonts w:ascii="Book Antiqua" w:eastAsia="宋体" w:hAnsi="Book Antiqua" w:cs="宋体"/>
          <w:b/>
          <w:bCs/>
          <w:lang w:eastAsia="zh-CN"/>
        </w:rPr>
        <w:t>8</w:t>
      </w:r>
      <w:r w:rsidRPr="002C5A04">
        <w:rPr>
          <w:rFonts w:ascii="Book Antiqua" w:eastAsia="宋体" w:hAnsi="Book Antiqua" w:cs="宋体"/>
          <w:lang w:eastAsia="zh-CN"/>
        </w:rPr>
        <w:t>: 1684862 [PMID: 31762963 DOI: 10.1080/20013078.2019.1684862]</w:t>
      </w:r>
    </w:p>
    <w:p w14:paraId="5CE0B286"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11 </w:t>
      </w:r>
      <w:r w:rsidRPr="002C5A04">
        <w:rPr>
          <w:rFonts w:ascii="Book Antiqua" w:eastAsia="宋体" w:hAnsi="Book Antiqua" w:cs="宋体"/>
          <w:b/>
          <w:bCs/>
          <w:lang w:eastAsia="zh-CN"/>
        </w:rPr>
        <w:t>Witwer KW</w:t>
      </w:r>
      <w:r w:rsidRPr="002C5A04">
        <w:rPr>
          <w:rFonts w:ascii="Book Antiqua" w:eastAsia="宋体" w:hAnsi="Book Antiqua" w:cs="宋体"/>
          <w:lang w:eastAsia="zh-CN"/>
        </w:rPr>
        <w:t xml:space="preserve">, Van Balkom BWM, Bruno S, Choo A, Dominici M, Gimona M, Hill AF, De Kleijn D, Koh M, Lai RC, Mitsialis SA, Ortiz LA, Rohde E, Asada T, Toh WS, Weiss DJ, Zheng L, Giebel B, Lim SK. Defining mesenchymal stromal cell (MSC)-derived small extracellular vesicles for therapeutic applications. </w:t>
      </w:r>
      <w:r w:rsidRPr="002C5A04">
        <w:rPr>
          <w:rFonts w:ascii="Book Antiqua" w:eastAsia="宋体" w:hAnsi="Book Antiqua" w:cs="宋体"/>
          <w:i/>
          <w:iCs/>
          <w:lang w:eastAsia="zh-CN"/>
        </w:rPr>
        <w:t>J Extracell Vesicles</w:t>
      </w:r>
      <w:r w:rsidRPr="002C5A04">
        <w:rPr>
          <w:rFonts w:ascii="Book Antiqua" w:eastAsia="宋体" w:hAnsi="Book Antiqua" w:cs="宋体"/>
          <w:lang w:eastAsia="zh-CN"/>
        </w:rPr>
        <w:t xml:space="preserve"> 2019; </w:t>
      </w:r>
      <w:r w:rsidRPr="002C5A04">
        <w:rPr>
          <w:rFonts w:ascii="Book Antiqua" w:eastAsia="宋体" w:hAnsi="Book Antiqua" w:cs="宋体"/>
          <w:b/>
          <w:bCs/>
          <w:lang w:eastAsia="zh-CN"/>
        </w:rPr>
        <w:t>8</w:t>
      </w:r>
      <w:r w:rsidRPr="002C5A04">
        <w:rPr>
          <w:rFonts w:ascii="Book Antiqua" w:eastAsia="宋体" w:hAnsi="Book Antiqua" w:cs="宋体"/>
          <w:lang w:eastAsia="zh-CN"/>
        </w:rPr>
        <w:t>: 1609206 [PMID: 31069028 DOI: 10.1080/20013078.2019.1609206]</w:t>
      </w:r>
    </w:p>
    <w:p w14:paraId="332D9A3E"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12 </w:t>
      </w:r>
      <w:r w:rsidRPr="002C5A04">
        <w:rPr>
          <w:rFonts w:ascii="Book Antiqua" w:eastAsia="宋体" w:hAnsi="Book Antiqua" w:cs="宋体"/>
          <w:b/>
          <w:bCs/>
          <w:lang w:eastAsia="zh-CN"/>
        </w:rPr>
        <w:t>Lener T</w:t>
      </w:r>
      <w:r w:rsidRPr="002C5A04">
        <w:rPr>
          <w:rFonts w:ascii="Book Antiqua" w:eastAsia="宋体" w:hAnsi="Book Antiqua" w:cs="宋体"/>
          <w:lang w:eastAsia="zh-CN"/>
        </w:rPr>
        <w:t xml:space="preserve">, Gimona M, Aigner L, Börger V, Buzas E, Camussi G, Chaput N, Chatterjee D, Court FA, Del Portillo HA, O'Driscoll L, Fais S, Falcon-Perez JM, Felderhoff-Mueser U, Fraile L, Gho YS, Görgens A, Gupta RC, Hendrix A, Hermann DM, Hill AF, Hochberg F, Horn PA, de Kleijn D, Kordelas L, Kramer BW, Krämer-Albers EM, Laner-Plamberger S, Laitinen S, Leonardi T, Lorenowicz MJ, Lim SK, Lötvall J, Maguire CA, Marcilla A, Nazarenko I, Ochiya T, Patel T, Pedersen S, Pocsfalvi G, Pluchino S, Quesenberry P, Reischl IG, Rivera FJ, Sanzenbacher R, Schallmoser K, Slaper-Cortenbach I, Strunk D, </w:t>
      </w:r>
      <w:r w:rsidRPr="002C5A04">
        <w:rPr>
          <w:rFonts w:ascii="Book Antiqua" w:eastAsia="宋体" w:hAnsi="Book Antiqua" w:cs="宋体"/>
          <w:lang w:eastAsia="zh-CN"/>
        </w:rPr>
        <w:lastRenderedPageBreak/>
        <w:t xml:space="preserve">Tonn T, Vader P, van Balkom BW, Wauben M, Andaloussi SE, Théry C, Rohde E, Giebel B. Applying extracellular vesicles based therapeutics in clinical trials - an ISEV position paper. </w:t>
      </w:r>
      <w:r w:rsidRPr="002C5A04">
        <w:rPr>
          <w:rFonts w:ascii="Book Antiqua" w:eastAsia="宋体" w:hAnsi="Book Antiqua" w:cs="宋体"/>
          <w:i/>
          <w:iCs/>
          <w:lang w:eastAsia="zh-CN"/>
        </w:rPr>
        <w:t>J Extracell Vesicles</w:t>
      </w:r>
      <w:r w:rsidRPr="002C5A04">
        <w:rPr>
          <w:rFonts w:ascii="Book Antiqua" w:eastAsia="宋体" w:hAnsi="Book Antiqua" w:cs="宋体"/>
          <w:lang w:eastAsia="zh-CN"/>
        </w:rPr>
        <w:t xml:space="preserve"> 2015; </w:t>
      </w:r>
      <w:r w:rsidRPr="002C5A04">
        <w:rPr>
          <w:rFonts w:ascii="Book Antiqua" w:eastAsia="宋体" w:hAnsi="Book Antiqua" w:cs="宋体"/>
          <w:b/>
          <w:bCs/>
          <w:lang w:eastAsia="zh-CN"/>
        </w:rPr>
        <w:t>4</w:t>
      </w:r>
      <w:r w:rsidRPr="002C5A04">
        <w:rPr>
          <w:rFonts w:ascii="Book Antiqua" w:eastAsia="宋体" w:hAnsi="Book Antiqua" w:cs="宋体"/>
          <w:lang w:eastAsia="zh-CN"/>
        </w:rPr>
        <w:t>: 30087 [PMID: 26725829 DOI: 10.3402/jev.v4.30087]</w:t>
      </w:r>
    </w:p>
    <w:p w14:paraId="77831503"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13 </w:t>
      </w:r>
      <w:r w:rsidRPr="002C5A04">
        <w:rPr>
          <w:rFonts w:ascii="Book Antiqua" w:eastAsia="宋体" w:hAnsi="Book Antiqua" w:cs="宋体"/>
          <w:b/>
          <w:bCs/>
          <w:lang w:eastAsia="zh-CN"/>
        </w:rPr>
        <w:t>Théry C</w:t>
      </w:r>
      <w:r w:rsidRPr="002C5A04">
        <w:rPr>
          <w:rFonts w:ascii="Book Antiqua" w:eastAsia="宋体" w:hAnsi="Book Antiqua" w:cs="宋体"/>
          <w:lang w:eastAsia="zh-CN"/>
        </w:rPr>
        <w:t>, Witwer KW, Aikawa E, Alcaraz MJ, Anderson JD, Andriantsitohaina R, Antoniou A, Arab T, Archer F, Atkin-Smith GK, Ayre DC, Bach JM, Bachurski D, Baharvand H, Balaj L, Baldacchino S, Bauer NN, Baxter AA, Bebawy M, Beckham C, Bedina Zavec A, Benmoussa A, Berardi AC, Bergese P, Bielska E, Blenkiron C, Bobis-Wozowicz S, Boilard E, Boireau W, Bongiovanni A, Borràs FE, Bosch S, Boulanger CM, Breakefield X, Breglio AM, Brennan MÁ, Brigstock DR, Brisson A, Broekman ML, Bromberg JF, Bryl-Górecka P, Buch S, Buck AH, Burger D, Busatto S, Buschmann D, Bussolati B, Buzás EI, Byrd JB, Camussi G, Carter DR, Caruso S, Chamley LW, Chang YT, Chen C, Chen S, Cheng L, Chin AR, Clayton A, Clerici SP, Cocks A, Cocucci E, Coffey RJ, Cordeiro-da-Silva A, Couch Y, Coumans FA, Coyle B, Crescitelli R, Criado MF, D'Souza-Schorey C, Das S, Datta Chaudhuri A, de Candia P, De Santana EF, De Wever O, Del Portillo HA, Demaret T, Deville S, Devitt A, Dhondt B, Di Vizio D, Dieterich LC, Dolo V, Dominguez Rubio AP, Dominici M, Dourado MR, Driedonks TA, Duarte FV, Duncan HM, Eichenberger RM, Ekström K, El Andaloussi S, Elie-Caille C, Erdbrügger U, Falcón-Pérez JM, Fatima F, Fish JE, Flores-Bellver M, Försönits A, Frelet-Barrand A, Fricke F, Fuhrmann G, Gabrielsson S, Gámez-Valero A, Gardiner C, Gärtner K, Gaudin R, Gho YS, Giebel B, Gilbert C, Gimona M, Giusti I, Goberdhan DC, Görgens A, Gorski SM, Greening DW, Gross JC, Gualerzi A, Gupta GN, Gustafson D, Handberg A, Haraszti RA, Harrison P, Hegyesi H, Hendrix A, Hill AF, Hochberg FH, Hoffmann KF, Holder B, Holthofer H, Hosseinkhani B, Hu G, Huang Y, Huber V, Hunt S, Ibrahim AG, Ikezu T, Inal JM, Isin M, Ivanova A, Jackson HK, Jacobsen S, Jay SM, Jayachandran M, Jenster G, Jiang L, Johnson SM, Jones JC, Jong A, Jovanovic-Talisman T, Jung S, Kalluri R, Kano SI, Kaur S, Kawamura Y, Keller ET, Khamari D, Khomyakova E, Khvorova A, Kierulf P, Kim KP, Kislinger T, Klingeborn M, Klinke DJ 2nd, Kornek M, Kosanovi</w:t>
      </w:r>
      <w:r w:rsidRPr="002C5A04">
        <w:rPr>
          <w:rFonts w:ascii="Book Antiqua" w:eastAsia="MS Gothic" w:hAnsi="Book Antiqua" w:cs="MS Gothic"/>
          <w:lang w:eastAsia="zh-CN"/>
        </w:rPr>
        <w:t>ć</w:t>
      </w:r>
      <w:r w:rsidRPr="002C5A04">
        <w:rPr>
          <w:rFonts w:ascii="Book Antiqua" w:eastAsia="宋体" w:hAnsi="Book Antiqua" w:cs="宋体"/>
          <w:lang w:eastAsia="zh-CN"/>
        </w:rPr>
        <w:t xml:space="preserve"> MM, Kovács ÁF, Krämer-Albers EM, Krasemann S, Krause M, Kurochkin IV, Kusuma GD, Kuypers S, Laitinen S, Langevin SM, Languino LR, Lannigan J, Lässer C, Laurent LC, Lavieu G, </w:t>
      </w:r>
      <w:r w:rsidRPr="002C5A04">
        <w:rPr>
          <w:rFonts w:ascii="Book Antiqua" w:eastAsia="宋体" w:hAnsi="Book Antiqua" w:cs="宋体"/>
          <w:lang w:eastAsia="zh-CN"/>
        </w:rPr>
        <w:lastRenderedPageBreak/>
        <w:t xml:space="preserve">Lázaro-Ibáñez E, Le Lay S, Lee MS, Lee YXF, Lemos DS, Lenassi M, Leszczynska A, Li IT, Liao K, Libregts SF, Ligeti E, Lim R, Lim SK, Linē A, Linnemannstöns K, Llorente A, Lombard CA, Lorenowicz MJ, Lörincz ÁM, Lötvall J, Lovett J, Lowry MC, Loyer X, Lu Q, Lukomska B, Lunavat TR, Maas SL, Malhi H, Marcilla A, Mariani J, Mariscal J, Martens-Uzunova ES, Martin-Jaular L, Martinez MC, Martins VR, Mathieu M, Mathivanan S, Maugeri M, McGinnis LK, McVey MJ, Meckes DG Jr, Meehan KL, Mertens I, Minciacchi VR, Möller A, Møller Jørgensen M, Morales-Kastresana A, Morhayim J, Mullier F, Muraca M, Musante L, Mussack V, Muth DC, Myburgh KH, Najrana T, Nawaz M, Nazarenko I, Nejsum P, Neri C, Neri T, Nieuwland R, Nimrichter L, Nolan JP, Nolte-'t Hoen EN, Noren Hooten N, O'Driscoll L, O'Grady T, O'Loghlen A, Ochiya T, Olivier M, Ortiz A, Ortiz LA, Osteikoetxea X, Østergaard O, Ostrowski M, Park J, Pegtel DM, Peinado H, Perut F, Pfaffl MW, Phinney DG, Pieters BC, Pink RC, Pisetsky DS, Pogge von Strandmann E, Polakovicova I, Poon IK, Powell BH, Prada I, Pulliam L, Quesenberry P, Radeghieri A, Raffai RL, Raimondo S, Rak J, Ramirez MI, Raposo G, Rayyan MS, Regev-Rudzki N, Ricklefs FL, Robbins PD, Roberts DD, Rodrigues SC, Rohde E, Rome S, Rouschop KM, Rughetti A, Russell AE, Saá P, Sahoo S, Salas-Huenuleo E, Sánchez C, Saugstad JA, Saul MJ, Schiffelers RM, Schneider R, Schøyen TH, Scott A, Shahaj E, Sharma S, Shatnyeva O, Shekari F, Shelke GV, Shetty AK, Shiba K, Siljander PR, Silva AM, Skowronek A, Snyder OL 2nd, Soares RP, Sódar BW, Soekmadji C, Sotillo J, Stahl PD, Stoorvogel W, Stott SL, Strasser EF, Swift S, Tahara H, Tewari M, Timms K, Tiwari S, Tixeira R, Tkach M, Toh WS, Tomasini R, Torrecilhas AC, Tosar JP, Toxavidis V, Urbanelli L, Vader P, van Balkom BW, van der Grein SG, Van Deun J, van Herwijnen MJ, Van Keuren-Jensen K, van Niel G, van Royen ME, van Wijnen AJ, Vasconcelos MH, Vechetti IJ Jr, Veit TD, Vella LJ, Velot É, Verweij FJ, Vestad B, Viñas JL, Visnovitz T, Vukman KV, Wahlgren J, Watson DC, Wauben MH, Weaver A, Webber JP, Weber V, Wehman AM, Weiss DJ, Welsh JA, Wendt S, Wheelock AM, Wiener Z, Witte L, Wolfram J, Xagorari A, Xander P, Xu J, Yan X, Yáñez-Mó M, Yin H, Yuana Y, Zappulli V, Zarubova J, </w:t>
      </w:r>
      <w:r w:rsidRPr="002C5A04">
        <w:rPr>
          <w:rFonts w:ascii="Book Antiqua" w:eastAsia="MS Gothic" w:hAnsi="Book Antiqua" w:cs="MS Gothic"/>
          <w:lang w:eastAsia="zh-CN"/>
        </w:rPr>
        <w:t>Žė</w:t>
      </w:r>
      <w:r w:rsidRPr="002C5A04">
        <w:rPr>
          <w:rFonts w:ascii="Book Antiqua" w:eastAsia="宋体" w:hAnsi="Book Antiqua" w:cs="宋体"/>
          <w:lang w:eastAsia="zh-CN"/>
        </w:rPr>
        <w:t xml:space="preserve">kas V, Zhang JY, Zhao Z, Zheng L, Zheutlin AR, Zickler AM, Zimmermann P, Zivkovic AM, Zocco D, Zuba-Surma EK. Minimal information for studies of extracellular vesicles 2018 (MISEV2018): a position </w:t>
      </w:r>
      <w:r w:rsidRPr="002C5A04">
        <w:rPr>
          <w:rFonts w:ascii="Book Antiqua" w:eastAsia="宋体" w:hAnsi="Book Antiqua" w:cs="宋体"/>
          <w:lang w:eastAsia="zh-CN"/>
        </w:rPr>
        <w:lastRenderedPageBreak/>
        <w:t xml:space="preserve">statement of the International Society for Extracellular Vesicles and update of the MISEV2014 guidelines. </w:t>
      </w:r>
      <w:r w:rsidRPr="002C5A04">
        <w:rPr>
          <w:rFonts w:ascii="Book Antiqua" w:eastAsia="宋体" w:hAnsi="Book Antiqua" w:cs="宋体"/>
          <w:i/>
          <w:iCs/>
          <w:lang w:eastAsia="zh-CN"/>
        </w:rPr>
        <w:t>J Extracell Vesicles</w:t>
      </w:r>
      <w:r w:rsidRPr="002C5A04">
        <w:rPr>
          <w:rFonts w:ascii="Book Antiqua" w:eastAsia="宋体" w:hAnsi="Book Antiqua" w:cs="宋体"/>
          <w:lang w:eastAsia="zh-CN"/>
        </w:rPr>
        <w:t xml:space="preserve"> 2018; </w:t>
      </w:r>
      <w:r w:rsidRPr="002C5A04">
        <w:rPr>
          <w:rFonts w:ascii="Book Antiqua" w:eastAsia="宋体" w:hAnsi="Book Antiqua" w:cs="宋体"/>
          <w:b/>
          <w:bCs/>
          <w:lang w:eastAsia="zh-CN"/>
        </w:rPr>
        <w:t>7</w:t>
      </w:r>
      <w:r w:rsidRPr="002C5A04">
        <w:rPr>
          <w:rFonts w:ascii="Book Antiqua" w:eastAsia="宋体" w:hAnsi="Book Antiqua" w:cs="宋体"/>
          <w:lang w:eastAsia="zh-CN"/>
        </w:rPr>
        <w:t>: 1535750 [PMID: 30637094 DOI: 10.1080/20013078.2018.1535750]</w:t>
      </w:r>
    </w:p>
    <w:p w14:paraId="7ACA01C8"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14 </w:t>
      </w:r>
      <w:r w:rsidRPr="002C5A04">
        <w:rPr>
          <w:rFonts w:ascii="Book Antiqua" w:eastAsia="宋体" w:hAnsi="Book Antiqua" w:cs="宋体"/>
          <w:b/>
          <w:bCs/>
          <w:lang w:eastAsia="zh-CN"/>
        </w:rPr>
        <w:t>Thietart S</w:t>
      </w:r>
      <w:r w:rsidRPr="002C5A04">
        <w:rPr>
          <w:rFonts w:ascii="Book Antiqua" w:eastAsia="宋体" w:hAnsi="Book Antiqua" w:cs="宋体"/>
          <w:lang w:eastAsia="zh-CN"/>
        </w:rPr>
        <w:t xml:space="preserve">, Rautou PE. Extracellular vesicles as biomarkers in liver diseases: A clinician's point of view. </w:t>
      </w:r>
      <w:r w:rsidRPr="002C5A04">
        <w:rPr>
          <w:rFonts w:ascii="Book Antiqua" w:eastAsia="宋体" w:hAnsi="Book Antiqua" w:cs="宋体"/>
          <w:i/>
          <w:iCs/>
          <w:lang w:eastAsia="zh-CN"/>
        </w:rPr>
        <w:t>J Hepatol</w:t>
      </w:r>
      <w:r w:rsidRPr="002C5A04">
        <w:rPr>
          <w:rFonts w:ascii="Book Antiqua" w:eastAsia="宋体" w:hAnsi="Book Antiqua" w:cs="宋体"/>
          <w:lang w:eastAsia="zh-CN"/>
        </w:rPr>
        <w:t xml:space="preserve"> 2020; </w:t>
      </w:r>
      <w:r w:rsidRPr="002C5A04">
        <w:rPr>
          <w:rFonts w:ascii="Book Antiqua" w:eastAsia="宋体" w:hAnsi="Book Antiqua" w:cs="宋体"/>
          <w:b/>
          <w:bCs/>
          <w:lang w:eastAsia="zh-CN"/>
        </w:rPr>
        <w:t>73</w:t>
      </w:r>
      <w:r w:rsidRPr="002C5A04">
        <w:rPr>
          <w:rFonts w:ascii="Book Antiqua" w:eastAsia="宋体" w:hAnsi="Book Antiqua" w:cs="宋体"/>
          <w:lang w:eastAsia="zh-CN"/>
        </w:rPr>
        <w:t>: 1507-1525 [PMID: 32682050 DOI: 10.1016/j.jhep.2020.07.014]</w:t>
      </w:r>
    </w:p>
    <w:p w14:paraId="32B352DD"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15 </w:t>
      </w:r>
      <w:r w:rsidRPr="002C5A04">
        <w:rPr>
          <w:rFonts w:ascii="Book Antiqua" w:eastAsia="宋体" w:hAnsi="Book Antiqua" w:cs="宋体"/>
          <w:b/>
          <w:bCs/>
          <w:lang w:eastAsia="zh-CN"/>
        </w:rPr>
        <w:t>Arbelaiz A</w:t>
      </w:r>
      <w:r w:rsidRPr="002C5A04">
        <w:rPr>
          <w:rFonts w:ascii="Book Antiqua" w:eastAsia="宋体" w:hAnsi="Book Antiqua" w:cs="宋体"/>
          <w:lang w:eastAsia="zh-CN"/>
        </w:rPr>
        <w:t xml:space="preserve">, Azkargorta M, Krawczyk M, Santos-Laso A, Lapitz A, Perugorria MJ, Erice O, Gonzalez E, Jimenez-Agüero R, Lacasta A, Ibarra C, Sanchez-Campos A, Jimeno JP, Lammert F, Milkiewicz P, Marzioni M, Macias RIR, Marin JJG, Patel T, Gores GJ, Martinez I, Elortza F, Falcon-Perez JM, Bujanda L, Banales JM. Serum extracellular vesicles contain protein biomarkers for primary sclerosing cholangitis and cholangiocarcinoma. </w:t>
      </w:r>
      <w:r w:rsidRPr="002C5A04">
        <w:rPr>
          <w:rFonts w:ascii="Book Antiqua" w:eastAsia="宋体" w:hAnsi="Book Antiqua" w:cs="宋体"/>
          <w:i/>
          <w:iCs/>
          <w:lang w:eastAsia="zh-CN"/>
        </w:rPr>
        <w:t>Hepatology</w:t>
      </w:r>
      <w:r w:rsidRPr="002C5A04">
        <w:rPr>
          <w:rFonts w:ascii="Book Antiqua" w:eastAsia="宋体" w:hAnsi="Book Antiqua" w:cs="宋体"/>
          <w:lang w:eastAsia="zh-CN"/>
        </w:rPr>
        <w:t xml:space="preserve"> 2017; </w:t>
      </w:r>
      <w:r w:rsidRPr="002C5A04">
        <w:rPr>
          <w:rFonts w:ascii="Book Antiqua" w:eastAsia="宋体" w:hAnsi="Book Antiqua" w:cs="宋体"/>
          <w:b/>
          <w:bCs/>
          <w:lang w:eastAsia="zh-CN"/>
        </w:rPr>
        <w:t>66</w:t>
      </w:r>
      <w:r w:rsidRPr="002C5A04">
        <w:rPr>
          <w:rFonts w:ascii="Book Antiqua" w:eastAsia="宋体" w:hAnsi="Book Antiqua" w:cs="宋体"/>
          <w:lang w:eastAsia="zh-CN"/>
        </w:rPr>
        <w:t>: 1125-1143 [PMID: 28555885 DOI: 10.1002/hep.29291]</w:t>
      </w:r>
    </w:p>
    <w:p w14:paraId="247EAFD8"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16 </w:t>
      </w:r>
      <w:r w:rsidRPr="002C5A04">
        <w:rPr>
          <w:rFonts w:ascii="Book Antiqua" w:eastAsia="宋体" w:hAnsi="Book Antiqua" w:cs="宋体"/>
          <w:b/>
          <w:bCs/>
          <w:lang w:eastAsia="zh-CN"/>
        </w:rPr>
        <w:t>Fu Q</w:t>
      </w:r>
      <w:r w:rsidRPr="002C5A04">
        <w:rPr>
          <w:rFonts w:ascii="Book Antiqua" w:eastAsia="宋体" w:hAnsi="Book Antiqua" w:cs="宋体"/>
          <w:lang w:eastAsia="zh-CN"/>
        </w:rPr>
        <w:t xml:space="preserve">, Zhang Q, Lou Y, Yang J, Nie G, Chen Q, Chen Y, Zhang J, Wang J, Wei T, Qin H, Dang X, Bai X, Liang T. Primary tumor-derived exosomes facilitate metastasis by regulating adhesion of circulating tumor cells via SMAD3 in liver cancer. </w:t>
      </w:r>
      <w:r w:rsidRPr="002C5A04">
        <w:rPr>
          <w:rFonts w:ascii="Book Antiqua" w:eastAsia="宋体" w:hAnsi="Book Antiqua" w:cs="宋体"/>
          <w:i/>
          <w:iCs/>
          <w:lang w:eastAsia="zh-CN"/>
        </w:rPr>
        <w:t>Oncogene</w:t>
      </w:r>
      <w:r w:rsidRPr="002C5A04">
        <w:rPr>
          <w:rFonts w:ascii="Book Antiqua" w:eastAsia="宋体" w:hAnsi="Book Antiqua" w:cs="宋体"/>
          <w:lang w:eastAsia="zh-CN"/>
        </w:rPr>
        <w:t xml:space="preserve"> 2018; </w:t>
      </w:r>
      <w:r w:rsidRPr="002C5A04">
        <w:rPr>
          <w:rFonts w:ascii="Book Antiqua" w:eastAsia="宋体" w:hAnsi="Book Antiqua" w:cs="宋体"/>
          <w:b/>
          <w:bCs/>
          <w:lang w:eastAsia="zh-CN"/>
        </w:rPr>
        <w:t>37</w:t>
      </w:r>
      <w:r w:rsidRPr="002C5A04">
        <w:rPr>
          <w:rFonts w:ascii="Book Antiqua" w:eastAsia="宋体" w:hAnsi="Book Antiqua" w:cs="宋体"/>
          <w:lang w:eastAsia="zh-CN"/>
        </w:rPr>
        <w:t>: 6105-6118 [PMID: 29991801 DOI: 10.1038/s41388-018-0391-0]</w:t>
      </w:r>
    </w:p>
    <w:p w14:paraId="2B2CB6DB"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17 </w:t>
      </w:r>
      <w:r w:rsidRPr="002C5A04">
        <w:rPr>
          <w:rFonts w:ascii="Book Antiqua" w:eastAsia="宋体" w:hAnsi="Book Antiqua" w:cs="宋体"/>
          <w:b/>
          <w:bCs/>
          <w:lang w:eastAsia="zh-CN"/>
        </w:rPr>
        <w:t>Xie JY</w:t>
      </w:r>
      <w:r w:rsidRPr="002C5A04">
        <w:rPr>
          <w:rFonts w:ascii="Book Antiqua" w:eastAsia="宋体" w:hAnsi="Book Antiqua" w:cs="宋体"/>
          <w:lang w:eastAsia="zh-CN"/>
        </w:rPr>
        <w:t xml:space="preserve">, Wei JX, Lv LH, Han QF, Yang WB, Li GL, Wang PX, Wu SB, Duan JX, Zhuo WF, Liu PQ, Min J. Angiopoietin-2 induces angiogenesis via exosomes in human hepatocellular carcinoma. </w:t>
      </w:r>
      <w:r w:rsidRPr="002C5A04">
        <w:rPr>
          <w:rFonts w:ascii="Book Antiqua" w:eastAsia="宋体" w:hAnsi="Book Antiqua" w:cs="宋体"/>
          <w:i/>
          <w:iCs/>
          <w:lang w:eastAsia="zh-CN"/>
        </w:rPr>
        <w:t>Cell Commun Signal</w:t>
      </w:r>
      <w:r w:rsidRPr="002C5A04">
        <w:rPr>
          <w:rFonts w:ascii="Book Antiqua" w:eastAsia="宋体" w:hAnsi="Book Antiqua" w:cs="宋体"/>
          <w:lang w:eastAsia="zh-CN"/>
        </w:rPr>
        <w:t xml:space="preserve"> 2020; </w:t>
      </w:r>
      <w:r w:rsidRPr="002C5A04">
        <w:rPr>
          <w:rFonts w:ascii="Book Antiqua" w:eastAsia="宋体" w:hAnsi="Book Antiqua" w:cs="宋体"/>
          <w:b/>
          <w:bCs/>
          <w:lang w:eastAsia="zh-CN"/>
        </w:rPr>
        <w:t>18</w:t>
      </w:r>
      <w:r w:rsidRPr="002C5A04">
        <w:rPr>
          <w:rFonts w:ascii="Book Antiqua" w:eastAsia="宋体" w:hAnsi="Book Antiqua" w:cs="宋体"/>
          <w:lang w:eastAsia="zh-CN"/>
        </w:rPr>
        <w:t>: 46 [PMID: 32183816 DOI: 10.1186/s12964-020-00535-8]</w:t>
      </w:r>
    </w:p>
    <w:p w14:paraId="6D6FAAAD"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18 </w:t>
      </w:r>
      <w:r w:rsidRPr="002C5A04">
        <w:rPr>
          <w:rFonts w:ascii="Book Antiqua" w:eastAsia="宋体" w:hAnsi="Book Antiqua" w:cs="宋体"/>
          <w:b/>
          <w:bCs/>
          <w:lang w:eastAsia="zh-CN"/>
        </w:rPr>
        <w:t>Wang X</w:t>
      </w:r>
      <w:r w:rsidRPr="002C5A04">
        <w:rPr>
          <w:rFonts w:ascii="Book Antiqua" w:eastAsia="宋体" w:hAnsi="Book Antiqua" w:cs="宋体"/>
          <w:lang w:eastAsia="zh-CN"/>
        </w:rPr>
        <w:t xml:space="preserve">, Shen H, Zhangyuan G, Huang R, Zhang W, He Q, Jin K, Zhuo H, Zhang Z, Wang J, Sun B, Lu X. 14-3-3ζ delivered by hepatocellular carcinoma-derived exosomes impaired anti-tumor function of tumor-infiltrating T lymphocytes. </w:t>
      </w:r>
      <w:r w:rsidRPr="002C5A04">
        <w:rPr>
          <w:rFonts w:ascii="Book Antiqua" w:eastAsia="宋体" w:hAnsi="Book Antiqua" w:cs="宋体"/>
          <w:i/>
          <w:iCs/>
          <w:lang w:eastAsia="zh-CN"/>
        </w:rPr>
        <w:t>Cell Death Dis</w:t>
      </w:r>
      <w:r w:rsidRPr="002C5A04">
        <w:rPr>
          <w:rFonts w:ascii="Book Antiqua" w:eastAsia="宋体" w:hAnsi="Book Antiqua" w:cs="宋体"/>
          <w:lang w:eastAsia="zh-CN"/>
        </w:rPr>
        <w:t xml:space="preserve"> 2018; </w:t>
      </w:r>
      <w:r w:rsidRPr="002C5A04">
        <w:rPr>
          <w:rFonts w:ascii="Book Antiqua" w:eastAsia="宋体" w:hAnsi="Book Antiqua" w:cs="宋体"/>
          <w:b/>
          <w:bCs/>
          <w:lang w:eastAsia="zh-CN"/>
        </w:rPr>
        <w:t>9</w:t>
      </w:r>
      <w:r w:rsidRPr="002C5A04">
        <w:rPr>
          <w:rFonts w:ascii="Book Antiqua" w:eastAsia="宋体" w:hAnsi="Book Antiqua" w:cs="宋体"/>
          <w:lang w:eastAsia="zh-CN"/>
        </w:rPr>
        <w:t>: 159 [PMID: 29415983 DOI: 10.1038/s41419-017-0180-7]</w:t>
      </w:r>
    </w:p>
    <w:p w14:paraId="6FF394BF"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19 </w:t>
      </w:r>
      <w:r w:rsidRPr="002C5A04">
        <w:rPr>
          <w:rFonts w:ascii="Book Antiqua" w:eastAsia="宋体" w:hAnsi="Book Antiqua" w:cs="宋体"/>
          <w:b/>
          <w:bCs/>
          <w:lang w:eastAsia="zh-CN"/>
        </w:rPr>
        <w:t>Han Q</w:t>
      </w:r>
      <w:r w:rsidRPr="002C5A04">
        <w:rPr>
          <w:rFonts w:ascii="Book Antiqua" w:eastAsia="宋体" w:hAnsi="Book Antiqua" w:cs="宋体"/>
          <w:lang w:eastAsia="zh-CN"/>
        </w:rPr>
        <w:t xml:space="preserve">, Lv L, Wei J, Lei X, Lin H, Li G, Cao J, Xie J, Yang W, Wu S, You J, Lu J, Liu P, Min J. Vps4A mediates the localization and exosome release of β-catenin to inhibit epithelial-mesenchymal transition in hepatocellular carcinoma. </w:t>
      </w:r>
      <w:r w:rsidRPr="002C5A04">
        <w:rPr>
          <w:rFonts w:ascii="Book Antiqua" w:eastAsia="宋体" w:hAnsi="Book Antiqua" w:cs="宋体"/>
          <w:i/>
          <w:iCs/>
          <w:lang w:eastAsia="zh-CN"/>
        </w:rPr>
        <w:t>Cancer Lett</w:t>
      </w:r>
      <w:r w:rsidRPr="002C5A04">
        <w:rPr>
          <w:rFonts w:ascii="Book Antiqua" w:eastAsia="宋体" w:hAnsi="Book Antiqua" w:cs="宋体"/>
          <w:lang w:eastAsia="zh-CN"/>
        </w:rPr>
        <w:t xml:space="preserve"> 2019; </w:t>
      </w:r>
      <w:r w:rsidRPr="002C5A04">
        <w:rPr>
          <w:rFonts w:ascii="Book Antiqua" w:eastAsia="宋体" w:hAnsi="Book Antiqua" w:cs="宋体"/>
          <w:b/>
          <w:bCs/>
          <w:lang w:eastAsia="zh-CN"/>
        </w:rPr>
        <w:t>457</w:t>
      </w:r>
      <w:r w:rsidRPr="002C5A04">
        <w:rPr>
          <w:rFonts w:ascii="Book Antiqua" w:eastAsia="宋体" w:hAnsi="Book Antiqua" w:cs="宋体"/>
          <w:lang w:eastAsia="zh-CN"/>
        </w:rPr>
        <w:t>: 47-59 [PMID: 31059752 DOI: 10.1016/j.canlet.2019.04.035]</w:t>
      </w:r>
    </w:p>
    <w:p w14:paraId="6E9E64C9"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lastRenderedPageBreak/>
        <w:t xml:space="preserve">20 </w:t>
      </w:r>
      <w:r w:rsidRPr="002C5A04">
        <w:rPr>
          <w:rFonts w:ascii="Book Antiqua" w:eastAsia="宋体" w:hAnsi="Book Antiqua" w:cs="宋体"/>
          <w:b/>
          <w:bCs/>
          <w:lang w:eastAsia="zh-CN"/>
        </w:rPr>
        <w:t>Cheng Z</w:t>
      </w:r>
      <w:r w:rsidRPr="002C5A04">
        <w:rPr>
          <w:rFonts w:ascii="Book Antiqua" w:eastAsia="宋体" w:hAnsi="Book Antiqua" w:cs="宋体"/>
          <w:lang w:eastAsia="zh-CN"/>
        </w:rPr>
        <w:t xml:space="preserve">, Lei Z, Yang P, Si A, Xiang D, Tang X, Guo G, Zhou J, Hüser N. Exosome-transmitted p120-catenin suppresses hepatocellular carcinoma progression via STAT3 pathways. </w:t>
      </w:r>
      <w:r w:rsidRPr="002C5A04">
        <w:rPr>
          <w:rFonts w:ascii="Book Antiqua" w:eastAsia="宋体" w:hAnsi="Book Antiqua" w:cs="宋体"/>
          <w:i/>
          <w:iCs/>
          <w:lang w:eastAsia="zh-CN"/>
        </w:rPr>
        <w:t>Mol Carcinog</w:t>
      </w:r>
      <w:r w:rsidRPr="002C5A04">
        <w:rPr>
          <w:rFonts w:ascii="Book Antiqua" w:eastAsia="宋体" w:hAnsi="Book Antiqua" w:cs="宋体"/>
          <w:lang w:eastAsia="zh-CN"/>
        </w:rPr>
        <w:t xml:space="preserve"> 2019; </w:t>
      </w:r>
      <w:r w:rsidRPr="002C5A04">
        <w:rPr>
          <w:rFonts w:ascii="Book Antiqua" w:eastAsia="宋体" w:hAnsi="Book Antiqua" w:cs="宋体"/>
          <w:b/>
          <w:bCs/>
          <w:lang w:eastAsia="zh-CN"/>
        </w:rPr>
        <w:t>58</w:t>
      </w:r>
      <w:r w:rsidRPr="002C5A04">
        <w:rPr>
          <w:rFonts w:ascii="Book Antiqua" w:eastAsia="宋体" w:hAnsi="Book Antiqua" w:cs="宋体"/>
          <w:lang w:eastAsia="zh-CN"/>
        </w:rPr>
        <w:t>: 1389-1399 [PMID: 30997702 DOI: 10.1002/mc.23022]</w:t>
      </w:r>
    </w:p>
    <w:p w14:paraId="4D8D6788"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21 </w:t>
      </w:r>
      <w:r w:rsidRPr="002C5A04">
        <w:rPr>
          <w:rFonts w:ascii="Book Antiqua" w:eastAsia="宋体" w:hAnsi="Book Antiqua" w:cs="宋体"/>
          <w:b/>
          <w:bCs/>
          <w:lang w:eastAsia="zh-CN"/>
        </w:rPr>
        <w:t>Julich-Haertel H</w:t>
      </w:r>
      <w:r w:rsidRPr="002C5A04">
        <w:rPr>
          <w:rFonts w:ascii="Book Antiqua" w:eastAsia="宋体" w:hAnsi="Book Antiqua" w:cs="宋体"/>
          <w:lang w:eastAsia="zh-CN"/>
        </w:rPr>
        <w:t>, Urban SK, Krawczyk M, Willms A, Jankowski K, Patkowski W, Kruk B, Krasnod</w:t>
      </w:r>
      <w:r w:rsidRPr="002C5A04">
        <w:rPr>
          <w:rFonts w:ascii="Book Antiqua" w:eastAsia="MS Gothic" w:hAnsi="Book Antiqua" w:cs="MS Gothic"/>
          <w:lang w:eastAsia="zh-CN"/>
        </w:rPr>
        <w:t>ę</w:t>
      </w:r>
      <w:r w:rsidRPr="002C5A04">
        <w:rPr>
          <w:rFonts w:ascii="Book Antiqua" w:eastAsia="宋体" w:hAnsi="Book Antiqua" w:cs="宋体"/>
          <w:lang w:eastAsia="zh-CN"/>
        </w:rPr>
        <w:t xml:space="preserve">bski M, Ligocka J, Schwab R, Richardsen I, Schaaf S, Klein A, Gehlert S, Sänger H, Casper M, Banales JM, Schuppan D, Milkiewicz P, Lammert F, Krawczyk M, Lukacs-Kornek V, Kornek M. Cancer-associated circulating large extracellular vesicles in cholangiocarcinoma and hepatocellular carcinoma. </w:t>
      </w:r>
      <w:r w:rsidRPr="002C5A04">
        <w:rPr>
          <w:rFonts w:ascii="Book Antiqua" w:eastAsia="宋体" w:hAnsi="Book Antiqua" w:cs="宋体"/>
          <w:i/>
          <w:iCs/>
          <w:lang w:eastAsia="zh-CN"/>
        </w:rPr>
        <w:t>J Hepatol</w:t>
      </w:r>
      <w:r w:rsidRPr="002C5A04">
        <w:rPr>
          <w:rFonts w:ascii="Book Antiqua" w:eastAsia="宋体" w:hAnsi="Book Antiqua" w:cs="宋体"/>
          <w:lang w:eastAsia="zh-CN"/>
        </w:rPr>
        <w:t xml:space="preserve"> 2017; </w:t>
      </w:r>
      <w:r w:rsidRPr="002C5A04">
        <w:rPr>
          <w:rFonts w:ascii="Book Antiqua" w:eastAsia="宋体" w:hAnsi="Book Antiqua" w:cs="宋体"/>
          <w:b/>
          <w:bCs/>
          <w:lang w:eastAsia="zh-CN"/>
        </w:rPr>
        <w:t>67</w:t>
      </w:r>
      <w:r w:rsidRPr="002C5A04">
        <w:rPr>
          <w:rFonts w:ascii="Book Antiqua" w:eastAsia="宋体" w:hAnsi="Book Antiqua" w:cs="宋体"/>
          <w:lang w:eastAsia="zh-CN"/>
        </w:rPr>
        <w:t>: 282-292 [PMID: 28267620 DOI: 10.1016/j.jhep.2017.02.024]</w:t>
      </w:r>
    </w:p>
    <w:p w14:paraId="44C9B7A1"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22 </w:t>
      </w:r>
      <w:r w:rsidRPr="002C5A04">
        <w:rPr>
          <w:rFonts w:ascii="Book Antiqua" w:eastAsia="宋体" w:hAnsi="Book Antiqua" w:cs="宋体"/>
          <w:b/>
          <w:bCs/>
          <w:lang w:eastAsia="zh-CN"/>
        </w:rPr>
        <w:t>Wang H</w:t>
      </w:r>
      <w:r w:rsidRPr="002C5A04">
        <w:rPr>
          <w:rFonts w:ascii="Book Antiqua" w:eastAsia="宋体" w:hAnsi="Book Antiqua" w:cs="宋体"/>
          <w:lang w:eastAsia="zh-CN"/>
        </w:rPr>
        <w:t xml:space="preserve">, Hou L, Li A, Duan Y, Gao H, Song X. Expression of serum exosomal microRNA-21 in human hepatocellular carcinoma. </w:t>
      </w:r>
      <w:r w:rsidRPr="002C5A04">
        <w:rPr>
          <w:rFonts w:ascii="Book Antiqua" w:eastAsia="宋体" w:hAnsi="Book Antiqua" w:cs="宋体"/>
          <w:i/>
          <w:iCs/>
          <w:lang w:eastAsia="zh-CN"/>
        </w:rPr>
        <w:t>Biomed Res Int</w:t>
      </w:r>
      <w:r w:rsidRPr="002C5A04">
        <w:rPr>
          <w:rFonts w:ascii="Book Antiqua" w:eastAsia="宋体" w:hAnsi="Book Antiqua" w:cs="宋体"/>
          <w:lang w:eastAsia="zh-CN"/>
        </w:rPr>
        <w:t xml:space="preserve"> 2014; </w:t>
      </w:r>
      <w:r w:rsidRPr="002C5A04">
        <w:rPr>
          <w:rFonts w:ascii="Book Antiqua" w:eastAsia="宋体" w:hAnsi="Book Antiqua" w:cs="宋体"/>
          <w:b/>
          <w:bCs/>
          <w:lang w:eastAsia="zh-CN"/>
        </w:rPr>
        <w:t>2014</w:t>
      </w:r>
      <w:r w:rsidRPr="002C5A04">
        <w:rPr>
          <w:rFonts w:ascii="Book Antiqua" w:eastAsia="宋体" w:hAnsi="Book Antiqua" w:cs="宋体"/>
          <w:lang w:eastAsia="zh-CN"/>
        </w:rPr>
        <w:t>: 864894 [PMID: 24963487 DOI: 10.1155/2014/864894]</w:t>
      </w:r>
    </w:p>
    <w:p w14:paraId="0996728F"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23 </w:t>
      </w:r>
      <w:r w:rsidRPr="002C5A04">
        <w:rPr>
          <w:rFonts w:ascii="Book Antiqua" w:eastAsia="宋体" w:hAnsi="Book Antiqua" w:cs="宋体"/>
          <w:b/>
          <w:bCs/>
          <w:lang w:eastAsia="zh-CN"/>
        </w:rPr>
        <w:t>Wang S</w:t>
      </w:r>
      <w:r w:rsidRPr="002C5A04">
        <w:rPr>
          <w:rFonts w:ascii="Book Antiqua" w:eastAsia="宋体" w:hAnsi="Book Antiqua" w:cs="宋体"/>
          <w:lang w:eastAsia="zh-CN"/>
        </w:rPr>
        <w:t xml:space="preserve">, Yang Y, Sun L, Qiao G, Song Y, Liu B. Exosomal MicroRNAs as Liquid Biopsy Biomarkers in Hepatocellular Carcinoma. </w:t>
      </w:r>
      <w:r w:rsidRPr="002C5A04">
        <w:rPr>
          <w:rFonts w:ascii="Book Antiqua" w:eastAsia="宋体" w:hAnsi="Book Antiqua" w:cs="宋体"/>
          <w:i/>
          <w:iCs/>
          <w:lang w:eastAsia="zh-CN"/>
        </w:rPr>
        <w:t>Onco Targets Ther</w:t>
      </w:r>
      <w:r w:rsidRPr="002C5A04">
        <w:rPr>
          <w:rFonts w:ascii="Book Antiqua" w:eastAsia="宋体" w:hAnsi="Book Antiqua" w:cs="宋体"/>
          <w:lang w:eastAsia="zh-CN"/>
        </w:rPr>
        <w:t xml:space="preserve"> 2020; </w:t>
      </w:r>
      <w:r w:rsidRPr="002C5A04">
        <w:rPr>
          <w:rFonts w:ascii="Book Antiqua" w:eastAsia="宋体" w:hAnsi="Book Antiqua" w:cs="宋体"/>
          <w:b/>
          <w:bCs/>
          <w:lang w:eastAsia="zh-CN"/>
        </w:rPr>
        <w:t>13</w:t>
      </w:r>
      <w:r w:rsidRPr="002C5A04">
        <w:rPr>
          <w:rFonts w:ascii="Book Antiqua" w:eastAsia="宋体" w:hAnsi="Book Antiqua" w:cs="宋体"/>
          <w:lang w:eastAsia="zh-CN"/>
        </w:rPr>
        <w:t>: 2021-2030 [PMID: 32210570 DOI: 10.2147/OTT.S232453]</w:t>
      </w:r>
    </w:p>
    <w:p w14:paraId="6BB58DF8"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24 </w:t>
      </w:r>
      <w:r w:rsidRPr="002C5A04">
        <w:rPr>
          <w:rFonts w:ascii="Book Antiqua" w:eastAsia="宋体" w:hAnsi="Book Antiqua" w:cs="宋体"/>
          <w:b/>
          <w:bCs/>
          <w:lang w:eastAsia="zh-CN"/>
        </w:rPr>
        <w:t>Sohn W</w:t>
      </w:r>
      <w:r w:rsidRPr="002C5A04">
        <w:rPr>
          <w:rFonts w:ascii="Book Antiqua" w:eastAsia="宋体" w:hAnsi="Book Antiqua" w:cs="宋体"/>
          <w:lang w:eastAsia="zh-CN"/>
        </w:rPr>
        <w:t xml:space="preserve">, Kim J, Kang SH, Yang SR, Cho JY, Cho HC, Shim SG, Paik YH. Serum exosomal microRNAs as novel biomarkers for hepatocellular carcinoma. </w:t>
      </w:r>
      <w:r w:rsidRPr="002C5A04">
        <w:rPr>
          <w:rFonts w:ascii="Book Antiqua" w:eastAsia="宋体" w:hAnsi="Book Antiqua" w:cs="宋体"/>
          <w:i/>
          <w:iCs/>
          <w:lang w:eastAsia="zh-CN"/>
        </w:rPr>
        <w:t>Exp Mol Med</w:t>
      </w:r>
      <w:r w:rsidRPr="002C5A04">
        <w:rPr>
          <w:rFonts w:ascii="Book Antiqua" w:eastAsia="宋体" w:hAnsi="Book Antiqua" w:cs="宋体"/>
          <w:lang w:eastAsia="zh-CN"/>
        </w:rPr>
        <w:t xml:space="preserve"> 2015; </w:t>
      </w:r>
      <w:r w:rsidRPr="002C5A04">
        <w:rPr>
          <w:rFonts w:ascii="Book Antiqua" w:eastAsia="宋体" w:hAnsi="Book Antiqua" w:cs="宋体"/>
          <w:b/>
          <w:bCs/>
          <w:lang w:eastAsia="zh-CN"/>
        </w:rPr>
        <w:t>47</w:t>
      </w:r>
      <w:r w:rsidRPr="002C5A04">
        <w:rPr>
          <w:rFonts w:ascii="Book Antiqua" w:eastAsia="宋体" w:hAnsi="Book Antiqua" w:cs="宋体"/>
          <w:lang w:eastAsia="zh-CN"/>
        </w:rPr>
        <w:t>: e184 [PMID: 26380927 DOI: 10.1038/emm.2015.68]</w:t>
      </w:r>
    </w:p>
    <w:p w14:paraId="2F1461E0"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25 </w:t>
      </w:r>
      <w:r w:rsidRPr="002C5A04">
        <w:rPr>
          <w:rFonts w:ascii="Book Antiqua" w:eastAsia="宋体" w:hAnsi="Book Antiqua" w:cs="宋体"/>
          <w:b/>
          <w:bCs/>
          <w:lang w:eastAsia="zh-CN"/>
        </w:rPr>
        <w:t>Cho HJ</w:t>
      </w:r>
      <w:r w:rsidRPr="002C5A04">
        <w:rPr>
          <w:rFonts w:ascii="Book Antiqua" w:eastAsia="宋体" w:hAnsi="Book Antiqua" w:cs="宋体"/>
          <w:lang w:eastAsia="zh-CN"/>
        </w:rPr>
        <w:t xml:space="preserve">, Eun JW, Baek GO, Seo CW, Ahn HR, Kim SS, Cho SW, Cheong JY. Serum Exosomal MicroRNA, miR-10b-5p, as a Potential Diagnostic Biomarker for Early-Stage Hepatocellular Carcinoma. </w:t>
      </w:r>
      <w:r w:rsidRPr="002C5A04">
        <w:rPr>
          <w:rFonts w:ascii="Book Antiqua" w:eastAsia="宋体" w:hAnsi="Book Antiqua" w:cs="宋体"/>
          <w:i/>
          <w:iCs/>
          <w:lang w:eastAsia="zh-CN"/>
        </w:rPr>
        <w:t>J Clin Med</w:t>
      </w:r>
      <w:r w:rsidRPr="002C5A04">
        <w:rPr>
          <w:rFonts w:ascii="Book Antiqua" w:eastAsia="宋体" w:hAnsi="Book Antiqua" w:cs="宋体"/>
          <w:lang w:eastAsia="zh-CN"/>
        </w:rPr>
        <w:t xml:space="preserve"> 2020; </w:t>
      </w:r>
      <w:r w:rsidRPr="002C5A04">
        <w:rPr>
          <w:rFonts w:ascii="Book Antiqua" w:eastAsia="宋体" w:hAnsi="Book Antiqua" w:cs="宋体"/>
          <w:b/>
          <w:bCs/>
          <w:lang w:eastAsia="zh-CN"/>
        </w:rPr>
        <w:t>9</w:t>
      </w:r>
      <w:r w:rsidRPr="002C5A04">
        <w:rPr>
          <w:rFonts w:ascii="Book Antiqua" w:eastAsia="宋体" w:hAnsi="Book Antiqua" w:cs="宋体"/>
          <w:lang w:eastAsia="zh-CN"/>
        </w:rPr>
        <w:t xml:space="preserve"> [PMID: 31968558 DOI: 10.3390/jcm9010281]</w:t>
      </w:r>
    </w:p>
    <w:p w14:paraId="3BFB8EBD"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26 </w:t>
      </w:r>
      <w:r w:rsidRPr="002C5A04">
        <w:rPr>
          <w:rFonts w:ascii="Book Antiqua" w:eastAsia="宋体" w:hAnsi="Book Antiqua" w:cs="宋体"/>
          <w:b/>
          <w:bCs/>
          <w:lang w:eastAsia="zh-CN"/>
        </w:rPr>
        <w:t>Fornari F</w:t>
      </w:r>
      <w:r w:rsidRPr="002C5A04">
        <w:rPr>
          <w:rFonts w:ascii="Book Antiqua" w:eastAsia="宋体" w:hAnsi="Book Antiqua" w:cs="宋体"/>
          <w:lang w:eastAsia="zh-CN"/>
        </w:rPr>
        <w:t xml:space="preserve">, Ferracin M, Trerè D, Milazzo M, Marinelli S, Galassi M, Venerandi L, Pollutri D, Patrizi C, Borghi A, Foschi FG, Stefanini GF, Negrini M, Bolondi L, Gramantieri L. Circulating microRNAs, miR-939, miR-595, miR-519d and miR-494, Identify Cirrhotic Patients with HCC. </w:t>
      </w:r>
      <w:r w:rsidRPr="002C5A04">
        <w:rPr>
          <w:rFonts w:ascii="Book Antiqua" w:eastAsia="宋体" w:hAnsi="Book Antiqua" w:cs="宋体"/>
          <w:i/>
          <w:iCs/>
          <w:lang w:eastAsia="zh-CN"/>
        </w:rPr>
        <w:t>PLoS One</w:t>
      </w:r>
      <w:r w:rsidRPr="002C5A04">
        <w:rPr>
          <w:rFonts w:ascii="Book Antiqua" w:eastAsia="宋体" w:hAnsi="Book Antiqua" w:cs="宋体"/>
          <w:lang w:eastAsia="zh-CN"/>
        </w:rPr>
        <w:t xml:space="preserve"> 2015; </w:t>
      </w:r>
      <w:r w:rsidRPr="002C5A04">
        <w:rPr>
          <w:rFonts w:ascii="Book Antiqua" w:eastAsia="宋体" w:hAnsi="Book Antiqua" w:cs="宋体"/>
          <w:b/>
          <w:bCs/>
          <w:lang w:eastAsia="zh-CN"/>
        </w:rPr>
        <w:t>10</w:t>
      </w:r>
      <w:r w:rsidRPr="002C5A04">
        <w:rPr>
          <w:rFonts w:ascii="Book Antiqua" w:eastAsia="宋体" w:hAnsi="Book Antiqua" w:cs="宋体"/>
          <w:lang w:eastAsia="zh-CN"/>
        </w:rPr>
        <w:t>: e0141448 [PMID: 26509672 DOI: 10.1371/journal.pone.0141448]</w:t>
      </w:r>
    </w:p>
    <w:p w14:paraId="3C9FC3A0"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27 </w:t>
      </w:r>
      <w:r w:rsidRPr="002C5A04">
        <w:rPr>
          <w:rFonts w:ascii="Book Antiqua" w:eastAsia="宋体" w:hAnsi="Book Antiqua" w:cs="宋体"/>
          <w:b/>
          <w:bCs/>
          <w:lang w:eastAsia="zh-CN"/>
        </w:rPr>
        <w:t>Brandon-Warner E</w:t>
      </w:r>
      <w:r w:rsidRPr="002C5A04">
        <w:rPr>
          <w:rFonts w:ascii="Book Antiqua" w:eastAsia="宋体" w:hAnsi="Book Antiqua" w:cs="宋体"/>
          <w:lang w:eastAsia="zh-CN"/>
        </w:rPr>
        <w:t xml:space="preserve">, Feilen NA, Culberson CR, Field CO, deLemos AS, Russo MW, Schrum LW. Processing of miR17-92 Cluster in Hepatic Stellate Cells Promotes Hepatic </w:t>
      </w:r>
      <w:r w:rsidRPr="002C5A04">
        <w:rPr>
          <w:rFonts w:ascii="Book Antiqua" w:eastAsia="宋体" w:hAnsi="Book Antiqua" w:cs="宋体"/>
          <w:lang w:eastAsia="zh-CN"/>
        </w:rPr>
        <w:lastRenderedPageBreak/>
        <w:t xml:space="preserve">Fibrogenesis During Alcohol-Induced Injury. </w:t>
      </w:r>
      <w:r w:rsidRPr="002C5A04">
        <w:rPr>
          <w:rFonts w:ascii="Book Antiqua" w:eastAsia="宋体" w:hAnsi="Book Antiqua" w:cs="宋体"/>
          <w:i/>
          <w:iCs/>
          <w:lang w:eastAsia="zh-CN"/>
        </w:rPr>
        <w:t>Alcohol Clin Exp Res</w:t>
      </w:r>
      <w:r w:rsidRPr="002C5A04">
        <w:rPr>
          <w:rFonts w:ascii="Book Antiqua" w:eastAsia="宋体" w:hAnsi="Book Antiqua" w:cs="宋体"/>
          <w:lang w:eastAsia="zh-CN"/>
        </w:rPr>
        <w:t xml:space="preserve"> 2016; </w:t>
      </w:r>
      <w:r w:rsidRPr="002C5A04">
        <w:rPr>
          <w:rFonts w:ascii="Book Antiqua" w:eastAsia="宋体" w:hAnsi="Book Antiqua" w:cs="宋体"/>
          <w:b/>
          <w:bCs/>
          <w:lang w:eastAsia="zh-CN"/>
        </w:rPr>
        <w:t>40</w:t>
      </w:r>
      <w:r w:rsidRPr="002C5A04">
        <w:rPr>
          <w:rFonts w:ascii="Book Antiqua" w:eastAsia="宋体" w:hAnsi="Book Antiqua" w:cs="宋体"/>
          <w:lang w:eastAsia="zh-CN"/>
        </w:rPr>
        <w:t>: 1430-1442 [PMID: 27291156 DOI: 10.1111/acer.13116]</w:t>
      </w:r>
    </w:p>
    <w:p w14:paraId="5820983B"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28 </w:t>
      </w:r>
      <w:r w:rsidRPr="002C5A04">
        <w:rPr>
          <w:rFonts w:ascii="Book Antiqua" w:eastAsia="宋体" w:hAnsi="Book Antiqua" w:cs="宋体"/>
          <w:b/>
          <w:bCs/>
          <w:lang w:eastAsia="zh-CN"/>
        </w:rPr>
        <w:t>Zuwa</w:t>
      </w:r>
      <w:r w:rsidRPr="002C5A04">
        <w:rPr>
          <w:rFonts w:ascii="Book Antiqua" w:eastAsia="MS Gothic" w:hAnsi="Book Antiqua" w:cs="MS Gothic"/>
          <w:b/>
          <w:bCs/>
          <w:lang w:eastAsia="zh-CN"/>
        </w:rPr>
        <w:t>ł</w:t>
      </w:r>
      <w:r w:rsidRPr="002C5A04">
        <w:rPr>
          <w:rFonts w:ascii="Book Antiqua" w:eastAsia="宋体" w:hAnsi="Book Antiqua" w:cs="宋体"/>
          <w:b/>
          <w:bCs/>
          <w:lang w:eastAsia="zh-CN"/>
        </w:rPr>
        <w:t>a-Jagie</w:t>
      </w:r>
      <w:r w:rsidRPr="002C5A04">
        <w:rPr>
          <w:rFonts w:ascii="Book Antiqua" w:eastAsia="MS Gothic" w:hAnsi="Book Antiqua" w:cs="MS Gothic"/>
          <w:b/>
          <w:bCs/>
          <w:lang w:eastAsia="zh-CN"/>
        </w:rPr>
        <w:t>łł</w:t>
      </w:r>
      <w:r w:rsidRPr="002C5A04">
        <w:rPr>
          <w:rFonts w:ascii="Book Antiqua" w:eastAsia="宋体" w:hAnsi="Book Antiqua" w:cs="宋体"/>
          <w:b/>
          <w:bCs/>
          <w:lang w:eastAsia="zh-CN"/>
        </w:rPr>
        <w:t>o J</w:t>
      </w:r>
      <w:r w:rsidRPr="002C5A04">
        <w:rPr>
          <w:rFonts w:ascii="Book Antiqua" w:eastAsia="宋体" w:hAnsi="Book Antiqua" w:cs="宋体"/>
          <w:lang w:eastAsia="zh-CN"/>
        </w:rPr>
        <w:t xml:space="preserve">, Simon KA, Pazgan-Simon M. Elevated circulating endothelial cell-derived microparticle levels in patients with liver cirrhosis: a preliminary report. </w:t>
      </w:r>
      <w:r w:rsidRPr="002C5A04">
        <w:rPr>
          <w:rFonts w:ascii="Book Antiqua" w:eastAsia="宋体" w:hAnsi="Book Antiqua" w:cs="宋体"/>
          <w:i/>
          <w:iCs/>
          <w:lang w:eastAsia="zh-CN"/>
        </w:rPr>
        <w:t>Clin Exp Hepatol</w:t>
      </w:r>
      <w:r w:rsidRPr="002C5A04">
        <w:rPr>
          <w:rFonts w:ascii="Book Antiqua" w:eastAsia="宋体" w:hAnsi="Book Antiqua" w:cs="宋体"/>
          <w:lang w:eastAsia="zh-CN"/>
        </w:rPr>
        <w:t xml:space="preserve"> 2015; </w:t>
      </w:r>
      <w:r w:rsidRPr="002C5A04">
        <w:rPr>
          <w:rFonts w:ascii="Book Antiqua" w:eastAsia="宋体" w:hAnsi="Book Antiqua" w:cs="宋体"/>
          <w:b/>
          <w:bCs/>
          <w:lang w:eastAsia="zh-CN"/>
        </w:rPr>
        <w:t>1</w:t>
      </w:r>
      <w:r w:rsidRPr="002C5A04">
        <w:rPr>
          <w:rFonts w:ascii="Book Antiqua" w:eastAsia="宋体" w:hAnsi="Book Antiqua" w:cs="宋体"/>
          <w:lang w:eastAsia="zh-CN"/>
        </w:rPr>
        <w:t>: 105-111 [PMID: 28856256 DOI: 10.5114/ceh.2015.55567]</w:t>
      </w:r>
    </w:p>
    <w:p w14:paraId="757CF7BB"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29 </w:t>
      </w:r>
      <w:r w:rsidRPr="002C5A04">
        <w:rPr>
          <w:rFonts w:ascii="Book Antiqua" w:eastAsia="宋体" w:hAnsi="Book Antiqua" w:cs="宋体"/>
          <w:b/>
          <w:bCs/>
          <w:lang w:eastAsia="zh-CN"/>
        </w:rPr>
        <w:t>Tang J</w:t>
      </w:r>
      <w:r w:rsidRPr="002C5A04">
        <w:rPr>
          <w:rFonts w:ascii="Book Antiqua" w:eastAsia="宋体" w:hAnsi="Book Antiqua" w:cs="宋体"/>
          <w:lang w:eastAsia="zh-CN"/>
        </w:rPr>
        <w:t xml:space="preserve">, Li Y, Liu K, Zhu Q, Yang WH, Xiong LK, Guo DL. Exosomal miR-9-3p suppresses HBGF-5 expression and is a functional biomarker in hepatocellular carcinoma. </w:t>
      </w:r>
      <w:r w:rsidRPr="002C5A04">
        <w:rPr>
          <w:rFonts w:ascii="Book Antiqua" w:eastAsia="宋体" w:hAnsi="Book Antiqua" w:cs="宋体"/>
          <w:i/>
          <w:iCs/>
          <w:lang w:eastAsia="zh-CN"/>
        </w:rPr>
        <w:t>Minerva Med</w:t>
      </w:r>
      <w:r w:rsidRPr="002C5A04">
        <w:rPr>
          <w:rFonts w:ascii="Book Antiqua" w:eastAsia="宋体" w:hAnsi="Book Antiqua" w:cs="宋体"/>
          <w:lang w:eastAsia="zh-CN"/>
        </w:rPr>
        <w:t xml:space="preserve"> 2018; </w:t>
      </w:r>
      <w:r w:rsidRPr="002C5A04">
        <w:rPr>
          <w:rFonts w:ascii="Book Antiqua" w:eastAsia="宋体" w:hAnsi="Book Antiqua" w:cs="宋体"/>
          <w:b/>
          <w:bCs/>
          <w:lang w:eastAsia="zh-CN"/>
        </w:rPr>
        <w:t>109</w:t>
      </w:r>
      <w:r w:rsidRPr="002C5A04">
        <w:rPr>
          <w:rFonts w:ascii="Book Antiqua" w:eastAsia="宋体" w:hAnsi="Book Antiqua" w:cs="宋体"/>
          <w:lang w:eastAsia="zh-CN"/>
        </w:rPr>
        <w:t>: 15-23 [PMID: 28750499 DOI: 10.23736/S0026-4806.17.05167-9]</w:t>
      </w:r>
    </w:p>
    <w:p w14:paraId="5638BB24"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30 </w:t>
      </w:r>
      <w:r w:rsidRPr="002C5A04">
        <w:rPr>
          <w:rFonts w:ascii="Book Antiqua" w:eastAsia="宋体" w:hAnsi="Book Antiqua" w:cs="宋体"/>
          <w:b/>
          <w:bCs/>
          <w:lang w:eastAsia="zh-CN"/>
        </w:rPr>
        <w:t>Wang Y</w:t>
      </w:r>
      <w:r w:rsidRPr="002C5A04">
        <w:rPr>
          <w:rFonts w:ascii="Book Antiqua" w:eastAsia="宋体" w:hAnsi="Book Antiqua" w:cs="宋体"/>
          <w:lang w:eastAsia="zh-CN"/>
        </w:rPr>
        <w:t xml:space="preserve">, Zhang C, Zhang P, Guo G, Jiang T, Zhao X, Jiang J, Huang X, Tong H, Tian Y. Serum exosomal microRNAs combined with alpha-fetoprotein as diagnostic markers of hepatocellular carcinoma. </w:t>
      </w:r>
      <w:r w:rsidRPr="002C5A04">
        <w:rPr>
          <w:rFonts w:ascii="Book Antiqua" w:eastAsia="宋体" w:hAnsi="Book Antiqua" w:cs="宋体"/>
          <w:i/>
          <w:iCs/>
          <w:lang w:eastAsia="zh-CN"/>
        </w:rPr>
        <w:t>Cancer Med</w:t>
      </w:r>
      <w:r w:rsidRPr="002C5A04">
        <w:rPr>
          <w:rFonts w:ascii="Book Antiqua" w:eastAsia="宋体" w:hAnsi="Book Antiqua" w:cs="宋体"/>
          <w:lang w:eastAsia="zh-CN"/>
        </w:rPr>
        <w:t xml:space="preserve"> 2018; </w:t>
      </w:r>
      <w:r w:rsidRPr="002C5A04">
        <w:rPr>
          <w:rFonts w:ascii="Book Antiqua" w:eastAsia="宋体" w:hAnsi="Book Antiqua" w:cs="宋体"/>
          <w:b/>
          <w:bCs/>
          <w:lang w:eastAsia="zh-CN"/>
        </w:rPr>
        <w:t>7</w:t>
      </w:r>
      <w:r w:rsidRPr="002C5A04">
        <w:rPr>
          <w:rFonts w:ascii="Book Antiqua" w:eastAsia="宋体" w:hAnsi="Book Antiqua" w:cs="宋体"/>
          <w:lang w:eastAsia="zh-CN"/>
        </w:rPr>
        <w:t>: 1670-1679 [PMID: 29573235 DOI: 10.1002/cam4.1390]</w:t>
      </w:r>
    </w:p>
    <w:p w14:paraId="597037CE"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31 </w:t>
      </w:r>
      <w:r w:rsidRPr="002C5A04">
        <w:rPr>
          <w:rFonts w:ascii="Book Antiqua" w:eastAsia="宋体" w:hAnsi="Book Antiqua" w:cs="宋体"/>
          <w:b/>
          <w:bCs/>
          <w:lang w:eastAsia="zh-CN"/>
        </w:rPr>
        <w:t>Suehiro T</w:t>
      </w:r>
      <w:r w:rsidRPr="002C5A04">
        <w:rPr>
          <w:rFonts w:ascii="Book Antiqua" w:eastAsia="宋体" w:hAnsi="Book Antiqua" w:cs="宋体"/>
          <w:lang w:eastAsia="zh-CN"/>
        </w:rPr>
        <w:t xml:space="preserve">, Miyaaki H, Kanda Y, Shibata H, Honda T, Ozawa E, Miuma S, Taura N, Nakao K. Serum exosomal microRNA-122 and microRNA-21 as predictive biomarkers in transarterial chemoembolization-treated hepatocellular carcinoma patients. </w:t>
      </w:r>
      <w:r w:rsidRPr="002C5A04">
        <w:rPr>
          <w:rFonts w:ascii="Book Antiqua" w:eastAsia="宋体" w:hAnsi="Book Antiqua" w:cs="宋体"/>
          <w:i/>
          <w:iCs/>
          <w:lang w:eastAsia="zh-CN"/>
        </w:rPr>
        <w:t>Oncol Lett</w:t>
      </w:r>
      <w:r w:rsidRPr="002C5A04">
        <w:rPr>
          <w:rFonts w:ascii="Book Antiqua" w:eastAsia="宋体" w:hAnsi="Book Antiqua" w:cs="宋体"/>
          <w:lang w:eastAsia="zh-CN"/>
        </w:rPr>
        <w:t xml:space="preserve"> 2018; </w:t>
      </w:r>
      <w:r w:rsidRPr="002C5A04">
        <w:rPr>
          <w:rFonts w:ascii="Book Antiqua" w:eastAsia="宋体" w:hAnsi="Book Antiqua" w:cs="宋体"/>
          <w:b/>
          <w:bCs/>
          <w:lang w:eastAsia="zh-CN"/>
        </w:rPr>
        <w:t>16</w:t>
      </w:r>
      <w:r w:rsidRPr="002C5A04">
        <w:rPr>
          <w:rFonts w:ascii="Book Antiqua" w:eastAsia="宋体" w:hAnsi="Book Antiqua" w:cs="宋体"/>
          <w:lang w:eastAsia="zh-CN"/>
        </w:rPr>
        <w:t>: 3267-3273 [PMID: 30127924 DOI: 10.3892/ol.2018.8991]</w:t>
      </w:r>
    </w:p>
    <w:p w14:paraId="4119D0F9"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32 </w:t>
      </w:r>
      <w:r w:rsidRPr="002C5A04">
        <w:rPr>
          <w:rFonts w:ascii="Book Antiqua" w:eastAsia="宋体" w:hAnsi="Book Antiqua" w:cs="宋体"/>
          <w:b/>
          <w:bCs/>
          <w:lang w:eastAsia="zh-CN"/>
        </w:rPr>
        <w:t>Xue X</w:t>
      </w:r>
      <w:r w:rsidRPr="002C5A04">
        <w:rPr>
          <w:rFonts w:ascii="Book Antiqua" w:eastAsia="宋体" w:hAnsi="Book Antiqua" w:cs="宋体"/>
          <w:lang w:eastAsia="zh-CN"/>
        </w:rPr>
        <w:t xml:space="preserve">, Wang X, Zhao Y, Hu R, Qin L. Exosomal miR-93 promotes proliferation and invasion in hepatocellular carcinoma by directly inhibiting TIMP2/TP53INP1/CDKN1A. </w:t>
      </w:r>
      <w:r w:rsidRPr="002C5A04">
        <w:rPr>
          <w:rFonts w:ascii="Book Antiqua" w:eastAsia="宋体" w:hAnsi="Book Antiqua" w:cs="宋体"/>
          <w:i/>
          <w:iCs/>
          <w:lang w:eastAsia="zh-CN"/>
        </w:rPr>
        <w:t>Biochem Biophys Res Commun</w:t>
      </w:r>
      <w:r w:rsidRPr="002C5A04">
        <w:rPr>
          <w:rFonts w:ascii="Book Antiqua" w:eastAsia="宋体" w:hAnsi="Book Antiqua" w:cs="宋体"/>
          <w:lang w:eastAsia="zh-CN"/>
        </w:rPr>
        <w:t xml:space="preserve"> 2018; </w:t>
      </w:r>
      <w:r w:rsidRPr="002C5A04">
        <w:rPr>
          <w:rFonts w:ascii="Book Antiqua" w:eastAsia="宋体" w:hAnsi="Book Antiqua" w:cs="宋体"/>
          <w:b/>
          <w:bCs/>
          <w:lang w:eastAsia="zh-CN"/>
        </w:rPr>
        <w:t>502</w:t>
      </w:r>
      <w:r w:rsidRPr="002C5A04">
        <w:rPr>
          <w:rFonts w:ascii="Book Antiqua" w:eastAsia="宋体" w:hAnsi="Book Antiqua" w:cs="宋体"/>
          <w:lang w:eastAsia="zh-CN"/>
        </w:rPr>
        <w:t>: 515-521 [PMID: 29859935 DOI: 10.1016/j.bbrc.2018.05.208]</w:t>
      </w:r>
    </w:p>
    <w:p w14:paraId="1672B2F5"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33 </w:t>
      </w:r>
      <w:r w:rsidRPr="002C5A04">
        <w:rPr>
          <w:rFonts w:ascii="Book Antiqua" w:eastAsia="宋体" w:hAnsi="Book Antiqua" w:cs="宋体"/>
          <w:b/>
          <w:bCs/>
          <w:lang w:eastAsia="zh-CN"/>
        </w:rPr>
        <w:t>Pu C</w:t>
      </w:r>
      <w:r w:rsidRPr="002C5A04">
        <w:rPr>
          <w:rFonts w:ascii="Book Antiqua" w:eastAsia="宋体" w:hAnsi="Book Antiqua" w:cs="宋体"/>
          <w:lang w:eastAsia="zh-CN"/>
        </w:rPr>
        <w:t xml:space="preserve">, Huang H, Wang Z, Zou W, Lv Y, Zhou Z, Zhang Q, Qiao L, Wu F, Shao S. Extracellular Vesicle-Associated mir-21 and mir-144 Are Markedly Elevated in Serum of Patients With Hepatocellular Carcinoma. </w:t>
      </w:r>
      <w:r w:rsidRPr="002C5A04">
        <w:rPr>
          <w:rFonts w:ascii="Book Antiqua" w:eastAsia="宋体" w:hAnsi="Book Antiqua" w:cs="宋体"/>
          <w:i/>
          <w:iCs/>
          <w:lang w:eastAsia="zh-CN"/>
        </w:rPr>
        <w:t>Front Physiol</w:t>
      </w:r>
      <w:r w:rsidRPr="002C5A04">
        <w:rPr>
          <w:rFonts w:ascii="Book Antiqua" w:eastAsia="宋体" w:hAnsi="Book Antiqua" w:cs="宋体"/>
          <w:lang w:eastAsia="zh-CN"/>
        </w:rPr>
        <w:t xml:space="preserve"> 2018; </w:t>
      </w:r>
      <w:r w:rsidRPr="002C5A04">
        <w:rPr>
          <w:rFonts w:ascii="Book Antiqua" w:eastAsia="宋体" w:hAnsi="Book Antiqua" w:cs="宋体"/>
          <w:b/>
          <w:bCs/>
          <w:lang w:eastAsia="zh-CN"/>
        </w:rPr>
        <w:t>9</w:t>
      </w:r>
      <w:r w:rsidRPr="002C5A04">
        <w:rPr>
          <w:rFonts w:ascii="Book Antiqua" w:eastAsia="宋体" w:hAnsi="Book Antiqua" w:cs="宋体"/>
          <w:lang w:eastAsia="zh-CN"/>
        </w:rPr>
        <w:t>: 930 [PMID: 30065664 DOI: 10.3389/fphys.2018.00930]</w:t>
      </w:r>
    </w:p>
    <w:p w14:paraId="494813F4"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34 </w:t>
      </w:r>
      <w:r w:rsidRPr="002C5A04">
        <w:rPr>
          <w:rFonts w:ascii="Book Antiqua" w:eastAsia="宋体" w:hAnsi="Book Antiqua" w:cs="宋体"/>
          <w:b/>
          <w:bCs/>
          <w:lang w:eastAsia="zh-CN"/>
        </w:rPr>
        <w:t>Lin XJ</w:t>
      </w:r>
      <w:r w:rsidRPr="002C5A04">
        <w:rPr>
          <w:rFonts w:ascii="Book Antiqua" w:eastAsia="宋体" w:hAnsi="Book Antiqua" w:cs="宋体"/>
          <w:lang w:eastAsia="zh-CN"/>
        </w:rPr>
        <w:t xml:space="preserve">, Fang JH, Yang XJ, Zhang C, Yuan Y, Zheng L, Zhuang SM. Hepatocellular Carcinoma Cell-Secreted Exosomal MicroRNA-210 Promotes Angiogenesis In Vitro and In Vivo. </w:t>
      </w:r>
      <w:r w:rsidRPr="002C5A04">
        <w:rPr>
          <w:rFonts w:ascii="Book Antiqua" w:eastAsia="宋体" w:hAnsi="Book Antiqua" w:cs="宋体"/>
          <w:i/>
          <w:iCs/>
          <w:lang w:eastAsia="zh-CN"/>
        </w:rPr>
        <w:t>Mol Ther Nucleic Acids</w:t>
      </w:r>
      <w:r w:rsidRPr="002C5A04">
        <w:rPr>
          <w:rFonts w:ascii="Book Antiqua" w:eastAsia="宋体" w:hAnsi="Book Antiqua" w:cs="宋体"/>
          <w:lang w:eastAsia="zh-CN"/>
        </w:rPr>
        <w:t xml:space="preserve"> 2018; </w:t>
      </w:r>
      <w:r w:rsidRPr="002C5A04">
        <w:rPr>
          <w:rFonts w:ascii="Book Antiqua" w:eastAsia="宋体" w:hAnsi="Book Antiqua" w:cs="宋体"/>
          <w:b/>
          <w:bCs/>
          <w:lang w:eastAsia="zh-CN"/>
        </w:rPr>
        <w:t>11</w:t>
      </w:r>
      <w:r w:rsidRPr="002C5A04">
        <w:rPr>
          <w:rFonts w:ascii="Book Antiqua" w:eastAsia="宋体" w:hAnsi="Book Antiqua" w:cs="宋体"/>
          <w:lang w:eastAsia="zh-CN"/>
        </w:rPr>
        <w:t>: 243-252 [PMID: 29858059 DOI: 10.1016/j.omtn.2018.02.014]</w:t>
      </w:r>
    </w:p>
    <w:p w14:paraId="6D326542"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lastRenderedPageBreak/>
        <w:t xml:space="preserve">35 </w:t>
      </w:r>
      <w:r w:rsidRPr="002C5A04">
        <w:rPr>
          <w:rFonts w:ascii="Book Antiqua" w:eastAsia="宋体" w:hAnsi="Book Antiqua" w:cs="宋体"/>
          <w:b/>
          <w:bCs/>
          <w:lang w:eastAsia="zh-CN"/>
        </w:rPr>
        <w:t>Shi M</w:t>
      </w:r>
      <w:r w:rsidRPr="002C5A04">
        <w:rPr>
          <w:rFonts w:ascii="Book Antiqua" w:eastAsia="宋体" w:hAnsi="Book Antiqua" w:cs="宋体"/>
          <w:lang w:eastAsia="zh-CN"/>
        </w:rPr>
        <w:t xml:space="preserve">, Jiang Y, Yang L, Yan S, Wang YG, Lu XJ. Decreased levels of serum exosomal miR-638 predict poor prognosis in hepatocellular carcinoma. </w:t>
      </w:r>
      <w:r w:rsidRPr="002C5A04">
        <w:rPr>
          <w:rFonts w:ascii="Book Antiqua" w:eastAsia="宋体" w:hAnsi="Book Antiqua" w:cs="宋体"/>
          <w:i/>
          <w:iCs/>
          <w:lang w:eastAsia="zh-CN"/>
        </w:rPr>
        <w:t>J Cell Biochem</w:t>
      </w:r>
      <w:r w:rsidRPr="002C5A04">
        <w:rPr>
          <w:rFonts w:ascii="Book Antiqua" w:eastAsia="宋体" w:hAnsi="Book Antiqua" w:cs="宋体"/>
          <w:lang w:eastAsia="zh-CN"/>
        </w:rPr>
        <w:t xml:space="preserve"> 2018; </w:t>
      </w:r>
      <w:r w:rsidRPr="002C5A04">
        <w:rPr>
          <w:rFonts w:ascii="Book Antiqua" w:eastAsia="宋体" w:hAnsi="Book Antiqua" w:cs="宋体"/>
          <w:b/>
          <w:bCs/>
          <w:lang w:eastAsia="zh-CN"/>
        </w:rPr>
        <w:t>119</w:t>
      </w:r>
      <w:r w:rsidRPr="002C5A04">
        <w:rPr>
          <w:rFonts w:ascii="Book Antiqua" w:eastAsia="宋体" w:hAnsi="Book Antiqua" w:cs="宋体"/>
          <w:lang w:eastAsia="zh-CN"/>
        </w:rPr>
        <w:t>: 4711-4716 [PMID: 29278659 DOI: 10.1002/jcb.26650]</w:t>
      </w:r>
    </w:p>
    <w:p w14:paraId="41638B37"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36 </w:t>
      </w:r>
      <w:r w:rsidRPr="002C5A04">
        <w:rPr>
          <w:rFonts w:ascii="Book Antiqua" w:eastAsia="宋体" w:hAnsi="Book Antiqua" w:cs="宋体"/>
          <w:b/>
          <w:bCs/>
          <w:lang w:eastAsia="zh-CN"/>
        </w:rPr>
        <w:t>Abd El Gwad A</w:t>
      </w:r>
      <w:r w:rsidRPr="002C5A04">
        <w:rPr>
          <w:rFonts w:ascii="Book Antiqua" w:eastAsia="宋体" w:hAnsi="Book Antiqua" w:cs="宋体"/>
          <w:lang w:eastAsia="zh-CN"/>
        </w:rPr>
        <w:t xml:space="preserve">, Matboli M, El-Tawdi A, Habib EK, Shehata H, Ibrahim D, Tash F. Role of exosomal competing endogenous RNA in patients with hepatocellular carcinoma. </w:t>
      </w:r>
      <w:r w:rsidRPr="002C5A04">
        <w:rPr>
          <w:rFonts w:ascii="Book Antiqua" w:eastAsia="宋体" w:hAnsi="Book Antiqua" w:cs="宋体"/>
          <w:i/>
          <w:iCs/>
          <w:lang w:eastAsia="zh-CN"/>
        </w:rPr>
        <w:t>J Cell Biochem</w:t>
      </w:r>
      <w:r w:rsidRPr="002C5A04">
        <w:rPr>
          <w:rFonts w:ascii="Book Antiqua" w:eastAsia="宋体" w:hAnsi="Book Antiqua" w:cs="宋体"/>
          <w:lang w:eastAsia="zh-CN"/>
        </w:rPr>
        <w:t xml:space="preserve"> 2018; </w:t>
      </w:r>
      <w:r w:rsidRPr="002C5A04">
        <w:rPr>
          <w:rFonts w:ascii="Book Antiqua" w:eastAsia="宋体" w:hAnsi="Book Antiqua" w:cs="宋体"/>
          <w:b/>
          <w:bCs/>
          <w:lang w:eastAsia="zh-CN"/>
        </w:rPr>
        <w:t>119</w:t>
      </w:r>
      <w:r w:rsidRPr="002C5A04">
        <w:rPr>
          <w:rFonts w:ascii="Book Antiqua" w:eastAsia="宋体" w:hAnsi="Book Antiqua" w:cs="宋体"/>
          <w:lang w:eastAsia="zh-CN"/>
        </w:rPr>
        <w:t>: 8600-8610 [PMID: 30015383 DOI: 10.1002/jcb.27109]</w:t>
      </w:r>
    </w:p>
    <w:p w14:paraId="22E08896"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37 </w:t>
      </w:r>
      <w:r w:rsidRPr="002C5A04">
        <w:rPr>
          <w:rFonts w:ascii="Book Antiqua" w:eastAsia="宋体" w:hAnsi="Book Antiqua" w:cs="宋体"/>
          <w:b/>
          <w:bCs/>
          <w:lang w:eastAsia="zh-CN"/>
        </w:rPr>
        <w:t>Wang G</w:t>
      </w:r>
      <w:r w:rsidRPr="002C5A04">
        <w:rPr>
          <w:rFonts w:ascii="Book Antiqua" w:eastAsia="宋体" w:hAnsi="Book Antiqua" w:cs="宋体"/>
          <w:lang w:eastAsia="zh-CN"/>
        </w:rPr>
        <w:t xml:space="preserve">, Zhao W, Wang H, Qiu G, Jiang Z, Wei G, Li X. Exosomal MiR-744 Inhibits Proliferation and Sorafenib Chemoresistance in Hepatocellular Carcinoma by Targeting PAX2. </w:t>
      </w:r>
      <w:r w:rsidRPr="002C5A04">
        <w:rPr>
          <w:rFonts w:ascii="Book Antiqua" w:eastAsia="宋体" w:hAnsi="Book Antiqua" w:cs="宋体"/>
          <w:i/>
          <w:iCs/>
          <w:lang w:eastAsia="zh-CN"/>
        </w:rPr>
        <w:t>Med Sci Monit</w:t>
      </w:r>
      <w:r w:rsidRPr="002C5A04">
        <w:rPr>
          <w:rFonts w:ascii="Book Antiqua" w:eastAsia="宋体" w:hAnsi="Book Antiqua" w:cs="宋体"/>
          <w:lang w:eastAsia="zh-CN"/>
        </w:rPr>
        <w:t xml:space="preserve"> 2019; </w:t>
      </w:r>
      <w:r w:rsidRPr="002C5A04">
        <w:rPr>
          <w:rFonts w:ascii="Book Antiqua" w:eastAsia="宋体" w:hAnsi="Book Antiqua" w:cs="宋体"/>
          <w:b/>
          <w:bCs/>
          <w:lang w:eastAsia="zh-CN"/>
        </w:rPr>
        <w:t>25</w:t>
      </w:r>
      <w:r w:rsidRPr="002C5A04">
        <w:rPr>
          <w:rFonts w:ascii="Book Antiqua" w:eastAsia="宋体" w:hAnsi="Book Antiqua" w:cs="宋体"/>
          <w:lang w:eastAsia="zh-CN"/>
        </w:rPr>
        <w:t>: 7209-7217 [PMID: 31553714 DOI: 10.12659/MSM.919219]</w:t>
      </w:r>
    </w:p>
    <w:p w14:paraId="1AE4A089"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38 </w:t>
      </w:r>
      <w:r w:rsidRPr="002C5A04">
        <w:rPr>
          <w:rFonts w:ascii="Book Antiqua" w:eastAsia="宋体" w:hAnsi="Book Antiqua" w:cs="宋体"/>
          <w:b/>
          <w:bCs/>
          <w:lang w:eastAsia="zh-CN"/>
        </w:rPr>
        <w:t>Li W</w:t>
      </w:r>
      <w:r w:rsidRPr="002C5A04">
        <w:rPr>
          <w:rFonts w:ascii="Book Antiqua" w:eastAsia="宋体" w:hAnsi="Book Antiqua" w:cs="宋体"/>
          <w:lang w:eastAsia="zh-CN"/>
        </w:rPr>
        <w:t xml:space="preserve">, Ding X, Wang S, Xu L, Yin T, Han S, Geng J, Sun W. Downregulation of serum exosomal miR-320d predicts poor prognosis in hepatocellular carcinoma. </w:t>
      </w:r>
      <w:r w:rsidRPr="002C5A04">
        <w:rPr>
          <w:rFonts w:ascii="Book Antiqua" w:eastAsia="宋体" w:hAnsi="Book Antiqua" w:cs="宋体"/>
          <w:i/>
          <w:iCs/>
          <w:lang w:eastAsia="zh-CN"/>
        </w:rPr>
        <w:t>J Clin Lab Anal</w:t>
      </w:r>
      <w:r w:rsidRPr="002C5A04">
        <w:rPr>
          <w:rFonts w:ascii="Book Antiqua" w:eastAsia="宋体" w:hAnsi="Book Antiqua" w:cs="宋体"/>
          <w:lang w:eastAsia="zh-CN"/>
        </w:rPr>
        <w:t xml:space="preserve"> 2020; </w:t>
      </w:r>
      <w:r w:rsidRPr="002C5A04">
        <w:rPr>
          <w:rFonts w:ascii="Book Antiqua" w:eastAsia="宋体" w:hAnsi="Book Antiqua" w:cs="宋体"/>
          <w:b/>
          <w:bCs/>
          <w:lang w:eastAsia="zh-CN"/>
        </w:rPr>
        <w:t>34</w:t>
      </w:r>
      <w:r w:rsidRPr="002C5A04">
        <w:rPr>
          <w:rFonts w:ascii="Book Antiqua" w:eastAsia="宋体" w:hAnsi="Book Antiqua" w:cs="宋体"/>
          <w:lang w:eastAsia="zh-CN"/>
        </w:rPr>
        <w:t>: e23239 [PMID: 32125733 DOI: 10.1002/jcla.23239]</w:t>
      </w:r>
    </w:p>
    <w:p w14:paraId="4FEF6A88"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39 </w:t>
      </w:r>
      <w:r w:rsidRPr="002C5A04">
        <w:rPr>
          <w:rFonts w:ascii="Book Antiqua" w:eastAsia="宋体" w:hAnsi="Book Antiqua" w:cs="宋体"/>
          <w:b/>
          <w:bCs/>
          <w:lang w:eastAsia="zh-CN"/>
        </w:rPr>
        <w:t>Liu Y</w:t>
      </w:r>
      <w:r w:rsidRPr="002C5A04">
        <w:rPr>
          <w:rFonts w:ascii="Book Antiqua" w:eastAsia="宋体" w:hAnsi="Book Antiqua" w:cs="宋体"/>
          <w:lang w:eastAsia="zh-CN"/>
        </w:rPr>
        <w:t xml:space="preserve">, Tan J, Ou S, Chen J, Chen L. Adipose-derived exosomes deliver miR-23a/b to regulate tumor growth in hepatocellular cancer by targeting the VHL/HIF axis. </w:t>
      </w:r>
      <w:r w:rsidRPr="002C5A04">
        <w:rPr>
          <w:rFonts w:ascii="Book Antiqua" w:eastAsia="宋体" w:hAnsi="Book Antiqua" w:cs="宋体"/>
          <w:i/>
          <w:iCs/>
          <w:lang w:eastAsia="zh-CN"/>
        </w:rPr>
        <w:t>J Physiol Biochem</w:t>
      </w:r>
      <w:r w:rsidRPr="002C5A04">
        <w:rPr>
          <w:rFonts w:ascii="Book Antiqua" w:eastAsia="宋体" w:hAnsi="Book Antiqua" w:cs="宋体"/>
          <w:lang w:eastAsia="zh-CN"/>
        </w:rPr>
        <w:t xml:space="preserve"> 2019; </w:t>
      </w:r>
      <w:r w:rsidRPr="002C5A04">
        <w:rPr>
          <w:rFonts w:ascii="Book Antiqua" w:eastAsia="宋体" w:hAnsi="Book Antiqua" w:cs="宋体"/>
          <w:b/>
          <w:bCs/>
          <w:lang w:eastAsia="zh-CN"/>
        </w:rPr>
        <w:t>75</w:t>
      </w:r>
      <w:r w:rsidRPr="002C5A04">
        <w:rPr>
          <w:rFonts w:ascii="Book Antiqua" w:eastAsia="宋体" w:hAnsi="Book Antiqua" w:cs="宋体"/>
          <w:lang w:eastAsia="zh-CN"/>
        </w:rPr>
        <w:t>: 391-401 [PMID: 31321740 DOI: 10.1007/s13105-019-00692-6]</w:t>
      </w:r>
    </w:p>
    <w:p w14:paraId="2ED6B72D"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40 </w:t>
      </w:r>
      <w:r w:rsidRPr="002C5A04">
        <w:rPr>
          <w:rFonts w:ascii="Book Antiqua" w:eastAsia="宋体" w:hAnsi="Book Antiqua" w:cs="宋体"/>
          <w:b/>
          <w:bCs/>
          <w:lang w:eastAsia="zh-CN"/>
        </w:rPr>
        <w:t>Zhao S</w:t>
      </w:r>
      <w:r w:rsidRPr="002C5A04">
        <w:rPr>
          <w:rFonts w:ascii="Book Antiqua" w:eastAsia="宋体" w:hAnsi="Book Antiqua" w:cs="宋体"/>
          <w:lang w:eastAsia="zh-CN"/>
        </w:rPr>
        <w:t xml:space="preserve">, Li J, Zhang G, Wang Q, Wu C, Zhang Q, Wang H, Sun P, Xiang R, Yang S. Exosomal miR-451a Functions as a Tumor Suppressor in Hepatocellular Carcinoma by Targeting LPIN1. </w:t>
      </w:r>
      <w:r w:rsidRPr="002C5A04">
        <w:rPr>
          <w:rFonts w:ascii="Book Antiqua" w:eastAsia="宋体" w:hAnsi="Book Antiqua" w:cs="宋体"/>
          <w:i/>
          <w:iCs/>
          <w:lang w:eastAsia="zh-CN"/>
        </w:rPr>
        <w:t>Cell Physiol Biochem</w:t>
      </w:r>
      <w:r w:rsidRPr="002C5A04">
        <w:rPr>
          <w:rFonts w:ascii="Book Antiqua" w:eastAsia="宋体" w:hAnsi="Book Antiqua" w:cs="宋体"/>
          <w:lang w:eastAsia="zh-CN"/>
        </w:rPr>
        <w:t xml:space="preserve"> 2019; </w:t>
      </w:r>
      <w:r w:rsidRPr="002C5A04">
        <w:rPr>
          <w:rFonts w:ascii="Book Antiqua" w:eastAsia="宋体" w:hAnsi="Book Antiqua" w:cs="宋体"/>
          <w:b/>
          <w:bCs/>
          <w:lang w:eastAsia="zh-CN"/>
        </w:rPr>
        <w:t>53</w:t>
      </w:r>
      <w:r w:rsidRPr="002C5A04">
        <w:rPr>
          <w:rFonts w:ascii="Book Antiqua" w:eastAsia="宋体" w:hAnsi="Book Antiqua" w:cs="宋体"/>
          <w:lang w:eastAsia="zh-CN"/>
        </w:rPr>
        <w:t>: 19-35 [PMID: 31162914 DOI: 10.33594/000000118]</w:t>
      </w:r>
    </w:p>
    <w:p w14:paraId="7E3E1608"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41 </w:t>
      </w:r>
      <w:r w:rsidRPr="002C5A04">
        <w:rPr>
          <w:rFonts w:ascii="Book Antiqua" w:eastAsia="宋体" w:hAnsi="Book Antiqua" w:cs="宋体"/>
          <w:b/>
          <w:bCs/>
          <w:lang w:eastAsia="zh-CN"/>
        </w:rPr>
        <w:t>Cui Y</w:t>
      </w:r>
      <w:r w:rsidRPr="002C5A04">
        <w:rPr>
          <w:rFonts w:ascii="Book Antiqua" w:eastAsia="宋体" w:hAnsi="Book Antiqua" w:cs="宋体"/>
          <w:lang w:eastAsia="zh-CN"/>
        </w:rPr>
        <w:t xml:space="preserve">, Xu HF, Liu MY, Xu YJ, He JC, Zhou Y, Cang SD. Mechanism of exosomal microRNA-224 in development of hepatocellular carcinoma and its diagnostic and prognostic value. </w:t>
      </w:r>
      <w:r w:rsidRPr="002C5A04">
        <w:rPr>
          <w:rFonts w:ascii="Book Antiqua" w:eastAsia="宋体" w:hAnsi="Book Antiqua" w:cs="宋体"/>
          <w:i/>
          <w:iCs/>
          <w:lang w:eastAsia="zh-CN"/>
        </w:rPr>
        <w:t>World J Gastroenterol</w:t>
      </w:r>
      <w:r w:rsidRPr="002C5A04">
        <w:rPr>
          <w:rFonts w:ascii="Book Antiqua" w:eastAsia="宋体" w:hAnsi="Book Antiqua" w:cs="宋体"/>
          <w:lang w:eastAsia="zh-CN"/>
        </w:rPr>
        <w:t xml:space="preserve"> 2019; </w:t>
      </w:r>
      <w:r w:rsidRPr="002C5A04">
        <w:rPr>
          <w:rFonts w:ascii="Book Antiqua" w:eastAsia="宋体" w:hAnsi="Book Antiqua" w:cs="宋体"/>
          <w:b/>
          <w:bCs/>
          <w:lang w:eastAsia="zh-CN"/>
        </w:rPr>
        <w:t>25</w:t>
      </w:r>
      <w:r w:rsidRPr="002C5A04">
        <w:rPr>
          <w:rFonts w:ascii="Book Antiqua" w:eastAsia="宋体" w:hAnsi="Book Antiqua" w:cs="宋体"/>
          <w:lang w:eastAsia="zh-CN"/>
        </w:rPr>
        <w:t>: 1890-1898 [PMID: 31057302 DOI: 10.3748/wjg.v25.i15.1890]</w:t>
      </w:r>
    </w:p>
    <w:p w14:paraId="2EE02532"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42 </w:t>
      </w:r>
      <w:r w:rsidRPr="002C5A04">
        <w:rPr>
          <w:rFonts w:ascii="Book Antiqua" w:eastAsia="宋体" w:hAnsi="Book Antiqua" w:cs="宋体"/>
          <w:b/>
          <w:bCs/>
          <w:lang w:eastAsia="zh-CN"/>
        </w:rPr>
        <w:t>Tian XP</w:t>
      </w:r>
      <w:r w:rsidRPr="002C5A04">
        <w:rPr>
          <w:rFonts w:ascii="Book Antiqua" w:eastAsia="宋体" w:hAnsi="Book Antiqua" w:cs="宋体"/>
          <w:lang w:eastAsia="zh-CN"/>
        </w:rPr>
        <w:t xml:space="preserve">, Wang CY, Jin XH, Li M, Wang FW, Huang WJ, Yun JP, Xu RH, Cai QQ, Xie D. Acidic Microenvironment Up-Regulates Exosomal miR-21 and miR-10b in Early-Stage Hepatocellular Carcinoma to Promote Cancer Cell Proliferation and Metastasis. </w:t>
      </w:r>
      <w:r w:rsidRPr="002C5A04">
        <w:rPr>
          <w:rFonts w:ascii="Book Antiqua" w:eastAsia="宋体" w:hAnsi="Book Antiqua" w:cs="宋体"/>
          <w:i/>
          <w:iCs/>
          <w:lang w:eastAsia="zh-CN"/>
        </w:rPr>
        <w:t>Theranostics</w:t>
      </w:r>
      <w:r w:rsidRPr="002C5A04">
        <w:rPr>
          <w:rFonts w:ascii="Book Antiqua" w:eastAsia="宋体" w:hAnsi="Book Antiqua" w:cs="宋体"/>
          <w:lang w:eastAsia="zh-CN"/>
        </w:rPr>
        <w:t xml:space="preserve"> 2019; </w:t>
      </w:r>
      <w:r w:rsidRPr="002C5A04">
        <w:rPr>
          <w:rFonts w:ascii="Book Antiqua" w:eastAsia="宋体" w:hAnsi="Book Antiqua" w:cs="宋体"/>
          <w:b/>
          <w:bCs/>
          <w:lang w:eastAsia="zh-CN"/>
        </w:rPr>
        <w:t>9</w:t>
      </w:r>
      <w:r w:rsidRPr="002C5A04">
        <w:rPr>
          <w:rFonts w:ascii="Book Antiqua" w:eastAsia="宋体" w:hAnsi="Book Antiqua" w:cs="宋体"/>
          <w:lang w:eastAsia="zh-CN"/>
        </w:rPr>
        <w:t>: 1965-1979 [PMID: 31037150 DOI: 10.7150/thno.30958]</w:t>
      </w:r>
    </w:p>
    <w:p w14:paraId="67FFC568"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lastRenderedPageBreak/>
        <w:t xml:space="preserve">43 </w:t>
      </w:r>
      <w:r w:rsidRPr="002C5A04">
        <w:rPr>
          <w:rFonts w:ascii="Book Antiqua" w:eastAsia="宋体" w:hAnsi="Book Antiqua" w:cs="宋体"/>
          <w:b/>
          <w:bCs/>
          <w:lang w:eastAsia="zh-CN"/>
        </w:rPr>
        <w:t>Xue X</w:t>
      </w:r>
      <w:r w:rsidRPr="002C5A04">
        <w:rPr>
          <w:rFonts w:ascii="Book Antiqua" w:eastAsia="宋体" w:hAnsi="Book Antiqua" w:cs="宋体"/>
          <w:lang w:eastAsia="zh-CN"/>
        </w:rPr>
        <w:t xml:space="preserve">, Zhao Y, Wang X, Qin L, Hu R. Development and validation of serum exosomal microRNAs as diagnostic and prognostic biomarkers for hepatocellular carcinoma. </w:t>
      </w:r>
      <w:r w:rsidRPr="002C5A04">
        <w:rPr>
          <w:rFonts w:ascii="Book Antiqua" w:eastAsia="宋体" w:hAnsi="Book Antiqua" w:cs="宋体"/>
          <w:i/>
          <w:iCs/>
          <w:lang w:eastAsia="zh-CN"/>
        </w:rPr>
        <w:t>J Cell Biochem</w:t>
      </w:r>
      <w:r w:rsidRPr="002C5A04">
        <w:rPr>
          <w:rFonts w:ascii="Book Antiqua" w:eastAsia="宋体" w:hAnsi="Book Antiqua" w:cs="宋体"/>
          <w:lang w:eastAsia="zh-CN"/>
        </w:rPr>
        <w:t xml:space="preserve"> 2019; </w:t>
      </w:r>
      <w:r w:rsidRPr="002C5A04">
        <w:rPr>
          <w:rFonts w:ascii="Book Antiqua" w:eastAsia="宋体" w:hAnsi="Book Antiqua" w:cs="宋体"/>
          <w:b/>
          <w:bCs/>
          <w:lang w:eastAsia="zh-CN"/>
        </w:rPr>
        <w:t>120</w:t>
      </w:r>
      <w:r w:rsidRPr="002C5A04">
        <w:rPr>
          <w:rFonts w:ascii="Book Antiqua" w:eastAsia="宋体" w:hAnsi="Book Antiqua" w:cs="宋体"/>
          <w:lang w:eastAsia="zh-CN"/>
        </w:rPr>
        <w:t>: 135-142 [PMID: 30238497 DOI: 10.1002/jcb.27165]</w:t>
      </w:r>
    </w:p>
    <w:p w14:paraId="5A45033E"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44 </w:t>
      </w:r>
      <w:r w:rsidRPr="002C5A04">
        <w:rPr>
          <w:rFonts w:ascii="Book Antiqua" w:eastAsia="宋体" w:hAnsi="Book Antiqua" w:cs="宋体"/>
          <w:b/>
          <w:bCs/>
          <w:lang w:eastAsia="zh-CN"/>
        </w:rPr>
        <w:t>Lin H</w:t>
      </w:r>
      <w:r w:rsidRPr="002C5A04">
        <w:rPr>
          <w:rFonts w:ascii="Book Antiqua" w:eastAsia="宋体" w:hAnsi="Book Antiqua" w:cs="宋体"/>
          <w:lang w:eastAsia="zh-CN"/>
        </w:rPr>
        <w:t xml:space="preserve">, Zhang Z. Diagnostic value of a microRNA signature panel in exosomes for patients with hepatocellular carcinoma. </w:t>
      </w:r>
      <w:r w:rsidRPr="002C5A04">
        <w:rPr>
          <w:rFonts w:ascii="Book Antiqua" w:eastAsia="宋体" w:hAnsi="Book Antiqua" w:cs="宋体"/>
          <w:i/>
          <w:iCs/>
          <w:lang w:eastAsia="zh-CN"/>
        </w:rPr>
        <w:t>Int J Clin Exp Pathol</w:t>
      </w:r>
      <w:r w:rsidRPr="002C5A04">
        <w:rPr>
          <w:rFonts w:ascii="Book Antiqua" w:eastAsia="宋体" w:hAnsi="Book Antiqua" w:cs="宋体"/>
          <w:lang w:eastAsia="zh-CN"/>
        </w:rPr>
        <w:t xml:space="preserve"> 2019; </w:t>
      </w:r>
      <w:r w:rsidRPr="002C5A04">
        <w:rPr>
          <w:rFonts w:ascii="Book Antiqua" w:eastAsia="宋体" w:hAnsi="Book Antiqua" w:cs="宋体"/>
          <w:b/>
          <w:bCs/>
          <w:lang w:eastAsia="zh-CN"/>
        </w:rPr>
        <w:t>12</w:t>
      </w:r>
      <w:r w:rsidRPr="002C5A04">
        <w:rPr>
          <w:rFonts w:ascii="Book Antiqua" w:eastAsia="宋体" w:hAnsi="Book Antiqua" w:cs="宋体"/>
          <w:lang w:eastAsia="zh-CN"/>
        </w:rPr>
        <w:t>: 1478-1487 [PMID: 31933965]</w:t>
      </w:r>
    </w:p>
    <w:p w14:paraId="249A40E9"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45 </w:t>
      </w:r>
      <w:r w:rsidRPr="002C5A04">
        <w:rPr>
          <w:rFonts w:ascii="Book Antiqua" w:eastAsia="宋体" w:hAnsi="Book Antiqua" w:cs="宋体"/>
          <w:b/>
          <w:bCs/>
          <w:lang w:eastAsia="zh-CN"/>
        </w:rPr>
        <w:t>Ma X</w:t>
      </w:r>
      <w:r w:rsidRPr="002C5A04">
        <w:rPr>
          <w:rFonts w:ascii="Book Antiqua" w:eastAsia="宋体" w:hAnsi="Book Antiqua" w:cs="宋体"/>
          <w:lang w:eastAsia="zh-CN"/>
        </w:rPr>
        <w:t xml:space="preserve">, Yuan T, Yang C, Wang Z, Zang Y, Wu L, Zhuang L. X-inactive-specific transcript of peripheral blood cells is regulated by exosomal Jpx and acts as a biomarker for female patients with hepatocellular carcinoma. </w:t>
      </w:r>
      <w:r w:rsidRPr="002C5A04">
        <w:rPr>
          <w:rFonts w:ascii="Book Antiqua" w:eastAsia="宋体" w:hAnsi="Book Antiqua" w:cs="宋体"/>
          <w:i/>
          <w:iCs/>
          <w:lang w:eastAsia="zh-CN"/>
        </w:rPr>
        <w:t>Ther Adv Med Oncol</w:t>
      </w:r>
      <w:r w:rsidRPr="002C5A04">
        <w:rPr>
          <w:rFonts w:ascii="Book Antiqua" w:eastAsia="宋体" w:hAnsi="Book Antiqua" w:cs="宋体"/>
          <w:lang w:eastAsia="zh-CN"/>
        </w:rPr>
        <w:t xml:space="preserve"> 2017; </w:t>
      </w:r>
      <w:r w:rsidRPr="002C5A04">
        <w:rPr>
          <w:rFonts w:ascii="Book Antiqua" w:eastAsia="宋体" w:hAnsi="Book Antiqua" w:cs="宋体"/>
          <w:b/>
          <w:bCs/>
          <w:lang w:eastAsia="zh-CN"/>
        </w:rPr>
        <w:t>9</w:t>
      </w:r>
      <w:r w:rsidRPr="002C5A04">
        <w:rPr>
          <w:rFonts w:ascii="Book Antiqua" w:eastAsia="宋体" w:hAnsi="Book Antiqua" w:cs="宋体"/>
          <w:lang w:eastAsia="zh-CN"/>
        </w:rPr>
        <w:t>: 665-677 [PMID: 29344104 DOI: 10.1177/1758834017731052]</w:t>
      </w:r>
    </w:p>
    <w:p w14:paraId="4CB8E6E3"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46 </w:t>
      </w:r>
      <w:r w:rsidRPr="002C5A04">
        <w:rPr>
          <w:rFonts w:ascii="Book Antiqua" w:eastAsia="宋体" w:hAnsi="Book Antiqua" w:cs="宋体"/>
          <w:b/>
          <w:bCs/>
          <w:lang w:eastAsia="zh-CN"/>
        </w:rPr>
        <w:t>Li B</w:t>
      </w:r>
      <w:r w:rsidRPr="002C5A04">
        <w:rPr>
          <w:rFonts w:ascii="Book Antiqua" w:eastAsia="宋体" w:hAnsi="Book Antiqua" w:cs="宋体"/>
          <w:lang w:eastAsia="zh-CN"/>
        </w:rPr>
        <w:t xml:space="preserve">, Mao R, Liu C, Zhang W, Tang Y, Guo Z. LncRNA FAL1 promotes cell proliferation and migration by acting as a CeRNA of miR-1236 in hepatocellular carcinoma cells. </w:t>
      </w:r>
      <w:r w:rsidRPr="002C5A04">
        <w:rPr>
          <w:rFonts w:ascii="Book Antiqua" w:eastAsia="宋体" w:hAnsi="Book Antiqua" w:cs="宋体"/>
          <w:i/>
          <w:iCs/>
          <w:lang w:eastAsia="zh-CN"/>
        </w:rPr>
        <w:t>Life Sci</w:t>
      </w:r>
      <w:r w:rsidRPr="002C5A04">
        <w:rPr>
          <w:rFonts w:ascii="Book Antiqua" w:eastAsia="宋体" w:hAnsi="Book Antiqua" w:cs="宋体"/>
          <w:lang w:eastAsia="zh-CN"/>
        </w:rPr>
        <w:t xml:space="preserve"> 2018; </w:t>
      </w:r>
      <w:r w:rsidRPr="002C5A04">
        <w:rPr>
          <w:rFonts w:ascii="Book Antiqua" w:eastAsia="宋体" w:hAnsi="Book Antiqua" w:cs="宋体"/>
          <w:b/>
          <w:bCs/>
          <w:lang w:eastAsia="zh-CN"/>
        </w:rPr>
        <w:t>197</w:t>
      </w:r>
      <w:r w:rsidRPr="002C5A04">
        <w:rPr>
          <w:rFonts w:ascii="Book Antiqua" w:eastAsia="宋体" w:hAnsi="Book Antiqua" w:cs="宋体"/>
          <w:lang w:eastAsia="zh-CN"/>
        </w:rPr>
        <w:t>: 122-129 [PMID: 29421439 DOI: 10.1016/j.lfs.2018.02.006]</w:t>
      </w:r>
    </w:p>
    <w:p w14:paraId="6C7E6DCD"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47 </w:t>
      </w:r>
      <w:r w:rsidRPr="002C5A04">
        <w:rPr>
          <w:rFonts w:ascii="Book Antiqua" w:eastAsia="宋体" w:hAnsi="Book Antiqua" w:cs="宋体"/>
          <w:b/>
          <w:bCs/>
          <w:lang w:eastAsia="zh-CN"/>
        </w:rPr>
        <w:t>Zhang C</w:t>
      </w:r>
      <w:r w:rsidRPr="002C5A04">
        <w:rPr>
          <w:rFonts w:ascii="Book Antiqua" w:eastAsia="宋体" w:hAnsi="Book Antiqua" w:cs="宋体"/>
          <w:lang w:eastAsia="zh-CN"/>
        </w:rPr>
        <w:t xml:space="preserve">, Yang X, Qi Q, Gao Y, Wei Q, Han S. lncRNA-HEIH in serum and exosomes as a potential biomarker in the HCV-related hepatocellular carcinoma. </w:t>
      </w:r>
      <w:r w:rsidRPr="002C5A04">
        <w:rPr>
          <w:rFonts w:ascii="Book Antiqua" w:eastAsia="宋体" w:hAnsi="Book Antiqua" w:cs="宋体"/>
          <w:i/>
          <w:iCs/>
          <w:lang w:eastAsia="zh-CN"/>
        </w:rPr>
        <w:t>Cancer Biomark</w:t>
      </w:r>
      <w:r w:rsidRPr="002C5A04">
        <w:rPr>
          <w:rFonts w:ascii="Book Antiqua" w:eastAsia="宋体" w:hAnsi="Book Antiqua" w:cs="宋体"/>
          <w:lang w:eastAsia="zh-CN"/>
        </w:rPr>
        <w:t xml:space="preserve"> 2018; </w:t>
      </w:r>
      <w:r w:rsidRPr="002C5A04">
        <w:rPr>
          <w:rFonts w:ascii="Book Antiqua" w:eastAsia="宋体" w:hAnsi="Book Antiqua" w:cs="宋体"/>
          <w:b/>
          <w:bCs/>
          <w:lang w:eastAsia="zh-CN"/>
        </w:rPr>
        <w:t>21</w:t>
      </w:r>
      <w:r w:rsidRPr="002C5A04">
        <w:rPr>
          <w:rFonts w:ascii="Book Antiqua" w:eastAsia="宋体" w:hAnsi="Book Antiqua" w:cs="宋体"/>
          <w:lang w:eastAsia="zh-CN"/>
        </w:rPr>
        <w:t>: 651-659 [PMID: 29286922 DOI: 10.3233/CBM-170727]</w:t>
      </w:r>
    </w:p>
    <w:p w14:paraId="49473B6C"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48 </w:t>
      </w:r>
      <w:r w:rsidRPr="002C5A04">
        <w:rPr>
          <w:rFonts w:ascii="Book Antiqua" w:eastAsia="宋体" w:hAnsi="Book Antiqua" w:cs="宋体"/>
          <w:b/>
          <w:bCs/>
          <w:lang w:eastAsia="zh-CN"/>
        </w:rPr>
        <w:t>Sun L</w:t>
      </w:r>
      <w:r w:rsidRPr="002C5A04">
        <w:rPr>
          <w:rFonts w:ascii="Book Antiqua" w:eastAsia="宋体" w:hAnsi="Book Antiqua" w:cs="宋体"/>
          <w:lang w:eastAsia="zh-CN"/>
        </w:rPr>
        <w:t xml:space="preserve">, Su Y, Liu X, Xu M, Chen X, Zhu Y, Guo Z, Bai T, Dong L, Wei C, Cai X, He B, Pan Y, Sun H, Wang S. Serum and exosome long non coding RNAs as potential biomarkers for hepatocellular carcinoma. </w:t>
      </w:r>
      <w:r w:rsidRPr="002C5A04">
        <w:rPr>
          <w:rFonts w:ascii="Book Antiqua" w:eastAsia="宋体" w:hAnsi="Book Antiqua" w:cs="宋体"/>
          <w:i/>
          <w:iCs/>
          <w:lang w:eastAsia="zh-CN"/>
        </w:rPr>
        <w:t>J Cancer</w:t>
      </w:r>
      <w:r w:rsidRPr="002C5A04">
        <w:rPr>
          <w:rFonts w:ascii="Book Antiqua" w:eastAsia="宋体" w:hAnsi="Book Antiqua" w:cs="宋体"/>
          <w:lang w:eastAsia="zh-CN"/>
        </w:rPr>
        <w:t xml:space="preserve"> 2018; </w:t>
      </w:r>
      <w:r w:rsidRPr="002C5A04">
        <w:rPr>
          <w:rFonts w:ascii="Book Antiqua" w:eastAsia="宋体" w:hAnsi="Book Antiqua" w:cs="宋体"/>
          <w:b/>
          <w:bCs/>
          <w:lang w:eastAsia="zh-CN"/>
        </w:rPr>
        <w:t>9</w:t>
      </w:r>
      <w:r w:rsidRPr="002C5A04">
        <w:rPr>
          <w:rFonts w:ascii="Book Antiqua" w:eastAsia="宋体" w:hAnsi="Book Antiqua" w:cs="宋体"/>
          <w:lang w:eastAsia="zh-CN"/>
        </w:rPr>
        <w:t>: 2631-2639 [PMID: 30087703 DOI: 10.7150/jca.24978]</w:t>
      </w:r>
    </w:p>
    <w:p w14:paraId="4CBF71EE"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49 </w:t>
      </w:r>
      <w:r w:rsidRPr="002C5A04">
        <w:rPr>
          <w:rFonts w:ascii="Book Antiqua" w:eastAsia="宋体" w:hAnsi="Book Antiqua" w:cs="宋体"/>
          <w:b/>
          <w:bCs/>
          <w:lang w:eastAsia="zh-CN"/>
        </w:rPr>
        <w:t>Cao SQ</w:t>
      </w:r>
      <w:r w:rsidRPr="002C5A04">
        <w:rPr>
          <w:rFonts w:ascii="Book Antiqua" w:eastAsia="宋体" w:hAnsi="Book Antiqua" w:cs="宋体"/>
          <w:lang w:eastAsia="zh-CN"/>
        </w:rPr>
        <w:t xml:space="preserve">, Zheng H, Sun BC, Wang ZL, Liu T, Guo DH, Shen ZY. Long non-coding RNA highly up-regulated in liver cancer promotes exosome secretion. </w:t>
      </w:r>
      <w:r w:rsidRPr="002C5A04">
        <w:rPr>
          <w:rFonts w:ascii="Book Antiqua" w:eastAsia="宋体" w:hAnsi="Book Antiqua" w:cs="宋体"/>
          <w:i/>
          <w:iCs/>
          <w:lang w:eastAsia="zh-CN"/>
        </w:rPr>
        <w:t>World J Gastroenterol</w:t>
      </w:r>
      <w:r w:rsidRPr="002C5A04">
        <w:rPr>
          <w:rFonts w:ascii="Book Antiqua" w:eastAsia="宋体" w:hAnsi="Book Antiqua" w:cs="宋体"/>
          <w:lang w:eastAsia="zh-CN"/>
        </w:rPr>
        <w:t xml:space="preserve"> 2019; </w:t>
      </w:r>
      <w:r w:rsidRPr="002C5A04">
        <w:rPr>
          <w:rFonts w:ascii="Book Antiqua" w:eastAsia="宋体" w:hAnsi="Book Antiqua" w:cs="宋体"/>
          <w:b/>
          <w:bCs/>
          <w:lang w:eastAsia="zh-CN"/>
        </w:rPr>
        <w:t>25</w:t>
      </w:r>
      <w:r w:rsidRPr="002C5A04">
        <w:rPr>
          <w:rFonts w:ascii="Book Antiqua" w:eastAsia="宋体" w:hAnsi="Book Antiqua" w:cs="宋体"/>
          <w:lang w:eastAsia="zh-CN"/>
        </w:rPr>
        <w:t>: 5283-5299 [PMID: 31558873 DOI: 10.3748/wjg.v25.i35.5283]</w:t>
      </w:r>
    </w:p>
    <w:p w14:paraId="67828D2D"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50 </w:t>
      </w:r>
      <w:r w:rsidRPr="002C5A04">
        <w:rPr>
          <w:rFonts w:ascii="Book Antiqua" w:eastAsia="宋体" w:hAnsi="Book Antiqua" w:cs="宋体"/>
          <w:b/>
          <w:bCs/>
          <w:lang w:eastAsia="zh-CN"/>
        </w:rPr>
        <w:t>Wang X</w:t>
      </w:r>
      <w:r w:rsidRPr="002C5A04">
        <w:rPr>
          <w:rFonts w:ascii="Book Antiqua" w:eastAsia="宋体" w:hAnsi="Book Antiqua" w:cs="宋体"/>
          <w:lang w:eastAsia="zh-CN"/>
        </w:rPr>
        <w:t xml:space="preserve">, Kwak KJ, Yang Z, Zhang A, Zhang X, Sullivan R, Lin D, Lee RL, Castro C, Ghoshal K, Schmidt C, Lee LJ. Extracellular mRNA detected by molecular beacons in tethered lipoplex nanoparticles for diagnosis of human hepatocellular carcinoma. </w:t>
      </w:r>
      <w:r w:rsidRPr="002C5A04">
        <w:rPr>
          <w:rFonts w:ascii="Book Antiqua" w:eastAsia="宋体" w:hAnsi="Book Antiqua" w:cs="宋体"/>
          <w:i/>
          <w:iCs/>
          <w:lang w:eastAsia="zh-CN"/>
        </w:rPr>
        <w:t>PLoS One</w:t>
      </w:r>
      <w:r w:rsidRPr="002C5A04">
        <w:rPr>
          <w:rFonts w:ascii="Book Antiqua" w:eastAsia="宋体" w:hAnsi="Book Antiqua" w:cs="宋体"/>
          <w:lang w:eastAsia="zh-CN"/>
        </w:rPr>
        <w:t xml:space="preserve"> 2018; </w:t>
      </w:r>
      <w:r w:rsidRPr="002C5A04">
        <w:rPr>
          <w:rFonts w:ascii="Book Antiqua" w:eastAsia="宋体" w:hAnsi="Book Antiqua" w:cs="宋体"/>
          <w:b/>
          <w:bCs/>
          <w:lang w:eastAsia="zh-CN"/>
        </w:rPr>
        <w:t>13</w:t>
      </w:r>
      <w:r w:rsidRPr="002C5A04">
        <w:rPr>
          <w:rFonts w:ascii="Book Antiqua" w:eastAsia="宋体" w:hAnsi="Book Antiqua" w:cs="宋体"/>
          <w:lang w:eastAsia="zh-CN"/>
        </w:rPr>
        <w:t>: e0198552 [PMID: 29879168 DOI: 10.1371/journal.pone.0198552]</w:t>
      </w:r>
    </w:p>
    <w:p w14:paraId="166EEFC3"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lastRenderedPageBreak/>
        <w:t xml:space="preserve">51 </w:t>
      </w:r>
      <w:r w:rsidRPr="002C5A04">
        <w:rPr>
          <w:rFonts w:ascii="Book Antiqua" w:eastAsia="宋体" w:hAnsi="Book Antiqua" w:cs="宋体"/>
          <w:b/>
          <w:bCs/>
          <w:lang w:eastAsia="zh-CN"/>
        </w:rPr>
        <w:t>Liu Z</w:t>
      </w:r>
      <w:r w:rsidRPr="002C5A04">
        <w:rPr>
          <w:rFonts w:ascii="Book Antiqua" w:eastAsia="宋体" w:hAnsi="Book Antiqua" w:cs="宋体"/>
          <w:lang w:eastAsia="zh-CN"/>
        </w:rPr>
        <w:t xml:space="preserve">, Zhang X, Yu Q, He JJ. Exosome-associated hepatitis C virus in cell cultures and patient plasma. </w:t>
      </w:r>
      <w:r w:rsidRPr="002C5A04">
        <w:rPr>
          <w:rFonts w:ascii="Book Antiqua" w:eastAsia="宋体" w:hAnsi="Book Antiqua" w:cs="宋体"/>
          <w:i/>
          <w:iCs/>
          <w:lang w:eastAsia="zh-CN"/>
        </w:rPr>
        <w:t>Biochem Biophys Res Commun</w:t>
      </w:r>
      <w:r w:rsidRPr="002C5A04">
        <w:rPr>
          <w:rFonts w:ascii="Book Antiqua" w:eastAsia="宋体" w:hAnsi="Book Antiqua" w:cs="宋体"/>
          <w:lang w:eastAsia="zh-CN"/>
        </w:rPr>
        <w:t xml:space="preserve"> 2014; </w:t>
      </w:r>
      <w:r w:rsidRPr="002C5A04">
        <w:rPr>
          <w:rFonts w:ascii="Book Antiqua" w:eastAsia="宋体" w:hAnsi="Book Antiqua" w:cs="宋体"/>
          <w:b/>
          <w:bCs/>
          <w:lang w:eastAsia="zh-CN"/>
        </w:rPr>
        <w:t>455</w:t>
      </w:r>
      <w:r w:rsidRPr="002C5A04">
        <w:rPr>
          <w:rFonts w:ascii="Book Antiqua" w:eastAsia="宋体" w:hAnsi="Book Antiqua" w:cs="宋体"/>
          <w:lang w:eastAsia="zh-CN"/>
        </w:rPr>
        <w:t>: 218-222 [PMID: 25449270 DOI: 10.1016/j.bbrc.2014.10.146]</w:t>
      </w:r>
    </w:p>
    <w:p w14:paraId="38F0BB58"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52 </w:t>
      </w:r>
      <w:r w:rsidRPr="002C5A04">
        <w:rPr>
          <w:rFonts w:ascii="Book Antiqua" w:eastAsia="宋体" w:hAnsi="Book Antiqua" w:cs="宋体"/>
          <w:b/>
          <w:bCs/>
          <w:lang w:eastAsia="zh-CN"/>
        </w:rPr>
        <w:t>Bukong TN</w:t>
      </w:r>
      <w:r w:rsidRPr="002C5A04">
        <w:rPr>
          <w:rFonts w:ascii="Book Antiqua" w:eastAsia="宋体" w:hAnsi="Book Antiqua" w:cs="宋体"/>
          <w:lang w:eastAsia="zh-CN"/>
        </w:rPr>
        <w:t xml:space="preserve">, Momen-Heravi F, Kodys K, Bala S, Szabo G. Exosomes from hepatitis C infected patients transmit HCV infection and contain replication competent viral RNA in complex with Ago2-miR122-HSP90. </w:t>
      </w:r>
      <w:r w:rsidRPr="002C5A04">
        <w:rPr>
          <w:rFonts w:ascii="Book Antiqua" w:eastAsia="宋体" w:hAnsi="Book Antiqua" w:cs="宋体"/>
          <w:i/>
          <w:iCs/>
          <w:lang w:eastAsia="zh-CN"/>
        </w:rPr>
        <w:t>PLoS Pathog</w:t>
      </w:r>
      <w:r w:rsidRPr="002C5A04">
        <w:rPr>
          <w:rFonts w:ascii="Book Antiqua" w:eastAsia="宋体" w:hAnsi="Book Antiqua" w:cs="宋体"/>
          <w:lang w:eastAsia="zh-CN"/>
        </w:rPr>
        <w:t xml:space="preserve"> 2014; </w:t>
      </w:r>
      <w:r w:rsidRPr="002C5A04">
        <w:rPr>
          <w:rFonts w:ascii="Book Antiqua" w:eastAsia="宋体" w:hAnsi="Book Antiqua" w:cs="宋体"/>
          <w:b/>
          <w:bCs/>
          <w:lang w:eastAsia="zh-CN"/>
        </w:rPr>
        <w:t>10</w:t>
      </w:r>
      <w:r w:rsidRPr="002C5A04">
        <w:rPr>
          <w:rFonts w:ascii="Book Antiqua" w:eastAsia="宋体" w:hAnsi="Book Antiqua" w:cs="宋体"/>
          <w:lang w:eastAsia="zh-CN"/>
        </w:rPr>
        <w:t>: e1004424 [PMID: 25275643 DOI: 10.1371/journal.ppat.1004424]</w:t>
      </w:r>
    </w:p>
    <w:p w14:paraId="064FFEF5"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53 </w:t>
      </w:r>
      <w:r w:rsidRPr="002C5A04">
        <w:rPr>
          <w:rFonts w:ascii="Book Antiqua" w:eastAsia="宋体" w:hAnsi="Book Antiqua" w:cs="宋体"/>
          <w:b/>
          <w:bCs/>
          <w:lang w:eastAsia="zh-CN"/>
        </w:rPr>
        <w:t>Santangelo L</w:t>
      </w:r>
      <w:r w:rsidRPr="002C5A04">
        <w:rPr>
          <w:rFonts w:ascii="Book Antiqua" w:eastAsia="宋体" w:hAnsi="Book Antiqua" w:cs="宋体"/>
          <w:lang w:eastAsia="zh-CN"/>
        </w:rPr>
        <w:t xml:space="preserve">, Bordoni V, Montaldo C, Cimini E, Zingoni A, Battistelli C, D'Offizi G, Capobianchi MR, Santoni A, Tripodi M, Agrati C. Hepatitis C virus direct-acting antivirals therapy impacts on extracellular vesicles microRNAs content and on their immunomodulating properties. </w:t>
      </w:r>
      <w:r w:rsidRPr="002C5A04">
        <w:rPr>
          <w:rFonts w:ascii="Book Antiqua" w:eastAsia="宋体" w:hAnsi="Book Antiqua" w:cs="宋体"/>
          <w:i/>
          <w:iCs/>
          <w:lang w:eastAsia="zh-CN"/>
        </w:rPr>
        <w:t>Liver Int</w:t>
      </w:r>
      <w:r w:rsidRPr="002C5A04">
        <w:rPr>
          <w:rFonts w:ascii="Book Antiqua" w:eastAsia="宋体" w:hAnsi="Book Antiqua" w:cs="宋体"/>
          <w:lang w:eastAsia="zh-CN"/>
        </w:rPr>
        <w:t xml:space="preserve"> 2018; </w:t>
      </w:r>
      <w:r w:rsidRPr="002C5A04">
        <w:rPr>
          <w:rFonts w:ascii="Book Antiqua" w:eastAsia="宋体" w:hAnsi="Book Antiqua" w:cs="宋体"/>
          <w:b/>
          <w:bCs/>
          <w:lang w:eastAsia="zh-CN"/>
        </w:rPr>
        <w:t>38</w:t>
      </w:r>
      <w:r w:rsidRPr="002C5A04">
        <w:rPr>
          <w:rFonts w:ascii="Book Antiqua" w:eastAsia="宋体" w:hAnsi="Book Antiqua" w:cs="宋体"/>
          <w:lang w:eastAsia="zh-CN"/>
        </w:rPr>
        <w:t>: 1741-1750 [PMID: 29359389 DOI: 10.1111/liv.13700]</w:t>
      </w:r>
    </w:p>
    <w:p w14:paraId="45F4A444"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54 </w:t>
      </w:r>
      <w:r w:rsidRPr="002C5A04">
        <w:rPr>
          <w:rFonts w:ascii="Book Antiqua" w:eastAsia="宋体" w:hAnsi="Book Antiqua" w:cs="宋体"/>
          <w:b/>
          <w:bCs/>
          <w:lang w:eastAsia="zh-CN"/>
        </w:rPr>
        <w:t>Guo Q</w:t>
      </w:r>
      <w:r w:rsidRPr="002C5A04">
        <w:rPr>
          <w:rFonts w:ascii="Book Antiqua" w:eastAsia="宋体" w:hAnsi="Book Antiqua" w:cs="宋体"/>
          <w:lang w:eastAsia="zh-CN"/>
        </w:rPr>
        <w:t>, Furuta K, Lucien F, Gutierrez Sanchez LH, Hirsova P, Krishnan A, Kabashima A, Pavelko KD, Madden B, Alhuwaish H, Gao Y, Revzin A, Ibrahim SH. Integrin β</w:t>
      </w:r>
      <w:r w:rsidRPr="002C5A04">
        <w:rPr>
          <w:rFonts w:ascii="Book Antiqua" w:eastAsia="宋体" w:hAnsi="Book Antiqua" w:cs="宋体"/>
          <w:vertAlign w:val="subscript"/>
          <w:lang w:eastAsia="zh-CN"/>
        </w:rPr>
        <w:t>1</w:t>
      </w:r>
      <w:r w:rsidRPr="002C5A04">
        <w:rPr>
          <w:rFonts w:ascii="Book Antiqua" w:eastAsia="宋体" w:hAnsi="Book Antiqua" w:cs="宋体"/>
          <w:lang w:eastAsia="zh-CN"/>
        </w:rPr>
        <w:t xml:space="preserve">-enriched extracellular vesicles mediate monocyte adhesion and promote liver inflammation in murine NASH. </w:t>
      </w:r>
      <w:r w:rsidRPr="002C5A04">
        <w:rPr>
          <w:rFonts w:ascii="Book Antiqua" w:eastAsia="宋体" w:hAnsi="Book Antiqua" w:cs="宋体"/>
          <w:i/>
          <w:iCs/>
          <w:lang w:eastAsia="zh-CN"/>
        </w:rPr>
        <w:t>J Hepatol</w:t>
      </w:r>
      <w:r w:rsidRPr="002C5A04">
        <w:rPr>
          <w:rFonts w:ascii="Book Antiqua" w:eastAsia="宋体" w:hAnsi="Book Antiqua" w:cs="宋体"/>
          <w:lang w:eastAsia="zh-CN"/>
        </w:rPr>
        <w:t xml:space="preserve"> 2019; </w:t>
      </w:r>
      <w:r w:rsidRPr="002C5A04">
        <w:rPr>
          <w:rFonts w:ascii="Book Antiqua" w:eastAsia="宋体" w:hAnsi="Book Antiqua" w:cs="宋体"/>
          <w:b/>
          <w:bCs/>
          <w:lang w:eastAsia="zh-CN"/>
        </w:rPr>
        <w:t>71</w:t>
      </w:r>
      <w:r w:rsidRPr="002C5A04">
        <w:rPr>
          <w:rFonts w:ascii="Book Antiqua" w:eastAsia="宋体" w:hAnsi="Book Antiqua" w:cs="宋体"/>
          <w:lang w:eastAsia="zh-CN"/>
        </w:rPr>
        <w:t>: 1193-1205 [PMID: 31433301 DOI: 10.1016/j.jhep.2019.07.019]</w:t>
      </w:r>
    </w:p>
    <w:p w14:paraId="554EA56F"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55 </w:t>
      </w:r>
      <w:r w:rsidRPr="002C5A04">
        <w:rPr>
          <w:rFonts w:ascii="Book Antiqua" w:eastAsia="宋体" w:hAnsi="Book Antiqua" w:cs="宋体"/>
          <w:b/>
          <w:bCs/>
          <w:lang w:eastAsia="zh-CN"/>
        </w:rPr>
        <w:t>Sukriti S</w:t>
      </w:r>
      <w:r w:rsidRPr="002C5A04">
        <w:rPr>
          <w:rFonts w:ascii="Book Antiqua" w:eastAsia="宋体" w:hAnsi="Book Antiqua" w:cs="宋体"/>
          <w:lang w:eastAsia="zh-CN"/>
        </w:rPr>
        <w:t xml:space="preserve">, Maras JS, Bihari C, Das S, Vyas AK, Sharma S, Hussain S, Shasthry S, Choudhary A, Premkumar M, Kumar D, Kumar G, Mukhopadhyay C, Kumar A, Trehanpati N, Rautou PE, Moreau R, Sarin SK. Microvesicles in hepatic and peripheral vein can predict nonresponse to corticosteroid therapy in severe alcoholic hepatitis. </w:t>
      </w:r>
      <w:r w:rsidRPr="002C5A04">
        <w:rPr>
          <w:rFonts w:ascii="Book Antiqua" w:eastAsia="宋体" w:hAnsi="Book Antiqua" w:cs="宋体"/>
          <w:i/>
          <w:iCs/>
          <w:lang w:eastAsia="zh-CN"/>
        </w:rPr>
        <w:t>Aliment Pharmacol Ther</w:t>
      </w:r>
      <w:r w:rsidRPr="002C5A04">
        <w:rPr>
          <w:rFonts w:ascii="Book Antiqua" w:eastAsia="宋体" w:hAnsi="Book Antiqua" w:cs="宋体"/>
          <w:lang w:eastAsia="zh-CN"/>
        </w:rPr>
        <w:t xml:space="preserve"> 2018; </w:t>
      </w:r>
      <w:r w:rsidRPr="002C5A04">
        <w:rPr>
          <w:rFonts w:ascii="Book Antiqua" w:eastAsia="宋体" w:hAnsi="Book Antiqua" w:cs="宋体"/>
          <w:b/>
          <w:bCs/>
          <w:lang w:eastAsia="zh-CN"/>
        </w:rPr>
        <w:t>47</w:t>
      </w:r>
      <w:r w:rsidRPr="002C5A04">
        <w:rPr>
          <w:rFonts w:ascii="Book Antiqua" w:eastAsia="宋体" w:hAnsi="Book Antiqua" w:cs="宋体"/>
          <w:lang w:eastAsia="zh-CN"/>
        </w:rPr>
        <w:t>: 1151-1161 [PMID: 29460445 DOI: 10.1111/apt.14564]</w:t>
      </w:r>
    </w:p>
    <w:p w14:paraId="452D8045"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56 </w:t>
      </w:r>
      <w:r w:rsidRPr="002C5A04">
        <w:rPr>
          <w:rFonts w:ascii="Book Antiqua" w:eastAsia="宋体" w:hAnsi="Book Antiqua" w:cs="宋体"/>
          <w:b/>
          <w:bCs/>
          <w:lang w:eastAsia="zh-CN"/>
        </w:rPr>
        <w:t>Liu XL</w:t>
      </w:r>
      <w:r w:rsidRPr="002C5A04">
        <w:rPr>
          <w:rFonts w:ascii="Book Antiqua" w:eastAsia="宋体" w:hAnsi="Book Antiqua" w:cs="宋体"/>
          <w:lang w:eastAsia="zh-CN"/>
        </w:rPr>
        <w:t xml:space="preserve">, Pan Q, Cao HX, Xin FZ, Zhao ZH, Yang RX, Zeng J, Zhou H, Fan JG. Lipotoxic Hepatocyte-Derived Exosomal MicroRNA 192-5p Activates Macrophages Through Rictor/Akt/Forkhead Box Transcription Factor O1 Signaling in Nonalcoholic Fatty Liver Disease. </w:t>
      </w:r>
      <w:r w:rsidRPr="002C5A04">
        <w:rPr>
          <w:rFonts w:ascii="Book Antiqua" w:eastAsia="宋体" w:hAnsi="Book Antiqua" w:cs="宋体"/>
          <w:i/>
          <w:iCs/>
          <w:lang w:eastAsia="zh-CN"/>
        </w:rPr>
        <w:t>Hepatology</w:t>
      </w:r>
      <w:r w:rsidRPr="002C5A04">
        <w:rPr>
          <w:rFonts w:ascii="Book Antiqua" w:eastAsia="宋体" w:hAnsi="Book Antiqua" w:cs="宋体"/>
          <w:lang w:eastAsia="zh-CN"/>
        </w:rPr>
        <w:t xml:space="preserve"> 2020; </w:t>
      </w:r>
      <w:r w:rsidRPr="002C5A04">
        <w:rPr>
          <w:rFonts w:ascii="Book Antiqua" w:eastAsia="宋体" w:hAnsi="Book Antiqua" w:cs="宋体"/>
          <w:b/>
          <w:bCs/>
          <w:lang w:eastAsia="zh-CN"/>
        </w:rPr>
        <w:t>72</w:t>
      </w:r>
      <w:r w:rsidRPr="002C5A04">
        <w:rPr>
          <w:rFonts w:ascii="Book Antiqua" w:eastAsia="宋体" w:hAnsi="Book Antiqua" w:cs="宋体"/>
          <w:lang w:eastAsia="zh-CN"/>
        </w:rPr>
        <w:t>: 454-469 [PMID: 31782176 DOI: 10.1002/hep.31050]</w:t>
      </w:r>
    </w:p>
    <w:p w14:paraId="7D9EB4F3"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57 </w:t>
      </w:r>
      <w:r w:rsidRPr="002C5A04">
        <w:rPr>
          <w:rFonts w:ascii="Book Antiqua" w:eastAsia="宋体" w:hAnsi="Book Antiqua" w:cs="宋体"/>
          <w:b/>
          <w:bCs/>
          <w:lang w:eastAsia="zh-CN"/>
        </w:rPr>
        <w:t>Kakazu E</w:t>
      </w:r>
      <w:r w:rsidRPr="002C5A04">
        <w:rPr>
          <w:rFonts w:ascii="Book Antiqua" w:eastAsia="宋体" w:hAnsi="Book Antiqua" w:cs="宋体"/>
          <w:lang w:eastAsia="zh-CN"/>
        </w:rPr>
        <w:t xml:space="preserve">, Mauer AS, Yin M, Malhi H. Hepatocytes release ceramide-enriched pro-inflammatory extracellular vesicles in an IRE1α-dependent manner. </w:t>
      </w:r>
      <w:r w:rsidRPr="002C5A04">
        <w:rPr>
          <w:rFonts w:ascii="Book Antiqua" w:eastAsia="宋体" w:hAnsi="Book Antiqua" w:cs="宋体"/>
          <w:i/>
          <w:iCs/>
          <w:lang w:eastAsia="zh-CN"/>
        </w:rPr>
        <w:t>J Lipid Res</w:t>
      </w:r>
      <w:r w:rsidRPr="002C5A04">
        <w:rPr>
          <w:rFonts w:ascii="Book Antiqua" w:eastAsia="宋体" w:hAnsi="Book Antiqua" w:cs="宋体"/>
          <w:lang w:eastAsia="zh-CN"/>
        </w:rPr>
        <w:t xml:space="preserve"> 2016; </w:t>
      </w:r>
      <w:r w:rsidRPr="002C5A04">
        <w:rPr>
          <w:rFonts w:ascii="Book Antiqua" w:eastAsia="宋体" w:hAnsi="Book Antiqua" w:cs="宋体"/>
          <w:b/>
          <w:bCs/>
          <w:lang w:eastAsia="zh-CN"/>
        </w:rPr>
        <w:t>57</w:t>
      </w:r>
      <w:r w:rsidRPr="002C5A04">
        <w:rPr>
          <w:rFonts w:ascii="Book Antiqua" w:eastAsia="宋体" w:hAnsi="Book Antiqua" w:cs="宋体"/>
          <w:lang w:eastAsia="zh-CN"/>
        </w:rPr>
        <w:t>: 233-245 [PMID: 26621917 DOI: 10.1194/jlr.M063412]</w:t>
      </w:r>
    </w:p>
    <w:p w14:paraId="4C90BEF8"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lastRenderedPageBreak/>
        <w:t xml:space="preserve">58 </w:t>
      </w:r>
      <w:r w:rsidRPr="002C5A04">
        <w:rPr>
          <w:rFonts w:ascii="Book Antiqua" w:eastAsia="宋体" w:hAnsi="Book Antiqua" w:cs="宋体"/>
          <w:b/>
          <w:bCs/>
          <w:lang w:eastAsia="zh-CN"/>
        </w:rPr>
        <w:t>Sehrawat TS</w:t>
      </w:r>
      <w:r w:rsidRPr="002C5A04">
        <w:rPr>
          <w:rFonts w:ascii="Book Antiqua" w:eastAsia="宋体" w:hAnsi="Book Antiqua" w:cs="宋体"/>
          <w:lang w:eastAsia="zh-CN"/>
        </w:rPr>
        <w:t xml:space="preserve">, Arab JP, Liu M, Amrollahi P, Wan M, Fan J, Nakao Y, Pose E, Navarro-Corcuera A, Dasgupta D, Liao CY, He L, Mauer AS, Avitabile E, Ventura-Cots M, Bataller RA, Sanyal AJ, Chalasani NP, Heimbach JK, Watt KD, Gores GJ, Gines P, Kamath PS, Simonetto DA, Hu TY, Shah VH, Malhi H. Circulating Extracellular Vesicles Carrying Sphingolipid Cargo for the Diagnosis and Dynamic Risk Profiling of Alcoholic Hepatitis. </w:t>
      </w:r>
      <w:r w:rsidRPr="002C5A04">
        <w:rPr>
          <w:rFonts w:ascii="Book Antiqua" w:eastAsia="宋体" w:hAnsi="Book Antiqua" w:cs="宋体"/>
          <w:i/>
          <w:iCs/>
          <w:lang w:eastAsia="zh-CN"/>
        </w:rPr>
        <w:t>Hepatology</w:t>
      </w:r>
      <w:r w:rsidRPr="002C5A04">
        <w:rPr>
          <w:rFonts w:ascii="Book Antiqua" w:eastAsia="宋体" w:hAnsi="Book Antiqua" w:cs="宋体"/>
          <w:lang w:eastAsia="zh-CN"/>
        </w:rPr>
        <w:t xml:space="preserve"> 2021; </w:t>
      </w:r>
      <w:r w:rsidRPr="002C5A04">
        <w:rPr>
          <w:rFonts w:ascii="Book Antiqua" w:eastAsia="宋体" w:hAnsi="Book Antiqua" w:cs="宋体"/>
          <w:b/>
          <w:bCs/>
          <w:lang w:eastAsia="zh-CN"/>
        </w:rPr>
        <w:t>73</w:t>
      </w:r>
      <w:r w:rsidRPr="002C5A04">
        <w:rPr>
          <w:rFonts w:ascii="Book Antiqua" w:eastAsia="宋体" w:hAnsi="Book Antiqua" w:cs="宋体"/>
          <w:lang w:eastAsia="zh-CN"/>
        </w:rPr>
        <w:t>: 571-585 [PMID: 32246544 DOI: 10.1002/hep.31256]</w:t>
      </w:r>
    </w:p>
    <w:p w14:paraId="67FB1120"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59 </w:t>
      </w:r>
      <w:r w:rsidRPr="002C5A04">
        <w:rPr>
          <w:rFonts w:ascii="Book Antiqua" w:eastAsia="宋体" w:hAnsi="Book Antiqua" w:cs="宋体"/>
          <w:b/>
          <w:bCs/>
          <w:lang w:eastAsia="zh-CN"/>
        </w:rPr>
        <w:t>Nielsen MC</w:t>
      </w:r>
      <w:r w:rsidRPr="002C5A04">
        <w:rPr>
          <w:rFonts w:ascii="Book Antiqua" w:eastAsia="宋体" w:hAnsi="Book Antiqua" w:cs="宋体"/>
          <w:lang w:eastAsia="zh-CN"/>
        </w:rPr>
        <w:t xml:space="preserve">, Andersen MN, Grønbæk H, Damgaard Sandahl T, Møller HJ. Extracellular vesicle-associated soluble CD163 and CD206 in patients with acute and chronic inflammatory liver disease. </w:t>
      </w:r>
      <w:r w:rsidRPr="002C5A04">
        <w:rPr>
          <w:rFonts w:ascii="Book Antiqua" w:eastAsia="宋体" w:hAnsi="Book Antiqua" w:cs="宋体"/>
          <w:i/>
          <w:iCs/>
          <w:lang w:eastAsia="zh-CN"/>
        </w:rPr>
        <w:t>Scand J Gastroenterol</w:t>
      </w:r>
      <w:r w:rsidRPr="002C5A04">
        <w:rPr>
          <w:rFonts w:ascii="Book Antiqua" w:eastAsia="宋体" w:hAnsi="Book Antiqua" w:cs="宋体"/>
          <w:lang w:eastAsia="zh-CN"/>
        </w:rPr>
        <w:t xml:space="preserve"> 2020; </w:t>
      </w:r>
      <w:r w:rsidRPr="002C5A04">
        <w:rPr>
          <w:rFonts w:ascii="Book Antiqua" w:eastAsia="宋体" w:hAnsi="Book Antiqua" w:cs="宋体"/>
          <w:b/>
          <w:bCs/>
          <w:lang w:eastAsia="zh-CN"/>
        </w:rPr>
        <w:t>55</w:t>
      </w:r>
      <w:r w:rsidRPr="002C5A04">
        <w:rPr>
          <w:rFonts w:ascii="Book Antiqua" w:eastAsia="宋体" w:hAnsi="Book Antiqua" w:cs="宋体"/>
          <w:lang w:eastAsia="zh-CN"/>
        </w:rPr>
        <w:t>: 588-596 [PMID: 32393080 DOI: 10.1080/00365521.2020.1759140]</w:t>
      </w:r>
    </w:p>
    <w:p w14:paraId="25CCDB15"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60 </w:t>
      </w:r>
      <w:r w:rsidRPr="002C5A04">
        <w:rPr>
          <w:rFonts w:ascii="Book Antiqua" w:eastAsia="宋体" w:hAnsi="Book Antiqua" w:cs="宋体"/>
          <w:b/>
          <w:bCs/>
          <w:lang w:eastAsia="zh-CN"/>
        </w:rPr>
        <w:t>Verma VK</w:t>
      </w:r>
      <w:r w:rsidRPr="002C5A04">
        <w:rPr>
          <w:rFonts w:ascii="Book Antiqua" w:eastAsia="宋体" w:hAnsi="Book Antiqua" w:cs="宋体"/>
          <w:lang w:eastAsia="zh-CN"/>
        </w:rPr>
        <w:t xml:space="preserve">, Li H, Wang R, Hirsova P, Mushref M, Liu Y, Cao S, Contreras PC, Malhi H, Kamath PS, Gores GJ, Shah VH. Alcohol stimulates macrophage activation through caspase-dependent hepatocyte derived release of CD40L containing extracellular vesicles. </w:t>
      </w:r>
      <w:r w:rsidRPr="002C5A04">
        <w:rPr>
          <w:rFonts w:ascii="Book Antiqua" w:eastAsia="宋体" w:hAnsi="Book Antiqua" w:cs="宋体"/>
          <w:i/>
          <w:iCs/>
          <w:lang w:eastAsia="zh-CN"/>
        </w:rPr>
        <w:t>J Hepatol</w:t>
      </w:r>
      <w:r w:rsidRPr="002C5A04">
        <w:rPr>
          <w:rFonts w:ascii="Book Antiqua" w:eastAsia="宋体" w:hAnsi="Book Antiqua" w:cs="宋体"/>
          <w:lang w:eastAsia="zh-CN"/>
        </w:rPr>
        <w:t xml:space="preserve"> 2016; </w:t>
      </w:r>
      <w:r w:rsidRPr="002C5A04">
        <w:rPr>
          <w:rFonts w:ascii="Book Antiqua" w:eastAsia="宋体" w:hAnsi="Book Antiqua" w:cs="宋体"/>
          <w:b/>
          <w:bCs/>
          <w:lang w:eastAsia="zh-CN"/>
        </w:rPr>
        <w:t>64</w:t>
      </w:r>
      <w:r w:rsidRPr="002C5A04">
        <w:rPr>
          <w:rFonts w:ascii="Book Antiqua" w:eastAsia="宋体" w:hAnsi="Book Antiqua" w:cs="宋体"/>
          <w:lang w:eastAsia="zh-CN"/>
        </w:rPr>
        <w:t>: 651-660 [PMID: 26632633 DOI: 10.1016/j.jhep.2015.11.020]</w:t>
      </w:r>
    </w:p>
    <w:p w14:paraId="3EFD8208"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61 </w:t>
      </w:r>
      <w:r w:rsidRPr="002C5A04">
        <w:rPr>
          <w:rFonts w:ascii="Book Antiqua" w:eastAsia="宋体" w:hAnsi="Book Antiqua" w:cs="宋体"/>
          <w:b/>
          <w:bCs/>
          <w:lang w:eastAsia="zh-CN"/>
        </w:rPr>
        <w:t>Bissonnette J</w:t>
      </w:r>
      <w:r w:rsidRPr="002C5A04">
        <w:rPr>
          <w:rFonts w:ascii="Book Antiqua" w:eastAsia="宋体" w:hAnsi="Book Antiqua" w:cs="宋体"/>
          <w:lang w:eastAsia="zh-CN"/>
        </w:rPr>
        <w:t xml:space="preserve">, Altamirano J, Devue C, Roux O, Payancé A, Lebrec D, Bedossa P, Valla D, Durand F, Ait-Oufella H, Sancho-Bru P, Caballeria J, Ginès P, Boulanger CM, Bataller R, Rautou PE. A prospective study of the utility of plasma biomarkers to diagnose alcoholic hepatitis. </w:t>
      </w:r>
      <w:r w:rsidRPr="002C5A04">
        <w:rPr>
          <w:rFonts w:ascii="Book Antiqua" w:eastAsia="宋体" w:hAnsi="Book Antiqua" w:cs="宋体"/>
          <w:i/>
          <w:iCs/>
          <w:lang w:eastAsia="zh-CN"/>
        </w:rPr>
        <w:t>Hepatology</w:t>
      </w:r>
      <w:r w:rsidRPr="002C5A04">
        <w:rPr>
          <w:rFonts w:ascii="Book Antiqua" w:eastAsia="宋体" w:hAnsi="Book Antiqua" w:cs="宋体"/>
          <w:lang w:eastAsia="zh-CN"/>
        </w:rPr>
        <w:t xml:space="preserve"> 2017; </w:t>
      </w:r>
      <w:r w:rsidRPr="002C5A04">
        <w:rPr>
          <w:rFonts w:ascii="Book Antiqua" w:eastAsia="宋体" w:hAnsi="Book Antiqua" w:cs="宋体"/>
          <w:b/>
          <w:bCs/>
          <w:lang w:eastAsia="zh-CN"/>
        </w:rPr>
        <w:t>66</w:t>
      </w:r>
      <w:r w:rsidRPr="002C5A04">
        <w:rPr>
          <w:rFonts w:ascii="Book Antiqua" w:eastAsia="宋体" w:hAnsi="Book Antiqua" w:cs="宋体"/>
          <w:lang w:eastAsia="zh-CN"/>
        </w:rPr>
        <w:t>: 555-563 [PMID: 28120471 DOI: 10.1002/hep.29080]</w:t>
      </w:r>
    </w:p>
    <w:p w14:paraId="1E7238BC"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62 </w:t>
      </w:r>
      <w:r w:rsidRPr="002C5A04">
        <w:rPr>
          <w:rFonts w:ascii="Book Antiqua" w:eastAsia="宋体" w:hAnsi="Book Antiqua" w:cs="宋体"/>
          <w:b/>
          <w:bCs/>
          <w:lang w:eastAsia="zh-CN"/>
        </w:rPr>
        <w:t>Cho YE</w:t>
      </w:r>
      <w:r w:rsidRPr="002C5A04">
        <w:rPr>
          <w:rFonts w:ascii="Book Antiqua" w:eastAsia="宋体" w:hAnsi="Book Antiqua" w:cs="宋体"/>
          <w:lang w:eastAsia="zh-CN"/>
        </w:rPr>
        <w:t xml:space="preserve">, Im EJ, Moon PG, Mezey E, Song BJ, Baek MC. Increased liver-specific proteins in circulating extracellular vesicles as potential biomarkers for drug- and alcohol-induced liver injury. </w:t>
      </w:r>
      <w:r w:rsidRPr="002C5A04">
        <w:rPr>
          <w:rFonts w:ascii="Book Antiqua" w:eastAsia="宋体" w:hAnsi="Book Antiqua" w:cs="宋体"/>
          <w:i/>
          <w:iCs/>
          <w:lang w:eastAsia="zh-CN"/>
        </w:rPr>
        <w:t>PLoS One</w:t>
      </w:r>
      <w:r w:rsidRPr="002C5A04">
        <w:rPr>
          <w:rFonts w:ascii="Book Antiqua" w:eastAsia="宋体" w:hAnsi="Book Antiqua" w:cs="宋体"/>
          <w:lang w:eastAsia="zh-CN"/>
        </w:rPr>
        <w:t xml:space="preserve"> 2017; </w:t>
      </w:r>
      <w:r w:rsidRPr="002C5A04">
        <w:rPr>
          <w:rFonts w:ascii="Book Antiqua" w:eastAsia="宋体" w:hAnsi="Book Antiqua" w:cs="宋体"/>
          <w:b/>
          <w:bCs/>
          <w:lang w:eastAsia="zh-CN"/>
        </w:rPr>
        <w:t>12</w:t>
      </w:r>
      <w:r w:rsidRPr="002C5A04">
        <w:rPr>
          <w:rFonts w:ascii="Book Antiqua" w:eastAsia="宋体" w:hAnsi="Book Antiqua" w:cs="宋体"/>
          <w:lang w:eastAsia="zh-CN"/>
        </w:rPr>
        <w:t>: e0172463 [PMID: 28225807 DOI: 10.1371/journal.pone.0172463]</w:t>
      </w:r>
    </w:p>
    <w:p w14:paraId="1EF7573F"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63 </w:t>
      </w:r>
      <w:r w:rsidRPr="002C5A04">
        <w:rPr>
          <w:rFonts w:ascii="Book Antiqua" w:eastAsia="宋体" w:hAnsi="Book Antiqua" w:cs="宋体"/>
          <w:b/>
          <w:bCs/>
          <w:lang w:eastAsia="zh-CN"/>
        </w:rPr>
        <w:t>Momen-Heravi F</w:t>
      </w:r>
      <w:r w:rsidRPr="002C5A04">
        <w:rPr>
          <w:rFonts w:ascii="Book Antiqua" w:eastAsia="宋体" w:hAnsi="Book Antiqua" w:cs="宋体"/>
          <w:lang w:eastAsia="zh-CN"/>
        </w:rPr>
        <w:t xml:space="preserve">, Bala S, Kodys K, Szabo G. Exosomes derived from alcohol-treated hepatocytes horizontally transfer liver specific miRNA-122 and sensitize monocytes to LPS. </w:t>
      </w:r>
      <w:r w:rsidRPr="002C5A04">
        <w:rPr>
          <w:rFonts w:ascii="Book Antiqua" w:eastAsia="宋体" w:hAnsi="Book Antiqua" w:cs="宋体"/>
          <w:i/>
          <w:iCs/>
          <w:lang w:eastAsia="zh-CN"/>
        </w:rPr>
        <w:t>Sci Rep</w:t>
      </w:r>
      <w:r w:rsidRPr="002C5A04">
        <w:rPr>
          <w:rFonts w:ascii="Book Antiqua" w:eastAsia="宋体" w:hAnsi="Book Antiqua" w:cs="宋体"/>
          <w:lang w:eastAsia="zh-CN"/>
        </w:rPr>
        <w:t xml:space="preserve"> 2015; </w:t>
      </w:r>
      <w:r w:rsidRPr="002C5A04">
        <w:rPr>
          <w:rFonts w:ascii="Book Antiqua" w:eastAsia="宋体" w:hAnsi="Book Antiqua" w:cs="宋体"/>
          <w:b/>
          <w:bCs/>
          <w:lang w:eastAsia="zh-CN"/>
        </w:rPr>
        <w:t>5</w:t>
      </w:r>
      <w:r w:rsidRPr="002C5A04">
        <w:rPr>
          <w:rFonts w:ascii="Book Antiqua" w:eastAsia="宋体" w:hAnsi="Book Antiqua" w:cs="宋体"/>
          <w:lang w:eastAsia="zh-CN"/>
        </w:rPr>
        <w:t>: 9991 [PMID: 25973575 DOI: 10.1038/srep09991]</w:t>
      </w:r>
    </w:p>
    <w:p w14:paraId="11DAC24A"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64 </w:t>
      </w:r>
      <w:r w:rsidRPr="002C5A04">
        <w:rPr>
          <w:rFonts w:ascii="Book Antiqua" w:eastAsia="宋体" w:hAnsi="Book Antiqua" w:cs="宋体"/>
          <w:b/>
          <w:bCs/>
          <w:lang w:eastAsia="zh-CN"/>
        </w:rPr>
        <w:t>Eguchi A</w:t>
      </w:r>
      <w:r w:rsidRPr="002C5A04">
        <w:rPr>
          <w:rFonts w:ascii="Book Antiqua" w:eastAsia="宋体" w:hAnsi="Book Antiqua" w:cs="宋体"/>
          <w:lang w:eastAsia="zh-CN"/>
        </w:rPr>
        <w:t xml:space="preserve">, Lazaro RG, Wang J, Kim J, Povero D, Willliams B, Ho SB, Stärkel P, Schnabl B, Ohno-Machado L, Tsukamoto H, Feldstein AE. Extracellular vesicles released by hepatocytes from gastric infusion model of alcoholic liver disease contain a MicroRNA </w:t>
      </w:r>
      <w:r w:rsidRPr="002C5A04">
        <w:rPr>
          <w:rFonts w:ascii="Book Antiqua" w:eastAsia="宋体" w:hAnsi="Book Antiqua" w:cs="宋体"/>
          <w:lang w:eastAsia="zh-CN"/>
        </w:rPr>
        <w:lastRenderedPageBreak/>
        <w:t xml:space="preserve">barcode that can be detected in blood. </w:t>
      </w:r>
      <w:r w:rsidRPr="002C5A04">
        <w:rPr>
          <w:rFonts w:ascii="Book Antiqua" w:eastAsia="宋体" w:hAnsi="Book Antiqua" w:cs="宋体"/>
          <w:i/>
          <w:iCs/>
          <w:lang w:eastAsia="zh-CN"/>
        </w:rPr>
        <w:t>Hepatology</w:t>
      </w:r>
      <w:r w:rsidRPr="002C5A04">
        <w:rPr>
          <w:rFonts w:ascii="Book Antiqua" w:eastAsia="宋体" w:hAnsi="Book Antiqua" w:cs="宋体"/>
          <w:lang w:eastAsia="zh-CN"/>
        </w:rPr>
        <w:t xml:space="preserve"> 2017; </w:t>
      </w:r>
      <w:r w:rsidRPr="002C5A04">
        <w:rPr>
          <w:rFonts w:ascii="Book Antiqua" w:eastAsia="宋体" w:hAnsi="Book Antiqua" w:cs="宋体"/>
          <w:b/>
          <w:bCs/>
          <w:lang w:eastAsia="zh-CN"/>
        </w:rPr>
        <w:t>65</w:t>
      </w:r>
      <w:r w:rsidRPr="002C5A04">
        <w:rPr>
          <w:rFonts w:ascii="Book Antiqua" w:eastAsia="宋体" w:hAnsi="Book Antiqua" w:cs="宋体"/>
          <w:lang w:eastAsia="zh-CN"/>
        </w:rPr>
        <w:t>: 475-490 [PMID: 27639178 DOI: 10.1002/hep.28838]</w:t>
      </w:r>
    </w:p>
    <w:p w14:paraId="105C3F6B"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65 </w:t>
      </w:r>
      <w:r w:rsidRPr="002C5A04">
        <w:rPr>
          <w:rFonts w:ascii="Book Antiqua" w:eastAsia="宋体" w:hAnsi="Book Antiqua" w:cs="宋体"/>
          <w:b/>
          <w:bCs/>
          <w:lang w:eastAsia="zh-CN"/>
        </w:rPr>
        <w:t>Eguchi A</w:t>
      </w:r>
      <w:r w:rsidRPr="002C5A04">
        <w:rPr>
          <w:rFonts w:ascii="Book Antiqua" w:eastAsia="宋体" w:hAnsi="Book Antiqua" w:cs="宋体"/>
          <w:lang w:eastAsia="zh-CN"/>
        </w:rPr>
        <w:t xml:space="preserve">, Franz N, Kobayashi Y, Iwasa M, Wagner N, Hildebrand F, Takei Y, Marzi I, Relja B. Circulating Extracellular Vesicles and Their miR "Barcode" Differentiate Alcohol Drinkers With Liver Injury and Those Without Liver Injury in Severe Trauma Patients. </w:t>
      </w:r>
      <w:r w:rsidRPr="002C5A04">
        <w:rPr>
          <w:rFonts w:ascii="Book Antiqua" w:eastAsia="宋体" w:hAnsi="Book Antiqua" w:cs="宋体"/>
          <w:i/>
          <w:iCs/>
          <w:lang w:eastAsia="zh-CN"/>
        </w:rPr>
        <w:t>Front Med (Lausanne)</w:t>
      </w:r>
      <w:r w:rsidRPr="002C5A04">
        <w:rPr>
          <w:rFonts w:ascii="Book Antiqua" w:eastAsia="宋体" w:hAnsi="Book Antiqua" w:cs="宋体"/>
          <w:lang w:eastAsia="zh-CN"/>
        </w:rPr>
        <w:t xml:space="preserve"> 2019; </w:t>
      </w:r>
      <w:r w:rsidRPr="002C5A04">
        <w:rPr>
          <w:rFonts w:ascii="Book Antiqua" w:eastAsia="宋体" w:hAnsi="Book Antiqua" w:cs="宋体"/>
          <w:b/>
          <w:bCs/>
          <w:lang w:eastAsia="zh-CN"/>
        </w:rPr>
        <w:t>6</w:t>
      </w:r>
      <w:r w:rsidRPr="002C5A04">
        <w:rPr>
          <w:rFonts w:ascii="Book Antiqua" w:eastAsia="宋体" w:hAnsi="Book Antiqua" w:cs="宋体"/>
          <w:lang w:eastAsia="zh-CN"/>
        </w:rPr>
        <w:t>: 30 [PMID: 30859103 DOI: 10.3389/fmed.2019.00030]</w:t>
      </w:r>
    </w:p>
    <w:p w14:paraId="3DF997A1"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66 </w:t>
      </w:r>
      <w:r w:rsidRPr="002C5A04">
        <w:rPr>
          <w:rFonts w:ascii="Book Antiqua" w:eastAsia="宋体" w:hAnsi="Book Antiqua" w:cs="宋体"/>
          <w:b/>
          <w:bCs/>
          <w:lang w:eastAsia="zh-CN"/>
        </w:rPr>
        <w:t>Momen-Heravi F</w:t>
      </w:r>
      <w:r w:rsidRPr="002C5A04">
        <w:rPr>
          <w:rFonts w:ascii="Book Antiqua" w:eastAsia="宋体" w:hAnsi="Book Antiqua" w:cs="宋体"/>
          <w:lang w:eastAsia="zh-CN"/>
        </w:rPr>
        <w:t xml:space="preserve">, Saha B, Kodys K, Catalano D, Satishchandran A, Szabo G. Increased number of circulating exosomes and their microRNA cargos are potential novel biomarkers in alcoholic hepatitis. </w:t>
      </w:r>
      <w:r w:rsidRPr="002C5A04">
        <w:rPr>
          <w:rFonts w:ascii="Book Antiqua" w:eastAsia="宋体" w:hAnsi="Book Antiqua" w:cs="宋体"/>
          <w:i/>
          <w:iCs/>
          <w:lang w:eastAsia="zh-CN"/>
        </w:rPr>
        <w:t>J Transl Med</w:t>
      </w:r>
      <w:r w:rsidRPr="002C5A04">
        <w:rPr>
          <w:rFonts w:ascii="Book Antiqua" w:eastAsia="宋体" w:hAnsi="Book Antiqua" w:cs="宋体"/>
          <w:lang w:eastAsia="zh-CN"/>
        </w:rPr>
        <w:t xml:space="preserve"> 2015; </w:t>
      </w:r>
      <w:r w:rsidRPr="002C5A04">
        <w:rPr>
          <w:rFonts w:ascii="Book Antiqua" w:eastAsia="宋体" w:hAnsi="Book Antiqua" w:cs="宋体"/>
          <w:b/>
          <w:bCs/>
          <w:lang w:eastAsia="zh-CN"/>
        </w:rPr>
        <w:t>13</w:t>
      </w:r>
      <w:r w:rsidRPr="002C5A04">
        <w:rPr>
          <w:rFonts w:ascii="Book Antiqua" w:eastAsia="宋体" w:hAnsi="Book Antiqua" w:cs="宋体"/>
          <w:lang w:eastAsia="zh-CN"/>
        </w:rPr>
        <w:t>: 261 [PMID: 26264599 DOI: 10.1186/s12967-015-0623-9]</w:t>
      </w:r>
    </w:p>
    <w:p w14:paraId="2B3AD853"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67 </w:t>
      </w:r>
      <w:r w:rsidRPr="002C5A04">
        <w:rPr>
          <w:rFonts w:ascii="Book Antiqua" w:eastAsia="宋体" w:hAnsi="Book Antiqua" w:cs="宋体"/>
          <w:b/>
          <w:bCs/>
          <w:lang w:eastAsia="zh-CN"/>
        </w:rPr>
        <w:t>Wang R</w:t>
      </w:r>
      <w:r w:rsidRPr="002C5A04">
        <w:rPr>
          <w:rFonts w:ascii="Book Antiqua" w:eastAsia="宋体" w:hAnsi="Book Antiqua" w:cs="宋体"/>
          <w:lang w:eastAsia="zh-CN"/>
        </w:rPr>
        <w:t xml:space="preserve">, Ding Q, Yaqoob U, de Assuncao TM, Verma VK, Hirsova P, Cao S, Mukhopadhyay D, Huebert RC, Shah VH. Exosome Adherence and Internalization by Hepatic Stellate Cells Triggers Sphingosine 1-Phosphate-dependent Migration. </w:t>
      </w:r>
      <w:r w:rsidRPr="002C5A04">
        <w:rPr>
          <w:rFonts w:ascii="Book Antiqua" w:eastAsia="宋体" w:hAnsi="Book Antiqua" w:cs="宋体"/>
          <w:i/>
          <w:iCs/>
          <w:lang w:eastAsia="zh-CN"/>
        </w:rPr>
        <w:t>J Biol Chem</w:t>
      </w:r>
      <w:r w:rsidRPr="002C5A04">
        <w:rPr>
          <w:rFonts w:ascii="Book Antiqua" w:eastAsia="宋体" w:hAnsi="Book Antiqua" w:cs="宋体"/>
          <w:lang w:eastAsia="zh-CN"/>
        </w:rPr>
        <w:t xml:space="preserve"> 2015; </w:t>
      </w:r>
      <w:r w:rsidRPr="002C5A04">
        <w:rPr>
          <w:rFonts w:ascii="Book Antiqua" w:eastAsia="宋体" w:hAnsi="Book Antiqua" w:cs="宋体"/>
          <w:b/>
          <w:bCs/>
          <w:lang w:eastAsia="zh-CN"/>
        </w:rPr>
        <w:t>290</w:t>
      </w:r>
      <w:r w:rsidRPr="002C5A04">
        <w:rPr>
          <w:rFonts w:ascii="Book Antiqua" w:eastAsia="宋体" w:hAnsi="Book Antiqua" w:cs="宋体"/>
          <w:lang w:eastAsia="zh-CN"/>
        </w:rPr>
        <w:t>: 30684-30696 [PMID: 26534962 DOI: 10.1074/jbc.M115.671735]</w:t>
      </w:r>
    </w:p>
    <w:p w14:paraId="0B89C405"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68 </w:t>
      </w:r>
      <w:r w:rsidRPr="002C5A04">
        <w:rPr>
          <w:rFonts w:ascii="Book Antiqua" w:eastAsia="宋体" w:hAnsi="Book Antiqua" w:cs="宋体"/>
          <w:b/>
          <w:bCs/>
          <w:lang w:eastAsia="zh-CN"/>
        </w:rPr>
        <w:t>Kostallari E</w:t>
      </w:r>
      <w:r w:rsidRPr="002C5A04">
        <w:rPr>
          <w:rFonts w:ascii="Book Antiqua" w:eastAsia="宋体" w:hAnsi="Book Antiqua" w:cs="宋体"/>
          <w:lang w:eastAsia="zh-CN"/>
        </w:rPr>
        <w:t xml:space="preserve">, Hirsova P, Prasnicka A, Verma VK, Yaqoob U, Wongjarupong N, Roberts LR, Shah VH. Hepatic stellate cell-derived platelet-derived growth factor receptor-alpha-enriched extracellular vesicles promote liver fibrosis in mice through SHP2. </w:t>
      </w:r>
      <w:r w:rsidRPr="002C5A04">
        <w:rPr>
          <w:rFonts w:ascii="Book Antiqua" w:eastAsia="宋体" w:hAnsi="Book Antiqua" w:cs="宋体"/>
          <w:i/>
          <w:iCs/>
          <w:lang w:eastAsia="zh-CN"/>
        </w:rPr>
        <w:t>Hepatology</w:t>
      </w:r>
      <w:r w:rsidRPr="002C5A04">
        <w:rPr>
          <w:rFonts w:ascii="Book Antiqua" w:eastAsia="宋体" w:hAnsi="Book Antiqua" w:cs="宋体"/>
          <w:lang w:eastAsia="zh-CN"/>
        </w:rPr>
        <w:t xml:space="preserve"> 2018; </w:t>
      </w:r>
      <w:r w:rsidRPr="002C5A04">
        <w:rPr>
          <w:rFonts w:ascii="Book Antiqua" w:eastAsia="宋体" w:hAnsi="Book Antiqua" w:cs="宋体"/>
          <w:b/>
          <w:bCs/>
          <w:lang w:eastAsia="zh-CN"/>
        </w:rPr>
        <w:t>68</w:t>
      </w:r>
      <w:r w:rsidRPr="002C5A04">
        <w:rPr>
          <w:rFonts w:ascii="Book Antiqua" w:eastAsia="宋体" w:hAnsi="Book Antiqua" w:cs="宋体"/>
          <w:lang w:eastAsia="zh-CN"/>
        </w:rPr>
        <w:t>: 333-348 [PMID: 29360139 DOI: 10.1002/hep.29803]</w:t>
      </w:r>
    </w:p>
    <w:p w14:paraId="3F319B74"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69 </w:t>
      </w:r>
      <w:r w:rsidRPr="002C5A04">
        <w:rPr>
          <w:rFonts w:ascii="Book Antiqua" w:eastAsia="宋体" w:hAnsi="Book Antiqua" w:cs="宋体"/>
          <w:b/>
          <w:bCs/>
          <w:lang w:eastAsia="zh-CN"/>
        </w:rPr>
        <w:t>Lambrecht J</w:t>
      </w:r>
      <w:r w:rsidRPr="002C5A04">
        <w:rPr>
          <w:rFonts w:ascii="Book Antiqua" w:eastAsia="宋体" w:hAnsi="Book Antiqua" w:cs="宋体"/>
          <w:lang w:eastAsia="zh-CN"/>
        </w:rPr>
        <w:t xml:space="preserve">, Verhulst S, Mannaerts I, Sowa JP, Best J, Canbay A, Reynaert H, van Grunsven LA. A PDGFRβ-based score predicts significant liver fibrosis in patients with chronic alcohol abuse, NAFLD and viral liver disease. </w:t>
      </w:r>
      <w:r w:rsidRPr="002C5A04">
        <w:rPr>
          <w:rFonts w:ascii="Book Antiqua" w:eastAsia="宋体" w:hAnsi="Book Antiqua" w:cs="宋体"/>
          <w:i/>
          <w:iCs/>
          <w:lang w:eastAsia="zh-CN"/>
        </w:rPr>
        <w:t>EBioMedicine</w:t>
      </w:r>
      <w:r w:rsidRPr="002C5A04">
        <w:rPr>
          <w:rFonts w:ascii="Book Antiqua" w:eastAsia="宋体" w:hAnsi="Book Antiqua" w:cs="宋体"/>
          <w:lang w:eastAsia="zh-CN"/>
        </w:rPr>
        <w:t xml:space="preserve"> 2019; </w:t>
      </w:r>
      <w:r w:rsidRPr="002C5A04">
        <w:rPr>
          <w:rFonts w:ascii="Book Antiqua" w:eastAsia="宋体" w:hAnsi="Book Antiqua" w:cs="宋体"/>
          <w:b/>
          <w:bCs/>
          <w:lang w:eastAsia="zh-CN"/>
        </w:rPr>
        <w:t>43</w:t>
      </w:r>
      <w:r w:rsidRPr="002C5A04">
        <w:rPr>
          <w:rFonts w:ascii="Book Antiqua" w:eastAsia="宋体" w:hAnsi="Book Antiqua" w:cs="宋体"/>
          <w:lang w:eastAsia="zh-CN"/>
        </w:rPr>
        <w:t>: 501-512 [PMID: 31036530 DOI: 10.1016/j.ebiom.2019.04.036]</w:t>
      </w:r>
    </w:p>
    <w:p w14:paraId="6D258E59"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70 </w:t>
      </w:r>
      <w:r w:rsidRPr="002C5A04">
        <w:rPr>
          <w:rFonts w:ascii="Book Antiqua" w:eastAsia="宋体" w:hAnsi="Book Antiqua" w:cs="宋体"/>
          <w:b/>
          <w:bCs/>
          <w:lang w:eastAsia="zh-CN"/>
        </w:rPr>
        <w:t>Awdishu L</w:t>
      </w:r>
      <w:r w:rsidRPr="002C5A04">
        <w:rPr>
          <w:rFonts w:ascii="Book Antiqua" w:eastAsia="宋体" w:hAnsi="Book Antiqua" w:cs="宋体"/>
          <w:lang w:eastAsia="zh-CN"/>
        </w:rPr>
        <w:t xml:space="preserve">, Tsunoda S, Pearlman M, Kokoy-Mondragon C, Ghassemian M, Naviaux RK, Patton HM, Mehta RL, Vijay B, RamachandraRao SP. Identification of Maltase Glucoamylase as a Biomarker of Acute Kidney Injury in Patients with Cirrhosis. </w:t>
      </w:r>
      <w:r w:rsidRPr="002C5A04">
        <w:rPr>
          <w:rFonts w:ascii="Book Antiqua" w:eastAsia="宋体" w:hAnsi="Book Antiqua" w:cs="宋体"/>
          <w:i/>
          <w:iCs/>
          <w:lang w:eastAsia="zh-CN"/>
        </w:rPr>
        <w:t>Crit Care Res Pract</w:t>
      </w:r>
      <w:r w:rsidRPr="002C5A04">
        <w:rPr>
          <w:rFonts w:ascii="Book Antiqua" w:eastAsia="宋体" w:hAnsi="Book Antiqua" w:cs="宋体"/>
          <w:lang w:eastAsia="zh-CN"/>
        </w:rPr>
        <w:t xml:space="preserve"> 2019; </w:t>
      </w:r>
      <w:r w:rsidRPr="002C5A04">
        <w:rPr>
          <w:rFonts w:ascii="Book Antiqua" w:eastAsia="宋体" w:hAnsi="Book Antiqua" w:cs="宋体"/>
          <w:b/>
          <w:bCs/>
          <w:lang w:eastAsia="zh-CN"/>
        </w:rPr>
        <w:t>2019</w:t>
      </w:r>
      <w:r w:rsidRPr="002C5A04">
        <w:rPr>
          <w:rFonts w:ascii="Book Antiqua" w:eastAsia="宋体" w:hAnsi="Book Antiqua" w:cs="宋体"/>
          <w:lang w:eastAsia="zh-CN"/>
        </w:rPr>
        <w:t>: 5912804 [PMID: 31179128 DOI: 10.1155/2019/5912804]</w:t>
      </w:r>
    </w:p>
    <w:p w14:paraId="54D2EB09"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71 </w:t>
      </w:r>
      <w:r w:rsidRPr="002C5A04">
        <w:rPr>
          <w:rFonts w:ascii="Book Antiqua" w:eastAsia="宋体" w:hAnsi="Book Antiqua" w:cs="宋体"/>
          <w:b/>
          <w:bCs/>
          <w:lang w:eastAsia="zh-CN"/>
        </w:rPr>
        <w:t>Royo F</w:t>
      </w:r>
      <w:r w:rsidRPr="002C5A04">
        <w:rPr>
          <w:rFonts w:ascii="Book Antiqua" w:eastAsia="宋体" w:hAnsi="Book Antiqua" w:cs="宋体"/>
          <w:lang w:eastAsia="zh-CN"/>
        </w:rPr>
        <w:t xml:space="preserve">, Schlangen K, Palomo L, Gonzalez E, Conde-Vancells J, Berisa A, Aransay AM, Falcon-Perez JM. Transcriptome of extracellular vesicles released by hepatocytes. </w:t>
      </w:r>
      <w:r w:rsidRPr="002C5A04">
        <w:rPr>
          <w:rFonts w:ascii="Book Antiqua" w:eastAsia="宋体" w:hAnsi="Book Antiqua" w:cs="宋体"/>
          <w:i/>
          <w:iCs/>
          <w:lang w:eastAsia="zh-CN"/>
        </w:rPr>
        <w:t>PLoS One</w:t>
      </w:r>
      <w:r w:rsidRPr="002C5A04">
        <w:rPr>
          <w:rFonts w:ascii="Book Antiqua" w:eastAsia="宋体" w:hAnsi="Book Antiqua" w:cs="宋体"/>
          <w:lang w:eastAsia="zh-CN"/>
        </w:rPr>
        <w:t xml:space="preserve"> 2013; </w:t>
      </w:r>
      <w:r w:rsidRPr="002C5A04">
        <w:rPr>
          <w:rFonts w:ascii="Book Antiqua" w:eastAsia="宋体" w:hAnsi="Book Antiqua" w:cs="宋体"/>
          <w:b/>
          <w:bCs/>
          <w:lang w:eastAsia="zh-CN"/>
        </w:rPr>
        <w:t>8</w:t>
      </w:r>
      <w:r w:rsidRPr="002C5A04">
        <w:rPr>
          <w:rFonts w:ascii="Book Antiqua" w:eastAsia="宋体" w:hAnsi="Book Antiqua" w:cs="宋体"/>
          <w:lang w:eastAsia="zh-CN"/>
        </w:rPr>
        <w:t>: e68693 [PMID: 23874726 DOI: 10.1371/journal.pone.0068693]</w:t>
      </w:r>
    </w:p>
    <w:p w14:paraId="3A8F981A"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lastRenderedPageBreak/>
        <w:t xml:space="preserve">72 </w:t>
      </w:r>
      <w:r w:rsidRPr="002C5A04">
        <w:rPr>
          <w:rFonts w:ascii="Book Antiqua" w:eastAsia="宋体" w:hAnsi="Book Antiqua" w:cs="宋体"/>
          <w:b/>
          <w:bCs/>
          <w:lang w:eastAsia="zh-CN"/>
        </w:rPr>
        <w:t>Choi H</w:t>
      </w:r>
      <w:r w:rsidRPr="002C5A04">
        <w:rPr>
          <w:rFonts w:ascii="Book Antiqua" w:eastAsia="宋体" w:hAnsi="Book Antiqua" w:cs="宋体"/>
          <w:lang w:eastAsia="zh-CN"/>
        </w:rPr>
        <w:t xml:space="preserve">, Choi Y, Yim HY, Mirzaaghasi A, Yoo JK, Choi C. Biodistribution of Exosomes and Engineering Strategies for Targeted Delivery of Therapeutic Exosomes. </w:t>
      </w:r>
      <w:r w:rsidRPr="002C5A04">
        <w:rPr>
          <w:rFonts w:ascii="Book Antiqua" w:eastAsia="宋体" w:hAnsi="Book Antiqua" w:cs="宋体"/>
          <w:i/>
          <w:iCs/>
          <w:lang w:eastAsia="zh-CN"/>
        </w:rPr>
        <w:t>Tissue Eng Regen Med</w:t>
      </w:r>
      <w:r w:rsidRPr="002C5A04">
        <w:rPr>
          <w:rFonts w:ascii="Book Antiqua" w:eastAsia="宋体" w:hAnsi="Book Antiqua" w:cs="宋体"/>
          <w:lang w:eastAsia="zh-CN"/>
        </w:rPr>
        <w:t xml:space="preserve"> 2021; </w:t>
      </w:r>
      <w:r w:rsidRPr="002C5A04">
        <w:rPr>
          <w:rFonts w:ascii="Book Antiqua" w:eastAsia="宋体" w:hAnsi="Book Antiqua" w:cs="宋体"/>
          <w:b/>
          <w:bCs/>
          <w:lang w:eastAsia="zh-CN"/>
        </w:rPr>
        <w:t>18</w:t>
      </w:r>
      <w:r w:rsidRPr="002C5A04">
        <w:rPr>
          <w:rFonts w:ascii="Book Antiqua" w:eastAsia="宋体" w:hAnsi="Book Antiqua" w:cs="宋体"/>
          <w:lang w:eastAsia="zh-CN"/>
        </w:rPr>
        <w:t>: 499-511 [PMID: 34260047 DOI: 10.1007/s13770-021-00361-0]</w:t>
      </w:r>
    </w:p>
    <w:p w14:paraId="31CB0380"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73 </w:t>
      </w:r>
      <w:r w:rsidRPr="002C5A04">
        <w:rPr>
          <w:rFonts w:ascii="Book Antiqua" w:eastAsia="宋体" w:hAnsi="Book Antiqua" w:cs="宋体"/>
          <w:b/>
          <w:bCs/>
          <w:lang w:eastAsia="zh-CN"/>
        </w:rPr>
        <w:t>Kang M</w:t>
      </w:r>
      <w:r w:rsidRPr="002C5A04">
        <w:rPr>
          <w:rFonts w:ascii="Book Antiqua" w:eastAsia="宋体" w:hAnsi="Book Antiqua" w:cs="宋体"/>
          <w:lang w:eastAsia="zh-CN"/>
        </w:rPr>
        <w:t xml:space="preserve">, Jordan V, Blenkiron C, Chamley LW. Biodistribution of extracellular vesicles following administration into animals: A systematic review. </w:t>
      </w:r>
      <w:r w:rsidRPr="002C5A04">
        <w:rPr>
          <w:rFonts w:ascii="Book Antiqua" w:eastAsia="宋体" w:hAnsi="Book Antiqua" w:cs="宋体"/>
          <w:i/>
          <w:iCs/>
          <w:lang w:eastAsia="zh-CN"/>
        </w:rPr>
        <w:t>J Extracell Vesicles</w:t>
      </w:r>
      <w:r w:rsidRPr="002C5A04">
        <w:rPr>
          <w:rFonts w:ascii="Book Antiqua" w:eastAsia="宋体" w:hAnsi="Book Antiqua" w:cs="宋体"/>
          <w:lang w:eastAsia="zh-CN"/>
        </w:rPr>
        <w:t xml:space="preserve"> 2021; </w:t>
      </w:r>
      <w:r w:rsidRPr="002C5A04">
        <w:rPr>
          <w:rFonts w:ascii="Book Antiqua" w:eastAsia="宋体" w:hAnsi="Book Antiqua" w:cs="宋体"/>
          <w:b/>
          <w:bCs/>
          <w:lang w:eastAsia="zh-CN"/>
        </w:rPr>
        <w:t>10</w:t>
      </w:r>
      <w:r w:rsidRPr="002C5A04">
        <w:rPr>
          <w:rFonts w:ascii="Book Antiqua" w:eastAsia="宋体" w:hAnsi="Book Antiqua" w:cs="宋体"/>
          <w:lang w:eastAsia="zh-CN"/>
        </w:rPr>
        <w:t>: e12085 [PMID: 34194679 DOI: 10.1002/jev2.12085]</w:t>
      </w:r>
    </w:p>
    <w:p w14:paraId="5452081C"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74 </w:t>
      </w:r>
      <w:r w:rsidRPr="002C5A04">
        <w:rPr>
          <w:rFonts w:ascii="Book Antiqua" w:eastAsia="宋体" w:hAnsi="Book Antiqua" w:cs="宋体"/>
          <w:b/>
          <w:bCs/>
          <w:lang w:eastAsia="zh-CN"/>
        </w:rPr>
        <w:t>Hoshino A</w:t>
      </w:r>
      <w:r w:rsidRPr="002C5A04">
        <w:rPr>
          <w:rFonts w:ascii="Book Antiqua" w:eastAsia="宋体" w:hAnsi="Book Antiqua" w:cs="宋体"/>
          <w:lang w:eastAsia="zh-CN"/>
        </w:rPr>
        <w:t xml:space="preserve">, Costa-Silva B, Shen TL, Rodrigues G, Hashimoto A, Tesic Mark M, Molina H, Kohsaka S, Di Giannatale A, Ceder S, Singh S, Williams C, Soplop N, Uryu K, Pharmer L, King T, Bojmar L, Davies AE, Ararso Y, Zhang T, Zhang H, Hernandez J, Weiss JM, Dumont-Cole VD, Kramer K, Wexler LH, Narendran A, Schwartz GK, Healey JH, Sandstrom P, Labori KJ, Kure EH, Grandgenett PM, Hollingsworth MA, de Sousa M, Kaur S, Jain M, Mallya K, Batra SK, Jarnagin WR, Brady MS, Fodstad O, Muller V, Pantel K, Minn AJ, Bissell MJ, Garcia BA, Kang Y, Rajasekhar VK, Ghajar CM, Matei I, Peinado H, Bromberg J, Lyden D. Tumour exosome integrins determine organotropic metastasis. </w:t>
      </w:r>
      <w:r w:rsidRPr="002C5A04">
        <w:rPr>
          <w:rFonts w:ascii="Book Antiqua" w:eastAsia="宋体" w:hAnsi="Book Antiqua" w:cs="宋体"/>
          <w:i/>
          <w:iCs/>
          <w:lang w:eastAsia="zh-CN"/>
        </w:rPr>
        <w:t>Nature</w:t>
      </w:r>
      <w:r w:rsidRPr="002C5A04">
        <w:rPr>
          <w:rFonts w:ascii="Book Antiqua" w:eastAsia="宋体" w:hAnsi="Book Antiqua" w:cs="宋体"/>
          <w:lang w:eastAsia="zh-CN"/>
        </w:rPr>
        <w:t xml:space="preserve"> 2015; </w:t>
      </w:r>
      <w:r w:rsidRPr="002C5A04">
        <w:rPr>
          <w:rFonts w:ascii="Book Antiqua" w:eastAsia="宋体" w:hAnsi="Book Antiqua" w:cs="宋体"/>
          <w:b/>
          <w:bCs/>
          <w:lang w:eastAsia="zh-CN"/>
        </w:rPr>
        <w:t>527</w:t>
      </w:r>
      <w:r w:rsidRPr="002C5A04">
        <w:rPr>
          <w:rFonts w:ascii="Book Antiqua" w:eastAsia="宋体" w:hAnsi="Book Antiqua" w:cs="宋体"/>
          <w:lang w:eastAsia="zh-CN"/>
        </w:rPr>
        <w:t>: 329-335 [PMID: 26524530 DOI: 10.1038/nature15756]</w:t>
      </w:r>
    </w:p>
    <w:p w14:paraId="6A0E065E"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75 </w:t>
      </w:r>
      <w:r w:rsidRPr="002C5A04">
        <w:rPr>
          <w:rFonts w:ascii="Book Antiqua" w:eastAsia="宋体" w:hAnsi="Book Antiqua" w:cs="宋体"/>
          <w:b/>
          <w:bCs/>
          <w:lang w:eastAsia="zh-CN"/>
        </w:rPr>
        <w:t>Lee YS</w:t>
      </w:r>
      <w:r w:rsidRPr="002C5A04">
        <w:rPr>
          <w:rFonts w:ascii="Book Antiqua" w:eastAsia="宋体" w:hAnsi="Book Antiqua" w:cs="宋体"/>
          <w:lang w:eastAsia="zh-CN"/>
        </w:rPr>
        <w:t xml:space="preserve">, Kim SY, Ko E, Lee JH, Yi HS, Yoo YJ, Je J, Suh SJ, Jung YK, Kim JH, Seo YS, Yim HJ, Jeong WI, Yeon JE, Um SH, Byun KS. Exosomes derived from palmitic acid-treated hepatocytes induce fibrotic activation of hepatic stellate cells. </w:t>
      </w:r>
      <w:r w:rsidRPr="002C5A04">
        <w:rPr>
          <w:rFonts w:ascii="Book Antiqua" w:eastAsia="宋体" w:hAnsi="Book Antiqua" w:cs="宋体"/>
          <w:i/>
          <w:iCs/>
          <w:lang w:eastAsia="zh-CN"/>
        </w:rPr>
        <w:t>Sci Rep</w:t>
      </w:r>
      <w:r w:rsidRPr="002C5A04">
        <w:rPr>
          <w:rFonts w:ascii="Book Antiqua" w:eastAsia="宋体" w:hAnsi="Book Antiqua" w:cs="宋体"/>
          <w:lang w:eastAsia="zh-CN"/>
        </w:rPr>
        <w:t xml:space="preserve"> 2017; </w:t>
      </w:r>
      <w:r w:rsidRPr="002C5A04">
        <w:rPr>
          <w:rFonts w:ascii="Book Antiqua" w:eastAsia="宋体" w:hAnsi="Book Antiqua" w:cs="宋体"/>
          <w:b/>
          <w:bCs/>
          <w:lang w:eastAsia="zh-CN"/>
        </w:rPr>
        <w:t>7</w:t>
      </w:r>
      <w:r w:rsidRPr="002C5A04">
        <w:rPr>
          <w:rFonts w:ascii="Book Antiqua" w:eastAsia="宋体" w:hAnsi="Book Antiqua" w:cs="宋体"/>
          <w:lang w:eastAsia="zh-CN"/>
        </w:rPr>
        <w:t>: 3710 [PMID: 28623272 DOI: 10.1038/s41598-017-03389-2]</w:t>
      </w:r>
    </w:p>
    <w:p w14:paraId="37172914"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76 </w:t>
      </w:r>
      <w:r w:rsidRPr="002C5A04">
        <w:rPr>
          <w:rFonts w:ascii="Book Antiqua" w:eastAsia="宋体" w:hAnsi="Book Antiqua" w:cs="宋体"/>
          <w:b/>
          <w:bCs/>
          <w:lang w:eastAsia="zh-CN"/>
        </w:rPr>
        <w:t>Akuta N</w:t>
      </w:r>
      <w:r w:rsidRPr="002C5A04">
        <w:rPr>
          <w:rFonts w:ascii="Book Antiqua" w:eastAsia="宋体" w:hAnsi="Book Antiqua" w:cs="宋体"/>
          <w:lang w:eastAsia="zh-CN"/>
        </w:rPr>
        <w:t xml:space="preserve">, Kawamura Y, Watanabe C, Nishimura A, Okubo M, Mori Y, Fujiyama S, Sezaki H, Hosaka T, Kobayashi M, Kobayashi M, Saitoh S, Suzuki F, Suzuki Y, Arase Y, Ikeda K, Kumada H. Impact of sodium glucose cotransporter 2 inhibitor on histological features and glucose metabolism of non-alcoholic fatty liver disease complicated by diabetes mellitus. </w:t>
      </w:r>
      <w:r w:rsidRPr="002C5A04">
        <w:rPr>
          <w:rFonts w:ascii="Book Antiqua" w:eastAsia="宋体" w:hAnsi="Book Antiqua" w:cs="宋体"/>
          <w:i/>
          <w:iCs/>
          <w:lang w:eastAsia="zh-CN"/>
        </w:rPr>
        <w:t>Hepatol Res</w:t>
      </w:r>
      <w:r w:rsidRPr="002C5A04">
        <w:rPr>
          <w:rFonts w:ascii="Book Antiqua" w:eastAsia="宋体" w:hAnsi="Book Antiqua" w:cs="宋体"/>
          <w:lang w:eastAsia="zh-CN"/>
        </w:rPr>
        <w:t xml:space="preserve"> 2019; </w:t>
      </w:r>
      <w:r w:rsidRPr="002C5A04">
        <w:rPr>
          <w:rFonts w:ascii="Book Antiqua" w:eastAsia="宋体" w:hAnsi="Book Antiqua" w:cs="宋体"/>
          <w:b/>
          <w:bCs/>
          <w:lang w:eastAsia="zh-CN"/>
        </w:rPr>
        <w:t>49</w:t>
      </w:r>
      <w:r w:rsidRPr="002C5A04">
        <w:rPr>
          <w:rFonts w:ascii="Book Antiqua" w:eastAsia="宋体" w:hAnsi="Book Antiqua" w:cs="宋体"/>
          <w:lang w:eastAsia="zh-CN"/>
        </w:rPr>
        <w:t>: 531-539 [PMID: 30577089 DOI: 10.1111/hepr.13304]</w:t>
      </w:r>
    </w:p>
    <w:p w14:paraId="0E8FB172"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77 </w:t>
      </w:r>
      <w:r w:rsidRPr="002C5A04">
        <w:rPr>
          <w:rFonts w:ascii="Book Antiqua" w:eastAsia="宋体" w:hAnsi="Book Antiqua" w:cs="宋体"/>
          <w:b/>
          <w:bCs/>
          <w:lang w:eastAsia="zh-CN"/>
        </w:rPr>
        <w:t>Lambrecht J</w:t>
      </w:r>
      <w:r w:rsidRPr="002C5A04">
        <w:rPr>
          <w:rFonts w:ascii="Book Antiqua" w:eastAsia="宋体" w:hAnsi="Book Antiqua" w:cs="宋体"/>
          <w:lang w:eastAsia="zh-CN"/>
        </w:rPr>
        <w:t xml:space="preserve">, Jan Poortmans P, Verhulst S, Reynaert H, Mannaerts I, van Grunsven LA. Circulating ECV-Associated miRNAs as Potential Clinical Biomarkers in Early Stage HBV and HCV Induced Liver Fibrosis. </w:t>
      </w:r>
      <w:r w:rsidRPr="002C5A04">
        <w:rPr>
          <w:rFonts w:ascii="Book Antiqua" w:eastAsia="宋体" w:hAnsi="Book Antiqua" w:cs="宋体"/>
          <w:i/>
          <w:iCs/>
          <w:lang w:eastAsia="zh-CN"/>
        </w:rPr>
        <w:t>Front Pharmacol</w:t>
      </w:r>
      <w:r w:rsidRPr="002C5A04">
        <w:rPr>
          <w:rFonts w:ascii="Book Antiqua" w:eastAsia="宋体" w:hAnsi="Book Antiqua" w:cs="宋体"/>
          <w:lang w:eastAsia="zh-CN"/>
        </w:rPr>
        <w:t xml:space="preserve"> 2017; </w:t>
      </w:r>
      <w:r w:rsidRPr="002C5A04">
        <w:rPr>
          <w:rFonts w:ascii="Book Antiqua" w:eastAsia="宋体" w:hAnsi="Book Antiqua" w:cs="宋体"/>
          <w:b/>
          <w:bCs/>
          <w:lang w:eastAsia="zh-CN"/>
        </w:rPr>
        <w:t>8</w:t>
      </w:r>
      <w:r w:rsidRPr="002C5A04">
        <w:rPr>
          <w:rFonts w:ascii="Book Antiqua" w:eastAsia="宋体" w:hAnsi="Book Antiqua" w:cs="宋体"/>
          <w:lang w:eastAsia="zh-CN"/>
        </w:rPr>
        <w:t>: 56 [PMID: 28232800 DOI: 10.3389/fphar.2017.00056]</w:t>
      </w:r>
    </w:p>
    <w:p w14:paraId="39971956"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lastRenderedPageBreak/>
        <w:t xml:space="preserve">78 </w:t>
      </w:r>
      <w:r w:rsidRPr="002C5A04">
        <w:rPr>
          <w:rFonts w:ascii="Book Antiqua" w:eastAsia="宋体" w:hAnsi="Book Antiqua" w:cs="宋体"/>
          <w:b/>
          <w:bCs/>
          <w:lang w:eastAsia="zh-CN"/>
        </w:rPr>
        <w:t>Jiao X</w:t>
      </w:r>
      <w:r w:rsidRPr="002C5A04">
        <w:rPr>
          <w:rFonts w:ascii="Book Antiqua" w:eastAsia="宋体" w:hAnsi="Book Antiqua" w:cs="宋体"/>
          <w:lang w:eastAsia="zh-CN"/>
        </w:rPr>
        <w:t xml:space="preserve">, Fan Z, Chen H, He P, Li Y, Zhang Q, Ke C. Serum and exosomal miR-122 and miR-199a as a biomarker to predict therapeutic efficacy of hepatitis C patients. </w:t>
      </w:r>
      <w:r w:rsidRPr="002C5A04">
        <w:rPr>
          <w:rFonts w:ascii="Book Antiqua" w:eastAsia="宋体" w:hAnsi="Book Antiqua" w:cs="宋体"/>
          <w:i/>
          <w:iCs/>
          <w:lang w:eastAsia="zh-CN"/>
        </w:rPr>
        <w:t>J Med Virol</w:t>
      </w:r>
      <w:r w:rsidRPr="002C5A04">
        <w:rPr>
          <w:rFonts w:ascii="Book Antiqua" w:eastAsia="宋体" w:hAnsi="Book Antiqua" w:cs="宋体"/>
          <w:lang w:eastAsia="zh-CN"/>
        </w:rPr>
        <w:t xml:space="preserve"> 2017; </w:t>
      </w:r>
      <w:r w:rsidRPr="002C5A04">
        <w:rPr>
          <w:rFonts w:ascii="Book Antiqua" w:eastAsia="宋体" w:hAnsi="Book Antiqua" w:cs="宋体"/>
          <w:b/>
          <w:bCs/>
          <w:lang w:eastAsia="zh-CN"/>
        </w:rPr>
        <w:t>89</w:t>
      </w:r>
      <w:r w:rsidRPr="002C5A04">
        <w:rPr>
          <w:rFonts w:ascii="Book Antiqua" w:eastAsia="宋体" w:hAnsi="Book Antiqua" w:cs="宋体"/>
          <w:lang w:eastAsia="zh-CN"/>
        </w:rPr>
        <w:t>: 1597-1605 [PMID: 28401565 DOI: 10.1002/jmv.24829]</w:t>
      </w:r>
    </w:p>
    <w:p w14:paraId="74B3D78C"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79 </w:t>
      </w:r>
      <w:r w:rsidRPr="002C5A04">
        <w:rPr>
          <w:rFonts w:ascii="Book Antiqua" w:eastAsia="宋体" w:hAnsi="Book Antiqua" w:cs="宋体"/>
          <w:b/>
          <w:bCs/>
          <w:lang w:eastAsia="zh-CN"/>
        </w:rPr>
        <w:t>Fan Z</w:t>
      </w:r>
      <w:r w:rsidRPr="002C5A04">
        <w:rPr>
          <w:rFonts w:ascii="Book Antiqua" w:eastAsia="宋体" w:hAnsi="Book Antiqua" w:cs="宋体"/>
          <w:lang w:eastAsia="zh-CN"/>
        </w:rPr>
        <w:t xml:space="preserve">, Zhang Q, Chen H, He P, Li Y, Si M, Jiao X. Circulating microRNAs as a biomarker to predict therapy efficacy in hepatitis C patients with different genotypes. </w:t>
      </w:r>
      <w:r w:rsidRPr="002C5A04">
        <w:rPr>
          <w:rFonts w:ascii="Book Antiqua" w:eastAsia="宋体" w:hAnsi="Book Antiqua" w:cs="宋体"/>
          <w:i/>
          <w:iCs/>
          <w:lang w:eastAsia="zh-CN"/>
        </w:rPr>
        <w:t>Microb Pathog</w:t>
      </w:r>
      <w:r w:rsidRPr="002C5A04">
        <w:rPr>
          <w:rFonts w:ascii="Book Antiqua" w:eastAsia="宋体" w:hAnsi="Book Antiqua" w:cs="宋体"/>
          <w:lang w:eastAsia="zh-CN"/>
        </w:rPr>
        <w:t xml:space="preserve"> 2017; </w:t>
      </w:r>
      <w:r w:rsidRPr="002C5A04">
        <w:rPr>
          <w:rFonts w:ascii="Book Antiqua" w:eastAsia="宋体" w:hAnsi="Book Antiqua" w:cs="宋体"/>
          <w:b/>
          <w:bCs/>
          <w:lang w:eastAsia="zh-CN"/>
        </w:rPr>
        <w:t>112</w:t>
      </w:r>
      <w:r w:rsidRPr="002C5A04">
        <w:rPr>
          <w:rFonts w:ascii="Book Antiqua" w:eastAsia="宋体" w:hAnsi="Book Antiqua" w:cs="宋体"/>
          <w:lang w:eastAsia="zh-CN"/>
        </w:rPr>
        <w:t>: 320-326 [PMID: 28993299 DOI: 10.1016/j.micpath.2017.10.003]</w:t>
      </w:r>
    </w:p>
    <w:p w14:paraId="326117DC"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80 </w:t>
      </w:r>
      <w:r w:rsidRPr="002C5A04">
        <w:rPr>
          <w:rFonts w:ascii="Book Antiqua" w:eastAsia="宋体" w:hAnsi="Book Antiqua" w:cs="宋体"/>
          <w:b/>
          <w:bCs/>
          <w:lang w:eastAsia="zh-CN"/>
        </w:rPr>
        <w:t>Welker MW</w:t>
      </w:r>
      <w:r w:rsidRPr="002C5A04">
        <w:rPr>
          <w:rFonts w:ascii="Book Antiqua" w:eastAsia="宋体" w:hAnsi="Book Antiqua" w:cs="宋体"/>
          <w:lang w:eastAsia="zh-CN"/>
        </w:rPr>
        <w:t xml:space="preserve">, Reichert D, Susser S, Sarrazin C, Martinez Y, Herrmann E, Zeuzem S, Piiper A, Kronenberger B. Soluble serum CD81 is elevated in patients with chronic hepatitis C and correlates with alanine aminotransferase serum activity. </w:t>
      </w:r>
      <w:r w:rsidRPr="002C5A04">
        <w:rPr>
          <w:rFonts w:ascii="Book Antiqua" w:eastAsia="宋体" w:hAnsi="Book Antiqua" w:cs="宋体"/>
          <w:i/>
          <w:iCs/>
          <w:lang w:eastAsia="zh-CN"/>
        </w:rPr>
        <w:t>PLoS One</w:t>
      </w:r>
      <w:r w:rsidRPr="002C5A04">
        <w:rPr>
          <w:rFonts w:ascii="Book Antiqua" w:eastAsia="宋体" w:hAnsi="Book Antiqua" w:cs="宋体"/>
          <w:lang w:eastAsia="zh-CN"/>
        </w:rPr>
        <w:t xml:space="preserve"> 2012; </w:t>
      </w:r>
      <w:r w:rsidRPr="002C5A04">
        <w:rPr>
          <w:rFonts w:ascii="Book Antiqua" w:eastAsia="宋体" w:hAnsi="Book Antiqua" w:cs="宋体"/>
          <w:b/>
          <w:bCs/>
          <w:lang w:eastAsia="zh-CN"/>
        </w:rPr>
        <w:t>7</w:t>
      </w:r>
      <w:r w:rsidRPr="002C5A04">
        <w:rPr>
          <w:rFonts w:ascii="Book Antiqua" w:eastAsia="宋体" w:hAnsi="Book Antiqua" w:cs="宋体"/>
          <w:lang w:eastAsia="zh-CN"/>
        </w:rPr>
        <w:t>: e30796 [PMID: 22355327 DOI: 10.1371/journal.pone.0030796]</w:t>
      </w:r>
    </w:p>
    <w:p w14:paraId="51DD3274"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81 </w:t>
      </w:r>
      <w:r w:rsidRPr="002C5A04">
        <w:rPr>
          <w:rFonts w:ascii="Book Antiqua" w:eastAsia="宋体" w:hAnsi="Book Antiqua" w:cs="宋体"/>
          <w:b/>
          <w:bCs/>
          <w:lang w:eastAsia="zh-CN"/>
        </w:rPr>
        <w:t>Devhare PB</w:t>
      </w:r>
      <w:r w:rsidRPr="002C5A04">
        <w:rPr>
          <w:rFonts w:ascii="Book Antiqua" w:eastAsia="宋体" w:hAnsi="Book Antiqua" w:cs="宋体"/>
          <w:lang w:eastAsia="zh-CN"/>
        </w:rPr>
        <w:t xml:space="preserve">, Sasaki R, Shrivastava S, Di Bisceglie AM, Ray R, Ray RB. Exosome-Mediated Intercellular Communication between Hepatitis C Virus-Infected Hepatocytes and Hepatic Stellate Cells. </w:t>
      </w:r>
      <w:r w:rsidRPr="002C5A04">
        <w:rPr>
          <w:rFonts w:ascii="Book Antiqua" w:eastAsia="宋体" w:hAnsi="Book Antiqua" w:cs="宋体"/>
          <w:i/>
          <w:iCs/>
          <w:lang w:eastAsia="zh-CN"/>
        </w:rPr>
        <w:t>J Virol</w:t>
      </w:r>
      <w:r w:rsidRPr="002C5A04">
        <w:rPr>
          <w:rFonts w:ascii="Book Antiqua" w:eastAsia="宋体" w:hAnsi="Book Antiqua" w:cs="宋体"/>
          <w:lang w:eastAsia="zh-CN"/>
        </w:rPr>
        <w:t xml:space="preserve"> 2017; </w:t>
      </w:r>
      <w:r w:rsidRPr="002C5A04">
        <w:rPr>
          <w:rFonts w:ascii="Book Antiqua" w:eastAsia="宋体" w:hAnsi="Book Antiqua" w:cs="宋体"/>
          <w:b/>
          <w:bCs/>
          <w:lang w:eastAsia="zh-CN"/>
        </w:rPr>
        <w:t>91</w:t>
      </w:r>
      <w:r w:rsidRPr="002C5A04">
        <w:rPr>
          <w:rFonts w:ascii="Book Antiqua" w:eastAsia="宋体" w:hAnsi="Book Antiqua" w:cs="宋体"/>
          <w:lang w:eastAsia="zh-CN"/>
        </w:rPr>
        <w:t xml:space="preserve"> [PMID: 28077652 DOI: 10.1128/JVI.02225-16]</w:t>
      </w:r>
    </w:p>
    <w:p w14:paraId="2DE57CAF"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82 </w:t>
      </w:r>
      <w:r w:rsidRPr="002C5A04">
        <w:rPr>
          <w:rFonts w:ascii="Book Antiqua" w:eastAsia="宋体" w:hAnsi="Book Antiqua" w:cs="宋体"/>
          <w:b/>
          <w:bCs/>
          <w:lang w:eastAsia="zh-CN"/>
        </w:rPr>
        <w:t>Gramantieri L</w:t>
      </w:r>
      <w:r w:rsidRPr="002C5A04">
        <w:rPr>
          <w:rFonts w:ascii="Book Antiqua" w:eastAsia="宋体" w:hAnsi="Book Antiqua" w:cs="宋体"/>
          <w:lang w:eastAsia="zh-CN"/>
        </w:rPr>
        <w:t>, Baglioni M, Fornari F, Laginestra MA, Ferracin M, Indio V, Ravaioli M, Cescon M, De Pace V, Leoni S, Coad</w:t>
      </w:r>
      <w:r w:rsidRPr="002C5A04">
        <w:rPr>
          <w:rFonts w:ascii="Book Antiqua" w:eastAsia="MS Gothic" w:hAnsi="Book Antiqua" w:cs="MS Gothic"/>
          <w:lang w:eastAsia="zh-CN"/>
        </w:rPr>
        <w:t>ă</w:t>
      </w:r>
      <w:r w:rsidRPr="002C5A04">
        <w:rPr>
          <w:rFonts w:ascii="Book Antiqua" w:eastAsia="宋体" w:hAnsi="Book Antiqua" w:cs="宋体"/>
          <w:lang w:eastAsia="zh-CN"/>
        </w:rPr>
        <w:t xml:space="preserve"> CA, Negrini M, Bolondi L, Giovannini C. LncRNAs as novel players in hepatocellular carcinoma recurrence. </w:t>
      </w:r>
      <w:r w:rsidRPr="002C5A04">
        <w:rPr>
          <w:rFonts w:ascii="Book Antiqua" w:eastAsia="宋体" w:hAnsi="Book Antiqua" w:cs="宋体"/>
          <w:i/>
          <w:iCs/>
          <w:lang w:eastAsia="zh-CN"/>
        </w:rPr>
        <w:t>Oncotarget</w:t>
      </w:r>
      <w:r w:rsidRPr="002C5A04">
        <w:rPr>
          <w:rFonts w:ascii="Book Antiqua" w:eastAsia="宋体" w:hAnsi="Book Antiqua" w:cs="宋体"/>
          <w:lang w:eastAsia="zh-CN"/>
        </w:rPr>
        <w:t xml:space="preserve"> 2018; </w:t>
      </w:r>
      <w:r w:rsidRPr="002C5A04">
        <w:rPr>
          <w:rFonts w:ascii="Book Antiqua" w:eastAsia="宋体" w:hAnsi="Book Antiqua" w:cs="宋体"/>
          <w:b/>
          <w:bCs/>
          <w:lang w:eastAsia="zh-CN"/>
        </w:rPr>
        <w:t>9</w:t>
      </w:r>
      <w:r w:rsidRPr="002C5A04">
        <w:rPr>
          <w:rFonts w:ascii="Book Antiqua" w:eastAsia="宋体" w:hAnsi="Book Antiqua" w:cs="宋体"/>
          <w:lang w:eastAsia="zh-CN"/>
        </w:rPr>
        <w:t>: 35085-35099 [PMID: 30416681 DOI: 10.18632/oncotarget.26202]</w:t>
      </w:r>
    </w:p>
    <w:p w14:paraId="57ED18AB"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83 </w:t>
      </w:r>
      <w:r w:rsidRPr="002C5A04">
        <w:rPr>
          <w:rFonts w:ascii="Book Antiqua" w:eastAsia="宋体" w:hAnsi="Book Antiqua" w:cs="宋体"/>
          <w:b/>
          <w:bCs/>
          <w:lang w:eastAsia="zh-CN"/>
        </w:rPr>
        <w:t>Sugimachi K</w:t>
      </w:r>
      <w:r w:rsidRPr="002C5A04">
        <w:rPr>
          <w:rFonts w:ascii="Book Antiqua" w:eastAsia="宋体" w:hAnsi="Book Antiqua" w:cs="宋体"/>
          <w:lang w:eastAsia="zh-CN"/>
        </w:rPr>
        <w:t xml:space="preserve">, Matsumura T, Hirata H, Uchi R, Ueda M, Ueo H, Shinden Y, Iguchi T, Eguchi H, Shirabe K, Ochiya T, Maehara Y, Mimori K. Identification of a bona fide microRNA biomarker in serum exosomes that predicts hepatocellular carcinoma recurrence after liver transplantation. </w:t>
      </w:r>
      <w:r w:rsidRPr="002C5A04">
        <w:rPr>
          <w:rFonts w:ascii="Book Antiqua" w:eastAsia="宋体" w:hAnsi="Book Antiqua" w:cs="宋体"/>
          <w:i/>
          <w:iCs/>
          <w:lang w:eastAsia="zh-CN"/>
        </w:rPr>
        <w:t>Br J Cancer</w:t>
      </w:r>
      <w:r w:rsidRPr="002C5A04">
        <w:rPr>
          <w:rFonts w:ascii="Book Antiqua" w:eastAsia="宋体" w:hAnsi="Book Antiqua" w:cs="宋体"/>
          <w:lang w:eastAsia="zh-CN"/>
        </w:rPr>
        <w:t xml:space="preserve"> 2015; </w:t>
      </w:r>
      <w:r w:rsidRPr="002C5A04">
        <w:rPr>
          <w:rFonts w:ascii="Book Antiqua" w:eastAsia="宋体" w:hAnsi="Book Antiqua" w:cs="宋体"/>
          <w:b/>
          <w:bCs/>
          <w:lang w:eastAsia="zh-CN"/>
        </w:rPr>
        <w:t>112</w:t>
      </w:r>
      <w:r w:rsidRPr="002C5A04">
        <w:rPr>
          <w:rFonts w:ascii="Book Antiqua" w:eastAsia="宋体" w:hAnsi="Book Antiqua" w:cs="宋体"/>
          <w:lang w:eastAsia="zh-CN"/>
        </w:rPr>
        <w:t>: 532-538 [PMID: 25584485 DOI: 10.1038/bjc.2014.621]</w:t>
      </w:r>
    </w:p>
    <w:p w14:paraId="3DD842D2"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84 </w:t>
      </w:r>
      <w:r w:rsidRPr="002C5A04">
        <w:rPr>
          <w:rFonts w:ascii="Book Antiqua" w:eastAsia="宋体" w:hAnsi="Book Antiqua" w:cs="宋体"/>
          <w:b/>
          <w:bCs/>
          <w:lang w:eastAsia="zh-CN"/>
        </w:rPr>
        <w:t>Zhou Y</w:t>
      </w:r>
      <w:r w:rsidRPr="002C5A04">
        <w:rPr>
          <w:rFonts w:ascii="Book Antiqua" w:eastAsia="宋体" w:hAnsi="Book Antiqua" w:cs="宋体"/>
          <w:lang w:eastAsia="zh-CN"/>
        </w:rPr>
        <w:t xml:space="preserve">, Ren H, Dai B, Li J, Shang L, Huang J, Shi X. Hepatocellular carcinoma-derived exosomal miRNA-21 contributes to tumor progression by converting hepatocyte stellate cells to cancer-associated fibroblasts. </w:t>
      </w:r>
      <w:r w:rsidRPr="002C5A04">
        <w:rPr>
          <w:rFonts w:ascii="Book Antiqua" w:eastAsia="宋体" w:hAnsi="Book Antiqua" w:cs="宋体"/>
          <w:i/>
          <w:iCs/>
          <w:lang w:eastAsia="zh-CN"/>
        </w:rPr>
        <w:t>J Exp Clin Cancer Res</w:t>
      </w:r>
      <w:r w:rsidRPr="002C5A04">
        <w:rPr>
          <w:rFonts w:ascii="Book Antiqua" w:eastAsia="宋体" w:hAnsi="Book Antiqua" w:cs="宋体"/>
          <w:lang w:eastAsia="zh-CN"/>
        </w:rPr>
        <w:t xml:space="preserve"> 2018; </w:t>
      </w:r>
      <w:r w:rsidRPr="002C5A04">
        <w:rPr>
          <w:rFonts w:ascii="Book Antiqua" w:eastAsia="宋体" w:hAnsi="Book Antiqua" w:cs="宋体"/>
          <w:b/>
          <w:bCs/>
          <w:lang w:eastAsia="zh-CN"/>
        </w:rPr>
        <w:t>37</w:t>
      </w:r>
      <w:r w:rsidRPr="002C5A04">
        <w:rPr>
          <w:rFonts w:ascii="Book Antiqua" w:eastAsia="宋体" w:hAnsi="Book Antiqua" w:cs="宋体"/>
          <w:lang w:eastAsia="zh-CN"/>
        </w:rPr>
        <w:t>: 324 [PMID: 30591064 DOI: 10.1186/s13046-018-0965-2]</w:t>
      </w:r>
    </w:p>
    <w:p w14:paraId="2C883EF1"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85 </w:t>
      </w:r>
      <w:r w:rsidRPr="002C5A04">
        <w:rPr>
          <w:rFonts w:ascii="Book Antiqua" w:eastAsia="宋体" w:hAnsi="Book Antiqua" w:cs="宋体"/>
          <w:b/>
          <w:bCs/>
          <w:lang w:eastAsia="zh-CN"/>
        </w:rPr>
        <w:t>Fang JH</w:t>
      </w:r>
      <w:r w:rsidRPr="002C5A04">
        <w:rPr>
          <w:rFonts w:ascii="Book Antiqua" w:eastAsia="宋体" w:hAnsi="Book Antiqua" w:cs="宋体"/>
          <w:lang w:eastAsia="zh-CN"/>
        </w:rPr>
        <w:t xml:space="preserve">, Zhang ZJ, Shang LR, Luo YW, Lin YF, Yuan Y, Zhuang SM. Hepatoma cell-secreted exosomal microRNA-103 increases vascular permeability and promotes </w:t>
      </w:r>
      <w:r w:rsidRPr="002C5A04">
        <w:rPr>
          <w:rFonts w:ascii="Book Antiqua" w:eastAsia="宋体" w:hAnsi="Book Antiqua" w:cs="宋体"/>
          <w:lang w:eastAsia="zh-CN"/>
        </w:rPr>
        <w:lastRenderedPageBreak/>
        <w:t xml:space="preserve">metastasis by targeting junction proteins. </w:t>
      </w:r>
      <w:r w:rsidRPr="002C5A04">
        <w:rPr>
          <w:rFonts w:ascii="Book Antiqua" w:eastAsia="宋体" w:hAnsi="Book Antiqua" w:cs="宋体"/>
          <w:i/>
          <w:iCs/>
          <w:lang w:eastAsia="zh-CN"/>
        </w:rPr>
        <w:t>Hepatology</w:t>
      </w:r>
      <w:r w:rsidRPr="002C5A04">
        <w:rPr>
          <w:rFonts w:ascii="Book Antiqua" w:eastAsia="宋体" w:hAnsi="Book Antiqua" w:cs="宋体"/>
          <w:lang w:eastAsia="zh-CN"/>
        </w:rPr>
        <w:t xml:space="preserve"> 2018; </w:t>
      </w:r>
      <w:r w:rsidRPr="002C5A04">
        <w:rPr>
          <w:rFonts w:ascii="Book Antiqua" w:eastAsia="宋体" w:hAnsi="Book Antiqua" w:cs="宋体"/>
          <w:b/>
          <w:bCs/>
          <w:lang w:eastAsia="zh-CN"/>
        </w:rPr>
        <w:t>68</w:t>
      </w:r>
      <w:r w:rsidRPr="002C5A04">
        <w:rPr>
          <w:rFonts w:ascii="Book Antiqua" w:eastAsia="宋体" w:hAnsi="Book Antiqua" w:cs="宋体"/>
          <w:lang w:eastAsia="zh-CN"/>
        </w:rPr>
        <w:t>: 1459-1475 [PMID: 29637568 DOI: 10.1002/hep.29920]</w:t>
      </w:r>
    </w:p>
    <w:p w14:paraId="01E3766D"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86 </w:t>
      </w:r>
      <w:r w:rsidRPr="002C5A04">
        <w:rPr>
          <w:rFonts w:ascii="Book Antiqua" w:eastAsia="宋体" w:hAnsi="Book Antiqua" w:cs="宋体"/>
          <w:b/>
          <w:bCs/>
          <w:lang w:eastAsia="zh-CN"/>
        </w:rPr>
        <w:t>Fang T</w:t>
      </w:r>
      <w:r w:rsidRPr="002C5A04">
        <w:rPr>
          <w:rFonts w:ascii="Book Antiqua" w:eastAsia="宋体" w:hAnsi="Book Antiqua" w:cs="宋体"/>
          <w:lang w:eastAsia="zh-CN"/>
        </w:rPr>
        <w:t xml:space="preserve">, Lv H, Lv G, Li T, Wang C, Han Q, Yu L, Su B, Guo L, Huang S, Cao D, Tang L, Tang S, Wu M, Yang W, Wang H. Tumor-derived exosomal miR-1247-3p induces cancer-associated fibroblast activation to foster lung metastasis of liver cancer. </w:t>
      </w:r>
      <w:r w:rsidRPr="002C5A04">
        <w:rPr>
          <w:rFonts w:ascii="Book Antiqua" w:eastAsia="宋体" w:hAnsi="Book Antiqua" w:cs="宋体"/>
          <w:i/>
          <w:iCs/>
          <w:lang w:eastAsia="zh-CN"/>
        </w:rPr>
        <w:t>Nat Commun</w:t>
      </w:r>
      <w:r w:rsidRPr="002C5A04">
        <w:rPr>
          <w:rFonts w:ascii="Book Antiqua" w:eastAsia="宋体" w:hAnsi="Book Antiqua" w:cs="宋体"/>
          <w:lang w:eastAsia="zh-CN"/>
        </w:rPr>
        <w:t xml:space="preserve"> 2018; </w:t>
      </w:r>
      <w:r w:rsidRPr="002C5A04">
        <w:rPr>
          <w:rFonts w:ascii="Book Antiqua" w:eastAsia="宋体" w:hAnsi="Book Antiqua" w:cs="宋体"/>
          <w:b/>
          <w:bCs/>
          <w:lang w:eastAsia="zh-CN"/>
        </w:rPr>
        <w:t>9</w:t>
      </w:r>
      <w:r w:rsidRPr="002C5A04">
        <w:rPr>
          <w:rFonts w:ascii="Book Antiqua" w:eastAsia="宋体" w:hAnsi="Book Antiqua" w:cs="宋体"/>
          <w:lang w:eastAsia="zh-CN"/>
        </w:rPr>
        <w:t>: 191 [PMID: 29335551 DOI: 10.1038/s41467-017-02583-0]</w:t>
      </w:r>
    </w:p>
    <w:p w14:paraId="0E42E308"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87 </w:t>
      </w:r>
      <w:r w:rsidRPr="002C5A04">
        <w:rPr>
          <w:rFonts w:ascii="Book Antiqua" w:eastAsia="宋体" w:hAnsi="Book Antiqua" w:cs="宋体"/>
          <w:b/>
          <w:bCs/>
          <w:lang w:eastAsia="zh-CN"/>
        </w:rPr>
        <w:t>Nakano T</w:t>
      </w:r>
      <w:r w:rsidRPr="002C5A04">
        <w:rPr>
          <w:rFonts w:ascii="Book Antiqua" w:eastAsia="宋体" w:hAnsi="Book Antiqua" w:cs="宋体"/>
          <w:lang w:eastAsia="zh-CN"/>
        </w:rPr>
        <w:t xml:space="preserve">, Chen IH, Wang CC, Chen PJ, Tseng HP, Huang KT, Hu TH, Li LC, Goto S, Cheng YF, Lin CC, Chen CL. Circulating exosomal miR-92b: Its role for cancer immunoediting and clinical value for prediction of posttransplant hepatocellular carcinoma recurrence. </w:t>
      </w:r>
      <w:r w:rsidRPr="002C5A04">
        <w:rPr>
          <w:rFonts w:ascii="Book Antiqua" w:eastAsia="宋体" w:hAnsi="Book Antiqua" w:cs="宋体"/>
          <w:i/>
          <w:iCs/>
          <w:lang w:eastAsia="zh-CN"/>
        </w:rPr>
        <w:t>Am J Transplant</w:t>
      </w:r>
      <w:r w:rsidRPr="002C5A04">
        <w:rPr>
          <w:rFonts w:ascii="Book Antiqua" w:eastAsia="宋体" w:hAnsi="Book Antiqua" w:cs="宋体"/>
          <w:lang w:eastAsia="zh-CN"/>
        </w:rPr>
        <w:t xml:space="preserve"> 2019; </w:t>
      </w:r>
      <w:r w:rsidRPr="002C5A04">
        <w:rPr>
          <w:rFonts w:ascii="Book Antiqua" w:eastAsia="宋体" w:hAnsi="Book Antiqua" w:cs="宋体"/>
          <w:b/>
          <w:bCs/>
          <w:lang w:eastAsia="zh-CN"/>
        </w:rPr>
        <w:t>19</w:t>
      </w:r>
      <w:r w:rsidRPr="002C5A04">
        <w:rPr>
          <w:rFonts w:ascii="Book Antiqua" w:eastAsia="宋体" w:hAnsi="Book Antiqua" w:cs="宋体"/>
          <w:lang w:eastAsia="zh-CN"/>
        </w:rPr>
        <w:t>: 3250-3262 [PMID: 31162867 DOI: 10.1111/ajt.15490]</w:t>
      </w:r>
    </w:p>
    <w:p w14:paraId="370C5C90"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88 </w:t>
      </w:r>
      <w:r w:rsidRPr="002C5A04">
        <w:rPr>
          <w:rFonts w:ascii="Book Antiqua" w:eastAsia="宋体" w:hAnsi="Book Antiqua" w:cs="宋体"/>
          <w:b/>
          <w:bCs/>
          <w:lang w:eastAsia="zh-CN"/>
        </w:rPr>
        <w:t>Lee YR</w:t>
      </w:r>
      <w:r w:rsidRPr="002C5A04">
        <w:rPr>
          <w:rFonts w:ascii="Book Antiqua" w:eastAsia="宋体" w:hAnsi="Book Antiqua" w:cs="宋体"/>
          <w:lang w:eastAsia="zh-CN"/>
        </w:rPr>
        <w:t xml:space="preserve">, Kim G, Tak WY, Jang SY, Kweon YO, Park JG, Lee HW, Han YS, Chun JM, Park SY, Hur K. Circulating exosomal noncoding RNAs as prognostic biomarkers in human hepatocellular carcinoma. </w:t>
      </w:r>
      <w:r w:rsidRPr="002C5A04">
        <w:rPr>
          <w:rFonts w:ascii="Book Antiqua" w:eastAsia="宋体" w:hAnsi="Book Antiqua" w:cs="宋体"/>
          <w:i/>
          <w:iCs/>
          <w:lang w:eastAsia="zh-CN"/>
        </w:rPr>
        <w:t>Int J Cancer</w:t>
      </w:r>
      <w:r w:rsidRPr="002C5A04">
        <w:rPr>
          <w:rFonts w:ascii="Book Antiqua" w:eastAsia="宋体" w:hAnsi="Book Antiqua" w:cs="宋体"/>
          <w:lang w:eastAsia="zh-CN"/>
        </w:rPr>
        <w:t xml:space="preserve"> 2019; </w:t>
      </w:r>
      <w:r w:rsidRPr="002C5A04">
        <w:rPr>
          <w:rFonts w:ascii="Book Antiqua" w:eastAsia="宋体" w:hAnsi="Book Antiqua" w:cs="宋体"/>
          <w:b/>
          <w:bCs/>
          <w:lang w:eastAsia="zh-CN"/>
        </w:rPr>
        <w:t>144</w:t>
      </w:r>
      <w:r w:rsidRPr="002C5A04">
        <w:rPr>
          <w:rFonts w:ascii="Book Antiqua" w:eastAsia="宋体" w:hAnsi="Book Antiqua" w:cs="宋体"/>
          <w:lang w:eastAsia="zh-CN"/>
        </w:rPr>
        <w:t>: 1444-1452 [PMID: 30338850 DOI: 10.1002/ijc.31931]</w:t>
      </w:r>
    </w:p>
    <w:p w14:paraId="7047C2B2"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89 </w:t>
      </w:r>
      <w:r w:rsidRPr="002C5A04">
        <w:rPr>
          <w:rFonts w:ascii="Book Antiqua" w:eastAsia="宋体" w:hAnsi="Book Antiqua" w:cs="宋体"/>
          <w:b/>
          <w:bCs/>
          <w:lang w:eastAsia="zh-CN"/>
        </w:rPr>
        <w:t>Matsuura Y</w:t>
      </w:r>
      <w:r w:rsidRPr="002C5A04">
        <w:rPr>
          <w:rFonts w:ascii="Book Antiqua" w:eastAsia="宋体" w:hAnsi="Book Antiqua" w:cs="宋体"/>
          <w:lang w:eastAsia="zh-CN"/>
        </w:rPr>
        <w:t xml:space="preserve">, Wada H, Eguchi H, Gotoh K, Kobayashi S, Kinoshita M, Kubo M, Hayashi K, Iwagami Y, Yamada D, Asaoka T, Noda T, Kawamoto K, Takeda Y, Tanemura M, Umeshita K, Doki Y, Mori M. Exosomal miR-155 Derived from Hepatocellular Carcinoma Cells Under Hypoxia Promotes Angiogenesis in Endothelial Cells. </w:t>
      </w:r>
      <w:r w:rsidRPr="002C5A04">
        <w:rPr>
          <w:rFonts w:ascii="Book Antiqua" w:eastAsia="宋体" w:hAnsi="Book Antiqua" w:cs="宋体"/>
          <w:i/>
          <w:iCs/>
          <w:lang w:eastAsia="zh-CN"/>
        </w:rPr>
        <w:t>Dig Dis Sci</w:t>
      </w:r>
      <w:r w:rsidRPr="002C5A04">
        <w:rPr>
          <w:rFonts w:ascii="Book Antiqua" w:eastAsia="宋体" w:hAnsi="Book Antiqua" w:cs="宋体"/>
          <w:lang w:eastAsia="zh-CN"/>
        </w:rPr>
        <w:t xml:space="preserve"> 2019; </w:t>
      </w:r>
      <w:r w:rsidRPr="002C5A04">
        <w:rPr>
          <w:rFonts w:ascii="Book Antiqua" w:eastAsia="宋体" w:hAnsi="Book Antiqua" w:cs="宋体"/>
          <w:b/>
          <w:bCs/>
          <w:lang w:eastAsia="zh-CN"/>
        </w:rPr>
        <w:t>64</w:t>
      </w:r>
      <w:r w:rsidRPr="002C5A04">
        <w:rPr>
          <w:rFonts w:ascii="Book Antiqua" w:eastAsia="宋体" w:hAnsi="Book Antiqua" w:cs="宋体"/>
          <w:lang w:eastAsia="zh-CN"/>
        </w:rPr>
        <w:t>: 792-802 [PMID: 30465177 DOI: 10.1007/s10620-018-5380-1]</w:t>
      </w:r>
    </w:p>
    <w:p w14:paraId="0C052453"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90 </w:t>
      </w:r>
      <w:r w:rsidRPr="002C5A04">
        <w:rPr>
          <w:rFonts w:ascii="Book Antiqua" w:eastAsia="宋体" w:hAnsi="Book Antiqua" w:cs="宋体"/>
          <w:b/>
          <w:bCs/>
          <w:lang w:eastAsia="zh-CN"/>
        </w:rPr>
        <w:t>Itami-Matsumoto S</w:t>
      </w:r>
      <w:r w:rsidRPr="002C5A04">
        <w:rPr>
          <w:rFonts w:ascii="Book Antiqua" w:eastAsia="宋体" w:hAnsi="Book Antiqua" w:cs="宋体"/>
          <w:lang w:eastAsia="zh-CN"/>
        </w:rPr>
        <w:t xml:space="preserve">, Hayakawa M, Uchida-Kobayashi S, Enomoto M, Tamori A, Mizuno K, Toyoda H, Tamura T, Akutsu T, Ochiya T, Kawada N, Murakami Y. Circulating Exosomal miRNA Profiles Predict the Occurrence and Recurrence of Hepatocellular Carcinoma in Patients with Direct-Acting Antiviral-Induced Sustained Viral Response. </w:t>
      </w:r>
      <w:r w:rsidRPr="002C5A04">
        <w:rPr>
          <w:rFonts w:ascii="Book Antiqua" w:eastAsia="宋体" w:hAnsi="Book Antiqua" w:cs="宋体"/>
          <w:i/>
          <w:iCs/>
          <w:lang w:eastAsia="zh-CN"/>
        </w:rPr>
        <w:t>Biomedicines</w:t>
      </w:r>
      <w:r w:rsidRPr="002C5A04">
        <w:rPr>
          <w:rFonts w:ascii="Book Antiqua" w:eastAsia="宋体" w:hAnsi="Book Antiqua" w:cs="宋体"/>
          <w:lang w:eastAsia="zh-CN"/>
        </w:rPr>
        <w:t xml:space="preserve"> 2019; </w:t>
      </w:r>
      <w:r w:rsidRPr="002C5A04">
        <w:rPr>
          <w:rFonts w:ascii="Book Antiqua" w:eastAsia="宋体" w:hAnsi="Book Antiqua" w:cs="宋体"/>
          <w:b/>
          <w:bCs/>
          <w:lang w:eastAsia="zh-CN"/>
        </w:rPr>
        <w:t>7</w:t>
      </w:r>
      <w:r w:rsidRPr="002C5A04">
        <w:rPr>
          <w:rFonts w:ascii="Book Antiqua" w:eastAsia="宋体" w:hAnsi="Book Antiqua" w:cs="宋体"/>
          <w:lang w:eastAsia="zh-CN"/>
        </w:rPr>
        <w:t xml:space="preserve"> [PMID: 31684167 DOI: 10.3390/biomedicines7040087]</w:t>
      </w:r>
    </w:p>
    <w:p w14:paraId="3C4F28CB"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91 </w:t>
      </w:r>
      <w:r w:rsidRPr="002C5A04">
        <w:rPr>
          <w:rFonts w:ascii="Book Antiqua" w:eastAsia="宋体" w:hAnsi="Book Antiqua" w:cs="宋体"/>
          <w:b/>
          <w:bCs/>
          <w:lang w:eastAsia="zh-CN"/>
        </w:rPr>
        <w:t>Liu W</w:t>
      </w:r>
      <w:r w:rsidRPr="002C5A04">
        <w:rPr>
          <w:rFonts w:ascii="Book Antiqua" w:eastAsia="宋体" w:hAnsi="Book Antiqua" w:cs="宋体"/>
          <w:lang w:eastAsia="zh-CN"/>
        </w:rPr>
        <w:t xml:space="preserve">, Hu J, Zhou K, Chen F, Wang Z, Liao B, Dai Z, Cao Y, Fan J, Zhou J. Serum exosomal miR-125b is a novel prognostic marker for hepatocellular carcinoma. </w:t>
      </w:r>
      <w:r w:rsidRPr="002C5A04">
        <w:rPr>
          <w:rFonts w:ascii="Book Antiqua" w:eastAsia="宋体" w:hAnsi="Book Antiqua" w:cs="宋体"/>
          <w:i/>
          <w:iCs/>
          <w:lang w:eastAsia="zh-CN"/>
        </w:rPr>
        <w:t>Onco Targets Ther</w:t>
      </w:r>
      <w:r w:rsidRPr="002C5A04">
        <w:rPr>
          <w:rFonts w:ascii="Book Antiqua" w:eastAsia="宋体" w:hAnsi="Book Antiqua" w:cs="宋体"/>
          <w:lang w:eastAsia="zh-CN"/>
        </w:rPr>
        <w:t xml:space="preserve"> 2017; </w:t>
      </w:r>
      <w:r w:rsidRPr="002C5A04">
        <w:rPr>
          <w:rFonts w:ascii="Book Antiqua" w:eastAsia="宋体" w:hAnsi="Book Antiqua" w:cs="宋体"/>
          <w:b/>
          <w:bCs/>
          <w:lang w:eastAsia="zh-CN"/>
        </w:rPr>
        <w:t>10</w:t>
      </w:r>
      <w:r w:rsidRPr="002C5A04">
        <w:rPr>
          <w:rFonts w:ascii="Book Antiqua" w:eastAsia="宋体" w:hAnsi="Book Antiqua" w:cs="宋体"/>
          <w:lang w:eastAsia="zh-CN"/>
        </w:rPr>
        <w:t>: 3843-3851 [PMID: 28814883 DOI: 10.2147/OTT.S140062]</w:t>
      </w:r>
    </w:p>
    <w:p w14:paraId="43DCC6C4"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lastRenderedPageBreak/>
        <w:t xml:space="preserve">92 </w:t>
      </w:r>
      <w:r w:rsidRPr="002C5A04">
        <w:rPr>
          <w:rFonts w:ascii="Book Antiqua" w:eastAsia="宋体" w:hAnsi="Book Antiqua" w:cs="宋体"/>
          <w:b/>
          <w:bCs/>
          <w:lang w:eastAsia="zh-CN"/>
        </w:rPr>
        <w:t>Liu J</w:t>
      </w:r>
      <w:r w:rsidRPr="002C5A04">
        <w:rPr>
          <w:rFonts w:ascii="Book Antiqua" w:eastAsia="宋体" w:hAnsi="Book Antiqua" w:cs="宋体"/>
          <w:lang w:eastAsia="zh-CN"/>
        </w:rPr>
        <w:t xml:space="preserve">, Fan L, Yu H, Zhang J, He Y, Feng D, Wang F, Li X, Liu Q, Li Y, Guo Z, Gao B, Wei W, Wang H, Sun G. Endoplasmic Reticulum Stress Causes Liver Cancer Cells to Release Exosomal miR-23a-3p and Up-regulate Programmed Death Ligand 1 Expression in Macrophages. </w:t>
      </w:r>
      <w:r w:rsidRPr="002C5A04">
        <w:rPr>
          <w:rFonts w:ascii="Book Antiqua" w:eastAsia="宋体" w:hAnsi="Book Antiqua" w:cs="宋体"/>
          <w:i/>
          <w:iCs/>
          <w:lang w:eastAsia="zh-CN"/>
        </w:rPr>
        <w:t>Hepatology</w:t>
      </w:r>
      <w:r w:rsidRPr="002C5A04">
        <w:rPr>
          <w:rFonts w:ascii="Book Antiqua" w:eastAsia="宋体" w:hAnsi="Book Antiqua" w:cs="宋体"/>
          <w:lang w:eastAsia="zh-CN"/>
        </w:rPr>
        <w:t xml:space="preserve"> 2019; </w:t>
      </w:r>
      <w:r w:rsidRPr="002C5A04">
        <w:rPr>
          <w:rFonts w:ascii="Book Antiqua" w:eastAsia="宋体" w:hAnsi="Book Antiqua" w:cs="宋体"/>
          <w:b/>
          <w:bCs/>
          <w:lang w:eastAsia="zh-CN"/>
        </w:rPr>
        <w:t>70</w:t>
      </w:r>
      <w:r w:rsidRPr="002C5A04">
        <w:rPr>
          <w:rFonts w:ascii="Book Antiqua" w:eastAsia="宋体" w:hAnsi="Book Antiqua" w:cs="宋体"/>
          <w:lang w:eastAsia="zh-CN"/>
        </w:rPr>
        <w:t>: 241-258 [PMID: 30854665 DOI: 10.1002/hep.30607]</w:t>
      </w:r>
    </w:p>
    <w:p w14:paraId="07C230F0"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93 </w:t>
      </w:r>
      <w:r w:rsidRPr="002C5A04">
        <w:rPr>
          <w:rFonts w:ascii="Book Antiqua" w:eastAsia="宋体" w:hAnsi="Book Antiqua" w:cs="宋体"/>
          <w:b/>
          <w:bCs/>
          <w:lang w:eastAsia="zh-CN"/>
        </w:rPr>
        <w:t>Wang F</w:t>
      </w:r>
      <w:r w:rsidRPr="002C5A04">
        <w:rPr>
          <w:rFonts w:ascii="Book Antiqua" w:eastAsia="宋体" w:hAnsi="Book Antiqua" w:cs="宋体"/>
          <w:lang w:eastAsia="zh-CN"/>
        </w:rPr>
        <w:t xml:space="preserve">, Li L, Piontek K, Sakaguchi M, Selaru FM. Exosome miR-335 as a novel therapeutic strategy in hepatocellular carcinoma. </w:t>
      </w:r>
      <w:r w:rsidRPr="002C5A04">
        <w:rPr>
          <w:rFonts w:ascii="Book Antiqua" w:eastAsia="宋体" w:hAnsi="Book Antiqua" w:cs="宋体"/>
          <w:i/>
          <w:iCs/>
          <w:lang w:eastAsia="zh-CN"/>
        </w:rPr>
        <w:t>Hepatology</w:t>
      </w:r>
      <w:r w:rsidRPr="002C5A04">
        <w:rPr>
          <w:rFonts w:ascii="Book Antiqua" w:eastAsia="宋体" w:hAnsi="Book Antiqua" w:cs="宋体"/>
          <w:lang w:eastAsia="zh-CN"/>
        </w:rPr>
        <w:t xml:space="preserve"> 2018; </w:t>
      </w:r>
      <w:r w:rsidRPr="002C5A04">
        <w:rPr>
          <w:rFonts w:ascii="Book Antiqua" w:eastAsia="宋体" w:hAnsi="Book Antiqua" w:cs="宋体"/>
          <w:b/>
          <w:bCs/>
          <w:lang w:eastAsia="zh-CN"/>
        </w:rPr>
        <w:t>67</w:t>
      </w:r>
      <w:r w:rsidRPr="002C5A04">
        <w:rPr>
          <w:rFonts w:ascii="Book Antiqua" w:eastAsia="宋体" w:hAnsi="Book Antiqua" w:cs="宋体"/>
          <w:lang w:eastAsia="zh-CN"/>
        </w:rPr>
        <w:t>: 940-954 [PMID: 29023935 DOI: 10.1002/hep.29586]</w:t>
      </w:r>
    </w:p>
    <w:p w14:paraId="3FDC1199"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94 </w:t>
      </w:r>
      <w:r w:rsidRPr="002C5A04">
        <w:rPr>
          <w:rFonts w:ascii="Book Antiqua" w:eastAsia="宋体" w:hAnsi="Book Antiqua" w:cs="宋体"/>
          <w:b/>
          <w:bCs/>
          <w:lang w:eastAsia="zh-CN"/>
        </w:rPr>
        <w:t>Qu Z</w:t>
      </w:r>
      <w:r w:rsidRPr="002C5A04">
        <w:rPr>
          <w:rFonts w:ascii="Book Antiqua" w:eastAsia="宋体" w:hAnsi="Book Antiqua" w:cs="宋体"/>
          <w:lang w:eastAsia="zh-CN"/>
        </w:rPr>
        <w:t xml:space="preserve">, Wu J, Wu J, Ji A, Qiang G, Jiang Y, Jiang C, Ding Y. Exosomal miR-665 as a novel minimally invasive biomarker for hepatocellular carcinoma diagnosis and prognosis. </w:t>
      </w:r>
      <w:r w:rsidRPr="002C5A04">
        <w:rPr>
          <w:rFonts w:ascii="Book Antiqua" w:eastAsia="宋体" w:hAnsi="Book Antiqua" w:cs="宋体"/>
          <w:i/>
          <w:iCs/>
          <w:lang w:eastAsia="zh-CN"/>
        </w:rPr>
        <w:t>Oncotarget</w:t>
      </w:r>
      <w:r w:rsidRPr="002C5A04">
        <w:rPr>
          <w:rFonts w:ascii="Book Antiqua" w:eastAsia="宋体" w:hAnsi="Book Antiqua" w:cs="宋体"/>
          <w:lang w:eastAsia="zh-CN"/>
        </w:rPr>
        <w:t xml:space="preserve"> 2017; </w:t>
      </w:r>
      <w:r w:rsidRPr="002C5A04">
        <w:rPr>
          <w:rFonts w:ascii="Book Antiqua" w:eastAsia="宋体" w:hAnsi="Book Antiqua" w:cs="宋体"/>
          <w:b/>
          <w:bCs/>
          <w:lang w:eastAsia="zh-CN"/>
        </w:rPr>
        <w:t>8</w:t>
      </w:r>
      <w:r w:rsidRPr="002C5A04">
        <w:rPr>
          <w:rFonts w:ascii="Book Antiqua" w:eastAsia="宋体" w:hAnsi="Book Antiqua" w:cs="宋体"/>
          <w:lang w:eastAsia="zh-CN"/>
        </w:rPr>
        <w:t>: 80666-80678 [PMID: 29113334 DOI: 10.18632/oncotarget.20881]</w:t>
      </w:r>
    </w:p>
    <w:p w14:paraId="789BED13"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95 </w:t>
      </w:r>
      <w:r w:rsidRPr="002C5A04">
        <w:rPr>
          <w:rFonts w:ascii="Book Antiqua" w:eastAsia="宋体" w:hAnsi="Book Antiqua" w:cs="宋体"/>
          <w:b/>
          <w:bCs/>
          <w:lang w:eastAsia="zh-CN"/>
        </w:rPr>
        <w:t>Yu LX</w:t>
      </w:r>
      <w:r w:rsidRPr="002C5A04">
        <w:rPr>
          <w:rFonts w:ascii="Book Antiqua" w:eastAsia="宋体" w:hAnsi="Book Antiqua" w:cs="宋体"/>
          <w:lang w:eastAsia="zh-CN"/>
        </w:rPr>
        <w:t xml:space="preserve">, Zhang BL, Yang Y, Wang MC, Lei GL, Gao Y, Liu H, Xiao CH, Xu JJ, Qin H, Xu XY, Chen ZS, Zhang DD, Li FG, Zhang SG, Liu R. Exosomal microRNAs as potential biomarkers for cancer cell migration and prognosis in hepatocellular carcinoma patient-derived cell models. </w:t>
      </w:r>
      <w:r w:rsidRPr="002C5A04">
        <w:rPr>
          <w:rFonts w:ascii="Book Antiqua" w:eastAsia="宋体" w:hAnsi="Book Antiqua" w:cs="宋体"/>
          <w:i/>
          <w:iCs/>
          <w:lang w:eastAsia="zh-CN"/>
        </w:rPr>
        <w:t>Oncol Rep</w:t>
      </w:r>
      <w:r w:rsidRPr="002C5A04">
        <w:rPr>
          <w:rFonts w:ascii="Book Antiqua" w:eastAsia="宋体" w:hAnsi="Book Antiqua" w:cs="宋体"/>
          <w:lang w:eastAsia="zh-CN"/>
        </w:rPr>
        <w:t xml:space="preserve"> 2019; </w:t>
      </w:r>
      <w:r w:rsidRPr="002C5A04">
        <w:rPr>
          <w:rFonts w:ascii="Book Antiqua" w:eastAsia="宋体" w:hAnsi="Book Antiqua" w:cs="宋体"/>
          <w:b/>
          <w:bCs/>
          <w:lang w:eastAsia="zh-CN"/>
        </w:rPr>
        <w:t>41</w:t>
      </w:r>
      <w:r w:rsidRPr="002C5A04">
        <w:rPr>
          <w:rFonts w:ascii="Book Antiqua" w:eastAsia="宋体" w:hAnsi="Book Antiqua" w:cs="宋体"/>
          <w:lang w:eastAsia="zh-CN"/>
        </w:rPr>
        <w:t>: 257-269 [PMID: 30542726 DOI: 10.3892/or.2018.6829]</w:t>
      </w:r>
    </w:p>
    <w:p w14:paraId="10E2F195"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96 </w:t>
      </w:r>
      <w:r w:rsidRPr="002C5A04">
        <w:rPr>
          <w:rFonts w:ascii="Book Antiqua" w:eastAsia="宋体" w:hAnsi="Book Antiqua" w:cs="宋体"/>
          <w:b/>
          <w:bCs/>
          <w:lang w:eastAsia="zh-CN"/>
        </w:rPr>
        <w:t>Xu H</w:t>
      </w:r>
      <w:r w:rsidRPr="002C5A04">
        <w:rPr>
          <w:rFonts w:ascii="Book Antiqua" w:eastAsia="宋体" w:hAnsi="Book Antiqua" w:cs="宋体"/>
          <w:lang w:eastAsia="zh-CN"/>
        </w:rPr>
        <w:t xml:space="preserve">, Chen Y, Dong X, Wang X. Serum Exosomal Long Noncoding RNAs </w:t>
      </w:r>
      <w:r w:rsidRPr="002C5A04">
        <w:rPr>
          <w:rFonts w:ascii="Book Antiqua" w:eastAsia="宋体" w:hAnsi="Book Antiqua" w:cs="宋体"/>
          <w:i/>
          <w:iCs/>
          <w:lang w:eastAsia="zh-CN"/>
        </w:rPr>
        <w:t>ENSG00000258332.1</w:t>
      </w:r>
      <w:r w:rsidRPr="002C5A04">
        <w:rPr>
          <w:rFonts w:ascii="Book Antiqua" w:eastAsia="宋体" w:hAnsi="Book Antiqua" w:cs="宋体"/>
          <w:lang w:eastAsia="zh-CN"/>
        </w:rPr>
        <w:t xml:space="preserve"> and </w:t>
      </w:r>
      <w:r w:rsidRPr="002C5A04">
        <w:rPr>
          <w:rFonts w:ascii="Book Antiqua" w:eastAsia="宋体" w:hAnsi="Book Antiqua" w:cs="宋体"/>
          <w:i/>
          <w:iCs/>
          <w:lang w:eastAsia="zh-CN"/>
        </w:rPr>
        <w:t>LINC00635</w:t>
      </w:r>
      <w:r w:rsidRPr="002C5A04">
        <w:rPr>
          <w:rFonts w:ascii="Book Antiqua" w:eastAsia="宋体" w:hAnsi="Book Antiqua" w:cs="宋体"/>
          <w:lang w:eastAsia="zh-CN"/>
        </w:rPr>
        <w:t xml:space="preserve"> for the Diagnosis and Prognosis of Hepatocellular Carcinoma. </w:t>
      </w:r>
      <w:r w:rsidRPr="002C5A04">
        <w:rPr>
          <w:rFonts w:ascii="Book Antiqua" w:eastAsia="宋体" w:hAnsi="Book Antiqua" w:cs="宋体"/>
          <w:i/>
          <w:iCs/>
          <w:lang w:eastAsia="zh-CN"/>
        </w:rPr>
        <w:t>Cancer Epidemiol Biomarkers Prev</w:t>
      </w:r>
      <w:r w:rsidRPr="002C5A04">
        <w:rPr>
          <w:rFonts w:ascii="Book Antiqua" w:eastAsia="宋体" w:hAnsi="Book Antiqua" w:cs="宋体"/>
          <w:lang w:eastAsia="zh-CN"/>
        </w:rPr>
        <w:t xml:space="preserve"> 2018; </w:t>
      </w:r>
      <w:r w:rsidRPr="002C5A04">
        <w:rPr>
          <w:rFonts w:ascii="Book Antiqua" w:eastAsia="宋体" w:hAnsi="Book Antiqua" w:cs="宋体"/>
          <w:b/>
          <w:bCs/>
          <w:lang w:eastAsia="zh-CN"/>
        </w:rPr>
        <w:t>27</w:t>
      </w:r>
      <w:r w:rsidRPr="002C5A04">
        <w:rPr>
          <w:rFonts w:ascii="Book Antiqua" w:eastAsia="宋体" w:hAnsi="Book Antiqua" w:cs="宋体"/>
          <w:lang w:eastAsia="zh-CN"/>
        </w:rPr>
        <w:t>: 710-716 [PMID: 29650788 DOI: 10.1158/1055-9965.EPI-17-0770]</w:t>
      </w:r>
    </w:p>
    <w:p w14:paraId="6D5AA862"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97 </w:t>
      </w:r>
      <w:r w:rsidRPr="002C5A04">
        <w:rPr>
          <w:rFonts w:ascii="Book Antiqua" w:eastAsia="宋体" w:hAnsi="Book Antiqua" w:cs="宋体"/>
          <w:b/>
          <w:bCs/>
          <w:lang w:eastAsia="zh-CN"/>
        </w:rPr>
        <w:t>Xu H</w:t>
      </w:r>
      <w:r w:rsidRPr="002C5A04">
        <w:rPr>
          <w:rFonts w:ascii="Book Antiqua" w:eastAsia="宋体" w:hAnsi="Book Antiqua" w:cs="宋体"/>
          <w:lang w:eastAsia="zh-CN"/>
        </w:rPr>
        <w:t xml:space="preserve">, Dong X, Chen Y, Wang X. Serum exosomal hnRNPH1 mRNA as a novel marker for hepatocellular carcinoma. </w:t>
      </w:r>
      <w:r w:rsidRPr="002C5A04">
        <w:rPr>
          <w:rFonts w:ascii="Book Antiqua" w:eastAsia="宋体" w:hAnsi="Book Antiqua" w:cs="宋体"/>
          <w:i/>
          <w:iCs/>
          <w:lang w:eastAsia="zh-CN"/>
        </w:rPr>
        <w:t>Clin Chem Lab Med</w:t>
      </w:r>
      <w:r w:rsidRPr="002C5A04">
        <w:rPr>
          <w:rFonts w:ascii="Book Antiqua" w:eastAsia="宋体" w:hAnsi="Book Antiqua" w:cs="宋体"/>
          <w:lang w:eastAsia="zh-CN"/>
        </w:rPr>
        <w:t xml:space="preserve"> 2018; </w:t>
      </w:r>
      <w:r w:rsidRPr="002C5A04">
        <w:rPr>
          <w:rFonts w:ascii="Book Antiqua" w:eastAsia="宋体" w:hAnsi="Book Antiqua" w:cs="宋体"/>
          <w:b/>
          <w:bCs/>
          <w:lang w:eastAsia="zh-CN"/>
        </w:rPr>
        <w:t>56</w:t>
      </w:r>
      <w:r w:rsidRPr="002C5A04">
        <w:rPr>
          <w:rFonts w:ascii="Book Antiqua" w:eastAsia="宋体" w:hAnsi="Book Antiqua" w:cs="宋体"/>
          <w:lang w:eastAsia="zh-CN"/>
        </w:rPr>
        <w:t>: 479-484 [PMID: 29252188 DOI: 10.1515/cclm-2017-0327]</w:t>
      </w:r>
    </w:p>
    <w:p w14:paraId="49FAADD7"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98 </w:t>
      </w:r>
      <w:r w:rsidRPr="002C5A04">
        <w:rPr>
          <w:rFonts w:ascii="Book Antiqua" w:eastAsia="宋体" w:hAnsi="Book Antiqua" w:cs="宋体"/>
          <w:b/>
          <w:bCs/>
          <w:lang w:eastAsia="zh-CN"/>
        </w:rPr>
        <w:t>Wang G</w:t>
      </w:r>
      <w:r w:rsidRPr="002C5A04">
        <w:rPr>
          <w:rFonts w:ascii="Book Antiqua" w:eastAsia="宋体" w:hAnsi="Book Antiqua" w:cs="宋体"/>
          <w:lang w:eastAsia="zh-CN"/>
        </w:rPr>
        <w:t xml:space="preserve">, Liu W, Zou Y, Wang G, Deng Y, Luo J, Zhang Y, Li H, Zhang Q, Yang Y, Chen G. Three isoforms of exosomal circPTGR1 promote hepatocellular carcinoma metastasis via the miR449a-MET pathway. </w:t>
      </w:r>
      <w:r w:rsidRPr="002C5A04">
        <w:rPr>
          <w:rFonts w:ascii="Book Antiqua" w:eastAsia="宋体" w:hAnsi="Book Antiqua" w:cs="宋体"/>
          <w:i/>
          <w:iCs/>
          <w:lang w:eastAsia="zh-CN"/>
        </w:rPr>
        <w:t>EBioMedicine</w:t>
      </w:r>
      <w:r w:rsidRPr="002C5A04">
        <w:rPr>
          <w:rFonts w:ascii="Book Antiqua" w:eastAsia="宋体" w:hAnsi="Book Antiqua" w:cs="宋体"/>
          <w:lang w:eastAsia="zh-CN"/>
        </w:rPr>
        <w:t xml:space="preserve"> 2019; </w:t>
      </w:r>
      <w:r w:rsidRPr="002C5A04">
        <w:rPr>
          <w:rFonts w:ascii="Book Antiqua" w:eastAsia="宋体" w:hAnsi="Book Antiqua" w:cs="宋体"/>
          <w:b/>
          <w:bCs/>
          <w:lang w:eastAsia="zh-CN"/>
        </w:rPr>
        <w:t>40</w:t>
      </w:r>
      <w:r w:rsidRPr="002C5A04">
        <w:rPr>
          <w:rFonts w:ascii="Book Antiqua" w:eastAsia="宋体" w:hAnsi="Book Antiqua" w:cs="宋体"/>
          <w:lang w:eastAsia="zh-CN"/>
        </w:rPr>
        <w:t>: 432-445 [PMID: 30630697 DOI: 10.1016/j.ebiom.2018.12.062]</w:t>
      </w:r>
    </w:p>
    <w:p w14:paraId="30EBDCB6"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99 </w:t>
      </w:r>
      <w:r w:rsidRPr="002C5A04">
        <w:rPr>
          <w:rFonts w:ascii="Book Antiqua" w:eastAsia="宋体" w:hAnsi="Book Antiqua" w:cs="宋体"/>
          <w:b/>
          <w:bCs/>
          <w:lang w:eastAsia="zh-CN"/>
        </w:rPr>
        <w:t>Huang XY</w:t>
      </w:r>
      <w:r w:rsidRPr="002C5A04">
        <w:rPr>
          <w:rFonts w:ascii="Book Antiqua" w:eastAsia="宋体" w:hAnsi="Book Antiqua" w:cs="宋体"/>
          <w:lang w:eastAsia="zh-CN"/>
        </w:rPr>
        <w:t xml:space="preserve">, Huang ZL, Huang J, Xu B, Huang XY, Xu YH, Zhou J, Tang ZY. Exosomal circRNA-100338 promotes hepatocellular carcinoma metastasis via enhancing </w:t>
      </w:r>
      <w:r w:rsidRPr="002C5A04">
        <w:rPr>
          <w:rFonts w:ascii="Book Antiqua" w:eastAsia="宋体" w:hAnsi="Book Antiqua" w:cs="宋体"/>
          <w:lang w:eastAsia="zh-CN"/>
        </w:rPr>
        <w:lastRenderedPageBreak/>
        <w:t xml:space="preserve">invasiveness and angiogenesis. </w:t>
      </w:r>
      <w:r w:rsidRPr="002C5A04">
        <w:rPr>
          <w:rFonts w:ascii="Book Antiqua" w:eastAsia="宋体" w:hAnsi="Book Antiqua" w:cs="宋体"/>
          <w:i/>
          <w:iCs/>
          <w:lang w:eastAsia="zh-CN"/>
        </w:rPr>
        <w:t>J Exp Clin Cancer Res</w:t>
      </w:r>
      <w:r w:rsidRPr="002C5A04">
        <w:rPr>
          <w:rFonts w:ascii="Book Antiqua" w:eastAsia="宋体" w:hAnsi="Book Antiqua" w:cs="宋体"/>
          <w:lang w:eastAsia="zh-CN"/>
        </w:rPr>
        <w:t xml:space="preserve"> 2020; </w:t>
      </w:r>
      <w:r w:rsidRPr="002C5A04">
        <w:rPr>
          <w:rFonts w:ascii="Book Antiqua" w:eastAsia="宋体" w:hAnsi="Book Antiqua" w:cs="宋体"/>
          <w:b/>
          <w:bCs/>
          <w:lang w:eastAsia="zh-CN"/>
        </w:rPr>
        <w:t>39</w:t>
      </w:r>
      <w:r w:rsidRPr="002C5A04">
        <w:rPr>
          <w:rFonts w:ascii="Book Antiqua" w:eastAsia="宋体" w:hAnsi="Book Antiqua" w:cs="宋体"/>
          <w:lang w:eastAsia="zh-CN"/>
        </w:rPr>
        <w:t>: 20 [PMID: 31973767 DOI: 10.1186/s13046-020-1529-9]</w:t>
      </w:r>
    </w:p>
    <w:p w14:paraId="637EF028"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100 </w:t>
      </w:r>
      <w:r w:rsidRPr="002C5A04">
        <w:rPr>
          <w:rFonts w:ascii="Book Antiqua" w:eastAsia="宋体" w:hAnsi="Book Antiqua" w:cs="宋体"/>
          <w:b/>
          <w:bCs/>
          <w:lang w:eastAsia="zh-CN"/>
        </w:rPr>
        <w:t>Khatun M</w:t>
      </w:r>
      <w:r w:rsidRPr="002C5A04">
        <w:rPr>
          <w:rFonts w:ascii="Book Antiqua" w:eastAsia="宋体" w:hAnsi="Book Antiqua" w:cs="宋体"/>
          <w:lang w:eastAsia="zh-CN"/>
        </w:rPr>
        <w:t xml:space="preserve">, Ray RB. Mechanisms Underlying Hepatitis C Virus-Associated Hepatic Fibrosis. </w:t>
      </w:r>
      <w:r w:rsidRPr="002C5A04">
        <w:rPr>
          <w:rFonts w:ascii="Book Antiqua" w:eastAsia="宋体" w:hAnsi="Book Antiqua" w:cs="宋体"/>
          <w:i/>
          <w:iCs/>
          <w:lang w:eastAsia="zh-CN"/>
        </w:rPr>
        <w:t>Cells</w:t>
      </w:r>
      <w:r w:rsidRPr="002C5A04">
        <w:rPr>
          <w:rFonts w:ascii="Book Antiqua" w:eastAsia="宋体" w:hAnsi="Book Antiqua" w:cs="宋体"/>
          <w:lang w:eastAsia="zh-CN"/>
        </w:rPr>
        <w:t xml:space="preserve"> 2019; </w:t>
      </w:r>
      <w:r w:rsidRPr="002C5A04">
        <w:rPr>
          <w:rFonts w:ascii="Book Antiqua" w:eastAsia="宋体" w:hAnsi="Book Antiqua" w:cs="宋体"/>
          <w:b/>
          <w:bCs/>
          <w:lang w:eastAsia="zh-CN"/>
        </w:rPr>
        <w:t>8</w:t>
      </w:r>
      <w:r w:rsidRPr="002C5A04">
        <w:rPr>
          <w:rFonts w:ascii="Book Antiqua" w:eastAsia="宋体" w:hAnsi="Book Antiqua" w:cs="宋体"/>
          <w:lang w:eastAsia="zh-CN"/>
        </w:rPr>
        <w:t xml:space="preserve"> [PMID: 31615075 DOI: 10.3390/cells8101249]</w:t>
      </w:r>
    </w:p>
    <w:p w14:paraId="17D017A9"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101 </w:t>
      </w:r>
      <w:r w:rsidRPr="002C5A04">
        <w:rPr>
          <w:rFonts w:ascii="Book Antiqua" w:eastAsia="宋体" w:hAnsi="Book Antiqua" w:cs="宋体"/>
          <w:b/>
          <w:bCs/>
          <w:lang w:eastAsia="zh-CN"/>
        </w:rPr>
        <w:t>He R</w:t>
      </w:r>
      <w:r w:rsidRPr="002C5A04">
        <w:rPr>
          <w:rFonts w:ascii="Book Antiqua" w:eastAsia="宋体" w:hAnsi="Book Antiqua" w:cs="宋体"/>
          <w:lang w:eastAsia="zh-CN"/>
        </w:rPr>
        <w:t xml:space="preserve">, Wang Z, Shi W, Yu L, Xia H, Huang Z, Liu S, Zhao X, Xu Y, Yam JWP, Cui Y. Exosomes in hepatocellular carcinoma microenvironment and their potential clinical application value. </w:t>
      </w:r>
      <w:r w:rsidRPr="002C5A04">
        <w:rPr>
          <w:rFonts w:ascii="Book Antiqua" w:eastAsia="宋体" w:hAnsi="Book Antiqua" w:cs="宋体"/>
          <w:i/>
          <w:iCs/>
          <w:lang w:eastAsia="zh-CN"/>
        </w:rPr>
        <w:t>Biomed Pharmacother</w:t>
      </w:r>
      <w:r w:rsidRPr="002C5A04">
        <w:rPr>
          <w:rFonts w:ascii="Book Antiqua" w:eastAsia="宋体" w:hAnsi="Book Antiqua" w:cs="宋体"/>
          <w:lang w:eastAsia="zh-CN"/>
        </w:rPr>
        <w:t xml:space="preserve"> 2021; </w:t>
      </w:r>
      <w:r w:rsidRPr="002C5A04">
        <w:rPr>
          <w:rFonts w:ascii="Book Antiqua" w:eastAsia="宋体" w:hAnsi="Book Antiqua" w:cs="宋体"/>
          <w:b/>
          <w:bCs/>
          <w:lang w:eastAsia="zh-CN"/>
        </w:rPr>
        <w:t>138</w:t>
      </w:r>
      <w:r w:rsidRPr="002C5A04">
        <w:rPr>
          <w:rFonts w:ascii="Book Antiqua" w:eastAsia="宋体" w:hAnsi="Book Antiqua" w:cs="宋体"/>
          <w:lang w:eastAsia="zh-CN"/>
        </w:rPr>
        <w:t>: 111529 [PMID: 34311529 DOI: 10.1016/j.biopha.2021.111529]</w:t>
      </w:r>
    </w:p>
    <w:p w14:paraId="25285BCE"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102 </w:t>
      </w:r>
      <w:r w:rsidRPr="002C5A04">
        <w:rPr>
          <w:rFonts w:ascii="Book Antiqua" w:eastAsia="宋体" w:hAnsi="Book Antiqua" w:cs="宋体"/>
          <w:b/>
          <w:bCs/>
          <w:lang w:eastAsia="zh-CN"/>
        </w:rPr>
        <w:t>Srinivas AN</w:t>
      </w:r>
      <w:r w:rsidRPr="002C5A04">
        <w:rPr>
          <w:rFonts w:ascii="Book Antiqua" w:eastAsia="宋体" w:hAnsi="Book Antiqua" w:cs="宋体"/>
          <w:lang w:eastAsia="zh-CN"/>
        </w:rPr>
        <w:t xml:space="preserve">, Suresh D, Santhekadur PK, Suvarna D, Kumar DP. Extracellular Vesicles as Inflammatory Drivers in NAFLD. </w:t>
      </w:r>
      <w:r w:rsidRPr="002C5A04">
        <w:rPr>
          <w:rFonts w:ascii="Book Antiqua" w:eastAsia="宋体" w:hAnsi="Book Antiqua" w:cs="宋体"/>
          <w:i/>
          <w:iCs/>
          <w:lang w:eastAsia="zh-CN"/>
        </w:rPr>
        <w:t>Front Immunol</w:t>
      </w:r>
      <w:r w:rsidRPr="002C5A04">
        <w:rPr>
          <w:rFonts w:ascii="Book Antiqua" w:eastAsia="宋体" w:hAnsi="Book Antiqua" w:cs="宋体"/>
          <w:lang w:eastAsia="zh-CN"/>
        </w:rPr>
        <w:t xml:space="preserve"> 2020; </w:t>
      </w:r>
      <w:r w:rsidRPr="002C5A04">
        <w:rPr>
          <w:rFonts w:ascii="Book Antiqua" w:eastAsia="宋体" w:hAnsi="Book Antiqua" w:cs="宋体"/>
          <w:b/>
          <w:bCs/>
          <w:lang w:eastAsia="zh-CN"/>
        </w:rPr>
        <w:t>11</w:t>
      </w:r>
      <w:r w:rsidRPr="002C5A04">
        <w:rPr>
          <w:rFonts w:ascii="Book Antiqua" w:eastAsia="宋体" w:hAnsi="Book Antiqua" w:cs="宋体"/>
          <w:lang w:eastAsia="zh-CN"/>
        </w:rPr>
        <w:t>: 627424 [PMID: 33603757 DOI: 10.3389/fimmu.2020.627424]</w:t>
      </w:r>
    </w:p>
    <w:p w14:paraId="1856A429"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103 </w:t>
      </w:r>
      <w:r w:rsidRPr="002C5A04">
        <w:rPr>
          <w:rFonts w:ascii="Book Antiqua" w:eastAsia="宋体" w:hAnsi="Book Antiqua" w:cs="宋体"/>
          <w:b/>
          <w:bCs/>
          <w:lang w:eastAsia="zh-CN"/>
        </w:rPr>
        <w:t>Rios-Colon L</w:t>
      </w:r>
      <w:r w:rsidRPr="002C5A04">
        <w:rPr>
          <w:rFonts w:ascii="Book Antiqua" w:eastAsia="宋体" w:hAnsi="Book Antiqua" w:cs="宋体"/>
          <w:lang w:eastAsia="zh-CN"/>
        </w:rPr>
        <w:t xml:space="preserve">, Arthur E, Niture S, Qi Q, Moore JT, Kumar D. The Role of Exosomes in the Crosstalk between Adipocytes and Liver Cancer Cells. </w:t>
      </w:r>
      <w:r w:rsidRPr="002C5A04">
        <w:rPr>
          <w:rFonts w:ascii="Book Antiqua" w:eastAsia="宋体" w:hAnsi="Book Antiqua" w:cs="宋体"/>
          <w:i/>
          <w:iCs/>
          <w:lang w:eastAsia="zh-CN"/>
        </w:rPr>
        <w:t>Cells</w:t>
      </w:r>
      <w:r w:rsidRPr="002C5A04">
        <w:rPr>
          <w:rFonts w:ascii="Book Antiqua" w:eastAsia="宋体" w:hAnsi="Book Antiqua" w:cs="宋体"/>
          <w:lang w:eastAsia="zh-CN"/>
        </w:rPr>
        <w:t xml:space="preserve"> 2020; </w:t>
      </w:r>
      <w:r w:rsidRPr="002C5A04">
        <w:rPr>
          <w:rFonts w:ascii="Book Antiqua" w:eastAsia="宋体" w:hAnsi="Book Antiqua" w:cs="宋体"/>
          <w:b/>
          <w:bCs/>
          <w:lang w:eastAsia="zh-CN"/>
        </w:rPr>
        <w:t>9</w:t>
      </w:r>
      <w:r w:rsidRPr="002C5A04">
        <w:rPr>
          <w:rFonts w:ascii="Book Antiqua" w:eastAsia="宋体" w:hAnsi="Book Antiqua" w:cs="宋体"/>
          <w:lang w:eastAsia="zh-CN"/>
        </w:rPr>
        <w:t xml:space="preserve"> [PMID: 32872417 DOI: 10.3390/cells9091988]</w:t>
      </w:r>
    </w:p>
    <w:p w14:paraId="4EE486D2"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104 </w:t>
      </w:r>
      <w:r w:rsidRPr="002C5A04">
        <w:rPr>
          <w:rFonts w:ascii="Book Antiqua" w:eastAsia="宋体" w:hAnsi="Book Antiqua" w:cs="宋体"/>
          <w:b/>
          <w:bCs/>
          <w:lang w:eastAsia="zh-CN"/>
        </w:rPr>
        <w:t>Díaz-Garrido N</w:t>
      </w:r>
      <w:r w:rsidRPr="002C5A04">
        <w:rPr>
          <w:rFonts w:ascii="Book Antiqua" w:eastAsia="宋体" w:hAnsi="Book Antiqua" w:cs="宋体"/>
          <w:lang w:eastAsia="zh-CN"/>
        </w:rPr>
        <w:t xml:space="preserve">, Badia J, Baldomà L. Microbiota-derived extracellular vesicles in interkingdom communication in the gut. </w:t>
      </w:r>
      <w:r w:rsidRPr="002C5A04">
        <w:rPr>
          <w:rFonts w:ascii="Book Antiqua" w:eastAsia="宋体" w:hAnsi="Book Antiqua" w:cs="宋体"/>
          <w:i/>
          <w:iCs/>
          <w:lang w:eastAsia="zh-CN"/>
        </w:rPr>
        <w:t>J Extracell Vesicles</w:t>
      </w:r>
      <w:r w:rsidRPr="002C5A04">
        <w:rPr>
          <w:rFonts w:ascii="Book Antiqua" w:eastAsia="宋体" w:hAnsi="Book Antiqua" w:cs="宋体"/>
          <w:lang w:eastAsia="zh-CN"/>
        </w:rPr>
        <w:t xml:space="preserve"> 2021; </w:t>
      </w:r>
      <w:r w:rsidRPr="002C5A04">
        <w:rPr>
          <w:rFonts w:ascii="Book Antiqua" w:eastAsia="宋体" w:hAnsi="Book Antiqua" w:cs="宋体"/>
          <w:b/>
          <w:bCs/>
          <w:lang w:eastAsia="zh-CN"/>
        </w:rPr>
        <w:t>10</w:t>
      </w:r>
      <w:r w:rsidRPr="002C5A04">
        <w:rPr>
          <w:rFonts w:ascii="Book Antiqua" w:eastAsia="宋体" w:hAnsi="Book Antiqua" w:cs="宋体"/>
          <w:lang w:eastAsia="zh-CN"/>
        </w:rPr>
        <w:t>: e12161 [PMID: 34738337 DOI: 10.1002/jev2.12161]</w:t>
      </w:r>
    </w:p>
    <w:p w14:paraId="3014FC88"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105 </w:t>
      </w:r>
      <w:r w:rsidRPr="002C5A04">
        <w:rPr>
          <w:rFonts w:ascii="Book Antiqua" w:eastAsia="宋体" w:hAnsi="Book Antiqua" w:cs="宋体"/>
          <w:b/>
          <w:bCs/>
          <w:lang w:eastAsia="zh-CN"/>
        </w:rPr>
        <w:t>Takeuchi S</w:t>
      </w:r>
      <w:r w:rsidRPr="002C5A04">
        <w:rPr>
          <w:rFonts w:ascii="Book Antiqua" w:eastAsia="宋体" w:hAnsi="Book Antiqua" w:cs="宋体"/>
          <w:lang w:eastAsia="zh-CN"/>
        </w:rPr>
        <w:t xml:space="preserve">, Tsuchiya A, Iwasawa T, Nojiri S, Watanabe T, Ogawa M, Yoshida T, Fujiki K, Koui Y, Kido T, Yoshioka Y, Fujita M, Kikuta J, Itoh T, Takamura M, Shirahige K, Ishii M, Ochiya T, Miyajima A, Terai S. Small extracellular vesicles derived from interferon-γ pre-conditioned mesenchymal stromal cells effectively treat liver fibrosis. </w:t>
      </w:r>
      <w:r w:rsidRPr="002C5A04">
        <w:rPr>
          <w:rFonts w:ascii="Book Antiqua" w:eastAsia="宋体" w:hAnsi="Book Antiqua" w:cs="宋体"/>
          <w:i/>
          <w:iCs/>
          <w:lang w:eastAsia="zh-CN"/>
        </w:rPr>
        <w:t>NPJ Regen Med</w:t>
      </w:r>
      <w:r w:rsidRPr="002C5A04">
        <w:rPr>
          <w:rFonts w:ascii="Book Antiqua" w:eastAsia="宋体" w:hAnsi="Book Antiqua" w:cs="宋体"/>
          <w:lang w:eastAsia="zh-CN"/>
        </w:rPr>
        <w:t xml:space="preserve"> 2021; </w:t>
      </w:r>
      <w:r w:rsidRPr="002C5A04">
        <w:rPr>
          <w:rFonts w:ascii="Book Antiqua" w:eastAsia="宋体" w:hAnsi="Book Antiqua" w:cs="宋体"/>
          <w:b/>
          <w:bCs/>
          <w:lang w:eastAsia="zh-CN"/>
        </w:rPr>
        <w:t>6</w:t>
      </w:r>
      <w:r w:rsidRPr="002C5A04">
        <w:rPr>
          <w:rFonts w:ascii="Book Antiqua" w:eastAsia="宋体" w:hAnsi="Book Antiqua" w:cs="宋体"/>
          <w:lang w:eastAsia="zh-CN"/>
        </w:rPr>
        <w:t>: 19 [PMID: 33785758 DOI: 10.1038/s41536-021-00132-4]</w:t>
      </w:r>
    </w:p>
    <w:p w14:paraId="3028C9DE"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106 </w:t>
      </w:r>
      <w:r w:rsidRPr="002C5A04">
        <w:rPr>
          <w:rFonts w:ascii="Book Antiqua" w:eastAsia="宋体" w:hAnsi="Book Antiqua" w:cs="宋体"/>
          <w:b/>
          <w:bCs/>
          <w:lang w:eastAsia="zh-CN"/>
        </w:rPr>
        <w:t>Watanabe Y</w:t>
      </w:r>
      <w:r w:rsidRPr="002C5A04">
        <w:rPr>
          <w:rFonts w:ascii="Book Antiqua" w:eastAsia="宋体" w:hAnsi="Book Antiqua" w:cs="宋体"/>
          <w:lang w:eastAsia="zh-CN"/>
        </w:rPr>
        <w:t xml:space="preserve">, Tsuchiya A, Seino S, Kawata Y, Kojima Y, Ikarashi S, Starkey Lewis PJ, Lu WY, Kikuta J, Kawai H, Yamagiwa S, Forbes SJ, Ishii M, Terai S. Mesenchymal Stem Cells and Induced Bone Marrow-Derived Macrophages Synergistically Improve Liver Fibrosis in Mice. </w:t>
      </w:r>
      <w:r w:rsidRPr="002C5A04">
        <w:rPr>
          <w:rFonts w:ascii="Book Antiqua" w:eastAsia="宋体" w:hAnsi="Book Antiqua" w:cs="宋体"/>
          <w:i/>
          <w:iCs/>
          <w:lang w:eastAsia="zh-CN"/>
        </w:rPr>
        <w:t>Stem Cells Transl Med</w:t>
      </w:r>
      <w:r w:rsidRPr="002C5A04">
        <w:rPr>
          <w:rFonts w:ascii="Book Antiqua" w:eastAsia="宋体" w:hAnsi="Book Antiqua" w:cs="宋体"/>
          <w:lang w:eastAsia="zh-CN"/>
        </w:rPr>
        <w:t xml:space="preserve"> 2019; </w:t>
      </w:r>
      <w:r w:rsidRPr="002C5A04">
        <w:rPr>
          <w:rFonts w:ascii="Book Antiqua" w:eastAsia="宋体" w:hAnsi="Book Antiqua" w:cs="宋体"/>
          <w:b/>
          <w:bCs/>
          <w:lang w:eastAsia="zh-CN"/>
        </w:rPr>
        <w:t>8</w:t>
      </w:r>
      <w:r w:rsidRPr="002C5A04">
        <w:rPr>
          <w:rFonts w:ascii="Book Antiqua" w:eastAsia="宋体" w:hAnsi="Book Antiqua" w:cs="宋体"/>
          <w:lang w:eastAsia="zh-CN"/>
        </w:rPr>
        <w:t>: 271-284 [PMID: 30394698 DOI: 10.1002/sctm.18-0105]</w:t>
      </w:r>
    </w:p>
    <w:p w14:paraId="27D52909"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107 </w:t>
      </w:r>
      <w:r w:rsidRPr="002C5A04">
        <w:rPr>
          <w:rFonts w:ascii="Book Antiqua" w:eastAsia="宋体" w:hAnsi="Book Antiqua" w:cs="宋体"/>
          <w:b/>
          <w:bCs/>
          <w:lang w:eastAsia="zh-CN"/>
        </w:rPr>
        <w:t>Warnecke A</w:t>
      </w:r>
      <w:r w:rsidRPr="002C5A04">
        <w:rPr>
          <w:rFonts w:ascii="Book Antiqua" w:eastAsia="宋体" w:hAnsi="Book Antiqua" w:cs="宋体"/>
          <w:lang w:eastAsia="zh-CN"/>
        </w:rPr>
        <w:t>, Prenzler N, Harre J, Köhl U, Gärtner L, Lenarz T, Laner-Plamberger S, Wietzorrek G, Staecker H, Lassacher T, Hollerweger J, Gimona M, Rohde E. First-in-</w:t>
      </w:r>
      <w:r w:rsidRPr="002C5A04">
        <w:rPr>
          <w:rFonts w:ascii="Book Antiqua" w:eastAsia="宋体" w:hAnsi="Book Antiqua" w:cs="宋体"/>
          <w:lang w:eastAsia="zh-CN"/>
        </w:rPr>
        <w:lastRenderedPageBreak/>
        <w:t xml:space="preserve">human intracochlear application of human stromal cell-derived extracellular vesicles. </w:t>
      </w:r>
      <w:r w:rsidRPr="002C5A04">
        <w:rPr>
          <w:rFonts w:ascii="Book Antiqua" w:eastAsia="宋体" w:hAnsi="Book Antiqua" w:cs="宋体"/>
          <w:i/>
          <w:iCs/>
          <w:lang w:eastAsia="zh-CN"/>
        </w:rPr>
        <w:t>J Extracell Vesicles</w:t>
      </w:r>
      <w:r w:rsidRPr="002C5A04">
        <w:rPr>
          <w:rFonts w:ascii="Book Antiqua" w:eastAsia="宋体" w:hAnsi="Book Antiqua" w:cs="宋体"/>
          <w:lang w:eastAsia="zh-CN"/>
        </w:rPr>
        <w:t xml:space="preserve"> 2021; </w:t>
      </w:r>
      <w:r w:rsidRPr="002C5A04">
        <w:rPr>
          <w:rFonts w:ascii="Book Antiqua" w:eastAsia="宋体" w:hAnsi="Book Antiqua" w:cs="宋体"/>
          <w:b/>
          <w:bCs/>
          <w:lang w:eastAsia="zh-CN"/>
        </w:rPr>
        <w:t>10</w:t>
      </w:r>
      <w:r w:rsidRPr="002C5A04">
        <w:rPr>
          <w:rFonts w:ascii="Book Antiqua" w:eastAsia="宋体" w:hAnsi="Book Antiqua" w:cs="宋体"/>
          <w:lang w:eastAsia="zh-CN"/>
        </w:rPr>
        <w:t>: e12094 [PMID: 34136108 DOI: 10.1002/jev2.12094]</w:t>
      </w:r>
    </w:p>
    <w:p w14:paraId="3793FA83"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108 </w:t>
      </w:r>
      <w:r w:rsidRPr="002C5A04">
        <w:rPr>
          <w:rFonts w:ascii="Book Antiqua" w:eastAsia="宋体" w:hAnsi="Book Antiqua" w:cs="宋体"/>
          <w:b/>
          <w:bCs/>
          <w:lang w:eastAsia="zh-CN"/>
        </w:rPr>
        <w:t>Mendt M</w:t>
      </w:r>
      <w:r w:rsidRPr="002C5A04">
        <w:rPr>
          <w:rFonts w:ascii="Book Antiqua" w:eastAsia="宋体" w:hAnsi="Book Antiqua" w:cs="宋体"/>
          <w:lang w:eastAsia="zh-CN"/>
        </w:rPr>
        <w:t xml:space="preserve">, Kamerkar S, Sugimoto H, McAndrews KM, Wu CC, Gagea M, Yang S, Blanko EVR, Peng Q, Ma X, Marszalek JR, Maitra A, Yee C, Rezvani K, Shpall E, LeBleu VS, Kalluri R. Generation and testing of clinical-grade exosomes for pancreatic cancer. </w:t>
      </w:r>
      <w:r w:rsidRPr="002C5A04">
        <w:rPr>
          <w:rFonts w:ascii="Book Antiqua" w:eastAsia="宋体" w:hAnsi="Book Antiqua" w:cs="宋体"/>
          <w:i/>
          <w:iCs/>
          <w:lang w:eastAsia="zh-CN"/>
        </w:rPr>
        <w:t>JCI Insight</w:t>
      </w:r>
      <w:r w:rsidRPr="002C5A04">
        <w:rPr>
          <w:rFonts w:ascii="Book Antiqua" w:eastAsia="宋体" w:hAnsi="Book Antiqua" w:cs="宋体"/>
          <w:lang w:eastAsia="zh-CN"/>
        </w:rPr>
        <w:t xml:space="preserve"> 2018; </w:t>
      </w:r>
      <w:r w:rsidRPr="002C5A04">
        <w:rPr>
          <w:rFonts w:ascii="Book Antiqua" w:eastAsia="宋体" w:hAnsi="Book Antiqua" w:cs="宋体"/>
          <w:b/>
          <w:bCs/>
          <w:lang w:eastAsia="zh-CN"/>
        </w:rPr>
        <w:t>3</w:t>
      </w:r>
      <w:r w:rsidRPr="002C5A04">
        <w:rPr>
          <w:rFonts w:ascii="Book Antiqua" w:eastAsia="宋体" w:hAnsi="Book Antiqua" w:cs="宋体"/>
          <w:lang w:eastAsia="zh-CN"/>
        </w:rPr>
        <w:t xml:space="preserve"> [PMID: 29669940 DOI: 10.1172/jci.insight.99263]</w:t>
      </w:r>
    </w:p>
    <w:p w14:paraId="42FE4EED" w14:textId="77777777" w:rsidR="00D44F0F" w:rsidRPr="002C5A04" w:rsidRDefault="00D44F0F" w:rsidP="00D44F0F">
      <w:pPr>
        <w:spacing w:line="360" w:lineRule="auto"/>
        <w:jc w:val="both"/>
        <w:rPr>
          <w:rFonts w:ascii="Book Antiqua" w:eastAsia="宋体" w:hAnsi="Book Antiqua" w:cs="宋体"/>
          <w:lang w:eastAsia="zh-CN"/>
        </w:rPr>
      </w:pPr>
      <w:r w:rsidRPr="002C5A04">
        <w:rPr>
          <w:rFonts w:ascii="Book Antiqua" w:eastAsia="宋体" w:hAnsi="Book Antiqua" w:cs="宋体"/>
          <w:lang w:eastAsia="zh-CN"/>
        </w:rPr>
        <w:t xml:space="preserve">109 </w:t>
      </w:r>
      <w:r w:rsidRPr="002C5A04">
        <w:rPr>
          <w:rFonts w:ascii="Book Antiqua" w:eastAsia="宋体" w:hAnsi="Book Antiqua" w:cs="宋体"/>
          <w:b/>
          <w:bCs/>
          <w:lang w:eastAsia="zh-CN"/>
        </w:rPr>
        <w:t>Kamerkar S</w:t>
      </w:r>
      <w:r w:rsidRPr="002C5A04">
        <w:rPr>
          <w:rFonts w:ascii="Book Antiqua" w:eastAsia="宋体" w:hAnsi="Book Antiqua" w:cs="宋体"/>
          <w:lang w:eastAsia="zh-CN"/>
        </w:rPr>
        <w:t xml:space="preserve">, LeBleu VS, Sugimoto H, Yang S, Ruivo CF, Melo SA, Lee JJ, Kalluri R. Exosomes facilitate therapeutic targeting of oncogenic KRAS in pancreatic cancer. </w:t>
      </w:r>
      <w:r w:rsidRPr="002C5A04">
        <w:rPr>
          <w:rFonts w:ascii="Book Antiqua" w:eastAsia="宋体" w:hAnsi="Book Antiqua" w:cs="宋体"/>
          <w:i/>
          <w:iCs/>
          <w:lang w:eastAsia="zh-CN"/>
        </w:rPr>
        <w:t>Nature</w:t>
      </w:r>
      <w:r w:rsidRPr="002C5A04">
        <w:rPr>
          <w:rFonts w:ascii="Book Antiqua" w:eastAsia="宋体" w:hAnsi="Book Antiqua" w:cs="宋体"/>
          <w:lang w:eastAsia="zh-CN"/>
        </w:rPr>
        <w:t xml:space="preserve"> 2017; </w:t>
      </w:r>
      <w:r w:rsidRPr="002C5A04">
        <w:rPr>
          <w:rFonts w:ascii="Book Antiqua" w:eastAsia="宋体" w:hAnsi="Book Antiqua" w:cs="宋体"/>
          <w:b/>
          <w:bCs/>
          <w:lang w:eastAsia="zh-CN"/>
        </w:rPr>
        <w:t>546</w:t>
      </w:r>
      <w:r w:rsidRPr="002C5A04">
        <w:rPr>
          <w:rFonts w:ascii="Book Antiqua" w:eastAsia="宋体" w:hAnsi="Book Antiqua" w:cs="宋体"/>
          <w:lang w:eastAsia="zh-CN"/>
        </w:rPr>
        <w:t>: 498-503 [PMID: 28607485 DOI: 10.1038/nature22341]</w:t>
      </w:r>
    </w:p>
    <w:p w14:paraId="6587FFA9" w14:textId="1739F7FB" w:rsidR="00A77B3E" w:rsidRPr="002C5A04" w:rsidRDefault="00A77B3E" w:rsidP="00D44F0F">
      <w:pPr>
        <w:spacing w:line="360" w:lineRule="auto"/>
        <w:jc w:val="both"/>
        <w:rPr>
          <w:rFonts w:ascii="Book Antiqua" w:hAnsi="Book Antiqua"/>
          <w:lang w:eastAsia="zh-CN"/>
        </w:rPr>
      </w:pPr>
    </w:p>
    <w:bookmarkEnd w:id="6"/>
    <w:bookmarkEnd w:id="7"/>
    <w:bookmarkEnd w:id="8"/>
    <w:p w14:paraId="2D67D568" w14:textId="77777777" w:rsidR="00A77B3E" w:rsidRPr="002C5A04" w:rsidRDefault="00A77B3E" w:rsidP="00D44F0F">
      <w:pPr>
        <w:spacing w:line="360" w:lineRule="auto"/>
        <w:jc w:val="both"/>
        <w:rPr>
          <w:rFonts w:ascii="Book Antiqua" w:hAnsi="Book Antiqua"/>
        </w:rPr>
        <w:sectPr w:rsidR="00A77B3E" w:rsidRPr="002C5A04">
          <w:pgSz w:w="12240" w:h="15840"/>
          <w:pgMar w:top="1440" w:right="1440" w:bottom="1440" w:left="1440" w:header="720" w:footer="720" w:gutter="0"/>
          <w:cols w:space="720"/>
          <w:docGrid w:linePitch="360"/>
        </w:sectPr>
      </w:pPr>
    </w:p>
    <w:p w14:paraId="0372B68D" w14:textId="77777777"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b/>
          <w:color w:val="000000"/>
        </w:rPr>
        <w:lastRenderedPageBreak/>
        <w:t>Footnotes</w:t>
      </w:r>
    </w:p>
    <w:p w14:paraId="62D1E270" w14:textId="55A0848F" w:rsidR="00A77B3E" w:rsidRPr="002C5A04" w:rsidRDefault="00D44F0F" w:rsidP="00D44F0F">
      <w:pPr>
        <w:spacing w:line="360" w:lineRule="auto"/>
        <w:jc w:val="both"/>
        <w:rPr>
          <w:rFonts w:ascii="Book Antiqua" w:hAnsi="Book Antiqua"/>
        </w:rPr>
      </w:pPr>
      <w:r w:rsidRPr="002C5A04">
        <w:rPr>
          <w:rFonts w:ascii="Book Antiqua" w:eastAsia="Book Antiqua" w:hAnsi="Book Antiqua" w:cs="Book Antiqua"/>
          <w:b/>
          <w:bCs/>
          <w:color w:val="000000"/>
        </w:rPr>
        <w:t xml:space="preserve">Conflict-of-interest statement: </w:t>
      </w:r>
      <w:r w:rsidRPr="002C5A04">
        <w:rPr>
          <w:rFonts w:ascii="Book Antiqua" w:eastAsia="Book Antiqua" w:hAnsi="Book Antiqua" w:cs="Book Antiqua"/>
          <w:bCs/>
          <w:color w:val="000000"/>
        </w:rPr>
        <w:t>All authors report no relevant conflicts of interest for this article.</w:t>
      </w:r>
    </w:p>
    <w:p w14:paraId="28E8CAC4" w14:textId="77777777" w:rsidR="00A77B3E" w:rsidRPr="002C5A04" w:rsidRDefault="00A77B3E" w:rsidP="00D44F0F">
      <w:pPr>
        <w:spacing w:line="360" w:lineRule="auto"/>
        <w:jc w:val="both"/>
        <w:rPr>
          <w:rFonts w:ascii="Book Antiqua" w:hAnsi="Book Antiqua"/>
        </w:rPr>
      </w:pPr>
    </w:p>
    <w:p w14:paraId="05B78026" w14:textId="77777777"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b/>
          <w:bCs/>
          <w:color w:val="000000"/>
        </w:rPr>
        <w:t xml:space="preserve">Open-Access: </w:t>
      </w:r>
      <w:bookmarkStart w:id="9" w:name="OLE_LINK332"/>
      <w:bookmarkStart w:id="10" w:name="OLE_LINK333"/>
      <w:r w:rsidRPr="002C5A0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9"/>
    <w:bookmarkEnd w:id="10"/>
    <w:p w14:paraId="6BBBD518" w14:textId="77777777" w:rsidR="00A77B3E" w:rsidRPr="002C5A04" w:rsidRDefault="00A77B3E" w:rsidP="00D44F0F">
      <w:pPr>
        <w:spacing w:line="360" w:lineRule="auto"/>
        <w:jc w:val="both"/>
        <w:rPr>
          <w:rFonts w:ascii="Book Antiqua" w:hAnsi="Book Antiqua"/>
        </w:rPr>
      </w:pPr>
    </w:p>
    <w:p w14:paraId="1FEAE8C4" w14:textId="77777777"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b/>
          <w:color w:val="000000"/>
        </w:rPr>
        <w:t xml:space="preserve">Provenance and peer review: </w:t>
      </w:r>
      <w:r w:rsidRPr="002C5A04">
        <w:rPr>
          <w:rFonts w:ascii="Book Antiqua" w:eastAsia="Book Antiqua" w:hAnsi="Book Antiqua" w:cs="Book Antiqua"/>
          <w:color w:val="000000"/>
        </w:rPr>
        <w:t>Invited article; Externally peer reviewed.</w:t>
      </w:r>
    </w:p>
    <w:p w14:paraId="11F0622D" w14:textId="77777777"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b/>
          <w:color w:val="000000"/>
        </w:rPr>
        <w:t xml:space="preserve">Peer-review model: </w:t>
      </w:r>
      <w:r w:rsidRPr="002C5A04">
        <w:rPr>
          <w:rFonts w:ascii="Book Antiqua" w:eastAsia="Book Antiqua" w:hAnsi="Book Antiqua" w:cs="Book Antiqua"/>
          <w:color w:val="000000"/>
        </w:rPr>
        <w:t>Single blind</w:t>
      </w:r>
    </w:p>
    <w:p w14:paraId="4DF309F3" w14:textId="77777777" w:rsidR="00A77B3E" w:rsidRPr="002C5A04" w:rsidRDefault="00A77B3E" w:rsidP="00D44F0F">
      <w:pPr>
        <w:spacing w:line="360" w:lineRule="auto"/>
        <w:jc w:val="both"/>
        <w:rPr>
          <w:rFonts w:ascii="Book Antiqua" w:hAnsi="Book Antiqua"/>
        </w:rPr>
      </w:pPr>
    </w:p>
    <w:p w14:paraId="7FD1928E" w14:textId="77777777"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b/>
          <w:color w:val="000000"/>
        </w:rPr>
        <w:t xml:space="preserve">Peer-review started: </w:t>
      </w:r>
      <w:r w:rsidRPr="002C5A04">
        <w:rPr>
          <w:rFonts w:ascii="Book Antiqua" w:eastAsia="Book Antiqua" w:hAnsi="Book Antiqua" w:cs="Book Antiqua"/>
          <w:color w:val="000000"/>
        </w:rPr>
        <w:t>January 17, 2022</w:t>
      </w:r>
    </w:p>
    <w:p w14:paraId="25F04547" w14:textId="77777777"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b/>
          <w:color w:val="000000"/>
        </w:rPr>
        <w:t xml:space="preserve">First decision: </w:t>
      </w:r>
      <w:r w:rsidRPr="002C5A04">
        <w:rPr>
          <w:rFonts w:ascii="Book Antiqua" w:eastAsia="Book Antiqua" w:hAnsi="Book Antiqua" w:cs="Book Antiqua"/>
          <w:color w:val="000000"/>
        </w:rPr>
        <w:t>March 8, 2022</w:t>
      </w:r>
    </w:p>
    <w:p w14:paraId="0D9E79A8" w14:textId="7243724D" w:rsidR="00A77B3E" w:rsidRPr="002C5A04" w:rsidRDefault="00DA1BD4" w:rsidP="00D44F0F">
      <w:pPr>
        <w:spacing w:line="360" w:lineRule="auto"/>
        <w:jc w:val="both"/>
        <w:rPr>
          <w:rFonts w:ascii="Book Antiqua" w:hAnsi="Book Antiqua"/>
          <w:lang w:eastAsia="zh-CN"/>
        </w:rPr>
      </w:pPr>
      <w:r w:rsidRPr="002C5A04">
        <w:rPr>
          <w:rFonts w:ascii="Book Antiqua" w:eastAsia="Book Antiqua" w:hAnsi="Book Antiqua" w:cs="Book Antiqua"/>
          <w:b/>
          <w:color w:val="000000"/>
        </w:rPr>
        <w:t>Article in press:</w:t>
      </w:r>
      <w:r w:rsidR="00925A54" w:rsidRPr="002C5A04">
        <w:rPr>
          <w:rFonts w:ascii="Book Antiqua" w:eastAsia="Book Antiqua" w:hAnsi="Book Antiqua" w:cs="Book Antiqua"/>
          <w:color w:val="000000"/>
        </w:rPr>
        <w:t xml:space="preserve"> July 6, 2022</w:t>
      </w:r>
    </w:p>
    <w:p w14:paraId="13ADD2BD" w14:textId="77777777" w:rsidR="00A77B3E" w:rsidRPr="002C5A04" w:rsidRDefault="00A77B3E" w:rsidP="00D44F0F">
      <w:pPr>
        <w:spacing w:line="360" w:lineRule="auto"/>
        <w:jc w:val="both"/>
        <w:rPr>
          <w:rFonts w:ascii="Book Antiqua" w:hAnsi="Book Antiqua"/>
        </w:rPr>
      </w:pPr>
    </w:p>
    <w:p w14:paraId="0E7A52B0" w14:textId="67EE546E"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b/>
          <w:color w:val="000000"/>
        </w:rPr>
        <w:t xml:space="preserve">Specialty type: </w:t>
      </w:r>
      <w:r w:rsidRPr="002C5A04">
        <w:rPr>
          <w:rFonts w:ascii="Book Antiqua" w:eastAsia="Book Antiqua" w:hAnsi="Book Antiqua" w:cs="Book Antiqua"/>
          <w:color w:val="000000"/>
        </w:rPr>
        <w:t xml:space="preserve">Gastroenterology and </w:t>
      </w:r>
      <w:r w:rsidR="00D44F0F" w:rsidRPr="002C5A04">
        <w:rPr>
          <w:rFonts w:ascii="Book Antiqua" w:eastAsia="Book Antiqua" w:hAnsi="Book Antiqua" w:cs="Book Antiqua"/>
          <w:color w:val="000000"/>
        </w:rPr>
        <w:t>he</w:t>
      </w:r>
      <w:r w:rsidRPr="002C5A04">
        <w:rPr>
          <w:rFonts w:ascii="Book Antiqua" w:eastAsia="Book Antiqua" w:hAnsi="Book Antiqua" w:cs="Book Antiqua"/>
          <w:color w:val="000000"/>
        </w:rPr>
        <w:t>patology</w:t>
      </w:r>
    </w:p>
    <w:p w14:paraId="05C2DBFE" w14:textId="77777777"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b/>
          <w:color w:val="000000"/>
        </w:rPr>
        <w:t xml:space="preserve">Country/Territory of origin: </w:t>
      </w:r>
      <w:r w:rsidRPr="002C5A04">
        <w:rPr>
          <w:rFonts w:ascii="Book Antiqua" w:eastAsia="Book Antiqua" w:hAnsi="Book Antiqua" w:cs="Book Antiqua"/>
          <w:color w:val="000000"/>
        </w:rPr>
        <w:t>Japan</w:t>
      </w:r>
    </w:p>
    <w:p w14:paraId="1F7E5FA4" w14:textId="77777777"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b/>
          <w:color w:val="000000"/>
        </w:rPr>
        <w:t>Peer-review report’s scientific quality classification</w:t>
      </w:r>
    </w:p>
    <w:p w14:paraId="4E27CB2D" w14:textId="77777777"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color w:val="000000"/>
        </w:rPr>
        <w:t>Grade A (Excellent): 0</w:t>
      </w:r>
    </w:p>
    <w:p w14:paraId="67AA6AD1" w14:textId="77777777"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color w:val="000000"/>
        </w:rPr>
        <w:t>Grade B (Very good): B, B</w:t>
      </w:r>
    </w:p>
    <w:p w14:paraId="0FD0BC3B" w14:textId="77777777"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color w:val="000000"/>
        </w:rPr>
        <w:t>Grade C (Good): 0</w:t>
      </w:r>
    </w:p>
    <w:p w14:paraId="55D1D0EA" w14:textId="77777777"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color w:val="000000"/>
        </w:rPr>
        <w:t>Grade D (Fair): 0</w:t>
      </w:r>
    </w:p>
    <w:p w14:paraId="6D4884A9" w14:textId="77777777" w:rsidR="00A77B3E" w:rsidRPr="002C5A04" w:rsidRDefault="00DA1BD4" w:rsidP="00D44F0F">
      <w:pPr>
        <w:spacing w:line="360" w:lineRule="auto"/>
        <w:jc w:val="both"/>
        <w:rPr>
          <w:rFonts w:ascii="Book Antiqua" w:hAnsi="Book Antiqua"/>
        </w:rPr>
      </w:pPr>
      <w:r w:rsidRPr="002C5A04">
        <w:rPr>
          <w:rFonts w:ascii="Book Antiqua" w:eastAsia="Book Antiqua" w:hAnsi="Book Antiqua" w:cs="Book Antiqua"/>
          <w:color w:val="000000"/>
        </w:rPr>
        <w:t>Grade E (Poor): 0</w:t>
      </w:r>
    </w:p>
    <w:p w14:paraId="12163791" w14:textId="77777777" w:rsidR="00A77B3E" w:rsidRPr="002C5A04" w:rsidRDefault="00A77B3E" w:rsidP="00D44F0F">
      <w:pPr>
        <w:spacing w:line="360" w:lineRule="auto"/>
        <w:jc w:val="both"/>
        <w:rPr>
          <w:rFonts w:ascii="Book Antiqua" w:hAnsi="Book Antiqua"/>
        </w:rPr>
      </w:pPr>
    </w:p>
    <w:p w14:paraId="795E6600" w14:textId="61E54BB8" w:rsidR="00A77B3E" w:rsidRPr="002C5A04" w:rsidRDefault="00DA1BD4" w:rsidP="00D44F0F">
      <w:pPr>
        <w:spacing w:line="360" w:lineRule="auto"/>
        <w:jc w:val="both"/>
        <w:rPr>
          <w:rFonts w:ascii="Book Antiqua" w:hAnsi="Book Antiqua" w:cs="Book Antiqua"/>
          <w:color w:val="000000"/>
          <w:lang w:eastAsia="zh-CN"/>
        </w:rPr>
      </w:pPr>
      <w:r w:rsidRPr="002C5A04">
        <w:rPr>
          <w:rFonts w:ascii="Book Antiqua" w:eastAsia="Book Antiqua" w:hAnsi="Book Antiqua" w:cs="Book Antiqua"/>
          <w:b/>
          <w:color w:val="000000"/>
        </w:rPr>
        <w:t xml:space="preserve">P-Reviewer: </w:t>
      </w:r>
      <w:r w:rsidRPr="002C5A04">
        <w:rPr>
          <w:rFonts w:ascii="Book Antiqua" w:eastAsia="Book Antiqua" w:hAnsi="Book Antiqua" w:cs="Book Antiqua"/>
          <w:color w:val="000000"/>
        </w:rPr>
        <w:t>Naserian S, France; Ullah K, Pakistan</w:t>
      </w:r>
      <w:r w:rsidRPr="002C5A04">
        <w:rPr>
          <w:rFonts w:ascii="Book Antiqua" w:eastAsia="Book Antiqua" w:hAnsi="Book Antiqua" w:cs="Book Antiqua"/>
          <w:b/>
          <w:color w:val="000000"/>
        </w:rPr>
        <w:t xml:space="preserve"> S-Editor: </w:t>
      </w:r>
      <w:r w:rsidR="00D44F0F" w:rsidRPr="002C5A04">
        <w:rPr>
          <w:rFonts w:ascii="Book Antiqua" w:hAnsi="Book Antiqua" w:cs="Book Antiqua" w:hint="eastAsia"/>
          <w:color w:val="000000"/>
          <w:lang w:eastAsia="zh-CN"/>
        </w:rPr>
        <w:t xml:space="preserve">Ma YJ </w:t>
      </w:r>
      <w:r w:rsidRPr="002C5A04">
        <w:rPr>
          <w:rFonts w:ascii="Book Antiqua" w:eastAsia="Book Antiqua" w:hAnsi="Book Antiqua" w:cs="Book Antiqua"/>
          <w:b/>
          <w:color w:val="000000"/>
        </w:rPr>
        <w:t xml:space="preserve">L-Editor: </w:t>
      </w:r>
      <w:r w:rsidR="00770DD1" w:rsidRPr="002C5A04">
        <w:rPr>
          <w:rFonts w:ascii="Book Antiqua" w:hAnsi="Book Antiqua" w:cs="Book Antiqua" w:hint="eastAsia"/>
          <w:color w:val="000000"/>
          <w:lang w:eastAsia="zh-CN"/>
        </w:rPr>
        <w:t>A</w:t>
      </w:r>
      <w:r w:rsidRPr="002C5A04">
        <w:rPr>
          <w:rFonts w:ascii="Book Antiqua" w:eastAsia="Book Antiqua" w:hAnsi="Book Antiqua" w:cs="Book Antiqua"/>
          <w:b/>
          <w:color w:val="000000"/>
        </w:rPr>
        <w:t xml:space="preserve"> P-Editor: </w:t>
      </w:r>
      <w:r w:rsidR="00770DD1" w:rsidRPr="002C5A04">
        <w:rPr>
          <w:rFonts w:ascii="Book Antiqua" w:hAnsi="Book Antiqua" w:cs="Book Antiqua" w:hint="eastAsia"/>
          <w:color w:val="000000"/>
          <w:lang w:eastAsia="zh-CN"/>
        </w:rPr>
        <w:t>Ma YJ</w:t>
      </w:r>
    </w:p>
    <w:p w14:paraId="3496B2BA" w14:textId="77777777" w:rsidR="00770DD1" w:rsidRPr="002C5A04" w:rsidRDefault="00770DD1" w:rsidP="00D44F0F">
      <w:pPr>
        <w:spacing w:line="360" w:lineRule="auto"/>
        <w:jc w:val="both"/>
        <w:rPr>
          <w:rFonts w:ascii="Book Antiqua" w:hAnsi="Book Antiqua"/>
        </w:rPr>
        <w:sectPr w:rsidR="00770DD1" w:rsidRPr="002C5A04">
          <w:pgSz w:w="12240" w:h="15840"/>
          <w:pgMar w:top="1440" w:right="1440" w:bottom="1440" w:left="1440" w:header="720" w:footer="720" w:gutter="0"/>
          <w:cols w:space="720"/>
          <w:docGrid w:linePitch="360"/>
        </w:sectPr>
      </w:pPr>
    </w:p>
    <w:p w14:paraId="357C1446" w14:textId="77777777" w:rsidR="00A77B3E" w:rsidRPr="002C5A04" w:rsidRDefault="00DA1BD4" w:rsidP="00D44F0F">
      <w:pPr>
        <w:spacing w:line="360" w:lineRule="auto"/>
        <w:jc w:val="both"/>
        <w:rPr>
          <w:rFonts w:ascii="Book Antiqua" w:hAnsi="Book Antiqua" w:cs="Book Antiqua"/>
          <w:b/>
          <w:color w:val="000000"/>
          <w:lang w:eastAsia="zh-CN"/>
        </w:rPr>
      </w:pPr>
      <w:r w:rsidRPr="002C5A04">
        <w:rPr>
          <w:rFonts w:ascii="Book Antiqua" w:eastAsia="Book Antiqua" w:hAnsi="Book Antiqua" w:cs="Book Antiqua"/>
          <w:b/>
          <w:color w:val="000000"/>
        </w:rPr>
        <w:lastRenderedPageBreak/>
        <w:t>Figure Legends</w:t>
      </w:r>
    </w:p>
    <w:p w14:paraId="1FC54931" w14:textId="1D9DA773" w:rsidR="006A6353" w:rsidRPr="002C5A04" w:rsidRDefault="00522D64" w:rsidP="00D44F0F">
      <w:pPr>
        <w:spacing w:line="360" w:lineRule="auto"/>
        <w:jc w:val="both"/>
        <w:rPr>
          <w:rFonts w:ascii="Book Antiqua" w:hAnsi="Book Antiqua"/>
          <w:lang w:eastAsia="zh-CN"/>
        </w:rPr>
      </w:pPr>
      <w:r>
        <w:rPr>
          <w:noProof/>
        </w:rPr>
        <w:drawing>
          <wp:inline distT="0" distB="0" distL="0" distR="0" wp14:anchorId="43ED738A" wp14:editId="215D9158">
            <wp:extent cx="5245100" cy="3162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5100" cy="3162300"/>
                    </a:xfrm>
                    <a:prstGeom prst="rect">
                      <a:avLst/>
                    </a:prstGeom>
                    <a:noFill/>
                    <a:ln>
                      <a:noFill/>
                    </a:ln>
                  </pic:spPr>
                </pic:pic>
              </a:graphicData>
            </a:graphic>
          </wp:inline>
        </w:drawing>
      </w:r>
    </w:p>
    <w:p w14:paraId="74228816" w14:textId="5D6F637B" w:rsidR="00A77B3E" w:rsidRPr="002C5A04" w:rsidRDefault="00DA1BD4" w:rsidP="00D44F0F">
      <w:pPr>
        <w:spacing w:line="360" w:lineRule="auto"/>
        <w:jc w:val="both"/>
        <w:rPr>
          <w:rFonts w:ascii="Book Antiqua" w:hAnsi="Book Antiqua" w:cs="Book Antiqua"/>
          <w:color w:val="000000"/>
          <w:lang w:eastAsia="zh-CN"/>
        </w:rPr>
      </w:pPr>
      <w:r w:rsidRPr="002C5A04">
        <w:rPr>
          <w:rFonts w:ascii="Book Antiqua" w:eastAsia="Book Antiqua" w:hAnsi="Book Antiqua" w:cs="Book Antiqua"/>
          <w:b/>
          <w:bCs/>
          <w:color w:val="000000"/>
        </w:rPr>
        <w:t>Figure 1</w:t>
      </w:r>
      <w:r w:rsidR="00D445DC" w:rsidRPr="002C5A04">
        <w:rPr>
          <w:rFonts w:ascii="Book Antiqua" w:hAnsi="Book Antiqua" w:cs="Book Antiqua"/>
          <w:b/>
          <w:bCs/>
          <w:color w:val="000000"/>
          <w:lang w:eastAsia="zh-CN"/>
        </w:rPr>
        <w:t xml:space="preserve"> </w:t>
      </w:r>
      <w:r w:rsidRPr="002C5A04">
        <w:rPr>
          <w:rFonts w:ascii="Book Antiqua" w:eastAsia="Book Antiqua" w:hAnsi="Book Antiqua" w:cs="Book Antiqua"/>
          <w:b/>
          <w:color w:val="000000"/>
        </w:rPr>
        <w:t>Extracellular vesicles and liver diseases.</w:t>
      </w:r>
      <w:r w:rsidRPr="002C5A04">
        <w:rPr>
          <w:rFonts w:ascii="Book Antiqua" w:eastAsia="Book Antiqua" w:hAnsi="Book Antiqua" w:cs="Book Antiqua"/>
          <w:color w:val="000000"/>
        </w:rPr>
        <w:t xml:space="preserve"> </w:t>
      </w:r>
      <w:r w:rsidR="00D445DC" w:rsidRPr="002C5A04">
        <w:rPr>
          <w:rFonts w:ascii="Book Antiqua" w:hAnsi="Book Antiqua" w:cs="Book Antiqua"/>
          <w:color w:val="000000"/>
          <w:lang w:eastAsia="zh-CN"/>
        </w:rPr>
        <w:t xml:space="preserve"> </w:t>
      </w:r>
      <w:r w:rsidRPr="002C5A04">
        <w:rPr>
          <w:rFonts w:ascii="Book Antiqua" w:eastAsia="Book Antiqua" w:hAnsi="Book Antiqua" w:cs="Book Antiqua"/>
          <w:color w:val="000000"/>
        </w:rPr>
        <w:t>Extracellular vesicles (EVs) include apoptotic vesicles, microvesicles, and exosomes. Small EVs (sEVs), or exosomes, are formed from early endosomes that are generated by endocytosis and subsequently mature into late endosomes. The late endosomes expand to form intraluminal membrane vesicles, also referred to as multivesicular bodies, which fuse with the plasma membrane and are released into extracellular space. These sEVs, or exosomes, are analyzed for diagnosis, pathogenesis, and therapy of various diseases including liver diseases.</w:t>
      </w:r>
    </w:p>
    <w:p w14:paraId="6D02C59D" w14:textId="1AADF525" w:rsidR="00BF5C28" w:rsidRPr="002C5A04" w:rsidRDefault="00BF5C28" w:rsidP="00BF5C28">
      <w:pPr>
        <w:tabs>
          <w:tab w:val="left" w:pos="8010"/>
        </w:tabs>
        <w:spacing w:line="360" w:lineRule="auto"/>
        <w:jc w:val="both"/>
        <w:rPr>
          <w:rFonts w:ascii="Book Antiqua" w:hAnsi="Book Antiqua" w:cs="Book Antiqua"/>
          <w:color w:val="000000"/>
          <w:lang w:eastAsia="zh-CN"/>
        </w:rPr>
      </w:pPr>
      <w:r w:rsidRPr="002C5A04">
        <w:rPr>
          <w:rFonts w:ascii="Book Antiqua" w:hAnsi="Book Antiqua" w:cs="Book Antiqua"/>
          <w:color w:val="000000"/>
          <w:lang w:eastAsia="zh-CN"/>
        </w:rPr>
        <w:tab/>
      </w:r>
    </w:p>
    <w:p w14:paraId="3A7D1CCE" w14:textId="77777777" w:rsidR="00FA38AB" w:rsidRPr="002C5A04" w:rsidRDefault="00FA38AB" w:rsidP="00BF5C28">
      <w:pPr>
        <w:spacing w:line="360" w:lineRule="auto"/>
        <w:jc w:val="both"/>
        <w:rPr>
          <w:rFonts w:ascii="Book Antiqua" w:eastAsia="Book Antiqua" w:hAnsi="Book Antiqua" w:cs="Book Antiqua"/>
          <w:b/>
        </w:rPr>
      </w:pPr>
      <w:r w:rsidRPr="002C5A04">
        <w:rPr>
          <w:rFonts w:ascii="Book Antiqua" w:eastAsia="Book Antiqua" w:hAnsi="Book Antiqua" w:cs="Book Antiqua"/>
          <w:b/>
        </w:rPr>
        <w:br w:type="page"/>
      </w:r>
    </w:p>
    <w:p w14:paraId="0BD5FAB7" w14:textId="6A758BB2" w:rsidR="00D44F0F" w:rsidRPr="002C5A04" w:rsidRDefault="00D44F0F" w:rsidP="00BF5C28">
      <w:pPr>
        <w:spacing w:line="360" w:lineRule="auto"/>
        <w:jc w:val="both"/>
        <w:rPr>
          <w:rFonts w:ascii="Book Antiqua" w:hAnsi="Book Antiqua" w:cs="Book Antiqua"/>
          <w:b/>
          <w:color w:val="000000"/>
          <w:lang w:eastAsia="zh-CN"/>
        </w:rPr>
      </w:pPr>
      <w:r w:rsidRPr="002C5A04">
        <w:rPr>
          <w:rFonts w:ascii="Book Antiqua" w:eastAsia="Book Antiqua" w:hAnsi="Book Antiqua" w:cs="Book Antiqua"/>
          <w:b/>
        </w:rPr>
        <w:lastRenderedPageBreak/>
        <w:t>Table 1</w:t>
      </w:r>
      <w:r w:rsidRPr="002C5A04">
        <w:rPr>
          <w:rFonts w:ascii="Book Antiqua" w:eastAsia="等线" w:hAnsi="Book Antiqua" w:cs="Book Antiqua" w:hint="eastAsia"/>
          <w:b/>
          <w:lang w:eastAsia="zh-CN"/>
        </w:rPr>
        <w:t xml:space="preserve"> </w:t>
      </w:r>
      <w:r w:rsidRPr="002C5A04">
        <w:rPr>
          <w:rFonts w:ascii="Book Antiqua" w:eastAsia="Book Antiqua" w:hAnsi="Book Antiqua" w:cs="Book Antiqua"/>
          <w:b/>
        </w:rPr>
        <w:t>Diagnostic small extracellular vesicles markers in relation to liver diseases</w:t>
      </w:r>
    </w:p>
    <w:tbl>
      <w:tblPr>
        <w:tblW w:w="0" w:type="auto"/>
        <w:tblBorders>
          <w:top w:val="single" w:sz="4" w:space="0" w:color="auto"/>
          <w:bottom w:val="single" w:sz="4" w:space="0" w:color="auto"/>
        </w:tblBorders>
        <w:tblLook w:val="04A0" w:firstRow="1" w:lastRow="0" w:firstColumn="1" w:lastColumn="0" w:noHBand="0" w:noVBand="1"/>
      </w:tblPr>
      <w:tblGrid>
        <w:gridCol w:w="1926"/>
        <w:gridCol w:w="1392"/>
        <w:gridCol w:w="5086"/>
        <w:gridCol w:w="956"/>
      </w:tblGrid>
      <w:tr w:rsidR="00D44F0F" w:rsidRPr="002C5A04" w14:paraId="4A2F0941" w14:textId="77777777" w:rsidTr="00A256DB">
        <w:trPr>
          <w:trHeight w:val="288"/>
        </w:trPr>
        <w:tc>
          <w:tcPr>
            <w:tcW w:w="1222" w:type="dxa"/>
            <w:tcBorders>
              <w:top w:val="single" w:sz="4" w:space="0" w:color="auto"/>
              <w:bottom w:val="single" w:sz="4" w:space="0" w:color="auto"/>
            </w:tcBorders>
          </w:tcPr>
          <w:p w14:paraId="2AFFF315" w14:textId="77777777" w:rsidR="00D44F0F" w:rsidRPr="002C5A04" w:rsidRDefault="00D44F0F" w:rsidP="00D44F0F">
            <w:pPr>
              <w:spacing w:line="360" w:lineRule="auto"/>
              <w:jc w:val="center"/>
              <w:rPr>
                <w:rFonts w:ascii="Book Antiqua" w:eastAsia="Book Antiqua" w:hAnsi="Book Antiqua" w:cs="Book Antiqua"/>
                <w:b/>
                <w:color w:val="000000"/>
              </w:rPr>
            </w:pPr>
            <w:r w:rsidRPr="002C5A04">
              <w:rPr>
                <w:rFonts w:ascii="Book Antiqua" w:eastAsia="Book Antiqua" w:hAnsi="Book Antiqua" w:cs="Book Antiqua"/>
                <w:b/>
                <w:color w:val="000000"/>
              </w:rPr>
              <w:t>Diseases</w:t>
            </w:r>
          </w:p>
        </w:tc>
        <w:tc>
          <w:tcPr>
            <w:tcW w:w="1415" w:type="dxa"/>
            <w:tcBorders>
              <w:top w:val="single" w:sz="4" w:space="0" w:color="auto"/>
              <w:bottom w:val="single" w:sz="4" w:space="0" w:color="auto"/>
            </w:tcBorders>
          </w:tcPr>
          <w:p w14:paraId="381D33BD" w14:textId="77777777" w:rsidR="00D44F0F" w:rsidRPr="002C5A04" w:rsidRDefault="00D44F0F" w:rsidP="00D44F0F">
            <w:pPr>
              <w:spacing w:line="360" w:lineRule="auto"/>
              <w:jc w:val="center"/>
              <w:rPr>
                <w:rFonts w:ascii="Book Antiqua" w:eastAsia="Book Antiqua" w:hAnsi="Book Antiqua" w:cs="Book Antiqua"/>
                <w:b/>
                <w:color w:val="000000"/>
              </w:rPr>
            </w:pPr>
            <w:r w:rsidRPr="002C5A04">
              <w:rPr>
                <w:rFonts w:ascii="Book Antiqua" w:eastAsia="Book Antiqua" w:hAnsi="Book Antiqua" w:cs="Book Antiqua"/>
                <w:b/>
                <w:color w:val="000000"/>
              </w:rPr>
              <w:t>Types of molecules</w:t>
            </w:r>
          </w:p>
        </w:tc>
        <w:tc>
          <w:tcPr>
            <w:tcW w:w="6052" w:type="dxa"/>
            <w:tcBorders>
              <w:top w:val="single" w:sz="4" w:space="0" w:color="auto"/>
              <w:bottom w:val="single" w:sz="4" w:space="0" w:color="auto"/>
            </w:tcBorders>
          </w:tcPr>
          <w:p w14:paraId="53569B99" w14:textId="77777777" w:rsidR="00D44F0F" w:rsidRPr="002C5A04" w:rsidRDefault="00D44F0F" w:rsidP="00D44F0F">
            <w:pPr>
              <w:spacing w:line="360" w:lineRule="auto"/>
              <w:jc w:val="center"/>
              <w:rPr>
                <w:rFonts w:ascii="Book Antiqua" w:eastAsia="Book Antiqua" w:hAnsi="Book Antiqua" w:cs="Book Antiqua"/>
                <w:b/>
                <w:color w:val="000000"/>
              </w:rPr>
            </w:pPr>
            <w:r w:rsidRPr="002C5A04">
              <w:rPr>
                <w:rFonts w:ascii="Book Antiqua" w:eastAsia="Book Antiqua" w:hAnsi="Book Antiqua" w:cs="Book Antiqua"/>
                <w:b/>
                <w:color w:val="000000"/>
              </w:rPr>
              <w:t>Markers</w:t>
            </w:r>
          </w:p>
        </w:tc>
        <w:tc>
          <w:tcPr>
            <w:tcW w:w="889" w:type="dxa"/>
            <w:tcBorders>
              <w:top w:val="single" w:sz="4" w:space="0" w:color="auto"/>
              <w:bottom w:val="single" w:sz="4" w:space="0" w:color="auto"/>
            </w:tcBorders>
          </w:tcPr>
          <w:p w14:paraId="3C9C106D" w14:textId="77777777" w:rsidR="00D44F0F" w:rsidRPr="002C5A04" w:rsidRDefault="00D44F0F" w:rsidP="00BF5C28">
            <w:pPr>
              <w:spacing w:line="360" w:lineRule="auto"/>
              <w:rPr>
                <w:rFonts w:ascii="Book Antiqua" w:eastAsia="等线" w:hAnsi="Book Antiqua" w:cs="Book Antiqua"/>
                <w:b/>
                <w:color w:val="000000"/>
                <w:lang w:eastAsia="zh-CN"/>
              </w:rPr>
            </w:pPr>
            <w:r w:rsidRPr="002C5A04">
              <w:rPr>
                <w:rFonts w:ascii="Book Antiqua" w:eastAsia="Book Antiqua" w:hAnsi="Book Antiqua" w:cs="Book Antiqua"/>
                <w:b/>
                <w:color w:val="000000"/>
              </w:rPr>
              <w:t>Ref</w:t>
            </w:r>
            <w:r w:rsidRPr="002C5A04">
              <w:rPr>
                <w:rFonts w:ascii="Book Antiqua" w:eastAsia="等线" w:hAnsi="Book Antiqua" w:cs="Book Antiqua" w:hint="eastAsia"/>
                <w:b/>
                <w:color w:val="000000"/>
                <w:lang w:eastAsia="zh-CN"/>
              </w:rPr>
              <w:t>s.</w:t>
            </w:r>
          </w:p>
        </w:tc>
      </w:tr>
      <w:tr w:rsidR="00D44F0F" w:rsidRPr="002C5A04" w14:paraId="28EBCC62" w14:textId="77777777" w:rsidTr="00A256DB">
        <w:trPr>
          <w:trHeight w:val="1032"/>
        </w:trPr>
        <w:tc>
          <w:tcPr>
            <w:tcW w:w="1222" w:type="dxa"/>
            <w:vMerge w:val="restart"/>
            <w:tcBorders>
              <w:top w:val="single" w:sz="4" w:space="0" w:color="auto"/>
            </w:tcBorders>
          </w:tcPr>
          <w:p w14:paraId="0982CC6C"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HCC</w:t>
            </w:r>
          </w:p>
        </w:tc>
        <w:tc>
          <w:tcPr>
            <w:tcW w:w="1415" w:type="dxa"/>
            <w:tcBorders>
              <w:top w:val="single" w:sz="4" w:space="0" w:color="auto"/>
            </w:tcBorders>
          </w:tcPr>
          <w:p w14:paraId="79E8FB7C"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Protein</w:t>
            </w:r>
          </w:p>
        </w:tc>
        <w:tc>
          <w:tcPr>
            <w:tcW w:w="6052" w:type="dxa"/>
            <w:tcBorders>
              <w:top w:val="single" w:sz="4" w:space="0" w:color="auto"/>
            </w:tcBorders>
          </w:tcPr>
          <w:p w14:paraId="7A04C359"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 xml:space="preserve">Aminopeptidase N, Galectin-3-binding protein, SMAD, ANGPT2, 14-3-3 </w:t>
            </w:r>
            <w:r w:rsidRPr="002C5A04">
              <w:rPr>
                <w:rFonts w:eastAsia="Book Antiqua"/>
              </w:rPr>
              <w:t>ζ</w:t>
            </w:r>
            <w:r w:rsidRPr="002C5A04">
              <w:rPr>
                <w:rFonts w:ascii="Book Antiqua" w:eastAsia="Book Antiqua" w:hAnsi="Book Antiqua" w:cs="Book Antiqua"/>
              </w:rPr>
              <w:t>, β-catenin,</w:t>
            </w:r>
            <w:r w:rsidRPr="002C5A04">
              <w:rPr>
                <w:rFonts w:ascii="Book Antiqua" w:eastAsia="MS Gothic" w:hAnsi="Book Antiqua" w:cs="MS Gothic"/>
              </w:rPr>
              <w:t xml:space="preserve">　</w:t>
            </w:r>
            <w:r w:rsidRPr="002C5A04">
              <w:rPr>
                <w:rFonts w:ascii="Book Antiqua" w:eastAsia="Book Antiqua" w:hAnsi="Book Antiqua" w:cs="Book Antiqua"/>
              </w:rPr>
              <w:t>P120-catenin, EPCAM</w:t>
            </w:r>
          </w:p>
        </w:tc>
        <w:tc>
          <w:tcPr>
            <w:tcW w:w="889" w:type="dxa"/>
            <w:tcBorders>
              <w:top w:val="single" w:sz="4" w:space="0" w:color="auto"/>
            </w:tcBorders>
          </w:tcPr>
          <w:p w14:paraId="23C71E8D" w14:textId="1C3CC5B8" w:rsidR="00D44F0F" w:rsidRPr="002C5A04" w:rsidRDefault="00D44F0F" w:rsidP="00BF5C28">
            <w:pPr>
              <w:spacing w:line="360" w:lineRule="auto"/>
              <w:rPr>
                <w:rFonts w:ascii="Book Antiqua" w:hAnsi="Book Antiqua" w:cs="Book Antiqua"/>
                <w:lang w:eastAsia="zh-CN"/>
              </w:rPr>
            </w:pPr>
            <w:r w:rsidRPr="002C5A04">
              <w:rPr>
                <w:rFonts w:ascii="Book Antiqua" w:hAnsi="Book Antiqua" w:cs="Book Antiqua" w:hint="eastAsia"/>
                <w:lang w:eastAsia="zh-CN"/>
              </w:rPr>
              <w:t>[</w:t>
            </w:r>
            <w:r w:rsidRPr="002C5A04">
              <w:rPr>
                <w:rFonts w:ascii="Book Antiqua" w:eastAsia="Book Antiqua" w:hAnsi="Book Antiqua" w:cs="Book Antiqua"/>
              </w:rPr>
              <w:t>15–21</w:t>
            </w:r>
            <w:r w:rsidRPr="002C5A04">
              <w:rPr>
                <w:rFonts w:ascii="Book Antiqua" w:hAnsi="Book Antiqua" w:cs="Book Antiqua" w:hint="eastAsia"/>
                <w:lang w:eastAsia="zh-CN"/>
              </w:rPr>
              <w:t>]</w:t>
            </w:r>
          </w:p>
        </w:tc>
      </w:tr>
      <w:tr w:rsidR="00D44F0F" w:rsidRPr="002C5A04" w14:paraId="61EC3866" w14:textId="77777777" w:rsidTr="00A256DB">
        <w:trPr>
          <w:trHeight w:val="2580"/>
        </w:trPr>
        <w:tc>
          <w:tcPr>
            <w:tcW w:w="1222" w:type="dxa"/>
            <w:vMerge/>
          </w:tcPr>
          <w:p w14:paraId="790C982D" w14:textId="77777777" w:rsidR="00D44F0F" w:rsidRPr="002C5A04" w:rsidRDefault="00D44F0F" w:rsidP="00D44F0F">
            <w:pPr>
              <w:spacing w:line="360" w:lineRule="auto"/>
              <w:rPr>
                <w:rFonts w:ascii="Book Antiqua" w:hAnsi="Book Antiqua"/>
              </w:rPr>
            </w:pPr>
          </w:p>
        </w:tc>
        <w:tc>
          <w:tcPr>
            <w:tcW w:w="1415" w:type="dxa"/>
          </w:tcPr>
          <w:p w14:paraId="7336E89C"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RNA</w:t>
            </w:r>
          </w:p>
        </w:tc>
        <w:tc>
          <w:tcPr>
            <w:tcW w:w="6052" w:type="dxa"/>
          </w:tcPr>
          <w:p w14:paraId="1C86A907"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miR-21, miR-21, -96, miR-122, miR-18a, -221, -222, -224, miR-10b-5p, -215-5p, miR-101, -106b, 12, -195, miR-519d, -595, -939, miR-19b,-92, miR-125, miR-9-3, miR-122, 148a, -1246, miR-122, miR-93, miR 144-3p, -21-5p, miR210, miR-638, miR-665, miR-774, miR-1262, miR-320d, miR-23a/b, miR-45-1a, miR-224, miR-21, -10b, miR-122, -125b, -145, -192, -194, 29a, 17-5p, -106a, miR-26a, -29c, -21, lncRNA Jpx, lncRNA FAL1, lncRNA-RP11-513I15.6, mRNA RAB11A, miR-1262, lncRNA HEIH, lncRNA LINC00161, lnc RNA HULC, AFP mRNA</w:t>
            </w:r>
          </w:p>
        </w:tc>
        <w:tc>
          <w:tcPr>
            <w:tcW w:w="889" w:type="dxa"/>
          </w:tcPr>
          <w:p w14:paraId="750F2ADC" w14:textId="487FE3F1" w:rsidR="00D44F0F" w:rsidRPr="002C5A04" w:rsidRDefault="00D44F0F" w:rsidP="00BF5C28">
            <w:pPr>
              <w:spacing w:line="360" w:lineRule="auto"/>
              <w:rPr>
                <w:rFonts w:ascii="Book Antiqua" w:hAnsi="Book Antiqua" w:cs="Book Antiqua"/>
                <w:lang w:eastAsia="zh-CN"/>
              </w:rPr>
            </w:pPr>
            <w:r w:rsidRPr="002C5A04">
              <w:rPr>
                <w:rFonts w:ascii="Book Antiqua" w:hAnsi="Book Antiqua" w:cs="Book Antiqua" w:hint="eastAsia"/>
                <w:lang w:eastAsia="zh-CN"/>
              </w:rPr>
              <w:t>[</w:t>
            </w:r>
            <w:r w:rsidRPr="002C5A04">
              <w:rPr>
                <w:rFonts w:ascii="Book Antiqua" w:eastAsia="Book Antiqua" w:hAnsi="Book Antiqua" w:cs="Book Antiqua"/>
              </w:rPr>
              <w:t>22–50</w:t>
            </w:r>
            <w:r w:rsidRPr="002C5A04">
              <w:rPr>
                <w:rFonts w:ascii="Book Antiqua" w:hAnsi="Book Antiqua" w:cs="Book Antiqua" w:hint="eastAsia"/>
                <w:lang w:eastAsia="zh-CN"/>
              </w:rPr>
              <w:t>]</w:t>
            </w:r>
          </w:p>
        </w:tc>
      </w:tr>
      <w:tr w:rsidR="00D44F0F" w:rsidRPr="002C5A04" w14:paraId="204D41C9" w14:textId="77777777" w:rsidTr="00A256DB">
        <w:trPr>
          <w:trHeight w:val="288"/>
        </w:trPr>
        <w:tc>
          <w:tcPr>
            <w:tcW w:w="1222" w:type="dxa"/>
          </w:tcPr>
          <w:p w14:paraId="3E3C9246"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HBV</w:t>
            </w:r>
          </w:p>
        </w:tc>
        <w:tc>
          <w:tcPr>
            <w:tcW w:w="1415" w:type="dxa"/>
          </w:tcPr>
          <w:p w14:paraId="34C44C84"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miRNA</w:t>
            </w:r>
          </w:p>
        </w:tc>
        <w:tc>
          <w:tcPr>
            <w:tcW w:w="6052" w:type="dxa"/>
          </w:tcPr>
          <w:p w14:paraId="69B8298F"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miR-21-5p</w:t>
            </w:r>
          </w:p>
        </w:tc>
        <w:tc>
          <w:tcPr>
            <w:tcW w:w="889" w:type="dxa"/>
          </w:tcPr>
          <w:p w14:paraId="591F4956" w14:textId="693553FD" w:rsidR="00D44F0F" w:rsidRPr="002C5A04" w:rsidRDefault="00D44F0F" w:rsidP="00BF5C28">
            <w:pPr>
              <w:spacing w:line="360" w:lineRule="auto"/>
              <w:rPr>
                <w:rFonts w:ascii="Book Antiqua" w:hAnsi="Book Antiqua" w:cs="Book Antiqua"/>
                <w:lang w:eastAsia="zh-CN"/>
              </w:rPr>
            </w:pPr>
            <w:r w:rsidRPr="002C5A04">
              <w:rPr>
                <w:rFonts w:ascii="Book Antiqua" w:hAnsi="Book Antiqua" w:cs="Book Antiqua" w:hint="eastAsia"/>
                <w:lang w:eastAsia="zh-CN"/>
              </w:rPr>
              <w:t>[</w:t>
            </w:r>
            <w:r w:rsidRPr="002C5A04">
              <w:rPr>
                <w:rFonts w:ascii="Book Antiqua" w:eastAsia="Book Antiqua" w:hAnsi="Book Antiqua" w:cs="Book Antiqua"/>
              </w:rPr>
              <w:t>33</w:t>
            </w:r>
            <w:r w:rsidRPr="002C5A04">
              <w:rPr>
                <w:rFonts w:ascii="Book Antiqua" w:hAnsi="Book Antiqua" w:cs="Book Antiqua" w:hint="eastAsia"/>
                <w:lang w:eastAsia="zh-CN"/>
              </w:rPr>
              <w:t>]</w:t>
            </w:r>
          </w:p>
        </w:tc>
      </w:tr>
      <w:tr w:rsidR="00D44F0F" w:rsidRPr="002C5A04" w14:paraId="1F1682D3" w14:textId="77777777" w:rsidTr="00A256DB">
        <w:trPr>
          <w:trHeight w:val="792"/>
        </w:trPr>
        <w:tc>
          <w:tcPr>
            <w:tcW w:w="1222" w:type="dxa"/>
          </w:tcPr>
          <w:p w14:paraId="4EE171D1"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HCV</w:t>
            </w:r>
          </w:p>
        </w:tc>
        <w:tc>
          <w:tcPr>
            <w:tcW w:w="1415" w:type="dxa"/>
          </w:tcPr>
          <w:p w14:paraId="39D848CD"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RNA</w:t>
            </w:r>
          </w:p>
        </w:tc>
        <w:tc>
          <w:tcPr>
            <w:tcW w:w="6052" w:type="dxa"/>
          </w:tcPr>
          <w:p w14:paraId="396DAD33"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 xml:space="preserve">HCV-RNA, miR-122-5p, -222-3p, -146-5p, -150-5p, -30c-5p, -378a-3p, -20a-5p, </w:t>
            </w:r>
          </w:p>
        </w:tc>
        <w:tc>
          <w:tcPr>
            <w:tcW w:w="889" w:type="dxa"/>
          </w:tcPr>
          <w:p w14:paraId="3F9A575E" w14:textId="6D587535" w:rsidR="00D44F0F" w:rsidRPr="002C5A04" w:rsidRDefault="00D44F0F" w:rsidP="00BF5C28">
            <w:pPr>
              <w:spacing w:line="360" w:lineRule="auto"/>
              <w:rPr>
                <w:rFonts w:ascii="Book Antiqua" w:hAnsi="Book Antiqua" w:cs="Book Antiqua"/>
                <w:lang w:eastAsia="zh-CN"/>
              </w:rPr>
            </w:pPr>
            <w:r w:rsidRPr="002C5A04">
              <w:rPr>
                <w:rFonts w:ascii="Book Antiqua" w:hAnsi="Book Antiqua" w:cs="Book Antiqua" w:hint="eastAsia"/>
                <w:lang w:eastAsia="zh-CN"/>
              </w:rPr>
              <w:t>[</w:t>
            </w:r>
            <w:r w:rsidRPr="002C5A04">
              <w:rPr>
                <w:rFonts w:ascii="Book Antiqua" w:eastAsia="Book Antiqua" w:hAnsi="Book Antiqua" w:cs="Book Antiqua"/>
              </w:rPr>
              <w:t>51–53</w:t>
            </w:r>
            <w:r w:rsidRPr="002C5A04">
              <w:rPr>
                <w:rFonts w:ascii="Book Antiqua" w:hAnsi="Book Antiqua" w:cs="Book Antiqua" w:hint="eastAsia"/>
                <w:lang w:eastAsia="zh-CN"/>
              </w:rPr>
              <w:t>]</w:t>
            </w:r>
          </w:p>
        </w:tc>
      </w:tr>
      <w:tr w:rsidR="00D44F0F" w:rsidRPr="002C5A04" w14:paraId="14B7F06E" w14:textId="77777777" w:rsidTr="00A256DB">
        <w:trPr>
          <w:trHeight w:val="360"/>
        </w:trPr>
        <w:tc>
          <w:tcPr>
            <w:tcW w:w="1222" w:type="dxa"/>
            <w:vMerge w:val="restart"/>
          </w:tcPr>
          <w:p w14:paraId="3DA58BAE"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NAFLD/NASH</w:t>
            </w:r>
          </w:p>
        </w:tc>
        <w:tc>
          <w:tcPr>
            <w:tcW w:w="1415" w:type="dxa"/>
          </w:tcPr>
          <w:p w14:paraId="12EC6070"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Protein</w:t>
            </w:r>
          </w:p>
        </w:tc>
        <w:tc>
          <w:tcPr>
            <w:tcW w:w="6052" w:type="dxa"/>
          </w:tcPr>
          <w:p w14:paraId="113C7471"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ITGβ1, CD68</w:t>
            </w:r>
          </w:p>
        </w:tc>
        <w:tc>
          <w:tcPr>
            <w:tcW w:w="889" w:type="dxa"/>
          </w:tcPr>
          <w:p w14:paraId="574BDF07" w14:textId="7595583A" w:rsidR="00D44F0F" w:rsidRPr="002C5A04" w:rsidRDefault="00D44F0F" w:rsidP="00BF5C28">
            <w:pPr>
              <w:spacing w:line="360" w:lineRule="auto"/>
              <w:rPr>
                <w:rFonts w:ascii="Book Antiqua" w:hAnsi="Book Antiqua" w:cs="Book Antiqua"/>
                <w:lang w:eastAsia="zh-CN"/>
              </w:rPr>
            </w:pPr>
            <w:r w:rsidRPr="002C5A04">
              <w:rPr>
                <w:rFonts w:ascii="Book Antiqua" w:hAnsi="Book Antiqua" w:cs="Book Antiqua" w:hint="eastAsia"/>
                <w:lang w:eastAsia="zh-CN"/>
              </w:rPr>
              <w:t>[</w:t>
            </w:r>
            <w:r w:rsidRPr="002C5A04">
              <w:rPr>
                <w:rFonts w:ascii="Book Antiqua" w:eastAsia="Book Antiqua" w:hAnsi="Book Antiqua" w:cs="Book Antiqua"/>
              </w:rPr>
              <w:t>54,55</w:t>
            </w:r>
            <w:r w:rsidRPr="002C5A04">
              <w:rPr>
                <w:rFonts w:ascii="Book Antiqua" w:hAnsi="Book Antiqua" w:cs="Book Antiqua" w:hint="eastAsia"/>
                <w:lang w:eastAsia="zh-CN"/>
              </w:rPr>
              <w:t>]</w:t>
            </w:r>
          </w:p>
        </w:tc>
      </w:tr>
      <w:tr w:rsidR="00D44F0F" w:rsidRPr="002C5A04" w14:paraId="2171F7D4" w14:textId="77777777" w:rsidTr="00A256DB">
        <w:trPr>
          <w:trHeight w:val="288"/>
        </w:trPr>
        <w:tc>
          <w:tcPr>
            <w:tcW w:w="1222" w:type="dxa"/>
            <w:vMerge/>
          </w:tcPr>
          <w:p w14:paraId="6F8F5A1D" w14:textId="77777777" w:rsidR="00D44F0F" w:rsidRPr="002C5A04" w:rsidRDefault="00D44F0F" w:rsidP="00D44F0F">
            <w:pPr>
              <w:spacing w:line="360" w:lineRule="auto"/>
              <w:rPr>
                <w:rFonts w:ascii="Book Antiqua" w:hAnsi="Book Antiqua"/>
              </w:rPr>
            </w:pPr>
          </w:p>
        </w:tc>
        <w:tc>
          <w:tcPr>
            <w:tcW w:w="1415" w:type="dxa"/>
          </w:tcPr>
          <w:p w14:paraId="6981068A"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RNA</w:t>
            </w:r>
          </w:p>
        </w:tc>
        <w:tc>
          <w:tcPr>
            <w:tcW w:w="6052" w:type="dxa"/>
          </w:tcPr>
          <w:p w14:paraId="15E4CDA7"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miR-192-5p</w:t>
            </w:r>
          </w:p>
        </w:tc>
        <w:tc>
          <w:tcPr>
            <w:tcW w:w="889" w:type="dxa"/>
          </w:tcPr>
          <w:p w14:paraId="05B23A44" w14:textId="7D66B183" w:rsidR="00D44F0F" w:rsidRPr="002C5A04" w:rsidRDefault="00D44F0F" w:rsidP="00BF5C28">
            <w:pPr>
              <w:spacing w:line="360" w:lineRule="auto"/>
              <w:rPr>
                <w:rFonts w:ascii="Book Antiqua" w:hAnsi="Book Antiqua" w:cs="Book Antiqua"/>
                <w:lang w:eastAsia="zh-CN"/>
              </w:rPr>
            </w:pPr>
            <w:r w:rsidRPr="002C5A04">
              <w:rPr>
                <w:rFonts w:ascii="Book Antiqua" w:hAnsi="Book Antiqua" w:cs="Book Antiqua" w:hint="eastAsia"/>
                <w:lang w:eastAsia="zh-CN"/>
              </w:rPr>
              <w:t>[</w:t>
            </w:r>
            <w:r w:rsidRPr="002C5A04">
              <w:rPr>
                <w:rFonts w:ascii="Book Antiqua" w:eastAsia="Book Antiqua" w:hAnsi="Book Antiqua" w:cs="Book Antiqua"/>
              </w:rPr>
              <w:t>56</w:t>
            </w:r>
            <w:r w:rsidRPr="002C5A04">
              <w:rPr>
                <w:rFonts w:ascii="Book Antiqua" w:hAnsi="Book Antiqua" w:cs="Book Antiqua" w:hint="eastAsia"/>
                <w:lang w:eastAsia="zh-CN"/>
              </w:rPr>
              <w:t>]</w:t>
            </w:r>
          </w:p>
        </w:tc>
      </w:tr>
      <w:tr w:rsidR="00D44F0F" w:rsidRPr="002C5A04" w14:paraId="3EB46588" w14:textId="77777777" w:rsidTr="00A256DB">
        <w:trPr>
          <w:trHeight w:val="288"/>
        </w:trPr>
        <w:tc>
          <w:tcPr>
            <w:tcW w:w="1222" w:type="dxa"/>
            <w:vMerge/>
          </w:tcPr>
          <w:p w14:paraId="2C3D518A" w14:textId="77777777" w:rsidR="00D44F0F" w:rsidRPr="002C5A04" w:rsidRDefault="00D44F0F" w:rsidP="00D44F0F">
            <w:pPr>
              <w:spacing w:line="360" w:lineRule="auto"/>
              <w:rPr>
                <w:rFonts w:ascii="Book Antiqua" w:hAnsi="Book Antiqua"/>
              </w:rPr>
            </w:pPr>
          </w:p>
        </w:tc>
        <w:tc>
          <w:tcPr>
            <w:tcW w:w="1415" w:type="dxa"/>
          </w:tcPr>
          <w:p w14:paraId="476DE696"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caps/>
              </w:rPr>
              <w:t>l</w:t>
            </w:r>
            <w:r w:rsidRPr="002C5A04">
              <w:rPr>
                <w:rFonts w:ascii="Book Antiqua" w:eastAsia="Book Antiqua" w:hAnsi="Book Antiqua" w:cs="Book Antiqua"/>
              </w:rPr>
              <w:t>ipid</w:t>
            </w:r>
          </w:p>
        </w:tc>
        <w:tc>
          <w:tcPr>
            <w:tcW w:w="6052" w:type="dxa"/>
          </w:tcPr>
          <w:p w14:paraId="5E33DEF5"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ceramides and sphingosin 1-phosphate</w:t>
            </w:r>
          </w:p>
        </w:tc>
        <w:tc>
          <w:tcPr>
            <w:tcW w:w="889" w:type="dxa"/>
          </w:tcPr>
          <w:p w14:paraId="06FD4E60" w14:textId="67B4E5F3" w:rsidR="00D44F0F" w:rsidRPr="002C5A04" w:rsidRDefault="00D44F0F" w:rsidP="00BF5C28">
            <w:pPr>
              <w:spacing w:line="360" w:lineRule="auto"/>
              <w:rPr>
                <w:rFonts w:ascii="Book Antiqua" w:hAnsi="Book Antiqua" w:cs="Book Antiqua"/>
                <w:lang w:eastAsia="zh-CN"/>
              </w:rPr>
            </w:pPr>
            <w:r w:rsidRPr="002C5A04">
              <w:rPr>
                <w:rFonts w:ascii="Book Antiqua" w:hAnsi="Book Antiqua" w:cs="Book Antiqua" w:hint="eastAsia"/>
                <w:lang w:eastAsia="zh-CN"/>
              </w:rPr>
              <w:t>[</w:t>
            </w:r>
            <w:r w:rsidRPr="002C5A04">
              <w:rPr>
                <w:rFonts w:ascii="Book Antiqua" w:eastAsia="Book Antiqua" w:hAnsi="Book Antiqua" w:cs="Book Antiqua"/>
              </w:rPr>
              <w:t>57</w:t>
            </w:r>
            <w:r w:rsidRPr="002C5A04">
              <w:rPr>
                <w:rFonts w:ascii="Book Antiqua" w:hAnsi="Book Antiqua" w:cs="Book Antiqua" w:hint="eastAsia"/>
                <w:lang w:eastAsia="zh-CN"/>
              </w:rPr>
              <w:t>]</w:t>
            </w:r>
          </w:p>
        </w:tc>
      </w:tr>
      <w:tr w:rsidR="00D44F0F" w:rsidRPr="002C5A04" w14:paraId="2CC893D7" w14:textId="77777777" w:rsidTr="00A256DB">
        <w:trPr>
          <w:trHeight w:val="288"/>
        </w:trPr>
        <w:tc>
          <w:tcPr>
            <w:tcW w:w="1222" w:type="dxa"/>
            <w:vMerge w:val="restart"/>
          </w:tcPr>
          <w:p w14:paraId="29A7F623"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ALD</w:t>
            </w:r>
          </w:p>
        </w:tc>
        <w:tc>
          <w:tcPr>
            <w:tcW w:w="1415" w:type="dxa"/>
          </w:tcPr>
          <w:p w14:paraId="2B9A6D7D"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Protein</w:t>
            </w:r>
          </w:p>
        </w:tc>
        <w:tc>
          <w:tcPr>
            <w:tcW w:w="6052" w:type="dxa"/>
          </w:tcPr>
          <w:p w14:paraId="5E6726E8"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ASGR2 and CYP2E1, CD163, 206, ASGPR, CD40L, CK18, Glutathione synthetase</w:t>
            </w:r>
          </w:p>
        </w:tc>
        <w:tc>
          <w:tcPr>
            <w:tcW w:w="889" w:type="dxa"/>
          </w:tcPr>
          <w:p w14:paraId="364C6B99" w14:textId="21E682C1" w:rsidR="00D44F0F" w:rsidRPr="002C5A04" w:rsidRDefault="00D44F0F" w:rsidP="00BF5C28">
            <w:pPr>
              <w:spacing w:line="360" w:lineRule="auto"/>
              <w:rPr>
                <w:rFonts w:ascii="Book Antiqua" w:hAnsi="Book Antiqua" w:cs="Book Antiqua"/>
                <w:lang w:eastAsia="zh-CN"/>
              </w:rPr>
            </w:pPr>
            <w:r w:rsidRPr="002C5A04">
              <w:rPr>
                <w:rFonts w:ascii="Book Antiqua" w:hAnsi="Book Antiqua" w:cs="Book Antiqua" w:hint="eastAsia"/>
                <w:lang w:eastAsia="zh-CN"/>
              </w:rPr>
              <w:t>[</w:t>
            </w:r>
            <w:r w:rsidRPr="002C5A04">
              <w:rPr>
                <w:rFonts w:ascii="Book Antiqua" w:eastAsia="Book Antiqua" w:hAnsi="Book Antiqua" w:cs="Book Antiqua"/>
              </w:rPr>
              <w:t>55,58–62</w:t>
            </w:r>
            <w:r w:rsidRPr="002C5A04">
              <w:rPr>
                <w:rFonts w:ascii="Book Antiqua" w:hAnsi="Book Antiqua" w:cs="Book Antiqua" w:hint="eastAsia"/>
                <w:lang w:eastAsia="zh-CN"/>
              </w:rPr>
              <w:t>]</w:t>
            </w:r>
          </w:p>
        </w:tc>
      </w:tr>
      <w:tr w:rsidR="00D44F0F" w:rsidRPr="002C5A04" w14:paraId="13AC8632" w14:textId="77777777" w:rsidTr="00A256DB">
        <w:trPr>
          <w:trHeight w:val="288"/>
        </w:trPr>
        <w:tc>
          <w:tcPr>
            <w:tcW w:w="1222" w:type="dxa"/>
            <w:vMerge/>
          </w:tcPr>
          <w:p w14:paraId="25DC6EFB" w14:textId="77777777" w:rsidR="00D44F0F" w:rsidRPr="002C5A04" w:rsidRDefault="00D44F0F" w:rsidP="00D44F0F">
            <w:pPr>
              <w:spacing w:line="360" w:lineRule="auto"/>
              <w:rPr>
                <w:rFonts w:ascii="Book Antiqua" w:hAnsi="Book Antiqua"/>
              </w:rPr>
            </w:pPr>
          </w:p>
        </w:tc>
        <w:tc>
          <w:tcPr>
            <w:tcW w:w="1415" w:type="dxa"/>
          </w:tcPr>
          <w:p w14:paraId="149A5ECA"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RNA</w:t>
            </w:r>
          </w:p>
        </w:tc>
        <w:tc>
          <w:tcPr>
            <w:tcW w:w="6052" w:type="dxa"/>
          </w:tcPr>
          <w:p w14:paraId="0133296D"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miR-122, -155, miR-Let-7f, 29a, -340, miR-122, let7f, -21, -29a, -146a, miR-192-5p, miR-192, -30a</w:t>
            </w:r>
          </w:p>
        </w:tc>
        <w:tc>
          <w:tcPr>
            <w:tcW w:w="889" w:type="dxa"/>
          </w:tcPr>
          <w:p w14:paraId="22C8FD5C" w14:textId="3DF758ED" w:rsidR="00D44F0F" w:rsidRPr="002C5A04" w:rsidRDefault="00D44F0F" w:rsidP="00BF5C28">
            <w:pPr>
              <w:spacing w:line="360" w:lineRule="auto"/>
              <w:rPr>
                <w:rFonts w:ascii="Book Antiqua" w:hAnsi="Book Antiqua" w:cs="Book Antiqua"/>
                <w:lang w:eastAsia="zh-CN"/>
              </w:rPr>
            </w:pPr>
            <w:r w:rsidRPr="002C5A04">
              <w:rPr>
                <w:rFonts w:ascii="Book Antiqua" w:hAnsi="Book Antiqua" w:cs="Book Antiqua" w:hint="eastAsia"/>
                <w:lang w:eastAsia="zh-CN"/>
              </w:rPr>
              <w:t>[</w:t>
            </w:r>
            <w:r w:rsidRPr="002C5A04">
              <w:rPr>
                <w:rFonts w:ascii="Book Antiqua" w:eastAsia="Book Antiqua" w:hAnsi="Book Antiqua" w:cs="Book Antiqua"/>
              </w:rPr>
              <w:t>56,63–66</w:t>
            </w:r>
            <w:r w:rsidRPr="002C5A04">
              <w:rPr>
                <w:rFonts w:ascii="Book Antiqua" w:hAnsi="Book Antiqua" w:cs="Book Antiqua" w:hint="eastAsia"/>
                <w:lang w:eastAsia="zh-CN"/>
              </w:rPr>
              <w:t>]</w:t>
            </w:r>
          </w:p>
        </w:tc>
      </w:tr>
      <w:tr w:rsidR="00D44F0F" w:rsidRPr="002C5A04" w14:paraId="6BDE2FB2" w14:textId="77777777" w:rsidTr="00A256DB">
        <w:trPr>
          <w:trHeight w:val="288"/>
        </w:trPr>
        <w:tc>
          <w:tcPr>
            <w:tcW w:w="1222" w:type="dxa"/>
            <w:vMerge/>
          </w:tcPr>
          <w:p w14:paraId="5CA4EDFD" w14:textId="77777777" w:rsidR="00D44F0F" w:rsidRPr="002C5A04" w:rsidRDefault="00D44F0F" w:rsidP="00D44F0F">
            <w:pPr>
              <w:spacing w:line="360" w:lineRule="auto"/>
              <w:rPr>
                <w:rFonts w:ascii="Book Antiqua" w:hAnsi="Book Antiqua"/>
              </w:rPr>
            </w:pPr>
          </w:p>
        </w:tc>
        <w:tc>
          <w:tcPr>
            <w:tcW w:w="1415" w:type="dxa"/>
          </w:tcPr>
          <w:p w14:paraId="3E4ADF7C"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caps/>
              </w:rPr>
              <w:t>l</w:t>
            </w:r>
            <w:r w:rsidRPr="002C5A04">
              <w:rPr>
                <w:rFonts w:ascii="Book Antiqua" w:eastAsia="Book Antiqua" w:hAnsi="Book Antiqua" w:cs="Book Antiqua"/>
              </w:rPr>
              <w:t>ipid</w:t>
            </w:r>
          </w:p>
        </w:tc>
        <w:tc>
          <w:tcPr>
            <w:tcW w:w="6052" w:type="dxa"/>
          </w:tcPr>
          <w:p w14:paraId="596C6EBD"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caps/>
              </w:rPr>
              <w:t>s</w:t>
            </w:r>
            <w:r w:rsidRPr="002C5A04">
              <w:rPr>
                <w:rFonts w:ascii="Book Antiqua" w:eastAsia="Book Antiqua" w:hAnsi="Book Antiqua" w:cs="Book Antiqua"/>
              </w:rPr>
              <w:t>phingosin 1-phosphate</w:t>
            </w:r>
          </w:p>
        </w:tc>
        <w:tc>
          <w:tcPr>
            <w:tcW w:w="889" w:type="dxa"/>
          </w:tcPr>
          <w:p w14:paraId="2FE12892" w14:textId="1155B10C" w:rsidR="00D44F0F" w:rsidRPr="002C5A04" w:rsidRDefault="00D44F0F" w:rsidP="00BF5C28">
            <w:pPr>
              <w:spacing w:line="360" w:lineRule="auto"/>
              <w:rPr>
                <w:rFonts w:ascii="Book Antiqua" w:eastAsia="Book Antiqua" w:hAnsi="Book Antiqua" w:cs="Book Antiqua"/>
              </w:rPr>
            </w:pPr>
            <w:r w:rsidRPr="002C5A04">
              <w:rPr>
                <w:rFonts w:ascii="Book Antiqua" w:hAnsi="Book Antiqua" w:cs="Book Antiqua" w:hint="eastAsia"/>
                <w:lang w:eastAsia="zh-CN"/>
              </w:rPr>
              <w:t>[</w:t>
            </w:r>
            <w:r w:rsidRPr="002C5A04">
              <w:rPr>
                <w:rFonts w:ascii="Book Antiqua" w:eastAsia="Book Antiqua" w:hAnsi="Book Antiqua" w:cs="Book Antiqua"/>
              </w:rPr>
              <w:t>67</w:t>
            </w:r>
            <w:r w:rsidRPr="002C5A04">
              <w:rPr>
                <w:rFonts w:ascii="Book Antiqua" w:hAnsi="Book Antiqua" w:cs="Book Antiqua" w:hint="eastAsia"/>
                <w:lang w:eastAsia="zh-CN"/>
              </w:rPr>
              <w:t>]</w:t>
            </w:r>
            <w:r w:rsidRPr="002C5A04">
              <w:rPr>
                <w:rFonts w:ascii="Book Antiqua" w:eastAsia="Book Antiqua" w:hAnsi="Book Antiqua" w:cs="Book Antiqua"/>
              </w:rPr>
              <w:t> </w:t>
            </w:r>
          </w:p>
        </w:tc>
      </w:tr>
      <w:tr w:rsidR="00D44F0F" w:rsidRPr="002C5A04" w14:paraId="22E83355" w14:textId="77777777" w:rsidTr="00A256DB">
        <w:trPr>
          <w:trHeight w:val="360"/>
        </w:trPr>
        <w:tc>
          <w:tcPr>
            <w:tcW w:w="1222" w:type="dxa"/>
            <w:vMerge w:val="restart"/>
          </w:tcPr>
          <w:p w14:paraId="45D8A484"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caps/>
              </w:rPr>
              <w:t>c</w:t>
            </w:r>
            <w:r w:rsidRPr="002C5A04">
              <w:rPr>
                <w:rFonts w:ascii="Book Antiqua" w:eastAsia="Book Antiqua" w:hAnsi="Book Antiqua" w:cs="Book Antiqua"/>
              </w:rPr>
              <w:t>irrhosis</w:t>
            </w:r>
          </w:p>
        </w:tc>
        <w:tc>
          <w:tcPr>
            <w:tcW w:w="1415" w:type="dxa"/>
          </w:tcPr>
          <w:p w14:paraId="232C4887"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Protein</w:t>
            </w:r>
          </w:p>
        </w:tc>
        <w:tc>
          <w:tcPr>
            <w:tcW w:w="6052" w:type="dxa"/>
          </w:tcPr>
          <w:p w14:paraId="74E71E15"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CD163, 206, PDGFRβ, urinary maltase and glucoamylase (for AKI during cirrhosis)</w:t>
            </w:r>
          </w:p>
        </w:tc>
        <w:tc>
          <w:tcPr>
            <w:tcW w:w="889" w:type="dxa"/>
          </w:tcPr>
          <w:p w14:paraId="617A10ED" w14:textId="2332FA09" w:rsidR="00D44F0F" w:rsidRPr="002C5A04" w:rsidRDefault="00D44F0F" w:rsidP="00BF5C28">
            <w:pPr>
              <w:spacing w:line="360" w:lineRule="auto"/>
              <w:rPr>
                <w:rFonts w:ascii="Book Antiqua" w:hAnsi="Book Antiqua" w:cs="Book Antiqua"/>
                <w:lang w:eastAsia="zh-CN"/>
              </w:rPr>
            </w:pPr>
            <w:r w:rsidRPr="002C5A04">
              <w:rPr>
                <w:rFonts w:ascii="Book Antiqua" w:hAnsi="Book Antiqua" w:cs="Book Antiqua" w:hint="eastAsia"/>
                <w:lang w:eastAsia="zh-CN"/>
              </w:rPr>
              <w:t>[</w:t>
            </w:r>
            <w:r w:rsidRPr="002C5A04">
              <w:rPr>
                <w:rFonts w:ascii="Book Antiqua" w:eastAsia="Book Antiqua" w:hAnsi="Book Antiqua" w:cs="Book Antiqua"/>
              </w:rPr>
              <w:t>59,68–70</w:t>
            </w:r>
            <w:r w:rsidRPr="002C5A04">
              <w:rPr>
                <w:rFonts w:ascii="Book Antiqua" w:hAnsi="Book Antiqua" w:cs="Book Antiqua" w:hint="eastAsia"/>
                <w:lang w:eastAsia="zh-CN"/>
              </w:rPr>
              <w:t>]</w:t>
            </w:r>
          </w:p>
        </w:tc>
      </w:tr>
      <w:tr w:rsidR="00D44F0F" w:rsidRPr="002C5A04" w14:paraId="35ED8D88" w14:textId="77777777" w:rsidTr="00A256DB">
        <w:trPr>
          <w:trHeight w:val="288"/>
        </w:trPr>
        <w:tc>
          <w:tcPr>
            <w:tcW w:w="1222" w:type="dxa"/>
            <w:vMerge/>
          </w:tcPr>
          <w:p w14:paraId="4106188C" w14:textId="77777777" w:rsidR="00D44F0F" w:rsidRPr="002C5A04" w:rsidRDefault="00D44F0F" w:rsidP="00D44F0F">
            <w:pPr>
              <w:spacing w:line="360" w:lineRule="auto"/>
              <w:rPr>
                <w:rFonts w:ascii="Book Antiqua" w:hAnsi="Book Antiqua"/>
              </w:rPr>
            </w:pPr>
          </w:p>
        </w:tc>
        <w:tc>
          <w:tcPr>
            <w:tcW w:w="1415" w:type="dxa"/>
          </w:tcPr>
          <w:p w14:paraId="21E89671"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RNA</w:t>
            </w:r>
          </w:p>
        </w:tc>
        <w:tc>
          <w:tcPr>
            <w:tcW w:w="6052" w:type="dxa"/>
          </w:tcPr>
          <w:p w14:paraId="72E02FE2"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miR-19a, -19b, -92, 17a, -20a</w:t>
            </w:r>
          </w:p>
        </w:tc>
        <w:tc>
          <w:tcPr>
            <w:tcW w:w="889" w:type="dxa"/>
          </w:tcPr>
          <w:p w14:paraId="1D99F235" w14:textId="75AEEF87" w:rsidR="00D44F0F" w:rsidRPr="002C5A04" w:rsidRDefault="00D44F0F" w:rsidP="00BF5C28">
            <w:pPr>
              <w:spacing w:line="360" w:lineRule="auto"/>
              <w:rPr>
                <w:rFonts w:ascii="Book Antiqua" w:hAnsi="Book Antiqua" w:cs="Book Antiqua"/>
                <w:lang w:eastAsia="zh-CN"/>
              </w:rPr>
            </w:pPr>
            <w:r w:rsidRPr="002C5A04">
              <w:rPr>
                <w:rFonts w:ascii="Book Antiqua" w:hAnsi="Book Antiqua" w:cs="Book Antiqua" w:hint="eastAsia"/>
                <w:lang w:eastAsia="zh-CN"/>
              </w:rPr>
              <w:t>[</w:t>
            </w:r>
            <w:r w:rsidRPr="002C5A04">
              <w:rPr>
                <w:rFonts w:ascii="Book Antiqua" w:eastAsia="Book Antiqua" w:hAnsi="Book Antiqua" w:cs="Book Antiqua"/>
              </w:rPr>
              <w:t>27</w:t>
            </w:r>
            <w:r w:rsidRPr="002C5A04">
              <w:rPr>
                <w:rFonts w:ascii="Book Antiqua" w:hAnsi="Book Antiqua" w:cs="Book Antiqua" w:hint="eastAsia"/>
                <w:lang w:eastAsia="zh-CN"/>
              </w:rPr>
              <w:t>]</w:t>
            </w:r>
          </w:p>
        </w:tc>
      </w:tr>
      <w:tr w:rsidR="00D44F0F" w:rsidRPr="002C5A04" w14:paraId="2516A784" w14:textId="77777777" w:rsidTr="00A256DB">
        <w:trPr>
          <w:trHeight w:val="288"/>
        </w:trPr>
        <w:tc>
          <w:tcPr>
            <w:tcW w:w="1222" w:type="dxa"/>
            <w:vMerge w:val="restart"/>
          </w:tcPr>
          <w:p w14:paraId="755B6FAC"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ALI</w:t>
            </w:r>
          </w:p>
        </w:tc>
        <w:tc>
          <w:tcPr>
            <w:tcW w:w="1415" w:type="dxa"/>
          </w:tcPr>
          <w:p w14:paraId="4FD80E72"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Protein</w:t>
            </w:r>
          </w:p>
        </w:tc>
        <w:tc>
          <w:tcPr>
            <w:tcW w:w="6052" w:type="dxa"/>
          </w:tcPr>
          <w:p w14:paraId="2EAF1A16" w14:textId="166F5796" w:rsidR="00D44F0F" w:rsidRPr="002C5A04" w:rsidRDefault="00D44F0F" w:rsidP="00D44F0F">
            <w:pPr>
              <w:spacing w:line="360" w:lineRule="auto"/>
              <w:jc w:val="center"/>
              <w:rPr>
                <w:rFonts w:ascii="Book Antiqua" w:hAnsi="Book Antiqua" w:cs="Book Antiqua"/>
                <w:lang w:eastAsia="zh-CN"/>
              </w:rPr>
            </w:pPr>
            <w:r w:rsidRPr="002C5A04">
              <w:rPr>
                <w:rFonts w:ascii="Book Antiqua" w:eastAsia="Book Antiqua" w:hAnsi="Book Antiqua" w:cs="Book Antiqua"/>
              </w:rPr>
              <w:t>Apolipoprotein A-1, Argininosuccinate synthase-1</w:t>
            </w:r>
          </w:p>
        </w:tc>
        <w:tc>
          <w:tcPr>
            <w:tcW w:w="889" w:type="dxa"/>
          </w:tcPr>
          <w:p w14:paraId="0E887C56" w14:textId="5327FA17" w:rsidR="00D44F0F" w:rsidRPr="002C5A04" w:rsidRDefault="00D44F0F" w:rsidP="00BF5C28">
            <w:pPr>
              <w:spacing w:line="360" w:lineRule="auto"/>
              <w:rPr>
                <w:rFonts w:ascii="Book Antiqua" w:hAnsi="Book Antiqua" w:cs="Book Antiqua"/>
                <w:lang w:eastAsia="zh-CN"/>
              </w:rPr>
            </w:pPr>
            <w:r w:rsidRPr="002C5A04">
              <w:rPr>
                <w:rFonts w:ascii="Book Antiqua" w:hAnsi="Book Antiqua" w:cs="Book Antiqua" w:hint="eastAsia"/>
                <w:lang w:eastAsia="zh-CN"/>
              </w:rPr>
              <w:t>[</w:t>
            </w:r>
            <w:r w:rsidRPr="002C5A04">
              <w:rPr>
                <w:rFonts w:ascii="Book Antiqua" w:eastAsia="Book Antiqua" w:hAnsi="Book Antiqua" w:cs="Book Antiqua"/>
              </w:rPr>
              <w:t>62</w:t>
            </w:r>
            <w:r w:rsidRPr="002C5A04">
              <w:rPr>
                <w:rFonts w:ascii="Book Antiqua" w:hAnsi="Book Antiqua" w:cs="Book Antiqua" w:hint="eastAsia"/>
                <w:lang w:eastAsia="zh-CN"/>
              </w:rPr>
              <w:t>]</w:t>
            </w:r>
          </w:p>
        </w:tc>
      </w:tr>
      <w:tr w:rsidR="00D44F0F" w:rsidRPr="002C5A04" w14:paraId="2BB6DD41" w14:textId="77777777" w:rsidTr="00A256DB">
        <w:trPr>
          <w:trHeight w:val="288"/>
        </w:trPr>
        <w:tc>
          <w:tcPr>
            <w:tcW w:w="1222" w:type="dxa"/>
            <w:vMerge/>
          </w:tcPr>
          <w:p w14:paraId="7125363C" w14:textId="77777777" w:rsidR="00D44F0F" w:rsidRPr="002C5A04" w:rsidRDefault="00D44F0F" w:rsidP="00D44F0F">
            <w:pPr>
              <w:spacing w:line="360" w:lineRule="auto"/>
              <w:rPr>
                <w:rFonts w:ascii="Book Antiqua" w:hAnsi="Book Antiqua"/>
              </w:rPr>
            </w:pPr>
          </w:p>
        </w:tc>
        <w:tc>
          <w:tcPr>
            <w:tcW w:w="1415" w:type="dxa"/>
          </w:tcPr>
          <w:p w14:paraId="3B9EA058"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RNA</w:t>
            </w:r>
          </w:p>
        </w:tc>
        <w:tc>
          <w:tcPr>
            <w:tcW w:w="6052" w:type="dxa"/>
          </w:tcPr>
          <w:p w14:paraId="4F7A363F" w14:textId="77777777" w:rsidR="00D44F0F" w:rsidRPr="002C5A04" w:rsidRDefault="00D44F0F" w:rsidP="00D44F0F">
            <w:pPr>
              <w:spacing w:line="360" w:lineRule="auto"/>
              <w:jc w:val="center"/>
              <w:rPr>
                <w:rFonts w:ascii="Book Antiqua" w:eastAsia="Book Antiqua" w:hAnsi="Book Antiqua" w:cs="Book Antiqua"/>
              </w:rPr>
            </w:pPr>
            <w:r w:rsidRPr="002C5A04">
              <w:rPr>
                <w:rFonts w:ascii="Book Antiqua" w:eastAsia="Book Antiqua" w:hAnsi="Book Antiqua" w:cs="Book Antiqua"/>
              </w:rPr>
              <w:t xml:space="preserve">Gnb21 mRNA, </w:t>
            </w:r>
          </w:p>
        </w:tc>
        <w:tc>
          <w:tcPr>
            <w:tcW w:w="889" w:type="dxa"/>
          </w:tcPr>
          <w:p w14:paraId="1E7FE668" w14:textId="3FB21B59" w:rsidR="00D44F0F" w:rsidRPr="002C5A04" w:rsidRDefault="00D44F0F" w:rsidP="00BF5C28">
            <w:pPr>
              <w:spacing w:line="360" w:lineRule="auto"/>
              <w:rPr>
                <w:rFonts w:ascii="Book Antiqua" w:hAnsi="Book Antiqua" w:cs="Book Antiqua"/>
                <w:lang w:eastAsia="zh-CN"/>
              </w:rPr>
            </w:pPr>
            <w:r w:rsidRPr="002C5A04">
              <w:rPr>
                <w:rFonts w:ascii="Book Antiqua" w:hAnsi="Book Antiqua" w:cs="Book Antiqua" w:hint="eastAsia"/>
                <w:lang w:eastAsia="zh-CN"/>
              </w:rPr>
              <w:t>[</w:t>
            </w:r>
            <w:r w:rsidRPr="002C5A04">
              <w:rPr>
                <w:rFonts w:ascii="Book Antiqua" w:eastAsia="Book Antiqua" w:hAnsi="Book Antiqua" w:cs="Book Antiqua"/>
              </w:rPr>
              <w:t>71</w:t>
            </w:r>
            <w:r w:rsidRPr="002C5A04">
              <w:rPr>
                <w:rFonts w:ascii="Book Antiqua" w:hAnsi="Book Antiqua" w:cs="Book Antiqua" w:hint="eastAsia"/>
                <w:lang w:eastAsia="zh-CN"/>
              </w:rPr>
              <w:t>]</w:t>
            </w:r>
          </w:p>
        </w:tc>
      </w:tr>
    </w:tbl>
    <w:p w14:paraId="2152C64E" w14:textId="13E33A83" w:rsidR="00D44F0F" w:rsidRPr="002C5A04" w:rsidRDefault="00D44F0F" w:rsidP="00D44F0F">
      <w:pPr>
        <w:spacing w:line="360" w:lineRule="auto"/>
        <w:contextualSpacing/>
        <w:jc w:val="both"/>
        <w:rPr>
          <w:rFonts w:ascii="Book Antiqua" w:eastAsia="Book Antiqua" w:hAnsi="Book Antiqua" w:cs="Book Antiqua"/>
        </w:rPr>
      </w:pPr>
      <w:r w:rsidRPr="002C5A04">
        <w:rPr>
          <w:rFonts w:ascii="Book Antiqua" w:eastAsia="Book Antiqua" w:hAnsi="Book Antiqua" w:cs="Book Antiqua"/>
        </w:rPr>
        <w:t xml:space="preserve">HCC: </w:t>
      </w:r>
      <w:r w:rsidRPr="002C5A04">
        <w:rPr>
          <w:rFonts w:ascii="Book Antiqua" w:eastAsia="Book Antiqua" w:hAnsi="Book Antiqua" w:cs="Book Antiqua"/>
          <w:caps/>
        </w:rPr>
        <w:t>h</w:t>
      </w:r>
      <w:r w:rsidRPr="002C5A04">
        <w:rPr>
          <w:rFonts w:ascii="Book Antiqua" w:eastAsia="Book Antiqua" w:hAnsi="Book Antiqua" w:cs="Book Antiqua"/>
        </w:rPr>
        <w:t xml:space="preserve">epatocellular carcinoma; HBV: </w:t>
      </w:r>
      <w:r w:rsidRPr="002C5A04">
        <w:rPr>
          <w:rFonts w:ascii="Book Antiqua" w:eastAsia="Book Antiqua" w:hAnsi="Book Antiqua" w:cs="Book Antiqua"/>
          <w:caps/>
        </w:rPr>
        <w:t>h</w:t>
      </w:r>
      <w:r w:rsidRPr="002C5A04">
        <w:rPr>
          <w:rFonts w:ascii="Book Antiqua" w:eastAsia="Book Antiqua" w:hAnsi="Book Antiqua" w:cs="Book Antiqua"/>
        </w:rPr>
        <w:t xml:space="preserve">epatitis B virus; HCV: </w:t>
      </w:r>
      <w:r w:rsidRPr="002C5A04">
        <w:rPr>
          <w:rFonts w:ascii="Book Antiqua" w:eastAsia="Book Antiqua" w:hAnsi="Book Antiqua" w:cs="Book Antiqua"/>
          <w:caps/>
        </w:rPr>
        <w:t>h</w:t>
      </w:r>
      <w:r w:rsidRPr="002C5A04">
        <w:rPr>
          <w:rFonts w:ascii="Book Antiqua" w:eastAsia="Book Antiqua" w:hAnsi="Book Antiqua" w:cs="Book Antiqua"/>
        </w:rPr>
        <w:t xml:space="preserve">epatitis C virus; NAFLD: </w:t>
      </w:r>
      <w:r w:rsidRPr="002C5A04">
        <w:rPr>
          <w:rFonts w:ascii="Book Antiqua" w:eastAsia="Book Antiqua" w:hAnsi="Book Antiqua" w:cs="Book Antiqua"/>
          <w:caps/>
        </w:rPr>
        <w:t>n</w:t>
      </w:r>
      <w:r w:rsidRPr="002C5A04">
        <w:rPr>
          <w:rFonts w:ascii="Book Antiqua" w:eastAsia="Book Antiqua" w:hAnsi="Book Antiqua" w:cs="Book Antiqua"/>
        </w:rPr>
        <w:t xml:space="preserve">onalcoholic fatty liver disease; NASH: </w:t>
      </w:r>
      <w:r w:rsidRPr="002C5A04">
        <w:rPr>
          <w:rFonts w:ascii="Book Antiqua" w:eastAsia="Book Antiqua" w:hAnsi="Book Antiqua" w:cs="Book Antiqua"/>
          <w:caps/>
        </w:rPr>
        <w:t>n</w:t>
      </w:r>
      <w:r w:rsidRPr="002C5A04">
        <w:rPr>
          <w:rFonts w:ascii="Book Antiqua" w:eastAsia="Book Antiqua" w:hAnsi="Book Antiqua" w:cs="Book Antiqua"/>
        </w:rPr>
        <w:t>onalcoholic steatohepatitis; ALD:</w:t>
      </w:r>
      <w:r w:rsidRPr="002C5A04">
        <w:rPr>
          <w:rFonts w:ascii="Book Antiqua" w:hAnsi="Book Antiqua" w:cs="Arial"/>
          <w:b/>
          <w:bCs/>
          <w:color w:val="5F6368"/>
          <w:shd w:val="clear" w:color="auto" w:fill="FFFFFF"/>
        </w:rPr>
        <w:t xml:space="preserve"> </w:t>
      </w:r>
      <w:r w:rsidRPr="002C5A04">
        <w:rPr>
          <w:rFonts w:ascii="Book Antiqua" w:eastAsia="Book Antiqua" w:hAnsi="Book Antiqua" w:cs="Book Antiqua"/>
          <w:caps/>
        </w:rPr>
        <w:t>a</w:t>
      </w:r>
      <w:r w:rsidRPr="002C5A04">
        <w:rPr>
          <w:rFonts w:ascii="Book Antiqua" w:eastAsia="Book Antiqua" w:hAnsi="Book Antiqua" w:cs="Book Antiqua"/>
        </w:rPr>
        <w:t xml:space="preserve">lcoholic liver disease; ALI: </w:t>
      </w:r>
      <w:r w:rsidRPr="002C5A04">
        <w:rPr>
          <w:rFonts w:ascii="Book Antiqua" w:eastAsia="Book Antiqua" w:hAnsi="Book Antiqua" w:cs="Book Antiqua"/>
          <w:caps/>
        </w:rPr>
        <w:t>a</w:t>
      </w:r>
      <w:r w:rsidRPr="002C5A04">
        <w:rPr>
          <w:rFonts w:ascii="Book Antiqua" w:eastAsia="Book Antiqua" w:hAnsi="Book Antiqua" w:cs="Book Antiqua"/>
        </w:rPr>
        <w:t xml:space="preserve">cute liver injury; RNA: </w:t>
      </w:r>
      <w:bookmarkStart w:id="11" w:name="_Hlk100601264"/>
      <w:r w:rsidRPr="002C5A04">
        <w:rPr>
          <w:rFonts w:ascii="Book Antiqua" w:eastAsia="Book Antiqua" w:hAnsi="Book Antiqua" w:cs="Book Antiqua"/>
        </w:rPr>
        <w:t>Ribonucleic acid</w:t>
      </w:r>
      <w:bookmarkEnd w:id="11"/>
      <w:r w:rsidRPr="002C5A04">
        <w:rPr>
          <w:rFonts w:ascii="Book Antiqua" w:eastAsia="Book Antiqua" w:hAnsi="Book Antiqua" w:cs="Book Antiqua"/>
        </w:rPr>
        <w:t xml:space="preserve">; SMAD: Suppressor of Mothers against Decapentaplegic; ANGPT: Angiopoietin; EPCAM: </w:t>
      </w:r>
      <w:r w:rsidRPr="002C5A04">
        <w:rPr>
          <w:rFonts w:ascii="Book Antiqua" w:eastAsia="Book Antiqua" w:hAnsi="Book Antiqua" w:cs="Book Antiqua"/>
          <w:caps/>
        </w:rPr>
        <w:t>e</w:t>
      </w:r>
      <w:r w:rsidRPr="002C5A04">
        <w:rPr>
          <w:rFonts w:ascii="Book Antiqua" w:eastAsia="Book Antiqua" w:hAnsi="Book Antiqua" w:cs="Book Antiqua"/>
        </w:rPr>
        <w:t xml:space="preserve">pithelial cell adhesion molecule; lnc: </w:t>
      </w:r>
      <w:r w:rsidRPr="002C5A04">
        <w:rPr>
          <w:rFonts w:ascii="Book Antiqua" w:eastAsia="Book Antiqua" w:hAnsi="Book Antiqua" w:cs="Book Antiqua"/>
          <w:caps/>
        </w:rPr>
        <w:t>l</w:t>
      </w:r>
      <w:r w:rsidRPr="002C5A04">
        <w:rPr>
          <w:rFonts w:ascii="Book Antiqua" w:eastAsia="Book Antiqua" w:hAnsi="Book Antiqua" w:cs="Book Antiqua"/>
        </w:rPr>
        <w:t xml:space="preserve">ong non-coding; FAL1: </w:t>
      </w:r>
      <w:r w:rsidRPr="002C5A04">
        <w:rPr>
          <w:rFonts w:ascii="Book Antiqua" w:eastAsia="Book Antiqua" w:hAnsi="Book Antiqua" w:cs="Book Antiqua"/>
          <w:caps/>
        </w:rPr>
        <w:t>f</w:t>
      </w:r>
      <w:r w:rsidRPr="002C5A04">
        <w:rPr>
          <w:rFonts w:ascii="Book Antiqua" w:eastAsia="Book Antiqua" w:hAnsi="Book Antiqua" w:cs="Book Antiqua"/>
        </w:rPr>
        <w:t>ocally amplified lncRNA on chromosome 1; HEIH:</w:t>
      </w:r>
      <w:r w:rsidRPr="002C5A04">
        <w:rPr>
          <w:rFonts w:ascii="Book Antiqua" w:hAnsi="Book Antiqua" w:cs="Arial"/>
          <w:color w:val="4D5156"/>
          <w:szCs w:val="21"/>
          <w:shd w:val="clear" w:color="auto" w:fill="FFFFFF"/>
        </w:rPr>
        <w:t xml:space="preserve"> </w:t>
      </w:r>
      <w:r w:rsidRPr="002C5A04">
        <w:rPr>
          <w:rFonts w:ascii="Book Antiqua" w:eastAsia="Book Antiqua" w:hAnsi="Book Antiqua" w:cs="Book Antiqua"/>
          <w:caps/>
        </w:rPr>
        <w:t>h</w:t>
      </w:r>
      <w:r w:rsidRPr="002C5A04">
        <w:rPr>
          <w:rFonts w:ascii="Book Antiqua" w:eastAsia="Book Antiqua" w:hAnsi="Book Antiqua" w:cs="Book Antiqua"/>
        </w:rPr>
        <w:t>igh expression in hepatocellular carcinoma; HULC:</w:t>
      </w:r>
      <w:r w:rsidRPr="002C5A04">
        <w:rPr>
          <w:rFonts w:ascii="Book Antiqua" w:hAnsi="Book Antiqua" w:cs="Arial"/>
          <w:color w:val="4D5156"/>
          <w:szCs w:val="21"/>
          <w:shd w:val="clear" w:color="auto" w:fill="FFFFFF"/>
        </w:rPr>
        <w:t xml:space="preserve"> </w:t>
      </w:r>
      <w:r w:rsidRPr="002C5A04">
        <w:rPr>
          <w:rFonts w:ascii="Book Antiqua" w:eastAsia="Book Antiqua" w:hAnsi="Book Antiqua" w:cs="Book Antiqua"/>
          <w:caps/>
        </w:rPr>
        <w:t>h</w:t>
      </w:r>
      <w:r w:rsidRPr="002C5A04">
        <w:rPr>
          <w:rFonts w:ascii="Book Antiqua" w:eastAsia="Book Antiqua" w:hAnsi="Book Antiqua" w:cs="Book Antiqua"/>
        </w:rPr>
        <w:t xml:space="preserve">ighly up-regulated in liver cancer; LINC: </w:t>
      </w:r>
      <w:r w:rsidRPr="002C5A04">
        <w:rPr>
          <w:rFonts w:ascii="Book Antiqua" w:eastAsia="Book Antiqua" w:hAnsi="Book Antiqua" w:cs="Book Antiqua"/>
          <w:caps/>
        </w:rPr>
        <w:t>l</w:t>
      </w:r>
      <w:r w:rsidRPr="002C5A04">
        <w:rPr>
          <w:rFonts w:ascii="Book Antiqua" w:eastAsia="Book Antiqua" w:hAnsi="Book Antiqua" w:cs="Book Antiqua"/>
        </w:rPr>
        <w:t>ong intergenic noncoding; AFP:</w:t>
      </w:r>
      <w:r w:rsidRPr="002C5A04">
        <w:rPr>
          <w:rFonts w:ascii="Book Antiqua" w:hAnsi="Book Antiqua" w:cs="Arial"/>
          <w:color w:val="4D5156"/>
          <w:szCs w:val="21"/>
          <w:shd w:val="clear" w:color="auto" w:fill="FFFFFF"/>
        </w:rPr>
        <w:t xml:space="preserve"> </w:t>
      </w:r>
      <w:r w:rsidRPr="002C5A04">
        <w:rPr>
          <w:rFonts w:eastAsia="Book Antiqua"/>
        </w:rPr>
        <w:t>α</w:t>
      </w:r>
      <w:r w:rsidRPr="002C5A04">
        <w:rPr>
          <w:rFonts w:ascii="Calibri" w:hAnsi="Calibri" w:cs="Calibri" w:hint="eastAsia"/>
          <w:lang w:eastAsia="zh-CN"/>
        </w:rPr>
        <w:t>-</w:t>
      </w:r>
      <w:r w:rsidRPr="002C5A04">
        <w:rPr>
          <w:rFonts w:ascii="Book Antiqua" w:eastAsia="Book Antiqua" w:hAnsi="Book Antiqua" w:cs="Book Antiqua"/>
        </w:rPr>
        <w:t>fetoprotein; ITG:</w:t>
      </w:r>
      <w:r w:rsidRPr="002C5A04">
        <w:rPr>
          <w:rFonts w:ascii="Book Antiqua" w:eastAsia="Book Antiqua" w:hAnsi="Book Antiqua" w:cs="Book Antiqua"/>
          <w:caps/>
        </w:rPr>
        <w:t xml:space="preserve"> i</w:t>
      </w:r>
      <w:r w:rsidRPr="002C5A04">
        <w:rPr>
          <w:rFonts w:ascii="Book Antiqua" w:eastAsia="Book Antiqua" w:hAnsi="Book Antiqua" w:cs="Book Antiqua"/>
        </w:rPr>
        <w:t xml:space="preserve">ntegrin; CD: </w:t>
      </w:r>
      <w:r w:rsidRPr="002C5A04">
        <w:rPr>
          <w:rFonts w:ascii="Book Antiqua" w:eastAsia="Book Antiqua" w:hAnsi="Book Antiqua" w:cs="Book Antiqua"/>
          <w:caps/>
        </w:rPr>
        <w:t>c</w:t>
      </w:r>
      <w:r w:rsidRPr="002C5A04">
        <w:rPr>
          <w:rFonts w:ascii="Book Antiqua" w:eastAsia="Book Antiqua" w:hAnsi="Book Antiqua" w:cs="Book Antiqua"/>
        </w:rPr>
        <w:t xml:space="preserve">luster of differentiation; ASGR: </w:t>
      </w:r>
      <w:r w:rsidRPr="002C5A04">
        <w:rPr>
          <w:rFonts w:ascii="Book Antiqua" w:eastAsia="Book Antiqua" w:hAnsi="Book Antiqua" w:cs="Book Antiqua"/>
          <w:caps/>
        </w:rPr>
        <w:t>a</w:t>
      </w:r>
      <w:r w:rsidRPr="002C5A04">
        <w:rPr>
          <w:rFonts w:ascii="Book Antiqua" w:eastAsia="Book Antiqua" w:hAnsi="Book Antiqua" w:cs="Book Antiqua"/>
        </w:rPr>
        <w:t>sialoglycoprotein receptor; CYP:</w:t>
      </w:r>
      <w:r w:rsidRPr="002C5A04">
        <w:rPr>
          <w:rFonts w:ascii="Book Antiqua" w:hAnsi="Book Antiqua" w:cs="Arial"/>
          <w:color w:val="4D5156"/>
          <w:szCs w:val="21"/>
          <w:shd w:val="clear" w:color="auto" w:fill="FFFFFF"/>
        </w:rPr>
        <w:t xml:space="preserve"> </w:t>
      </w:r>
      <w:r w:rsidRPr="002C5A04">
        <w:rPr>
          <w:rFonts w:ascii="Book Antiqua" w:eastAsia="Book Antiqua" w:hAnsi="Book Antiqua" w:cs="Book Antiqua"/>
        </w:rPr>
        <w:t> </w:t>
      </w:r>
      <w:r w:rsidRPr="002C5A04">
        <w:rPr>
          <w:rFonts w:ascii="Book Antiqua" w:eastAsia="Book Antiqua" w:hAnsi="Book Antiqua" w:cs="Book Antiqua"/>
          <w:caps/>
        </w:rPr>
        <w:t>c</w:t>
      </w:r>
      <w:r w:rsidRPr="002C5A04">
        <w:rPr>
          <w:rFonts w:ascii="Book Antiqua" w:eastAsia="Book Antiqua" w:hAnsi="Book Antiqua" w:cs="Book Antiqua"/>
        </w:rPr>
        <w:t xml:space="preserve">ytochrome P450; ASGPR: </w:t>
      </w:r>
      <w:r w:rsidRPr="002C5A04">
        <w:rPr>
          <w:rFonts w:ascii="Book Antiqua" w:eastAsia="Book Antiqua" w:hAnsi="Book Antiqua" w:cs="Book Antiqua"/>
          <w:caps/>
        </w:rPr>
        <w:t>a</w:t>
      </w:r>
      <w:r w:rsidRPr="002C5A04">
        <w:rPr>
          <w:rFonts w:ascii="Book Antiqua" w:eastAsia="Book Antiqua" w:hAnsi="Book Antiqua" w:cs="Book Antiqua"/>
        </w:rPr>
        <w:t xml:space="preserve">sialoglycoprotein receptor; CK: </w:t>
      </w:r>
      <w:r w:rsidRPr="002C5A04">
        <w:rPr>
          <w:rFonts w:ascii="Book Antiqua" w:eastAsia="Book Antiqua" w:hAnsi="Book Antiqua" w:cs="Book Antiqua"/>
          <w:caps/>
        </w:rPr>
        <w:t>c</w:t>
      </w:r>
      <w:r w:rsidRPr="002C5A04">
        <w:rPr>
          <w:rFonts w:ascii="Book Antiqua" w:eastAsia="Book Antiqua" w:hAnsi="Book Antiqua" w:cs="Book Antiqua"/>
        </w:rPr>
        <w:t xml:space="preserve">ytokeratin; PDGFR: </w:t>
      </w:r>
      <w:r w:rsidRPr="002C5A04">
        <w:rPr>
          <w:rFonts w:ascii="Book Antiqua" w:eastAsia="Book Antiqua" w:hAnsi="Book Antiqua" w:cs="Book Antiqua"/>
          <w:caps/>
        </w:rPr>
        <w:t>p</w:t>
      </w:r>
      <w:r w:rsidRPr="002C5A04">
        <w:rPr>
          <w:rFonts w:ascii="Book Antiqua" w:eastAsia="Book Antiqua" w:hAnsi="Book Antiqua" w:cs="Book Antiqua"/>
        </w:rPr>
        <w:t xml:space="preserve">latelet-derived growth factor; AKI: </w:t>
      </w:r>
      <w:r w:rsidRPr="002C5A04">
        <w:rPr>
          <w:rFonts w:ascii="Book Antiqua" w:eastAsia="Book Antiqua" w:hAnsi="Book Antiqua" w:cs="Book Antiqua"/>
          <w:caps/>
        </w:rPr>
        <w:t>a</w:t>
      </w:r>
      <w:r w:rsidRPr="002C5A04">
        <w:rPr>
          <w:rFonts w:ascii="Book Antiqua" w:eastAsia="Book Antiqua" w:hAnsi="Book Antiqua" w:cs="Book Antiqua"/>
        </w:rPr>
        <w:t xml:space="preserve">cute kidney injury; Gnb: </w:t>
      </w:r>
      <w:r w:rsidRPr="002C5A04">
        <w:rPr>
          <w:rFonts w:ascii="Book Antiqua" w:eastAsia="Book Antiqua" w:hAnsi="Book Antiqua" w:cs="Book Antiqua"/>
          <w:caps/>
        </w:rPr>
        <w:t>g</w:t>
      </w:r>
      <w:r w:rsidRPr="002C5A04">
        <w:rPr>
          <w:rFonts w:ascii="Book Antiqua" w:eastAsia="Book Antiqua" w:hAnsi="Book Antiqua" w:cs="Book Antiqua"/>
        </w:rPr>
        <w:t>uanine nucleotide binding protein.</w:t>
      </w:r>
    </w:p>
    <w:p w14:paraId="33B2D461" w14:textId="77777777" w:rsidR="00FA35DC" w:rsidRPr="002C5A04" w:rsidRDefault="00FA35DC" w:rsidP="00D44F0F">
      <w:pPr>
        <w:pStyle w:val="af"/>
        <w:spacing w:line="360" w:lineRule="auto"/>
        <w:ind w:left="0"/>
        <w:contextualSpacing/>
        <w:rPr>
          <w:rFonts w:ascii="Book Antiqua" w:eastAsiaTheme="minorEastAsia" w:hAnsi="Book Antiqua" w:cs="Book Antiqua"/>
          <w:b/>
          <w:lang w:val="en-US" w:eastAsia="zh-CN"/>
        </w:rPr>
      </w:pPr>
    </w:p>
    <w:p w14:paraId="2F8D8A7C" w14:textId="77777777" w:rsidR="00FA38AB" w:rsidRPr="002C5A04" w:rsidRDefault="00FA38AB" w:rsidP="00D44F0F">
      <w:pPr>
        <w:pStyle w:val="af"/>
        <w:spacing w:line="360" w:lineRule="auto"/>
        <w:ind w:left="0"/>
        <w:contextualSpacing/>
        <w:rPr>
          <w:rFonts w:ascii="Book Antiqua" w:eastAsia="Book Antiqua" w:hAnsi="Book Antiqua" w:cs="Book Antiqua"/>
          <w:b/>
        </w:rPr>
      </w:pPr>
      <w:r w:rsidRPr="002C5A04">
        <w:rPr>
          <w:rFonts w:ascii="Book Antiqua" w:eastAsia="Book Antiqua" w:hAnsi="Book Antiqua" w:cs="Book Antiqua"/>
          <w:b/>
        </w:rPr>
        <w:br w:type="page"/>
      </w:r>
    </w:p>
    <w:p w14:paraId="22A1A4C3" w14:textId="087C9C87" w:rsidR="00D44F0F" w:rsidRPr="002C5A04" w:rsidRDefault="00D44F0F" w:rsidP="00D44F0F">
      <w:pPr>
        <w:pStyle w:val="af"/>
        <w:spacing w:line="360" w:lineRule="auto"/>
        <w:ind w:left="0"/>
        <w:contextualSpacing/>
        <w:rPr>
          <w:rFonts w:ascii="Book Antiqua" w:eastAsia="Book Antiqua" w:hAnsi="Book Antiqua" w:cs="Book Antiqua"/>
          <w:b/>
        </w:rPr>
      </w:pPr>
      <w:r w:rsidRPr="002C5A04">
        <w:rPr>
          <w:rFonts w:ascii="Book Antiqua" w:eastAsia="Book Antiqua" w:hAnsi="Book Antiqua" w:cs="Book Antiqua"/>
          <w:b/>
        </w:rPr>
        <w:lastRenderedPageBreak/>
        <w:t>Table</w:t>
      </w:r>
      <w:r w:rsidR="00BF5C28" w:rsidRPr="002C5A04">
        <w:rPr>
          <w:rFonts w:ascii="Book Antiqua" w:eastAsiaTheme="minorEastAsia" w:hAnsi="Book Antiqua" w:cs="MS Mincho" w:hint="eastAsia"/>
          <w:b/>
          <w:lang w:eastAsia="zh-CN"/>
        </w:rPr>
        <w:t xml:space="preserve"> </w:t>
      </w:r>
      <w:r w:rsidRPr="002C5A04">
        <w:rPr>
          <w:rFonts w:ascii="Book Antiqua" w:eastAsia="Book Antiqua" w:hAnsi="Book Antiqua" w:cs="Book Antiqua"/>
          <w:b/>
        </w:rPr>
        <w:t>2</w:t>
      </w:r>
      <w:r w:rsidRPr="002C5A04">
        <w:rPr>
          <w:rFonts w:ascii="Book Antiqua" w:eastAsiaTheme="minorEastAsia" w:hAnsi="Book Antiqua" w:cs="Book Antiqua" w:hint="eastAsia"/>
          <w:b/>
          <w:lang w:eastAsia="zh-CN"/>
        </w:rPr>
        <w:t xml:space="preserve"> </w:t>
      </w:r>
      <w:r w:rsidRPr="002C5A04">
        <w:rPr>
          <w:rFonts w:ascii="Book Antiqua" w:eastAsiaTheme="minorEastAsia" w:hAnsi="Book Antiqua" w:cs="Book Antiqua"/>
          <w:b/>
          <w:caps/>
          <w:lang w:eastAsia="zh-CN"/>
        </w:rPr>
        <w:t>s</w:t>
      </w:r>
      <w:r w:rsidRPr="002C5A04">
        <w:rPr>
          <w:rFonts w:ascii="Book Antiqua" w:eastAsiaTheme="minorEastAsia" w:hAnsi="Book Antiqua" w:cs="Book Antiqua"/>
          <w:b/>
          <w:lang w:eastAsia="zh-CN"/>
        </w:rPr>
        <w:t>mall extracellular vesicles</w:t>
      </w:r>
      <w:r w:rsidRPr="002C5A04">
        <w:rPr>
          <w:rFonts w:ascii="Book Antiqua" w:eastAsia="Book Antiqua" w:hAnsi="Book Antiqua" w:cs="Book Antiqua"/>
          <w:b/>
        </w:rPr>
        <w:t xml:space="preserve"> markers in relation to liver pathogenesis</w:t>
      </w:r>
    </w:p>
    <w:tbl>
      <w:tblPr>
        <w:tblW w:w="0" w:type="auto"/>
        <w:tblBorders>
          <w:top w:val="single" w:sz="4" w:space="0" w:color="auto"/>
          <w:bottom w:val="single" w:sz="4" w:space="0" w:color="auto"/>
        </w:tblBorders>
        <w:tblLook w:val="04A0" w:firstRow="1" w:lastRow="0" w:firstColumn="1" w:lastColumn="0" w:noHBand="0" w:noVBand="1"/>
      </w:tblPr>
      <w:tblGrid>
        <w:gridCol w:w="2125"/>
        <w:gridCol w:w="1352"/>
        <w:gridCol w:w="2527"/>
        <w:gridCol w:w="3356"/>
      </w:tblGrid>
      <w:tr w:rsidR="00D44F0F" w:rsidRPr="002C5A04" w14:paraId="2376C094" w14:textId="77777777" w:rsidTr="00A256DB">
        <w:trPr>
          <w:trHeight w:val="288"/>
        </w:trPr>
        <w:tc>
          <w:tcPr>
            <w:tcW w:w="2871" w:type="dxa"/>
            <w:tcBorders>
              <w:top w:val="single" w:sz="4" w:space="0" w:color="auto"/>
              <w:bottom w:val="single" w:sz="4" w:space="0" w:color="auto"/>
            </w:tcBorders>
          </w:tcPr>
          <w:p w14:paraId="2E3A85F0" w14:textId="77777777" w:rsidR="00D44F0F" w:rsidRPr="002C5A04" w:rsidRDefault="00D44F0F" w:rsidP="00D44F0F">
            <w:pPr>
              <w:spacing w:line="360" w:lineRule="auto"/>
              <w:jc w:val="center"/>
              <w:rPr>
                <w:rFonts w:ascii="Book Antiqua" w:eastAsia="Book Antiqua" w:hAnsi="Book Antiqua" w:cs="Book Antiqua"/>
                <w:b/>
                <w:color w:val="000000"/>
              </w:rPr>
            </w:pPr>
            <w:r w:rsidRPr="002C5A04">
              <w:rPr>
                <w:rFonts w:ascii="Book Antiqua" w:eastAsia="Book Antiqua" w:hAnsi="Book Antiqua" w:cs="Book Antiqua"/>
                <w:b/>
                <w:color w:val="000000"/>
              </w:rPr>
              <w:t>Pathophysiology</w:t>
            </w:r>
          </w:p>
        </w:tc>
        <w:tc>
          <w:tcPr>
            <w:tcW w:w="1753" w:type="dxa"/>
            <w:tcBorders>
              <w:top w:val="single" w:sz="4" w:space="0" w:color="auto"/>
              <w:bottom w:val="single" w:sz="4" w:space="0" w:color="auto"/>
            </w:tcBorders>
          </w:tcPr>
          <w:p w14:paraId="16310B67" w14:textId="77777777" w:rsidR="00D44F0F" w:rsidRPr="002C5A04" w:rsidRDefault="00D44F0F" w:rsidP="00D44F0F">
            <w:pPr>
              <w:spacing w:line="360" w:lineRule="auto"/>
              <w:jc w:val="center"/>
              <w:rPr>
                <w:rFonts w:ascii="Book Antiqua" w:eastAsia="Book Antiqua" w:hAnsi="Book Antiqua" w:cs="Book Antiqua"/>
                <w:b/>
                <w:color w:val="000000"/>
              </w:rPr>
            </w:pPr>
            <w:r w:rsidRPr="002C5A04">
              <w:rPr>
                <w:rFonts w:ascii="Book Antiqua" w:eastAsia="Book Antiqua" w:hAnsi="Book Antiqua" w:cs="Book Antiqua"/>
                <w:b/>
                <w:color w:val="000000"/>
              </w:rPr>
              <w:t>Types of molecules</w:t>
            </w:r>
          </w:p>
        </w:tc>
        <w:tc>
          <w:tcPr>
            <w:tcW w:w="3565" w:type="dxa"/>
            <w:tcBorders>
              <w:top w:val="single" w:sz="4" w:space="0" w:color="auto"/>
              <w:bottom w:val="single" w:sz="4" w:space="0" w:color="auto"/>
            </w:tcBorders>
          </w:tcPr>
          <w:p w14:paraId="728F1F45" w14:textId="77777777" w:rsidR="00D44F0F" w:rsidRPr="002C5A04" w:rsidRDefault="00D44F0F" w:rsidP="00D44F0F">
            <w:pPr>
              <w:spacing w:line="360" w:lineRule="auto"/>
              <w:jc w:val="center"/>
              <w:rPr>
                <w:rFonts w:ascii="Book Antiqua" w:eastAsia="Book Antiqua" w:hAnsi="Book Antiqua" w:cs="Book Antiqua"/>
                <w:b/>
                <w:color w:val="000000"/>
              </w:rPr>
            </w:pPr>
            <w:r w:rsidRPr="002C5A04">
              <w:rPr>
                <w:rFonts w:ascii="Book Antiqua" w:eastAsia="Book Antiqua" w:hAnsi="Book Antiqua" w:cs="Book Antiqua"/>
                <w:b/>
                <w:color w:val="000000"/>
              </w:rPr>
              <w:t>Markers</w:t>
            </w:r>
          </w:p>
        </w:tc>
        <w:tc>
          <w:tcPr>
            <w:tcW w:w="1389" w:type="dxa"/>
            <w:tcBorders>
              <w:top w:val="single" w:sz="4" w:space="0" w:color="auto"/>
              <w:bottom w:val="single" w:sz="4" w:space="0" w:color="auto"/>
            </w:tcBorders>
          </w:tcPr>
          <w:p w14:paraId="77AF8463" w14:textId="0DF67A8B" w:rsidR="00D44F0F" w:rsidRPr="002C5A04" w:rsidRDefault="00D44F0F" w:rsidP="00A256DB">
            <w:pPr>
              <w:spacing w:line="360" w:lineRule="auto"/>
              <w:rPr>
                <w:rFonts w:ascii="Book Antiqua" w:hAnsi="Book Antiqua" w:cs="Book Antiqua"/>
                <w:b/>
                <w:color w:val="000000"/>
                <w:lang w:eastAsia="zh-CN"/>
              </w:rPr>
            </w:pPr>
            <w:r w:rsidRPr="002C5A04">
              <w:rPr>
                <w:rFonts w:ascii="Book Antiqua" w:eastAsia="Book Antiqua" w:hAnsi="Book Antiqua" w:cs="Book Antiqua"/>
                <w:b/>
                <w:color w:val="000000"/>
              </w:rPr>
              <w:t>Ref</w:t>
            </w:r>
            <w:r w:rsidRPr="002C5A04">
              <w:rPr>
                <w:rFonts w:ascii="Book Antiqua" w:hAnsi="Book Antiqua" w:cs="Book Antiqua" w:hint="eastAsia"/>
                <w:b/>
                <w:color w:val="000000"/>
                <w:lang w:eastAsia="zh-CN"/>
              </w:rPr>
              <w:t>s.</w:t>
            </w:r>
          </w:p>
        </w:tc>
      </w:tr>
      <w:tr w:rsidR="00D44F0F" w:rsidRPr="002C5A04" w14:paraId="1688F608" w14:textId="77777777" w:rsidTr="00A256DB">
        <w:trPr>
          <w:trHeight w:val="288"/>
        </w:trPr>
        <w:tc>
          <w:tcPr>
            <w:tcW w:w="2871" w:type="dxa"/>
            <w:tcBorders>
              <w:top w:val="single" w:sz="4" w:space="0" w:color="auto"/>
            </w:tcBorders>
          </w:tcPr>
          <w:p w14:paraId="1DC6B5ED" w14:textId="77777777" w:rsidR="00D44F0F" w:rsidRPr="002C5A04" w:rsidRDefault="00D44F0F" w:rsidP="00D44F0F">
            <w:pPr>
              <w:spacing w:line="360" w:lineRule="auto"/>
              <w:jc w:val="center"/>
              <w:rPr>
                <w:rFonts w:ascii="Book Antiqua" w:eastAsia="Book Antiqua" w:hAnsi="Book Antiqua" w:cs="Book Antiqua"/>
                <w:color w:val="000000"/>
              </w:rPr>
            </w:pPr>
            <w:r w:rsidRPr="002C5A04">
              <w:rPr>
                <w:rFonts w:ascii="Book Antiqua" w:eastAsia="Book Antiqua" w:hAnsi="Book Antiqua" w:cs="Book Antiqua"/>
                <w:color w:val="000000"/>
              </w:rPr>
              <w:t>NASH inflammation and fibrosis</w:t>
            </w:r>
          </w:p>
        </w:tc>
        <w:tc>
          <w:tcPr>
            <w:tcW w:w="1753" w:type="dxa"/>
            <w:tcBorders>
              <w:top w:val="single" w:sz="4" w:space="0" w:color="auto"/>
            </w:tcBorders>
          </w:tcPr>
          <w:p w14:paraId="6B3DF580" w14:textId="77777777" w:rsidR="00D44F0F" w:rsidRPr="002C5A04" w:rsidRDefault="00D44F0F" w:rsidP="00D44F0F">
            <w:pPr>
              <w:spacing w:line="360" w:lineRule="auto"/>
              <w:jc w:val="center"/>
              <w:rPr>
                <w:rFonts w:ascii="Book Antiqua" w:eastAsia="Book Antiqua" w:hAnsi="Book Antiqua" w:cs="Book Antiqua"/>
                <w:color w:val="000000"/>
              </w:rPr>
            </w:pPr>
            <w:r w:rsidRPr="002C5A04">
              <w:rPr>
                <w:rFonts w:ascii="Book Antiqua" w:eastAsia="Book Antiqua" w:hAnsi="Book Antiqua" w:cs="Book Antiqua"/>
                <w:color w:val="000000"/>
              </w:rPr>
              <w:t>miRNA</w:t>
            </w:r>
          </w:p>
        </w:tc>
        <w:tc>
          <w:tcPr>
            <w:tcW w:w="3565" w:type="dxa"/>
            <w:tcBorders>
              <w:top w:val="single" w:sz="4" w:space="0" w:color="auto"/>
            </w:tcBorders>
          </w:tcPr>
          <w:p w14:paraId="43001660" w14:textId="77777777" w:rsidR="00D44F0F" w:rsidRPr="002C5A04" w:rsidRDefault="00D44F0F" w:rsidP="00D44F0F">
            <w:pPr>
              <w:spacing w:line="360" w:lineRule="auto"/>
              <w:jc w:val="center"/>
              <w:rPr>
                <w:rFonts w:ascii="Book Antiqua" w:eastAsia="Book Antiqua" w:hAnsi="Book Antiqua" w:cs="Book Antiqua"/>
                <w:color w:val="000000"/>
              </w:rPr>
            </w:pPr>
            <w:r w:rsidRPr="002C5A04">
              <w:rPr>
                <w:rFonts w:ascii="Book Antiqua" w:eastAsia="Book Antiqua" w:hAnsi="Book Antiqua" w:cs="Book Antiqua"/>
                <w:color w:val="000000"/>
              </w:rPr>
              <w:t xml:space="preserve">miR-122, -192 </w:t>
            </w:r>
          </w:p>
        </w:tc>
        <w:tc>
          <w:tcPr>
            <w:tcW w:w="1389" w:type="dxa"/>
            <w:tcBorders>
              <w:top w:val="single" w:sz="4" w:space="0" w:color="auto"/>
            </w:tcBorders>
          </w:tcPr>
          <w:p w14:paraId="756749D9" w14:textId="679FB8FE" w:rsidR="00D44F0F" w:rsidRPr="002C5A04" w:rsidRDefault="00D44F0F" w:rsidP="00A256DB">
            <w:pPr>
              <w:spacing w:line="360" w:lineRule="auto"/>
              <w:rPr>
                <w:rFonts w:ascii="Book Antiqua" w:hAnsi="Book Antiqua" w:cs="Book Antiqua"/>
                <w:color w:val="000000"/>
                <w:lang w:eastAsia="zh-CN"/>
              </w:rPr>
            </w:pPr>
            <w:r w:rsidRPr="002C5A04">
              <w:rPr>
                <w:rFonts w:ascii="Book Antiqua" w:hAnsi="Book Antiqua" w:cs="Book Antiqua" w:hint="eastAsia"/>
                <w:color w:val="000000"/>
                <w:lang w:eastAsia="zh-CN"/>
              </w:rPr>
              <w:t>[</w:t>
            </w:r>
            <w:r w:rsidRPr="002C5A04">
              <w:rPr>
                <w:rFonts w:ascii="Book Antiqua" w:eastAsia="Book Antiqua" w:hAnsi="Book Antiqua" w:cs="Book Antiqua"/>
                <w:color w:val="000000"/>
              </w:rPr>
              <w:t>75</w:t>
            </w:r>
            <w:r w:rsidRPr="002C5A04">
              <w:rPr>
                <w:rFonts w:ascii="Book Antiqua" w:hAnsi="Book Antiqua" w:cs="Book Antiqua" w:hint="eastAsia"/>
                <w:color w:val="000000"/>
                <w:lang w:eastAsia="zh-CN"/>
              </w:rPr>
              <w:t>]</w:t>
            </w:r>
          </w:p>
        </w:tc>
      </w:tr>
      <w:tr w:rsidR="00D44F0F" w:rsidRPr="002C5A04" w14:paraId="760F1350" w14:textId="77777777" w:rsidTr="00A256DB">
        <w:trPr>
          <w:trHeight w:val="288"/>
        </w:trPr>
        <w:tc>
          <w:tcPr>
            <w:tcW w:w="2871" w:type="dxa"/>
          </w:tcPr>
          <w:p w14:paraId="1F534F79" w14:textId="77777777" w:rsidR="00D44F0F" w:rsidRPr="002C5A04" w:rsidRDefault="00D44F0F" w:rsidP="00D44F0F">
            <w:pPr>
              <w:spacing w:line="360" w:lineRule="auto"/>
              <w:jc w:val="center"/>
              <w:rPr>
                <w:rFonts w:ascii="Book Antiqua" w:eastAsia="Book Antiqua" w:hAnsi="Book Antiqua" w:cs="Book Antiqua"/>
                <w:color w:val="000000"/>
              </w:rPr>
            </w:pPr>
            <w:r w:rsidRPr="002C5A04">
              <w:rPr>
                <w:rFonts w:ascii="Book Antiqua" w:eastAsia="Book Antiqua" w:hAnsi="Book Antiqua" w:cs="Book Antiqua"/>
                <w:color w:val="000000"/>
              </w:rPr>
              <w:t>NASH fibrosis</w:t>
            </w:r>
          </w:p>
        </w:tc>
        <w:tc>
          <w:tcPr>
            <w:tcW w:w="1753" w:type="dxa"/>
          </w:tcPr>
          <w:p w14:paraId="5A1CA222" w14:textId="77777777" w:rsidR="00D44F0F" w:rsidRPr="002C5A04" w:rsidRDefault="00D44F0F" w:rsidP="00D44F0F">
            <w:pPr>
              <w:spacing w:line="360" w:lineRule="auto"/>
              <w:jc w:val="center"/>
              <w:rPr>
                <w:rFonts w:ascii="Book Antiqua" w:eastAsia="Book Antiqua" w:hAnsi="Book Antiqua" w:cs="Book Antiqua"/>
                <w:color w:val="000000"/>
              </w:rPr>
            </w:pPr>
            <w:r w:rsidRPr="002C5A04">
              <w:rPr>
                <w:rFonts w:ascii="Book Antiqua" w:eastAsia="Book Antiqua" w:hAnsi="Book Antiqua" w:cs="Book Antiqua"/>
                <w:color w:val="000000"/>
              </w:rPr>
              <w:t>miRNA</w:t>
            </w:r>
          </w:p>
        </w:tc>
        <w:tc>
          <w:tcPr>
            <w:tcW w:w="3565" w:type="dxa"/>
          </w:tcPr>
          <w:p w14:paraId="1784CFA4" w14:textId="77777777" w:rsidR="00D44F0F" w:rsidRPr="002C5A04" w:rsidRDefault="00D44F0F" w:rsidP="00D44F0F">
            <w:pPr>
              <w:spacing w:line="360" w:lineRule="auto"/>
              <w:jc w:val="center"/>
              <w:rPr>
                <w:rFonts w:ascii="Book Antiqua" w:eastAsia="Book Antiqua" w:hAnsi="Book Antiqua" w:cs="Book Antiqua"/>
                <w:color w:val="000000"/>
              </w:rPr>
            </w:pPr>
            <w:r w:rsidRPr="002C5A04">
              <w:rPr>
                <w:rFonts w:ascii="Book Antiqua" w:eastAsia="Book Antiqua" w:hAnsi="Book Antiqua" w:cs="Book Antiqua"/>
                <w:color w:val="000000"/>
              </w:rPr>
              <w:t>miR-122</w:t>
            </w:r>
          </w:p>
        </w:tc>
        <w:tc>
          <w:tcPr>
            <w:tcW w:w="1389" w:type="dxa"/>
          </w:tcPr>
          <w:p w14:paraId="5D1E7F86" w14:textId="200F04B6" w:rsidR="00D44F0F" w:rsidRPr="002C5A04" w:rsidRDefault="00D44F0F" w:rsidP="00A256DB">
            <w:pPr>
              <w:spacing w:line="360" w:lineRule="auto"/>
              <w:rPr>
                <w:rFonts w:ascii="Book Antiqua" w:hAnsi="Book Antiqua" w:cs="Book Antiqua"/>
                <w:color w:val="000000"/>
                <w:lang w:eastAsia="zh-CN"/>
              </w:rPr>
            </w:pPr>
            <w:r w:rsidRPr="002C5A04">
              <w:rPr>
                <w:rFonts w:ascii="Book Antiqua" w:hAnsi="Book Antiqua" w:cs="Book Antiqua" w:hint="eastAsia"/>
                <w:color w:val="000000"/>
                <w:lang w:eastAsia="zh-CN"/>
              </w:rPr>
              <w:t>[</w:t>
            </w:r>
            <w:r w:rsidRPr="002C5A04">
              <w:rPr>
                <w:rFonts w:ascii="Book Antiqua" w:eastAsia="Book Antiqua" w:hAnsi="Book Antiqua" w:cs="Book Antiqua"/>
                <w:color w:val="000000"/>
              </w:rPr>
              <w:t>76</w:t>
            </w:r>
            <w:r w:rsidRPr="002C5A04">
              <w:rPr>
                <w:rFonts w:ascii="Book Antiqua" w:hAnsi="Book Antiqua" w:cs="Book Antiqua" w:hint="eastAsia"/>
                <w:color w:val="000000"/>
                <w:lang w:eastAsia="zh-CN"/>
              </w:rPr>
              <w:t>]</w:t>
            </w:r>
          </w:p>
        </w:tc>
      </w:tr>
      <w:tr w:rsidR="00D44F0F" w:rsidRPr="002C5A04" w14:paraId="31291EE4" w14:textId="77777777" w:rsidTr="00A256DB">
        <w:trPr>
          <w:trHeight w:val="288"/>
        </w:trPr>
        <w:tc>
          <w:tcPr>
            <w:tcW w:w="2871" w:type="dxa"/>
          </w:tcPr>
          <w:p w14:paraId="3B64E9E3" w14:textId="77777777" w:rsidR="00D44F0F" w:rsidRPr="002C5A04" w:rsidRDefault="00D44F0F" w:rsidP="00D44F0F">
            <w:pPr>
              <w:spacing w:line="360" w:lineRule="auto"/>
              <w:jc w:val="center"/>
              <w:rPr>
                <w:rFonts w:ascii="Book Antiqua" w:eastAsia="Book Antiqua" w:hAnsi="Book Antiqua" w:cs="Book Antiqua"/>
                <w:color w:val="000000"/>
              </w:rPr>
            </w:pPr>
            <w:r w:rsidRPr="002C5A04">
              <w:rPr>
                <w:rFonts w:ascii="Book Antiqua" w:eastAsia="Book Antiqua" w:hAnsi="Book Antiqua" w:cs="Book Antiqua"/>
                <w:color w:val="000000"/>
              </w:rPr>
              <w:t>ALD outcome</w:t>
            </w:r>
          </w:p>
        </w:tc>
        <w:tc>
          <w:tcPr>
            <w:tcW w:w="1753" w:type="dxa"/>
          </w:tcPr>
          <w:p w14:paraId="296D6CAD" w14:textId="77777777" w:rsidR="00D44F0F" w:rsidRPr="002C5A04" w:rsidRDefault="00D44F0F" w:rsidP="00D44F0F">
            <w:pPr>
              <w:spacing w:line="360" w:lineRule="auto"/>
              <w:jc w:val="center"/>
              <w:rPr>
                <w:rFonts w:ascii="Book Antiqua" w:eastAsia="Book Antiqua" w:hAnsi="Book Antiqua" w:cs="Book Antiqua"/>
                <w:color w:val="000000"/>
              </w:rPr>
            </w:pPr>
            <w:r w:rsidRPr="002C5A04">
              <w:rPr>
                <w:rFonts w:ascii="Book Antiqua" w:eastAsia="Book Antiqua" w:hAnsi="Book Antiqua" w:cs="Book Antiqua"/>
                <w:color w:val="000000"/>
              </w:rPr>
              <w:t>protein</w:t>
            </w:r>
          </w:p>
        </w:tc>
        <w:tc>
          <w:tcPr>
            <w:tcW w:w="3565" w:type="dxa"/>
          </w:tcPr>
          <w:p w14:paraId="65EF0010" w14:textId="77777777" w:rsidR="00D44F0F" w:rsidRPr="002C5A04" w:rsidRDefault="00D44F0F" w:rsidP="00D44F0F">
            <w:pPr>
              <w:spacing w:line="360" w:lineRule="auto"/>
              <w:jc w:val="center"/>
              <w:rPr>
                <w:rFonts w:ascii="Book Antiqua" w:eastAsia="Book Antiqua" w:hAnsi="Book Antiqua" w:cs="Book Antiqua"/>
                <w:color w:val="000000"/>
              </w:rPr>
            </w:pPr>
            <w:r w:rsidRPr="002C5A04">
              <w:rPr>
                <w:rFonts w:ascii="Book Antiqua" w:eastAsia="Book Antiqua" w:hAnsi="Book Antiqua" w:cs="Book Antiqua"/>
                <w:color w:val="000000"/>
              </w:rPr>
              <w:t>ASGR2 and CYP2E1</w:t>
            </w:r>
          </w:p>
        </w:tc>
        <w:tc>
          <w:tcPr>
            <w:tcW w:w="1389" w:type="dxa"/>
          </w:tcPr>
          <w:p w14:paraId="1CE25023" w14:textId="26C76199" w:rsidR="00D44F0F" w:rsidRPr="002C5A04" w:rsidRDefault="00D44F0F" w:rsidP="00A256DB">
            <w:pPr>
              <w:spacing w:line="360" w:lineRule="auto"/>
              <w:rPr>
                <w:rFonts w:ascii="Book Antiqua" w:hAnsi="Book Antiqua" w:cs="Book Antiqua"/>
                <w:color w:val="000000"/>
                <w:lang w:eastAsia="zh-CN"/>
              </w:rPr>
            </w:pPr>
            <w:r w:rsidRPr="002C5A04">
              <w:rPr>
                <w:rFonts w:ascii="Book Antiqua" w:hAnsi="Book Antiqua" w:cs="Book Antiqua" w:hint="eastAsia"/>
                <w:color w:val="000000"/>
                <w:lang w:eastAsia="zh-CN"/>
              </w:rPr>
              <w:t>[</w:t>
            </w:r>
            <w:r w:rsidRPr="002C5A04">
              <w:rPr>
                <w:rFonts w:ascii="Book Antiqua" w:eastAsia="Book Antiqua" w:hAnsi="Book Antiqua" w:cs="Book Antiqua"/>
                <w:color w:val="000000"/>
              </w:rPr>
              <w:t>58</w:t>
            </w:r>
            <w:r w:rsidRPr="002C5A04">
              <w:rPr>
                <w:rFonts w:ascii="Book Antiqua" w:hAnsi="Book Antiqua" w:cs="Book Antiqua" w:hint="eastAsia"/>
                <w:color w:val="000000"/>
                <w:lang w:eastAsia="zh-CN"/>
              </w:rPr>
              <w:t>]</w:t>
            </w:r>
          </w:p>
        </w:tc>
      </w:tr>
      <w:tr w:rsidR="00D44F0F" w:rsidRPr="002C5A04" w14:paraId="3D3B1189" w14:textId="77777777" w:rsidTr="00A256DB">
        <w:trPr>
          <w:trHeight w:val="288"/>
        </w:trPr>
        <w:tc>
          <w:tcPr>
            <w:tcW w:w="2871" w:type="dxa"/>
          </w:tcPr>
          <w:p w14:paraId="1192D1F2" w14:textId="77777777" w:rsidR="00D44F0F" w:rsidRPr="002C5A04" w:rsidRDefault="00D44F0F" w:rsidP="00D44F0F">
            <w:pPr>
              <w:spacing w:line="360" w:lineRule="auto"/>
              <w:jc w:val="center"/>
              <w:rPr>
                <w:rFonts w:ascii="Book Antiqua" w:eastAsia="Book Antiqua" w:hAnsi="Book Antiqua" w:cs="Book Antiqua"/>
                <w:color w:val="000000"/>
              </w:rPr>
            </w:pPr>
            <w:r w:rsidRPr="002C5A04">
              <w:rPr>
                <w:rFonts w:ascii="Book Antiqua" w:eastAsia="Book Antiqua" w:hAnsi="Book Antiqua" w:cs="Book Antiqua"/>
                <w:color w:val="000000"/>
              </w:rPr>
              <w:t>HBV fibrosis</w:t>
            </w:r>
          </w:p>
        </w:tc>
        <w:tc>
          <w:tcPr>
            <w:tcW w:w="1753" w:type="dxa"/>
          </w:tcPr>
          <w:p w14:paraId="488CDE78" w14:textId="77777777" w:rsidR="00D44F0F" w:rsidRPr="002C5A04" w:rsidRDefault="00D44F0F" w:rsidP="00D44F0F">
            <w:pPr>
              <w:spacing w:line="360" w:lineRule="auto"/>
              <w:jc w:val="center"/>
              <w:rPr>
                <w:rFonts w:ascii="Book Antiqua" w:eastAsia="Book Antiqua" w:hAnsi="Book Antiqua" w:cs="Book Antiqua"/>
                <w:color w:val="000000"/>
              </w:rPr>
            </w:pPr>
            <w:r w:rsidRPr="002C5A04">
              <w:rPr>
                <w:rFonts w:ascii="Book Antiqua" w:eastAsia="Book Antiqua" w:hAnsi="Book Antiqua" w:cs="Book Antiqua"/>
                <w:color w:val="000000"/>
              </w:rPr>
              <w:t>miRNA</w:t>
            </w:r>
          </w:p>
        </w:tc>
        <w:tc>
          <w:tcPr>
            <w:tcW w:w="3565" w:type="dxa"/>
          </w:tcPr>
          <w:p w14:paraId="5F3F8C37" w14:textId="77777777" w:rsidR="00D44F0F" w:rsidRPr="002C5A04" w:rsidRDefault="00D44F0F" w:rsidP="00D44F0F">
            <w:pPr>
              <w:spacing w:line="360" w:lineRule="auto"/>
              <w:jc w:val="center"/>
              <w:rPr>
                <w:rFonts w:ascii="Book Antiqua" w:eastAsia="Book Antiqua" w:hAnsi="Book Antiqua" w:cs="Book Antiqua"/>
                <w:color w:val="000000"/>
              </w:rPr>
            </w:pPr>
            <w:r w:rsidRPr="002C5A04">
              <w:rPr>
                <w:rFonts w:ascii="Book Antiqua" w:eastAsia="Book Antiqua" w:hAnsi="Book Antiqua" w:cs="Book Antiqua"/>
                <w:color w:val="000000"/>
              </w:rPr>
              <w:t>miR-150, -192, -200b, -91a</w:t>
            </w:r>
          </w:p>
        </w:tc>
        <w:tc>
          <w:tcPr>
            <w:tcW w:w="1389" w:type="dxa"/>
          </w:tcPr>
          <w:p w14:paraId="23F30607" w14:textId="47A9991E" w:rsidR="00D44F0F" w:rsidRPr="002C5A04" w:rsidRDefault="00D44F0F" w:rsidP="00A256DB">
            <w:pPr>
              <w:spacing w:line="360" w:lineRule="auto"/>
              <w:rPr>
                <w:rFonts w:ascii="Book Antiqua" w:hAnsi="Book Antiqua" w:cs="Book Antiqua"/>
                <w:color w:val="000000"/>
                <w:lang w:eastAsia="zh-CN"/>
              </w:rPr>
            </w:pPr>
            <w:r w:rsidRPr="002C5A04">
              <w:rPr>
                <w:rFonts w:ascii="Book Antiqua" w:hAnsi="Book Antiqua" w:cs="Book Antiqua" w:hint="eastAsia"/>
                <w:color w:val="000000"/>
                <w:lang w:eastAsia="zh-CN"/>
              </w:rPr>
              <w:t>[</w:t>
            </w:r>
            <w:r w:rsidRPr="002C5A04">
              <w:rPr>
                <w:rFonts w:ascii="Book Antiqua" w:eastAsia="Book Antiqua" w:hAnsi="Book Antiqua" w:cs="Book Antiqua"/>
                <w:color w:val="000000"/>
              </w:rPr>
              <w:t>77</w:t>
            </w:r>
            <w:r w:rsidRPr="002C5A04">
              <w:rPr>
                <w:rFonts w:ascii="Book Antiqua" w:hAnsi="Book Antiqua" w:cs="Book Antiqua" w:hint="eastAsia"/>
                <w:color w:val="000000"/>
                <w:lang w:eastAsia="zh-CN"/>
              </w:rPr>
              <w:t>]</w:t>
            </w:r>
          </w:p>
        </w:tc>
      </w:tr>
      <w:tr w:rsidR="00D44F0F" w:rsidRPr="002C5A04" w14:paraId="6D73DD49" w14:textId="77777777" w:rsidTr="00A256DB">
        <w:trPr>
          <w:trHeight w:val="891"/>
        </w:trPr>
        <w:tc>
          <w:tcPr>
            <w:tcW w:w="2871" w:type="dxa"/>
          </w:tcPr>
          <w:p w14:paraId="1E1C8A31" w14:textId="77777777" w:rsidR="00D44F0F" w:rsidRPr="002C5A04" w:rsidRDefault="00D44F0F" w:rsidP="00D44F0F">
            <w:pPr>
              <w:spacing w:line="360" w:lineRule="auto"/>
              <w:jc w:val="center"/>
              <w:rPr>
                <w:rFonts w:ascii="Book Antiqua" w:eastAsia="Book Antiqua" w:hAnsi="Book Antiqua" w:cs="Book Antiqua"/>
                <w:color w:val="000000"/>
              </w:rPr>
            </w:pPr>
            <w:r w:rsidRPr="002C5A04">
              <w:rPr>
                <w:rFonts w:ascii="Book Antiqua" w:eastAsia="Book Antiqua" w:hAnsi="Book Antiqua" w:cs="Book Antiqua"/>
                <w:color w:val="000000"/>
              </w:rPr>
              <w:t>HCV treatment response</w:t>
            </w:r>
          </w:p>
        </w:tc>
        <w:tc>
          <w:tcPr>
            <w:tcW w:w="1753" w:type="dxa"/>
          </w:tcPr>
          <w:p w14:paraId="47EE2FF9" w14:textId="77777777" w:rsidR="00D44F0F" w:rsidRPr="002C5A04" w:rsidRDefault="00D44F0F" w:rsidP="00D44F0F">
            <w:pPr>
              <w:spacing w:line="360" w:lineRule="auto"/>
              <w:jc w:val="center"/>
              <w:rPr>
                <w:rFonts w:ascii="Book Antiqua" w:eastAsia="Book Antiqua" w:hAnsi="Book Antiqua" w:cs="Book Antiqua"/>
                <w:color w:val="000000"/>
              </w:rPr>
            </w:pPr>
            <w:r w:rsidRPr="002C5A04">
              <w:rPr>
                <w:rFonts w:ascii="Book Antiqua" w:eastAsia="Book Antiqua" w:hAnsi="Book Antiqua" w:cs="Book Antiqua"/>
                <w:color w:val="000000"/>
              </w:rPr>
              <w:t>miRNA</w:t>
            </w:r>
          </w:p>
        </w:tc>
        <w:tc>
          <w:tcPr>
            <w:tcW w:w="3565" w:type="dxa"/>
          </w:tcPr>
          <w:p w14:paraId="17B349D0" w14:textId="77777777" w:rsidR="00D44F0F" w:rsidRPr="002C5A04" w:rsidRDefault="00D44F0F" w:rsidP="00D44F0F">
            <w:pPr>
              <w:spacing w:line="360" w:lineRule="auto"/>
              <w:jc w:val="center"/>
              <w:rPr>
                <w:rFonts w:ascii="Book Antiqua" w:eastAsia="Book Antiqua" w:hAnsi="Book Antiqua" w:cs="Book Antiqua"/>
                <w:color w:val="000000"/>
              </w:rPr>
            </w:pPr>
            <w:r w:rsidRPr="002C5A04">
              <w:rPr>
                <w:rFonts w:ascii="Book Antiqua" w:eastAsia="Book Antiqua" w:hAnsi="Book Antiqua" w:cs="Book Antiqua"/>
                <w:color w:val="000000"/>
              </w:rPr>
              <w:t xml:space="preserve">miR-122, -199a, miR-122, miR-122-5p, -222-3p, -146-5p, -150-5p, -30c-5p, -378a-3p, -20a-5p </w:t>
            </w:r>
          </w:p>
        </w:tc>
        <w:tc>
          <w:tcPr>
            <w:tcW w:w="1389" w:type="dxa"/>
          </w:tcPr>
          <w:p w14:paraId="542368AF" w14:textId="2505F8F0" w:rsidR="00D44F0F" w:rsidRPr="002C5A04" w:rsidRDefault="00D44F0F" w:rsidP="00A256DB">
            <w:pPr>
              <w:spacing w:line="360" w:lineRule="auto"/>
              <w:rPr>
                <w:rFonts w:ascii="Book Antiqua" w:hAnsi="Book Antiqua" w:cs="Book Antiqua"/>
                <w:color w:val="000000"/>
                <w:lang w:eastAsia="zh-CN"/>
              </w:rPr>
            </w:pPr>
            <w:r w:rsidRPr="002C5A04">
              <w:rPr>
                <w:rFonts w:ascii="Book Antiqua" w:hAnsi="Book Antiqua" w:cs="Book Antiqua" w:hint="eastAsia"/>
                <w:color w:val="000000"/>
                <w:lang w:eastAsia="zh-CN"/>
              </w:rPr>
              <w:t>[</w:t>
            </w:r>
            <w:r w:rsidRPr="002C5A04">
              <w:rPr>
                <w:rFonts w:ascii="Book Antiqua" w:eastAsia="Book Antiqua" w:hAnsi="Book Antiqua" w:cs="Book Antiqua"/>
                <w:color w:val="000000"/>
              </w:rPr>
              <w:t>53,78,79</w:t>
            </w:r>
            <w:r w:rsidRPr="002C5A04">
              <w:rPr>
                <w:rFonts w:ascii="Book Antiqua" w:hAnsi="Book Antiqua" w:cs="Book Antiqua" w:hint="eastAsia"/>
                <w:color w:val="000000"/>
                <w:lang w:eastAsia="zh-CN"/>
              </w:rPr>
              <w:t>]</w:t>
            </w:r>
          </w:p>
        </w:tc>
      </w:tr>
      <w:tr w:rsidR="00D44F0F" w:rsidRPr="002C5A04" w14:paraId="6814C700" w14:textId="77777777" w:rsidTr="00A256DB">
        <w:trPr>
          <w:trHeight w:val="288"/>
        </w:trPr>
        <w:tc>
          <w:tcPr>
            <w:tcW w:w="2871" w:type="dxa"/>
            <w:vMerge w:val="restart"/>
          </w:tcPr>
          <w:p w14:paraId="10FD1FF3" w14:textId="77777777" w:rsidR="00D44F0F" w:rsidRPr="002C5A04" w:rsidRDefault="00D44F0F" w:rsidP="00D44F0F">
            <w:pPr>
              <w:spacing w:line="360" w:lineRule="auto"/>
              <w:jc w:val="center"/>
              <w:rPr>
                <w:rFonts w:ascii="Book Antiqua" w:eastAsia="Book Antiqua" w:hAnsi="Book Antiqua" w:cs="Book Antiqua"/>
                <w:color w:val="000000"/>
              </w:rPr>
            </w:pPr>
            <w:r w:rsidRPr="002C5A04">
              <w:rPr>
                <w:rFonts w:ascii="Book Antiqua" w:eastAsia="Book Antiqua" w:hAnsi="Book Antiqua" w:cs="Book Antiqua"/>
                <w:color w:val="000000"/>
              </w:rPr>
              <w:t>HCV fibrosis</w:t>
            </w:r>
          </w:p>
        </w:tc>
        <w:tc>
          <w:tcPr>
            <w:tcW w:w="1753" w:type="dxa"/>
          </w:tcPr>
          <w:p w14:paraId="59BF6C71" w14:textId="77777777" w:rsidR="00D44F0F" w:rsidRPr="002C5A04" w:rsidRDefault="00D44F0F" w:rsidP="00D44F0F">
            <w:pPr>
              <w:spacing w:line="360" w:lineRule="auto"/>
              <w:jc w:val="center"/>
              <w:rPr>
                <w:rFonts w:ascii="Book Antiqua" w:eastAsia="Book Antiqua" w:hAnsi="Book Antiqua" w:cs="Book Antiqua"/>
                <w:color w:val="000000"/>
              </w:rPr>
            </w:pPr>
            <w:r w:rsidRPr="002C5A04">
              <w:rPr>
                <w:rFonts w:ascii="Book Antiqua" w:eastAsia="Book Antiqua" w:hAnsi="Book Antiqua" w:cs="Book Antiqua"/>
                <w:color w:val="000000"/>
              </w:rPr>
              <w:t>protein</w:t>
            </w:r>
          </w:p>
        </w:tc>
        <w:tc>
          <w:tcPr>
            <w:tcW w:w="3565" w:type="dxa"/>
          </w:tcPr>
          <w:p w14:paraId="1FB0099D" w14:textId="77777777" w:rsidR="00D44F0F" w:rsidRPr="002C5A04" w:rsidRDefault="00D44F0F" w:rsidP="00D44F0F">
            <w:pPr>
              <w:spacing w:line="360" w:lineRule="auto"/>
              <w:jc w:val="center"/>
              <w:rPr>
                <w:rFonts w:ascii="Book Antiqua" w:eastAsia="Book Antiqua" w:hAnsi="Book Antiqua" w:cs="Book Antiqua"/>
                <w:color w:val="000000"/>
              </w:rPr>
            </w:pPr>
            <w:r w:rsidRPr="002C5A04">
              <w:rPr>
                <w:rFonts w:ascii="Book Antiqua" w:eastAsia="Book Antiqua" w:hAnsi="Book Antiqua" w:cs="Book Antiqua"/>
                <w:color w:val="000000"/>
              </w:rPr>
              <w:t>CD81</w:t>
            </w:r>
          </w:p>
        </w:tc>
        <w:tc>
          <w:tcPr>
            <w:tcW w:w="1389" w:type="dxa"/>
          </w:tcPr>
          <w:p w14:paraId="3F6D885A" w14:textId="38C62F30" w:rsidR="00D44F0F" w:rsidRPr="002C5A04" w:rsidRDefault="00D44F0F" w:rsidP="00A256DB">
            <w:pPr>
              <w:spacing w:line="360" w:lineRule="auto"/>
              <w:rPr>
                <w:rFonts w:ascii="Book Antiqua" w:hAnsi="Book Antiqua" w:cs="Book Antiqua"/>
                <w:color w:val="000000"/>
                <w:lang w:eastAsia="zh-CN"/>
              </w:rPr>
            </w:pPr>
            <w:r w:rsidRPr="002C5A04">
              <w:rPr>
                <w:rFonts w:ascii="Book Antiqua" w:hAnsi="Book Antiqua" w:cs="Book Antiqua" w:hint="eastAsia"/>
                <w:color w:val="000000"/>
                <w:lang w:eastAsia="zh-CN"/>
              </w:rPr>
              <w:t>[</w:t>
            </w:r>
            <w:r w:rsidRPr="002C5A04">
              <w:rPr>
                <w:rFonts w:ascii="Book Antiqua" w:eastAsia="Book Antiqua" w:hAnsi="Book Antiqua" w:cs="Book Antiqua"/>
                <w:color w:val="000000"/>
              </w:rPr>
              <w:t>80</w:t>
            </w:r>
            <w:r w:rsidRPr="002C5A04">
              <w:rPr>
                <w:rFonts w:ascii="Book Antiqua" w:hAnsi="Book Antiqua" w:cs="Book Antiqua" w:hint="eastAsia"/>
                <w:color w:val="000000"/>
                <w:lang w:eastAsia="zh-CN"/>
              </w:rPr>
              <w:t>]</w:t>
            </w:r>
          </w:p>
        </w:tc>
      </w:tr>
      <w:tr w:rsidR="00D44F0F" w:rsidRPr="002C5A04" w14:paraId="35E6656F" w14:textId="77777777" w:rsidTr="00A256DB">
        <w:trPr>
          <w:trHeight w:val="288"/>
        </w:trPr>
        <w:tc>
          <w:tcPr>
            <w:tcW w:w="2871" w:type="dxa"/>
            <w:vMerge/>
          </w:tcPr>
          <w:p w14:paraId="002330D5" w14:textId="77777777" w:rsidR="00D44F0F" w:rsidRPr="002C5A04" w:rsidRDefault="00D44F0F" w:rsidP="00D44F0F">
            <w:pPr>
              <w:spacing w:line="360" w:lineRule="auto"/>
              <w:rPr>
                <w:rFonts w:ascii="Book Antiqua" w:hAnsi="Book Antiqua"/>
              </w:rPr>
            </w:pPr>
          </w:p>
        </w:tc>
        <w:tc>
          <w:tcPr>
            <w:tcW w:w="1753" w:type="dxa"/>
          </w:tcPr>
          <w:p w14:paraId="61150915" w14:textId="77777777" w:rsidR="00D44F0F" w:rsidRPr="002C5A04" w:rsidRDefault="00D44F0F" w:rsidP="00D44F0F">
            <w:pPr>
              <w:spacing w:line="360" w:lineRule="auto"/>
              <w:jc w:val="center"/>
              <w:rPr>
                <w:rFonts w:ascii="Book Antiqua" w:eastAsia="Book Antiqua" w:hAnsi="Book Antiqua" w:cs="Book Antiqua"/>
                <w:color w:val="000000"/>
              </w:rPr>
            </w:pPr>
            <w:r w:rsidRPr="002C5A04">
              <w:rPr>
                <w:rFonts w:ascii="Book Antiqua" w:eastAsia="Book Antiqua" w:hAnsi="Book Antiqua" w:cs="Book Antiqua"/>
                <w:color w:val="000000"/>
              </w:rPr>
              <w:t>miRNA</w:t>
            </w:r>
          </w:p>
        </w:tc>
        <w:tc>
          <w:tcPr>
            <w:tcW w:w="3565" w:type="dxa"/>
          </w:tcPr>
          <w:p w14:paraId="7F0A6330" w14:textId="77777777" w:rsidR="00D44F0F" w:rsidRPr="002C5A04" w:rsidRDefault="00D44F0F" w:rsidP="00D44F0F">
            <w:pPr>
              <w:spacing w:line="360" w:lineRule="auto"/>
              <w:jc w:val="center"/>
              <w:rPr>
                <w:rFonts w:ascii="Book Antiqua" w:eastAsia="Book Antiqua" w:hAnsi="Book Antiqua" w:cs="Book Antiqua"/>
                <w:color w:val="000000"/>
              </w:rPr>
            </w:pPr>
            <w:r w:rsidRPr="002C5A04">
              <w:rPr>
                <w:rFonts w:ascii="Book Antiqua" w:eastAsia="Book Antiqua" w:hAnsi="Book Antiqua" w:cs="Book Antiqua"/>
                <w:color w:val="000000"/>
              </w:rPr>
              <w:t xml:space="preserve">Let-7s, miR-122, -150, -192, 200b, 92a, miR-19a </w:t>
            </w:r>
          </w:p>
        </w:tc>
        <w:tc>
          <w:tcPr>
            <w:tcW w:w="1389" w:type="dxa"/>
          </w:tcPr>
          <w:p w14:paraId="4C8C1AA1" w14:textId="5D80BBCB" w:rsidR="00D44F0F" w:rsidRPr="002C5A04" w:rsidRDefault="00D44F0F" w:rsidP="00A256DB">
            <w:pPr>
              <w:spacing w:line="360" w:lineRule="auto"/>
              <w:rPr>
                <w:rFonts w:ascii="Book Antiqua" w:hAnsi="Book Antiqua" w:cs="Book Antiqua"/>
                <w:color w:val="000000"/>
                <w:lang w:eastAsia="zh-CN"/>
              </w:rPr>
            </w:pPr>
            <w:r w:rsidRPr="002C5A04">
              <w:rPr>
                <w:rFonts w:ascii="Book Antiqua" w:hAnsi="Book Antiqua" w:cs="Book Antiqua" w:hint="eastAsia"/>
                <w:color w:val="000000"/>
                <w:lang w:eastAsia="zh-CN"/>
              </w:rPr>
              <w:t>[</w:t>
            </w:r>
            <w:r w:rsidRPr="002C5A04">
              <w:rPr>
                <w:rFonts w:ascii="Book Antiqua" w:eastAsia="Book Antiqua" w:hAnsi="Book Antiqua" w:cs="Book Antiqua"/>
                <w:color w:val="000000"/>
              </w:rPr>
              <w:t>77,81</w:t>
            </w:r>
            <w:r w:rsidRPr="002C5A04">
              <w:rPr>
                <w:rFonts w:ascii="Book Antiqua" w:hAnsi="Book Antiqua" w:cs="Book Antiqua" w:hint="eastAsia"/>
                <w:color w:val="000000"/>
                <w:lang w:eastAsia="zh-CN"/>
              </w:rPr>
              <w:t>]</w:t>
            </w:r>
          </w:p>
        </w:tc>
      </w:tr>
      <w:tr w:rsidR="00D44F0F" w:rsidRPr="002C5A04" w14:paraId="6B93E373" w14:textId="77777777" w:rsidTr="00A256DB">
        <w:trPr>
          <w:trHeight w:val="288"/>
        </w:trPr>
        <w:tc>
          <w:tcPr>
            <w:tcW w:w="2871" w:type="dxa"/>
            <w:vMerge w:val="restart"/>
          </w:tcPr>
          <w:p w14:paraId="62CE3015" w14:textId="77777777" w:rsidR="00D44F0F" w:rsidRPr="002C5A04" w:rsidRDefault="00D44F0F" w:rsidP="00D44F0F">
            <w:pPr>
              <w:spacing w:line="360" w:lineRule="auto"/>
              <w:jc w:val="center"/>
              <w:rPr>
                <w:rFonts w:ascii="Book Antiqua" w:eastAsia="Book Antiqua" w:hAnsi="Book Antiqua" w:cs="Book Antiqua"/>
                <w:color w:val="000000"/>
              </w:rPr>
            </w:pPr>
            <w:r w:rsidRPr="002C5A04">
              <w:rPr>
                <w:rFonts w:ascii="Book Antiqua" w:eastAsia="Book Antiqua" w:hAnsi="Book Antiqua" w:cs="Book Antiqua"/>
                <w:color w:val="000000"/>
              </w:rPr>
              <w:t>HCC recurrence</w:t>
            </w:r>
          </w:p>
        </w:tc>
        <w:tc>
          <w:tcPr>
            <w:tcW w:w="1753" w:type="dxa"/>
          </w:tcPr>
          <w:p w14:paraId="1B1790E3" w14:textId="77777777" w:rsidR="00D44F0F" w:rsidRPr="002C5A04" w:rsidRDefault="00D44F0F" w:rsidP="00D44F0F">
            <w:pPr>
              <w:spacing w:line="360" w:lineRule="auto"/>
              <w:jc w:val="center"/>
              <w:rPr>
                <w:rFonts w:ascii="Book Antiqua" w:eastAsia="Book Antiqua" w:hAnsi="Book Antiqua" w:cs="Book Antiqua"/>
                <w:color w:val="000000"/>
              </w:rPr>
            </w:pPr>
            <w:r w:rsidRPr="002C5A04">
              <w:rPr>
                <w:rFonts w:ascii="Book Antiqua" w:eastAsia="Book Antiqua" w:hAnsi="Book Antiqua" w:cs="Book Antiqua"/>
                <w:color w:val="000000"/>
              </w:rPr>
              <w:t>protein</w:t>
            </w:r>
          </w:p>
        </w:tc>
        <w:tc>
          <w:tcPr>
            <w:tcW w:w="3565" w:type="dxa"/>
          </w:tcPr>
          <w:p w14:paraId="721E2695" w14:textId="77777777" w:rsidR="00D44F0F" w:rsidRPr="002C5A04" w:rsidRDefault="00D44F0F" w:rsidP="00D44F0F">
            <w:pPr>
              <w:spacing w:line="360" w:lineRule="auto"/>
              <w:jc w:val="center"/>
              <w:rPr>
                <w:rFonts w:ascii="Book Antiqua" w:eastAsia="Book Antiqua" w:hAnsi="Book Antiqua" w:cs="Book Antiqua"/>
                <w:color w:val="000000"/>
              </w:rPr>
            </w:pPr>
            <w:r w:rsidRPr="002C5A04">
              <w:rPr>
                <w:rFonts w:ascii="Book Antiqua" w:eastAsia="Book Antiqua" w:hAnsi="Book Antiqua" w:cs="Book Antiqua"/>
                <w:color w:val="000000"/>
              </w:rPr>
              <w:t>SMAD3, CASC9</w:t>
            </w:r>
          </w:p>
        </w:tc>
        <w:tc>
          <w:tcPr>
            <w:tcW w:w="1389" w:type="dxa"/>
          </w:tcPr>
          <w:p w14:paraId="09BB2555" w14:textId="6414F84B" w:rsidR="00D44F0F" w:rsidRPr="002C5A04" w:rsidRDefault="00D44F0F" w:rsidP="00A256DB">
            <w:pPr>
              <w:spacing w:line="360" w:lineRule="auto"/>
              <w:rPr>
                <w:rFonts w:ascii="Book Antiqua" w:hAnsi="Book Antiqua" w:cs="Book Antiqua"/>
                <w:color w:val="000000"/>
                <w:lang w:eastAsia="zh-CN"/>
              </w:rPr>
            </w:pPr>
            <w:r w:rsidRPr="002C5A04">
              <w:rPr>
                <w:rFonts w:ascii="Book Antiqua" w:hAnsi="Book Antiqua" w:cs="Book Antiqua" w:hint="eastAsia"/>
                <w:color w:val="000000"/>
                <w:lang w:eastAsia="zh-CN"/>
              </w:rPr>
              <w:t>[</w:t>
            </w:r>
            <w:r w:rsidRPr="002C5A04">
              <w:rPr>
                <w:rFonts w:ascii="Book Antiqua" w:eastAsia="Book Antiqua" w:hAnsi="Book Antiqua" w:cs="Book Antiqua"/>
                <w:color w:val="000000"/>
              </w:rPr>
              <w:t>16,82</w:t>
            </w:r>
            <w:r w:rsidRPr="002C5A04">
              <w:rPr>
                <w:rFonts w:ascii="Book Antiqua" w:hAnsi="Book Antiqua" w:cs="Book Antiqua" w:hint="eastAsia"/>
                <w:color w:val="000000"/>
                <w:lang w:eastAsia="zh-CN"/>
              </w:rPr>
              <w:t>]</w:t>
            </w:r>
          </w:p>
        </w:tc>
      </w:tr>
      <w:tr w:rsidR="00D44F0F" w:rsidRPr="002C5A04" w14:paraId="40CBBBA2" w14:textId="77777777" w:rsidTr="00A256DB">
        <w:trPr>
          <w:trHeight w:val="1080"/>
        </w:trPr>
        <w:tc>
          <w:tcPr>
            <w:tcW w:w="2871" w:type="dxa"/>
            <w:vMerge/>
          </w:tcPr>
          <w:p w14:paraId="2389AE1D" w14:textId="77777777" w:rsidR="00D44F0F" w:rsidRPr="002C5A04" w:rsidRDefault="00D44F0F" w:rsidP="00D44F0F">
            <w:pPr>
              <w:spacing w:line="360" w:lineRule="auto"/>
              <w:rPr>
                <w:rFonts w:ascii="Book Antiqua" w:hAnsi="Book Antiqua"/>
              </w:rPr>
            </w:pPr>
          </w:p>
        </w:tc>
        <w:tc>
          <w:tcPr>
            <w:tcW w:w="1753" w:type="dxa"/>
          </w:tcPr>
          <w:p w14:paraId="73E94142" w14:textId="77777777" w:rsidR="00D44F0F" w:rsidRPr="002C5A04" w:rsidRDefault="00D44F0F" w:rsidP="00D44F0F">
            <w:pPr>
              <w:spacing w:line="360" w:lineRule="auto"/>
              <w:jc w:val="center"/>
              <w:rPr>
                <w:rFonts w:ascii="Book Antiqua" w:eastAsia="Book Antiqua" w:hAnsi="Book Antiqua" w:cs="Book Antiqua"/>
                <w:color w:val="000000"/>
              </w:rPr>
            </w:pPr>
            <w:r w:rsidRPr="002C5A04">
              <w:rPr>
                <w:rFonts w:ascii="Book Antiqua" w:eastAsia="Book Antiqua" w:hAnsi="Book Antiqua" w:cs="Book Antiqua"/>
                <w:color w:val="000000"/>
              </w:rPr>
              <w:t>RNA</w:t>
            </w:r>
          </w:p>
        </w:tc>
        <w:tc>
          <w:tcPr>
            <w:tcW w:w="3565" w:type="dxa"/>
          </w:tcPr>
          <w:p w14:paraId="5679800E" w14:textId="77777777" w:rsidR="00D44F0F" w:rsidRPr="002C5A04" w:rsidRDefault="00D44F0F" w:rsidP="00D44F0F">
            <w:pPr>
              <w:spacing w:line="360" w:lineRule="auto"/>
              <w:jc w:val="center"/>
              <w:rPr>
                <w:rFonts w:ascii="Book Antiqua" w:eastAsia="Book Antiqua" w:hAnsi="Book Antiqua" w:cs="Book Antiqua"/>
                <w:color w:val="000000"/>
              </w:rPr>
            </w:pPr>
            <w:r w:rsidRPr="002C5A04">
              <w:rPr>
                <w:rFonts w:ascii="Book Antiqua" w:eastAsia="Book Antiqua" w:hAnsi="Book Antiqua" w:cs="Book Antiqua"/>
                <w:color w:val="000000"/>
              </w:rPr>
              <w:t>miR-718, miR-125, miR-21, miR-103, miR1247-3p, miR-92b, miR-21 and lncRNA-ATB, miR-21, -10b, miR-215-5p, miR-155, mRNA RAB11A, miR-211-</w:t>
            </w:r>
            <w:r w:rsidRPr="002C5A04">
              <w:rPr>
                <w:rFonts w:ascii="Book Antiqua" w:eastAsia="Book Antiqua" w:hAnsi="Book Antiqua" w:cs="Book Antiqua"/>
                <w:color w:val="000000"/>
              </w:rPr>
              <w:lastRenderedPageBreak/>
              <w:t xml:space="preserve">3p, -6826-3p, -1236-3p, 4448 </w:t>
            </w:r>
          </w:p>
        </w:tc>
        <w:tc>
          <w:tcPr>
            <w:tcW w:w="1389" w:type="dxa"/>
          </w:tcPr>
          <w:p w14:paraId="0E327553" w14:textId="2121CA21" w:rsidR="00D44F0F" w:rsidRPr="002C5A04" w:rsidRDefault="00D44F0F" w:rsidP="00A256DB">
            <w:pPr>
              <w:spacing w:line="360" w:lineRule="auto"/>
              <w:rPr>
                <w:rFonts w:ascii="Book Antiqua" w:hAnsi="Book Antiqua" w:cs="Book Antiqua"/>
                <w:color w:val="000000"/>
                <w:lang w:eastAsia="zh-CN"/>
              </w:rPr>
            </w:pPr>
            <w:r w:rsidRPr="002C5A04">
              <w:rPr>
                <w:rFonts w:ascii="Book Antiqua" w:hAnsi="Book Antiqua" w:cs="Book Antiqua" w:hint="eastAsia"/>
                <w:color w:val="000000"/>
                <w:lang w:eastAsia="zh-CN"/>
              </w:rPr>
              <w:lastRenderedPageBreak/>
              <w:t>[</w:t>
            </w:r>
            <w:r w:rsidRPr="002C5A04">
              <w:rPr>
                <w:rFonts w:ascii="Book Antiqua" w:eastAsia="Book Antiqua" w:hAnsi="Book Antiqua" w:cs="Book Antiqua"/>
                <w:color w:val="000000"/>
              </w:rPr>
              <w:t>25,26,36,42,83–90</w:t>
            </w:r>
            <w:r w:rsidRPr="002C5A04">
              <w:rPr>
                <w:rFonts w:ascii="Book Antiqua" w:hAnsi="Book Antiqua" w:cs="Book Antiqua" w:hint="eastAsia"/>
                <w:color w:val="000000"/>
                <w:lang w:eastAsia="zh-CN"/>
              </w:rPr>
              <w:t>]</w:t>
            </w:r>
          </w:p>
        </w:tc>
      </w:tr>
      <w:tr w:rsidR="00D44F0F" w:rsidRPr="002C5A04" w14:paraId="7FD9D654" w14:textId="77777777" w:rsidTr="00A256DB">
        <w:trPr>
          <w:trHeight w:val="1731"/>
        </w:trPr>
        <w:tc>
          <w:tcPr>
            <w:tcW w:w="2871" w:type="dxa"/>
          </w:tcPr>
          <w:p w14:paraId="62E9FE75" w14:textId="77777777" w:rsidR="00D44F0F" w:rsidRPr="002C5A04" w:rsidRDefault="00D44F0F" w:rsidP="00D44F0F">
            <w:pPr>
              <w:spacing w:line="360" w:lineRule="auto"/>
              <w:jc w:val="center"/>
              <w:rPr>
                <w:rFonts w:ascii="Book Antiqua" w:eastAsia="Book Antiqua" w:hAnsi="Book Antiqua" w:cs="Book Antiqua"/>
                <w:color w:val="000000"/>
              </w:rPr>
            </w:pPr>
            <w:r w:rsidRPr="002C5A04">
              <w:rPr>
                <w:rFonts w:ascii="Book Antiqua" w:eastAsia="Book Antiqua" w:hAnsi="Book Antiqua" w:cs="Book Antiqua"/>
                <w:color w:val="000000"/>
              </w:rPr>
              <w:t>HCC survival</w:t>
            </w:r>
          </w:p>
        </w:tc>
        <w:tc>
          <w:tcPr>
            <w:tcW w:w="1753" w:type="dxa"/>
          </w:tcPr>
          <w:p w14:paraId="45D3A8B8" w14:textId="77777777" w:rsidR="00D44F0F" w:rsidRPr="002C5A04" w:rsidRDefault="00D44F0F" w:rsidP="00D44F0F">
            <w:pPr>
              <w:spacing w:line="360" w:lineRule="auto"/>
              <w:jc w:val="center"/>
              <w:rPr>
                <w:rFonts w:ascii="Book Antiqua" w:eastAsia="Book Antiqua" w:hAnsi="Book Antiqua" w:cs="Book Antiqua"/>
                <w:color w:val="000000"/>
              </w:rPr>
            </w:pPr>
            <w:r w:rsidRPr="002C5A04">
              <w:rPr>
                <w:rFonts w:ascii="Book Antiqua" w:eastAsia="Book Antiqua" w:hAnsi="Book Antiqua" w:cs="Book Antiqua"/>
                <w:color w:val="000000"/>
              </w:rPr>
              <w:t>RNA</w:t>
            </w:r>
          </w:p>
        </w:tc>
        <w:tc>
          <w:tcPr>
            <w:tcW w:w="3565" w:type="dxa"/>
          </w:tcPr>
          <w:p w14:paraId="63FC68FE" w14:textId="77777777" w:rsidR="00D44F0F" w:rsidRPr="002C5A04" w:rsidRDefault="00D44F0F" w:rsidP="00D44F0F">
            <w:pPr>
              <w:spacing w:line="360" w:lineRule="auto"/>
              <w:jc w:val="center"/>
              <w:rPr>
                <w:rFonts w:ascii="Book Antiqua" w:eastAsia="Book Antiqua" w:hAnsi="Book Antiqua" w:cs="Book Antiqua"/>
                <w:color w:val="000000"/>
              </w:rPr>
            </w:pPr>
            <w:r w:rsidRPr="002C5A04">
              <w:rPr>
                <w:rFonts w:ascii="Book Antiqua" w:eastAsia="Book Antiqua" w:hAnsi="Book Antiqua" w:cs="Book Antiqua"/>
                <w:color w:val="000000"/>
              </w:rPr>
              <w:t>miR-125, miR-21, miR-103, miR-22a-3p, miR-335, miR-25-5p, miR-320a-PBX3, miR-718, miR-210, miR-122, miR-93, miR-21, -96, -122, miR-1247-3p, miR-638, miR-665, miR-21 and lncRNA-ATB, miR-30d, -140, miR-106a, miR-224, miR-320d, long non-coding RNA (ENSG00000258332.1 and LINC00635), hnRNPH1, circPTGR1, circRNA-100, -338, circ DB</w:t>
            </w:r>
          </w:p>
        </w:tc>
        <w:tc>
          <w:tcPr>
            <w:tcW w:w="1389" w:type="dxa"/>
          </w:tcPr>
          <w:p w14:paraId="6554C36B" w14:textId="3A8CB374" w:rsidR="00D44F0F" w:rsidRPr="002C5A04" w:rsidRDefault="00D44F0F" w:rsidP="00A256DB">
            <w:pPr>
              <w:spacing w:line="360" w:lineRule="auto"/>
              <w:rPr>
                <w:rFonts w:ascii="Book Antiqua" w:hAnsi="Book Antiqua" w:cs="Book Antiqua"/>
                <w:color w:val="000000"/>
                <w:lang w:eastAsia="zh-CN"/>
              </w:rPr>
            </w:pPr>
            <w:r w:rsidRPr="002C5A04">
              <w:rPr>
                <w:rFonts w:ascii="Book Antiqua" w:hAnsi="Book Antiqua" w:cs="Book Antiqua" w:hint="eastAsia"/>
                <w:color w:val="000000"/>
                <w:lang w:eastAsia="zh-CN"/>
              </w:rPr>
              <w:t>[</w:t>
            </w:r>
            <w:r w:rsidRPr="002C5A04">
              <w:rPr>
                <w:rFonts w:ascii="Book Antiqua" w:eastAsia="Book Antiqua" w:hAnsi="Book Antiqua" w:cs="Book Antiqua"/>
                <w:color w:val="000000"/>
              </w:rPr>
              <w:t>18,23,31,32,34,36,38,41,43,82–86,88,91–99</w:t>
            </w:r>
            <w:r w:rsidRPr="002C5A04">
              <w:rPr>
                <w:rFonts w:ascii="Book Antiqua" w:hAnsi="Book Antiqua" w:cs="Book Antiqua" w:hint="eastAsia"/>
                <w:color w:val="000000"/>
                <w:lang w:eastAsia="zh-CN"/>
              </w:rPr>
              <w:t>]</w:t>
            </w:r>
          </w:p>
        </w:tc>
      </w:tr>
    </w:tbl>
    <w:p w14:paraId="236417C3" w14:textId="0AE0B7E5" w:rsidR="00D44F0F" w:rsidRDefault="00D44F0F" w:rsidP="00D44F0F">
      <w:pPr>
        <w:pStyle w:val="af"/>
        <w:spacing w:line="360" w:lineRule="auto"/>
        <w:ind w:left="0"/>
        <w:contextualSpacing/>
        <w:jc w:val="both"/>
        <w:rPr>
          <w:rFonts w:ascii="Book Antiqua" w:eastAsiaTheme="minorEastAsia" w:hAnsi="Book Antiqua" w:cs="Arial"/>
          <w:bCs/>
          <w:lang w:eastAsia="ja-JP"/>
        </w:rPr>
      </w:pPr>
      <w:r w:rsidRPr="002C5A04">
        <w:rPr>
          <w:rFonts w:ascii="Book Antiqua" w:eastAsiaTheme="minorEastAsia" w:hAnsi="Book Antiqua" w:cs="Arial"/>
          <w:bCs/>
          <w:lang w:eastAsia="ja-JP"/>
        </w:rPr>
        <w:t>NASH:</w:t>
      </w:r>
      <w:r w:rsidRPr="002C5A04">
        <w:rPr>
          <w:rFonts w:ascii="Book Antiqua" w:eastAsiaTheme="minorEastAsia" w:hAnsi="Book Antiqua" w:cs="Arial"/>
          <w:bCs/>
          <w:caps/>
          <w:lang w:eastAsia="ja-JP"/>
        </w:rPr>
        <w:t xml:space="preserve"> n</w:t>
      </w:r>
      <w:r w:rsidRPr="002C5A04">
        <w:rPr>
          <w:rFonts w:ascii="Book Antiqua" w:eastAsiaTheme="minorEastAsia" w:hAnsi="Book Antiqua" w:cs="Arial"/>
          <w:bCs/>
          <w:lang w:eastAsia="ja-JP"/>
        </w:rPr>
        <w:t xml:space="preserve">onalcoholic steatohepatitis; ALD: </w:t>
      </w:r>
      <w:r w:rsidRPr="002C5A04">
        <w:rPr>
          <w:rFonts w:ascii="Book Antiqua" w:eastAsiaTheme="minorEastAsia" w:hAnsi="Book Antiqua" w:cs="Arial"/>
          <w:bCs/>
          <w:caps/>
          <w:lang w:eastAsia="ja-JP"/>
        </w:rPr>
        <w:t>a</w:t>
      </w:r>
      <w:r w:rsidRPr="002C5A04">
        <w:rPr>
          <w:rFonts w:ascii="Book Antiqua" w:eastAsiaTheme="minorEastAsia" w:hAnsi="Book Antiqua" w:cs="Arial"/>
          <w:bCs/>
          <w:lang w:eastAsia="ja-JP"/>
        </w:rPr>
        <w:t xml:space="preserve">lcoholic liver disease; HBV: </w:t>
      </w:r>
      <w:r w:rsidRPr="002C5A04">
        <w:rPr>
          <w:rFonts w:ascii="Book Antiqua" w:eastAsiaTheme="minorEastAsia" w:hAnsi="Book Antiqua" w:cs="Arial"/>
          <w:bCs/>
          <w:caps/>
          <w:lang w:eastAsia="ja-JP"/>
        </w:rPr>
        <w:t>h</w:t>
      </w:r>
      <w:r w:rsidRPr="002C5A04">
        <w:rPr>
          <w:rFonts w:ascii="Book Antiqua" w:eastAsiaTheme="minorEastAsia" w:hAnsi="Book Antiqua" w:cs="Arial"/>
          <w:bCs/>
          <w:lang w:eastAsia="ja-JP"/>
        </w:rPr>
        <w:t xml:space="preserve">epatitis B virus; HCV: </w:t>
      </w:r>
      <w:r w:rsidRPr="002C5A04">
        <w:rPr>
          <w:rFonts w:ascii="Book Antiqua" w:eastAsiaTheme="minorEastAsia" w:hAnsi="Book Antiqua" w:cs="Arial"/>
          <w:bCs/>
          <w:caps/>
          <w:lang w:eastAsia="ja-JP"/>
        </w:rPr>
        <w:t>h</w:t>
      </w:r>
      <w:r w:rsidRPr="002C5A04">
        <w:rPr>
          <w:rFonts w:ascii="Book Antiqua" w:eastAsiaTheme="minorEastAsia" w:hAnsi="Book Antiqua" w:cs="Arial"/>
          <w:bCs/>
          <w:lang w:eastAsia="ja-JP"/>
        </w:rPr>
        <w:t xml:space="preserve">epatitis C virus; HCC: </w:t>
      </w:r>
      <w:r w:rsidRPr="002C5A04">
        <w:rPr>
          <w:rFonts w:ascii="Book Antiqua" w:eastAsiaTheme="minorEastAsia" w:hAnsi="Book Antiqua" w:cs="Arial"/>
          <w:bCs/>
          <w:caps/>
          <w:lang w:eastAsia="ja-JP"/>
        </w:rPr>
        <w:t>h</w:t>
      </w:r>
      <w:r w:rsidRPr="002C5A04">
        <w:rPr>
          <w:rFonts w:ascii="Book Antiqua" w:eastAsiaTheme="minorEastAsia" w:hAnsi="Book Antiqua" w:cs="Arial"/>
          <w:bCs/>
          <w:lang w:eastAsia="ja-JP"/>
        </w:rPr>
        <w:t xml:space="preserve">epatocellular carcinoma; RNA: Ribonucleic acid; ASGR: </w:t>
      </w:r>
      <w:r w:rsidRPr="002C5A04">
        <w:rPr>
          <w:rFonts w:ascii="Book Antiqua" w:eastAsiaTheme="minorEastAsia" w:hAnsi="Book Antiqua" w:cs="Arial"/>
          <w:bCs/>
          <w:caps/>
          <w:lang w:eastAsia="ja-JP"/>
        </w:rPr>
        <w:t>a</w:t>
      </w:r>
      <w:r w:rsidRPr="002C5A04">
        <w:rPr>
          <w:rFonts w:ascii="Book Antiqua" w:eastAsiaTheme="minorEastAsia" w:hAnsi="Book Antiqua" w:cs="Arial"/>
          <w:bCs/>
          <w:lang w:eastAsia="ja-JP"/>
        </w:rPr>
        <w:t xml:space="preserve">sialoglycoprotein receptor; CYP: </w:t>
      </w:r>
      <w:r w:rsidRPr="002C5A04">
        <w:rPr>
          <w:rFonts w:ascii="Book Antiqua" w:eastAsiaTheme="minorEastAsia" w:hAnsi="Book Antiqua" w:cs="Arial"/>
          <w:bCs/>
          <w:caps/>
          <w:lang w:eastAsia="ja-JP"/>
        </w:rPr>
        <w:t>c</w:t>
      </w:r>
      <w:r w:rsidRPr="002C5A04">
        <w:rPr>
          <w:rFonts w:ascii="Book Antiqua" w:eastAsiaTheme="minorEastAsia" w:hAnsi="Book Antiqua" w:cs="Arial"/>
          <w:bCs/>
          <w:lang w:eastAsia="ja-JP"/>
        </w:rPr>
        <w:t>ytochrome P450; CD:</w:t>
      </w:r>
      <w:r w:rsidRPr="002C5A04">
        <w:rPr>
          <w:rFonts w:ascii="Book Antiqua" w:eastAsia="Book Antiqua" w:hAnsi="Book Antiqua" w:cs="Book Antiqua"/>
          <w:szCs w:val="24"/>
        </w:rPr>
        <w:t xml:space="preserve"> </w:t>
      </w:r>
      <w:r w:rsidRPr="002C5A04">
        <w:rPr>
          <w:rFonts w:ascii="Book Antiqua" w:eastAsiaTheme="minorEastAsia" w:hAnsi="Book Antiqua" w:cs="Arial"/>
          <w:bCs/>
          <w:caps/>
          <w:lang w:eastAsia="ja-JP"/>
        </w:rPr>
        <w:t>c</w:t>
      </w:r>
      <w:r w:rsidRPr="002C5A04">
        <w:rPr>
          <w:rFonts w:ascii="Book Antiqua" w:eastAsiaTheme="minorEastAsia" w:hAnsi="Book Antiqua" w:cs="Arial"/>
          <w:bCs/>
          <w:lang w:val="en-US" w:eastAsia="ja-JP"/>
        </w:rPr>
        <w:t>luster of differentiation</w:t>
      </w:r>
      <w:r w:rsidRPr="002C5A04">
        <w:rPr>
          <w:rFonts w:ascii="Book Antiqua" w:eastAsiaTheme="minorEastAsia" w:hAnsi="Book Antiqua" w:cs="Arial"/>
          <w:bCs/>
          <w:lang w:eastAsia="ja-JP"/>
        </w:rPr>
        <w:t xml:space="preserve">; SMAD: </w:t>
      </w:r>
      <w:r w:rsidRPr="002C5A04">
        <w:rPr>
          <w:rFonts w:ascii="Book Antiqua" w:eastAsiaTheme="minorEastAsia" w:hAnsi="Book Antiqua" w:cs="Arial"/>
          <w:bCs/>
          <w:lang w:val="en-US" w:eastAsia="ja-JP"/>
        </w:rPr>
        <w:t>Suppressor of Mothers against Decapentaplegic</w:t>
      </w:r>
      <w:r w:rsidRPr="002C5A04">
        <w:rPr>
          <w:rFonts w:ascii="Book Antiqua" w:eastAsiaTheme="minorEastAsia" w:hAnsi="Book Antiqua" w:cs="Arial"/>
          <w:bCs/>
          <w:lang w:eastAsia="ja-JP"/>
        </w:rPr>
        <w:t xml:space="preserve">; CASC: Cancer Susceptibility; PBX: Pre-B cell leukemia homeobox; lnc: long non-coding; ATB: Activated By TGF-Beta; ENSG: Ensembl Gene ID; LINC: </w:t>
      </w:r>
      <w:r w:rsidRPr="002C5A04">
        <w:rPr>
          <w:rFonts w:ascii="Book Antiqua" w:eastAsiaTheme="minorEastAsia" w:hAnsi="Book Antiqua" w:cs="Arial"/>
          <w:bCs/>
          <w:caps/>
          <w:lang w:eastAsia="ja-JP"/>
        </w:rPr>
        <w:t>l</w:t>
      </w:r>
      <w:r w:rsidRPr="002C5A04">
        <w:rPr>
          <w:rFonts w:ascii="Book Antiqua" w:eastAsiaTheme="minorEastAsia" w:hAnsi="Book Antiqua" w:cs="Arial"/>
          <w:bCs/>
          <w:lang w:eastAsia="ja-JP"/>
        </w:rPr>
        <w:t xml:space="preserve">ong intergenic noncoding; RNPH: </w:t>
      </w:r>
      <w:r w:rsidRPr="002C5A04">
        <w:rPr>
          <w:rFonts w:ascii="Book Antiqua" w:eastAsiaTheme="minorEastAsia" w:hAnsi="Book Antiqua" w:cs="Arial"/>
          <w:caps/>
          <w:lang w:eastAsia="ja-JP"/>
        </w:rPr>
        <w:t>r</w:t>
      </w:r>
      <w:r w:rsidRPr="002C5A04">
        <w:rPr>
          <w:rFonts w:ascii="Book Antiqua" w:eastAsiaTheme="minorEastAsia" w:hAnsi="Book Antiqua" w:cs="Arial"/>
          <w:lang w:eastAsia="ja-JP"/>
        </w:rPr>
        <w:t>ibonucleoprotein H</w:t>
      </w:r>
      <w:r w:rsidRPr="002C5A04">
        <w:rPr>
          <w:rFonts w:ascii="Book Antiqua" w:eastAsiaTheme="minorEastAsia" w:hAnsi="Book Antiqua" w:cs="Arial"/>
          <w:bCs/>
          <w:lang w:eastAsia="ja-JP"/>
        </w:rPr>
        <w:t xml:space="preserve">; PTGR: Prostaglandin Reductase; DB: </w:t>
      </w:r>
      <w:r w:rsidRPr="002C5A04">
        <w:rPr>
          <w:rFonts w:ascii="Book Antiqua" w:eastAsiaTheme="minorEastAsia" w:hAnsi="Book Antiqua" w:cs="Arial"/>
          <w:bCs/>
          <w:caps/>
          <w:lang w:eastAsia="ja-JP"/>
        </w:rPr>
        <w:t>d</w:t>
      </w:r>
      <w:r w:rsidRPr="002C5A04">
        <w:rPr>
          <w:rFonts w:ascii="Book Antiqua" w:eastAsiaTheme="minorEastAsia" w:hAnsi="Book Antiqua" w:cs="Arial"/>
          <w:bCs/>
          <w:lang w:eastAsia="ja-JP"/>
        </w:rPr>
        <w:t>eubiquitination.</w:t>
      </w:r>
    </w:p>
    <w:p w14:paraId="732394D9" w14:textId="77777777" w:rsidR="00AC3861" w:rsidRDefault="00AC3861" w:rsidP="00AC3861">
      <w:pPr>
        <w:snapToGrid w:val="0"/>
        <w:ind w:leftChars="100" w:left="240"/>
        <w:jc w:val="center"/>
        <w:rPr>
          <w:rFonts w:ascii="Book Antiqua" w:hAnsi="Book Antiqua"/>
        </w:rPr>
      </w:pPr>
    </w:p>
    <w:p w14:paraId="37123421" w14:textId="77777777" w:rsidR="00AC3861" w:rsidRDefault="00AC3861" w:rsidP="00AC3861">
      <w:pPr>
        <w:snapToGrid w:val="0"/>
        <w:ind w:leftChars="100" w:left="240"/>
        <w:jc w:val="center"/>
        <w:rPr>
          <w:rFonts w:ascii="Book Antiqua" w:hAnsi="Book Antiqua"/>
        </w:rPr>
      </w:pPr>
    </w:p>
    <w:p w14:paraId="5066B406" w14:textId="77777777" w:rsidR="00AC3861" w:rsidRDefault="00AC3861" w:rsidP="00AC3861">
      <w:pPr>
        <w:snapToGrid w:val="0"/>
        <w:ind w:leftChars="100" w:left="240"/>
        <w:jc w:val="center"/>
        <w:rPr>
          <w:rFonts w:ascii="Book Antiqua" w:hAnsi="Book Antiqua"/>
        </w:rPr>
      </w:pPr>
    </w:p>
    <w:p w14:paraId="0F152273" w14:textId="77777777" w:rsidR="00AC3861" w:rsidRDefault="00AC3861" w:rsidP="00AC3861">
      <w:pPr>
        <w:snapToGrid w:val="0"/>
        <w:ind w:leftChars="100" w:left="240"/>
        <w:jc w:val="center"/>
        <w:rPr>
          <w:rFonts w:ascii="Book Antiqua" w:hAnsi="Book Antiqua"/>
        </w:rPr>
      </w:pPr>
    </w:p>
    <w:p w14:paraId="38D74834" w14:textId="77777777" w:rsidR="00AC3861" w:rsidRDefault="00AC3861" w:rsidP="00AC3861">
      <w:pPr>
        <w:snapToGrid w:val="0"/>
        <w:ind w:leftChars="100" w:left="240"/>
        <w:jc w:val="center"/>
        <w:rPr>
          <w:rFonts w:ascii="Book Antiqua" w:hAnsi="Book Antiqua"/>
        </w:rPr>
      </w:pPr>
      <w:r>
        <w:rPr>
          <w:rFonts w:ascii="Book Antiqua" w:hAnsi="Book Antiqua"/>
          <w:noProof/>
        </w:rPr>
        <w:drawing>
          <wp:inline distT="0" distB="0" distL="0" distR="0" wp14:anchorId="07EC1153" wp14:editId="066155A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5F9D619" w14:textId="77777777" w:rsidR="00AC3861" w:rsidRDefault="00AC3861" w:rsidP="00AC3861">
      <w:pPr>
        <w:snapToGrid w:val="0"/>
        <w:ind w:leftChars="100" w:left="240"/>
        <w:jc w:val="center"/>
        <w:rPr>
          <w:rFonts w:ascii="Book Antiqua" w:hAnsi="Book Antiqua"/>
        </w:rPr>
      </w:pPr>
    </w:p>
    <w:p w14:paraId="4C974370" w14:textId="77777777" w:rsidR="00AC3861" w:rsidRDefault="00AC3861" w:rsidP="00AC386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2030F07" w14:textId="77777777" w:rsidR="00AC3861" w:rsidRDefault="00AC3861" w:rsidP="00AC386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A647C9A" w14:textId="77777777" w:rsidR="00AC3861" w:rsidRDefault="00AC3861" w:rsidP="00AC386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C0CD97D" w14:textId="77777777" w:rsidR="00AC3861" w:rsidRDefault="00AC3861" w:rsidP="00AC386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4007D6E" w14:textId="77777777" w:rsidR="00AC3861" w:rsidRDefault="00AC3861" w:rsidP="00AC386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1D8C9E3" w14:textId="77777777" w:rsidR="00AC3861" w:rsidRDefault="00AC3861" w:rsidP="00AC386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4C5FD01" w14:textId="77777777" w:rsidR="00AC3861" w:rsidRDefault="00AC3861" w:rsidP="00AC3861">
      <w:pPr>
        <w:snapToGrid w:val="0"/>
        <w:ind w:leftChars="100" w:left="240"/>
        <w:jc w:val="center"/>
        <w:rPr>
          <w:rFonts w:ascii="Book Antiqua" w:hAnsi="Book Antiqua"/>
        </w:rPr>
      </w:pPr>
    </w:p>
    <w:p w14:paraId="4A87ECA6" w14:textId="77777777" w:rsidR="00AC3861" w:rsidRDefault="00AC3861" w:rsidP="00AC3861">
      <w:pPr>
        <w:snapToGrid w:val="0"/>
        <w:ind w:leftChars="100" w:left="240"/>
        <w:jc w:val="center"/>
        <w:rPr>
          <w:rFonts w:ascii="Book Antiqua" w:hAnsi="Book Antiqua"/>
        </w:rPr>
      </w:pPr>
    </w:p>
    <w:p w14:paraId="5B8E7B9D" w14:textId="77777777" w:rsidR="00AC3861" w:rsidRDefault="00AC3861" w:rsidP="00AC3861">
      <w:pPr>
        <w:snapToGrid w:val="0"/>
        <w:ind w:leftChars="100" w:left="240"/>
        <w:jc w:val="center"/>
        <w:rPr>
          <w:rFonts w:ascii="Book Antiqua" w:hAnsi="Book Antiqua"/>
        </w:rPr>
      </w:pPr>
    </w:p>
    <w:p w14:paraId="042911AD" w14:textId="77777777" w:rsidR="00AC3861" w:rsidRDefault="00AC3861" w:rsidP="00AC3861">
      <w:pPr>
        <w:snapToGrid w:val="0"/>
        <w:ind w:leftChars="100" w:left="240"/>
        <w:jc w:val="center"/>
        <w:rPr>
          <w:rFonts w:ascii="Book Antiqua" w:hAnsi="Book Antiqua"/>
        </w:rPr>
      </w:pPr>
      <w:r>
        <w:rPr>
          <w:rFonts w:ascii="Book Antiqua" w:hAnsi="Book Antiqua"/>
          <w:noProof/>
        </w:rPr>
        <w:drawing>
          <wp:inline distT="0" distB="0" distL="0" distR="0" wp14:anchorId="5F1F997E" wp14:editId="5A506EF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697D2F2" w14:textId="77777777" w:rsidR="00AC3861" w:rsidRDefault="00AC3861" w:rsidP="00AC3861">
      <w:pPr>
        <w:snapToGrid w:val="0"/>
        <w:ind w:leftChars="100" w:left="240"/>
        <w:jc w:val="center"/>
        <w:rPr>
          <w:rFonts w:ascii="Book Antiqua" w:hAnsi="Book Antiqua"/>
        </w:rPr>
      </w:pPr>
    </w:p>
    <w:p w14:paraId="7984511F" w14:textId="77777777" w:rsidR="00AC3861" w:rsidRDefault="00AC3861" w:rsidP="00AC3861">
      <w:pPr>
        <w:snapToGrid w:val="0"/>
        <w:ind w:leftChars="100" w:left="240"/>
        <w:jc w:val="center"/>
        <w:rPr>
          <w:rFonts w:ascii="Book Antiqua" w:hAnsi="Book Antiqua"/>
        </w:rPr>
      </w:pPr>
    </w:p>
    <w:p w14:paraId="64290FD7" w14:textId="77777777" w:rsidR="00AC3861" w:rsidRDefault="00AC3861" w:rsidP="00AC3861">
      <w:pPr>
        <w:snapToGrid w:val="0"/>
        <w:ind w:leftChars="100" w:left="240"/>
        <w:jc w:val="center"/>
        <w:rPr>
          <w:rFonts w:ascii="Book Antiqua" w:hAnsi="Book Antiqua"/>
        </w:rPr>
      </w:pPr>
    </w:p>
    <w:p w14:paraId="1651956E" w14:textId="77777777" w:rsidR="00AC3861" w:rsidRDefault="00AC3861" w:rsidP="00AC3861">
      <w:pPr>
        <w:snapToGrid w:val="0"/>
        <w:ind w:leftChars="100" w:left="240"/>
        <w:jc w:val="center"/>
        <w:rPr>
          <w:rFonts w:ascii="Book Antiqua" w:hAnsi="Book Antiqua"/>
        </w:rPr>
      </w:pPr>
    </w:p>
    <w:p w14:paraId="52DE6D22" w14:textId="77777777" w:rsidR="00AC3861" w:rsidRDefault="00AC3861" w:rsidP="00AC3861">
      <w:pPr>
        <w:snapToGrid w:val="0"/>
        <w:ind w:leftChars="100" w:left="240"/>
        <w:jc w:val="center"/>
        <w:rPr>
          <w:rFonts w:ascii="Book Antiqua" w:hAnsi="Book Antiqua"/>
        </w:rPr>
      </w:pPr>
    </w:p>
    <w:p w14:paraId="3A0D98D4" w14:textId="77777777" w:rsidR="00AC3861" w:rsidRDefault="00AC3861" w:rsidP="00AC3861">
      <w:pPr>
        <w:snapToGrid w:val="0"/>
        <w:ind w:leftChars="100" w:left="240"/>
        <w:jc w:val="center"/>
        <w:rPr>
          <w:rFonts w:ascii="Book Antiqua" w:hAnsi="Book Antiqua"/>
        </w:rPr>
      </w:pPr>
    </w:p>
    <w:p w14:paraId="36ACD0F0" w14:textId="77777777" w:rsidR="00AC3861" w:rsidRDefault="00AC3861" w:rsidP="00AC3861">
      <w:pPr>
        <w:snapToGrid w:val="0"/>
        <w:ind w:leftChars="100" w:left="240"/>
        <w:jc w:val="center"/>
        <w:rPr>
          <w:rFonts w:ascii="Book Antiqua" w:hAnsi="Book Antiqua"/>
        </w:rPr>
      </w:pPr>
    </w:p>
    <w:p w14:paraId="1ED84B73" w14:textId="77777777" w:rsidR="00AC3861" w:rsidRDefault="00AC3861" w:rsidP="00AC3861">
      <w:pPr>
        <w:snapToGrid w:val="0"/>
        <w:ind w:leftChars="100" w:left="240"/>
        <w:jc w:val="center"/>
        <w:rPr>
          <w:rFonts w:ascii="Book Antiqua" w:hAnsi="Book Antiqua"/>
        </w:rPr>
      </w:pPr>
    </w:p>
    <w:p w14:paraId="6AD34075" w14:textId="77777777" w:rsidR="00AC3861" w:rsidRDefault="00AC3861" w:rsidP="00AC3861">
      <w:pPr>
        <w:snapToGrid w:val="0"/>
        <w:ind w:leftChars="100" w:left="240"/>
        <w:jc w:val="center"/>
        <w:rPr>
          <w:rFonts w:ascii="Book Antiqua" w:hAnsi="Book Antiqua"/>
        </w:rPr>
      </w:pPr>
    </w:p>
    <w:p w14:paraId="455CC5DC" w14:textId="77777777" w:rsidR="00AC3861" w:rsidRDefault="00AC3861" w:rsidP="00AC3861">
      <w:pPr>
        <w:snapToGrid w:val="0"/>
        <w:ind w:leftChars="100" w:left="240"/>
        <w:jc w:val="right"/>
        <w:rPr>
          <w:rFonts w:ascii="Book Antiqua" w:hAnsi="Book Antiqua"/>
          <w:color w:val="000000" w:themeColor="text1"/>
        </w:rPr>
      </w:pPr>
    </w:p>
    <w:p w14:paraId="131F5E6B" w14:textId="77777777" w:rsidR="00AC3861" w:rsidRDefault="00AC3861" w:rsidP="00AC386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3575EC03" w14:textId="77777777" w:rsidR="00AC3861" w:rsidRDefault="00AC3861" w:rsidP="00AC3861">
      <w:pPr>
        <w:rPr>
          <w:rFonts w:ascii="Book Antiqua" w:hAnsi="Book Antiqua" w:cs="Book Antiqua"/>
          <w:b/>
          <w:bCs/>
          <w:color w:val="000000"/>
        </w:rPr>
      </w:pPr>
    </w:p>
    <w:p w14:paraId="69FB922C" w14:textId="77777777" w:rsidR="00AC3861" w:rsidRPr="00AC3861" w:rsidRDefault="00AC3861" w:rsidP="00D44F0F">
      <w:pPr>
        <w:pStyle w:val="af"/>
        <w:spacing w:line="360" w:lineRule="auto"/>
        <w:ind w:left="0"/>
        <w:contextualSpacing/>
        <w:jc w:val="both"/>
        <w:rPr>
          <w:rFonts w:ascii="Book Antiqua" w:eastAsiaTheme="minorEastAsia" w:hAnsi="Book Antiqua" w:cs="Arial"/>
          <w:bCs/>
          <w:lang w:val="en-US" w:eastAsia="zh-CN"/>
        </w:rPr>
      </w:pPr>
    </w:p>
    <w:sectPr w:rsidR="00AC3861" w:rsidRPr="00AC38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B4E3A" w14:textId="77777777" w:rsidR="006B12AF" w:rsidRDefault="006B12AF" w:rsidP="006A67B5">
      <w:r>
        <w:separator/>
      </w:r>
    </w:p>
  </w:endnote>
  <w:endnote w:type="continuationSeparator" w:id="0">
    <w:p w14:paraId="62E01944" w14:textId="77777777" w:rsidR="006B12AF" w:rsidRDefault="006B12AF" w:rsidP="006A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455462"/>
      <w:docPartObj>
        <w:docPartGallery w:val="Page Numbers (Bottom of Page)"/>
        <w:docPartUnique/>
      </w:docPartObj>
    </w:sdtPr>
    <w:sdtContent>
      <w:sdt>
        <w:sdtPr>
          <w:id w:val="98381352"/>
          <w:docPartObj>
            <w:docPartGallery w:val="Page Numbers (Top of Page)"/>
            <w:docPartUnique/>
          </w:docPartObj>
        </w:sdtPr>
        <w:sdtContent>
          <w:p w14:paraId="3E7AF837" w14:textId="73F8508B" w:rsidR="000C7CD1" w:rsidRDefault="000C7CD1" w:rsidP="000C7CD1">
            <w:pPr>
              <w:pStyle w:val="a5"/>
              <w:jc w:val="right"/>
            </w:pPr>
            <w:r w:rsidRPr="000C7CD1">
              <w:rPr>
                <w:rFonts w:ascii="Book Antiqua" w:hAnsi="Book Antiqua"/>
                <w:sz w:val="24"/>
                <w:szCs w:val="24"/>
                <w:lang w:val="zh-CN" w:eastAsia="zh-CN"/>
              </w:rPr>
              <w:t xml:space="preserve"> </w:t>
            </w:r>
            <w:r w:rsidRPr="000C7CD1">
              <w:rPr>
                <w:rFonts w:ascii="Book Antiqua" w:hAnsi="Book Antiqua"/>
                <w:b/>
                <w:bCs/>
                <w:sz w:val="24"/>
                <w:szCs w:val="24"/>
              </w:rPr>
              <w:fldChar w:fldCharType="begin"/>
            </w:r>
            <w:r w:rsidRPr="000C7CD1">
              <w:rPr>
                <w:rFonts w:ascii="Book Antiqua" w:hAnsi="Book Antiqua"/>
                <w:b/>
                <w:bCs/>
                <w:sz w:val="24"/>
                <w:szCs w:val="24"/>
              </w:rPr>
              <w:instrText>PAGE</w:instrText>
            </w:r>
            <w:r w:rsidRPr="000C7CD1">
              <w:rPr>
                <w:rFonts w:ascii="Book Antiqua" w:hAnsi="Book Antiqua"/>
                <w:b/>
                <w:bCs/>
                <w:sz w:val="24"/>
                <w:szCs w:val="24"/>
              </w:rPr>
              <w:fldChar w:fldCharType="separate"/>
            </w:r>
            <w:r w:rsidR="002C2F07">
              <w:rPr>
                <w:rFonts w:ascii="Book Antiqua" w:hAnsi="Book Antiqua"/>
                <w:b/>
                <w:bCs/>
                <w:noProof/>
                <w:sz w:val="24"/>
                <w:szCs w:val="24"/>
              </w:rPr>
              <w:t>4</w:t>
            </w:r>
            <w:r w:rsidRPr="000C7CD1">
              <w:rPr>
                <w:rFonts w:ascii="Book Antiqua" w:hAnsi="Book Antiqua"/>
                <w:b/>
                <w:bCs/>
                <w:sz w:val="24"/>
                <w:szCs w:val="24"/>
              </w:rPr>
              <w:fldChar w:fldCharType="end"/>
            </w:r>
            <w:r w:rsidRPr="000C7CD1">
              <w:rPr>
                <w:rFonts w:ascii="Book Antiqua" w:hAnsi="Book Antiqua"/>
                <w:sz w:val="24"/>
                <w:szCs w:val="24"/>
                <w:lang w:val="zh-CN" w:eastAsia="zh-CN"/>
              </w:rPr>
              <w:t xml:space="preserve"> / </w:t>
            </w:r>
            <w:r w:rsidRPr="000C7CD1">
              <w:rPr>
                <w:rFonts w:ascii="Book Antiqua" w:hAnsi="Book Antiqua"/>
                <w:b/>
                <w:bCs/>
                <w:sz w:val="24"/>
                <w:szCs w:val="24"/>
              </w:rPr>
              <w:fldChar w:fldCharType="begin"/>
            </w:r>
            <w:r w:rsidRPr="000C7CD1">
              <w:rPr>
                <w:rFonts w:ascii="Book Antiqua" w:hAnsi="Book Antiqua"/>
                <w:b/>
                <w:bCs/>
                <w:sz w:val="24"/>
                <w:szCs w:val="24"/>
              </w:rPr>
              <w:instrText>NUMPAGES</w:instrText>
            </w:r>
            <w:r w:rsidRPr="000C7CD1">
              <w:rPr>
                <w:rFonts w:ascii="Book Antiqua" w:hAnsi="Book Antiqua"/>
                <w:b/>
                <w:bCs/>
                <w:sz w:val="24"/>
                <w:szCs w:val="24"/>
              </w:rPr>
              <w:fldChar w:fldCharType="separate"/>
            </w:r>
            <w:r w:rsidR="002C2F07">
              <w:rPr>
                <w:rFonts w:ascii="Book Antiqua" w:hAnsi="Book Antiqua"/>
                <w:b/>
                <w:bCs/>
                <w:noProof/>
                <w:sz w:val="24"/>
                <w:szCs w:val="24"/>
              </w:rPr>
              <w:t>35</w:t>
            </w:r>
            <w:r w:rsidRPr="000C7CD1">
              <w:rPr>
                <w:rFonts w:ascii="Book Antiqua" w:hAnsi="Book Antiqua"/>
                <w:b/>
                <w:bCs/>
                <w:sz w:val="24"/>
                <w:szCs w:val="24"/>
              </w:rPr>
              <w:fldChar w:fldCharType="end"/>
            </w:r>
          </w:p>
        </w:sdtContent>
      </w:sdt>
    </w:sdtContent>
  </w:sdt>
  <w:p w14:paraId="40245CF4" w14:textId="77777777" w:rsidR="00D44F0F" w:rsidRDefault="00D44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C9426" w14:textId="77777777" w:rsidR="006B12AF" w:rsidRDefault="006B12AF" w:rsidP="006A67B5">
      <w:r>
        <w:separator/>
      </w:r>
    </w:p>
  </w:footnote>
  <w:footnote w:type="continuationSeparator" w:id="0">
    <w:p w14:paraId="1ECDC24B" w14:textId="77777777" w:rsidR="006B12AF" w:rsidRDefault="006B12AF" w:rsidP="006A6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7CD1"/>
    <w:rsid w:val="000D24BB"/>
    <w:rsid w:val="0016674F"/>
    <w:rsid w:val="002C2F07"/>
    <w:rsid w:val="002C5A04"/>
    <w:rsid w:val="002D22C7"/>
    <w:rsid w:val="00321C5E"/>
    <w:rsid w:val="00342E5F"/>
    <w:rsid w:val="00387018"/>
    <w:rsid w:val="003B0A22"/>
    <w:rsid w:val="003E0548"/>
    <w:rsid w:val="004304D4"/>
    <w:rsid w:val="004A1969"/>
    <w:rsid w:val="004C075F"/>
    <w:rsid w:val="004F4E0B"/>
    <w:rsid w:val="00522D64"/>
    <w:rsid w:val="005357A7"/>
    <w:rsid w:val="00621428"/>
    <w:rsid w:val="00654095"/>
    <w:rsid w:val="006A6353"/>
    <w:rsid w:val="006A67B5"/>
    <w:rsid w:val="006B12AF"/>
    <w:rsid w:val="006B163E"/>
    <w:rsid w:val="00770DD1"/>
    <w:rsid w:val="00884E91"/>
    <w:rsid w:val="00920A8E"/>
    <w:rsid w:val="00925A54"/>
    <w:rsid w:val="009B1D72"/>
    <w:rsid w:val="009C7EEB"/>
    <w:rsid w:val="00A256DB"/>
    <w:rsid w:val="00A77B3E"/>
    <w:rsid w:val="00AC3861"/>
    <w:rsid w:val="00B3131E"/>
    <w:rsid w:val="00B34001"/>
    <w:rsid w:val="00B40466"/>
    <w:rsid w:val="00BB0357"/>
    <w:rsid w:val="00BF5C28"/>
    <w:rsid w:val="00CA04B8"/>
    <w:rsid w:val="00CA2A55"/>
    <w:rsid w:val="00CB5E02"/>
    <w:rsid w:val="00D445DC"/>
    <w:rsid w:val="00D44F0F"/>
    <w:rsid w:val="00D7129A"/>
    <w:rsid w:val="00DA1BD4"/>
    <w:rsid w:val="00EA02CE"/>
    <w:rsid w:val="00F23F2E"/>
    <w:rsid w:val="00F26BE6"/>
    <w:rsid w:val="00FA35DC"/>
    <w:rsid w:val="00FA38AB"/>
    <w:rsid w:val="00FF4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65807B"/>
  <w15:docId w15:val="{A821C7F5-0047-4FED-8F9D-329F5C96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67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A67B5"/>
    <w:rPr>
      <w:sz w:val="18"/>
      <w:szCs w:val="18"/>
    </w:rPr>
  </w:style>
  <w:style w:type="paragraph" w:styleId="a5">
    <w:name w:val="footer"/>
    <w:basedOn w:val="a"/>
    <w:link w:val="a6"/>
    <w:uiPriority w:val="99"/>
    <w:rsid w:val="006A67B5"/>
    <w:pPr>
      <w:tabs>
        <w:tab w:val="center" w:pos="4153"/>
        <w:tab w:val="right" w:pos="8306"/>
      </w:tabs>
      <w:snapToGrid w:val="0"/>
    </w:pPr>
    <w:rPr>
      <w:sz w:val="18"/>
      <w:szCs w:val="18"/>
    </w:rPr>
  </w:style>
  <w:style w:type="character" w:customStyle="1" w:styleId="a6">
    <w:name w:val="页脚 字符"/>
    <w:basedOn w:val="a0"/>
    <w:link w:val="a5"/>
    <w:uiPriority w:val="99"/>
    <w:rsid w:val="006A67B5"/>
    <w:rPr>
      <w:sz w:val="18"/>
      <w:szCs w:val="18"/>
    </w:rPr>
  </w:style>
  <w:style w:type="character" w:styleId="a7">
    <w:name w:val="annotation reference"/>
    <w:basedOn w:val="a0"/>
    <w:uiPriority w:val="99"/>
    <w:qFormat/>
    <w:rsid w:val="00D445DC"/>
    <w:rPr>
      <w:sz w:val="21"/>
      <w:szCs w:val="21"/>
    </w:rPr>
  </w:style>
  <w:style w:type="paragraph" w:styleId="a8">
    <w:name w:val="annotation text"/>
    <w:basedOn w:val="a"/>
    <w:link w:val="a9"/>
    <w:uiPriority w:val="99"/>
    <w:qFormat/>
    <w:rsid w:val="00D445DC"/>
  </w:style>
  <w:style w:type="character" w:customStyle="1" w:styleId="a9">
    <w:name w:val="批注文字 字符"/>
    <w:basedOn w:val="a0"/>
    <w:link w:val="a8"/>
    <w:uiPriority w:val="99"/>
    <w:rsid w:val="00D445DC"/>
    <w:rPr>
      <w:sz w:val="24"/>
      <w:szCs w:val="24"/>
    </w:rPr>
  </w:style>
  <w:style w:type="paragraph" w:styleId="aa">
    <w:name w:val="annotation subject"/>
    <w:basedOn w:val="a8"/>
    <w:next w:val="a8"/>
    <w:link w:val="ab"/>
    <w:rsid w:val="00D445DC"/>
    <w:rPr>
      <w:b/>
      <w:bCs/>
    </w:rPr>
  </w:style>
  <w:style w:type="character" w:customStyle="1" w:styleId="ab">
    <w:name w:val="批注主题 字符"/>
    <w:basedOn w:val="a9"/>
    <w:link w:val="aa"/>
    <w:rsid w:val="00D445DC"/>
    <w:rPr>
      <w:b/>
      <w:bCs/>
      <w:sz w:val="24"/>
      <w:szCs w:val="24"/>
    </w:rPr>
  </w:style>
  <w:style w:type="paragraph" w:styleId="ac">
    <w:name w:val="Balloon Text"/>
    <w:basedOn w:val="a"/>
    <w:link w:val="ad"/>
    <w:rsid w:val="00D445DC"/>
    <w:rPr>
      <w:sz w:val="18"/>
      <w:szCs w:val="18"/>
    </w:rPr>
  </w:style>
  <w:style w:type="character" w:customStyle="1" w:styleId="ad">
    <w:name w:val="批注框文本 字符"/>
    <w:basedOn w:val="a0"/>
    <w:link w:val="ac"/>
    <w:rsid w:val="00D445DC"/>
    <w:rPr>
      <w:sz w:val="18"/>
      <w:szCs w:val="18"/>
    </w:rPr>
  </w:style>
  <w:style w:type="paragraph" w:styleId="ae">
    <w:name w:val="Normal (Web)"/>
    <w:basedOn w:val="a"/>
    <w:uiPriority w:val="99"/>
    <w:semiHidden/>
    <w:unhideWhenUsed/>
    <w:rsid w:val="00D44F0F"/>
    <w:pPr>
      <w:spacing w:before="100" w:beforeAutospacing="1" w:after="100" w:afterAutospacing="1"/>
    </w:pPr>
    <w:rPr>
      <w:rFonts w:ascii="宋体" w:eastAsia="宋体" w:hAnsi="宋体" w:cs="宋体"/>
      <w:lang w:eastAsia="zh-CN"/>
    </w:rPr>
  </w:style>
  <w:style w:type="paragraph" w:styleId="af">
    <w:name w:val="List Paragraph"/>
    <w:basedOn w:val="a"/>
    <w:rsid w:val="00D44F0F"/>
    <w:pPr>
      <w:ind w:left="840"/>
    </w:pPr>
    <w:rPr>
      <w:rFonts w:ascii="MS PGothic" w:eastAsia="MS PGothic" w:hAnsi="MS PGothic" w:cs="MS PGothic"/>
      <w:szCs w:val="20"/>
      <w:lang w:val=""/>
    </w:rPr>
  </w:style>
  <w:style w:type="paragraph" w:styleId="af0">
    <w:name w:val="Revision"/>
    <w:hidden/>
    <w:uiPriority w:val="99"/>
    <w:semiHidden/>
    <w:rsid w:val="00884E91"/>
    <w:rPr>
      <w:sz w:val="24"/>
      <w:szCs w:val="24"/>
    </w:rPr>
  </w:style>
  <w:style w:type="character" w:styleId="af1">
    <w:name w:val="Hyperlink"/>
    <w:basedOn w:val="a0"/>
    <w:unhideWhenUsed/>
    <w:rsid w:val="005357A7"/>
    <w:rPr>
      <w:color w:val="0000FF" w:themeColor="hyperlink"/>
      <w:u w:val="single"/>
    </w:rPr>
  </w:style>
  <w:style w:type="character" w:styleId="af2">
    <w:name w:val="Unresolved Mention"/>
    <w:basedOn w:val="a0"/>
    <w:uiPriority w:val="99"/>
    <w:semiHidden/>
    <w:unhideWhenUsed/>
    <w:rsid w:val="0053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49910">
      <w:bodyDiv w:val="1"/>
      <w:marLeft w:val="0"/>
      <w:marRight w:val="0"/>
      <w:marTop w:val="0"/>
      <w:marBottom w:val="0"/>
      <w:divBdr>
        <w:top w:val="none" w:sz="0" w:space="0" w:color="auto"/>
        <w:left w:val="none" w:sz="0" w:space="0" w:color="auto"/>
        <w:bottom w:val="none" w:sz="0" w:space="0" w:color="auto"/>
        <w:right w:val="none" w:sz="0" w:space="0" w:color="auto"/>
      </w:divBdr>
      <w:divsChild>
        <w:div w:id="2005274598">
          <w:marLeft w:val="0"/>
          <w:marRight w:val="0"/>
          <w:marTop w:val="0"/>
          <w:marBottom w:val="0"/>
          <w:divBdr>
            <w:top w:val="none" w:sz="0" w:space="0" w:color="auto"/>
            <w:left w:val="none" w:sz="0" w:space="0" w:color="auto"/>
            <w:bottom w:val="none" w:sz="0" w:space="0" w:color="auto"/>
            <w:right w:val="none" w:sz="0" w:space="0" w:color="auto"/>
          </w:divBdr>
        </w:div>
        <w:div w:id="1962608261">
          <w:marLeft w:val="0"/>
          <w:marRight w:val="0"/>
          <w:marTop w:val="0"/>
          <w:marBottom w:val="0"/>
          <w:divBdr>
            <w:top w:val="none" w:sz="0" w:space="0" w:color="auto"/>
            <w:left w:val="none" w:sz="0" w:space="0" w:color="auto"/>
            <w:bottom w:val="none" w:sz="0" w:space="0" w:color="auto"/>
            <w:right w:val="none" w:sz="0" w:space="0" w:color="auto"/>
          </w:divBdr>
          <w:divsChild>
            <w:div w:id="443034673">
              <w:marLeft w:val="0"/>
              <w:marRight w:val="0"/>
              <w:marTop w:val="0"/>
              <w:marBottom w:val="0"/>
              <w:divBdr>
                <w:top w:val="none" w:sz="0" w:space="0" w:color="auto"/>
                <w:left w:val="none" w:sz="0" w:space="0" w:color="auto"/>
                <w:bottom w:val="none" w:sz="0" w:space="0" w:color="auto"/>
                <w:right w:val="none" w:sz="0" w:space="0" w:color="auto"/>
              </w:divBdr>
              <w:divsChild>
                <w:div w:id="634868038">
                  <w:marLeft w:val="0"/>
                  <w:marRight w:val="0"/>
                  <w:marTop w:val="0"/>
                  <w:marBottom w:val="0"/>
                  <w:divBdr>
                    <w:top w:val="none" w:sz="0" w:space="0" w:color="auto"/>
                    <w:left w:val="none" w:sz="0" w:space="0" w:color="auto"/>
                    <w:bottom w:val="none" w:sz="0" w:space="0" w:color="auto"/>
                    <w:right w:val="none" w:sz="0" w:space="0" w:color="auto"/>
                  </w:divBdr>
                  <w:divsChild>
                    <w:div w:id="20627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3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82/full/v14/i7/1307.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35</Pages>
  <Words>9141</Words>
  <Characters>52105</Characters>
  <Application>Microsoft Office Word</Application>
  <DocSecurity>0</DocSecurity>
  <Lines>434</Lines>
  <Paragraphs>122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Atsunori Tsuchiya</dc:creator>
  <cp:lastModifiedBy>wdm</cp:lastModifiedBy>
  <cp:revision>7</cp:revision>
  <dcterms:created xsi:type="dcterms:W3CDTF">2022-07-06T04:45:00Z</dcterms:created>
  <dcterms:modified xsi:type="dcterms:W3CDTF">2022-07-26T09:24:00Z</dcterms:modified>
</cp:coreProperties>
</file>