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b/>
          <w:bCs/>
          <w:lang w:val="en-US"/>
        </w:rPr>
      </w:pPr>
      <w:r>
        <w:rPr>
          <w:rFonts w:ascii="Book Antiqua" w:hAnsi="Book Antiqua"/>
          <w:b/>
          <w:bCs/>
          <w:lang w:val="en-US"/>
        </w:rPr>
        <w:t xml:space="preserve">Name of Journal: </w:t>
      </w:r>
      <w:r>
        <w:rPr>
          <w:rFonts w:ascii="Book Antiqua" w:hAnsi="Book Antiqua"/>
          <w:i/>
          <w:iCs/>
          <w:lang w:val="en-US"/>
        </w:rPr>
        <w:t>World Journal of Clinical Cases</w:t>
      </w:r>
      <w:r>
        <w:rPr>
          <w:rFonts w:ascii="Book Antiqua" w:hAnsi="Book Antiqua"/>
          <w:b/>
          <w:bCs/>
          <w:lang w:val="en-US"/>
        </w:rPr>
        <w:t xml:space="preserve"> </w:t>
      </w:r>
    </w:p>
    <w:p>
      <w:pPr>
        <w:spacing w:line="360" w:lineRule="auto"/>
        <w:jc w:val="both"/>
        <w:rPr>
          <w:rFonts w:ascii="Book Antiqua" w:hAnsi="Book Antiqua"/>
          <w:b/>
          <w:bCs/>
          <w:lang w:val="en-US"/>
        </w:rPr>
      </w:pPr>
      <w:r>
        <w:rPr>
          <w:rFonts w:ascii="Book Antiqua" w:hAnsi="Book Antiqua"/>
          <w:b/>
          <w:bCs/>
          <w:lang w:val="en-US"/>
        </w:rPr>
        <w:t xml:space="preserve">Manuscript NO: </w:t>
      </w:r>
      <w:r>
        <w:rPr>
          <w:rFonts w:ascii="Book Antiqua" w:hAnsi="Book Antiqua"/>
          <w:lang w:val="en-US"/>
        </w:rPr>
        <w:t>75308</w:t>
      </w:r>
    </w:p>
    <w:p>
      <w:pPr>
        <w:spacing w:line="360" w:lineRule="auto"/>
        <w:jc w:val="both"/>
        <w:rPr>
          <w:rFonts w:ascii="Book Antiqua" w:hAnsi="Book Antiqua"/>
          <w:b/>
          <w:bCs/>
          <w:lang w:val="en-US"/>
        </w:rPr>
      </w:pPr>
      <w:r>
        <w:rPr>
          <w:rFonts w:ascii="Book Antiqua" w:hAnsi="Book Antiqua"/>
          <w:b/>
          <w:bCs/>
          <w:lang w:val="en-US"/>
        </w:rPr>
        <w:t xml:space="preserve">Manuscript Type: </w:t>
      </w:r>
      <w:r>
        <w:rPr>
          <w:rFonts w:ascii="Book Antiqua" w:hAnsi="Book Antiqua"/>
          <w:lang w:val="en-US"/>
        </w:rPr>
        <w:t>CASE REPORT</w:t>
      </w:r>
    </w:p>
    <w:p>
      <w:pPr>
        <w:spacing w:line="360" w:lineRule="auto"/>
        <w:jc w:val="both"/>
        <w:rPr>
          <w:rFonts w:ascii="Book Antiqua" w:hAnsi="Book Antiqua"/>
          <w:b/>
          <w:bCs/>
          <w:lang w:val="en-US"/>
        </w:rPr>
      </w:pPr>
    </w:p>
    <w:p>
      <w:pPr>
        <w:spacing w:line="360" w:lineRule="auto"/>
        <w:jc w:val="both"/>
        <w:rPr>
          <w:rFonts w:ascii="Book Antiqua" w:hAnsi="Book Antiqua"/>
          <w:b/>
          <w:bCs/>
          <w:lang w:val="en-US"/>
        </w:rPr>
      </w:pPr>
      <w:bookmarkStart w:id="0" w:name="OLE_LINK1"/>
      <w:bookmarkStart w:id="1" w:name="OLE_LINK2"/>
      <w:r>
        <w:rPr>
          <w:rFonts w:ascii="Book Antiqua" w:hAnsi="Book Antiqua"/>
          <w:b/>
          <w:bCs/>
          <w:lang w:val="en-US"/>
        </w:rPr>
        <w:t>Delayed-release oral mesalamine tablet mimicking a small jejunal gastrointestinal stromal tumor: A case report</w:t>
      </w:r>
    </w:p>
    <w:bookmarkEnd w:id="0"/>
    <w:bookmarkEnd w:id="1"/>
    <w:p>
      <w:pPr>
        <w:spacing w:line="360" w:lineRule="auto"/>
        <w:jc w:val="both"/>
        <w:rPr>
          <w:rFonts w:ascii="Book Antiqua" w:hAnsi="Book Antiqua"/>
          <w:b/>
          <w:bCs/>
          <w:lang w:val="en-US"/>
        </w:rPr>
      </w:pPr>
    </w:p>
    <w:p>
      <w:pPr>
        <w:spacing w:line="360" w:lineRule="auto"/>
        <w:jc w:val="both"/>
        <w:rPr>
          <w:rFonts w:ascii="Book Antiqua" w:hAnsi="Book Antiqua"/>
          <w:lang w:val="en-US"/>
        </w:rPr>
      </w:pPr>
      <w:r>
        <w:rPr>
          <w:rFonts w:ascii="Book Antiqua" w:hAnsi="Book Antiqua"/>
          <w:lang w:val="en-US"/>
        </w:rPr>
        <w:t xml:space="preserve">Frosio F </w:t>
      </w:r>
      <w:r>
        <w:rPr>
          <w:rFonts w:ascii="Book Antiqua" w:hAnsi="Book Antiqua"/>
          <w:i/>
          <w:iCs/>
          <w:lang w:val="en-US"/>
        </w:rPr>
        <w:t>et al</w:t>
      </w:r>
      <w:r>
        <w:rPr>
          <w:rFonts w:ascii="Book Antiqua" w:hAnsi="Book Antiqua"/>
          <w:lang w:val="en-US"/>
        </w:rPr>
        <w:t xml:space="preserve">. Mesalamine tablet mimicking a jejunal GIST </w:t>
      </w:r>
    </w:p>
    <w:p>
      <w:pPr>
        <w:spacing w:line="360" w:lineRule="auto"/>
        <w:jc w:val="both"/>
        <w:rPr>
          <w:rFonts w:ascii="Book Antiqua" w:hAnsi="Book Antiqua"/>
          <w:lang w:val="en-US"/>
        </w:rPr>
      </w:pPr>
    </w:p>
    <w:p>
      <w:pPr>
        <w:spacing w:line="360" w:lineRule="auto"/>
        <w:jc w:val="both"/>
        <w:rPr>
          <w:rFonts w:ascii="Book Antiqua" w:hAnsi="Book Antiqua"/>
        </w:rPr>
      </w:pPr>
      <w:r>
        <w:rPr>
          <w:rFonts w:ascii="Book Antiqua" w:hAnsi="Book Antiqua"/>
        </w:rPr>
        <w:t>Fabio Frosio, Emanuele Rausa, Paolo Marra, Marie-Christine Boutron-Ruault, Alessandro Lucianetti</w:t>
      </w:r>
    </w:p>
    <w:p>
      <w:pPr>
        <w:spacing w:line="360" w:lineRule="auto"/>
        <w:jc w:val="both"/>
        <w:rPr>
          <w:rFonts w:ascii="Book Antiqua" w:hAnsi="Book Antiqua"/>
          <w:b/>
          <w:bCs/>
        </w:rPr>
      </w:pPr>
    </w:p>
    <w:p>
      <w:pPr>
        <w:spacing w:line="360" w:lineRule="auto"/>
        <w:jc w:val="both"/>
        <w:rPr>
          <w:rFonts w:ascii="Book Antiqua" w:hAnsi="Book Antiqua" w:eastAsiaTheme="minorEastAsia"/>
          <w:lang w:eastAsia="zh-CN"/>
        </w:rPr>
      </w:pPr>
      <w:r>
        <w:rPr>
          <w:rFonts w:ascii="Book Antiqua" w:hAnsi="Book Antiqua"/>
          <w:b/>
          <w:bCs/>
        </w:rPr>
        <w:t xml:space="preserve">Fabio Frosio, Emanuele Rausa, Alessandro Lucianetti, </w:t>
      </w:r>
      <w:r>
        <w:rPr>
          <w:rFonts w:ascii="Book Antiqua" w:hAnsi="Book Antiqua"/>
        </w:rPr>
        <w:t>Department of General Surgery, ASST Papa Giovanni XXIII Hospital, Bergamo</w:t>
      </w:r>
      <w:r>
        <w:rPr>
          <w:rFonts w:ascii="Book Antiqua" w:hAnsi="Book Antiqua" w:eastAsiaTheme="minorEastAsia"/>
          <w:lang w:eastAsia="zh-CN"/>
        </w:rPr>
        <w:t xml:space="preserve"> </w:t>
      </w:r>
      <w:r>
        <w:rPr>
          <w:rFonts w:ascii="Book Antiqua" w:hAnsi="Book Antiqua"/>
        </w:rPr>
        <w:t>24127, Italy</w:t>
      </w:r>
    </w:p>
    <w:p>
      <w:pPr>
        <w:spacing w:line="360" w:lineRule="auto"/>
        <w:jc w:val="both"/>
        <w:rPr>
          <w:rFonts w:ascii="Book Antiqua" w:hAnsi="Book Antiqua" w:eastAsiaTheme="minorEastAsia"/>
          <w:b/>
          <w:bCs/>
          <w:lang w:eastAsia="zh-CN"/>
        </w:rPr>
      </w:pPr>
    </w:p>
    <w:p>
      <w:pPr>
        <w:spacing w:line="360" w:lineRule="auto"/>
        <w:jc w:val="both"/>
        <w:rPr>
          <w:rFonts w:ascii="Book Antiqua" w:hAnsi="Book Antiqua" w:eastAsiaTheme="minorEastAsia"/>
          <w:lang w:val="en-US" w:eastAsia="zh-CN"/>
        </w:rPr>
      </w:pPr>
      <w:r>
        <w:rPr>
          <w:rFonts w:ascii="Book Antiqua" w:hAnsi="Book Antiqua"/>
          <w:b/>
          <w:bCs/>
          <w:lang w:val="en-US"/>
        </w:rPr>
        <w:t>Paolo Marra,</w:t>
      </w:r>
      <w:r>
        <w:rPr>
          <w:rFonts w:ascii="Book Antiqua" w:hAnsi="Book Antiqua"/>
          <w:lang w:val="en-US"/>
        </w:rPr>
        <w:t xml:space="preserve"> Department of Radiology, ASST Papa Giovanni XXIII Hospital, Bergamo</w:t>
      </w:r>
      <w:r>
        <w:rPr>
          <w:rFonts w:ascii="Book Antiqua" w:hAnsi="Book Antiqua" w:eastAsiaTheme="minorEastAsia"/>
          <w:lang w:val="en-US" w:eastAsia="zh-CN"/>
        </w:rPr>
        <w:t xml:space="preserve"> </w:t>
      </w:r>
      <w:r>
        <w:rPr>
          <w:rFonts w:ascii="Book Antiqua" w:hAnsi="Book Antiqua"/>
          <w:lang w:val="en-US"/>
        </w:rPr>
        <w:t>24127, Italy</w:t>
      </w:r>
    </w:p>
    <w:p>
      <w:pPr>
        <w:spacing w:line="360" w:lineRule="auto"/>
        <w:jc w:val="both"/>
        <w:rPr>
          <w:rFonts w:ascii="Book Antiqua" w:hAnsi="Book Antiqua" w:eastAsiaTheme="minorEastAsia"/>
          <w:lang w:val="en-US" w:eastAsia="zh-CN"/>
        </w:rPr>
      </w:pPr>
    </w:p>
    <w:p>
      <w:pPr>
        <w:spacing w:line="360" w:lineRule="auto"/>
        <w:jc w:val="both"/>
        <w:rPr>
          <w:rFonts w:ascii="Book Antiqua" w:hAnsi="Book Antiqua" w:eastAsiaTheme="minorEastAsia"/>
          <w:lang w:val="en-US" w:eastAsia="zh-CN"/>
        </w:rPr>
      </w:pPr>
      <w:r>
        <w:rPr>
          <w:rFonts w:ascii="Book Antiqua" w:hAnsi="Book Antiqua"/>
          <w:b/>
          <w:bCs/>
          <w:lang w:val="en-US"/>
        </w:rPr>
        <w:t>Marie-Christine Boutron-Ruault</w:t>
      </w:r>
      <w:r>
        <w:rPr>
          <w:rFonts w:ascii="Book Antiqua" w:hAnsi="Book Antiqua"/>
          <w:lang w:val="en-US"/>
        </w:rPr>
        <w:t xml:space="preserve">, Paris-Saclay University, UVSQ, Inserm, Gustave Roussy, Exposome and Heredity </w:t>
      </w:r>
      <w:r>
        <w:rPr>
          <w:rFonts w:ascii="Book Antiqua" w:hAnsi="Book Antiqua"/>
          <w:caps/>
          <w:lang w:val="en-US"/>
        </w:rPr>
        <w:t>t</w:t>
      </w:r>
      <w:r>
        <w:rPr>
          <w:rFonts w:ascii="Book Antiqua" w:hAnsi="Book Antiqua"/>
          <w:lang w:val="en-US"/>
        </w:rPr>
        <w:t>eam, Centre for Epidemiology and Population Health (CESP U1018), Villejuif 94800, France</w:t>
      </w:r>
    </w:p>
    <w:p>
      <w:pPr>
        <w:spacing w:line="360" w:lineRule="auto"/>
        <w:jc w:val="both"/>
        <w:rPr>
          <w:rFonts w:ascii="Book Antiqua" w:hAnsi="Book Antiqua" w:eastAsiaTheme="minorEastAsia"/>
          <w:color w:val="000000" w:themeColor="text1"/>
          <w:lang w:val="en-US" w:eastAsia="zh-CN"/>
          <w14:textFill>
            <w14:solidFill>
              <w14:schemeClr w14:val="tx1"/>
            </w14:solidFill>
          </w14:textFill>
        </w:rPr>
      </w:pPr>
    </w:p>
    <w:p>
      <w:pPr>
        <w:snapToGrid w:val="0"/>
        <w:spacing w:line="360" w:lineRule="auto"/>
        <w:jc w:val="both"/>
        <w:rPr>
          <w:rFonts w:ascii="Book Antiqua" w:hAnsi="Book Antiqua"/>
          <w:color w:val="000000" w:themeColor="text1"/>
          <w:lang w:val="en-GB"/>
          <w14:textFill>
            <w14:solidFill>
              <w14:schemeClr w14:val="tx1"/>
            </w14:solidFill>
          </w14:textFill>
        </w:rPr>
      </w:pPr>
      <w:r>
        <w:rPr>
          <w:rFonts w:ascii="Book Antiqua" w:hAnsi="Book Antiqua"/>
          <w:b/>
          <w:lang w:val="en-US"/>
        </w:rPr>
        <w:t>Author contributions:</w:t>
      </w:r>
      <w:r>
        <w:rPr>
          <w:rFonts w:ascii="Book Antiqua" w:hAnsi="Book Antiqua"/>
          <w:lang w:val="en-US"/>
        </w:rPr>
        <w:t xml:space="preserve"> </w:t>
      </w:r>
      <w:r>
        <w:rPr>
          <w:rFonts w:ascii="Book Antiqua" w:hAnsi="Book Antiqua"/>
          <w:color w:val="000000" w:themeColor="text1"/>
          <w:lang w:val="en-GB"/>
          <w14:textFill>
            <w14:solidFill>
              <w14:schemeClr w14:val="tx1"/>
            </w14:solidFill>
          </w14:textFill>
        </w:rPr>
        <w:t>Frosio F collected the data and wrote the paper; Rausa E reviewed the literature; Marra P reviewed the CT images; Boutron-Ruault MC critically revised the manuscript; Lucianetti A gave the input in realizing this case report and critically revised it</w:t>
      </w:r>
      <w:r>
        <w:rPr>
          <w:rFonts w:ascii="Book Antiqua" w:hAnsi="Book Antiqua" w:eastAsiaTheme="minorEastAsia"/>
          <w:color w:val="000000" w:themeColor="text1"/>
          <w:lang w:val="en-GB" w:eastAsia="zh-CN"/>
          <w14:textFill>
            <w14:solidFill>
              <w14:schemeClr w14:val="tx1"/>
            </w14:solidFill>
          </w14:textFill>
        </w:rPr>
        <w:t xml:space="preserve">; and </w:t>
      </w:r>
      <w:r>
        <w:rPr>
          <w:rFonts w:ascii="Book Antiqua" w:hAnsi="Book Antiqua"/>
          <w:color w:val="000000" w:themeColor="text1"/>
          <w:lang w:val="en-GB"/>
          <w14:textFill>
            <w14:solidFill>
              <w14:schemeClr w14:val="tx1"/>
            </w14:solidFill>
          </w14:textFill>
        </w:rPr>
        <w:t>All authors gave their approval to the submitted version.</w:t>
      </w:r>
    </w:p>
    <w:p>
      <w:pPr>
        <w:snapToGrid w:val="0"/>
        <w:spacing w:line="360" w:lineRule="auto"/>
        <w:jc w:val="both"/>
        <w:rPr>
          <w:rFonts w:ascii="Book Antiqua" w:hAnsi="Book Antiqua"/>
          <w:b/>
          <w:bCs/>
          <w:color w:val="000000" w:themeColor="text1"/>
          <w:lang w:val="en-US"/>
          <w14:textFill>
            <w14:solidFill>
              <w14:schemeClr w14:val="tx1"/>
            </w14:solidFill>
          </w14:textFill>
        </w:rPr>
      </w:pPr>
    </w:p>
    <w:p>
      <w:pPr>
        <w:snapToGrid w:val="0"/>
        <w:spacing w:line="360" w:lineRule="auto"/>
        <w:jc w:val="both"/>
        <w:rPr>
          <w:rFonts w:ascii="Book Antiqua" w:hAnsi="Book Antiqua" w:eastAsiaTheme="minorEastAsia"/>
          <w:lang w:val="en-US" w:eastAsia="zh-CN"/>
        </w:rPr>
      </w:pPr>
      <w:r>
        <w:rPr>
          <w:rFonts w:ascii="Book Antiqua" w:hAnsi="Book Antiqua"/>
          <w:b/>
          <w:bCs/>
          <w:color w:val="000000" w:themeColor="text1"/>
          <w:lang w:val="en-US"/>
          <w14:textFill>
            <w14:solidFill>
              <w14:schemeClr w14:val="tx1"/>
            </w14:solidFill>
          </w14:textFill>
        </w:rPr>
        <w:t>Corresponding author:</w:t>
      </w:r>
      <w:r>
        <w:rPr>
          <w:rFonts w:ascii="Book Antiqua" w:hAnsi="Book Antiqua" w:eastAsiaTheme="minorEastAsia"/>
          <w:b/>
          <w:bCs/>
          <w:color w:val="000000" w:themeColor="text1"/>
          <w:lang w:val="en-US" w:eastAsia="zh-CN"/>
          <w14:textFill>
            <w14:solidFill>
              <w14:schemeClr w14:val="tx1"/>
            </w14:solidFill>
          </w14:textFill>
        </w:rPr>
        <w:t xml:space="preserve"> </w:t>
      </w:r>
      <w:r>
        <w:rPr>
          <w:rFonts w:ascii="Book Antiqua" w:hAnsi="Book Antiqua"/>
          <w:b/>
          <w:bCs/>
          <w:color w:val="000000" w:themeColor="text1"/>
          <w:lang w:val="en-US"/>
          <w14:textFill>
            <w14:solidFill>
              <w14:schemeClr w14:val="tx1"/>
            </w14:solidFill>
          </w14:textFill>
        </w:rPr>
        <w:t xml:space="preserve">Fabio Frosio, MD, Surgeon, </w:t>
      </w:r>
      <w:r>
        <w:rPr>
          <w:rFonts w:ascii="Book Antiqua" w:hAnsi="Book Antiqua"/>
          <w:color w:val="000000" w:themeColor="text1"/>
          <w:lang w:val="en-US"/>
          <w14:textFill>
            <w14:solidFill>
              <w14:schemeClr w14:val="tx1"/>
            </w14:solidFill>
          </w14:textFill>
        </w:rPr>
        <w:t>Department of General Surgery,</w:t>
      </w:r>
      <w:r>
        <w:rPr>
          <w:rFonts w:ascii="Book Antiqua" w:hAnsi="Book Antiqua"/>
          <w:b/>
          <w:bCs/>
          <w:color w:val="000000" w:themeColor="text1"/>
          <w:lang w:val="en-US"/>
          <w14:textFill>
            <w14:solidFill>
              <w14:schemeClr w14:val="tx1"/>
            </w14:solidFill>
          </w14:textFill>
        </w:rPr>
        <w:t xml:space="preserve"> </w:t>
      </w:r>
      <w:r>
        <w:rPr>
          <w:rFonts w:ascii="Book Antiqua" w:hAnsi="Book Antiqua"/>
          <w:lang w:val="en-US"/>
        </w:rPr>
        <w:t>ASST Papa Giovanni XXIII Hospital, Piazza OMS 1, Bergamo 24127, Italy. fabio.frosio10@gmail.com</w:t>
      </w:r>
    </w:p>
    <w:p>
      <w:pPr>
        <w:snapToGrid w:val="0"/>
        <w:spacing w:line="360" w:lineRule="auto"/>
        <w:jc w:val="both"/>
        <w:rPr>
          <w:rFonts w:ascii="Book Antiqua" w:hAnsi="Book Antiqua" w:eastAsiaTheme="minorEastAsia"/>
          <w:lang w:val="en-US" w:eastAsia="zh-CN"/>
        </w:rPr>
      </w:pPr>
    </w:p>
    <w:p>
      <w:pPr>
        <w:spacing w:line="360" w:lineRule="auto"/>
        <w:jc w:val="both"/>
        <w:rPr>
          <w:rFonts w:ascii="Book Antiqua" w:hAnsi="Book Antiqua"/>
          <w:lang w:val="en-US"/>
        </w:rPr>
      </w:pPr>
      <w:r>
        <w:rPr>
          <w:rFonts w:ascii="Book Antiqua" w:hAnsi="Book Antiqua" w:eastAsia="Book Antiqua" w:cs="Book Antiqua"/>
          <w:b/>
          <w:bCs/>
          <w:color w:val="000000"/>
          <w:lang w:val="en-US"/>
        </w:rPr>
        <w:t xml:space="preserve">Received: </w:t>
      </w:r>
      <w:r>
        <w:rPr>
          <w:rFonts w:ascii="Book Antiqua" w:hAnsi="Book Antiqua" w:eastAsia="Book Antiqua" w:cs="Book Antiqua"/>
          <w:color w:val="000000"/>
          <w:lang w:val="en-US"/>
        </w:rPr>
        <w:t>January 24, 2022</w:t>
      </w:r>
    </w:p>
    <w:p>
      <w:pPr>
        <w:spacing w:line="360" w:lineRule="auto"/>
        <w:jc w:val="both"/>
        <w:rPr>
          <w:rFonts w:ascii="Book Antiqua" w:hAnsi="Book Antiqua" w:eastAsiaTheme="minorEastAsia"/>
          <w:lang w:val="en-US" w:eastAsia="zh-CN"/>
        </w:rPr>
      </w:pPr>
      <w:r>
        <w:rPr>
          <w:rFonts w:ascii="Book Antiqua" w:hAnsi="Book Antiqua" w:eastAsia="Book Antiqua" w:cs="Book Antiqua"/>
          <w:b/>
          <w:bCs/>
          <w:color w:val="000000"/>
          <w:lang w:val="en-US"/>
        </w:rPr>
        <w:t xml:space="preserve">Revised: </w:t>
      </w:r>
      <w:r>
        <w:rPr>
          <w:rFonts w:ascii="Book Antiqua" w:hAnsi="Book Antiqua" w:cs="Book Antiqua" w:eastAsiaTheme="minorEastAsia"/>
          <w:bCs/>
          <w:color w:val="000000"/>
          <w:lang w:val="en-US" w:eastAsia="zh-CN"/>
        </w:rPr>
        <w:t>April 13, 2022</w:t>
      </w:r>
    </w:p>
    <w:p>
      <w:pPr>
        <w:spacing w:line="360" w:lineRule="auto"/>
        <w:jc w:val="both"/>
        <w:rPr>
          <w:rFonts w:ascii="Book Antiqua" w:hAnsi="Book Antiqua" w:eastAsiaTheme="minorEastAsia"/>
          <w:lang w:val="en-US" w:eastAsia="zh-CN"/>
        </w:rPr>
      </w:pPr>
      <w:r>
        <w:rPr>
          <w:rFonts w:ascii="Book Antiqua" w:hAnsi="Book Antiqua" w:eastAsia="Book Antiqua" w:cs="Book Antiqua"/>
          <w:b/>
          <w:bCs/>
          <w:color w:val="000000"/>
          <w:lang w:val="en-US"/>
        </w:rPr>
        <w:t>Accepted:</w:t>
      </w:r>
      <w:r>
        <w:t xml:space="preserve"> </w:t>
      </w:r>
      <w:r>
        <w:rPr>
          <w:rFonts w:ascii="Book Antiqua" w:hAnsi="Book Antiqua" w:eastAsia="Book Antiqua" w:cs="Book Antiqua"/>
          <w:color w:val="000000"/>
          <w:lang w:val="en-US"/>
        </w:rPr>
        <w:t>May 17, 2022</w:t>
      </w:r>
    </w:p>
    <w:p>
      <w:pPr>
        <w:rPr>
          <w:rFonts w:hint="eastAsia" w:ascii="宋体" w:hAnsi="宋体" w:eastAsia="宋体" w:cs="宋体"/>
          <w:lang w:val="en-US" w:eastAsia="zh-CN"/>
        </w:rPr>
      </w:pPr>
      <w:r>
        <w:rPr>
          <w:rFonts w:ascii="Book Antiqua" w:hAnsi="Book Antiqua" w:eastAsia="Book Antiqua" w:cs="Book Antiqua"/>
          <w:b/>
          <w:bCs/>
          <w:color w:val="000000"/>
          <w:lang w:val="en-US"/>
        </w:rPr>
        <w:t xml:space="preserve">Published online: </w:t>
      </w:r>
      <w:r>
        <w:rPr>
          <w:rFonts w:ascii="Book Antiqua" w:hAnsi="Book Antiqua" w:eastAsia="宋体" w:cs="宋体"/>
          <w:color w:val="000000"/>
          <w:shd w:val="clear" w:color="auto" w:fill="FFFFFF"/>
          <w:lang w:val="en-US" w:eastAsia="zh-CN"/>
        </w:rPr>
        <w:t>July 6, 2022</w:t>
      </w:r>
    </w:p>
    <w:p>
      <w:pPr>
        <w:snapToGrid w:val="0"/>
        <w:spacing w:line="360" w:lineRule="auto"/>
        <w:jc w:val="both"/>
        <w:rPr>
          <w:rStyle w:val="13"/>
          <w:rFonts w:ascii="Book Antiqua" w:hAnsi="Book Antiqua" w:eastAsiaTheme="minorEastAsia"/>
          <w:b/>
          <w:bCs/>
          <w:color w:val="000000" w:themeColor="text1"/>
          <w:u w:val="none"/>
          <w:lang w:val="en-US" w:eastAsia="zh-CN"/>
          <w14:textFill>
            <w14:solidFill>
              <w14:schemeClr w14:val="tx1"/>
            </w14:solidFill>
          </w14:textFill>
        </w:rPr>
      </w:pPr>
    </w:p>
    <w:p>
      <w:pPr>
        <w:spacing w:line="360" w:lineRule="auto"/>
        <w:jc w:val="both"/>
        <w:rPr>
          <w:rFonts w:ascii="Book Antiqua" w:hAnsi="Book Antiqua"/>
          <w:color w:val="0563C1" w:themeColor="hyperlink"/>
          <w:u w:val="single"/>
          <w:lang w:val="en-US"/>
          <w14:textFill>
            <w14:solidFill>
              <w14:schemeClr w14:val="hlink"/>
            </w14:solidFill>
          </w14:textFill>
        </w:rPr>
      </w:pPr>
      <w:r>
        <w:rPr>
          <w:rStyle w:val="13"/>
          <w:rFonts w:ascii="Book Antiqua" w:hAnsi="Book Antiqua"/>
          <w:lang w:val="en-US"/>
        </w:rPr>
        <w:br w:type="page"/>
      </w:r>
      <w:r>
        <w:rPr>
          <w:rFonts w:ascii="Book Antiqua" w:hAnsi="Book Antiqua"/>
          <w:b/>
          <w:bCs/>
          <w:lang w:val="en-US"/>
        </w:rPr>
        <w:t>Abstract</w:t>
      </w:r>
    </w:p>
    <w:p>
      <w:pPr>
        <w:spacing w:line="360" w:lineRule="auto"/>
        <w:jc w:val="both"/>
        <w:rPr>
          <w:rFonts w:ascii="Book Antiqua" w:hAnsi="Book Antiqua"/>
          <w:lang w:val="en-US"/>
        </w:rPr>
      </w:pPr>
      <w:r>
        <w:rPr>
          <w:rFonts w:ascii="Book Antiqua" w:hAnsi="Book Antiqua"/>
          <w:lang w:val="en-US"/>
        </w:rPr>
        <w:t>BACKGROUND</w:t>
      </w:r>
    </w:p>
    <w:p>
      <w:pPr>
        <w:spacing w:line="360" w:lineRule="auto"/>
        <w:jc w:val="both"/>
        <w:rPr>
          <w:rFonts w:ascii="Book Antiqua" w:hAnsi="Book Antiqua"/>
          <w:lang w:val="en-US"/>
        </w:rPr>
      </w:pPr>
      <w:r>
        <w:rPr>
          <w:rFonts w:ascii="Book Antiqua" w:hAnsi="Book Antiqua"/>
          <w:lang w:val="en-US"/>
        </w:rPr>
        <w:t>Enteric-coated medications are supposed to pass intact through the gastric environment and to release the drug content into the small intestine or the colon. Before dissolution of the enteric coating, they may appear hyperdense on computed tomography (CT). Unfortunately, few reports have been published on this topic so far. In this case report, the hyperdense appearance on contrast-enhanced CT of an enteric-coated mesalamine tablet was initially misinterpreted as a jejunal gastrointestinal stromal tumor (GIST).</w:t>
      </w:r>
    </w:p>
    <w:p>
      <w:pPr>
        <w:spacing w:line="360" w:lineRule="auto"/>
        <w:jc w:val="both"/>
        <w:rPr>
          <w:rFonts w:ascii="Book Antiqua" w:hAnsi="Book Antiqua"/>
          <w:b/>
          <w:bCs/>
          <w:lang w:val="en-US"/>
        </w:rPr>
      </w:pPr>
    </w:p>
    <w:p>
      <w:pPr>
        <w:spacing w:line="360" w:lineRule="auto"/>
        <w:jc w:val="both"/>
        <w:rPr>
          <w:rFonts w:ascii="Book Antiqua" w:hAnsi="Book Antiqua"/>
          <w:lang w:val="en-US"/>
        </w:rPr>
      </w:pPr>
      <w:r>
        <w:rPr>
          <w:rFonts w:ascii="Book Antiqua" w:hAnsi="Book Antiqua"/>
          <w:lang w:val="en-US"/>
        </w:rPr>
        <w:t xml:space="preserve">CASE SUMMARY </w:t>
      </w:r>
    </w:p>
    <w:p>
      <w:pPr>
        <w:spacing w:line="360" w:lineRule="auto"/>
        <w:jc w:val="both"/>
        <w:rPr>
          <w:rFonts w:ascii="Book Antiqua" w:hAnsi="Book Antiqua"/>
          <w:lang w:val="en-US"/>
        </w:rPr>
      </w:pPr>
      <w:r>
        <w:rPr>
          <w:rFonts w:ascii="Book Antiqua" w:hAnsi="Book Antiqua"/>
          <w:lang w:val="en-US"/>
        </w:rPr>
        <w:t>An asymptomatic 81-year-old male patient, who had undergone laparoscopic right nephrectomy four years earlier for stage 1 renal carcinoma, was diagnosed with a jejunal GIST at the 4-year follow-up thoraco-abdominal CT scan. He was referred to our hub hospital for gastroenterological evaluation, and subsequently underwent 18-fluorodeoxyglucose positron emission tomography, abdominal magnetic resonance imaging, and video capsule endoscopy. None of these examinations detected any lesion of the small intestine. After reviewing all the CT images in a multidisciplinary setting, the panel estimated that the hyperdense jejunal image was consistent with a tablet rather than a GIST.</w:t>
      </w:r>
      <w:r>
        <w:rPr>
          <w:rFonts w:ascii="Book Antiqua" w:hAnsi="Book Antiqua"/>
          <w:b/>
          <w:bCs/>
          <w:lang w:val="en-US"/>
        </w:rPr>
        <w:t xml:space="preserve"> </w:t>
      </w:r>
      <w:r>
        <w:rPr>
          <w:rFonts w:ascii="Book Antiqua" w:hAnsi="Book Antiqua"/>
          <w:lang w:val="en-US"/>
        </w:rPr>
        <w:t>The tablet was an 800 mg delayed-release enteric-coated oral mesalamine tablet (Asacol</w:t>
      </w:r>
      <w:r>
        <w:rPr>
          <w:rFonts w:ascii="Book Antiqua" w:hAnsi="Book Antiqua"/>
          <w:vertAlign w:val="superscript"/>
          <w:lang w:val="en-US"/>
        </w:rPr>
        <w:t>®</w:t>
      </w:r>
      <w:r>
        <w:rPr>
          <w:rFonts w:ascii="Book Antiqua" w:hAnsi="Book Antiqua"/>
          <w:lang w:val="en-US"/>
        </w:rPr>
        <w:t>), which had been prescribed for non-specific colitis, while not informing the hospital physicians.</w:t>
      </w:r>
    </w:p>
    <w:p>
      <w:pPr>
        <w:spacing w:line="360" w:lineRule="auto"/>
        <w:jc w:val="both"/>
        <w:rPr>
          <w:rFonts w:ascii="Book Antiqua" w:hAnsi="Book Antiqua"/>
          <w:lang w:val="en-US"/>
        </w:rPr>
      </w:pPr>
    </w:p>
    <w:p>
      <w:pPr>
        <w:spacing w:line="360" w:lineRule="auto"/>
        <w:jc w:val="both"/>
        <w:rPr>
          <w:rFonts w:ascii="Book Antiqua" w:hAnsi="Book Antiqua"/>
          <w:lang w:val="en-US"/>
        </w:rPr>
      </w:pPr>
      <w:r>
        <w:rPr>
          <w:rFonts w:ascii="Book Antiqua" w:hAnsi="Book Antiqua"/>
          <w:lang w:val="en-US"/>
        </w:rPr>
        <w:t>CONCLUSION</w:t>
      </w:r>
    </w:p>
    <w:p>
      <w:pPr>
        <w:spacing w:line="360" w:lineRule="auto"/>
        <w:jc w:val="both"/>
        <w:rPr>
          <w:rFonts w:ascii="Book Antiqua" w:hAnsi="Book Antiqua"/>
          <w:b/>
          <w:bCs/>
          <w:lang w:val="en-US"/>
        </w:rPr>
      </w:pPr>
      <w:r>
        <w:rPr>
          <w:rFonts w:ascii="Book Antiqua" w:hAnsi="Book Antiqua"/>
          <w:color w:val="000000" w:themeColor="text1"/>
          <w:lang w:val="en-US"/>
          <w14:textFill>
            <w14:solidFill>
              <w14:schemeClr w14:val="tx1"/>
            </w14:solidFill>
          </w14:textFill>
        </w:rPr>
        <w:t>Delayed-release oral mesalamine (Asacol</w:t>
      </w:r>
      <w:r>
        <w:rPr>
          <w:rFonts w:ascii="Book Antiqua" w:hAnsi="Book Antiqua"/>
          <w:vertAlign w:val="superscript"/>
          <w:lang w:val="en-US"/>
        </w:rPr>
        <w:t>®</w:t>
      </w:r>
      <w:r>
        <w:rPr>
          <w:rFonts w:ascii="Book Antiqua" w:hAnsi="Book Antiqua"/>
          <w:lang w:val="en-US"/>
        </w:rPr>
        <w:t>)</w:t>
      </w:r>
      <w:r>
        <w:rPr>
          <w:rFonts w:ascii="Book Antiqua" w:hAnsi="Book Antiqua"/>
          <w:color w:val="000000" w:themeColor="text1"/>
          <w:lang w:val="en-US"/>
          <w14:textFill>
            <w14:solidFill>
              <w14:schemeClr w14:val="tx1"/>
            </w14:solidFill>
          </w14:textFill>
        </w:rPr>
        <w:t>, like other enteric-coated medications, can appear as a hyperdense image on a CT scan, mimicking a small intestinal GIST. Therefore, a detailed knowledge of the patients’ medications and a multidisciplinary review of the images are essential</w:t>
      </w:r>
      <w:r>
        <w:rPr>
          <w:rFonts w:ascii="Book Antiqua" w:hAnsi="Book Antiqua"/>
          <w:lang w:val="en-US"/>
        </w:rPr>
        <w:t>.</w:t>
      </w:r>
    </w:p>
    <w:p>
      <w:pPr>
        <w:spacing w:line="360" w:lineRule="auto"/>
        <w:jc w:val="both"/>
        <w:rPr>
          <w:rFonts w:ascii="Book Antiqua" w:hAnsi="Book Antiqua" w:eastAsiaTheme="minorEastAsia"/>
          <w:b/>
          <w:bCs/>
          <w:lang w:val="en-US" w:eastAsia="zh-CN"/>
        </w:rPr>
      </w:pPr>
    </w:p>
    <w:p>
      <w:pPr>
        <w:spacing w:line="360" w:lineRule="auto"/>
        <w:jc w:val="both"/>
        <w:rPr>
          <w:rFonts w:ascii="Book Antiqua" w:hAnsi="Book Antiqua" w:eastAsiaTheme="minorEastAsia"/>
          <w:lang w:val="en-US" w:eastAsia="zh-CN"/>
        </w:rPr>
      </w:pPr>
      <w:r>
        <w:rPr>
          <w:rFonts w:ascii="Book Antiqua" w:hAnsi="Book Antiqua"/>
          <w:b/>
          <w:bCs/>
          <w:lang w:val="en-US"/>
        </w:rPr>
        <w:t xml:space="preserve">Key </w:t>
      </w:r>
      <w:r>
        <w:rPr>
          <w:rFonts w:ascii="Book Antiqua" w:hAnsi="Book Antiqua"/>
          <w:b/>
          <w:bCs/>
          <w:caps/>
          <w:lang w:val="en-US"/>
        </w:rPr>
        <w:t>w</w:t>
      </w:r>
      <w:r>
        <w:rPr>
          <w:rFonts w:ascii="Book Antiqua" w:hAnsi="Book Antiqua"/>
          <w:b/>
          <w:bCs/>
          <w:lang w:val="en-US"/>
        </w:rPr>
        <w:t>ords</w:t>
      </w:r>
      <w:r>
        <w:rPr>
          <w:rFonts w:hint="eastAsia" w:ascii="Book Antiqua" w:hAnsi="Book Antiqua" w:eastAsiaTheme="minorEastAsia"/>
          <w:b/>
          <w:bCs/>
          <w:lang w:val="en-US" w:eastAsia="zh-CN"/>
        </w:rPr>
        <w:t>:</w:t>
      </w:r>
      <w:r>
        <w:rPr>
          <w:rFonts w:ascii="Book Antiqua" w:hAnsi="Book Antiqua"/>
          <w:lang w:val="en-US"/>
        </w:rPr>
        <w:t xml:space="preserve"> Mesalamine; Enteric-coating; Asacol; Tablet; </w:t>
      </w:r>
      <w:r>
        <w:rPr>
          <w:rFonts w:ascii="Book Antiqua" w:hAnsi="Book Antiqua"/>
          <w:caps/>
          <w:lang w:val="en-US"/>
        </w:rPr>
        <w:t>g</w:t>
      </w:r>
      <w:r>
        <w:rPr>
          <w:rFonts w:ascii="Book Antiqua" w:hAnsi="Book Antiqua"/>
          <w:lang w:val="en-US"/>
        </w:rPr>
        <w:t>astrointestinal stromal tumor; Case report</w:t>
      </w:r>
    </w:p>
    <w:p>
      <w:pPr>
        <w:spacing w:line="360" w:lineRule="auto"/>
        <w:jc w:val="both"/>
        <w:rPr>
          <w:rFonts w:ascii="Book Antiqua" w:hAnsi="Book Antiqua" w:eastAsiaTheme="minorEastAsia"/>
          <w:b/>
          <w:bCs/>
          <w:lang w:val="en-US" w:eastAsia="zh-CN"/>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eastAsiaTheme="minorEastAsia"/>
          <w:b/>
          <w:bCs/>
          <w:lang w:val="en-US" w:eastAsia="zh-CN"/>
        </w:rPr>
      </w:pPr>
    </w:p>
    <w:p>
      <w:pPr>
        <w:spacing w:line="360" w:lineRule="auto"/>
        <w:jc w:val="both"/>
        <w:rPr>
          <w:rFonts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Frosio F, Rausa E, Marra P, Boutron-Ruault MC, Lucianetti A. Delayed-release oral mesalamine tablet mimicking a small jejunal gastrointestinal stromal tumor: A case report.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10(19): </w:t>
      </w:r>
      <w:r>
        <w:rPr>
          <w:rFonts w:hint="default" w:ascii="Book Antiqua" w:hAnsi="Book Antiqua" w:eastAsia="Book Antiqua" w:cs="Book Antiqua"/>
          <w:i w:val="0"/>
          <w:iCs w:val="0"/>
          <w:color w:val="000000"/>
          <w:kern w:val="0"/>
          <w:sz w:val="24"/>
          <w:szCs w:val="24"/>
          <w:u w:val="none"/>
          <w:lang w:val="en-US" w:eastAsia="zh-CN" w:bidi="ar"/>
        </w:rPr>
        <w:t>6710-6715</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https://www.wjgnet.com/2307-8960/full/v10/i19/</w:t>
      </w:r>
      <w:r>
        <w:rPr>
          <w:rFonts w:hint="default" w:ascii="Book Antiqua" w:hAnsi="Book Antiqua" w:eastAsia="Book Antiqua" w:cs="Book Antiqua"/>
          <w:i w:val="0"/>
          <w:iCs w:val="0"/>
          <w:color w:val="000000"/>
          <w:kern w:val="0"/>
          <w:sz w:val="24"/>
          <w:szCs w:val="24"/>
          <w:u w:val="none"/>
          <w:lang w:val="en-US" w:eastAsia="zh-CN" w:bidi="ar"/>
        </w:rPr>
        <w:t>6710</w:t>
      </w:r>
      <w:r>
        <w:rPr>
          <w:rFonts w:ascii="Book Antiqua" w:hAnsi="Book Antiqua" w:eastAsia="Book Antiqua" w:cs="Book Antiqua"/>
          <w:color w:val="000000"/>
        </w:rPr>
        <w:t>.htm</w:t>
      </w:r>
    </w:p>
    <w:p>
      <w:pPr>
        <w:spacing w:line="360" w:lineRule="auto"/>
        <w:jc w:val="both"/>
      </w:pPr>
      <w:r>
        <w:rPr>
          <w:rFonts w:ascii="Book Antiqua" w:hAnsi="Book Antiqua" w:eastAsia="Book Antiqua" w:cs="Book Antiqua"/>
          <w:b/>
          <w:bCs/>
          <w:color w:val="000000"/>
        </w:rPr>
        <w:t>DOI</w:t>
      </w:r>
      <w:r>
        <w:rPr>
          <w:rFonts w:ascii="Book Antiqua" w:hAnsi="Book Antiqua" w:eastAsia="Book Antiqua" w:cs="Book Antiqua"/>
          <w:color w:val="000000"/>
        </w:rPr>
        <w:t>: https://dx.doi.org/10.12998/wjcc.v10.i19.</w:t>
      </w:r>
      <w:r>
        <w:rPr>
          <w:rFonts w:hint="default" w:ascii="Book Antiqua" w:hAnsi="Book Antiqua" w:eastAsia="Book Antiqua" w:cs="Book Antiqua"/>
          <w:i w:val="0"/>
          <w:iCs w:val="0"/>
          <w:color w:val="000000"/>
          <w:kern w:val="0"/>
          <w:sz w:val="24"/>
          <w:szCs w:val="24"/>
          <w:u w:val="none"/>
          <w:lang w:val="en-US" w:eastAsia="zh-CN" w:bidi="ar"/>
        </w:rPr>
        <w:t>6710</w:t>
      </w:r>
    </w:p>
    <w:p>
      <w:pPr>
        <w:spacing w:line="360" w:lineRule="auto"/>
        <w:jc w:val="both"/>
        <w:rPr>
          <w:rFonts w:ascii="Book Antiqua" w:hAnsi="Book Antiqua" w:eastAsiaTheme="minorEastAsia"/>
          <w:b/>
          <w:bCs/>
          <w:lang w:val="en-US" w:eastAsia="zh-CN"/>
        </w:rPr>
      </w:pPr>
    </w:p>
    <w:p>
      <w:pPr>
        <w:spacing w:line="360" w:lineRule="auto"/>
        <w:jc w:val="both"/>
        <w:rPr>
          <w:rFonts w:ascii="Book Antiqua" w:hAnsi="Book Antiqua"/>
          <w:lang w:val="en-US"/>
        </w:rPr>
      </w:pPr>
      <w:r>
        <w:rPr>
          <w:rFonts w:ascii="Book Antiqua" w:hAnsi="Book Antiqua"/>
          <w:b/>
          <w:bCs/>
          <w:lang w:val="en-US"/>
        </w:rPr>
        <w:t xml:space="preserve">Core </w:t>
      </w:r>
      <w:r>
        <w:rPr>
          <w:rFonts w:ascii="Book Antiqua" w:hAnsi="Book Antiqua"/>
          <w:b/>
          <w:bCs/>
          <w:caps/>
          <w:lang w:val="en-US"/>
        </w:rPr>
        <w:t>t</w:t>
      </w:r>
      <w:r>
        <w:rPr>
          <w:rFonts w:ascii="Book Antiqua" w:hAnsi="Book Antiqua"/>
          <w:b/>
          <w:bCs/>
          <w:lang w:val="en-US"/>
        </w:rPr>
        <w:t>ip</w:t>
      </w:r>
      <w:r>
        <w:rPr>
          <w:rFonts w:ascii="Book Antiqua" w:hAnsi="Book Antiqua" w:eastAsiaTheme="minorEastAsia"/>
          <w:b/>
          <w:bCs/>
          <w:lang w:val="en-US" w:eastAsia="zh-CN"/>
        </w:rPr>
        <w:t>:</w:t>
      </w:r>
      <w:r>
        <w:rPr>
          <w:rFonts w:ascii="Book Antiqua" w:hAnsi="Book Antiqua"/>
          <w:b/>
          <w:bCs/>
          <w:lang w:val="en-US"/>
        </w:rPr>
        <w:t xml:space="preserve"> </w:t>
      </w:r>
      <w:r>
        <w:rPr>
          <w:rFonts w:ascii="Book Antiqua" w:hAnsi="Book Antiqua"/>
          <w:lang w:val="en-US"/>
        </w:rPr>
        <w:t>Enteric-coated tablets may appear as hyperdense images on computed tomography (CT) scan, and lead to misdiagnosis, for example of small intestinal gastrointestinal stromal tumors which usually show homogeneous enhancement on contrast-enhanced CT phases. Therefore, when observing small hyperdense lesions in the gastrointestinal tract on CT scan, physicians should be aware of possible radiopaque medications. A perfect knowledge of the patients’ medical treatment (even occasional) and a multidisciplinary review of all the images are essential to avoid misdiagnosis and unnecessary investigations.</w:t>
      </w:r>
    </w:p>
    <w:p>
      <w:pPr>
        <w:spacing w:line="360" w:lineRule="auto"/>
        <w:jc w:val="both"/>
        <w:rPr>
          <w:rFonts w:ascii="Book Antiqua" w:hAnsi="Book Antiqua"/>
          <w:u w:val="single"/>
          <w:lang w:val="en-US"/>
        </w:rPr>
      </w:pPr>
      <w:r>
        <w:rPr>
          <w:rFonts w:ascii="Book Antiqua" w:hAnsi="Book Antiqua"/>
          <w:lang w:val="en-US"/>
        </w:rPr>
        <w:br w:type="page"/>
      </w:r>
      <w:r>
        <w:rPr>
          <w:rFonts w:ascii="Book Antiqua" w:hAnsi="Book Antiqua"/>
          <w:b/>
          <w:bCs/>
          <w:u w:val="single"/>
          <w:lang w:val="en-US"/>
        </w:rPr>
        <w:t>INTRODUCTION</w:t>
      </w:r>
    </w:p>
    <w:p>
      <w:pPr>
        <w:spacing w:line="360" w:lineRule="auto"/>
        <w:jc w:val="both"/>
        <w:rPr>
          <w:rFonts w:ascii="Book Antiqua" w:hAnsi="Book Antiqua" w:eastAsiaTheme="minorEastAsia"/>
          <w:lang w:val="en-US" w:eastAsia="zh-CN"/>
        </w:rPr>
      </w:pPr>
      <w:r>
        <w:rPr>
          <w:rFonts w:ascii="Book Antiqua" w:hAnsi="Book Antiqua"/>
          <w:lang w:val="en-US"/>
        </w:rPr>
        <w:t>Enteric-coated tablets pass intact through the gastric environment, and release the drug content into the small bowel or the colon. Enteric-coating polymers have long been known to be radiopaque to some degree</w:t>
      </w:r>
      <w:r>
        <w:rPr>
          <w:rFonts w:ascii="Book Antiqua" w:hAnsi="Book Antiqua"/>
          <w:vertAlign w:val="superscript"/>
          <w:lang w:val="en-US"/>
        </w:rPr>
        <w:t>[1]</w:t>
      </w:r>
      <w:r>
        <w:rPr>
          <w:rFonts w:ascii="Book Antiqua" w:hAnsi="Book Antiqua"/>
          <w:lang w:val="en-US"/>
        </w:rPr>
        <w:t>, and their computed tomography (CT) density can be high, even though this has little been reported so far in the literature.</w:t>
      </w:r>
    </w:p>
    <w:p>
      <w:pPr>
        <w:spacing w:line="360" w:lineRule="auto"/>
        <w:ind w:firstLine="284"/>
        <w:jc w:val="both"/>
        <w:rPr>
          <w:rFonts w:ascii="Book Antiqua" w:hAnsi="Book Antiqua"/>
          <w:lang w:val="en-US"/>
        </w:rPr>
      </w:pPr>
      <w:r>
        <w:rPr>
          <w:rFonts w:ascii="Book Antiqua" w:hAnsi="Book Antiqua"/>
          <w:lang w:val="en-US"/>
        </w:rPr>
        <w:t>Gastrointestinal stromal tumors (GISTs) are a group of mesenchymal tumors of the digestive tract that originate from the interstitial cells of Cajal; approximately 30% of them are malignant. GISTs usually appear as sharply demarcated submucosal or subserosal lesions within the gastrointestinal tract</w:t>
      </w:r>
      <w:r>
        <w:rPr>
          <w:rFonts w:ascii="Book Antiqua" w:hAnsi="Book Antiqua"/>
          <w:vertAlign w:val="superscript"/>
          <w:lang w:val="en-US"/>
        </w:rPr>
        <w:t>[2]</w:t>
      </w:r>
      <w:r>
        <w:rPr>
          <w:rFonts w:ascii="Book Antiqua" w:hAnsi="Book Antiqua"/>
          <w:lang w:val="en-US"/>
        </w:rPr>
        <w:t>. CT often provides both diagnosis and staging; after intravenous contrast, small-sized intestinal GISTs typically display strong homogeneous enhancement</w:t>
      </w:r>
      <w:r>
        <w:rPr>
          <w:rFonts w:ascii="Book Antiqua" w:hAnsi="Book Antiqua"/>
          <w:vertAlign w:val="superscript"/>
          <w:lang w:val="en-US"/>
        </w:rPr>
        <w:t>[3,4]</w:t>
      </w:r>
      <w:r>
        <w:rPr>
          <w:rFonts w:ascii="Book Antiqua" w:hAnsi="Book Antiqua"/>
          <w:lang w:val="en-US"/>
        </w:rPr>
        <w:t>.</w:t>
      </w:r>
    </w:p>
    <w:p>
      <w:pPr>
        <w:spacing w:line="360" w:lineRule="auto"/>
        <w:ind w:firstLine="284"/>
        <w:jc w:val="both"/>
        <w:rPr>
          <w:rFonts w:ascii="Book Antiqua" w:hAnsi="Book Antiqua"/>
          <w:lang w:val="en-US"/>
        </w:rPr>
      </w:pPr>
      <w:r>
        <w:rPr>
          <w:rFonts w:ascii="Book Antiqua" w:hAnsi="Book Antiqua"/>
          <w:lang w:val="en-US"/>
        </w:rPr>
        <w:t xml:space="preserve">This report shows a case in which the hyperdense appearance on contrast-enhanced CT of an enteric-coated delayed-release oral mesalamine tablet was misinterpreted as a small jejunal GIST. </w:t>
      </w:r>
    </w:p>
    <w:p>
      <w:pPr>
        <w:spacing w:line="360" w:lineRule="auto"/>
        <w:jc w:val="both"/>
        <w:rPr>
          <w:rFonts w:ascii="Book Antiqua" w:hAnsi="Book Antiqua" w:eastAsiaTheme="minorEastAsia"/>
          <w:b/>
          <w:bCs/>
          <w:lang w:val="en-US" w:eastAsia="zh-CN"/>
        </w:rPr>
      </w:pPr>
    </w:p>
    <w:p>
      <w:pPr>
        <w:spacing w:line="360" w:lineRule="auto"/>
        <w:jc w:val="both"/>
        <w:rPr>
          <w:rFonts w:ascii="Book Antiqua" w:hAnsi="Book Antiqua" w:eastAsiaTheme="minorEastAsia"/>
          <w:b/>
          <w:bCs/>
          <w:u w:val="single"/>
          <w:lang w:val="en-US" w:eastAsia="zh-CN"/>
        </w:rPr>
      </w:pPr>
      <w:r>
        <w:rPr>
          <w:rFonts w:ascii="Book Antiqua" w:hAnsi="Book Antiqua"/>
          <w:b/>
          <w:bCs/>
          <w:u w:val="single"/>
          <w:lang w:val="en-US"/>
        </w:rPr>
        <w:t>CASE PRESENTATION</w:t>
      </w:r>
    </w:p>
    <w:p>
      <w:pPr>
        <w:spacing w:line="360" w:lineRule="auto"/>
        <w:jc w:val="both"/>
        <w:rPr>
          <w:rFonts w:ascii="Book Antiqua" w:hAnsi="Book Antiqua"/>
          <w:b/>
          <w:bCs/>
          <w:i/>
          <w:lang w:val="en-US"/>
        </w:rPr>
      </w:pPr>
      <w:r>
        <w:rPr>
          <w:rFonts w:ascii="Book Antiqua" w:hAnsi="Book Antiqua"/>
          <w:b/>
          <w:bCs/>
          <w:i/>
          <w:lang w:val="en-US"/>
        </w:rPr>
        <w:t>Chief complaints</w:t>
      </w:r>
    </w:p>
    <w:p>
      <w:pPr>
        <w:spacing w:line="360" w:lineRule="auto"/>
        <w:jc w:val="both"/>
        <w:rPr>
          <w:rFonts w:ascii="Book Antiqua" w:hAnsi="Book Antiqua"/>
          <w:lang w:val="en-US"/>
        </w:rPr>
      </w:pPr>
      <w:r>
        <w:rPr>
          <w:rFonts w:ascii="Book Antiqua" w:hAnsi="Book Antiqua"/>
          <w:lang w:val="en-US"/>
        </w:rPr>
        <w:t>An 81-year-old male patient was referred to our surgical outpatient clinic for a suspected jejunal GIST detected on thoraco-abdominal CT.</w:t>
      </w:r>
    </w:p>
    <w:p>
      <w:pPr>
        <w:spacing w:line="360" w:lineRule="auto"/>
        <w:jc w:val="both"/>
        <w:rPr>
          <w:rFonts w:ascii="Book Antiqua" w:hAnsi="Book Antiqua"/>
          <w:b/>
          <w:bCs/>
          <w:lang w:val="en-US"/>
        </w:rPr>
      </w:pPr>
    </w:p>
    <w:p>
      <w:pPr>
        <w:spacing w:line="360" w:lineRule="auto"/>
        <w:jc w:val="both"/>
        <w:rPr>
          <w:rFonts w:ascii="Book Antiqua" w:hAnsi="Book Antiqua" w:eastAsiaTheme="minorEastAsia"/>
          <w:i/>
          <w:lang w:val="en-US" w:eastAsia="zh-CN"/>
        </w:rPr>
      </w:pPr>
      <w:r>
        <w:rPr>
          <w:rFonts w:ascii="Book Antiqua" w:hAnsi="Book Antiqua"/>
          <w:b/>
          <w:bCs/>
          <w:i/>
          <w:lang w:val="en-US"/>
        </w:rPr>
        <w:t>History of present illness</w:t>
      </w:r>
    </w:p>
    <w:p>
      <w:pPr>
        <w:spacing w:line="360" w:lineRule="auto"/>
        <w:jc w:val="both"/>
        <w:rPr>
          <w:rFonts w:ascii="Book Antiqua" w:hAnsi="Book Antiqua"/>
          <w:lang w:val="en-US"/>
        </w:rPr>
      </w:pPr>
      <w:r>
        <w:rPr>
          <w:rFonts w:ascii="Book Antiqua" w:hAnsi="Book Antiqua"/>
          <w:lang w:val="en-US"/>
        </w:rPr>
        <w:t xml:space="preserve">The patient was free of any symptom. Thoraco-abdominal CT scan was performed in another hospital as part of the follow-up of a previous renal cell carcinoma. </w:t>
      </w:r>
    </w:p>
    <w:p>
      <w:pPr>
        <w:spacing w:line="360" w:lineRule="auto"/>
        <w:jc w:val="both"/>
        <w:rPr>
          <w:rFonts w:ascii="Book Antiqua" w:hAnsi="Book Antiqua"/>
          <w:b/>
          <w:bCs/>
          <w:i/>
          <w:iCs/>
          <w:lang w:val="en-US"/>
        </w:rPr>
      </w:pPr>
    </w:p>
    <w:p>
      <w:pPr>
        <w:spacing w:line="360" w:lineRule="auto"/>
        <w:jc w:val="both"/>
        <w:rPr>
          <w:rFonts w:ascii="Book Antiqua" w:hAnsi="Book Antiqua" w:eastAsiaTheme="minorEastAsia"/>
          <w:i/>
          <w:lang w:val="en-US" w:eastAsia="zh-CN"/>
        </w:rPr>
      </w:pPr>
      <w:r>
        <w:rPr>
          <w:rFonts w:ascii="Book Antiqua" w:hAnsi="Book Antiqua"/>
          <w:b/>
          <w:bCs/>
          <w:i/>
          <w:lang w:val="en-US"/>
        </w:rPr>
        <w:t>History of past illness</w:t>
      </w:r>
    </w:p>
    <w:p>
      <w:pPr>
        <w:spacing w:line="360" w:lineRule="auto"/>
        <w:jc w:val="both"/>
        <w:rPr>
          <w:rFonts w:ascii="Book Antiqua" w:hAnsi="Book Antiqua"/>
          <w:lang w:val="en-US"/>
        </w:rPr>
      </w:pPr>
      <w:r>
        <w:rPr>
          <w:rFonts w:ascii="Book Antiqua" w:hAnsi="Book Antiqua"/>
          <w:lang w:val="en-US"/>
        </w:rPr>
        <w:t>The patient’s past medical history included hypertension, colonic diverticulosis, and right laparoscopic nephrectomy four years earlier for stage 1 renal cell carcinom</w:t>
      </w:r>
      <w:r>
        <w:rPr>
          <w:rFonts w:ascii="Book Antiqua" w:hAnsi="Book Antiqua"/>
          <w:color w:val="000000" w:themeColor="text1"/>
          <w:lang w:val="en-US"/>
          <w14:textFill>
            <w14:solidFill>
              <w14:schemeClr w14:val="tx1"/>
            </w14:solidFill>
          </w14:textFill>
        </w:rPr>
        <w:t>a</w:t>
      </w:r>
      <w:r>
        <w:rPr>
          <w:rFonts w:ascii="Book Antiqua" w:hAnsi="Book Antiqua"/>
          <w:color w:val="000000" w:themeColor="text1"/>
          <w:vertAlign w:val="superscript"/>
          <w:lang w:val="en-US"/>
          <w14:textFill>
            <w14:solidFill>
              <w14:schemeClr w14:val="tx1"/>
            </w14:solidFill>
          </w14:textFill>
        </w:rPr>
        <w:t>[5]</w:t>
      </w:r>
      <w:r>
        <w:rPr>
          <w:rFonts w:ascii="Book Antiqua" w:hAnsi="Book Antiqua"/>
          <w:color w:val="000000" w:themeColor="text1"/>
          <w:lang w:val="en-US"/>
          <w14:textFill>
            <w14:solidFill>
              <w14:schemeClr w14:val="tx1"/>
            </w14:solidFill>
          </w14:textFill>
        </w:rPr>
        <w:t>;</w:t>
      </w:r>
      <w:r>
        <w:rPr>
          <w:rFonts w:ascii="Book Antiqua" w:hAnsi="Book Antiqua"/>
          <w:color w:val="000000" w:themeColor="text1"/>
          <w:vertAlign w:val="superscript"/>
          <w:lang w:val="en-US"/>
          <w14:textFill>
            <w14:solidFill>
              <w14:schemeClr w14:val="tx1"/>
            </w14:solidFill>
          </w14:textFill>
        </w:rPr>
        <w:t xml:space="preserve"> </w:t>
      </w:r>
      <w:r>
        <w:rPr>
          <w:rFonts w:ascii="Book Antiqua" w:hAnsi="Book Antiqua"/>
          <w:color w:val="000000" w:themeColor="text1"/>
          <w:lang w:val="en-US"/>
          <w14:textFill>
            <w14:solidFill>
              <w14:schemeClr w14:val="tx1"/>
            </w14:solidFill>
          </w14:textFill>
        </w:rPr>
        <w:t>there had been no</w:t>
      </w:r>
      <w:r>
        <w:rPr>
          <w:rFonts w:ascii="Book Antiqua" w:hAnsi="Book Antiqua"/>
          <w:lang w:val="en-US"/>
        </w:rPr>
        <w:t xml:space="preserve"> adjuvant chemotherapy, and no recurrence was detected at follow-up.</w:t>
      </w:r>
    </w:p>
    <w:p>
      <w:pPr>
        <w:spacing w:line="360" w:lineRule="auto"/>
        <w:ind w:firstLine="284"/>
        <w:jc w:val="both"/>
        <w:rPr>
          <w:rFonts w:ascii="Book Antiqua" w:hAnsi="Book Antiqua"/>
          <w:lang w:val="en-US"/>
        </w:rPr>
      </w:pPr>
    </w:p>
    <w:p>
      <w:pPr>
        <w:spacing w:line="360" w:lineRule="auto"/>
        <w:jc w:val="both"/>
        <w:rPr>
          <w:rFonts w:ascii="Book Antiqua" w:hAnsi="Book Antiqua" w:eastAsiaTheme="minorEastAsia"/>
          <w:i/>
          <w:lang w:val="en-US" w:eastAsia="zh-CN"/>
        </w:rPr>
      </w:pPr>
      <w:r>
        <w:rPr>
          <w:rFonts w:ascii="Book Antiqua" w:hAnsi="Book Antiqua"/>
          <w:b/>
          <w:bCs/>
          <w:i/>
          <w:lang w:val="en-US"/>
        </w:rPr>
        <w:t>Personal and family history</w:t>
      </w:r>
    </w:p>
    <w:p>
      <w:pPr>
        <w:spacing w:line="360" w:lineRule="auto"/>
        <w:jc w:val="both"/>
        <w:rPr>
          <w:rFonts w:ascii="Book Antiqua" w:hAnsi="Book Antiqua"/>
          <w:lang w:val="en-US"/>
        </w:rPr>
      </w:pPr>
      <w:r>
        <w:rPr>
          <w:rFonts w:ascii="Book Antiqua" w:hAnsi="Book Antiqua"/>
          <w:lang w:val="en-US"/>
        </w:rPr>
        <w:t xml:space="preserve">No significant family histories were identified. </w:t>
      </w:r>
    </w:p>
    <w:p>
      <w:pPr>
        <w:spacing w:line="360" w:lineRule="auto"/>
        <w:jc w:val="both"/>
        <w:rPr>
          <w:rFonts w:ascii="Book Antiqua" w:hAnsi="Book Antiqua"/>
          <w:b/>
          <w:bCs/>
          <w:lang w:val="en-US"/>
        </w:rPr>
      </w:pPr>
    </w:p>
    <w:p>
      <w:pPr>
        <w:spacing w:line="360" w:lineRule="auto"/>
        <w:jc w:val="both"/>
        <w:rPr>
          <w:rFonts w:ascii="Book Antiqua" w:hAnsi="Book Antiqua" w:eastAsiaTheme="minorEastAsia"/>
          <w:i/>
          <w:lang w:val="en-US" w:eastAsia="zh-CN"/>
        </w:rPr>
      </w:pPr>
      <w:r>
        <w:rPr>
          <w:rFonts w:ascii="Book Antiqua" w:hAnsi="Book Antiqua"/>
          <w:b/>
          <w:bCs/>
          <w:i/>
          <w:lang w:val="en-US"/>
        </w:rPr>
        <w:t>Physical examination</w:t>
      </w:r>
    </w:p>
    <w:p>
      <w:pPr>
        <w:spacing w:line="360" w:lineRule="auto"/>
        <w:jc w:val="both"/>
        <w:rPr>
          <w:rFonts w:ascii="Book Antiqua" w:hAnsi="Book Antiqua"/>
          <w:lang w:val="en-US"/>
        </w:rPr>
      </w:pPr>
      <w:r>
        <w:rPr>
          <w:rFonts w:ascii="Book Antiqua" w:hAnsi="Book Antiqua"/>
          <w:lang w:val="en-US"/>
        </w:rPr>
        <w:t>The patient was in good condition with weight within the normal range (body mass index: 22.4 kg/m</w:t>
      </w:r>
      <w:r>
        <w:rPr>
          <w:rFonts w:ascii="Book Antiqua" w:hAnsi="Book Antiqua"/>
          <w:vertAlign w:val="superscript"/>
          <w:lang w:val="en-US"/>
        </w:rPr>
        <w:t>2</w:t>
      </w:r>
      <w:r>
        <w:rPr>
          <w:rFonts w:ascii="Book Antiqua" w:hAnsi="Book Antiqua"/>
          <w:lang w:val="en-US"/>
        </w:rPr>
        <w:t>). Physical examination was absolutely normal. There was no abdominal mass on palpation.</w:t>
      </w:r>
    </w:p>
    <w:p>
      <w:pPr>
        <w:spacing w:line="360" w:lineRule="auto"/>
        <w:jc w:val="both"/>
        <w:rPr>
          <w:rFonts w:ascii="Book Antiqua" w:hAnsi="Book Antiqua"/>
          <w:b/>
          <w:bCs/>
          <w:i/>
          <w:iCs/>
          <w:lang w:val="en-US"/>
        </w:rPr>
      </w:pPr>
    </w:p>
    <w:p>
      <w:pPr>
        <w:spacing w:line="360" w:lineRule="auto"/>
        <w:jc w:val="both"/>
        <w:rPr>
          <w:rFonts w:ascii="Book Antiqua" w:hAnsi="Book Antiqua" w:eastAsiaTheme="minorEastAsia"/>
          <w:b/>
          <w:bCs/>
          <w:i/>
          <w:lang w:val="en-US" w:eastAsia="zh-CN"/>
        </w:rPr>
      </w:pPr>
      <w:r>
        <w:rPr>
          <w:rFonts w:ascii="Book Antiqua" w:hAnsi="Book Antiqua"/>
          <w:b/>
          <w:bCs/>
          <w:i/>
          <w:lang w:val="en-US"/>
        </w:rPr>
        <w:t>Laboratory examinations</w:t>
      </w:r>
    </w:p>
    <w:p>
      <w:pPr>
        <w:spacing w:line="360" w:lineRule="auto"/>
        <w:jc w:val="both"/>
        <w:rPr>
          <w:rFonts w:ascii="Book Antiqua" w:hAnsi="Book Antiqua"/>
          <w:lang w:val="en-US"/>
        </w:rPr>
      </w:pPr>
      <w:r>
        <w:rPr>
          <w:rFonts w:ascii="Book Antiqua" w:hAnsi="Book Antiqua"/>
          <w:lang w:val="en-US"/>
        </w:rPr>
        <w:t xml:space="preserve">Routine laboratory tests, including tumor markers, were all within the normal range. </w:t>
      </w:r>
    </w:p>
    <w:p>
      <w:pPr>
        <w:spacing w:line="360" w:lineRule="auto"/>
        <w:ind w:firstLine="284"/>
        <w:jc w:val="both"/>
        <w:rPr>
          <w:rFonts w:ascii="Book Antiqua" w:hAnsi="Book Antiqua"/>
          <w:b/>
          <w:bCs/>
          <w:lang w:val="en-US"/>
        </w:rPr>
      </w:pPr>
    </w:p>
    <w:p>
      <w:pPr>
        <w:spacing w:line="360" w:lineRule="auto"/>
        <w:jc w:val="both"/>
        <w:rPr>
          <w:rFonts w:ascii="Book Antiqua" w:hAnsi="Book Antiqua" w:eastAsiaTheme="minorEastAsia"/>
          <w:i/>
          <w:lang w:val="en-US" w:eastAsia="zh-CN"/>
        </w:rPr>
      </w:pPr>
      <w:r>
        <w:rPr>
          <w:rFonts w:ascii="Book Antiqua" w:hAnsi="Book Antiqua"/>
          <w:b/>
          <w:bCs/>
          <w:i/>
          <w:lang w:val="en-US"/>
        </w:rPr>
        <w:t>Imaging examinations</w:t>
      </w:r>
    </w:p>
    <w:p>
      <w:pPr>
        <w:spacing w:line="360" w:lineRule="auto"/>
        <w:jc w:val="both"/>
        <w:rPr>
          <w:rFonts w:ascii="Book Antiqua" w:hAnsi="Book Antiqua"/>
          <w:lang w:val="en-US"/>
        </w:rPr>
      </w:pPr>
      <w:r>
        <w:rPr>
          <w:rFonts w:ascii="Book Antiqua" w:hAnsi="Book Antiqua"/>
          <w:lang w:val="en-US"/>
        </w:rPr>
        <w:t>Thorax-abdomen CT scan revealed an 18 mm x 8 mm lesion in the wall of a jejunal loop, which displayed strong homogeneous contrast enhancement in the arterial and venous phases (250 Hounsfield Unit)</w:t>
      </w:r>
      <w:r>
        <w:rPr>
          <w:rFonts w:ascii="Book Antiqua" w:hAnsi="Book Antiqua"/>
          <w:vertAlign w:val="superscript"/>
          <w:lang w:val="en-US"/>
        </w:rPr>
        <w:t>[6]</w:t>
      </w:r>
      <w:r>
        <w:rPr>
          <w:rFonts w:ascii="Book Antiqua" w:hAnsi="Book Antiqua"/>
          <w:lang w:val="en-US"/>
        </w:rPr>
        <w:t xml:space="preserve"> (Figure 1B and C), while it was isodense and barely visible in the pre-contrast and delayed-contrast phases (Figure 1A and D). In the CT report, the lesion was described as consistent with a GIST. Thus, the oncologist referred him to our hub hospital for gastroenterological assessment. This included 18-fluorodeoxyglucose</w:t>
      </w:r>
      <w:r>
        <w:rPr>
          <w:rFonts w:ascii="Book Antiqua" w:hAnsi="Book Antiqua" w:eastAsiaTheme="minorEastAsia"/>
          <w:lang w:val="en-US" w:eastAsia="zh-CN"/>
        </w:rPr>
        <w:t xml:space="preserve"> </w:t>
      </w:r>
      <w:r>
        <w:rPr>
          <w:rFonts w:ascii="Book Antiqua" w:hAnsi="Book Antiqua"/>
          <w:lang w:val="en-US"/>
        </w:rPr>
        <w:t>positron emission tomography</w:t>
      </w:r>
      <w:r>
        <w:rPr>
          <w:rFonts w:ascii="Book Antiqua" w:hAnsi="Book Antiqua" w:eastAsiaTheme="minorEastAsia"/>
          <w:lang w:val="en-US" w:eastAsia="zh-CN"/>
        </w:rPr>
        <w:t xml:space="preserve"> </w:t>
      </w:r>
      <w:r>
        <w:rPr>
          <w:rFonts w:ascii="Book Antiqua" w:hAnsi="Book Antiqua"/>
          <w:lang w:val="en-US"/>
        </w:rPr>
        <w:t xml:space="preserve">and abdominal magnetic resonance imaging, which both failed to detect any abnormal image. The patient also underwent gastroscopy, which was normal, and colonoscopy, where two adenomatous polyps of the right colon were resected, with low-grade dysplasia on pathological examinations. Finally, video capsule endoscopy was also carried out and did not record any small-intestinal lesion. </w:t>
      </w:r>
    </w:p>
    <w:p>
      <w:pPr>
        <w:spacing w:line="360" w:lineRule="auto"/>
        <w:jc w:val="both"/>
        <w:rPr>
          <w:rFonts w:ascii="Book Antiqua" w:hAnsi="Book Antiqua" w:eastAsiaTheme="minorEastAsia"/>
          <w:lang w:val="en-US" w:eastAsia="zh-CN"/>
        </w:rPr>
      </w:pPr>
    </w:p>
    <w:p>
      <w:pPr>
        <w:spacing w:line="360" w:lineRule="auto"/>
        <w:jc w:val="both"/>
        <w:rPr>
          <w:rFonts w:ascii="Book Antiqua" w:hAnsi="Book Antiqua"/>
          <w:b/>
          <w:bCs/>
          <w:u w:val="single"/>
          <w:lang w:val="en-US"/>
        </w:rPr>
      </w:pPr>
      <w:r>
        <w:rPr>
          <w:rFonts w:ascii="Book Antiqua" w:hAnsi="Book Antiqua"/>
          <w:b/>
          <w:bCs/>
          <w:u w:val="single"/>
          <w:lang w:val="en-US"/>
        </w:rPr>
        <w:t>FINAL DIAGNOSIS</w:t>
      </w:r>
    </w:p>
    <w:p>
      <w:pPr>
        <w:spacing w:line="360" w:lineRule="auto"/>
        <w:jc w:val="both"/>
        <w:rPr>
          <w:rFonts w:ascii="Book Antiqua" w:hAnsi="Book Antiqua"/>
          <w:lang w:val="en-US"/>
        </w:rPr>
      </w:pPr>
      <w:r>
        <w:rPr>
          <w:rFonts w:ascii="Book Antiqua" w:hAnsi="Book Antiqua"/>
          <w:lang w:val="en-US"/>
        </w:rPr>
        <w:t xml:space="preserve">The patient was subsequently referred for multidisciplinary assessment. CD-ROMs with CT images were kept for second radiological opinion and multidisciplinary team discussion of the case. </w:t>
      </w:r>
    </w:p>
    <w:p>
      <w:pPr>
        <w:spacing w:line="360" w:lineRule="auto"/>
        <w:ind w:firstLine="284"/>
        <w:jc w:val="both"/>
        <w:rPr>
          <w:rFonts w:ascii="Book Antiqua" w:hAnsi="Book Antiqua"/>
          <w:lang w:val="en-US"/>
        </w:rPr>
      </w:pPr>
      <w:r>
        <w:rPr>
          <w:rFonts w:ascii="Book Antiqua" w:hAnsi="Book Antiqua"/>
          <w:lang w:val="en-US"/>
        </w:rPr>
        <w:t xml:space="preserve">When reviewing the CT scan with the radiologists, hyperdense jejunal images were also visible in the pre-contrast and delayed-contrast phases (Figure 2), more proximal and distal respectively than the image initially reported at the arterial and venous acquisition phases. The dimensions and the CT density, on the other hand, were the same. This led to suspect a foreign body rather than a GIST. </w:t>
      </w:r>
    </w:p>
    <w:p>
      <w:pPr>
        <w:spacing w:line="360" w:lineRule="auto"/>
        <w:ind w:firstLine="284"/>
        <w:jc w:val="both"/>
        <w:rPr>
          <w:rFonts w:ascii="Book Antiqua" w:hAnsi="Book Antiqua"/>
          <w:lang w:val="en-US"/>
        </w:rPr>
      </w:pPr>
      <w:r>
        <w:rPr>
          <w:rFonts w:ascii="Book Antiqua" w:hAnsi="Book Antiqua"/>
          <w:lang w:val="en-US"/>
        </w:rPr>
        <w:t>A thorough medical history revealed that the patient had recently been prescribed delayed-release oral mesalamine 800 mg tablets (Asacol</w:t>
      </w:r>
      <w:r>
        <w:rPr>
          <w:rFonts w:ascii="Book Antiqua" w:hAnsi="Book Antiqua"/>
          <w:vertAlign w:val="superscript"/>
          <w:lang w:val="en-US"/>
        </w:rPr>
        <w:t>®</w:t>
      </w:r>
      <w:r>
        <w:rPr>
          <w:rFonts w:ascii="Book Antiqua" w:hAnsi="Book Antiqua"/>
          <w:lang w:val="en-US"/>
        </w:rPr>
        <w:t xml:space="preserve">) for non-specific colitis. The CT scan hyperdense images were consistent with images expected for an enteric-coated tablet. </w:t>
      </w:r>
    </w:p>
    <w:p>
      <w:pPr>
        <w:spacing w:line="360" w:lineRule="auto"/>
        <w:jc w:val="both"/>
        <w:rPr>
          <w:rFonts w:ascii="Book Antiqua" w:hAnsi="Book Antiqua" w:eastAsiaTheme="minorEastAsia"/>
          <w:lang w:val="en-US" w:eastAsia="zh-CN"/>
        </w:rPr>
      </w:pPr>
    </w:p>
    <w:p>
      <w:pPr>
        <w:spacing w:line="360" w:lineRule="auto"/>
        <w:jc w:val="both"/>
        <w:rPr>
          <w:rFonts w:ascii="Book Antiqua" w:hAnsi="Book Antiqua"/>
          <w:b/>
          <w:bCs/>
          <w:u w:val="single"/>
          <w:lang w:val="en-US"/>
        </w:rPr>
      </w:pPr>
      <w:r>
        <w:rPr>
          <w:rFonts w:ascii="Book Antiqua" w:hAnsi="Book Antiqua"/>
          <w:b/>
          <w:bCs/>
          <w:u w:val="single"/>
          <w:lang w:val="en-US"/>
        </w:rPr>
        <w:t>TREATMENT</w:t>
      </w:r>
    </w:p>
    <w:p>
      <w:pPr>
        <w:spacing w:line="360" w:lineRule="auto"/>
        <w:jc w:val="both"/>
        <w:rPr>
          <w:rFonts w:ascii="Book Antiqua" w:hAnsi="Book Antiqua"/>
          <w:lang w:val="en-US"/>
        </w:rPr>
      </w:pPr>
      <w:r>
        <w:rPr>
          <w:rFonts w:ascii="Book Antiqua" w:hAnsi="Book Antiqua"/>
          <w:lang w:val="en-US"/>
        </w:rPr>
        <w:t>As the initial diagnosis of GIST was ruled out, no treatment was requested. Follow-up was continued as previously planned.</w:t>
      </w:r>
    </w:p>
    <w:p>
      <w:pPr>
        <w:spacing w:line="360" w:lineRule="auto"/>
        <w:jc w:val="both"/>
        <w:rPr>
          <w:rFonts w:ascii="Book Antiqua" w:hAnsi="Book Antiqua" w:eastAsiaTheme="minorEastAsia"/>
          <w:lang w:val="en-US" w:eastAsia="zh-CN"/>
        </w:rPr>
      </w:pPr>
    </w:p>
    <w:p>
      <w:pPr>
        <w:spacing w:line="360" w:lineRule="auto"/>
        <w:jc w:val="both"/>
        <w:rPr>
          <w:rFonts w:ascii="Book Antiqua" w:hAnsi="Book Antiqua"/>
          <w:b/>
          <w:bCs/>
          <w:u w:val="single"/>
          <w:lang w:val="en-US"/>
        </w:rPr>
      </w:pPr>
      <w:r>
        <w:rPr>
          <w:rFonts w:ascii="Book Antiqua" w:hAnsi="Book Antiqua"/>
          <w:b/>
          <w:bCs/>
          <w:u w:val="single"/>
          <w:lang w:val="en-US"/>
        </w:rPr>
        <w:t>OUTCOME AND FOLLOW-UP</w:t>
      </w:r>
    </w:p>
    <w:p>
      <w:pPr>
        <w:spacing w:line="360" w:lineRule="auto"/>
        <w:jc w:val="both"/>
        <w:rPr>
          <w:rFonts w:ascii="Book Antiqua" w:hAnsi="Book Antiqua"/>
          <w:lang w:val="en-US"/>
        </w:rPr>
      </w:pPr>
      <w:r>
        <w:rPr>
          <w:rFonts w:ascii="Book Antiqua" w:hAnsi="Book Antiqua"/>
          <w:lang w:val="en-US"/>
        </w:rPr>
        <w:t xml:space="preserve">The 5-year follow-up thoraco-abdominal CT scan was performed after discontinuation of mesalamine and did not reveal any abnormal image, which further confirmed our reassessment of the case. Laboratory tests and tumor markers were still normal. Physical examination was normal as well. </w:t>
      </w:r>
    </w:p>
    <w:p>
      <w:pPr>
        <w:spacing w:line="360" w:lineRule="auto"/>
        <w:jc w:val="both"/>
        <w:rPr>
          <w:rFonts w:ascii="Book Antiqua" w:hAnsi="Book Antiqua" w:eastAsiaTheme="minorEastAsia"/>
          <w:lang w:val="en-US" w:eastAsia="zh-CN"/>
        </w:rPr>
      </w:pPr>
    </w:p>
    <w:p>
      <w:pPr>
        <w:spacing w:line="360" w:lineRule="auto"/>
        <w:jc w:val="both"/>
        <w:rPr>
          <w:rFonts w:ascii="Book Antiqua" w:hAnsi="Book Antiqua"/>
          <w:b/>
          <w:bCs/>
          <w:u w:val="single"/>
          <w:lang w:val="en-US"/>
        </w:rPr>
      </w:pPr>
      <w:r>
        <w:rPr>
          <w:rFonts w:ascii="Book Antiqua" w:hAnsi="Book Antiqua"/>
          <w:b/>
          <w:bCs/>
          <w:u w:val="single"/>
          <w:lang w:val="en-US"/>
        </w:rPr>
        <w:t>DISCUSSION</w:t>
      </w:r>
    </w:p>
    <w:p>
      <w:pPr>
        <w:spacing w:line="360" w:lineRule="auto"/>
        <w:jc w:val="both"/>
        <w:rPr>
          <w:rFonts w:ascii="Book Antiqua" w:hAnsi="Book Antiqua" w:eastAsiaTheme="minorEastAsia"/>
          <w:lang w:val="en-US" w:eastAsia="zh-CN"/>
        </w:rPr>
      </w:pPr>
      <w:r>
        <w:rPr>
          <w:rFonts w:ascii="Book Antiqua" w:hAnsi="Book Antiqua"/>
          <w:lang w:val="en-US"/>
        </w:rPr>
        <w:t>Oral delayed-release mesalamine is an enteric-coated formulation releasing mesalamine in the terminal ileum and the colon; it is effective for mild to moderately active ulcerative colitis and active Crohn’s disease</w:t>
      </w:r>
      <w:r>
        <w:rPr>
          <w:rFonts w:ascii="Book Antiqua" w:hAnsi="Book Antiqua"/>
          <w:vertAlign w:val="superscript"/>
          <w:lang w:val="en-US"/>
        </w:rPr>
        <w:t>[7]</w:t>
      </w:r>
      <w:r>
        <w:rPr>
          <w:rFonts w:ascii="Book Antiqua" w:hAnsi="Book Antiqua"/>
          <w:lang w:val="en-US"/>
        </w:rPr>
        <w:t xml:space="preserve">. Like other enteric-coated medications, it may appear hyperdense on CT scan, before dissolution of the enteric coating. Nevertheless, there are few reports in the literature on this topic and no specific restrictions on its administration before abdominal imaging. Sieron </w:t>
      </w:r>
      <w:r>
        <w:rPr>
          <w:rFonts w:ascii="Book Antiqua" w:hAnsi="Book Antiqua"/>
          <w:i/>
          <w:lang w:val="en-US"/>
        </w:rPr>
        <w:t>et al</w:t>
      </w:r>
      <w:r>
        <w:rPr>
          <w:rFonts w:ascii="Book Antiqua" w:hAnsi="Book Antiqua"/>
          <w:vertAlign w:val="superscript"/>
          <w:lang w:val="en-US"/>
        </w:rPr>
        <w:t>[8]</w:t>
      </w:r>
      <w:r>
        <w:rPr>
          <w:rFonts w:ascii="Book Antiqua" w:hAnsi="Book Antiqua"/>
          <w:lang w:val="en-US"/>
        </w:rPr>
        <w:t xml:space="preserve"> recently investigated the CT density of frequently administered medications, but mesalamine was not included. A few cases have been reported in which the hyperdensity of a tablet led to a misdiagnosis, involving unnecessary investigations; the medications in question, however, were mainly iron</w:t>
      </w:r>
      <w:r>
        <w:rPr>
          <w:rFonts w:ascii="Book Antiqua" w:hAnsi="Book Antiqua"/>
          <w:vertAlign w:val="superscript"/>
          <w:lang w:val="en-US"/>
        </w:rPr>
        <w:t>[9]</w:t>
      </w:r>
      <w:r>
        <w:rPr>
          <w:rFonts w:ascii="Book Antiqua" w:hAnsi="Book Antiqua"/>
          <w:lang w:val="en-US"/>
        </w:rPr>
        <w:t xml:space="preserve"> and potassium tablets</w:t>
      </w:r>
      <w:r>
        <w:rPr>
          <w:rFonts w:ascii="Book Antiqua" w:hAnsi="Book Antiqua"/>
          <w:vertAlign w:val="superscript"/>
          <w:lang w:val="en-US"/>
        </w:rPr>
        <w:t>[10,11]</w:t>
      </w:r>
      <w:r>
        <w:rPr>
          <w:rFonts w:ascii="Book Antiqua" w:hAnsi="Book Antiqua"/>
          <w:lang w:val="en-US"/>
        </w:rPr>
        <w:t>.</w:t>
      </w:r>
    </w:p>
    <w:p>
      <w:pPr>
        <w:spacing w:line="360" w:lineRule="auto"/>
        <w:ind w:firstLine="284"/>
        <w:jc w:val="both"/>
        <w:rPr>
          <w:rFonts w:ascii="Book Antiqua" w:hAnsi="Book Antiqua"/>
          <w:lang w:val="en-US"/>
        </w:rPr>
      </w:pPr>
      <w:r>
        <w:rPr>
          <w:rFonts w:ascii="Book Antiqua" w:hAnsi="Book Antiqua"/>
          <w:lang w:val="en-US"/>
        </w:rPr>
        <w:t>GISTs can occur anywhere along the gastrointestinal tract, most commonly in the stomach and small bowel. Small GISTs (&lt; 2 cm) can be endoluminal and are often an incidental finding at CT, showing clear-cut shape and strong homogeneous contrast enhancement</w:t>
      </w:r>
      <w:r>
        <w:rPr>
          <w:rFonts w:ascii="Book Antiqua" w:hAnsi="Book Antiqua"/>
          <w:vertAlign w:val="superscript"/>
          <w:lang w:val="en-US"/>
        </w:rPr>
        <w:t>[12]</w:t>
      </w:r>
      <w:r>
        <w:rPr>
          <w:rFonts w:ascii="Book Antiqua" w:hAnsi="Book Antiqua"/>
          <w:lang w:val="en-US"/>
        </w:rPr>
        <w:t>. In particular, contrast enhancement has been reported to be inversely proportional to tumor diameter in intestinal GISTs</w:t>
      </w:r>
      <w:r>
        <w:rPr>
          <w:rFonts w:ascii="Book Antiqua" w:hAnsi="Book Antiqua"/>
          <w:vertAlign w:val="superscript"/>
          <w:lang w:val="en-US"/>
        </w:rPr>
        <w:t>[4]</w:t>
      </w:r>
      <w:r>
        <w:rPr>
          <w:rFonts w:ascii="Book Antiqua" w:hAnsi="Book Antiqua"/>
          <w:lang w:val="en-US"/>
        </w:rPr>
        <w:t>. This actually explains how a hyperdense tablet could have been misinterpreted as a small jejunal GIST on contrast-enhanced CT scan. We report here for the first time a diagnostic error caused by the hyperdense appearance of a delayed-release mesalamine tablet.</w:t>
      </w:r>
    </w:p>
    <w:p>
      <w:pPr>
        <w:spacing w:line="360" w:lineRule="auto"/>
        <w:ind w:firstLine="284"/>
        <w:jc w:val="both"/>
        <w:rPr>
          <w:rFonts w:ascii="Book Antiqua" w:hAnsi="Book Antiqua"/>
          <w:lang w:val="en-US"/>
        </w:rPr>
      </w:pPr>
      <w:r>
        <w:rPr>
          <w:rFonts w:ascii="Book Antiqua" w:hAnsi="Book Antiqua"/>
          <w:lang w:val="en-US"/>
        </w:rPr>
        <w:t>In this case, however, the radiologist who first examined the images did not notice that the lesion was also visible on the pre-contrast scan, although in another jejunal loop. When hyperdense lesions are observed on contrast-enhanced CT, it is essential to determine their presence or absence in the pre-contrast phase. In particular, if these lesions are gastric or intestinal, they should be carefully researched along the entire gastrointestinal tract; in fact, due to peristalsis, small foreign bodies may be found at slightly different levels during the different phases of the CT scan</w:t>
      </w:r>
      <w:r>
        <w:rPr>
          <w:rFonts w:ascii="Book Antiqua" w:hAnsi="Book Antiqua"/>
          <w:vertAlign w:val="superscript"/>
          <w:lang w:val="en-US"/>
        </w:rPr>
        <w:t>[13]</w:t>
      </w:r>
      <w:r>
        <w:rPr>
          <w:rFonts w:ascii="Book Antiqua" w:hAnsi="Book Antiqua"/>
          <w:lang w:val="en-US"/>
        </w:rPr>
        <w:t>.</w:t>
      </w:r>
    </w:p>
    <w:p>
      <w:pPr>
        <w:spacing w:line="360" w:lineRule="auto"/>
        <w:ind w:firstLine="284"/>
        <w:jc w:val="both"/>
        <w:rPr>
          <w:rFonts w:ascii="Book Antiqua" w:hAnsi="Book Antiqua"/>
          <w:lang w:val="en-US"/>
        </w:rPr>
      </w:pPr>
      <w:r>
        <w:rPr>
          <w:rFonts w:ascii="Book Antiqua" w:hAnsi="Book Antiqua"/>
          <w:lang w:val="en-US"/>
        </w:rPr>
        <w:t>Along with the initial radiological assessment, it is crucial to address two other key points that could have helped the diagnostic process.</w:t>
      </w:r>
    </w:p>
    <w:p>
      <w:pPr>
        <w:spacing w:line="360" w:lineRule="auto"/>
        <w:ind w:firstLine="284"/>
        <w:jc w:val="both"/>
        <w:rPr>
          <w:rFonts w:ascii="Book Antiqua" w:hAnsi="Book Antiqua"/>
          <w:lang w:val="en-US"/>
        </w:rPr>
      </w:pPr>
      <w:r>
        <w:rPr>
          <w:rFonts w:ascii="Book Antiqua" w:hAnsi="Book Antiqua"/>
          <w:lang w:val="en-US"/>
        </w:rPr>
        <w:t>Firstly, the gastroenterologist who evaluated the patient had not obtained the CT images from the hospital where the examination had been performed, and decided to perform additional examinations on the basis of the CT report only. It is well recognized that obtaining all the images - and not just the report - of radiological examinations performed elsewhere is associated with higher quality of care</w:t>
      </w:r>
      <w:r>
        <w:rPr>
          <w:rFonts w:ascii="Book Antiqua" w:hAnsi="Book Antiqua"/>
          <w:vertAlign w:val="superscript"/>
          <w:lang w:val="en-US"/>
        </w:rPr>
        <w:t>[14]</w:t>
      </w:r>
      <w:r>
        <w:rPr>
          <w:rFonts w:ascii="Book Antiqua" w:hAnsi="Book Antiqua"/>
          <w:lang w:val="en-US"/>
        </w:rPr>
        <w:t>. Moreover, it has been shown that just including at least the most relevant images in the radiology reports is associated with higher physicians' confidence in decision-making and possibly changes in patient management</w:t>
      </w:r>
      <w:r>
        <w:rPr>
          <w:rFonts w:ascii="Book Antiqua" w:hAnsi="Book Antiqua"/>
          <w:color w:val="000000" w:themeColor="text1"/>
          <w:vertAlign w:val="superscript"/>
          <w:lang w:val="en-US"/>
          <w14:textFill>
            <w14:solidFill>
              <w14:schemeClr w14:val="tx1"/>
            </w14:solidFill>
          </w14:textFill>
        </w:rPr>
        <w:t>[15]</w:t>
      </w:r>
      <w:r>
        <w:rPr>
          <w:rFonts w:ascii="Book Antiqua" w:hAnsi="Book Antiqua"/>
          <w:lang w:val="en-US"/>
        </w:rPr>
        <w:t xml:space="preserve">. Therefore, when a patient is referred from another center, the admitting physicians should be provided the images of all previous examinations, and easily request a second reading by another radiologist or a multidisciplinary assessment in case of any doubt. In the present case, such a procedure would have avoided unnecessary examinations. </w:t>
      </w:r>
    </w:p>
    <w:p>
      <w:pPr>
        <w:spacing w:line="360" w:lineRule="auto"/>
        <w:ind w:firstLine="284"/>
        <w:jc w:val="both"/>
        <w:rPr>
          <w:rFonts w:ascii="Book Antiqua" w:hAnsi="Book Antiqua"/>
          <w:color w:val="000000" w:themeColor="text1"/>
          <w:lang w:val="en-US"/>
          <w14:textFill>
            <w14:solidFill>
              <w14:schemeClr w14:val="tx1"/>
            </w14:solidFill>
          </w14:textFill>
        </w:rPr>
      </w:pPr>
      <w:r>
        <w:rPr>
          <w:rFonts w:ascii="Book Antiqua" w:hAnsi="Book Antiqua"/>
          <w:lang w:val="en-US"/>
        </w:rPr>
        <w:t xml:space="preserve">Secondly, none of the four involved physicians (radiologist, oncologist, gastroenterologist, and surgeon) was aware that the patient had been taking mesalamine for some weeks. Patients’ occasional pharmacological treatments may not be readily available during outpatient visits, and patients tend to forget or underreport them, giving priority to everyday routine treatments. This is why occasional medications should be thoroughly investigated as part of the pharmacological history, and </w:t>
      </w:r>
      <w:r>
        <w:rPr>
          <w:rFonts w:ascii="Book Antiqua" w:hAnsi="Book Antiqua"/>
          <w:color w:val="000000" w:themeColor="text1"/>
          <w:lang w:val="en-US"/>
          <w14:textFill>
            <w14:solidFill>
              <w14:schemeClr w14:val="tx1"/>
            </w14:solidFill>
          </w14:textFill>
        </w:rPr>
        <w:t>always reassessed before instrumental examinations. In this case report, information about the patient’s recent treatment with an enteric-coated tablet would definitely have helped in properly interpreting the CT scan.</w:t>
      </w:r>
    </w:p>
    <w:p>
      <w:pPr>
        <w:spacing w:line="360" w:lineRule="auto"/>
        <w:jc w:val="both"/>
        <w:rPr>
          <w:rFonts w:ascii="Book Antiqua" w:hAnsi="Book Antiqua" w:eastAsiaTheme="minorEastAsia"/>
          <w:color w:val="000000" w:themeColor="text1"/>
          <w:lang w:val="en-US" w:eastAsia="zh-CN"/>
          <w14:textFill>
            <w14:solidFill>
              <w14:schemeClr w14:val="tx1"/>
            </w14:solidFill>
          </w14:textFill>
        </w:rPr>
      </w:pPr>
    </w:p>
    <w:p>
      <w:pPr>
        <w:spacing w:line="360" w:lineRule="auto"/>
        <w:jc w:val="both"/>
        <w:rPr>
          <w:rFonts w:ascii="Book Antiqua" w:hAnsi="Book Antiqua"/>
          <w:b/>
          <w:bCs/>
          <w:color w:val="000000" w:themeColor="text1"/>
          <w:u w:val="single"/>
          <w:lang w:val="en-US"/>
          <w14:textFill>
            <w14:solidFill>
              <w14:schemeClr w14:val="tx1"/>
            </w14:solidFill>
          </w14:textFill>
        </w:rPr>
      </w:pPr>
      <w:r>
        <w:rPr>
          <w:rFonts w:ascii="Book Antiqua" w:hAnsi="Book Antiqua"/>
          <w:b/>
          <w:bCs/>
          <w:color w:val="000000" w:themeColor="text1"/>
          <w:u w:val="single"/>
          <w:lang w:val="en-US"/>
          <w14:textFill>
            <w14:solidFill>
              <w14:schemeClr w14:val="tx1"/>
            </w14:solidFill>
          </w14:textFill>
        </w:rPr>
        <w:t>CONCLUSION</w:t>
      </w:r>
    </w:p>
    <w:p>
      <w:pPr>
        <w:spacing w:line="360" w:lineRule="auto"/>
        <w:jc w:val="both"/>
        <w:rPr>
          <w:rFonts w:ascii="Book Antiqua" w:hAnsi="Book Antiqua"/>
          <w:color w:val="000000" w:themeColor="text1"/>
          <w:lang w:val="en-US"/>
          <w14:textFill>
            <w14:solidFill>
              <w14:schemeClr w14:val="tx1"/>
            </w14:solidFill>
          </w14:textFill>
        </w:rPr>
      </w:pPr>
      <w:r>
        <w:rPr>
          <w:rFonts w:ascii="Book Antiqua" w:hAnsi="Book Antiqua"/>
          <w:color w:val="000000" w:themeColor="text1"/>
          <w:lang w:val="en-US"/>
          <w14:textFill>
            <w14:solidFill>
              <w14:schemeClr w14:val="tx1"/>
            </w14:solidFill>
          </w14:textFill>
        </w:rPr>
        <w:t xml:space="preserve">Delayed-release mesalamine, like other enteric-coated preparations, is hyperdense on CT scan and may lead to misdiagnosis, for example of a small intestinal GIST. Therefore, when small hyperdense lesions in the gastrointestinal tract are detected, physicians should rule out radiopaque medications, by thoroughly investigating </w:t>
      </w:r>
      <w:r>
        <w:rPr>
          <w:rFonts w:ascii="Book Antiqua" w:hAnsi="Book Antiqua"/>
          <w:lang w:val="en-US"/>
        </w:rPr>
        <w:t>the patient’s medical treatment (even occasional), and possibly performing a multidisciplinary imaging review.</w:t>
      </w:r>
    </w:p>
    <w:p>
      <w:pPr>
        <w:spacing w:line="360" w:lineRule="auto"/>
        <w:jc w:val="both"/>
        <w:rPr>
          <w:rFonts w:ascii="Book Antiqua" w:hAnsi="Book Antiqua" w:eastAsiaTheme="minorEastAsia"/>
          <w:b/>
          <w:bCs/>
          <w:color w:val="000000" w:themeColor="text1"/>
          <w:lang w:val="en-US" w:eastAsia="zh-CN"/>
          <w14:textFill>
            <w14:solidFill>
              <w14:schemeClr w14:val="tx1"/>
            </w14:solidFill>
          </w14:textFill>
        </w:rPr>
      </w:pPr>
    </w:p>
    <w:p>
      <w:pPr>
        <w:spacing w:line="360" w:lineRule="auto"/>
        <w:jc w:val="both"/>
        <w:rPr>
          <w:rFonts w:ascii="Book Antiqua" w:hAnsi="Book Antiqua"/>
          <w:b/>
          <w:bCs/>
          <w:lang w:val="en-US"/>
        </w:rPr>
      </w:pPr>
      <w:r>
        <w:rPr>
          <w:rFonts w:ascii="Book Antiqua" w:hAnsi="Book Antiqua"/>
          <w:b/>
          <w:bCs/>
          <w:lang w:val="en-US"/>
        </w:rPr>
        <w:t>REFERENCES</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1 </w:t>
      </w:r>
      <w:r>
        <w:rPr>
          <w:rFonts w:ascii="Book Antiqua" w:hAnsi="Book Antiqua" w:eastAsia="宋体" w:cs="宋体"/>
          <w:b/>
          <w:bCs/>
          <w:lang w:val="en-US" w:eastAsia="zh-CN"/>
        </w:rPr>
        <w:t>Handy CA</w:t>
      </w:r>
      <w:r>
        <w:rPr>
          <w:rFonts w:ascii="Book Antiqua" w:hAnsi="Book Antiqua" w:eastAsia="宋体" w:cs="宋体"/>
          <w:lang w:val="en-US" w:eastAsia="zh-CN"/>
        </w:rPr>
        <w:t xml:space="preserve">. Radiopacity of oral nonliquid medications. </w:t>
      </w:r>
      <w:r>
        <w:rPr>
          <w:rFonts w:ascii="Book Antiqua" w:hAnsi="Book Antiqua" w:eastAsia="宋体" w:cs="宋体"/>
          <w:i/>
          <w:iCs/>
          <w:lang w:val="en-US" w:eastAsia="zh-CN"/>
        </w:rPr>
        <w:t>Radiology</w:t>
      </w:r>
      <w:r>
        <w:rPr>
          <w:rFonts w:ascii="Book Antiqua" w:hAnsi="Book Antiqua" w:eastAsia="宋体" w:cs="宋体"/>
          <w:lang w:val="en-US" w:eastAsia="zh-CN"/>
        </w:rPr>
        <w:t xml:space="preserve"> 1971; </w:t>
      </w:r>
      <w:r>
        <w:rPr>
          <w:rFonts w:ascii="Book Antiqua" w:hAnsi="Book Antiqua" w:eastAsia="宋体" w:cs="宋体"/>
          <w:b/>
          <w:bCs/>
          <w:lang w:val="en-US" w:eastAsia="zh-CN"/>
        </w:rPr>
        <w:t>98</w:t>
      </w:r>
      <w:r>
        <w:rPr>
          <w:rFonts w:ascii="Book Antiqua" w:hAnsi="Book Antiqua" w:eastAsia="宋体" w:cs="宋体"/>
          <w:lang w:val="en-US" w:eastAsia="zh-CN"/>
        </w:rPr>
        <w:t>: 525-533 [PMID: 5544520 DOI: 10.1148/98.3.525]</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2 </w:t>
      </w:r>
      <w:r>
        <w:rPr>
          <w:rFonts w:ascii="Book Antiqua" w:hAnsi="Book Antiqua" w:eastAsia="宋体" w:cs="宋体"/>
          <w:b/>
          <w:bCs/>
          <w:lang w:val="en-US" w:eastAsia="zh-CN"/>
        </w:rPr>
        <w:t>Schaefer IM</w:t>
      </w:r>
      <w:r>
        <w:rPr>
          <w:rFonts w:ascii="Book Antiqua" w:hAnsi="Book Antiqua" w:eastAsia="宋体" w:cs="宋体"/>
          <w:lang w:val="en-US" w:eastAsia="zh-CN"/>
        </w:rPr>
        <w:t xml:space="preserve">, Mariño-Enríquez A, Fletcher JA. What is New in Gastrointestinal Stromal Tumor? </w:t>
      </w:r>
      <w:r>
        <w:rPr>
          <w:rFonts w:ascii="Book Antiqua" w:hAnsi="Book Antiqua" w:eastAsia="宋体" w:cs="宋体"/>
          <w:i/>
          <w:iCs/>
          <w:lang w:val="en-US" w:eastAsia="zh-CN"/>
        </w:rPr>
        <w:t>Adv Anat Pathol</w:t>
      </w:r>
      <w:r>
        <w:rPr>
          <w:rFonts w:ascii="Book Antiqua" w:hAnsi="Book Antiqua" w:eastAsia="宋体" w:cs="宋体"/>
          <w:lang w:val="en-US" w:eastAsia="zh-CN"/>
        </w:rPr>
        <w:t xml:space="preserve"> 2017; </w:t>
      </w:r>
      <w:r>
        <w:rPr>
          <w:rFonts w:ascii="Book Antiqua" w:hAnsi="Book Antiqua" w:eastAsia="宋体" w:cs="宋体"/>
          <w:b/>
          <w:bCs/>
          <w:lang w:val="en-US" w:eastAsia="zh-CN"/>
        </w:rPr>
        <w:t>24</w:t>
      </w:r>
      <w:r>
        <w:rPr>
          <w:rFonts w:ascii="Book Antiqua" w:hAnsi="Book Antiqua" w:eastAsia="宋体" w:cs="宋体"/>
          <w:lang w:val="en-US" w:eastAsia="zh-CN"/>
        </w:rPr>
        <w:t>: 259-267 [PMID: 28632504 DOI: 10.1097/PAP.0000000000000158]</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3 </w:t>
      </w:r>
      <w:r>
        <w:rPr>
          <w:rFonts w:ascii="Book Antiqua" w:hAnsi="Book Antiqua" w:eastAsia="宋体" w:cs="宋体"/>
          <w:b/>
          <w:bCs/>
          <w:lang w:val="en-US" w:eastAsia="zh-CN"/>
        </w:rPr>
        <w:t>King DM</w:t>
      </w:r>
      <w:r>
        <w:rPr>
          <w:rFonts w:ascii="Book Antiqua" w:hAnsi="Book Antiqua" w:eastAsia="宋体" w:cs="宋体"/>
          <w:lang w:val="en-US" w:eastAsia="zh-CN"/>
        </w:rPr>
        <w:t xml:space="preserve">. The radiology of gastrointestinal stromal tumours (GIST). </w:t>
      </w:r>
      <w:r>
        <w:rPr>
          <w:rFonts w:ascii="Book Antiqua" w:hAnsi="Book Antiqua" w:eastAsia="宋体" w:cs="宋体"/>
          <w:i/>
          <w:iCs/>
          <w:lang w:val="en-US" w:eastAsia="zh-CN"/>
        </w:rPr>
        <w:t>Cancer Imaging</w:t>
      </w:r>
      <w:r>
        <w:rPr>
          <w:rFonts w:ascii="Book Antiqua" w:hAnsi="Book Antiqua" w:eastAsia="宋体" w:cs="宋体"/>
          <w:lang w:val="en-US" w:eastAsia="zh-CN"/>
        </w:rPr>
        <w:t xml:space="preserve"> 2005; </w:t>
      </w:r>
      <w:r>
        <w:rPr>
          <w:rFonts w:ascii="Book Antiqua" w:hAnsi="Book Antiqua" w:eastAsia="宋体" w:cs="宋体"/>
          <w:b/>
          <w:bCs/>
          <w:lang w:val="en-US" w:eastAsia="zh-CN"/>
        </w:rPr>
        <w:t>5</w:t>
      </w:r>
      <w:r>
        <w:rPr>
          <w:rFonts w:ascii="Book Antiqua" w:hAnsi="Book Antiqua" w:eastAsia="宋体" w:cs="宋体"/>
          <w:lang w:val="en-US" w:eastAsia="zh-CN"/>
        </w:rPr>
        <w:t>: 150-156 [PMID: 16361144 DOI: 10.1102/1470-7330.2005.0109]</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4 </w:t>
      </w:r>
      <w:r>
        <w:rPr>
          <w:rFonts w:ascii="Book Antiqua" w:hAnsi="Book Antiqua" w:eastAsia="宋体" w:cs="宋体"/>
          <w:b/>
          <w:bCs/>
          <w:lang w:val="en-US" w:eastAsia="zh-CN"/>
        </w:rPr>
        <w:t>Inoue A</w:t>
      </w:r>
      <w:r>
        <w:rPr>
          <w:rFonts w:ascii="Book Antiqua" w:hAnsi="Book Antiqua" w:eastAsia="宋体" w:cs="宋体"/>
          <w:lang w:val="en-US" w:eastAsia="zh-CN"/>
        </w:rPr>
        <w:t xml:space="preserve">, Ota S, Nitta N, Murata K, Shimizu T, Sonoda H, Tani M, Ban H, Inatomi O, Ando A, Kushima R, Watanabe Y. Difference of computed tomographic characteristic findings between gastric and intestinal gastrointestinal stromal tumors. </w:t>
      </w:r>
      <w:r>
        <w:rPr>
          <w:rFonts w:ascii="Book Antiqua" w:hAnsi="Book Antiqua" w:eastAsia="宋体" w:cs="宋体"/>
          <w:i/>
          <w:iCs/>
          <w:lang w:val="en-US" w:eastAsia="zh-CN"/>
        </w:rPr>
        <w:t>Jpn J Radiol</w:t>
      </w:r>
      <w:r>
        <w:rPr>
          <w:rFonts w:ascii="Book Antiqua" w:hAnsi="Book Antiqua" w:eastAsia="宋体" w:cs="宋体"/>
          <w:lang w:val="en-US" w:eastAsia="zh-CN"/>
        </w:rPr>
        <w:t xml:space="preserve"> 2020; </w:t>
      </w:r>
      <w:r>
        <w:rPr>
          <w:rFonts w:ascii="Book Antiqua" w:hAnsi="Book Antiqua" w:eastAsia="宋体" w:cs="宋体"/>
          <w:b/>
          <w:bCs/>
          <w:lang w:val="en-US" w:eastAsia="zh-CN"/>
        </w:rPr>
        <w:t>38</w:t>
      </w:r>
      <w:r>
        <w:rPr>
          <w:rFonts w:ascii="Book Antiqua" w:hAnsi="Book Antiqua" w:eastAsia="宋体" w:cs="宋体"/>
          <w:lang w:val="en-US" w:eastAsia="zh-CN"/>
        </w:rPr>
        <w:t>: 771-781 [PMID: 32246352 DOI: 10.1007/s11604-020-00962-0]</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5 </w:t>
      </w:r>
      <w:r>
        <w:rPr>
          <w:rFonts w:ascii="Book Antiqua" w:hAnsi="Book Antiqua" w:eastAsia="宋体" w:cs="宋体"/>
          <w:b/>
          <w:bCs/>
          <w:lang w:val="en-US" w:eastAsia="zh-CN"/>
        </w:rPr>
        <w:t>5 Amin MB,</w:t>
      </w:r>
      <w:r>
        <w:rPr>
          <w:rFonts w:ascii="Book Antiqua" w:hAnsi="Book Antiqua" w:eastAsia="宋体" w:cs="宋体"/>
          <w:lang w:val="en-US" w:eastAsia="zh-CN"/>
        </w:rPr>
        <w:t xml:space="preserve"> Edge S, Greene F, Byrd DR, Brookland RK, Washington MK, Gershenwald JE, Compton CC, Hess KR, Sullivan DC, Jessup JM, Brierley JD, Gaspar LE, Schilsky RL, Balch CM, Winchester DP, Asare EA, Madera M, Gres, DM, Meyer LR. AJCC Cancer Staging Manual. Ed. 8 Cham, Switzerland: Springer; 2017</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6 </w:t>
      </w:r>
      <w:r>
        <w:rPr>
          <w:rFonts w:ascii="Book Antiqua" w:hAnsi="Book Antiqua" w:eastAsia="宋体" w:cs="宋体"/>
          <w:b/>
          <w:bCs/>
          <w:lang w:val="en-US" w:eastAsia="zh-CN"/>
        </w:rPr>
        <w:t>DenOtter TD</w:t>
      </w:r>
      <w:r>
        <w:rPr>
          <w:rFonts w:ascii="Book Antiqua" w:hAnsi="Book Antiqua" w:eastAsia="宋体" w:cs="宋体"/>
          <w:lang w:val="en-US" w:eastAsia="zh-CN"/>
        </w:rPr>
        <w:t>, Schubert J. Hounsfield Unit. 2021 Mar 16. In: StatPearls [Internet]. Treasure Island (FL): StatPearls Publishing; 2022 Jan- [PMID: 31613501]</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7 </w:t>
      </w:r>
      <w:r>
        <w:rPr>
          <w:rFonts w:ascii="Book Antiqua" w:hAnsi="Book Antiqua" w:eastAsia="宋体" w:cs="宋体"/>
          <w:b/>
          <w:bCs/>
          <w:lang w:val="en-US" w:eastAsia="zh-CN"/>
        </w:rPr>
        <w:t>Prakash A</w:t>
      </w:r>
      <w:r>
        <w:rPr>
          <w:rFonts w:ascii="Book Antiqua" w:hAnsi="Book Antiqua" w:eastAsia="宋体" w:cs="宋体"/>
          <w:lang w:val="en-US" w:eastAsia="zh-CN"/>
        </w:rPr>
        <w:t xml:space="preserve">, Markham A. Oral delayed-release mesalazine: a review of its use in ulcerative colitis and Crohn's disease. </w:t>
      </w:r>
      <w:r>
        <w:rPr>
          <w:rFonts w:ascii="Book Antiqua" w:hAnsi="Book Antiqua" w:eastAsia="宋体" w:cs="宋体"/>
          <w:i/>
          <w:iCs/>
          <w:lang w:val="en-US" w:eastAsia="zh-CN"/>
        </w:rPr>
        <w:t>Drugs</w:t>
      </w:r>
      <w:r>
        <w:rPr>
          <w:rFonts w:ascii="Book Antiqua" w:hAnsi="Book Antiqua" w:eastAsia="宋体" w:cs="宋体"/>
          <w:lang w:val="en-US" w:eastAsia="zh-CN"/>
        </w:rPr>
        <w:t xml:space="preserve"> 1999; </w:t>
      </w:r>
      <w:r>
        <w:rPr>
          <w:rFonts w:ascii="Book Antiqua" w:hAnsi="Book Antiqua" w:eastAsia="宋体" w:cs="宋体"/>
          <w:b/>
          <w:bCs/>
          <w:lang w:val="en-US" w:eastAsia="zh-CN"/>
        </w:rPr>
        <w:t>57</w:t>
      </w:r>
      <w:r>
        <w:rPr>
          <w:rFonts w:ascii="Book Antiqua" w:hAnsi="Book Antiqua" w:eastAsia="宋体" w:cs="宋体"/>
          <w:lang w:val="en-US" w:eastAsia="zh-CN"/>
        </w:rPr>
        <w:t>: 383-408 [PMID: 10193690 DOI: 10.2165/00003495-199957030-00013]</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8 </w:t>
      </w:r>
      <w:r>
        <w:rPr>
          <w:rFonts w:ascii="Book Antiqua" w:hAnsi="Book Antiqua" w:eastAsia="宋体" w:cs="宋体"/>
          <w:b/>
          <w:bCs/>
          <w:lang w:val="en-US" w:eastAsia="zh-CN"/>
        </w:rPr>
        <w:t>Sieron DA</w:t>
      </w:r>
      <w:r>
        <w:rPr>
          <w:rFonts w:ascii="Book Antiqua" w:hAnsi="Book Antiqua" w:eastAsia="宋体" w:cs="宋体"/>
          <w:lang w:val="en-US" w:eastAsia="zh-CN"/>
        </w:rPr>
        <w:t xml:space="preserve">, Steib M, Suter D, Obmann VC, Huber AT, Ebner L, Inderbitzin D, Christe A. Computed tomography imaging for the characterisation of drugs with radiation density measurements and HU spectroscopy. </w:t>
      </w:r>
      <w:r>
        <w:rPr>
          <w:rFonts w:ascii="Book Antiqua" w:hAnsi="Book Antiqua" w:eastAsia="宋体" w:cs="宋体"/>
          <w:i/>
          <w:iCs/>
          <w:lang w:val="en-US" w:eastAsia="zh-CN"/>
        </w:rPr>
        <w:t>Swiss Med Wkly</w:t>
      </w:r>
      <w:r>
        <w:rPr>
          <w:rFonts w:ascii="Book Antiqua" w:hAnsi="Book Antiqua" w:eastAsia="宋体" w:cs="宋体"/>
          <w:lang w:val="en-US" w:eastAsia="zh-CN"/>
        </w:rPr>
        <w:t xml:space="preserve"> 2018; </w:t>
      </w:r>
      <w:r>
        <w:rPr>
          <w:rFonts w:ascii="Book Antiqua" w:hAnsi="Book Antiqua" w:eastAsia="宋体" w:cs="宋体"/>
          <w:b/>
          <w:bCs/>
          <w:lang w:val="en-US" w:eastAsia="zh-CN"/>
        </w:rPr>
        <w:t>148</w:t>
      </w:r>
      <w:r>
        <w:rPr>
          <w:rFonts w:ascii="Book Antiqua" w:hAnsi="Book Antiqua" w:eastAsia="宋体" w:cs="宋体"/>
          <w:lang w:val="en-US" w:eastAsia="zh-CN"/>
        </w:rPr>
        <w:t>: w14585 [PMID: 29376556 DOI: 10.4414/smw.2018.14585]</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9 </w:t>
      </w:r>
      <w:r>
        <w:rPr>
          <w:rFonts w:ascii="Book Antiqua" w:hAnsi="Book Antiqua" w:eastAsia="宋体" w:cs="宋体"/>
          <w:b/>
          <w:bCs/>
          <w:lang w:val="en-US" w:eastAsia="zh-CN"/>
        </w:rPr>
        <w:t>Florez MV</w:t>
      </w:r>
      <w:r>
        <w:rPr>
          <w:rFonts w:ascii="Book Antiqua" w:hAnsi="Book Antiqua" w:eastAsia="宋体" w:cs="宋体"/>
          <w:lang w:val="en-US" w:eastAsia="zh-CN"/>
        </w:rPr>
        <w:t xml:space="preserve">, Evans JM, Daly TR. The radiodensity of medications seen on x-ray films. </w:t>
      </w:r>
      <w:r>
        <w:rPr>
          <w:rFonts w:ascii="Book Antiqua" w:hAnsi="Book Antiqua" w:eastAsia="宋体" w:cs="宋体"/>
          <w:i/>
          <w:iCs/>
          <w:lang w:val="en-US" w:eastAsia="zh-CN"/>
        </w:rPr>
        <w:t>Mayo Clin Proc</w:t>
      </w:r>
      <w:r>
        <w:rPr>
          <w:rFonts w:ascii="Book Antiqua" w:hAnsi="Book Antiqua" w:eastAsia="宋体" w:cs="宋体"/>
          <w:lang w:val="en-US" w:eastAsia="zh-CN"/>
        </w:rPr>
        <w:t xml:space="preserve"> 1998; </w:t>
      </w:r>
      <w:r>
        <w:rPr>
          <w:rFonts w:ascii="Book Antiqua" w:hAnsi="Book Antiqua" w:eastAsia="宋体" w:cs="宋体"/>
          <w:b/>
          <w:bCs/>
          <w:lang w:val="en-US" w:eastAsia="zh-CN"/>
        </w:rPr>
        <w:t>73</w:t>
      </w:r>
      <w:r>
        <w:rPr>
          <w:rFonts w:ascii="Book Antiqua" w:hAnsi="Book Antiqua" w:eastAsia="宋体" w:cs="宋体"/>
          <w:lang w:val="en-US" w:eastAsia="zh-CN"/>
        </w:rPr>
        <w:t>: 516-519 [PMID: 9621857 DOI: 10.4065/73.6.516]</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10 </w:t>
      </w:r>
      <w:r>
        <w:rPr>
          <w:rFonts w:ascii="Book Antiqua" w:hAnsi="Book Antiqua" w:eastAsia="宋体" w:cs="宋体"/>
          <w:b/>
          <w:bCs/>
          <w:lang w:val="en-US" w:eastAsia="zh-CN"/>
        </w:rPr>
        <w:t>Onal B</w:t>
      </w:r>
      <w:r>
        <w:rPr>
          <w:rFonts w:ascii="Book Antiqua" w:hAnsi="Book Antiqua" w:eastAsia="宋体" w:cs="宋体"/>
          <w:lang w:val="en-US" w:eastAsia="zh-CN"/>
        </w:rPr>
        <w:t xml:space="preserve">, Citgez S, Tansu N, Talat Z, Oner A. Tablets of the potassium citrate may cause a stone-like image: a case report. </w:t>
      </w:r>
      <w:r>
        <w:rPr>
          <w:rFonts w:ascii="Book Antiqua" w:hAnsi="Book Antiqua" w:eastAsia="宋体" w:cs="宋体"/>
          <w:i/>
          <w:iCs/>
          <w:lang w:val="en-US" w:eastAsia="zh-CN"/>
        </w:rPr>
        <w:t>Urol Res</w:t>
      </w:r>
      <w:r>
        <w:rPr>
          <w:rFonts w:ascii="Book Antiqua" w:hAnsi="Book Antiqua" w:eastAsia="宋体" w:cs="宋体"/>
          <w:lang w:val="en-US" w:eastAsia="zh-CN"/>
        </w:rPr>
        <w:t xml:space="preserve"> 2009; </w:t>
      </w:r>
      <w:r>
        <w:rPr>
          <w:rFonts w:ascii="Book Antiqua" w:hAnsi="Book Antiqua" w:eastAsia="宋体" w:cs="宋体"/>
          <w:b/>
          <w:bCs/>
          <w:lang w:val="en-US" w:eastAsia="zh-CN"/>
        </w:rPr>
        <w:t>37</w:t>
      </w:r>
      <w:r>
        <w:rPr>
          <w:rFonts w:ascii="Book Antiqua" w:hAnsi="Book Antiqua" w:eastAsia="宋体" w:cs="宋体"/>
          <w:lang w:val="en-US" w:eastAsia="zh-CN"/>
        </w:rPr>
        <w:t>: 165-168 [PMID: 19367401 DOI: 10.1007/s00240-009-0188-2]</w:t>
      </w:r>
    </w:p>
    <w:p>
      <w:pPr>
        <w:spacing w:line="360" w:lineRule="auto"/>
        <w:jc w:val="both"/>
        <w:rPr>
          <w:rFonts w:ascii="Book Antiqua" w:hAnsi="Book Antiqua" w:eastAsia="宋体" w:cs="宋体"/>
          <w:lang w:eastAsia="zh-CN"/>
        </w:rPr>
      </w:pPr>
      <w:r>
        <w:rPr>
          <w:rFonts w:ascii="Book Antiqua" w:hAnsi="Book Antiqua" w:eastAsia="宋体" w:cs="宋体"/>
          <w:lang w:val="en-US" w:eastAsia="zh-CN"/>
        </w:rPr>
        <w:t xml:space="preserve">11 </w:t>
      </w:r>
      <w:r>
        <w:rPr>
          <w:rFonts w:ascii="Book Antiqua" w:hAnsi="Book Antiqua" w:eastAsia="宋体" w:cs="宋体"/>
          <w:b/>
          <w:bCs/>
          <w:lang w:val="en-US" w:eastAsia="zh-CN"/>
        </w:rPr>
        <w:t>Commandeur JP</w:t>
      </w:r>
      <w:r>
        <w:rPr>
          <w:rFonts w:ascii="Book Antiqua" w:hAnsi="Book Antiqua" w:eastAsia="宋体" w:cs="宋体"/>
          <w:lang w:val="en-US" w:eastAsia="zh-CN"/>
        </w:rPr>
        <w:t xml:space="preserve">, Metwaly A, Büchler L, Speiser J, Brander L, Reintam Blaser A. A Degrading Potassium Tablet Mimicking Active Gastric Bleeding in a Computer Tomographic Investigation. </w:t>
      </w:r>
      <w:r>
        <w:rPr>
          <w:rFonts w:ascii="Book Antiqua" w:hAnsi="Book Antiqua" w:eastAsia="宋体" w:cs="宋体"/>
          <w:i/>
          <w:iCs/>
          <w:lang w:eastAsia="zh-CN"/>
        </w:rPr>
        <w:t>Case Rep Radiol</w:t>
      </w:r>
      <w:r>
        <w:rPr>
          <w:rFonts w:ascii="Book Antiqua" w:hAnsi="Book Antiqua" w:eastAsia="宋体" w:cs="宋体"/>
          <w:lang w:eastAsia="zh-CN"/>
        </w:rPr>
        <w:t xml:space="preserve"> 2020; </w:t>
      </w:r>
      <w:r>
        <w:rPr>
          <w:rFonts w:ascii="Book Antiqua" w:hAnsi="Book Antiqua" w:eastAsia="宋体" w:cs="宋体"/>
          <w:b/>
          <w:bCs/>
          <w:lang w:eastAsia="zh-CN"/>
        </w:rPr>
        <w:t>2020</w:t>
      </w:r>
      <w:r>
        <w:rPr>
          <w:rFonts w:ascii="Book Antiqua" w:hAnsi="Book Antiqua" w:eastAsia="宋体" w:cs="宋体"/>
          <w:lang w:eastAsia="zh-CN"/>
        </w:rPr>
        <w:t>: 9791519 [PMID: 32257495 DOI: 10.1155/2020/9791519]</w:t>
      </w:r>
    </w:p>
    <w:p>
      <w:pPr>
        <w:spacing w:line="360" w:lineRule="auto"/>
        <w:jc w:val="both"/>
        <w:rPr>
          <w:rFonts w:ascii="Book Antiqua" w:hAnsi="Book Antiqua" w:eastAsia="宋体" w:cs="宋体"/>
          <w:lang w:val="en-US" w:eastAsia="zh-CN"/>
        </w:rPr>
      </w:pPr>
      <w:r>
        <w:rPr>
          <w:rFonts w:ascii="Book Antiqua" w:hAnsi="Book Antiqua" w:eastAsia="宋体" w:cs="宋体"/>
          <w:lang w:eastAsia="zh-CN"/>
        </w:rPr>
        <w:t xml:space="preserve">12 </w:t>
      </w:r>
      <w:r>
        <w:rPr>
          <w:rFonts w:ascii="Book Antiqua" w:hAnsi="Book Antiqua" w:eastAsia="宋体" w:cs="宋体"/>
          <w:b/>
          <w:bCs/>
          <w:lang w:eastAsia="zh-CN"/>
        </w:rPr>
        <w:t>Vernuccio F</w:t>
      </w:r>
      <w:r>
        <w:rPr>
          <w:rFonts w:ascii="Book Antiqua" w:hAnsi="Book Antiqua" w:eastAsia="宋体" w:cs="宋体"/>
          <w:lang w:eastAsia="zh-CN"/>
        </w:rPr>
        <w:t xml:space="preserve">, Taibbi A, Picone D, LA Grutta L, Midiri M, Lagalla R, Lo Re G, Bartolotta TV. </w:t>
      </w:r>
      <w:r>
        <w:rPr>
          <w:rFonts w:ascii="Book Antiqua" w:hAnsi="Book Antiqua" w:eastAsia="宋体" w:cs="宋体"/>
          <w:lang w:val="en-US" w:eastAsia="zh-CN"/>
        </w:rPr>
        <w:t xml:space="preserve">Imaging of Gastrointestinal Stromal Tumors: From Diagnosis to Evaluation of Therapeutic Response. </w:t>
      </w:r>
      <w:r>
        <w:rPr>
          <w:rFonts w:ascii="Book Antiqua" w:hAnsi="Book Antiqua" w:eastAsia="宋体" w:cs="宋体"/>
          <w:i/>
          <w:iCs/>
          <w:lang w:val="en-US" w:eastAsia="zh-CN"/>
        </w:rPr>
        <w:t>Anticancer Res</w:t>
      </w:r>
      <w:r>
        <w:rPr>
          <w:rFonts w:ascii="Book Antiqua" w:hAnsi="Book Antiqua" w:eastAsia="宋体" w:cs="宋体"/>
          <w:lang w:val="en-US" w:eastAsia="zh-CN"/>
        </w:rPr>
        <w:t xml:space="preserve"> 2016; </w:t>
      </w:r>
      <w:r>
        <w:rPr>
          <w:rFonts w:ascii="Book Antiqua" w:hAnsi="Book Antiqua" w:eastAsia="宋体" w:cs="宋体"/>
          <w:b/>
          <w:bCs/>
          <w:lang w:val="en-US" w:eastAsia="zh-CN"/>
        </w:rPr>
        <w:t>36</w:t>
      </w:r>
      <w:r>
        <w:rPr>
          <w:rFonts w:ascii="Book Antiqua" w:hAnsi="Book Antiqua" w:eastAsia="宋体" w:cs="宋体"/>
          <w:lang w:val="en-US" w:eastAsia="zh-CN"/>
        </w:rPr>
        <w:t>: 2639-2648 [PMID: 27272772]</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13 </w:t>
      </w:r>
      <w:r>
        <w:rPr>
          <w:rFonts w:ascii="Book Antiqua" w:hAnsi="Book Antiqua" w:eastAsia="宋体" w:cs="宋体"/>
          <w:b/>
          <w:bCs/>
          <w:lang w:val="en-US" w:eastAsia="zh-CN"/>
        </w:rPr>
        <w:t>13 Campbell EA,</w:t>
      </w:r>
      <w:r>
        <w:rPr>
          <w:rFonts w:ascii="Book Antiqua" w:hAnsi="Book Antiqua" w:eastAsia="宋体" w:cs="宋体"/>
          <w:lang w:val="en-US" w:eastAsia="zh-CN"/>
        </w:rPr>
        <w:t xml:space="preserve"> Wilbert CD. Foreign Body Imaging. [Updated 2021 May 7]. StatPearls [Internet]. Treasure Island(FL): Stat Pearls Publishing 2021; Available from: https://www.ncbi.nlm.nih.gov/books/NBK470294/</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14 </w:t>
      </w:r>
      <w:r>
        <w:rPr>
          <w:rFonts w:ascii="Book Antiqua" w:hAnsi="Book Antiqua" w:eastAsia="宋体" w:cs="宋体"/>
          <w:b/>
          <w:bCs/>
          <w:lang w:val="en-US" w:eastAsia="zh-CN"/>
        </w:rPr>
        <w:t>Jung HY</w:t>
      </w:r>
      <w:r>
        <w:rPr>
          <w:rFonts w:ascii="Book Antiqua" w:hAnsi="Book Antiqua" w:eastAsia="宋体" w:cs="宋体"/>
          <w:lang w:val="en-US" w:eastAsia="zh-CN"/>
        </w:rPr>
        <w:t xml:space="preserve">, Gichoya JW, Vest JR. Providers' Access of Imaging Versus Only Reports: A System Log File Analysis. </w:t>
      </w:r>
      <w:r>
        <w:rPr>
          <w:rFonts w:ascii="Book Antiqua" w:hAnsi="Book Antiqua" w:eastAsia="宋体" w:cs="宋体"/>
          <w:i/>
          <w:iCs/>
          <w:lang w:val="en-US" w:eastAsia="zh-CN"/>
        </w:rPr>
        <w:t>J Am Coll Radiol</w:t>
      </w:r>
      <w:r>
        <w:rPr>
          <w:rFonts w:ascii="Book Antiqua" w:hAnsi="Book Antiqua" w:eastAsia="宋体" w:cs="宋体"/>
          <w:lang w:val="en-US" w:eastAsia="zh-CN"/>
        </w:rPr>
        <w:t xml:space="preserve"> 2017; </w:t>
      </w:r>
      <w:r>
        <w:rPr>
          <w:rFonts w:ascii="Book Antiqua" w:hAnsi="Book Antiqua" w:eastAsia="宋体" w:cs="宋体"/>
          <w:b/>
          <w:bCs/>
          <w:lang w:val="en-US" w:eastAsia="zh-CN"/>
        </w:rPr>
        <w:t>14</w:t>
      </w:r>
      <w:r>
        <w:rPr>
          <w:rFonts w:ascii="Book Antiqua" w:hAnsi="Book Antiqua" w:eastAsia="宋体" w:cs="宋体"/>
          <w:lang w:val="en-US" w:eastAsia="zh-CN"/>
        </w:rPr>
        <w:t>: 217-223 [PMID: 27475970 DOI: 10.1016/j.jacr.2016.06.014]</w:t>
      </w:r>
    </w:p>
    <w:p>
      <w:pPr>
        <w:spacing w:line="360" w:lineRule="auto"/>
        <w:jc w:val="both"/>
        <w:rPr>
          <w:rFonts w:ascii="Book Antiqua" w:hAnsi="Book Antiqua" w:eastAsia="宋体" w:cs="宋体"/>
          <w:lang w:val="en-US" w:eastAsia="zh-CN"/>
        </w:rPr>
      </w:pPr>
      <w:r>
        <w:rPr>
          <w:rFonts w:ascii="Book Antiqua" w:hAnsi="Book Antiqua" w:eastAsia="宋体" w:cs="宋体"/>
          <w:lang w:val="en-US" w:eastAsia="zh-CN"/>
        </w:rPr>
        <w:t xml:space="preserve">15 </w:t>
      </w:r>
      <w:r>
        <w:rPr>
          <w:rFonts w:ascii="Book Antiqua" w:hAnsi="Book Antiqua" w:eastAsia="宋体" w:cs="宋体"/>
          <w:b/>
          <w:bCs/>
          <w:lang w:val="en-US" w:eastAsia="zh-CN"/>
        </w:rPr>
        <w:t>Iyer VR</w:t>
      </w:r>
      <w:r>
        <w:rPr>
          <w:rFonts w:ascii="Book Antiqua" w:hAnsi="Book Antiqua" w:eastAsia="宋体" w:cs="宋体"/>
          <w:lang w:val="en-US" w:eastAsia="zh-CN"/>
        </w:rPr>
        <w:t xml:space="preserve">, Hahn PF, Blaszkowsky LS, Thayer SP, Halpern EF, Harisinghani MG. Added value of selected images embedded into radiology reports to referring clinicians. </w:t>
      </w:r>
      <w:r>
        <w:rPr>
          <w:rFonts w:ascii="Book Antiqua" w:hAnsi="Book Antiqua" w:eastAsia="宋体" w:cs="宋体"/>
          <w:i/>
          <w:iCs/>
          <w:lang w:val="en-US" w:eastAsia="zh-CN"/>
        </w:rPr>
        <w:t>J Am Coll Radiol</w:t>
      </w:r>
      <w:r>
        <w:rPr>
          <w:rFonts w:ascii="Book Antiqua" w:hAnsi="Book Antiqua" w:eastAsia="宋体" w:cs="宋体"/>
          <w:lang w:val="en-US" w:eastAsia="zh-CN"/>
        </w:rPr>
        <w:t xml:space="preserve"> 2010; </w:t>
      </w:r>
      <w:r>
        <w:rPr>
          <w:rFonts w:ascii="Book Antiqua" w:hAnsi="Book Antiqua" w:eastAsia="宋体" w:cs="宋体"/>
          <w:b/>
          <w:bCs/>
          <w:lang w:val="en-US" w:eastAsia="zh-CN"/>
        </w:rPr>
        <w:t>7</w:t>
      </w:r>
      <w:r>
        <w:rPr>
          <w:rFonts w:ascii="Book Antiqua" w:hAnsi="Book Antiqua" w:eastAsia="宋体" w:cs="宋体"/>
          <w:lang w:val="en-US" w:eastAsia="zh-CN"/>
        </w:rPr>
        <w:t>: 205-210 [PMID: 20193926 DOI: 10.1016/j.jacr.2009.10.014]</w:t>
      </w:r>
    </w:p>
    <w:p>
      <w:pPr>
        <w:snapToGrid w:val="0"/>
        <w:spacing w:line="360" w:lineRule="auto"/>
        <w:jc w:val="both"/>
        <w:rPr>
          <w:rFonts w:ascii="Book Antiqua" w:hAnsi="Book Antiqua" w:eastAsiaTheme="minorEastAsia"/>
          <w:b/>
          <w:bCs/>
          <w:lang w:val="en-US" w:eastAsia="zh-CN"/>
        </w:rPr>
      </w:pPr>
      <w:r>
        <w:rPr>
          <w:rFonts w:ascii="Book Antiqua" w:hAnsi="Book Antiqua" w:eastAsiaTheme="minorEastAsia"/>
          <w:b/>
          <w:bCs/>
          <w:lang w:val="en-US" w:eastAsia="zh-CN"/>
        </w:rPr>
        <w:br w:type="page"/>
      </w:r>
    </w:p>
    <w:p>
      <w:pPr>
        <w:snapToGrid w:val="0"/>
        <w:spacing w:line="360" w:lineRule="auto"/>
        <w:jc w:val="both"/>
        <w:rPr>
          <w:rFonts w:ascii="Book Antiqua" w:hAnsi="Book Antiqua" w:eastAsiaTheme="minorEastAsia"/>
          <w:b/>
          <w:bCs/>
          <w:color w:val="000000" w:themeColor="text1"/>
          <w:lang w:val="en-GB" w:eastAsia="zh-CN"/>
          <w14:textFill>
            <w14:solidFill>
              <w14:schemeClr w14:val="tx1"/>
            </w14:solidFill>
          </w14:textFill>
        </w:rPr>
      </w:pPr>
      <w:r>
        <w:rPr>
          <w:rFonts w:ascii="Book Antiqua" w:hAnsi="Book Antiqua"/>
          <w:b/>
          <w:bCs/>
          <w:color w:val="000000" w:themeColor="text1"/>
          <w:lang w:val="en-GB"/>
          <w14:textFill>
            <w14:solidFill>
              <w14:schemeClr w14:val="tx1"/>
            </w14:solidFill>
          </w14:textFill>
        </w:rPr>
        <w:t>Footnotes</w:t>
      </w:r>
    </w:p>
    <w:p>
      <w:pPr>
        <w:snapToGrid w:val="0"/>
        <w:spacing w:line="360" w:lineRule="auto"/>
        <w:jc w:val="both"/>
        <w:rPr>
          <w:rFonts w:ascii="Book Antiqua" w:hAnsi="Book Antiqua"/>
          <w:b/>
          <w:bCs/>
          <w:color w:val="000000" w:themeColor="text1"/>
          <w:lang w:val="en-GB"/>
          <w14:textFill>
            <w14:solidFill>
              <w14:schemeClr w14:val="tx1"/>
            </w14:solidFill>
          </w14:textFill>
        </w:rPr>
      </w:pPr>
      <w:r>
        <w:rPr>
          <w:rFonts w:ascii="Book Antiqua" w:hAnsi="Book Antiqua"/>
          <w:b/>
          <w:bCs/>
          <w:color w:val="000000" w:themeColor="text1"/>
          <w:lang w:val="en-GB"/>
          <w14:textFill>
            <w14:solidFill>
              <w14:schemeClr w14:val="tx1"/>
            </w14:solidFill>
          </w14:textFill>
        </w:rPr>
        <w:t xml:space="preserve">Informed consent statement: </w:t>
      </w:r>
      <w:r>
        <w:rPr>
          <w:rFonts w:ascii="Book Antiqua" w:hAnsi="Book Antiqua"/>
          <w:color w:val="000000" w:themeColor="text1"/>
          <w:lang w:val="en-GB"/>
          <w14:textFill>
            <w14:solidFill>
              <w14:schemeClr w14:val="tx1"/>
            </w14:solidFill>
          </w14:textFill>
        </w:rPr>
        <w:t>Informed written consent was obtained from the patient for publishing this case report of this report and any accompanying images.</w:t>
      </w:r>
    </w:p>
    <w:p>
      <w:pPr>
        <w:snapToGrid w:val="0"/>
        <w:spacing w:line="360" w:lineRule="auto"/>
        <w:jc w:val="both"/>
        <w:rPr>
          <w:rFonts w:ascii="Book Antiqua" w:hAnsi="Book Antiqua"/>
          <w:color w:val="000000" w:themeColor="text1"/>
          <w:lang w:val="en-GB"/>
          <w14:textFill>
            <w14:solidFill>
              <w14:schemeClr w14:val="tx1"/>
            </w14:solidFill>
          </w14:textFill>
        </w:rPr>
      </w:pPr>
    </w:p>
    <w:p>
      <w:pPr>
        <w:spacing w:line="360" w:lineRule="auto"/>
        <w:jc w:val="both"/>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 xml:space="preserve">The authors declare that they have no conflict of interest. </w:t>
      </w:r>
    </w:p>
    <w:p>
      <w:pPr>
        <w:spacing w:line="360" w:lineRule="auto"/>
        <w:jc w:val="both"/>
      </w:pPr>
    </w:p>
    <w:p>
      <w:pPr>
        <w:spacing w:line="360" w:lineRule="auto"/>
        <w:jc w:val="both"/>
      </w:pPr>
      <w:r>
        <w:rPr>
          <w:rFonts w:ascii="Book Antiqua" w:hAnsi="Book Antiqua" w:eastAsia="Book Antiqua" w:cs="Book Antiqua"/>
          <w:b/>
          <w:bCs/>
          <w:color w:val="000000"/>
        </w:rPr>
        <w:t xml:space="preserve">CARE Checklist (2016) statement: </w:t>
      </w:r>
      <w:r>
        <w:rPr>
          <w:rFonts w:ascii="Book Antiqua" w:hAnsi="Book Antiqua" w:eastAsia="Book Antiqua" w:cs="Book Antiqua"/>
          <w:color w:val="000000"/>
        </w:rPr>
        <w:t>The authors have read the CARE Checklist (2016), and the manuscript was prepared and revised according to the CARE Checklist (2016).</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January 24, 2022</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March 12, 2022</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color w:val="000000"/>
          <w:lang w:val="en-US"/>
        </w:rPr>
        <w:t>May 17, 2022</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Radiology, nuclear medicine and medical imaging</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Italy</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w:t>
      </w:r>
    </w:p>
    <w:p>
      <w:pPr>
        <w:spacing w:line="360" w:lineRule="auto"/>
        <w:jc w:val="both"/>
      </w:pPr>
      <w:r>
        <w:rPr>
          <w:rFonts w:ascii="Book Antiqua" w:hAnsi="Book Antiqua" w:eastAsia="Book Antiqua" w:cs="Book Antiqua"/>
          <w:color w:val="000000"/>
        </w:rPr>
        <w:t>Grade C (Good): 0</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E</w:t>
      </w:r>
    </w:p>
    <w:p>
      <w:pPr>
        <w:spacing w:line="360" w:lineRule="auto"/>
        <w:jc w:val="both"/>
      </w:pPr>
    </w:p>
    <w:p>
      <w:pPr>
        <w:spacing w:line="360" w:lineRule="auto"/>
        <w:jc w:val="both"/>
        <w:rPr>
          <w:rFonts w:ascii="Book Antiqua" w:hAnsi="Book Antiqua" w:cs="Book Antiqua" w:eastAsiaTheme="minorEastAsia"/>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Jeruc J, Slovenia; Lewitowicz P, Poland</w:t>
      </w:r>
      <w:r>
        <w:rPr>
          <w:rFonts w:ascii="Book Antiqua" w:hAnsi="Book Antiqua" w:eastAsia="Book Antiqua" w:cs="Book Antiqua"/>
          <w:b/>
          <w:color w:val="000000"/>
        </w:rPr>
        <w:t xml:space="preserve"> S-Editor: </w:t>
      </w:r>
      <w:r>
        <w:rPr>
          <w:rFonts w:hint="eastAsia" w:ascii="Book Antiqua" w:hAnsi="Book Antiqua" w:cs="Book Antiqua" w:eastAsiaTheme="minorEastAsia"/>
          <w:color w:val="000000"/>
          <w:lang w:eastAsia="zh-CN"/>
        </w:rPr>
        <w:t>Ma YJ</w:t>
      </w:r>
      <w:r>
        <w:rPr>
          <w:rFonts w:ascii="Book Antiqua" w:hAnsi="Book Antiqua" w:eastAsia="Book Antiqua" w:cs="Book Antiqua"/>
          <w:b/>
          <w:color w:val="000000"/>
        </w:rPr>
        <w:t xml:space="preserve"> L-Editor:</w:t>
      </w:r>
      <w:r>
        <w:rPr>
          <w:rFonts w:ascii="Book Antiqua" w:hAnsi="Book Antiqua" w:eastAsia="Book Antiqua" w:cs="Book Antiqua"/>
          <w:color w:val="000000"/>
        </w:rPr>
        <w:t xml:space="preserve"> </w:t>
      </w:r>
      <w:r>
        <w:rPr>
          <w:rFonts w:hint="eastAsia" w:ascii="Book Antiqua" w:hAnsi="Book Antiqua" w:cs="Book Antiqua" w:eastAsiaTheme="minorEastAsia"/>
          <w:color w:val="000000"/>
          <w:lang w:eastAsia="zh-CN"/>
        </w:rPr>
        <w:t>A</w:t>
      </w:r>
      <w:r>
        <w:rPr>
          <w:rFonts w:ascii="Book Antiqua" w:hAnsi="Book Antiqua" w:eastAsia="Book Antiqua" w:cs="Book Antiqua"/>
          <w:b/>
          <w:color w:val="000000"/>
        </w:rPr>
        <w:t xml:space="preserve"> P-Editor: </w:t>
      </w:r>
      <w:r>
        <w:rPr>
          <w:rFonts w:hint="eastAsia" w:ascii="Book Antiqua" w:hAnsi="Book Antiqua" w:cs="Book Antiqua" w:eastAsiaTheme="minorEastAsia"/>
          <w:color w:val="000000"/>
          <w:lang w:eastAsia="zh-CN"/>
        </w:rPr>
        <w:t>Ma YJ</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Theme="minorHAnsi"/>
          <w:b/>
          <w:bCs/>
          <w:lang w:val="en-US" w:eastAsia="en-US"/>
        </w:rPr>
      </w:pPr>
      <w:r>
        <w:rPr>
          <w:rFonts w:ascii="Book Antiqua" w:hAnsi="Book Antiqua"/>
          <w:b/>
          <w:bCs/>
          <w:lang w:val="en-US"/>
        </w:rPr>
        <w:t>Figure Legends</w:t>
      </w:r>
    </w:p>
    <w:p>
      <w:pPr>
        <w:pStyle w:val="2"/>
        <w:spacing w:line="360" w:lineRule="auto"/>
        <w:jc w:val="both"/>
        <w:rPr>
          <w:rFonts w:ascii="Book Antiqua" w:hAnsi="Book Antiqua" w:cs="Times New Roman" w:eastAsiaTheme="minorEastAsia"/>
          <w:b/>
          <w:bCs/>
          <w:sz w:val="24"/>
          <w:szCs w:val="24"/>
          <w:lang w:val="en-US" w:eastAsia="zh-CN"/>
        </w:rPr>
      </w:pPr>
      <w:r>
        <w:rPr>
          <w:rFonts w:ascii="Book Antiqua" w:hAnsi="Book Antiqua" w:cs="Times New Roman" w:eastAsiaTheme="minorEastAsia"/>
          <w:b/>
          <w:bCs/>
          <w:sz w:val="24"/>
          <w:szCs w:val="24"/>
          <w:lang w:val="en-US" w:eastAsia="zh-CN"/>
        </w:rPr>
        <w:drawing>
          <wp:inline distT="0" distB="0" distL="114300" distR="114300">
            <wp:extent cx="4001770" cy="3797935"/>
            <wp:effectExtent l="0" t="0" r="6350" b="12065"/>
            <wp:docPr id="2" name="图片 2" descr="WJCC-10-6710-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C-10-6710-g001"/>
                    <pic:cNvPicPr>
                      <a:picLocks noChangeAspect="1"/>
                    </pic:cNvPicPr>
                  </pic:nvPicPr>
                  <pic:blipFill>
                    <a:blip r:embed="rId7"/>
                    <a:stretch>
                      <a:fillRect/>
                    </a:stretch>
                  </pic:blipFill>
                  <pic:spPr>
                    <a:xfrm>
                      <a:off x="0" y="0"/>
                      <a:ext cx="4001770" cy="3797935"/>
                    </a:xfrm>
                    <a:prstGeom prst="rect">
                      <a:avLst/>
                    </a:prstGeom>
                  </pic:spPr>
                </pic:pic>
              </a:graphicData>
            </a:graphic>
          </wp:inline>
        </w:drawing>
      </w:r>
    </w:p>
    <w:p>
      <w:pPr>
        <w:pStyle w:val="2"/>
        <w:spacing w:line="360" w:lineRule="auto"/>
        <w:jc w:val="both"/>
        <w:rPr>
          <w:rFonts w:ascii="Book Antiqua" w:hAnsi="Book Antiqua" w:cs="Times New Roman" w:eastAsiaTheme="minorEastAsia"/>
          <w:b/>
          <w:bCs/>
          <w:sz w:val="24"/>
          <w:szCs w:val="24"/>
          <w:lang w:val="en-US" w:eastAsia="zh-CN"/>
        </w:rPr>
      </w:pPr>
      <w:r>
        <w:rPr>
          <w:rFonts w:ascii="Book Antiqua" w:hAnsi="Book Antiqua" w:cs="Times New Roman"/>
          <w:b/>
          <w:bCs/>
          <w:sz w:val="24"/>
          <w:szCs w:val="24"/>
          <w:lang w:val="en-US"/>
        </w:rPr>
        <w:t xml:space="preserve">Figure 1 Abdominal contrast-enhanced computed tomography scan. </w:t>
      </w:r>
      <w:r>
        <w:rPr>
          <w:rFonts w:ascii="Book Antiqua" w:hAnsi="Book Antiqua" w:cs="Times New Roman"/>
          <w:bCs/>
          <w:sz w:val="24"/>
          <w:szCs w:val="24"/>
          <w:lang w:val="en-US"/>
        </w:rPr>
        <w:t>A: Pre-contrast phase; B: Arterial phase; C: Venous phase; D: Delayed-contrast phase.</w:t>
      </w:r>
      <w:r>
        <w:rPr>
          <w:rFonts w:ascii="Book Antiqua" w:hAnsi="Book Antiqua" w:cs="Times New Roman"/>
          <w:sz w:val="24"/>
          <w:szCs w:val="24"/>
          <w:lang w:val="en-US"/>
        </w:rPr>
        <w:t xml:space="preserve"> A hyperdense jejunal image (white arrow) was observed in the arterial and venous phases.</w:t>
      </w:r>
    </w:p>
    <w:p>
      <w:pPr>
        <w:pStyle w:val="2"/>
        <w:spacing w:line="360" w:lineRule="auto"/>
        <w:jc w:val="both"/>
        <w:rPr>
          <w:rFonts w:ascii="Book Antiqua" w:hAnsi="Book Antiqua" w:cs="Times New Roman"/>
          <w:sz w:val="24"/>
          <w:szCs w:val="24"/>
          <w:lang w:val="en-US"/>
        </w:rPr>
      </w:pPr>
    </w:p>
    <w:p>
      <w:pPr>
        <w:pStyle w:val="2"/>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br w:type="page"/>
      </w:r>
    </w:p>
    <w:p>
      <w:pPr>
        <w:pStyle w:val="2"/>
        <w:spacing w:line="360" w:lineRule="auto"/>
        <w:jc w:val="both"/>
        <w:rPr>
          <w:rFonts w:hint="eastAsia" w:ascii="Book Antiqua" w:hAnsi="Book Antiqua" w:cs="Times New Roman" w:eastAsiaTheme="minorEastAsia"/>
          <w:sz w:val="24"/>
          <w:szCs w:val="24"/>
          <w:lang w:val="en-US" w:eastAsia="zh-CN"/>
        </w:rPr>
      </w:pPr>
      <w:bookmarkStart w:id="2" w:name="_GoBack"/>
      <w:r>
        <w:rPr>
          <w:rFonts w:hint="eastAsia" w:ascii="Book Antiqua" w:hAnsi="Book Antiqua" w:cs="Times New Roman" w:eastAsiaTheme="minorEastAsia"/>
          <w:sz w:val="24"/>
          <w:szCs w:val="24"/>
          <w:lang w:val="en-US" w:eastAsia="zh-CN"/>
        </w:rPr>
        <w:drawing>
          <wp:inline distT="0" distB="0" distL="114300" distR="114300">
            <wp:extent cx="4632325" cy="2279650"/>
            <wp:effectExtent l="0" t="0" r="635" b="6350"/>
            <wp:docPr id="3" name="图片 3" descr="WJCC-10-6710-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CC-10-6710-g002"/>
                    <pic:cNvPicPr>
                      <a:picLocks noChangeAspect="1"/>
                    </pic:cNvPicPr>
                  </pic:nvPicPr>
                  <pic:blipFill>
                    <a:blip r:embed="rId8"/>
                    <a:stretch>
                      <a:fillRect/>
                    </a:stretch>
                  </pic:blipFill>
                  <pic:spPr>
                    <a:xfrm>
                      <a:off x="0" y="0"/>
                      <a:ext cx="4632325" cy="2279650"/>
                    </a:xfrm>
                    <a:prstGeom prst="rect">
                      <a:avLst/>
                    </a:prstGeom>
                  </pic:spPr>
                </pic:pic>
              </a:graphicData>
            </a:graphic>
          </wp:inline>
        </w:drawing>
      </w:r>
      <w:bookmarkEnd w:id="2"/>
    </w:p>
    <w:p>
      <w:pPr>
        <w:pStyle w:val="2"/>
        <w:spacing w:line="360" w:lineRule="auto"/>
        <w:jc w:val="both"/>
        <w:rPr>
          <w:rFonts w:ascii="Book Antiqua" w:hAnsi="Book Antiqua" w:cs="Times New Roman"/>
          <w:sz w:val="24"/>
          <w:szCs w:val="24"/>
          <w:lang w:val="en-US"/>
        </w:rPr>
        <w:sectPr>
          <w:footerReference r:id="rId4" w:type="default"/>
          <w:footerReference r:id="rId5" w:type="even"/>
          <w:endnotePr>
            <w:numFmt w:val="decimal"/>
          </w:endnotePr>
          <w:pgSz w:w="11906" w:h="16838"/>
          <w:pgMar w:top="1417" w:right="1134" w:bottom="1134" w:left="1134" w:header="708" w:footer="708" w:gutter="0"/>
          <w:cols w:space="708" w:num="1"/>
          <w:docGrid w:linePitch="360" w:charSpace="0"/>
        </w:sectPr>
      </w:pPr>
      <w:r>
        <w:rPr>
          <w:rFonts w:ascii="Book Antiqua" w:hAnsi="Book Antiqua" w:cs="Times New Roman"/>
          <w:b/>
          <w:bCs/>
          <w:sz w:val="24"/>
          <w:szCs w:val="24"/>
          <w:lang w:val="en-US"/>
        </w:rPr>
        <w:t xml:space="preserve">Figure 2 Revision of the abdominal computed tomography images. </w:t>
      </w:r>
      <w:r>
        <w:rPr>
          <w:rFonts w:ascii="Book Antiqua" w:hAnsi="Book Antiqua" w:cs="Times New Roman"/>
          <w:bCs/>
          <w:sz w:val="24"/>
          <w:szCs w:val="24"/>
          <w:lang w:val="en-US"/>
        </w:rPr>
        <w:t xml:space="preserve">A: Pre-contrast phase; B: Delayed-contrast phase. </w:t>
      </w:r>
      <w:r>
        <w:rPr>
          <w:rFonts w:ascii="Book Antiqua" w:hAnsi="Book Antiqua" w:cs="Times New Roman"/>
          <w:sz w:val="24"/>
          <w:szCs w:val="24"/>
          <w:lang w:val="en-US"/>
        </w:rPr>
        <w:t>The hyperdense jejunal image (white arrow) was found also in the pre-contrast and delayed-contrast phases, but in other jejunal loops.</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pStyle w:val="2"/>
        <w:spacing w:line="360" w:lineRule="auto"/>
        <w:jc w:val="both"/>
        <w:rPr>
          <w:rFonts w:ascii="Book Antiqua" w:hAnsi="Book Antiqua" w:cs="Times New Roman"/>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9869671"/>
      <w:docPartObj>
        <w:docPartGallery w:val="autotext"/>
      </w:docPartObj>
    </w:sdtPr>
    <w:sdtContent>
      <w:sdt>
        <w:sdtPr>
          <w:id w:val="2104989781"/>
          <w:docPartObj>
            <w:docPartGallery w:val="autotext"/>
          </w:docPartObj>
        </w:sdtPr>
        <w:sdtContent>
          <w:p>
            <w:pPr>
              <w:pStyle w:val="4"/>
              <w:jc w:val="right"/>
            </w:pPr>
            <w:r>
              <w:rPr>
                <w:rFonts w:ascii="Book Antiqua" w:hAnsi="Book Antiqua"/>
                <w:lang w:val="zh-CN" w:eastAsia="zh-CN"/>
              </w:rPr>
              <w:t xml:space="preserve"> </w:t>
            </w:r>
            <w:r>
              <w:rPr>
                <w:rFonts w:ascii="Book Antiqua" w:hAnsi="Book Antiqua"/>
                <w:b/>
                <w:bCs/>
              </w:rPr>
              <w:fldChar w:fldCharType="begin"/>
            </w:r>
            <w:r>
              <w:rPr>
                <w:rFonts w:ascii="Book Antiqua" w:hAnsi="Book Antiqua"/>
                <w:b/>
                <w:bCs/>
              </w:rPr>
              <w:instrText xml:space="preserve">PAGE</w:instrText>
            </w:r>
            <w:r>
              <w:rPr>
                <w:rFonts w:ascii="Book Antiqua" w:hAnsi="Book Antiqua"/>
                <w:b/>
                <w:bCs/>
              </w:rPr>
              <w:fldChar w:fldCharType="separate"/>
            </w:r>
            <w:r>
              <w:rPr>
                <w:rFonts w:ascii="Book Antiqua" w:hAnsi="Book Antiqua"/>
                <w:b/>
                <w:bCs/>
              </w:rPr>
              <w:t>2</w:t>
            </w:r>
            <w:r>
              <w:rPr>
                <w:rFonts w:ascii="Book Antiqua" w:hAnsi="Book Antiqua"/>
                <w:b/>
                <w:bCs/>
              </w:rPr>
              <w:fldChar w:fldCharType="end"/>
            </w:r>
            <w:r>
              <w:rPr>
                <w:rFonts w:ascii="Book Antiqua" w:hAnsi="Book Antiqua"/>
                <w:lang w:val="zh-CN" w:eastAsia="zh-CN"/>
              </w:rPr>
              <w:t xml:space="preserve"> / </w:t>
            </w:r>
            <w:r>
              <w:rPr>
                <w:rFonts w:ascii="Book Antiqua" w:hAnsi="Book Antiqua"/>
                <w:b/>
                <w:bCs/>
              </w:rPr>
              <w:fldChar w:fldCharType="begin"/>
            </w:r>
            <w:r>
              <w:rPr>
                <w:rFonts w:ascii="Book Antiqua" w:hAnsi="Book Antiqua"/>
                <w:b/>
                <w:bCs/>
              </w:rPr>
              <w:instrText xml:space="preserve">NUMPAGES</w:instrText>
            </w:r>
            <w:r>
              <w:rPr>
                <w:rFonts w:ascii="Book Antiqua" w:hAnsi="Book Antiqua"/>
                <w:b/>
                <w:bCs/>
              </w:rPr>
              <w:fldChar w:fldCharType="separate"/>
            </w:r>
            <w:r>
              <w:rPr>
                <w:rFonts w:ascii="Book Antiqua" w:hAnsi="Book Antiqua"/>
                <w:b/>
                <w:bCs/>
              </w:rPr>
              <w:t>15</w:t>
            </w:r>
            <w:r>
              <w:rPr>
                <w:rFonts w:ascii="Book Antiqua" w:hAnsi="Book Antiqua"/>
                <w:b/>
                <w:bCs/>
              </w:rPr>
              <w:fldChar w:fldCharType="end"/>
            </w:r>
          </w:p>
        </w:sdtContent>
      </w:sdt>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7234535"/>
      <w:docPartObj>
        <w:docPartGallery w:val="autotext"/>
      </w:docPartObj>
    </w:sdtPr>
    <w:sdtContent>
      <w:sdt>
        <w:sdtPr>
          <w:id w:val="98381352"/>
          <w:docPartObj>
            <w:docPartGallery w:val="autotext"/>
          </w:docPartObj>
        </w:sdtPr>
        <w:sdtContent>
          <w:p>
            <w:pPr>
              <w:pStyle w:val="4"/>
              <w:jc w:val="right"/>
            </w:pPr>
            <w:r>
              <w:rPr>
                <w:rFonts w:ascii="Book Antiqua" w:hAnsi="Book Antiqua"/>
                <w:lang w:val="zh-CN" w:eastAsia="zh-CN"/>
              </w:rPr>
              <w:t xml:space="preserve"> </w:t>
            </w:r>
            <w:r>
              <w:rPr>
                <w:rFonts w:ascii="Book Antiqua" w:hAnsi="Book Antiqua"/>
                <w:bCs/>
              </w:rPr>
              <w:fldChar w:fldCharType="begin"/>
            </w:r>
            <w:r>
              <w:rPr>
                <w:rFonts w:ascii="Book Antiqua" w:hAnsi="Book Antiqua"/>
                <w:bCs/>
              </w:rPr>
              <w:instrText xml:space="preserve">PAGE</w:instrText>
            </w:r>
            <w:r>
              <w:rPr>
                <w:rFonts w:ascii="Book Antiqua" w:hAnsi="Book Antiqua"/>
                <w:bCs/>
              </w:rPr>
              <w:fldChar w:fldCharType="separate"/>
            </w:r>
            <w:r>
              <w:rPr>
                <w:rFonts w:ascii="Book Antiqua" w:hAnsi="Book Antiqua"/>
                <w:bCs/>
              </w:rPr>
              <w:t>14</w:t>
            </w:r>
            <w:r>
              <w:rPr>
                <w:rFonts w:ascii="Book Antiqua" w:hAnsi="Book Antiqua"/>
                <w:bCs/>
              </w:rPr>
              <w:fldChar w:fldCharType="end"/>
            </w:r>
            <w:r>
              <w:rPr>
                <w:rFonts w:ascii="Book Antiqua" w:hAnsi="Book Antiqua"/>
                <w:lang w:val="zh-CN" w:eastAsia="zh-CN"/>
              </w:rPr>
              <w:t xml:space="preserve"> / </w:t>
            </w:r>
            <w:r>
              <w:rPr>
                <w:rFonts w:ascii="Book Antiqua" w:hAnsi="Book Antiqua"/>
                <w:bCs/>
              </w:rPr>
              <w:fldChar w:fldCharType="begin"/>
            </w:r>
            <w:r>
              <w:rPr>
                <w:rFonts w:ascii="Book Antiqua" w:hAnsi="Book Antiqua"/>
                <w:bCs/>
              </w:rPr>
              <w:instrText xml:space="preserve">NUMPAGES</w:instrText>
            </w:r>
            <w:r>
              <w:rPr>
                <w:rFonts w:ascii="Book Antiqua" w:hAnsi="Book Antiqua"/>
                <w:bCs/>
              </w:rPr>
              <w:fldChar w:fldCharType="separate"/>
            </w:r>
            <w:r>
              <w:rPr>
                <w:rFonts w:ascii="Book Antiqua" w:hAnsi="Book Antiqua"/>
                <w:bCs/>
              </w:rPr>
              <w:t>15</w:t>
            </w:r>
            <w:r>
              <w:rPr>
                <w:rFonts w:ascii="Book Antiqua" w:hAnsi="Book Antiqua"/>
                <w:bCs/>
              </w:rPr>
              <w:fldChar w:fldCharType="end"/>
            </w:r>
          </w:p>
        </w:sdtContent>
      </w:sdt>
    </w:sdtContent>
  </w:sdt>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1"/>
      </w:rPr>
      <w:id w:val="2061058423"/>
      <w:docPartObj>
        <w:docPartGallery w:val="autotext"/>
      </w:docPartObj>
    </w:sdtPr>
    <w:sdtEndPr>
      <w:rPr>
        <w:rStyle w:val="11"/>
      </w:rPr>
    </w:sdtEndPr>
    <w:sdtContent>
      <w:p>
        <w:pPr>
          <w:pStyle w:val="4"/>
          <w:framePr w:wrap="auto" w:vAnchor="text" w:hAnchor="margin" w:xAlign="right" w:y="1"/>
          <w:rPr>
            <w:rStyle w:val="11"/>
          </w:rPr>
        </w:pPr>
        <w:r>
          <w:rPr>
            <w:rStyle w:val="11"/>
          </w:rPr>
          <w:fldChar w:fldCharType="begin"/>
        </w:r>
        <w:r>
          <w:rPr>
            <w:rStyle w:val="11"/>
          </w:rPr>
          <w:instrText xml:space="preserve"> PAGE </w:instrText>
        </w:r>
        <w:r>
          <w:rPr>
            <w:rStyle w:val="11"/>
          </w:rPr>
          <w:fldChar w:fldCharType="end"/>
        </w:r>
      </w:p>
    </w:sdtContent>
  </w:sdt>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1"/>
  <w:bordersDoNotSurroundFooter w:val="1"/>
  <w:documentProtection w:enforcement="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E73BA2"/>
    <w:rsid w:val="00001B72"/>
    <w:rsid w:val="000041E5"/>
    <w:rsid w:val="000045DC"/>
    <w:rsid w:val="00006DED"/>
    <w:rsid w:val="0000734E"/>
    <w:rsid w:val="000120CD"/>
    <w:rsid w:val="000125DA"/>
    <w:rsid w:val="00014C9A"/>
    <w:rsid w:val="0001711E"/>
    <w:rsid w:val="00017798"/>
    <w:rsid w:val="0002098D"/>
    <w:rsid w:val="000228D1"/>
    <w:rsid w:val="00022D43"/>
    <w:rsid w:val="0002394B"/>
    <w:rsid w:val="000302D8"/>
    <w:rsid w:val="000360AA"/>
    <w:rsid w:val="00041260"/>
    <w:rsid w:val="00041641"/>
    <w:rsid w:val="000421EF"/>
    <w:rsid w:val="00042C1C"/>
    <w:rsid w:val="00044707"/>
    <w:rsid w:val="000524D7"/>
    <w:rsid w:val="0005485E"/>
    <w:rsid w:val="000563BA"/>
    <w:rsid w:val="00056D1F"/>
    <w:rsid w:val="00064C4B"/>
    <w:rsid w:val="0007310A"/>
    <w:rsid w:val="000735CA"/>
    <w:rsid w:val="00080A13"/>
    <w:rsid w:val="00080E3E"/>
    <w:rsid w:val="00081CF8"/>
    <w:rsid w:val="00083725"/>
    <w:rsid w:val="00085B1C"/>
    <w:rsid w:val="000865F2"/>
    <w:rsid w:val="00086CAD"/>
    <w:rsid w:val="0009608B"/>
    <w:rsid w:val="00096E43"/>
    <w:rsid w:val="000A1143"/>
    <w:rsid w:val="000A1B25"/>
    <w:rsid w:val="000A2D1C"/>
    <w:rsid w:val="000A45BE"/>
    <w:rsid w:val="000A4A70"/>
    <w:rsid w:val="000A72EA"/>
    <w:rsid w:val="000B0E13"/>
    <w:rsid w:val="000B0E5D"/>
    <w:rsid w:val="000C00ED"/>
    <w:rsid w:val="000C3A35"/>
    <w:rsid w:val="000C7A0C"/>
    <w:rsid w:val="000D204C"/>
    <w:rsid w:val="000D45C5"/>
    <w:rsid w:val="000D4FDB"/>
    <w:rsid w:val="000D5395"/>
    <w:rsid w:val="000D71E4"/>
    <w:rsid w:val="000E1FA7"/>
    <w:rsid w:val="000E5D10"/>
    <w:rsid w:val="000E7B05"/>
    <w:rsid w:val="000F004F"/>
    <w:rsid w:val="000F09D4"/>
    <w:rsid w:val="000F106E"/>
    <w:rsid w:val="000F5DC4"/>
    <w:rsid w:val="001004AF"/>
    <w:rsid w:val="00102664"/>
    <w:rsid w:val="00103C85"/>
    <w:rsid w:val="00107155"/>
    <w:rsid w:val="001100EA"/>
    <w:rsid w:val="001124BE"/>
    <w:rsid w:val="0012156B"/>
    <w:rsid w:val="00121DA9"/>
    <w:rsid w:val="0012266F"/>
    <w:rsid w:val="001262BE"/>
    <w:rsid w:val="00127678"/>
    <w:rsid w:val="00127B1B"/>
    <w:rsid w:val="00127B98"/>
    <w:rsid w:val="001307E1"/>
    <w:rsid w:val="00132ED9"/>
    <w:rsid w:val="00136419"/>
    <w:rsid w:val="00140F83"/>
    <w:rsid w:val="0014105A"/>
    <w:rsid w:val="001454B7"/>
    <w:rsid w:val="0014671B"/>
    <w:rsid w:val="00151978"/>
    <w:rsid w:val="001521A5"/>
    <w:rsid w:val="001537F5"/>
    <w:rsid w:val="001542AE"/>
    <w:rsid w:val="0016106D"/>
    <w:rsid w:val="00176F69"/>
    <w:rsid w:val="001778F6"/>
    <w:rsid w:val="00181189"/>
    <w:rsid w:val="00182490"/>
    <w:rsid w:val="00183781"/>
    <w:rsid w:val="00183D35"/>
    <w:rsid w:val="00187F6C"/>
    <w:rsid w:val="001A11B1"/>
    <w:rsid w:val="001A19C3"/>
    <w:rsid w:val="001A4625"/>
    <w:rsid w:val="001A7E85"/>
    <w:rsid w:val="001B56E0"/>
    <w:rsid w:val="001B6367"/>
    <w:rsid w:val="001B77C2"/>
    <w:rsid w:val="001C04B6"/>
    <w:rsid w:val="001C260F"/>
    <w:rsid w:val="001D1884"/>
    <w:rsid w:val="001D1B8F"/>
    <w:rsid w:val="001D32EB"/>
    <w:rsid w:val="001D7823"/>
    <w:rsid w:val="001E0421"/>
    <w:rsid w:val="001E0749"/>
    <w:rsid w:val="001E3734"/>
    <w:rsid w:val="001E6AB0"/>
    <w:rsid w:val="001F14CC"/>
    <w:rsid w:val="001F3DE0"/>
    <w:rsid w:val="00201A75"/>
    <w:rsid w:val="00204FCA"/>
    <w:rsid w:val="0020512E"/>
    <w:rsid w:val="002054B8"/>
    <w:rsid w:val="002055E2"/>
    <w:rsid w:val="0021194F"/>
    <w:rsid w:val="00214211"/>
    <w:rsid w:val="00214498"/>
    <w:rsid w:val="00221BAC"/>
    <w:rsid w:val="00223E22"/>
    <w:rsid w:val="00230B5A"/>
    <w:rsid w:val="00230F76"/>
    <w:rsid w:val="00233E31"/>
    <w:rsid w:val="00241FDE"/>
    <w:rsid w:val="00245367"/>
    <w:rsid w:val="00246F8D"/>
    <w:rsid w:val="0025412B"/>
    <w:rsid w:val="00254C22"/>
    <w:rsid w:val="002550E2"/>
    <w:rsid w:val="00255B40"/>
    <w:rsid w:val="002576D4"/>
    <w:rsid w:val="00260BB1"/>
    <w:rsid w:val="00261416"/>
    <w:rsid w:val="0026493B"/>
    <w:rsid w:val="00272849"/>
    <w:rsid w:val="00273427"/>
    <w:rsid w:val="0027665B"/>
    <w:rsid w:val="00280870"/>
    <w:rsid w:val="00286491"/>
    <w:rsid w:val="00292945"/>
    <w:rsid w:val="00295E59"/>
    <w:rsid w:val="00295F1C"/>
    <w:rsid w:val="00297302"/>
    <w:rsid w:val="002A07D5"/>
    <w:rsid w:val="002A6A76"/>
    <w:rsid w:val="002B13FE"/>
    <w:rsid w:val="002B1CC3"/>
    <w:rsid w:val="002B2F2B"/>
    <w:rsid w:val="002B52C4"/>
    <w:rsid w:val="002B5E34"/>
    <w:rsid w:val="002C0D72"/>
    <w:rsid w:val="002C1613"/>
    <w:rsid w:val="002C38FD"/>
    <w:rsid w:val="002C46C3"/>
    <w:rsid w:val="002C5D9C"/>
    <w:rsid w:val="002C754A"/>
    <w:rsid w:val="002D2656"/>
    <w:rsid w:val="002D729B"/>
    <w:rsid w:val="002D7389"/>
    <w:rsid w:val="002D7CF7"/>
    <w:rsid w:val="002E01A9"/>
    <w:rsid w:val="002E0B8C"/>
    <w:rsid w:val="002E337E"/>
    <w:rsid w:val="002E4C71"/>
    <w:rsid w:val="002F09CD"/>
    <w:rsid w:val="002F3208"/>
    <w:rsid w:val="00300657"/>
    <w:rsid w:val="0030096F"/>
    <w:rsid w:val="00300F34"/>
    <w:rsid w:val="003018D3"/>
    <w:rsid w:val="00305A88"/>
    <w:rsid w:val="00307A33"/>
    <w:rsid w:val="0031569F"/>
    <w:rsid w:val="0031614E"/>
    <w:rsid w:val="003202BA"/>
    <w:rsid w:val="003225B7"/>
    <w:rsid w:val="00325A31"/>
    <w:rsid w:val="003407FC"/>
    <w:rsid w:val="003503BA"/>
    <w:rsid w:val="003505C4"/>
    <w:rsid w:val="00352E32"/>
    <w:rsid w:val="00353551"/>
    <w:rsid w:val="0035390B"/>
    <w:rsid w:val="00354C0A"/>
    <w:rsid w:val="00365D13"/>
    <w:rsid w:val="003713A9"/>
    <w:rsid w:val="003772DC"/>
    <w:rsid w:val="003803EA"/>
    <w:rsid w:val="00382533"/>
    <w:rsid w:val="00384E9B"/>
    <w:rsid w:val="0038582B"/>
    <w:rsid w:val="00386733"/>
    <w:rsid w:val="00387995"/>
    <w:rsid w:val="0039254D"/>
    <w:rsid w:val="00395CE0"/>
    <w:rsid w:val="0039614E"/>
    <w:rsid w:val="003969BF"/>
    <w:rsid w:val="00396A1B"/>
    <w:rsid w:val="003A05FD"/>
    <w:rsid w:val="003A13F6"/>
    <w:rsid w:val="003A1C32"/>
    <w:rsid w:val="003A5DE6"/>
    <w:rsid w:val="003B0171"/>
    <w:rsid w:val="003B2C96"/>
    <w:rsid w:val="003B637C"/>
    <w:rsid w:val="003C060F"/>
    <w:rsid w:val="003C1858"/>
    <w:rsid w:val="003C186D"/>
    <w:rsid w:val="003C38C1"/>
    <w:rsid w:val="003C4595"/>
    <w:rsid w:val="003C4AD7"/>
    <w:rsid w:val="003C6BC9"/>
    <w:rsid w:val="003D121D"/>
    <w:rsid w:val="003D15BC"/>
    <w:rsid w:val="003D5960"/>
    <w:rsid w:val="003D5D7C"/>
    <w:rsid w:val="003E44E3"/>
    <w:rsid w:val="003E7E27"/>
    <w:rsid w:val="003F1912"/>
    <w:rsid w:val="003F2618"/>
    <w:rsid w:val="003F26AF"/>
    <w:rsid w:val="00401B5C"/>
    <w:rsid w:val="00404DE8"/>
    <w:rsid w:val="004060B9"/>
    <w:rsid w:val="00407C9A"/>
    <w:rsid w:val="00410D64"/>
    <w:rsid w:val="004171A5"/>
    <w:rsid w:val="00417E9D"/>
    <w:rsid w:val="004241AD"/>
    <w:rsid w:val="00430705"/>
    <w:rsid w:val="00435781"/>
    <w:rsid w:val="004469B4"/>
    <w:rsid w:val="00452E4C"/>
    <w:rsid w:val="00455980"/>
    <w:rsid w:val="00455C51"/>
    <w:rsid w:val="00457B88"/>
    <w:rsid w:val="00460808"/>
    <w:rsid w:val="00461469"/>
    <w:rsid w:val="0046186F"/>
    <w:rsid w:val="00461BF0"/>
    <w:rsid w:val="00463942"/>
    <w:rsid w:val="004646C5"/>
    <w:rsid w:val="00467E84"/>
    <w:rsid w:val="00470034"/>
    <w:rsid w:val="00480EF7"/>
    <w:rsid w:val="0048549C"/>
    <w:rsid w:val="004859E9"/>
    <w:rsid w:val="00487E74"/>
    <w:rsid w:val="00490726"/>
    <w:rsid w:val="00491D71"/>
    <w:rsid w:val="0049434D"/>
    <w:rsid w:val="004A7D07"/>
    <w:rsid w:val="004B4178"/>
    <w:rsid w:val="004B6479"/>
    <w:rsid w:val="004B67D0"/>
    <w:rsid w:val="004B74C0"/>
    <w:rsid w:val="004C0393"/>
    <w:rsid w:val="004C5D67"/>
    <w:rsid w:val="004C7336"/>
    <w:rsid w:val="004D2A7E"/>
    <w:rsid w:val="004D7AFF"/>
    <w:rsid w:val="004E3B0D"/>
    <w:rsid w:val="004F09F1"/>
    <w:rsid w:val="004F3BCA"/>
    <w:rsid w:val="004F5F9E"/>
    <w:rsid w:val="004F711B"/>
    <w:rsid w:val="005041DF"/>
    <w:rsid w:val="005078F2"/>
    <w:rsid w:val="0051404E"/>
    <w:rsid w:val="00514B68"/>
    <w:rsid w:val="005151A2"/>
    <w:rsid w:val="005166AE"/>
    <w:rsid w:val="0052090E"/>
    <w:rsid w:val="00521D54"/>
    <w:rsid w:val="0052542D"/>
    <w:rsid w:val="005272FD"/>
    <w:rsid w:val="0053176B"/>
    <w:rsid w:val="00531BA8"/>
    <w:rsid w:val="00531D60"/>
    <w:rsid w:val="00536261"/>
    <w:rsid w:val="00537E96"/>
    <w:rsid w:val="00541E45"/>
    <w:rsid w:val="00542B08"/>
    <w:rsid w:val="005432C1"/>
    <w:rsid w:val="0054703D"/>
    <w:rsid w:val="00552CBB"/>
    <w:rsid w:val="00556F0C"/>
    <w:rsid w:val="00557CA3"/>
    <w:rsid w:val="005670F7"/>
    <w:rsid w:val="00572618"/>
    <w:rsid w:val="00572DC0"/>
    <w:rsid w:val="00575E6C"/>
    <w:rsid w:val="00576951"/>
    <w:rsid w:val="00581ACA"/>
    <w:rsid w:val="00581ACE"/>
    <w:rsid w:val="00583BB5"/>
    <w:rsid w:val="005842CF"/>
    <w:rsid w:val="00586C6F"/>
    <w:rsid w:val="00590CC9"/>
    <w:rsid w:val="00590D1F"/>
    <w:rsid w:val="0059528A"/>
    <w:rsid w:val="0059766A"/>
    <w:rsid w:val="00597844"/>
    <w:rsid w:val="005A0DAA"/>
    <w:rsid w:val="005A61D9"/>
    <w:rsid w:val="005B21C7"/>
    <w:rsid w:val="005B41BA"/>
    <w:rsid w:val="005B5598"/>
    <w:rsid w:val="005C01BD"/>
    <w:rsid w:val="005C3149"/>
    <w:rsid w:val="005C72BC"/>
    <w:rsid w:val="005D0958"/>
    <w:rsid w:val="005D702B"/>
    <w:rsid w:val="005E2985"/>
    <w:rsid w:val="005E4538"/>
    <w:rsid w:val="005E5731"/>
    <w:rsid w:val="005E5B7F"/>
    <w:rsid w:val="005F4308"/>
    <w:rsid w:val="006004D6"/>
    <w:rsid w:val="00604E64"/>
    <w:rsid w:val="006056D8"/>
    <w:rsid w:val="00606895"/>
    <w:rsid w:val="0061282E"/>
    <w:rsid w:val="00612AC0"/>
    <w:rsid w:val="00615A73"/>
    <w:rsid w:val="0062175F"/>
    <w:rsid w:val="00621D17"/>
    <w:rsid w:val="00635C72"/>
    <w:rsid w:val="006377A9"/>
    <w:rsid w:val="00640883"/>
    <w:rsid w:val="006421EC"/>
    <w:rsid w:val="006431E9"/>
    <w:rsid w:val="006433B7"/>
    <w:rsid w:val="00646A3F"/>
    <w:rsid w:val="00650A4B"/>
    <w:rsid w:val="00653D99"/>
    <w:rsid w:val="00655015"/>
    <w:rsid w:val="006609CE"/>
    <w:rsid w:val="00666E6B"/>
    <w:rsid w:val="00667D4D"/>
    <w:rsid w:val="00673A10"/>
    <w:rsid w:val="00674DAD"/>
    <w:rsid w:val="00680969"/>
    <w:rsid w:val="00682162"/>
    <w:rsid w:val="00684207"/>
    <w:rsid w:val="00685D0F"/>
    <w:rsid w:val="006860C3"/>
    <w:rsid w:val="0069009D"/>
    <w:rsid w:val="00694011"/>
    <w:rsid w:val="0069497E"/>
    <w:rsid w:val="00695610"/>
    <w:rsid w:val="00695ED6"/>
    <w:rsid w:val="00696D0F"/>
    <w:rsid w:val="00697EC9"/>
    <w:rsid w:val="006A28A6"/>
    <w:rsid w:val="006A663F"/>
    <w:rsid w:val="006B2A11"/>
    <w:rsid w:val="006B32D0"/>
    <w:rsid w:val="006B71A0"/>
    <w:rsid w:val="006C2748"/>
    <w:rsid w:val="006D4BEC"/>
    <w:rsid w:val="006E04BD"/>
    <w:rsid w:val="006E0A60"/>
    <w:rsid w:val="006E3188"/>
    <w:rsid w:val="006E5696"/>
    <w:rsid w:val="006E7855"/>
    <w:rsid w:val="006F1C95"/>
    <w:rsid w:val="006F47E6"/>
    <w:rsid w:val="00702F79"/>
    <w:rsid w:val="007033BC"/>
    <w:rsid w:val="00703CD6"/>
    <w:rsid w:val="00704A18"/>
    <w:rsid w:val="0070614B"/>
    <w:rsid w:val="0070764A"/>
    <w:rsid w:val="00707D11"/>
    <w:rsid w:val="00712807"/>
    <w:rsid w:val="0071736E"/>
    <w:rsid w:val="0072131D"/>
    <w:rsid w:val="00726EB2"/>
    <w:rsid w:val="00734D6C"/>
    <w:rsid w:val="00735C6F"/>
    <w:rsid w:val="007360C8"/>
    <w:rsid w:val="00737847"/>
    <w:rsid w:val="00737AB3"/>
    <w:rsid w:val="00742B4E"/>
    <w:rsid w:val="00743C00"/>
    <w:rsid w:val="007444A9"/>
    <w:rsid w:val="0074583F"/>
    <w:rsid w:val="00750E2D"/>
    <w:rsid w:val="00753670"/>
    <w:rsid w:val="00753AE6"/>
    <w:rsid w:val="007608BA"/>
    <w:rsid w:val="007630BC"/>
    <w:rsid w:val="00764983"/>
    <w:rsid w:val="00766C1C"/>
    <w:rsid w:val="007679E4"/>
    <w:rsid w:val="00772696"/>
    <w:rsid w:val="00774DC0"/>
    <w:rsid w:val="00781EC0"/>
    <w:rsid w:val="0078384C"/>
    <w:rsid w:val="007853BC"/>
    <w:rsid w:val="0079002D"/>
    <w:rsid w:val="0079238C"/>
    <w:rsid w:val="00797D22"/>
    <w:rsid w:val="007A0896"/>
    <w:rsid w:val="007A2560"/>
    <w:rsid w:val="007A3222"/>
    <w:rsid w:val="007A3E12"/>
    <w:rsid w:val="007B0158"/>
    <w:rsid w:val="007B18AF"/>
    <w:rsid w:val="007B1E37"/>
    <w:rsid w:val="007C0677"/>
    <w:rsid w:val="007C198F"/>
    <w:rsid w:val="007C69A7"/>
    <w:rsid w:val="007D393D"/>
    <w:rsid w:val="007E1181"/>
    <w:rsid w:val="007E1C3C"/>
    <w:rsid w:val="007E3981"/>
    <w:rsid w:val="00800AC3"/>
    <w:rsid w:val="00804763"/>
    <w:rsid w:val="00804EB4"/>
    <w:rsid w:val="008058B1"/>
    <w:rsid w:val="00805A06"/>
    <w:rsid w:val="0080766B"/>
    <w:rsid w:val="0080766D"/>
    <w:rsid w:val="008104F4"/>
    <w:rsid w:val="00811F14"/>
    <w:rsid w:val="008137D3"/>
    <w:rsid w:val="00816677"/>
    <w:rsid w:val="00816A18"/>
    <w:rsid w:val="008213E2"/>
    <w:rsid w:val="00821ECE"/>
    <w:rsid w:val="00823316"/>
    <w:rsid w:val="00827D3B"/>
    <w:rsid w:val="008415AD"/>
    <w:rsid w:val="00841D51"/>
    <w:rsid w:val="008456A7"/>
    <w:rsid w:val="008474CE"/>
    <w:rsid w:val="00855FD9"/>
    <w:rsid w:val="00857C79"/>
    <w:rsid w:val="0087420D"/>
    <w:rsid w:val="00876E0A"/>
    <w:rsid w:val="00877151"/>
    <w:rsid w:val="00877851"/>
    <w:rsid w:val="008779E8"/>
    <w:rsid w:val="00881C28"/>
    <w:rsid w:val="00885398"/>
    <w:rsid w:val="00892647"/>
    <w:rsid w:val="00896E9F"/>
    <w:rsid w:val="008A0316"/>
    <w:rsid w:val="008A6B4B"/>
    <w:rsid w:val="008B44F5"/>
    <w:rsid w:val="008B71E0"/>
    <w:rsid w:val="008C7C1E"/>
    <w:rsid w:val="008D18DE"/>
    <w:rsid w:val="008D1957"/>
    <w:rsid w:val="008D5B41"/>
    <w:rsid w:val="008D5E13"/>
    <w:rsid w:val="008E21B2"/>
    <w:rsid w:val="008E3FA5"/>
    <w:rsid w:val="008E6E74"/>
    <w:rsid w:val="008E7AA1"/>
    <w:rsid w:val="008F1408"/>
    <w:rsid w:val="008F21E3"/>
    <w:rsid w:val="008F6F6A"/>
    <w:rsid w:val="008F788D"/>
    <w:rsid w:val="00904417"/>
    <w:rsid w:val="00904900"/>
    <w:rsid w:val="00905B22"/>
    <w:rsid w:val="00905F19"/>
    <w:rsid w:val="00906098"/>
    <w:rsid w:val="0091466F"/>
    <w:rsid w:val="009175A9"/>
    <w:rsid w:val="00921A65"/>
    <w:rsid w:val="0092220B"/>
    <w:rsid w:val="009266A6"/>
    <w:rsid w:val="00934BB4"/>
    <w:rsid w:val="00940D0D"/>
    <w:rsid w:val="00946EC0"/>
    <w:rsid w:val="00952D32"/>
    <w:rsid w:val="009620F9"/>
    <w:rsid w:val="0096392E"/>
    <w:rsid w:val="009650CE"/>
    <w:rsid w:val="00972C31"/>
    <w:rsid w:val="00975312"/>
    <w:rsid w:val="0097716F"/>
    <w:rsid w:val="009841CF"/>
    <w:rsid w:val="00991E4F"/>
    <w:rsid w:val="009947E3"/>
    <w:rsid w:val="00996642"/>
    <w:rsid w:val="009A0348"/>
    <w:rsid w:val="009A26FF"/>
    <w:rsid w:val="009A3E3A"/>
    <w:rsid w:val="009A4119"/>
    <w:rsid w:val="009B2607"/>
    <w:rsid w:val="009B30CB"/>
    <w:rsid w:val="009B523B"/>
    <w:rsid w:val="009B62AA"/>
    <w:rsid w:val="009B631E"/>
    <w:rsid w:val="009C03CC"/>
    <w:rsid w:val="009C7E96"/>
    <w:rsid w:val="009D5098"/>
    <w:rsid w:val="009D599F"/>
    <w:rsid w:val="009D5CC5"/>
    <w:rsid w:val="009E1908"/>
    <w:rsid w:val="009E3418"/>
    <w:rsid w:val="009E4A8C"/>
    <w:rsid w:val="009E72A2"/>
    <w:rsid w:val="009E72BE"/>
    <w:rsid w:val="009F1DDF"/>
    <w:rsid w:val="009F5292"/>
    <w:rsid w:val="009F7E8B"/>
    <w:rsid w:val="00A06075"/>
    <w:rsid w:val="00A1186D"/>
    <w:rsid w:val="00A11C6A"/>
    <w:rsid w:val="00A12BAC"/>
    <w:rsid w:val="00A13A08"/>
    <w:rsid w:val="00A1715E"/>
    <w:rsid w:val="00A20E35"/>
    <w:rsid w:val="00A22818"/>
    <w:rsid w:val="00A22F6C"/>
    <w:rsid w:val="00A23ECE"/>
    <w:rsid w:val="00A24DDD"/>
    <w:rsid w:val="00A268A4"/>
    <w:rsid w:val="00A26B4E"/>
    <w:rsid w:val="00A311EC"/>
    <w:rsid w:val="00A314BC"/>
    <w:rsid w:val="00A3631E"/>
    <w:rsid w:val="00A37F3C"/>
    <w:rsid w:val="00A43D9C"/>
    <w:rsid w:val="00A44B74"/>
    <w:rsid w:val="00A50DCD"/>
    <w:rsid w:val="00A51AF3"/>
    <w:rsid w:val="00A61C81"/>
    <w:rsid w:val="00A62134"/>
    <w:rsid w:val="00A649D2"/>
    <w:rsid w:val="00A64CF0"/>
    <w:rsid w:val="00A778A6"/>
    <w:rsid w:val="00A80313"/>
    <w:rsid w:val="00A83B2A"/>
    <w:rsid w:val="00A83D38"/>
    <w:rsid w:val="00A859CB"/>
    <w:rsid w:val="00A85C5A"/>
    <w:rsid w:val="00A873BA"/>
    <w:rsid w:val="00A8776F"/>
    <w:rsid w:val="00AA1EDA"/>
    <w:rsid w:val="00AA284A"/>
    <w:rsid w:val="00AA3116"/>
    <w:rsid w:val="00AA4509"/>
    <w:rsid w:val="00AA70C7"/>
    <w:rsid w:val="00AB2319"/>
    <w:rsid w:val="00AB36A4"/>
    <w:rsid w:val="00AB6442"/>
    <w:rsid w:val="00AC545F"/>
    <w:rsid w:val="00AC7BB5"/>
    <w:rsid w:val="00AD19B9"/>
    <w:rsid w:val="00AD2763"/>
    <w:rsid w:val="00AD30D0"/>
    <w:rsid w:val="00AD5506"/>
    <w:rsid w:val="00AD7DAC"/>
    <w:rsid w:val="00AE6DF1"/>
    <w:rsid w:val="00AE75E2"/>
    <w:rsid w:val="00AF29CC"/>
    <w:rsid w:val="00AF55D3"/>
    <w:rsid w:val="00AF63D6"/>
    <w:rsid w:val="00B001AB"/>
    <w:rsid w:val="00B00B57"/>
    <w:rsid w:val="00B00F82"/>
    <w:rsid w:val="00B01DE2"/>
    <w:rsid w:val="00B031C9"/>
    <w:rsid w:val="00B03685"/>
    <w:rsid w:val="00B03A27"/>
    <w:rsid w:val="00B058E9"/>
    <w:rsid w:val="00B05F29"/>
    <w:rsid w:val="00B10E52"/>
    <w:rsid w:val="00B1480B"/>
    <w:rsid w:val="00B1658A"/>
    <w:rsid w:val="00B215A9"/>
    <w:rsid w:val="00B216F4"/>
    <w:rsid w:val="00B329F3"/>
    <w:rsid w:val="00B35537"/>
    <w:rsid w:val="00B41647"/>
    <w:rsid w:val="00B43123"/>
    <w:rsid w:val="00B47C85"/>
    <w:rsid w:val="00B56F76"/>
    <w:rsid w:val="00B57848"/>
    <w:rsid w:val="00B63F98"/>
    <w:rsid w:val="00B677AC"/>
    <w:rsid w:val="00B7121D"/>
    <w:rsid w:val="00B73F5A"/>
    <w:rsid w:val="00B756B3"/>
    <w:rsid w:val="00B75EF2"/>
    <w:rsid w:val="00B763E4"/>
    <w:rsid w:val="00B80DE5"/>
    <w:rsid w:val="00B901E6"/>
    <w:rsid w:val="00B912CE"/>
    <w:rsid w:val="00B91899"/>
    <w:rsid w:val="00B938AE"/>
    <w:rsid w:val="00BA5534"/>
    <w:rsid w:val="00BB052C"/>
    <w:rsid w:val="00BB4651"/>
    <w:rsid w:val="00BB590A"/>
    <w:rsid w:val="00BB60AA"/>
    <w:rsid w:val="00BB63D1"/>
    <w:rsid w:val="00BB7D92"/>
    <w:rsid w:val="00BC0BA6"/>
    <w:rsid w:val="00BC1267"/>
    <w:rsid w:val="00BC223E"/>
    <w:rsid w:val="00BC2E81"/>
    <w:rsid w:val="00BC3252"/>
    <w:rsid w:val="00BC70AE"/>
    <w:rsid w:val="00BD0180"/>
    <w:rsid w:val="00BD185D"/>
    <w:rsid w:val="00BD37FA"/>
    <w:rsid w:val="00BD4646"/>
    <w:rsid w:val="00BD4ED7"/>
    <w:rsid w:val="00BD7DD5"/>
    <w:rsid w:val="00BE1E49"/>
    <w:rsid w:val="00BE252A"/>
    <w:rsid w:val="00BE3DC1"/>
    <w:rsid w:val="00BE5E4D"/>
    <w:rsid w:val="00BE7F92"/>
    <w:rsid w:val="00BF1DFD"/>
    <w:rsid w:val="00BF20B3"/>
    <w:rsid w:val="00BF3962"/>
    <w:rsid w:val="00C0380B"/>
    <w:rsid w:val="00C1007A"/>
    <w:rsid w:val="00C10B4F"/>
    <w:rsid w:val="00C10C75"/>
    <w:rsid w:val="00C11E9A"/>
    <w:rsid w:val="00C12CB3"/>
    <w:rsid w:val="00C141E1"/>
    <w:rsid w:val="00C14A1C"/>
    <w:rsid w:val="00C16122"/>
    <w:rsid w:val="00C208FD"/>
    <w:rsid w:val="00C21346"/>
    <w:rsid w:val="00C24B43"/>
    <w:rsid w:val="00C252E9"/>
    <w:rsid w:val="00C2672F"/>
    <w:rsid w:val="00C26B61"/>
    <w:rsid w:val="00C30391"/>
    <w:rsid w:val="00C3386C"/>
    <w:rsid w:val="00C33C3E"/>
    <w:rsid w:val="00C41CAD"/>
    <w:rsid w:val="00C4325D"/>
    <w:rsid w:val="00C46F45"/>
    <w:rsid w:val="00C525AA"/>
    <w:rsid w:val="00C53D99"/>
    <w:rsid w:val="00C5597A"/>
    <w:rsid w:val="00C57043"/>
    <w:rsid w:val="00C57F40"/>
    <w:rsid w:val="00C63755"/>
    <w:rsid w:val="00C66D35"/>
    <w:rsid w:val="00C67971"/>
    <w:rsid w:val="00C70B25"/>
    <w:rsid w:val="00C741F8"/>
    <w:rsid w:val="00C74243"/>
    <w:rsid w:val="00C76DF1"/>
    <w:rsid w:val="00C8413E"/>
    <w:rsid w:val="00C847E0"/>
    <w:rsid w:val="00C85A15"/>
    <w:rsid w:val="00C87F72"/>
    <w:rsid w:val="00C94923"/>
    <w:rsid w:val="00C95466"/>
    <w:rsid w:val="00C95505"/>
    <w:rsid w:val="00C97EDD"/>
    <w:rsid w:val="00CA1A2C"/>
    <w:rsid w:val="00CA26EF"/>
    <w:rsid w:val="00CA4F23"/>
    <w:rsid w:val="00CB0210"/>
    <w:rsid w:val="00CB1859"/>
    <w:rsid w:val="00CB39A2"/>
    <w:rsid w:val="00CC211A"/>
    <w:rsid w:val="00CC2B97"/>
    <w:rsid w:val="00CC45C5"/>
    <w:rsid w:val="00CC7F0C"/>
    <w:rsid w:val="00CD2066"/>
    <w:rsid w:val="00CD37AF"/>
    <w:rsid w:val="00CD6117"/>
    <w:rsid w:val="00CE60A6"/>
    <w:rsid w:val="00CE6397"/>
    <w:rsid w:val="00CF1E66"/>
    <w:rsid w:val="00CF47DD"/>
    <w:rsid w:val="00CF5AC8"/>
    <w:rsid w:val="00CF5BF6"/>
    <w:rsid w:val="00D01AD1"/>
    <w:rsid w:val="00D1009D"/>
    <w:rsid w:val="00D10929"/>
    <w:rsid w:val="00D142B2"/>
    <w:rsid w:val="00D1535A"/>
    <w:rsid w:val="00D16444"/>
    <w:rsid w:val="00D179F4"/>
    <w:rsid w:val="00D21BF4"/>
    <w:rsid w:val="00D23D12"/>
    <w:rsid w:val="00D27DE8"/>
    <w:rsid w:val="00D30642"/>
    <w:rsid w:val="00D315B9"/>
    <w:rsid w:val="00D31E7E"/>
    <w:rsid w:val="00D338B0"/>
    <w:rsid w:val="00D413A0"/>
    <w:rsid w:val="00D433BA"/>
    <w:rsid w:val="00D439D5"/>
    <w:rsid w:val="00D4641C"/>
    <w:rsid w:val="00D476CD"/>
    <w:rsid w:val="00D508EF"/>
    <w:rsid w:val="00D616C6"/>
    <w:rsid w:val="00D62499"/>
    <w:rsid w:val="00D6732B"/>
    <w:rsid w:val="00D71BE7"/>
    <w:rsid w:val="00D732CF"/>
    <w:rsid w:val="00D736D7"/>
    <w:rsid w:val="00D7565D"/>
    <w:rsid w:val="00D76094"/>
    <w:rsid w:val="00D820BF"/>
    <w:rsid w:val="00D82715"/>
    <w:rsid w:val="00D901F7"/>
    <w:rsid w:val="00D94D72"/>
    <w:rsid w:val="00D94E41"/>
    <w:rsid w:val="00D96770"/>
    <w:rsid w:val="00D9700B"/>
    <w:rsid w:val="00D97B0D"/>
    <w:rsid w:val="00DA0862"/>
    <w:rsid w:val="00DA09BD"/>
    <w:rsid w:val="00DA2C44"/>
    <w:rsid w:val="00DA55F8"/>
    <w:rsid w:val="00DA5822"/>
    <w:rsid w:val="00DB4F7E"/>
    <w:rsid w:val="00DC084F"/>
    <w:rsid w:val="00DC3443"/>
    <w:rsid w:val="00DD1C58"/>
    <w:rsid w:val="00DD45C9"/>
    <w:rsid w:val="00DD4E63"/>
    <w:rsid w:val="00DD6699"/>
    <w:rsid w:val="00DD745D"/>
    <w:rsid w:val="00DE4F07"/>
    <w:rsid w:val="00DE6348"/>
    <w:rsid w:val="00DE72B1"/>
    <w:rsid w:val="00DF0EC8"/>
    <w:rsid w:val="00E0073A"/>
    <w:rsid w:val="00E05D89"/>
    <w:rsid w:val="00E11260"/>
    <w:rsid w:val="00E14B31"/>
    <w:rsid w:val="00E169AD"/>
    <w:rsid w:val="00E20903"/>
    <w:rsid w:val="00E24AD4"/>
    <w:rsid w:val="00E26DCB"/>
    <w:rsid w:val="00E274A2"/>
    <w:rsid w:val="00E40DC2"/>
    <w:rsid w:val="00E47A02"/>
    <w:rsid w:val="00E525B5"/>
    <w:rsid w:val="00E5428F"/>
    <w:rsid w:val="00E555C2"/>
    <w:rsid w:val="00E55DEE"/>
    <w:rsid w:val="00E62B24"/>
    <w:rsid w:val="00E6314C"/>
    <w:rsid w:val="00E655C3"/>
    <w:rsid w:val="00E663DC"/>
    <w:rsid w:val="00E726B4"/>
    <w:rsid w:val="00E73261"/>
    <w:rsid w:val="00E73BA2"/>
    <w:rsid w:val="00E755BF"/>
    <w:rsid w:val="00E80D8F"/>
    <w:rsid w:val="00E81CA3"/>
    <w:rsid w:val="00E87A04"/>
    <w:rsid w:val="00E91531"/>
    <w:rsid w:val="00E91AAA"/>
    <w:rsid w:val="00E929BA"/>
    <w:rsid w:val="00E93A0E"/>
    <w:rsid w:val="00E94605"/>
    <w:rsid w:val="00EA288F"/>
    <w:rsid w:val="00EA6C4F"/>
    <w:rsid w:val="00EB096B"/>
    <w:rsid w:val="00EB1A8C"/>
    <w:rsid w:val="00EB205C"/>
    <w:rsid w:val="00EB3989"/>
    <w:rsid w:val="00EB3E32"/>
    <w:rsid w:val="00EC33EF"/>
    <w:rsid w:val="00EC3608"/>
    <w:rsid w:val="00EC4F5F"/>
    <w:rsid w:val="00ED0707"/>
    <w:rsid w:val="00ED3C24"/>
    <w:rsid w:val="00ED676C"/>
    <w:rsid w:val="00ED79EA"/>
    <w:rsid w:val="00EF334A"/>
    <w:rsid w:val="00EF3F56"/>
    <w:rsid w:val="00EF4FC6"/>
    <w:rsid w:val="00EF5F5A"/>
    <w:rsid w:val="00F0312E"/>
    <w:rsid w:val="00F04A23"/>
    <w:rsid w:val="00F0554F"/>
    <w:rsid w:val="00F05943"/>
    <w:rsid w:val="00F063F7"/>
    <w:rsid w:val="00F10F02"/>
    <w:rsid w:val="00F13FC7"/>
    <w:rsid w:val="00F15257"/>
    <w:rsid w:val="00F15A11"/>
    <w:rsid w:val="00F16882"/>
    <w:rsid w:val="00F21A24"/>
    <w:rsid w:val="00F25466"/>
    <w:rsid w:val="00F31E63"/>
    <w:rsid w:val="00F32D3B"/>
    <w:rsid w:val="00F36FF6"/>
    <w:rsid w:val="00F37A11"/>
    <w:rsid w:val="00F44EE9"/>
    <w:rsid w:val="00F5190C"/>
    <w:rsid w:val="00F51C84"/>
    <w:rsid w:val="00F549F0"/>
    <w:rsid w:val="00F66D5C"/>
    <w:rsid w:val="00F75483"/>
    <w:rsid w:val="00F80D6E"/>
    <w:rsid w:val="00F81E6F"/>
    <w:rsid w:val="00F826E7"/>
    <w:rsid w:val="00F843B2"/>
    <w:rsid w:val="00F86039"/>
    <w:rsid w:val="00F94133"/>
    <w:rsid w:val="00F958F8"/>
    <w:rsid w:val="00F9610B"/>
    <w:rsid w:val="00F968D8"/>
    <w:rsid w:val="00F97E58"/>
    <w:rsid w:val="00FA2453"/>
    <w:rsid w:val="00FA3EBD"/>
    <w:rsid w:val="00FA40F1"/>
    <w:rsid w:val="00FA5EE4"/>
    <w:rsid w:val="00FA63F9"/>
    <w:rsid w:val="00FB21C4"/>
    <w:rsid w:val="00FB29BA"/>
    <w:rsid w:val="00FB445E"/>
    <w:rsid w:val="00FB5F01"/>
    <w:rsid w:val="00FC42DC"/>
    <w:rsid w:val="00FC4F75"/>
    <w:rsid w:val="00FD67C8"/>
    <w:rsid w:val="00FE55AD"/>
    <w:rsid w:val="00FE6856"/>
    <w:rsid w:val="00FF04BB"/>
    <w:rsid w:val="00FF24FF"/>
    <w:rsid w:val="00FF4984"/>
    <w:rsid w:val="5CB3524B"/>
    <w:rsid w:val="5D3D690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qFormat="1" w:uiPriority="99" w:name="page number"/>
    <w:lsdException w:qFormat="1" w:uiPriority="99" w:name="endnote reference"/>
    <w:lsdException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it-IT" w:eastAsia="it-IT"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endnote text"/>
    <w:basedOn w:val="1"/>
    <w:link w:val="16"/>
    <w:unhideWhenUsed/>
    <w:uiPriority w:val="99"/>
    <w:rPr>
      <w:rFonts w:asciiTheme="minorHAnsi" w:hAnsiTheme="minorHAnsi" w:eastAsiaTheme="minorHAnsi" w:cstheme="minorBidi"/>
      <w:sz w:val="20"/>
      <w:szCs w:val="20"/>
      <w:lang w:eastAsia="en-US"/>
    </w:rPr>
  </w:style>
  <w:style w:type="paragraph" w:styleId="3">
    <w:name w:val="Balloon Text"/>
    <w:basedOn w:val="1"/>
    <w:link w:val="21"/>
    <w:semiHidden/>
    <w:unhideWhenUsed/>
    <w:qFormat/>
    <w:uiPriority w:val="99"/>
    <w:rPr>
      <w:sz w:val="18"/>
      <w:szCs w:val="18"/>
    </w:rPr>
  </w:style>
  <w:style w:type="paragraph" w:styleId="4">
    <w:name w:val="footer"/>
    <w:basedOn w:val="1"/>
    <w:link w:val="20"/>
    <w:unhideWhenUsed/>
    <w:qFormat/>
    <w:uiPriority w:val="99"/>
    <w:pPr>
      <w:tabs>
        <w:tab w:val="center" w:pos="4819"/>
        <w:tab w:val="right" w:pos="9638"/>
      </w:tabs>
    </w:pPr>
    <w:rPr>
      <w:rFonts w:asciiTheme="minorHAnsi" w:hAnsiTheme="minorHAnsi" w:eastAsiaTheme="minorHAnsi" w:cstheme="minorBidi"/>
      <w:lang w:eastAsia="en-US"/>
    </w:rPr>
  </w:style>
  <w:style w:type="paragraph" w:styleId="5">
    <w:name w:val="header"/>
    <w:basedOn w:val="1"/>
    <w:link w:val="19"/>
    <w:unhideWhenUsed/>
    <w:qFormat/>
    <w:uiPriority w:val="99"/>
    <w:pPr>
      <w:tabs>
        <w:tab w:val="center" w:pos="4819"/>
        <w:tab w:val="right" w:pos="9638"/>
      </w:tabs>
    </w:pPr>
    <w:rPr>
      <w:rFonts w:asciiTheme="minorHAnsi" w:hAnsiTheme="minorHAnsi" w:eastAsiaTheme="minorHAnsi" w:cstheme="minorBidi"/>
      <w:lang w:eastAsia="en-US"/>
    </w:rPr>
  </w:style>
  <w:style w:type="paragraph" w:styleId="6">
    <w:name w:val="footnote text"/>
    <w:basedOn w:val="1"/>
    <w:link w:val="15"/>
    <w:semiHidden/>
    <w:unhideWhenUsed/>
    <w:uiPriority w:val="99"/>
    <w:rPr>
      <w:rFonts w:asciiTheme="minorHAnsi" w:hAnsiTheme="minorHAnsi" w:eastAsiaTheme="minorHAnsi" w:cstheme="minorBidi"/>
      <w:sz w:val="20"/>
      <w:szCs w:val="20"/>
      <w:lang w:eastAsia="en-US"/>
    </w:rPr>
  </w:style>
  <w:style w:type="paragraph" w:styleId="7">
    <w:name w:val="Normal (Web)"/>
    <w:basedOn w:val="1"/>
    <w:unhideWhenUsed/>
    <w:uiPriority w:val="99"/>
    <w:pPr>
      <w:spacing w:before="100" w:beforeAutospacing="1" w:after="100" w:afterAutospacing="1"/>
    </w:pPr>
  </w:style>
  <w:style w:type="character" w:styleId="10">
    <w:name w:val="endnote reference"/>
    <w:basedOn w:val="9"/>
    <w:semiHidden/>
    <w:unhideWhenUsed/>
    <w:qFormat/>
    <w:uiPriority w:val="99"/>
    <w:rPr>
      <w:vertAlign w:val="superscript"/>
    </w:rPr>
  </w:style>
  <w:style w:type="character" w:styleId="11">
    <w:name w:val="page number"/>
    <w:basedOn w:val="9"/>
    <w:semiHidden/>
    <w:unhideWhenUsed/>
    <w:qFormat/>
    <w:uiPriority w:val="99"/>
  </w:style>
  <w:style w:type="character" w:styleId="12">
    <w:name w:val="FollowedHyperlink"/>
    <w:basedOn w:val="9"/>
    <w:semiHidden/>
    <w:unhideWhenUsed/>
    <w:qFormat/>
    <w:uiPriority w:val="99"/>
    <w:rPr>
      <w:color w:val="954F72" w:themeColor="followedHyperlink"/>
      <w:u w:val="single"/>
      <w14:textFill>
        <w14:solidFill>
          <w14:schemeClr w14:val="folHlink"/>
        </w14:solidFill>
      </w14:textFill>
    </w:rPr>
  </w:style>
  <w:style w:type="character" w:styleId="13">
    <w:name w:val="Hyperlink"/>
    <w:basedOn w:val="9"/>
    <w:unhideWhenUsed/>
    <w:qFormat/>
    <w:uiPriority w:val="99"/>
    <w:rPr>
      <w:color w:val="0563C1" w:themeColor="hyperlink"/>
      <w:u w:val="single"/>
      <w14:textFill>
        <w14:solidFill>
          <w14:schemeClr w14:val="hlink"/>
        </w14:solidFill>
      </w14:textFill>
    </w:rPr>
  </w:style>
  <w:style w:type="character" w:styleId="14">
    <w:name w:val="footnote reference"/>
    <w:basedOn w:val="9"/>
    <w:semiHidden/>
    <w:unhideWhenUsed/>
    <w:qFormat/>
    <w:uiPriority w:val="99"/>
    <w:rPr>
      <w:vertAlign w:val="superscript"/>
    </w:rPr>
  </w:style>
  <w:style w:type="character" w:customStyle="1" w:styleId="15">
    <w:name w:val="脚注文本 字符"/>
    <w:basedOn w:val="9"/>
    <w:link w:val="6"/>
    <w:semiHidden/>
    <w:qFormat/>
    <w:uiPriority w:val="99"/>
    <w:rPr>
      <w:sz w:val="20"/>
      <w:szCs w:val="20"/>
    </w:rPr>
  </w:style>
  <w:style w:type="character" w:customStyle="1" w:styleId="16">
    <w:name w:val="尾注文本 字符"/>
    <w:basedOn w:val="9"/>
    <w:link w:val="2"/>
    <w:qFormat/>
    <w:uiPriority w:val="99"/>
    <w:rPr>
      <w:sz w:val="20"/>
      <w:szCs w:val="20"/>
    </w:rPr>
  </w:style>
  <w:style w:type="character" w:customStyle="1" w:styleId="17">
    <w:name w:val="Menzione non risolta1"/>
    <w:basedOn w:val="9"/>
    <w:semiHidden/>
    <w:unhideWhenUsed/>
    <w:qFormat/>
    <w:uiPriority w:val="99"/>
    <w:rPr>
      <w:color w:val="605E5C"/>
      <w:shd w:val="clear" w:color="auto" w:fill="E1DFDD"/>
    </w:rPr>
  </w:style>
  <w:style w:type="character" w:customStyle="1" w:styleId="18">
    <w:name w:val="markedcontent"/>
    <w:basedOn w:val="9"/>
    <w:qFormat/>
    <w:uiPriority w:val="0"/>
  </w:style>
  <w:style w:type="character" w:customStyle="1" w:styleId="19">
    <w:name w:val="页眉 字符"/>
    <w:basedOn w:val="9"/>
    <w:link w:val="5"/>
    <w:qFormat/>
    <w:uiPriority w:val="99"/>
  </w:style>
  <w:style w:type="character" w:customStyle="1" w:styleId="20">
    <w:name w:val="页脚 字符"/>
    <w:basedOn w:val="9"/>
    <w:link w:val="4"/>
    <w:qFormat/>
    <w:uiPriority w:val="99"/>
  </w:style>
  <w:style w:type="character" w:customStyle="1" w:styleId="21">
    <w:name w:val="批注框文本 字符"/>
    <w:basedOn w:val="9"/>
    <w:link w:val="3"/>
    <w:semiHidden/>
    <w:qFormat/>
    <w:uiPriority w:val="99"/>
    <w:rPr>
      <w:rFonts w:ascii="Times New Roman" w:hAnsi="Times New Roman" w:eastAsia="Times New Roman" w:cs="Times New Roman"/>
      <w:sz w:val="18"/>
      <w:szCs w:val="18"/>
      <w:lang w:eastAsia="it-IT"/>
    </w:rPr>
  </w:style>
  <w:style w:type="paragraph" w:styleId="22">
    <w:name w:val="List Paragraph"/>
    <w:basedOn w:val="1"/>
    <w:qFormat/>
    <w:uiPriority w:val="34"/>
    <w:pPr>
      <w:ind w:firstLine="420" w:firstLineChars="200"/>
    </w:pPr>
  </w:style>
  <w:style w:type="paragraph" w:customStyle="1" w:styleId="23">
    <w:name w:val="Revision"/>
    <w:hidden/>
    <w:semiHidden/>
    <w:qFormat/>
    <w:uiPriority w:val="99"/>
    <w:rPr>
      <w:rFonts w:ascii="Times New Roman" w:hAnsi="Times New Roman" w:eastAsia="Times New Roman" w:cs="Times New Roman"/>
      <w:sz w:val="24"/>
      <w:szCs w:val="24"/>
      <w:lang w:val="it-IT" w:eastAsia="it-IT"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1A8B2-B755-4207-A359-0DA37793BF13}">
  <ds:schemaRefs/>
</ds:datastoreItem>
</file>

<file path=docProps/app.xml><?xml version="1.0" encoding="utf-8"?>
<Properties xmlns="http://schemas.openxmlformats.org/officeDocument/2006/extended-properties" xmlns:vt="http://schemas.openxmlformats.org/officeDocument/2006/docPropsVTypes">
  <Template>Normal.dotm</Template>
  <Pages>16</Pages>
  <Words>2610</Words>
  <Characters>15844</Characters>
  <Lines>128</Lines>
  <Paragraphs>36</Paragraphs>
  <TotalTime>0</TotalTime>
  <ScaleCrop>false</ScaleCrop>
  <LinksUpToDate>false</LinksUpToDate>
  <CharactersWithSpaces>18359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2022-05-17T03:50:00Z</dcterms:created>
  <dc:creator>Microsoft Office User</dc:creator>
  <cp:lastModifiedBy>晓晨</cp:lastModifiedBy>
  <dcterms:modified xsi:type="dcterms:W3CDTF">2022-06-24T02:08:51Z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CCC6ABF82287480AA4FB8DA33D988CAD</vt:lpwstr>
  </property>
</Properties>
</file>