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Methodology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75565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Pain reduction and adverse effects of intravenous metoclopramide for acute migraine attack: A systematic review and meta-analysis of randomized-controlled trials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Ungrungseesopon</w:t>
      </w:r>
      <w:r>
        <w:rPr>
          <w:rFonts w:ascii="Book Antiqua" w:hAnsi="Book Antiqua" w:eastAsia="Book Antiqua" w:cs="Book Antiqua"/>
          <w:color w:val="000000"/>
          <w:shd w:val="clear" w:color="auto" w:fill="FFFFFF"/>
        </w:rPr>
        <w:t xml:space="preserve"> N </w:t>
      </w:r>
      <w:r>
        <w:rPr>
          <w:rFonts w:ascii="Book Antiqua" w:hAnsi="Book Antiqua" w:eastAsia="Book Antiqua" w:cs="Book Antiqua"/>
          <w:i/>
          <w:color w:val="000000"/>
          <w:shd w:val="clear" w:color="auto" w:fill="FFFFFF"/>
        </w:rPr>
        <w:t>et al</w:t>
      </w:r>
      <w:r>
        <w:rPr>
          <w:rFonts w:ascii="Book Antiqua" w:hAnsi="Book Antiqua" w:eastAsia="Book Antiqua" w:cs="Book Antiqua"/>
          <w:color w:val="000000"/>
          <w:shd w:val="clear" w:color="auto" w:fill="FFFFFF"/>
        </w:rPr>
        <w:t>. IV metoclopramide for acute migraine attack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Nat Ungrungseesopon, Wachira Wongtanasarasin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Nat Ungrungseesopon, Wachira Wongtanasarasin, </w:t>
      </w:r>
      <w:r>
        <w:rPr>
          <w:rFonts w:ascii="Book Antiqua" w:hAnsi="Book Antiqua" w:eastAsia="Book Antiqua" w:cs="Book Antiqua"/>
          <w:color w:val="000000"/>
        </w:rPr>
        <w:t>Department of Emergency Medicine, Faculty of Medicine, Chiang Mai University, Chiang Mai 50200, Thailand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Wachira Wongtanasarasin, </w:t>
      </w:r>
      <w:r>
        <w:rPr>
          <w:rFonts w:ascii="Book Antiqua" w:hAnsi="Book Antiqua" w:eastAsia="Book Antiqua" w:cs="Book Antiqua"/>
          <w:color w:val="000000"/>
        </w:rPr>
        <w:t>Department of Emergency Medicine, UC Davis School of Medicine, Sacramento</w:t>
      </w:r>
      <w:r>
        <w:rPr>
          <w:rFonts w:hint="eastAsia" w:ascii="Book Antiqua" w:hAnsi="Book Antiqua" w:cs="Book Antiqua"/>
          <w:color w:val="000000"/>
          <w:lang w:eastAsia="zh-CN"/>
        </w:rPr>
        <w:t>,</w:t>
      </w:r>
      <w:r>
        <w:rPr>
          <w:rFonts w:ascii="Book Antiqua" w:hAnsi="Book Antiqua" w:cs="Book Antiqua"/>
          <w:color w:val="000000"/>
          <w:lang w:eastAsia="zh-CN"/>
        </w:rPr>
        <w:t xml:space="preserve"> CA</w:t>
      </w:r>
      <w:r>
        <w:rPr>
          <w:rFonts w:ascii="Book Antiqua" w:hAnsi="Book Antiqua" w:eastAsia="Book Antiqua" w:cs="Book Antiqua"/>
          <w:color w:val="000000"/>
        </w:rPr>
        <w:t xml:space="preserve"> 95817, USA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 xml:space="preserve">Ungrungseesopon </w:t>
      </w:r>
      <w:r>
        <w:rPr>
          <w:rFonts w:ascii="Book Antiqua" w:hAnsi="Book Antiqua" w:eastAsia="Book Antiqua" w:cs="Book Antiqua"/>
          <w:color w:val="000000"/>
        </w:rPr>
        <w:t xml:space="preserve">N and </w:t>
      </w:r>
      <w:r>
        <w:rPr>
          <w:rFonts w:ascii="Book Antiqua" w:hAnsi="Book Antiqua" w:eastAsia="Book Antiqua" w:cs="Book Antiqua"/>
          <w:color w:val="000000"/>
          <w:shd w:val="clear" w:color="auto" w:fill="FFFFFF"/>
        </w:rPr>
        <w:t>Wongtanasarasin</w:t>
      </w:r>
      <w:r>
        <w:rPr>
          <w:rFonts w:ascii="Book Antiqua" w:hAnsi="Book Antiqua" w:eastAsia="Book Antiqua" w:cs="Book Antiqua"/>
          <w:color w:val="000000"/>
        </w:rPr>
        <w:t xml:space="preserve"> W designed the protocol, contributed to data collection and analysis, and wrote the first draft of the manuscript; </w:t>
      </w:r>
      <w:r>
        <w:rPr>
          <w:rFonts w:ascii="Book Antiqua" w:hAnsi="Book Antiqua" w:eastAsia="Book Antiqua" w:cs="Book Antiqua"/>
          <w:color w:val="000000"/>
          <w:shd w:val="clear" w:color="auto" w:fill="FFFFFF"/>
        </w:rPr>
        <w:t>Wongtanasarasin</w:t>
      </w:r>
      <w:r>
        <w:rPr>
          <w:rFonts w:ascii="Book Antiqua" w:hAnsi="Book Antiqua" w:eastAsia="Book Antiqua" w:cs="Book Antiqua"/>
          <w:color w:val="000000"/>
        </w:rPr>
        <w:t xml:space="preserve"> W edited and revised the manuscript; both authors read and critically reviewed the final version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Wachira Wongtanasarasin, MD, Attending Doctor, </w:t>
      </w:r>
      <w:r>
        <w:rPr>
          <w:rFonts w:ascii="Book Antiqua" w:hAnsi="Book Antiqua" w:eastAsia="Book Antiqua" w:cs="Book Antiqua"/>
          <w:color w:val="000000"/>
        </w:rPr>
        <w:t>Department of Emergency Medicine, Faculty of Medicine, Chiang Mai University, 110 Intavarorot Street, Sriphum, Chiang Mai 50200, Thailand. wachir_w@hotmail.com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4,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April 26,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July 11,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cs="Book Antiqua"/>
          <w:bCs/>
          <w:color w:val="000000"/>
          <w:lang w:eastAsia="zh-CN"/>
        </w:rPr>
        <w:t>July 20,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Metoclopramide may be used to treat people suffering from acute migraine. However, no comprehensive investigation on this issue has been recorded. This review will provide more solid evidence for the use of metoclopramide in treating acute migraine.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compare the efficacy of intravenous metoclopramide with other therapies in migraine attack treatment in an emergency department (ED).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We included randomized controlled trials of participants older than 18 years with acute migraine headaches, which included at least one arm that received intravenous (IV) metoclopramide at the ED. A literature search of PubMed, Web of Science, Cochrane Collaboration, and Reference Citation Analysis on December 31, 2021 retrieved other drugs or placebo-controlled studies without language limitation. The risk of bias was assessed using the Cochrane risk of bias tool. The primary endpoint was pain reduction at 60 min or closest to 1 h after treatment, as measured by the pain scale. Secondary endpoints included adverse effects or reactions resulting from metoclopramide or comparisons.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Fourteen trials with a total of 1661 individuals were eligible for review. The risk of bias ranged from low to intermediate. IV metoclopramide administration was not associated with higher pain reduction at 1 h (Standard mean difference [SMD] = -0.03, 95% confidence interval [CI]: -0.33-0.28, </w:t>
      </w:r>
      <w:r>
        <w:rPr>
          <w:rFonts w:ascii="Book Antiqua" w:hAnsi="Book Antiqua" w:eastAsia="Book Antiqua" w:cs="Book Antiqua"/>
          <w:i/>
          <w:iCs/>
          <w:color w:val="000000"/>
        </w:rPr>
        <w:t>P</w:t>
      </w:r>
      <w:r>
        <w:rPr>
          <w:rFonts w:ascii="Book Antiqua" w:hAnsi="Book Antiqua" w:eastAsia="Book Antiqua" w:cs="Book Antiqua"/>
          <w:color w:val="000000"/>
        </w:rPr>
        <w:t xml:space="preserve"> = 0.87). However, metoclopramide was associated with better pain reduction than placebo (SMD = 1.04, 95%CI: 0.50-1.58, </w:t>
      </w:r>
      <w:r>
        <w:rPr>
          <w:rFonts w:ascii="Book Antiqua" w:hAnsi="Book Antiqua" w:eastAsia="Book Antiqua" w:cs="Book Antiqua"/>
          <w:i/>
          <w:iCs/>
          <w:color w:val="000000"/>
        </w:rPr>
        <w:t>P</w:t>
      </w:r>
      <w:r>
        <w:rPr>
          <w:rFonts w:ascii="Book Antiqua" w:hAnsi="Book Antiqua" w:eastAsia="Book Antiqua" w:cs="Book Antiqua"/>
          <w:color w:val="000000"/>
        </w:rPr>
        <w:t xml:space="preserve"> = 0.0002). In addition, side effects were not significantly different between IV metoclopramide and other drugs or placebo (odds ratio [OR] = 0.76, 95%CI: 0.48-1.19, </w:t>
      </w:r>
      <w:r>
        <w:rPr>
          <w:rFonts w:ascii="Book Antiqua" w:hAnsi="Book Antiqua" w:eastAsia="Book Antiqua" w:cs="Book Antiqua"/>
          <w:i/>
          <w:iCs/>
          <w:color w:val="000000"/>
        </w:rPr>
        <w:t>P</w:t>
      </w:r>
      <w:r>
        <w:rPr>
          <w:rFonts w:ascii="Book Antiqua" w:hAnsi="Book Antiqua" w:eastAsia="Book Antiqua" w:cs="Book Antiqua"/>
          <w:color w:val="000000"/>
        </w:rPr>
        <w:t xml:space="preserve"> = 0.09 and OR = 0.92, 95%CI: 0.31-2.74, </w:t>
      </w:r>
      <w:r>
        <w:rPr>
          <w:rFonts w:ascii="Book Antiqua" w:hAnsi="Book Antiqua" w:eastAsia="Book Antiqua" w:cs="Book Antiqua"/>
          <w:i/>
          <w:iCs/>
          <w:color w:val="000000"/>
        </w:rPr>
        <w:t>P</w:t>
      </w:r>
      <w:r>
        <w:rPr>
          <w:rFonts w:ascii="Book Antiqua" w:hAnsi="Book Antiqua" w:eastAsia="Book Antiqua" w:cs="Book Antiqua"/>
          <w:color w:val="000000"/>
        </w:rPr>
        <w:t xml:space="preserve"> = 0.54,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Metoclopramide is more effective than placebo in treating migraine in the ED. Despite the observed tendency of decreased side effects, its effectiveness compared to other regimens is poorly understood. More research on this area is needed to treat migraine in acute care settings effectively.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Metoclopramide; Migraine; Efficacy; Adverse effect; Randomized controlled trials</w:t>
      </w:r>
    </w:p>
    <w:p>
      <w:pPr>
        <w:rPr>
          <w:rFonts w:hint="eastAsia" w:ascii="Book Antiqua" w:hAnsi="Book Antiqua" w:cs="Book Antiqua"/>
          <w:b/>
          <w:bCs/>
          <w:color w:val="000000"/>
          <w:lang w:val="en-US"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rPr>
          <w:rFonts w:hint="eastAsia" w:ascii="Book Antiqua" w:hAnsi="Book Antiqua" w:cs="Book Antiqua"/>
          <w:b/>
          <w:bCs/>
          <w:color w:val="000000"/>
          <w:lang w:val="en-US" w:eastAsia="zh-CN"/>
        </w:rPr>
      </w:pP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Ungrungseesopon N, Wongtanasarasin W. Pain reduction and adverse effects of intravenous metoclopramide for acute migraine attack: A systematic review and meta-analysis of randomized-controlled trials. </w:t>
      </w:r>
      <w:r>
        <w:rPr>
          <w:rFonts w:ascii="Book Antiqua" w:hAnsi="Book Antiqua" w:eastAsia="Book Antiqua" w:cs="Book Antiqua"/>
          <w:i/>
          <w:iCs/>
          <w:color w:val="000000"/>
        </w:rPr>
        <w:t>World J Methodol</w:t>
      </w:r>
      <w:r>
        <w:rPr>
          <w:rFonts w:ascii="Book Antiqua" w:hAnsi="Book Antiqua" w:eastAsia="Book Antiqua" w:cs="Book Antiqua"/>
          <w:color w:val="000000"/>
        </w:rPr>
        <w:t xml:space="preserve"> 2022; </w:t>
      </w:r>
      <w:bookmarkStart w:id="0" w:name="OLE_LINK1"/>
      <w:r>
        <w:rPr>
          <w:rFonts w:hint="eastAsia" w:ascii="Book Antiqua" w:hAnsi="Book Antiqua" w:eastAsia="Book Antiqua" w:cs="Book Antiqua"/>
          <w:color w:val="000000"/>
        </w:rPr>
        <w:t>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319-330</w:t>
      </w:r>
      <w:r>
        <w:rPr>
          <w:rFonts w:hint="eastAsia" w:ascii="Book Antiqua" w:hAnsi="Book Antiqua" w:eastAsia="Book Antiqua" w:cs="Book Antiqua"/>
          <w:color w:val="000000"/>
        </w:rPr>
        <w:t xml:space="preserve"> </w:t>
      </w: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https://www.wjgnet.com/2222-0682/full/v1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319</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https://dx.doi.org/10.5662/wjm.v1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bookmarkEnd w:id="0"/>
      <w:r>
        <w:rPr>
          <w:rFonts w:hint="default" w:ascii="Book Antiqua" w:hAnsi="Book Antiqua" w:eastAsia="Book Antiqua" w:cs="Book Antiqua"/>
          <w:color w:val="000000"/>
          <w:kern w:val="0"/>
          <w:sz w:val="24"/>
          <w:szCs w:val="24"/>
          <w:lang w:val="en-US" w:eastAsia="zh-CN"/>
        </w:rPr>
        <w:t>319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Metoclopramide may be used to treat people suffering from acute migraine. However, no comprehensive investigation on this issue has been recorded. We conducted an up-to-date systematic review and meta-analysis of the clinical efficacy of metoclopramide during an acute migraine attack. This study comprised 14 studies and found that metoclopramide was more effective than placebo in treating migraine at the emergency department. When compared to other medications, however, no substantial advantage was detected. More study is needed to enhance migraine therapy in acute care settings effectively.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Migraine, a chronic neurological disease, is one of the most common causes that lead patients to seek medical attention</w:t>
      </w:r>
      <w:r>
        <w:rPr>
          <w:rFonts w:ascii="Book Antiqua" w:hAnsi="Book Antiqua" w:eastAsia="Book Antiqua" w:cs="Book Antiqua"/>
          <w:color w:val="000000"/>
          <w:vertAlign w:val="superscript"/>
        </w:rPr>
        <w:t>[1]</w:t>
      </w:r>
      <w:r>
        <w:rPr>
          <w:rFonts w:ascii="Book Antiqua" w:hAnsi="Book Antiqua" w:eastAsia="Book Antiqua" w:cs="Book Antiqua"/>
          <w:color w:val="000000"/>
        </w:rPr>
        <w:t>. Apart from regular follow-up at the outpatient department, many patients with migraine suffer from acute migraine attacks requiring an emergency department (ED) visit. There were approximately 1.2 million annual ED visits for acute migraine headaches in the United States</w:t>
      </w:r>
      <w:r>
        <w:rPr>
          <w:rFonts w:ascii="Book Antiqua" w:hAnsi="Book Antiqua" w:eastAsia="Book Antiqua" w:cs="Book Antiqua"/>
          <w:color w:val="000000"/>
          <w:vertAlign w:val="superscript"/>
        </w:rPr>
        <w:t>[2]</w:t>
      </w:r>
      <w:r>
        <w:rPr>
          <w:rFonts w:ascii="Book Antiqua" w:hAnsi="Book Antiqua" w:eastAsia="Book Antiqua" w:cs="Book Antiqua"/>
          <w:color w:val="000000"/>
        </w:rPr>
        <w:t>. At the same time, persons who suffer from this illness frequently encounter several other accompanying symptoms, such as nausea, vomiting, and sensitivity to light, sound, touch, or scent</w:t>
      </w:r>
      <w:r>
        <w:rPr>
          <w:rFonts w:ascii="Book Antiqua" w:hAnsi="Book Antiqua" w:eastAsia="Book Antiqua" w:cs="Book Antiqua"/>
          <w:color w:val="000000"/>
          <w:vertAlign w:val="superscript"/>
        </w:rPr>
        <w:t>[3,4]</w:t>
      </w:r>
      <w:r>
        <w:rPr>
          <w:rFonts w:ascii="Book Antiqua" w:hAnsi="Book Antiqua" w:eastAsia="Book Antiqua" w:cs="Book Antiqua"/>
          <w:color w:val="000000"/>
        </w:rPr>
        <w:t>. Unfortunately, its pathogenesis remains complicated and little understood. As a result, if such a problem cannot be effectively treated, it significantly impacts the health-related quality of life of individuals suffering from acute migraine</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According to the American Headache Society recommendations, several acute migraine treatments include triptans, ergotamine, non-steroidal anti-inflammatory drugs, combination analgesic, and anti-emetics</w:t>
      </w:r>
      <w:r>
        <w:rPr>
          <w:rFonts w:ascii="Book Antiqua" w:hAnsi="Book Antiqua" w:eastAsia="Book Antiqua" w:cs="Book Antiqua"/>
          <w:color w:val="000000"/>
          <w:vertAlign w:val="superscript"/>
        </w:rPr>
        <w:t>[7]</w:t>
      </w:r>
      <w:r>
        <w:rPr>
          <w:rFonts w:ascii="Book Antiqua" w:hAnsi="Book Antiqua" w:eastAsia="Book Antiqua" w:cs="Book Antiqua"/>
          <w:color w:val="000000"/>
        </w:rPr>
        <w:t>. Metoclopramide, an anti-emetic drug acting as a dopamine/serotonin antagonist, was initially used in migraine patients who experienced nauseating symptoms</w:t>
      </w:r>
      <w:r>
        <w:rPr>
          <w:rFonts w:ascii="Book Antiqua" w:hAnsi="Book Antiqua" w:eastAsia="Book Antiqua" w:cs="Book Antiqua"/>
          <w:color w:val="000000"/>
          <w:vertAlign w:val="superscript"/>
        </w:rPr>
        <w:t>[8]</w:t>
      </w:r>
      <w:r>
        <w:rPr>
          <w:rFonts w:ascii="Book Antiqua" w:hAnsi="Book Antiqua" w:eastAsia="Book Antiqua" w:cs="Book Antiqua"/>
          <w:color w:val="000000"/>
        </w:rPr>
        <w:t>. Later, it was shown to be effective in pain control of acute migraine attacks</w:t>
      </w:r>
      <w:r>
        <w:rPr>
          <w:rFonts w:ascii="Book Antiqua" w:hAnsi="Book Antiqua" w:eastAsia="Book Antiqua" w:cs="Book Antiqua"/>
          <w:color w:val="000000"/>
          <w:vertAlign w:val="superscript"/>
        </w:rPr>
        <w:t>[9,10]</w:t>
      </w:r>
      <w:r>
        <w:rPr>
          <w:rFonts w:ascii="Book Antiqua" w:hAnsi="Book Antiqua" w:eastAsia="Book Antiqua" w:cs="Book Antiqua"/>
          <w:color w:val="000000"/>
        </w:rPr>
        <w:t>. In the recent recommendation, metoclopramide was considered the “probably effective drug,” even though several studies showed the efficacy of metoclopramide monotherapy. It has been investigated that the efficacy of metoclopramide was neither inferior to sumatriptan nor opioids</w:t>
      </w:r>
      <w:r>
        <w:rPr>
          <w:rFonts w:ascii="Book Antiqua" w:hAnsi="Book Antiqua" w:eastAsia="Book Antiqua" w:cs="Book Antiqua"/>
          <w:color w:val="000000"/>
          <w:vertAlign w:val="superscript"/>
        </w:rPr>
        <w:t>[11,12]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Moreover, apart from the efficacy aspect, metoclopramide showed superiority in other aspects, such as lower adverse severe effects and lower addiction rates which are considered an essential issue in the ED as patients with migraine tend to revisit. It is undeniable that metoclopramide might not be the first choice for clinicians to use in acute migraine as its efficacy might not be outstanding compared to other drugs. As prior mentioned, the severe side effects of metoclopramide, which are extrapyramidal symptoms, such as tardive dyskinesia and akathisia, though rarely reported in short term use and less worrisome than those of triptans and opioids, should also be concerned as they might result in an irreversible and sufferable experience for the patient</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To comprehend the big picture of using metoclopramide in acute care for migraine, this study aimed to compare metoclopramide use with other therapy in migraine attack treatment in an acute care setting. Our study hypothesized that metoclopramide monotherapy should effectively treat acute migraine attacks in an 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b/>
        </w:rPr>
      </w:pPr>
      <w:r>
        <w:rPr>
          <w:rFonts w:ascii="Book Antiqua" w:hAnsi="Book Antiqua" w:eastAsia="Book Antiqua" w:cs="Book Antiqua"/>
          <w:b/>
          <w:i/>
          <w:iCs/>
          <w:color w:val="000000"/>
        </w:rPr>
        <w:t>Protocol</w:t>
      </w:r>
    </w:p>
    <w:p>
      <w:pPr>
        <w:spacing w:line="360" w:lineRule="auto"/>
        <w:jc w:val="both"/>
        <w:rPr>
          <w:rFonts w:ascii="Book Antiqua" w:hAnsi="Book Antiqua"/>
        </w:rPr>
      </w:pPr>
      <w:r>
        <w:rPr>
          <w:rFonts w:ascii="Book Antiqua" w:hAnsi="Book Antiqua" w:eastAsia="Book Antiqua" w:cs="Book Antiqua"/>
          <w:color w:val="000000"/>
        </w:rPr>
        <w:t>We conducted this systematic review and meta-analysis following the Preferred Reporting Items for Systematic Reviews and Meta-analyses statement guidelines</w:t>
      </w:r>
      <w:r>
        <w:rPr>
          <w:rFonts w:ascii="Book Antiqua" w:hAnsi="Book Antiqua" w:eastAsia="Book Antiqua" w:cs="Book Antiqua"/>
          <w:color w:val="000000"/>
          <w:vertAlign w:val="superscript"/>
        </w:rPr>
        <w:t>[13]</w:t>
      </w:r>
      <w:r>
        <w:rPr>
          <w:rFonts w:ascii="Book Antiqua" w:hAnsi="Book Antiqua" w:eastAsia="Book Antiqua" w:cs="Book Antiqua"/>
          <w:color w:val="000000"/>
        </w:rPr>
        <w:t>. We prospectively registered our protocol with the International prospective register of systematic reviews (ID: CRD42022322609).</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Search strategy and inclusion criteria</w:t>
      </w:r>
    </w:p>
    <w:p>
      <w:pPr>
        <w:spacing w:line="360" w:lineRule="auto"/>
        <w:jc w:val="both"/>
        <w:rPr>
          <w:rFonts w:ascii="Book Antiqua" w:hAnsi="Book Antiqua"/>
        </w:rPr>
      </w:pPr>
      <w:r>
        <w:rPr>
          <w:rFonts w:ascii="Book Antiqua" w:hAnsi="Book Antiqua" w:eastAsia="Book Antiqua" w:cs="Book Antiqua"/>
          <w:color w:val="000000"/>
        </w:rPr>
        <w:t>We (N.U. and W.W.) independently searched four standard databases, PubMed, Web of Science, Cochrane Collaboration, and Reference Citation Analysis, from their inception until December 31, 2021, without language restriction. The search words “metoclopramide,” “Meclopran,” “Plasil,” “Reglan,” “methoxyprocainamide,” “migraine,” and “headache” were the Medical Subject Headings used, in combination and with different spellings and endings. We also searched websites, organizations, relevant reviews, grey literature, and references to identify additional eligible studies. Additionally, we searched for any unpublished trials registered on the “clinicaltrials.gov” Internet site.</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selection criteria were as follows: (1) Randomized controlled trials including adults more than 18 years of age with acute migraine headaches, regardless of their types (</w:t>
      </w:r>
      <w:r>
        <w:rPr>
          <w:rFonts w:ascii="Book Antiqua" w:hAnsi="Book Antiqua" w:eastAsia="Book Antiqua" w:cs="Book Antiqua"/>
          <w:i/>
          <w:color w:val="000000"/>
        </w:rPr>
        <w:t>i.e</w:t>
      </w:r>
      <w:r>
        <w:rPr>
          <w:rFonts w:ascii="Book Antiqua" w:hAnsi="Book Antiqua" w:eastAsia="Book Antiqua" w:cs="Book Antiqua"/>
          <w:color w:val="000000"/>
        </w:rPr>
        <w:t>., with or without aura); (2) at least one arm having received an intravenous (IV) metoclopramide during ED stay; (3) comparing of at least one agent or placebo; (4) reporting of average pain scale before the administration of each agent; and (5) reporting of at least one of the following: Pain scale at 60</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or other minutes, any adverse effects, and rescue medications needed at the ED. We excluded pre-clinical studies, review articles, and studies without a control group (</w:t>
      </w:r>
      <w:r>
        <w:rPr>
          <w:rFonts w:ascii="Book Antiqua" w:hAnsi="Book Antiqua" w:eastAsia="Book Antiqua" w:cs="Book Antiqua"/>
          <w:i/>
          <w:color w:val="000000"/>
        </w:rPr>
        <w:t>e.g.</w:t>
      </w:r>
      <w:r>
        <w:rPr>
          <w:rFonts w:ascii="Book Antiqua" w:hAnsi="Book Antiqua" w:eastAsia="Book Antiqua" w:cs="Book Antiqua"/>
          <w:color w:val="000000"/>
        </w:rPr>
        <w:t>, case reports and case series). The two authors (N.U. and W.W.) independently screened the search results to identify eligible studies. Full-text articles of the retrieved studies were retrieved and independently assessed by the two authors against the pre-specified criteria (Figure 1). Any discrepancies were discussed with a third party and concluded by consensus.</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Outcomes of interests</w:t>
      </w:r>
    </w:p>
    <w:p>
      <w:pPr>
        <w:spacing w:line="360" w:lineRule="auto"/>
        <w:jc w:val="both"/>
        <w:rPr>
          <w:rFonts w:ascii="Book Antiqua" w:hAnsi="Book Antiqua"/>
        </w:rPr>
      </w:pPr>
      <w:r>
        <w:rPr>
          <w:rFonts w:ascii="Book Antiqua" w:hAnsi="Book Antiqua" w:eastAsia="Book Antiqua" w:cs="Book Antiqua"/>
          <w:color w:val="000000"/>
        </w:rPr>
        <w:t>The primary endpoint was pain reduction at 60</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min or closest to 1 h after treatment administration, as measured by the Visual Analog Scale (VAS) or others. Secondary endpoints included adverse effects or reactions resulting from metoclopramide or interventions. Adverse effects in this study were defined by any of the following symptoms: Upper gastrointestinal complaints (dyspepsia, heartburn, and bloating), allergic reaction, dizziness, drowsiness, nasal congestion, dry mouth, dystonic reaction, akathisia, and significant blood pressure drop.</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Data extraction and assessment of risk of bias</w:t>
      </w:r>
    </w:p>
    <w:p>
      <w:pPr>
        <w:spacing w:line="360" w:lineRule="auto"/>
        <w:jc w:val="both"/>
        <w:rPr>
          <w:rFonts w:ascii="Book Antiqua" w:hAnsi="Book Antiqua"/>
        </w:rPr>
      </w:pPr>
      <w:r>
        <w:rPr>
          <w:rFonts w:ascii="Book Antiqua" w:hAnsi="Book Antiqua" w:eastAsia="Book Antiqua" w:cs="Book Antiqua"/>
          <w:color w:val="000000"/>
        </w:rPr>
        <w:t>We separately extracted the data from the included articles using a prepared data extraction form. Specifically, we extracted basic characteristics (first author, publication year, study location and setting, and number and age of participants), treatment details and interventions in the study groups, and the outcomes of interest. We sought to contact the associated author by email for incomplete or missing data or clarification. The two authors (N.U. and W.W.) independently assessed the risk of study bias using the latest version of the Cochrane Collaboration tool for assessing the trial risk of bias</w:t>
      </w:r>
      <w:r>
        <w:rPr>
          <w:rFonts w:ascii="Book Antiqua" w:hAnsi="Book Antiqua" w:eastAsia="Book Antiqua" w:cs="Book Antiqua"/>
          <w:color w:val="000000"/>
          <w:vertAlign w:val="superscript"/>
        </w:rPr>
        <w:t>[14]</w:t>
      </w:r>
      <w:r>
        <w:rPr>
          <w:rFonts w:ascii="Book Antiqua" w:hAnsi="Book Antiqua" w:eastAsia="Book Antiqua" w:cs="Book Antiqua"/>
          <w:color w:val="000000"/>
        </w:rPr>
        <w:t>. Any disagreements were handled through discussion with the assistance of a third independent expert.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Data synthesis and statistical analysis</w:t>
      </w:r>
    </w:p>
    <w:p>
      <w:pPr>
        <w:spacing w:line="360" w:lineRule="auto"/>
        <w:jc w:val="both"/>
        <w:rPr>
          <w:rFonts w:ascii="Book Antiqua" w:hAnsi="Book Antiqua"/>
        </w:rPr>
      </w:pPr>
      <w:r>
        <w:rPr>
          <w:rFonts w:ascii="Book Antiqua" w:hAnsi="Book Antiqua" w:eastAsia="Book Antiqua" w:cs="Book Antiqua"/>
          <w:color w:val="000000"/>
        </w:rPr>
        <w:t xml:space="preserve">The data was imported into pre-formatted record forms. We calculated individuals and pooled estimates as standard mean differences (SMDs) for continuous endpoints, with 95% confidence intervals (CIs). We calculated individuals and pooled estimates using odds ratios (ORs) with CIs for dichotomous endpoints. We estimated heterogeneity among the included studies using the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statistic (the percentage of total variation across studies due to heterogeneity). We applied a fixed-effect model if the heterogeneity was minor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50%). However, if there was evidence of strong heterogeneity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&gt; 50%), a random-effect model was employed instead. Visual assessment of funnel plots and Egger’s test were used to assess publication bias caused by small-study effects. For statistical analyses, we applied RevMan version 5.3 (Nordic Cochrane Center, Cochrane Collaboration, 2014, Copenhagen, Denmark)</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All tests were two-tailed, and </w:t>
      </w:r>
      <w:r>
        <w:rPr>
          <w:rFonts w:ascii="Book Antiqua" w:hAnsi="Book Antiqua" w:eastAsia="Book Antiqua" w:cs="Book Antiqua"/>
          <w:i/>
          <w:color w:val="000000"/>
        </w:rPr>
        <w:t>P</w:t>
      </w:r>
      <w:r>
        <w:rPr>
          <w:rFonts w:ascii="Book Antiqua" w:hAnsi="Book Antiqua" w:eastAsia="Book Antiqua" w:cs="Book Antiqua"/>
          <w:color w:val="000000"/>
        </w:rPr>
        <w:t xml:space="preserve"> values &lt; 0.05 were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b/>
        </w:rPr>
      </w:pPr>
      <w:r>
        <w:rPr>
          <w:rFonts w:ascii="Book Antiqua" w:hAnsi="Book Antiqua" w:eastAsia="Book Antiqua" w:cs="Book Antiqua"/>
          <w:b/>
          <w:i/>
          <w:iCs/>
          <w:color w:val="000000"/>
        </w:rPr>
        <w:t>Study selection</w:t>
      </w:r>
    </w:p>
    <w:p>
      <w:pPr>
        <w:spacing w:line="360" w:lineRule="auto"/>
        <w:jc w:val="both"/>
        <w:rPr>
          <w:rFonts w:ascii="Book Antiqua" w:hAnsi="Book Antiqua"/>
        </w:rPr>
      </w:pPr>
      <w:r>
        <w:rPr>
          <w:rFonts w:ascii="Book Antiqua" w:hAnsi="Book Antiqua" w:eastAsia="Book Antiqua" w:cs="Book Antiqua"/>
          <w:color w:val="000000"/>
        </w:rPr>
        <w:t>Figure 1 demonstrates how the 820 retrieved articles were screened for inclusion in the review and analysis. After excluding duplicated studies, 533 remained. Of those, 470 were excluded following title and abstract screening according to the inclusion and exclusion criteria. The remaining 63 articles were retrieved and reviewed for full-text copies before including 12 studies in the data analysis. In addition, three articles were also searched by citation searching, and two articles met the pre-specified criteria. Finally, 14 articles</w:t>
      </w:r>
      <w:r>
        <w:rPr>
          <w:rFonts w:ascii="Book Antiqua" w:hAnsi="Book Antiqua" w:eastAsia="Book Antiqua" w:cs="Book Antiqua"/>
          <w:color w:val="000000"/>
          <w:vertAlign w:val="superscript"/>
        </w:rPr>
        <w:t>[10,16-28]</w:t>
      </w:r>
      <w:r>
        <w:rPr>
          <w:rFonts w:ascii="Book Antiqua" w:hAnsi="Book Antiqua" w:eastAsia="Book Antiqua" w:cs="Book Antiqua"/>
          <w:color w:val="000000"/>
        </w:rPr>
        <w:t xml:space="preserve"> with 1661 participants were included in the meta-analysis.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Characteristics of included studies</w:t>
      </w:r>
    </w:p>
    <w:p>
      <w:pPr>
        <w:spacing w:line="360" w:lineRule="auto"/>
        <w:jc w:val="both"/>
        <w:rPr>
          <w:rFonts w:ascii="Book Antiqua" w:hAnsi="Book Antiqua"/>
        </w:rPr>
      </w:pPr>
      <w:r>
        <w:rPr>
          <w:rFonts w:ascii="Book Antiqua" w:hAnsi="Book Antiqua" w:eastAsia="Book Antiqua" w:cs="Book Antiqua"/>
          <w:color w:val="000000"/>
        </w:rPr>
        <w:t>Data extraction and meta-analysis were performed on 14 papers published between 1990 and 2020. The research was carried out in the United States of America (</w:t>
      </w:r>
      <w:r>
        <w:rPr>
          <w:rFonts w:ascii="Book Antiqua" w:hAnsi="Book Antiqua" w:eastAsia="Book Antiqua" w:cs="Book Antiqua"/>
          <w:i/>
          <w:iCs/>
          <w:color w:val="000000"/>
        </w:rPr>
        <w:t>n</w:t>
      </w:r>
      <w:r>
        <w:rPr>
          <w:rFonts w:ascii="Book Antiqua" w:hAnsi="Book Antiqua" w:eastAsia="Book Antiqua" w:cs="Book Antiqua"/>
          <w:color w:val="000000"/>
        </w:rPr>
        <w:t xml:space="preserve"> = 7), Turkey (</w:t>
      </w:r>
      <w:r>
        <w:rPr>
          <w:rFonts w:ascii="Book Antiqua" w:hAnsi="Book Antiqua" w:eastAsia="Book Antiqua" w:cs="Book Antiqua"/>
          <w:i/>
          <w:iCs/>
          <w:color w:val="000000"/>
        </w:rPr>
        <w:t>n</w:t>
      </w:r>
      <w:r>
        <w:rPr>
          <w:rFonts w:ascii="Book Antiqua" w:hAnsi="Book Antiqua" w:eastAsia="Book Antiqua" w:cs="Book Antiqua"/>
          <w:color w:val="000000"/>
        </w:rPr>
        <w:t xml:space="preserve"> = 3), and Iran (</w:t>
      </w:r>
      <w:r>
        <w:rPr>
          <w:rFonts w:ascii="Book Antiqua" w:hAnsi="Book Antiqua" w:eastAsia="Book Antiqua" w:cs="Book Antiqua"/>
          <w:i/>
          <w:iCs/>
          <w:color w:val="000000"/>
        </w:rPr>
        <w:t>n</w:t>
      </w:r>
      <w:r>
        <w:rPr>
          <w:rFonts w:ascii="Book Antiqua" w:hAnsi="Book Antiqua" w:eastAsia="Book Antiqua" w:cs="Book Antiqua"/>
          <w:color w:val="000000"/>
        </w:rPr>
        <w:t xml:space="preserve"> = 4). The mean ages were around 34-40 years. Most studies applied 10 mg of IV metoclopramide, while three administered 20 mg of metoclopramide as interventions. Five trials investigated the efficacy of IV metoclopramide against placebo. Most studies compared more than one arm. All trials reported pain intensity at 0 and other minutes after drug administration, as VAS or other appropriate methods. Table 1 summarizes the baseline demographics and clinical characteristics of the included studies. Deviation from the intended interventions and randomization contributed to a high proportion of concerns over risk of bias. Five out of fourteen had an overall low risk of bias. The risk of bias assessment by Cochrane risk of bias assessment is illustrated in Figures 2 and 3.</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Primary outcome</w:t>
      </w:r>
    </w:p>
    <w:p>
      <w:pPr>
        <w:spacing w:line="360" w:lineRule="auto"/>
        <w:jc w:val="both"/>
        <w:rPr>
          <w:rFonts w:ascii="Book Antiqua" w:hAnsi="Book Antiqua"/>
        </w:rPr>
      </w:pPr>
      <w:r>
        <w:rPr>
          <w:rFonts w:ascii="Book Antiqua" w:hAnsi="Book Antiqua" w:eastAsia="Book Antiqua" w:cs="Book Antiqua"/>
          <w:color w:val="000000"/>
        </w:rPr>
        <w:t>All 14 studies reported average pain reduction at 60</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 xml:space="preserve">min or at the time closest to 1 h. The overall effect size showed no statistical significance with regard to the efficacy between IV metoclopramide and other drugs (SMD = -0.03, 95%CI: -0.33-0.28, </w:t>
      </w:r>
      <w:r>
        <w:rPr>
          <w:rFonts w:ascii="Book Antiqua" w:hAnsi="Book Antiqua" w:eastAsia="Book Antiqua" w:cs="Book Antiqua"/>
          <w:i/>
          <w:iCs/>
          <w:color w:val="000000"/>
        </w:rPr>
        <w:t>P</w:t>
      </w:r>
      <w:r>
        <w:rPr>
          <w:rFonts w:ascii="Book Antiqua" w:hAnsi="Book Antiqua" w:eastAsia="Book Antiqua" w:cs="Book Antiqua"/>
          <w:color w:val="000000"/>
        </w:rPr>
        <w:t xml:space="preserve"> = 0.87). However, IV metoclopramide demonstrated a significant pain reduction compared with placebo (SMD = 1.04, 95%CI: 0.50-1.58, </w:t>
      </w:r>
      <w:r>
        <w:rPr>
          <w:rFonts w:ascii="Book Antiqua" w:hAnsi="Book Antiqua" w:eastAsia="Book Antiqua" w:cs="Book Antiqua"/>
          <w:i/>
          <w:iCs/>
          <w:color w:val="000000"/>
        </w:rPr>
        <w:t>P</w:t>
      </w:r>
      <w:r>
        <w:rPr>
          <w:rFonts w:ascii="Book Antiqua" w:hAnsi="Book Antiqua" w:eastAsia="Book Antiqua" w:cs="Book Antiqua"/>
          <w:color w:val="000000"/>
        </w:rPr>
        <w:t xml:space="preserve"> = 0.0002). Subgroup analyses found that IV metoclopramide had a significant advantage in pain reduction compared with subcutaneous sumatriptan (SMD = 0.73, 95%CI: 0.11-1.35, </w:t>
      </w:r>
      <w:r>
        <w:rPr>
          <w:rFonts w:ascii="Book Antiqua" w:hAnsi="Book Antiqua" w:eastAsia="Book Antiqua" w:cs="Book Antiqua"/>
          <w:i/>
          <w:iCs/>
          <w:color w:val="000000"/>
        </w:rPr>
        <w:t>P</w:t>
      </w:r>
      <w:r>
        <w:rPr>
          <w:rFonts w:ascii="Book Antiqua" w:hAnsi="Book Antiqua" w:eastAsia="Book Antiqua" w:cs="Book Antiqua"/>
          <w:color w:val="000000"/>
        </w:rPr>
        <w:t xml:space="preserve"> = 0.03), IV valproate (SMD = 0.27, 95%CI: 0.01-0.54, </w:t>
      </w:r>
      <w:r>
        <w:rPr>
          <w:rFonts w:ascii="Book Antiqua" w:hAnsi="Book Antiqua" w:eastAsia="Book Antiqua" w:cs="Book Antiqua"/>
          <w:i/>
          <w:iCs/>
          <w:color w:val="000000"/>
        </w:rPr>
        <w:t>P</w:t>
      </w:r>
      <w:r>
        <w:rPr>
          <w:rFonts w:ascii="Book Antiqua" w:hAnsi="Book Antiqua" w:eastAsia="Book Antiqua" w:cs="Book Antiqua"/>
          <w:color w:val="000000"/>
        </w:rPr>
        <w:t xml:space="preserve"> = 0.04), and oral ibuprofen (SMD = 1.41, 95%CI: 0.41-2.41,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Heterogeneity was observed among the subgroups comparing IV metoclopramide and other drugs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81.5%, </w:t>
      </w:r>
      <w:r>
        <w:rPr>
          <w:rFonts w:ascii="Book Antiqua" w:hAnsi="Book Antiqua" w:eastAsia="Book Antiqua" w:cs="Book Antiqua"/>
          <w:i/>
          <w:color w:val="000000"/>
        </w:rPr>
        <w:t>P</w:t>
      </w:r>
      <w:r>
        <w:rPr>
          <w:rFonts w:ascii="Book Antiqua" w:hAnsi="Book Antiqua" w:eastAsia="Book Antiqua" w:cs="Book Antiqua"/>
          <w:color w:val="000000"/>
        </w:rPr>
        <w:t xml:space="preserve"> &lt; 0.0001; Figure 4). Figures 4 and 5 demonstrate the forest plot comparing pain reduction at 60 min between IV metoclopramide and other drugs and placebo, respectively.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Secondary outcome</w:t>
      </w:r>
    </w:p>
    <w:p>
      <w:pPr>
        <w:spacing w:line="360" w:lineRule="auto"/>
        <w:jc w:val="both"/>
        <w:rPr>
          <w:rFonts w:ascii="Book Antiqua" w:hAnsi="Book Antiqua"/>
        </w:rPr>
      </w:pPr>
      <w:r>
        <w:rPr>
          <w:rFonts w:ascii="Book Antiqua" w:hAnsi="Book Antiqua" w:eastAsia="Book Antiqua" w:cs="Book Antiqua"/>
          <w:color w:val="000000"/>
        </w:rPr>
        <w:t>Eight studies measured adverse effects across IV metoclopramide and comparisons. The pooled effect size was homogenous both compared with others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13.3%, </w:t>
      </w:r>
      <w:r>
        <w:rPr>
          <w:rFonts w:ascii="Book Antiqua" w:hAnsi="Book Antiqua" w:eastAsia="Book Antiqua" w:cs="Book Antiqua"/>
          <w:i/>
          <w:iCs/>
          <w:color w:val="000000"/>
        </w:rPr>
        <w:t>P</w:t>
      </w:r>
      <w:r>
        <w:rPr>
          <w:rFonts w:ascii="Book Antiqua" w:hAnsi="Book Antiqua" w:eastAsia="Book Antiqua" w:cs="Book Antiqua"/>
          <w:color w:val="000000"/>
        </w:rPr>
        <w:t xml:space="preserve"> = 0.33; Figure 6) and with placebo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w:t>
      </w:r>
      <w:r>
        <w:rPr>
          <w:rFonts w:ascii="Book Antiqua" w:hAnsi="Book Antiqua" w:eastAsia="Book Antiqua" w:cs="Book Antiqua"/>
          <w:i/>
          <w:iCs/>
          <w:color w:val="000000"/>
        </w:rPr>
        <w:t>P</w:t>
      </w:r>
      <w:r>
        <w:rPr>
          <w:rFonts w:ascii="Book Antiqua" w:hAnsi="Book Antiqua" w:eastAsia="Book Antiqua" w:cs="Book Antiqua"/>
          <w:color w:val="000000"/>
        </w:rPr>
        <w:t xml:space="preserve"> = 0.89; Figure 7). Adverse effects were not different across IV metoclopramide and other comparisons (OR = 0.76, 95%CI: 0.48-1.19, </w:t>
      </w:r>
      <w:r>
        <w:rPr>
          <w:rFonts w:ascii="Book Antiqua" w:hAnsi="Book Antiqua" w:eastAsia="Book Antiqua" w:cs="Book Antiqua"/>
          <w:i/>
          <w:iCs/>
          <w:color w:val="000000"/>
        </w:rPr>
        <w:t>P</w:t>
      </w:r>
      <w:r>
        <w:rPr>
          <w:rFonts w:ascii="Book Antiqua" w:hAnsi="Book Antiqua" w:eastAsia="Book Antiqua" w:cs="Book Antiqua"/>
          <w:color w:val="000000"/>
        </w:rPr>
        <w:t xml:space="preserve"> = 0.09) or placebo (OR = 0.92, 95%CI: 0.31-2.74, </w:t>
      </w:r>
      <w:r>
        <w:rPr>
          <w:rFonts w:ascii="Book Antiqua" w:hAnsi="Book Antiqua" w:eastAsia="Book Antiqua" w:cs="Book Antiqua"/>
          <w:i/>
          <w:iCs/>
          <w:color w:val="000000"/>
        </w:rPr>
        <w:t>P</w:t>
      </w:r>
      <w:r>
        <w:rPr>
          <w:rFonts w:ascii="Book Antiqua" w:hAnsi="Book Antiqua" w:eastAsia="Book Antiqua" w:cs="Book Antiqua"/>
          <w:color w:val="000000"/>
        </w:rPr>
        <w:t xml:space="preserve"> = 0.54). Subgroup analyses yielded similar results for all comparisons (Figure 6).</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Publication bias</w:t>
      </w:r>
    </w:p>
    <w:p>
      <w:pPr>
        <w:spacing w:line="360" w:lineRule="auto"/>
        <w:jc w:val="both"/>
        <w:rPr>
          <w:rFonts w:ascii="Book Antiqua" w:hAnsi="Book Antiqua"/>
        </w:rPr>
      </w:pPr>
      <w:r>
        <w:rPr>
          <w:rFonts w:ascii="Book Antiqua" w:hAnsi="Book Antiqua" w:eastAsia="Book Antiqua" w:cs="Book Antiqua"/>
          <w:color w:val="000000"/>
        </w:rPr>
        <w:t xml:space="preserve">There was no substantial publication bias in the funnel plot for the meta-analysis of the average pain reduction between IV metoclopramide and comparisons (Figure 8). The regression-based Egger’s test was performed using a random-effect model with restricted maximum-likelihood method and found that </w:t>
      </w:r>
      <w:r>
        <w:rPr>
          <w:rFonts w:ascii="Book Antiqua" w:hAnsi="Book Antiqua" w:eastAsia="Book Antiqua" w:cs="Book Antiqua"/>
          <w:i/>
          <w:color w:val="000000"/>
        </w:rPr>
        <w:t>P</w:t>
      </w:r>
      <w:r>
        <w:rPr>
          <w:rFonts w:ascii="Book Antiqua" w:hAnsi="Book Antiqua" w:eastAsia="Book Antiqua" w:cs="Book Antiqua"/>
          <w:color w:val="000000"/>
        </w:rPr>
        <w:t xml:space="preserve"> value was 0.0814.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This meta-analysis investigated the clinical efficacy of IV metoclopramide for treating acute migraine attacks in the ED. This study showed that administration of IV metoclopramide was an effective treatment for migraine headache in adults, compared with placebo. However, the benefit of metoclopramide was not superior to other drugs. Our systematic review also demonstrated that IV metoclopramide tended to have fewer side effects than other interventions. The overall study risk of bias ranged from low to some concerns.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Acute migraine is a common neurovascular disorder. It is described as a moderate to severe, predominantly unilateral, and recurrent headache that lasts for several hours to a few days</w:t>
      </w:r>
      <w:r>
        <w:rPr>
          <w:rFonts w:ascii="Book Antiqua" w:hAnsi="Book Antiqua" w:eastAsia="Book Antiqua" w:cs="Book Antiqua"/>
          <w:color w:val="000000"/>
          <w:vertAlign w:val="superscript"/>
        </w:rPr>
        <w:t>[3,29]</w:t>
      </w:r>
      <w:r>
        <w:rPr>
          <w:rFonts w:ascii="Book Antiqua" w:hAnsi="Book Antiqua" w:eastAsia="Book Antiqua" w:cs="Book Antiqua"/>
          <w:color w:val="000000"/>
        </w:rPr>
        <w:t>. Metoclopramide is initially used to treat acute migraine for decades</w:t>
      </w:r>
      <w:r>
        <w:rPr>
          <w:rFonts w:ascii="Book Antiqua" w:hAnsi="Book Antiqua" w:eastAsia="Book Antiqua" w:cs="Book Antiqua"/>
          <w:color w:val="000000"/>
          <w:vertAlign w:val="superscript"/>
        </w:rPr>
        <w:t>[11]</w:t>
      </w:r>
      <w:r>
        <w:rPr>
          <w:rFonts w:ascii="Book Antiqua" w:hAnsi="Book Antiqua" w:eastAsia="Book Antiqua" w:cs="Book Antiqua"/>
          <w:color w:val="000000"/>
        </w:rPr>
        <w:t>. A few studies over the years have highlighted that metoclopramide has substantial therapeutic effectiveness in treating acute migraine episodes</w:t>
      </w:r>
      <w:r>
        <w:rPr>
          <w:rFonts w:ascii="Book Antiqua" w:hAnsi="Book Antiqua" w:eastAsia="Book Antiqua" w:cs="Book Antiqua"/>
          <w:color w:val="000000"/>
          <w:vertAlign w:val="superscript"/>
        </w:rPr>
        <w:t>[26,30]</w:t>
      </w:r>
      <w:r>
        <w:rPr>
          <w:rFonts w:ascii="Book Antiqua" w:hAnsi="Book Antiqua" w:eastAsia="Book Antiqua" w:cs="Book Antiqua"/>
          <w:color w:val="000000"/>
        </w:rPr>
        <w:t>. The reason behind the use of metoclopramide could be that it antagonizes the dopamine D2 receptor, which is proposed to be one of the pathogeneses of pain in migraine</w:t>
      </w:r>
      <w:r>
        <w:rPr>
          <w:rFonts w:ascii="Book Antiqua" w:hAnsi="Book Antiqua" w:eastAsia="Book Antiqua" w:cs="Book Antiqua"/>
          <w:color w:val="000000"/>
          <w:vertAlign w:val="superscript"/>
        </w:rPr>
        <w:t>[11]</w:t>
      </w:r>
      <w:r>
        <w:rPr>
          <w:rFonts w:ascii="Book Antiqua" w:hAnsi="Book Antiqua" w:eastAsia="Book Antiqua" w:cs="Book Antiqua"/>
          <w:color w:val="000000"/>
        </w:rPr>
        <w:t>. A meta-analysis of pooled data illustrated that metoclopramide significantly reduced headache pain, and those patients were less likely to rescue medicines than the placebo groups</w:t>
      </w:r>
      <w:r>
        <w:rPr>
          <w:rFonts w:ascii="Book Antiqua" w:hAnsi="Book Antiqua" w:eastAsia="Book Antiqua" w:cs="Book Antiqua"/>
          <w:color w:val="000000"/>
          <w:vertAlign w:val="superscript"/>
        </w:rPr>
        <w:t>[3]</w:t>
      </w:r>
      <w:r>
        <w:rPr>
          <w:rFonts w:ascii="Book Antiqua" w:hAnsi="Book Antiqua" w:eastAsia="Book Antiqua" w:cs="Book Antiqua"/>
          <w:color w:val="000000"/>
        </w:rPr>
        <w:t>. However, the authors chose various inclusion and exclusion criteria for this study, which may contain data on non-migraine headaches, confounding any conclusions to be derived</w:t>
      </w:r>
      <w:r>
        <w:rPr>
          <w:rFonts w:ascii="Book Antiqua" w:hAnsi="Book Antiqua" w:eastAsia="Book Antiqua" w:cs="Book Antiqua"/>
          <w:color w:val="000000"/>
          <w:vertAlign w:val="superscript"/>
        </w:rPr>
        <w:t>[3]</w:t>
      </w:r>
      <w:r>
        <w:rPr>
          <w:rFonts w:ascii="Book Antiqua" w:hAnsi="Book Antiqua" w:eastAsia="Book Antiqua" w:cs="Book Antiqua"/>
          <w:color w:val="000000"/>
        </w:rPr>
        <w:t>. Furthermore, metoclopramide also had an anti-emetic effect that ameliorates migraine patients’ symptoms</w:t>
      </w:r>
      <w:r>
        <w:rPr>
          <w:rFonts w:ascii="Book Antiqua" w:hAnsi="Book Antiqua" w:eastAsia="Book Antiqua" w:cs="Book Antiqua"/>
          <w:color w:val="000000"/>
          <w:vertAlign w:val="superscript"/>
        </w:rPr>
        <w:t>[11]</w:t>
      </w:r>
      <w:r>
        <w:rPr>
          <w:rFonts w:ascii="Book Antiqua" w:hAnsi="Book Antiqua" w:eastAsia="Book Antiqua" w:cs="Book Antiqua"/>
          <w:color w:val="000000"/>
        </w:rPr>
        <w:t>. Therefore, metoclopramide could be a first-line treatment for acute migraine episodes. Our findings are consistent with the prior research finding that metoclopramide was more effective than placebo in pain reduction</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In addition, metoclopramide had a higher benefit than some drugs in our analysis (subcutaneous sumatriptan, intravenous valproate, and oral ibuprofen). These findings fit with the pattern described previously by Colman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However, that study selected both ED and headache clinic settings, which differed from ours. Besides, Colman and colleagues analyzed the pain using a complete relief of headache or significant reduction in headache pain. As a result, discrepancies were likely to occur across that definition. Our study provided the difference aiming to close this gap. We compared all studies based on the pre- and post-intervention mean pain intensity in each study, which is more feasible to apply and compare.</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However, the side effects of metoclopramide might be serious and irreversible, for example, tardive dyskinesia. It is characterized by the uncontrollable movement of the tongue, face, and extremities. Nonetheless, our findings reveal that the adverse effects resulting from metoclopramide were not different across the other drugs. Results obtained by Orr and colleagues</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are consistent with our findings. Moreover, compared to other suggested therapies, metoclopramide’s adverse effect profile is less concerning than triptans, which are commonly utilized in ED situations</w:t>
      </w:r>
      <w:r>
        <w:rPr>
          <w:rFonts w:ascii="Book Antiqua" w:hAnsi="Book Antiqua" w:eastAsia="Book Antiqua" w:cs="Book Antiqua"/>
          <w:color w:val="000000"/>
          <w:vertAlign w:val="superscript"/>
        </w:rPr>
        <w:t>[32,33]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Limitation</w:t>
      </w:r>
    </w:p>
    <w:p>
      <w:pPr>
        <w:spacing w:line="360" w:lineRule="auto"/>
        <w:jc w:val="both"/>
        <w:rPr>
          <w:rFonts w:ascii="Book Antiqua" w:hAnsi="Book Antiqua"/>
        </w:rPr>
      </w:pPr>
      <w:r>
        <w:rPr>
          <w:rFonts w:ascii="Book Antiqua" w:hAnsi="Book Antiqua" w:eastAsia="Book Antiqua" w:cs="Book Antiqua"/>
          <w:color w:val="000000"/>
        </w:rPr>
        <w:t>This review contains some limitations. First, all included studies were conducted in only three countries, including Iran, United States, and Turkey, which possibly resulted in the generalizability bias. Secondly, most trials did not report exclusion criteria in sufficient detail; therefore, the definitions for migraine might be varied among studies. In addition, several studies did not report the confirmation of migraine diagnosis, duration of headache, and prior therapies. As a result, we probably combined studies with varying patient characteristics, making it difficult to determine if our findings are generalizable to other contexts. Finally, this meta-analysis included studies done at different dates (between 1990 and 2020), resulting in the observed heterogeneity.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To conclude, metoclopramide was proven to be beneficial to treating migraine in the acute care setting, such as in the ED, compared to placebo. Despite the demonstrated trend of a lower adverse effect, its efficacy compared to other regimens is little comprehended. More studies on this topic should be further conducted to improve migraine treatment in acute care settings effectively.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Metoclopramide may be used to treat people suffering from acute migraine. However, no comprehensive investigation on this issue has been recorded. This review will provide more solid evidence for the use of metoclopramide in treating acute migraine.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Metoclopramide was considered the “probably effective drug”, even though several studies showed the efficacy of metoclopramide monotherapy. It has been investigated that the efficacy of metoclopramide was neither inferior to sumatriptan nor opioid. Moreover, apart from the efficacy aspect, metoclopramide showed superiority in other aspects, such as lower adverse severe effects and lower addiction rates.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objective of this review was to investigate the efficacy of intravenous metoclopramide with other therapies in migraine attack treatment in an emergency department (ED).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We conducted a systematic review and meta-analysis of randomized controlled trials.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The administration of received intravenous metoclopramide was an effective treatment for migraine headache in adults, compared with placebo. However, the benefit of metoclopramide was not superior to other drugs.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Metoclopramide is more effective than placebo in treating migraine in the ED. Although its effectiveness was not observed on other medications, clinicians may select metoclopramide as one of the first line treatments for acute migraine.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Despite the observed tendency of decreased side effects, the effectiveness of metoclopramide compared to other regimens is poorly understood. More research on this area is needed to treat migraine in acute care settings effectively.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Friedman BW</w:t>
      </w:r>
      <w:r>
        <w:rPr>
          <w:rFonts w:ascii="Book Antiqua" w:hAnsi="Book Antiqua"/>
        </w:rPr>
        <w:t xml:space="preserve">, Hochberg ML, Esses D, Grosberg B, Corbo J, Toosi B, Meyer RH, Bijur PE, Lipton RB, Gallagher EJ. Applying the International Classification of Headache Disorders to the emergency department: an assessment of reproducibility and the frequency with which a unique diagnosis can be assigned to every acute headache presentation. </w:t>
      </w:r>
      <w:r>
        <w:rPr>
          <w:rFonts w:ascii="Book Antiqua" w:hAnsi="Book Antiqua"/>
          <w:i/>
          <w:iCs/>
        </w:rPr>
        <w:t>Ann Emerg Med</w:t>
      </w:r>
      <w:r>
        <w:rPr>
          <w:rFonts w:ascii="Book Antiqua" w:hAnsi="Book Antiqua"/>
        </w:rPr>
        <w:t xml:space="preserve"> 2007; </w:t>
      </w:r>
      <w:r>
        <w:rPr>
          <w:rFonts w:ascii="Book Antiqua" w:hAnsi="Book Antiqua"/>
          <w:b/>
          <w:bCs/>
        </w:rPr>
        <w:t>49</w:t>
      </w:r>
      <w:r>
        <w:rPr>
          <w:rFonts w:ascii="Book Antiqua" w:hAnsi="Book Antiqua"/>
        </w:rPr>
        <w:t>: 409-419, 419.e1-419.e9 [PMID: 17210203 DOI: 10.1016/j.annemergmed.2006.11.004]</w:t>
      </w:r>
    </w:p>
    <w:p>
      <w:pPr>
        <w:spacing w:line="360" w:lineRule="auto"/>
        <w:jc w:val="both"/>
        <w:rPr>
          <w:rFonts w:ascii="Book Antiqua" w:hAnsi="Book Antiqua"/>
        </w:rPr>
      </w:pPr>
      <w:r>
        <w:rPr>
          <w:rFonts w:ascii="Book Antiqua" w:hAnsi="Book Antiqua"/>
        </w:rPr>
        <w:t xml:space="preserve">2 </w:t>
      </w:r>
      <w:r>
        <w:rPr>
          <w:rFonts w:ascii="Book Antiqua" w:hAnsi="Book Antiqua"/>
          <w:b/>
          <w:bCs/>
        </w:rPr>
        <w:t>Friedman BW</w:t>
      </w:r>
      <w:r>
        <w:rPr>
          <w:rFonts w:ascii="Book Antiqua" w:hAnsi="Book Antiqua"/>
        </w:rPr>
        <w:t xml:space="preserve">, West J, Vinson DR, Minen MT, Restivo A, Gallagher EJ. Current management of migraine in US emergency departments: an analysis of the National Hospital Ambulatory Medical Care Survey. </w:t>
      </w:r>
      <w:r>
        <w:rPr>
          <w:rFonts w:ascii="Book Antiqua" w:hAnsi="Book Antiqua"/>
          <w:i/>
          <w:iCs/>
        </w:rPr>
        <w:t>Cephalalgia</w:t>
      </w:r>
      <w:r>
        <w:rPr>
          <w:rFonts w:ascii="Book Antiqua" w:hAnsi="Book Antiqua"/>
        </w:rPr>
        <w:t xml:space="preserve"> 2015; </w:t>
      </w:r>
      <w:r>
        <w:rPr>
          <w:rFonts w:ascii="Book Antiqua" w:hAnsi="Book Antiqua"/>
          <w:b/>
          <w:bCs/>
        </w:rPr>
        <w:t>35</w:t>
      </w:r>
      <w:r>
        <w:rPr>
          <w:rFonts w:ascii="Book Antiqua" w:hAnsi="Book Antiqua"/>
        </w:rPr>
        <w:t>: 301-309 [PMID: 24948146 DOI: 10.1177/0333102414539055]</w:t>
      </w:r>
    </w:p>
    <w:p>
      <w:pPr>
        <w:spacing w:line="360" w:lineRule="auto"/>
        <w:jc w:val="both"/>
        <w:rPr>
          <w:rFonts w:ascii="Book Antiqua" w:hAnsi="Book Antiqua"/>
        </w:rPr>
      </w:pPr>
      <w:r>
        <w:rPr>
          <w:rFonts w:ascii="Book Antiqua" w:hAnsi="Book Antiqua"/>
        </w:rPr>
        <w:t xml:space="preserve">3 </w:t>
      </w:r>
      <w:r>
        <w:rPr>
          <w:rFonts w:ascii="Book Antiqua" w:hAnsi="Book Antiqua"/>
          <w:b/>
          <w:bCs/>
        </w:rPr>
        <w:t>Charles A.</w:t>
      </w:r>
      <w:r>
        <w:rPr>
          <w:rFonts w:ascii="Book Antiqua" w:hAnsi="Book Antiqua"/>
        </w:rPr>
        <w:t xml:space="preserve"> Migraine. </w:t>
      </w:r>
      <w:r>
        <w:rPr>
          <w:rFonts w:ascii="Book Antiqua" w:hAnsi="Book Antiqua"/>
          <w:i/>
        </w:rPr>
        <w:t>N Engl J Med</w:t>
      </w:r>
      <w:r>
        <w:rPr>
          <w:rFonts w:ascii="Book Antiqua" w:hAnsi="Book Antiqua"/>
        </w:rPr>
        <w:t xml:space="preserve"> 2017; </w:t>
      </w:r>
      <w:r>
        <w:rPr>
          <w:rFonts w:ascii="Book Antiqua" w:hAnsi="Book Antiqua"/>
          <w:b/>
        </w:rPr>
        <w:t>377:</w:t>
      </w:r>
      <w:r>
        <w:rPr>
          <w:rFonts w:ascii="Book Antiqua" w:hAnsi="Book Antiqua"/>
        </w:rPr>
        <w:t xml:space="preserve"> 553–561 [DOI: 10.1111/jgh.13088]</w:t>
      </w:r>
    </w:p>
    <w:p>
      <w:pPr>
        <w:spacing w:line="360" w:lineRule="auto"/>
        <w:jc w:val="both"/>
        <w:rPr>
          <w:rFonts w:ascii="Book Antiqua" w:hAnsi="Book Antiqua"/>
        </w:rPr>
      </w:pPr>
      <w:r>
        <w:rPr>
          <w:rFonts w:ascii="Book Antiqua" w:hAnsi="Book Antiqua"/>
        </w:rPr>
        <w:t xml:space="preserve">4 </w:t>
      </w:r>
      <w:r>
        <w:rPr>
          <w:rFonts w:ascii="Book Antiqua" w:hAnsi="Book Antiqua"/>
          <w:b/>
          <w:bCs/>
        </w:rPr>
        <w:t>Valade D</w:t>
      </w:r>
      <w:r>
        <w:rPr>
          <w:rFonts w:ascii="Book Antiqua" w:hAnsi="Book Antiqua"/>
        </w:rPr>
        <w:t xml:space="preserve">. Early treatment of acute migraine: new evidence of benefits. </w:t>
      </w:r>
      <w:r>
        <w:rPr>
          <w:rFonts w:ascii="Book Antiqua" w:hAnsi="Book Antiqua"/>
          <w:i/>
          <w:iCs/>
        </w:rPr>
        <w:t>Cephalalgia</w:t>
      </w:r>
      <w:r>
        <w:rPr>
          <w:rFonts w:ascii="Book Antiqua" w:hAnsi="Book Antiqua"/>
        </w:rPr>
        <w:t xml:space="preserve"> 2009; </w:t>
      </w:r>
      <w:r>
        <w:rPr>
          <w:rFonts w:ascii="Book Antiqua" w:hAnsi="Book Antiqua"/>
          <w:b/>
          <w:bCs/>
        </w:rPr>
        <w:t>29 Suppl 3</w:t>
      </w:r>
      <w:r>
        <w:rPr>
          <w:rFonts w:ascii="Book Antiqua" w:hAnsi="Book Antiqua"/>
        </w:rPr>
        <w:t>: 15-21 [PMID: 20017750 DOI: 10.1111/j.1468-2982.2009.02029.x]</w:t>
      </w:r>
    </w:p>
    <w:p>
      <w:pPr>
        <w:spacing w:line="360" w:lineRule="auto"/>
        <w:jc w:val="both"/>
        <w:rPr>
          <w:rFonts w:ascii="Book Antiqua" w:hAnsi="Book Antiqua"/>
        </w:rPr>
      </w:pPr>
      <w:r>
        <w:rPr>
          <w:rFonts w:ascii="Book Antiqua" w:hAnsi="Book Antiqua"/>
        </w:rPr>
        <w:t xml:space="preserve">5 </w:t>
      </w:r>
      <w:r>
        <w:rPr>
          <w:rFonts w:ascii="Book Antiqua" w:hAnsi="Book Antiqua"/>
          <w:b/>
          <w:bCs/>
        </w:rPr>
        <w:t>Steiner TJ</w:t>
      </w:r>
      <w:r>
        <w:rPr>
          <w:rFonts w:ascii="Book Antiqua" w:hAnsi="Book Antiqua"/>
        </w:rPr>
        <w:t xml:space="preserve">, Stovner LJ, Jensen R, Uluduz D, Katsarava Z; Lifting The Burden: the Global Campaign against Headache. Migraine remains second among the world's causes of disability, and first among young women: findings from GBD2019. </w:t>
      </w:r>
      <w:r>
        <w:rPr>
          <w:rFonts w:ascii="Book Antiqua" w:hAnsi="Book Antiqua"/>
          <w:i/>
          <w:iCs/>
        </w:rPr>
        <w:t>J Headache Pain</w:t>
      </w:r>
      <w:r>
        <w:rPr>
          <w:rFonts w:ascii="Book Antiqua" w:hAnsi="Book Antiqua"/>
        </w:rPr>
        <w:t xml:space="preserve"> 2020; </w:t>
      </w:r>
      <w:r>
        <w:rPr>
          <w:rFonts w:ascii="Book Antiqua" w:hAnsi="Book Antiqua"/>
          <w:b/>
          <w:bCs/>
        </w:rPr>
        <w:t>21</w:t>
      </w:r>
      <w:r>
        <w:rPr>
          <w:rFonts w:ascii="Book Antiqua" w:hAnsi="Book Antiqua"/>
        </w:rPr>
        <w:t>: 137 [PMID: 33267788 DOI: 10.1186/s10194-020-01208-0]</w:t>
      </w:r>
    </w:p>
    <w:p>
      <w:pPr>
        <w:spacing w:line="360" w:lineRule="auto"/>
        <w:jc w:val="both"/>
        <w:rPr>
          <w:rFonts w:ascii="Book Antiqua" w:hAnsi="Book Antiqua"/>
        </w:rPr>
      </w:pPr>
      <w:r>
        <w:rPr>
          <w:rFonts w:ascii="Book Antiqua" w:hAnsi="Book Antiqua"/>
        </w:rPr>
        <w:t xml:space="preserve">6 </w:t>
      </w:r>
      <w:r>
        <w:rPr>
          <w:rFonts w:ascii="Book Antiqua" w:hAnsi="Book Antiqua"/>
          <w:b/>
          <w:bCs/>
        </w:rPr>
        <w:t>Saylor D</w:t>
      </w:r>
      <w:r>
        <w:rPr>
          <w:rFonts w:ascii="Book Antiqua" w:hAnsi="Book Antiqua"/>
        </w:rPr>
        <w:t xml:space="preserve">, Steiner TJ. The Global Burden of Headache. </w:t>
      </w:r>
      <w:r>
        <w:rPr>
          <w:rFonts w:ascii="Book Antiqua" w:hAnsi="Book Antiqua"/>
          <w:i/>
          <w:iCs/>
        </w:rPr>
        <w:t>Semin Neurol</w:t>
      </w:r>
      <w:r>
        <w:rPr>
          <w:rFonts w:ascii="Book Antiqua" w:hAnsi="Book Antiqua"/>
        </w:rPr>
        <w:t xml:space="preserve"> 2018; </w:t>
      </w:r>
      <w:r>
        <w:rPr>
          <w:rFonts w:ascii="Book Antiqua" w:hAnsi="Book Antiqua"/>
          <w:b/>
          <w:bCs/>
        </w:rPr>
        <w:t>38</w:t>
      </w:r>
      <w:r>
        <w:rPr>
          <w:rFonts w:ascii="Book Antiqua" w:hAnsi="Book Antiqua"/>
        </w:rPr>
        <w:t>: 182-190 [PMID: 29791944 DOI: 10.1055/s-0038-1646946]</w:t>
      </w:r>
    </w:p>
    <w:p>
      <w:pPr>
        <w:spacing w:line="360" w:lineRule="auto"/>
        <w:jc w:val="both"/>
        <w:rPr>
          <w:rFonts w:ascii="Book Antiqua" w:hAnsi="Book Antiqua"/>
        </w:rPr>
      </w:pPr>
      <w:r>
        <w:rPr>
          <w:rFonts w:ascii="Book Antiqua" w:hAnsi="Book Antiqua"/>
        </w:rPr>
        <w:t xml:space="preserve">7 </w:t>
      </w:r>
      <w:r>
        <w:rPr>
          <w:rFonts w:ascii="Book Antiqua" w:hAnsi="Book Antiqua"/>
          <w:b/>
          <w:bCs/>
        </w:rPr>
        <w:t>Ailani J</w:t>
      </w:r>
      <w:r>
        <w:rPr>
          <w:rFonts w:ascii="Book Antiqua" w:hAnsi="Book Antiqua"/>
        </w:rPr>
        <w:t xml:space="preserve">, Burch RC, Robbins MS; Board of Directors of the American Headache Society. The American Headache Society Consensus Statement: Update on integrating new migraine treatments into clinical practice. </w:t>
      </w:r>
      <w:r>
        <w:rPr>
          <w:rFonts w:ascii="Book Antiqua" w:hAnsi="Book Antiqua"/>
          <w:i/>
          <w:iCs/>
        </w:rPr>
        <w:t>Headache</w:t>
      </w:r>
      <w:r>
        <w:rPr>
          <w:rFonts w:ascii="Book Antiqua" w:hAnsi="Book Antiqua"/>
        </w:rPr>
        <w:t xml:space="preserve"> 2021; </w:t>
      </w:r>
      <w:r>
        <w:rPr>
          <w:rFonts w:ascii="Book Antiqua" w:hAnsi="Book Antiqua"/>
          <w:b/>
          <w:bCs/>
        </w:rPr>
        <w:t>61</w:t>
      </w:r>
      <w:r>
        <w:rPr>
          <w:rFonts w:ascii="Book Antiqua" w:hAnsi="Book Antiqua"/>
        </w:rPr>
        <w:t>: 1021-1039 [PMID: 34160823 DOI: 10.1111/head.14153]</w:t>
      </w:r>
    </w:p>
    <w:p>
      <w:pPr>
        <w:spacing w:line="360" w:lineRule="auto"/>
        <w:jc w:val="both"/>
        <w:rPr>
          <w:rFonts w:ascii="Book Antiqua" w:hAnsi="Book Antiqua"/>
        </w:rPr>
      </w:pPr>
      <w:r>
        <w:rPr>
          <w:rFonts w:ascii="Book Antiqua" w:hAnsi="Book Antiqua"/>
        </w:rPr>
        <w:t xml:space="preserve">8 </w:t>
      </w:r>
      <w:r>
        <w:rPr>
          <w:rFonts w:ascii="Book Antiqua" w:hAnsi="Book Antiqua"/>
          <w:b/>
          <w:bCs/>
        </w:rPr>
        <w:t>Eken C</w:t>
      </w:r>
      <w:r>
        <w:rPr>
          <w:rFonts w:ascii="Book Antiqua" w:hAnsi="Book Antiqua"/>
        </w:rPr>
        <w:t xml:space="preserve">. Critical reappraisal of intravenous metoclopramide in migraine attack: a systematic review and meta-analysis. </w:t>
      </w:r>
      <w:r>
        <w:rPr>
          <w:rFonts w:ascii="Book Antiqua" w:hAnsi="Book Antiqua"/>
          <w:i/>
          <w:iCs/>
        </w:rPr>
        <w:t>Am J Emerg Med</w:t>
      </w:r>
      <w:r>
        <w:rPr>
          <w:rFonts w:ascii="Book Antiqua" w:hAnsi="Book Antiqua"/>
        </w:rPr>
        <w:t xml:space="preserve"> 2015; </w:t>
      </w:r>
      <w:r>
        <w:rPr>
          <w:rFonts w:ascii="Book Antiqua" w:hAnsi="Book Antiqua"/>
          <w:b/>
          <w:bCs/>
        </w:rPr>
        <w:t>33</w:t>
      </w:r>
      <w:r>
        <w:rPr>
          <w:rFonts w:ascii="Book Antiqua" w:hAnsi="Book Antiqua"/>
        </w:rPr>
        <w:t>: 331-337 [PMID: 25579820 DOI: 10.1016/j.ajem.2014.11.013]</w:t>
      </w:r>
    </w:p>
    <w:p>
      <w:pPr>
        <w:spacing w:line="360" w:lineRule="auto"/>
        <w:jc w:val="both"/>
        <w:rPr>
          <w:rFonts w:ascii="Book Antiqua" w:hAnsi="Book Antiqua"/>
        </w:rPr>
      </w:pPr>
      <w:r>
        <w:rPr>
          <w:rFonts w:ascii="Book Antiqua" w:hAnsi="Book Antiqua"/>
        </w:rPr>
        <w:t xml:space="preserve">9 </w:t>
      </w:r>
      <w:r>
        <w:rPr>
          <w:rFonts w:ascii="Book Antiqua" w:hAnsi="Book Antiqua"/>
          <w:b/>
          <w:bCs/>
        </w:rPr>
        <w:t>Colman I</w:t>
      </w:r>
      <w:r>
        <w:rPr>
          <w:rFonts w:ascii="Book Antiqua" w:hAnsi="Book Antiqua"/>
        </w:rPr>
        <w:t xml:space="preserve">, Brown MD, Innes GD, Grafstein E, Roberts TE, Rowe BH. Parenteral metoclopramide for acute migraine: meta-analysis of randomised controlled trials. </w:t>
      </w:r>
      <w:r>
        <w:rPr>
          <w:rFonts w:ascii="Book Antiqua" w:hAnsi="Book Antiqua"/>
          <w:i/>
          <w:iCs/>
        </w:rPr>
        <w:t>BMJ</w:t>
      </w:r>
      <w:r>
        <w:rPr>
          <w:rFonts w:ascii="Book Antiqua" w:hAnsi="Book Antiqua"/>
        </w:rPr>
        <w:t xml:space="preserve"> 2004; </w:t>
      </w:r>
      <w:r>
        <w:rPr>
          <w:rFonts w:ascii="Book Antiqua" w:hAnsi="Book Antiqua"/>
          <w:b/>
          <w:bCs/>
        </w:rPr>
        <w:t>329</w:t>
      </w:r>
      <w:r>
        <w:rPr>
          <w:rFonts w:ascii="Book Antiqua" w:hAnsi="Book Antiqua"/>
        </w:rPr>
        <w:t>: 1369-1373 [PMID: 15550401 DOI: 10.1136/bmj.38281.595718.7C]</w:t>
      </w:r>
    </w:p>
    <w:p>
      <w:pPr>
        <w:spacing w:line="360" w:lineRule="auto"/>
        <w:jc w:val="both"/>
        <w:rPr>
          <w:rFonts w:ascii="Book Antiqua" w:hAnsi="Book Antiqua"/>
        </w:rPr>
      </w:pPr>
      <w:r>
        <w:rPr>
          <w:rFonts w:ascii="Book Antiqua" w:hAnsi="Book Antiqua"/>
        </w:rPr>
        <w:t xml:space="preserve">10 </w:t>
      </w:r>
      <w:r>
        <w:rPr>
          <w:rFonts w:ascii="Book Antiqua" w:hAnsi="Book Antiqua"/>
          <w:b/>
          <w:bCs/>
        </w:rPr>
        <w:t>Cete Y</w:t>
      </w:r>
      <w:r>
        <w:rPr>
          <w:rFonts w:ascii="Book Antiqua" w:hAnsi="Book Antiqua"/>
        </w:rPr>
        <w:t xml:space="preserve">, Dora B, Ertan C, Ozdemir C, Oktay C. A randomized prospective placebo-controlled study of intravenous magnesium sulphate vs. metoclopramide in the management of acute migraine attacks in the Emergency Department. </w:t>
      </w:r>
      <w:r>
        <w:rPr>
          <w:rFonts w:ascii="Book Antiqua" w:hAnsi="Book Antiqua"/>
          <w:i/>
          <w:iCs/>
        </w:rPr>
        <w:t>Cephalalgia</w:t>
      </w:r>
      <w:r>
        <w:rPr>
          <w:rFonts w:ascii="Book Antiqua" w:hAnsi="Book Antiqua"/>
        </w:rPr>
        <w:t xml:space="preserve"> 2005; </w:t>
      </w:r>
      <w:r>
        <w:rPr>
          <w:rFonts w:ascii="Book Antiqua" w:hAnsi="Book Antiqua"/>
          <w:b/>
          <w:bCs/>
        </w:rPr>
        <w:t>25</w:t>
      </w:r>
      <w:r>
        <w:rPr>
          <w:rFonts w:ascii="Book Antiqua" w:hAnsi="Book Antiqua"/>
        </w:rPr>
        <w:t>: 199-204 [PMID: 15689195 DOI: 10.1111/j.1468-2982.2004.00840.x]</w:t>
      </w:r>
    </w:p>
    <w:p>
      <w:pPr>
        <w:spacing w:line="360" w:lineRule="auto"/>
        <w:jc w:val="both"/>
        <w:rPr>
          <w:rFonts w:ascii="Book Antiqua" w:hAnsi="Book Antiqua"/>
        </w:rPr>
      </w:pPr>
      <w:r>
        <w:rPr>
          <w:rFonts w:ascii="Book Antiqua" w:hAnsi="Book Antiqua"/>
        </w:rPr>
        <w:t xml:space="preserve">11 </w:t>
      </w:r>
      <w:r>
        <w:rPr>
          <w:rFonts w:ascii="Book Antiqua" w:hAnsi="Book Antiqua"/>
          <w:b/>
          <w:bCs/>
        </w:rPr>
        <w:t>Najjar M</w:t>
      </w:r>
      <w:r>
        <w:rPr>
          <w:rFonts w:ascii="Book Antiqua" w:hAnsi="Book Antiqua"/>
        </w:rPr>
        <w:t xml:space="preserve">, Hall T, Estupinan B. Metoclopramide for Acute Migraine Treatment in the Emergency Department: An Effective Alternative to Opioids. </w:t>
      </w:r>
      <w:r>
        <w:rPr>
          <w:rFonts w:ascii="Book Antiqua" w:hAnsi="Book Antiqua"/>
          <w:i/>
          <w:iCs/>
        </w:rPr>
        <w:t>Cureus</w:t>
      </w:r>
      <w:r>
        <w:rPr>
          <w:rFonts w:ascii="Book Antiqua" w:hAnsi="Book Antiqua"/>
        </w:rPr>
        <w:t xml:space="preserve"> 2017; </w:t>
      </w:r>
      <w:r>
        <w:rPr>
          <w:rFonts w:ascii="Book Antiqua" w:hAnsi="Book Antiqua"/>
          <w:b/>
          <w:bCs/>
        </w:rPr>
        <w:t>9</w:t>
      </w:r>
      <w:r>
        <w:rPr>
          <w:rFonts w:ascii="Book Antiqua" w:hAnsi="Book Antiqua"/>
        </w:rPr>
        <w:t>: e1181 [PMID: 28533997 DOI: 10.7759/cureus.1181]</w:t>
      </w:r>
    </w:p>
    <w:p>
      <w:pPr>
        <w:spacing w:line="360" w:lineRule="auto"/>
        <w:jc w:val="both"/>
        <w:rPr>
          <w:rFonts w:ascii="Book Antiqua" w:hAnsi="Book Antiqua"/>
        </w:rPr>
      </w:pPr>
      <w:r>
        <w:rPr>
          <w:rFonts w:ascii="Book Antiqua" w:hAnsi="Book Antiqua"/>
        </w:rPr>
        <w:t xml:space="preserve">12 </w:t>
      </w:r>
      <w:r>
        <w:rPr>
          <w:rFonts w:ascii="Book Antiqua" w:hAnsi="Book Antiqua"/>
          <w:b/>
          <w:bCs/>
        </w:rPr>
        <w:t>Funato Y</w:t>
      </w:r>
      <w:r>
        <w:rPr>
          <w:rFonts w:ascii="Book Antiqua" w:hAnsi="Book Antiqua"/>
        </w:rPr>
        <w:t xml:space="preserve">, Kimura A, Matsuda W, Uemura T, Fukano K, Kobayashi K, Sasaki R. Metoclopramide versus sumatriptan in the treatment of migraine in the emergency department: a single-center, open-label, cluster-randomized controlled non-inferiority trial. </w:t>
      </w:r>
      <w:r>
        <w:rPr>
          <w:rFonts w:ascii="Book Antiqua" w:hAnsi="Book Antiqua"/>
          <w:i/>
          <w:iCs/>
        </w:rPr>
        <w:t>Glob Health Med</w:t>
      </w:r>
      <w:r>
        <w:rPr>
          <w:rFonts w:ascii="Book Antiqua" w:hAnsi="Book Antiqua"/>
        </w:rPr>
        <w:t xml:space="preserve"> 2020; </w:t>
      </w:r>
      <w:r>
        <w:rPr>
          <w:rFonts w:ascii="Book Antiqua" w:hAnsi="Book Antiqua"/>
          <w:b/>
          <w:bCs/>
        </w:rPr>
        <w:t>2</w:t>
      </w:r>
      <w:r>
        <w:rPr>
          <w:rFonts w:ascii="Book Antiqua" w:hAnsi="Book Antiqua"/>
        </w:rPr>
        <w:t>: 259-262 [PMID: 33330817 DOI: 10.35772/ghm.2020.01011]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Page MJ</w:t>
      </w:r>
      <w:r>
        <w:rPr>
          <w:rFonts w:ascii="Book Antiqua" w:hAnsi="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Pr>
          <w:rFonts w:ascii="Book Antiqua" w:hAnsi="Book Antiqua"/>
          <w:i/>
          <w:iCs/>
        </w:rPr>
        <w:t>J Clin Epidemiol</w:t>
      </w:r>
      <w:r>
        <w:rPr>
          <w:rFonts w:ascii="Book Antiqua" w:hAnsi="Book Antiqua"/>
        </w:rPr>
        <w:t xml:space="preserve"> 2021; </w:t>
      </w:r>
      <w:r>
        <w:rPr>
          <w:rFonts w:ascii="Book Antiqua" w:hAnsi="Book Antiqua"/>
          <w:b/>
          <w:bCs/>
        </w:rPr>
        <w:t>134</w:t>
      </w:r>
      <w:r>
        <w:rPr>
          <w:rFonts w:ascii="Book Antiqua" w:hAnsi="Book Antiqua"/>
        </w:rPr>
        <w:t>: 178-189 [PMID: 33789819 DOI: 10.1016/j.jclinepi.2021.03.001]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Higgins JP,</w:t>
      </w:r>
      <w:r>
        <w:rPr>
          <w:rFonts w:ascii="Book Antiqua" w:hAnsi="Book Antiqua"/>
        </w:rPr>
        <w:t xml:space="preserve"> Savović J, Page MJ, Sterne JAC. Revised Cochrane risk-of-bias tool for randomized trials (RoB 2) Full Guidance Document. Br Med J 2019; 1–72. Available from: https://methods.cochrane.org/bias/resources/rob-2-revised-cochrane-risk-bias-tool-randomized-trials</w:t>
      </w:r>
    </w:p>
    <w:p>
      <w:pPr>
        <w:spacing w:line="360" w:lineRule="auto"/>
        <w:jc w:val="both"/>
        <w:rPr>
          <w:rFonts w:ascii="Book Antiqua" w:hAnsi="Book Antiqua"/>
        </w:rPr>
      </w:pPr>
      <w:r>
        <w:rPr>
          <w:rFonts w:ascii="Book Antiqua" w:hAnsi="Book Antiqua"/>
        </w:rPr>
        <w:t>15 Review Manager (RevMan) [Computer program]. 2014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Yavuz E</w:t>
      </w:r>
      <w:r>
        <w:rPr>
          <w:rFonts w:ascii="Book Antiqua" w:hAnsi="Book Antiqua"/>
        </w:rPr>
        <w:t xml:space="preserve">, Gulacti U, Lok U, Turgut K. Intravenous metoclopramide versus dexketoprofen trometamol versus metoclopramide+ dexketoprofen trometamol in acute migraine attack in the emergency department: A randomized double-blind controlled trial. </w:t>
      </w:r>
      <w:r>
        <w:rPr>
          <w:rFonts w:ascii="Book Antiqua" w:hAnsi="Book Antiqua"/>
          <w:i/>
          <w:iCs/>
        </w:rPr>
        <w:t>Am J Emerg Med</w:t>
      </w:r>
      <w:r>
        <w:rPr>
          <w:rFonts w:ascii="Book Antiqua" w:hAnsi="Book Antiqua"/>
        </w:rPr>
        <w:t xml:space="preserve"> 2020; </w:t>
      </w:r>
      <w:r>
        <w:rPr>
          <w:rFonts w:ascii="Book Antiqua" w:hAnsi="Book Antiqua"/>
          <w:b/>
          <w:bCs/>
        </w:rPr>
        <w:t>38</w:t>
      </w:r>
      <w:r>
        <w:rPr>
          <w:rFonts w:ascii="Book Antiqua" w:hAnsi="Book Antiqua"/>
        </w:rPr>
        <w:t>: 2254-2258 [PMID: 32359776 DOI: 10.1016/j.ajem.2020.04.038]</w:t>
      </w:r>
    </w:p>
    <w:p>
      <w:pPr>
        <w:spacing w:line="360" w:lineRule="auto"/>
        <w:jc w:val="both"/>
        <w:rPr>
          <w:rFonts w:ascii="Book Antiqua" w:hAnsi="Book Antiqua"/>
        </w:rPr>
      </w:pPr>
      <w:r>
        <w:rPr>
          <w:rFonts w:ascii="Book Antiqua" w:hAnsi="Book Antiqua"/>
        </w:rPr>
        <w:t xml:space="preserve">17 </w:t>
      </w:r>
      <w:r>
        <w:rPr>
          <w:rFonts w:ascii="Book Antiqua" w:hAnsi="Book Antiqua"/>
          <w:b/>
          <w:bCs/>
        </w:rPr>
        <w:t>Khazaei M</w:t>
      </w:r>
      <w:r>
        <w:rPr>
          <w:rFonts w:ascii="Book Antiqua" w:hAnsi="Book Antiqua"/>
        </w:rPr>
        <w:t xml:space="preserve">, Hosseini Nejad Mir N, Yadranji Aghdam F, Taheri M, Ghafouri-Fard S. Effectiveness of intravenous dexamethasone, metoclopramide, ketorolac, and chlorpromazine for pain relief and prevention of recurrence in the migraine headache: a prospective double-blind randomized clinical trial. </w:t>
      </w:r>
      <w:r>
        <w:rPr>
          <w:rFonts w:ascii="Book Antiqua" w:hAnsi="Book Antiqua"/>
          <w:i/>
          <w:iCs/>
        </w:rPr>
        <w:t>Neurol Sci</w:t>
      </w:r>
      <w:r>
        <w:rPr>
          <w:rFonts w:ascii="Book Antiqua" w:hAnsi="Book Antiqua"/>
        </w:rPr>
        <w:t xml:space="preserve"> 2019; </w:t>
      </w:r>
      <w:r>
        <w:rPr>
          <w:rFonts w:ascii="Book Antiqua" w:hAnsi="Book Antiqua"/>
          <w:b/>
          <w:bCs/>
        </w:rPr>
        <w:t>40</w:t>
      </w:r>
      <w:r>
        <w:rPr>
          <w:rFonts w:ascii="Book Antiqua" w:hAnsi="Book Antiqua"/>
        </w:rPr>
        <w:t>: 1029-1033 [PMID: 30783794 DOI: 10.1007/s10072-019-03766-x]</w:t>
      </w:r>
    </w:p>
    <w:p>
      <w:pPr>
        <w:spacing w:line="360" w:lineRule="auto"/>
        <w:jc w:val="both"/>
        <w:rPr>
          <w:rFonts w:ascii="Book Antiqua" w:hAnsi="Book Antiqua"/>
        </w:rPr>
      </w:pPr>
      <w:r>
        <w:rPr>
          <w:rFonts w:ascii="Book Antiqua" w:hAnsi="Book Antiqua"/>
        </w:rPr>
        <w:t xml:space="preserve">18 </w:t>
      </w:r>
      <w:r>
        <w:rPr>
          <w:rFonts w:ascii="Book Antiqua" w:hAnsi="Book Antiqua"/>
          <w:b/>
          <w:bCs/>
        </w:rPr>
        <w:t>Doğan NÖ</w:t>
      </w:r>
      <w:r>
        <w:rPr>
          <w:rFonts w:ascii="Book Antiqua" w:hAnsi="Book Antiqua"/>
        </w:rPr>
        <w:t xml:space="preserve">, Pekdemir M, Yılmaz S, Yaka E, Karadaş A, Durmuş U, Avcu N, Koçkan E. Intravenous metoclopramide in the treatment of acute migraines: A randomized, placebo-controlled trial. </w:t>
      </w:r>
      <w:r>
        <w:rPr>
          <w:rFonts w:ascii="Book Antiqua" w:hAnsi="Book Antiqua"/>
          <w:i/>
          <w:iCs/>
        </w:rPr>
        <w:t>Acta Neurol Scand</w:t>
      </w:r>
      <w:r>
        <w:rPr>
          <w:rFonts w:ascii="Book Antiqua" w:hAnsi="Book Antiqua"/>
        </w:rPr>
        <w:t xml:space="preserve"> 2019; </w:t>
      </w:r>
      <w:r>
        <w:rPr>
          <w:rFonts w:ascii="Book Antiqua" w:hAnsi="Book Antiqua"/>
          <w:b/>
          <w:bCs/>
        </w:rPr>
        <w:t>139</w:t>
      </w:r>
      <w:r>
        <w:rPr>
          <w:rFonts w:ascii="Book Antiqua" w:hAnsi="Book Antiqua"/>
        </w:rPr>
        <w:t>: 334-339 [PMID: 30629285 DOI: 10.1111/ane.13063]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Amiri H</w:t>
      </w:r>
      <w:r>
        <w:rPr>
          <w:rFonts w:ascii="Book Antiqua" w:hAnsi="Book Antiqua"/>
        </w:rPr>
        <w:t xml:space="preserve">, Ghodrati N, Nikuyeh M, Shams-Vahdati S, Jalilzadeh-Binazar M. Comparison of granisetron and metoclopramide in the treatment of pain and emesis in migraine patients: A randomized controlled trial study. </w:t>
      </w:r>
      <w:r>
        <w:rPr>
          <w:rFonts w:ascii="Book Antiqua" w:hAnsi="Book Antiqua"/>
          <w:i/>
          <w:iCs/>
        </w:rPr>
        <w:t>Turk J Emerg Med</w:t>
      </w:r>
      <w:r>
        <w:rPr>
          <w:rFonts w:ascii="Book Antiqua" w:hAnsi="Book Antiqua"/>
        </w:rPr>
        <w:t xml:space="preserve"> 2017; </w:t>
      </w:r>
      <w:r>
        <w:rPr>
          <w:rFonts w:ascii="Book Antiqua" w:hAnsi="Book Antiqua"/>
          <w:b/>
          <w:bCs/>
        </w:rPr>
        <w:t>17</w:t>
      </w:r>
      <w:r>
        <w:rPr>
          <w:rFonts w:ascii="Book Antiqua" w:hAnsi="Book Antiqua"/>
        </w:rPr>
        <w:t>: 61-64 [PMID: 28616617 DOI: 10.1016/j.tjem.2016.12.004]</w:t>
      </w:r>
    </w:p>
    <w:p>
      <w:pPr>
        <w:spacing w:line="360" w:lineRule="auto"/>
        <w:jc w:val="both"/>
        <w:rPr>
          <w:rFonts w:ascii="Book Antiqua" w:hAnsi="Book Antiqua"/>
        </w:rPr>
      </w:pPr>
      <w:r>
        <w:rPr>
          <w:rFonts w:ascii="Book Antiqua" w:hAnsi="Book Antiqua"/>
        </w:rPr>
        <w:t xml:space="preserve">20 </w:t>
      </w:r>
      <w:r>
        <w:rPr>
          <w:rFonts w:ascii="Book Antiqua" w:hAnsi="Book Antiqua"/>
          <w:b/>
          <w:bCs/>
        </w:rPr>
        <w:t>Friedman BW</w:t>
      </w:r>
      <w:r>
        <w:rPr>
          <w:rFonts w:ascii="Book Antiqua" w:hAnsi="Book Antiqua"/>
        </w:rPr>
        <w:t xml:space="preserve">, Garber L, Yoon A, Solorzano C, Wollowitz A, Esses D, Bijur PE, Gallagher EJ. Randomized trial of IV valproate vs metoclopramide vs ketorolac for acute migraine. </w:t>
      </w:r>
      <w:r>
        <w:rPr>
          <w:rFonts w:ascii="Book Antiqua" w:hAnsi="Book Antiqua"/>
          <w:i/>
          <w:iCs/>
        </w:rPr>
        <w:t>Neurology</w:t>
      </w:r>
      <w:r>
        <w:rPr>
          <w:rFonts w:ascii="Book Antiqua" w:hAnsi="Book Antiqua"/>
        </w:rPr>
        <w:t xml:space="preserve"> 2014; </w:t>
      </w:r>
      <w:r>
        <w:rPr>
          <w:rFonts w:ascii="Book Antiqua" w:hAnsi="Book Antiqua"/>
          <w:b/>
          <w:bCs/>
        </w:rPr>
        <w:t>82</w:t>
      </w:r>
      <w:r>
        <w:rPr>
          <w:rFonts w:ascii="Book Antiqua" w:hAnsi="Book Antiqua"/>
        </w:rPr>
        <w:t>: 976-983 [PMID: 24523483 DOI: 10.1212/WNL.0000000000000223]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Talabi S</w:t>
      </w:r>
      <w:r>
        <w:rPr>
          <w:rFonts w:ascii="Book Antiqua" w:hAnsi="Book Antiqua"/>
        </w:rPr>
        <w:t xml:space="preserve">, Masoumi B, Azizkhani R, Esmailian M. Metoclopramide versus sumatriptan for treatment of migraine headache: A randomized clinical trial. </w:t>
      </w:r>
      <w:r>
        <w:rPr>
          <w:rFonts w:ascii="Book Antiqua" w:hAnsi="Book Antiqua"/>
          <w:i/>
          <w:iCs/>
        </w:rPr>
        <w:t>J Res Med Sci</w:t>
      </w:r>
      <w:r>
        <w:rPr>
          <w:rFonts w:ascii="Book Antiqua" w:hAnsi="Book Antiqua"/>
        </w:rPr>
        <w:t xml:space="preserve"> 2013; </w:t>
      </w:r>
      <w:r>
        <w:rPr>
          <w:rFonts w:ascii="Book Antiqua" w:hAnsi="Book Antiqua"/>
          <w:b/>
          <w:bCs/>
        </w:rPr>
        <w:t>18</w:t>
      </w:r>
      <w:r>
        <w:rPr>
          <w:rFonts w:ascii="Book Antiqua" w:hAnsi="Book Antiqua"/>
        </w:rPr>
        <w:t>: 695-698 [PMID: 24379846]</w:t>
      </w:r>
    </w:p>
    <w:p>
      <w:pPr>
        <w:spacing w:line="360" w:lineRule="auto"/>
        <w:jc w:val="both"/>
        <w:rPr>
          <w:rFonts w:ascii="Book Antiqua" w:hAnsi="Book Antiqua"/>
        </w:rPr>
      </w:pPr>
      <w:r>
        <w:rPr>
          <w:rFonts w:ascii="Book Antiqua" w:hAnsi="Book Antiqua"/>
        </w:rPr>
        <w:t xml:space="preserve">22 </w:t>
      </w:r>
      <w:r>
        <w:rPr>
          <w:rFonts w:ascii="Book Antiqua" w:hAnsi="Book Antiqua"/>
          <w:b/>
          <w:bCs/>
        </w:rPr>
        <w:t>Friedman BW</w:t>
      </w:r>
      <w:r>
        <w:rPr>
          <w:rFonts w:ascii="Book Antiqua" w:hAnsi="Book Antiqua"/>
        </w:rPr>
        <w:t xml:space="preserve">, Corbo J, Lipton RB, Bijur PE, Esses D, Solorzano C, Gallagher EJ. A trial of metoclopramide vs sumatriptan for the emergency department treatment of migraines. </w:t>
      </w:r>
      <w:r>
        <w:rPr>
          <w:rFonts w:ascii="Book Antiqua" w:hAnsi="Book Antiqua"/>
          <w:i/>
          <w:iCs/>
        </w:rPr>
        <w:t>Neurology</w:t>
      </w:r>
      <w:r>
        <w:rPr>
          <w:rFonts w:ascii="Book Antiqua" w:hAnsi="Book Antiqua"/>
        </w:rPr>
        <w:t xml:space="preserve"> 2005; </w:t>
      </w:r>
      <w:r>
        <w:rPr>
          <w:rFonts w:ascii="Book Antiqua" w:hAnsi="Book Antiqua"/>
          <w:b/>
          <w:bCs/>
        </w:rPr>
        <w:t>64</w:t>
      </w:r>
      <w:r>
        <w:rPr>
          <w:rFonts w:ascii="Book Antiqua" w:hAnsi="Book Antiqua"/>
        </w:rPr>
        <w:t>: 463-468 [PMID: 15699376 DOI: 10.1212/01.WNL.0000150904.28131.DD]</w:t>
      </w:r>
    </w:p>
    <w:p>
      <w:pPr>
        <w:spacing w:line="360" w:lineRule="auto"/>
        <w:jc w:val="both"/>
        <w:rPr>
          <w:rFonts w:ascii="Book Antiqua" w:hAnsi="Book Antiqua"/>
        </w:rPr>
      </w:pPr>
      <w:r>
        <w:rPr>
          <w:rFonts w:ascii="Book Antiqua" w:hAnsi="Book Antiqua"/>
        </w:rPr>
        <w:t xml:space="preserve">23 </w:t>
      </w:r>
      <w:r>
        <w:rPr>
          <w:rFonts w:ascii="Book Antiqua" w:hAnsi="Book Antiqua"/>
          <w:b/>
          <w:bCs/>
        </w:rPr>
        <w:t>Ellis GL</w:t>
      </w:r>
      <w:r>
        <w:rPr>
          <w:rFonts w:ascii="Book Antiqua" w:hAnsi="Book Antiqua"/>
        </w:rPr>
        <w:t xml:space="preserve">, Delaney J, DeHart DA, Owens A. The efficacy of metoclopramide in the treatment of migraine headache. </w:t>
      </w:r>
      <w:r>
        <w:rPr>
          <w:rFonts w:ascii="Book Antiqua" w:hAnsi="Book Antiqua"/>
          <w:i/>
          <w:iCs/>
        </w:rPr>
        <w:t>Ann Emerg Med</w:t>
      </w:r>
      <w:r>
        <w:rPr>
          <w:rFonts w:ascii="Book Antiqua" w:hAnsi="Book Antiqua"/>
        </w:rPr>
        <w:t xml:space="preserve"> 1993; </w:t>
      </w:r>
      <w:r>
        <w:rPr>
          <w:rFonts w:ascii="Book Antiqua" w:hAnsi="Book Antiqua"/>
          <w:b/>
          <w:bCs/>
        </w:rPr>
        <w:t>22</w:t>
      </w:r>
      <w:r>
        <w:rPr>
          <w:rFonts w:ascii="Book Antiqua" w:hAnsi="Book Antiqua"/>
        </w:rPr>
        <w:t>: 191-195 [PMID: 8427430 DOI: 10.1016/S0196-0644(05)80201-X]</w:t>
      </w:r>
    </w:p>
    <w:p>
      <w:pPr>
        <w:spacing w:line="360" w:lineRule="auto"/>
        <w:jc w:val="both"/>
        <w:rPr>
          <w:rFonts w:ascii="Book Antiqua" w:hAnsi="Book Antiqua"/>
        </w:rPr>
      </w:pPr>
      <w:r>
        <w:rPr>
          <w:rFonts w:ascii="Book Antiqua" w:hAnsi="Book Antiqua"/>
        </w:rPr>
        <w:t xml:space="preserve">24 </w:t>
      </w:r>
      <w:r>
        <w:rPr>
          <w:rFonts w:ascii="Book Antiqua" w:hAnsi="Book Antiqua"/>
          <w:b/>
          <w:bCs/>
        </w:rPr>
        <w:t>Cameron JD</w:t>
      </w:r>
      <w:r>
        <w:rPr>
          <w:rFonts w:ascii="Book Antiqua" w:hAnsi="Book Antiqua"/>
        </w:rPr>
        <w:t xml:space="preserve">, Lane PL, Speechley M. Intravenous chlorpromazine vs intravenous metoclopramide in acute migraine headache. </w:t>
      </w:r>
      <w:r>
        <w:rPr>
          <w:rFonts w:ascii="Book Antiqua" w:hAnsi="Book Antiqua"/>
          <w:i/>
          <w:iCs/>
        </w:rPr>
        <w:t>Acad Emerg Med</w:t>
      </w:r>
      <w:r>
        <w:rPr>
          <w:rFonts w:ascii="Book Antiqua" w:hAnsi="Book Antiqua"/>
        </w:rPr>
        <w:t xml:space="preserve"> 1995; </w:t>
      </w:r>
      <w:r>
        <w:rPr>
          <w:rFonts w:ascii="Book Antiqua" w:hAnsi="Book Antiqua"/>
          <w:b/>
          <w:bCs/>
        </w:rPr>
        <w:t>2</w:t>
      </w:r>
      <w:r>
        <w:rPr>
          <w:rFonts w:ascii="Book Antiqua" w:hAnsi="Book Antiqua"/>
        </w:rPr>
        <w:t>: 597-602 [PMID: 8521205 DOI: 10.1111/j.1553-2712.1995.tb03596.x]</w:t>
      </w:r>
    </w:p>
    <w:p>
      <w:pPr>
        <w:spacing w:line="360" w:lineRule="auto"/>
        <w:jc w:val="both"/>
        <w:rPr>
          <w:rFonts w:ascii="Book Antiqua" w:hAnsi="Book Antiqua"/>
        </w:rPr>
      </w:pPr>
      <w:r>
        <w:rPr>
          <w:rFonts w:ascii="Book Antiqua" w:hAnsi="Book Antiqua"/>
        </w:rPr>
        <w:t xml:space="preserve">25 </w:t>
      </w:r>
      <w:r>
        <w:rPr>
          <w:rFonts w:ascii="Book Antiqua" w:hAnsi="Book Antiqua"/>
          <w:b/>
          <w:bCs/>
        </w:rPr>
        <w:t>Friedman BW</w:t>
      </w:r>
      <w:r>
        <w:rPr>
          <w:rFonts w:ascii="Book Antiqua" w:hAnsi="Book Antiqua"/>
        </w:rPr>
        <w:t xml:space="preserve">, Esses D, Solorzano C, Dua N, Greenwald P, Radulescu R, Chang E, Hochberg M, Campbell C, Aghera A, Valentin T, Paternoster J, Bijur P, Lipton RB, Gallagher EJ. A randomized controlled trial of prochlorperazine versus metoclopramide for treatment of acute migraine. </w:t>
      </w:r>
      <w:r>
        <w:rPr>
          <w:rFonts w:ascii="Book Antiqua" w:hAnsi="Book Antiqua"/>
          <w:i/>
          <w:iCs/>
        </w:rPr>
        <w:t>Ann Emerg Med</w:t>
      </w:r>
      <w:r>
        <w:rPr>
          <w:rFonts w:ascii="Book Antiqua" w:hAnsi="Book Antiqua"/>
        </w:rPr>
        <w:t xml:space="preserve"> 2008; </w:t>
      </w:r>
      <w:r>
        <w:rPr>
          <w:rFonts w:ascii="Book Antiqua" w:hAnsi="Book Antiqua"/>
          <w:b/>
          <w:bCs/>
        </w:rPr>
        <w:t>52</w:t>
      </w:r>
      <w:r>
        <w:rPr>
          <w:rFonts w:ascii="Book Antiqua" w:hAnsi="Book Antiqua"/>
        </w:rPr>
        <w:t>: 399-406 [PMID: 18006188 DOI: 10.1016/j.annemergmed.2007.09.027]</w:t>
      </w:r>
    </w:p>
    <w:p>
      <w:pPr>
        <w:spacing w:line="360" w:lineRule="auto"/>
        <w:jc w:val="both"/>
        <w:rPr>
          <w:rFonts w:ascii="Book Antiqua" w:hAnsi="Book Antiqua"/>
        </w:rPr>
      </w:pPr>
      <w:r>
        <w:rPr>
          <w:rFonts w:ascii="Book Antiqua" w:hAnsi="Book Antiqua"/>
        </w:rPr>
        <w:t xml:space="preserve">26 </w:t>
      </w:r>
      <w:r>
        <w:rPr>
          <w:rFonts w:ascii="Book Antiqua" w:hAnsi="Book Antiqua"/>
          <w:b/>
          <w:bCs/>
        </w:rPr>
        <w:t>Coppola M</w:t>
      </w:r>
      <w:r>
        <w:rPr>
          <w:rFonts w:ascii="Book Antiqua" w:hAnsi="Book Antiqua"/>
        </w:rPr>
        <w:t xml:space="preserve">, Yealy DM, Leibold RA. Randomized, placebo-controlled evaluation of prochlorperazine versus metoclopramide for emergency department treatment of migraine headache. </w:t>
      </w:r>
      <w:r>
        <w:rPr>
          <w:rFonts w:ascii="Book Antiqua" w:hAnsi="Book Antiqua"/>
          <w:i/>
          <w:iCs/>
        </w:rPr>
        <w:t>Ann Emerg Med</w:t>
      </w:r>
      <w:r>
        <w:rPr>
          <w:rFonts w:ascii="Book Antiqua" w:hAnsi="Book Antiqua"/>
        </w:rPr>
        <w:t xml:space="preserve"> 1995; </w:t>
      </w:r>
      <w:r>
        <w:rPr>
          <w:rFonts w:ascii="Book Antiqua" w:hAnsi="Book Antiqua"/>
          <w:b/>
          <w:bCs/>
        </w:rPr>
        <w:t>26</w:t>
      </w:r>
      <w:r>
        <w:rPr>
          <w:rFonts w:ascii="Book Antiqua" w:hAnsi="Book Antiqua"/>
        </w:rPr>
        <w:t>: 541-546 [PMID: 7486359 DOI: 10.1016/s0196-0644(95)70001-3]</w:t>
      </w:r>
    </w:p>
    <w:p>
      <w:pPr>
        <w:spacing w:line="360" w:lineRule="auto"/>
        <w:jc w:val="both"/>
        <w:rPr>
          <w:rFonts w:ascii="Book Antiqua" w:hAnsi="Book Antiqua"/>
        </w:rPr>
      </w:pPr>
      <w:r>
        <w:rPr>
          <w:rFonts w:ascii="Book Antiqua" w:hAnsi="Book Antiqua"/>
        </w:rPr>
        <w:t xml:space="preserve">27 </w:t>
      </w:r>
      <w:r>
        <w:rPr>
          <w:rFonts w:ascii="Book Antiqua" w:hAnsi="Book Antiqua"/>
          <w:b/>
          <w:bCs/>
        </w:rPr>
        <w:t>Gaffigan ME</w:t>
      </w:r>
      <w:r>
        <w:rPr>
          <w:rFonts w:ascii="Book Antiqua" w:hAnsi="Book Antiqua"/>
        </w:rPr>
        <w:t xml:space="preserve">, Bruner DI, Wason C, Pritchard A, Frumkin K. A Randomized Controlled Trial of Intravenous Haloperidol vs. Intravenous Metoclopramide for Acute Migraine Therapy in the Emergency Department. </w:t>
      </w:r>
      <w:r>
        <w:rPr>
          <w:rFonts w:ascii="Book Antiqua" w:hAnsi="Book Antiqua"/>
          <w:i/>
          <w:iCs/>
        </w:rPr>
        <w:t>J Emerg Med</w:t>
      </w:r>
      <w:r>
        <w:rPr>
          <w:rFonts w:ascii="Book Antiqua" w:hAnsi="Book Antiqua"/>
        </w:rPr>
        <w:t xml:space="preserve"> 2015; </w:t>
      </w:r>
      <w:r>
        <w:rPr>
          <w:rFonts w:ascii="Book Antiqua" w:hAnsi="Book Antiqua"/>
          <w:b/>
          <w:bCs/>
        </w:rPr>
        <w:t>49</w:t>
      </w:r>
      <w:r>
        <w:rPr>
          <w:rFonts w:ascii="Book Antiqua" w:hAnsi="Book Antiqua"/>
        </w:rPr>
        <w:t>: 326-334 [PMID: 26048068 DOI: 10.1016/j.jemermed.2015.03.023]</w:t>
      </w:r>
    </w:p>
    <w:p>
      <w:pPr>
        <w:spacing w:line="360" w:lineRule="auto"/>
        <w:jc w:val="both"/>
        <w:rPr>
          <w:rFonts w:ascii="Book Antiqua" w:hAnsi="Book Antiqua"/>
        </w:rPr>
      </w:pPr>
      <w:r>
        <w:rPr>
          <w:rFonts w:ascii="Book Antiqua" w:hAnsi="Book Antiqua"/>
        </w:rPr>
        <w:t xml:space="preserve">28 </w:t>
      </w:r>
      <w:r>
        <w:rPr>
          <w:rFonts w:ascii="Book Antiqua" w:hAnsi="Book Antiqua"/>
          <w:b/>
          <w:bCs/>
        </w:rPr>
        <w:t>Tek DS</w:t>
      </w:r>
      <w:r>
        <w:rPr>
          <w:rFonts w:ascii="Book Antiqua" w:hAnsi="Book Antiqua"/>
        </w:rPr>
        <w:t xml:space="preserve">, McClellan DS, Olshaker JS, Allen CL, Arthur DC. A prospective, double-blind study of metoclopramide hydrochloride for the control of migraine in the emergency department. </w:t>
      </w:r>
      <w:r>
        <w:rPr>
          <w:rFonts w:ascii="Book Antiqua" w:hAnsi="Book Antiqua"/>
          <w:i/>
          <w:iCs/>
        </w:rPr>
        <w:t>Ann Emerg Med</w:t>
      </w:r>
      <w:r>
        <w:rPr>
          <w:rFonts w:ascii="Book Antiqua" w:hAnsi="Book Antiqua"/>
        </w:rPr>
        <w:t xml:space="preserve"> 1990; </w:t>
      </w:r>
      <w:r>
        <w:rPr>
          <w:rFonts w:ascii="Book Antiqua" w:hAnsi="Book Antiqua"/>
          <w:b/>
          <w:bCs/>
        </w:rPr>
        <w:t>19</w:t>
      </w:r>
      <w:r>
        <w:rPr>
          <w:rFonts w:ascii="Book Antiqua" w:hAnsi="Book Antiqua"/>
        </w:rPr>
        <w:t>: 1083-1087 [PMID: 2221512 DOI: 10.1016/S0196-0644(05)81508-2]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Lipton RB</w:t>
      </w:r>
      <w:r>
        <w:rPr>
          <w:rFonts w:ascii="Book Antiqua" w:hAnsi="Book Antiqua"/>
        </w:rPr>
        <w:t xml:space="preserve">, Nicholson RA, Reed ML, Araujo AB, Jaffe DH, Faries DE, Buse DC, Shapiro RE, Ashina S, Cambron-Mellott MJ, Rowland JC, Pearlman EM. Diagnosis, consultation, treatment, and impact of migraine in the US: Results of the OVERCOME (US) study. </w:t>
      </w:r>
      <w:r>
        <w:rPr>
          <w:rFonts w:ascii="Book Antiqua" w:hAnsi="Book Antiqua"/>
          <w:i/>
          <w:iCs/>
        </w:rPr>
        <w:t>Headache</w:t>
      </w:r>
      <w:r>
        <w:rPr>
          <w:rFonts w:ascii="Book Antiqua" w:hAnsi="Book Antiqua"/>
        </w:rPr>
        <w:t xml:space="preserve"> 2022; </w:t>
      </w:r>
      <w:r>
        <w:rPr>
          <w:rFonts w:ascii="Book Antiqua" w:hAnsi="Book Antiqua"/>
          <w:b/>
          <w:bCs/>
        </w:rPr>
        <w:t>62</w:t>
      </w:r>
      <w:r>
        <w:rPr>
          <w:rFonts w:ascii="Book Antiqua" w:hAnsi="Book Antiqua"/>
        </w:rPr>
        <w:t>: 122-140 [PMID: 35076091 DOI: 10.1111/head.14259]</w:t>
      </w:r>
    </w:p>
    <w:p>
      <w:pPr>
        <w:spacing w:line="360" w:lineRule="auto"/>
        <w:jc w:val="both"/>
        <w:rPr>
          <w:rFonts w:ascii="Book Antiqua" w:hAnsi="Book Antiqua"/>
        </w:rPr>
      </w:pPr>
      <w:r>
        <w:rPr>
          <w:rFonts w:ascii="Book Antiqua" w:hAnsi="Book Antiqua"/>
        </w:rPr>
        <w:t xml:space="preserve">30 </w:t>
      </w:r>
      <w:r>
        <w:rPr>
          <w:rFonts w:ascii="Book Antiqua" w:hAnsi="Book Antiqua"/>
          <w:b/>
          <w:bCs/>
        </w:rPr>
        <w:t>Friedman BW</w:t>
      </w:r>
      <w:r>
        <w:rPr>
          <w:rFonts w:ascii="Book Antiqua" w:hAnsi="Book Antiqua"/>
        </w:rPr>
        <w:t xml:space="preserve">, Mulvey L, Esses D, Solorzano C, Paternoster J, Lipton RB, Gallagher EJ. Metoclopramide for acute migraine: a dose-finding randomized clinical trial. </w:t>
      </w:r>
      <w:r>
        <w:rPr>
          <w:rFonts w:ascii="Book Antiqua" w:hAnsi="Book Antiqua"/>
          <w:i/>
          <w:iCs/>
        </w:rPr>
        <w:t>Ann Emerg Med</w:t>
      </w:r>
      <w:r>
        <w:rPr>
          <w:rFonts w:ascii="Book Antiqua" w:hAnsi="Book Antiqua"/>
        </w:rPr>
        <w:t xml:space="preserve"> 2011; </w:t>
      </w:r>
      <w:r>
        <w:rPr>
          <w:rFonts w:ascii="Book Antiqua" w:hAnsi="Book Antiqua"/>
          <w:b/>
          <w:bCs/>
        </w:rPr>
        <w:t>57</w:t>
      </w:r>
      <w:r>
        <w:rPr>
          <w:rFonts w:ascii="Book Antiqua" w:hAnsi="Book Antiqua"/>
        </w:rPr>
        <w:t>: 475-82.e1 [PMID: 21227540 DOI: 10.1016/j.annemergmed.2010.11.023]</w:t>
      </w:r>
    </w:p>
    <w:p>
      <w:pPr>
        <w:spacing w:line="360" w:lineRule="auto"/>
        <w:jc w:val="both"/>
        <w:rPr>
          <w:rFonts w:ascii="Book Antiqua" w:hAnsi="Book Antiqua"/>
        </w:rPr>
      </w:pPr>
      <w:r>
        <w:rPr>
          <w:rFonts w:ascii="Book Antiqua" w:hAnsi="Book Antiqua"/>
        </w:rPr>
        <w:t xml:space="preserve">31 </w:t>
      </w:r>
      <w:r>
        <w:rPr>
          <w:rFonts w:ascii="Book Antiqua" w:hAnsi="Book Antiqua"/>
          <w:b/>
          <w:bCs/>
        </w:rPr>
        <w:t>Orr SL</w:t>
      </w:r>
      <w:r>
        <w:rPr>
          <w:rFonts w:ascii="Book Antiqua" w:hAnsi="Book Antiqua"/>
        </w:rPr>
        <w:t xml:space="preserve">, Friedman BW, Christie S, Minen MT, Bamford C, Kelley NE, Tepper D. Management of Adults With Acute Migraine in the Emergency Department: The American Headache Society Evidence Assessment of Parenteral Pharmacotherapies. </w:t>
      </w:r>
      <w:r>
        <w:rPr>
          <w:rFonts w:ascii="Book Antiqua" w:hAnsi="Book Antiqua"/>
          <w:i/>
          <w:iCs/>
        </w:rPr>
        <w:t>Headache</w:t>
      </w:r>
      <w:r>
        <w:rPr>
          <w:rFonts w:ascii="Book Antiqua" w:hAnsi="Book Antiqua"/>
        </w:rPr>
        <w:t xml:space="preserve"> 2016; </w:t>
      </w:r>
      <w:r>
        <w:rPr>
          <w:rFonts w:ascii="Book Antiqua" w:hAnsi="Book Antiqua"/>
          <w:b/>
          <w:bCs/>
        </w:rPr>
        <w:t>56</w:t>
      </w:r>
      <w:r>
        <w:rPr>
          <w:rFonts w:ascii="Book Antiqua" w:hAnsi="Book Antiqua"/>
        </w:rPr>
        <w:t>: 911-940 [PMID: 27300483 DOI: 10.1111/head.12835]</w:t>
      </w:r>
    </w:p>
    <w:p>
      <w:pPr>
        <w:spacing w:line="360" w:lineRule="auto"/>
        <w:jc w:val="both"/>
        <w:rPr>
          <w:rFonts w:ascii="Book Antiqua" w:hAnsi="Book Antiqua"/>
        </w:rPr>
      </w:pPr>
      <w:r>
        <w:rPr>
          <w:rFonts w:ascii="Book Antiqua" w:hAnsi="Book Antiqua"/>
        </w:rPr>
        <w:t xml:space="preserve">32 </w:t>
      </w:r>
      <w:r>
        <w:rPr>
          <w:rFonts w:ascii="Book Antiqua" w:hAnsi="Book Antiqua"/>
          <w:b/>
          <w:bCs/>
        </w:rPr>
        <w:t>Chalaupka FD</w:t>
      </w:r>
      <w:r>
        <w:rPr>
          <w:rFonts w:ascii="Book Antiqua" w:hAnsi="Book Antiqua"/>
        </w:rPr>
        <w:t xml:space="preserve">. Acute myocardial infarction with sumatriptan: a case report and review of the literature. </w:t>
      </w:r>
      <w:r>
        <w:rPr>
          <w:rFonts w:ascii="Book Antiqua" w:hAnsi="Book Antiqua"/>
          <w:i/>
          <w:iCs/>
        </w:rPr>
        <w:t>Headache</w:t>
      </w:r>
      <w:r>
        <w:rPr>
          <w:rFonts w:ascii="Book Antiqua" w:hAnsi="Book Antiqua"/>
        </w:rPr>
        <w:t xml:space="preserve"> 2009; </w:t>
      </w:r>
      <w:r>
        <w:rPr>
          <w:rFonts w:ascii="Book Antiqua" w:hAnsi="Book Antiqua"/>
          <w:b/>
          <w:bCs/>
        </w:rPr>
        <w:t>49</w:t>
      </w:r>
      <w:r>
        <w:rPr>
          <w:rFonts w:ascii="Book Antiqua" w:hAnsi="Book Antiqua"/>
        </w:rPr>
        <w:t>: 762-764 [PMID: 19456882 DOI: 10.1111/j.1526-4610.2009.01409.x]</w:t>
      </w:r>
    </w:p>
    <w:p>
      <w:pPr>
        <w:spacing w:line="360" w:lineRule="auto"/>
        <w:jc w:val="both"/>
        <w:rPr>
          <w:rFonts w:ascii="Book Antiqua" w:hAnsi="Book Antiqua"/>
        </w:rPr>
      </w:pPr>
      <w:r>
        <w:rPr>
          <w:rFonts w:ascii="Book Antiqua" w:hAnsi="Book Antiqua"/>
        </w:rPr>
        <w:t xml:space="preserve">33 </w:t>
      </w:r>
      <w:r>
        <w:rPr>
          <w:rFonts w:ascii="Book Antiqua" w:hAnsi="Book Antiqua"/>
          <w:b/>
          <w:bCs/>
        </w:rPr>
        <w:t>Jensen C</w:t>
      </w:r>
      <w:r>
        <w:rPr>
          <w:rFonts w:ascii="Book Antiqua" w:hAnsi="Book Antiqua"/>
        </w:rPr>
        <w:t xml:space="preserve">, Riddle M. ST-Elevation Myocardial Infarction After Sumitriptan Ingestion in Patient with Normal Coronary Arteries. </w:t>
      </w:r>
      <w:r>
        <w:rPr>
          <w:rFonts w:ascii="Book Antiqua" w:hAnsi="Book Antiqua"/>
          <w:i/>
          <w:iCs/>
        </w:rPr>
        <w:t>West J Emerg Med</w:t>
      </w:r>
      <w:r>
        <w:rPr>
          <w:rFonts w:ascii="Book Antiqua" w:hAnsi="Book Antiqua"/>
        </w:rPr>
        <w:t xml:space="preserve"> 2015; </w:t>
      </w:r>
      <w:r>
        <w:rPr>
          <w:rFonts w:ascii="Book Antiqua" w:hAnsi="Book Antiqua"/>
          <w:b/>
          <w:bCs/>
        </w:rPr>
        <w:t>16</w:t>
      </w:r>
      <w:r>
        <w:rPr>
          <w:rFonts w:ascii="Book Antiqua" w:hAnsi="Book Antiqua"/>
        </w:rPr>
        <w:t>: 781-783 [PMID: 26587110 DOI: 10.5811/westjem.2015.6.25920]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 xml:space="preserve">All </w:t>
      </w:r>
      <w:r>
        <w:rPr>
          <w:rFonts w:ascii="Book Antiqua" w:hAnsi="Book Antiqua" w:eastAsia="Book Antiqua" w:cs="Book Antiqua"/>
          <w:color w:val="000000"/>
          <w:shd w:val="clear" w:color="auto" w:fill="FFFFFF"/>
        </w:rPr>
        <w:t>the authors declare that they have no competing interests.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PRISMA 2009 Checklist statement: </w:t>
      </w:r>
      <w:r>
        <w:rPr>
          <w:rFonts w:ascii="Book Antiqua" w:hAnsi="Book Antiqua" w:eastAsia="Book Antiqua" w:cs="Book Antiqua"/>
          <w:color w:val="000000"/>
        </w:rPr>
        <w:t>The authors have read the PRISMA 2021 Checklist, and the manuscript was prepared and revised according to the PRISMA 2021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11,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July 11,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Emergency medicine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Thailand</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Patoulias D, Greece; Shibata Y, Japan</w:t>
      </w:r>
      <w:r>
        <w:rPr>
          <w:rFonts w:ascii="Book Antiqua" w:hAnsi="Book Antiqua" w:eastAsia="Book Antiqua" w:cs="Book Antiqua"/>
          <w:b/>
          <w:color w:val="000000"/>
        </w:rPr>
        <w:t xml:space="preserve"> A-Editor: </w:t>
      </w:r>
      <w:r>
        <w:rPr>
          <w:rFonts w:ascii="Book Antiqua" w:hAnsi="Book Antiqua" w:eastAsia="Book Antiqua" w:cs="Book Antiqua"/>
          <w:color w:val="000000"/>
        </w:rPr>
        <w:t xml:space="preserve">Yao QG, China </w:t>
      </w:r>
      <w:r>
        <w:rPr>
          <w:rFonts w:ascii="Book Antiqua" w:hAnsi="Book Antiqua" w:eastAsia="Book Antiqua" w:cs="Book Antiqua"/>
          <w:b/>
          <w:color w:val="000000"/>
        </w:rPr>
        <w:t xml:space="preserve">S-Editor: </w:t>
      </w:r>
      <w:r>
        <w:rPr>
          <w:rFonts w:ascii="Book Antiqua" w:hAnsi="Book Antiqua" w:eastAsia="Book Antiqua" w:cs="Book Antiqua"/>
          <w:color w:val="000000"/>
        </w:rPr>
        <w:t xml:space="preserve">Liu JH </w:t>
      </w:r>
      <w:r>
        <w:rPr>
          <w:rFonts w:ascii="Book Antiqua" w:hAnsi="Book Antiqua" w:eastAsia="Book Antiqua" w:cs="Book Antiqua"/>
          <w:b/>
          <w:color w:val="000000"/>
        </w:rPr>
        <w:t xml:space="preserve">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941060" cy="5010150"/>
            <wp:effectExtent l="0" t="0" r="2540" b="3810"/>
            <wp:docPr id="1" name="图片 1" descr="WJM-12-31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M-12-319-g001"/>
                    <pic:cNvPicPr>
                      <a:picLocks noChangeAspect="1"/>
                    </pic:cNvPicPr>
                  </pic:nvPicPr>
                  <pic:blipFill>
                    <a:blip r:embed="rId5"/>
                    <a:stretch>
                      <a:fillRect/>
                    </a:stretch>
                  </pic:blipFill>
                  <pic:spPr>
                    <a:xfrm>
                      <a:off x="0" y="0"/>
                      <a:ext cx="5941060" cy="5010150"/>
                    </a:xfrm>
                    <a:prstGeom prst="rect">
                      <a:avLst/>
                    </a:prstGeom>
                  </pic:spPr>
                </pic:pic>
              </a:graphicData>
            </a:graphic>
          </wp:inline>
        </w:drawing>
      </w:r>
      <w:bookmarkStart w:id="2" w:name="_GoBack"/>
      <w:bookmarkEnd w:id="2"/>
    </w:p>
    <w:p>
      <w:pPr>
        <w:spacing w:line="360" w:lineRule="auto"/>
        <w:jc w:val="both"/>
        <w:rPr>
          <w:rFonts w:ascii="Book Antiqua" w:hAnsi="Book Antiqua"/>
          <w:b/>
        </w:rPr>
      </w:pPr>
      <w:r>
        <w:rPr>
          <w:rFonts w:ascii="Book Antiqua" w:hAnsi="Book Antiqua" w:eastAsia="Book Antiqua" w:cs="Book Antiqua"/>
          <w:b/>
          <w:color w:val="000000"/>
        </w:rPr>
        <w:t>Figure 1 PRISMA flow chart of study selection.</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3413760" cy="3755390"/>
            <wp:effectExtent l="0" t="0" r="0" b="8890"/>
            <wp:docPr id="3" name="图片 3" descr="WJM-12-31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M-12-319-g002"/>
                    <pic:cNvPicPr>
                      <a:picLocks noChangeAspect="1"/>
                    </pic:cNvPicPr>
                  </pic:nvPicPr>
                  <pic:blipFill>
                    <a:blip r:embed="rId6"/>
                    <a:stretch>
                      <a:fillRect/>
                    </a:stretch>
                  </pic:blipFill>
                  <pic:spPr>
                    <a:xfrm>
                      <a:off x="0" y="0"/>
                      <a:ext cx="3413760" cy="3755390"/>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color w:val="000000"/>
        </w:rPr>
        <w:t xml:space="preserve">Figure 2 Cochrane risk of bias assessment of included studies.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464810" cy="1697990"/>
            <wp:effectExtent l="0" t="0" r="6350" b="8890"/>
            <wp:docPr id="4" name="图片 4" descr="WJM-12-31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M-12-319-g003"/>
                    <pic:cNvPicPr>
                      <a:picLocks noChangeAspect="1"/>
                    </pic:cNvPicPr>
                  </pic:nvPicPr>
                  <pic:blipFill>
                    <a:blip r:embed="rId7"/>
                    <a:stretch>
                      <a:fillRect/>
                    </a:stretch>
                  </pic:blipFill>
                  <pic:spPr>
                    <a:xfrm>
                      <a:off x="0" y="0"/>
                      <a:ext cx="5464810" cy="1697990"/>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color w:val="000000"/>
        </w:rPr>
        <w:t>Figure 3 Details of each domain of Cochrane risk of bias assessment.</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581015" cy="6343015"/>
            <wp:effectExtent l="0" t="0" r="12065" b="12065"/>
            <wp:docPr id="7" name="图片 7" descr="WJM-12-31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M-12-319-g004"/>
                    <pic:cNvPicPr>
                      <a:picLocks noChangeAspect="1"/>
                    </pic:cNvPicPr>
                  </pic:nvPicPr>
                  <pic:blipFill>
                    <a:blip r:embed="rId8"/>
                    <a:stretch>
                      <a:fillRect/>
                    </a:stretch>
                  </pic:blipFill>
                  <pic:spPr>
                    <a:xfrm>
                      <a:off x="0" y="0"/>
                      <a:ext cx="5581015" cy="6343015"/>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color w:val="000000"/>
        </w:rPr>
        <w:t>Figure 4 Forest plot comparing pain reduction at 60</w:t>
      </w:r>
      <w:r>
        <w:rPr>
          <w:rFonts w:ascii="Book Antiqua" w:hAnsi="Book Antiqua" w:eastAsia="Book Antiqua" w:cs="Book Antiqua"/>
          <w:b/>
          <w:color w:val="000000"/>
          <w:vertAlign w:val="superscript"/>
        </w:rPr>
        <w:t xml:space="preserve"> </w:t>
      </w:r>
      <w:r>
        <w:rPr>
          <w:rFonts w:ascii="Book Antiqua" w:hAnsi="Book Antiqua" w:eastAsia="Book Antiqua" w:cs="Book Antiqua"/>
          <w:b/>
          <w:color w:val="000000"/>
        </w:rPr>
        <w:t xml:space="preserve">min between intravenous metoclopramide and other drugs. </w:t>
      </w:r>
      <w:r>
        <w:rPr>
          <w:rFonts w:ascii="Book Antiqua" w:hAnsi="Book Antiqua" w:eastAsia="Book Antiqua" w:cs="Book Antiqua"/>
          <w:color w:val="000000"/>
        </w:rPr>
        <w:t>CI: Confidence interval; IV: Intravenous; SC: Subcutaneous.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581015" cy="1127760"/>
            <wp:effectExtent l="0" t="0" r="12065" b="0"/>
            <wp:docPr id="8" name="图片 8" descr="WJM-12-31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M-12-319-g005"/>
                    <pic:cNvPicPr>
                      <a:picLocks noChangeAspect="1"/>
                    </pic:cNvPicPr>
                  </pic:nvPicPr>
                  <pic:blipFill>
                    <a:blip r:embed="rId9"/>
                    <a:stretch>
                      <a:fillRect/>
                    </a:stretch>
                  </pic:blipFill>
                  <pic:spPr>
                    <a:xfrm>
                      <a:off x="0" y="0"/>
                      <a:ext cx="5581015" cy="1127760"/>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color w:val="000000"/>
        </w:rPr>
        <w:t>Figure 5 Forest plot comparing pain reduction at 60</w:t>
      </w:r>
      <w:r>
        <w:rPr>
          <w:rFonts w:ascii="Book Antiqua" w:hAnsi="Book Antiqua" w:eastAsia="Book Antiqua" w:cs="Book Antiqua"/>
          <w:b/>
          <w:color w:val="000000"/>
          <w:vertAlign w:val="superscript"/>
        </w:rPr>
        <w:t xml:space="preserve"> </w:t>
      </w:r>
      <w:r>
        <w:rPr>
          <w:rFonts w:ascii="Book Antiqua" w:hAnsi="Book Antiqua" w:eastAsia="Book Antiqua" w:cs="Book Antiqua"/>
          <w:b/>
          <w:color w:val="000000"/>
        </w:rPr>
        <w:t>min between intravenous metoclopramide and placebo.</w:t>
      </w:r>
      <w:r>
        <w:rPr>
          <w:rFonts w:ascii="Book Antiqua" w:hAnsi="Book Antiqua" w:eastAsia="Book Antiqua" w:cs="Book Antiqua"/>
          <w:color w:val="000000"/>
        </w:rPr>
        <w:t xml:space="preserve"> CI: Confidence interval; IV: Intravenous.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581015" cy="5464810"/>
            <wp:effectExtent l="0" t="0" r="12065" b="6350"/>
            <wp:docPr id="9" name="图片 9" descr="WJM-12-319-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M-12-319-g006"/>
                    <pic:cNvPicPr>
                      <a:picLocks noChangeAspect="1"/>
                    </pic:cNvPicPr>
                  </pic:nvPicPr>
                  <pic:blipFill>
                    <a:blip r:embed="rId10"/>
                    <a:stretch>
                      <a:fillRect/>
                    </a:stretch>
                  </pic:blipFill>
                  <pic:spPr>
                    <a:xfrm>
                      <a:off x="0" y="0"/>
                      <a:ext cx="5581015" cy="5464810"/>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color w:val="000000"/>
        </w:rPr>
        <w:t xml:space="preserve">Figure 6 Forest plot comparing odds ratios of adverse effects between intravenous metoclopramide and other drugs. </w:t>
      </w:r>
      <w:r>
        <w:rPr>
          <w:rFonts w:ascii="Book Antiqua" w:hAnsi="Book Antiqua" w:eastAsia="Book Antiqua" w:cs="Book Antiqua"/>
          <w:color w:val="000000"/>
        </w:rPr>
        <w:t>CI: Confidence interval; IV: Intravenous.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581015" cy="1210310"/>
            <wp:effectExtent l="0" t="0" r="12065" b="8890"/>
            <wp:docPr id="10" name="图片 10" descr="WJM-12-319-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M-12-319-g007"/>
                    <pic:cNvPicPr>
                      <a:picLocks noChangeAspect="1"/>
                    </pic:cNvPicPr>
                  </pic:nvPicPr>
                  <pic:blipFill>
                    <a:blip r:embed="rId11"/>
                    <a:stretch>
                      <a:fillRect/>
                    </a:stretch>
                  </pic:blipFill>
                  <pic:spPr>
                    <a:xfrm>
                      <a:off x="0" y="0"/>
                      <a:ext cx="5581015" cy="1210310"/>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color w:val="000000"/>
        </w:rPr>
        <w:t xml:space="preserve">Figure 7 Forest plot comparing odds ratios of adverse effects between intravenous metoclopramide and placebo. </w:t>
      </w:r>
      <w:r>
        <w:rPr>
          <w:rFonts w:ascii="Book Antiqua" w:hAnsi="Book Antiqua" w:eastAsia="Book Antiqua" w:cs="Book Antiqua"/>
          <w:color w:val="000000"/>
        </w:rPr>
        <w:t>CI: Confidence interval; IV: Intravenous.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3498850" cy="2685415"/>
            <wp:effectExtent l="0" t="0" r="6350" b="12065"/>
            <wp:docPr id="11" name="图片 11" descr="WJM-12-319-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M-12-319-g008"/>
                    <pic:cNvPicPr>
                      <a:picLocks noChangeAspect="1"/>
                    </pic:cNvPicPr>
                  </pic:nvPicPr>
                  <pic:blipFill>
                    <a:blip r:embed="rId12"/>
                    <a:stretch>
                      <a:fillRect/>
                    </a:stretch>
                  </pic:blipFill>
                  <pic:spPr>
                    <a:xfrm>
                      <a:off x="0" y="0"/>
                      <a:ext cx="3498850" cy="268541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 8 Funnel plot of pain reduction at 60</w:t>
      </w:r>
      <w:r>
        <w:rPr>
          <w:rFonts w:ascii="Book Antiqua" w:hAnsi="Book Antiqua" w:eastAsia="Book Antiqua" w:cs="Book Antiqua"/>
          <w:b/>
          <w:color w:val="000000"/>
          <w:vertAlign w:val="superscript"/>
        </w:rPr>
        <w:t xml:space="preserve"> </w:t>
      </w:r>
      <w:r>
        <w:rPr>
          <w:rFonts w:ascii="Book Antiqua" w:hAnsi="Book Antiqua" w:eastAsia="Book Antiqua" w:cs="Book Antiqua"/>
          <w:b/>
          <w:color w:val="000000"/>
        </w:rPr>
        <w:t xml:space="preserve">min between intravenous metoclopramide and other drugs. </w:t>
      </w:r>
      <w:r>
        <w:rPr>
          <w:rFonts w:ascii="Book Antiqua" w:hAnsi="Book Antiqua" w:eastAsia="Book Antiqua" w:cs="Book Antiqua"/>
          <w:color w:val="000000"/>
        </w:rPr>
        <w:t>IV: Intravenous; SC: Subcutaneous; SE: Standard error; SMD: Standard mean difference.</w:t>
      </w:r>
    </w:p>
    <w:p>
      <w:pPr>
        <w:spacing w:line="360" w:lineRule="auto"/>
        <w:jc w:val="both"/>
        <w:rPr>
          <w:rFonts w:ascii="Book Antiqua" w:hAnsi="Book Antiqua"/>
          <w:b/>
          <w:bCs/>
        </w:rPr>
      </w:pPr>
      <w:r>
        <w:rPr>
          <w:rFonts w:ascii="Book Antiqua" w:hAnsi="Book Antiqua"/>
          <w:b/>
          <w:bCs/>
        </w:rPr>
        <w:t>Table 1 Baseline demographics and clinical characteristics of included studies</w:t>
      </w:r>
    </w:p>
    <w:tbl>
      <w:tblPr>
        <w:tblStyle w:val="8"/>
        <w:tblW w:w="14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1126"/>
        <w:gridCol w:w="2334"/>
        <w:gridCol w:w="2638"/>
        <w:gridCol w:w="3194"/>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38" w:type="dxa"/>
          </w:tcPr>
          <w:p>
            <w:pPr>
              <w:spacing w:line="360" w:lineRule="auto"/>
              <w:jc w:val="both"/>
              <w:rPr>
                <w:rFonts w:ascii="Book Antiqua" w:hAnsi="Book Antiqua" w:cstheme="minorBidi"/>
                <w:b/>
                <w:bCs/>
                <w:lang w:bidi="th-TH"/>
              </w:rPr>
            </w:pPr>
            <w:r>
              <w:rPr>
                <w:rFonts w:ascii="Book Antiqua" w:hAnsi="Book Antiqua" w:cstheme="minorBidi"/>
                <w:b/>
                <w:bCs/>
                <w:lang w:bidi="th-TH"/>
              </w:rPr>
              <w:t>Ref.</w:t>
            </w:r>
          </w:p>
        </w:tc>
        <w:tc>
          <w:tcPr>
            <w:tcW w:w="1276" w:type="dxa"/>
          </w:tcPr>
          <w:p>
            <w:pPr>
              <w:spacing w:line="360" w:lineRule="auto"/>
              <w:jc w:val="both"/>
              <w:rPr>
                <w:rFonts w:ascii="Book Antiqua" w:hAnsi="Book Antiqua" w:cstheme="minorBidi"/>
                <w:b/>
                <w:bCs/>
                <w:lang w:bidi="th-TH"/>
              </w:rPr>
            </w:pPr>
            <w:r>
              <w:rPr>
                <w:rFonts w:ascii="Book Antiqua" w:hAnsi="Book Antiqua" w:cstheme="minorBidi"/>
                <w:b/>
                <w:bCs/>
                <w:lang w:bidi="th-TH"/>
              </w:rPr>
              <w:t>Age, year</w:t>
            </w:r>
          </w:p>
        </w:tc>
        <w:tc>
          <w:tcPr>
            <w:tcW w:w="2410" w:type="dxa"/>
          </w:tcPr>
          <w:p>
            <w:pPr>
              <w:spacing w:line="360" w:lineRule="auto"/>
              <w:jc w:val="both"/>
              <w:rPr>
                <w:rFonts w:ascii="Book Antiqua" w:hAnsi="Book Antiqua" w:cstheme="minorBidi"/>
                <w:b/>
                <w:bCs/>
                <w:lang w:bidi="th-TH"/>
              </w:rPr>
            </w:pPr>
            <w:r>
              <w:rPr>
                <w:rFonts w:ascii="Book Antiqua" w:hAnsi="Book Antiqua" w:cstheme="minorBidi"/>
                <w:b/>
                <w:bCs/>
                <w:lang w:bidi="th-TH"/>
              </w:rPr>
              <w:t>Intervention</w:t>
            </w:r>
          </w:p>
        </w:tc>
        <w:tc>
          <w:tcPr>
            <w:tcW w:w="2835" w:type="dxa"/>
          </w:tcPr>
          <w:p>
            <w:pPr>
              <w:spacing w:line="360" w:lineRule="auto"/>
              <w:jc w:val="both"/>
              <w:rPr>
                <w:rFonts w:ascii="Book Antiqua" w:hAnsi="Book Antiqua" w:cstheme="minorBidi"/>
                <w:b/>
                <w:bCs/>
                <w:lang w:bidi="th-TH"/>
              </w:rPr>
            </w:pPr>
            <w:r>
              <w:rPr>
                <w:rFonts w:ascii="Book Antiqua" w:hAnsi="Book Antiqua" w:cstheme="minorBidi"/>
                <w:b/>
                <w:bCs/>
                <w:lang w:bidi="th-TH"/>
              </w:rPr>
              <w:t>Comparisons</w:t>
            </w:r>
          </w:p>
        </w:tc>
        <w:tc>
          <w:tcPr>
            <w:tcW w:w="1842" w:type="dxa"/>
          </w:tcPr>
          <w:p>
            <w:pPr>
              <w:spacing w:line="360" w:lineRule="auto"/>
              <w:jc w:val="both"/>
              <w:rPr>
                <w:rFonts w:ascii="Book Antiqua" w:hAnsi="Book Antiqua" w:cstheme="minorBidi"/>
                <w:b/>
                <w:bCs/>
                <w:lang w:bidi="th-TH"/>
              </w:rPr>
            </w:pPr>
            <w:r>
              <w:rPr>
                <w:rFonts w:ascii="Book Antiqua" w:hAnsi="Book Antiqua" w:cstheme="minorBidi"/>
                <w:b/>
                <w:bCs/>
                <w:lang w:bidi="th-TH"/>
              </w:rPr>
              <w:t>Sample size</w:t>
            </w:r>
            <w:r>
              <w:rPr>
                <w:rFonts w:ascii="Book Antiqua" w:hAnsi="Book Antiqua" w:cstheme="minorBidi"/>
                <w:b/>
                <w:bCs/>
                <w:lang w:eastAsia="zh-CN" w:bidi="th-TH"/>
              </w:rPr>
              <w:t xml:space="preserve"> </w:t>
            </w:r>
            <w:r>
              <w:rPr>
                <w:rFonts w:ascii="Book Antiqua" w:hAnsi="Book Antiqua" w:cstheme="minorBidi"/>
                <w:b/>
                <w:bCs/>
                <w:lang w:bidi="th-TH"/>
              </w:rPr>
              <w:t>(intervention/comparisons)</w:t>
            </w:r>
          </w:p>
        </w:tc>
        <w:tc>
          <w:tcPr>
            <w:tcW w:w="4536" w:type="dxa"/>
          </w:tcPr>
          <w:p>
            <w:pPr>
              <w:spacing w:line="360" w:lineRule="auto"/>
              <w:jc w:val="both"/>
              <w:rPr>
                <w:rFonts w:ascii="Book Antiqua" w:hAnsi="Book Antiqua" w:cstheme="minorBidi"/>
                <w:b/>
                <w:bCs/>
                <w:lang w:bidi="th-TH"/>
              </w:rPr>
            </w:pPr>
            <w:r>
              <w:rPr>
                <w:rFonts w:ascii="Book Antiqua" w:hAnsi="Book Antiqua" w:cstheme="minorBidi"/>
                <w:b/>
                <w:bCs/>
                <w:lang w:bidi="th-TH"/>
              </w:rPr>
              <w:t>Outcomes of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 xml:space="preserve">Yavuz </w:t>
            </w:r>
            <w:r>
              <w:rPr>
                <w:rFonts w:ascii="Book Antiqua" w:hAnsi="Book Antiqua" w:cstheme="minorBidi"/>
                <w:i/>
                <w:lang w:bidi="th-TH"/>
              </w:rPr>
              <w:t>et al</w:t>
            </w:r>
            <w:r>
              <w:rPr>
                <w:rFonts w:ascii="Book Antiqua" w:hAnsi="Book Antiqua" w:cstheme="minorBidi"/>
                <w:vertAlign w:val="superscript"/>
                <w:lang w:bidi="th-TH"/>
              </w:rPr>
              <w:t>[</w:t>
            </w:r>
            <w:r>
              <w:rPr>
                <w:rFonts w:ascii="Book Antiqua" w:hAnsi="Book Antiqua" w:eastAsia="Book Antiqua" w:cs="Book Antiqua"/>
                <w:color w:val="000000"/>
                <w:vertAlign w:val="superscript"/>
                <w:lang w:bidi="th-TH"/>
              </w:rPr>
              <w:t>16]</w:t>
            </w:r>
            <w:r>
              <w:rPr>
                <w:rFonts w:ascii="Book Antiqua" w:hAnsi="Book Antiqua" w:cstheme="minorBidi"/>
                <w:lang w:bidi="th-TH"/>
              </w:rPr>
              <w:t>, 2020,</w:t>
            </w:r>
            <w:r>
              <w:rPr>
                <w:rFonts w:ascii="Book Antiqua" w:hAnsi="Book Antiqua" w:cstheme="minorBidi"/>
                <w:lang w:eastAsia="zh-CN" w:bidi="th-TH"/>
              </w:rPr>
              <w:t xml:space="preserve"> </w:t>
            </w:r>
            <w:r>
              <w:rPr>
                <w:rFonts w:ascii="Book Antiqua" w:hAnsi="Book Antiqua" w:cstheme="minorBidi"/>
                <w:lang w:bidi="th-TH"/>
              </w:rPr>
              <w:t>Turkey</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36.8 ± 11.4</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dexketoprofen trometamol 50 mg;</w:t>
            </w:r>
            <w:r>
              <w:rPr>
                <w:rFonts w:ascii="Book Antiqua" w:hAnsi="Book Antiqua" w:cstheme="minorBidi"/>
                <w:lang w:eastAsia="zh-CN" w:bidi="th-TH"/>
              </w:rPr>
              <w:t xml:space="preserve"> </w:t>
            </w:r>
            <w:r>
              <w:rPr>
                <w:rFonts w:ascii="Book Antiqua" w:hAnsi="Book Antiqua" w:cstheme="minorBidi"/>
                <w:lang w:bidi="th-TH"/>
              </w:rPr>
              <w:t>2 IV dexketoprofen trometamol 50 mg plus IV metoclopramide 10 mg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150 (50/50/50)</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VAS at 0, 15, and 30 min, adverse effects, and requirement of rescue medicine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Khazaei</w:t>
            </w:r>
            <w:r>
              <w:rPr>
                <w:rFonts w:ascii="Book Antiqua" w:hAnsi="Book Antiqua" w:cstheme="minorBidi"/>
                <w:i/>
                <w:lang w:bidi="th-TH"/>
              </w:rPr>
              <w:t xml:space="preserve"> et al</w:t>
            </w:r>
            <w:r>
              <w:rPr>
                <w:rFonts w:ascii="Book Antiqua" w:hAnsi="Book Antiqua" w:cstheme="minorBidi"/>
                <w:vertAlign w:val="superscript"/>
                <w:lang w:bidi="th-TH"/>
              </w:rPr>
              <w:t>[</w:t>
            </w:r>
            <w:r>
              <w:rPr>
                <w:rFonts w:ascii="Book Antiqua" w:hAnsi="Book Antiqua" w:eastAsia="Book Antiqua" w:cs="Book Antiqua"/>
                <w:color w:val="000000"/>
                <w:vertAlign w:val="superscript"/>
                <w:lang w:bidi="th-TH"/>
              </w:rPr>
              <w:t>17]</w:t>
            </w:r>
            <w:r>
              <w:rPr>
                <w:rFonts w:ascii="Book Antiqua" w:hAnsi="Book Antiqua" w:cstheme="minorBidi"/>
                <w:lang w:bidi="th-TH"/>
              </w:rPr>
              <w:t>, 2019,</w:t>
            </w:r>
            <w:r>
              <w:rPr>
                <w:rFonts w:ascii="Book Antiqua" w:hAnsi="Book Antiqua" w:cstheme="minorBidi"/>
                <w:lang w:eastAsia="zh-CN" w:bidi="th-TH"/>
              </w:rPr>
              <w:t xml:space="preserve"> </w:t>
            </w:r>
            <w:r>
              <w:rPr>
                <w:rFonts w:ascii="Book Antiqua" w:hAnsi="Book Antiqua" w:cstheme="minorBidi"/>
                <w:lang w:bidi="th-TH"/>
              </w:rPr>
              <w:t>Iran</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36.8 ± 9.9</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dexamethasone 8 mg;</w:t>
            </w:r>
            <w:r>
              <w:rPr>
                <w:rFonts w:ascii="Book Antiqua" w:hAnsi="Book Antiqua" w:cstheme="minorBidi"/>
                <w:lang w:eastAsia="zh-CN" w:bidi="th-TH"/>
              </w:rPr>
              <w:t xml:space="preserve"> </w:t>
            </w:r>
            <w:r>
              <w:rPr>
                <w:rFonts w:ascii="Book Antiqua" w:hAnsi="Book Antiqua" w:cstheme="minorBidi"/>
                <w:lang w:bidi="th-TH"/>
              </w:rPr>
              <w:t>2 IV ketorolac 30 mg;</w:t>
            </w:r>
            <w:r>
              <w:rPr>
                <w:rFonts w:ascii="Book Antiqua" w:hAnsi="Book Antiqua" w:cstheme="minorBidi"/>
                <w:lang w:eastAsia="zh-CN" w:bidi="th-TH"/>
              </w:rPr>
              <w:t xml:space="preserve"> </w:t>
            </w:r>
            <w:r>
              <w:rPr>
                <w:rFonts w:ascii="Book Antiqua" w:hAnsi="Book Antiqua" w:cstheme="minorBidi"/>
                <w:lang w:bidi="th-TH"/>
              </w:rPr>
              <w:t>3 IV chlorpromazine 25 mg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128 (32/32/32/32)</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VAS at 0</w:t>
            </w:r>
            <w:r>
              <w:rPr>
                <w:rFonts w:ascii="Book Antiqua" w:hAnsi="Book Antiqua" w:cstheme="minorBidi"/>
                <w:vertAlign w:val="superscript"/>
                <w:lang w:bidi="th-TH"/>
              </w:rPr>
              <w:t xml:space="preserve"> </w:t>
            </w:r>
            <w:r>
              <w:rPr>
                <w:rFonts w:ascii="Book Antiqua" w:hAnsi="Book Antiqua" w:cstheme="minorBidi"/>
                <w:lang w:bidi="th-TH"/>
              </w:rPr>
              <w:t>min, 60 min, and 24 h, adverse effects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Doğan</w:t>
            </w:r>
            <w:r>
              <w:rPr>
                <w:rFonts w:ascii="Book Antiqua" w:hAnsi="Book Antiqua" w:cstheme="minorBidi"/>
                <w:i/>
                <w:lang w:bidi="th-TH"/>
              </w:rPr>
              <w:t xml:space="preserve"> et al</w:t>
            </w:r>
            <w:r>
              <w:rPr>
                <w:rFonts w:ascii="Book Antiqua" w:hAnsi="Book Antiqua" w:cstheme="minorBidi"/>
                <w:vertAlign w:val="superscript"/>
                <w:lang w:bidi="th-TH"/>
              </w:rPr>
              <w:t>[</w:t>
            </w:r>
            <w:r>
              <w:rPr>
                <w:rFonts w:ascii="Book Antiqua" w:hAnsi="Book Antiqua" w:eastAsia="Book Antiqua" w:cs="Book Antiqua"/>
                <w:color w:val="000000"/>
                <w:vertAlign w:val="superscript"/>
                <w:lang w:bidi="th-TH"/>
              </w:rPr>
              <w:t>18]</w:t>
            </w:r>
            <w:r>
              <w:rPr>
                <w:rFonts w:ascii="Book Antiqua" w:hAnsi="Book Antiqua" w:cstheme="minorBidi"/>
                <w:lang w:bidi="th-TH"/>
              </w:rPr>
              <w:t>, 2019,</w:t>
            </w:r>
            <w:r>
              <w:rPr>
                <w:rFonts w:ascii="Book Antiqua" w:hAnsi="Book Antiqua" w:cstheme="minorBidi"/>
                <w:lang w:eastAsia="zh-CN" w:bidi="th-TH"/>
              </w:rPr>
              <w:t xml:space="preserve"> </w:t>
            </w:r>
            <w:r>
              <w:rPr>
                <w:rFonts w:ascii="Book Antiqua" w:hAnsi="Book Antiqua" w:cstheme="minorBidi"/>
                <w:lang w:bidi="th-TH"/>
              </w:rPr>
              <w:t>Turkey</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34 ± 13.3</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Placebo</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148</w:t>
            </w:r>
            <w:r>
              <w:rPr>
                <w:rFonts w:ascii="Book Antiqua" w:hAnsi="Book Antiqua" w:cstheme="minorBidi"/>
                <w:lang w:eastAsia="zh-CN" w:bidi="th-TH"/>
              </w:rPr>
              <w:t xml:space="preserve"> </w:t>
            </w:r>
            <w:r>
              <w:rPr>
                <w:rFonts w:ascii="Book Antiqua" w:hAnsi="Book Antiqua" w:cstheme="minorBidi"/>
                <w:lang w:bidi="th-TH"/>
              </w:rPr>
              <w:t>(74/74)</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Pain intensity at 30</w:t>
            </w:r>
            <w:r>
              <w:rPr>
                <w:rFonts w:ascii="Book Antiqua" w:hAnsi="Book Antiqua" w:cstheme="minorBidi"/>
                <w:vertAlign w:val="superscript"/>
                <w:lang w:bidi="th-TH"/>
              </w:rPr>
              <w:t xml:space="preserve"> </w:t>
            </w:r>
            <w:r>
              <w:rPr>
                <w:rFonts w:ascii="Book Antiqua" w:hAnsi="Book Antiqua" w:cstheme="minorBidi"/>
                <w:lang w:bidi="th-TH"/>
              </w:rPr>
              <w:t>min, adverse effects, and requirement of rescue analgesic</w:t>
            </w:r>
          </w:p>
          <w:p>
            <w:pPr>
              <w:spacing w:line="360" w:lineRule="auto"/>
              <w:jc w:val="both"/>
              <w:rPr>
                <w:rFonts w:ascii="Book Antiqua" w:hAnsi="Book Antiqua" w:cstheme="minorBidi"/>
                <w:lang w:bidi="th-TH"/>
              </w:rPr>
            </w:pPr>
            <w:r>
              <w:rPr>
                <w:rFonts w:ascii="Book Antiqua" w:hAnsi="Book Antiqua" w:cstheme="minorBidi"/>
                <w:lang w:bidi="th-TH"/>
              </w:rPr>
              <w:t>Change in pain intensity, additional ED visit in 24-72 h after discharge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Amiri</w:t>
            </w:r>
            <w:r>
              <w:rPr>
                <w:rFonts w:ascii="Book Antiqua" w:hAnsi="Book Antiqua" w:cstheme="minorBidi"/>
                <w:i/>
                <w:lang w:bidi="th-TH"/>
              </w:rPr>
              <w:t xml:space="preserve"> et al</w:t>
            </w:r>
            <w:r>
              <w:rPr>
                <w:rFonts w:ascii="Book Antiqua" w:hAnsi="Book Antiqua" w:cstheme="minorBidi"/>
                <w:vertAlign w:val="superscript"/>
                <w:lang w:bidi="th-TH"/>
              </w:rPr>
              <w:t>[</w:t>
            </w:r>
            <w:r>
              <w:rPr>
                <w:rFonts w:ascii="Book Antiqua" w:hAnsi="Book Antiqua" w:eastAsia="Book Antiqua" w:cs="Book Antiqua"/>
                <w:color w:val="000000"/>
                <w:vertAlign w:val="superscript"/>
                <w:lang w:bidi="th-TH"/>
              </w:rPr>
              <w:t>19]</w:t>
            </w:r>
            <w:r>
              <w:rPr>
                <w:rFonts w:ascii="Book Antiqua" w:hAnsi="Book Antiqua" w:cstheme="minorBidi"/>
                <w:lang w:bidi="th-TH"/>
              </w:rPr>
              <w:t>, 2017, Iran</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33.5</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granisetron 2 mg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148</w:t>
            </w:r>
            <w:r>
              <w:rPr>
                <w:rFonts w:ascii="Book Antiqua" w:hAnsi="Book Antiqua" w:cstheme="minorBidi"/>
                <w:lang w:eastAsia="zh-CN" w:bidi="th-TH"/>
              </w:rPr>
              <w:t xml:space="preserve"> </w:t>
            </w:r>
            <w:r>
              <w:rPr>
                <w:rFonts w:ascii="Book Antiqua" w:hAnsi="Book Antiqua" w:cstheme="minorBidi"/>
                <w:lang w:bidi="th-TH"/>
              </w:rPr>
              <w:t>(73/75)</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VAS before and at 1, 2, and 4 h after drug administration, emesis episode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Friedman</w:t>
            </w:r>
            <w:r>
              <w:rPr>
                <w:rFonts w:ascii="Book Antiqua" w:hAnsi="Book Antiqua" w:cstheme="minorBidi"/>
                <w:i/>
                <w:lang w:bidi="th-TH"/>
              </w:rPr>
              <w:t xml:space="preserve"> et al</w:t>
            </w:r>
            <w:r>
              <w:rPr>
                <w:rFonts w:ascii="Book Antiqua" w:hAnsi="Book Antiqua" w:cstheme="minorBidi"/>
                <w:vertAlign w:val="superscript"/>
                <w:lang w:bidi="th-TH"/>
              </w:rPr>
              <w:t>[20</w:t>
            </w:r>
            <w:r>
              <w:rPr>
                <w:rFonts w:ascii="Book Antiqua" w:hAnsi="Book Antiqua" w:eastAsia="Book Antiqua" w:cs="Book Antiqua"/>
                <w:color w:val="000000"/>
                <w:vertAlign w:val="superscript"/>
                <w:lang w:bidi="th-TH"/>
              </w:rPr>
              <w:t>]</w:t>
            </w:r>
            <w:r>
              <w:rPr>
                <w:rFonts w:ascii="Book Antiqua" w:hAnsi="Book Antiqua" w:cstheme="minorBidi"/>
                <w:lang w:bidi="th-TH"/>
              </w:rPr>
              <w:t>, 2014, USA</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33.7 ± 13.1</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sodium valproate 1000 mg;</w:t>
            </w:r>
            <w:r>
              <w:rPr>
                <w:rFonts w:ascii="Book Antiqua" w:hAnsi="Book Antiqua" w:cstheme="minorBidi"/>
                <w:lang w:eastAsia="zh-CN" w:bidi="th-TH"/>
              </w:rPr>
              <w:t xml:space="preserve"> </w:t>
            </w:r>
            <w:r>
              <w:rPr>
                <w:rFonts w:ascii="Book Antiqua" w:hAnsi="Book Antiqua" w:cstheme="minorBidi"/>
                <w:lang w:bidi="th-TH"/>
              </w:rPr>
              <w:t>2 IV ketorolac 30 mg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330</w:t>
            </w:r>
            <w:r>
              <w:rPr>
                <w:rFonts w:ascii="Book Antiqua" w:hAnsi="Book Antiqua" w:cstheme="minorBidi"/>
                <w:lang w:eastAsia="zh-CN" w:bidi="th-TH"/>
              </w:rPr>
              <w:t xml:space="preserve"> </w:t>
            </w:r>
            <w:r>
              <w:rPr>
                <w:rFonts w:ascii="Book Antiqua" w:hAnsi="Book Antiqua" w:cstheme="minorBidi"/>
                <w:lang w:bidi="th-TH"/>
              </w:rPr>
              <w:t>(110/110/110)</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Verbal NRS and ordinal pain scale every 30 min, adverse effects, and requirement of rescue medication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 xml:space="preserve">Talabi </w:t>
            </w:r>
            <w:r>
              <w:rPr>
                <w:rFonts w:ascii="Book Antiqua" w:hAnsi="Book Antiqua" w:cstheme="minorBidi"/>
                <w:i/>
                <w:lang w:bidi="th-TH"/>
              </w:rPr>
              <w:t>et al</w:t>
            </w:r>
            <w:r>
              <w:rPr>
                <w:rFonts w:ascii="Book Antiqua" w:hAnsi="Book Antiqua" w:cstheme="minorBidi"/>
                <w:vertAlign w:val="superscript"/>
                <w:lang w:bidi="th-TH"/>
              </w:rPr>
              <w:t>[21</w:t>
            </w:r>
            <w:r>
              <w:rPr>
                <w:rFonts w:ascii="Book Antiqua" w:hAnsi="Book Antiqua" w:eastAsia="Book Antiqua" w:cs="Book Antiqua"/>
                <w:color w:val="000000"/>
                <w:vertAlign w:val="superscript"/>
                <w:lang w:bidi="th-TH"/>
              </w:rPr>
              <w:t>]</w:t>
            </w:r>
            <w:r>
              <w:rPr>
                <w:rFonts w:ascii="Book Antiqua" w:hAnsi="Book Antiqua" w:cstheme="minorBidi"/>
                <w:lang w:bidi="th-TH"/>
              </w:rPr>
              <w:t>, 2013,</w:t>
            </w:r>
            <w:r>
              <w:rPr>
                <w:rFonts w:ascii="Book Antiqua" w:hAnsi="Book Antiqua" w:cstheme="minorBidi"/>
                <w:lang w:eastAsia="zh-CN" w:bidi="th-TH"/>
              </w:rPr>
              <w:t xml:space="preserve"> </w:t>
            </w:r>
            <w:r>
              <w:rPr>
                <w:rFonts w:ascii="Book Antiqua" w:hAnsi="Book Antiqua" w:cstheme="minorBidi"/>
                <w:lang w:bidi="th-TH"/>
              </w:rPr>
              <w:t>Iran</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30.9 ± 8.0</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20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SC sumatriptan 6 mg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124</w:t>
            </w:r>
            <w:r>
              <w:rPr>
                <w:rFonts w:ascii="Book Antiqua" w:hAnsi="Book Antiqua" w:cstheme="minorBidi"/>
                <w:lang w:eastAsia="zh-CN" w:bidi="th-TH"/>
              </w:rPr>
              <w:t xml:space="preserve"> </w:t>
            </w:r>
            <w:r>
              <w:rPr>
                <w:rFonts w:ascii="Book Antiqua" w:hAnsi="Book Antiqua" w:cstheme="minorBidi"/>
                <w:lang w:bidi="th-TH"/>
              </w:rPr>
              <w:t>(62/62)</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VAS at 0 and 60</w:t>
            </w:r>
            <w:r>
              <w:rPr>
                <w:rFonts w:ascii="Book Antiqua" w:hAnsi="Book Antiqua" w:cstheme="minorBidi"/>
                <w:vertAlign w:val="superscript"/>
                <w:lang w:bidi="th-TH"/>
              </w:rPr>
              <w:t xml:space="preserve"> </w:t>
            </w:r>
            <w:r>
              <w:rPr>
                <w:rFonts w:ascii="Book Antiqua" w:hAnsi="Book Antiqua" w:cstheme="minorBidi"/>
                <w:lang w:bidi="th-TH"/>
              </w:rPr>
              <w:t xml:space="preserve">min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Friedman</w:t>
            </w:r>
            <w:r>
              <w:rPr>
                <w:rFonts w:ascii="Book Antiqua" w:hAnsi="Book Antiqua" w:cstheme="minorBidi"/>
                <w:i/>
                <w:lang w:bidi="th-TH"/>
              </w:rPr>
              <w:t xml:space="preserve"> et al</w:t>
            </w:r>
            <w:r>
              <w:rPr>
                <w:rFonts w:ascii="Book Antiqua" w:hAnsi="Book Antiqua" w:cstheme="minorBidi"/>
                <w:vertAlign w:val="superscript"/>
                <w:lang w:bidi="th-TH"/>
              </w:rPr>
              <w:t>[22</w:t>
            </w:r>
            <w:r>
              <w:rPr>
                <w:rFonts w:ascii="Book Antiqua" w:hAnsi="Book Antiqua" w:eastAsia="Book Antiqua" w:cs="Book Antiqua"/>
                <w:color w:val="000000"/>
                <w:vertAlign w:val="superscript"/>
                <w:lang w:bidi="th-TH"/>
              </w:rPr>
              <w:t>]</w:t>
            </w:r>
            <w:r>
              <w:rPr>
                <w:rFonts w:ascii="Book Antiqua" w:hAnsi="Book Antiqua" w:cstheme="minorBidi"/>
                <w:lang w:bidi="th-TH"/>
              </w:rPr>
              <w:t>, 2004, Turkey</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34 ± 4.4</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20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SC sumatriptan 6 mg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78</w:t>
            </w:r>
            <w:r>
              <w:rPr>
                <w:rFonts w:ascii="Book Antiqua" w:hAnsi="Book Antiqua" w:cstheme="minorBidi"/>
                <w:lang w:eastAsia="zh-CN" w:bidi="th-TH"/>
              </w:rPr>
              <w:t xml:space="preserve"> </w:t>
            </w:r>
            <w:r>
              <w:rPr>
                <w:rFonts w:ascii="Book Antiqua" w:hAnsi="Book Antiqua" w:cstheme="minorBidi"/>
                <w:lang w:bidi="th-TH"/>
              </w:rPr>
              <w:t>(40/38)</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NRS at 0, 2, and 24 h, and rate of pain free headache response at 2 and 24 h, rate of modified headache response, associated symptoms, satisfaction, disability score, and requirement for rescue drug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Cete</w:t>
            </w:r>
            <w:r>
              <w:rPr>
                <w:rFonts w:ascii="Book Antiqua" w:hAnsi="Book Antiqua" w:cstheme="minorBidi"/>
                <w:i/>
                <w:lang w:bidi="th-TH"/>
              </w:rPr>
              <w:t xml:space="preserve"> et al</w:t>
            </w:r>
            <w:r>
              <w:rPr>
                <w:rFonts w:ascii="Book Antiqua" w:hAnsi="Book Antiqua" w:cstheme="minorBidi"/>
                <w:vertAlign w:val="superscript"/>
                <w:lang w:bidi="th-TH"/>
              </w:rPr>
              <w:t>[</w:t>
            </w:r>
            <w:r>
              <w:rPr>
                <w:rFonts w:ascii="Book Antiqua" w:hAnsi="Book Antiqua" w:eastAsia="Book Antiqua" w:cs="Book Antiqua"/>
                <w:color w:val="000000"/>
                <w:vertAlign w:val="superscript"/>
                <w:lang w:bidi="th-TH"/>
              </w:rPr>
              <w:t>10]</w:t>
            </w:r>
            <w:r>
              <w:rPr>
                <w:rFonts w:ascii="Book Antiqua" w:hAnsi="Book Antiqua" w:cstheme="minorBidi"/>
                <w:lang w:bidi="th-TH"/>
              </w:rPr>
              <w:t>, 2004,</w:t>
            </w:r>
            <w:r>
              <w:rPr>
                <w:rFonts w:ascii="Book Antiqua" w:hAnsi="Book Antiqua" w:cstheme="minorBidi"/>
                <w:lang w:eastAsia="zh-CN" w:bidi="th-TH"/>
              </w:rPr>
              <w:t xml:space="preserve"> </w:t>
            </w:r>
            <w:r>
              <w:rPr>
                <w:rFonts w:ascii="Book Antiqua" w:hAnsi="Book Antiqua" w:cstheme="minorBidi"/>
                <w:lang w:bidi="th-TH"/>
              </w:rPr>
              <w:t>Iran</w:t>
            </w:r>
          </w:p>
          <w:p>
            <w:pPr>
              <w:spacing w:line="360" w:lineRule="auto"/>
              <w:jc w:val="both"/>
              <w:rPr>
                <w:rFonts w:ascii="Book Antiqua" w:hAnsi="Book Antiqua" w:cstheme="minorBidi"/>
                <w:lang w:bidi="th-TH"/>
              </w:rPr>
            </w:pP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40 ± 12</w:t>
            </w:r>
          </w:p>
          <w:p>
            <w:pPr>
              <w:spacing w:line="360" w:lineRule="auto"/>
              <w:jc w:val="both"/>
              <w:rPr>
                <w:rFonts w:ascii="Book Antiqua" w:hAnsi="Book Antiqua" w:cstheme="minorBidi"/>
                <w:lang w:bidi="th-TH"/>
              </w:rPr>
            </w:pP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magnesium sulphate 2 g;</w:t>
            </w:r>
            <w:r>
              <w:rPr>
                <w:rFonts w:ascii="Book Antiqua" w:hAnsi="Book Antiqua" w:cstheme="minorBidi"/>
                <w:lang w:eastAsia="zh-CN" w:bidi="th-TH"/>
              </w:rPr>
              <w:t xml:space="preserve"> </w:t>
            </w:r>
            <w:r>
              <w:rPr>
                <w:rFonts w:ascii="Book Antiqua" w:hAnsi="Book Antiqua" w:cstheme="minorBidi"/>
                <w:lang w:bidi="th-TH"/>
              </w:rPr>
              <w:t>2 Placebo</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113</w:t>
            </w:r>
            <w:r>
              <w:rPr>
                <w:rFonts w:ascii="Book Antiqua" w:hAnsi="Book Antiqua" w:cstheme="minorBidi"/>
                <w:lang w:eastAsia="zh-CN" w:bidi="th-TH"/>
              </w:rPr>
              <w:t xml:space="preserve"> </w:t>
            </w:r>
            <w:r>
              <w:rPr>
                <w:rFonts w:ascii="Book Antiqua" w:hAnsi="Book Antiqua" w:cstheme="minorBidi"/>
                <w:lang w:bidi="th-TH"/>
              </w:rPr>
              <w:t>(37/36/40)</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VAS at 0, 15, and 30 min, additional analgesic, rescue medication, adverse events in ED, and recurrence rate at 24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 xml:space="preserve">Ellis </w:t>
            </w:r>
            <w:r>
              <w:rPr>
                <w:rFonts w:ascii="Book Antiqua" w:hAnsi="Book Antiqua" w:cstheme="minorBidi"/>
                <w:i/>
                <w:lang w:bidi="th-TH"/>
              </w:rPr>
              <w:t>et al</w:t>
            </w:r>
            <w:r>
              <w:rPr>
                <w:rFonts w:ascii="Book Antiqua" w:hAnsi="Book Antiqua" w:cstheme="minorBidi"/>
                <w:vertAlign w:val="superscript"/>
                <w:lang w:bidi="th-TH"/>
              </w:rPr>
              <w:t>[23</w:t>
            </w:r>
            <w:r>
              <w:rPr>
                <w:rFonts w:ascii="Book Antiqua" w:hAnsi="Book Antiqua" w:eastAsia="Book Antiqua" w:cs="Book Antiqua"/>
                <w:color w:val="000000"/>
                <w:vertAlign w:val="superscript"/>
                <w:lang w:bidi="th-TH"/>
              </w:rPr>
              <w:t>]</w:t>
            </w:r>
            <w:r>
              <w:rPr>
                <w:rFonts w:ascii="Book Antiqua" w:hAnsi="Book Antiqua" w:cstheme="minorBidi"/>
                <w:lang w:bidi="th-TH"/>
              </w:rPr>
              <w:t>, 1993,</w:t>
            </w:r>
            <w:r>
              <w:rPr>
                <w:rFonts w:ascii="Book Antiqua" w:hAnsi="Book Antiqua" w:cstheme="minorBidi"/>
                <w:lang w:eastAsia="zh-CN" w:bidi="th-TH"/>
              </w:rPr>
              <w:t xml:space="preserve"> </w:t>
            </w:r>
            <w:r>
              <w:rPr>
                <w:rFonts w:ascii="Book Antiqua" w:hAnsi="Book Antiqua" w:cstheme="minorBidi"/>
                <w:lang w:bidi="th-TH"/>
              </w:rPr>
              <w:t>USA</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N/A</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Oral ibuprofen 600 mg;</w:t>
            </w:r>
            <w:r>
              <w:rPr>
                <w:rFonts w:ascii="Book Antiqua" w:hAnsi="Book Antiqua" w:cstheme="minorBidi"/>
                <w:lang w:eastAsia="zh-CN" w:bidi="th-TH"/>
              </w:rPr>
              <w:t xml:space="preserve"> </w:t>
            </w:r>
            <w:r>
              <w:rPr>
                <w:rFonts w:ascii="Book Antiqua" w:hAnsi="Book Antiqua" w:cstheme="minorBidi"/>
                <w:lang w:bidi="th-TH"/>
              </w:rPr>
              <w:t>2 IV metoclopramide 10 mg + PO ibuprofen 600 mg;</w:t>
            </w:r>
            <w:r>
              <w:rPr>
                <w:rFonts w:ascii="Book Antiqua" w:hAnsi="Book Antiqua" w:cstheme="minorBidi"/>
                <w:lang w:eastAsia="zh-CN" w:bidi="th-TH"/>
              </w:rPr>
              <w:t xml:space="preserve"> </w:t>
            </w:r>
            <w:r>
              <w:rPr>
                <w:rFonts w:ascii="Book Antiqua" w:hAnsi="Book Antiqua" w:cstheme="minorBidi"/>
                <w:lang w:bidi="th-TH"/>
              </w:rPr>
              <w:t>3 Placebo</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40</w:t>
            </w:r>
            <w:r>
              <w:rPr>
                <w:rFonts w:ascii="Book Antiqua" w:hAnsi="Book Antiqua" w:cstheme="minorBidi"/>
                <w:lang w:eastAsia="zh-CN" w:bidi="th-TH"/>
              </w:rPr>
              <w:t xml:space="preserve"> </w:t>
            </w:r>
            <w:r>
              <w:rPr>
                <w:rFonts w:ascii="Book Antiqua" w:hAnsi="Book Antiqua" w:cstheme="minorBidi"/>
                <w:lang w:bidi="th-TH"/>
              </w:rPr>
              <w:t>(10/10/10/10)</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VAS and nausea scores at 0, 30, and 60</w:t>
            </w:r>
            <w:r>
              <w:rPr>
                <w:rFonts w:ascii="Book Antiqua" w:hAnsi="Book Antiqua" w:cstheme="minorBidi"/>
                <w:vertAlign w:val="superscript"/>
                <w:lang w:bidi="th-TH"/>
              </w:rPr>
              <w:t xml:space="preserve"> </w:t>
            </w:r>
            <w:r>
              <w:rPr>
                <w:rFonts w:ascii="Book Antiqua" w:hAnsi="Book Antiqua" w:cstheme="minorBidi"/>
                <w:lang w:bidi="th-TH"/>
              </w:rPr>
              <w:t>min, requirement of rescue medication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Cameron</w:t>
            </w:r>
            <w:r>
              <w:rPr>
                <w:rFonts w:ascii="Book Antiqua" w:hAnsi="Book Antiqua" w:cstheme="minorBidi"/>
                <w:i/>
                <w:lang w:bidi="th-TH"/>
              </w:rPr>
              <w:t xml:space="preserve"> et al</w:t>
            </w:r>
            <w:r>
              <w:rPr>
                <w:rFonts w:ascii="Book Antiqua" w:hAnsi="Book Antiqua" w:cstheme="minorBidi"/>
                <w:vertAlign w:val="superscript"/>
                <w:lang w:bidi="th-TH"/>
              </w:rPr>
              <w:t>[24</w:t>
            </w:r>
            <w:r>
              <w:rPr>
                <w:rFonts w:ascii="Book Antiqua" w:hAnsi="Book Antiqua" w:eastAsia="Book Antiqua" w:cs="Book Antiqua"/>
                <w:color w:val="000000"/>
                <w:vertAlign w:val="superscript"/>
                <w:lang w:bidi="th-TH"/>
              </w:rPr>
              <w:t>]</w:t>
            </w:r>
            <w:r>
              <w:rPr>
                <w:rFonts w:ascii="Book Antiqua" w:hAnsi="Book Antiqua" w:cstheme="minorBidi"/>
                <w:lang w:bidi="th-TH"/>
              </w:rPr>
              <w:t>, 1995, USA</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32.1 ± 27.0</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chlorpromazine 0.1 mg/kg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91</w:t>
            </w:r>
            <w:r>
              <w:rPr>
                <w:rFonts w:ascii="Book Antiqua" w:hAnsi="Book Antiqua" w:cstheme="minorBidi"/>
                <w:lang w:eastAsia="zh-CN" w:bidi="th-TH"/>
              </w:rPr>
              <w:t xml:space="preserve"> </w:t>
            </w:r>
            <w:r>
              <w:rPr>
                <w:rFonts w:ascii="Book Antiqua" w:hAnsi="Book Antiqua" w:cstheme="minorBidi"/>
                <w:lang w:bidi="th-TH"/>
              </w:rPr>
              <w:t>(44/47)</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VAS at 0</w:t>
            </w:r>
            <w:r>
              <w:rPr>
                <w:rFonts w:ascii="Book Antiqua" w:hAnsi="Book Antiqua" w:cstheme="minorBidi"/>
                <w:vertAlign w:val="superscript"/>
                <w:lang w:bidi="th-TH"/>
              </w:rPr>
              <w:t xml:space="preserve"> </w:t>
            </w:r>
            <w:r>
              <w:rPr>
                <w:rFonts w:ascii="Book Antiqua" w:hAnsi="Book Antiqua" w:cstheme="minorBidi"/>
                <w:lang w:bidi="th-TH"/>
              </w:rPr>
              <w:t>and every 15 min, requirement of rescue drug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 xml:space="preserve">Friedman </w:t>
            </w:r>
            <w:r>
              <w:rPr>
                <w:rFonts w:ascii="Book Antiqua" w:hAnsi="Book Antiqua" w:cstheme="minorBidi"/>
                <w:i/>
                <w:lang w:bidi="th-TH"/>
              </w:rPr>
              <w:t>et al</w:t>
            </w:r>
            <w:r>
              <w:rPr>
                <w:rFonts w:ascii="Book Antiqua" w:hAnsi="Book Antiqua" w:cstheme="minorBidi"/>
                <w:vertAlign w:val="superscript"/>
                <w:lang w:bidi="th-TH"/>
              </w:rPr>
              <w:t>[25</w:t>
            </w:r>
            <w:r>
              <w:rPr>
                <w:rFonts w:ascii="Book Antiqua" w:hAnsi="Book Antiqua" w:eastAsia="Book Antiqua" w:cs="Book Antiqua"/>
                <w:color w:val="000000"/>
                <w:vertAlign w:val="superscript"/>
                <w:lang w:bidi="th-TH"/>
              </w:rPr>
              <w:t>]</w:t>
            </w:r>
            <w:r>
              <w:rPr>
                <w:rFonts w:ascii="Book Antiqua" w:hAnsi="Book Antiqua" w:cstheme="minorBidi"/>
                <w:lang w:bidi="th-TH"/>
              </w:rPr>
              <w:t>, 2008, USA</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36.0 ± 11.1</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diphenhydramine 25 mg + IV metoclopramide 20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diphenhydramine 25 mg + IV prochlorperazine 10 mg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77</w:t>
            </w:r>
            <w:r>
              <w:rPr>
                <w:rFonts w:ascii="Book Antiqua" w:hAnsi="Book Antiqua" w:cstheme="minorBidi"/>
                <w:lang w:eastAsia="zh-CN" w:bidi="th-TH"/>
              </w:rPr>
              <w:t xml:space="preserve"> </w:t>
            </w:r>
            <w:r>
              <w:rPr>
                <w:rFonts w:ascii="Book Antiqua" w:hAnsi="Book Antiqua" w:cstheme="minorBidi"/>
                <w:lang w:bidi="th-TH"/>
              </w:rPr>
              <w:t>(38/39)</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NRS and pain intensity categorical scale at 0</w:t>
            </w:r>
            <w:r>
              <w:rPr>
                <w:rFonts w:ascii="Book Antiqua" w:hAnsi="Book Antiqua" w:cstheme="minorBidi"/>
                <w:vertAlign w:val="superscript"/>
                <w:lang w:bidi="th-TH"/>
              </w:rPr>
              <w:t xml:space="preserve"> </w:t>
            </w:r>
            <w:r>
              <w:rPr>
                <w:rFonts w:ascii="Book Antiqua" w:hAnsi="Book Antiqua" w:cstheme="minorBidi"/>
                <w:lang w:bidi="th-TH"/>
              </w:rPr>
              <w:t>and every 30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 xml:space="preserve">Coppola </w:t>
            </w:r>
            <w:r>
              <w:rPr>
                <w:rFonts w:ascii="Book Antiqua" w:hAnsi="Book Antiqua" w:cstheme="minorBidi"/>
                <w:i/>
                <w:lang w:bidi="th-TH"/>
              </w:rPr>
              <w:t>et al</w:t>
            </w:r>
            <w:r>
              <w:rPr>
                <w:rFonts w:ascii="Book Antiqua" w:hAnsi="Book Antiqua" w:cstheme="minorBidi"/>
                <w:vertAlign w:val="superscript"/>
                <w:lang w:bidi="th-TH"/>
              </w:rPr>
              <w:t>[26</w:t>
            </w:r>
            <w:r>
              <w:rPr>
                <w:rFonts w:ascii="Book Antiqua" w:hAnsi="Book Antiqua" w:eastAsia="Book Antiqua" w:cs="Book Antiqua"/>
                <w:color w:val="000000"/>
                <w:vertAlign w:val="superscript"/>
                <w:lang w:bidi="th-TH"/>
              </w:rPr>
              <w:t>]</w:t>
            </w:r>
            <w:r>
              <w:rPr>
                <w:rFonts w:ascii="Book Antiqua" w:hAnsi="Book Antiqua" w:cstheme="minorBidi"/>
                <w:lang w:bidi="th-TH"/>
              </w:rPr>
              <w:t>, 1995, USA</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N/A</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chlorpromazine 10 mg;</w:t>
            </w:r>
            <w:r>
              <w:rPr>
                <w:rFonts w:ascii="Book Antiqua" w:hAnsi="Book Antiqua" w:cstheme="minorBidi"/>
                <w:lang w:eastAsia="zh-CN" w:bidi="th-TH"/>
              </w:rPr>
              <w:t xml:space="preserve"> </w:t>
            </w:r>
            <w:r>
              <w:rPr>
                <w:rFonts w:ascii="Book Antiqua" w:hAnsi="Book Antiqua" w:cstheme="minorBidi"/>
                <w:lang w:bidi="th-TH"/>
              </w:rPr>
              <w:t>2 Placebo</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70</w:t>
            </w:r>
            <w:r>
              <w:rPr>
                <w:rFonts w:ascii="Book Antiqua" w:hAnsi="Book Antiqua" w:cstheme="minorBidi"/>
                <w:lang w:eastAsia="zh-CN" w:bidi="th-TH"/>
              </w:rPr>
              <w:t xml:space="preserve"> </w:t>
            </w:r>
            <w:r>
              <w:rPr>
                <w:rFonts w:ascii="Book Antiqua" w:hAnsi="Book Antiqua" w:cstheme="minorBidi"/>
                <w:lang w:bidi="th-TH"/>
              </w:rPr>
              <w:t>(24/22/24)</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VAS, nausea, and sedation at 0</w:t>
            </w:r>
            <w:r>
              <w:rPr>
                <w:rFonts w:ascii="Book Antiqua" w:hAnsi="Book Antiqua" w:cstheme="minorBidi"/>
                <w:vertAlign w:val="superscript"/>
                <w:lang w:bidi="th-TH"/>
              </w:rPr>
              <w:t xml:space="preserve"> </w:t>
            </w:r>
            <w:r>
              <w:rPr>
                <w:rFonts w:ascii="Book Antiqua" w:hAnsi="Book Antiqua" w:cstheme="minorBidi"/>
                <w:lang w:bidi="th-TH"/>
              </w:rPr>
              <w:t>and 30 min. Early relapse rate in 48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Gaffigan</w:t>
            </w:r>
            <w:r>
              <w:rPr>
                <w:rFonts w:ascii="Book Antiqua" w:hAnsi="Book Antiqua" w:cstheme="minorBidi"/>
                <w:i/>
                <w:lang w:bidi="th-TH"/>
              </w:rPr>
              <w:t xml:space="preserve"> et al</w:t>
            </w:r>
            <w:r>
              <w:rPr>
                <w:rFonts w:ascii="Book Antiqua" w:hAnsi="Book Antiqua" w:cstheme="minorBidi"/>
                <w:vertAlign w:val="superscript"/>
                <w:lang w:bidi="th-TH"/>
              </w:rPr>
              <w:t>[27</w:t>
            </w:r>
            <w:r>
              <w:rPr>
                <w:rFonts w:ascii="Book Antiqua" w:hAnsi="Book Antiqua" w:eastAsia="Book Antiqua" w:cs="Book Antiqua"/>
                <w:color w:val="000000"/>
                <w:vertAlign w:val="superscript"/>
                <w:lang w:bidi="th-TH"/>
              </w:rPr>
              <w:t>]</w:t>
            </w:r>
            <w:r>
              <w:rPr>
                <w:rFonts w:ascii="Book Antiqua" w:hAnsi="Book Antiqua" w:cstheme="minorBidi"/>
                <w:lang w:bidi="th-TH"/>
              </w:rPr>
              <w:t>, 2015,</w:t>
            </w:r>
            <w:r>
              <w:rPr>
                <w:rFonts w:ascii="Book Antiqua" w:hAnsi="Book Antiqua" w:cstheme="minorBidi"/>
                <w:lang w:eastAsia="zh-CN" w:bidi="th-TH"/>
              </w:rPr>
              <w:t xml:space="preserve"> </w:t>
            </w:r>
            <w:r>
              <w:rPr>
                <w:rFonts w:ascii="Book Antiqua" w:hAnsi="Book Antiqua" w:cstheme="minorBidi"/>
                <w:lang w:bidi="th-TH"/>
              </w:rPr>
              <w:t>USA</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29 ± 7.9</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diphenhydramine 25 mg + 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IV diphenhydramine 25 mg + IV haloperidol 5 mg</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64</w:t>
            </w:r>
            <w:r>
              <w:rPr>
                <w:rFonts w:ascii="Book Antiqua" w:hAnsi="Book Antiqua" w:cstheme="minorBidi"/>
                <w:lang w:eastAsia="zh-CN" w:bidi="th-TH"/>
              </w:rPr>
              <w:t xml:space="preserve"> </w:t>
            </w:r>
            <w:r>
              <w:rPr>
                <w:rFonts w:ascii="Book Antiqua" w:hAnsi="Book Antiqua" w:cstheme="minorBidi"/>
                <w:lang w:bidi="th-TH"/>
              </w:rPr>
              <w:t>(33/31)</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Pain, nausea, restlessness, and sedation at 0, 20, 40, 60, and 80 min, requirement of rescue medication, patient satisfaction, adverse events, early discharge, ED revisit, and QT interval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both"/>
              <w:rPr>
                <w:rFonts w:ascii="Book Antiqua" w:hAnsi="Book Antiqua" w:cstheme="minorBidi"/>
                <w:lang w:bidi="th-TH"/>
              </w:rPr>
            </w:pPr>
            <w:r>
              <w:rPr>
                <w:rFonts w:ascii="Book Antiqua" w:hAnsi="Book Antiqua" w:cstheme="minorBidi"/>
                <w:lang w:bidi="th-TH"/>
              </w:rPr>
              <w:t xml:space="preserve">Tek </w:t>
            </w:r>
            <w:r>
              <w:rPr>
                <w:rFonts w:ascii="Book Antiqua" w:hAnsi="Book Antiqua" w:cstheme="minorBidi"/>
                <w:i/>
                <w:lang w:bidi="th-TH"/>
              </w:rPr>
              <w:t>et al</w:t>
            </w:r>
            <w:r>
              <w:rPr>
                <w:rFonts w:ascii="Book Antiqua" w:hAnsi="Book Antiqua" w:cstheme="minorBidi"/>
                <w:vertAlign w:val="superscript"/>
                <w:lang w:bidi="th-TH"/>
              </w:rPr>
              <w:t>[28</w:t>
            </w:r>
            <w:r>
              <w:rPr>
                <w:rFonts w:ascii="Book Antiqua" w:hAnsi="Book Antiqua" w:eastAsia="Book Antiqua" w:cs="Book Antiqua"/>
                <w:color w:val="000000"/>
                <w:vertAlign w:val="superscript"/>
                <w:lang w:bidi="th-TH"/>
              </w:rPr>
              <w:t>]</w:t>
            </w:r>
            <w:r>
              <w:rPr>
                <w:rFonts w:ascii="Book Antiqua" w:hAnsi="Book Antiqua" w:cstheme="minorBidi"/>
                <w:lang w:bidi="th-TH"/>
              </w:rPr>
              <w:t>, 1990, USA</w:t>
            </w:r>
          </w:p>
        </w:tc>
        <w:tc>
          <w:tcPr>
            <w:tcW w:w="1276" w:type="dxa"/>
          </w:tcPr>
          <w:p>
            <w:pPr>
              <w:spacing w:line="360" w:lineRule="auto"/>
              <w:jc w:val="both"/>
              <w:rPr>
                <w:rFonts w:ascii="Book Antiqua" w:hAnsi="Book Antiqua" w:cstheme="minorBidi"/>
                <w:lang w:bidi="th-TH"/>
              </w:rPr>
            </w:pPr>
            <w:r>
              <w:rPr>
                <w:rFonts w:ascii="Book Antiqua" w:hAnsi="Book Antiqua" w:cstheme="minorBidi"/>
                <w:lang w:bidi="th-TH"/>
              </w:rPr>
              <w:t>N/A</w:t>
            </w:r>
          </w:p>
        </w:tc>
        <w:tc>
          <w:tcPr>
            <w:tcW w:w="2410" w:type="dxa"/>
          </w:tcPr>
          <w:p>
            <w:pPr>
              <w:spacing w:line="360" w:lineRule="auto"/>
              <w:jc w:val="both"/>
              <w:rPr>
                <w:rFonts w:ascii="Book Antiqua" w:hAnsi="Book Antiqua" w:cstheme="minorBidi"/>
                <w:lang w:bidi="th-TH"/>
              </w:rPr>
            </w:pPr>
            <w:r>
              <w:rPr>
                <w:rFonts w:ascii="Book Antiqua" w:hAnsi="Book Antiqua" w:cstheme="minorBidi"/>
                <w:lang w:bidi="th-TH"/>
              </w:rPr>
              <w:t>IV metoclopramide 10 mg</w:t>
            </w:r>
          </w:p>
        </w:tc>
        <w:tc>
          <w:tcPr>
            <w:tcW w:w="2835" w:type="dxa"/>
          </w:tcPr>
          <w:p>
            <w:pPr>
              <w:spacing w:line="360" w:lineRule="auto"/>
              <w:jc w:val="both"/>
              <w:rPr>
                <w:rFonts w:ascii="Book Antiqua" w:hAnsi="Book Antiqua" w:cstheme="minorBidi"/>
                <w:lang w:bidi="th-TH"/>
              </w:rPr>
            </w:pPr>
            <w:r>
              <w:rPr>
                <w:rFonts w:ascii="Book Antiqua" w:hAnsi="Book Antiqua" w:cstheme="minorBidi"/>
                <w:lang w:bidi="th-TH"/>
              </w:rPr>
              <w:t>1 Placebo</w:t>
            </w:r>
          </w:p>
        </w:tc>
        <w:tc>
          <w:tcPr>
            <w:tcW w:w="1842" w:type="dxa"/>
          </w:tcPr>
          <w:p>
            <w:pPr>
              <w:spacing w:line="360" w:lineRule="auto"/>
              <w:jc w:val="both"/>
              <w:rPr>
                <w:rFonts w:ascii="Book Antiqua" w:hAnsi="Book Antiqua" w:cstheme="minorBidi"/>
                <w:lang w:bidi="th-TH"/>
              </w:rPr>
            </w:pPr>
            <w:r>
              <w:rPr>
                <w:rFonts w:ascii="Book Antiqua" w:hAnsi="Book Antiqua" w:cstheme="minorBidi"/>
                <w:lang w:bidi="th-TH"/>
              </w:rPr>
              <w:t>50</w:t>
            </w:r>
            <w:r>
              <w:rPr>
                <w:rFonts w:ascii="Book Antiqua" w:hAnsi="Book Antiqua" w:cstheme="minorBidi"/>
                <w:lang w:eastAsia="zh-CN" w:bidi="th-TH"/>
              </w:rPr>
              <w:t xml:space="preserve"> </w:t>
            </w:r>
            <w:r>
              <w:rPr>
                <w:rFonts w:ascii="Book Antiqua" w:hAnsi="Book Antiqua" w:cstheme="minorBidi"/>
                <w:lang w:bidi="th-TH"/>
              </w:rPr>
              <w:t>(24/26)</w:t>
            </w:r>
          </w:p>
        </w:tc>
        <w:tc>
          <w:tcPr>
            <w:tcW w:w="4536" w:type="dxa"/>
          </w:tcPr>
          <w:p>
            <w:pPr>
              <w:spacing w:line="360" w:lineRule="auto"/>
              <w:jc w:val="both"/>
              <w:rPr>
                <w:rFonts w:ascii="Book Antiqua" w:hAnsi="Book Antiqua" w:cstheme="minorBidi"/>
                <w:lang w:bidi="th-TH"/>
              </w:rPr>
            </w:pPr>
            <w:r>
              <w:rPr>
                <w:rFonts w:ascii="Book Antiqua" w:hAnsi="Book Antiqua" w:cstheme="minorBidi"/>
                <w:lang w:bidi="th-TH"/>
              </w:rPr>
              <w:t>Degree of pain relief at 1 h after treatment</w:t>
            </w:r>
          </w:p>
        </w:tc>
      </w:tr>
    </w:tbl>
    <w:p>
      <w:pPr>
        <w:spacing w:line="360" w:lineRule="auto"/>
        <w:jc w:val="both"/>
        <w:rPr>
          <w:rFonts w:ascii="Book Antiqua" w:hAnsi="Book Antiqua"/>
          <w:b/>
          <w:bCs/>
        </w:rPr>
      </w:pPr>
      <w:r>
        <w:rPr>
          <w:rFonts w:ascii="Book Antiqua" w:hAnsi="Book Antiqua" w:eastAsia="Times New Roman"/>
          <w:color w:val="000000" w:themeColor="text1"/>
          <w14:textFill>
            <w14:solidFill>
              <w14:schemeClr w14:val="tx1"/>
            </w14:solidFill>
          </w14:textFill>
        </w:rPr>
        <w:t>ED: Emergency department; IV: Intravenous; N/A: Not applicable; NRS: Numerical rating scale; SC: Subcutaneous; VAS: Visual analog scale.</w:t>
      </w:r>
    </w:p>
    <w:p>
      <w:pPr>
        <w:spacing w:line="360" w:lineRule="auto"/>
        <w:jc w:val="both"/>
        <w:rPr>
          <w:rFonts w:ascii="Book Antiqua" w:hAnsi="Book Antiqua"/>
        </w:rPr>
      </w:pPr>
    </w:p>
    <w:p>
      <w:pPr>
        <w:spacing w:line="360" w:lineRule="auto"/>
        <w:jc w:val="both"/>
        <w:rPr>
          <w:rFonts w:ascii="Book Antiqua" w:hAnsi="Book Antiqua"/>
        </w:rPr>
        <w:sectPr>
          <w:pgSz w:w="16840" w:h="11900" w:orient="landscape"/>
          <w:pgMar w:top="1440" w:right="1440" w:bottom="1440" w:left="1440" w:header="708" w:footer="708" w:gutter="0"/>
          <w:cols w:space="708"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bookmarkStart w:id="1" w:name="OLE_LINK5"/>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bookmarkEnd w:id="1"/>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Cordia Ne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825259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26</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B68"/>
    <w:rsid w:val="0001584F"/>
    <w:rsid w:val="00045B85"/>
    <w:rsid w:val="00060118"/>
    <w:rsid w:val="0006167B"/>
    <w:rsid w:val="000A0499"/>
    <w:rsid w:val="000B1838"/>
    <w:rsid w:val="000C0A2C"/>
    <w:rsid w:val="000C7B60"/>
    <w:rsid w:val="000C7C08"/>
    <w:rsid w:val="000E7DDE"/>
    <w:rsid w:val="000F460A"/>
    <w:rsid w:val="0010121B"/>
    <w:rsid w:val="00135CF3"/>
    <w:rsid w:val="00146747"/>
    <w:rsid w:val="00183435"/>
    <w:rsid w:val="00197CA5"/>
    <w:rsid w:val="001D70A1"/>
    <w:rsid w:val="001E0160"/>
    <w:rsid w:val="0020074F"/>
    <w:rsid w:val="00264181"/>
    <w:rsid w:val="00295556"/>
    <w:rsid w:val="00296E34"/>
    <w:rsid w:val="00297617"/>
    <w:rsid w:val="002C2776"/>
    <w:rsid w:val="002C53EA"/>
    <w:rsid w:val="002E0B99"/>
    <w:rsid w:val="002E0EEC"/>
    <w:rsid w:val="002E4E8F"/>
    <w:rsid w:val="002F07D2"/>
    <w:rsid w:val="002F596D"/>
    <w:rsid w:val="0032225F"/>
    <w:rsid w:val="00356DA2"/>
    <w:rsid w:val="00357764"/>
    <w:rsid w:val="003768E4"/>
    <w:rsid w:val="00377364"/>
    <w:rsid w:val="003968F0"/>
    <w:rsid w:val="003A366B"/>
    <w:rsid w:val="003B123A"/>
    <w:rsid w:val="003B1AAE"/>
    <w:rsid w:val="003B5873"/>
    <w:rsid w:val="003C4DDD"/>
    <w:rsid w:val="003D5B10"/>
    <w:rsid w:val="003F473A"/>
    <w:rsid w:val="00407504"/>
    <w:rsid w:val="0041035E"/>
    <w:rsid w:val="0042504E"/>
    <w:rsid w:val="00442CC3"/>
    <w:rsid w:val="00461192"/>
    <w:rsid w:val="00462F48"/>
    <w:rsid w:val="004731F4"/>
    <w:rsid w:val="004A2ED6"/>
    <w:rsid w:val="004E6219"/>
    <w:rsid w:val="004F5EDB"/>
    <w:rsid w:val="0051580C"/>
    <w:rsid w:val="00540919"/>
    <w:rsid w:val="00553E5A"/>
    <w:rsid w:val="0056329C"/>
    <w:rsid w:val="00582C7D"/>
    <w:rsid w:val="00585CB7"/>
    <w:rsid w:val="005870AC"/>
    <w:rsid w:val="0059720B"/>
    <w:rsid w:val="005B2A13"/>
    <w:rsid w:val="005D6AE6"/>
    <w:rsid w:val="00615227"/>
    <w:rsid w:val="00617F7C"/>
    <w:rsid w:val="00625681"/>
    <w:rsid w:val="0063451B"/>
    <w:rsid w:val="00651750"/>
    <w:rsid w:val="0067021D"/>
    <w:rsid w:val="00673D9B"/>
    <w:rsid w:val="006A295A"/>
    <w:rsid w:val="006B2FD8"/>
    <w:rsid w:val="006B6796"/>
    <w:rsid w:val="006C5B9D"/>
    <w:rsid w:val="006D3BF7"/>
    <w:rsid w:val="007B1B51"/>
    <w:rsid w:val="007B5324"/>
    <w:rsid w:val="007D1AA9"/>
    <w:rsid w:val="007D588C"/>
    <w:rsid w:val="007E2070"/>
    <w:rsid w:val="007F0BB2"/>
    <w:rsid w:val="007F58AE"/>
    <w:rsid w:val="0080046B"/>
    <w:rsid w:val="00807347"/>
    <w:rsid w:val="00882995"/>
    <w:rsid w:val="0089642A"/>
    <w:rsid w:val="008F3C87"/>
    <w:rsid w:val="00922507"/>
    <w:rsid w:val="009443B5"/>
    <w:rsid w:val="00961F34"/>
    <w:rsid w:val="009946EB"/>
    <w:rsid w:val="009A2419"/>
    <w:rsid w:val="009D14A5"/>
    <w:rsid w:val="009D2CD9"/>
    <w:rsid w:val="00A04C1D"/>
    <w:rsid w:val="00A339D7"/>
    <w:rsid w:val="00A34B68"/>
    <w:rsid w:val="00A35046"/>
    <w:rsid w:val="00A440AF"/>
    <w:rsid w:val="00A45AC1"/>
    <w:rsid w:val="00A77B3E"/>
    <w:rsid w:val="00A905C7"/>
    <w:rsid w:val="00AA1A28"/>
    <w:rsid w:val="00AA4D04"/>
    <w:rsid w:val="00AC2C72"/>
    <w:rsid w:val="00B27140"/>
    <w:rsid w:val="00B32BBE"/>
    <w:rsid w:val="00B42581"/>
    <w:rsid w:val="00B45A1D"/>
    <w:rsid w:val="00B503ED"/>
    <w:rsid w:val="00B8472E"/>
    <w:rsid w:val="00BC22DB"/>
    <w:rsid w:val="00BC60F4"/>
    <w:rsid w:val="00BD2ED4"/>
    <w:rsid w:val="00BE2FFD"/>
    <w:rsid w:val="00BE6F7D"/>
    <w:rsid w:val="00BF78F8"/>
    <w:rsid w:val="00C14B3A"/>
    <w:rsid w:val="00C14F22"/>
    <w:rsid w:val="00C22457"/>
    <w:rsid w:val="00C27F47"/>
    <w:rsid w:val="00C371D5"/>
    <w:rsid w:val="00C556ED"/>
    <w:rsid w:val="00C5611E"/>
    <w:rsid w:val="00C70A47"/>
    <w:rsid w:val="00C711BE"/>
    <w:rsid w:val="00C7182F"/>
    <w:rsid w:val="00C77B2C"/>
    <w:rsid w:val="00CA2A55"/>
    <w:rsid w:val="00CF1F79"/>
    <w:rsid w:val="00CF5D0C"/>
    <w:rsid w:val="00D011BF"/>
    <w:rsid w:val="00D07CB0"/>
    <w:rsid w:val="00D30602"/>
    <w:rsid w:val="00D457E4"/>
    <w:rsid w:val="00D871F9"/>
    <w:rsid w:val="00DD5450"/>
    <w:rsid w:val="00DF783A"/>
    <w:rsid w:val="00E02C57"/>
    <w:rsid w:val="00E21F72"/>
    <w:rsid w:val="00E45CB1"/>
    <w:rsid w:val="00E536C3"/>
    <w:rsid w:val="00E53BEA"/>
    <w:rsid w:val="00E54710"/>
    <w:rsid w:val="00E84B40"/>
    <w:rsid w:val="00E952CE"/>
    <w:rsid w:val="00EB7B90"/>
    <w:rsid w:val="00EC17AB"/>
    <w:rsid w:val="00ED0E3E"/>
    <w:rsid w:val="00EE7924"/>
    <w:rsid w:val="00EF3968"/>
    <w:rsid w:val="00F366C0"/>
    <w:rsid w:val="00F60B4F"/>
    <w:rsid w:val="00F74BFD"/>
    <w:rsid w:val="00F80051"/>
    <w:rsid w:val="00F923BF"/>
    <w:rsid w:val="00FB4E09"/>
    <w:rsid w:val="00FE0450"/>
    <w:rsid w:val="133318EE"/>
    <w:rsid w:val="13F7455E"/>
    <w:rsid w:val="164A617D"/>
    <w:rsid w:val="18BB5E0B"/>
    <w:rsid w:val="2FC51B4E"/>
    <w:rsid w:val="3F260B43"/>
    <w:rsid w:val="50836808"/>
    <w:rsid w:val="65C8599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39"/>
    <w:rPr>
      <w:rFonts w:asciiTheme="minorHAnsi" w:hAnsiTheme="minorHAnsi" w:cstheme="minorBidi"/>
      <w:sz w:val="24"/>
      <w:szCs w:val="30"/>
      <w:lang w:bidi="th-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Header Char"/>
    <w:basedOn w:val="9"/>
    <w:link w:val="5"/>
    <w:qFormat/>
    <w:uiPriority w:val="0"/>
    <w:rPr>
      <w:sz w:val="18"/>
      <w:szCs w:val="18"/>
    </w:rPr>
  </w:style>
  <w:style w:type="character" w:customStyle="1" w:styleId="12">
    <w:name w:val="Footer Char"/>
    <w:basedOn w:val="9"/>
    <w:link w:val="4"/>
    <w:qFormat/>
    <w:uiPriority w:val="99"/>
    <w:rPr>
      <w:sz w:val="18"/>
      <w:szCs w:val="18"/>
    </w:rPr>
  </w:style>
  <w:style w:type="character" w:customStyle="1" w:styleId="13">
    <w:name w:val="Comment Text Char"/>
    <w:basedOn w:val="9"/>
    <w:link w:val="2"/>
    <w:semiHidden/>
    <w:qFormat/>
    <w:uiPriority w:val="0"/>
    <w:rPr>
      <w:sz w:val="24"/>
      <w:szCs w:val="24"/>
    </w:rPr>
  </w:style>
  <w:style w:type="character" w:customStyle="1" w:styleId="14">
    <w:name w:val="Comment Subject Char"/>
    <w:basedOn w:val="13"/>
    <w:link w:val="6"/>
    <w:semiHidden/>
    <w:qFormat/>
    <w:uiPriority w:val="0"/>
    <w:rPr>
      <w:b/>
      <w:bCs/>
      <w:sz w:val="24"/>
      <w:szCs w:val="24"/>
    </w:rPr>
  </w:style>
  <w:style w:type="character" w:customStyle="1" w:styleId="15">
    <w:name w:val="Balloon Text Char"/>
    <w:basedOn w:val="9"/>
    <w:link w:val="3"/>
    <w:semiHidden/>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5261</Words>
  <Characters>29992</Characters>
  <Lines>249</Lines>
  <Paragraphs>70</Paragraphs>
  <TotalTime>3</TotalTime>
  <ScaleCrop>false</ScaleCrop>
  <LinksUpToDate>false</LinksUpToDate>
  <CharactersWithSpaces>35183</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2022-07-11T18:28:00Z</dcterms:created>
  <dc:creator>ibm</dc:creator>
  <cp:lastModifiedBy>千</cp:lastModifiedBy>
  <dcterms:modified xsi:type="dcterms:W3CDTF">2022-07-20T00:35:10Z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A895379D066D4E9080434EFD3086D8BC</vt:lpwstr>
  </property>
</Properties>
</file>