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AC01"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color w:val="000000"/>
        </w:rPr>
        <w:t xml:space="preserve">Name of Journal: </w:t>
      </w:r>
      <w:r w:rsidRPr="00FE6038">
        <w:rPr>
          <w:rFonts w:ascii="Book Antiqua" w:eastAsia="Book Antiqua" w:hAnsi="Book Antiqua" w:cs="Book Antiqua"/>
          <w:i/>
          <w:color w:val="000000"/>
        </w:rPr>
        <w:t>World Journal of Hepatology</w:t>
      </w:r>
    </w:p>
    <w:p w14:paraId="1E8E643A"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color w:val="000000"/>
        </w:rPr>
        <w:t xml:space="preserve">Manuscript NO: </w:t>
      </w:r>
      <w:r w:rsidRPr="00FE6038">
        <w:rPr>
          <w:rFonts w:ascii="Book Antiqua" w:eastAsia="Book Antiqua" w:hAnsi="Book Antiqua" w:cs="Book Antiqua"/>
          <w:color w:val="000000"/>
        </w:rPr>
        <w:t>75705</w:t>
      </w:r>
    </w:p>
    <w:p w14:paraId="57A7D1F2"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color w:val="000000"/>
        </w:rPr>
        <w:t xml:space="preserve">Manuscript Type: </w:t>
      </w:r>
      <w:r w:rsidRPr="00FE6038">
        <w:rPr>
          <w:rFonts w:ascii="Book Antiqua" w:eastAsia="Book Antiqua" w:hAnsi="Book Antiqua" w:cs="Book Antiqua"/>
          <w:color w:val="000000"/>
        </w:rPr>
        <w:t>ORIGINAL ARTICLE</w:t>
      </w:r>
    </w:p>
    <w:p w14:paraId="5C2E18B0" w14:textId="77777777" w:rsidR="00A77B3E" w:rsidRPr="00FE6038" w:rsidRDefault="00A77B3E" w:rsidP="001B414D">
      <w:pPr>
        <w:spacing w:line="360" w:lineRule="auto"/>
        <w:jc w:val="both"/>
        <w:rPr>
          <w:rFonts w:ascii="Book Antiqua" w:hAnsi="Book Antiqua"/>
        </w:rPr>
      </w:pPr>
    </w:p>
    <w:p w14:paraId="6F7607BA"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i/>
          <w:color w:val="000000"/>
        </w:rPr>
        <w:t>Clinical Trials Study</w:t>
      </w:r>
    </w:p>
    <w:p w14:paraId="1E136B13" w14:textId="77777777" w:rsidR="00A77B3E" w:rsidRPr="00FE6038" w:rsidRDefault="00C053DE" w:rsidP="001B414D">
      <w:pPr>
        <w:spacing w:line="360" w:lineRule="auto"/>
        <w:jc w:val="both"/>
        <w:rPr>
          <w:rFonts w:ascii="Book Antiqua" w:hAnsi="Book Antiqua"/>
        </w:rPr>
      </w:pPr>
      <w:r w:rsidRPr="00FE6038">
        <w:rPr>
          <w:rStyle w:val="Aucun"/>
          <w:rFonts w:ascii="Book Antiqua" w:eastAsia="Book Antiqua" w:hAnsi="Book Antiqua" w:cs="Book Antiqua"/>
          <w:b/>
          <w:bCs/>
          <w:color w:val="000000"/>
        </w:rPr>
        <w:t>Iohexol plasma and urinary concentrations in cirrhotic patients: A pilot study</w:t>
      </w:r>
    </w:p>
    <w:p w14:paraId="69FF7F28" w14:textId="77777777" w:rsidR="00A77B3E" w:rsidRPr="00FE6038" w:rsidRDefault="00A77B3E" w:rsidP="001B414D">
      <w:pPr>
        <w:spacing w:line="360" w:lineRule="auto"/>
        <w:jc w:val="both"/>
        <w:rPr>
          <w:rFonts w:ascii="Book Antiqua" w:hAnsi="Book Antiqua"/>
        </w:rPr>
      </w:pPr>
    </w:p>
    <w:p w14:paraId="09BE17C6" w14:textId="77777777" w:rsidR="00A77B3E" w:rsidRPr="00FE6038" w:rsidRDefault="005916FF" w:rsidP="001B414D">
      <w:pPr>
        <w:spacing w:line="360" w:lineRule="auto"/>
        <w:jc w:val="both"/>
        <w:rPr>
          <w:rFonts w:ascii="Book Antiqua" w:hAnsi="Book Antiqua"/>
        </w:rPr>
      </w:pPr>
      <w:r w:rsidRPr="00FE6038">
        <w:rPr>
          <w:rFonts w:ascii="Book Antiqua" w:eastAsia="Book Antiqua" w:hAnsi="Book Antiqua" w:cs="Book Antiqua"/>
          <w:color w:val="000000"/>
        </w:rPr>
        <w:t>Carrier</w:t>
      </w:r>
      <w:r w:rsidRPr="00FE6038">
        <w:rPr>
          <w:rStyle w:val="Aucun"/>
          <w:rFonts w:ascii="Book Antiqua" w:eastAsia="Book Antiqua" w:hAnsi="Book Antiqua" w:cs="Book Antiqua"/>
          <w:bCs/>
          <w:color w:val="000000"/>
        </w:rPr>
        <w:t xml:space="preserve"> P </w:t>
      </w:r>
      <w:r w:rsidRPr="00FE6038">
        <w:rPr>
          <w:rStyle w:val="Aucun"/>
          <w:rFonts w:ascii="Book Antiqua" w:eastAsia="Book Antiqua" w:hAnsi="Book Antiqua" w:cs="Book Antiqua"/>
          <w:bCs/>
          <w:i/>
          <w:color w:val="000000"/>
        </w:rPr>
        <w:t>et al</w:t>
      </w:r>
      <w:r w:rsidRPr="00FE6038">
        <w:rPr>
          <w:rStyle w:val="Aucun"/>
          <w:rFonts w:ascii="Book Antiqua" w:eastAsia="Book Antiqua" w:hAnsi="Book Antiqua" w:cs="Book Antiqua"/>
          <w:bCs/>
          <w:color w:val="000000"/>
        </w:rPr>
        <w:t xml:space="preserve">. </w:t>
      </w:r>
      <w:r w:rsidR="00C053DE" w:rsidRPr="00FE6038">
        <w:rPr>
          <w:rStyle w:val="Aucun"/>
          <w:rFonts w:ascii="Book Antiqua" w:eastAsia="Book Antiqua" w:hAnsi="Book Antiqua" w:cs="Book Antiqua"/>
          <w:bCs/>
          <w:color w:val="000000"/>
        </w:rPr>
        <w:t>Iohexol plasma and urinary concentrations in cirrhotic patients</w:t>
      </w:r>
    </w:p>
    <w:p w14:paraId="5CA2AC2B" w14:textId="77777777" w:rsidR="00A77B3E" w:rsidRPr="00FE6038" w:rsidRDefault="00A77B3E" w:rsidP="001B414D">
      <w:pPr>
        <w:spacing w:line="360" w:lineRule="auto"/>
        <w:jc w:val="both"/>
        <w:rPr>
          <w:rFonts w:ascii="Book Antiqua" w:hAnsi="Book Antiqua"/>
        </w:rPr>
      </w:pPr>
    </w:p>
    <w:p w14:paraId="67B3D206"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color w:val="000000"/>
        </w:rPr>
        <w:t>Paul Carrier, Alexandre Destere, Baptiste Giguet, Marilyne Debette-Gratien, Marie Essig, Caroline Monchaud, Jean-Baptiste Woillard, Véronique Loustaud-Ratti</w:t>
      </w:r>
    </w:p>
    <w:p w14:paraId="788D194D" w14:textId="77777777" w:rsidR="00A77B3E" w:rsidRPr="00FE6038" w:rsidRDefault="00A77B3E" w:rsidP="001B414D">
      <w:pPr>
        <w:spacing w:line="360" w:lineRule="auto"/>
        <w:jc w:val="both"/>
        <w:rPr>
          <w:rFonts w:ascii="Book Antiqua" w:hAnsi="Book Antiqua"/>
        </w:rPr>
      </w:pPr>
    </w:p>
    <w:p w14:paraId="390B71F2" w14:textId="332C6B9D" w:rsidR="00FC401C" w:rsidRPr="00FE6038" w:rsidRDefault="00C053DE" w:rsidP="00FC401C">
      <w:pPr>
        <w:spacing w:line="360" w:lineRule="auto"/>
        <w:jc w:val="both"/>
        <w:rPr>
          <w:rFonts w:ascii="Book Antiqua" w:hAnsi="Book Antiqua"/>
        </w:rPr>
      </w:pPr>
      <w:r w:rsidRPr="00FE6038">
        <w:rPr>
          <w:rFonts w:ascii="Book Antiqua" w:eastAsia="Book Antiqua" w:hAnsi="Book Antiqua" w:cs="Book Antiqua"/>
          <w:b/>
          <w:bCs/>
          <w:color w:val="000000"/>
        </w:rPr>
        <w:t xml:space="preserve">Paul Carrier, Baptiste Giguet, Marilyne Debette-Gratien, Véronique Loustaud-Ratti, </w:t>
      </w:r>
      <w:r w:rsidR="00257842" w:rsidRPr="00FE6038">
        <w:rPr>
          <w:rFonts w:ascii="Book Antiqua" w:eastAsia="Book Antiqua" w:hAnsi="Book Antiqua" w:cs="Book Antiqua"/>
          <w:color w:val="000000"/>
        </w:rPr>
        <w:t xml:space="preserve">Department of </w:t>
      </w:r>
      <w:r w:rsidRPr="00FE6038">
        <w:rPr>
          <w:rFonts w:ascii="Book Antiqua" w:eastAsia="Book Antiqua" w:hAnsi="Book Antiqua" w:cs="Book Antiqua"/>
          <w:color w:val="000000"/>
        </w:rPr>
        <w:t>Liver Disease,</w:t>
      </w:r>
      <w:r w:rsidR="00BC6D49" w:rsidRPr="00FE6038">
        <w:rPr>
          <w:rFonts w:ascii="Book Antiqua" w:eastAsia="Book Antiqua" w:hAnsi="Book Antiqua" w:cs="Book Antiqua"/>
          <w:color w:val="000000"/>
        </w:rPr>
        <w:t xml:space="preserve"> </w:t>
      </w:r>
      <w:r w:rsidR="00FC401C" w:rsidRPr="00FE6038">
        <w:rPr>
          <w:rFonts w:ascii="Book Antiqua" w:eastAsia="Book Antiqua" w:hAnsi="Book Antiqua" w:cs="Book Antiqua"/>
          <w:color w:val="000000"/>
        </w:rPr>
        <w:t xml:space="preserve">Limoges University Hospital Center, </w:t>
      </w:r>
      <w:r w:rsidR="00FC401C" w:rsidRPr="00FE6038">
        <w:rPr>
          <w:rFonts w:ascii="Book Antiqua" w:hAnsi="Book Antiqua" w:cs="Segoe UI"/>
          <w:color w:val="212121"/>
          <w:shd w:val="clear" w:color="auto" w:fill="FFFFFF"/>
        </w:rPr>
        <w:t xml:space="preserve">U1248, INSERM, </w:t>
      </w:r>
      <w:bookmarkStart w:id="0" w:name="OLE_LINK3"/>
      <w:bookmarkStart w:id="1" w:name="OLE_LINK4"/>
      <w:r w:rsidR="00FC401C" w:rsidRPr="00FE6038">
        <w:rPr>
          <w:rFonts w:ascii="Book Antiqua" w:hAnsi="Book Antiqua" w:cs="Segoe UI"/>
          <w:color w:val="212121"/>
          <w:shd w:val="clear" w:color="auto" w:fill="FFFFFF"/>
        </w:rPr>
        <w:t>F-87000</w:t>
      </w:r>
      <w:bookmarkEnd w:id="0"/>
      <w:bookmarkEnd w:id="1"/>
      <w:r w:rsidR="00FC401C" w:rsidRPr="00FE6038">
        <w:rPr>
          <w:rFonts w:ascii="Book Antiqua" w:hAnsi="Book Antiqua" w:cs="Segoe UI"/>
          <w:color w:val="212121"/>
          <w:shd w:val="clear" w:color="auto" w:fill="FFFFFF"/>
        </w:rPr>
        <w:t>, Limoges, France</w:t>
      </w:r>
      <w:r w:rsidR="00FC401C" w:rsidRPr="00FE6038">
        <w:rPr>
          <w:rFonts w:ascii="Book Antiqua" w:eastAsia="Book Antiqua" w:hAnsi="Book Antiqua" w:cs="Book Antiqua"/>
          <w:color w:val="000000"/>
        </w:rPr>
        <w:t xml:space="preserve"> </w:t>
      </w:r>
    </w:p>
    <w:p w14:paraId="0FCE7DA6" w14:textId="77777777" w:rsidR="00A77B3E" w:rsidRPr="00FE6038" w:rsidRDefault="00A77B3E" w:rsidP="001B414D">
      <w:pPr>
        <w:spacing w:line="360" w:lineRule="auto"/>
        <w:jc w:val="both"/>
        <w:rPr>
          <w:rFonts w:ascii="Book Antiqua" w:hAnsi="Book Antiqua"/>
        </w:rPr>
      </w:pPr>
    </w:p>
    <w:p w14:paraId="7FB6FECD" w14:textId="0AE99899"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bCs/>
          <w:color w:val="000000"/>
        </w:rPr>
        <w:t>Alexandre Destere, Caroline Monchaud, Jean-Baptiste Woillard,</w:t>
      </w:r>
      <w:r w:rsidR="00FC401C" w:rsidRPr="00FE6038">
        <w:rPr>
          <w:rFonts w:ascii="Book Antiqua" w:eastAsia="Book Antiqua" w:hAnsi="Book Antiqua" w:cs="Book Antiqua"/>
          <w:b/>
          <w:bCs/>
          <w:color w:val="000000"/>
        </w:rPr>
        <w:t xml:space="preserve"> Marie Essig, </w:t>
      </w:r>
      <w:r w:rsidR="00162F1B" w:rsidRPr="00FE6038">
        <w:rPr>
          <w:rFonts w:ascii="Book Antiqua" w:eastAsia="Book Antiqua" w:hAnsi="Book Antiqua" w:cs="Book Antiqua"/>
          <w:color w:val="000000"/>
        </w:rPr>
        <w:t xml:space="preserve">Department of </w:t>
      </w:r>
      <w:r w:rsidRPr="00FE6038">
        <w:rPr>
          <w:rFonts w:ascii="Book Antiqua" w:eastAsia="Book Antiqua" w:hAnsi="Book Antiqua" w:cs="Book Antiqua"/>
          <w:color w:val="000000"/>
        </w:rPr>
        <w:t>Pharmacology, Toxicology and Centre of Pharmacovigilance, L</w:t>
      </w:r>
      <w:r w:rsidR="00AF4A46" w:rsidRPr="00FE6038">
        <w:rPr>
          <w:rFonts w:ascii="Book Antiqua" w:eastAsia="Book Antiqua" w:hAnsi="Book Antiqua" w:cs="Book Antiqua"/>
          <w:color w:val="000000"/>
        </w:rPr>
        <w:t>imoges University Hospital Center</w:t>
      </w:r>
      <w:r w:rsidRPr="00FE6038">
        <w:rPr>
          <w:rFonts w:ascii="Book Antiqua" w:eastAsia="Book Antiqua" w:hAnsi="Book Antiqua" w:cs="Book Antiqua"/>
          <w:color w:val="000000"/>
        </w:rPr>
        <w:t xml:space="preserve">, </w:t>
      </w:r>
      <w:r w:rsidR="00AF4A46" w:rsidRPr="00FE6038">
        <w:rPr>
          <w:rFonts w:ascii="Book Antiqua" w:hAnsi="Book Antiqua" w:cs="Segoe UI"/>
          <w:color w:val="212121"/>
          <w:shd w:val="clear" w:color="auto" w:fill="FFFFFF"/>
        </w:rPr>
        <w:t xml:space="preserve">U1248, INSERM, </w:t>
      </w:r>
      <w:bookmarkStart w:id="2" w:name="OLE_LINK1"/>
      <w:bookmarkStart w:id="3" w:name="OLE_LINK2"/>
      <w:r w:rsidR="00AF4A46" w:rsidRPr="00FE6038">
        <w:rPr>
          <w:rFonts w:ascii="Book Antiqua" w:hAnsi="Book Antiqua" w:cs="Segoe UI"/>
          <w:color w:val="212121"/>
          <w:shd w:val="clear" w:color="auto" w:fill="FFFFFF"/>
        </w:rPr>
        <w:t>F-87000</w:t>
      </w:r>
      <w:bookmarkEnd w:id="2"/>
      <w:bookmarkEnd w:id="3"/>
      <w:r w:rsidR="00AF4A46" w:rsidRPr="00FE6038">
        <w:rPr>
          <w:rFonts w:ascii="Book Antiqua" w:hAnsi="Book Antiqua" w:cs="Segoe UI"/>
          <w:color w:val="212121"/>
          <w:shd w:val="clear" w:color="auto" w:fill="FFFFFF"/>
        </w:rPr>
        <w:t>, Limoges, France</w:t>
      </w:r>
      <w:r w:rsidR="00AF4A46" w:rsidRPr="00FE6038">
        <w:rPr>
          <w:rFonts w:ascii="Book Antiqua" w:eastAsia="Book Antiqua" w:hAnsi="Book Antiqua" w:cs="Book Antiqua"/>
          <w:color w:val="000000"/>
        </w:rPr>
        <w:t xml:space="preserve"> </w:t>
      </w:r>
    </w:p>
    <w:p w14:paraId="5C23C0DA" w14:textId="77777777" w:rsidR="00A77B3E" w:rsidRPr="00FE6038" w:rsidRDefault="00A77B3E" w:rsidP="001B414D">
      <w:pPr>
        <w:spacing w:line="360" w:lineRule="auto"/>
        <w:jc w:val="both"/>
        <w:rPr>
          <w:rFonts w:ascii="Book Antiqua" w:hAnsi="Book Antiqua"/>
        </w:rPr>
      </w:pPr>
    </w:p>
    <w:p w14:paraId="62AA46D5" w14:textId="6291C9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bCs/>
          <w:color w:val="000000"/>
        </w:rPr>
        <w:t xml:space="preserve">Author contributions: </w:t>
      </w:r>
      <w:r w:rsidR="003D14D2" w:rsidRPr="00FE6038">
        <w:rPr>
          <w:rFonts w:ascii="Book Antiqua" w:eastAsia="Book Antiqua" w:hAnsi="Book Antiqua" w:cs="Book Antiqua"/>
          <w:color w:val="000000"/>
        </w:rPr>
        <w:t>Carrier</w:t>
      </w:r>
      <w:r w:rsidR="003D14D2" w:rsidRPr="00FE6038">
        <w:rPr>
          <w:rStyle w:val="Aucun"/>
          <w:rFonts w:ascii="Book Antiqua" w:eastAsia="Book Antiqua" w:hAnsi="Book Antiqua" w:cs="Book Antiqua"/>
          <w:bCs/>
          <w:color w:val="000000"/>
        </w:rPr>
        <w:t xml:space="preserve"> P</w:t>
      </w:r>
      <w:r w:rsidRPr="00FE6038">
        <w:rPr>
          <w:rStyle w:val="Aucun"/>
          <w:rFonts w:ascii="Book Antiqua" w:eastAsia="Book Antiqua" w:hAnsi="Book Antiqua" w:cs="Book Antiqua"/>
          <w:color w:val="000000"/>
        </w:rPr>
        <w:t>, Essig</w:t>
      </w:r>
      <w:r w:rsidR="003D14D2" w:rsidRPr="00FE6038">
        <w:rPr>
          <w:rStyle w:val="Aucun"/>
          <w:rFonts w:ascii="Book Antiqua" w:eastAsia="Book Antiqua" w:hAnsi="Book Antiqua" w:cs="Book Antiqua"/>
          <w:color w:val="000000"/>
        </w:rPr>
        <w:t xml:space="preserve"> M</w:t>
      </w:r>
      <w:r w:rsidRPr="00FE6038">
        <w:rPr>
          <w:rStyle w:val="Aucun"/>
          <w:rFonts w:ascii="Book Antiqua" w:eastAsia="Book Antiqua" w:hAnsi="Book Antiqua" w:cs="Book Antiqua"/>
          <w:color w:val="000000"/>
        </w:rPr>
        <w:t>, Monchaud</w:t>
      </w:r>
      <w:r w:rsidR="003D14D2" w:rsidRPr="00FE6038">
        <w:rPr>
          <w:rStyle w:val="Aucun"/>
          <w:rFonts w:ascii="Book Antiqua" w:eastAsia="Book Antiqua" w:hAnsi="Book Antiqua" w:cs="Book Antiqua"/>
          <w:color w:val="000000"/>
        </w:rPr>
        <w:t xml:space="preserve"> C</w:t>
      </w:r>
      <w:r w:rsidRPr="00FE6038">
        <w:rPr>
          <w:rStyle w:val="Aucun"/>
          <w:rFonts w:ascii="Book Antiqua" w:eastAsia="Book Antiqua" w:hAnsi="Book Antiqua" w:cs="Book Antiqua"/>
          <w:color w:val="000000"/>
        </w:rPr>
        <w:t xml:space="preserve">, Woillard </w:t>
      </w:r>
      <w:r w:rsidR="003D14D2" w:rsidRPr="00FE6038">
        <w:rPr>
          <w:rStyle w:val="Aucun"/>
          <w:rFonts w:ascii="Book Antiqua" w:eastAsia="Book Antiqua" w:hAnsi="Book Antiqua" w:cs="Book Antiqua"/>
          <w:color w:val="000000"/>
        </w:rPr>
        <w:t>JB</w:t>
      </w:r>
      <w:r w:rsidR="003D14D2" w:rsidRPr="00FE6038">
        <w:rPr>
          <w:rStyle w:val="Aucun"/>
          <w:rFonts w:ascii="Book Antiqua" w:hAnsi="Book Antiqua" w:cs="Book Antiqua"/>
          <w:color w:val="000000"/>
          <w:lang w:eastAsia="zh-CN"/>
        </w:rPr>
        <w:t>,</w:t>
      </w:r>
      <w:r w:rsidR="003D14D2" w:rsidRPr="00FE6038">
        <w:rPr>
          <w:rStyle w:val="Aucun"/>
          <w:rFonts w:ascii="Book Antiqua" w:eastAsia="Book Antiqua" w:hAnsi="Book Antiqua" w:cs="Book Antiqua"/>
          <w:color w:val="000000"/>
        </w:rPr>
        <w:t xml:space="preserve"> </w:t>
      </w:r>
      <w:r w:rsidRPr="00FE6038">
        <w:rPr>
          <w:rStyle w:val="Aucun"/>
          <w:rFonts w:ascii="Book Antiqua" w:eastAsia="Book Antiqua" w:hAnsi="Book Antiqua" w:cs="Book Antiqua"/>
          <w:color w:val="000000"/>
        </w:rPr>
        <w:t xml:space="preserve">and Loustaud-Ratti </w:t>
      </w:r>
      <w:r w:rsidR="003D14D2" w:rsidRPr="00FE6038">
        <w:rPr>
          <w:rStyle w:val="Aucun"/>
          <w:rFonts w:ascii="Book Antiqua" w:eastAsia="Book Antiqua" w:hAnsi="Book Antiqua" w:cs="Book Antiqua"/>
          <w:color w:val="000000"/>
        </w:rPr>
        <w:t xml:space="preserve">V </w:t>
      </w:r>
      <w:r w:rsidRPr="00FE6038">
        <w:rPr>
          <w:rStyle w:val="Aucun"/>
          <w:rFonts w:ascii="Book Antiqua" w:eastAsia="Book Antiqua" w:hAnsi="Book Antiqua" w:cs="Book Antiqua"/>
          <w:color w:val="000000"/>
        </w:rPr>
        <w:t>designed the study</w:t>
      </w:r>
      <w:r w:rsidR="007D61F5" w:rsidRPr="00FE6038">
        <w:rPr>
          <w:rStyle w:val="Aucun"/>
          <w:rFonts w:ascii="Book Antiqua" w:eastAsia="Book Antiqua" w:hAnsi="Book Antiqua" w:cs="Book Antiqua"/>
          <w:color w:val="000000"/>
        </w:rPr>
        <w:t>;</w:t>
      </w:r>
      <w:r w:rsidRPr="00FE6038">
        <w:rPr>
          <w:rStyle w:val="Aucun"/>
          <w:rFonts w:ascii="Book Antiqua" w:eastAsia="Book Antiqua" w:hAnsi="Book Antiqua" w:cs="Book Antiqua"/>
          <w:color w:val="000000"/>
        </w:rPr>
        <w:t xml:space="preserve"> </w:t>
      </w:r>
      <w:r w:rsidR="007D61F5" w:rsidRPr="00FE6038">
        <w:rPr>
          <w:rFonts w:ascii="Book Antiqua" w:eastAsia="Book Antiqua" w:hAnsi="Book Antiqua" w:cs="Book Antiqua"/>
          <w:color w:val="000000"/>
        </w:rPr>
        <w:t>Carrier</w:t>
      </w:r>
      <w:r w:rsidR="007D61F5" w:rsidRPr="00FE6038">
        <w:rPr>
          <w:rStyle w:val="Aucun"/>
          <w:rFonts w:ascii="Book Antiqua" w:eastAsia="Book Antiqua" w:hAnsi="Book Antiqua" w:cs="Book Antiqua"/>
          <w:bCs/>
          <w:color w:val="000000"/>
        </w:rPr>
        <w:t xml:space="preserve"> P</w:t>
      </w:r>
      <w:r w:rsidRPr="00FE6038">
        <w:rPr>
          <w:rStyle w:val="Aucun"/>
          <w:rFonts w:ascii="Book Antiqua" w:eastAsia="Book Antiqua" w:hAnsi="Book Antiqua" w:cs="Book Antiqua"/>
          <w:color w:val="000000"/>
        </w:rPr>
        <w:t xml:space="preserve">, Debette-Gratien </w:t>
      </w:r>
      <w:r w:rsidR="00E16375" w:rsidRPr="00FE6038">
        <w:rPr>
          <w:rStyle w:val="Aucun"/>
          <w:rFonts w:ascii="Book Antiqua" w:eastAsia="Book Antiqua" w:hAnsi="Book Antiqua" w:cs="Book Antiqua"/>
          <w:color w:val="000000"/>
        </w:rPr>
        <w:t>M</w:t>
      </w:r>
      <w:r w:rsidR="00321345" w:rsidRPr="00FE6038">
        <w:rPr>
          <w:rStyle w:val="Aucun"/>
          <w:rFonts w:ascii="Book Antiqua" w:eastAsia="Book Antiqua" w:hAnsi="Book Antiqua" w:cs="Book Antiqua"/>
          <w:color w:val="000000"/>
        </w:rPr>
        <w:t>,</w:t>
      </w:r>
      <w:r w:rsidR="00E16375" w:rsidRPr="00FE6038">
        <w:rPr>
          <w:rStyle w:val="Aucun"/>
          <w:rFonts w:ascii="Book Antiqua" w:eastAsia="Book Antiqua" w:hAnsi="Book Antiqua" w:cs="Book Antiqua"/>
          <w:color w:val="000000"/>
        </w:rPr>
        <w:t xml:space="preserve"> </w:t>
      </w:r>
      <w:r w:rsidRPr="00FE6038">
        <w:rPr>
          <w:rStyle w:val="Aucun"/>
          <w:rFonts w:ascii="Book Antiqua" w:eastAsia="Book Antiqua" w:hAnsi="Book Antiqua" w:cs="Book Antiqua"/>
          <w:color w:val="000000"/>
        </w:rPr>
        <w:t>and Loustaud-</w:t>
      </w:r>
      <w:r w:rsidR="00FC401C" w:rsidRPr="00FE6038">
        <w:rPr>
          <w:rStyle w:val="Aucun"/>
          <w:rFonts w:ascii="Book Antiqua" w:eastAsia="Book Antiqua" w:hAnsi="Book Antiqua" w:cs="Book Antiqua"/>
          <w:color w:val="000000"/>
        </w:rPr>
        <w:t>R</w:t>
      </w:r>
      <w:r w:rsidRPr="00FE6038">
        <w:rPr>
          <w:rStyle w:val="Aucun"/>
          <w:rFonts w:ascii="Book Antiqua" w:eastAsia="Book Antiqua" w:hAnsi="Book Antiqua" w:cs="Book Antiqua"/>
          <w:color w:val="000000"/>
        </w:rPr>
        <w:t xml:space="preserve">atti </w:t>
      </w:r>
      <w:r w:rsidR="00321345" w:rsidRPr="00FE6038">
        <w:rPr>
          <w:rStyle w:val="Aucun"/>
          <w:rFonts w:ascii="Book Antiqua" w:eastAsia="Book Antiqua" w:hAnsi="Book Antiqua" w:cs="Book Antiqua"/>
          <w:color w:val="000000"/>
        </w:rPr>
        <w:t xml:space="preserve">V </w:t>
      </w:r>
      <w:r w:rsidRPr="00FE6038">
        <w:rPr>
          <w:rStyle w:val="Aucun"/>
          <w:rFonts w:ascii="Book Antiqua" w:eastAsia="Book Antiqua" w:hAnsi="Book Antiqua" w:cs="Book Antiqua"/>
          <w:color w:val="000000"/>
        </w:rPr>
        <w:t>included the patients</w:t>
      </w:r>
      <w:r w:rsidR="006E4C89" w:rsidRPr="00FE6038">
        <w:rPr>
          <w:rStyle w:val="Aucun"/>
          <w:rFonts w:ascii="Book Antiqua" w:eastAsia="Book Antiqua" w:hAnsi="Book Antiqua" w:cs="Book Antiqua"/>
          <w:color w:val="000000"/>
        </w:rPr>
        <w:t>;</w:t>
      </w:r>
      <w:r w:rsidRPr="00FE6038">
        <w:rPr>
          <w:rStyle w:val="Aucun"/>
          <w:rFonts w:ascii="Book Antiqua" w:eastAsia="Book Antiqua" w:hAnsi="Book Antiqua" w:cs="Book Antiqua"/>
          <w:color w:val="000000"/>
        </w:rPr>
        <w:t xml:space="preserve"> Giguet </w:t>
      </w:r>
      <w:r w:rsidR="00C62870" w:rsidRPr="00FE6038">
        <w:rPr>
          <w:rStyle w:val="Aucun"/>
          <w:rFonts w:ascii="Book Antiqua" w:eastAsia="Book Antiqua" w:hAnsi="Book Antiqua" w:cs="Book Antiqua"/>
          <w:color w:val="000000"/>
        </w:rPr>
        <w:t xml:space="preserve">B </w:t>
      </w:r>
      <w:r w:rsidRPr="00FE6038">
        <w:rPr>
          <w:rStyle w:val="Aucun"/>
          <w:rFonts w:ascii="Book Antiqua" w:eastAsia="Book Antiqua" w:hAnsi="Book Antiqua" w:cs="Book Antiqua"/>
          <w:color w:val="000000"/>
        </w:rPr>
        <w:t>collected the data</w:t>
      </w:r>
      <w:r w:rsidR="00A22C06" w:rsidRPr="00FE6038">
        <w:rPr>
          <w:rStyle w:val="Aucun"/>
          <w:rFonts w:ascii="Book Antiqua" w:eastAsia="Book Antiqua" w:hAnsi="Book Antiqua" w:cs="Book Antiqua"/>
          <w:color w:val="000000"/>
        </w:rPr>
        <w:t xml:space="preserve">; </w:t>
      </w:r>
      <w:r w:rsidRPr="00FE6038">
        <w:rPr>
          <w:rStyle w:val="Aucun"/>
          <w:rFonts w:ascii="Book Antiqua" w:eastAsia="Book Antiqua" w:hAnsi="Book Antiqua" w:cs="Book Antiqua"/>
          <w:color w:val="000000"/>
        </w:rPr>
        <w:t xml:space="preserve">Destère </w:t>
      </w:r>
      <w:r w:rsidR="00A22C06" w:rsidRPr="00FE6038">
        <w:rPr>
          <w:rStyle w:val="Aucun"/>
          <w:rFonts w:ascii="Book Antiqua" w:eastAsia="Book Antiqua" w:hAnsi="Book Antiqua" w:cs="Book Antiqua"/>
          <w:color w:val="000000"/>
        </w:rPr>
        <w:t>A and</w:t>
      </w:r>
      <w:r w:rsidRPr="00FE6038">
        <w:rPr>
          <w:rStyle w:val="Aucun"/>
          <w:rFonts w:ascii="Book Antiqua" w:eastAsia="Book Antiqua" w:hAnsi="Book Antiqua" w:cs="Book Antiqua"/>
          <w:color w:val="000000"/>
        </w:rPr>
        <w:t xml:space="preserve"> Woillard </w:t>
      </w:r>
      <w:r w:rsidR="00A22C06" w:rsidRPr="00FE6038">
        <w:rPr>
          <w:rStyle w:val="Aucun"/>
          <w:rFonts w:ascii="Book Antiqua" w:eastAsia="Book Antiqua" w:hAnsi="Book Antiqua" w:cs="Book Antiqua"/>
          <w:color w:val="000000"/>
        </w:rPr>
        <w:t xml:space="preserve">JB </w:t>
      </w:r>
      <w:r w:rsidRPr="00FE6038">
        <w:rPr>
          <w:rStyle w:val="Aucun"/>
          <w:rFonts w:ascii="Book Antiqua" w:eastAsia="Book Antiqua" w:hAnsi="Book Antiqua" w:cs="Book Antiqua"/>
          <w:color w:val="000000"/>
        </w:rPr>
        <w:t>performed the statistical analysis</w:t>
      </w:r>
      <w:r w:rsidR="00D37E01" w:rsidRPr="00FE6038">
        <w:rPr>
          <w:rStyle w:val="Aucun"/>
          <w:rFonts w:ascii="Book Antiqua" w:eastAsia="Book Antiqua" w:hAnsi="Book Antiqua" w:cs="Book Antiqua"/>
          <w:color w:val="000000"/>
        </w:rPr>
        <w:t>;</w:t>
      </w:r>
      <w:r w:rsidRPr="00FE6038">
        <w:rPr>
          <w:rFonts w:ascii="Book Antiqua" w:eastAsia="Book Antiqua" w:hAnsi="Book Antiqua" w:cs="Book Antiqua"/>
          <w:color w:val="000000"/>
        </w:rPr>
        <w:t xml:space="preserve"> </w:t>
      </w:r>
      <w:r w:rsidR="00D37E01" w:rsidRPr="00FE6038">
        <w:rPr>
          <w:rFonts w:ascii="Book Antiqua" w:eastAsia="Book Antiqua" w:hAnsi="Book Antiqua" w:cs="Book Antiqua"/>
          <w:color w:val="000000"/>
        </w:rPr>
        <w:t>Carrier</w:t>
      </w:r>
      <w:r w:rsidR="00D37E01" w:rsidRPr="00FE6038">
        <w:rPr>
          <w:rStyle w:val="Aucun"/>
          <w:rFonts w:ascii="Book Antiqua" w:eastAsia="Book Antiqua" w:hAnsi="Book Antiqua" w:cs="Book Antiqua"/>
          <w:bCs/>
          <w:color w:val="000000"/>
        </w:rPr>
        <w:t xml:space="preserve"> P</w:t>
      </w:r>
      <w:r w:rsidRPr="00FE6038">
        <w:rPr>
          <w:rStyle w:val="Aucun"/>
          <w:rFonts w:ascii="Book Antiqua" w:eastAsia="Book Antiqua" w:hAnsi="Book Antiqua" w:cs="Book Antiqua"/>
          <w:color w:val="000000"/>
        </w:rPr>
        <w:t>, Destère</w:t>
      </w:r>
      <w:r w:rsidR="004046DF" w:rsidRPr="00FE6038">
        <w:rPr>
          <w:rStyle w:val="Aucun"/>
          <w:rFonts w:ascii="Book Antiqua" w:eastAsia="Book Antiqua" w:hAnsi="Book Antiqua" w:cs="Book Antiqua"/>
          <w:color w:val="000000"/>
        </w:rPr>
        <w:t xml:space="preserve"> A</w:t>
      </w:r>
      <w:r w:rsidRPr="00FE6038">
        <w:rPr>
          <w:rStyle w:val="Aucun"/>
          <w:rFonts w:ascii="Book Antiqua" w:eastAsia="Book Antiqua" w:hAnsi="Book Antiqua" w:cs="Book Antiqua"/>
          <w:color w:val="000000"/>
        </w:rPr>
        <w:t>, Woillard</w:t>
      </w:r>
      <w:r w:rsidR="00F97D40" w:rsidRPr="00FE6038">
        <w:rPr>
          <w:rStyle w:val="Aucun"/>
          <w:rFonts w:ascii="Book Antiqua" w:eastAsia="Book Antiqua" w:hAnsi="Book Antiqua" w:cs="Book Antiqua"/>
          <w:color w:val="000000"/>
        </w:rPr>
        <w:t xml:space="preserve"> JB,</w:t>
      </w:r>
      <w:r w:rsidRPr="00FE6038">
        <w:rPr>
          <w:rStyle w:val="Aucun"/>
          <w:rFonts w:ascii="Book Antiqua" w:eastAsia="Book Antiqua" w:hAnsi="Book Antiqua" w:cs="Book Antiqua"/>
          <w:color w:val="000000"/>
        </w:rPr>
        <w:t xml:space="preserve"> and Loustaud-Ratti </w:t>
      </w:r>
      <w:r w:rsidR="00F97D40" w:rsidRPr="00FE6038">
        <w:rPr>
          <w:rStyle w:val="Aucun"/>
          <w:rFonts w:ascii="Book Antiqua" w:eastAsia="Book Antiqua" w:hAnsi="Book Antiqua" w:cs="Book Antiqua"/>
          <w:color w:val="000000"/>
        </w:rPr>
        <w:t xml:space="preserve">V </w:t>
      </w:r>
      <w:r w:rsidRPr="00FE6038">
        <w:rPr>
          <w:rStyle w:val="Aucun"/>
          <w:rFonts w:ascii="Book Antiqua" w:eastAsia="Book Antiqua" w:hAnsi="Book Antiqua" w:cs="Book Antiqua"/>
          <w:color w:val="000000"/>
        </w:rPr>
        <w:t>wrote the manuscript.</w:t>
      </w:r>
    </w:p>
    <w:p w14:paraId="396C38D7" w14:textId="77777777" w:rsidR="00A77B3E" w:rsidRPr="00FE6038" w:rsidRDefault="00A77B3E" w:rsidP="001B414D">
      <w:pPr>
        <w:spacing w:line="360" w:lineRule="auto"/>
        <w:jc w:val="both"/>
        <w:rPr>
          <w:rFonts w:ascii="Book Antiqua" w:hAnsi="Book Antiqua"/>
        </w:rPr>
      </w:pPr>
    </w:p>
    <w:p w14:paraId="07CD5352" w14:textId="4972FD2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bCs/>
          <w:color w:val="000000"/>
        </w:rPr>
        <w:t xml:space="preserve">Corresponding author: Véronique Loustaud-Ratti, MD, Professor, </w:t>
      </w:r>
      <w:r w:rsidR="008B2E91" w:rsidRPr="00FE6038">
        <w:rPr>
          <w:rFonts w:ascii="Book Antiqua" w:eastAsia="Book Antiqua" w:hAnsi="Book Antiqua" w:cs="Book Antiqua"/>
          <w:color w:val="000000"/>
        </w:rPr>
        <w:t xml:space="preserve">Department of </w:t>
      </w:r>
      <w:r w:rsidRPr="00FE6038">
        <w:rPr>
          <w:rFonts w:ascii="Book Antiqua" w:eastAsia="Book Antiqua" w:hAnsi="Book Antiqua" w:cs="Book Antiqua"/>
          <w:color w:val="000000"/>
        </w:rPr>
        <w:t>Liver Disease</w:t>
      </w:r>
      <w:r w:rsidR="00FC401C" w:rsidRPr="00FE6038">
        <w:rPr>
          <w:rFonts w:ascii="Book Antiqua" w:eastAsia="Book Antiqua" w:hAnsi="Book Antiqua" w:cs="Book Antiqua"/>
          <w:color w:val="000000"/>
        </w:rPr>
        <w:t>,</w:t>
      </w:r>
      <w:r w:rsidR="005867D1" w:rsidRPr="00FE6038">
        <w:rPr>
          <w:rFonts w:ascii="Book Antiqua" w:eastAsia="Book Antiqua" w:hAnsi="Book Antiqua" w:cs="Book Antiqua"/>
          <w:color w:val="000000"/>
        </w:rPr>
        <w:t xml:space="preserve"> </w:t>
      </w:r>
      <w:r w:rsidR="00FC401C" w:rsidRPr="00FE6038">
        <w:rPr>
          <w:rFonts w:ascii="Book Antiqua" w:eastAsia="Book Antiqua" w:hAnsi="Book Antiqua" w:cs="Book Antiqua"/>
          <w:color w:val="000000"/>
        </w:rPr>
        <w:t xml:space="preserve">Limoges University Hospital Center, </w:t>
      </w:r>
      <w:r w:rsidR="00FC401C" w:rsidRPr="00FE6038">
        <w:rPr>
          <w:rFonts w:ascii="Book Antiqua" w:hAnsi="Book Antiqua" w:cs="Segoe UI"/>
          <w:color w:val="212121"/>
          <w:shd w:val="clear" w:color="auto" w:fill="FFFFFF"/>
        </w:rPr>
        <w:t>U1248, INSERM, F-87000, Limoges, France</w:t>
      </w:r>
      <w:r w:rsidRPr="00FE6038">
        <w:rPr>
          <w:rFonts w:ascii="Book Antiqua" w:eastAsia="Book Antiqua" w:hAnsi="Book Antiqua" w:cs="Book Antiqua"/>
          <w:color w:val="000000"/>
        </w:rPr>
        <w:t>. veronique.loustaud-ratti@unilim.fr</w:t>
      </w:r>
    </w:p>
    <w:p w14:paraId="1A63AED8" w14:textId="77777777" w:rsidR="000B2A6C" w:rsidRPr="00FE6038" w:rsidRDefault="000B2A6C" w:rsidP="001B414D">
      <w:pPr>
        <w:spacing w:line="360" w:lineRule="auto"/>
        <w:jc w:val="both"/>
        <w:rPr>
          <w:rFonts w:ascii="Book Antiqua" w:eastAsia="Book Antiqua" w:hAnsi="Book Antiqua" w:cs="Book Antiqua"/>
          <w:b/>
          <w:bCs/>
          <w:color w:val="000000"/>
        </w:rPr>
      </w:pPr>
    </w:p>
    <w:p w14:paraId="4BD17AE7"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bCs/>
          <w:color w:val="000000"/>
        </w:rPr>
        <w:t xml:space="preserve">Received: </w:t>
      </w:r>
      <w:r w:rsidRPr="00FE6038">
        <w:rPr>
          <w:rFonts w:ascii="Book Antiqua" w:eastAsia="Book Antiqua" w:hAnsi="Book Antiqua" w:cs="Book Antiqua"/>
          <w:color w:val="000000"/>
        </w:rPr>
        <w:t>March 16, 2022</w:t>
      </w:r>
    </w:p>
    <w:p w14:paraId="3E64C02B" w14:textId="629D4CA3"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bCs/>
          <w:color w:val="000000"/>
        </w:rPr>
        <w:lastRenderedPageBreak/>
        <w:t xml:space="preserve">Revised: </w:t>
      </w:r>
      <w:r w:rsidR="001E35DC" w:rsidRPr="00FE6038">
        <w:rPr>
          <w:rFonts w:ascii="Book Antiqua" w:eastAsia="Book Antiqua" w:hAnsi="Book Antiqua" w:cs="Book Antiqua"/>
          <w:bCs/>
          <w:color w:val="000000"/>
        </w:rPr>
        <w:t>May 11, 2022</w:t>
      </w:r>
    </w:p>
    <w:p w14:paraId="3A2CF9B4" w14:textId="3BA30C68" w:rsidR="00A77B3E" w:rsidRPr="00FE6038" w:rsidRDefault="00C053DE" w:rsidP="001B414D">
      <w:pPr>
        <w:spacing w:line="360" w:lineRule="auto"/>
        <w:jc w:val="both"/>
        <w:rPr>
          <w:rFonts w:ascii="Book Antiqua" w:hAnsi="Book Antiqua"/>
          <w:lang w:eastAsia="zh-CN"/>
        </w:rPr>
      </w:pPr>
      <w:r w:rsidRPr="00FE6038">
        <w:rPr>
          <w:rFonts w:ascii="Book Antiqua" w:eastAsia="Book Antiqua" w:hAnsi="Book Antiqua" w:cs="Book Antiqua"/>
          <w:b/>
          <w:bCs/>
          <w:color w:val="000000"/>
        </w:rPr>
        <w:t xml:space="preserve">Accepted: </w:t>
      </w:r>
      <w:r w:rsidR="00411374" w:rsidRPr="00FE6038">
        <w:rPr>
          <w:rFonts w:ascii="Book Antiqua" w:eastAsia="Book Antiqua" w:hAnsi="Book Antiqua" w:cs="Book Antiqua"/>
          <w:bCs/>
          <w:color w:val="000000"/>
        </w:rPr>
        <w:t>June 24, 2022</w:t>
      </w:r>
    </w:p>
    <w:p w14:paraId="23239D01" w14:textId="791FC985" w:rsidR="00751D99" w:rsidRPr="00FE6038" w:rsidRDefault="00C053DE" w:rsidP="001B414D">
      <w:pPr>
        <w:spacing w:line="360" w:lineRule="auto"/>
        <w:jc w:val="both"/>
        <w:rPr>
          <w:rFonts w:ascii="Book Antiqua" w:hAnsi="Book Antiqua"/>
        </w:rPr>
      </w:pPr>
      <w:r w:rsidRPr="00FE6038">
        <w:rPr>
          <w:rFonts w:ascii="Book Antiqua" w:eastAsia="Book Antiqua" w:hAnsi="Book Antiqua" w:cs="Book Antiqua"/>
          <w:b/>
          <w:bCs/>
          <w:color w:val="000000"/>
        </w:rPr>
        <w:t xml:space="preserve">Published online: </w:t>
      </w:r>
    </w:p>
    <w:p w14:paraId="60203368" w14:textId="77777777" w:rsidR="00751D99" w:rsidRPr="00FE6038" w:rsidRDefault="00751D99" w:rsidP="001B414D">
      <w:pPr>
        <w:spacing w:line="360" w:lineRule="auto"/>
        <w:jc w:val="both"/>
        <w:rPr>
          <w:rFonts w:ascii="Book Antiqua" w:hAnsi="Book Antiqua"/>
        </w:rPr>
      </w:pPr>
    </w:p>
    <w:p w14:paraId="169E64DA" w14:textId="4EAE1A59" w:rsidR="00A77B3E" w:rsidRPr="00FE6038" w:rsidRDefault="00DC2AE0" w:rsidP="001B414D">
      <w:pPr>
        <w:spacing w:line="360" w:lineRule="auto"/>
        <w:jc w:val="both"/>
        <w:rPr>
          <w:rFonts w:ascii="Book Antiqua" w:hAnsi="Book Antiqua"/>
        </w:rPr>
      </w:pPr>
      <w:r w:rsidRPr="00FE6038">
        <w:rPr>
          <w:rFonts w:ascii="Book Antiqua" w:eastAsia="Book Antiqua" w:hAnsi="Book Antiqua" w:cs="Book Antiqua"/>
          <w:b/>
          <w:color w:val="000000"/>
        </w:rPr>
        <w:t>ABSTRACT</w:t>
      </w:r>
    </w:p>
    <w:p w14:paraId="558FC195" w14:textId="77777777" w:rsidR="00A77B3E" w:rsidRPr="00FE6038" w:rsidRDefault="00C053DE" w:rsidP="001B414D">
      <w:pPr>
        <w:spacing w:line="360" w:lineRule="auto"/>
        <w:jc w:val="both"/>
        <w:rPr>
          <w:rFonts w:ascii="Book Antiqua" w:hAnsi="Book Antiqua"/>
          <w:b/>
          <w:bCs/>
          <w:i/>
          <w:iCs/>
        </w:rPr>
      </w:pPr>
      <w:r w:rsidRPr="00FE6038">
        <w:rPr>
          <w:rFonts w:ascii="Book Antiqua" w:eastAsia="Book Antiqua" w:hAnsi="Book Antiqua" w:cs="Book Antiqua"/>
          <w:b/>
          <w:bCs/>
          <w:i/>
          <w:iCs/>
          <w:color w:val="000000"/>
        </w:rPr>
        <w:t>BACKGROUND</w:t>
      </w:r>
    </w:p>
    <w:p w14:paraId="0702486D" w14:textId="5382E80E" w:rsidR="00A77B3E" w:rsidRPr="00FE6038" w:rsidRDefault="00C053DE" w:rsidP="001B414D">
      <w:pPr>
        <w:spacing w:line="360" w:lineRule="auto"/>
        <w:jc w:val="both"/>
        <w:rPr>
          <w:rFonts w:ascii="Book Antiqua" w:hAnsi="Book Antiqua"/>
        </w:rPr>
      </w:pPr>
      <w:r w:rsidRPr="00FE6038">
        <w:rPr>
          <w:rStyle w:val="Aucun"/>
          <w:rFonts w:ascii="Book Antiqua" w:eastAsia="Book Antiqua" w:hAnsi="Book Antiqua" w:cs="Book Antiqua"/>
          <w:color w:val="000000"/>
        </w:rPr>
        <w:t xml:space="preserve">Renal failure is an independent prognostic factor for survival in patients with cirrhosis. Equations to calculate serum creatinine significantly overestimate the glomerular filtration rate (GFR). Plasma clearance of direct biomarkers has been used to improve the accuracy of evaluations of GFR in this population, but no study has simultaneously measured plasma and urinary clearance, which is the gold standard. </w:t>
      </w:r>
    </w:p>
    <w:p w14:paraId="7DA12229" w14:textId="77777777" w:rsidR="00A77B3E" w:rsidRPr="00FE6038" w:rsidRDefault="00A77B3E" w:rsidP="001B414D">
      <w:pPr>
        <w:spacing w:line="360" w:lineRule="auto"/>
        <w:jc w:val="both"/>
        <w:rPr>
          <w:rFonts w:ascii="Book Antiqua" w:hAnsi="Book Antiqua"/>
        </w:rPr>
      </w:pPr>
    </w:p>
    <w:p w14:paraId="29A87150" w14:textId="77777777" w:rsidR="00A77B3E" w:rsidRPr="00FE6038" w:rsidRDefault="00C053DE" w:rsidP="001B414D">
      <w:pPr>
        <w:spacing w:line="360" w:lineRule="auto"/>
        <w:jc w:val="both"/>
        <w:rPr>
          <w:rFonts w:ascii="Book Antiqua" w:hAnsi="Book Antiqua"/>
          <w:b/>
          <w:bCs/>
          <w:i/>
          <w:iCs/>
        </w:rPr>
      </w:pPr>
      <w:r w:rsidRPr="00FE6038">
        <w:rPr>
          <w:rFonts w:ascii="Book Antiqua" w:eastAsia="Book Antiqua" w:hAnsi="Book Antiqua" w:cs="Book Antiqua"/>
          <w:b/>
          <w:bCs/>
          <w:i/>
          <w:iCs/>
          <w:color w:val="000000"/>
        </w:rPr>
        <w:t>AIM</w:t>
      </w:r>
    </w:p>
    <w:p w14:paraId="3E0FCBA0" w14:textId="172C2A99" w:rsidR="00A77B3E" w:rsidRPr="00FE6038" w:rsidRDefault="00C053DE" w:rsidP="001B414D">
      <w:pPr>
        <w:spacing w:line="360" w:lineRule="auto"/>
        <w:jc w:val="both"/>
        <w:rPr>
          <w:rFonts w:ascii="Book Antiqua" w:hAnsi="Book Antiqua"/>
        </w:rPr>
      </w:pPr>
      <w:r w:rsidRPr="00FE6038">
        <w:rPr>
          <w:rStyle w:val="Aucun"/>
          <w:rFonts w:ascii="Book Antiqua" w:eastAsia="Book Antiqua" w:hAnsi="Book Antiqua" w:cs="Book Antiqua"/>
          <w:color w:val="000000"/>
        </w:rPr>
        <w:t>T</w:t>
      </w:r>
      <w:r w:rsidR="00524FB6" w:rsidRPr="00FE6038">
        <w:rPr>
          <w:rStyle w:val="Aucun"/>
          <w:rFonts w:ascii="Book Antiqua" w:eastAsia="Book Antiqua" w:hAnsi="Book Antiqua" w:cs="Book Antiqua"/>
          <w:color w:val="000000"/>
        </w:rPr>
        <w:t>o</w:t>
      </w:r>
      <w:r w:rsidRPr="00FE6038">
        <w:rPr>
          <w:rStyle w:val="Aucun"/>
          <w:rFonts w:ascii="Book Antiqua" w:eastAsia="Book Antiqua" w:hAnsi="Book Antiqua" w:cs="Book Antiqua"/>
          <w:color w:val="000000"/>
        </w:rPr>
        <w:t xml:space="preserve"> study calculated plasma and urinary concentrations of iohexol, based on the kinetics of samples collected over 24 h from cirrhotic patients with three different grades of ascites.</w:t>
      </w:r>
    </w:p>
    <w:p w14:paraId="7F03907D" w14:textId="77777777" w:rsidR="00A77B3E" w:rsidRPr="00FE6038" w:rsidRDefault="00A77B3E" w:rsidP="001B414D">
      <w:pPr>
        <w:spacing w:line="360" w:lineRule="auto"/>
        <w:jc w:val="both"/>
        <w:rPr>
          <w:rFonts w:ascii="Book Antiqua" w:hAnsi="Book Antiqua"/>
        </w:rPr>
      </w:pPr>
    </w:p>
    <w:p w14:paraId="46CB03AC" w14:textId="77777777" w:rsidR="00A77B3E" w:rsidRPr="00FE6038" w:rsidRDefault="00C053DE" w:rsidP="001B414D">
      <w:pPr>
        <w:spacing w:line="360" w:lineRule="auto"/>
        <w:jc w:val="both"/>
        <w:rPr>
          <w:rFonts w:ascii="Book Antiqua" w:hAnsi="Book Antiqua"/>
          <w:b/>
          <w:bCs/>
          <w:i/>
          <w:iCs/>
        </w:rPr>
      </w:pPr>
      <w:r w:rsidRPr="00FE6038">
        <w:rPr>
          <w:rFonts w:ascii="Book Antiqua" w:eastAsia="Book Antiqua" w:hAnsi="Book Antiqua" w:cs="Book Antiqua"/>
          <w:b/>
          <w:bCs/>
          <w:i/>
          <w:iCs/>
          <w:color w:val="000000"/>
        </w:rPr>
        <w:t>METHODS</w:t>
      </w:r>
    </w:p>
    <w:p w14:paraId="7558A57D" w14:textId="600D3AEC" w:rsidR="00A77B3E" w:rsidRPr="00FE6038" w:rsidRDefault="00C053DE" w:rsidP="001B414D">
      <w:pPr>
        <w:spacing w:line="360" w:lineRule="auto"/>
        <w:jc w:val="both"/>
        <w:rPr>
          <w:rFonts w:ascii="Book Antiqua" w:hAnsi="Book Antiqua"/>
        </w:rPr>
      </w:pPr>
      <w:r w:rsidRPr="00FE6038">
        <w:rPr>
          <w:rStyle w:val="Aucun"/>
          <w:rFonts w:ascii="Book Antiqua" w:eastAsia="Book Antiqua" w:hAnsi="Book Antiqua" w:cs="Book Antiqua"/>
          <w:color w:val="000000"/>
        </w:rPr>
        <w:t>One dose of iohexol (5 mL) was injected intravenously and plasma concentrations were measured 11 times over 24 h in nine cirrhotic patients. The urinary concentration of iohexol was also measured, in urine collected at 4, 8, 12 and 24 h.</w:t>
      </w:r>
    </w:p>
    <w:p w14:paraId="64D19B9A" w14:textId="77777777" w:rsidR="00A77B3E" w:rsidRPr="00FE6038" w:rsidRDefault="00A77B3E" w:rsidP="001B414D">
      <w:pPr>
        <w:spacing w:line="360" w:lineRule="auto"/>
        <w:jc w:val="both"/>
        <w:rPr>
          <w:rFonts w:ascii="Book Antiqua" w:hAnsi="Book Antiqua"/>
        </w:rPr>
      </w:pPr>
    </w:p>
    <w:p w14:paraId="584B5210" w14:textId="77777777" w:rsidR="00A77B3E" w:rsidRPr="00FE6038" w:rsidRDefault="00C053DE" w:rsidP="001B414D">
      <w:pPr>
        <w:spacing w:line="360" w:lineRule="auto"/>
        <w:jc w:val="both"/>
        <w:rPr>
          <w:rFonts w:ascii="Book Antiqua" w:hAnsi="Book Antiqua"/>
          <w:b/>
          <w:bCs/>
          <w:i/>
          <w:iCs/>
        </w:rPr>
      </w:pPr>
      <w:r w:rsidRPr="00FE6038">
        <w:rPr>
          <w:rFonts w:ascii="Book Antiqua" w:eastAsia="Book Antiqua" w:hAnsi="Book Antiqua" w:cs="Book Antiqua"/>
          <w:b/>
          <w:bCs/>
          <w:i/>
          <w:iCs/>
          <w:color w:val="000000"/>
        </w:rPr>
        <w:t>RESULTS</w:t>
      </w:r>
    </w:p>
    <w:p w14:paraId="5C9817F6" w14:textId="1C8BC9F5" w:rsidR="00A77B3E" w:rsidRPr="00FE6038" w:rsidRDefault="00C053DE" w:rsidP="001B414D">
      <w:pPr>
        <w:spacing w:line="360" w:lineRule="auto"/>
        <w:jc w:val="both"/>
        <w:rPr>
          <w:rFonts w:ascii="Book Antiqua" w:hAnsi="Book Antiqua"/>
        </w:rPr>
      </w:pPr>
      <w:r w:rsidRPr="00FE6038">
        <w:rPr>
          <w:rStyle w:val="Aucun"/>
          <w:rFonts w:ascii="Book Antiqua" w:eastAsia="Book Antiqua" w:hAnsi="Book Antiqua" w:cs="Book Antiqua"/>
          <w:color w:val="000000"/>
        </w:rPr>
        <w:t xml:space="preserve">The plasma and urinary curves of iohexol were similar; however, incomplete urinary excretion was detected at 24 h. Within the estimated GFR limits of our population (&gt; 30 and &lt; 120 mL/min/1.73 m²), the median measured </w:t>
      </w:r>
      <w:r w:rsidR="00DC2AE0" w:rsidRPr="00FE6038">
        <w:rPr>
          <w:rStyle w:val="Aucun"/>
          <w:rFonts w:ascii="Book Antiqua" w:eastAsia="Book Antiqua" w:hAnsi="Book Antiqua" w:cs="Book Antiqua"/>
          <w:color w:val="000000"/>
        </w:rPr>
        <w:t>GFR</w:t>
      </w:r>
      <w:r w:rsidRPr="00FE6038">
        <w:rPr>
          <w:rStyle w:val="Aucun"/>
          <w:rFonts w:ascii="Book Antiqua" w:eastAsia="Book Antiqua" w:hAnsi="Book Antiqua" w:cs="Book Antiqua"/>
          <w:color w:val="000000"/>
        </w:rPr>
        <w:t xml:space="preserve"> (mGFR) was 63.7 mL/min/1.73 m² (range: 41.3–111.3 mL/min/1.73 m²), which was an accurate reflection of the actual GFR. Creatinine-based formulas for estimating GFR showed significant bias and imprecision, while the Brochner</w:t>
      </w:r>
      <w:r w:rsidR="00DC2AE0" w:rsidRPr="00FE6038">
        <w:rPr>
          <w:rStyle w:val="Aucun"/>
          <w:rFonts w:ascii="Book Antiqua" w:eastAsia="Book Antiqua" w:hAnsi="Book Antiqua" w:cs="Book Antiqua"/>
          <w:color w:val="000000"/>
        </w:rPr>
        <w:t>–</w:t>
      </w:r>
      <w:r w:rsidRPr="00FE6038">
        <w:rPr>
          <w:rStyle w:val="Aucun"/>
          <w:rFonts w:ascii="Book Antiqua" w:eastAsia="Book Antiqua" w:hAnsi="Book Antiqua" w:cs="Book Antiqua"/>
          <w:color w:val="000000"/>
        </w:rPr>
        <w:t>Mortensen (BM) equation accurately estimated the mGFR (</w:t>
      </w:r>
      <w:r w:rsidRPr="00FE6038">
        <w:rPr>
          <w:rStyle w:val="Aucun"/>
          <w:rFonts w:ascii="Book Antiqua" w:eastAsia="Book Antiqua" w:hAnsi="Book Antiqua" w:cs="Book Antiqua"/>
          <w:i/>
          <w:iCs/>
          <w:color w:val="000000"/>
        </w:rPr>
        <w:t>r</w:t>
      </w:r>
      <w:r w:rsidRPr="00FE6038">
        <w:rPr>
          <w:rStyle w:val="Aucun"/>
          <w:rFonts w:ascii="Book Antiqua" w:eastAsia="Book Antiqua" w:hAnsi="Book Antiqua" w:cs="Book Antiqua"/>
          <w:color w:val="000000"/>
        </w:rPr>
        <w:t xml:space="preserve"> = 0.93).</w:t>
      </w:r>
      <w:r w:rsidRPr="00FE6038">
        <w:rPr>
          <w:rStyle w:val="Aucun"/>
          <w:rFonts w:ascii="Book Antiqua" w:eastAsia="Book Antiqua" w:hAnsi="Book Antiqua" w:cs="Book Antiqua"/>
          <w:b/>
          <w:bCs/>
          <w:color w:val="000000"/>
        </w:rPr>
        <w:t xml:space="preserve"> </w:t>
      </w:r>
    </w:p>
    <w:p w14:paraId="51DC24A3" w14:textId="77777777" w:rsidR="00A77B3E" w:rsidRPr="00FE6038" w:rsidRDefault="00A77B3E" w:rsidP="001B414D">
      <w:pPr>
        <w:spacing w:line="360" w:lineRule="auto"/>
        <w:jc w:val="both"/>
        <w:rPr>
          <w:rFonts w:ascii="Book Antiqua" w:hAnsi="Book Antiqua"/>
        </w:rPr>
      </w:pPr>
    </w:p>
    <w:p w14:paraId="05766D1E" w14:textId="77777777" w:rsidR="00A77B3E" w:rsidRPr="00FE6038" w:rsidRDefault="00C053DE" w:rsidP="001B414D">
      <w:pPr>
        <w:spacing w:line="360" w:lineRule="auto"/>
        <w:jc w:val="both"/>
        <w:rPr>
          <w:rFonts w:ascii="Book Antiqua" w:hAnsi="Book Antiqua"/>
          <w:b/>
          <w:bCs/>
          <w:i/>
          <w:iCs/>
        </w:rPr>
      </w:pPr>
      <w:r w:rsidRPr="00FE6038">
        <w:rPr>
          <w:rFonts w:ascii="Book Antiqua" w:eastAsia="Book Antiqua" w:hAnsi="Book Antiqua" w:cs="Book Antiqua"/>
          <w:b/>
          <w:bCs/>
          <w:i/>
          <w:iCs/>
          <w:color w:val="000000"/>
        </w:rPr>
        <w:t>CONCLUSION</w:t>
      </w:r>
    </w:p>
    <w:p w14:paraId="06B71085" w14:textId="15F21B16" w:rsidR="00A77B3E" w:rsidRPr="00FE6038" w:rsidRDefault="00FE428B" w:rsidP="001B414D">
      <w:pPr>
        <w:spacing w:line="360" w:lineRule="auto"/>
        <w:jc w:val="both"/>
        <w:rPr>
          <w:rFonts w:ascii="Book Antiqua" w:hAnsi="Book Antiqua"/>
        </w:rPr>
      </w:pPr>
      <w:r w:rsidRPr="00FE6038">
        <w:rPr>
          <w:rStyle w:val="Aucun"/>
          <w:rFonts w:ascii="Book Antiqua" w:eastAsia="Book Antiqua" w:hAnsi="Book Antiqua" w:cs="Book Antiqua"/>
          <w:color w:val="000000"/>
        </w:rPr>
        <w:t xml:space="preserve">Plasma clearance of iohexol seems useful for determining GFR regardless of the ascites grade. We will </w:t>
      </w:r>
      <w:r w:rsidR="0020765A" w:rsidRPr="00FE6038">
        <w:rPr>
          <w:rStyle w:val="Aucun"/>
          <w:rFonts w:ascii="Book Antiqua" w:eastAsia="Book Antiqua" w:hAnsi="Book Antiqua" w:cs="Book Antiqua"/>
          <w:color w:val="000000"/>
        </w:rPr>
        <w:t xml:space="preserve">secondly </w:t>
      </w:r>
      <w:r w:rsidRPr="00FE6038">
        <w:rPr>
          <w:rStyle w:val="Aucun"/>
          <w:rFonts w:ascii="Book Antiqua" w:eastAsia="Book Antiqua" w:hAnsi="Book Antiqua" w:cs="Book Antiqua"/>
          <w:color w:val="000000"/>
        </w:rPr>
        <w:t xml:space="preserve">devise a pharmacokinetics model requiring fewer samples and  validate the BM equation. </w:t>
      </w:r>
    </w:p>
    <w:p w14:paraId="380173BE" w14:textId="0553EAA2"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bCs/>
          <w:color w:val="000000"/>
        </w:rPr>
        <w:t xml:space="preserve">Key Words: </w:t>
      </w:r>
      <w:r w:rsidRPr="00FE6038">
        <w:rPr>
          <w:rFonts w:ascii="Book Antiqua" w:eastAsia="Book Antiqua" w:hAnsi="Book Antiqua" w:cs="Book Antiqua"/>
          <w:color w:val="000000"/>
        </w:rPr>
        <w:t xml:space="preserve">Cirrhosis; Glomerular </w:t>
      </w:r>
      <w:r w:rsidR="00727B0A" w:rsidRPr="00FE6038">
        <w:rPr>
          <w:rFonts w:ascii="Book Antiqua" w:eastAsia="Book Antiqua" w:hAnsi="Book Antiqua" w:cs="Book Antiqua"/>
          <w:color w:val="000000"/>
        </w:rPr>
        <w:t xml:space="preserve">filtration </w:t>
      </w:r>
      <w:r w:rsidRPr="00FE6038">
        <w:rPr>
          <w:rFonts w:ascii="Book Antiqua" w:eastAsia="Book Antiqua" w:hAnsi="Book Antiqua" w:cs="Book Antiqua"/>
          <w:color w:val="000000"/>
        </w:rPr>
        <w:t>Rate; Iohexol; Pharmacokinetics; Brochner-Mortensen</w:t>
      </w:r>
    </w:p>
    <w:p w14:paraId="2AC2070F" w14:textId="77777777" w:rsidR="00A77B3E" w:rsidRPr="00FE6038" w:rsidRDefault="00A77B3E" w:rsidP="001B414D">
      <w:pPr>
        <w:spacing w:line="360" w:lineRule="auto"/>
        <w:jc w:val="both"/>
        <w:rPr>
          <w:rFonts w:ascii="Book Antiqua" w:hAnsi="Book Antiqua"/>
        </w:rPr>
      </w:pPr>
    </w:p>
    <w:p w14:paraId="7095856A"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color w:val="000000"/>
        </w:rPr>
        <w:t xml:space="preserve">Carrier P, Destere A, Giguet B, Debette-Gratien M, Essig M, Monchaud C, Woillard JB, Loustaud-Ratti V. Iohexol plasma and urinary concentrations in cirrhotic patients: A pilot study. </w:t>
      </w:r>
      <w:r w:rsidRPr="00FE6038">
        <w:rPr>
          <w:rFonts w:ascii="Book Antiqua" w:eastAsia="Book Antiqua" w:hAnsi="Book Antiqua" w:cs="Book Antiqua"/>
          <w:i/>
          <w:iCs/>
          <w:color w:val="000000"/>
        </w:rPr>
        <w:t>World J Hepatol</w:t>
      </w:r>
      <w:r w:rsidRPr="00FE6038">
        <w:rPr>
          <w:rFonts w:ascii="Book Antiqua" w:eastAsia="Book Antiqua" w:hAnsi="Book Antiqua" w:cs="Book Antiqua"/>
          <w:color w:val="000000"/>
        </w:rPr>
        <w:t xml:space="preserve"> 2022; In press</w:t>
      </w:r>
    </w:p>
    <w:p w14:paraId="332C31D7" w14:textId="77777777" w:rsidR="00A77B3E" w:rsidRPr="00FE6038" w:rsidRDefault="00A77B3E" w:rsidP="001B414D">
      <w:pPr>
        <w:spacing w:line="360" w:lineRule="auto"/>
        <w:jc w:val="both"/>
        <w:rPr>
          <w:rFonts w:ascii="Book Antiqua" w:hAnsi="Book Antiqua"/>
        </w:rPr>
      </w:pPr>
    </w:p>
    <w:p w14:paraId="03A5ED40" w14:textId="7A9D37D9"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bCs/>
          <w:color w:val="000000"/>
        </w:rPr>
        <w:t xml:space="preserve">Core </w:t>
      </w:r>
      <w:r w:rsidR="00DC2AE0" w:rsidRPr="00FE6038">
        <w:rPr>
          <w:rFonts w:ascii="Book Antiqua" w:eastAsia="Book Antiqua" w:hAnsi="Book Antiqua" w:cs="Book Antiqua"/>
          <w:b/>
          <w:bCs/>
          <w:color w:val="000000"/>
        </w:rPr>
        <w:t>tip</w:t>
      </w:r>
      <w:r w:rsidRPr="00FE6038">
        <w:rPr>
          <w:rFonts w:ascii="Book Antiqua" w:eastAsia="Book Antiqua" w:hAnsi="Book Antiqua" w:cs="Book Antiqua"/>
          <w:b/>
          <w:bCs/>
          <w:color w:val="000000"/>
        </w:rPr>
        <w:t xml:space="preserve">: </w:t>
      </w:r>
      <w:r w:rsidRPr="00FE6038">
        <w:rPr>
          <w:rStyle w:val="Aucun"/>
          <w:rFonts w:ascii="Book Antiqua" w:eastAsia="Book Antiqua" w:hAnsi="Book Antiqua" w:cs="Book Antiqua"/>
          <w:color w:val="000000"/>
        </w:rPr>
        <w:t xml:space="preserve">Accurately evaluating glomerular filtration rate </w:t>
      </w:r>
      <w:r w:rsidR="00DC2AE0" w:rsidRPr="00FE6038">
        <w:rPr>
          <w:rStyle w:val="Aucun"/>
          <w:rFonts w:ascii="Book Antiqua" w:eastAsia="Book Antiqua" w:hAnsi="Book Antiqua" w:cs="Book Antiqua"/>
          <w:color w:val="000000"/>
        </w:rPr>
        <w:t xml:space="preserve">(GFR) </w:t>
      </w:r>
      <w:r w:rsidRPr="00FE6038">
        <w:rPr>
          <w:rStyle w:val="Aucun"/>
          <w:rFonts w:ascii="Book Antiqua" w:eastAsia="Book Antiqua" w:hAnsi="Book Antiqua" w:cs="Book Antiqua"/>
          <w:color w:val="000000"/>
        </w:rPr>
        <w:t>in cirrhotic patients is critical to optimize their management and identify patients who should be prioritized for liver transplantation, and informs discussion of double liver</w:t>
      </w:r>
      <w:r w:rsidR="00DC2AE0" w:rsidRPr="00FE6038">
        <w:rPr>
          <w:rStyle w:val="Aucun"/>
          <w:rFonts w:ascii="Book Antiqua" w:eastAsia="Book Antiqua" w:hAnsi="Book Antiqua" w:cs="Book Antiqua"/>
          <w:color w:val="000000"/>
        </w:rPr>
        <w:t>–</w:t>
      </w:r>
      <w:r w:rsidRPr="00FE6038">
        <w:rPr>
          <w:rStyle w:val="Aucun"/>
          <w:rFonts w:ascii="Book Antiqua" w:eastAsia="Book Antiqua" w:hAnsi="Book Antiqua" w:cs="Book Antiqua"/>
          <w:color w:val="000000"/>
        </w:rPr>
        <w:t xml:space="preserve">kidney transplantation. Until now, no formula or direct method for measuring </w:t>
      </w:r>
      <w:r w:rsidR="00DC2AE0" w:rsidRPr="00FE6038">
        <w:rPr>
          <w:rStyle w:val="Aucun"/>
          <w:rFonts w:ascii="Book Antiqua" w:eastAsia="Book Antiqua" w:hAnsi="Book Antiqua" w:cs="Book Antiqua"/>
          <w:color w:val="000000"/>
        </w:rPr>
        <w:t>GFR</w:t>
      </w:r>
      <w:r w:rsidRPr="00FE6038">
        <w:rPr>
          <w:rStyle w:val="Aucun"/>
          <w:rFonts w:ascii="Book Antiqua" w:eastAsia="Book Antiqua" w:hAnsi="Book Antiqua" w:cs="Book Antiqua"/>
          <w:color w:val="000000"/>
        </w:rPr>
        <w:t xml:space="preserve"> was available. This prospective pilot study is the first to systematically describe the plasma and urinary concentrations of iohexol, based on the kinetics of samples collected over 24 h from cirrhotic patients with three different ascites grades. The next step will be to construct a Bayesian estimator from a limited number of samples.</w:t>
      </w:r>
    </w:p>
    <w:p w14:paraId="0F8B6CDF" w14:textId="77777777" w:rsidR="00A77B3E" w:rsidRPr="00FE6038" w:rsidRDefault="00A77B3E" w:rsidP="001B414D">
      <w:pPr>
        <w:spacing w:line="360" w:lineRule="auto"/>
        <w:jc w:val="both"/>
        <w:rPr>
          <w:rFonts w:ascii="Book Antiqua" w:hAnsi="Book Antiqua"/>
        </w:rPr>
      </w:pPr>
    </w:p>
    <w:p w14:paraId="72DC5876"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caps/>
          <w:color w:val="000000"/>
          <w:u w:val="single"/>
        </w:rPr>
        <w:t>INTRODUCTION</w:t>
      </w:r>
    </w:p>
    <w:p w14:paraId="0A3AA294" w14:textId="04405984" w:rsidR="00A77B3E" w:rsidRPr="00FE6038" w:rsidRDefault="00C053DE" w:rsidP="001B414D">
      <w:pPr>
        <w:spacing w:line="360" w:lineRule="auto"/>
        <w:jc w:val="both"/>
        <w:rPr>
          <w:rFonts w:ascii="Book Antiqua" w:hAnsi="Book Antiqua"/>
        </w:rPr>
      </w:pPr>
      <w:r w:rsidRPr="00FE6038">
        <w:rPr>
          <w:rStyle w:val="Aucun"/>
          <w:rFonts w:ascii="Book Antiqua" w:eastAsia="Book Antiqua" w:hAnsi="Book Antiqua" w:cs="Book Antiqua"/>
          <w:color w:val="000000"/>
        </w:rPr>
        <w:t>Impaired renal function is an independent prognostic factor in patients with cirrhosis, particularly decompensated patients. In addition, chronic renal impairment after liver transplantation (prevalence = 15%) is an independent predictor of mortality</w:t>
      </w:r>
      <w:r w:rsidRPr="00FE6038">
        <w:rPr>
          <w:rFonts w:ascii="Book Antiqua" w:eastAsia="Book Antiqua" w:hAnsi="Book Antiqua" w:cs="Book Antiqua"/>
          <w:color w:val="000000"/>
          <w:vertAlign w:val="superscript"/>
        </w:rPr>
        <w:t>[1]</w:t>
      </w:r>
      <w:r w:rsidRPr="00FE6038">
        <w:rPr>
          <w:rStyle w:val="Aucun"/>
          <w:rFonts w:ascii="Book Antiqua" w:eastAsia="Book Antiqua" w:hAnsi="Book Antiqua" w:cs="Book Antiqua"/>
          <w:color w:val="000000"/>
        </w:rPr>
        <w:t xml:space="preserve">. Serum creatinine has been incorporated into the Model for End-stage Liver Disease (MELD) as a prognostic factor. The MELD predicts mortality at 3 mo. </w:t>
      </w:r>
    </w:p>
    <w:p w14:paraId="067BB70D" w14:textId="1E3AF59B" w:rsidR="00A77B3E" w:rsidRPr="00FE6038" w:rsidRDefault="00C053DE" w:rsidP="00F7108D">
      <w:pPr>
        <w:spacing w:line="360" w:lineRule="auto"/>
        <w:ind w:firstLineChars="200" w:firstLine="480"/>
        <w:jc w:val="both"/>
        <w:rPr>
          <w:rFonts w:ascii="Book Antiqua" w:hAnsi="Book Antiqua"/>
        </w:rPr>
      </w:pPr>
      <w:r w:rsidRPr="00FE6038">
        <w:rPr>
          <w:rStyle w:val="Aucun"/>
          <w:rFonts w:ascii="Book Antiqua" w:eastAsia="Book Antiqua" w:hAnsi="Book Antiqua" w:cs="Book Antiqua"/>
          <w:color w:val="000000"/>
        </w:rPr>
        <w:t>Guidelines recommend double liver</w:t>
      </w:r>
      <w:r w:rsidR="0017799A" w:rsidRPr="00FE6038">
        <w:rPr>
          <w:rStyle w:val="Aucun"/>
          <w:rFonts w:ascii="Book Antiqua" w:eastAsia="Book Antiqua" w:hAnsi="Book Antiqua" w:cs="Book Antiqua"/>
          <w:color w:val="000000"/>
        </w:rPr>
        <w:t>–</w:t>
      </w:r>
      <w:r w:rsidRPr="00FE6038">
        <w:rPr>
          <w:rStyle w:val="Aucun"/>
          <w:rFonts w:ascii="Book Antiqua" w:eastAsia="Book Antiqua" w:hAnsi="Book Antiqua" w:cs="Book Antiqua"/>
          <w:color w:val="000000"/>
        </w:rPr>
        <w:t>kidney transplantation in cases where the measured glomerular filtration rate (mGFR) is &lt; 30 mL/min/1.73 m²</w:t>
      </w:r>
      <w:r w:rsidRPr="00FE6038">
        <w:rPr>
          <w:rFonts w:ascii="Book Antiqua" w:eastAsia="Book Antiqua" w:hAnsi="Book Antiqua" w:cs="Book Antiqua"/>
          <w:color w:val="000000"/>
          <w:vertAlign w:val="superscript"/>
        </w:rPr>
        <w:t>[2]</w:t>
      </w:r>
      <w:r w:rsidRPr="00FE6038">
        <w:rPr>
          <w:rStyle w:val="Aucun"/>
          <w:rFonts w:ascii="Book Antiqua" w:eastAsia="Book Antiqua" w:hAnsi="Book Antiqua" w:cs="Book Antiqua"/>
          <w:color w:val="000000"/>
        </w:rPr>
        <w:t xml:space="preserve">. Accurate evaluation of the GFR is essential to optimize the management of cirrhotic patients and </w:t>
      </w:r>
      <w:r w:rsidRPr="00FE6038">
        <w:rPr>
          <w:rStyle w:val="Aucun"/>
          <w:rFonts w:ascii="Book Antiqua" w:eastAsia="Book Antiqua" w:hAnsi="Book Antiqua" w:cs="Book Antiqua"/>
          <w:color w:val="000000"/>
        </w:rPr>
        <w:lastRenderedPageBreak/>
        <w:t>to identify those who should be prioritized for liver transplantation, and can also inform the discussion of double liver</w:t>
      </w:r>
      <w:r w:rsidR="002B7950" w:rsidRPr="00FE6038">
        <w:rPr>
          <w:rStyle w:val="Aucun"/>
          <w:rFonts w:ascii="Book Antiqua" w:eastAsia="Book Antiqua" w:hAnsi="Book Antiqua" w:cs="Book Antiqua"/>
          <w:color w:val="000000"/>
        </w:rPr>
        <w:t>–</w:t>
      </w:r>
      <w:r w:rsidRPr="00FE6038">
        <w:rPr>
          <w:rStyle w:val="Aucun"/>
          <w:rFonts w:ascii="Book Antiqua" w:eastAsia="Book Antiqua" w:hAnsi="Book Antiqua" w:cs="Book Antiqua"/>
          <w:color w:val="000000"/>
        </w:rPr>
        <w:t>kidney transplantation</w:t>
      </w:r>
      <w:r w:rsidRPr="00FE6038">
        <w:rPr>
          <w:rFonts w:ascii="Book Antiqua" w:eastAsia="Book Antiqua" w:hAnsi="Book Antiqua" w:cs="Book Antiqua"/>
          <w:color w:val="000000"/>
          <w:vertAlign w:val="superscript"/>
        </w:rPr>
        <w:t>[3,4]</w:t>
      </w:r>
      <w:r w:rsidRPr="00FE6038">
        <w:rPr>
          <w:rFonts w:ascii="Book Antiqua" w:eastAsia="Book Antiqua" w:hAnsi="Book Antiqua" w:cs="Book Antiqua"/>
          <w:color w:val="000000"/>
        </w:rPr>
        <w:t>.</w:t>
      </w:r>
    </w:p>
    <w:p w14:paraId="532A1270" w14:textId="0EE3A871" w:rsidR="00A77B3E" w:rsidRPr="00FE6038" w:rsidRDefault="00C053DE" w:rsidP="00F7108D">
      <w:pPr>
        <w:spacing w:line="360" w:lineRule="auto"/>
        <w:ind w:firstLineChars="200" w:firstLine="480"/>
        <w:jc w:val="both"/>
        <w:rPr>
          <w:rFonts w:ascii="Book Antiqua" w:hAnsi="Book Antiqua"/>
        </w:rPr>
      </w:pPr>
      <w:r w:rsidRPr="00FE6038">
        <w:rPr>
          <w:rStyle w:val="Aucun"/>
          <w:rFonts w:ascii="Book Antiqua" w:eastAsia="Book Antiqua" w:hAnsi="Book Antiqua" w:cs="Book Antiqua"/>
          <w:color w:val="000000"/>
        </w:rPr>
        <w:t>Serum creatinine and creatinine clearance, calculated using equations such as the Cockcroft and Gault, Modification of Diet in Renal Disease</w:t>
      </w:r>
      <w:r w:rsidR="008E31CC" w:rsidRPr="00FE6038">
        <w:rPr>
          <w:rStyle w:val="Aucun"/>
          <w:rFonts w:ascii="SimSun" w:eastAsia="SimSun" w:hAnsi="SimSun" w:cs="SimSun"/>
          <w:color w:val="000000"/>
          <w:lang w:eastAsia="zh-CN"/>
        </w:rPr>
        <w:t>-</w:t>
      </w:r>
      <w:r w:rsidRPr="00FE6038">
        <w:rPr>
          <w:rStyle w:val="Aucun"/>
          <w:rFonts w:ascii="Book Antiqua" w:eastAsia="Book Antiqua" w:hAnsi="Book Antiqua" w:cs="Book Antiqua"/>
          <w:color w:val="000000"/>
        </w:rPr>
        <w:t>4 (MDRD-4), Chronic Kidney Disease Epidemiology Collaboration (CKD-EPI), and MDRD-6 equations, tend to overestimate the GFR of cirrhotic patients by approximately 23 ± 23 mL/min/1.73 m</w:t>
      </w:r>
      <w:r w:rsidRPr="00FE6038">
        <w:rPr>
          <w:rStyle w:val="Aucun"/>
          <w:rFonts w:ascii="Book Antiqua" w:eastAsia="Book Antiqua" w:hAnsi="Book Antiqua" w:cs="Book Antiqua"/>
          <w:color w:val="000000"/>
          <w:vertAlign w:val="superscript"/>
        </w:rPr>
        <w:t>2</w:t>
      </w:r>
      <w:r w:rsidRPr="00FE6038">
        <w:rPr>
          <w:rFonts w:ascii="Book Antiqua" w:eastAsia="Book Antiqua" w:hAnsi="Book Antiqua" w:cs="Book Antiqua"/>
          <w:color w:val="000000"/>
          <w:vertAlign w:val="superscript"/>
        </w:rPr>
        <w:t>[5,6]</w:t>
      </w:r>
      <w:r w:rsidRPr="00FE6038">
        <w:rPr>
          <w:rStyle w:val="Aucun"/>
          <w:rFonts w:ascii="Book Antiqua" w:eastAsia="Book Antiqua" w:hAnsi="Book Antiqua" w:cs="Book Antiqua"/>
          <w:color w:val="000000"/>
        </w:rPr>
        <w:t>, particularly in cases of advanced liver disease. The cystatin</w:t>
      </w:r>
      <w:r w:rsidR="002B7950" w:rsidRPr="00FE6038">
        <w:rPr>
          <w:rStyle w:val="Aucun"/>
          <w:rFonts w:ascii="Book Antiqua" w:eastAsia="Book Antiqua" w:hAnsi="Book Antiqua" w:cs="Book Antiqua"/>
          <w:color w:val="000000"/>
        </w:rPr>
        <w:t>-</w:t>
      </w:r>
      <w:r w:rsidRPr="00FE6038">
        <w:rPr>
          <w:rStyle w:val="Aucun"/>
          <w:rFonts w:ascii="Book Antiqua" w:eastAsia="Book Antiqua" w:hAnsi="Book Antiqua" w:cs="Book Antiqua"/>
          <w:color w:val="000000"/>
        </w:rPr>
        <w:t xml:space="preserve">C-based and combined cystatin C and creatinine equations show promise but have not been validated in cirrhotic patients. To date, no equation has shown efficiency for direct measurement of GFR based on inulin, iohexol, or </w:t>
      </w:r>
      <w:r w:rsidRPr="00FE6038">
        <w:rPr>
          <w:rStyle w:val="Aucun"/>
          <w:rFonts w:ascii="Book Antiqua" w:eastAsia="Book Antiqua" w:hAnsi="Book Antiqua" w:cs="Book Antiqua"/>
          <w:color w:val="000000"/>
          <w:vertAlign w:val="superscript"/>
        </w:rPr>
        <w:t>51</w:t>
      </w:r>
      <w:r w:rsidRPr="00FE6038">
        <w:rPr>
          <w:rStyle w:val="Aucun"/>
          <w:rFonts w:ascii="Book Antiqua" w:eastAsia="Book Antiqua" w:hAnsi="Book Antiqua" w:cs="Book Antiqua"/>
          <w:color w:val="000000"/>
        </w:rPr>
        <w:t>Cr-EDTA, which are considered the gold standards in some liver transplantation centers. Iohexol has the advantages of being nontoxic (at the dose used to estimate the GFR), filtered by the glomerulus, and not reabsorbed or secreted by the tubules; it is also inexpensive compared to inulin and Cr-EDTA. However, only a few studies have assessed iohexol in compensated and noncirrhotic populations</w:t>
      </w:r>
      <w:r w:rsidRPr="00FE6038">
        <w:rPr>
          <w:rFonts w:ascii="Book Antiqua" w:eastAsia="Book Antiqua" w:hAnsi="Book Antiqua" w:cs="Book Antiqua"/>
          <w:color w:val="000000"/>
          <w:vertAlign w:val="superscript"/>
        </w:rPr>
        <w:t>[7–9]</w:t>
      </w:r>
      <w:r w:rsidRPr="00FE6038">
        <w:rPr>
          <w:rStyle w:val="Aucun"/>
          <w:rFonts w:ascii="Book Antiqua" w:eastAsia="Book Antiqua" w:hAnsi="Book Antiqua" w:cs="Book Antiqua"/>
          <w:color w:val="000000"/>
        </w:rPr>
        <w:t xml:space="preserve">. Moreover, those studies had several limitations, such as use of </w:t>
      </w:r>
      <w:r w:rsidRPr="00FE6038">
        <w:rPr>
          <w:rFonts w:ascii="Book Antiqua" w:eastAsia="Book Antiqua" w:hAnsi="Book Antiqua" w:cs="Book Antiqua"/>
          <w:color w:val="000000"/>
        </w:rPr>
        <w:t xml:space="preserve">plasma samples only, or insufficient samples or a small collection time window. Finally, </w:t>
      </w:r>
      <w:r w:rsidRPr="00FE6038">
        <w:rPr>
          <w:rStyle w:val="Aucun"/>
          <w:rFonts w:ascii="Book Antiqua" w:eastAsia="Book Antiqua" w:hAnsi="Book Antiqua" w:cs="Book Antiqua"/>
          <w:color w:val="000000"/>
        </w:rPr>
        <w:t xml:space="preserve">no study has measured </w:t>
      </w:r>
      <w:r w:rsidR="002B7950" w:rsidRPr="00FE6038">
        <w:rPr>
          <w:rStyle w:val="Aucun"/>
          <w:rFonts w:ascii="Book Antiqua" w:eastAsia="Book Antiqua" w:hAnsi="Book Antiqua" w:cs="Book Antiqua"/>
          <w:color w:val="000000"/>
        </w:rPr>
        <w:t xml:space="preserve">iohexol </w:t>
      </w:r>
      <w:r w:rsidRPr="00FE6038">
        <w:rPr>
          <w:rStyle w:val="Aucun"/>
          <w:rFonts w:ascii="Book Antiqua" w:eastAsia="Book Antiqua" w:hAnsi="Book Antiqua" w:cs="Book Antiqua"/>
          <w:color w:val="000000"/>
        </w:rPr>
        <w:t xml:space="preserve">urinary clearance, which remains the gold standard. </w:t>
      </w:r>
    </w:p>
    <w:p w14:paraId="10122CAE" w14:textId="77777777" w:rsidR="00A77B3E" w:rsidRPr="00FE6038" w:rsidRDefault="00A77B3E" w:rsidP="001B414D">
      <w:pPr>
        <w:spacing w:line="360" w:lineRule="auto"/>
        <w:jc w:val="both"/>
        <w:rPr>
          <w:rFonts w:ascii="Book Antiqua" w:hAnsi="Book Antiqua"/>
        </w:rPr>
      </w:pPr>
    </w:p>
    <w:p w14:paraId="2448C875" w14:textId="77777777" w:rsidR="00A77B3E" w:rsidRPr="00FE6038" w:rsidRDefault="00C053DE" w:rsidP="001B414D">
      <w:pPr>
        <w:spacing w:line="360" w:lineRule="auto"/>
        <w:jc w:val="both"/>
        <w:rPr>
          <w:rFonts w:ascii="Book Antiqua" w:hAnsi="Book Antiqua"/>
          <w:b/>
          <w:i/>
        </w:rPr>
      </w:pPr>
      <w:r w:rsidRPr="00FE6038">
        <w:rPr>
          <w:rStyle w:val="Aucun"/>
          <w:rFonts w:ascii="Book Antiqua" w:eastAsia="Book Antiqua" w:hAnsi="Book Antiqua" w:cs="Book Antiqua"/>
          <w:b/>
          <w:i/>
          <w:color w:val="000000"/>
        </w:rPr>
        <w:t xml:space="preserve">Study objectives </w:t>
      </w:r>
    </w:p>
    <w:p w14:paraId="18B6A8A7" w14:textId="083031D2" w:rsidR="00A77B3E" w:rsidRPr="00FE6038" w:rsidRDefault="00C053DE" w:rsidP="005A093A">
      <w:pPr>
        <w:spacing w:line="360" w:lineRule="auto"/>
        <w:jc w:val="both"/>
        <w:rPr>
          <w:rFonts w:ascii="Book Antiqua" w:hAnsi="Book Antiqua"/>
        </w:rPr>
      </w:pPr>
      <w:r w:rsidRPr="00FE6038">
        <w:rPr>
          <w:rStyle w:val="Aucun"/>
          <w:rFonts w:ascii="Book Antiqua" w:eastAsia="Book Antiqua" w:hAnsi="Book Antiqua" w:cs="Book Antiqua"/>
          <w:color w:val="000000"/>
        </w:rPr>
        <w:t>Our main aim was to determine the urinary and plasma concentrations of iohexol in a pilot population of nine cirrhotic patients with different grades of ascites, based on full pharmacokinetics (PK) profiles obtained over 24 h.</w:t>
      </w:r>
      <w:r w:rsidR="002B7950" w:rsidRPr="00FE6038">
        <w:rPr>
          <w:rStyle w:val="Aucun"/>
          <w:rFonts w:ascii="Book Antiqua" w:eastAsia="Book Antiqua" w:hAnsi="Book Antiqua" w:cs="Book Antiqua"/>
          <w:color w:val="000000"/>
        </w:rPr>
        <w:t xml:space="preserve"> </w:t>
      </w:r>
      <w:r w:rsidRPr="00FE6038">
        <w:rPr>
          <w:rStyle w:val="Aucun"/>
          <w:rFonts w:ascii="Book Antiqua" w:eastAsia="Book Antiqua" w:hAnsi="Book Antiqua" w:cs="Book Antiqua"/>
          <w:color w:val="000000"/>
        </w:rPr>
        <w:t xml:space="preserve">The secondary objectives were to assess whether 24 h was sufficient to recover the entire administered dose from the urine, and to compare the plasma clearance of iohexol among different GFR evaluation methods </w:t>
      </w:r>
      <w:r w:rsidR="002B7950" w:rsidRPr="00FE6038">
        <w:rPr>
          <w:rFonts w:ascii="Book Antiqua" w:eastAsia="Book Antiqua" w:hAnsi="Book Antiqua" w:cs="Book Antiqua"/>
          <w:color w:val="000000"/>
        </w:rPr>
        <w:t>[</w:t>
      </w:r>
      <w:r w:rsidRPr="00FE6038">
        <w:rPr>
          <w:rFonts w:ascii="Book Antiqua" w:eastAsia="Book Antiqua" w:hAnsi="Book Antiqua" w:cs="Book Antiqua"/>
          <w:color w:val="000000"/>
        </w:rPr>
        <w:t xml:space="preserve">CKD-EPI, MDRD-4 and 6, the Royal Free Hospital </w:t>
      </w:r>
      <w:r w:rsidR="002B7950" w:rsidRPr="00FE6038">
        <w:rPr>
          <w:rFonts w:ascii="Book Antiqua" w:eastAsia="Book Antiqua" w:hAnsi="Book Antiqua" w:cs="Book Antiqua"/>
          <w:color w:val="000000"/>
        </w:rPr>
        <w:t>(</w:t>
      </w:r>
      <w:r w:rsidRPr="00FE6038">
        <w:rPr>
          <w:rFonts w:ascii="Book Antiqua" w:eastAsia="Book Antiqua" w:hAnsi="Book Antiqua" w:cs="Book Antiqua"/>
          <w:color w:val="000000"/>
        </w:rPr>
        <w:t>RFH</w:t>
      </w:r>
      <w:r w:rsidR="002B7950" w:rsidRPr="00FE6038">
        <w:rPr>
          <w:rFonts w:ascii="Book Antiqua" w:eastAsia="Book Antiqua" w:hAnsi="Book Antiqua" w:cs="Book Antiqua"/>
          <w:color w:val="000000"/>
        </w:rPr>
        <w:t xml:space="preserve">) </w:t>
      </w:r>
      <w:r w:rsidRPr="00FE6038">
        <w:rPr>
          <w:rFonts w:ascii="Book Antiqua" w:eastAsia="Book Antiqua" w:hAnsi="Book Antiqua" w:cs="Book Antiqua"/>
          <w:color w:val="000000"/>
        </w:rPr>
        <w:t>formula, and the Brochner</w:t>
      </w:r>
      <w:r w:rsidR="002B7950" w:rsidRPr="00FE6038">
        <w:rPr>
          <w:rFonts w:ascii="Book Antiqua" w:eastAsia="Book Antiqua" w:hAnsi="Book Antiqua" w:cs="Book Antiqua"/>
          <w:color w:val="000000"/>
        </w:rPr>
        <w:t>–</w:t>
      </w:r>
      <w:r w:rsidRPr="00FE6038">
        <w:rPr>
          <w:rFonts w:ascii="Book Antiqua" w:eastAsia="Book Antiqua" w:hAnsi="Book Antiqua" w:cs="Book Antiqua"/>
          <w:color w:val="000000"/>
        </w:rPr>
        <w:t xml:space="preserve">Mortensen </w:t>
      </w:r>
      <w:r w:rsidR="002B7950" w:rsidRPr="00FE6038">
        <w:rPr>
          <w:rFonts w:ascii="Book Antiqua" w:eastAsia="Book Antiqua" w:hAnsi="Book Antiqua" w:cs="Book Antiqua"/>
          <w:color w:val="000000"/>
        </w:rPr>
        <w:t>(</w:t>
      </w:r>
      <w:r w:rsidRPr="00FE6038">
        <w:rPr>
          <w:rFonts w:ascii="Book Antiqua" w:eastAsia="Book Antiqua" w:hAnsi="Book Antiqua" w:cs="Book Antiqua"/>
          <w:color w:val="000000"/>
        </w:rPr>
        <w:t>BM</w:t>
      </w:r>
      <w:r w:rsidR="002B7950" w:rsidRPr="00FE6038">
        <w:rPr>
          <w:rFonts w:ascii="Book Antiqua" w:eastAsia="Book Antiqua" w:hAnsi="Book Antiqua" w:cs="Book Antiqua"/>
          <w:color w:val="000000"/>
        </w:rPr>
        <w:t xml:space="preserve">) </w:t>
      </w:r>
      <w:r w:rsidRPr="00FE6038">
        <w:rPr>
          <w:rFonts w:ascii="Book Antiqua" w:eastAsia="Book Antiqua" w:hAnsi="Book Antiqua" w:cs="Book Antiqua"/>
          <w:color w:val="000000"/>
        </w:rPr>
        <w:t>formula</w:t>
      </w:r>
      <w:r w:rsidR="002B7950" w:rsidRPr="00FE6038">
        <w:rPr>
          <w:rFonts w:ascii="Book Antiqua" w:eastAsia="Book Antiqua" w:hAnsi="Book Antiqua" w:cs="Book Antiqua"/>
          <w:color w:val="000000"/>
        </w:rPr>
        <w:t>]</w:t>
      </w:r>
      <w:r w:rsidR="002B7950" w:rsidRPr="00FE6038">
        <w:rPr>
          <w:rStyle w:val="Aucun"/>
          <w:rFonts w:ascii="Book Antiqua" w:eastAsia="Book Antiqua" w:hAnsi="Book Antiqua" w:cs="Book Antiqua"/>
          <w:color w:val="000000"/>
        </w:rPr>
        <w:t xml:space="preserve">. </w:t>
      </w:r>
      <w:r w:rsidRPr="00FE6038">
        <w:rPr>
          <w:rStyle w:val="Aucun"/>
          <w:rFonts w:ascii="Book Antiqua" w:eastAsia="Book Antiqua" w:hAnsi="Book Antiqua" w:cs="Book Antiqua"/>
          <w:color w:val="000000"/>
        </w:rPr>
        <w:t xml:space="preserve">Finally, we evaluated the influence of covariates on plasma iohexol clearance measurements, particularly ascites. </w:t>
      </w:r>
    </w:p>
    <w:p w14:paraId="3270D7CD" w14:textId="77777777" w:rsidR="00A77B3E" w:rsidRPr="00FE6038" w:rsidRDefault="00A77B3E" w:rsidP="001B414D">
      <w:pPr>
        <w:spacing w:line="360" w:lineRule="auto"/>
        <w:jc w:val="both"/>
        <w:rPr>
          <w:rFonts w:ascii="Book Antiqua" w:hAnsi="Book Antiqua"/>
        </w:rPr>
      </w:pPr>
    </w:p>
    <w:p w14:paraId="2E1391BD"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caps/>
          <w:color w:val="000000"/>
          <w:u w:val="single"/>
        </w:rPr>
        <w:t>MATERIALS AND METHODS</w:t>
      </w:r>
    </w:p>
    <w:p w14:paraId="3FCAD754" w14:textId="77777777" w:rsidR="00A77B3E" w:rsidRPr="00FE6038" w:rsidRDefault="00C053DE" w:rsidP="001B414D">
      <w:pPr>
        <w:spacing w:line="360" w:lineRule="auto"/>
        <w:jc w:val="both"/>
        <w:rPr>
          <w:rFonts w:ascii="Book Antiqua" w:hAnsi="Book Antiqua"/>
          <w:b/>
          <w:i/>
        </w:rPr>
      </w:pPr>
      <w:r w:rsidRPr="00FE6038">
        <w:rPr>
          <w:rFonts w:ascii="Book Antiqua" w:eastAsia="Book Antiqua" w:hAnsi="Book Antiqua" w:cs="Book Antiqua"/>
          <w:b/>
          <w:i/>
          <w:color w:val="000000"/>
        </w:rPr>
        <w:t>Patients and samples</w:t>
      </w:r>
    </w:p>
    <w:p w14:paraId="63B378EC" w14:textId="17DADD0D" w:rsidR="00A77B3E" w:rsidRPr="00FE6038" w:rsidRDefault="00C053DE" w:rsidP="001B414D">
      <w:pPr>
        <w:spacing w:line="360" w:lineRule="auto"/>
        <w:jc w:val="both"/>
        <w:rPr>
          <w:rFonts w:ascii="Book Antiqua" w:hAnsi="Book Antiqua"/>
        </w:rPr>
      </w:pPr>
      <w:r w:rsidRPr="00FE6038">
        <w:rPr>
          <w:rStyle w:val="Aucun"/>
          <w:rFonts w:ascii="Book Antiqua" w:eastAsia="Book Antiqua" w:hAnsi="Book Antiqua" w:cs="Book Antiqua"/>
          <w:color w:val="000000"/>
        </w:rPr>
        <w:lastRenderedPageBreak/>
        <w:t>Eligible patients were &gt; 18 years old and had advanced liver disease with different grades of ascites (three without ascites, three with grade I, and three with grade II or III) and a potential indication for liver transplantation. The inclusion and exclusion criteria are detailed in Supplemental Material 1. This study was conducted in full compliance with the European and French guidelines of Good Clinical Practice, the most up-to-date Declaration of Helsinki (Seoul 2008), and the International Conference on Harmonization, Harmonized Tripartite Guideline for Good Clinical Practice in the European Community. This study was approved by the Independent Ethics Committee of Limoges and relevant authorities. All patients provided written informed consent to participate in this study and have their blood samples analyzed. This study was registered at EudraCT (2018</w:t>
      </w:r>
      <w:r w:rsidR="00F976D0" w:rsidRPr="00FE6038">
        <w:rPr>
          <w:rStyle w:val="Aucun"/>
          <w:rFonts w:ascii="SimSun" w:eastAsia="SimSun" w:hAnsi="SimSun" w:cs="SimSun"/>
          <w:color w:val="000000"/>
          <w:lang w:eastAsia="zh-CN"/>
        </w:rPr>
        <w:t>-</w:t>
      </w:r>
      <w:r w:rsidRPr="00FE6038">
        <w:rPr>
          <w:rStyle w:val="Aucun"/>
          <w:rFonts w:ascii="Book Antiqua" w:eastAsia="Book Antiqua" w:hAnsi="Book Antiqua" w:cs="Book Antiqua"/>
          <w:color w:val="000000"/>
        </w:rPr>
        <w:t>002778</w:t>
      </w:r>
      <w:r w:rsidR="00F976D0" w:rsidRPr="00FE6038">
        <w:rPr>
          <w:rStyle w:val="Aucun"/>
          <w:rFonts w:ascii="SimSun" w:eastAsia="SimSun" w:hAnsi="SimSun" w:cs="SimSun"/>
          <w:color w:val="000000"/>
          <w:lang w:eastAsia="zh-CN"/>
        </w:rPr>
        <w:t>-</w:t>
      </w:r>
      <w:r w:rsidRPr="00FE6038">
        <w:rPr>
          <w:rStyle w:val="Aucun"/>
          <w:rFonts w:ascii="Book Antiqua" w:eastAsia="Book Antiqua" w:hAnsi="Book Antiqua" w:cs="Book Antiqua"/>
          <w:color w:val="000000"/>
        </w:rPr>
        <w:t>35), and on ClinicalTrials.gov (NCT03769597).</w:t>
      </w:r>
    </w:p>
    <w:p w14:paraId="7732D38B" w14:textId="5BE78F3A" w:rsidR="00A77B3E" w:rsidRPr="00FE6038" w:rsidRDefault="00C053DE" w:rsidP="00BE352B">
      <w:pPr>
        <w:spacing w:line="360" w:lineRule="auto"/>
        <w:ind w:firstLineChars="200" w:firstLine="480"/>
        <w:jc w:val="both"/>
        <w:rPr>
          <w:rFonts w:ascii="Book Antiqua" w:hAnsi="Book Antiqua"/>
        </w:rPr>
      </w:pPr>
      <w:r w:rsidRPr="00FE6038">
        <w:rPr>
          <w:rStyle w:val="Aucun"/>
          <w:rFonts w:ascii="Book Antiqua" w:eastAsia="Book Antiqua" w:hAnsi="Book Antiqua" w:cs="Book Antiqua"/>
          <w:color w:val="000000"/>
        </w:rPr>
        <w:t xml:space="preserve">Eligible patients were screened during routine medical consultations in the </w:t>
      </w:r>
      <w:r w:rsidR="002B7950" w:rsidRPr="00FE6038">
        <w:rPr>
          <w:rStyle w:val="Aucun"/>
          <w:rFonts w:ascii="Book Antiqua" w:eastAsia="Book Antiqua" w:hAnsi="Book Antiqua" w:cs="Book Antiqua"/>
          <w:color w:val="000000"/>
        </w:rPr>
        <w:t>Hepato-Gastroenterology Departmen</w:t>
      </w:r>
      <w:r w:rsidRPr="00FE6038">
        <w:rPr>
          <w:rStyle w:val="Aucun"/>
          <w:rFonts w:ascii="Book Antiqua" w:eastAsia="Book Antiqua" w:hAnsi="Book Antiqua" w:cs="Book Antiqua"/>
          <w:color w:val="000000"/>
        </w:rPr>
        <w:t>t of Limoges University Hospital (V</w:t>
      </w:r>
      <w:r w:rsidR="002B7950" w:rsidRPr="00FE6038">
        <w:rPr>
          <w:rStyle w:val="Aucun"/>
          <w:rFonts w:ascii="Book Antiqua" w:eastAsia="Book Antiqua" w:hAnsi="Book Antiqua" w:cs="Book Antiqua"/>
          <w:color w:val="000000"/>
        </w:rPr>
        <w:t xml:space="preserve"> </w:t>
      </w:r>
      <w:r w:rsidR="002B7950" w:rsidRPr="00FE6038">
        <w:rPr>
          <w:rStyle w:val="Aucun"/>
          <w:rFonts w:ascii="Book Antiqua" w:eastAsia="Book Antiqua" w:hAnsi="Book Antiqua" w:cs="Book Antiqua"/>
          <w:color w:val="000000"/>
        </w:rPr>
        <w:sym w:font="Symbol" w:char="F02D"/>
      </w:r>
      <w:r w:rsidRPr="00FE6038">
        <w:rPr>
          <w:rStyle w:val="Aucun"/>
          <w:rFonts w:ascii="Book Antiqua" w:eastAsia="Book Antiqua" w:hAnsi="Book Antiqua" w:cs="Book Antiqua"/>
          <w:color w:val="000000"/>
        </w:rPr>
        <w:t>1 visit). Patients were given time to decide on whether they wanted to participate in the study and, where applicable, consent was obtained. Whether patients met the inclusion and exclusion criteria was checked during a second visit (V0 visit). The inclusion of each patient was finalized during the V1 visit at the Clinical Investigation Center of Limoges. Clinical and biological data were collected before iohexol was injected.</w:t>
      </w:r>
    </w:p>
    <w:p w14:paraId="73EA6538" w14:textId="62BF553A" w:rsidR="00A77B3E" w:rsidRPr="00FE6038" w:rsidRDefault="00C053DE" w:rsidP="00BE352B">
      <w:pPr>
        <w:spacing w:line="360" w:lineRule="auto"/>
        <w:ind w:firstLineChars="200" w:firstLine="480"/>
        <w:jc w:val="both"/>
        <w:rPr>
          <w:rFonts w:ascii="Book Antiqua" w:hAnsi="Book Antiqua"/>
        </w:rPr>
      </w:pPr>
      <w:r w:rsidRPr="00FE6038">
        <w:rPr>
          <w:rStyle w:val="Aucun"/>
          <w:rFonts w:ascii="Book Antiqua" w:eastAsia="Book Antiqua" w:hAnsi="Book Antiqua" w:cs="Book Antiqua"/>
          <w:color w:val="000000"/>
        </w:rPr>
        <w:t>Patients received a single 5 mL bolus of iohexol (Omnipaque</w:t>
      </w:r>
      <w:r w:rsidRPr="00FE6038">
        <w:rPr>
          <w:rStyle w:val="Aucun"/>
          <w:rFonts w:ascii="Book Antiqua" w:eastAsia="Book Antiqua" w:hAnsi="Book Antiqua" w:cs="Book Antiqua"/>
          <w:color w:val="000000"/>
          <w:vertAlign w:val="superscript"/>
        </w:rPr>
        <w:t>®</w:t>
      </w:r>
      <w:r w:rsidRPr="00FE6038">
        <w:rPr>
          <w:rStyle w:val="Aucun"/>
          <w:rFonts w:ascii="Book Antiqua" w:eastAsia="Book Antiqua" w:hAnsi="Book Antiqua" w:cs="Book Antiqua"/>
          <w:color w:val="000000"/>
        </w:rPr>
        <w:t xml:space="preserve">, 5 mL; GE Healthcare, Chicago, IL, </w:t>
      </w:r>
      <w:r w:rsidR="002B7950" w:rsidRPr="00FE6038">
        <w:rPr>
          <w:rStyle w:val="Aucun"/>
          <w:rFonts w:ascii="Book Antiqua" w:eastAsia="Book Antiqua" w:hAnsi="Book Antiqua" w:cs="Book Antiqua"/>
          <w:color w:val="000000"/>
        </w:rPr>
        <w:t>USA</w:t>
      </w:r>
      <w:r w:rsidRPr="00FE6038">
        <w:rPr>
          <w:rStyle w:val="Aucun"/>
          <w:rFonts w:ascii="Book Antiqua" w:eastAsia="Book Antiqua" w:hAnsi="Book Antiqua" w:cs="Book Antiqua"/>
          <w:color w:val="000000"/>
        </w:rPr>
        <w:t xml:space="preserve">). Over the next 24 h, 11 blood samples were collected for measurement of iohexol plasma concentrations at 15, 30, 60 and 90 min, and 2, 3, 4, 6, 8, 12 and 24 h. In addition, urine was collected at 4, 8, 12 and 24 h, and voiding volumes were measured. Liquid consumption was quantified and 300 mL water was provided at 3 and 6 h. Liquids were provided by the attending physician according to the clinical condition of the patients. </w:t>
      </w:r>
      <w:r w:rsidRPr="00FE6038">
        <w:rPr>
          <w:rFonts w:ascii="Book Antiqua" w:eastAsia="Book Antiqua" w:hAnsi="Book Antiqua" w:cs="Book Antiqua"/>
          <w:color w:val="000000"/>
        </w:rPr>
        <w:t>Diuretics were systematically withdrawn during the urine collections.</w:t>
      </w:r>
    </w:p>
    <w:p w14:paraId="0239FA93" w14:textId="268642E9" w:rsidR="00A77B3E" w:rsidRPr="00FE6038" w:rsidRDefault="00C053DE" w:rsidP="00BE352B">
      <w:pPr>
        <w:spacing w:line="360" w:lineRule="auto"/>
        <w:ind w:firstLineChars="200" w:firstLine="480"/>
        <w:jc w:val="both"/>
        <w:rPr>
          <w:rFonts w:ascii="Book Antiqua" w:hAnsi="Book Antiqua"/>
        </w:rPr>
      </w:pPr>
      <w:r w:rsidRPr="00FE6038">
        <w:rPr>
          <w:rStyle w:val="Aucun"/>
          <w:rFonts w:ascii="Book Antiqua" w:eastAsia="Book Antiqua" w:hAnsi="Book Antiqua" w:cs="Book Antiqua"/>
          <w:color w:val="000000"/>
        </w:rPr>
        <w:t>Iohexol was measured in serum and urine samples, using a sensitive and specific method based on liquid chromatography coupled with tandem mass spectrometry, in the Pharmacology Unit of the University Hospital of Limoges. The internal standard was ioversol and the limit of quantification was 1</w:t>
      </w:r>
      <w:r w:rsidRPr="00FE6038">
        <w:rPr>
          <w:rFonts w:ascii="Book Antiqua" w:eastAsia="Book Antiqua" w:hAnsi="Book Antiqua" w:cs="Book Antiqua"/>
          <w:color w:val="000000"/>
        </w:rPr>
        <w:t xml:space="preserve"> mg/L</w:t>
      </w:r>
      <w:r w:rsidRPr="00FE6038">
        <w:rPr>
          <w:rStyle w:val="Aucun"/>
          <w:rFonts w:ascii="Book Antiqua" w:eastAsia="Book Antiqua" w:hAnsi="Book Antiqua" w:cs="Book Antiqua"/>
          <w:color w:val="000000"/>
        </w:rPr>
        <w:t xml:space="preserve">. </w:t>
      </w:r>
    </w:p>
    <w:p w14:paraId="054E9C2B" w14:textId="77777777" w:rsidR="00A77B3E" w:rsidRPr="00FE6038" w:rsidRDefault="00A77B3E" w:rsidP="001B414D">
      <w:pPr>
        <w:spacing w:line="360" w:lineRule="auto"/>
        <w:jc w:val="both"/>
        <w:rPr>
          <w:rFonts w:ascii="Book Antiqua" w:hAnsi="Book Antiqua"/>
        </w:rPr>
      </w:pPr>
    </w:p>
    <w:p w14:paraId="33C9CB08" w14:textId="77777777" w:rsidR="00A77B3E" w:rsidRPr="00FE6038" w:rsidRDefault="00C053DE" w:rsidP="001B414D">
      <w:pPr>
        <w:spacing w:line="360" w:lineRule="auto"/>
        <w:jc w:val="both"/>
        <w:rPr>
          <w:rFonts w:ascii="Book Antiqua" w:hAnsi="Book Antiqua"/>
          <w:b/>
          <w:i/>
        </w:rPr>
      </w:pPr>
      <w:r w:rsidRPr="00FE6038">
        <w:rPr>
          <w:rFonts w:ascii="Book Antiqua" w:eastAsia="Book Antiqua" w:hAnsi="Book Antiqua" w:cs="Book Antiqua"/>
          <w:b/>
          <w:i/>
          <w:color w:val="000000"/>
        </w:rPr>
        <w:t>Statistical analysis</w:t>
      </w:r>
    </w:p>
    <w:p w14:paraId="2D9803CF" w14:textId="68CBA85E" w:rsidR="00A77B3E" w:rsidRPr="00FE6038" w:rsidRDefault="00C053DE" w:rsidP="001B414D">
      <w:pPr>
        <w:spacing w:line="360" w:lineRule="auto"/>
        <w:jc w:val="both"/>
        <w:rPr>
          <w:rFonts w:ascii="Book Antiqua" w:hAnsi="Book Antiqua"/>
        </w:rPr>
      </w:pPr>
      <w:r w:rsidRPr="00FE6038">
        <w:rPr>
          <w:rStyle w:val="Aucun"/>
          <w:rFonts w:ascii="Book Antiqua" w:eastAsia="Book Antiqua" w:hAnsi="Book Antiqua" w:cs="Book Antiqua"/>
          <w:color w:val="000000"/>
        </w:rPr>
        <w:t>A noncompartmental analysis was performed using PKanalix (Lixoft, Antony, France) to determine the plasma clearance of iohexol.</w:t>
      </w:r>
      <w:r w:rsidR="006048A1" w:rsidRPr="00FE6038">
        <w:rPr>
          <w:rStyle w:val="Aucun"/>
          <w:rFonts w:ascii="Book Antiqua" w:eastAsia="Book Antiqua" w:hAnsi="Book Antiqua" w:cs="Book Antiqua"/>
          <w:color w:val="000000"/>
        </w:rPr>
        <w:t xml:space="preserve"> Urinary clearance</w:t>
      </w:r>
      <w:r w:rsidRPr="00FE6038">
        <w:rPr>
          <w:rStyle w:val="Aucun"/>
          <w:rFonts w:ascii="Book Antiqua" w:eastAsia="Book Antiqua" w:hAnsi="Book Antiqua" w:cs="Book Antiqua"/>
          <w:color w:val="000000"/>
        </w:rPr>
        <w:t xml:space="preserve"> was measured using the formula U × V/P, where U is the urinary concentration, V is the urinary output, and P is the plasma concentration of the marker. The mean concentration of iohexol from three urine samples (collected </w:t>
      </w:r>
      <w:r w:rsidR="002B7950" w:rsidRPr="00FE6038">
        <w:rPr>
          <w:rStyle w:val="Aucun"/>
          <w:rFonts w:ascii="Book Antiqua" w:eastAsia="Book Antiqua" w:hAnsi="Book Antiqua" w:cs="Book Antiqua"/>
          <w:color w:val="000000"/>
        </w:rPr>
        <w:t xml:space="preserve">at </w:t>
      </w:r>
      <w:r w:rsidRPr="00FE6038">
        <w:rPr>
          <w:rStyle w:val="Aucun"/>
          <w:rFonts w:ascii="Book Antiqua" w:eastAsia="Book Antiqua" w:hAnsi="Book Antiqua" w:cs="Book Antiqua"/>
          <w:color w:val="000000"/>
        </w:rPr>
        <w:t>0–4, 4–8 and 8–12 h) was used in the formula; the plasma concentration was measured in the middle of each urine collection (2, 6 and 10 h). As no sample was available at 10 h, it was calculated using the first-order process from samples taken at 8 and 12 h:</w:t>
      </w:r>
      <w:r w:rsidR="00096D4D" w:rsidRPr="00FE6038">
        <w:rPr>
          <w:rFonts w:ascii="Book Antiqua" w:hAnsi="Book Antiqua"/>
          <w:lang w:eastAsia="zh-CN"/>
        </w:rPr>
        <w:t xml:space="preserve"> </w:t>
      </w:r>
      <w:r w:rsidRPr="00FE6038">
        <w:rPr>
          <w:rStyle w:val="Aucun"/>
          <w:rFonts w:ascii="Book Antiqua" w:eastAsia="Book Antiqua" w:hAnsi="Book Antiqua" w:cs="Book Antiqua"/>
          <w:i/>
          <w:iCs/>
          <w:color w:val="000000"/>
        </w:rPr>
        <w:t>C</w:t>
      </w:r>
      <w:r w:rsidRPr="00FE6038">
        <w:rPr>
          <w:rStyle w:val="Aucun"/>
          <w:rFonts w:ascii="Book Antiqua" w:eastAsia="Book Antiqua" w:hAnsi="Book Antiqua" w:cs="Book Antiqua"/>
          <w:i/>
          <w:iCs/>
          <w:color w:val="000000"/>
          <w:vertAlign w:val="subscript"/>
        </w:rPr>
        <w:t xml:space="preserve">10 </w:t>
      </w:r>
      <w:r w:rsidRPr="00FE6038">
        <w:rPr>
          <w:rStyle w:val="Aucun"/>
          <w:rFonts w:ascii="Book Antiqua" w:eastAsia="Book Antiqua" w:hAnsi="Book Antiqua" w:cs="Book Antiqua"/>
          <w:i/>
          <w:iCs/>
          <w:color w:val="000000"/>
        </w:rPr>
        <w:t>= C</w:t>
      </w:r>
      <w:r w:rsidRPr="00FE6038">
        <w:rPr>
          <w:rStyle w:val="Aucun"/>
          <w:rFonts w:ascii="Book Antiqua" w:eastAsia="Book Antiqua" w:hAnsi="Book Antiqua" w:cs="Book Antiqua"/>
          <w:i/>
          <w:iCs/>
          <w:color w:val="000000"/>
          <w:vertAlign w:val="subscript"/>
        </w:rPr>
        <w:t xml:space="preserve">8 </w:t>
      </w:r>
      <w:r w:rsidRPr="00FE6038">
        <w:rPr>
          <w:rStyle w:val="Aucun"/>
          <w:rFonts w:ascii="Book Antiqua" w:eastAsia="Book Antiqua" w:hAnsi="Book Antiqua" w:cs="Book Antiqua"/>
          <w:i/>
          <w:iCs/>
          <w:color w:val="000000"/>
        </w:rPr>
        <w:t xml:space="preserve">× e </w:t>
      </w:r>
      <w:r w:rsidR="00096D4D" w:rsidRPr="00FE6038">
        <w:rPr>
          <w:rStyle w:val="Aucun"/>
          <w:rFonts w:ascii="Book Antiqua" w:eastAsia="Book Antiqua" w:hAnsi="Book Antiqua" w:cs="Book Antiqua"/>
          <w:i/>
          <w:iCs/>
          <w:color w:val="000000"/>
          <w:vertAlign w:val="superscript"/>
        </w:rPr>
        <w:t>–</w:t>
      </w:r>
      <w:r w:rsidRPr="00FE6038">
        <w:rPr>
          <w:rStyle w:val="Aucun"/>
          <w:rFonts w:ascii="Book Antiqua" w:eastAsia="Book Antiqua" w:hAnsi="Book Antiqua" w:cs="Book Antiqua"/>
          <w:i/>
          <w:iCs/>
          <w:color w:val="000000"/>
          <w:vertAlign w:val="superscript"/>
        </w:rPr>
        <w:t>kt</w:t>
      </w:r>
      <w:r w:rsidR="00096D4D" w:rsidRPr="00FE6038">
        <w:rPr>
          <w:rFonts w:ascii="Book Antiqua" w:hAnsi="Book Antiqua"/>
          <w:lang w:eastAsia="zh-CN"/>
        </w:rPr>
        <w:t xml:space="preserve"> </w:t>
      </w:r>
      <w:r w:rsidRPr="00FE6038">
        <w:rPr>
          <w:rStyle w:val="Aucun"/>
          <w:rFonts w:ascii="Book Antiqua" w:eastAsia="Book Antiqua" w:hAnsi="Book Antiqua" w:cs="Book Antiqua"/>
          <w:color w:val="000000"/>
        </w:rPr>
        <w:t xml:space="preserve">with k being calculated using the same formula based on t8 and t12. </w:t>
      </w:r>
    </w:p>
    <w:p w14:paraId="3FB83A2B" w14:textId="4403A760" w:rsidR="00A77B3E" w:rsidRPr="00FE6038" w:rsidRDefault="00C053DE" w:rsidP="00B9458E">
      <w:pPr>
        <w:spacing w:line="360" w:lineRule="auto"/>
        <w:ind w:firstLineChars="200" w:firstLine="480"/>
        <w:jc w:val="both"/>
        <w:rPr>
          <w:rFonts w:ascii="Book Antiqua" w:hAnsi="Book Antiqua"/>
        </w:rPr>
      </w:pPr>
      <w:r w:rsidRPr="00FE6038">
        <w:rPr>
          <w:rFonts w:ascii="Book Antiqua" w:eastAsia="Book Antiqua" w:hAnsi="Book Antiqua" w:cs="Book Antiqua"/>
          <w:color w:val="000000"/>
        </w:rPr>
        <w:t>The reference iohexol clearance was analyzed using linear correlation and a Bland–Altman plot. The relationships between covariates and the reference clearance were studied using linear regression and a scatter plot (for continuous covariates) or the Mann</w:t>
      </w:r>
      <w:r w:rsidR="002B7950" w:rsidRPr="00FE6038">
        <w:rPr>
          <w:rFonts w:ascii="Book Antiqua" w:eastAsia="Book Antiqua" w:hAnsi="Book Antiqua" w:cs="Book Antiqua"/>
          <w:color w:val="000000"/>
        </w:rPr>
        <w:t>–</w:t>
      </w:r>
      <w:r w:rsidRPr="00FE6038">
        <w:rPr>
          <w:rFonts w:ascii="Book Antiqua" w:eastAsia="Book Antiqua" w:hAnsi="Book Antiqua" w:cs="Book Antiqua"/>
          <w:color w:val="000000"/>
        </w:rPr>
        <w:t>Whitney test and boxplots (for categorical covariates). The covariates of interest were the ascites grade, age, weight (at inclusion and 24 h), albumin, natriuresis, diuretics (type and dose) and other drugs that could affect the GFR, and biological markers of liver failure or portal hypertension (bilirubin, albumin, international normalized ratio, platelet count, Child</w:t>
      </w:r>
      <w:r w:rsidR="00253981" w:rsidRPr="00FE6038">
        <w:rPr>
          <w:rFonts w:ascii="Book Antiqua" w:eastAsia="Book Antiqua" w:hAnsi="Book Antiqua" w:cs="Book Antiqua"/>
          <w:color w:val="000000"/>
        </w:rPr>
        <w:t>–</w:t>
      </w:r>
      <w:r w:rsidRPr="00FE6038">
        <w:rPr>
          <w:rFonts w:ascii="Book Antiqua" w:eastAsia="Book Antiqua" w:hAnsi="Book Antiqua" w:cs="Book Antiqua"/>
          <w:color w:val="000000"/>
        </w:rPr>
        <w:t>Pugh class, and MELD score).</w:t>
      </w:r>
    </w:p>
    <w:p w14:paraId="199C5DEA" w14:textId="77777777" w:rsidR="00A77B3E" w:rsidRPr="00FE6038" w:rsidRDefault="00A77B3E" w:rsidP="001B414D">
      <w:pPr>
        <w:spacing w:line="360" w:lineRule="auto"/>
        <w:jc w:val="both"/>
        <w:rPr>
          <w:rFonts w:ascii="Book Antiqua" w:hAnsi="Book Antiqua"/>
        </w:rPr>
      </w:pPr>
    </w:p>
    <w:p w14:paraId="1ECB88C4"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caps/>
          <w:color w:val="000000"/>
          <w:u w:val="single"/>
        </w:rPr>
        <w:t>RESULTS</w:t>
      </w:r>
    </w:p>
    <w:p w14:paraId="014A87DF" w14:textId="77777777" w:rsidR="00A77B3E" w:rsidRPr="00FE6038" w:rsidRDefault="00C053DE" w:rsidP="001B414D">
      <w:pPr>
        <w:spacing w:line="360" w:lineRule="auto"/>
        <w:jc w:val="both"/>
        <w:rPr>
          <w:rFonts w:ascii="Book Antiqua" w:hAnsi="Book Antiqua"/>
          <w:b/>
          <w:i/>
        </w:rPr>
      </w:pPr>
      <w:r w:rsidRPr="00FE6038">
        <w:rPr>
          <w:rFonts w:ascii="Book Antiqua" w:eastAsia="Book Antiqua" w:hAnsi="Book Antiqua" w:cs="Book Antiqua"/>
          <w:b/>
          <w:i/>
          <w:color w:val="000000"/>
        </w:rPr>
        <w:t>Patients</w:t>
      </w:r>
    </w:p>
    <w:p w14:paraId="234B2020" w14:textId="6199796D" w:rsidR="00A77B3E" w:rsidRPr="00FE6038" w:rsidRDefault="00C053DE" w:rsidP="001B414D">
      <w:pPr>
        <w:spacing w:line="360" w:lineRule="auto"/>
        <w:jc w:val="both"/>
        <w:rPr>
          <w:rFonts w:ascii="Book Antiqua" w:hAnsi="Book Antiqua"/>
        </w:rPr>
      </w:pPr>
      <w:r w:rsidRPr="00FE6038">
        <w:rPr>
          <w:rStyle w:val="Aucun"/>
          <w:rFonts w:ascii="Book Antiqua" w:eastAsia="Book Antiqua" w:hAnsi="Book Antiqua" w:cs="Book Antiqua"/>
          <w:color w:val="000000"/>
        </w:rPr>
        <w:t>Nine male patients were included in our study. Three other patients were screened and signed the informed consent form at the V0 visit, but subsequently withdrew their consent. The characteristics of the nine patients are shown in Table 1.</w:t>
      </w:r>
    </w:p>
    <w:p w14:paraId="141C2240" w14:textId="77777777" w:rsidR="00A77B3E" w:rsidRPr="00FE6038" w:rsidRDefault="00A77B3E" w:rsidP="001B414D">
      <w:pPr>
        <w:spacing w:line="360" w:lineRule="auto"/>
        <w:jc w:val="both"/>
        <w:rPr>
          <w:rFonts w:ascii="Book Antiqua" w:hAnsi="Book Antiqua"/>
        </w:rPr>
      </w:pPr>
    </w:p>
    <w:p w14:paraId="165AC031" w14:textId="5B38D73A" w:rsidR="00A77B3E" w:rsidRPr="00FE6038" w:rsidRDefault="005A2C3F" w:rsidP="001B414D">
      <w:pPr>
        <w:spacing w:line="360" w:lineRule="auto"/>
        <w:jc w:val="both"/>
        <w:rPr>
          <w:rFonts w:ascii="Book Antiqua" w:hAnsi="Book Antiqua"/>
          <w:b/>
          <w:i/>
        </w:rPr>
      </w:pPr>
      <w:r w:rsidRPr="00FE6038">
        <w:rPr>
          <w:rStyle w:val="Aucun"/>
          <w:rFonts w:ascii="Book Antiqua" w:eastAsia="Book Antiqua" w:hAnsi="Book Antiqua" w:cs="Book Antiqua"/>
          <w:b/>
          <w:i/>
          <w:color w:val="000000"/>
        </w:rPr>
        <w:t xml:space="preserve">PK </w:t>
      </w:r>
      <w:r w:rsidR="00C053DE" w:rsidRPr="00FE6038">
        <w:rPr>
          <w:rStyle w:val="Aucun"/>
          <w:rFonts w:ascii="Book Antiqua" w:eastAsia="Book Antiqua" w:hAnsi="Book Antiqua" w:cs="Book Antiqua"/>
          <w:b/>
          <w:i/>
          <w:color w:val="000000"/>
        </w:rPr>
        <w:t xml:space="preserve">of the plasma and urinary iohexol concentrations </w:t>
      </w:r>
    </w:p>
    <w:p w14:paraId="328BC5D8" w14:textId="289A969D" w:rsidR="00A77B3E" w:rsidRPr="00FE6038" w:rsidRDefault="00C053DE" w:rsidP="001B414D">
      <w:pPr>
        <w:spacing w:line="360" w:lineRule="auto"/>
        <w:jc w:val="both"/>
        <w:rPr>
          <w:rFonts w:ascii="Book Antiqua" w:hAnsi="Book Antiqua"/>
        </w:rPr>
      </w:pPr>
      <w:r w:rsidRPr="00FE6038">
        <w:rPr>
          <w:rStyle w:val="Aucun"/>
          <w:rFonts w:ascii="Book Antiqua" w:eastAsia="Book Antiqua" w:hAnsi="Book Antiqua" w:cs="Book Antiqua"/>
          <w:color w:val="000000"/>
        </w:rPr>
        <w:t xml:space="preserve">The results of noncompartmental analysis of iohexol blood concentrations and the </w:t>
      </w:r>
      <w:r w:rsidR="006048A1" w:rsidRPr="00FE6038">
        <w:rPr>
          <w:rStyle w:val="Aucun"/>
          <w:rFonts w:ascii="Book Antiqua" w:eastAsia="Book Antiqua" w:hAnsi="Book Antiqua" w:cs="Book Antiqua"/>
          <w:color w:val="000000"/>
        </w:rPr>
        <w:t>urinary clearance</w:t>
      </w:r>
      <w:r w:rsidRPr="00FE6038">
        <w:rPr>
          <w:rStyle w:val="Aucun"/>
          <w:rFonts w:ascii="Book Antiqua" w:eastAsia="Book Antiqua" w:hAnsi="Book Antiqua" w:cs="Book Antiqua"/>
          <w:color w:val="000000"/>
        </w:rPr>
        <w:t xml:space="preserve"> results are presented in Table 2. </w:t>
      </w:r>
    </w:p>
    <w:p w14:paraId="3731CDD7" w14:textId="410FA117" w:rsidR="00A77B3E" w:rsidRPr="00FE6038" w:rsidRDefault="00C053DE" w:rsidP="009541C1">
      <w:pPr>
        <w:spacing w:line="360" w:lineRule="auto"/>
        <w:ind w:firstLineChars="200" w:firstLine="480"/>
        <w:jc w:val="both"/>
        <w:rPr>
          <w:rFonts w:ascii="Book Antiqua" w:hAnsi="Book Antiqua"/>
        </w:rPr>
      </w:pPr>
      <w:r w:rsidRPr="00FE6038">
        <w:rPr>
          <w:rStyle w:val="Aucun"/>
          <w:rFonts w:ascii="Book Antiqua" w:eastAsia="Book Antiqua" w:hAnsi="Book Antiqua" w:cs="Book Antiqua"/>
          <w:color w:val="000000"/>
        </w:rPr>
        <w:lastRenderedPageBreak/>
        <w:t>Overall, the plasma concentration decay was similar in all patients, with two distinct phases: a rapid distribution phase (phase 1; first 2 h) and a slower phase (phase 2; elimination phase) (Figure 1). Iohexol was not detected in the plasma after 24 h, which allowed us to extrapolate the area under the curve (AUC) for 0–24 h to AUC 0-∞.</w:t>
      </w:r>
    </w:p>
    <w:p w14:paraId="0CB2958D" w14:textId="472B06EC" w:rsidR="00A77B3E" w:rsidRPr="00FE6038" w:rsidRDefault="00C053DE" w:rsidP="009541C1">
      <w:pPr>
        <w:spacing w:line="360" w:lineRule="auto"/>
        <w:ind w:firstLineChars="200" w:firstLine="480"/>
        <w:jc w:val="both"/>
        <w:rPr>
          <w:rFonts w:ascii="Book Antiqua" w:hAnsi="Book Antiqua"/>
        </w:rPr>
      </w:pPr>
      <w:r w:rsidRPr="00FE6038">
        <w:rPr>
          <w:rStyle w:val="Aucun"/>
          <w:rFonts w:ascii="Book Antiqua" w:eastAsia="Book Antiqua" w:hAnsi="Book Antiqua" w:cs="Book Antiqua"/>
          <w:color w:val="000000"/>
        </w:rPr>
        <w:t>Cumulative urinary curves were similar, and showed the opposite pattern to the plasma curves. However, the dose administered was not fully recovered from the urine after 24 h; the volume collected varied from 60</w:t>
      </w:r>
      <w:r w:rsidR="005A2C3F" w:rsidRPr="00FE6038">
        <w:rPr>
          <w:rStyle w:val="Aucun"/>
          <w:rFonts w:ascii="Book Antiqua" w:eastAsia="Book Antiqua" w:hAnsi="Book Antiqua" w:cs="Book Antiqua"/>
          <w:color w:val="000000"/>
        </w:rPr>
        <w:t xml:space="preserve">% to </w:t>
      </w:r>
      <w:r w:rsidRPr="00FE6038">
        <w:rPr>
          <w:rStyle w:val="Aucun"/>
          <w:rFonts w:ascii="Book Antiqua" w:eastAsia="Book Antiqua" w:hAnsi="Book Antiqua" w:cs="Book Antiqua"/>
          <w:color w:val="000000"/>
        </w:rPr>
        <w:t xml:space="preserve">90% of the dose injected (Figure 1). </w:t>
      </w:r>
    </w:p>
    <w:p w14:paraId="3A1FF553" w14:textId="58B55E01" w:rsidR="00A77B3E" w:rsidRPr="00FE6038" w:rsidRDefault="00C053DE" w:rsidP="009541C1">
      <w:pPr>
        <w:spacing w:line="360" w:lineRule="auto"/>
        <w:ind w:firstLineChars="200" w:firstLine="480"/>
        <w:jc w:val="both"/>
        <w:rPr>
          <w:rFonts w:ascii="Book Antiqua" w:hAnsi="Book Antiqua"/>
        </w:rPr>
      </w:pPr>
      <w:r w:rsidRPr="00FE6038">
        <w:rPr>
          <w:rStyle w:val="Aucun"/>
          <w:rFonts w:ascii="Book Antiqua" w:eastAsia="Book Antiqua" w:hAnsi="Book Antiqua" w:cs="Book Antiqua"/>
          <w:color w:val="000000"/>
        </w:rPr>
        <w:t xml:space="preserve">Notably, iohexol was measured in the ascites of </w:t>
      </w:r>
      <w:r w:rsidR="005A2C3F" w:rsidRPr="00FE6038">
        <w:rPr>
          <w:rStyle w:val="Aucun"/>
          <w:rFonts w:ascii="Book Antiqua" w:eastAsia="Book Antiqua" w:hAnsi="Book Antiqua" w:cs="Book Antiqua"/>
          <w:color w:val="000000"/>
        </w:rPr>
        <w:t xml:space="preserve">Patient </w:t>
      </w:r>
      <w:r w:rsidRPr="00FE6038">
        <w:rPr>
          <w:rStyle w:val="Aucun"/>
          <w:rFonts w:ascii="Book Antiqua" w:eastAsia="Book Antiqua" w:hAnsi="Book Antiqua" w:cs="Book Antiqua"/>
          <w:color w:val="000000"/>
        </w:rPr>
        <w:t>#1 at 24 h, who had grade 2–3 ascites and needed paracentesis: a low concentration (14 mg/L) was observed, suggesting negligible accumulation of iohexol in the ascites.</w:t>
      </w:r>
    </w:p>
    <w:p w14:paraId="77134658" w14:textId="0E240D57" w:rsidR="00A77B3E" w:rsidRPr="00FE6038" w:rsidRDefault="00C053DE" w:rsidP="009541C1">
      <w:pPr>
        <w:spacing w:line="360" w:lineRule="auto"/>
        <w:ind w:firstLineChars="200" w:firstLine="480"/>
        <w:jc w:val="both"/>
        <w:rPr>
          <w:rFonts w:ascii="Book Antiqua" w:hAnsi="Book Antiqua"/>
        </w:rPr>
      </w:pPr>
      <w:r w:rsidRPr="00FE6038">
        <w:rPr>
          <w:rStyle w:val="Aucun"/>
          <w:rFonts w:ascii="Book Antiqua" w:eastAsia="Book Antiqua" w:hAnsi="Book Antiqua" w:cs="Book Antiqua"/>
          <w:color w:val="000000"/>
        </w:rPr>
        <w:t xml:space="preserve">The median plasma and </w:t>
      </w:r>
      <w:r w:rsidR="006048A1" w:rsidRPr="00FE6038">
        <w:rPr>
          <w:rStyle w:val="Aucun"/>
          <w:rFonts w:ascii="Book Antiqua" w:eastAsia="Book Antiqua" w:hAnsi="Book Antiqua" w:cs="Book Antiqua"/>
          <w:color w:val="000000"/>
        </w:rPr>
        <w:t>urinary clearance</w:t>
      </w:r>
      <w:r w:rsidRPr="00FE6038">
        <w:rPr>
          <w:rStyle w:val="Aucun"/>
          <w:rFonts w:ascii="Book Antiqua" w:eastAsia="Book Antiqua" w:hAnsi="Book Antiqua" w:cs="Book Antiqua"/>
          <w:color w:val="000000"/>
        </w:rPr>
        <w:t xml:space="preserve"> iohexol concentrations over 24 h were </w:t>
      </w:r>
      <w:r w:rsidRPr="00FE6038">
        <w:rPr>
          <w:rFonts w:ascii="Book Antiqua" w:eastAsia="Book Antiqua" w:hAnsi="Book Antiqua" w:cs="Book Antiqua"/>
          <w:color w:val="000000"/>
        </w:rPr>
        <w:t xml:space="preserve">64 </w:t>
      </w:r>
      <w:r w:rsidRPr="00FE6038">
        <w:rPr>
          <w:rStyle w:val="Aucun"/>
          <w:rFonts w:ascii="Book Antiqua" w:eastAsia="Book Antiqua" w:hAnsi="Book Antiqua" w:cs="Book Antiqua"/>
          <w:color w:val="000000"/>
        </w:rPr>
        <w:t>mL/min</w:t>
      </w:r>
      <w:r w:rsidRPr="00FE6038">
        <w:rPr>
          <w:rFonts w:ascii="Book Antiqua" w:eastAsia="Book Antiqua" w:hAnsi="Book Antiqua" w:cs="Book Antiqua"/>
          <w:color w:val="000000"/>
        </w:rPr>
        <w:t xml:space="preserve"> </w:t>
      </w:r>
      <w:r w:rsidRPr="00FE6038">
        <w:rPr>
          <w:rStyle w:val="Aucun"/>
          <w:rFonts w:ascii="Book Antiqua" w:eastAsia="Book Antiqua" w:hAnsi="Book Antiqua" w:cs="Book Antiqua"/>
          <w:color w:val="000000"/>
        </w:rPr>
        <w:t>(range: 41–111 mL/min) and 59 mL/min (range: mL/min) respectively. Relative to the body surface area of each patient, the median plasma clearance was 61 mL/min/1.73 m</w:t>
      </w:r>
      <w:r w:rsidRPr="00FE6038">
        <w:rPr>
          <w:rStyle w:val="Aucun"/>
          <w:rFonts w:ascii="Book Antiqua" w:eastAsia="Book Antiqua" w:hAnsi="Book Antiqua" w:cs="Book Antiqua"/>
          <w:color w:val="000000"/>
          <w:vertAlign w:val="superscript"/>
        </w:rPr>
        <w:t>2</w:t>
      </w:r>
      <w:r w:rsidR="005A2C3F" w:rsidRPr="00FE6038">
        <w:rPr>
          <w:rStyle w:val="Aucun"/>
          <w:rFonts w:ascii="Book Antiqua" w:eastAsia="Book Antiqua" w:hAnsi="Book Antiqua" w:cs="Book Antiqua"/>
          <w:color w:val="000000"/>
        </w:rPr>
        <w:t>.</w:t>
      </w:r>
    </w:p>
    <w:p w14:paraId="397E8BF7" w14:textId="12409401" w:rsidR="00A77B3E" w:rsidRPr="00FE6038" w:rsidRDefault="00C053DE" w:rsidP="00654FDD">
      <w:pPr>
        <w:spacing w:line="360" w:lineRule="auto"/>
        <w:ind w:firstLineChars="200" w:firstLine="480"/>
        <w:jc w:val="both"/>
        <w:rPr>
          <w:rFonts w:ascii="Book Antiqua" w:hAnsi="Book Antiqua"/>
        </w:rPr>
      </w:pPr>
      <w:r w:rsidRPr="00FE6038">
        <w:rPr>
          <w:rStyle w:val="Aucun"/>
          <w:rFonts w:ascii="Book Antiqua" w:eastAsia="Book Antiqua" w:hAnsi="Book Antiqua" w:cs="Book Antiqua"/>
          <w:color w:val="000000"/>
        </w:rPr>
        <w:t>The Bland</w:t>
      </w:r>
      <w:r w:rsidR="005A2C3F" w:rsidRPr="00FE6038">
        <w:rPr>
          <w:rStyle w:val="Aucun"/>
          <w:rFonts w:ascii="Book Antiqua" w:eastAsia="Book Antiqua" w:hAnsi="Book Antiqua" w:cs="Book Antiqua"/>
          <w:color w:val="000000"/>
        </w:rPr>
        <w:t>–</w:t>
      </w:r>
      <w:r w:rsidRPr="00FE6038">
        <w:rPr>
          <w:rStyle w:val="Aucun"/>
          <w:rFonts w:ascii="Book Antiqua" w:eastAsia="Book Antiqua" w:hAnsi="Book Antiqua" w:cs="Book Antiqua"/>
          <w:color w:val="000000"/>
        </w:rPr>
        <w:t xml:space="preserve">Altman plots of the </w:t>
      </w:r>
      <w:r w:rsidR="006048A1" w:rsidRPr="00FE6038">
        <w:rPr>
          <w:rStyle w:val="Aucun"/>
          <w:rFonts w:ascii="Book Antiqua" w:eastAsia="Book Antiqua" w:hAnsi="Book Antiqua" w:cs="Book Antiqua"/>
          <w:color w:val="000000"/>
        </w:rPr>
        <w:t>urinary clearance</w:t>
      </w:r>
      <w:r w:rsidRPr="00FE6038">
        <w:rPr>
          <w:rStyle w:val="Aucun"/>
          <w:rFonts w:ascii="Book Antiqua" w:eastAsia="Book Antiqua" w:hAnsi="Book Antiqua" w:cs="Book Antiqua"/>
          <w:color w:val="000000"/>
        </w:rPr>
        <w:t xml:space="preserve"> by plasma clearance of iohexol are shown in Figure 2. The correlation between </w:t>
      </w:r>
      <w:r w:rsidR="006048A1" w:rsidRPr="00FE6038">
        <w:rPr>
          <w:rStyle w:val="Aucun"/>
          <w:rFonts w:ascii="Book Antiqua" w:eastAsia="Book Antiqua" w:hAnsi="Book Antiqua" w:cs="Book Antiqua"/>
          <w:color w:val="000000"/>
        </w:rPr>
        <w:t>urinary clearance</w:t>
      </w:r>
      <w:r w:rsidRPr="00FE6038">
        <w:rPr>
          <w:rStyle w:val="Aucun"/>
          <w:rFonts w:ascii="Book Antiqua" w:eastAsia="Book Antiqua" w:hAnsi="Book Antiqua" w:cs="Book Antiqua"/>
          <w:color w:val="000000"/>
        </w:rPr>
        <w:t xml:space="preserve"> and iohexol plasma clearance was strong (</w:t>
      </w:r>
      <w:r w:rsidRPr="00FE6038">
        <w:rPr>
          <w:rStyle w:val="Aucun"/>
          <w:rFonts w:ascii="Book Antiqua" w:eastAsia="Book Antiqua" w:hAnsi="Book Antiqua" w:cs="Book Antiqua"/>
          <w:i/>
          <w:iCs/>
          <w:color w:val="000000"/>
        </w:rPr>
        <w:t>r</w:t>
      </w:r>
      <w:r w:rsidRPr="00FE6038">
        <w:rPr>
          <w:rStyle w:val="Aucun"/>
          <w:rFonts w:ascii="Book Antiqua" w:eastAsia="Book Antiqua" w:hAnsi="Book Antiqua" w:cs="Book Antiqua"/>
          <w:color w:val="000000"/>
        </w:rPr>
        <w:t xml:space="preserve"> = 0.84).</w:t>
      </w:r>
      <w:r w:rsidRPr="00FE6038">
        <w:rPr>
          <w:rFonts w:ascii="Book Antiqua" w:eastAsia="Book Antiqua" w:hAnsi="Book Antiqua" w:cs="Book Antiqua"/>
          <w:color w:val="000000"/>
        </w:rPr>
        <w:t xml:space="preserve"> </w:t>
      </w:r>
      <w:r w:rsidRPr="00FE6038">
        <w:rPr>
          <w:rStyle w:val="Aucun"/>
          <w:rFonts w:ascii="Book Antiqua" w:eastAsia="Book Antiqua" w:hAnsi="Book Antiqua" w:cs="Book Antiqua"/>
          <w:color w:val="000000"/>
        </w:rPr>
        <w:t xml:space="preserve">The mean ± standard deviation (SD) difference between plasma clearance and </w:t>
      </w:r>
      <w:r w:rsidR="006048A1" w:rsidRPr="00FE6038">
        <w:rPr>
          <w:rStyle w:val="Aucun"/>
          <w:rFonts w:ascii="Book Antiqua" w:eastAsia="Book Antiqua" w:hAnsi="Book Antiqua" w:cs="Book Antiqua"/>
          <w:color w:val="000000"/>
        </w:rPr>
        <w:t>urinary clearance</w:t>
      </w:r>
      <w:r w:rsidR="006048A1" w:rsidRPr="00FE6038" w:rsidDel="006048A1">
        <w:rPr>
          <w:rStyle w:val="Aucun"/>
          <w:rFonts w:ascii="Book Antiqua" w:eastAsia="Book Antiqua" w:hAnsi="Book Antiqua" w:cs="Book Antiqua"/>
          <w:color w:val="000000"/>
        </w:rPr>
        <w:t xml:space="preserve"> </w:t>
      </w:r>
      <w:r w:rsidRPr="00FE6038">
        <w:rPr>
          <w:rStyle w:val="Aucun"/>
          <w:rFonts w:ascii="Book Antiqua" w:eastAsia="Book Antiqua" w:hAnsi="Book Antiqua" w:cs="Book Antiqua"/>
          <w:color w:val="000000"/>
        </w:rPr>
        <w:t>was 3.46 ± 11.5 mL/min.</w:t>
      </w:r>
    </w:p>
    <w:p w14:paraId="46CC4F15" w14:textId="77777777" w:rsidR="00A77B3E" w:rsidRPr="00FE6038" w:rsidRDefault="00A77B3E" w:rsidP="001B414D">
      <w:pPr>
        <w:spacing w:line="360" w:lineRule="auto"/>
        <w:jc w:val="both"/>
        <w:rPr>
          <w:rFonts w:ascii="Book Antiqua" w:hAnsi="Book Antiqua"/>
        </w:rPr>
      </w:pPr>
    </w:p>
    <w:p w14:paraId="2702B5FE" w14:textId="527AA63B" w:rsidR="00A77B3E" w:rsidRPr="00FE6038" w:rsidRDefault="00C053DE" w:rsidP="001B414D">
      <w:pPr>
        <w:spacing w:line="360" w:lineRule="auto"/>
        <w:jc w:val="both"/>
        <w:rPr>
          <w:rFonts w:ascii="Book Antiqua" w:hAnsi="Book Antiqua"/>
          <w:b/>
          <w:i/>
        </w:rPr>
      </w:pPr>
      <w:r w:rsidRPr="00FE6038">
        <w:rPr>
          <w:rStyle w:val="Aucun"/>
          <w:rFonts w:ascii="Book Antiqua" w:eastAsia="Book Antiqua" w:hAnsi="Book Antiqua" w:cs="Book Antiqua"/>
          <w:b/>
          <w:i/>
          <w:color w:val="000000"/>
        </w:rPr>
        <w:t>Comparison of iohexol-measured plasma clearance with other formulas estimating GFR</w:t>
      </w:r>
    </w:p>
    <w:p w14:paraId="2E0C9130" w14:textId="5592C58C" w:rsidR="00A77B3E" w:rsidRPr="00FE6038" w:rsidRDefault="00C053DE" w:rsidP="001B414D">
      <w:pPr>
        <w:spacing w:line="360" w:lineRule="auto"/>
        <w:jc w:val="both"/>
        <w:rPr>
          <w:rFonts w:ascii="Book Antiqua" w:hAnsi="Book Antiqua"/>
        </w:rPr>
      </w:pPr>
      <w:r w:rsidRPr="00FE6038">
        <w:rPr>
          <w:rStyle w:val="Aucun"/>
          <w:rFonts w:ascii="Book Antiqua" w:eastAsia="Book Antiqua" w:hAnsi="Book Antiqua" w:cs="Book Antiqua"/>
          <w:color w:val="000000"/>
        </w:rPr>
        <w:t>The Bland</w:t>
      </w:r>
      <w:r w:rsidR="005A2C3F" w:rsidRPr="00FE6038">
        <w:rPr>
          <w:rStyle w:val="Aucun"/>
          <w:rFonts w:ascii="Book Antiqua" w:eastAsia="Book Antiqua" w:hAnsi="Book Antiqua" w:cs="Book Antiqua"/>
          <w:color w:val="000000"/>
        </w:rPr>
        <w:t>–</w:t>
      </w:r>
      <w:r w:rsidRPr="00FE6038">
        <w:rPr>
          <w:rStyle w:val="Aucun"/>
          <w:rFonts w:ascii="Book Antiqua" w:eastAsia="Book Antiqua" w:hAnsi="Book Antiqua" w:cs="Book Antiqua"/>
          <w:color w:val="000000"/>
        </w:rPr>
        <w:t>Altman plots of the plasma clearance of iohexol according to the creatinine-based equations, RFH equation and BM equation are presented in Figure 2. The BM formula produced the lowest mean ± SD difference from the measured plasma clearance of iohexol (−2.48/12.90 mL/min/1.73 m</w:t>
      </w:r>
      <w:r w:rsidRPr="00FE6038">
        <w:rPr>
          <w:rStyle w:val="Aucun"/>
          <w:rFonts w:ascii="Book Antiqua" w:eastAsia="Book Antiqua" w:hAnsi="Book Antiqua" w:cs="Book Antiqua"/>
          <w:color w:val="000000"/>
          <w:vertAlign w:val="superscript"/>
        </w:rPr>
        <w:t>2</w:t>
      </w:r>
      <w:r w:rsidRPr="00FE6038">
        <w:rPr>
          <w:rStyle w:val="Aucun"/>
          <w:rFonts w:ascii="Book Antiqua" w:eastAsia="Book Antiqua" w:hAnsi="Book Antiqua" w:cs="Book Antiqua"/>
          <w:color w:val="000000"/>
        </w:rPr>
        <w:t>).</w:t>
      </w:r>
    </w:p>
    <w:p w14:paraId="332AB5F4" w14:textId="7AB16DCA" w:rsidR="00A77B3E" w:rsidRPr="00FE6038" w:rsidRDefault="00C053DE" w:rsidP="005E5C5F">
      <w:pPr>
        <w:spacing w:line="360" w:lineRule="auto"/>
        <w:ind w:firstLineChars="200" w:firstLine="480"/>
        <w:jc w:val="both"/>
        <w:rPr>
          <w:rFonts w:ascii="Book Antiqua" w:hAnsi="Book Antiqua"/>
        </w:rPr>
      </w:pPr>
      <w:r w:rsidRPr="00FE6038">
        <w:rPr>
          <w:rStyle w:val="Aucun"/>
          <w:rFonts w:ascii="Book Antiqua" w:eastAsia="Book Antiqua" w:hAnsi="Book Antiqua" w:cs="Book Antiqua"/>
          <w:color w:val="000000"/>
        </w:rPr>
        <w:t xml:space="preserve">The regression matrix and scatterplot for the plasma clearance and </w:t>
      </w:r>
      <w:r w:rsidR="006048A1" w:rsidRPr="00FE6038">
        <w:rPr>
          <w:rStyle w:val="Aucun"/>
          <w:rFonts w:ascii="Book Antiqua" w:eastAsia="Book Antiqua" w:hAnsi="Book Antiqua" w:cs="Book Antiqua"/>
          <w:color w:val="000000"/>
        </w:rPr>
        <w:t>urinary clearance</w:t>
      </w:r>
      <w:r w:rsidRPr="00FE6038">
        <w:rPr>
          <w:rStyle w:val="Aucun"/>
          <w:rFonts w:ascii="Book Antiqua" w:eastAsia="Book Antiqua" w:hAnsi="Book Antiqua" w:cs="Book Antiqua"/>
          <w:color w:val="000000"/>
        </w:rPr>
        <w:t xml:space="preserve"> of iohexol, for the creatinine-based equations, RFH equation and BM equation, are presented in Figure 3. A weak correlation was detected between plasma and urinary iohexol clearance for the creatinine-based equations, while a strong correlation was observed for the BM formula (</w:t>
      </w:r>
      <w:r w:rsidRPr="00FE6038">
        <w:rPr>
          <w:rStyle w:val="Aucun"/>
          <w:rFonts w:ascii="Book Antiqua" w:eastAsia="Book Antiqua" w:hAnsi="Book Antiqua" w:cs="Book Antiqua"/>
          <w:i/>
          <w:iCs/>
          <w:color w:val="000000"/>
        </w:rPr>
        <w:t>r</w:t>
      </w:r>
      <w:r w:rsidRPr="00FE6038">
        <w:rPr>
          <w:rStyle w:val="Aucun"/>
          <w:rFonts w:ascii="Book Antiqua" w:eastAsia="Book Antiqua" w:hAnsi="Book Antiqua" w:cs="Book Antiqua"/>
          <w:color w:val="000000"/>
        </w:rPr>
        <w:t xml:space="preserve"> = 0.93).</w:t>
      </w:r>
    </w:p>
    <w:p w14:paraId="0893317A" w14:textId="77777777" w:rsidR="00A77B3E" w:rsidRPr="00FE6038" w:rsidRDefault="00A77B3E" w:rsidP="001B414D">
      <w:pPr>
        <w:spacing w:line="360" w:lineRule="auto"/>
        <w:jc w:val="both"/>
        <w:rPr>
          <w:rFonts w:ascii="Book Antiqua" w:hAnsi="Book Antiqua"/>
        </w:rPr>
      </w:pPr>
    </w:p>
    <w:p w14:paraId="11DDD503" w14:textId="77777777" w:rsidR="00A77B3E" w:rsidRPr="00FE6038" w:rsidRDefault="00C053DE" w:rsidP="001B414D">
      <w:pPr>
        <w:spacing w:line="360" w:lineRule="auto"/>
        <w:jc w:val="both"/>
        <w:rPr>
          <w:rFonts w:ascii="Book Antiqua" w:hAnsi="Book Antiqua"/>
          <w:b/>
          <w:i/>
        </w:rPr>
      </w:pPr>
      <w:r w:rsidRPr="00FE6038">
        <w:rPr>
          <w:rStyle w:val="Aucun"/>
          <w:rFonts w:ascii="Book Antiqua" w:eastAsia="Book Antiqua" w:hAnsi="Book Antiqua" w:cs="Book Antiqua"/>
          <w:b/>
          <w:i/>
          <w:color w:val="000000"/>
        </w:rPr>
        <w:lastRenderedPageBreak/>
        <w:t>Influence of covariates on iohexol plasma clearance</w:t>
      </w:r>
    </w:p>
    <w:p w14:paraId="064196B4" w14:textId="116674AC" w:rsidR="00A77B3E" w:rsidRPr="00FE6038" w:rsidRDefault="00C053DE" w:rsidP="001B414D">
      <w:pPr>
        <w:spacing w:line="360" w:lineRule="auto"/>
        <w:jc w:val="both"/>
        <w:rPr>
          <w:rFonts w:ascii="Book Antiqua" w:hAnsi="Book Antiqua"/>
        </w:rPr>
      </w:pPr>
      <w:r w:rsidRPr="00FE6038">
        <w:rPr>
          <w:rStyle w:val="Aucun"/>
          <w:rFonts w:ascii="Book Antiqua" w:eastAsia="Book Antiqua" w:hAnsi="Book Antiqua" w:cs="Book Antiqua"/>
          <w:color w:val="000000"/>
        </w:rPr>
        <w:t xml:space="preserve">None of the clinically or biologically relevant covariates significantly affected the measured plasma clearance of iohexol (Figure 4). </w:t>
      </w:r>
    </w:p>
    <w:p w14:paraId="1D3F3D3A" w14:textId="087439C3" w:rsidR="00A77B3E" w:rsidRPr="00FE6038" w:rsidRDefault="00C053DE" w:rsidP="00B44A09">
      <w:pPr>
        <w:spacing w:line="360" w:lineRule="auto"/>
        <w:ind w:firstLineChars="200" w:firstLine="480"/>
        <w:jc w:val="both"/>
        <w:rPr>
          <w:rFonts w:ascii="Book Antiqua" w:hAnsi="Book Antiqua"/>
        </w:rPr>
      </w:pPr>
      <w:r w:rsidRPr="00FE6038">
        <w:rPr>
          <w:rStyle w:val="Aucun"/>
          <w:rFonts w:ascii="Book Antiqua" w:eastAsia="Book Antiqua" w:hAnsi="Book Antiqua" w:cs="Book Antiqua"/>
          <w:color w:val="000000"/>
        </w:rPr>
        <w:t xml:space="preserve">The distribution volume of iohexol estimated based on noncompartmental analysis of the nine patients was compared according to the presence </w:t>
      </w:r>
      <w:r w:rsidRPr="00FE6038">
        <w:rPr>
          <w:rStyle w:val="Aucun"/>
          <w:rFonts w:ascii="Book Antiqua" w:eastAsia="Book Antiqua" w:hAnsi="Book Antiqua" w:cs="Book Antiqua"/>
          <w:i/>
          <w:iCs/>
          <w:color w:val="000000"/>
        </w:rPr>
        <w:t>v</w:t>
      </w:r>
      <w:r w:rsidR="005A2C3F" w:rsidRPr="00FE6038">
        <w:rPr>
          <w:rStyle w:val="Aucun"/>
          <w:rFonts w:ascii="Book Antiqua" w:eastAsia="Book Antiqua" w:hAnsi="Book Antiqua" w:cs="Book Antiqua"/>
          <w:i/>
          <w:iCs/>
          <w:color w:val="000000"/>
        </w:rPr>
        <w:t>ersu</w:t>
      </w:r>
      <w:r w:rsidRPr="00FE6038">
        <w:rPr>
          <w:rStyle w:val="Aucun"/>
          <w:rFonts w:ascii="Book Antiqua" w:eastAsia="Book Antiqua" w:hAnsi="Book Antiqua" w:cs="Book Antiqua"/>
          <w:i/>
          <w:iCs/>
          <w:color w:val="000000"/>
        </w:rPr>
        <w:t>s</w:t>
      </w:r>
      <w:r w:rsidR="001D1D96" w:rsidRPr="00FE6038">
        <w:rPr>
          <w:rStyle w:val="Aucun"/>
          <w:rFonts w:ascii="Book Antiqua" w:eastAsia="Book Antiqua" w:hAnsi="Book Antiqua" w:cs="Book Antiqua"/>
          <w:color w:val="000000"/>
        </w:rPr>
        <w:t xml:space="preserve"> absence of ascites (grade I </w:t>
      </w:r>
      <w:r w:rsidR="001D1D96" w:rsidRPr="00FE6038">
        <w:rPr>
          <w:rStyle w:val="Aucun"/>
          <w:rFonts w:ascii="Book Antiqua" w:eastAsia="Book Antiqua" w:hAnsi="Book Antiqua" w:cs="Book Antiqua"/>
          <w:i/>
          <w:color w:val="000000"/>
        </w:rPr>
        <w:t>vs</w:t>
      </w:r>
      <w:r w:rsidRPr="00FE6038">
        <w:rPr>
          <w:rStyle w:val="Aucun"/>
          <w:rFonts w:ascii="Book Antiqua" w:eastAsia="Book Antiqua" w:hAnsi="Book Antiqua" w:cs="Book Antiqua"/>
          <w:color w:val="000000"/>
        </w:rPr>
        <w:t xml:space="preserve"> II/III </w:t>
      </w:r>
      <w:r w:rsidR="001D1D96" w:rsidRPr="00FE6038">
        <w:rPr>
          <w:rStyle w:val="Aucun"/>
          <w:rFonts w:ascii="Book Antiqua" w:eastAsia="Book Antiqua" w:hAnsi="Book Antiqua" w:cs="Book Antiqua"/>
          <w:i/>
          <w:color w:val="000000"/>
        </w:rPr>
        <w:t>vs</w:t>
      </w:r>
      <w:r w:rsidRPr="00FE6038">
        <w:rPr>
          <w:rStyle w:val="Aucun"/>
          <w:rFonts w:ascii="Book Antiqua" w:eastAsia="Book Antiqua" w:hAnsi="Book Antiqua" w:cs="Book Antiqua"/>
          <w:color w:val="000000"/>
        </w:rPr>
        <w:t xml:space="preserve"> absence of ascites) (Supplemental Figure 1). A trend was observed graphically, but there was no significant difference among the three groups (Kruskal</w:t>
      </w:r>
      <w:r w:rsidR="005A2C3F" w:rsidRPr="00FE6038">
        <w:rPr>
          <w:rStyle w:val="Aucun"/>
          <w:rFonts w:ascii="Book Antiqua" w:eastAsia="Book Antiqua" w:hAnsi="Book Antiqua" w:cs="Book Antiqua"/>
          <w:color w:val="000000"/>
        </w:rPr>
        <w:t>–</w:t>
      </w:r>
      <w:r w:rsidRPr="00FE6038">
        <w:rPr>
          <w:rStyle w:val="Aucun"/>
          <w:rFonts w:ascii="Book Antiqua" w:eastAsia="Book Antiqua" w:hAnsi="Book Antiqua" w:cs="Book Antiqua"/>
          <w:color w:val="000000"/>
        </w:rPr>
        <w:t xml:space="preserve">Wallis, </w:t>
      </w:r>
      <w:r w:rsidRPr="00FE6038">
        <w:rPr>
          <w:rStyle w:val="Aucun"/>
          <w:rFonts w:ascii="Book Antiqua" w:eastAsia="Book Antiqua" w:hAnsi="Book Antiqua" w:cs="Book Antiqua"/>
          <w:i/>
          <w:iCs/>
          <w:color w:val="000000"/>
        </w:rPr>
        <w:t>P</w:t>
      </w:r>
      <w:r w:rsidRPr="00FE6038">
        <w:rPr>
          <w:rStyle w:val="Aucun"/>
          <w:rFonts w:ascii="Book Antiqua" w:eastAsia="Book Antiqua" w:hAnsi="Book Antiqua" w:cs="Book Antiqua"/>
          <w:color w:val="000000"/>
        </w:rPr>
        <w:t xml:space="preserve"> = 0.8359).</w:t>
      </w:r>
    </w:p>
    <w:p w14:paraId="1E1C98A3" w14:textId="77777777" w:rsidR="00A77B3E" w:rsidRPr="00FE6038" w:rsidRDefault="00A77B3E" w:rsidP="001B414D">
      <w:pPr>
        <w:spacing w:line="360" w:lineRule="auto"/>
        <w:jc w:val="both"/>
        <w:rPr>
          <w:rFonts w:ascii="Book Antiqua" w:hAnsi="Book Antiqua"/>
        </w:rPr>
      </w:pPr>
    </w:p>
    <w:p w14:paraId="4A187264"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caps/>
          <w:color w:val="000000"/>
          <w:u w:val="single"/>
        </w:rPr>
        <w:t>DISCUSSION</w:t>
      </w:r>
    </w:p>
    <w:p w14:paraId="26E9439E" w14:textId="2B5B0A78" w:rsidR="00A77B3E" w:rsidRPr="00FE6038" w:rsidRDefault="00C053DE" w:rsidP="001B414D">
      <w:pPr>
        <w:spacing w:line="360" w:lineRule="auto"/>
        <w:jc w:val="both"/>
        <w:rPr>
          <w:rFonts w:ascii="Book Antiqua" w:hAnsi="Book Antiqua"/>
        </w:rPr>
      </w:pPr>
      <w:r w:rsidRPr="00FE6038">
        <w:rPr>
          <w:rStyle w:val="Aucun"/>
          <w:rFonts w:ascii="Book Antiqua" w:eastAsia="Book Antiqua" w:hAnsi="Book Antiqua" w:cs="Book Antiqua"/>
          <w:color w:val="000000"/>
        </w:rPr>
        <w:t xml:space="preserve">This pilot study was the first to confirm the relevance of the plasma clearance of iohexol in a cirrhotic population, by comparison with </w:t>
      </w:r>
      <w:r w:rsidR="006048A1" w:rsidRPr="00FE6038">
        <w:rPr>
          <w:rStyle w:val="Aucun"/>
          <w:rFonts w:ascii="Book Antiqua" w:eastAsia="Book Antiqua" w:hAnsi="Book Antiqua" w:cs="Book Antiqua"/>
          <w:color w:val="000000"/>
        </w:rPr>
        <w:t>urinary clearance</w:t>
      </w:r>
      <w:r w:rsidRPr="00FE6038">
        <w:rPr>
          <w:rStyle w:val="Aucun"/>
          <w:rFonts w:ascii="Book Antiqua" w:eastAsia="Book Antiqua" w:hAnsi="Book Antiqua" w:cs="Book Antiqua"/>
          <w:color w:val="000000"/>
        </w:rPr>
        <w:t xml:space="preserve"> (the gold standard). In addition, it also confirmed the low correlations between the estimates of creatinine-based equations and the measured GFR, and </w:t>
      </w:r>
      <w:r w:rsidR="000A2C87" w:rsidRPr="00FE6038">
        <w:rPr>
          <w:rStyle w:val="Aucun"/>
          <w:rFonts w:ascii="Book Antiqua" w:eastAsia="Book Antiqua" w:hAnsi="Book Antiqua" w:cs="Book Antiqua"/>
          <w:color w:val="000000"/>
        </w:rPr>
        <w:t xml:space="preserve">showed a </w:t>
      </w:r>
      <w:r w:rsidRPr="00FE6038">
        <w:rPr>
          <w:rStyle w:val="Aucun"/>
          <w:rFonts w:ascii="Book Antiqua" w:eastAsia="Book Antiqua" w:hAnsi="Book Antiqua" w:cs="Book Antiqua"/>
          <w:color w:val="000000"/>
        </w:rPr>
        <w:t>good performance of the BM equation in cirrhotic patients.</w:t>
      </w:r>
    </w:p>
    <w:p w14:paraId="5DD3BD58" w14:textId="570FA57D" w:rsidR="00A77B3E" w:rsidRPr="00FE6038" w:rsidRDefault="00C053DE" w:rsidP="001B414D">
      <w:pPr>
        <w:spacing w:line="360" w:lineRule="auto"/>
        <w:ind w:firstLine="720"/>
        <w:jc w:val="both"/>
        <w:rPr>
          <w:rFonts w:ascii="Book Antiqua" w:hAnsi="Book Antiqua"/>
        </w:rPr>
      </w:pPr>
      <w:r w:rsidRPr="00FE6038">
        <w:rPr>
          <w:rStyle w:val="q4iawc"/>
          <w:rFonts w:ascii="Book Antiqua" w:eastAsia="Book Antiqua" w:hAnsi="Book Antiqua" w:cs="Book Antiqua"/>
          <w:color w:val="000000"/>
        </w:rPr>
        <w:t>Iohexol is a nonionic contrast agent that is replacing inulin as the marker of choice for determining GFR.</w:t>
      </w:r>
      <w:r w:rsidRPr="00FE6038">
        <w:rPr>
          <w:rFonts w:ascii="Book Antiqua" w:eastAsia="Book Antiqua" w:hAnsi="Book Antiqua" w:cs="Book Antiqua"/>
          <w:color w:val="000000"/>
        </w:rPr>
        <w:t xml:space="preserve"> </w:t>
      </w:r>
      <w:r w:rsidRPr="00FE6038">
        <w:rPr>
          <w:rStyle w:val="q4iawc"/>
          <w:rFonts w:ascii="Book Antiqua" w:eastAsia="Book Antiqua" w:hAnsi="Book Antiqua" w:cs="Book Antiqua"/>
          <w:color w:val="000000"/>
        </w:rPr>
        <w:t>Iohexol is characterized by low extrarenal excretion and weak protein binding, and is neither secreted nor reabsorbed by the kidney. Moreover, it is nontoxic and inexpensive.</w:t>
      </w:r>
      <w:r w:rsidRPr="00FE6038">
        <w:rPr>
          <w:rFonts w:ascii="Book Antiqua" w:eastAsia="Book Antiqua" w:hAnsi="Book Antiqua" w:cs="Book Antiqua"/>
          <w:color w:val="000000"/>
        </w:rPr>
        <w:t xml:space="preserve"> The safety of iohexol has been extensively studied and confirmed in numerous studies. The doses of injected iohexol (5 or 10 mL) are more than 20 times lower than those used for computed tomography (CT); the exclusion of patients with known contrast medium reactions explains the reportedly high safety</w:t>
      </w:r>
      <w:r w:rsidRPr="00FE6038">
        <w:rPr>
          <w:rFonts w:ascii="Book Antiqua" w:eastAsia="Book Antiqua" w:hAnsi="Book Antiqua" w:cs="Book Antiqua"/>
          <w:color w:val="000000"/>
          <w:vertAlign w:val="superscript"/>
        </w:rPr>
        <w:t>[10]</w:t>
      </w:r>
      <w:r w:rsidRPr="00FE6038">
        <w:rPr>
          <w:rFonts w:ascii="Book Antiqua" w:eastAsia="Book Antiqua" w:hAnsi="Book Antiqua" w:cs="Book Antiqua"/>
          <w:color w:val="000000"/>
        </w:rPr>
        <w:t>.</w:t>
      </w:r>
    </w:p>
    <w:p w14:paraId="1F13B49C" w14:textId="480B4698" w:rsidR="00A77B3E" w:rsidRPr="00FE6038" w:rsidRDefault="00C053DE" w:rsidP="00A86DF1">
      <w:pPr>
        <w:spacing w:line="360" w:lineRule="auto"/>
        <w:ind w:firstLineChars="200" w:firstLine="480"/>
        <w:jc w:val="both"/>
        <w:rPr>
          <w:rFonts w:ascii="Book Antiqua" w:hAnsi="Book Antiqua"/>
        </w:rPr>
      </w:pPr>
      <w:r w:rsidRPr="00FE6038">
        <w:rPr>
          <w:rStyle w:val="Aucun"/>
          <w:rFonts w:ascii="Book Antiqua" w:eastAsia="Book Antiqua" w:hAnsi="Book Antiqua" w:cs="Book Antiqua"/>
          <w:color w:val="000000"/>
        </w:rPr>
        <w:t xml:space="preserve">We assessed both the plasma (11 samples/patient) and </w:t>
      </w:r>
      <w:r w:rsidR="006048A1" w:rsidRPr="00FE6038">
        <w:rPr>
          <w:rStyle w:val="Aucun"/>
          <w:rFonts w:ascii="Book Antiqua" w:eastAsia="Book Antiqua" w:hAnsi="Book Antiqua" w:cs="Book Antiqua"/>
          <w:color w:val="000000"/>
        </w:rPr>
        <w:t>urinary clearance</w:t>
      </w:r>
      <w:r w:rsidRPr="00FE6038">
        <w:rPr>
          <w:rStyle w:val="Aucun"/>
          <w:rFonts w:ascii="Book Antiqua" w:eastAsia="Book Antiqua" w:hAnsi="Book Antiqua" w:cs="Book Antiqua"/>
          <w:color w:val="000000"/>
        </w:rPr>
        <w:t xml:space="preserve"> (</w:t>
      </w:r>
      <w:r w:rsidRPr="00FE6038">
        <w:rPr>
          <w:rFonts w:ascii="Book Antiqua" w:eastAsia="Book Antiqua" w:hAnsi="Book Antiqua" w:cs="Book Antiqua"/>
          <w:color w:val="000000"/>
        </w:rPr>
        <w:t>four separate measurements)</w:t>
      </w:r>
      <w:r w:rsidR="0020765A" w:rsidRPr="00FE6038">
        <w:rPr>
          <w:rFonts w:ascii="Book Antiqua" w:eastAsia="Book Antiqua" w:hAnsi="Book Antiqua" w:cs="Book Antiqua"/>
          <w:color w:val="000000"/>
        </w:rPr>
        <w:t xml:space="preserve"> of </w:t>
      </w:r>
      <w:r w:rsidRPr="00FE6038">
        <w:rPr>
          <w:rStyle w:val="Aucun"/>
          <w:rFonts w:ascii="Book Antiqua" w:eastAsia="Book Antiqua" w:hAnsi="Book Antiqua" w:cs="Book Antiqua"/>
          <w:color w:val="000000"/>
        </w:rPr>
        <w:t xml:space="preserve"> iohexol</w:t>
      </w:r>
      <w:r w:rsidR="0020765A" w:rsidRPr="00FE6038">
        <w:rPr>
          <w:rStyle w:val="Aucun"/>
          <w:rFonts w:ascii="Book Antiqua" w:eastAsia="Book Antiqua" w:hAnsi="Book Antiqua" w:cs="Book Antiqua"/>
          <w:color w:val="000000"/>
        </w:rPr>
        <w:t>,</w:t>
      </w:r>
      <w:r w:rsidRPr="00FE6038">
        <w:rPr>
          <w:rStyle w:val="Aucun"/>
          <w:rFonts w:ascii="Book Antiqua" w:eastAsia="Book Antiqua" w:hAnsi="Book Antiqua" w:cs="Book Antiqua"/>
          <w:color w:val="000000"/>
        </w:rPr>
        <w:t xml:space="preserve"> based on full PK</w:t>
      </w:r>
      <w:r w:rsidR="0020765A" w:rsidRPr="00FE6038">
        <w:rPr>
          <w:rStyle w:val="Aucun"/>
          <w:rFonts w:ascii="Book Antiqua" w:eastAsia="Book Antiqua" w:hAnsi="Book Antiqua" w:cs="Book Antiqua"/>
          <w:color w:val="000000"/>
        </w:rPr>
        <w:t xml:space="preserve"> </w:t>
      </w:r>
      <w:r w:rsidRPr="00FE6038">
        <w:rPr>
          <w:rStyle w:val="Aucun"/>
          <w:rFonts w:ascii="Book Antiqua" w:eastAsia="Book Antiqua" w:hAnsi="Book Antiqua" w:cs="Book Antiqua"/>
          <w:color w:val="000000"/>
        </w:rPr>
        <w:t>profiles of a population of cirrhotic patients with different ascites grades. Few data are available regarding the utility of this biomarker for this population</w:t>
      </w:r>
      <w:r w:rsidRPr="00FE6038">
        <w:rPr>
          <w:rFonts w:ascii="Book Antiqua" w:eastAsia="Book Antiqua" w:hAnsi="Book Antiqua" w:cs="Book Antiqua"/>
          <w:color w:val="000000"/>
          <w:vertAlign w:val="superscript"/>
        </w:rPr>
        <w:t>[8]</w:t>
      </w:r>
      <w:r w:rsidRPr="00FE6038">
        <w:rPr>
          <w:rStyle w:val="Aucun"/>
          <w:rFonts w:ascii="Book Antiqua" w:eastAsia="Book Antiqua" w:hAnsi="Book Antiqua" w:cs="Book Antiqua"/>
          <w:color w:val="000000"/>
        </w:rPr>
        <w:t xml:space="preserve">, and no study has validated the plasma clearance of iohexol as a direct measure of GFR by comparison with </w:t>
      </w:r>
      <w:r w:rsidR="006048A1" w:rsidRPr="00FE6038">
        <w:rPr>
          <w:rStyle w:val="Aucun"/>
          <w:rFonts w:ascii="Book Antiqua" w:eastAsia="Book Antiqua" w:hAnsi="Book Antiqua" w:cs="Book Antiqua"/>
          <w:color w:val="000000"/>
        </w:rPr>
        <w:t>urinary clearance</w:t>
      </w:r>
      <w:r w:rsidRPr="00FE6038">
        <w:rPr>
          <w:rStyle w:val="Aucun"/>
          <w:rFonts w:ascii="Book Antiqua" w:eastAsia="Book Antiqua" w:hAnsi="Book Antiqua" w:cs="Book Antiqua"/>
          <w:color w:val="000000"/>
        </w:rPr>
        <w:t xml:space="preserve">, which remains the gold standard. Other methodological limitations of previous studies included blood sample collection over only 5 h, plasma not being sampled before 1 h, and lack of </w:t>
      </w:r>
      <w:r w:rsidRPr="00FE6038">
        <w:rPr>
          <w:rStyle w:val="Aucun"/>
          <w:rFonts w:ascii="Book Antiqua" w:eastAsia="Book Antiqua" w:hAnsi="Book Antiqua" w:cs="Book Antiqua"/>
          <w:color w:val="000000"/>
        </w:rPr>
        <w:lastRenderedPageBreak/>
        <w:t>consideration of the third compartment (ascites) in which iohexol may accumulate over time (except in one study, in which ascites samples were not available after 4 h)</w:t>
      </w:r>
      <w:r w:rsidRPr="00FE6038">
        <w:rPr>
          <w:rFonts w:ascii="Book Antiqua" w:eastAsia="Book Antiqua" w:hAnsi="Book Antiqua" w:cs="Book Antiqua"/>
          <w:color w:val="000000"/>
          <w:vertAlign w:val="superscript"/>
        </w:rPr>
        <w:t>[8]</w:t>
      </w:r>
      <w:r w:rsidRPr="00FE6038">
        <w:rPr>
          <w:rStyle w:val="Aucun"/>
          <w:rFonts w:ascii="Book Antiqua" w:eastAsia="Book Antiqua" w:hAnsi="Book Antiqua" w:cs="Book Antiqua"/>
          <w:color w:val="000000"/>
        </w:rPr>
        <w:t>.</w:t>
      </w:r>
    </w:p>
    <w:p w14:paraId="3905F683" w14:textId="4D400412" w:rsidR="00A77B3E" w:rsidRPr="00FE6038" w:rsidRDefault="006048A1" w:rsidP="005A093A">
      <w:pPr>
        <w:spacing w:line="360" w:lineRule="auto"/>
        <w:ind w:firstLine="708"/>
        <w:jc w:val="both"/>
        <w:rPr>
          <w:rFonts w:ascii="Book Antiqua" w:hAnsi="Book Antiqua"/>
        </w:rPr>
      </w:pPr>
      <w:r w:rsidRPr="00FE6038">
        <w:rPr>
          <w:rFonts w:ascii="Book Antiqua" w:eastAsia="Book Antiqua" w:hAnsi="Book Antiqua" w:cs="Book Antiqua"/>
          <w:bCs/>
          <w:iCs/>
          <w:color w:val="000000"/>
          <w:u w:val="single"/>
        </w:rPr>
        <w:t>U</w:t>
      </w:r>
      <w:r w:rsidRPr="00FE6038">
        <w:rPr>
          <w:rStyle w:val="Aucun"/>
          <w:rFonts w:ascii="Book Antiqua" w:eastAsia="Book Antiqua" w:hAnsi="Book Antiqua" w:cs="Book Antiqua"/>
          <w:color w:val="000000"/>
        </w:rPr>
        <w:t>rinary clearance</w:t>
      </w:r>
      <w:r w:rsidRPr="00FE6038" w:rsidDel="006048A1">
        <w:rPr>
          <w:rStyle w:val="Aucun"/>
          <w:rFonts w:ascii="Book Antiqua" w:eastAsia="Book Antiqua" w:hAnsi="Book Antiqua" w:cs="Book Antiqua"/>
          <w:color w:val="000000"/>
        </w:rPr>
        <w:t xml:space="preserve"> </w:t>
      </w:r>
      <w:r w:rsidR="00C053DE" w:rsidRPr="00FE6038">
        <w:rPr>
          <w:rStyle w:val="Aucun"/>
          <w:rFonts w:ascii="Book Antiqua" w:eastAsia="Book Antiqua" w:hAnsi="Book Antiqua" w:cs="Book Antiqua"/>
          <w:color w:val="000000"/>
        </w:rPr>
        <w:t>is the most accurate method to determine the filtering capacity of the kidney</w:t>
      </w:r>
      <w:r w:rsidRPr="00FE6038">
        <w:rPr>
          <w:rStyle w:val="Aucun"/>
          <w:rFonts w:ascii="Book Antiqua" w:eastAsia="Book Antiqua" w:hAnsi="Book Antiqua" w:cs="Book Antiqua"/>
          <w:color w:val="000000"/>
        </w:rPr>
        <w:t>s</w:t>
      </w:r>
      <w:r w:rsidR="00C053DE" w:rsidRPr="00FE6038">
        <w:rPr>
          <w:rStyle w:val="Aucun"/>
          <w:rFonts w:ascii="Book Antiqua" w:eastAsia="Book Antiqua" w:hAnsi="Book Antiqua" w:cs="Book Antiqua"/>
          <w:color w:val="000000"/>
        </w:rPr>
        <w:t xml:space="preserve">, particularly in patients presenting with ascites or voluminous edema. Ideally, urinary samples should be collected every hour, with a plasma sample obtained in the middle part of the measurement period. However, as this is difficult in routine clinical practice, we collected urine at 4-h intervals and extrapolated the plasma concentration at 10 h. This may have led to imprecision in the iohexol </w:t>
      </w:r>
      <w:r w:rsidRPr="00FE6038">
        <w:rPr>
          <w:rStyle w:val="Aucun"/>
          <w:rFonts w:ascii="Book Antiqua" w:eastAsia="Book Antiqua" w:hAnsi="Book Antiqua" w:cs="Book Antiqua"/>
          <w:color w:val="000000"/>
        </w:rPr>
        <w:t>urinary clearance</w:t>
      </w:r>
      <w:r w:rsidR="00C053DE" w:rsidRPr="00FE6038">
        <w:rPr>
          <w:rStyle w:val="Aucun"/>
          <w:rFonts w:ascii="Book Antiqua" w:eastAsia="Book Antiqua" w:hAnsi="Book Antiqua" w:cs="Book Antiqua"/>
          <w:color w:val="000000"/>
        </w:rPr>
        <w:t xml:space="preserve"> estimates, and could partially explain the difference between the plasma clearance and </w:t>
      </w:r>
      <w:r w:rsidRPr="00FE6038">
        <w:rPr>
          <w:rStyle w:val="Aucun"/>
          <w:rFonts w:ascii="Book Antiqua" w:eastAsia="Book Antiqua" w:hAnsi="Book Antiqua" w:cs="Book Antiqua"/>
          <w:color w:val="000000"/>
        </w:rPr>
        <w:t>urinary clearance</w:t>
      </w:r>
      <w:r w:rsidR="00C053DE" w:rsidRPr="00FE6038">
        <w:rPr>
          <w:rStyle w:val="Aucun"/>
          <w:rFonts w:ascii="Book Antiqua" w:eastAsia="Book Antiqua" w:hAnsi="Book Antiqua" w:cs="Book Antiqua"/>
          <w:color w:val="000000"/>
        </w:rPr>
        <w:t xml:space="preserve">. </w:t>
      </w:r>
      <w:r w:rsidR="00C053DE" w:rsidRPr="00FE6038">
        <w:rPr>
          <w:rFonts w:ascii="Book Antiqua" w:eastAsia="Book Antiqua" w:hAnsi="Book Antiqua" w:cs="Book Antiqua"/>
          <w:color w:val="000000"/>
        </w:rPr>
        <w:t>In the future, we will use a urometer in all patients given the difficulties of collecting urine.</w:t>
      </w:r>
    </w:p>
    <w:p w14:paraId="34CEC38D" w14:textId="2BE8FF41" w:rsidR="00A77B3E" w:rsidRPr="00FE6038" w:rsidRDefault="00C053DE" w:rsidP="001B414D">
      <w:pPr>
        <w:spacing w:line="360" w:lineRule="auto"/>
        <w:ind w:firstLine="708"/>
        <w:jc w:val="both"/>
        <w:rPr>
          <w:rFonts w:ascii="Book Antiqua" w:hAnsi="Book Antiqua"/>
        </w:rPr>
      </w:pPr>
      <w:r w:rsidRPr="00FE6038">
        <w:rPr>
          <w:rStyle w:val="Aucun"/>
          <w:rFonts w:ascii="Book Antiqua" w:eastAsia="Book Antiqua" w:hAnsi="Book Antiqua" w:cs="Book Antiqua"/>
          <w:color w:val="000000"/>
        </w:rPr>
        <w:t xml:space="preserve">Surprisingly, the total dose </w:t>
      </w:r>
      <w:r w:rsidR="00415D2E" w:rsidRPr="00FE6038">
        <w:rPr>
          <w:rStyle w:val="Aucun"/>
          <w:rFonts w:ascii="Book Antiqua" w:eastAsia="Book Antiqua" w:hAnsi="Book Antiqua" w:cs="Book Antiqua"/>
          <w:color w:val="000000"/>
        </w:rPr>
        <w:t xml:space="preserve">of iohexol </w:t>
      </w:r>
      <w:r w:rsidRPr="00FE6038">
        <w:rPr>
          <w:rStyle w:val="Aucun"/>
          <w:rFonts w:ascii="Book Antiqua" w:eastAsia="Book Antiqua" w:hAnsi="Book Antiqua" w:cs="Book Antiqua"/>
          <w:color w:val="000000"/>
        </w:rPr>
        <w:t>administered was not fully recovered in the urine at 24 h, regardless of ascites grade. Between 60% and 90% of the initial dose was eliminated from the urine, although only three patients achieved the 90% clearance rate and none had an estimated GFR (eGFR) &lt; 30 mL/min/1.73 m</w:t>
      </w:r>
      <w:r w:rsidRPr="00FE6038">
        <w:rPr>
          <w:rStyle w:val="Aucun"/>
          <w:rFonts w:ascii="Book Antiqua" w:eastAsia="Book Antiqua" w:hAnsi="Book Antiqua" w:cs="Book Antiqua"/>
          <w:color w:val="000000"/>
          <w:vertAlign w:val="superscript"/>
        </w:rPr>
        <w:t>2</w:t>
      </w:r>
      <w:r w:rsidRPr="00FE6038">
        <w:rPr>
          <w:rStyle w:val="Aucun"/>
          <w:rFonts w:ascii="Book Antiqua" w:eastAsia="Book Antiqua" w:hAnsi="Book Antiqua" w:cs="Book Antiqua"/>
          <w:color w:val="000000"/>
        </w:rPr>
        <w:t xml:space="preserve"> at baseline. </w:t>
      </w:r>
    </w:p>
    <w:p w14:paraId="7B30C865" w14:textId="24953CDA" w:rsidR="00A77B3E" w:rsidRPr="00FE6038" w:rsidRDefault="00C053DE" w:rsidP="008E4801">
      <w:pPr>
        <w:spacing w:line="360" w:lineRule="auto"/>
        <w:ind w:firstLineChars="200" w:firstLine="480"/>
        <w:jc w:val="both"/>
        <w:rPr>
          <w:rFonts w:ascii="Book Antiqua" w:hAnsi="Book Antiqua"/>
        </w:rPr>
      </w:pPr>
      <w:r w:rsidRPr="00FE6038">
        <w:rPr>
          <w:rStyle w:val="Aucun"/>
          <w:rFonts w:ascii="Book Antiqua" w:eastAsia="Book Antiqua" w:hAnsi="Book Antiqua" w:cs="Book Antiqua"/>
          <w:color w:val="000000"/>
        </w:rPr>
        <w:t xml:space="preserve">Three hypotheses are proposed based on the iohexol urinary elimination curves. The first is that iohexol is not a good marker to measure GFR. However, many studies have shown that the plasma clearance of iohexol provides similar results to inulin and </w:t>
      </w:r>
      <w:r w:rsidRPr="00FE6038">
        <w:rPr>
          <w:rStyle w:val="Aucun"/>
          <w:rFonts w:ascii="Book Antiqua" w:eastAsia="Book Antiqua" w:hAnsi="Book Antiqua" w:cs="Book Antiqua"/>
          <w:color w:val="000000"/>
          <w:vertAlign w:val="superscript"/>
        </w:rPr>
        <w:t>51</w:t>
      </w:r>
      <w:r w:rsidRPr="00FE6038">
        <w:rPr>
          <w:rStyle w:val="Aucun"/>
          <w:rFonts w:ascii="Book Antiqua" w:eastAsia="Book Antiqua" w:hAnsi="Book Antiqua" w:cs="Book Antiqua"/>
          <w:color w:val="000000"/>
        </w:rPr>
        <w:t>Cr-EDTA measurements</w:t>
      </w:r>
      <w:r w:rsidRPr="00FE6038">
        <w:rPr>
          <w:rFonts w:ascii="Book Antiqua" w:eastAsia="Book Antiqua" w:hAnsi="Book Antiqua" w:cs="Book Antiqua"/>
          <w:color w:val="000000"/>
          <w:vertAlign w:val="superscript"/>
        </w:rPr>
        <w:t>[11,12]</w:t>
      </w:r>
      <w:r w:rsidRPr="00FE6038">
        <w:rPr>
          <w:rStyle w:val="Aucun"/>
          <w:rFonts w:ascii="Book Antiqua" w:eastAsia="Book Antiqua" w:hAnsi="Book Antiqua" w:cs="Book Antiqua"/>
          <w:color w:val="000000"/>
        </w:rPr>
        <w:t xml:space="preserve">, </w:t>
      </w:r>
      <w:r w:rsidR="006447D5" w:rsidRPr="00FE6038">
        <w:rPr>
          <w:rStyle w:val="Aucun"/>
          <w:rFonts w:ascii="Book Antiqua" w:eastAsia="Book Antiqua" w:hAnsi="Book Antiqua" w:cs="Book Antiqua"/>
          <w:color w:val="000000"/>
        </w:rPr>
        <w:t xml:space="preserve">except in patients with cirrhosis, </w:t>
      </w:r>
      <w:r w:rsidRPr="00FE6038">
        <w:rPr>
          <w:rStyle w:val="Aucun"/>
          <w:rFonts w:ascii="Book Antiqua" w:eastAsia="Book Antiqua" w:hAnsi="Book Antiqua" w:cs="Book Antiqua"/>
          <w:color w:val="000000"/>
        </w:rPr>
        <w:t xml:space="preserve">and it is used as a reference for measuring GFR. Additionally, measurements of plasma clearance of these biomarkers are considered as accurate as </w:t>
      </w:r>
      <w:r w:rsidR="006048A1" w:rsidRPr="00FE6038">
        <w:rPr>
          <w:rStyle w:val="Aucun"/>
          <w:rFonts w:ascii="Book Antiqua" w:eastAsia="Book Antiqua" w:hAnsi="Book Antiqua" w:cs="Book Antiqua"/>
          <w:color w:val="000000"/>
        </w:rPr>
        <w:t>urinary clearance</w:t>
      </w:r>
      <w:r w:rsidRPr="00FE6038">
        <w:rPr>
          <w:rStyle w:val="Aucun"/>
          <w:rFonts w:ascii="Book Antiqua" w:eastAsia="Book Antiqua" w:hAnsi="Book Antiqua" w:cs="Book Antiqua"/>
          <w:color w:val="000000"/>
        </w:rPr>
        <w:t xml:space="preserve"> measurements</w:t>
      </w:r>
      <w:r w:rsidRPr="00FE6038">
        <w:rPr>
          <w:rFonts w:ascii="Book Antiqua" w:eastAsia="Book Antiqua" w:hAnsi="Book Antiqua" w:cs="Book Antiqua"/>
          <w:color w:val="000000"/>
          <w:vertAlign w:val="superscript"/>
        </w:rPr>
        <w:t>[10,13]</w:t>
      </w:r>
      <w:r w:rsidRPr="00FE6038">
        <w:rPr>
          <w:rStyle w:val="Aucun"/>
          <w:rFonts w:ascii="Book Antiqua" w:eastAsia="Book Antiqua" w:hAnsi="Book Antiqua" w:cs="Book Antiqua"/>
          <w:color w:val="000000"/>
        </w:rPr>
        <w:t xml:space="preserve">. </w:t>
      </w:r>
    </w:p>
    <w:p w14:paraId="1984B22C" w14:textId="64805274" w:rsidR="00A77B3E" w:rsidRPr="00FE6038" w:rsidRDefault="00C053DE" w:rsidP="001B414D">
      <w:pPr>
        <w:spacing w:line="360" w:lineRule="auto"/>
        <w:ind w:firstLine="708"/>
        <w:jc w:val="both"/>
        <w:rPr>
          <w:rFonts w:ascii="Book Antiqua" w:hAnsi="Book Antiqua"/>
        </w:rPr>
      </w:pPr>
      <w:r w:rsidRPr="00FE6038">
        <w:rPr>
          <w:rStyle w:val="Aucun"/>
          <w:rFonts w:ascii="Book Antiqua" w:eastAsia="Book Antiqua" w:hAnsi="Book Antiqua" w:cs="Book Antiqua"/>
          <w:color w:val="000000"/>
        </w:rPr>
        <w:t xml:space="preserve">The second hypothesis is that the collection of samples over more than 48 h, </w:t>
      </w:r>
      <w:r w:rsidRPr="00FE6038">
        <w:rPr>
          <w:rStyle w:val="Aucun"/>
          <w:rFonts w:ascii="Book Antiqua" w:eastAsia="Book Antiqua" w:hAnsi="Book Antiqua" w:cs="Book Antiqua"/>
          <w:i/>
          <w:color w:val="000000"/>
        </w:rPr>
        <w:t>i.e</w:t>
      </w:r>
      <w:r w:rsidRPr="00FE6038">
        <w:rPr>
          <w:rStyle w:val="Aucun"/>
          <w:rFonts w:ascii="Book Antiqua" w:eastAsia="Book Antiqua" w:hAnsi="Book Antiqua" w:cs="Book Antiqua"/>
          <w:color w:val="000000"/>
        </w:rPr>
        <w:t xml:space="preserve">., until complete elimination of the iohexol in the urine, provides more accurate data, although this is almost impossible in routine clinical practice. Most studies focusing on the </w:t>
      </w:r>
      <w:r w:rsidR="006048A1" w:rsidRPr="00FE6038">
        <w:rPr>
          <w:rStyle w:val="Aucun"/>
          <w:rFonts w:ascii="Book Antiqua" w:eastAsia="Book Antiqua" w:hAnsi="Book Antiqua" w:cs="Book Antiqua"/>
          <w:color w:val="000000"/>
        </w:rPr>
        <w:t>urinary clearance</w:t>
      </w:r>
      <w:r w:rsidR="006048A1" w:rsidRPr="00FE6038" w:rsidDel="006048A1">
        <w:rPr>
          <w:rStyle w:val="Aucun"/>
          <w:rFonts w:ascii="Book Antiqua" w:eastAsia="Book Antiqua" w:hAnsi="Book Antiqua" w:cs="Book Antiqua"/>
          <w:color w:val="000000"/>
        </w:rPr>
        <w:t xml:space="preserve"> </w:t>
      </w:r>
      <w:r w:rsidRPr="00FE6038">
        <w:rPr>
          <w:rStyle w:val="Aucun"/>
          <w:rFonts w:ascii="Book Antiqua" w:eastAsia="Book Antiqua" w:hAnsi="Book Antiqua" w:cs="Book Antiqua"/>
          <w:color w:val="000000"/>
        </w:rPr>
        <w:t xml:space="preserve">of other markers, such as inulin and Cr-EDTA, </w:t>
      </w:r>
      <w:r w:rsidR="006048A1" w:rsidRPr="00FE6038">
        <w:rPr>
          <w:rStyle w:val="Aucun"/>
          <w:rFonts w:ascii="Book Antiqua" w:eastAsia="Book Antiqua" w:hAnsi="Book Antiqua" w:cs="Book Antiqua"/>
          <w:color w:val="000000"/>
        </w:rPr>
        <w:t xml:space="preserve">have </w:t>
      </w:r>
      <w:r w:rsidRPr="00FE6038">
        <w:rPr>
          <w:rStyle w:val="Aucun"/>
          <w:rFonts w:ascii="Book Antiqua" w:eastAsia="Book Antiqua" w:hAnsi="Book Antiqua" w:cs="Book Antiqua"/>
          <w:color w:val="000000"/>
        </w:rPr>
        <w:t xml:space="preserve">demonstrated that systematic urine collection is difficult and rarely complete, such that interpretations of the results are prone to error. We had difficulty obtaining the entire urine output of </w:t>
      </w:r>
      <w:r w:rsidR="006048A1" w:rsidRPr="00FE6038">
        <w:rPr>
          <w:rStyle w:val="Aucun"/>
          <w:rFonts w:ascii="Book Antiqua" w:eastAsia="Book Antiqua" w:hAnsi="Book Antiqua" w:cs="Book Antiqua"/>
          <w:color w:val="000000"/>
        </w:rPr>
        <w:t xml:space="preserve">Patient </w:t>
      </w:r>
      <w:r w:rsidRPr="00FE6038">
        <w:rPr>
          <w:rStyle w:val="Aucun"/>
          <w:rFonts w:ascii="Book Antiqua" w:eastAsia="Book Antiqua" w:hAnsi="Book Antiqua" w:cs="Book Antiqua"/>
          <w:color w:val="000000"/>
        </w:rPr>
        <w:t xml:space="preserve">#1, and collected only approximately 60% of the initially injected dose of iohexol from this patient’s urine at 24 h. </w:t>
      </w:r>
    </w:p>
    <w:p w14:paraId="1BFC4BA1" w14:textId="0E109F68" w:rsidR="00A77B3E" w:rsidRPr="00FE6038" w:rsidRDefault="00C053DE" w:rsidP="002D31CD">
      <w:pPr>
        <w:spacing w:line="360" w:lineRule="auto"/>
        <w:ind w:firstLine="708"/>
        <w:jc w:val="both"/>
        <w:rPr>
          <w:rFonts w:ascii="Book Antiqua" w:hAnsi="Book Antiqua"/>
        </w:rPr>
      </w:pPr>
      <w:r w:rsidRPr="00FE6038">
        <w:rPr>
          <w:rStyle w:val="Aucun"/>
          <w:rFonts w:ascii="Book Antiqua" w:eastAsia="Book Antiqua" w:hAnsi="Book Antiqua" w:cs="Book Antiqua"/>
          <w:color w:val="000000"/>
        </w:rPr>
        <w:lastRenderedPageBreak/>
        <w:t xml:space="preserve">The third hypothesis is that iohexol is mainly stored in ascites or edema. Slack </w:t>
      </w:r>
      <w:r w:rsidRPr="00FE6038">
        <w:rPr>
          <w:rStyle w:val="Aucun"/>
          <w:rFonts w:ascii="Book Antiqua" w:eastAsia="Book Antiqua" w:hAnsi="Book Antiqua" w:cs="Book Antiqua"/>
          <w:i/>
          <w:iCs/>
          <w:color w:val="000000"/>
        </w:rPr>
        <w:t>et al</w:t>
      </w:r>
      <w:r w:rsidRPr="00FE6038">
        <w:rPr>
          <w:rFonts w:ascii="Book Antiqua" w:eastAsia="Book Antiqua" w:hAnsi="Book Antiqua" w:cs="Book Antiqua"/>
          <w:color w:val="000000"/>
          <w:vertAlign w:val="superscript"/>
        </w:rPr>
        <w:t>[8]</w:t>
      </w:r>
      <w:r w:rsidRPr="00FE6038">
        <w:rPr>
          <w:rFonts w:ascii="Book Antiqua" w:eastAsia="Book Antiqua" w:hAnsi="Book Antiqua" w:cs="Book Antiqua"/>
          <w:color w:val="000000"/>
        </w:rPr>
        <w:t xml:space="preserve"> </w:t>
      </w:r>
      <w:r w:rsidRPr="00FE6038">
        <w:rPr>
          <w:rStyle w:val="Aucun"/>
          <w:rFonts w:ascii="Book Antiqua" w:eastAsia="Book Antiqua" w:hAnsi="Book Antiqua" w:cs="Book Antiqua"/>
          <w:color w:val="000000"/>
        </w:rPr>
        <w:t>analyzed iohexol concentrations in the ascites and plasma of three patients. Iohexol equilibrated between the blood and ascites compartments after 4 h, but blood and ascites samples were not available beyond 4</w:t>
      </w:r>
      <w:r w:rsidR="00693F36" w:rsidRPr="00FE6038">
        <w:rPr>
          <w:rStyle w:val="Aucun"/>
          <w:rFonts w:ascii="Book Antiqua" w:eastAsia="Book Antiqua" w:hAnsi="Book Antiqua" w:cs="Book Antiqua"/>
          <w:color w:val="000000"/>
        </w:rPr>
        <w:t xml:space="preserve"> </w:t>
      </w:r>
      <w:r w:rsidRPr="00FE6038">
        <w:rPr>
          <w:rStyle w:val="Aucun"/>
          <w:rFonts w:ascii="Book Antiqua" w:eastAsia="Book Antiqua" w:hAnsi="Book Antiqua" w:cs="Book Antiqua"/>
          <w:color w:val="000000"/>
        </w:rPr>
        <w:t>h, limiting the interpretability of their results. Those authors also compared iohexol and Cr-EDTA plasma clearance, and showed a small difference (</w:t>
      </w:r>
      <w:r w:rsidR="006048A1" w:rsidRPr="00FE6038">
        <w:rPr>
          <w:rStyle w:val="Aucun"/>
          <w:rFonts w:ascii="Book Antiqua" w:eastAsia="Book Antiqua" w:hAnsi="Book Antiqua" w:cs="Book Antiqua"/>
          <w:color w:val="000000"/>
        </w:rPr>
        <w:sym w:font="Symbol" w:char="F02D"/>
      </w:r>
      <w:r w:rsidRPr="00FE6038">
        <w:rPr>
          <w:rStyle w:val="Aucun"/>
          <w:rFonts w:ascii="Book Antiqua" w:eastAsia="Book Antiqua" w:hAnsi="Book Antiqua" w:cs="Book Antiqua"/>
          <w:color w:val="000000"/>
        </w:rPr>
        <w:t>1.3 mL/min/1.73 m</w:t>
      </w:r>
      <w:r w:rsidRPr="00FE6038">
        <w:rPr>
          <w:rStyle w:val="Aucun"/>
          <w:rFonts w:ascii="Book Antiqua" w:eastAsia="Book Antiqua" w:hAnsi="Book Antiqua" w:cs="Book Antiqua"/>
          <w:color w:val="000000"/>
          <w:vertAlign w:val="superscript"/>
        </w:rPr>
        <w:t>2</w:t>
      </w:r>
      <w:r w:rsidRPr="00FE6038">
        <w:rPr>
          <w:rStyle w:val="Aucun"/>
          <w:rFonts w:ascii="Book Antiqua" w:eastAsia="Book Antiqua" w:hAnsi="Book Antiqua" w:cs="Book Antiqua"/>
          <w:color w:val="000000"/>
        </w:rPr>
        <w:t>). Our study was not designed to analyze iohexol in ascites, but we evaluated the ascites concentration of iohexol in one patient with grade 2–3 ascites who had benefited from paracentesis, immediately after collecting the plasma and urine samples at 24 h</w:t>
      </w:r>
      <w:r w:rsidR="006048A1" w:rsidRPr="00FE6038">
        <w:rPr>
          <w:rStyle w:val="Aucun"/>
          <w:rFonts w:ascii="Book Antiqua" w:eastAsia="Book Antiqua" w:hAnsi="Book Antiqua" w:cs="Book Antiqua"/>
          <w:color w:val="000000"/>
        </w:rPr>
        <w:t xml:space="preserve">. </w:t>
      </w:r>
      <w:r w:rsidR="00EE2055" w:rsidRPr="00FE6038">
        <w:rPr>
          <w:rStyle w:val="Aucun"/>
          <w:rFonts w:ascii="Book Antiqua" w:eastAsia="Book Antiqua" w:hAnsi="Book Antiqua" w:cs="Book Antiqua"/>
          <w:color w:val="000000"/>
        </w:rPr>
        <w:t xml:space="preserve">Iohexol </w:t>
      </w:r>
      <w:r w:rsidRPr="00FE6038">
        <w:rPr>
          <w:rStyle w:val="Aucun"/>
          <w:rFonts w:ascii="Book Antiqua" w:eastAsia="Book Antiqua" w:hAnsi="Book Antiqua" w:cs="Book Antiqua"/>
          <w:color w:val="000000"/>
        </w:rPr>
        <w:t>was present, albeit at a low concentration (14 mg/L), indicating that ascites was not the main storage location for iohexol. A question raised by the present study is where is the iohexol stored in decompensated cirrhosis patients?</w:t>
      </w:r>
      <w:r w:rsidRPr="00FE6038">
        <w:rPr>
          <w:rFonts w:ascii="Book Antiqua" w:eastAsia="Book Antiqua" w:hAnsi="Book Antiqua" w:cs="Book Antiqua"/>
          <w:color w:val="000000"/>
          <w:u w:val="single" w:color="000000"/>
        </w:rPr>
        <w:t xml:space="preserve"> </w:t>
      </w:r>
    </w:p>
    <w:p w14:paraId="38EE210D" w14:textId="77777777" w:rsidR="00A77B3E" w:rsidRPr="00FE6038" w:rsidRDefault="00C053DE" w:rsidP="001B414D">
      <w:pPr>
        <w:spacing w:line="360" w:lineRule="auto"/>
        <w:ind w:firstLine="708"/>
        <w:jc w:val="both"/>
        <w:rPr>
          <w:rFonts w:ascii="Book Antiqua" w:hAnsi="Book Antiqua"/>
        </w:rPr>
      </w:pPr>
      <w:r w:rsidRPr="00FE6038">
        <w:rPr>
          <w:rStyle w:val="Aucun"/>
          <w:rFonts w:ascii="Book Antiqua" w:eastAsia="Book Antiqua" w:hAnsi="Book Antiqua" w:cs="Book Antiqua"/>
          <w:color w:val="000000"/>
        </w:rPr>
        <w:t>Iohexol plasma clearance was significantly different between patients with and without ascites. However, the distribution volume was not significantly affected by ascites (Supplemental Figure 1) within the GFR range estimated in our patients (30–120 mL/min/1.73 m</w:t>
      </w:r>
      <w:r w:rsidRPr="00FE6038">
        <w:rPr>
          <w:rStyle w:val="Aucun"/>
          <w:rFonts w:ascii="Book Antiqua" w:eastAsia="Book Antiqua" w:hAnsi="Book Antiqua" w:cs="Book Antiqua"/>
          <w:color w:val="000000"/>
          <w:vertAlign w:val="superscript"/>
        </w:rPr>
        <w:t>2</w:t>
      </w:r>
      <w:r w:rsidRPr="00FE6038">
        <w:rPr>
          <w:rStyle w:val="Aucun"/>
          <w:rFonts w:ascii="Book Antiqua" w:eastAsia="Book Antiqua" w:hAnsi="Book Antiqua" w:cs="Book Antiqua"/>
          <w:color w:val="000000"/>
        </w:rPr>
        <w:t>). This supports the hypothesis that the difference in plasma iohexol clearance observed between patients with and without ascites is attributable to a true difference in renal function, as opposed to iohexol clearance measurement error.</w:t>
      </w:r>
    </w:p>
    <w:p w14:paraId="2276C717" w14:textId="2EC00285" w:rsidR="00A77B3E" w:rsidRPr="00FE6038" w:rsidRDefault="00C053DE" w:rsidP="001B414D">
      <w:pPr>
        <w:spacing w:line="360" w:lineRule="auto"/>
        <w:ind w:firstLine="708"/>
        <w:jc w:val="both"/>
        <w:rPr>
          <w:rFonts w:ascii="Book Antiqua" w:hAnsi="Book Antiqua"/>
        </w:rPr>
      </w:pPr>
      <w:r w:rsidRPr="00FE6038">
        <w:rPr>
          <w:rStyle w:val="Aucun"/>
          <w:rFonts w:ascii="Book Antiqua" w:eastAsia="Book Antiqua" w:hAnsi="Book Antiqua" w:cs="Book Antiqua"/>
          <w:color w:val="000000"/>
        </w:rPr>
        <w:t xml:space="preserve">A strength of this study was that we collected a large number of plasma samples, allowing highly accurate plasma iohexol concentration curves to be constructed. The decrease in plasma iohexol concentrations during phase 2 (elimination phase) followed first-order elimination, and the amount of iohexol detected in blood at 24 h was at or below the detection limit (1 ng/mL). Thus, the half-life of iohexol did not vary significantly among ascites grades, or according to the presence or absence of ascites. This result suggests that the characteristics of cirrhotic patients, such as ascites, have a minor effect on iohexol clearance. The correlation coefficient between the complete plasma clearance of iohexol and estimated </w:t>
      </w:r>
      <w:r w:rsidR="000214A7" w:rsidRPr="00FE6038">
        <w:rPr>
          <w:rStyle w:val="Aucun"/>
          <w:rFonts w:ascii="Book Antiqua" w:eastAsia="Book Antiqua" w:hAnsi="Book Antiqua" w:cs="Book Antiqua"/>
          <w:color w:val="000000"/>
        </w:rPr>
        <w:t>urinary clearance</w:t>
      </w:r>
      <w:r w:rsidRPr="00FE6038">
        <w:rPr>
          <w:rStyle w:val="Aucun"/>
          <w:rFonts w:ascii="Book Antiqua" w:eastAsia="Book Antiqua" w:hAnsi="Book Antiqua" w:cs="Book Antiqua"/>
          <w:color w:val="000000"/>
        </w:rPr>
        <w:t xml:space="preserve"> was strong (</w:t>
      </w:r>
      <w:r w:rsidRPr="00FE6038">
        <w:rPr>
          <w:rStyle w:val="Aucun"/>
          <w:rFonts w:ascii="Book Antiqua" w:eastAsia="Book Antiqua" w:hAnsi="Book Antiqua" w:cs="Book Antiqua"/>
          <w:i/>
          <w:color w:val="000000"/>
        </w:rPr>
        <w:t>R</w:t>
      </w:r>
      <w:r w:rsidRPr="00FE6038">
        <w:rPr>
          <w:rStyle w:val="Aucun"/>
          <w:rFonts w:ascii="Book Antiqua" w:eastAsia="Book Antiqua" w:hAnsi="Book Antiqua" w:cs="Book Antiqua"/>
          <w:color w:val="000000"/>
        </w:rPr>
        <w:t>² = 0.846). However, we were unable to draw conclusions regarding GFR values &lt; 30 or &gt; 120 mL/min/1.73 m², as these were not measured in this study. High-precision evaluation of the GFR in this range is useful, as patients with an eGFR &lt; 30 mL/min/1.73 m² are considered as candidates for immediate double transplantation</w:t>
      </w:r>
      <w:r w:rsidRPr="00FE6038">
        <w:rPr>
          <w:rFonts w:ascii="Book Antiqua" w:eastAsia="Book Antiqua" w:hAnsi="Book Antiqua" w:cs="Book Antiqua"/>
          <w:color w:val="000000"/>
          <w:vertAlign w:val="superscript"/>
        </w:rPr>
        <w:t>[14]</w:t>
      </w:r>
      <w:r w:rsidRPr="00FE6038">
        <w:rPr>
          <w:rStyle w:val="Aucun"/>
          <w:rFonts w:ascii="Book Antiqua" w:eastAsia="Book Antiqua" w:hAnsi="Book Antiqua" w:cs="Book Antiqua"/>
          <w:color w:val="000000"/>
        </w:rPr>
        <w:t>.</w:t>
      </w:r>
    </w:p>
    <w:p w14:paraId="41C08F41" w14:textId="172D6277" w:rsidR="00A77B3E" w:rsidRPr="00FE6038" w:rsidRDefault="00C053DE" w:rsidP="001B414D">
      <w:pPr>
        <w:spacing w:line="360" w:lineRule="auto"/>
        <w:ind w:firstLine="708"/>
        <w:jc w:val="both"/>
        <w:rPr>
          <w:rFonts w:ascii="Book Antiqua" w:hAnsi="Book Antiqua"/>
        </w:rPr>
      </w:pPr>
      <w:r w:rsidRPr="00FE6038">
        <w:rPr>
          <w:rStyle w:val="Aucun"/>
          <w:rFonts w:ascii="Book Antiqua" w:eastAsia="Book Antiqua" w:hAnsi="Book Antiqua" w:cs="Book Antiqua"/>
          <w:color w:val="000000"/>
        </w:rPr>
        <w:lastRenderedPageBreak/>
        <w:t xml:space="preserve">We conclude that measurements of plasma clearance of iohexol are probably as accurate (and less cumbersome and more feasible) as </w:t>
      </w:r>
      <w:r w:rsidR="000214A7" w:rsidRPr="00FE6038">
        <w:rPr>
          <w:rStyle w:val="Aucun"/>
          <w:rFonts w:ascii="Book Antiqua" w:eastAsia="Book Antiqua" w:hAnsi="Book Antiqua" w:cs="Book Antiqua"/>
          <w:color w:val="000000"/>
        </w:rPr>
        <w:t>urinary clearance</w:t>
      </w:r>
      <w:r w:rsidR="000214A7" w:rsidRPr="00FE6038" w:rsidDel="000214A7">
        <w:rPr>
          <w:rStyle w:val="Aucun"/>
          <w:rFonts w:ascii="Book Antiqua" w:eastAsia="Book Antiqua" w:hAnsi="Book Antiqua" w:cs="Book Antiqua"/>
          <w:color w:val="000000"/>
        </w:rPr>
        <w:t xml:space="preserve"> </w:t>
      </w:r>
      <w:r w:rsidRPr="00FE6038">
        <w:rPr>
          <w:rStyle w:val="Aucun"/>
          <w:rFonts w:ascii="Book Antiqua" w:eastAsia="Book Antiqua" w:hAnsi="Book Antiqua" w:cs="Book Antiqua"/>
          <w:color w:val="000000"/>
        </w:rPr>
        <w:t xml:space="preserve">measurements to estimate the GFR in cirrhotic </w:t>
      </w:r>
      <w:r w:rsidR="00FE29BC" w:rsidRPr="00FE6038">
        <w:rPr>
          <w:rStyle w:val="Aucun"/>
          <w:rFonts w:ascii="Book Antiqua" w:eastAsia="Book Antiqua" w:hAnsi="Book Antiqua" w:cs="Book Antiqua"/>
          <w:color w:val="000000"/>
        </w:rPr>
        <w:t>patients, with consideration of</w:t>
      </w:r>
      <w:r w:rsidRPr="00FE6038">
        <w:rPr>
          <w:rStyle w:val="Aucun"/>
          <w:rFonts w:ascii="Book Antiqua" w:eastAsia="Book Antiqua" w:hAnsi="Book Antiqua" w:cs="Book Antiqua"/>
          <w:color w:val="000000"/>
        </w:rPr>
        <w:t xml:space="preserve"> the limitations mentioned above. Therefore, we used plasma clearance as a reference for GFR assessment based on the comparisons conducted in this study.</w:t>
      </w:r>
    </w:p>
    <w:p w14:paraId="2DAC0A16" w14:textId="0B9F809D" w:rsidR="00A77B3E" w:rsidRPr="00FE6038" w:rsidRDefault="000214A7" w:rsidP="001B414D">
      <w:pPr>
        <w:spacing w:line="360" w:lineRule="auto"/>
        <w:jc w:val="both"/>
        <w:rPr>
          <w:rFonts w:ascii="Book Antiqua" w:hAnsi="Book Antiqua"/>
        </w:rPr>
      </w:pPr>
      <w:r w:rsidRPr="00FE6038">
        <w:rPr>
          <w:rFonts w:ascii="Book Antiqua" w:hAnsi="Book Antiqua"/>
        </w:rPr>
        <w:tab/>
      </w:r>
      <w:r w:rsidR="00C053DE" w:rsidRPr="00FE6038">
        <w:rPr>
          <w:rStyle w:val="Aucun"/>
          <w:rFonts w:ascii="Book Antiqua" w:eastAsia="Book Antiqua" w:hAnsi="Book Antiqua" w:cs="Book Antiqua"/>
          <w:color w:val="000000"/>
        </w:rPr>
        <w:t>The creatinine-based equations were not useful, with the possible exception of the RHF formula; the correlation coefficients between the complete plasma clearance of iohexol and GFR estimated by the serum creatinine-based formulas were small. The coefficients ranged from 0.634 (for the CKD-EPI equation) to 0.684 (for the MDRD-6 equation), which agrees with literature data indicating that the MDRD-6 equation is probably the most accurate</w:t>
      </w:r>
      <w:r w:rsidR="00C053DE" w:rsidRPr="00FE6038">
        <w:rPr>
          <w:rFonts w:ascii="Book Antiqua" w:eastAsia="Book Antiqua" w:hAnsi="Book Antiqua" w:cs="Book Antiqua"/>
          <w:color w:val="000000"/>
          <w:vertAlign w:val="superscript"/>
        </w:rPr>
        <w:t>[15]</w:t>
      </w:r>
      <w:r w:rsidR="00C053DE" w:rsidRPr="00FE6038">
        <w:rPr>
          <w:rStyle w:val="Aucun"/>
          <w:rFonts w:ascii="Book Antiqua" w:eastAsia="Book Antiqua" w:hAnsi="Book Antiqua" w:cs="Book Antiqua"/>
          <w:color w:val="000000"/>
        </w:rPr>
        <w:t>. The MDRD-6 was proposed as the reference (by US consensus guidelines) to identify candidates for simultaneous liver and kidney transplantation</w:t>
      </w:r>
      <w:r w:rsidR="00C053DE" w:rsidRPr="00FE6038">
        <w:rPr>
          <w:rFonts w:ascii="Book Antiqua" w:eastAsia="Book Antiqua" w:hAnsi="Book Antiqua" w:cs="Book Antiqua"/>
          <w:color w:val="000000"/>
          <w:vertAlign w:val="superscript"/>
        </w:rPr>
        <w:t>[14]</w:t>
      </w:r>
      <w:r w:rsidR="00C053DE" w:rsidRPr="00FE6038">
        <w:rPr>
          <w:rStyle w:val="Aucun"/>
          <w:rFonts w:ascii="Book Antiqua" w:eastAsia="Book Antiqua" w:hAnsi="Book Antiqua" w:cs="Book Antiqua"/>
          <w:color w:val="000000"/>
        </w:rPr>
        <w:t>. The RFH formula, which was introduced more recently</w:t>
      </w:r>
      <w:r w:rsidR="00C053DE" w:rsidRPr="00FE6038">
        <w:rPr>
          <w:rFonts w:ascii="Book Antiqua" w:eastAsia="Book Antiqua" w:hAnsi="Book Antiqua" w:cs="Book Antiqua"/>
          <w:color w:val="000000"/>
          <w:vertAlign w:val="superscript"/>
        </w:rPr>
        <w:t>[16]</w:t>
      </w:r>
      <w:r w:rsidR="00C053DE" w:rsidRPr="00FE6038">
        <w:rPr>
          <w:rStyle w:val="Aucun"/>
          <w:rFonts w:ascii="Book Antiqua" w:eastAsia="Book Antiqua" w:hAnsi="Book Antiqua" w:cs="Book Antiqua"/>
          <w:color w:val="000000"/>
        </w:rPr>
        <w:t>, was the most accurate creatinine-based equation for evaluating the GFR in our population (</w:t>
      </w:r>
      <w:r w:rsidR="00C053DE" w:rsidRPr="00FE6038">
        <w:rPr>
          <w:rStyle w:val="Aucun"/>
          <w:rFonts w:ascii="Book Antiqua" w:eastAsia="Book Antiqua" w:hAnsi="Book Antiqua" w:cs="Book Antiqua"/>
          <w:i/>
          <w:color w:val="000000"/>
        </w:rPr>
        <w:t>R</w:t>
      </w:r>
      <w:r w:rsidR="00C053DE" w:rsidRPr="00FE6038">
        <w:rPr>
          <w:rStyle w:val="Aucun"/>
          <w:rFonts w:ascii="Book Antiqua" w:eastAsia="Book Antiqua" w:hAnsi="Book Antiqua" w:cs="Book Antiqua"/>
          <w:color w:val="000000"/>
        </w:rPr>
        <w:t>² = 0.841) but showed large variability (SD = 8.44/14.79 mL/min/1.73 m². Moreover, the RFH formula has not been widely validated.</w:t>
      </w:r>
    </w:p>
    <w:p w14:paraId="00DCDBC3" w14:textId="3C4A469D" w:rsidR="00A77B3E" w:rsidRPr="00FE6038" w:rsidRDefault="00C053DE" w:rsidP="005A093A">
      <w:pPr>
        <w:spacing w:line="360" w:lineRule="auto"/>
        <w:ind w:firstLine="720"/>
        <w:jc w:val="both"/>
        <w:rPr>
          <w:rFonts w:ascii="Book Antiqua" w:hAnsi="Book Antiqua"/>
        </w:rPr>
      </w:pPr>
      <w:r w:rsidRPr="00FE6038">
        <w:rPr>
          <w:rStyle w:val="Aucun"/>
          <w:rFonts w:ascii="Book Antiqua" w:eastAsia="Book Antiqua" w:hAnsi="Book Antiqua" w:cs="Book Antiqua"/>
          <w:color w:val="000000"/>
        </w:rPr>
        <w:t>An unexpected result in our cirrhosis patients was the strong correlation between the measured plasma clearance and GFR estimated by the BM equation</w:t>
      </w:r>
      <w:r w:rsidRPr="00FE6038">
        <w:rPr>
          <w:rFonts w:ascii="Book Antiqua" w:eastAsia="Book Antiqua" w:hAnsi="Book Antiqua" w:cs="Book Antiqua"/>
          <w:color w:val="000000"/>
          <w:vertAlign w:val="superscript"/>
        </w:rPr>
        <w:t>[17]</w:t>
      </w:r>
      <w:r w:rsidRPr="00FE6038">
        <w:rPr>
          <w:rStyle w:val="Aucun"/>
          <w:rFonts w:ascii="Book Antiqua" w:eastAsia="Book Antiqua" w:hAnsi="Book Antiqua" w:cs="Book Antiqua"/>
          <w:color w:val="000000"/>
        </w:rPr>
        <w:t>; the difference between the estimated and measured GFR was lowest for this equation, for which dispersion on the Bland</w:t>
      </w:r>
      <w:r w:rsidR="000214A7" w:rsidRPr="00FE6038">
        <w:rPr>
          <w:rStyle w:val="Aucun"/>
          <w:rFonts w:ascii="Book Antiqua" w:eastAsia="Book Antiqua" w:hAnsi="Book Antiqua" w:cs="Book Antiqua"/>
          <w:color w:val="000000"/>
        </w:rPr>
        <w:t>–</w:t>
      </w:r>
      <w:r w:rsidRPr="00FE6038">
        <w:rPr>
          <w:rStyle w:val="Aucun"/>
          <w:rFonts w:ascii="Book Antiqua" w:eastAsia="Book Antiqua" w:hAnsi="Book Antiqua" w:cs="Book Antiqua"/>
          <w:color w:val="000000"/>
        </w:rPr>
        <w:t xml:space="preserve">Altman plot was also the smallest. The BM </w:t>
      </w:r>
      <w:r w:rsidRPr="00FE6038">
        <w:rPr>
          <w:rFonts w:ascii="Book Antiqua" w:eastAsia="Book Antiqua" w:hAnsi="Book Antiqua" w:cs="Book Antiqua"/>
          <w:color w:val="000000"/>
        </w:rPr>
        <w:t>equation</w:t>
      </w:r>
      <w:r w:rsidRPr="00FE6038">
        <w:rPr>
          <w:rStyle w:val="Aucun"/>
          <w:rFonts w:ascii="Book Antiqua" w:eastAsia="Book Antiqua" w:hAnsi="Book Antiqua" w:cs="Book Antiqua"/>
          <w:color w:val="000000"/>
        </w:rPr>
        <w:t xml:space="preserve"> is not affected by the initial rapid phase of plasma clearance of iohexol (&lt; 1 h; distribution phase). The BH </w:t>
      </w:r>
      <w:r w:rsidRPr="00FE6038">
        <w:rPr>
          <w:rFonts w:ascii="Book Antiqua" w:eastAsia="Book Antiqua" w:hAnsi="Book Antiqua" w:cs="Book Antiqua"/>
          <w:color w:val="000000"/>
        </w:rPr>
        <w:t>equation</w:t>
      </w:r>
      <w:r w:rsidRPr="00FE6038">
        <w:rPr>
          <w:rStyle w:val="Aucun"/>
          <w:rFonts w:ascii="Book Antiqua" w:eastAsia="Book Antiqua" w:hAnsi="Book Antiqua" w:cs="Book Antiqua"/>
          <w:color w:val="000000"/>
        </w:rPr>
        <w:t xml:space="preserve"> requires fewer plasma samples (</w:t>
      </w:r>
      <w:r w:rsidRPr="00FE6038">
        <w:rPr>
          <w:rStyle w:val="Aucun"/>
          <w:rFonts w:ascii="Book Antiqua" w:eastAsia="Book Antiqua" w:hAnsi="Book Antiqua" w:cs="Book Antiqua"/>
          <w:i/>
          <w:iCs/>
          <w:color w:val="000000"/>
        </w:rPr>
        <w:t>n</w:t>
      </w:r>
      <w:r w:rsidRPr="00FE6038">
        <w:rPr>
          <w:rStyle w:val="Aucun"/>
          <w:rFonts w:ascii="Book Antiqua" w:eastAsia="Book Antiqua" w:hAnsi="Book Antiqua" w:cs="Book Antiqua"/>
          <w:color w:val="000000"/>
        </w:rPr>
        <w:t xml:space="preserve"> = 4 in this study), which are obtained during phase 2 (elimination), and provides accurate estimates of the GFR. However, it has not been validated in terms of the third compartment (ascites). </w:t>
      </w:r>
    </w:p>
    <w:p w14:paraId="50913932" w14:textId="40EF83AE" w:rsidR="00A77B3E" w:rsidRPr="00FE6038" w:rsidRDefault="00C053DE" w:rsidP="005A093A">
      <w:pPr>
        <w:spacing w:line="360" w:lineRule="auto"/>
        <w:ind w:firstLine="480"/>
        <w:jc w:val="both"/>
        <w:rPr>
          <w:rFonts w:ascii="Book Antiqua" w:hAnsi="Book Antiqua"/>
        </w:rPr>
      </w:pPr>
      <w:r w:rsidRPr="00FE6038">
        <w:rPr>
          <w:rStyle w:val="Aucun"/>
          <w:rFonts w:ascii="Book Antiqua" w:eastAsia="Book Antiqua" w:hAnsi="Book Antiqua" w:cs="Book Antiqua"/>
          <w:color w:val="000000"/>
        </w:rPr>
        <w:t>The main limitation of this study was the small number of patients included. However, this was a descriptive pilot study aiming to elucidate the behavior of iohexol in the plasma and urine through full PK profiles (</w:t>
      </w:r>
      <w:r w:rsidRPr="00FE6038">
        <w:rPr>
          <w:rStyle w:val="Aucun"/>
          <w:rFonts w:ascii="Book Antiqua" w:eastAsia="Book Antiqua" w:hAnsi="Book Antiqua" w:cs="Book Antiqua"/>
          <w:i/>
          <w:color w:val="000000"/>
        </w:rPr>
        <w:t>i.e</w:t>
      </w:r>
      <w:r w:rsidRPr="00FE6038">
        <w:rPr>
          <w:rStyle w:val="Aucun"/>
          <w:rFonts w:ascii="Book Antiqua" w:eastAsia="Book Antiqua" w:hAnsi="Book Antiqua" w:cs="Book Antiqua"/>
          <w:color w:val="000000"/>
        </w:rPr>
        <w:t xml:space="preserve">., with early and late samples obtained over a period of </w:t>
      </w:r>
      <w:r w:rsidR="000214A7" w:rsidRPr="00FE6038">
        <w:rPr>
          <w:rStyle w:val="Aucun"/>
          <w:rFonts w:ascii="Book Antiqua" w:eastAsia="Book Antiqua" w:hAnsi="Book Antiqua" w:cs="Book Antiqua"/>
          <w:color w:val="000000"/>
        </w:rPr>
        <w:t xml:space="preserve">at </w:t>
      </w:r>
      <w:r w:rsidRPr="00FE6038">
        <w:rPr>
          <w:rStyle w:val="Aucun"/>
          <w:rFonts w:ascii="Book Antiqua" w:eastAsia="Book Antiqua" w:hAnsi="Book Antiqua" w:cs="Book Antiqua"/>
          <w:color w:val="000000"/>
        </w:rPr>
        <w:t>least 24 h), as this has not been explored before in a cirrhotic population. The small number of patients may also explain why variables known to affect GFR were not significant (</w:t>
      </w:r>
      <w:r w:rsidRPr="00FE6038">
        <w:rPr>
          <w:rStyle w:val="Aucun"/>
          <w:rFonts w:ascii="Book Antiqua" w:eastAsia="Book Antiqua" w:hAnsi="Book Antiqua" w:cs="Book Antiqua"/>
          <w:i/>
          <w:color w:val="000000"/>
        </w:rPr>
        <w:t>e.g</w:t>
      </w:r>
      <w:r w:rsidRPr="00FE6038">
        <w:rPr>
          <w:rStyle w:val="Aucun"/>
          <w:rFonts w:ascii="Book Antiqua" w:eastAsia="Book Antiqua" w:hAnsi="Book Antiqua" w:cs="Book Antiqua"/>
          <w:color w:val="000000"/>
        </w:rPr>
        <w:t>.</w:t>
      </w:r>
      <w:r w:rsidR="000214A7" w:rsidRPr="00FE6038">
        <w:rPr>
          <w:rStyle w:val="Aucun"/>
          <w:rFonts w:ascii="Book Antiqua" w:eastAsia="Book Antiqua" w:hAnsi="Book Antiqua" w:cs="Book Antiqua"/>
          <w:color w:val="000000"/>
        </w:rPr>
        <w:t>,</w:t>
      </w:r>
      <w:r w:rsidRPr="00FE6038">
        <w:rPr>
          <w:rStyle w:val="Aucun"/>
          <w:rFonts w:ascii="Book Antiqua" w:eastAsia="Book Antiqua" w:hAnsi="Book Antiqua" w:cs="Book Antiqua"/>
          <w:color w:val="000000"/>
        </w:rPr>
        <w:t xml:space="preserve"> diuretic intake).</w:t>
      </w:r>
    </w:p>
    <w:p w14:paraId="6E4C25CD" w14:textId="556AB562" w:rsidR="00A77B3E" w:rsidRPr="00FE6038" w:rsidRDefault="00C053DE" w:rsidP="00453EDE">
      <w:pPr>
        <w:spacing w:line="360" w:lineRule="auto"/>
        <w:ind w:firstLineChars="200" w:firstLine="480"/>
        <w:jc w:val="both"/>
        <w:rPr>
          <w:rFonts w:ascii="Book Antiqua" w:hAnsi="Book Antiqua"/>
        </w:rPr>
      </w:pPr>
      <w:r w:rsidRPr="00FE6038">
        <w:rPr>
          <w:rStyle w:val="Aucun"/>
          <w:rFonts w:ascii="Book Antiqua" w:eastAsia="Book Antiqua" w:hAnsi="Book Antiqua" w:cs="Book Antiqua"/>
          <w:color w:val="000000"/>
        </w:rPr>
        <w:lastRenderedPageBreak/>
        <w:t>Patients with different ascites grades were recruited prospectively and consecutively, but unfortunately, as all participants were male, there was a recruitment bias with respect to gender. Although cirrhosis mainly affects men, women are equally affected by overestimates of the GFR by serum creatinine-based formulas, particularly during the pretransplant period. Women have relatively low serum creatinine levels and are therefore likely to be disadvantaged by graft allocation systems based on the MELD score. As an illustration, after the MELD score was adopted to allocate liver transplants, the proportion of male transplant recipients increased, and the waiting list mortality rate for women was higher than for men. Women scored higher when creatinine was replaced with the mGFR in the MELD scoring system. Therefore, this is essential to ensure equal access to liver transplantation between genders</w:t>
      </w:r>
      <w:r w:rsidRPr="00FE6038">
        <w:rPr>
          <w:rFonts w:ascii="Book Antiqua" w:eastAsia="Book Antiqua" w:hAnsi="Book Antiqua" w:cs="Book Antiqua"/>
          <w:color w:val="000000"/>
          <w:vertAlign w:val="superscript"/>
        </w:rPr>
        <w:t>[15,18,19]</w:t>
      </w:r>
      <w:r w:rsidRPr="00FE6038">
        <w:rPr>
          <w:rStyle w:val="Aucun"/>
          <w:rFonts w:ascii="Book Antiqua" w:eastAsia="Book Antiqua" w:hAnsi="Book Antiqua" w:cs="Book Antiqua"/>
          <w:color w:val="000000"/>
        </w:rPr>
        <w:t>.</w:t>
      </w:r>
    </w:p>
    <w:p w14:paraId="7A53263A" w14:textId="5289309E" w:rsidR="00A77B3E" w:rsidRPr="00FE6038" w:rsidRDefault="000214A7" w:rsidP="001B414D">
      <w:pPr>
        <w:spacing w:line="360" w:lineRule="auto"/>
        <w:ind w:firstLine="708"/>
        <w:jc w:val="both"/>
        <w:rPr>
          <w:rFonts w:ascii="Book Antiqua" w:hAnsi="Book Antiqua"/>
        </w:rPr>
      </w:pPr>
      <w:r w:rsidRPr="00FE6038">
        <w:rPr>
          <w:rStyle w:val="Aucun"/>
          <w:rFonts w:ascii="Book Antiqua" w:eastAsia="Book Antiqua" w:hAnsi="Book Antiqua" w:cs="Book Antiqua"/>
          <w:color w:val="000000"/>
        </w:rPr>
        <w:t>P</w:t>
      </w:r>
      <w:r w:rsidR="00C053DE" w:rsidRPr="00FE6038">
        <w:rPr>
          <w:rStyle w:val="Aucun"/>
          <w:rFonts w:ascii="Book Antiqua" w:eastAsia="Book Antiqua" w:hAnsi="Book Antiqua" w:cs="Book Antiqua"/>
          <w:color w:val="000000"/>
        </w:rPr>
        <w:t xml:space="preserve">atient </w:t>
      </w:r>
      <w:r w:rsidRPr="00FE6038">
        <w:rPr>
          <w:rStyle w:val="Aucun"/>
          <w:rFonts w:ascii="Book Antiqua" w:eastAsia="Book Antiqua" w:hAnsi="Book Antiqua" w:cs="Book Antiqua"/>
          <w:color w:val="000000"/>
        </w:rPr>
        <w:t xml:space="preserve">#7 </w:t>
      </w:r>
      <w:r w:rsidR="00C053DE" w:rsidRPr="00FE6038">
        <w:rPr>
          <w:rStyle w:val="Aucun"/>
          <w:rFonts w:ascii="Book Antiqua" w:eastAsia="Book Antiqua" w:hAnsi="Book Antiqua" w:cs="Book Antiqua"/>
          <w:color w:val="000000"/>
        </w:rPr>
        <w:t>had a maximum concentration of iohexol higher than that measured at the end of perfusion. This may have been due to the iodine</w:t>
      </w:r>
      <w:r w:rsidR="00C053DE" w:rsidRPr="00FE6038">
        <w:rPr>
          <w:rFonts w:ascii="Book Antiqua" w:eastAsia="Book Antiqua" w:hAnsi="Book Antiqua" w:cs="Book Antiqua"/>
          <w:color w:val="000000"/>
        </w:rPr>
        <w:t xml:space="preserve"> </w:t>
      </w:r>
      <w:r w:rsidR="00C053DE" w:rsidRPr="00FE6038">
        <w:rPr>
          <w:rStyle w:val="Aucun"/>
          <w:rFonts w:ascii="Book Antiqua" w:eastAsia="Book Antiqua" w:hAnsi="Book Antiqua" w:cs="Book Antiqua"/>
          <w:color w:val="000000"/>
        </w:rPr>
        <w:t>injection that this patient received for a CT scan 15 d previously. Thus, patients with severe cirrhosis are likely to benefit from radiological examinations involving an iodine injection that may interfere</w:t>
      </w:r>
      <w:r w:rsidR="00CA74D6" w:rsidRPr="00FE6038">
        <w:rPr>
          <w:rStyle w:val="Aucun"/>
          <w:rFonts w:ascii="Book Antiqua" w:eastAsia="Book Antiqua" w:hAnsi="Book Antiqua" w:cs="Book Antiqua"/>
          <w:color w:val="000000"/>
        </w:rPr>
        <w:t xml:space="preserve"> with iohexol plasma clearance.</w:t>
      </w:r>
      <w:r w:rsidR="00C053DE" w:rsidRPr="00FE6038">
        <w:rPr>
          <w:rStyle w:val="Aucun"/>
          <w:rFonts w:ascii="Book Antiqua" w:eastAsia="Book Antiqua" w:hAnsi="Book Antiqua" w:cs="Book Antiqua"/>
          <w:color w:val="000000"/>
        </w:rPr>
        <w:t xml:space="preserve"> </w:t>
      </w:r>
    </w:p>
    <w:p w14:paraId="62EE698B" w14:textId="01A01A5D" w:rsidR="00A77B3E" w:rsidRPr="00FE6038" w:rsidRDefault="00C053DE" w:rsidP="00CA74D6">
      <w:pPr>
        <w:spacing w:line="360" w:lineRule="auto"/>
        <w:ind w:firstLineChars="200" w:firstLine="480"/>
        <w:jc w:val="both"/>
        <w:rPr>
          <w:rFonts w:ascii="Book Antiqua" w:hAnsi="Book Antiqua"/>
        </w:rPr>
      </w:pPr>
      <w:r w:rsidRPr="00FE6038">
        <w:rPr>
          <w:rFonts w:ascii="Book Antiqua" w:eastAsia="Book Antiqua" w:hAnsi="Book Antiqua" w:cs="Book Antiqua"/>
          <w:color w:val="000000"/>
        </w:rPr>
        <w:t xml:space="preserve">Finally, no control group of healthy patients or patients without cirrhosis was included in this study. However, two previous studies that </w:t>
      </w:r>
      <w:r w:rsidRPr="00FE6038">
        <w:rPr>
          <w:rStyle w:val="q4iawc"/>
          <w:rFonts w:ascii="Book Antiqua" w:eastAsia="Book Antiqua" w:hAnsi="Book Antiqua" w:cs="Book Antiqua"/>
          <w:color w:val="000000"/>
        </w:rPr>
        <w:t>compared the performance of iohexol and inulin in terms of estimating plasma and renal clearance in healthy subjects obtained comparable results. If we assume that 100% of inulin is recovered in the urine in a healthy population, and that renal clearance is the same using iohexol, we can further assume that 100% of iohexol will be recovered</w:t>
      </w:r>
      <w:r w:rsidRPr="00FE6038">
        <w:rPr>
          <w:rFonts w:ascii="Book Antiqua" w:eastAsia="Book Antiqua" w:hAnsi="Book Antiqua" w:cs="Book Antiqua"/>
          <w:color w:val="000000"/>
          <w:vertAlign w:val="superscript"/>
        </w:rPr>
        <w:t>[20,21]</w:t>
      </w:r>
      <w:r w:rsidRPr="00FE6038">
        <w:rPr>
          <w:rStyle w:val="q4iawc"/>
          <w:rFonts w:ascii="Book Antiqua" w:eastAsia="Book Antiqua" w:hAnsi="Book Antiqua" w:cs="Book Antiqua"/>
          <w:color w:val="000000"/>
        </w:rPr>
        <w:t>.</w:t>
      </w:r>
    </w:p>
    <w:p w14:paraId="7717B81D" w14:textId="74E69CBF" w:rsidR="00A77B3E" w:rsidRPr="00FE6038" w:rsidRDefault="000214A7" w:rsidP="005A093A">
      <w:pPr>
        <w:spacing w:line="360" w:lineRule="auto"/>
        <w:jc w:val="both"/>
        <w:rPr>
          <w:rFonts w:ascii="Book Antiqua" w:hAnsi="Book Antiqua"/>
        </w:rPr>
      </w:pPr>
      <w:r w:rsidRPr="00FE6038">
        <w:rPr>
          <w:rFonts w:ascii="Book Antiqua" w:hAnsi="Book Antiqua"/>
        </w:rPr>
        <w:tab/>
      </w:r>
      <w:r w:rsidR="00C053DE" w:rsidRPr="00FE6038">
        <w:rPr>
          <w:rStyle w:val="Aucun"/>
          <w:rFonts w:ascii="Book Antiqua" w:eastAsia="Book Antiqua" w:hAnsi="Book Antiqua" w:cs="Book Antiqua"/>
          <w:color w:val="000000"/>
        </w:rPr>
        <w:t>Obtaining a full PK profile remains difficult in clinical practice, as 11 plasma samples are needed over 24 h. This can only be achieved in a small proportion of patients with highly complex profiles, particularly before liver transplantation.</w:t>
      </w:r>
      <w:r w:rsidR="002C0A1B" w:rsidRPr="00FE6038">
        <w:rPr>
          <w:rStyle w:val="Aucun"/>
          <w:rFonts w:ascii="Book Antiqua" w:eastAsia="Book Antiqua" w:hAnsi="Book Antiqua" w:cs="Book Antiqua"/>
          <w:color w:val="000000"/>
        </w:rPr>
        <w:t xml:space="preserve"> </w:t>
      </w:r>
      <w:r w:rsidR="00C053DE" w:rsidRPr="00FE6038">
        <w:rPr>
          <w:rStyle w:val="Aucun"/>
          <w:rFonts w:ascii="Book Antiqua" w:eastAsia="Book Antiqua" w:hAnsi="Book Antiqua" w:cs="Book Antiqua"/>
          <w:color w:val="000000"/>
        </w:rPr>
        <w:t xml:space="preserve">The next steps will be to investigate the performance of the BM equation in a larger cohort of cirrhotic patients, and to construct a PK model for cirrhotic patients for estimating iohexol plasma clearance based on a limited number of samples. </w:t>
      </w:r>
    </w:p>
    <w:p w14:paraId="63FF1D41" w14:textId="77777777" w:rsidR="00A77B3E" w:rsidRPr="00FE6038" w:rsidRDefault="00A77B3E" w:rsidP="001B414D">
      <w:pPr>
        <w:spacing w:line="360" w:lineRule="auto"/>
        <w:jc w:val="both"/>
        <w:rPr>
          <w:rFonts w:ascii="Book Antiqua" w:hAnsi="Book Antiqua"/>
        </w:rPr>
      </w:pPr>
    </w:p>
    <w:p w14:paraId="4D123608"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caps/>
          <w:color w:val="000000"/>
          <w:u w:val="single"/>
        </w:rPr>
        <w:t>CONCLUSION</w:t>
      </w:r>
    </w:p>
    <w:p w14:paraId="74A1C3AB" w14:textId="5DE9C547" w:rsidR="00A77B3E" w:rsidRPr="00FE6038" w:rsidRDefault="00C053DE" w:rsidP="00412042">
      <w:pPr>
        <w:spacing w:line="360" w:lineRule="auto"/>
        <w:jc w:val="both"/>
        <w:rPr>
          <w:rFonts w:ascii="Book Antiqua" w:hAnsi="Book Antiqua"/>
        </w:rPr>
      </w:pPr>
      <w:r w:rsidRPr="00FE6038">
        <w:rPr>
          <w:rFonts w:ascii="Book Antiqua" w:eastAsia="Book Antiqua" w:hAnsi="Book Antiqua" w:cs="Book Antiqua"/>
          <w:color w:val="000000"/>
        </w:rPr>
        <w:lastRenderedPageBreak/>
        <w:t>A</w:t>
      </w:r>
      <w:r w:rsidRPr="00FE6038">
        <w:rPr>
          <w:rStyle w:val="Aucun"/>
          <w:rFonts w:ascii="Book Antiqua" w:eastAsia="Book Antiqua" w:hAnsi="Book Antiqua" w:cs="Book Antiqua"/>
          <w:color w:val="000000"/>
        </w:rPr>
        <w:t xml:space="preserve">ccurate evaluation of GFR in cirrhotic patients is critical, but no formula or direct measurement method </w:t>
      </w:r>
      <w:r w:rsidR="002C0A1B" w:rsidRPr="00FE6038">
        <w:rPr>
          <w:rStyle w:val="Aucun"/>
          <w:rFonts w:ascii="Book Antiqua" w:eastAsia="Book Antiqua" w:hAnsi="Book Antiqua" w:cs="Book Antiqua"/>
          <w:color w:val="000000"/>
        </w:rPr>
        <w:t xml:space="preserve">has been </w:t>
      </w:r>
      <w:r w:rsidRPr="00FE6038">
        <w:rPr>
          <w:rStyle w:val="Aucun"/>
          <w:rFonts w:ascii="Book Antiqua" w:eastAsia="Book Antiqua" w:hAnsi="Book Antiqua" w:cs="Book Antiqua"/>
          <w:color w:val="000000"/>
        </w:rPr>
        <w:t>available until now.</w:t>
      </w:r>
      <w:r w:rsidR="00412042" w:rsidRPr="00FE6038">
        <w:rPr>
          <w:rFonts w:ascii="Book Antiqua" w:hAnsi="Book Antiqua"/>
          <w:lang w:eastAsia="zh-CN"/>
        </w:rPr>
        <w:t xml:space="preserve"> </w:t>
      </w:r>
      <w:r w:rsidRPr="00FE6038">
        <w:rPr>
          <w:rStyle w:val="Aucun"/>
          <w:rFonts w:ascii="Book Antiqua" w:eastAsia="Book Antiqua" w:hAnsi="Book Antiqua" w:cs="Book Antiqua"/>
          <w:color w:val="000000"/>
        </w:rPr>
        <w:t xml:space="preserve">Even though </w:t>
      </w:r>
      <w:r w:rsidR="002C0A1B" w:rsidRPr="00FE6038">
        <w:rPr>
          <w:rStyle w:val="Aucun"/>
          <w:rFonts w:ascii="Book Antiqua" w:eastAsia="Book Antiqua" w:hAnsi="Book Antiqua" w:cs="Book Antiqua"/>
          <w:color w:val="000000"/>
        </w:rPr>
        <w:t>urinary clearance</w:t>
      </w:r>
      <w:r w:rsidRPr="00FE6038">
        <w:rPr>
          <w:rStyle w:val="Aucun"/>
          <w:rFonts w:ascii="Book Antiqua" w:eastAsia="Book Antiqua" w:hAnsi="Book Antiqua" w:cs="Book Antiqua"/>
          <w:color w:val="000000"/>
        </w:rPr>
        <w:t xml:space="preserve"> is considered the gold standard, we showed that it requires urine to be collected over more than 24 h, which is not feasible in practice. Our study suggests that the plasma clearance of iohexol is more valuable for determining the GFR in cirrhotic patients than </w:t>
      </w:r>
      <w:r w:rsidR="002C0A1B" w:rsidRPr="00FE6038">
        <w:rPr>
          <w:rStyle w:val="Aucun"/>
          <w:rFonts w:ascii="Book Antiqua" w:eastAsia="Book Antiqua" w:hAnsi="Book Antiqua" w:cs="Book Antiqua"/>
          <w:color w:val="000000"/>
        </w:rPr>
        <w:t>urinary clearance is</w:t>
      </w:r>
      <w:r w:rsidRPr="00FE6038">
        <w:rPr>
          <w:rStyle w:val="Aucun"/>
          <w:rFonts w:ascii="Book Antiqua" w:eastAsia="Book Antiqua" w:hAnsi="Book Antiqua" w:cs="Book Antiqua"/>
          <w:color w:val="000000"/>
        </w:rPr>
        <w:t>, and that specific patient characteristics, such as ascites, have a minor effect on mGFR.</w:t>
      </w:r>
      <w:r w:rsidR="00412042" w:rsidRPr="00FE6038">
        <w:rPr>
          <w:rFonts w:ascii="Book Antiqua" w:hAnsi="Book Antiqua"/>
          <w:lang w:eastAsia="zh-CN"/>
        </w:rPr>
        <w:t xml:space="preserve"> </w:t>
      </w:r>
      <w:r w:rsidRPr="00FE6038">
        <w:rPr>
          <w:rStyle w:val="Aucun"/>
          <w:rFonts w:ascii="Book Antiqua" w:eastAsia="Book Antiqua" w:hAnsi="Book Antiqua" w:cs="Book Antiqua"/>
          <w:color w:val="000000"/>
        </w:rPr>
        <w:t xml:space="preserve">The next step will be to construct a PK model in a larger cirrhotic cohort that requires fewer samples, to simplify the mGFR estimate. In addition, the validity of the BM equation must be confirmed. </w:t>
      </w:r>
    </w:p>
    <w:p w14:paraId="7CDC7572" w14:textId="77777777" w:rsidR="00A77B3E" w:rsidRPr="00FE6038" w:rsidRDefault="00A77B3E" w:rsidP="00A46D7C">
      <w:pPr>
        <w:spacing w:line="360" w:lineRule="auto"/>
        <w:jc w:val="both"/>
        <w:rPr>
          <w:rFonts w:ascii="Book Antiqua" w:hAnsi="Book Antiqua"/>
        </w:rPr>
      </w:pPr>
    </w:p>
    <w:p w14:paraId="3092A035"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caps/>
          <w:color w:val="000000"/>
          <w:u w:val="single"/>
        </w:rPr>
        <w:t>ARTICLE HIGHLIGHTS</w:t>
      </w:r>
    </w:p>
    <w:p w14:paraId="0418EC98"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i/>
          <w:color w:val="000000"/>
        </w:rPr>
        <w:t>Research background</w:t>
      </w:r>
    </w:p>
    <w:p w14:paraId="4B3946CE"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color w:val="000000"/>
        </w:rPr>
        <w:t xml:space="preserve">To date, no method for measuring the glomerular filtration rate (GFR) based on either creatinine or an exogenous marker, which is both reliable and applicable in clinical practice in cirrhotic patients with different degrees of decompensation, is available. </w:t>
      </w:r>
    </w:p>
    <w:p w14:paraId="6F5E2087" w14:textId="77777777" w:rsidR="00A77B3E" w:rsidRPr="00FE6038" w:rsidRDefault="00A77B3E" w:rsidP="001B414D">
      <w:pPr>
        <w:spacing w:line="360" w:lineRule="auto"/>
        <w:jc w:val="both"/>
        <w:rPr>
          <w:rFonts w:ascii="Book Antiqua" w:hAnsi="Book Antiqua"/>
        </w:rPr>
      </w:pPr>
    </w:p>
    <w:p w14:paraId="0912D721"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i/>
          <w:color w:val="000000"/>
        </w:rPr>
        <w:t>Research motivation</w:t>
      </w:r>
    </w:p>
    <w:p w14:paraId="32D3B8AC" w14:textId="3E7FDFC8" w:rsidR="00A77B3E" w:rsidRPr="00FE6038" w:rsidRDefault="00C053DE" w:rsidP="001B414D">
      <w:pPr>
        <w:spacing w:line="360" w:lineRule="auto"/>
        <w:jc w:val="both"/>
        <w:rPr>
          <w:rFonts w:ascii="Book Antiqua" w:hAnsi="Book Antiqua"/>
        </w:rPr>
      </w:pPr>
      <w:r w:rsidRPr="00FE6038">
        <w:rPr>
          <w:rStyle w:val="q4iawc"/>
          <w:rFonts w:ascii="Book Antiqua" w:eastAsia="Book Antiqua" w:hAnsi="Book Antiqua" w:cs="Book Antiqua"/>
          <w:color w:val="000000"/>
        </w:rPr>
        <w:t>We urgently need accurate methods to measure GFR in cirrhotic patients</w:t>
      </w:r>
      <w:r w:rsidR="002C0A1B" w:rsidRPr="00FE6038">
        <w:rPr>
          <w:rStyle w:val="q4iawc"/>
          <w:rFonts w:ascii="Book Antiqua" w:eastAsia="Book Antiqua" w:hAnsi="Book Antiqua" w:cs="Book Antiqua"/>
          <w:color w:val="000000"/>
        </w:rPr>
        <w:t xml:space="preserve">; </w:t>
      </w:r>
      <w:r w:rsidRPr="00FE6038">
        <w:rPr>
          <w:rStyle w:val="q4iawc"/>
          <w:rFonts w:ascii="Book Antiqua" w:eastAsia="Book Antiqua" w:hAnsi="Book Antiqua" w:cs="Book Antiqua"/>
          <w:color w:val="000000"/>
        </w:rPr>
        <w:t>renal failure being a key prognostic factor in decompensated cirrhosis, particularly in the pre and post-transplant period.</w:t>
      </w:r>
    </w:p>
    <w:p w14:paraId="7F607459" w14:textId="77777777" w:rsidR="00A77B3E" w:rsidRPr="00FE6038" w:rsidRDefault="00A77B3E" w:rsidP="001B414D">
      <w:pPr>
        <w:spacing w:line="360" w:lineRule="auto"/>
        <w:jc w:val="both"/>
        <w:rPr>
          <w:rFonts w:ascii="Book Antiqua" w:hAnsi="Book Antiqua"/>
        </w:rPr>
      </w:pPr>
    </w:p>
    <w:p w14:paraId="325C80AE"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i/>
          <w:color w:val="000000"/>
        </w:rPr>
        <w:t>Research objectives</w:t>
      </w:r>
    </w:p>
    <w:p w14:paraId="21C160EA" w14:textId="2E67CBE2" w:rsidR="00A77B3E" w:rsidRPr="00FE6038" w:rsidRDefault="00C053DE" w:rsidP="001B414D">
      <w:pPr>
        <w:spacing w:line="360" w:lineRule="auto"/>
        <w:jc w:val="both"/>
        <w:rPr>
          <w:rFonts w:ascii="Book Antiqua" w:hAnsi="Book Antiqua"/>
        </w:rPr>
      </w:pPr>
      <w:r w:rsidRPr="00FE6038">
        <w:rPr>
          <w:rStyle w:val="q4iawc"/>
          <w:rFonts w:ascii="Book Antiqua" w:eastAsia="Book Antiqua" w:hAnsi="Book Antiqua" w:cs="Book Antiqua"/>
          <w:color w:val="000000"/>
        </w:rPr>
        <w:t xml:space="preserve">Describing the complete pharmacokinetic </w:t>
      </w:r>
      <w:r w:rsidR="002C0A1B" w:rsidRPr="00FE6038">
        <w:rPr>
          <w:rStyle w:val="q4iawc"/>
          <w:rFonts w:ascii="Book Antiqua" w:eastAsia="Book Antiqua" w:hAnsi="Book Antiqua" w:cs="Book Antiqua"/>
          <w:color w:val="000000"/>
        </w:rPr>
        <w:t xml:space="preserve">(PK) </w:t>
      </w:r>
      <w:r w:rsidRPr="00FE6038">
        <w:rPr>
          <w:rStyle w:val="q4iawc"/>
          <w:rFonts w:ascii="Book Antiqua" w:eastAsia="Book Antiqua" w:hAnsi="Book Antiqua" w:cs="Book Antiqua"/>
          <w:color w:val="000000"/>
        </w:rPr>
        <w:t xml:space="preserve">study of iohexol in blood and urine as an appropriate and inexpensive marker is essential to subsequently construct a PK model from a limited number of samples. </w:t>
      </w:r>
    </w:p>
    <w:p w14:paraId="12AFB259" w14:textId="77777777" w:rsidR="00A77B3E" w:rsidRPr="00FE6038" w:rsidRDefault="00A77B3E" w:rsidP="001B414D">
      <w:pPr>
        <w:spacing w:line="360" w:lineRule="auto"/>
        <w:jc w:val="both"/>
        <w:rPr>
          <w:rFonts w:ascii="Book Antiqua" w:hAnsi="Book Antiqua"/>
        </w:rPr>
      </w:pPr>
    </w:p>
    <w:p w14:paraId="7959C2CA"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i/>
          <w:color w:val="000000"/>
        </w:rPr>
        <w:t>Research methods</w:t>
      </w:r>
    </w:p>
    <w:p w14:paraId="0392C403" w14:textId="6AE84450"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color w:val="000000"/>
        </w:rPr>
        <w:t>This pilot study included nine patients with different ascites grades, who received a single 5</w:t>
      </w:r>
      <w:r w:rsidR="002C0A1B" w:rsidRPr="00FE6038">
        <w:rPr>
          <w:rFonts w:ascii="Book Antiqua" w:eastAsia="Book Antiqua" w:hAnsi="Book Antiqua" w:cs="Book Antiqua"/>
          <w:color w:val="000000"/>
        </w:rPr>
        <w:t>-</w:t>
      </w:r>
      <w:r w:rsidRPr="00FE6038">
        <w:rPr>
          <w:rFonts w:ascii="Book Antiqua" w:eastAsia="Book Antiqua" w:hAnsi="Book Antiqua" w:cs="Book Antiqua"/>
          <w:color w:val="000000"/>
        </w:rPr>
        <w:t xml:space="preserve">mL bolus of iohexol, with the collection of 11 blood samples and all the urine volume (in </w:t>
      </w:r>
      <w:r w:rsidR="002C0A1B" w:rsidRPr="00FE6038">
        <w:rPr>
          <w:rFonts w:ascii="Book Antiqua" w:eastAsia="Book Antiqua" w:hAnsi="Book Antiqua" w:cs="Book Antiqua"/>
          <w:color w:val="000000"/>
        </w:rPr>
        <w:t xml:space="preserve">four </w:t>
      </w:r>
      <w:r w:rsidRPr="00FE6038">
        <w:rPr>
          <w:rFonts w:ascii="Book Antiqua" w:eastAsia="Book Antiqua" w:hAnsi="Book Antiqua" w:cs="Book Antiqua"/>
          <w:color w:val="000000"/>
        </w:rPr>
        <w:t xml:space="preserve">samples) over a period of 24 h. </w:t>
      </w:r>
    </w:p>
    <w:p w14:paraId="307647AF" w14:textId="77777777" w:rsidR="00A77B3E" w:rsidRPr="00FE6038" w:rsidRDefault="00A77B3E" w:rsidP="001B414D">
      <w:pPr>
        <w:spacing w:line="360" w:lineRule="auto"/>
        <w:jc w:val="both"/>
        <w:rPr>
          <w:rFonts w:ascii="Book Antiqua" w:hAnsi="Book Antiqua"/>
        </w:rPr>
      </w:pPr>
    </w:p>
    <w:p w14:paraId="44A8DEF0"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i/>
          <w:color w:val="000000"/>
        </w:rPr>
        <w:t>Research results</w:t>
      </w:r>
    </w:p>
    <w:p w14:paraId="40546CE5" w14:textId="5C3F6E13" w:rsidR="00A77B3E" w:rsidRPr="00FE6038" w:rsidRDefault="00C053DE" w:rsidP="001B414D">
      <w:pPr>
        <w:spacing w:line="360" w:lineRule="auto"/>
        <w:jc w:val="both"/>
        <w:rPr>
          <w:rFonts w:ascii="Book Antiqua" w:hAnsi="Book Antiqua"/>
        </w:rPr>
      </w:pPr>
      <w:r w:rsidRPr="00FE6038">
        <w:rPr>
          <w:rStyle w:val="Aucun"/>
          <w:rFonts w:ascii="Book Antiqua" w:eastAsia="Book Antiqua" w:hAnsi="Book Antiqua" w:cs="Book Antiqua"/>
          <w:color w:val="000000"/>
        </w:rPr>
        <w:t>Iohexol was almost no longer detected in plasma at 24 h that allowed us to extrapolate the area under the curve (AUC) 0</w:t>
      </w:r>
      <w:r w:rsidR="002C0A1B" w:rsidRPr="00FE6038">
        <w:rPr>
          <w:rStyle w:val="Aucun"/>
          <w:rFonts w:ascii="Book Antiqua" w:eastAsia="Book Antiqua" w:hAnsi="Book Antiqua" w:cs="Book Antiqua"/>
          <w:color w:val="000000"/>
        </w:rPr>
        <w:t>–</w:t>
      </w:r>
      <w:r w:rsidRPr="00FE6038">
        <w:rPr>
          <w:rStyle w:val="Aucun"/>
          <w:rFonts w:ascii="Book Antiqua" w:eastAsia="Book Antiqua" w:hAnsi="Book Antiqua" w:cs="Book Antiqua"/>
          <w:color w:val="000000"/>
        </w:rPr>
        <w:t>24 h to AUC 0</w:t>
      </w:r>
      <w:r w:rsidR="002C0A1B" w:rsidRPr="00FE6038">
        <w:rPr>
          <w:rStyle w:val="Aucun"/>
          <w:rFonts w:ascii="Book Antiqua" w:eastAsia="Book Antiqua" w:hAnsi="Book Antiqua" w:cs="Book Antiqua"/>
          <w:color w:val="000000"/>
        </w:rPr>
        <w:t xml:space="preserve">–∞. </w:t>
      </w:r>
      <w:r w:rsidRPr="00FE6038">
        <w:rPr>
          <w:rStyle w:val="Aucun"/>
          <w:rFonts w:ascii="Book Antiqua" w:eastAsia="Book Antiqua" w:hAnsi="Book Antiqua" w:cs="Book Antiqua"/>
          <w:color w:val="000000"/>
        </w:rPr>
        <w:t>The dose recovery in urine varied from 60</w:t>
      </w:r>
      <w:r w:rsidR="009D10BA" w:rsidRPr="00FE6038">
        <w:rPr>
          <w:rStyle w:val="Aucun"/>
          <w:rFonts w:ascii="Book Antiqua" w:eastAsia="Book Antiqua" w:hAnsi="Book Antiqua" w:cs="Book Antiqua"/>
          <w:color w:val="000000"/>
        </w:rPr>
        <w:t>%</w:t>
      </w:r>
      <w:r w:rsidRPr="00FE6038">
        <w:rPr>
          <w:rStyle w:val="Aucun"/>
          <w:rFonts w:ascii="Book Antiqua" w:eastAsia="Book Antiqua" w:hAnsi="Book Antiqua" w:cs="Book Antiqua"/>
          <w:color w:val="000000"/>
        </w:rPr>
        <w:t xml:space="preserve"> to 90% of the dose injected. The correlation between urine clearance and iohexol plasma clearance was strong.</w:t>
      </w:r>
      <w:r w:rsidR="009D10BA" w:rsidRPr="00FE6038">
        <w:rPr>
          <w:rFonts w:ascii="Book Antiqua" w:hAnsi="Book Antiqua"/>
          <w:lang w:eastAsia="zh-CN"/>
        </w:rPr>
        <w:t xml:space="preserve"> </w:t>
      </w:r>
      <w:r w:rsidRPr="00FE6038">
        <w:rPr>
          <w:rStyle w:val="Aucun"/>
          <w:rFonts w:ascii="Book Antiqua" w:eastAsia="Book Antiqua" w:hAnsi="Book Antiqua" w:cs="Book Antiqua"/>
          <w:color w:val="000000"/>
        </w:rPr>
        <w:t>As expected, a low correlation with the estimated GFR (eGFR) calculated by creatinine-based equations was observed contrary to the Brochner</w:t>
      </w:r>
      <w:r w:rsidR="002C0A1B" w:rsidRPr="00FE6038">
        <w:rPr>
          <w:rStyle w:val="Aucun"/>
          <w:rFonts w:ascii="Book Antiqua" w:eastAsia="Book Antiqua" w:hAnsi="Book Antiqua" w:cs="Book Antiqua"/>
          <w:color w:val="000000"/>
        </w:rPr>
        <w:t>–</w:t>
      </w:r>
      <w:r w:rsidRPr="00FE6038">
        <w:rPr>
          <w:rStyle w:val="Aucun"/>
          <w:rFonts w:ascii="Book Antiqua" w:eastAsia="Book Antiqua" w:hAnsi="Book Antiqua" w:cs="Book Antiqua"/>
          <w:color w:val="000000"/>
        </w:rPr>
        <w:t>Mortensen (BM) equation, which exhibited a high correlation.</w:t>
      </w:r>
    </w:p>
    <w:p w14:paraId="01E2696F" w14:textId="77777777" w:rsidR="00A77B3E" w:rsidRPr="00FE6038" w:rsidRDefault="00A77B3E" w:rsidP="001B414D">
      <w:pPr>
        <w:spacing w:line="360" w:lineRule="auto"/>
        <w:jc w:val="both"/>
        <w:rPr>
          <w:rFonts w:ascii="Book Antiqua" w:hAnsi="Book Antiqua"/>
        </w:rPr>
      </w:pPr>
    </w:p>
    <w:p w14:paraId="65F36B70"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i/>
          <w:color w:val="000000"/>
        </w:rPr>
        <w:t>Research conclusions</w:t>
      </w:r>
    </w:p>
    <w:p w14:paraId="75399C3F" w14:textId="573A09EF" w:rsidR="00A77B3E" w:rsidRPr="00FE6038" w:rsidRDefault="00C053DE" w:rsidP="001B414D">
      <w:pPr>
        <w:spacing w:line="360" w:lineRule="auto"/>
        <w:jc w:val="both"/>
        <w:rPr>
          <w:rFonts w:ascii="Book Antiqua" w:hAnsi="Book Antiqua"/>
        </w:rPr>
      </w:pPr>
      <w:r w:rsidRPr="00FE6038">
        <w:rPr>
          <w:rStyle w:val="Aucun"/>
          <w:rFonts w:ascii="Book Antiqua" w:eastAsia="Book Antiqua" w:hAnsi="Book Antiqua" w:cs="Book Antiqua"/>
          <w:color w:val="000000"/>
        </w:rPr>
        <w:t>This study confirmed the relevance of the plasma clearance of iohexol in the cirrhotic population. It also suggests a high accuracy of the BM equation and confirms the low correlation with eGFR estimated by creatinine-based equations.</w:t>
      </w:r>
    </w:p>
    <w:p w14:paraId="3E2C0856" w14:textId="77777777" w:rsidR="00A77B3E" w:rsidRPr="00FE6038" w:rsidRDefault="00A77B3E" w:rsidP="001B414D">
      <w:pPr>
        <w:spacing w:line="360" w:lineRule="auto"/>
        <w:jc w:val="both"/>
        <w:rPr>
          <w:rFonts w:ascii="Book Antiqua" w:hAnsi="Book Antiqua"/>
        </w:rPr>
      </w:pPr>
    </w:p>
    <w:p w14:paraId="3A489100"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i/>
          <w:color w:val="000000"/>
        </w:rPr>
        <w:t>Research perspectives</w:t>
      </w:r>
    </w:p>
    <w:p w14:paraId="0CEF8AF7" w14:textId="1A0F9E65" w:rsidR="00A77B3E" w:rsidRPr="00FE6038" w:rsidRDefault="00C053DE" w:rsidP="001B414D">
      <w:pPr>
        <w:spacing w:line="360" w:lineRule="auto"/>
        <w:jc w:val="both"/>
        <w:rPr>
          <w:rFonts w:ascii="Book Antiqua" w:hAnsi="Book Antiqua"/>
        </w:rPr>
      </w:pPr>
      <w:r w:rsidRPr="00FE6038">
        <w:rPr>
          <w:rStyle w:val="Aucun"/>
          <w:rFonts w:ascii="Book Antiqua" w:eastAsia="Book Antiqua" w:hAnsi="Book Antiqua" w:cs="Book Antiqua"/>
          <w:color w:val="000000"/>
        </w:rPr>
        <w:t xml:space="preserve">A future study based on a larger cohort of cirrhotic patients with different ascites grades will be performed to devise a PK model allowing the estimation of iohexol plasma clearance from a limited number of samples and to investigate the performance of the BM equation. </w:t>
      </w:r>
    </w:p>
    <w:p w14:paraId="5CB2D0AA" w14:textId="77777777" w:rsidR="00A77B3E" w:rsidRPr="00FE6038" w:rsidRDefault="00A77B3E" w:rsidP="001B414D">
      <w:pPr>
        <w:spacing w:line="360" w:lineRule="auto"/>
        <w:jc w:val="both"/>
        <w:rPr>
          <w:rFonts w:ascii="Book Antiqua" w:hAnsi="Book Antiqua"/>
        </w:rPr>
      </w:pPr>
    </w:p>
    <w:p w14:paraId="52FBE6AB"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caps/>
          <w:color w:val="000000"/>
          <w:u w:val="single"/>
        </w:rPr>
        <w:t>ACKNOWLEDGEMENTS</w:t>
      </w:r>
    </w:p>
    <w:p w14:paraId="24CD10F4"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color w:val="000000"/>
        </w:rPr>
        <w:t>We thank Sarah Demay, Karen Poole, Céline Rigaud and Ludovic Micallef for their precious help.</w:t>
      </w:r>
    </w:p>
    <w:p w14:paraId="6A102A85" w14:textId="77777777" w:rsidR="00A77B3E" w:rsidRPr="00FE6038" w:rsidRDefault="00A77B3E" w:rsidP="001B414D">
      <w:pPr>
        <w:spacing w:line="360" w:lineRule="auto"/>
        <w:jc w:val="both"/>
        <w:rPr>
          <w:rFonts w:ascii="Book Antiqua" w:hAnsi="Book Antiqua"/>
        </w:rPr>
      </w:pPr>
    </w:p>
    <w:p w14:paraId="093C0DE8"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color w:val="000000"/>
        </w:rPr>
        <w:t>REFERENCES</w:t>
      </w:r>
    </w:p>
    <w:p w14:paraId="2E5D2E2A" w14:textId="77777777" w:rsidR="00CF7644" w:rsidRPr="00FE6038" w:rsidRDefault="00CF7644" w:rsidP="00CF7644">
      <w:pPr>
        <w:spacing w:line="360" w:lineRule="auto"/>
        <w:jc w:val="both"/>
        <w:rPr>
          <w:rFonts w:ascii="Book Antiqua" w:hAnsi="Book Antiqua"/>
        </w:rPr>
      </w:pPr>
      <w:r w:rsidRPr="00FE6038">
        <w:rPr>
          <w:rFonts w:ascii="Book Antiqua" w:hAnsi="Book Antiqua"/>
        </w:rPr>
        <w:t xml:space="preserve">1 </w:t>
      </w:r>
      <w:r w:rsidRPr="00FE6038">
        <w:rPr>
          <w:rFonts w:ascii="Book Antiqua" w:hAnsi="Book Antiqua"/>
          <w:b/>
          <w:bCs/>
        </w:rPr>
        <w:t>Durand F</w:t>
      </w:r>
      <w:r w:rsidRPr="00FE6038">
        <w:rPr>
          <w:rFonts w:ascii="Book Antiqua" w:hAnsi="Book Antiqua"/>
        </w:rPr>
        <w:t xml:space="preserve">, </w:t>
      </w:r>
      <w:proofErr w:type="spellStart"/>
      <w:r w:rsidRPr="00FE6038">
        <w:rPr>
          <w:rFonts w:ascii="Book Antiqua" w:hAnsi="Book Antiqua"/>
        </w:rPr>
        <w:t>Francoz</w:t>
      </w:r>
      <w:proofErr w:type="spellEnd"/>
      <w:r w:rsidRPr="00FE6038">
        <w:rPr>
          <w:rFonts w:ascii="Book Antiqua" w:hAnsi="Book Antiqua"/>
        </w:rPr>
        <w:t xml:space="preserve"> C, Asrani SK, </w:t>
      </w:r>
      <w:proofErr w:type="spellStart"/>
      <w:r w:rsidRPr="00FE6038">
        <w:rPr>
          <w:rFonts w:ascii="Book Antiqua" w:hAnsi="Book Antiqua"/>
        </w:rPr>
        <w:t>Khemichian</w:t>
      </w:r>
      <w:proofErr w:type="spellEnd"/>
      <w:r w:rsidRPr="00FE6038">
        <w:rPr>
          <w:rFonts w:ascii="Book Antiqua" w:hAnsi="Book Antiqua"/>
        </w:rPr>
        <w:t xml:space="preserve"> S, Pham TA, Sung RS, </w:t>
      </w:r>
      <w:proofErr w:type="spellStart"/>
      <w:r w:rsidRPr="00FE6038">
        <w:rPr>
          <w:rFonts w:ascii="Book Antiqua" w:hAnsi="Book Antiqua"/>
        </w:rPr>
        <w:t>Genyk</w:t>
      </w:r>
      <w:proofErr w:type="spellEnd"/>
      <w:r w:rsidRPr="00FE6038">
        <w:rPr>
          <w:rFonts w:ascii="Book Antiqua" w:hAnsi="Book Antiqua"/>
        </w:rPr>
        <w:t xml:space="preserve"> YS, Nadim MK. Acute Kidney Injury After Liver Transplantation. </w:t>
      </w:r>
      <w:r w:rsidRPr="00FE6038">
        <w:rPr>
          <w:rFonts w:ascii="Book Antiqua" w:hAnsi="Book Antiqua"/>
          <w:i/>
          <w:iCs/>
        </w:rPr>
        <w:t>Transplantation</w:t>
      </w:r>
      <w:r w:rsidRPr="00FE6038">
        <w:rPr>
          <w:rFonts w:ascii="Book Antiqua" w:hAnsi="Book Antiqua"/>
        </w:rPr>
        <w:t xml:space="preserve"> 2018; </w:t>
      </w:r>
      <w:r w:rsidRPr="00FE6038">
        <w:rPr>
          <w:rFonts w:ascii="Book Antiqua" w:hAnsi="Book Antiqua"/>
          <w:b/>
          <w:bCs/>
        </w:rPr>
        <w:t>102</w:t>
      </w:r>
      <w:r w:rsidRPr="00FE6038">
        <w:rPr>
          <w:rFonts w:ascii="Book Antiqua" w:hAnsi="Book Antiqua"/>
        </w:rPr>
        <w:t>: 1636-1649 [PMID: 29847502 DOI: 10.1097/TP.0000000000002305]</w:t>
      </w:r>
    </w:p>
    <w:p w14:paraId="47C0CDE9" w14:textId="77777777" w:rsidR="00CF7644" w:rsidRPr="00FE6038" w:rsidRDefault="00CF7644" w:rsidP="00CF7644">
      <w:pPr>
        <w:spacing w:line="360" w:lineRule="auto"/>
        <w:jc w:val="both"/>
        <w:rPr>
          <w:rFonts w:ascii="Book Antiqua" w:hAnsi="Book Antiqua"/>
        </w:rPr>
      </w:pPr>
      <w:r w:rsidRPr="00FE6038">
        <w:rPr>
          <w:rFonts w:ascii="Book Antiqua" w:hAnsi="Book Antiqua"/>
        </w:rPr>
        <w:lastRenderedPageBreak/>
        <w:t xml:space="preserve">2 </w:t>
      </w:r>
      <w:r w:rsidRPr="00FE6038">
        <w:rPr>
          <w:rFonts w:ascii="Book Antiqua" w:hAnsi="Book Antiqua"/>
          <w:b/>
          <w:bCs/>
        </w:rPr>
        <w:t>Eason JD</w:t>
      </w:r>
      <w:r w:rsidRPr="00FE6038">
        <w:rPr>
          <w:rFonts w:ascii="Book Antiqua" w:hAnsi="Book Antiqua"/>
        </w:rPr>
        <w:t xml:space="preserve">, </w:t>
      </w:r>
      <w:proofErr w:type="spellStart"/>
      <w:r w:rsidRPr="00FE6038">
        <w:rPr>
          <w:rFonts w:ascii="Book Antiqua" w:hAnsi="Book Antiqua"/>
        </w:rPr>
        <w:t>Gonwa</w:t>
      </w:r>
      <w:proofErr w:type="spellEnd"/>
      <w:r w:rsidRPr="00FE6038">
        <w:rPr>
          <w:rFonts w:ascii="Book Antiqua" w:hAnsi="Book Antiqua"/>
        </w:rPr>
        <w:t xml:space="preserve"> TA, Davis CL, Sung RS, Gerber D, Bloom RD. Proceedings of Consensus Conference on Simultaneous Liver Kidney Transplantation (SLK). </w:t>
      </w:r>
      <w:r w:rsidRPr="00FE6038">
        <w:rPr>
          <w:rFonts w:ascii="Book Antiqua" w:hAnsi="Book Antiqua"/>
          <w:i/>
          <w:iCs/>
        </w:rPr>
        <w:t>Am J Transplant</w:t>
      </w:r>
      <w:r w:rsidRPr="00FE6038">
        <w:rPr>
          <w:rFonts w:ascii="Book Antiqua" w:hAnsi="Book Antiqua"/>
        </w:rPr>
        <w:t xml:space="preserve"> 2008; </w:t>
      </w:r>
      <w:r w:rsidRPr="00FE6038">
        <w:rPr>
          <w:rFonts w:ascii="Book Antiqua" w:hAnsi="Book Antiqua"/>
          <w:b/>
          <w:bCs/>
        </w:rPr>
        <w:t>8</w:t>
      </w:r>
      <w:r w:rsidRPr="00FE6038">
        <w:rPr>
          <w:rFonts w:ascii="Book Antiqua" w:hAnsi="Book Antiqua"/>
        </w:rPr>
        <w:t>: 2243-2251 [PMID: 18808402 DOI: 10.1111/j.1600-6143.2008.02416.x]</w:t>
      </w:r>
    </w:p>
    <w:p w14:paraId="4AA83684" w14:textId="01974BF4" w:rsidR="00CF7644" w:rsidRPr="00FE6038" w:rsidRDefault="00CF7644" w:rsidP="00CF7644">
      <w:pPr>
        <w:spacing w:line="360" w:lineRule="auto"/>
        <w:jc w:val="both"/>
        <w:rPr>
          <w:rFonts w:ascii="Book Antiqua" w:hAnsi="Book Antiqua"/>
        </w:rPr>
      </w:pPr>
      <w:r w:rsidRPr="00FE6038">
        <w:rPr>
          <w:rFonts w:ascii="Book Antiqua" w:hAnsi="Book Antiqua"/>
        </w:rPr>
        <w:t xml:space="preserve">3 </w:t>
      </w:r>
      <w:r w:rsidRPr="00FE6038">
        <w:rPr>
          <w:rFonts w:ascii="Book Antiqua" w:hAnsi="Book Antiqua"/>
          <w:b/>
          <w:bCs/>
        </w:rPr>
        <w:t>Carrier P,</w:t>
      </w:r>
      <w:r w:rsidRPr="00FE6038">
        <w:rPr>
          <w:rFonts w:ascii="Book Antiqua" w:hAnsi="Book Antiqua"/>
        </w:rPr>
        <w:t xml:space="preserve"> Debette-Gratien M, Loustaud-Ratti V. Serum creatinine in cirrhotic patients: a cornerstone. </w:t>
      </w:r>
      <w:r w:rsidRPr="00FE6038">
        <w:rPr>
          <w:rFonts w:ascii="Book Antiqua" w:hAnsi="Book Antiqua"/>
          <w:i/>
        </w:rPr>
        <w:t>AME Med J</w:t>
      </w:r>
      <w:r w:rsidRPr="00FE6038">
        <w:rPr>
          <w:rFonts w:ascii="Book Antiqua" w:hAnsi="Book Antiqua"/>
        </w:rPr>
        <w:t xml:space="preserve"> 2018; 3</w:t>
      </w:r>
      <w:r w:rsidR="00CE39FB" w:rsidRPr="00FE6038">
        <w:rPr>
          <w:rFonts w:ascii="Book Antiqua" w:hAnsi="Book Antiqua"/>
        </w:rPr>
        <w:t>. Accessed 17 September 2021</w:t>
      </w:r>
      <w:r w:rsidR="00534979" w:rsidRPr="00FE6038">
        <w:rPr>
          <w:rFonts w:ascii="Book Antiqua" w:hAnsi="Book Antiqua"/>
        </w:rPr>
        <w:t>.</w:t>
      </w:r>
      <w:r w:rsidRPr="00FE6038">
        <w:rPr>
          <w:rFonts w:ascii="Book Antiqua" w:hAnsi="Book Antiqua"/>
        </w:rPr>
        <w:t xml:space="preserve"> </w:t>
      </w:r>
      <w:r w:rsidR="00534979" w:rsidRPr="00FE6038">
        <w:rPr>
          <w:rFonts w:ascii="Book Antiqua" w:hAnsi="Book Antiqua"/>
        </w:rPr>
        <w:t xml:space="preserve">Available from: </w:t>
      </w:r>
      <w:r w:rsidRPr="00FE6038">
        <w:rPr>
          <w:rFonts w:ascii="Book Antiqua" w:hAnsi="Book Antiqua"/>
        </w:rPr>
        <w:t>https://amj.amegroups.com/article/view/4703</w:t>
      </w:r>
    </w:p>
    <w:p w14:paraId="32403BBF" w14:textId="77777777" w:rsidR="00CF7644" w:rsidRPr="00FE6038" w:rsidRDefault="00CF7644" w:rsidP="00CF7644">
      <w:pPr>
        <w:spacing w:line="360" w:lineRule="auto"/>
        <w:jc w:val="both"/>
        <w:rPr>
          <w:rFonts w:ascii="Book Antiqua" w:hAnsi="Book Antiqua"/>
        </w:rPr>
      </w:pPr>
      <w:r w:rsidRPr="00FE6038">
        <w:rPr>
          <w:rFonts w:ascii="Book Antiqua" w:hAnsi="Book Antiqua"/>
        </w:rPr>
        <w:t xml:space="preserve">4 </w:t>
      </w:r>
      <w:r w:rsidRPr="00FE6038">
        <w:rPr>
          <w:rFonts w:ascii="Book Antiqua" w:hAnsi="Book Antiqua"/>
          <w:b/>
          <w:bCs/>
        </w:rPr>
        <w:t>Garcia-Pagan JC</w:t>
      </w:r>
      <w:r w:rsidRPr="00FE6038">
        <w:rPr>
          <w:rFonts w:ascii="Book Antiqua" w:hAnsi="Book Antiqua"/>
        </w:rPr>
        <w:t xml:space="preserve">, </w:t>
      </w:r>
      <w:proofErr w:type="spellStart"/>
      <w:r w:rsidRPr="00FE6038">
        <w:rPr>
          <w:rFonts w:ascii="Book Antiqua" w:hAnsi="Book Antiqua"/>
        </w:rPr>
        <w:t>Francoz</w:t>
      </w:r>
      <w:proofErr w:type="spellEnd"/>
      <w:r w:rsidRPr="00FE6038">
        <w:rPr>
          <w:rFonts w:ascii="Book Antiqua" w:hAnsi="Book Antiqua"/>
        </w:rPr>
        <w:t xml:space="preserve"> C, </w:t>
      </w:r>
      <w:proofErr w:type="spellStart"/>
      <w:r w:rsidRPr="00FE6038">
        <w:rPr>
          <w:rFonts w:ascii="Book Antiqua" w:hAnsi="Book Antiqua"/>
        </w:rPr>
        <w:t>Montagnese</w:t>
      </w:r>
      <w:proofErr w:type="spellEnd"/>
      <w:r w:rsidRPr="00FE6038">
        <w:rPr>
          <w:rFonts w:ascii="Book Antiqua" w:hAnsi="Book Antiqua"/>
        </w:rPr>
        <w:t xml:space="preserve"> S, </w:t>
      </w:r>
      <w:proofErr w:type="spellStart"/>
      <w:r w:rsidRPr="00FE6038">
        <w:rPr>
          <w:rFonts w:ascii="Book Antiqua" w:hAnsi="Book Antiqua"/>
        </w:rPr>
        <w:t>Senzolo</w:t>
      </w:r>
      <w:proofErr w:type="spellEnd"/>
      <w:r w:rsidRPr="00FE6038">
        <w:rPr>
          <w:rFonts w:ascii="Book Antiqua" w:hAnsi="Book Antiqua"/>
        </w:rPr>
        <w:t xml:space="preserve"> M, Mookerjee RP. Management of the major complications of cirrhosis: Beyond guidelines. </w:t>
      </w:r>
      <w:r w:rsidRPr="00FE6038">
        <w:rPr>
          <w:rFonts w:ascii="Book Antiqua" w:hAnsi="Book Antiqua"/>
          <w:i/>
          <w:iCs/>
        </w:rPr>
        <w:t>J Hepatol</w:t>
      </w:r>
      <w:r w:rsidRPr="00FE6038">
        <w:rPr>
          <w:rFonts w:ascii="Book Antiqua" w:hAnsi="Book Antiqua"/>
        </w:rPr>
        <w:t xml:space="preserve"> 2021; </w:t>
      </w:r>
      <w:r w:rsidRPr="00FE6038">
        <w:rPr>
          <w:rFonts w:ascii="Book Antiqua" w:hAnsi="Book Antiqua"/>
          <w:b/>
          <w:bCs/>
        </w:rPr>
        <w:t>75 Suppl 1</w:t>
      </w:r>
      <w:r w:rsidRPr="00FE6038">
        <w:rPr>
          <w:rFonts w:ascii="Book Antiqua" w:hAnsi="Book Antiqua"/>
        </w:rPr>
        <w:t>: S135-S146 [PMID: 34039484 DOI: 10.1016/j.jhep.2021.01.027]</w:t>
      </w:r>
    </w:p>
    <w:p w14:paraId="6540E766" w14:textId="77777777" w:rsidR="00CF7644" w:rsidRPr="00FE6038" w:rsidRDefault="00CF7644" w:rsidP="00CF7644">
      <w:pPr>
        <w:spacing w:line="360" w:lineRule="auto"/>
        <w:jc w:val="both"/>
        <w:rPr>
          <w:rFonts w:ascii="Book Antiqua" w:hAnsi="Book Antiqua"/>
        </w:rPr>
      </w:pPr>
      <w:r w:rsidRPr="00FE6038">
        <w:rPr>
          <w:rFonts w:ascii="Book Antiqua" w:hAnsi="Book Antiqua"/>
        </w:rPr>
        <w:t xml:space="preserve">5 </w:t>
      </w:r>
      <w:r w:rsidRPr="00FE6038">
        <w:rPr>
          <w:rFonts w:ascii="Book Antiqua" w:hAnsi="Book Antiqua"/>
          <w:b/>
          <w:bCs/>
        </w:rPr>
        <w:t>Carrier P</w:t>
      </w:r>
      <w:r w:rsidRPr="00FE6038">
        <w:rPr>
          <w:rFonts w:ascii="Book Antiqua" w:hAnsi="Book Antiqua"/>
        </w:rPr>
        <w:t xml:space="preserve">, Debette-Gratien M, Essig M, Loustaud-Ratti V. Beyond serum creatinine: which tools to evaluate renal function in cirrhotic patients? </w:t>
      </w:r>
      <w:r w:rsidRPr="00FE6038">
        <w:rPr>
          <w:rFonts w:ascii="Book Antiqua" w:hAnsi="Book Antiqua"/>
          <w:i/>
          <w:iCs/>
        </w:rPr>
        <w:t>Hepatol Res</w:t>
      </w:r>
      <w:r w:rsidRPr="00FE6038">
        <w:rPr>
          <w:rFonts w:ascii="Book Antiqua" w:hAnsi="Book Antiqua"/>
        </w:rPr>
        <w:t xml:space="preserve"> 2018; </w:t>
      </w:r>
      <w:r w:rsidRPr="00FE6038">
        <w:rPr>
          <w:rFonts w:ascii="Book Antiqua" w:hAnsi="Book Antiqua"/>
          <w:b/>
          <w:bCs/>
        </w:rPr>
        <w:t>48</w:t>
      </w:r>
      <w:r w:rsidRPr="00FE6038">
        <w:rPr>
          <w:rFonts w:ascii="Book Antiqua" w:hAnsi="Book Antiqua"/>
        </w:rPr>
        <w:t>: 771-779 [PMID: 29954046 DOI: 10.1111/hepr.13224]</w:t>
      </w:r>
    </w:p>
    <w:p w14:paraId="05FA2C2B" w14:textId="77777777" w:rsidR="00CF7644" w:rsidRPr="00FE6038" w:rsidRDefault="00CF7644" w:rsidP="00CF7644">
      <w:pPr>
        <w:spacing w:line="360" w:lineRule="auto"/>
        <w:jc w:val="both"/>
        <w:rPr>
          <w:rFonts w:ascii="Book Antiqua" w:hAnsi="Book Antiqua"/>
        </w:rPr>
      </w:pPr>
      <w:r w:rsidRPr="00FE6038">
        <w:rPr>
          <w:rFonts w:ascii="Book Antiqua" w:hAnsi="Book Antiqua"/>
        </w:rPr>
        <w:t xml:space="preserve">6 </w:t>
      </w:r>
      <w:proofErr w:type="spellStart"/>
      <w:r w:rsidRPr="00FE6038">
        <w:rPr>
          <w:rFonts w:ascii="Book Antiqua" w:hAnsi="Book Antiqua"/>
          <w:b/>
          <w:bCs/>
        </w:rPr>
        <w:t>Francoz</w:t>
      </w:r>
      <w:proofErr w:type="spellEnd"/>
      <w:r w:rsidRPr="00FE6038">
        <w:rPr>
          <w:rFonts w:ascii="Book Antiqua" w:hAnsi="Book Antiqua"/>
          <w:b/>
          <w:bCs/>
        </w:rPr>
        <w:t xml:space="preserve"> C</w:t>
      </w:r>
      <w:r w:rsidRPr="00FE6038">
        <w:rPr>
          <w:rFonts w:ascii="Book Antiqua" w:hAnsi="Book Antiqua"/>
        </w:rPr>
        <w:t xml:space="preserve">, </w:t>
      </w:r>
      <w:proofErr w:type="spellStart"/>
      <w:r w:rsidRPr="00FE6038">
        <w:rPr>
          <w:rFonts w:ascii="Book Antiqua" w:hAnsi="Book Antiqua"/>
        </w:rPr>
        <w:t>Prié</w:t>
      </w:r>
      <w:proofErr w:type="spellEnd"/>
      <w:r w:rsidRPr="00FE6038">
        <w:rPr>
          <w:rFonts w:ascii="Book Antiqua" w:hAnsi="Book Antiqua"/>
        </w:rPr>
        <w:t xml:space="preserve"> D, </w:t>
      </w:r>
      <w:proofErr w:type="spellStart"/>
      <w:r w:rsidRPr="00FE6038">
        <w:rPr>
          <w:rFonts w:ascii="Book Antiqua" w:hAnsi="Book Antiqua"/>
        </w:rPr>
        <w:t>Abdelrazek</w:t>
      </w:r>
      <w:proofErr w:type="spellEnd"/>
      <w:r w:rsidRPr="00FE6038">
        <w:rPr>
          <w:rFonts w:ascii="Book Antiqua" w:hAnsi="Book Antiqua"/>
        </w:rPr>
        <w:t xml:space="preserve"> W, Moreau R, </w:t>
      </w:r>
      <w:proofErr w:type="spellStart"/>
      <w:r w:rsidRPr="00FE6038">
        <w:rPr>
          <w:rFonts w:ascii="Book Antiqua" w:hAnsi="Book Antiqua"/>
        </w:rPr>
        <w:t>Mandot</w:t>
      </w:r>
      <w:proofErr w:type="spellEnd"/>
      <w:r w:rsidRPr="00FE6038">
        <w:rPr>
          <w:rFonts w:ascii="Book Antiqua" w:hAnsi="Book Antiqua"/>
        </w:rPr>
        <w:t xml:space="preserve"> A, </w:t>
      </w:r>
      <w:proofErr w:type="spellStart"/>
      <w:r w:rsidRPr="00FE6038">
        <w:rPr>
          <w:rFonts w:ascii="Book Antiqua" w:hAnsi="Book Antiqua"/>
        </w:rPr>
        <w:t>Belghiti</w:t>
      </w:r>
      <w:proofErr w:type="spellEnd"/>
      <w:r w:rsidRPr="00FE6038">
        <w:rPr>
          <w:rFonts w:ascii="Book Antiqua" w:hAnsi="Book Antiqua"/>
        </w:rPr>
        <w:t xml:space="preserve"> J, Valla D, Durand F. Inaccuracies of creatinine and creatinine-based equations in candidates for liver transplantation with low creatinine: impact on the model for end-stage liver disease score. </w:t>
      </w:r>
      <w:r w:rsidRPr="00FE6038">
        <w:rPr>
          <w:rFonts w:ascii="Book Antiqua" w:hAnsi="Book Antiqua"/>
          <w:i/>
          <w:iCs/>
        </w:rPr>
        <w:t>Liver Transpl</w:t>
      </w:r>
      <w:r w:rsidRPr="00FE6038">
        <w:rPr>
          <w:rFonts w:ascii="Book Antiqua" w:hAnsi="Book Antiqua"/>
        </w:rPr>
        <w:t xml:space="preserve"> 2010; </w:t>
      </w:r>
      <w:r w:rsidRPr="00FE6038">
        <w:rPr>
          <w:rFonts w:ascii="Book Antiqua" w:hAnsi="Book Antiqua"/>
          <w:b/>
          <w:bCs/>
        </w:rPr>
        <w:t>16</w:t>
      </w:r>
      <w:r w:rsidRPr="00FE6038">
        <w:rPr>
          <w:rFonts w:ascii="Book Antiqua" w:hAnsi="Book Antiqua"/>
        </w:rPr>
        <w:t>: 1169-1177 [PMID: 20879015 DOI: 10.1002/lt.22128]</w:t>
      </w:r>
    </w:p>
    <w:p w14:paraId="697D279D" w14:textId="77777777" w:rsidR="00CF7644" w:rsidRPr="00FE6038" w:rsidRDefault="00CF7644" w:rsidP="00CF7644">
      <w:pPr>
        <w:spacing w:line="360" w:lineRule="auto"/>
        <w:jc w:val="both"/>
        <w:rPr>
          <w:rFonts w:ascii="Book Antiqua" w:hAnsi="Book Antiqua"/>
        </w:rPr>
      </w:pPr>
      <w:r w:rsidRPr="00FE6038">
        <w:rPr>
          <w:rFonts w:ascii="Book Antiqua" w:hAnsi="Book Antiqua"/>
        </w:rPr>
        <w:t xml:space="preserve">7 </w:t>
      </w:r>
      <w:proofErr w:type="spellStart"/>
      <w:r w:rsidRPr="00FE6038">
        <w:rPr>
          <w:rFonts w:ascii="Book Antiqua" w:hAnsi="Book Antiqua"/>
          <w:b/>
          <w:bCs/>
        </w:rPr>
        <w:t>Francoz</w:t>
      </w:r>
      <w:proofErr w:type="spellEnd"/>
      <w:r w:rsidRPr="00FE6038">
        <w:rPr>
          <w:rFonts w:ascii="Book Antiqua" w:hAnsi="Book Antiqua"/>
          <w:b/>
          <w:bCs/>
        </w:rPr>
        <w:t xml:space="preserve"> C</w:t>
      </w:r>
      <w:r w:rsidRPr="00FE6038">
        <w:rPr>
          <w:rFonts w:ascii="Book Antiqua" w:hAnsi="Book Antiqua"/>
        </w:rPr>
        <w:t xml:space="preserve">, Nadim MK, Baron A, </w:t>
      </w:r>
      <w:proofErr w:type="spellStart"/>
      <w:r w:rsidRPr="00FE6038">
        <w:rPr>
          <w:rFonts w:ascii="Book Antiqua" w:hAnsi="Book Antiqua"/>
        </w:rPr>
        <w:t>Prié</w:t>
      </w:r>
      <w:proofErr w:type="spellEnd"/>
      <w:r w:rsidRPr="00FE6038">
        <w:rPr>
          <w:rFonts w:ascii="Book Antiqua" w:hAnsi="Book Antiqua"/>
        </w:rPr>
        <w:t xml:space="preserve"> D, Antoine C, </w:t>
      </w:r>
      <w:proofErr w:type="spellStart"/>
      <w:r w:rsidRPr="00FE6038">
        <w:rPr>
          <w:rFonts w:ascii="Book Antiqua" w:hAnsi="Book Antiqua"/>
        </w:rPr>
        <w:t>Belghiti</w:t>
      </w:r>
      <w:proofErr w:type="spellEnd"/>
      <w:r w:rsidRPr="00FE6038">
        <w:rPr>
          <w:rFonts w:ascii="Book Antiqua" w:hAnsi="Book Antiqua"/>
        </w:rPr>
        <w:t xml:space="preserve"> J, Valla D, Moreau R, Durand F. Glomerular filtration rate equations for liver-kidney transplantation in patients with cirrhosis: validation of current recommendations. </w:t>
      </w:r>
      <w:r w:rsidRPr="00FE6038">
        <w:rPr>
          <w:rFonts w:ascii="Book Antiqua" w:hAnsi="Book Antiqua"/>
          <w:i/>
          <w:iCs/>
        </w:rPr>
        <w:t>Hepatology</w:t>
      </w:r>
      <w:r w:rsidRPr="00FE6038">
        <w:rPr>
          <w:rFonts w:ascii="Book Antiqua" w:hAnsi="Book Antiqua"/>
        </w:rPr>
        <w:t xml:space="preserve"> 2014; </w:t>
      </w:r>
      <w:r w:rsidRPr="00FE6038">
        <w:rPr>
          <w:rFonts w:ascii="Book Antiqua" w:hAnsi="Book Antiqua"/>
          <w:b/>
          <w:bCs/>
        </w:rPr>
        <w:t>59</w:t>
      </w:r>
      <w:r w:rsidRPr="00FE6038">
        <w:rPr>
          <w:rFonts w:ascii="Book Antiqua" w:hAnsi="Book Antiqua"/>
        </w:rPr>
        <w:t>: 1514-1521 [PMID: 24037821 DOI: 10.1002/hep.26704]</w:t>
      </w:r>
    </w:p>
    <w:p w14:paraId="0165A282" w14:textId="77777777" w:rsidR="00CF7644" w:rsidRPr="00FE6038" w:rsidRDefault="00CF7644" w:rsidP="00CF7644">
      <w:pPr>
        <w:spacing w:line="360" w:lineRule="auto"/>
        <w:jc w:val="both"/>
        <w:rPr>
          <w:rFonts w:ascii="Book Antiqua" w:hAnsi="Book Antiqua"/>
        </w:rPr>
      </w:pPr>
      <w:r w:rsidRPr="00FE6038">
        <w:rPr>
          <w:rFonts w:ascii="Book Antiqua" w:hAnsi="Book Antiqua"/>
        </w:rPr>
        <w:t xml:space="preserve">8 </w:t>
      </w:r>
      <w:r w:rsidRPr="00FE6038">
        <w:rPr>
          <w:rFonts w:ascii="Book Antiqua" w:hAnsi="Book Antiqua"/>
          <w:b/>
          <w:bCs/>
        </w:rPr>
        <w:t>Slack A</w:t>
      </w:r>
      <w:r w:rsidRPr="00FE6038">
        <w:rPr>
          <w:rFonts w:ascii="Book Antiqua" w:hAnsi="Book Antiqua"/>
        </w:rPr>
        <w:t xml:space="preserve">, </w:t>
      </w:r>
      <w:proofErr w:type="spellStart"/>
      <w:r w:rsidRPr="00FE6038">
        <w:rPr>
          <w:rFonts w:ascii="Book Antiqua" w:hAnsi="Book Antiqua"/>
        </w:rPr>
        <w:t>Tredger</w:t>
      </w:r>
      <w:proofErr w:type="spellEnd"/>
      <w:r w:rsidRPr="00FE6038">
        <w:rPr>
          <w:rFonts w:ascii="Book Antiqua" w:hAnsi="Book Antiqua"/>
        </w:rPr>
        <w:t xml:space="preserve"> M, Brown N, Corcoran B, Moore K. Application of an isocratic methanol-based HPLC method for the determination of iohexol concentrations and glomerular filtration rate in patients with cirrhosis. </w:t>
      </w:r>
      <w:r w:rsidRPr="00FE6038">
        <w:rPr>
          <w:rFonts w:ascii="Book Antiqua" w:hAnsi="Book Antiqua"/>
          <w:i/>
          <w:iCs/>
        </w:rPr>
        <w:t xml:space="preserve">Ann Clin </w:t>
      </w:r>
      <w:proofErr w:type="spellStart"/>
      <w:r w:rsidRPr="00FE6038">
        <w:rPr>
          <w:rFonts w:ascii="Book Antiqua" w:hAnsi="Book Antiqua"/>
          <w:i/>
          <w:iCs/>
        </w:rPr>
        <w:t>Biochem</w:t>
      </w:r>
      <w:proofErr w:type="spellEnd"/>
      <w:r w:rsidRPr="00FE6038">
        <w:rPr>
          <w:rFonts w:ascii="Book Antiqua" w:hAnsi="Book Antiqua"/>
        </w:rPr>
        <w:t xml:space="preserve"> 2014; </w:t>
      </w:r>
      <w:r w:rsidRPr="00FE6038">
        <w:rPr>
          <w:rFonts w:ascii="Book Antiqua" w:hAnsi="Book Antiqua"/>
          <w:b/>
          <w:bCs/>
        </w:rPr>
        <w:t>51</w:t>
      </w:r>
      <w:r w:rsidRPr="00FE6038">
        <w:rPr>
          <w:rFonts w:ascii="Book Antiqua" w:hAnsi="Book Antiqua"/>
        </w:rPr>
        <w:t>: 80-88 [PMID: 23847035 DOI: 10.1177/0004563213487715]</w:t>
      </w:r>
    </w:p>
    <w:p w14:paraId="3317FAFE" w14:textId="77777777" w:rsidR="00CF7644" w:rsidRPr="00FE6038" w:rsidRDefault="00CF7644" w:rsidP="00CF7644">
      <w:pPr>
        <w:spacing w:line="360" w:lineRule="auto"/>
        <w:jc w:val="both"/>
        <w:rPr>
          <w:rFonts w:ascii="Book Antiqua" w:hAnsi="Book Antiqua"/>
        </w:rPr>
      </w:pPr>
      <w:r w:rsidRPr="00FE6038">
        <w:rPr>
          <w:rFonts w:ascii="Book Antiqua" w:hAnsi="Book Antiqua"/>
        </w:rPr>
        <w:t xml:space="preserve">9 </w:t>
      </w:r>
      <w:r w:rsidRPr="00FE6038">
        <w:rPr>
          <w:rFonts w:ascii="Book Antiqua" w:hAnsi="Book Antiqua"/>
          <w:b/>
          <w:bCs/>
        </w:rPr>
        <w:t>González-</w:t>
      </w:r>
      <w:proofErr w:type="spellStart"/>
      <w:r w:rsidRPr="00FE6038">
        <w:rPr>
          <w:rFonts w:ascii="Book Antiqua" w:hAnsi="Book Antiqua"/>
          <w:b/>
          <w:bCs/>
        </w:rPr>
        <w:t>Alayón</w:t>
      </w:r>
      <w:proofErr w:type="spellEnd"/>
      <w:r w:rsidRPr="00FE6038">
        <w:rPr>
          <w:rFonts w:ascii="Book Antiqua" w:hAnsi="Book Antiqua"/>
          <w:b/>
          <w:bCs/>
        </w:rPr>
        <w:t xml:space="preserve"> C</w:t>
      </w:r>
      <w:r w:rsidRPr="00FE6038">
        <w:rPr>
          <w:rFonts w:ascii="Book Antiqua" w:hAnsi="Book Antiqua"/>
        </w:rPr>
        <w:t xml:space="preserve">, </w:t>
      </w:r>
      <w:proofErr w:type="spellStart"/>
      <w:r w:rsidRPr="00FE6038">
        <w:rPr>
          <w:rFonts w:ascii="Book Antiqua" w:hAnsi="Book Antiqua"/>
        </w:rPr>
        <w:t>Porrini</w:t>
      </w:r>
      <w:proofErr w:type="spellEnd"/>
      <w:r w:rsidRPr="00FE6038">
        <w:rPr>
          <w:rFonts w:ascii="Book Antiqua" w:hAnsi="Book Antiqua"/>
        </w:rPr>
        <w:t xml:space="preserve"> E, Luis-Lima S, </w:t>
      </w:r>
      <w:proofErr w:type="spellStart"/>
      <w:r w:rsidRPr="00FE6038">
        <w:rPr>
          <w:rFonts w:ascii="Book Antiqua" w:hAnsi="Book Antiqua"/>
        </w:rPr>
        <w:t>Negrín</w:t>
      </w:r>
      <w:proofErr w:type="spellEnd"/>
      <w:r w:rsidRPr="00FE6038">
        <w:rPr>
          <w:rFonts w:ascii="Book Antiqua" w:hAnsi="Book Antiqua"/>
        </w:rPr>
        <w:t>-Mena N, Moreno M, Morales-</w:t>
      </w:r>
      <w:proofErr w:type="spellStart"/>
      <w:r w:rsidRPr="00FE6038">
        <w:rPr>
          <w:rFonts w:ascii="Book Antiqua" w:hAnsi="Book Antiqua"/>
        </w:rPr>
        <w:t>Arráez</w:t>
      </w:r>
      <w:proofErr w:type="spellEnd"/>
      <w:r w:rsidRPr="00FE6038">
        <w:rPr>
          <w:rFonts w:ascii="Book Antiqua" w:hAnsi="Book Antiqua"/>
        </w:rPr>
        <w:t xml:space="preserve"> D, González-Rinne F, Díaz-Martín L, </w:t>
      </w:r>
      <w:proofErr w:type="spellStart"/>
      <w:r w:rsidRPr="00FE6038">
        <w:rPr>
          <w:rFonts w:ascii="Book Antiqua" w:hAnsi="Book Antiqua"/>
        </w:rPr>
        <w:t>Gaspari</w:t>
      </w:r>
      <w:proofErr w:type="spellEnd"/>
      <w:r w:rsidRPr="00FE6038">
        <w:rPr>
          <w:rFonts w:ascii="Book Antiqua" w:hAnsi="Book Antiqua"/>
        </w:rPr>
        <w:t xml:space="preserve"> F, González-Delgado A, Ferrer-Moure C, Ortiz-</w:t>
      </w:r>
      <w:proofErr w:type="spellStart"/>
      <w:r w:rsidRPr="00FE6038">
        <w:rPr>
          <w:rFonts w:ascii="Book Antiqua" w:hAnsi="Book Antiqua"/>
        </w:rPr>
        <w:t>Arduán</w:t>
      </w:r>
      <w:proofErr w:type="spellEnd"/>
      <w:r w:rsidRPr="00FE6038">
        <w:rPr>
          <w:rFonts w:ascii="Book Antiqua" w:hAnsi="Book Antiqua"/>
        </w:rPr>
        <w:t xml:space="preserve"> A, Hernandez-Guerra M. Estimated glomerular filtration rate by formulas in patients with cirrhosis: An unreliable procedure. </w:t>
      </w:r>
      <w:r w:rsidRPr="00FE6038">
        <w:rPr>
          <w:rFonts w:ascii="Book Antiqua" w:hAnsi="Book Antiqua"/>
          <w:i/>
          <w:iCs/>
        </w:rPr>
        <w:t>Liver Int</w:t>
      </w:r>
      <w:r w:rsidRPr="00FE6038">
        <w:rPr>
          <w:rFonts w:ascii="Book Antiqua" w:hAnsi="Book Antiqua"/>
        </w:rPr>
        <w:t xml:space="preserve"> 2022; </w:t>
      </w:r>
      <w:r w:rsidRPr="00FE6038">
        <w:rPr>
          <w:rFonts w:ascii="Book Antiqua" w:hAnsi="Book Antiqua"/>
          <w:b/>
          <w:bCs/>
        </w:rPr>
        <w:t>42</w:t>
      </w:r>
      <w:r w:rsidRPr="00FE6038">
        <w:rPr>
          <w:rFonts w:ascii="Book Antiqua" w:hAnsi="Book Antiqua"/>
        </w:rPr>
        <w:t>: 884-895 [PMID: 34951102 DOI: 10.1111/liv.15134]</w:t>
      </w:r>
    </w:p>
    <w:p w14:paraId="3A04AABB" w14:textId="77777777" w:rsidR="00CF7644" w:rsidRPr="00FE6038" w:rsidRDefault="00CF7644" w:rsidP="00CF7644">
      <w:pPr>
        <w:spacing w:line="360" w:lineRule="auto"/>
        <w:jc w:val="both"/>
        <w:rPr>
          <w:rFonts w:ascii="Book Antiqua" w:hAnsi="Book Antiqua"/>
        </w:rPr>
      </w:pPr>
      <w:r w:rsidRPr="00FE6038">
        <w:rPr>
          <w:rFonts w:ascii="Book Antiqua" w:hAnsi="Book Antiqua"/>
        </w:rPr>
        <w:lastRenderedPageBreak/>
        <w:t xml:space="preserve">10 </w:t>
      </w:r>
      <w:proofErr w:type="spellStart"/>
      <w:r w:rsidRPr="00FE6038">
        <w:rPr>
          <w:rFonts w:ascii="Book Antiqua" w:hAnsi="Book Antiqua"/>
          <w:b/>
          <w:bCs/>
        </w:rPr>
        <w:t>Delanaye</w:t>
      </w:r>
      <w:proofErr w:type="spellEnd"/>
      <w:r w:rsidRPr="00FE6038">
        <w:rPr>
          <w:rFonts w:ascii="Book Antiqua" w:hAnsi="Book Antiqua"/>
          <w:b/>
          <w:bCs/>
        </w:rPr>
        <w:t xml:space="preserve"> P</w:t>
      </w:r>
      <w:r w:rsidRPr="00FE6038">
        <w:rPr>
          <w:rFonts w:ascii="Book Antiqua" w:hAnsi="Book Antiqua"/>
        </w:rPr>
        <w:t xml:space="preserve">, </w:t>
      </w:r>
      <w:proofErr w:type="spellStart"/>
      <w:r w:rsidRPr="00FE6038">
        <w:rPr>
          <w:rFonts w:ascii="Book Antiqua" w:hAnsi="Book Antiqua"/>
        </w:rPr>
        <w:t>Melsom</w:t>
      </w:r>
      <w:proofErr w:type="spellEnd"/>
      <w:r w:rsidRPr="00FE6038">
        <w:rPr>
          <w:rFonts w:ascii="Book Antiqua" w:hAnsi="Book Antiqua"/>
        </w:rPr>
        <w:t xml:space="preserve"> T, Ebert N, </w:t>
      </w:r>
      <w:proofErr w:type="spellStart"/>
      <w:r w:rsidRPr="00FE6038">
        <w:rPr>
          <w:rFonts w:ascii="Book Antiqua" w:hAnsi="Book Antiqua"/>
        </w:rPr>
        <w:t>Bäck</w:t>
      </w:r>
      <w:proofErr w:type="spellEnd"/>
      <w:r w:rsidRPr="00FE6038">
        <w:rPr>
          <w:rFonts w:ascii="Book Antiqua" w:hAnsi="Book Antiqua"/>
        </w:rPr>
        <w:t xml:space="preserve"> SE, </w:t>
      </w:r>
      <w:proofErr w:type="spellStart"/>
      <w:r w:rsidRPr="00FE6038">
        <w:rPr>
          <w:rFonts w:ascii="Book Antiqua" w:hAnsi="Book Antiqua"/>
        </w:rPr>
        <w:t>Mariat</w:t>
      </w:r>
      <w:proofErr w:type="spellEnd"/>
      <w:r w:rsidRPr="00FE6038">
        <w:rPr>
          <w:rFonts w:ascii="Book Antiqua" w:hAnsi="Book Antiqua"/>
        </w:rPr>
        <w:t xml:space="preserve"> C, Cavalier E, Björk J, </w:t>
      </w:r>
      <w:proofErr w:type="spellStart"/>
      <w:r w:rsidRPr="00FE6038">
        <w:rPr>
          <w:rFonts w:ascii="Book Antiqua" w:hAnsi="Book Antiqua"/>
        </w:rPr>
        <w:t>Christensson</w:t>
      </w:r>
      <w:proofErr w:type="spellEnd"/>
      <w:r w:rsidRPr="00FE6038">
        <w:rPr>
          <w:rFonts w:ascii="Book Antiqua" w:hAnsi="Book Antiqua"/>
        </w:rPr>
        <w:t xml:space="preserve"> A, Nyman U, </w:t>
      </w:r>
      <w:proofErr w:type="spellStart"/>
      <w:r w:rsidRPr="00FE6038">
        <w:rPr>
          <w:rFonts w:ascii="Book Antiqua" w:hAnsi="Book Antiqua"/>
        </w:rPr>
        <w:t>Porrini</w:t>
      </w:r>
      <w:proofErr w:type="spellEnd"/>
      <w:r w:rsidRPr="00FE6038">
        <w:rPr>
          <w:rFonts w:ascii="Book Antiqua" w:hAnsi="Book Antiqua"/>
        </w:rPr>
        <w:t xml:space="preserve"> E, </w:t>
      </w:r>
      <w:proofErr w:type="spellStart"/>
      <w:r w:rsidRPr="00FE6038">
        <w:rPr>
          <w:rFonts w:ascii="Book Antiqua" w:hAnsi="Book Antiqua"/>
        </w:rPr>
        <w:t>Remuzzi</w:t>
      </w:r>
      <w:proofErr w:type="spellEnd"/>
      <w:r w:rsidRPr="00FE6038">
        <w:rPr>
          <w:rFonts w:ascii="Book Antiqua" w:hAnsi="Book Antiqua"/>
        </w:rPr>
        <w:t xml:space="preserve"> G, </w:t>
      </w:r>
      <w:proofErr w:type="spellStart"/>
      <w:r w:rsidRPr="00FE6038">
        <w:rPr>
          <w:rFonts w:ascii="Book Antiqua" w:hAnsi="Book Antiqua"/>
        </w:rPr>
        <w:t>Ruggenenti</w:t>
      </w:r>
      <w:proofErr w:type="spellEnd"/>
      <w:r w:rsidRPr="00FE6038">
        <w:rPr>
          <w:rFonts w:ascii="Book Antiqua" w:hAnsi="Book Antiqua"/>
        </w:rPr>
        <w:t xml:space="preserve"> P, </w:t>
      </w:r>
      <w:proofErr w:type="spellStart"/>
      <w:r w:rsidRPr="00FE6038">
        <w:rPr>
          <w:rFonts w:ascii="Book Antiqua" w:hAnsi="Book Antiqua"/>
        </w:rPr>
        <w:t>Schaeffner</w:t>
      </w:r>
      <w:proofErr w:type="spellEnd"/>
      <w:r w:rsidRPr="00FE6038">
        <w:rPr>
          <w:rFonts w:ascii="Book Antiqua" w:hAnsi="Book Antiqua"/>
        </w:rPr>
        <w:t xml:space="preserve"> E, </w:t>
      </w:r>
      <w:proofErr w:type="spellStart"/>
      <w:r w:rsidRPr="00FE6038">
        <w:rPr>
          <w:rFonts w:ascii="Book Antiqua" w:hAnsi="Book Antiqua"/>
        </w:rPr>
        <w:t>Soveri</w:t>
      </w:r>
      <w:proofErr w:type="spellEnd"/>
      <w:r w:rsidRPr="00FE6038">
        <w:rPr>
          <w:rFonts w:ascii="Book Antiqua" w:hAnsi="Book Antiqua"/>
        </w:rPr>
        <w:t xml:space="preserve"> I, Sterner G, Eriksen BO, </w:t>
      </w:r>
      <w:proofErr w:type="spellStart"/>
      <w:r w:rsidRPr="00FE6038">
        <w:rPr>
          <w:rFonts w:ascii="Book Antiqua" w:hAnsi="Book Antiqua"/>
        </w:rPr>
        <w:t>Gaspari</w:t>
      </w:r>
      <w:proofErr w:type="spellEnd"/>
      <w:r w:rsidRPr="00FE6038">
        <w:rPr>
          <w:rFonts w:ascii="Book Antiqua" w:hAnsi="Book Antiqua"/>
        </w:rPr>
        <w:t xml:space="preserve"> F. Iohexol plasma clearance for measuring glomerular filtration rate in clinical practice and research: a review. Part 2: Why to measure glomerular filtration rate with iohexol? </w:t>
      </w:r>
      <w:r w:rsidRPr="00FE6038">
        <w:rPr>
          <w:rFonts w:ascii="Book Antiqua" w:hAnsi="Book Antiqua"/>
          <w:i/>
          <w:iCs/>
        </w:rPr>
        <w:t>Clin Kidney J</w:t>
      </w:r>
      <w:r w:rsidRPr="00FE6038">
        <w:rPr>
          <w:rFonts w:ascii="Book Antiqua" w:hAnsi="Book Antiqua"/>
        </w:rPr>
        <w:t xml:space="preserve"> 2016; </w:t>
      </w:r>
      <w:r w:rsidRPr="00FE6038">
        <w:rPr>
          <w:rFonts w:ascii="Book Antiqua" w:hAnsi="Book Antiqua"/>
          <w:b/>
          <w:bCs/>
        </w:rPr>
        <w:t>9</w:t>
      </w:r>
      <w:r w:rsidRPr="00FE6038">
        <w:rPr>
          <w:rFonts w:ascii="Book Antiqua" w:hAnsi="Book Antiqua"/>
        </w:rPr>
        <w:t>: 700-704 [PMID: 27679716 DOI: 10.1093/</w:t>
      </w:r>
      <w:proofErr w:type="spellStart"/>
      <w:r w:rsidRPr="00FE6038">
        <w:rPr>
          <w:rFonts w:ascii="Book Antiqua" w:hAnsi="Book Antiqua"/>
        </w:rPr>
        <w:t>ckj</w:t>
      </w:r>
      <w:proofErr w:type="spellEnd"/>
      <w:r w:rsidRPr="00FE6038">
        <w:rPr>
          <w:rFonts w:ascii="Book Antiqua" w:hAnsi="Book Antiqua"/>
        </w:rPr>
        <w:t>/sfw071]</w:t>
      </w:r>
    </w:p>
    <w:p w14:paraId="60169FB6" w14:textId="77777777" w:rsidR="00CF7644" w:rsidRPr="00FE6038" w:rsidRDefault="00CF7644" w:rsidP="00CF7644">
      <w:pPr>
        <w:spacing w:line="360" w:lineRule="auto"/>
        <w:jc w:val="both"/>
        <w:rPr>
          <w:rFonts w:ascii="Book Antiqua" w:hAnsi="Book Antiqua"/>
        </w:rPr>
      </w:pPr>
      <w:r w:rsidRPr="00FE6038">
        <w:rPr>
          <w:rFonts w:ascii="Book Antiqua" w:hAnsi="Book Antiqua"/>
        </w:rPr>
        <w:t xml:space="preserve">11 </w:t>
      </w:r>
      <w:proofErr w:type="spellStart"/>
      <w:r w:rsidRPr="00FE6038">
        <w:rPr>
          <w:rFonts w:ascii="Book Antiqua" w:hAnsi="Book Antiqua"/>
          <w:b/>
          <w:bCs/>
        </w:rPr>
        <w:t>Francoz</w:t>
      </w:r>
      <w:proofErr w:type="spellEnd"/>
      <w:r w:rsidRPr="00FE6038">
        <w:rPr>
          <w:rFonts w:ascii="Book Antiqua" w:hAnsi="Book Antiqua"/>
          <w:b/>
          <w:bCs/>
        </w:rPr>
        <w:t xml:space="preserve"> C</w:t>
      </w:r>
      <w:r w:rsidRPr="00FE6038">
        <w:rPr>
          <w:rFonts w:ascii="Book Antiqua" w:hAnsi="Book Antiqua"/>
        </w:rPr>
        <w:t xml:space="preserve">, </w:t>
      </w:r>
      <w:proofErr w:type="spellStart"/>
      <w:r w:rsidRPr="00FE6038">
        <w:rPr>
          <w:rFonts w:ascii="Book Antiqua" w:hAnsi="Book Antiqua"/>
        </w:rPr>
        <w:t>Glotz</w:t>
      </w:r>
      <w:proofErr w:type="spellEnd"/>
      <w:r w:rsidRPr="00FE6038">
        <w:rPr>
          <w:rFonts w:ascii="Book Antiqua" w:hAnsi="Book Antiqua"/>
        </w:rPr>
        <w:t xml:space="preserve"> D, Moreau R, Durand F. The evaluation of renal function and disease in patients with cirrhosis. </w:t>
      </w:r>
      <w:r w:rsidRPr="00FE6038">
        <w:rPr>
          <w:rFonts w:ascii="Book Antiqua" w:hAnsi="Book Antiqua"/>
          <w:i/>
          <w:iCs/>
        </w:rPr>
        <w:t>J Hepatol</w:t>
      </w:r>
      <w:r w:rsidRPr="00FE6038">
        <w:rPr>
          <w:rFonts w:ascii="Book Antiqua" w:hAnsi="Book Antiqua"/>
        </w:rPr>
        <w:t xml:space="preserve"> 2010; </w:t>
      </w:r>
      <w:r w:rsidRPr="00FE6038">
        <w:rPr>
          <w:rFonts w:ascii="Book Antiqua" w:hAnsi="Book Antiqua"/>
          <w:b/>
          <w:bCs/>
        </w:rPr>
        <w:t>52</w:t>
      </w:r>
      <w:r w:rsidRPr="00FE6038">
        <w:rPr>
          <w:rFonts w:ascii="Book Antiqua" w:hAnsi="Book Antiqua"/>
        </w:rPr>
        <w:t>: 605-613 [PMID: 20185192 DOI: 10.1016/j.jhep.2009.11.025]</w:t>
      </w:r>
    </w:p>
    <w:p w14:paraId="5EF9EE1E" w14:textId="77777777" w:rsidR="00CF7644" w:rsidRPr="00FE6038" w:rsidRDefault="00CF7644" w:rsidP="00CF7644">
      <w:pPr>
        <w:spacing w:line="360" w:lineRule="auto"/>
        <w:jc w:val="both"/>
        <w:rPr>
          <w:rFonts w:ascii="Book Antiqua" w:hAnsi="Book Antiqua"/>
        </w:rPr>
      </w:pPr>
      <w:r w:rsidRPr="00FE6038">
        <w:rPr>
          <w:rFonts w:ascii="Book Antiqua" w:hAnsi="Book Antiqua"/>
        </w:rPr>
        <w:t xml:space="preserve">12 </w:t>
      </w:r>
      <w:proofErr w:type="spellStart"/>
      <w:r w:rsidRPr="00FE6038">
        <w:rPr>
          <w:rFonts w:ascii="Book Antiqua" w:hAnsi="Book Antiqua"/>
          <w:b/>
          <w:bCs/>
        </w:rPr>
        <w:t>Gaspari</w:t>
      </w:r>
      <w:proofErr w:type="spellEnd"/>
      <w:r w:rsidRPr="00FE6038">
        <w:rPr>
          <w:rFonts w:ascii="Book Antiqua" w:hAnsi="Book Antiqua"/>
          <w:b/>
          <w:bCs/>
        </w:rPr>
        <w:t xml:space="preserve"> F</w:t>
      </w:r>
      <w:r w:rsidRPr="00FE6038">
        <w:rPr>
          <w:rFonts w:ascii="Book Antiqua" w:hAnsi="Book Antiqua"/>
        </w:rPr>
        <w:t xml:space="preserve">, </w:t>
      </w:r>
      <w:proofErr w:type="spellStart"/>
      <w:r w:rsidRPr="00FE6038">
        <w:rPr>
          <w:rFonts w:ascii="Book Antiqua" w:hAnsi="Book Antiqua"/>
        </w:rPr>
        <w:t>Perico</w:t>
      </w:r>
      <w:proofErr w:type="spellEnd"/>
      <w:r w:rsidRPr="00FE6038">
        <w:rPr>
          <w:rFonts w:ascii="Book Antiqua" w:hAnsi="Book Antiqua"/>
        </w:rPr>
        <w:t xml:space="preserve"> N, </w:t>
      </w:r>
      <w:proofErr w:type="spellStart"/>
      <w:r w:rsidRPr="00FE6038">
        <w:rPr>
          <w:rFonts w:ascii="Book Antiqua" w:hAnsi="Book Antiqua"/>
        </w:rPr>
        <w:t>Ruggenenti</w:t>
      </w:r>
      <w:proofErr w:type="spellEnd"/>
      <w:r w:rsidRPr="00FE6038">
        <w:rPr>
          <w:rFonts w:ascii="Book Antiqua" w:hAnsi="Book Antiqua"/>
        </w:rPr>
        <w:t xml:space="preserve"> P, Mosconi L, Amuchastegui CS, </w:t>
      </w:r>
      <w:proofErr w:type="spellStart"/>
      <w:r w:rsidRPr="00FE6038">
        <w:rPr>
          <w:rFonts w:ascii="Book Antiqua" w:hAnsi="Book Antiqua"/>
        </w:rPr>
        <w:t>Guerini</w:t>
      </w:r>
      <w:proofErr w:type="spellEnd"/>
      <w:r w:rsidRPr="00FE6038">
        <w:rPr>
          <w:rFonts w:ascii="Book Antiqua" w:hAnsi="Book Antiqua"/>
        </w:rPr>
        <w:t xml:space="preserve"> E, </w:t>
      </w:r>
      <w:proofErr w:type="spellStart"/>
      <w:r w:rsidRPr="00FE6038">
        <w:rPr>
          <w:rFonts w:ascii="Book Antiqua" w:hAnsi="Book Antiqua"/>
        </w:rPr>
        <w:t>Daina</w:t>
      </w:r>
      <w:proofErr w:type="spellEnd"/>
      <w:r w:rsidRPr="00FE6038">
        <w:rPr>
          <w:rFonts w:ascii="Book Antiqua" w:hAnsi="Book Antiqua"/>
        </w:rPr>
        <w:t xml:space="preserve"> E, </w:t>
      </w:r>
      <w:proofErr w:type="spellStart"/>
      <w:r w:rsidRPr="00FE6038">
        <w:rPr>
          <w:rFonts w:ascii="Book Antiqua" w:hAnsi="Book Antiqua"/>
        </w:rPr>
        <w:t>Remuzzi</w:t>
      </w:r>
      <w:proofErr w:type="spellEnd"/>
      <w:r w:rsidRPr="00FE6038">
        <w:rPr>
          <w:rFonts w:ascii="Book Antiqua" w:hAnsi="Book Antiqua"/>
        </w:rPr>
        <w:t xml:space="preserve"> G. Plasma clearance of nonradioactive iohexol as a measure of glomerular filtration rate. </w:t>
      </w:r>
      <w:r w:rsidRPr="00FE6038">
        <w:rPr>
          <w:rFonts w:ascii="Book Antiqua" w:hAnsi="Book Antiqua"/>
          <w:i/>
          <w:iCs/>
        </w:rPr>
        <w:t>J Am Soc Nephrol</w:t>
      </w:r>
      <w:r w:rsidRPr="00FE6038">
        <w:rPr>
          <w:rFonts w:ascii="Book Antiqua" w:hAnsi="Book Antiqua"/>
        </w:rPr>
        <w:t xml:space="preserve"> 1995; </w:t>
      </w:r>
      <w:r w:rsidRPr="00FE6038">
        <w:rPr>
          <w:rFonts w:ascii="Book Antiqua" w:hAnsi="Book Antiqua"/>
          <w:b/>
          <w:bCs/>
        </w:rPr>
        <w:t>6</w:t>
      </w:r>
      <w:r w:rsidRPr="00FE6038">
        <w:rPr>
          <w:rFonts w:ascii="Book Antiqua" w:hAnsi="Book Antiqua"/>
        </w:rPr>
        <w:t>: 257-263 [PMID: 7579093 DOI: 10.1681/ASN.V62257]</w:t>
      </w:r>
    </w:p>
    <w:p w14:paraId="3530EF68" w14:textId="77777777" w:rsidR="00CF7644" w:rsidRPr="00FE6038" w:rsidRDefault="00CF7644" w:rsidP="00CF7644">
      <w:pPr>
        <w:spacing w:line="360" w:lineRule="auto"/>
        <w:jc w:val="both"/>
        <w:rPr>
          <w:rFonts w:ascii="Book Antiqua" w:hAnsi="Book Antiqua"/>
        </w:rPr>
      </w:pPr>
      <w:r w:rsidRPr="00FE6038">
        <w:rPr>
          <w:rFonts w:ascii="Book Antiqua" w:hAnsi="Book Antiqua"/>
        </w:rPr>
        <w:t xml:space="preserve">13 </w:t>
      </w:r>
      <w:r w:rsidRPr="00FE6038">
        <w:rPr>
          <w:rFonts w:ascii="Book Antiqua" w:hAnsi="Book Antiqua"/>
          <w:b/>
          <w:bCs/>
        </w:rPr>
        <w:t>Benz-de Bretagne I</w:t>
      </w:r>
      <w:r w:rsidRPr="00FE6038">
        <w:rPr>
          <w:rFonts w:ascii="Book Antiqua" w:hAnsi="Book Antiqua"/>
        </w:rPr>
        <w:t xml:space="preserve">, Le </w:t>
      </w:r>
      <w:proofErr w:type="spellStart"/>
      <w:r w:rsidRPr="00FE6038">
        <w:rPr>
          <w:rFonts w:ascii="Book Antiqua" w:hAnsi="Book Antiqua"/>
        </w:rPr>
        <w:t>Guellec</w:t>
      </w:r>
      <w:proofErr w:type="spellEnd"/>
      <w:r w:rsidRPr="00FE6038">
        <w:rPr>
          <w:rFonts w:ascii="Book Antiqua" w:hAnsi="Book Antiqua"/>
        </w:rPr>
        <w:t xml:space="preserve"> C, </w:t>
      </w:r>
      <w:proofErr w:type="spellStart"/>
      <w:r w:rsidRPr="00FE6038">
        <w:rPr>
          <w:rFonts w:ascii="Book Antiqua" w:hAnsi="Book Antiqua"/>
        </w:rPr>
        <w:t>Halimi</w:t>
      </w:r>
      <w:proofErr w:type="spellEnd"/>
      <w:r w:rsidRPr="00FE6038">
        <w:rPr>
          <w:rFonts w:ascii="Book Antiqua" w:hAnsi="Book Antiqua"/>
        </w:rPr>
        <w:t xml:space="preserve"> JM, </w:t>
      </w:r>
      <w:proofErr w:type="spellStart"/>
      <w:r w:rsidRPr="00FE6038">
        <w:rPr>
          <w:rFonts w:ascii="Book Antiqua" w:hAnsi="Book Antiqua"/>
        </w:rPr>
        <w:t>Gatault</w:t>
      </w:r>
      <w:proofErr w:type="spellEnd"/>
      <w:r w:rsidRPr="00FE6038">
        <w:rPr>
          <w:rFonts w:ascii="Book Antiqua" w:hAnsi="Book Antiqua"/>
        </w:rPr>
        <w:t xml:space="preserve"> P, Barbet C, </w:t>
      </w:r>
      <w:proofErr w:type="spellStart"/>
      <w:r w:rsidRPr="00FE6038">
        <w:rPr>
          <w:rFonts w:ascii="Book Antiqua" w:hAnsi="Book Antiqua"/>
        </w:rPr>
        <w:t>Alnajjar</w:t>
      </w:r>
      <w:proofErr w:type="spellEnd"/>
      <w:r w:rsidRPr="00FE6038">
        <w:rPr>
          <w:rFonts w:ascii="Book Antiqua" w:hAnsi="Book Antiqua"/>
        </w:rPr>
        <w:t xml:space="preserve"> A, </w:t>
      </w:r>
      <w:proofErr w:type="spellStart"/>
      <w:r w:rsidRPr="00FE6038">
        <w:rPr>
          <w:rFonts w:ascii="Book Antiqua" w:hAnsi="Book Antiqua"/>
        </w:rPr>
        <w:t>Büchler</w:t>
      </w:r>
      <w:proofErr w:type="spellEnd"/>
      <w:r w:rsidRPr="00FE6038">
        <w:rPr>
          <w:rFonts w:ascii="Book Antiqua" w:hAnsi="Book Antiqua"/>
        </w:rPr>
        <w:t xml:space="preserve"> M, </w:t>
      </w:r>
      <w:proofErr w:type="spellStart"/>
      <w:r w:rsidRPr="00FE6038">
        <w:rPr>
          <w:rFonts w:ascii="Book Antiqua" w:hAnsi="Book Antiqua"/>
        </w:rPr>
        <w:t>Lebranchu</w:t>
      </w:r>
      <w:proofErr w:type="spellEnd"/>
      <w:r w:rsidRPr="00FE6038">
        <w:rPr>
          <w:rFonts w:ascii="Book Antiqua" w:hAnsi="Book Antiqua"/>
        </w:rPr>
        <w:t xml:space="preserve"> Y, Andres CR, </w:t>
      </w:r>
      <w:proofErr w:type="spellStart"/>
      <w:r w:rsidRPr="00FE6038">
        <w:rPr>
          <w:rFonts w:ascii="Book Antiqua" w:hAnsi="Book Antiqua"/>
        </w:rPr>
        <w:t>Vourc</w:t>
      </w:r>
      <w:r w:rsidRPr="00FE6038">
        <w:t>ʼ</w:t>
      </w:r>
      <w:r w:rsidRPr="00FE6038">
        <w:rPr>
          <w:rFonts w:ascii="Book Antiqua" w:hAnsi="Book Antiqua"/>
        </w:rPr>
        <w:t>h</w:t>
      </w:r>
      <w:proofErr w:type="spellEnd"/>
      <w:r w:rsidRPr="00FE6038">
        <w:rPr>
          <w:rFonts w:ascii="Book Antiqua" w:hAnsi="Book Antiqua"/>
        </w:rPr>
        <w:t xml:space="preserve"> P, </w:t>
      </w:r>
      <w:proofErr w:type="spellStart"/>
      <w:r w:rsidRPr="00FE6038">
        <w:rPr>
          <w:rFonts w:ascii="Book Antiqua" w:hAnsi="Book Antiqua"/>
        </w:rPr>
        <w:t>Blasco</w:t>
      </w:r>
      <w:proofErr w:type="spellEnd"/>
      <w:r w:rsidRPr="00FE6038">
        <w:rPr>
          <w:rFonts w:ascii="Book Antiqua" w:hAnsi="Book Antiqua"/>
        </w:rPr>
        <w:t xml:space="preserve"> H. New sampling strategy using a Bayesian approach to assess iohexol clearance in kidney transplant recipients. </w:t>
      </w:r>
      <w:r w:rsidRPr="00FE6038">
        <w:rPr>
          <w:rFonts w:ascii="Book Antiqua" w:hAnsi="Book Antiqua"/>
          <w:i/>
          <w:iCs/>
        </w:rPr>
        <w:t xml:space="preserve">Ther Drug </w:t>
      </w:r>
      <w:proofErr w:type="spellStart"/>
      <w:r w:rsidRPr="00FE6038">
        <w:rPr>
          <w:rFonts w:ascii="Book Antiqua" w:hAnsi="Book Antiqua"/>
          <w:i/>
          <w:iCs/>
        </w:rPr>
        <w:t>Monit</w:t>
      </w:r>
      <w:proofErr w:type="spellEnd"/>
      <w:r w:rsidRPr="00FE6038">
        <w:rPr>
          <w:rFonts w:ascii="Book Antiqua" w:hAnsi="Book Antiqua"/>
        </w:rPr>
        <w:t xml:space="preserve"> 2012; </w:t>
      </w:r>
      <w:r w:rsidRPr="00FE6038">
        <w:rPr>
          <w:rFonts w:ascii="Book Antiqua" w:hAnsi="Book Antiqua"/>
          <w:b/>
          <w:bCs/>
        </w:rPr>
        <w:t>34</w:t>
      </w:r>
      <w:r w:rsidRPr="00FE6038">
        <w:rPr>
          <w:rFonts w:ascii="Book Antiqua" w:hAnsi="Book Antiqua"/>
        </w:rPr>
        <w:t>: 289-297 [PMID: 22585184 DOI: 10.1097/FTD.0b013e31824a6534]</w:t>
      </w:r>
    </w:p>
    <w:p w14:paraId="315D41F2" w14:textId="77777777" w:rsidR="00CF7644" w:rsidRPr="00FE6038" w:rsidRDefault="00CF7644" w:rsidP="00CF7644">
      <w:pPr>
        <w:spacing w:line="360" w:lineRule="auto"/>
        <w:jc w:val="both"/>
        <w:rPr>
          <w:rFonts w:ascii="Book Antiqua" w:hAnsi="Book Antiqua"/>
        </w:rPr>
      </w:pPr>
      <w:r w:rsidRPr="00FE6038">
        <w:rPr>
          <w:rFonts w:ascii="Book Antiqua" w:hAnsi="Book Antiqua"/>
        </w:rPr>
        <w:t xml:space="preserve">14 </w:t>
      </w:r>
      <w:r w:rsidRPr="00FE6038">
        <w:rPr>
          <w:rFonts w:ascii="Book Antiqua" w:hAnsi="Book Antiqua"/>
          <w:b/>
          <w:bCs/>
        </w:rPr>
        <w:t>Nadim MK</w:t>
      </w:r>
      <w:r w:rsidRPr="00FE6038">
        <w:rPr>
          <w:rFonts w:ascii="Book Antiqua" w:hAnsi="Book Antiqua"/>
        </w:rPr>
        <w:t xml:space="preserve">, Sung RS, Davis CL, </w:t>
      </w:r>
      <w:proofErr w:type="spellStart"/>
      <w:r w:rsidRPr="00FE6038">
        <w:rPr>
          <w:rFonts w:ascii="Book Antiqua" w:hAnsi="Book Antiqua"/>
        </w:rPr>
        <w:t>Andreoni</w:t>
      </w:r>
      <w:proofErr w:type="spellEnd"/>
      <w:r w:rsidRPr="00FE6038">
        <w:rPr>
          <w:rFonts w:ascii="Book Antiqua" w:hAnsi="Book Antiqua"/>
        </w:rPr>
        <w:t xml:space="preserve"> KA, Biggins SW, </w:t>
      </w:r>
      <w:proofErr w:type="spellStart"/>
      <w:r w:rsidRPr="00FE6038">
        <w:rPr>
          <w:rFonts w:ascii="Book Antiqua" w:hAnsi="Book Antiqua"/>
        </w:rPr>
        <w:t>Danovitch</w:t>
      </w:r>
      <w:proofErr w:type="spellEnd"/>
      <w:r w:rsidRPr="00FE6038">
        <w:rPr>
          <w:rFonts w:ascii="Book Antiqua" w:hAnsi="Book Antiqua"/>
        </w:rPr>
        <w:t xml:space="preserve"> GM, Feng S, </w:t>
      </w:r>
      <w:proofErr w:type="spellStart"/>
      <w:r w:rsidRPr="00FE6038">
        <w:rPr>
          <w:rFonts w:ascii="Book Antiqua" w:hAnsi="Book Antiqua"/>
        </w:rPr>
        <w:t>Friedewald</w:t>
      </w:r>
      <w:proofErr w:type="spellEnd"/>
      <w:r w:rsidRPr="00FE6038">
        <w:rPr>
          <w:rFonts w:ascii="Book Antiqua" w:hAnsi="Book Antiqua"/>
        </w:rPr>
        <w:t xml:space="preserve"> JJ, Hong JC, Kellum JA, Kim WR, Lake JR, Melton LB, Pomfret EA, Saab S, </w:t>
      </w:r>
      <w:proofErr w:type="spellStart"/>
      <w:r w:rsidRPr="00FE6038">
        <w:rPr>
          <w:rFonts w:ascii="Book Antiqua" w:hAnsi="Book Antiqua"/>
        </w:rPr>
        <w:t>Genyk</w:t>
      </w:r>
      <w:proofErr w:type="spellEnd"/>
      <w:r w:rsidRPr="00FE6038">
        <w:rPr>
          <w:rFonts w:ascii="Book Antiqua" w:hAnsi="Book Antiqua"/>
        </w:rPr>
        <w:t xml:space="preserve"> YS. Simultaneous liver-kidney transplantation summit: current state and future directions. </w:t>
      </w:r>
      <w:r w:rsidRPr="00FE6038">
        <w:rPr>
          <w:rFonts w:ascii="Book Antiqua" w:hAnsi="Book Antiqua"/>
          <w:i/>
          <w:iCs/>
        </w:rPr>
        <w:t>Am J Transplant</w:t>
      </w:r>
      <w:r w:rsidRPr="00FE6038">
        <w:rPr>
          <w:rFonts w:ascii="Book Antiqua" w:hAnsi="Book Antiqua"/>
        </w:rPr>
        <w:t xml:space="preserve"> 2012; </w:t>
      </w:r>
      <w:r w:rsidRPr="00FE6038">
        <w:rPr>
          <w:rFonts w:ascii="Book Antiqua" w:hAnsi="Book Antiqua"/>
          <w:b/>
          <w:bCs/>
        </w:rPr>
        <w:t>12</w:t>
      </w:r>
      <w:r w:rsidRPr="00FE6038">
        <w:rPr>
          <w:rFonts w:ascii="Book Antiqua" w:hAnsi="Book Antiqua"/>
        </w:rPr>
        <w:t>: 2901-2908 [PMID: 22822723 DOI: 10.1111/j.1600-6143.2012.04190.x]</w:t>
      </w:r>
    </w:p>
    <w:p w14:paraId="61B7C099" w14:textId="77777777" w:rsidR="00CF7644" w:rsidRPr="00FE6038" w:rsidRDefault="00CF7644" w:rsidP="00CF7644">
      <w:pPr>
        <w:spacing w:line="360" w:lineRule="auto"/>
        <w:jc w:val="both"/>
        <w:rPr>
          <w:rFonts w:ascii="Book Antiqua" w:hAnsi="Book Antiqua"/>
        </w:rPr>
      </w:pPr>
      <w:r w:rsidRPr="00FE6038">
        <w:rPr>
          <w:rFonts w:ascii="Book Antiqua" w:hAnsi="Book Antiqua"/>
        </w:rPr>
        <w:t xml:space="preserve">15 </w:t>
      </w:r>
      <w:proofErr w:type="spellStart"/>
      <w:r w:rsidRPr="00FE6038">
        <w:rPr>
          <w:rFonts w:ascii="Book Antiqua" w:hAnsi="Book Antiqua"/>
          <w:b/>
          <w:bCs/>
        </w:rPr>
        <w:t>Francoz</w:t>
      </w:r>
      <w:proofErr w:type="spellEnd"/>
      <w:r w:rsidRPr="00FE6038">
        <w:rPr>
          <w:rFonts w:ascii="Book Antiqua" w:hAnsi="Book Antiqua"/>
          <w:b/>
          <w:bCs/>
        </w:rPr>
        <w:t xml:space="preserve"> C</w:t>
      </w:r>
      <w:r w:rsidRPr="00FE6038">
        <w:rPr>
          <w:rFonts w:ascii="Book Antiqua" w:hAnsi="Book Antiqua"/>
        </w:rPr>
        <w:t xml:space="preserve">, Nadim MK, Durand F. Kidney biomarkers in cirrhosis. </w:t>
      </w:r>
      <w:r w:rsidRPr="00FE6038">
        <w:rPr>
          <w:rFonts w:ascii="Book Antiqua" w:hAnsi="Book Antiqua"/>
          <w:i/>
          <w:iCs/>
        </w:rPr>
        <w:t>J Hepatol</w:t>
      </w:r>
      <w:r w:rsidRPr="00FE6038">
        <w:rPr>
          <w:rFonts w:ascii="Book Antiqua" w:hAnsi="Book Antiqua"/>
        </w:rPr>
        <w:t xml:space="preserve"> 2016; </w:t>
      </w:r>
      <w:r w:rsidRPr="00FE6038">
        <w:rPr>
          <w:rFonts w:ascii="Book Antiqua" w:hAnsi="Book Antiqua"/>
          <w:b/>
          <w:bCs/>
        </w:rPr>
        <w:t>65</w:t>
      </w:r>
      <w:r w:rsidRPr="00FE6038">
        <w:rPr>
          <w:rFonts w:ascii="Book Antiqua" w:hAnsi="Book Antiqua"/>
        </w:rPr>
        <w:t>: 809-824 [PMID: 27238754 DOI: 10.1016/j.jhep.2016.05.025]</w:t>
      </w:r>
    </w:p>
    <w:p w14:paraId="616485B2" w14:textId="77777777" w:rsidR="00CF7644" w:rsidRPr="00FE6038" w:rsidRDefault="00CF7644" w:rsidP="00CF7644">
      <w:pPr>
        <w:spacing w:line="360" w:lineRule="auto"/>
        <w:jc w:val="both"/>
        <w:rPr>
          <w:rFonts w:ascii="Book Antiqua" w:hAnsi="Book Antiqua"/>
        </w:rPr>
      </w:pPr>
      <w:r w:rsidRPr="00FE6038">
        <w:rPr>
          <w:rFonts w:ascii="Book Antiqua" w:hAnsi="Book Antiqua"/>
        </w:rPr>
        <w:t xml:space="preserve">16 </w:t>
      </w:r>
      <w:proofErr w:type="spellStart"/>
      <w:r w:rsidRPr="00FE6038">
        <w:rPr>
          <w:rFonts w:ascii="Book Antiqua" w:hAnsi="Book Antiqua"/>
          <w:b/>
          <w:bCs/>
        </w:rPr>
        <w:t>Kalafateli</w:t>
      </w:r>
      <w:proofErr w:type="spellEnd"/>
      <w:r w:rsidRPr="00FE6038">
        <w:rPr>
          <w:rFonts w:ascii="Book Antiqua" w:hAnsi="Book Antiqua"/>
          <w:b/>
          <w:bCs/>
        </w:rPr>
        <w:t xml:space="preserve"> M</w:t>
      </w:r>
      <w:r w:rsidRPr="00FE6038">
        <w:rPr>
          <w:rFonts w:ascii="Book Antiqua" w:hAnsi="Book Antiqua"/>
        </w:rPr>
        <w:t xml:space="preserve">, Wickham F, Burniston M, </w:t>
      </w:r>
      <w:proofErr w:type="spellStart"/>
      <w:r w:rsidRPr="00FE6038">
        <w:rPr>
          <w:rFonts w:ascii="Book Antiqua" w:hAnsi="Book Antiqua"/>
        </w:rPr>
        <w:t>Cholongitas</w:t>
      </w:r>
      <w:proofErr w:type="spellEnd"/>
      <w:r w:rsidRPr="00FE6038">
        <w:rPr>
          <w:rFonts w:ascii="Book Antiqua" w:hAnsi="Book Antiqua"/>
        </w:rPr>
        <w:t xml:space="preserve"> E, </w:t>
      </w:r>
      <w:proofErr w:type="spellStart"/>
      <w:r w:rsidRPr="00FE6038">
        <w:rPr>
          <w:rFonts w:ascii="Book Antiqua" w:hAnsi="Book Antiqua"/>
        </w:rPr>
        <w:t>Theocharidou</w:t>
      </w:r>
      <w:proofErr w:type="spellEnd"/>
      <w:r w:rsidRPr="00FE6038">
        <w:rPr>
          <w:rFonts w:ascii="Book Antiqua" w:hAnsi="Book Antiqua"/>
        </w:rPr>
        <w:t xml:space="preserve"> E, </w:t>
      </w:r>
      <w:proofErr w:type="spellStart"/>
      <w:r w:rsidRPr="00FE6038">
        <w:rPr>
          <w:rFonts w:ascii="Book Antiqua" w:hAnsi="Book Antiqua"/>
        </w:rPr>
        <w:t>Garcovich</w:t>
      </w:r>
      <w:proofErr w:type="spellEnd"/>
      <w:r w:rsidRPr="00FE6038">
        <w:rPr>
          <w:rFonts w:ascii="Book Antiqua" w:hAnsi="Book Antiqua"/>
        </w:rPr>
        <w:t xml:space="preserve"> M, </w:t>
      </w:r>
      <w:proofErr w:type="spellStart"/>
      <w:r w:rsidRPr="00FE6038">
        <w:rPr>
          <w:rFonts w:ascii="Book Antiqua" w:hAnsi="Book Antiqua"/>
        </w:rPr>
        <w:t>O'Beirne</w:t>
      </w:r>
      <w:proofErr w:type="spellEnd"/>
      <w:r w:rsidRPr="00FE6038">
        <w:rPr>
          <w:rFonts w:ascii="Book Antiqua" w:hAnsi="Book Antiqua"/>
        </w:rPr>
        <w:t xml:space="preserve"> J, Westbrook R, Leandro G, Burroughs AK, </w:t>
      </w:r>
      <w:proofErr w:type="spellStart"/>
      <w:r w:rsidRPr="00FE6038">
        <w:rPr>
          <w:rFonts w:ascii="Book Antiqua" w:hAnsi="Book Antiqua"/>
        </w:rPr>
        <w:t>Tsochatzis</w:t>
      </w:r>
      <w:proofErr w:type="spellEnd"/>
      <w:r w:rsidRPr="00FE6038">
        <w:rPr>
          <w:rFonts w:ascii="Book Antiqua" w:hAnsi="Book Antiqua"/>
        </w:rPr>
        <w:t xml:space="preserve"> EA. Development and validation of a mathematical equation to estimate glomerular filtration rate in cirrhosis: The royal free hospital cirrhosis glomerular filtration rate. </w:t>
      </w:r>
      <w:r w:rsidRPr="00FE6038">
        <w:rPr>
          <w:rFonts w:ascii="Book Antiqua" w:hAnsi="Book Antiqua"/>
          <w:i/>
          <w:iCs/>
        </w:rPr>
        <w:t>Hepatology</w:t>
      </w:r>
      <w:r w:rsidRPr="00FE6038">
        <w:rPr>
          <w:rFonts w:ascii="Book Antiqua" w:hAnsi="Book Antiqua"/>
        </w:rPr>
        <w:t xml:space="preserve"> 2017; </w:t>
      </w:r>
      <w:r w:rsidRPr="00FE6038">
        <w:rPr>
          <w:rFonts w:ascii="Book Antiqua" w:hAnsi="Book Antiqua"/>
          <w:b/>
          <w:bCs/>
        </w:rPr>
        <w:t>65</w:t>
      </w:r>
      <w:r w:rsidRPr="00FE6038">
        <w:rPr>
          <w:rFonts w:ascii="Book Antiqua" w:hAnsi="Book Antiqua"/>
        </w:rPr>
        <w:t>: 582-591 [PMID: 27779785 DOI: 10.1002/hep.28891]</w:t>
      </w:r>
    </w:p>
    <w:p w14:paraId="6869EEE1" w14:textId="77777777" w:rsidR="00CF7644" w:rsidRPr="00FE6038" w:rsidRDefault="00CF7644" w:rsidP="00CF7644">
      <w:pPr>
        <w:spacing w:line="360" w:lineRule="auto"/>
        <w:jc w:val="both"/>
        <w:rPr>
          <w:rFonts w:ascii="Book Antiqua" w:hAnsi="Book Antiqua"/>
        </w:rPr>
      </w:pPr>
      <w:r w:rsidRPr="00FE6038">
        <w:rPr>
          <w:rFonts w:ascii="Book Antiqua" w:hAnsi="Book Antiqua"/>
        </w:rPr>
        <w:lastRenderedPageBreak/>
        <w:t xml:space="preserve">17 </w:t>
      </w:r>
      <w:proofErr w:type="spellStart"/>
      <w:r w:rsidRPr="00FE6038">
        <w:rPr>
          <w:rFonts w:ascii="Book Antiqua" w:hAnsi="Book Antiqua"/>
          <w:b/>
          <w:bCs/>
        </w:rPr>
        <w:t>Bröchner</w:t>
      </w:r>
      <w:proofErr w:type="spellEnd"/>
      <w:r w:rsidRPr="00FE6038">
        <w:rPr>
          <w:rFonts w:ascii="Book Antiqua" w:hAnsi="Book Antiqua"/>
          <w:b/>
          <w:bCs/>
        </w:rPr>
        <w:t>-Mortensen J</w:t>
      </w:r>
      <w:r w:rsidRPr="00FE6038">
        <w:rPr>
          <w:rFonts w:ascii="Book Antiqua" w:hAnsi="Book Antiqua"/>
        </w:rPr>
        <w:t xml:space="preserve">. A simple method for the determination of glomerular filtration rate. </w:t>
      </w:r>
      <w:proofErr w:type="spellStart"/>
      <w:r w:rsidRPr="00FE6038">
        <w:rPr>
          <w:rFonts w:ascii="Book Antiqua" w:hAnsi="Book Antiqua"/>
          <w:i/>
          <w:iCs/>
        </w:rPr>
        <w:t>Scand</w:t>
      </w:r>
      <w:proofErr w:type="spellEnd"/>
      <w:r w:rsidRPr="00FE6038">
        <w:rPr>
          <w:rFonts w:ascii="Book Antiqua" w:hAnsi="Book Antiqua"/>
          <w:i/>
          <w:iCs/>
        </w:rPr>
        <w:t xml:space="preserve"> J Clin Lab Invest</w:t>
      </w:r>
      <w:r w:rsidRPr="00FE6038">
        <w:rPr>
          <w:rFonts w:ascii="Book Antiqua" w:hAnsi="Book Antiqua"/>
        </w:rPr>
        <w:t xml:space="preserve"> 1972; </w:t>
      </w:r>
      <w:r w:rsidRPr="00FE6038">
        <w:rPr>
          <w:rFonts w:ascii="Book Antiqua" w:hAnsi="Book Antiqua"/>
          <w:b/>
          <w:bCs/>
        </w:rPr>
        <w:t>30</w:t>
      </w:r>
      <w:r w:rsidRPr="00FE6038">
        <w:rPr>
          <w:rFonts w:ascii="Book Antiqua" w:hAnsi="Book Antiqua"/>
        </w:rPr>
        <w:t>: 271-274 [PMID: 4629674 DOI: 10.3109/00365517209084290]</w:t>
      </w:r>
    </w:p>
    <w:p w14:paraId="42FE1930" w14:textId="77777777" w:rsidR="00CF7644" w:rsidRPr="00FE6038" w:rsidRDefault="00CF7644" w:rsidP="00CF7644">
      <w:pPr>
        <w:spacing w:line="360" w:lineRule="auto"/>
        <w:jc w:val="both"/>
        <w:rPr>
          <w:rFonts w:ascii="Book Antiqua" w:hAnsi="Book Antiqua"/>
        </w:rPr>
      </w:pPr>
      <w:r w:rsidRPr="00FE6038">
        <w:rPr>
          <w:rFonts w:ascii="Book Antiqua" w:hAnsi="Book Antiqua"/>
        </w:rPr>
        <w:t xml:space="preserve">18 </w:t>
      </w:r>
      <w:proofErr w:type="spellStart"/>
      <w:r w:rsidRPr="00FE6038">
        <w:rPr>
          <w:rFonts w:ascii="Book Antiqua" w:hAnsi="Book Antiqua"/>
          <w:b/>
          <w:bCs/>
        </w:rPr>
        <w:t>Yoo</w:t>
      </w:r>
      <w:proofErr w:type="spellEnd"/>
      <w:r w:rsidRPr="00FE6038">
        <w:rPr>
          <w:rFonts w:ascii="Book Antiqua" w:hAnsi="Book Antiqua"/>
          <w:b/>
          <w:bCs/>
        </w:rPr>
        <w:t xml:space="preserve"> JJ</w:t>
      </w:r>
      <w:r w:rsidRPr="00FE6038">
        <w:rPr>
          <w:rFonts w:ascii="Book Antiqua" w:hAnsi="Book Antiqua"/>
        </w:rPr>
        <w:t xml:space="preserve">, Kim SG, Kim YS, Lee B, Lee MH, </w:t>
      </w:r>
      <w:proofErr w:type="spellStart"/>
      <w:r w:rsidRPr="00FE6038">
        <w:rPr>
          <w:rFonts w:ascii="Book Antiqua" w:hAnsi="Book Antiqua"/>
        </w:rPr>
        <w:t>Jeong</w:t>
      </w:r>
      <w:proofErr w:type="spellEnd"/>
      <w:r w:rsidRPr="00FE6038">
        <w:rPr>
          <w:rFonts w:ascii="Book Antiqua" w:hAnsi="Book Antiqua"/>
        </w:rPr>
        <w:t xml:space="preserve"> SW, Jang JY, Lee SH, Kim HS, Kim YD, </w:t>
      </w:r>
      <w:proofErr w:type="spellStart"/>
      <w:r w:rsidRPr="00FE6038">
        <w:rPr>
          <w:rFonts w:ascii="Book Antiqua" w:hAnsi="Book Antiqua"/>
        </w:rPr>
        <w:t>Cheon</w:t>
      </w:r>
      <w:proofErr w:type="spellEnd"/>
      <w:r w:rsidRPr="00FE6038">
        <w:rPr>
          <w:rFonts w:ascii="Book Antiqua" w:hAnsi="Book Antiqua"/>
        </w:rPr>
        <w:t xml:space="preserve"> GJ. Estimation of renal function in patients with liver cirrhosis: Impact of muscle mass and sex. </w:t>
      </w:r>
      <w:r w:rsidRPr="00FE6038">
        <w:rPr>
          <w:rFonts w:ascii="Book Antiqua" w:hAnsi="Book Antiqua"/>
          <w:i/>
          <w:iCs/>
        </w:rPr>
        <w:t>J Hepatol</w:t>
      </w:r>
      <w:r w:rsidRPr="00FE6038">
        <w:rPr>
          <w:rFonts w:ascii="Book Antiqua" w:hAnsi="Book Antiqua"/>
        </w:rPr>
        <w:t xml:space="preserve"> 2019; </w:t>
      </w:r>
      <w:r w:rsidRPr="00FE6038">
        <w:rPr>
          <w:rFonts w:ascii="Book Antiqua" w:hAnsi="Book Antiqua"/>
          <w:b/>
          <w:bCs/>
        </w:rPr>
        <w:t>70</w:t>
      </w:r>
      <w:r w:rsidRPr="00FE6038">
        <w:rPr>
          <w:rFonts w:ascii="Book Antiqua" w:hAnsi="Book Antiqua"/>
        </w:rPr>
        <w:t>: 847-854 [PMID: 30630010 DOI: 10.1016/j.jhep.2018.12.030]</w:t>
      </w:r>
    </w:p>
    <w:p w14:paraId="29190C0C" w14:textId="77777777" w:rsidR="00CF7644" w:rsidRPr="00FE6038" w:rsidRDefault="00CF7644" w:rsidP="00CF7644">
      <w:pPr>
        <w:spacing w:line="360" w:lineRule="auto"/>
        <w:jc w:val="both"/>
        <w:rPr>
          <w:rFonts w:ascii="Book Antiqua" w:hAnsi="Book Antiqua"/>
        </w:rPr>
      </w:pPr>
      <w:r w:rsidRPr="00FE6038">
        <w:rPr>
          <w:rFonts w:ascii="Book Antiqua" w:hAnsi="Book Antiqua"/>
        </w:rPr>
        <w:t xml:space="preserve">19 </w:t>
      </w:r>
      <w:r w:rsidRPr="00FE6038">
        <w:rPr>
          <w:rFonts w:ascii="Book Antiqua" w:hAnsi="Book Antiqua"/>
          <w:b/>
          <w:bCs/>
        </w:rPr>
        <w:t>Allen AM</w:t>
      </w:r>
      <w:r w:rsidRPr="00FE6038">
        <w:rPr>
          <w:rFonts w:ascii="Book Antiqua" w:hAnsi="Book Antiqua"/>
        </w:rPr>
        <w:t xml:space="preserve">, </w:t>
      </w:r>
      <w:proofErr w:type="spellStart"/>
      <w:r w:rsidRPr="00FE6038">
        <w:rPr>
          <w:rFonts w:ascii="Book Antiqua" w:hAnsi="Book Antiqua"/>
        </w:rPr>
        <w:t>Heimbach</w:t>
      </w:r>
      <w:proofErr w:type="spellEnd"/>
      <w:r w:rsidRPr="00FE6038">
        <w:rPr>
          <w:rFonts w:ascii="Book Antiqua" w:hAnsi="Book Antiqua"/>
        </w:rPr>
        <w:t xml:space="preserve"> JK, Larson JJ, Mara KC, Kim WR, Kamath PS, </w:t>
      </w:r>
      <w:proofErr w:type="spellStart"/>
      <w:r w:rsidRPr="00FE6038">
        <w:rPr>
          <w:rFonts w:ascii="Book Antiqua" w:hAnsi="Book Antiqua"/>
        </w:rPr>
        <w:t>Therneau</w:t>
      </w:r>
      <w:proofErr w:type="spellEnd"/>
      <w:r w:rsidRPr="00FE6038">
        <w:rPr>
          <w:rFonts w:ascii="Book Antiqua" w:hAnsi="Book Antiqua"/>
        </w:rPr>
        <w:t xml:space="preserve"> TM. Reduced Access to Liver Transplantation in Women: Role of Height, MELD Exception Scores, and Renal Function Underestimation. </w:t>
      </w:r>
      <w:r w:rsidRPr="00FE6038">
        <w:rPr>
          <w:rFonts w:ascii="Book Antiqua" w:hAnsi="Book Antiqua"/>
          <w:i/>
          <w:iCs/>
        </w:rPr>
        <w:t>Transplantation</w:t>
      </w:r>
      <w:r w:rsidRPr="00FE6038">
        <w:rPr>
          <w:rFonts w:ascii="Book Antiqua" w:hAnsi="Book Antiqua"/>
        </w:rPr>
        <w:t xml:space="preserve"> 2018; </w:t>
      </w:r>
      <w:r w:rsidRPr="00FE6038">
        <w:rPr>
          <w:rFonts w:ascii="Book Antiqua" w:hAnsi="Book Antiqua"/>
          <w:b/>
          <w:bCs/>
        </w:rPr>
        <w:t>102</w:t>
      </w:r>
      <w:r w:rsidRPr="00FE6038">
        <w:rPr>
          <w:rFonts w:ascii="Book Antiqua" w:hAnsi="Book Antiqua"/>
        </w:rPr>
        <w:t>: 1710-1716 [PMID: 29620614 DOI: 10.1097/TP.0000000000002196]</w:t>
      </w:r>
    </w:p>
    <w:p w14:paraId="40EFF862" w14:textId="77777777" w:rsidR="00CF7644" w:rsidRPr="00FE6038" w:rsidRDefault="00CF7644" w:rsidP="00CF7644">
      <w:pPr>
        <w:spacing w:line="360" w:lineRule="auto"/>
        <w:jc w:val="both"/>
        <w:rPr>
          <w:rFonts w:ascii="Book Antiqua" w:hAnsi="Book Antiqua"/>
        </w:rPr>
      </w:pPr>
      <w:r w:rsidRPr="00FE6038">
        <w:rPr>
          <w:rFonts w:ascii="Book Antiqua" w:hAnsi="Book Antiqua"/>
        </w:rPr>
        <w:t xml:space="preserve">20 </w:t>
      </w:r>
      <w:r w:rsidRPr="00FE6038">
        <w:rPr>
          <w:rFonts w:ascii="Book Antiqua" w:hAnsi="Book Antiqua"/>
          <w:b/>
          <w:bCs/>
        </w:rPr>
        <w:t>Sterner G</w:t>
      </w:r>
      <w:r w:rsidRPr="00FE6038">
        <w:rPr>
          <w:rFonts w:ascii="Book Antiqua" w:hAnsi="Book Antiqua"/>
        </w:rPr>
        <w:t xml:space="preserve">, </w:t>
      </w:r>
      <w:proofErr w:type="spellStart"/>
      <w:r w:rsidRPr="00FE6038">
        <w:rPr>
          <w:rFonts w:ascii="Book Antiqua" w:hAnsi="Book Antiqua"/>
        </w:rPr>
        <w:t>Frennby</w:t>
      </w:r>
      <w:proofErr w:type="spellEnd"/>
      <w:r w:rsidRPr="00FE6038">
        <w:rPr>
          <w:rFonts w:ascii="Book Antiqua" w:hAnsi="Book Antiqua"/>
        </w:rPr>
        <w:t xml:space="preserve"> B, </w:t>
      </w:r>
      <w:proofErr w:type="spellStart"/>
      <w:r w:rsidRPr="00FE6038">
        <w:rPr>
          <w:rFonts w:ascii="Book Antiqua" w:hAnsi="Book Antiqua"/>
        </w:rPr>
        <w:t>Mansson</w:t>
      </w:r>
      <w:proofErr w:type="spellEnd"/>
      <w:r w:rsidRPr="00FE6038">
        <w:rPr>
          <w:rFonts w:ascii="Book Antiqua" w:hAnsi="Book Antiqua"/>
        </w:rPr>
        <w:t xml:space="preserve"> S, Nyman U, Van </w:t>
      </w:r>
      <w:proofErr w:type="spellStart"/>
      <w:r w:rsidRPr="00FE6038">
        <w:rPr>
          <w:rFonts w:ascii="Book Antiqua" w:hAnsi="Book Antiqua"/>
        </w:rPr>
        <w:t>Westen</w:t>
      </w:r>
      <w:proofErr w:type="spellEnd"/>
      <w:r w:rsidRPr="00FE6038">
        <w:rPr>
          <w:rFonts w:ascii="Book Antiqua" w:hAnsi="Book Antiqua"/>
        </w:rPr>
        <w:t xml:space="preserve"> D, </w:t>
      </w:r>
      <w:proofErr w:type="spellStart"/>
      <w:r w:rsidRPr="00FE6038">
        <w:rPr>
          <w:rFonts w:ascii="Book Antiqua" w:hAnsi="Book Antiqua"/>
        </w:rPr>
        <w:t>Almén</w:t>
      </w:r>
      <w:proofErr w:type="spellEnd"/>
      <w:r w:rsidRPr="00FE6038">
        <w:rPr>
          <w:rFonts w:ascii="Book Antiqua" w:hAnsi="Book Antiqua"/>
        </w:rPr>
        <w:t xml:space="preserve"> T. Determining 'true' glomerular filtration rate in healthy adults using infusion of inulin and comparing it with values obtained using other clearance techniques or prediction equations. </w:t>
      </w:r>
      <w:proofErr w:type="spellStart"/>
      <w:r w:rsidRPr="00FE6038">
        <w:rPr>
          <w:rFonts w:ascii="Book Antiqua" w:hAnsi="Book Antiqua"/>
          <w:i/>
          <w:iCs/>
        </w:rPr>
        <w:t>Scand</w:t>
      </w:r>
      <w:proofErr w:type="spellEnd"/>
      <w:r w:rsidRPr="00FE6038">
        <w:rPr>
          <w:rFonts w:ascii="Book Antiqua" w:hAnsi="Book Antiqua"/>
          <w:i/>
          <w:iCs/>
        </w:rPr>
        <w:t xml:space="preserve"> J </w:t>
      </w:r>
      <w:proofErr w:type="spellStart"/>
      <w:r w:rsidRPr="00FE6038">
        <w:rPr>
          <w:rFonts w:ascii="Book Antiqua" w:hAnsi="Book Antiqua"/>
          <w:i/>
          <w:iCs/>
        </w:rPr>
        <w:t>Urol</w:t>
      </w:r>
      <w:proofErr w:type="spellEnd"/>
      <w:r w:rsidRPr="00FE6038">
        <w:rPr>
          <w:rFonts w:ascii="Book Antiqua" w:hAnsi="Book Antiqua"/>
          <w:i/>
          <w:iCs/>
        </w:rPr>
        <w:t xml:space="preserve"> Nephrol</w:t>
      </w:r>
      <w:r w:rsidRPr="00FE6038">
        <w:rPr>
          <w:rFonts w:ascii="Book Antiqua" w:hAnsi="Book Antiqua"/>
        </w:rPr>
        <w:t xml:space="preserve"> 2008; </w:t>
      </w:r>
      <w:r w:rsidRPr="00FE6038">
        <w:rPr>
          <w:rFonts w:ascii="Book Antiqua" w:hAnsi="Book Antiqua"/>
          <w:b/>
          <w:bCs/>
        </w:rPr>
        <w:t>42</w:t>
      </w:r>
      <w:r w:rsidRPr="00FE6038">
        <w:rPr>
          <w:rFonts w:ascii="Book Antiqua" w:hAnsi="Book Antiqua"/>
        </w:rPr>
        <w:t>: 278-285 [PMID: 17943640 DOI: 10.1080/00365590701701806]</w:t>
      </w:r>
    </w:p>
    <w:p w14:paraId="5118A124" w14:textId="77777777" w:rsidR="00CF7644" w:rsidRPr="00FE6038" w:rsidRDefault="00CF7644" w:rsidP="00CF7644">
      <w:pPr>
        <w:spacing w:line="360" w:lineRule="auto"/>
        <w:jc w:val="both"/>
        <w:rPr>
          <w:rFonts w:ascii="Book Antiqua" w:hAnsi="Book Antiqua"/>
        </w:rPr>
      </w:pPr>
      <w:r w:rsidRPr="00FE6038">
        <w:rPr>
          <w:rFonts w:ascii="Book Antiqua" w:hAnsi="Book Antiqua"/>
        </w:rPr>
        <w:t xml:space="preserve">21 </w:t>
      </w:r>
      <w:r w:rsidRPr="00FE6038">
        <w:rPr>
          <w:rFonts w:ascii="Book Antiqua" w:hAnsi="Book Antiqua"/>
          <w:b/>
          <w:bCs/>
        </w:rPr>
        <w:t>Brown SC</w:t>
      </w:r>
      <w:r w:rsidRPr="00FE6038">
        <w:rPr>
          <w:rFonts w:ascii="Book Antiqua" w:hAnsi="Book Antiqua"/>
        </w:rPr>
        <w:t xml:space="preserve">, O'Reilly PH. Iohexol clearance for the determination of glomerular filtration rate in clinical practice: evidence for a new gold standard. </w:t>
      </w:r>
      <w:r w:rsidRPr="00FE6038">
        <w:rPr>
          <w:rFonts w:ascii="Book Antiqua" w:hAnsi="Book Antiqua"/>
          <w:i/>
          <w:iCs/>
        </w:rPr>
        <w:t xml:space="preserve">J </w:t>
      </w:r>
      <w:proofErr w:type="spellStart"/>
      <w:r w:rsidRPr="00FE6038">
        <w:rPr>
          <w:rFonts w:ascii="Book Antiqua" w:hAnsi="Book Antiqua"/>
          <w:i/>
          <w:iCs/>
        </w:rPr>
        <w:t>Urol</w:t>
      </w:r>
      <w:proofErr w:type="spellEnd"/>
      <w:r w:rsidRPr="00FE6038">
        <w:rPr>
          <w:rFonts w:ascii="Book Antiqua" w:hAnsi="Book Antiqua"/>
        </w:rPr>
        <w:t xml:space="preserve"> 1991; </w:t>
      </w:r>
      <w:r w:rsidRPr="00FE6038">
        <w:rPr>
          <w:rFonts w:ascii="Book Antiqua" w:hAnsi="Book Antiqua"/>
          <w:b/>
          <w:bCs/>
        </w:rPr>
        <w:t>146</w:t>
      </w:r>
      <w:r w:rsidRPr="00FE6038">
        <w:rPr>
          <w:rFonts w:ascii="Book Antiqua" w:hAnsi="Book Antiqua"/>
        </w:rPr>
        <w:t>: 675-679 [PMID: 1875470 DOI: 10.1016/s0022-5347(17)37891-6]</w:t>
      </w:r>
    </w:p>
    <w:p w14:paraId="2D44BA4F" w14:textId="77777777" w:rsidR="00EF1E85" w:rsidRPr="00FE6038" w:rsidRDefault="00EF1E85" w:rsidP="001B414D">
      <w:pPr>
        <w:spacing w:line="360" w:lineRule="auto"/>
        <w:jc w:val="both"/>
        <w:rPr>
          <w:rFonts w:ascii="Book Antiqua" w:hAnsi="Book Antiqua"/>
        </w:rPr>
      </w:pPr>
    </w:p>
    <w:p w14:paraId="00F9524B"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color w:val="000000"/>
        </w:rPr>
        <w:t>Footnotes</w:t>
      </w:r>
    </w:p>
    <w:p w14:paraId="77D6A716"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bCs/>
          <w:color w:val="000000"/>
        </w:rPr>
        <w:t xml:space="preserve">Institutional review board statement: </w:t>
      </w:r>
      <w:r w:rsidRPr="00FE6038">
        <w:rPr>
          <w:rFonts w:ascii="Book Antiqua" w:eastAsia="Book Antiqua" w:hAnsi="Book Antiqua" w:cs="Book Antiqua"/>
          <w:color w:val="000000"/>
        </w:rPr>
        <w:t>The study was reviewed and approved by the French National Review Board and the Independent Ethics Committee of Limoges.</w:t>
      </w:r>
    </w:p>
    <w:p w14:paraId="00D4FEC5" w14:textId="77777777" w:rsidR="00A77B3E" w:rsidRPr="00FE6038" w:rsidRDefault="00A77B3E" w:rsidP="001B414D">
      <w:pPr>
        <w:spacing w:line="360" w:lineRule="auto"/>
        <w:jc w:val="both"/>
        <w:rPr>
          <w:rFonts w:ascii="Book Antiqua" w:hAnsi="Book Antiqua"/>
        </w:rPr>
      </w:pPr>
    </w:p>
    <w:p w14:paraId="063E6951" w14:textId="77CF3C53"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bCs/>
          <w:color w:val="000000"/>
        </w:rPr>
        <w:t xml:space="preserve">Clinical trial registration statement: </w:t>
      </w:r>
      <w:r w:rsidRPr="00FE6038">
        <w:rPr>
          <w:rStyle w:val="Aucun"/>
          <w:rFonts w:ascii="Book Antiqua" w:eastAsia="Book Antiqua" w:hAnsi="Book Antiqua" w:cs="Book Antiqua"/>
          <w:color w:val="000000"/>
        </w:rPr>
        <w:t>This study was registered at EudraCT (2018</w:t>
      </w:r>
      <w:r w:rsidR="003B4B03" w:rsidRPr="00FE6038">
        <w:rPr>
          <w:rStyle w:val="Aucun"/>
          <w:rFonts w:ascii="SimSun" w:eastAsia="SimSun" w:hAnsi="SimSun" w:cs="SimSun"/>
          <w:color w:val="000000"/>
          <w:lang w:eastAsia="zh-CN"/>
        </w:rPr>
        <w:t>-</w:t>
      </w:r>
      <w:r w:rsidRPr="00FE6038">
        <w:rPr>
          <w:rStyle w:val="Aucun"/>
          <w:rFonts w:ascii="Book Antiqua" w:eastAsia="Book Antiqua" w:hAnsi="Book Antiqua" w:cs="Book Antiqua"/>
          <w:color w:val="000000"/>
        </w:rPr>
        <w:t>002778</w:t>
      </w:r>
      <w:r w:rsidR="005D7488" w:rsidRPr="00FE6038">
        <w:rPr>
          <w:rStyle w:val="Aucun"/>
          <w:rFonts w:ascii="SimSun" w:eastAsia="SimSun" w:hAnsi="SimSun" w:cs="SimSun"/>
          <w:color w:val="000000"/>
          <w:lang w:eastAsia="zh-CN"/>
        </w:rPr>
        <w:t>-</w:t>
      </w:r>
      <w:r w:rsidRPr="00FE6038">
        <w:rPr>
          <w:rStyle w:val="Aucun"/>
          <w:rFonts w:ascii="Book Antiqua" w:eastAsia="Book Antiqua" w:hAnsi="Book Antiqua" w:cs="Book Antiqua"/>
          <w:color w:val="000000"/>
        </w:rPr>
        <w:t>35), and on ClinicalTrials.gov (NCT03769597).</w:t>
      </w:r>
    </w:p>
    <w:p w14:paraId="235B002D" w14:textId="77777777" w:rsidR="00A77B3E" w:rsidRPr="00FE6038" w:rsidRDefault="00A77B3E" w:rsidP="001B414D">
      <w:pPr>
        <w:spacing w:line="360" w:lineRule="auto"/>
        <w:jc w:val="both"/>
        <w:rPr>
          <w:rFonts w:ascii="Book Antiqua" w:hAnsi="Book Antiqua"/>
        </w:rPr>
      </w:pPr>
    </w:p>
    <w:p w14:paraId="752282B6"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bCs/>
          <w:color w:val="000000"/>
        </w:rPr>
        <w:t xml:space="preserve">Informed consent statement: </w:t>
      </w:r>
      <w:r w:rsidRPr="00FE6038">
        <w:rPr>
          <w:rFonts w:ascii="Book Antiqua" w:eastAsia="Book Antiqua" w:hAnsi="Book Antiqua" w:cs="Book Antiqua"/>
          <w:color w:val="000000"/>
        </w:rPr>
        <w:t>All study participants, or their legal guardian, provided informed written consent prior to study enrollment.</w:t>
      </w:r>
    </w:p>
    <w:p w14:paraId="47FD8228" w14:textId="77777777" w:rsidR="00A77B3E" w:rsidRPr="00FE6038" w:rsidRDefault="00A77B3E" w:rsidP="001B414D">
      <w:pPr>
        <w:spacing w:line="360" w:lineRule="auto"/>
        <w:jc w:val="both"/>
        <w:rPr>
          <w:rFonts w:ascii="Book Antiqua" w:hAnsi="Book Antiqua"/>
        </w:rPr>
      </w:pPr>
    </w:p>
    <w:p w14:paraId="63770854" w14:textId="329A587D"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bCs/>
          <w:color w:val="000000"/>
        </w:rPr>
        <w:lastRenderedPageBreak/>
        <w:t xml:space="preserve">Conflict-of-interest statement: </w:t>
      </w:r>
      <w:r w:rsidR="00B84EC9" w:rsidRPr="00FE6038">
        <w:rPr>
          <w:rFonts w:ascii="Book Antiqua" w:eastAsia="Book Antiqua" w:hAnsi="Book Antiqua" w:cs="Book Antiqua"/>
          <w:bCs/>
          <w:color w:val="000000"/>
        </w:rPr>
        <w:t xml:space="preserve">All </w:t>
      </w:r>
      <w:r w:rsidR="00B84EC9" w:rsidRPr="00FE6038">
        <w:rPr>
          <w:rFonts w:ascii="Book Antiqua" w:eastAsia="Book Antiqua" w:hAnsi="Book Antiqua" w:cs="Book Antiqua"/>
          <w:color w:val="000000"/>
        </w:rPr>
        <w:t>t</w:t>
      </w:r>
      <w:r w:rsidRPr="00FE6038">
        <w:rPr>
          <w:rFonts w:ascii="Book Antiqua" w:eastAsia="Book Antiqua" w:hAnsi="Book Antiqua" w:cs="Book Antiqua"/>
          <w:color w:val="000000"/>
        </w:rPr>
        <w:t>he authors declare that they have no conflict of interest</w:t>
      </w:r>
      <w:r w:rsidR="006447D5" w:rsidRPr="00FE6038">
        <w:rPr>
          <w:rFonts w:ascii="Book Antiqua" w:eastAsia="Book Antiqua" w:hAnsi="Book Antiqua" w:cs="Book Antiqua"/>
          <w:color w:val="000000"/>
        </w:rPr>
        <w:t xml:space="preserve"> related to the subject</w:t>
      </w:r>
      <w:r w:rsidRPr="00FE6038">
        <w:rPr>
          <w:rFonts w:ascii="Book Antiqua" w:eastAsia="Book Antiqua" w:hAnsi="Book Antiqua" w:cs="Book Antiqua"/>
          <w:color w:val="000000"/>
        </w:rPr>
        <w:t>.</w:t>
      </w:r>
    </w:p>
    <w:p w14:paraId="68876983" w14:textId="77777777" w:rsidR="00A77B3E" w:rsidRPr="00FE6038" w:rsidRDefault="00A77B3E" w:rsidP="001B414D">
      <w:pPr>
        <w:spacing w:line="360" w:lineRule="auto"/>
        <w:jc w:val="both"/>
        <w:rPr>
          <w:rFonts w:ascii="Book Antiqua" w:hAnsi="Book Antiqua"/>
        </w:rPr>
      </w:pPr>
    </w:p>
    <w:p w14:paraId="2DE7AF1E" w14:textId="35D51621" w:rsidR="00A77B3E" w:rsidRPr="00FE6038" w:rsidRDefault="00C053DE" w:rsidP="00F24FE3">
      <w:pPr>
        <w:spacing w:line="360" w:lineRule="auto"/>
        <w:jc w:val="both"/>
        <w:rPr>
          <w:rFonts w:ascii="Book Antiqua" w:hAnsi="Book Antiqua"/>
        </w:rPr>
      </w:pPr>
      <w:r w:rsidRPr="00FE6038">
        <w:rPr>
          <w:rFonts w:ascii="Book Antiqua" w:eastAsia="Book Antiqua" w:hAnsi="Book Antiqua" w:cs="Book Antiqua"/>
          <w:b/>
          <w:bCs/>
          <w:color w:val="000000"/>
        </w:rPr>
        <w:t xml:space="preserve">Data sharing statement: </w:t>
      </w:r>
      <w:r w:rsidRPr="00FE6038">
        <w:rPr>
          <w:rFonts w:ascii="Book Antiqua" w:eastAsia="Book Antiqua" w:hAnsi="Book Antiqua" w:cs="Book Antiqua"/>
          <w:color w:val="000000"/>
        </w:rPr>
        <w:t>No additional data are available.</w:t>
      </w:r>
    </w:p>
    <w:p w14:paraId="2C35D449" w14:textId="77777777" w:rsidR="00A77B3E" w:rsidRPr="00FE6038" w:rsidRDefault="00A77B3E" w:rsidP="00F24FE3">
      <w:pPr>
        <w:spacing w:line="360" w:lineRule="auto"/>
        <w:jc w:val="both"/>
        <w:rPr>
          <w:rFonts w:ascii="Book Antiqua" w:hAnsi="Book Antiqua"/>
        </w:rPr>
      </w:pPr>
    </w:p>
    <w:p w14:paraId="281DCBD0"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bCs/>
          <w:color w:val="000000"/>
        </w:rPr>
        <w:t xml:space="preserve">CONSORT 2010 statement: </w:t>
      </w:r>
      <w:r w:rsidRPr="00FE6038">
        <w:rPr>
          <w:rFonts w:ascii="Book Antiqua" w:eastAsia="Book Antiqua" w:hAnsi="Book Antiqua" w:cs="Book Antiqua"/>
          <w:color w:val="000000"/>
        </w:rPr>
        <w:t>The authors have read the CONSORT 2010 statement, and the manuscript was prepared and revised according to the CONSORT 2010 statement.</w:t>
      </w:r>
    </w:p>
    <w:p w14:paraId="1A20B57E" w14:textId="77777777" w:rsidR="00A77B3E" w:rsidRPr="00FE6038" w:rsidRDefault="00A77B3E" w:rsidP="001B414D">
      <w:pPr>
        <w:spacing w:line="360" w:lineRule="auto"/>
        <w:jc w:val="both"/>
        <w:rPr>
          <w:rFonts w:ascii="Book Antiqua" w:hAnsi="Book Antiqua"/>
        </w:rPr>
      </w:pPr>
    </w:p>
    <w:p w14:paraId="73DF6ED3"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bCs/>
          <w:color w:val="000000"/>
        </w:rPr>
        <w:t xml:space="preserve">Open-Access: </w:t>
      </w:r>
      <w:r w:rsidRPr="00FE603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E6038">
        <w:rPr>
          <w:rFonts w:ascii="Book Antiqua" w:eastAsia="Book Antiqua" w:hAnsi="Book Antiqua" w:cs="Book Antiqua"/>
          <w:color w:val="000000"/>
        </w:rPr>
        <w:t>NonCommercial</w:t>
      </w:r>
      <w:proofErr w:type="spellEnd"/>
      <w:r w:rsidRPr="00FE603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AB7C80" w14:textId="77777777" w:rsidR="00A77B3E" w:rsidRPr="00FE6038" w:rsidRDefault="00A77B3E" w:rsidP="001B414D">
      <w:pPr>
        <w:spacing w:line="360" w:lineRule="auto"/>
        <w:jc w:val="both"/>
        <w:rPr>
          <w:rFonts w:ascii="Book Antiqua" w:hAnsi="Book Antiqua"/>
        </w:rPr>
      </w:pPr>
    </w:p>
    <w:p w14:paraId="16D4316A"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color w:val="000000"/>
        </w:rPr>
        <w:t xml:space="preserve">Provenance and peer review: </w:t>
      </w:r>
      <w:r w:rsidRPr="00FE6038">
        <w:rPr>
          <w:rFonts w:ascii="Book Antiqua" w:eastAsia="Book Antiqua" w:hAnsi="Book Antiqua" w:cs="Book Antiqua"/>
          <w:color w:val="000000"/>
        </w:rPr>
        <w:t>Unsolicited article; Externally peer reviewed.</w:t>
      </w:r>
    </w:p>
    <w:p w14:paraId="65786D19"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color w:val="000000"/>
        </w:rPr>
        <w:t xml:space="preserve">Peer-review model: </w:t>
      </w:r>
      <w:r w:rsidRPr="00FE6038">
        <w:rPr>
          <w:rFonts w:ascii="Book Antiqua" w:eastAsia="Book Antiqua" w:hAnsi="Book Antiqua" w:cs="Book Antiqua"/>
          <w:color w:val="000000"/>
        </w:rPr>
        <w:t>Single blind</w:t>
      </w:r>
    </w:p>
    <w:p w14:paraId="57FE3DC2" w14:textId="77777777" w:rsidR="00A77B3E" w:rsidRPr="00FE6038" w:rsidRDefault="00A77B3E" w:rsidP="001B414D">
      <w:pPr>
        <w:spacing w:line="360" w:lineRule="auto"/>
        <w:jc w:val="both"/>
        <w:rPr>
          <w:rFonts w:ascii="Book Antiqua" w:hAnsi="Book Antiqua"/>
        </w:rPr>
      </w:pPr>
    </w:p>
    <w:p w14:paraId="4F9427F9"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color w:val="000000"/>
        </w:rPr>
        <w:t xml:space="preserve">Peer-review started: </w:t>
      </w:r>
      <w:r w:rsidRPr="00FE6038">
        <w:rPr>
          <w:rFonts w:ascii="Book Antiqua" w:eastAsia="Book Antiqua" w:hAnsi="Book Antiqua" w:cs="Book Antiqua"/>
          <w:color w:val="000000"/>
        </w:rPr>
        <w:t>March 16, 2022</w:t>
      </w:r>
    </w:p>
    <w:p w14:paraId="01CE55E6"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color w:val="000000"/>
        </w:rPr>
        <w:t xml:space="preserve">First decision: </w:t>
      </w:r>
      <w:r w:rsidRPr="00FE6038">
        <w:rPr>
          <w:rFonts w:ascii="Book Antiqua" w:eastAsia="Book Antiqua" w:hAnsi="Book Antiqua" w:cs="Book Antiqua"/>
          <w:color w:val="000000"/>
        </w:rPr>
        <w:t>April 28, 2022</w:t>
      </w:r>
    </w:p>
    <w:p w14:paraId="63C2153F" w14:textId="73F05736"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color w:val="000000"/>
        </w:rPr>
        <w:t xml:space="preserve">Article in press: </w:t>
      </w:r>
      <w:r w:rsidR="00B95FD0" w:rsidRPr="00FE6038">
        <w:rPr>
          <w:rFonts w:ascii="Book Antiqua" w:eastAsia="Book Antiqua" w:hAnsi="Book Antiqua" w:cs="Book Antiqua"/>
          <w:bCs/>
          <w:color w:val="000000"/>
        </w:rPr>
        <w:t>June 20, 2022</w:t>
      </w:r>
    </w:p>
    <w:p w14:paraId="27B5F0AD" w14:textId="77777777" w:rsidR="00A77B3E" w:rsidRPr="00FE6038" w:rsidRDefault="00A77B3E" w:rsidP="001B414D">
      <w:pPr>
        <w:spacing w:line="360" w:lineRule="auto"/>
        <w:jc w:val="both"/>
        <w:rPr>
          <w:rFonts w:ascii="Book Antiqua" w:hAnsi="Book Antiqua"/>
        </w:rPr>
      </w:pPr>
    </w:p>
    <w:p w14:paraId="09DEDEB7" w14:textId="0B9D0878"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color w:val="000000"/>
        </w:rPr>
        <w:t xml:space="preserve">Specialty type: </w:t>
      </w:r>
      <w:r w:rsidRPr="00FE6038">
        <w:rPr>
          <w:rFonts w:ascii="Book Antiqua" w:eastAsia="Book Antiqua" w:hAnsi="Book Antiqua" w:cs="Book Antiqua"/>
          <w:color w:val="000000"/>
        </w:rPr>
        <w:t xml:space="preserve">Biochemical </w:t>
      </w:r>
      <w:r w:rsidR="0075790B" w:rsidRPr="00FE6038">
        <w:rPr>
          <w:rFonts w:ascii="Book Antiqua" w:eastAsia="Book Antiqua" w:hAnsi="Book Antiqua" w:cs="Book Antiqua"/>
          <w:color w:val="000000"/>
        </w:rPr>
        <w:t>research methods</w:t>
      </w:r>
    </w:p>
    <w:p w14:paraId="4612B8FE"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color w:val="000000"/>
        </w:rPr>
        <w:t xml:space="preserve">Country/Territory of origin: </w:t>
      </w:r>
      <w:r w:rsidRPr="00FE6038">
        <w:rPr>
          <w:rFonts w:ascii="Book Antiqua" w:eastAsia="Book Antiqua" w:hAnsi="Book Antiqua" w:cs="Book Antiqua"/>
          <w:color w:val="000000"/>
        </w:rPr>
        <w:t>France</w:t>
      </w:r>
    </w:p>
    <w:p w14:paraId="574FD00C"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color w:val="000000"/>
        </w:rPr>
        <w:t>Peer-review report’s scientific quality classification</w:t>
      </w:r>
    </w:p>
    <w:p w14:paraId="2BED4C27"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color w:val="000000"/>
        </w:rPr>
        <w:t>Grade A (Excellent): 0</w:t>
      </w:r>
    </w:p>
    <w:p w14:paraId="498F4E4E" w14:textId="7FE76BD1"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color w:val="000000"/>
        </w:rPr>
        <w:t xml:space="preserve">Grade B (Very good): </w:t>
      </w:r>
      <w:r w:rsidR="005A13E8" w:rsidRPr="00FE6038">
        <w:rPr>
          <w:rFonts w:ascii="Book Antiqua" w:eastAsia="Book Antiqua" w:hAnsi="Book Antiqua" w:cs="Book Antiqua"/>
          <w:color w:val="000000"/>
        </w:rPr>
        <w:t>B</w:t>
      </w:r>
    </w:p>
    <w:p w14:paraId="19BBF3E2"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color w:val="000000"/>
        </w:rPr>
        <w:t>Grade C (Good): C, C</w:t>
      </w:r>
    </w:p>
    <w:p w14:paraId="5A87EE01"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color w:val="000000"/>
        </w:rPr>
        <w:t>Grade D (Fair): 0</w:t>
      </w:r>
    </w:p>
    <w:p w14:paraId="2BC29274"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color w:val="000000"/>
        </w:rPr>
        <w:t>Grade E (Poor): 0</w:t>
      </w:r>
    </w:p>
    <w:p w14:paraId="627929CE" w14:textId="77777777" w:rsidR="00A77B3E" w:rsidRPr="00FE6038" w:rsidRDefault="00A77B3E" w:rsidP="001B414D">
      <w:pPr>
        <w:spacing w:line="360" w:lineRule="auto"/>
        <w:jc w:val="both"/>
        <w:rPr>
          <w:rFonts w:ascii="Book Antiqua" w:hAnsi="Book Antiqua"/>
        </w:rPr>
      </w:pPr>
    </w:p>
    <w:p w14:paraId="5D45B07B" w14:textId="76922724" w:rsidR="00A77B3E" w:rsidRPr="00FE6038" w:rsidRDefault="00C053DE" w:rsidP="001B414D">
      <w:pPr>
        <w:spacing w:line="360" w:lineRule="auto"/>
        <w:jc w:val="both"/>
        <w:rPr>
          <w:rFonts w:ascii="Book Antiqua" w:hAnsi="Book Antiqua"/>
        </w:rPr>
        <w:sectPr w:rsidR="00A77B3E" w:rsidRPr="00FE6038">
          <w:footerReference w:type="default" r:id="rId6"/>
          <w:pgSz w:w="12240" w:h="15840"/>
          <w:pgMar w:top="1440" w:right="1440" w:bottom="1440" w:left="1440" w:header="720" w:footer="720" w:gutter="0"/>
          <w:cols w:space="720"/>
          <w:docGrid w:linePitch="360"/>
        </w:sectPr>
      </w:pPr>
      <w:r w:rsidRPr="00FE6038">
        <w:rPr>
          <w:rFonts w:ascii="Book Antiqua" w:eastAsia="Book Antiqua" w:hAnsi="Book Antiqua" w:cs="Book Antiqua"/>
          <w:b/>
          <w:color w:val="000000"/>
        </w:rPr>
        <w:t xml:space="preserve">P-Reviewer: </w:t>
      </w:r>
      <w:r w:rsidRPr="00FE6038">
        <w:rPr>
          <w:rFonts w:ascii="Book Antiqua" w:eastAsia="Book Antiqua" w:hAnsi="Book Antiqua" w:cs="Book Antiqua"/>
          <w:color w:val="000000"/>
        </w:rPr>
        <w:t xml:space="preserve">Ferrarese A, Italy; </w:t>
      </w:r>
      <w:proofErr w:type="spellStart"/>
      <w:r w:rsidRPr="00FE6038">
        <w:rPr>
          <w:rFonts w:ascii="Book Antiqua" w:eastAsia="Book Antiqua" w:hAnsi="Book Antiqua" w:cs="Book Antiqua"/>
          <w:color w:val="000000"/>
        </w:rPr>
        <w:t>Ke</w:t>
      </w:r>
      <w:proofErr w:type="spellEnd"/>
      <w:r w:rsidRPr="00FE6038">
        <w:rPr>
          <w:rFonts w:ascii="Book Antiqua" w:eastAsia="Book Antiqua" w:hAnsi="Book Antiqua" w:cs="Book Antiqua"/>
          <w:color w:val="000000"/>
        </w:rPr>
        <w:t xml:space="preserve"> X, China</w:t>
      </w:r>
      <w:r w:rsidRPr="00FE6038">
        <w:rPr>
          <w:rFonts w:ascii="Book Antiqua" w:eastAsia="Book Antiqua" w:hAnsi="Book Antiqua" w:cs="Book Antiqua"/>
          <w:b/>
          <w:color w:val="000000"/>
        </w:rPr>
        <w:t xml:space="preserve"> S-Editor: </w:t>
      </w:r>
      <w:r w:rsidR="00063658" w:rsidRPr="00FE6038">
        <w:rPr>
          <w:rFonts w:ascii="Book Antiqua" w:eastAsia="Book Antiqua" w:hAnsi="Book Antiqua" w:cs="Book Antiqua"/>
          <w:color w:val="000000"/>
        </w:rPr>
        <w:t>Liu JH</w:t>
      </w:r>
      <w:r w:rsidRPr="00FE6038">
        <w:rPr>
          <w:rFonts w:ascii="Book Antiqua" w:eastAsia="Book Antiqua" w:hAnsi="Book Antiqua" w:cs="Book Antiqua"/>
          <w:b/>
          <w:color w:val="000000"/>
        </w:rPr>
        <w:t xml:space="preserve"> L-Editor: </w:t>
      </w:r>
      <w:r w:rsidR="002C0A1B" w:rsidRPr="00FE6038">
        <w:rPr>
          <w:rFonts w:ascii="Book Antiqua" w:eastAsia="Book Antiqua" w:hAnsi="Book Antiqua" w:cs="Book Antiqua"/>
          <w:color w:val="000000"/>
        </w:rPr>
        <w:t>Kerr C</w:t>
      </w:r>
      <w:r w:rsidR="002C0A1B" w:rsidRPr="00FE6038">
        <w:rPr>
          <w:rFonts w:ascii="Book Antiqua" w:eastAsia="Book Antiqua" w:hAnsi="Book Antiqua" w:cs="Book Antiqua"/>
          <w:b/>
          <w:color w:val="000000"/>
        </w:rPr>
        <w:t xml:space="preserve"> </w:t>
      </w:r>
      <w:r w:rsidRPr="00FE6038">
        <w:rPr>
          <w:rFonts w:ascii="Book Antiqua" w:eastAsia="Book Antiqua" w:hAnsi="Book Antiqua" w:cs="Book Antiqua"/>
          <w:b/>
          <w:color w:val="000000"/>
        </w:rPr>
        <w:t>P-Editor:</w:t>
      </w:r>
      <w:r w:rsidR="00085460" w:rsidRPr="00FE6038">
        <w:rPr>
          <w:rFonts w:ascii="Book Antiqua" w:eastAsia="Book Antiqua" w:hAnsi="Book Antiqua" w:cs="Book Antiqua"/>
          <w:color w:val="000000"/>
        </w:rPr>
        <w:t xml:space="preserve"> Liu JH</w:t>
      </w:r>
      <w:r w:rsidRPr="00FE6038">
        <w:rPr>
          <w:rFonts w:ascii="Book Antiqua" w:eastAsia="Book Antiqua" w:hAnsi="Book Antiqua" w:cs="Book Antiqua"/>
          <w:b/>
          <w:color w:val="000000"/>
        </w:rPr>
        <w:t xml:space="preserve"> </w:t>
      </w:r>
    </w:p>
    <w:p w14:paraId="5590470F" w14:textId="77777777"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b/>
          <w:color w:val="000000"/>
        </w:rPr>
        <w:lastRenderedPageBreak/>
        <w:t>Figure Legends</w:t>
      </w:r>
    </w:p>
    <w:p w14:paraId="66D19C21" w14:textId="102D0EB1" w:rsidR="0060710E" w:rsidRPr="00FE6038" w:rsidRDefault="00192FFF" w:rsidP="0060710E">
      <w:pPr>
        <w:spacing w:line="360" w:lineRule="auto"/>
        <w:jc w:val="both"/>
        <w:rPr>
          <w:rFonts w:ascii="Book Antiqua" w:eastAsia="Book Antiqua" w:hAnsi="Book Antiqua" w:cs="Book Antiqua"/>
          <w:color w:val="000000"/>
        </w:rPr>
      </w:pPr>
      <w:r w:rsidRPr="00FE6038">
        <w:rPr>
          <w:noProof/>
          <w:lang w:eastAsia="zh-CN"/>
        </w:rPr>
        <w:drawing>
          <wp:inline distT="0" distB="0" distL="0" distR="0" wp14:anchorId="2B9962E3" wp14:editId="367355FD">
            <wp:extent cx="5006774" cy="4755292"/>
            <wp:effectExtent l="0" t="0" r="381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06774" cy="4755292"/>
                    </a:xfrm>
                    <a:prstGeom prst="rect">
                      <a:avLst/>
                    </a:prstGeom>
                  </pic:spPr>
                </pic:pic>
              </a:graphicData>
            </a:graphic>
          </wp:inline>
        </w:drawing>
      </w:r>
    </w:p>
    <w:p w14:paraId="1B02E544" w14:textId="133E1CBB" w:rsidR="00A77B3E" w:rsidRPr="00FE6038" w:rsidRDefault="00EC45F5" w:rsidP="0060710E">
      <w:pPr>
        <w:spacing w:line="360" w:lineRule="auto"/>
        <w:jc w:val="both"/>
        <w:rPr>
          <w:rFonts w:ascii="Book Antiqua" w:hAnsi="Book Antiqua"/>
          <w:b/>
        </w:rPr>
      </w:pPr>
      <w:r w:rsidRPr="00FE6038">
        <w:rPr>
          <w:rFonts w:ascii="Book Antiqua" w:eastAsia="Book Antiqua" w:hAnsi="Book Antiqua" w:cs="Book Antiqua"/>
          <w:b/>
          <w:color w:val="000000"/>
        </w:rPr>
        <w:t>Figure 1</w:t>
      </w:r>
      <w:r w:rsidR="00C053DE" w:rsidRPr="00FE6038">
        <w:rPr>
          <w:rFonts w:ascii="Book Antiqua" w:eastAsia="Book Antiqua" w:hAnsi="Book Antiqua" w:cs="Book Antiqua"/>
          <w:b/>
          <w:color w:val="000000"/>
        </w:rPr>
        <w:t xml:space="preserve"> For each patient studied, proportion of the iohexol administered dose detectable as a function of time in plasma and urine</w:t>
      </w:r>
      <w:r w:rsidRPr="00FE6038">
        <w:rPr>
          <w:rFonts w:ascii="Book Antiqua" w:eastAsia="Book Antiqua" w:hAnsi="Book Antiqua" w:cs="Book Antiqua"/>
          <w:b/>
          <w:color w:val="000000"/>
        </w:rPr>
        <w:t>.</w:t>
      </w:r>
      <w:r w:rsidR="00C053DE" w:rsidRPr="00FE6038">
        <w:rPr>
          <w:rFonts w:ascii="Book Antiqua" w:eastAsia="Book Antiqua" w:hAnsi="Book Antiqua" w:cs="Book Antiqua"/>
          <w:b/>
          <w:color w:val="000000"/>
        </w:rPr>
        <w:t xml:space="preserve"> </w:t>
      </w:r>
    </w:p>
    <w:p w14:paraId="53F0E84B" w14:textId="41649567" w:rsidR="00DF1E29" w:rsidRPr="00FE6038" w:rsidRDefault="00E51A9C" w:rsidP="0060710E">
      <w:pPr>
        <w:spacing w:line="360" w:lineRule="auto"/>
        <w:jc w:val="both"/>
        <w:rPr>
          <w:rFonts w:ascii="Book Antiqua" w:eastAsia="Book Antiqua" w:hAnsi="Book Antiqua" w:cs="Book Antiqua"/>
          <w:b/>
          <w:color w:val="000000"/>
        </w:rPr>
      </w:pPr>
      <w:r w:rsidRPr="00FE6038">
        <w:rPr>
          <w:noProof/>
          <w:lang w:eastAsia="zh-CN"/>
        </w:rPr>
        <w:lastRenderedPageBreak/>
        <w:drawing>
          <wp:inline distT="0" distB="0" distL="0" distR="0" wp14:anchorId="4AC460D1" wp14:editId="6AC307F1">
            <wp:extent cx="5265876" cy="4587638"/>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65876" cy="4587638"/>
                    </a:xfrm>
                    <a:prstGeom prst="rect">
                      <a:avLst/>
                    </a:prstGeom>
                  </pic:spPr>
                </pic:pic>
              </a:graphicData>
            </a:graphic>
          </wp:inline>
        </w:drawing>
      </w:r>
    </w:p>
    <w:p w14:paraId="59221ADF" w14:textId="762BBB0C" w:rsidR="00A77B3E" w:rsidRPr="00FE6038" w:rsidRDefault="00EC45F5" w:rsidP="0060710E">
      <w:pPr>
        <w:spacing w:line="360" w:lineRule="auto"/>
        <w:jc w:val="both"/>
        <w:rPr>
          <w:rFonts w:ascii="Book Antiqua" w:hAnsi="Book Antiqua"/>
          <w:b/>
        </w:rPr>
      </w:pPr>
      <w:r w:rsidRPr="00FE6038">
        <w:rPr>
          <w:rFonts w:ascii="Book Antiqua" w:eastAsia="Book Antiqua" w:hAnsi="Book Antiqua" w:cs="Book Antiqua"/>
          <w:b/>
          <w:color w:val="000000"/>
        </w:rPr>
        <w:t>Figure 2</w:t>
      </w:r>
      <w:r w:rsidR="00C053DE" w:rsidRPr="00FE6038">
        <w:rPr>
          <w:rFonts w:ascii="Book Antiqua" w:eastAsia="Book Antiqua" w:hAnsi="Book Antiqua" w:cs="Book Antiqua"/>
          <w:b/>
          <w:color w:val="000000"/>
        </w:rPr>
        <w:t xml:space="preserve"> </w:t>
      </w:r>
      <w:r w:rsidR="0079613A" w:rsidRPr="00FE6038">
        <w:rPr>
          <w:rFonts w:ascii="Book Antiqua" w:eastAsia="Book Antiqua" w:hAnsi="Book Antiqua" w:cs="Book Antiqua"/>
          <w:b/>
          <w:color w:val="000000"/>
        </w:rPr>
        <w:t>Bland–</w:t>
      </w:r>
      <w:r w:rsidR="00C053DE" w:rsidRPr="00FE6038">
        <w:rPr>
          <w:rFonts w:ascii="Book Antiqua" w:eastAsia="Book Antiqua" w:hAnsi="Book Antiqua" w:cs="Book Antiqua"/>
          <w:b/>
          <w:color w:val="000000"/>
        </w:rPr>
        <w:t xml:space="preserve">Altman plots for creatinine-based formula, </w:t>
      </w:r>
      <w:r w:rsidR="006A4FCF" w:rsidRPr="00FE6038">
        <w:rPr>
          <w:rFonts w:ascii="Book Antiqua" w:eastAsia="Book Antiqua" w:hAnsi="Book Antiqua" w:cs="Book Antiqua"/>
          <w:b/>
          <w:color w:val="000000"/>
        </w:rPr>
        <w:t>Royal Free Hospital</w:t>
      </w:r>
      <w:r w:rsidR="0079613A" w:rsidRPr="00FE6038">
        <w:rPr>
          <w:rFonts w:ascii="Book Antiqua" w:eastAsia="Book Antiqua" w:hAnsi="Book Antiqua" w:cs="Book Antiqua"/>
          <w:b/>
          <w:color w:val="000000"/>
        </w:rPr>
        <w:t xml:space="preserve"> formula</w:t>
      </w:r>
      <w:r w:rsidR="00C053DE" w:rsidRPr="00FE6038">
        <w:rPr>
          <w:rFonts w:ascii="Book Antiqua" w:eastAsia="Book Antiqua" w:hAnsi="Book Antiqua" w:cs="Book Antiqua"/>
          <w:b/>
          <w:color w:val="000000"/>
        </w:rPr>
        <w:t xml:space="preserve">, </w:t>
      </w:r>
      <w:r w:rsidR="006A4FCF" w:rsidRPr="00FE6038">
        <w:rPr>
          <w:rFonts w:ascii="Book Antiqua" w:eastAsia="Book Antiqua" w:hAnsi="Book Antiqua" w:cs="Book Antiqua"/>
          <w:b/>
          <w:color w:val="000000"/>
        </w:rPr>
        <w:t>Brochner</w:t>
      </w:r>
      <w:r w:rsidR="0079613A" w:rsidRPr="00FE6038">
        <w:rPr>
          <w:rFonts w:ascii="Book Antiqua" w:eastAsia="Book Antiqua" w:hAnsi="Book Antiqua" w:cs="Book Antiqua"/>
          <w:b/>
          <w:color w:val="000000"/>
        </w:rPr>
        <w:t>–</w:t>
      </w:r>
      <w:r w:rsidR="006A4FCF" w:rsidRPr="00FE6038">
        <w:rPr>
          <w:rFonts w:ascii="Book Antiqua" w:eastAsia="Book Antiqua" w:hAnsi="Book Antiqua" w:cs="Book Antiqua"/>
          <w:b/>
          <w:color w:val="000000"/>
        </w:rPr>
        <w:t>Mortensen formula</w:t>
      </w:r>
      <w:r w:rsidR="00C053DE" w:rsidRPr="00FE6038">
        <w:rPr>
          <w:rFonts w:ascii="Book Antiqua" w:eastAsia="Book Antiqua" w:hAnsi="Book Antiqua" w:cs="Book Antiqua"/>
          <w:b/>
          <w:color w:val="000000"/>
        </w:rPr>
        <w:t xml:space="preserve"> and iohexol urinary clearance in comparison to iohexol plasma clearance</w:t>
      </w:r>
      <w:r w:rsidRPr="00FE6038">
        <w:rPr>
          <w:rFonts w:ascii="Book Antiqua" w:eastAsia="Book Antiqua" w:hAnsi="Book Antiqua" w:cs="Book Antiqua"/>
          <w:b/>
          <w:color w:val="000000"/>
        </w:rPr>
        <w:t>.</w:t>
      </w:r>
      <w:r w:rsidR="00C053DE" w:rsidRPr="00FE6038">
        <w:rPr>
          <w:rFonts w:ascii="Book Antiqua" w:eastAsia="Book Antiqua" w:hAnsi="Book Antiqua" w:cs="Book Antiqua"/>
          <w:b/>
          <w:color w:val="000000"/>
        </w:rPr>
        <w:t xml:space="preserve"> </w:t>
      </w:r>
    </w:p>
    <w:p w14:paraId="305EBE2A" w14:textId="0FC8505C" w:rsidR="00DF1E29" w:rsidRPr="00FE6038" w:rsidRDefault="00B02D34" w:rsidP="0060710E">
      <w:pPr>
        <w:spacing w:line="360" w:lineRule="auto"/>
        <w:jc w:val="both"/>
        <w:rPr>
          <w:rFonts w:ascii="Book Antiqua" w:eastAsia="Book Antiqua" w:hAnsi="Book Antiqua" w:cs="Book Antiqua"/>
          <w:b/>
          <w:color w:val="000000"/>
        </w:rPr>
      </w:pPr>
      <w:r w:rsidRPr="00FE6038">
        <w:rPr>
          <w:noProof/>
          <w:lang w:eastAsia="zh-CN"/>
        </w:rPr>
        <w:lastRenderedPageBreak/>
        <w:drawing>
          <wp:inline distT="0" distB="0" distL="0" distR="0" wp14:anchorId="12BF9119" wp14:editId="5A2E1DFC">
            <wp:extent cx="5235394" cy="4336156"/>
            <wp:effectExtent l="0" t="0" r="381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5394" cy="4336156"/>
                    </a:xfrm>
                    <a:prstGeom prst="rect">
                      <a:avLst/>
                    </a:prstGeom>
                  </pic:spPr>
                </pic:pic>
              </a:graphicData>
            </a:graphic>
          </wp:inline>
        </w:drawing>
      </w:r>
    </w:p>
    <w:p w14:paraId="6B7393AE" w14:textId="06B3B3EC" w:rsidR="00A77B3E" w:rsidRPr="00FE6038" w:rsidRDefault="00DF1E29" w:rsidP="001B414D">
      <w:pPr>
        <w:spacing w:line="360" w:lineRule="auto"/>
        <w:jc w:val="both"/>
        <w:rPr>
          <w:rFonts w:ascii="Book Antiqua" w:hAnsi="Book Antiqua"/>
          <w:b/>
        </w:rPr>
      </w:pPr>
      <w:r w:rsidRPr="00FE6038">
        <w:rPr>
          <w:rFonts w:ascii="Book Antiqua" w:eastAsia="Book Antiqua" w:hAnsi="Book Antiqua" w:cs="Book Antiqua"/>
          <w:b/>
          <w:color w:val="000000"/>
        </w:rPr>
        <w:t>Figure 3</w:t>
      </w:r>
      <w:r w:rsidR="00C053DE" w:rsidRPr="00FE6038">
        <w:rPr>
          <w:rFonts w:ascii="Book Antiqua" w:eastAsia="Book Antiqua" w:hAnsi="Book Antiqua" w:cs="Book Antiqua"/>
          <w:b/>
          <w:color w:val="000000"/>
        </w:rPr>
        <w:t xml:space="preserve"> </w:t>
      </w:r>
      <w:r w:rsidR="00C053DE" w:rsidRPr="00FE6038">
        <w:rPr>
          <w:rStyle w:val="Aucun"/>
          <w:rFonts w:ascii="Book Antiqua" w:eastAsia="Book Antiqua" w:hAnsi="Book Antiqua" w:cs="Book Antiqua"/>
          <w:b/>
          <w:color w:val="000000"/>
        </w:rPr>
        <w:t xml:space="preserve">Matrix correlation and scatter plots for the iohexol plasma and urinary clearance, the creatinine-based equations, RHF and </w:t>
      </w:r>
      <w:r w:rsidR="0079613A" w:rsidRPr="00FE6038">
        <w:rPr>
          <w:rStyle w:val="Aucun"/>
          <w:rFonts w:ascii="Book Antiqua" w:eastAsia="Book Antiqua" w:hAnsi="Book Antiqua" w:cs="Book Antiqua"/>
          <w:b/>
          <w:color w:val="000000"/>
        </w:rPr>
        <w:t>Brochner–</w:t>
      </w:r>
      <w:r w:rsidR="00C053DE" w:rsidRPr="00FE6038">
        <w:rPr>
          <w:rStyle w:val="Aucun"/>
          <w:rFonts w:ascii="Book Antiqua" w:eastAsia="Book Antiqua" w:hAnsi="Book Antiqua" w:cs="Book Antiqua"/>
          <w:b/>
          <w:color w:val="000000"/>
        </w:rPr>
        <w:t>Mortensen</w:t>
      </w:r>
      <w:r w:rsidRPr="00FE6038">
        <w:rPr>
          <w:rStyle w:val="Aucun"/>
          <w:rFonts w:ascii="Book Antiqua" w:eastAsia="Book Antiqua" w:hAnsi="Book Antiqua" w:cs="Book Antiqua"/>
          <w:b/>
          <w:color w:val="000000"/>
        </w:rPr>
        <w:t>.</w:t>
      </w:r>
      <w:r w:rsidRPr="00FE6038">
        <w:rPr>
          <w:rFonts w:ascii="Book Antiqua" w:hAnsi="Book Antiqua"/>
          <w:b/>
          <w:lang w:eastAsia="zh-CN"/>
        </w:rPr>
        <w:t xml:space="preserve"> </w:t>
      </w:r>
      <w:r w:rsidR="00C053DE" w:rsidRPr="00FE6038">
        <w:rPr>
          <w:rStyle w:val="Aucun"/>
          <w:rFonts w:ascii="Book Antiqua" w:eastAsia="Book Antiqua" w:hAnsi="Book Antiqua" w:cs="Book Antiqua"/>
          <w:color w:val="000000"/>
        </w:rPr>
        <w:t xml:space="preserve">CL-IOX-P: </w:t>
      </w:r>
      <w:r w:rsidR="008C5A47" w:rsidRPr="00FE6038">
        <w:rPr>
          <w:rStyle w:val="Aucun"/>
          <w:rFonts w:ascii="Book Antiqua" w:eastAsia="Book Antiqua" w:hAnsi="Book Antiqua" w:cs="Book Antiqua"/>
          <w:color w:val="000000"/>
        </w:rPr>
        <w:t xml:space="preserve">Iohexol </w:t>
      </w:r>
      <w:r w:rsidR="00C053DE" w:rsidRPr="00FE6038">
        <w:rPr>
          <w:rStyle w:val="Aucun"/>
          <w:rFonts w:ascii="Book Antiqua" w:eastAsia="Book Antiqua" w:hAnsi="Book Antiqua" w:cs="Book Antiqua"/>
          <w:color w:val="000000"/>
        </w:rPr>
        <w:t>pla</w:t>
      </w:r>
      <w:r w:rsidR="00B81622" w:rsidRPr="00FE6038">
        <w:rPr>
          <w:rStyle w:val="Aucun"/>
          <w:rFonts w:ascii="Book Antiqua" w:eastAsia="Book Antiqua" w:hAnsi="Book Antiqua" w:cs="Book Antiqua"/>
          <w:color w:val="000000"/>
        </w:rPr>
        <w:t>s</w:t>
      </w:r>
      <w:r w:rsidR="00C053DE" w:rsidRPr="00FE6038">
        <w:rPr>
          <w:rStyle w:val="Aucun"/>
          <w:rFonts w:ascii="Book Antiqua" w:eastAsia="Book Antiqua" w:hAnsi="Book Antiqua" w:cs="Book Antiqua"/>
          <w:color w:val="000000"/>
        </w:rPr>
        <w:t xml:space="preserve">ma clearance; CL-IOX-U: </w:t>
      </w:r>
      <w:r w:rsidR="000C52A9" w:rsidRPr="00FE6038">
        <w:rPr>
          <w:rStyle w:val="Aucun"/>
          <w:rFonts w:ascii="Book Antiqua" w:eastAsia="Book Antiqua" w:hAnsi="Book Antiqua" w:cs="Book Antiqua"/>
          <w:color w:val="000000"/>
        </w:rPr>
        <w:t xml:space="preserve">Iohexol </w:t>
      </w:r>
      <w:r w:rsidR="00C053DE" w:rsidRPr="00FE6038">
        <w:rPr>
          <w:rStyle w:val="Aucun"/>
          <w:rFonts w:ascii="Book Antiqua" w:eastAsia="Book Antiqua" w:hAnsi="Book Antiqua" w:cs="Book Antiqua"/>
          <w:color w:val="000000"/>
        </w:rPr>
        <w:t>urinary clearance</w:t>
      </w:r>
      <w:r w:rsidRPr="00FE6038">
        <w:rPr>
          <w:rStyle w:val="Aucun"/>
          <w:rFonts w:ascii="Book Antiqua" w:eastAsia="Book Antiqua" w:hAnsi="Book Antiqua" w:cs="Book Antiqua"/>
          <w:color w:val="000000"/>
        </w:rPr>
        <w:t>.</w:t>
      </w:r>
    </w:p>
    <w:p w14:paraId="5C8FD09A" w14:textId="308FC11B" w:rsidR="00D558DA" w:rsidRPr="00FE6038" w:rsidRDefault="0024114D" w:rsidP="001B414D">
      <w:pPr>
        <w:spacing w:line="360" w:lineRule="auto"/>
        <w:jc w:val="both"/>
        <w:rPr>
          <w:rStyle w:val="Aucun"/>
          <w:rFonts w:ascii="Book Antiqua" w:eastAsia="Book Antiqua" w:hAnsi="Book Antiqua" w:cs="Book Antiqua"/>
          <w:b/>
          <w:color w:val="000000"/>
        </w:rPr>
      </w:pPr>
      <w:r w:rsidRPr="00FE6038">
        <w:rPr>
          <w:noProof/>
          <w:lang w:eastAsia="zh-CN"/>
        </w:rPr>
        <w:lastRenderedPageBreak/>
        <w:drawing>
          <wp:inline distT="0" distB="0" distL="0" distR="0" wp14:anchorId="15EFE86D" wp14:editId="4230CF13">
            <wp:extent cx="5943600" cy="51720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172075"/>
                    </a:xfrm>
                    <a:prstGeom prst="rect">
                      <a:avLst/>
                    </a:prstGeom>
                  </pic:spPr>
                </pic:pic>
              </a:graphicData>
            </a:graphic>
          </wp:inline>
        </w:drawing>
      </w:r>
    </w:p>
    <w:p w14:paraId="4BF564E9" w14:textId="370A2240" w:rsidR="00A77B3E" w:rsidRPr="00FE6038" w:rsidRDefault="006278FA" w:rsidP="001B414D">
      <w:pPr>
        <w:spacing w:line="360" w:lineRule="auto"/>
        <w:jc w:val="both"/>
        <w:rPr>
          <w:rFonts w:ascii="Book Antiqua" w:hAnsi="Book Antiqua"/>
          <w:b/>
        </w:rPr>
      </w:pPr>
      <w:r w:rsidRPr="00FE6038">
        <w:rPr>
          <w:rStyle w:val="Aucun"/>
          <w:rFonts w:ascii="Book Antiqua" w:eastAsia="Book Antiqua" w:hAnsi="Book Antiqua" w:cs="Book Antiqua"/>
          <w:b/>
          <w:color w:val="000000"/>
        </w:rPr>
        <w:t>Figure 4</w:t>
      </w:r>
      <w:r w:rsidR="00C053DE" w:rsidRPr="00FE6038">
        <w:rPr>
          <w:rStyle w:val="Aucun"/>
          <w:rFonts w:ascii="Book Antiqua" w:eastAsia="Book Antiqua" w:hAnsi="Book Antiqua" w:cs="Book Antiqua"/>
          <w:b/>
          <w:color w:val="000000"/>
        </w:rPr>
        <w:t xml:space="preserve"> Scatter plot and boxplots between the different covariables including the grade of ascites (0</w:t>
      </w:r>
      <w:r w:rsidR="00B65391" w:rsidRPr="00FE6038">
        <w:rPr>
          <w:rStyle w:val="Aucun"/>
          <w:rFonts w:ascii="Book Antiqua" w:eastAsia="Book Antiqua" w:hAnsi="Book Antiqua" w:cs="Book Antiqua"/>
          <w:b/>
          <w:color w:val="000000"/>
        </w:rPr>
        <w:t xml:space="preserve"> </w:t>
      </w:r>
      <w:r w:rsidR="00C053DE" w:rsidRPr="00FE6038">
        <w:rPr>
          <w:rStyle w:val="Aucun"/>
          <w:rFonts w:ascii="Book Antiqua" w:eastAsia="Book Antiqua" w:hAnsi="Book Antiqua" w:cs="Book Antiqua"/>
          <w:b/>
          <w:color w:val="000000"/>
        </w:rPr>
        <w:t xml:space="preserve">= no ascites, 1 = grade I, 2 = grade II or III) and the iohexol plasma clearance, </w:t>
      </w:r>
      <w:r w:rsidR="001B6851" w:rsidRPr="00FE6038">
        <w:rPr>
          <w:rStyle w:val="Aucun"/>
          <w:rFonts w:ascii="Book Antiqua" w:eastAsia="Book Antiqua" w:hAnsi="Book Antiqua" w:cs="Book Antiqua"/>
          <w:b/>
          <w:i/>
          <w:color w:val="000000"/>
        </w:rPr>
        <w:t>P</w:t>
      </w:r>
      <w:r w:rsidR="001B6851" w:rsidRPr="00FE6038">
        <w:rPr>
          <w:rStyle w:val="Aucun"/>
          <w:rFonts w:ascii="Book Antiqua" w:eastAsia="Book Antiqua" w:hAnsi="Book Antiqua" w:cs="Book Antiqua"/>
          <w:b/>
          <w:color w:val="000000"/>
        </w:rPr>
        <w:t xml:space="preserve"> </w:t>
      </w:r>
      <w:r w:rsidR="00C053DE" w:rsidRPr="00FE6038">
        <w:rPr>
          <w:rStyle w:val="Aucun"/>
          <w:rFonts w:ascii="Book Antiqua" w:eastAsia="Book Antiqua" w:hAnsi="Book Antiqua" w:cs="Book Antiqua"/>
          <w:b/>
          <w:color w:val="000000"/>
        </w:rPr>
        <w:t xml:space="preserve">KW = </w:t>
      </w:r>
      <w:r w:rsidR="00AE63B3" w:rsidRPr="00FE6038">
        <w:rPr>
          <w:rStyle w:val="Aucun"/>
          <w:rFonts w:ascii="Book Antiqua" w:eastAsia="Book Antiqua" w:hAnsi="Book Antiqua" w:cs="Book Antiqua"/>
          <w:b/>
          <w:i/>
          <w:color w:val="000000"/>
        </w:rPr>
        <w:t>P</w:t>
      </w:r>
      <w:r w:rsidR="00C053DE" w:rsidRPr="00FE6038">
        <w:rPr>
          <w:rStyle w:val="Aucun"/>
          <w:rFonts w:ascii="Book Antiqua" w:eastAsia="Book Antiqua" w:hAnsi="Book Antiqua" w:cs="Book Antiqua"/>
          <w:b/>
          <w:color w:val="000000"/>
        </w:rPr>
        <w:t xml:space="preserve"> value for the </w:t>
      </w:r>
      <w:r w:rsidR="0079613A" w:rsidRPr="00FE6038">
        <w:rPr>
          <w:rStyle w:val="Aucun"/>
          <w:rFonts w:ascii="Book Antiqua" w:eastAsia="Book Antiqua" w:hAnsi="Book Antiqua" w:cs="Book Antiqua"/>
          <w:b/>
          <w:color w:val="000000"/>
        </w:rPr>
        <w:t>Kruskal–</w:t>
      </w:r>
      <w:r w:rsidR="00C053DE" w:rsidRPr="00FE6038">
        <w:rPr>
          <w:rStyle w:val="Aucun"/>
          <w:rFonts w:ascii="Book Antiqua" w:eastAsia="Book Antiqua" w:hAnsi="Book Antiqua" w:cs="Book Antiqua"/>
          <w:b/>
          <w:color w:val="000000"/>
        </w:rPr>
        <w:t xml:space="preserve">Wallis test. </w:t>
      </w:r>
    </w:p>
    <w:p w14:paraId="202D0B4C" w14:textId="77777777" w:rsidR="00A77B3E" w:rsidRPr="00FE6038" w:rsidRDefault="00A77B3E" w:rsidP="001B414D">
      <w:pPr>
        <w:spacing w:line="360" w:lineRule="auto"/>
        <w:jc w:val="both"/>
        <w:rPr>
          <w:rFonts w:ascii="Book Antiqua" w:hAnsi="Book Antiqua"/>
        </w:rPr>
      </w:pPr>
    </w:p>
    <w:p w14:paraId="7B17357A" w14:textId="77777777" w:rsidR="008B4BF9" w:rsidRPr="00FE6038" w:rsidRDefault="001642D8" w:rsidP="001B414D">
      <w:pPr>
        <w:spacing w:line="360" w:lineRule="auto"/>
        <w:jc w:val="both"/>
        <w:rPr>
          <w:rFonts w:ascii="Book Antiqua" w:eastAsia="Book Antiqua" w:hAnsi="Book Antiqua" w:cs="Book Antiqua"/>
          <w:color w:val="000000"/>
        </w:rPr>
      </w:pPr>
      <w:r w:rsidRPr="00FE6038">
        <w:rPr>
          <w:rFonts w:ascii="Book Antiqua" w:eastAsia="Book Antiqua" w:hAnsi="Book Antiqua" w:cs="Book Antiqua"/>
          <w:b/>
          <w:bCs/>
          <w:color w:val="000000"/>
        </w:rPr>
        <w:br w:type="page"/>
      </w:r>
      <w:r w:rsidR="00213037" w:rsidRPr="00FE6038">
        <w:rPr>
          <w:rFonts w:ascii="Book Antiqua" w:eastAsia="Book Antiqua" w:hAnsi="Book Antiqua" w:cs="Book Antiqua"/>
          <w:b/>
          <w:bCs/>
          <w:color w:val="000000"/>
        </w:rPr>
        <w:lastRenderedPageBreak/>
        <w:t>Table 1</w:t>
      </w:r>
      <w:r w:rsidR="00213037" w:rsidRPr="00FE6038">
        <w:rPr>
          <w:rFonts w:ascii="Book Antiqua" w:eastAsia="Book Antiqua" w:hAnsi="Book Antiqua" w:cs="Book Antiqua"/>
          <w:b/>
          <w:color w:val="000000"/>
        </w:rPr>
        <w:t xml:space="preserve"> Patient’s main characteristics median (min-max)</w:t>
      </w:r>
    </w:p>
    <w:tbl>
      <w:tblPr>
        <w:tblW w:w="8931" w:type="dxa"/>
        <w:tblInd w:w="108" w:type="dxa"/>
        <w:tblBorders>
          <w:top w:val="single" w:sz="4" w:space="0" w:color="auto"/>
          <w:bottom w:val="single" w:sz="4" w:space="0" w:color="auto"/>
        </w:tblBorders>
        <w:tblLook w:val="04A0" w:firstRow="1" w:lastRow="0" w:firstColumn="1" w:lastColumn="0" w:noHBand="0" w:noVBand="1"/>
      </w:tblPr>
      <w:tblGrid>
        <w:gridCol w:w="3828"/>
        <w:gridCol w:w="5103"/>
      </w:tblGrid>
      <w:tr w:rsidR="008B4BF9" w:rsidRPr="00FE6038" w14:paraId="68EDFEDC" w14:textId="77777777" w:rsidTr="006B06FB">
        <w:trPr>
          <w:trHeight w:val="418"/>
        </w:trPr>
        <w:tc>
          <w:tcPr>
            <w:tcW w:w="3828" w:type="dxa"/>
            <w:tcBorders>
              <w:top w:val="single" w:sz="4" w:space="0" w:color="auto"/>
              <w:bottom w:val="single" w:sz="4" w:space="0" w:color="auto"/>
            </w:tcBorders>
            <w:shd w:val="clear" w:color="auto" w:fill="auto"/>
            <w:vAlign w:val="center"/>
            <w:hideMark/>
          </w:tcPr>
          <w:p w14:paraId="446B857A" w14:textId="77777777" w:rsidR="008B4BF9" w:rsidRPr="00FE6038" w:rsidRDefault="008B4BF9" w:rsidP="001B414D">
            <w:pPr>
              <w:spacing w:line="360" w:lineRule="auto"/>
              <w:jc w:val="both"/>
              <w:rPr>
                <w:rFonts w:ascii="Book Antiqua" w:eastAsia="DengXian" w:hAnsi="Book Antiqua" w:cs="SimSun"/>
                <w:b/>
                <w:bCs/>
                <w:color w:val="000000"/>
                <w:lang w:eastAsia="zh-CN"/>
              </w:rPr>
            </w:pPr>
            <w:bookmarkStart w:id="4" w:name="RANGE!G19"/>
            <w:r w:rsidRPr="00FE6038">
              <w:rPr>
                <w:rFonts w:ascii="Book Antiqua" w:eastAsia="DengXian" w:hAnsi="Book Antiqua" w:cs="SimSun"/>
                <w:b/>
                <w:bCs/>
                <w:color w:val="000000"/>
                <w:lang w:eastAsia="zh-CN"/>
              </w:rPr>
              <w:t>Characteristics</w:t>
            </w:r>
            <w:bookmarkEnd w:id="4"/>
          </w:p>
        </w:tc>
        <w:tc>
          <w:tcPr>
            <w:tcW w:w="5103" w:type="dxa"/>
            <w:tcBorders>
              <w:top w:val="single" w:sz="4" w:space="0" w:color="auto"/>
              <w:bottom w:val="single" w:sz="4" w:space="0" w:color="auto"/>
            </w:tcBorders>
            <w:shd w:val="clear" w:color="auto" w:fill="auto"/>
            <w:vAlign w:val="center"/>
            <w:hideMark/>
          </w:tcPr>
          <w:p w14:paraId="6BEC7268" w14:textId="77777777" w:rsidR="008B4BF9" w:rsidRPr="00FE6038" w:rsidRDefault="008B4BF9" w:rsidP="001B414D">
            <w:pPr>
              <w:spacing w:line="360" w:lineRule="auto"/>
              <w:jc w:val="both"/>
              <w:rPr>
                <w:rFonts w:ascii="Book Antiqua" w:eastAsia="DengXian" w:hAnsi="Book Antiqua" w:cs="SimSun"/>
                <w:b/>
                <w:bCs/>
                <w:color w:val="000000"/>
                <w:lang w:eastAsia="zh-CN"/>
              </w:rPr>
            </w:pPr>
            <w:r w:rsidRPr="00FE6038">
              <w:rPr>
                <w:rFonts w:ascii="Book Antiqua" w:eastAsia="DengXian" w:hAnsi="Book Antiqua" w:cs="SimSun"/>
                <w:b/>
                <w:bCs/>
                <w:color w:val="000000"/>
                <w:lang w:eastAsia="zh-CN"/>
              </w:rPr>
              <w:t>Median (min-max)</w:t>
            </w:r>
          </w:p>
        </w:tc>
      </w:tr>
      <w:tr w:rsidR="008B4BF9" w:rsidRPr="00FE6038" w14:paraId="6E0B687A" w14:textId="77777777" w:rsidTr="006B06FB">
        <w:trPr>
          <w:trHeight w:val="268"/>
        </w:trPr>
        <w:tc>
          <w:tcPr>
            <w:tcW w:w="3828" w:type="dxa"/>
            <w:tcBorders>
              <w:top w:val="single" w:sz="4" w:space="0" w:color="auto"/>
            </w:tcBorders>
            <w:shd w:val="clear" w:color="auto" w:fill="auto"/>
            <w:vAlign w:val="center"/>
            <w:hideMark/>
          </w:tcPr>
          <w:p w14:paraId="0D571A29" w14:textId="51EF1C59" w:rsidR="008B4BF9" w:rsidRPr="00FE6038" w:rsidRDefault="00315D30"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Age (yr</w:t>
            </w:r>
            <w:r w:rsidR="008B4BF9" w:rsidRPr="00FE6038">
              <w:rPr>
                <w:rFonts w:ascii="Book Antiqua" w:eastAsia="DengXian" w:hAnsi="Book Antiqua" w:cs="SimSun"/>
                <w:color w:val="000000"/>
                <w:lang w:eastAsia="zh-CN"/>
              </w:rPr>
              <w:t>)</w:t>
            </w:r>
          </w:p>
        </w:tc>
        <w:tc>
          <w:tcPr>
            <w:tcW w:w="5103" w:type="dxa"/>
            <w:tcBorders>
              <w:top w:val="single" w:sz="4" w:space="0" w:color="auto"/>
            </w:tcBorders>
            <w:shd w:val="clear" w:color="auto" w:fill="auto"/>
            <w:vAlign w:val="center"/>
            <w:hideMark/>
          </w:tcPr>
          <w:p w14:paraId="6193615F"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60 (47-70)</w:t>
            </w:r>
          </w:p>
        </w:tc>
      </w:tr>
      <w:tr w:rsidR="008B4BF9" w:rsidRPr="00FE6038" w14:paraId="62C28589" w14:textId="77777777" w:rsidTr="006B06FB">
        <w:trPr>
          <w:trHeight w:val="388"/>
        </w:trPr>
        <w:tc>
          <w:tcPr>
            <w:tcW w:w="3828" w:type="dxa"/>
            <w:shd w:val="clear" w:color="auto" w:fill="auto"/>
            <w:vAlign w:val="center"/>
            <w:hideMark/>
          </w:tcPr>
          <w:p w14:paraId="46B410E6"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Sex ratio (M:F)</w:t>
            </w:r>
          </w:p>
        </w:tc>
        <w:tc>
          <w:tcPr>
            <w:tcW w:w="5103" w:type="dxa"/>
            <w:shd w:val="clear" w:color="auto" w:fill="auto"/>
            <w:vAlign w:val="center"/>
            <w:hideMark/>
          </w:tcPr>
          <w:p w14:paraId="04F915B5"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1</w:t>
            </w:r>
          </w:p>
        </w:tc>
      </w:tr>
      <w:tr w:rsidR="008B4BF9" w:rsidRPr="00FE6038" w14:paraId="3944F798" w14:textId="77777777" w:rsidTr="006B06FB">
        <w:trPr>
          <w:trHeight w:val="365"/>
        </w:trPr>
        <w:tc>
          <w:tcPr>
            <w:tcW w:w="3828" w:type="dxa"/>
            <w:shd w:val="clear" w:color="auto" w:fill="auto"/>
            <w:vAlign w:val="center"/>
            <w:hideMark/>
          </w:tcPr>
          <w:p w14:paraId="5B89CF3B"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Etiology of cirrhosis</w:t>
            </w:r>
          </w:p>
        </w:tc>
        <w:tc>
          <w:tcPr>
            <w:tcW w:w="5103" w:type="dxa"/>
            <w:shd w:val="clear" w:color="auto" w:fill="auto"/>
            <w:vAlign w:val="center"/>
            <w:hideMark/>
          </w:tcPr>
          <w:p w14:paraId="50DFEAF1" w14:textId="1BCFB056" w:rsidR="008B4BF9" w:rsidRPr="00FE6038" w:rsidRDefault="008B4BF9" w:rsidP="001163F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Alcohol 78% - mixed</w:t>
            </w:r>
            <w:r w:rsidR="001163FD" w:rsidRPr="00FE6038">
              <w:rPr>
                <w:rFonts w:ascii="Book Antiqua" w:eastAsia="DengXian" w:hAnsi="Book Antiqua" w:cs="SimSun"/>
                <w:color w:val="000000"/>
                <w:vertAlign w:val="superscript"/>
                <w:lang w:eastAsia="zh-CN"/>
              </w:rPr>
              <w:t>1</w:t>
            </w:r>
            <w:r w:rsidRPr="00FE6038">
              <w:rPr>
                <w:rFonts w:ascii="Book Antiqua" w:eastAsia="DengXian" w:hAnsi="Book Antiqua" w:cs="SimSun"/>
                <w:color w:val="000000"/>
                <w:lang w:eastAsia="zh-CN"/>
              </w:rPr>
              <w:t xml:space="preserve"> 22%</w:t>
            </w:r>
          </w:p>
        </w:tc>
      </w:tr>
      <w:tr w:rsidR="008B4BF9" w:rsidRPr="00FE6038" w14:paraId="45A0B5B0" w14:textId="77777777" w:rsidTr="006B06FB">
        <w:trPr>
          <w:trHeight w:val="201"/>
        </w:trPr>
        <w:tc>
          <w:tcPr>
            <w:tcW w:w="3828" w:type="dxa"/>
            <w:shd w:val="clear" w:color="auto" w:fill="auto"/>
            <w:vAlign w:val="center"/>
            <w:hideMark/>
          </w:tcPr>
          <w:p w14:paraId="25DB461B"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MELD</w:t>
            </w:r>
          </w:p>
        </w:tc>
        <w:tc>
          <w:tcPr>
            <w:tcW w:w="5103" w:type="dxa"/>
            <w:shd w:val="clear" w:color="auto" w:fill="auto"/>
            <w:vAlign w:val="center"/>
            <w:hideMark/>
          </w:tcPr>
          <w:p w14:paraId="681D4303"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17 (8-33)</w:t>
            </w:r>
          </w:p>
        </w:tc>
      </w:tr>
      <w:tr w:rsidR="008B4BF9" w:rsidRPr="00FE6038" w14:paraId="05329F4F" w14:textId="77777777" w:rsidTr="006B06FB">
        <w:trPr>
          <w:trHeight w:val="321"/>
        </w:trPr>
        <w:tc>
          <w:tcPr>
            <w:tcW w:w="3828" w:type="dxa"/>
            <w:shd w:val="clear" w:color="auto" w:fill="auto"/>
            <w:vAlign w:val="center"/>
            <w:hideMark/>
          </w:tcPr>
          <w:p w14:paraId="4166F47C"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Child Pugh</w:t>
            </w:r>
          </w:p>
        </w:tc>
        <w:tc>
          <w:tcPr>
            <w:tcW w:w="5103" w:type="dxa"/>
            <w:shd w:val="clear" w:color="auto" w:fill="auto"/>
            <w:vAlign w:val="center"/>
            <w:hideMark/>
          </w:tcPr>
          <w:p w14:paraId="25BE00D5"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7 (5-12)</w:t>
            </w:r>
          </w:p>
        </w:tc>
      </w:tr>
      <w:tr w:rsidR="008B4BF9" w:rsidRPr="00FE6038" w14:paraId="42904F19" w14:textId="77777777" w:rsidTr="006B06FB">
        <w:trPr>
          <w:trHeight w:val="298"/>
        </w:trPr>
        <w:tc>
          <w:tcPr>
            <w:tcW w:w="3828" w:type="dxa"/>
            <w:shd w:val="clear" w:color="auto" w:fill="auto"/>
            <w:vAlign w:val="center"/>
            <w:hideMark/>
          </w:tcPr>
          <w:p w14:paraId="02164875"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Serum creatinine (µmol/L)</w:t>
            </w:r>
          </w:p>
        </w:tc>
        <w:tc>
          <w:tcPr>
            <w:tcW w:w="5103" w:type="dxa"/>
            <w:shd w:val="clear" w:color="auto" w:fill="auto"/>
            <w:vAlign w:val="center"/>
            <w:hideMark/>
          </w:tcPr>
          <w:p w14:paraId="2BE6712B"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87 (53-142)</w:t>
            </w:r>
          </w:p>
        </w:tc>
      </w:tr>
      <w:tr w:rsidR="008B4BF9" w:rsidRPr="00FE6038" w14:paraId="7B8AF8FD" w14:textId="77777777" w:rsidTr="006B06FB">
        <w:trPr>
          <w:trHeight w:val="419"/>
        </w:trPr>
        <w:tc>
          <w:tcPr>
            <w:tcW w:w="3828" w:type="dxa"/>
            <w:shd w:val="clear" w:color="auto" w:fill="auto"/>
            <w:vAlign w:val="center"/>
            <w:hideMark/>
          </w:tcPr>
          <w:p w14:paraId="35373FB5" w14:textId="08EBB65A"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CKD-EPI (mL/min/1.73</w:t>
            </w:r>
            <w:r w:rsidR="00EB00B1" w:rsidRPr="00FE6038">
              <w:rPr>
                <w:rFonts w:ascii="Book Antiqua" w:eastAsia="DengXian" w:hAnsi="Book Antiqua" w:cs="SimSun"/>
                <w:color w:val="000000"/>
                <w:lang w:eastAsia="zh-CN"/>
              </w:rPr>
              <w:t xml:space="preserve"> </w:t>
            </w:r>
            <w:r w:rsidRPr="00FE6038">
              <w:rPr>
                <w:rFonts w:ascii="Book Antiqua" w:eastAsia="DengXian" w:hAnsi="Book Antiqua" w:cs="SimSun"/>
                <w:color w:val="000000"/>
                <w:lang w:eastAsia="zh-CN"/>
              </w:rPr>
              <w:t>m²)</w:t>
            </w:r>
          </w:p>
        </w:tc>
        <w:tc>
          <w:tcPr>
            <w:tcW w:w="5103" w:type="dxa"/>
            <w:shd w:val="clear" w:color="auto" w:fill="auto"/>
            <w:vAlign w:val="center"/>
            <w:hideMark/>
          </w:tcPr>
          <w:p w14:paraId="2393E37D"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83 (46-120)</w:t>
            </w:r>
          </w:p>
        </w:tc>
      </w:tr>
      <w:tr w:rsidR="008B4BF9" w:rsidRPr="00FE6038" w14:paraId="2A9CD49D" w14:textId="77777777" w:rsidTr="006B06FB">
        <w:trPr>
          <w:trHeight w:val="397"/>
        </w:trPr>
        <w:tc>
          <w:tcPr>
            <w:tcW w:w="3828" w:type="dxa"/>
            <w:shd w:val="clear" w:color="auto" w:fill="auto"/>
            <w:vAlign w:val="center"/>
            <w:hideMark/>
          </w:tcPr>
          <w:p w14:paraId="1D7F0629" w14:textId="3BA6CBF8"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MDRD 4 (mL/min/1.73</w:t>
            </w:r>
            <w:r w:rsidR="00EB00B1" w:rsidRPr="00FE6038">
              <w:rPr>
                <w:rFonts w:ascii="Book Antiqua" w:eastAsia="DengXian" w:hAnsi="Book Antiqua" w:cs="SimSun"/>
                <w:color w:val="000000"/>
                <w:lang w:eastAsia="zh-CN"/>
              </w:rPr>
              <w:t xml:space="preserve"> </w:t>
            </w:r>
            <w:r w:rsidRPr="00FE6038">
              <w:rPr>
                <w:rFonts w:ascii="Book Antiqua" w:eastAsia="DengXian" w:hAnsi="Book Antiqua" w:cs="SimSun"/>
                <w:color w:val="000000"/>
                <w:lang w:eastAsia="zh-CN"/>
              </w:rPr>
              <w:t>m²)</w:t>
            </w:r>
          </w:p>
        </w:tc>
        <w:tc>
          <w:tcPr>
            <w:tcW w:w="5103" w:type="dxa"/>
            <w:shd w:val="clear" w:color="auto" w:fill="auto"/>
            <w:vAlign w:val="center"/>
            <w:hideMark/>
          </w:tcPr>
          <w:p w14:paraId="2D1C1D4D"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78 (44-144)</w:t>
            </w:r>
          </w:p>
        </w:tc>
      </w:tr>
      <w:tr w:rsidR="008B4BF9" w:rsidRPr="00FE6038" w14:paraId="0A672A2C" w14:textId="77777777" w:rsidTr="006B06FB">
        <w:trPr>
          <w:trHeight w:val="517"/>
        </w:trPr>
        <w:tc>
          <w:tcPr>
            <w:tcW w:w="3828" w:type="dxa"/>
            <w:shd w:val="clear" w:color="auto" w:fill="auto"/>
            <w:vAlign w:val="center"/>
            <w:hideMark/>
          </w:tcPr>
          <w:p w14:paraId="5D954301" w14:textId="55BF3DB0"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MDRD 6 (mL/min/1.73</w:t>
            </w:r>
            <w:r w:rsidR="00EB00B1" w:rsidRPr="00FE6038">
              <w:rPr>
                <w:rFonts w:ascii="Book Antiqua" w:eastAsia="DengXian" w:hAnsi="Book Antiqua" w:cs="SimSun"/>
                <w:color w:val="000000"/>
                <w:lang w:eastAsia="zh-CN"/>
              </w:rPr>
              <w:t xml:space="preserve"> </w:t>
            </w:r>
            <w:r w:rsidRPr="00FE6038">
              <w:rPr>
                <w:rFonts w:ascii="Book Antiqua" w:eastAsia="DengXian" w:hAnsi="Book Antiqua" w:cs="SimSun"/>
                <w:color w:val="000000"/>
                <w:lang w:eastAsia="zh-CN"/>
              </w:rPr>
              <w:t>m²)</w:t>
            </w:r>
          </w:p>
        </w:tc>
        <w:tc>
          <w:tcPr>
            <w:tcW w:w="5103" w:type="dxa"/>
            <w:shd w:val="clear" w:color="auto" w:fill="auto"/>
            <w:vAlign w:val="center"/>
            <w:hideMark/>
          </w:tcPr>
          <w:p w14:paraId="42387181"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86 (46-134)</w:t>
            </w:r>
          </w:p>
        </w:tc>
      </w:tr>
      <w:tr w:rsidR="008B4BF9" w:rsidRPr="00FE6038" w14:paraId="5270B6AB" w14:textId="77777777" w:rsidTr="006B06FB">
        <w:trPr>
          <w:trHeight w:val="425"/>
        </w:trPr>
        <w:tc>
          <w:tcPr>
            <w:tcW w:w="3828" w:type="dxa"/>
            <w:shd w:val="clear" w:color="auto" w:fill="auto"/>
            <w:vAlign w:val="center"/>
            <w:hideMark/>
          </w:tcPr>
          <w:p w14:paraId="32C99853" w14:textId="24AE5C1C"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RFH (mL/min/1.73</w:t>
            </w:r>
            <w:r w:rsidR="00EB00B1" w:rsidRPr="00FE6038">
              <w:rPr>
                <w:rFonts w:ascii="Book Antiqua" w:eastAsia="DengXian" w:hAnsi="Book Antiqua" w:cs="SimSun"/>
                <w:color w:val="000000"/>
                <w:lang w:eastAsia="zh-CN"/>
              </w:rPr>
              <w:t xml:space="preserve"> </w:t>
            </w:r>
            <w:r w:rsidRPr="00FE6038">
              <w:rPr>
                <w:rFonts w:ascii="Book Antiqua" w:eastAsia="DengXian" w:hAnsi="Book Antiqua" w:cs="SimSun"/>
                <w:color w:val="000000"/>
                <w:lang w:eastAsia="zh-CN"/>
              </w:rPr>
              <w:t>m²)</w:t>
            </w:r>
          </w:p>
        </w:tc>
        <w:tc>
          <w:tcPr>
            <w:tcW w:w="5103" w:type="dxa"/>
            <w:shd w:val="clear" w:color="auto" w:fill="auto"/>
            <w:vAlign w:val="center"/>
            <w:hideMark/>
          </w:tcPr>
          <w:p w14:paraId="7AE586C9"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55 (32-105)</w:t>
            </w:r>
          </w:p>
        </w:tc>
      </w:tr>
      <w:tr w:rsidR="008B4BF9" w:rsidRPr="00FE6038" w14:paraId="60834C76" w14:textId="77777777" w:rsidTr="006B06FB">
        <w:trPr>
          <w:trHeight w:val="261"/>
        </w:trPr>
        <w:tc>
          <w:tcPr>
            <w:tcW w:w="3828" w:type="dxa"/>
            <w:shd w:val="clear" w:color="auto" w:fill="auto"/>
            <w:vAlign w:val="center"/>
            <w:hideMark/>
          </w:tcPr>
          <w:p w14:paraId="491C9C75" w14:textId="50106979"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BM formula (mL/min/1.73</w:t>
            </w:r>
            <w:r w:rsidR="00EB00B1" w:rsidRPr="00FE6038">
              <w:rPr>
                <w:rFonts w:ascii="Book Antiqua" w:eastAsia="DengXian" w:hAnsi="Book Antiqua" w:cs="SimSun"/>
                <w:color w:val="000000"/>
                <w:lang w:eastAsia="zh-CN"/>
              </w:rPr>
              <w:t xml:space="preserve"> </w:t>
            </w:r>
            <w:r w:rsidRPr="00FE6038">
              <w:rPr>
                <w:rFonts w:ascii="Book Antiqua" w:eastAsia="DengXian" w:hAnsi="Book Antiqua" w:cs="SimSun"/>
                <w:color w:val="000000"/>
                <w:lang w:eastAsia="zh-CN"/>
              </w:rPr>
              <w:t>m²)</w:t>
            </w:r>
          </w:p>
        </w:tc>
        <w:tc>
          <w:tcPr>
            <w:tcW w:w="5103" w:type="dxa"/>
            <w:shd w:val="clear" w:color="auto" w:fill="auto"/>
            <w:vAlign w:val="center"/>
            <w:hideMark/>
          </w:tcPr>
          <w:p w14:paraId="69AB0247"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70 (40-139)</w:t>
            </w:r>
          </w:p>
        </w:tc>
      </w:tr>
      <w:tr w:rsidR="008B4BF9" w:rsidRPr="00FE6038" w14:paraId="4398FA22" w14:textId="77777777" w:rsidTr="006B06FB">
        <w:trPr>
          <w:trHeight w:val="381"/>
        </w:trPr>
        <w:tc>
          <w:tcPr>
            <w:tcW w:w="3828" w:type="dxa"/>
            <w:shd w:val="clear" w:color="auto" w:fill="auto"/>
            <w:vAlign w:val="center"/>
            <w:hideMark/>
          </w:tcPr>
          <w:p w14:paraId="28192F93"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mCl plas (mL/min)</w:t>
            </w:r>
          </w:p>
        </w:tc>
        <w:tc>
          <w:tcPr>
            <w:tcW w:w="5103" w:type="dxa"/>
            <w:shd w:val="clear" w:color="auto" w:fill="auto"/>
            <w:vAlign w:val="center"/>
            <w:hideMark/>
          </w:tcPr>
          <w:p w14:paraId="6942D2AC"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64 (41-111)</w:t>
            </w:r>
          </w:p>
        </w:tc>
      </w:tr>
      <w:tr w:rsidR="008B4BF9" w:rsidRPr="00FE6038" w14:paraId="5D89C201" w14:textId="77777777" w:rsidTr="006B06FB">
        <w:trPr>
          <w:trHeight w:val="359"/>
        </w:trPr>
        <w:tc>
          <w:tcPr>
            <w:tcW w:w="3828" w:type="dxa"/>
            <w:shd w:val="clear" w:color="auto" w:fill="auto"/>
            <w:vAlign w:val="center"/>
            <w:hideMark/>
          </w:tcPr>
          <w:p w14:paraId="5EC0C889"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mCl urin (mL/min)</w:t>
            </w:r>
          </w:p>
        </w:tc>
        <w:tc>
          <w:tcPr>
            <w:tcW w:w="5103" w:type="dxa"/>
            <w:shd w:val="clear" w:color="auto" w:fill="auto"/>
            <w:vAlign w:val="center"/>
            <w:hideMark/>
          </w:tcPr>
          <w:p w14:paraId="24DA15F9"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59 (42-100)</w:t>
            </w:r>
          </w:p>
        </w:tc>
      </w:tr>
      <w:tr w:rsidR="008B4BF9" w:rsidRPr="00FE6038" w14:paraId="575EBAF1" w14:textId="77777777" w:rsidTr="006B06FB">
        <w:trPr>
          <w:trHeight w:val="337"/>
        </w:trPr>
        <w:tc>
          <w:tcPr>
            <w:tcW w:w="3828" w:type="dxa"/>
            <w:shd w:val="clear" w:color="auto" w:fill="auto"/>
            <w:vAlign w:val="center"/>
            <w:hideMark/>
          </w:tcPr>
          <w:p w14:paraId="08E48452"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Serum albumin (g/L)</w:t>
            </w:r>
          </w:p>
        </w:tc>
        <w:tc>
          <w:tcPr>
            <w:tcW w:w="5103" w:type="dxa"/>
            <w:shd w:val="clear" w:color="auto" w:fill="auto"/>
            <w:vAlign w:val="center"/>
            <w:hideMark/>
          </w:tcPr>
          <w:p w14:paraId="41B4FD1B"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34.2 (26-37.7)</w:t>
            </w:r>
          </w:p>
        </w:tc>
      </w:tr>
      <w:tr w:rsidR="008B4BF9" w:rsidRPr="00FE6038" w14:paraId="53E48F84" w14:textId="77777777" w:rsidTr="006B06FB">
        <w:trPr>
          <w:trHeight w:val="315"/>
        </w:trPr>
        <w:tc>
          <w:tcPr>
            <w:tcW w:w="3828" w:type="dxa"/>
            <w:shd w:val="clear" w:color="auto" w:fill="auto"/>
            <w:vAlign w:val="center"/>
            <w:hideMark/>
          </w:tcPr>
          <w:p w14:paraId="683689FD"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SBP (mmHg)</w:t>
            </w:r>
          </w:p>
        </w:tc>
        <w:tc>
          <w:tcPr>
            <w:tcW w:w="5103" w:type="dxa"/>
            <w:shd w:val="clear" w:color="auto" w:fill="auto"/>
            <w:vAlign w:val="center"/>
            <w:hideMark/>
          </w:tcPr>
          <w:p w14:paraId="0F5891F8"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120 (101-140)</w:t>
            </w:r>
          </w:p>
        </w:tc>
      </w:tr>
      <w:tr w:rsidR="008B4BF9" w:rsidRPr="00FE6038" w14:paraId="6DE8ADD6" w14:textId="77777777" w:rsidTr="006B06FB">
        <w:trPr>
          <w:trHeight w:val="292"/>
        </w:trPr>
        <w:tc>
          <w:tcPr>
            <w:tcW w:w="3828" w:type="dxa"/>
            <w:shd w:val="clear" w:color="auto" w:fill="auto"/>
            <w:vAlign w:val="center"/>
            <w:hideMark/>
          </w:tcPr>
          <w:p w14:paraId="02628C2E"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DBP (mmHg)</w:t>
            </w:r>
          </w:p>
        </w:tc>
        <w:tc>
          <w:tcPr>
            <w:tcW w:w="5103" w:type="dxa"/>
            <w:shd w:val="clear" w:color="auto" w:fill="auto"/>
            <w:vAlign w:val="center"/>
            <w:hideMark/>
          </w:tcPr>
          <w:p w14:paraId="19A8704B"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70 (60-89)</w:t>
            </w:r>
          </w:p>
        </w:tc>
      </w:tr>
      <w:tr w:rsidR="008B4BF9" w:rsidRPr="00FE6038" w14:paraId="5D5FB721" w14:textId="77777777" w:rsidTr="006B06FB">
        <w:trPr>
          <w:trHeight w:val="257"/>
        </w:trPr>
        <w:tc>
          <w:tcPr>
            <w:tcW w:w="3828" w:type="dxa"/>
            <w:shd w:val="clear" w:color="auto" w:fill="auto"/>
            <w:vAlign w:val="center"/>
            <w:hideMark/>
          </w:tcPr>
          <w:p w14:paraId="1261CB41"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Weight (kg)</w:t>
            </w:r>
          </w:p>
        </w:tc>
        <w:tc>
          <w:tcPr>
            <w:tcW w:w="5103" w:type="dxa"/>
            <w:shd w:val="clear" w:color="auto" w:fill="auto"/>
            <w:vAlign w:val="center"/>
            <w:hideMark/>
          </w:tcPr>
          <w:p w14:paraId="4CBF2E4A"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96 (70-143)</w:t>
            </w:r>
          </w:p>
        </w:tc>
      </w:tr>
      <w:tr w:rsidR="008B4BF9" w:rsidRPr="00FE6038" w14:paraId="4C0FA19E" w14:textId="77777777" w:rsidTr="006B06FB">
        <w:trPr>
          <w:trHeight w:val="391"/>
        </w:trPr>
        <w:tc>
          <w:tcPr>
            <w:tcW w:w="3828" w:type="dxa"/>
            <w:shd w:val="clear" w:color="auto" w:fill="auto"/>
            <w:vAlign w:val="center"/>
            <w:hideMark/>
          </w:tcPr>
          <w:p w14:paraId="3C015C8F"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BMI (kg/m²)</w:t>
            </w:r>
          </w:p>
        </w:tc>
        <w:tc>
          <w:tcPr>
            <w:tcW w:w="5103" w:type="dxa"/>
            <w:shd w:val="clear" w:color="auto" w:fill="auto"/>
            <w:vAlign w:val="center"/>
            <w:hideMark/>
          </w:tcPr>
          <w:p w14:paraId="1B489F2F"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32.8 (22.3-48.3)</w:t>
            </w:r>
          </w:p>
        </w:tc>
      </w:tr>
      <w:tr w:rsidR="008B4BF9" w:rsidRPr="00FE6038" w14:paraId="567E0223" w14:textId="77777777" w:rsidTr="006B06FB">
        <w:trPr>
          <w:trHeight w:val="369"/>
        </w:trPr>
        <w:tc>
          <w:tcPr>
            <w:tcW w:w="3828" w:type="dxa"/>
            <w:shd w:val="clear" w:color="auto" w:fill="auto"/>
            <w:vAlign w:val="center"/>
            <w:hideMark/>
          </w:tcPr>
          <w:p w14:paraId="0EB8188C"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Natremia (mmol/L)</w:t>
            </w:r>
          </w:p>
        </w:tc>
        <w:tc>
          <w:tcPr>
            <w:tcW w:w="5103" w:type="dxa"/>
            <w:shd w:val="clear" w:color="auto" w:fill="auto"/>
            <w:vAlign w:val="center"/>
            <w:hideMark/>
          </w:tcPr>
          <w:p w14:paraId="479266C9"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132 (118-139)</w:t>
            </w:r>
          </w:p>
        </w:tc>
      </w:tr>
      <w:tr w:rsidR="008B4BF9" w:rsidRPr="00FE6038" w14:paraId="238B8120" w14:textId="77777777" w:rsidTr="006B06FB">
        <w:trPr>
          <w:trHeight w:val="206"/>
        </w:trPr>
        <w:tc>
          <w:tcPr>
            <w:tcW w:w="3828" w:type="dxa"/>
            <w:shd w:val="clear" w:color="auto" w:fill="auto"/>
            <w:vAlign w:val="center"/>
            <w:hideMark/>
          </w:tcPr>
          <w:p w14:paraId="3B24DFBE"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Diuretics</w:t>
            </w:r>
          </w:p>
        </w:tc>
        <w:tc>
          <w:tcPr>
            <w:tcW w:w="5103" w:type="dxa"/>
            <w:shd w:val="clear" w:color="auto" w:fill="auto"/>
            <w:vAlign w:val="center"/>
            <w:hideMark/>
          </w:tcPr>
          <w:p w14:paraId="10A84C80"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56%</w:t>
            </w:r>
          </w:p>
        </w:tc>
      </w:tr>
      <w:tr w:rsidR="008B4BF9" w:rsidRPr="00FE6038" w14:paraId="19E52A00" w14:textId="77777777" w:rsidTr="006B06FB">
        <w:trPr>
          <w:trHeight w:val="466"/>
        </w:trPr>
        <w:tc>
          <w:tcPr>
            <w:tcW w:w="3828" w:type="dxa"/>
            <w:shd w:val="clear" w:color="auto" w:fill="auto"/>
            <w:vAlign w:val="center"/>
            <w:hideMark/>
          </w:tcPr>
          <w:p w14:paraId="39E56C10"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Bilirubin (µmol/L)</w:t>
            </w:r>
          </w:p>
        </w:tc>
        <w:tc>
          <w:tcPr>
            <w:tcW w:w="5103" w:type="dxa"/>
            <w:shd w:val="clear" w:color="auto" w:fill="auto"/>
            <w:vAlign w:val="center"/>
            <w:hideMark/>
          </w:tcPr>
          <w:p w14:paraId="316F6792"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29.9 (10.2-159)</w:t>
            </w:r>
          </w:p>
        </w:tc>
      </w:tr>
      <w:tr w:rsidR="008B4BF9" w:rsidRPr="00FE6038" w14:paraId="5716FC25" w14:textId="77777777" w:rsidTr="006B06FB">
        <w:trPr>
          <w:trHeight w:val="275"/>
        </w:trPr>
        <w:tc>
          <w:tcPr>
            <w:tcW w:w="3828" w:type="dxa"/>
            <w:shd w:val="clear" w:color="auto" w:fill="auto"/>
            <w:vAlign w:val="center"/>
            <w:hideMark/>
          </w:tcPr>
          <w:p w14:paraId="0789134D"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ALKP (UI/L)</w:t>
            </w:r>
          </w:p>
        </w:tc>
        <w:tc>
          <w:tcPr>
            <w:tcW w:w="5103" w:type="dxa"/>
            <w:shd w:val="clear" w:color="auto" w:fill="auto"/>
            <w:vAlign w:val="center"/>
            <w:hideMark/>
          </w:tcPr>
          <w:p w14:paraId="30B62786" w14:textId="77777777" w:rsidR="008B4BF9" w:rsidRPr="00FE6038" w:rsidRDefault="008B4BF9" w:rsidP="001B414D">
            <w:pPr>
              <w:spacing w:line="360" w:lineRule="auto"/>
              <w:jc w:val="both"/>
              <w:rPr>
                <w:rFonts w:ascii="Book Antiqua" w:eastAsia="DengXian" w:hAnsi="Book Antiqua" w:cs="SimSun"/>
                <w:color w:val="000000"/>
                <w:lang w:eastAsia="zh-CN"/>
              </w:rPr>
            </w:pPr>
            <w:r w:rsidRPr="00FE6038">
              <w:rPr>
                <w:rFonts w:ascii="Book Antiqua" w:eastAsia="DengXian" w:hAnsi="Book Antiqua" w:cs="SimSun"/>
                <w:color w:val="000000"/>
                <w:lang w:eastAsia="zh-CN"/>
              </w:rPr>
              <w:t>136 (73-323)</w:t>
            </w:r>
          </w:p>
        </w:tc>
      </w:tr>
    </w:tbl>
    <w:p w14:paraId="27D407B0" w14:textId="7D573CD5" w:rsidR="00A77B3E" w:rsidRPr="00FE6038" w:rsidRDefault="00F05A9D" w:rsidP="001B414D">
      <w:pPr>
        <w:spacing w:line="360" w:lineRule="auto"/>
        <w:jc w:val="both"/>
        <w:rPr>
          <w:rFonts w:ascii="Book Antiqua" w:hAnsi="Book Antiqua"/>
        </w:rPr>
      </w:pPr>
      <w:r w:rsidRPr="00FE6038">
        <w:rPr>
          <w:rFonts w:ascii="Book Antiqua" w:eastAsia="Book Antiqua" w:hAnsi="Book Antiqua" w:cs="Book Antiqua"/>
          <w:color w:val="000000"/>
          <w:vertAlign w:val="superscript"/>
        </w:rPr>
        <w:t>1</w:t>
      </w:r>
      <w:r w:rsidR="00C053DE" w:rsidRPr="00FE6038">
        <w:rPr>
          <w:rFonts w:ascii="Book Antiqua" w:eastAsia="Book Antiqua" w:hAnsi="Book Antiqua" w:cs="Book Antiqua"/>
          <w:color w:val="000000"/>
        </w:rPr>
        <w:t>Mixed = alcoholic and non-alcoholic steatohepatitis</w:t>
      </w:r>
      <w:r w:rsidR="00A30E82" w:rsidRPr="00FE6038">
        <w:rPr>
          <w:rFonts w:ascii="Book Antiqua" w:eastAsia="Book Antiqua" w:hAnsi="Book Antiqua" w:cs="Book Antiqua"/>
          <w:color w:val="000000"/>
        </w:rPr>
        <w:t>.</w:t>
      </w:r>
      <w:r w:rsidR="00C053DE" w:rsidRPr="00FE6038">
        <w:rPr>
          <w:rFonts w:ascii="Book Antiqua" w:eastAsia="Book Antiqua" w:hAnsi="Book Antiqua" w:cs="Book Antiqua"/>
          <w:color w:val="000000"/>
        </w:rPr>
        <w:t xml:space="preserve"> RHF: Royal Free Hospital Formula</w:t>
      </w:r>
      <w:r w:rsidR="00A30E82" w:rsidRPr="00FE6038">
        <w:rPr>
          <w:rFonts w:ascii="Book Antiqua" w:eastAsia="Book Antiqua" w:hAnsi="Book Antiqua" w:cs="Book Antiqua"/>
          <w:color w:val="000000"/>
        </w:rPr>
        <w:t>;</w:t>
      </w:r>
      <w:r w:rsidR="00C053DE" w:rsidRPr="00FE6038">
        <w:rPr>
          <w:rFonts w:ascii="Book Antiqua" w:eastAsia="Book Antiqua" w:hAnsi="Book Antiqua" w:cs="Book Antiqua"/>
          <w:color w:val="000000"/>
        </w:rPr>
        <w:t xml:space="preserve"> BM:</w:t>
      </w:r>
      <w:r w:rsidR="00717504" w:rsidRPr="00FE6038">
        <w:rPr>
          <w:rFonts w:ascii="Book Antiqua" w:eastAsia="Book Antiqua" w:hAnsi="Book Antiqua" w:cs="Book Antiqua"/>
          <w:color w:val="000000"/>
        </w:rPr>
        <w:t xml:space="preserve"> </w:t>
      </w:r>
      <w:r w:rsidR="00C053DE" w:rsidRPr="00FE6038">
        <w:rPr>
          <w:rFonts w:ascii="Book Antiqua" w:eastAsia="Book Antiqua" w:hAnsi="Book Antiqua" w:cs="Book Antiqua"/>
          <w:color w:val="000000"/>
        </w:rPr>
        <w:t xml:space="preserve">Brochner-Mortensen formula, mCl plas: </w:t>
      </w:r>
      <w:r w:rsidR="00717504" w:rsidRPr="00FE6038">
        <w:rPr>
          <w:rFonts w:ascii="Book Antiqua" w:eastAsia="Book Antiqua" w:hAnsi="Book Antiqua" w:cs="Book Antiqua"/>
          <w:color w:val="000000"/>
        </w:rPr>
        <w:t xml:space="preserve">Measured </w:t>
      </w:r>
      <w:r w:rsidR="00C053DE" w:rsidRPr="00FE6038">
        <w:rPr>
          <w:rFonts w:ascii="Book Antiqua" w:eastAsia="Book Antiqua" w:hAnsi="Book Antiqua" w:cs="Book Antiqua"/>
          <w:color w:val="000000"/>
        </w:rPr>
        <w:t>plasmatic clearance</w:t>
      </w:r>
      <w:r w:rsidR="00A30E82" w:rsidRPr="00FE6038">
        <w:rPr>
          <w:rFonts w:ascii="Book Antiqua" w:eastAsia="Book Antiqua" w:hAnsi="Book Antiqua" w:cs="Book Antiqua"/>
          <w:color w:val="000000"/>
        </w:rPr>
        <w:t>;</w:t>
      </w:r>
      <w:r w:rsidR="00C053DE" w:rsidRPr="00FE6038">
        <w:rPr>
          <w:rFonts w:ascii="Book Antiqua" w:eastAsia="Book Antiqua" w:hAnsi="Book Antiqua" w:cs="Book Antiqua"/>
          <w:color w:val="000000"/>
        </w:rPr>
        <w:t xml:space="preserve"> mCl urin:</w:t>
      </w:r>
      <w:r w:rsidR="00717504" w:rsidRPr="00FE6038">
        <w:rPr>
          <w:rFonts w:ascii="Book Antiqua" w:eastAsia="Book Antiqua" w:hAnsi="Book Antiqua" w:cs="Book Antiqua"/>
          <w:color w:val="000000"/>
        </w:rPr>
        <w:t xml:space="preserve"> Extrapolated </w:t>
      </w:r>
      <w:r w:rsidR="00C053DE" w:rsidRPr="00FE6038">
        <w:rPr>
          <w:rFonts w:ascii="Book Antiqua" w:eastAsia="Book Antiqua" w:hAnsi="Book Antiqua" w:cs="Book Antiqua"/>
          <w:color w:val="000000"/>
        </w:rPr>
        <w:t>urinary clearance</w:t>
      </w:r>
      <w:r w:rsidR="00A30E82" w:rsidRPr="00FE6038">
        <w:rPr>
          <w:rFonts w:ascii="Book Antiqua" w:eastAsia="Book Antiqua" w:hAnsi="Book Antiqua" w:cs="Book Antiqua"/>
          <w:color w:val="000000"/>
        </w:rPr>
        <w:t>;</w:t>
      </w:r>
      <w:r w:rsidR="00C053DE" w:rsidRPr="00FE6038">
        <w:rPr>
          <w:rFonts w:ascii="Book Antiqua" w:eastAsia="Book Antiqua" w:hAnsi="Book Antiqua" w:cs="Book Antiqua"/>
          <w:color w:val="000000"/>
        </w:rPr>
        <w:t xml:space="preserve"> SBP: Systolic Blood Pressure</w:t>
      </w:r>
      <w:r w:rsidR="00A30E82" w:rsidRPr="00FE6038">
        <w:rPr>
          <w:rFonts w:ascii="Book Antiqua" w:eastAsia="Book Antiqua" w:hAnsi="Book Antiqua" w:cs="Book Antiqua"/>
          <w:color w:val="000000"/>
        </w:rPr>
        <w:t>;</w:t>
      </w:r>
      <w:r w:rsidR="00C053DE" w:rsidRPr="00FE6038">
        <w:rPr>
          <w:rFonts w:ascii="Book Antiqua" w:eastAsia="Book Antiqua" w:hAnsi="Book Antiqua" w:cs="Book Antiqua"/>
          <w:color w:val="000000"/>
        </w:rPr>
        <w:t xml:space="preserve"> DBP: Diastolic </w:t>
      </w:r>
      <w:r w:rsidR="00C3105B" w:rsidRPr="00FE6038">
        <w:rPr>
          <w:rFonts w:ascii="Book Antiqua" w:eastAsia="Book Antiqua" w:hAnsi="Book Antiqua" w:cs="Book Antiqua"/>
          <w:color w:val="000000"/>
        </w:rPr>
        <w:t>blood pressure</w:t>
      </w:r>
      <w:r w:rsidR="00A30E82" w:rsidRPr="00FE6038">
        <w:rPr>
          <w:rFonts w:ascii="Book Antiqua" w:eastAsia="Book Antiqua" w:hAnsi="Book Antiqua" w:cs="Book Antiqua"/>
          <w:color w:val="000000"/>
        </w:rPr>
        <w:t>;</w:t>
      </w:r>
      <w:r w:rsidR="00C053DE" w:rsidRPr="00FE6038">
        <w:rPr>
          <w:rFonts w:ascii="Book Antiqua" w:eastAsia="Book Antiqua" w:hAnsi="Book Antiqua" w:cs="Book Antiqua"/>
          <w:color w:val="000000"/>
        </w:rPr>
        <w:t xml:space="preserve"> BMI: Body </w:t>
      </w:r>
      <w:r w:rsidR="00417982" w:rsidRPr="00FE6038">
        <w:rPr>
          <w:rFonts w:ascii="Book Antiqua" w:eastAsia="Book Antiqua" w:hAnsi="Book Antiqua" w:cs="Book Antiqua"/>
          <w:color w:val="000000"/>
        </w:rPr>
        <w:t>mass index</w:t>
      </w:r>
      <w:r w:rsidR="00A30E82" w:rsidRPr="00FE6038">
        <w:rPr>
          <w:rFonts w:ascii="Book Antiqua" w:eastAsia="Book Antiqua" w:hAnsi="Book Antiqua" w:cs="Book Antiqua"/>
          <w:color w:val="000000"/>
        </w:rPr>
        <w:t>;</w:t>
      </w:r>
      <w:r w:rsidR="00C053DE" w:rsidRPr="00FE6038">
        <w:rPr>
          <w:rFonts w:ascii="Book Antiqua" w:eastAsia="Book Antiqua" w:hAnsi="Book Antiqua" w:cs="Book Antiqua"/>
          <w:color w:val="000000"/>
        </w:rPr>
        <w:t xml:space="preserve"> ALKP: Alkaline </w:t>
      </w:r>
      <w:r w:rsidR="00EB21F1" w:rsidRPr="00FE6038">
        <w:rPr>
          <w:rFonts w:ascii="Book Antiqua" w:eastAsia="Book Antiqua" w:hAnsi="Book Antiqua" w:cs="Book Antiqua"/>
          <w:color w:val="000000"/>
        </w:rPr>
        <w:t>phosphatase</w:t>
      </w:r>
      <w:r w:rsidR="00C053DE" w:rsidRPr="00FE6038">
        <w:rPr>
          <w:rFonts w:ascii="Book Antiqua" w:eastAsia="Book Antiqua" w:hAnsi="Book Antiqua" w:cs="Book Antiqua"/>
          <w:color w:val="000000"/>
        </w:rPr>
        <w:t>.</w:t>
      </w:r>
    </w:p>
    <w:p w14:paraId="0C37A22A" w14:textId="77777777" w:rsidR="00A77B3E" w:rsidRPr="00FE6038" w:rsidRDefault="00A77B3E" w:rsidP="001B414D">
      <w:pPr>
        <w:spacing w:line="360" w:lineRule="auto"/>
        <w:jc w:val="both"/>
        <w:rPr>
          <w:rFonts w:ascii="Book Antiqua" w:hAnsi="Book Antiqua"/>
        </w:rPr>
      </w:pPr>
    </w:p>
    <w:p w14:paraId="4D54D3B6" w14:textId="57C6DA9F" w:rsidR="002F0130" w:rsidRPr="00FE6038" w:rsidRDefault="00C053DE" w:rsidP="001B414D">
      <w:pPr>
        <w:spacing w:line="360" w:lineRule="auto"/>
        <w:jc w:val="both"/>
        <w:rPr>
          <w:rFonts w:ascii="Book Antiqua" w:eastAsia="Book Antiqua" w:hAnsi="Book Antiqua" w:cs="Book Antiqua"/>
          <w:color w:val="000000"/>
        </w:rPr>
      </w:pPr>
      <w:r w:rsidRPr="00FE6038">
        <w:rPr>
          <w:rFonts w:ascii="Book Antiqua" w:eastAsia="Book Antiqua" w:hAnsi="Book Antiqua" w:cs="Book Antiqua"/>
          <w:b/>
          <w:bCs/>
          <w:color w:val="000000"/>
        </w:rPr>
        <w:lastRenderedPageBreak/>
        <w:t>Table 2</w:t>
      </w:r>
      <w:r w:rsidRPr="00FE6038">
        <w:rPr>
          <w:rFonts w:ascii="Book Antiqua" w:eastAsia="Book Antiqua" w:hAnsi="Book Antiqua" w:cs="Book Antiqua"/>
          <w:b/>
          <w:color w:val="000000"/>
        </w:rPr>
        <w:t xml:space="preserve"> Non</w:t>
      </w:r>
      <w:r w:rsidR="00B81622" w:rsidRPr="00FE6038">
        <w:rPr>
          <w:rFonts w:ascii="Book Antiqua" w:eastAsia="Book Antiqua" w:hAnsi="Book Antiqua" w:cs="Book Antiqua"/>
          <w:b/>
          <w:color w:val="000000"/>
        </w:rPr>
        <w:t xml:space="preserve"> </w:t>
      </w:r>
      <w:r w:rsidR="0079613A" w:rsidRPr="00FE6038">
        <w:rPr>
          <w:rFonts w:ascii="Book Antiqua" w:eastAsia="Book Antiqua" w:hAnsi="Book Antiqua" w:cs="Book Antiqua"/>
          <w:b/>
          <w:color w:val="000000"/>
        </w:rPr>
        <w:t>c</w:t>
      </w:r>
      <w:r w:rsidRPr="00FE6038">
        <w:rPr>
          <w:rFonts w:ascii="Book Antiqua" w:eastAsia="Book Antiqua" w:hAnsi="Book Antiqua" w:cs="Book Antiqua"/>
          <w:b/>
          <w:color w:val="000000"/>
        </w:rPr>
        <w:t xml:space="preserve">ompartmental </w:t>
      </w:r>
      <w:r w:rsidR="00156710" w:rsidRPr="00FE6038">
        <w:rPr>
          <w:rFonts w:ascii="Book Antiqua" w:eastAsia="Book Antiqua" w:hAnsi="Book Antiqua" w:cs="Book Antiqua"/>
          <w:b/>
          <w:color w:val="000000"/>
        </w:rPr>
        <w:t>analysis</w:t>
      </w:r>
      <w:r w:rsidRPr="00FE6038">
        <w:rPr>
          <w:rFonts w:ascii="Book Antiqua" w:eastAsia="Book Antiqua" w:hAnsi="Book Antiqua" w:cs="Book Antiqua"/>
          <w:b/>
          <w:color w:val="000000"/>
        </w:rPr>
        <w:t xml:space="preserve">: </w:t>
      </w:r>
      <w:r w:rsidR="0079613A" w:rsidRPr="00FE6038">
        <w:rPr>
          <w:rFonts w:ascii="Book Antiqua" w:eastAsia="Book Antiqua" w:hAnsi="Book Antiqua" w:cs="Book Antiqua"/>
          <w:b/>
          <w:color w:val="000000"/>
        </w:rPr>
        <w:t xml:space="preserve">iohexol </w:t>
      </w:r>
      <w:r w:rsidRPr="00FE6038">
        <w:rPr>
          <w:rFonts w:ascii="Book Antiqua" w:eastAsia="Book Antiqua" w:hAnsi="Book Antiqua" w:cs="Book Antiqua"/>
          <w:b/>
          <w:color w:val="000000"/>
        </w:rPr>
        <w:t>pharmacokinetic parameters</w:t>
      </w:r>
      <w:r w:rsidRPr="00FE6038">
        <w:rPr>
          <w:rFonts w:ascii="Book Antiqua" w:eastAsia="Book Antiqua" w:hAnsi="Book Antiqua" w:cs="Book Antiqua"/>
          <w:color w:val="000000"/>
        </w:rPr>
        <w:t xml:space="preserve"> </w:t>
      </w:r>
    </w:p>
    <w:tbl>
      <w:tblPr>
        <w:tblW w:w="0" w:type="auto"/>
        <w:tblInd w:w="222" w:type="dxa"/>
        <w:tblBorders>
          <w:top w:val="single" w:sz="8" w:space="0" w:color="000000"/>
          <w:bottom w:val="single" w:sz="8" w:space="0" w:color="000000"/>
        </w:tblBorders>
        <w:tblLook w:val="06A0" w:firstRow="1" w:lastRow="0" w:firstColumn="1" w:lastColumn="0" w:noHBand="1" w:noVBand="1"/>
      </w:tblPr>
      <w:tblGrid>
        <w:gridCol w:w="964"/>
        <w:gridCol w:w="1215"/>
        <w:gridCol w:w="1215"/>
        <w:gridCol w:w="1088"/>
        <w:gridCol w:w="919"/>
        <w:gridCol w:w="972"/>
        <w:gridCol w:w="1129"/>
        <w:gridCol w:w="1129"/>
        <w:gridCol w:w="507"/>
      </w:tblGrid>
      <w:tr w:rsidR="00A64FA5" w:rsidRPr="00FE6038" w14:paraId="78035243" w14:textId="77777777" w:rsidTr="00636F85">
        <w:tc>
          <w:tcPr>
            <w:tcW w:w="927" w:type="dxa"/>
            <w:tcBorders>
              <w:top w:val="single" w:sz="8" w:space="0" w:color="000000"/>
              <w:bottom w:val="single" w:sz="8" w:space="0" w:color="000000"/>
            </w:tcBorders>
            <w:shd w:val="clear" w:color="auto" w:fill="auto"/>
          </w:tcPr>
          <w:p w14:paraId="4A4ADEA2" w14:textId="77777777" w:rsidR="00A64FA5" w:rsidRPr="00FE6038" w:rsidRDefault="00A64FA5" w:rsidP="001B414D">
            <w:pPr>
              <w:spacing w:line="360" w:lineRule="auto"/>
              <w:jc w:val="both"/>
              <w:rPr>
                <w:rFonts w:ascii="Book Antiqua" w:hAnsi="Book Antiqua" w:cs="Calibri"/>
                <w:b/>
                <w:bCs/>
                <w:color w:val="000000"/>
              </w:rPr>
            </w:pPr>
            <w:r w:rsidRPr="00FE6038">
              <w:rPr>
                <w:rFonts w:ascii="Book Antiqua" w:hAnsi="Book Antiqua" w:cs="Calibri"/>
                <w:b/>
                <w:bCs/>
                <w:color w:val="000000"/>
              </w:rPr>
              <w:t>Patient no.</w:t>
            </w:r>
          </w:p>
        </w:tc>
        <w:tc>
          <w:tcPr>
            <w:tcW w:w="1297" w:type="dxa"/>
            <w:tcBorders>
              <w:top w:val="single" w:sz="8" w:space="0" w:color="000000"/>
              <w:bottom w:val="single" w:sz="8" w:space="0" w:color="000000"/>
            </w:tcBorders>
            <w:shd w:val="clear" w:color="auto" w:fill="auto"/>
          </w:tcPr>
          <w:p w14:paraId="354BCDCF" w14:textId="5D1A86FB" w:rsidR="00A64FA5" w:rsidRPr="00FE6038" w:rsidRDefault="00606255" w:rsidP="001B414D">
            <w:pPr>
              <w:spacing w:line="360" w:lineRule="auto"/>
              <w:jc w:val="both"/>
              <w:rPr>
                <w:rFonts w:ascii="Book Antiqua" w:hAnsi="Book Antiqua" w:cs="Calibri"/>
                <w:b/>
                <w:bCs/>
                <w:color w:val="000000"/>
              </w:rPr>
            </w:pPr>
            <w:r w:rsidRPr="00FE6038">
              <w:rPr>
                <w:rFonts w:ascii="Book Antiqua" w:hAnsi="Book Antiqua" w:cs="Calibri"/>
                <w:b/>
                <w:bCs/>
                <w:color w:val="000000"/>
              </w:rPr>
              <w:t xml:space="preserve">Cl plas </w:t>
            </w:r>
            <w:r w:rsidR="00A64FA5" w:rsidRPr="00FE6038">
              <w:rPr>
                <w:rFonts w:ascii="Book Antiqua" w:hAnsi="Book Antiqua" w:cs="Calibri"/>
                <w:b/>
                <w:bCs/>
                <w:color w:val="000000"/>
              </w:rPr>
              <w:t>(mL/min)</w:t>
            </w:r>
          </w:p>
        </w:tc>
        <w:tc>
          <w:tcPr>
            <w:tcW w:w="1196" w:type="dxa"/>
            <w:tcBorders>
              <w:top w:val="single" w:sz="8" w:space="0" w:color="000000"/>
              <w:bottom w:val="single" w:sz="8" w:space="0" w:color="000000"/>
            </w:tcBorders>
            <w:shd w:val="clear" w:color="auto" w:fill="auto"/>
          </w:tcPr>
          <w:p w14:paraId="3F348676" w14:textId="1D3DCF9A" w:rsidR="00A64FA5" w:rsidRPr="00FE6038" w:rsidRDefault="00A64FA5" w:rsidP="001B414D">
            <w:pPr>
              <w:spacing w:line="360" w:lineRule="auto"/>
              <w:jc w:val="both"/>
              <w:rPr>
                <w:rFonts w:ascii="Book Antiqua" w:hAnsi="Book Antiqua" w:cs="Calibri"/>
                <w:b/>
                <w:bCs/>
                <w:color w:val="000000"/>
              </w:rPr>
            </w:pPr>
            <w:r w:rsidRPr="00FE6038">
              <w:rPr>
                <w:rFonts w:ascii="Book Antiqua" w:hAnsi="Book Antiqua" w:cs="Calibri"/>
                <w:b/>
                <w:bCs/>
                <w:color w:val="000000"/>
              </w:rPr>
              <w:t>Cl urin (mL/min)</w:t>
            </w:r>
          </w:p>
        </w:tc>
        <w:tc>
          <w:tcPr>
            <w:tcW w:w="1132" w:type="dxa"/>
            <w:tcBorders>
              <w:top w:val="single" w:sz="8" w:space="0" w:color="000000"/>
              <w:bottom w:val="single" w:sz="8" w:space="0" w:color="000000"/>
            </w:tcBorders>
            <w:shd w:val="clear" w:color="auto" w:fill="auto"/>
          </w:tcPr>
          <w:p w14:paraId="5D172852" w14:textId="1C21B40B" w:rsidR="00A64FA5" w:rsidRPr="00FE6038" w:rsidRDefault="00606255" w:rsidP="001B414D">
            <w:pPr>
              <w:spacing w:line="360" w:lineRule="auto"/>
              <w:jc w:val="both"/>
              <w:rPr>
                <w:rFonts w:ascii="Book Antiqua" w:hAnsi="Book Antiqua" w:cs="Calibri"/>
                <w:b/>
                <w:bCs/>
                <w:color w:val="000000"/>
              </w:rPr>
            </w:pPr>
            <w:r w:rsidRPr="00FE6038">
              <w:rPr>
                <w:rFonts w:ascii="Book Antiqua" w:hAnsi="Book Antiqua" w:cs="Calibri"/>
                <w:b/>
                <w:bCs/>
                <w:color w:val="000000"/>
              </w:rPr>
              <w:t xml:space="preserve">K plas </w:t>
            </w:r>
            <w:r w:rsidR="00A64FA5" w:rsidRPr="00FE6038">
              <w:rPr>
                <w:rFonts w:ascii="Book Antiqua" w:hAnsi="Book Antiqua" w:cs="Calibri"/>
                <w:b/>
                <w:bCs/>
                <w:color w:val="000000"/>
              </w:rPr>
              <w:t>(min-1)</w:t>
            </w:r>
          </w:p>
        </w:tc>
        <w:tc>
          <w:tcPr>
            <w:tcW w:w="895" w:type="dxa"/>
            <w:tcBorders>
              <w:top w:val="single" w:sz="8" w:space="0" w:color="000000"/>
              <w:bottom w:val="single" w:sz="8" w:space="0" w:color="000000"/>
            </w:tcBorders>
            <w:shd w:val="clear" w:color="auto" w:fill="auto"/>
          </w:tcPr>
          <w:p w14:paraId="5C72A841" w14:textId="77777777" w:rsidR="00A64FA5" w:rsidRPr="00FE6038" w:rsidRDefault="00A64FA5" w:rsidP="001B414D">
            <w:pPr>
              <w:spacing w:line="360" w:lineRule="auto"/>
              <w:jc w:val="both"/>
              <w:rPr>
                <w:rFonts w:ascii="Book Antiqua" w:hAnsi="Book Antiqua" w:cs="Calibri"/>
                <w:b/>
                <w:bCs/>
                <w:color w:val="000000"/>
              </w:rPr>
            </w:pPr>
            <w:r w:rsidRPr="00FE6038">
              <w:rPr>
                <w:rFonts w:ascii="Book Antiqua" w:hAnsi="Book Antiqua" w:cs="Calibri"/>
                <w:b/>
                <w:bCs/>
                <w:color w:val="000000"/>
              </w:rPr>
              <w:t>Cmax (mg/L)</w:t>
            </w:r>
          </w:p>
        </w:tc>
        <w:tc>
          <w:tcPr>
            <w:tcW w:w="1057" w:type="dxa"/>
            <w:tcBorders>
              <w:top w:val="single" w:sz="8" w:space="0" w:color="000000"/>
              <w:bottom w:val="single" w:sz="8" w:space="0" w:color="000000"/>
            </w:tcBorders>
            <w:shd w:val="clear" w:color="auto" w:fill="auto"/>
          </w:tcPr>
          <w:p w14:paraId="35ADB6FB" w14:textId="5A63AE05" w:rsidR="00A64FA5" w:rsidRPr="00FE6038" w:rsidRDefault="00606255" w:rsidP="001B414D">
            <w:pPr>
              <w:spacing w:line="360" w:lineRule="auto"/>
              <w:jc w:val="both"/>
              <w:rPr>
                <w:rFonts w:ascii="Book Antiqua" w:hAnsi="Book Antiqua" w:cs="Calibri"/>
                <w:b/>
                <w:bCs/>
                <w:color w:val="000000"/>
              </w:rPr>
            </w:pPr>
            <w:r w:rsidRPr="00FE6038">
              <w:rPr>
                <w:rFonts w:ascii="Book Antiqua" w:hAnsi="Book Antiqua" w:cs="Calibri"/>
                <w:b/>
                <w:bCs/>
                <w:color w:val="000000"/>
              </w:rPr>
              <w:t xml:space="preserve">Vd </w:t>
            </w:r>
            <w:r w:rsidR="00A64FA5" w:rsidRPr="00FE6038">
              <w:rPr>
                <w:rFonts w:ascii="Book Antiqua" w:hAnsi="Book Antiqua" w:cs="Calibri"/>
                <w:b/>
                <w:bCs/>
                <w:color w:val="000000"/>
              </w:rPr>
              <w:t>(mL)</w:t>
            </w:r>
          </w:p>
        </w:tc>
        <w:tc>
          <w:tcPr>
            <w:tcW w:w="1166" w:type="dxa"/>
            <w:tcBorders>
              <w:top w:val="single" w:sz="8" w:space="0" w:color="000000"/>
              <w:bottom w:val="single" w:sz="8" w:space="0" w:color="000000"/>
            </w:tcBorders>
            <w:shd w:val="clear" w:color="auto" w:fill="auto"/>
          </w:tcPr>
          <w:p w14:paraId="64518E34" w14:textId="77777777" w:rsidR="00A64FA5" w:rsidRPr="00FE6038" w:rsidRDefault="00A64FA5" w:rsidP="001B414D">
            <w:pPr>
              <w:spacing w:line="360" w:lineRule="auto"/>
              <w:jc w:val="both"/>
              <w:rPr>
                <w:rFonts w:ascii="Book Antiqua" w:hAnsi="Book Antiqua" w:cs="Calibri"/>
                <w:b/>
                <w:bCs/>
                <w:color w:val="000000"/>
              </w:rPr>
            </w:pPr>
            <w:r w:rsidRPr="00FE6038">
              <w:rPr>
                <w:rFonts w:ascii="Book Antiqua" w:hAnsi="Book Antiqua" w:cs="Calibri"/>
                <w:b/>
                <w:bCs/>
                <w:color w:val="000000"/>
              </w:rPr>
              <w:t>AUC 0-inf (mg/h/L)</w:t>
            </w:r>
          </w:p>
        </w:tc>
        <w:tc>
          <w:tcPr>
            <w:tcW w:w="1107" w:type="dxa"/>
            <w:tcBorders>
              <w:top w:val="single" w:sz="8" w:space="0" w:color="000000"/>
              <w:bottom w:val="single" w:sz="8" w:space="0" w:color="000000"/>
            </w:tcBorders>
            <w:shd w:val="clear" w:color="auto" w:fill="auto"/>
          </w:tcPr>
          <w:p w14:paraId="27C9449F" w14:textId="5059DBBF" w:rsidR="00A64FA5" w:rsidRPr="00FE6038" w:rsidRDefault="00A64FA5" w:rsidP="001B414D">
            <w:pPr>
              <w:spacing w:line="360" w:lineRule="auto"/>
              <w:jc w:val="both"/>
              <w:rPr>
                <w:rFonts w:ascii="Book Antiqua" w:hAnsi="Book Antiqua" w:cs="Calibri"/>
                <w:b/>
                <w:bCs/>
                <w:color w:val="000000"/>
              </w:rPr>
            </w:pPr>
            <w:r w:rsidRPr="00FE6038">
              <w:rPr>
                <w:rFonts w:ascii="Book Antiqua" w:hAnsi="Book Antiqua" w:cs="Calibri"/>
                <w:b/>
                <w:bCs/>
                <w:color w:val="000000"/>
              </w:rPr>
              <w:t>AUC 0-24</w:t>
            </w:r>
            <w:r w:rsidR="00875DFF" w:rsidRPr="00FE6038">
              <w:rPr>
                <w:rFonts w:ascii="Book Antiqua" w:hAnsi="Book Antiqua" w:cs="Calibri"/>
                <w:b/>
                <w:bCs/>
                <w:color w:val="000000"/>
              </w:rPr>
              <w:t xml:space="preserve"> </w:t>
            </w:r>
            <w:r w:rsidRPr="00FE6038">
              <w:rPr>
                <w:rFonts w:ascii="Book Antiqua" w:hAnsi="Book Antiqua" w:cs="Calibri"/>
                <w:b/>
                <w:bCs/>
                <w:color w:val="000000"/>
              </w:rPr>
              <w:t>h (mg/h/L)</w:t>
            </w:r>
          </w:p>
        </w:tc>
        <w:tc>
          <w:tcPr>
            <w:tcW w:w="639" w:type="dxa"/>
            <w:tcBorders>
              <w:top w:val="single" w:sz="8" w:space="0" w:color="000000"/>
              <w:bottom w:val="single" w:sz="8" w:space="0" w:color="000000"/>
            </w:tcBorders>
            <w:shd w:val="clear" w:color="auto" w:fill="auto"/>
          </w:tcPr>
          <w:p w14:paraId="6F5A5888" w14:textId="77777777" w:rsidR="00A64FA5" w:rsidRPr="00FE6038" w:rsidRDefault="00A64FA5" w:rsidP="001B414D">
            <w:pPr>
              <w:spacing w:line="360" w:lineRule="auto"/>
              <w:jc w:val="both"/>
              <w:rPr>
                <w:rFonts w:ascii="Book Antiqua" w:hAnsi="Book Antiqua" w:cs="Calibri"/>
                <w:b/>
                <w:bCs/>
                <w:color w:val="000000"/>
              </w:rPr>
            </w:pPr>
            <w:r w:rsidRPr="00FE6038">
              <w:rPr>
                <w:rFonts w:ascii="Book Antiqua" w:hAnsi="Book Antiqua" w:cs="Calibri"/>
                <w:b/>
                <w:bCs/>
                <w:color w:val="000000"/>
              </w:rPr>
              <w:t>%</w:t>
            </w:r>
          </w:p>
        </w:tc>
      </w:tr>
      <w:tr w:rsidR="00A64FA5" w:rsidRPr="00FE6038" w14:paraId="44846E3B" w14:textId="77777777" w:rsidTr="00636F85">
        <w:tc>
          <w:tcPr>
            <w:tcW w:w="927" w:type="dxa"/>
            <w:shd w:val="clear" w:color="auto" w:fill="auto"/>
          </w:tcPr>
          <w:p w14:paraId="3277D418" w14:textId="77777777" w:rsidR="00A64FA5" w:rsidRPr="00FE6038" w:rsidRDefault="00A64FA5" w:rsidP="001B414D">
            <w:pPr>
              <w:spacing w:line="360" w:lineRule="auto"/>
              <w:jc w:val="both"/>
              <w:rPr>
                <w:rFonts w:ascii="Book Antiqua" w:hAnsi="Book Antiqua" w:cs="Calibri"/>
                <w:b/>
                <w:bCs/>
                <w:color w:val="000000"/>
              </w:rPr>
            </w:pPr>
            <w:r w:rsidRPr="00FE6038">
              <w:rPr>
                <w:rFonts w:ascii="Book Antiqua" w:hAnsi="Book Antiqua" w:cs="Calibri"/>
                <w:b/>
                <w:bCs/>
                <w:color w:val="000000"/>
              </w:rPr>
              <w:t>1</w:t>
            </w:r>
          </w:p>
        </w:tc>
        <w:tc>
          <w:tcPr>
            <w:tcW w:w="1297" w:type="dxa"/>
            <w:tcBorders>
              <w:left w:val="nil"/>
              <w:right w:val="nil"/>
            </w:tcBorders>
            <w:shd w:val="clear" w:color="auto" w:fill="auto"/>
          </w:tcPr>
          <w:p w14:paraId="3A106B05"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63.71</w:t>
            </w:r>
          </w:p>
        </w:tc>
        <w:tc>
          <w:tcPr>
            <w:tcW w:w="1196" w:type="dxa"/>
            <w:shd w:val="clear" w:color="auto" w:fill="auto"/>
          </w:tcPr>
          <w:p w14:paraId="22E6718A"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52.89</w:t>
            </w:r>
          </w:p>
        </w:tc>
        <w:tc>
          <w:tcPr>
            <w:tcW w:w="1132" w:type="dxa"/>
            <w:tcBorders>
              <w:left w:val="nil"/>
              <w:right w:val="nil"/>
            </w:tcBorders>
            <w:shd w:val="clear" w:color="auto" w:fill="auto"/>
          </w:tcPr>
          <w:p w14:paraId="7D9E82FC"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0.003211</w:t>
            </w:r>
          </w:p>
        </w:tc>
        <w:tc>
          <w:tcPr>
            <w:tcW w:w="895" w:type="dxa"/>
            <w:shd w:val="clear" w:color="auto" w:fill="auto"/>
          </w:tcPr>
          <w:p w14:paraId="4514052B"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284</w:t>
            </w:r>
          </w:p>
        </w:tc>
        <w:tc>
          <w:tcPr>
            <w:tcW w:w="1057" w:type="dxa"/>
            <w:tcBorders>
              <w:left w:val="nil"/>
              <w:right w:val="nil"/>
            </w:tcBorders>
            <w:shd w:val="clear" w:color="auto" w:fill="auto"/>
          </w:tcPr>
          <w:p w14:paraId="2C1713C5"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19839.7</w:t>
            </w:r>
          </w:p>
        </w:tc>
        <w:tc>
          <w:tcPr>
            <w:tcW w:w="1166" w:type="dxa"/>
            <w:shd w:val="clear" w:color="auto" w:fill="auto"/>
          </w:tcPr>
          <w:p w14:paraId="0C5E3B8B"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846.26</w:t>
            </w:r>
          </w:p>
        </w:tc>
        <w:tc>
          <w:tcPr>
            <w:tcW w:w="1107" w:type="dxa"/>
            <w:tcBorders>
              <w:left w:val="nil"/>
              <w:right w:val="nil"/>
            </w:tcBorders>
            <w:shd w:val="clear" w:color="auto" w:fill="auto"/>
          </w:tcPr>
          <w:p w14:paraId="161F0835"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830.171</w:t>
            </w:r>
          </w:p>
        </w:tc>
        <w:tc>
          <w:tcPr>
            <w:tcW w:w="639" w:type="dxa"/>
            <w:shd w:val="clear" w:color="auto" w:fill="auto"/>
          </w:tcPr>
          <w:p w14:paraId="3F8AA262"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-1.9</w:t>
            </w:r>
          </w:p>
        </w:tc>
      </w:tr>
      <w:tr w:rsidR="00A64FA5" w:rsidRPr="00FE6038" w14:paraId="004E6813" w14:textId="77777777" w:rsidTr="00636F85">
        <w:tc>
          <w:tcPr>
            <w:tcW w:w="927" w:type="dxa"/>
            <w:shd w:val="clear" w:color="auto" w:fill="auto"/>
          </w:tcPr>
          <w:p w14:paraId="2785A51A" w14:textId="77777777" w:rsidR="00A64FA5" w:rsidRPr="00FE6038" w:rsidRDefault="00A64FA5" w:rsidP="001B414D">
            <w:pPr>
              <w:spacing w:line="360" w:lineRule="auto"/>
              <w:jc w:val="both"/>
              <w:rPr>
                <w:rFonts w:ascii="Book Antiqua" w:hAnsi="Book Antiqua" w:cs="Calibri"/>
                <w:b/>
                <w:bCs/>
                <w:color w:val="000000"/>
              </w:rPr>
            </w:pPr>
            <w:r w:rsidRPr="00FE6038">
              <w:rPr>
                <w:rFonts w:ascii="Book Antiqua" w:hAnsi="Book Antiqua" w:cs="Calibri"/>
                <w:b/>
                <w:bCs/>
                <w:color w:val="000000"/>
              </w:rPr>
              <w:t>2</w:t>
            </w:r>
          </w:p>
        </w:tc>
        <w:tc>
          <w:tcPr>
            <w:tcW w:w="1297" w:type="dxa"/>
            <w:shd w:val="clear" w:color="auto" w:fill="auto"/>
          </w:tcPr>
          <w:p w14:paraId="4D1B9DDA"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55.92</w:t>
            </w:r>
          </w:p>
        </w:tc>
        <w:tc>
          <w:tcPr>
            <w:tcW w:w="1196" w:type="dxa"/>
            <w:shd w:val="clear" w:color="auto" w:fill="auto"/>
          </w:tcPr>
          <w:p w14:paraId="37839202"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46.33</w:t>
            </w:r>
          </w:p>
        </w:tc>
        <w:tc>
          <w:tcPr>
            <w:tcW w:w="1132" w:type="dxa"/>
            <w:shd w:val="clear" w:color="auto" w:fill="auto"/>
          </w:tcPr>
          <w:p w14:paraId="4D851A16"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0.002345</w:t>
            </w:r>
          </w:p>
        </w:tc>
        <w:tc>
          <w:tcPr>
            <w:tcW w:w="895" w:type="dxa"/>
            <w:shd w:val="clear" w:color="auto" w:fill="auto"/>
          </w:tcPr>
          <w:p w14:paraId="0646A326"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196</w:t>
            </w:r>
          </w:p>
        </w:tc>
        <w:tc>
          <w:tcPr>
            <w:tcW w:w="1057" w:type="dxa"/>
            <w:shd w:val="clear" w:color="auto" w:fill="auto"/>
          </w:tcPr>
          <w:p w14:paraId="5EEDA485"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23852.5</w:t>
            </w:r>
          </w:p>
        </w:tc>
        <w:tc>
          <w:tcPr>
            <w:tcW w:w="1166" w:type="dxa"/>
            <w:shd w:val="clear" w:color="auto" w:fill="auto"/>
          </w:tcPr>
          <w:p w14:paraId="5DCD799A"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964.113</w:t>
            </w:r>
          </w:p>
        </w:tc>
        <w:tc>
          <w:tcPr>
            <w:tcW w:w="1107" w:type="dxa"/>
            <w:shd w:val="clear" w:color="auto" w:fill="auto"/>
          </w:tcPr>
          <w:p w14:paraId="2EBEE961"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924.802</w:t>
            </w:r>
          </w:p>
        </w:tc>
        <w:tc>
          <w:tcPr>
            <w:tcW w:w="639" w:type="dxa"/>
            <w:shd w:val="clear" w:color="auto" w:fill="auto"/>
          </w:tcPr>
          <w:p w14:paraId="6D0BFF4F"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-4.1</w:t>
            </w:r>
          </w:p>
        </w:tc>
      </w:tr>
      <w:tr w:rsidR="00A64FA5" w:rsidRPr="00FE6038" w14:paraId="75A70DFC" w14:textId="77777777" w:rsidTr="00636F85">
        <w:tc>
          <w:tcPr>
            <w:tcW w:w="927" w:type="dxa"/>
            <w:shd w:val="clear" w:color="auto" w:fill="auto"/>
          </w:tcPr>
          <w:p w14:paraId="5AFB4371" w14:textId="77777777" w:rsidR="00A64FA5" w:rsidRPr="00FE6038" w:rsidRDefault="00A64FA5" w:rsidP="001B414D">
            <w:pPr>
              <w:spacing w:line="360" w:lineRule="auto"/>
              <w:jc w:val="both"/>
              <w:rPr>
                <w:rFonts w:ascii="Book Antiqua" w:hAnsi="Book Antiqua" w:cs="Calibri"/>
                <w:b/>
                <w:bCs/>
                <w:color w:val="000000"/>
              </w:rPr>
            </w:pPr>
            <w:r w:rsidRPr="00FE6038">
              <w:rPr>
                <w:rFonts w:ascii="Book Antiqua" w:hAnsi="Book Antiqua" w:cs="Calibri"/>
                <w:b/>
                <w:bCs/>
                <w:color w:val="000000"/>
              </w:rPr>
              <w:t>3</w:t>
            </w:r>
          </w:p>
        </w:tc>
        <w:tc>
          <w:tcPr>
            <w:tcW w:w="1297" w:type="dxa"/>
            <w:tcBorders>
              <w:left w:val="nil"/>
              <w:right w:val="nil"/>
            </w:tcBorders>
            <w:shd w:val="clear" w:color="auto" w:fill="auto"/>
          </w:tcPr>
          <w:p w14:paraId="74573C23"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58.70</w:t>
            </w:r>
          </w:p>
        </w:tc>
        <w:tc>
          <w:tcPr>
            <w:tcW w:w="1196" w:type="dxa"/>
            <w:shd w:val="clear" w:color="auto" w:fill="auto"/>
          </w:tcPr>
          <w:p w14:paraId="51AAFD21"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48.17</w:t>
            </w:r>
          </w:p>
        </w:tc>
        <w:tc>
          <w:tcPr>
            <w:tcW w:w="1132" w:type="dxa"/>
            <w:tcBorders>
              <w:left w:val="nil"/>
              <w:right w:val="nil"/>
            </w:tcBorders>
            <w:shd w:val="clear" w:color="auto" w:fill="auto"/>
          </w:tcPr>
          <w:p w14:paraId="27BDC2EA"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0.002031</w:t>
            </w:r>
          </w:p>
        </w:tc>
        <w:tc>
          <w:tcPr>
            <w:tcW w:w="895" w:type="dxa"/>
            <w:shd w:val="clear" w:color="auto" w:fill="auto"/>
          </w:tcPr>
          <w:p w14:paraId="35EB6260"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148</w:t>
            </w:r>
          </w:p>
        </w:tc>
        <w:tc>
          <w:tcPr>
            <w:tcW w:w="1057" w:type="dxa"/>
            <w:tcBorders>
              <w:left w:val="nil"/>
              <w:right w:val="nil"/>
            </w:tcBorders>
            <w:shd w:val="clear" w:color="auto" w:fill="auto"/>
          </w:tcPr>
          <w:p w14:paraId="2229CEC6"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28897.5</w:t>
            </w:r>
          </w:p>
        </w:tc>
        <w:tc>
          <w:tcPr>
            <w:tcW w:w="1166" w:type="dxa"/>
            <w:shd w:val="clear" w:color="auto" w:fill="auto"/>
          </w:tcPr>
          <w:p w14:paraId="38EE49DD"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918.45</w:t>
            </w:r>
          </w:p>
        </w:tc>
        <w:tc>
          <w:tcPr>
            <w:tcW w:w="1107" w:type="dxa"/>
            <w:tcBorders>
              <w:left w:val="nil"/>
              <w:right w:val="nil"/>
            </w:tcBorders>
            <w:shd w:val="clear" w:color="auto" w:fill="auto"/>
          </w:tcPr>
          <w:p w14:paraId="28946526"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860.117</w:t>
            </w:r>
          </w:p>
        </w:tc>
        <w:tc>
          <w:tcPr>
            <w:tcW w:w="639" w:type="dxa"/>
            <w:shd w:val="clear" w:color="auto" w:fill="auto"/>
          </w:tcPr>
          <w:p w14:paraId="5FF92FAE"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-6.4</w:t>
            </w:r>
          </w:p>
        </w:tc>
      </w:tr>
      <w:tr w:rsidR="00A64FA5" w:rsidRPr="00FE6038" w14:paraId="74A0815B" w14:textId="77777777" w:rsidTr="00636F85">
        <w:tc>
          <w:tcPr>
            <w:tcW w:w="927" w:type="dxa"/>
            <w:shd w:val="clear" w:color="auto" w:fill="auto"/>
          </w:tcPr>
          <w:p w14:paraId="24D06C58" w14:textId="77777777" w:rsidR="00A64FA5" w:rsidRPr="00FE6038" w:rsidRDefault="00A64FA5" w:rsidP="001B414D">
            <w:pPr>
              <w:spacing w:line="360" w:lineRule="auto"/>
              <w:jc w:val="both"/>
              <w:rPr>
                <w:rFonts w:ascii="Book Antiqua" w:hAnsi="Book Antiqua" w:cs="Calibri"/>
                <w:b/>
                <w:bCs/>
                <w:color w:val="000000"/>
              </w:rPr>
            </w:pPr>
            <w:r w:rsidRPr="00FE6038">
              <w:rPr>
                <w:rFonts w:ascii="Book Antiqua" w:hAnsi="Book Antiqua" w:cs="Calibri"/>
                <w:b/>
                <w:bCs/>
                <w:color w:val="000000"/>
              </w:rPr>
              <w:t>4</w:t>
            </w:r>
          </w:p>
        </w:tc>
        <w:tc>
          <w:tcPr>
            <w:tcW w:w="1297" w:type="dxa"/>
            <w:shd w:val="clear" w:color="auto" w:fill="auto"/>
          </w:tcPr>
          <w:p w14:paraId="6AD91FBE"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76.25</w:t>
            </w:r>
          </w:p>
        </w:tc>
        <w:tc>
          <w:tcPr>
            <w:tcW w:w="1196" w:type="dxa"/>
            <w:shd w:val="clear" w:color="auto" w:fill="auto"/>
          </w:tcPr>
          <w:p w14:paraId="26A3A992"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79.24</w:t>
            </w:r>
          </w:p>
        </w:tc>
        <w:tc>
          <w:tcPr>
            <w:tcW w:w="1132" w:type="dxa"/>
            <w:shd w:val="clear" w:color="auto" w:fill="auto"/>
          </w:tcPr>
          <w:p w14:paraId="6FAD0F17"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0.002644</w:t>
            </w:r>
          </w:p>
        </w:tc>
        <w:tc>
          <w:tcPr>
            <w:tcW w:w="895" w:type="dxa"/>
            <w:shd w:val="clear" w:color="auto" w:fill="auto"/>
          </w:tcPr>
          <w:p w14:paraId="5D28E961"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154</w:t>
            </w:r>
          </w:p>
        </w:tc>
        <w:tc>
          <w:tcPr>
            <w:tcW w:w="1057" w:type="dxa"/>
            <w:shd w:val="clear" w:color="auto" w:fill="auto"/>
          </w:tcPr>
          <w:p w14:paraId="058E0A2E"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28830.0</w:t>
            </w:r>
          </w:p>
        </w:tc>
        <w:tc>
          <w:tcPr>
            <w:tcW w:w="1166" w:type="dxa"/>
            <w:shd w:val="clear" w:color="auto" w:fill="auto"/>
          </w:tcPr>
          <w:p w14:paraId="35293551"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707.119</w:t>
            </w:r>
          </w:p>
        </w:tc>
        <w:tc>
          <w:tcPr>
            <w:tcW w:w="1107" w:type="dxa"/>
            <w:shd w:val="clear" w:color="auto" w:fill="auto"/>
          </w:tcPr>
          <w:p w14:paraId="08EF3D85"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686.323</w:t>
            </w:r>
          </w:p>
        </w:tc>
        <w:tc>
          <w:tcPr>
            <w:tcW w:w="639" w:type="dxa"/>
            <w:shd w:val="clear" w:color="auto" w:fill="auto"/>
          </w:tcPr>
          <w:p w14:paraId="5D17C9AB"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-2.9</w:t>
            </w:r>
          </w:p>
        </w:tc>
      </w:tr>
      <w:tr w:rsidR="00A64FA5" w:rsidRPr="00FE6038" w14:paraId="5E2FCB87" w14:textId="77777777" w:rsidTr="00636F85">
        <w:tc>
          <w:tcPr>
            <w:tcW w:w="927" w:type="dxa"/>
            <w:shd w:val="clear" w:color="auto" w:fill="auto"/>
          </w:tcPr>
          <w:p w14:paraId="4C8F70E6" w14:textId="77777777" w:rsidR="00A64FA5" w:rsidRPr="00FE6038" w:rsidRDefault="00A64FA5" w:rsidP="001B414D">
            <w:pPr>
              <w:spacing w:line="360" w:lineRule="auto"/>
              <w:jc w:val="both"/>
              <w:rPr>
                <w:rFonts w:ascii="Book Antiqua" w:hAnsi="Book Antiqua" w:cs="Calibri"/>
                <w:b/>
                <w:bCs/>
                <w:color w:val="000000"/>
              </w:rPr>
            </w:pPr>
            <w:r w:rsidRPr="00FE6038">
              <w:rPr>
                <w:rFonts w:ascii="Book Antiqua" w:hAnsi="Book Antiqua" w:cs="Calibri"/>
                <w:b/>
                <w:bCs/>
                <w:color w:val="000000"/>
              </w:rPr>
              <w:t>5</w:t>
            </w:r>
          </w:p>
        </w:tc>
        <w:tc>
          <w:tcPr>
            <w:tcW w:w="1297" w:type="dxa"/>
            <w:tcBorders>
              <w:left w:val="nil"/>
              <w:right w:val="nil"/>
            </w:tcBorders>
            <w:shd w:val="clear" w:color="auto" w:fill="auto"/>
          </w:tcPr>
          <w:p w14:paraId="35EB16AD"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111.26</w:t>
            </w:r>
          </w:p>
        </w:tc>
        <w:tc>
          <w:tcPr>
            <w:tcW w:w="1196" w:type="dxa"/>
            <w:shd w:val="clear" w:color="auto" w:fill="auto"/>
          </w:tcPr>
          <w:p w14:paraId="16D1ACA3"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93.53</w:t>
            </w:r>
          </w:p>
        </w:tc>
        <w:tc>
          <w:tcPr>
            <w:tcW w:w="1132" w:type="dxa"/>
            <w:tcBorders>
              <w:left w:val="nil"/>
              <w:right w:val="nil"/>
            </w:tcBorders>
            <w:shd w:val="clear" w:color="auto" w:fill="auto"/>
          </w:tcPr>
          <w:p w14:paraId="04D8AF20"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0.003635</w:t>
            </w:r>
          </w:p>
        </w:tc>
        <w:tc>
          <w:tcPr>
            <w:tcW w:w="895" w:type="dxa"/>
            <w:shd w:val="clear" w:color="auto" w:fill="auto"/>
          </w:tcPr>
          <w:p w14:paraId="07C3242A"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227</w:t>
            </w:r>
          </w:p>
        </w:tc>
        <w:tc>
          <w:tcPr>
            <w:tcW w:w="1057" w:type="dxa"/>
            <w:tcBorders>
              <w:left w:val="nil"/>
              <w:right w:val="nil"/>
            </w:tcBorders>
            <w:shd w:val="clear" w:color="auto" w:fill="auto"/>
          </w:tcPr>
          <w:p w14:paraId="644F01F3"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30607.4</w:t>
            </w:r>
          </w:p>
        </w:tc>
        <w:tc>
          <w:tcPr>
            <w:tcW w:w="1166" w:type="dxa"/>
            <w:shd w:val="clear" w:color="auto" w:fill="auto"/>
          </w:tcPr>
          <w:p w14:paraId="460AA4F0"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484.599</w:t>
            </w:r>
          </w:p>
        </w:tc>
        <w:tc>
          <w:tcPr>
            <w:tcW w:w="1107" w:type="dxa"/>
            <w:tcBorders>
              <w:left w:val="nil"/>
              <w:right w:val="nil"/>
            </w:tcBorders>
            <w:shd w:val="clear" w:color="auto" w:fill="auto"/>
          </w:tcPr>
          <w:p w14:paraId="216666FA"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480.014</w:t>
            </w:r>
          </w:p>
        </w:tc>
        <w:tc>
          <w:tcPr>
            <w:tcW w:w="639" w:type="dxa"/>
            <w:shd w:val="clear" w:color="auto" w:fill="auto"/>
          </w:tcPr>
          <w:p w14:paraId="70894BDA"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-0.9</w:t>
            </w:r>
          </w:p>
        </w:tc>
      </w:tr>
      <w:tr w:rsidR="00A64FA5" w:rsidRPr="00FE6038" w14:paraId="242A6F06" w14:textId="77777777" w:rsidTr="00636F85">
        <w:tc>
          <w:tcPr>
            <w:tcW w:w="927" w:type="dxa"/>
            <w:shd w:val="clear" w:color="auto" w:fill="auto"/>
          </w:tcPr>
          <w:p w14:paraId="6A9FD215" w14:textId="77777777" w:rsidR="00A64FA5" w:rsidRPr="00FE6038" w:rsidRDefault="00A64FA5" w:rsidP="001B414D">
            <w:pPr>
              <w:spacing w:line="360" w:lineRule="auto"/>
              <w:jc w:val="both"/>
              <w:rPr>
                <w:rFonts w:ascii="Book Antiqua" w:hAnsi="Book Antiqua" w:cs="Calibri"/>
                <w:b/>
                <w:bCs/>
                <w:color w:val="000000"/>
              </w:rPr>
            </w:pPr>
            <w:r w:rsidRPr="00FE6038">
              <w:rPr>
                <w:rFonts w:ascii="Book Antiqua" w:hAnsi="Book Antiqua" w:cs="Calibri"/>
                <w:b/>
                <w:bCs/>
                <w:color w:val="000000"/>
              </w:rPr>
              <w:t>6</w:t>
            </w:r>
          </w:p>
        </w:tc>
        <w:tc>
          <w:tcPr>
            <w:tcW w:w="1297" w:type="dxa"/>
            <w:shd w:val="clear" w:color="auto" w:fill="auto"/>
          </w:tcPr>
          <w:p w14:paraId="104B59E1"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79.01</w:t>
            </w:r>
          </w:p>
        </w:tc>
        <w:tc>
          <w:tcPr>
            <w:tcW w:w="1196" w:type="dxa"/>
            <w:shd w:val="clear" w:color="auto" w:fill="auto"/>
          </w:tcPr>
          <w:p w14:paraId="35C3D5F2"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74.79</w:t>
            </w:r>
          </w:p>
        </w:tc>
        <w:tc>
          <w:tcPr>
            <w:tcW w:w="1132" w:type="dxa"/>
            <w:shd w:val="clear" w:color="auto" w:fill="auto"/>
          </w:tcPr>
          <w:p w14:paraId="34F36A26"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0.004057</w:t>
            </w:r>
          </w:p>
        </w:tc>
        <w:tc>
          <w:tcPr>
            <w:tcW w:w="895" w:type="dxa"/>
            <w:shd w:val="clear" w:color="auto" w:fill="auto"/>
          </w:tcPr>
          <w:p w14:paraId="793C0759"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202</w:t>
            </w:r>
          </w:p>
        </w:tc>
        <w:tc>
          <w:tcPr>
            <w:tcW w:w="1057" w:type="dxa"/>
            <w:shd w:val="clear" w:color="auto" w:fill="auto"/>
          </w:tcPr>
          <w:p w14:paraId="0EF2CF7B"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19475.6</w:t>
            </w:r>
          </w:p>
        </w:tc>
        <w:tc>
          <w:tcPr>
            <w:tcW w:w="1166" w:type="dxa"/>
            <w:shd w:val="clear" w:color="auto" w:fill="auto"/>
          </w:tcPr>
          <w:p w14:paraId="140E55C3"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682.396</w:t>
            </w:r>
          </w:p>
        </w:tc>
        <w:tc>
          <w:tcPr>
            <w:tcW w:w="1107" w:type="dxa"/>
            <w:shd w:val="clear" w:color="auto" w:fill="auto"/>
          </w:tcPr>
          <w:p w14:paraId="04FCD689"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680.013</w:t>
            </w:r>
          </w:p>
        </w:tc>
        <w:tc>
          <w:tcPr>
            <w:tcW w:w="639" w:type="dxa"/>
            <w:shd w:val="clear" w:color="auto" w:fill="auto"/>
          </w:tcPr>
          <w:p w14:paraId="72BEFE30"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-0.3</w:t>
            </w:r>
          </w:p>
        </w:tc>
      </w:tr>
      <w:tr w:rsidR="00A64FA5" w:rsidRPr="00FE6038" w14:paraId="355380D3" w14:textId="77777777" w:rsidTr="00636F85">
        <w:tc>
          <w:tcPr>
            <w:tcW w:w="927" w:type="dxa"/>
            <w:shd w:val="clear" w:color="auto" w:fill="auto"/>
          </w:tcPr>
          <w:p w14:paraId="0AF20F20" w14:textId="77777777" w:rsidR="00A64FA5" w:rsidRPr="00FE6038" w:rsidRDefault="00A64FA5" w:rsidP="001B414D">
            <w:pPr>
              <w:spacing w:line="360" w:lineRule="auto"/>
              <w:jc w:val="both"/>
              <w:rPr>
                <w:rFonts w:ascii="Book Antiqua" w:hAnsi="Book Antiqua" w:cs="Calibri"/>
                <w:b/>
                <w:bCs/>
                <w:color w:val="000000"/>
              </w:rPr>
            </w:pPr>
            <w:r w:rsidRPr="00FE6038">
              <w:rPr>
                <w:rFonts w:ascii="Book Antiqua" w:hAnsi="Book Antiqua" w:cs="Calibri"/>
                <w:b/>
                <w:bCs/>
                <w:color w:val="000000"/>
              </w:rPr>
              <w:t>7</w:t>
            </w:r>
          </w:p>
        </w:tc>
        <w:tc>
          <w:tcPr>
            <w:tcW w:w="1297" w:type="dxa"/>
            <w:tcBorders>
              <w:left w:val="nil"/>
              <w:right w:val="nil"/>
            </w:tcBorders>
            <w:shd w:val="clear" w:color="auto" w:fill="auto"/>
          </w:tcPr>
          <w:p w14:paraId="033AFF38"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41.27</w:t>
            </w:r>
          </w:p>
        </w:tc>
        <w:tc>
          <w:tcPr>
            <w:tcW w:w="1196" w:type="dxa"/>
            <w:shd w:val="clear" w:color="auto" w:fill="auto"/>
          </w:tcPr>
          <w:p w14:paraId="095DAA7D"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42.26</w:t>
            </w:r>
          </w:p>
        </w:tc>
        <w:tc>
          <w:tcPr>
            <w:tcW w:w="1132" w:type="dxa"/>
            <w:tcBorders>
              <w:left w:val="nil"/>
              <w:right w:val="nil"/>
            </w:tcBorders>
            <w:shd w:val="clear" w:color="auto" w:fill="auto"/>
          </w:tcPr>
          <w:p w14:paraId="69623827"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0.001994</w:t>
            </w:r>
          </w:p>
        </w:tc>
        <w:tc>
          <w:tcPr>
            <w:tcW w:w="895" w:type="dxa"/>
            <w:shd w:val="clear" w:color="auto" w:fill="auto"/>
          </w:tcPr>
          <w:p w14:paraId="78113095"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173</w:t>
            </w:r>
          </w:p>
        </w:tc>
        <w:tc>
          <w:tcPr>
            <w:tcW w:w="1057" w:type="dxa"/>
            <w:tcBorders>
              <w:left w:val="nil"/>
              <w:right w:val="nil"/>
            </w:tcBorders>
            <w:shd w:val="clear" w:color="auto" w:fill="auto"/>
          </w:tcPr>
          <w:p w14:paraId="4681C1C9"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20689.5</w:t>
            </w:r>
          </w:p>
        </w:tc>
        <w:tc>
          <w:tcPr>
            <w:tcW w:w="1166" w:type="dxa"/>
            <w:shd w:val="clear" w:color="auto" w:fill="auto"/>
          </w:tcPr>
          <w:p w14:paraId="7AF40705"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1306.38</w:t>
            </w:r>
          </w:p>
        </w:tc>
        <w:tc>
          <w:tcPr>
            <w:tcW w:w="1107" w:type="dxa"/>
            <w:tcBorders>
              <w:left w:val="nil"/>
              <w:right w:val="nil"/>
            </w:tcBorders>
            <w:shd w:val="clear" w:color="auto" w:fill="auto"/>
          </w:tcPr>
          <w:p w14:paraId="7EBE4432"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1226.09</w:t>
            </w:r>
          </w:p>
        </w:tc>
        <w:tc>
          <w:tcPr>
            <w:tcW w:w="639" w:type="dxa"/>
            <w:shd w:val="clear" w:color="auto" w:fill="auto"/>
          </w:tcPr>
          <w:p w14:paraId="644B3C41"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-6.1</w:t>
            </w:r>
          </w:p>
        </w:tc>
      </w:tr>
      <w:tr w:rsidR="00A64FA5" w:rsidRPr="00FE6038" w14:paraId="2B24BEBB" w14:textId="77777777" w:rsidTr="00636F85">
        <w:tc>
          <w:tcPr>
            <w:tcW w:w="927" w:type="dxa"/>
            <w:tcBorders>
              <w:bottom w:val="nil"/>
            </w:tcBorders>
            <w:shd w:val="clear" w:color="auto" w:fill="auto"/>
          </w:tcPr>
          <w:p w14:paraId="5F81F81D" w14:textId="77777777" w:rsidR="00A64FA5" w:rsidRPr="00FE6038" w:rsidRDefault="00A64FA5" w:rsidP="001B414D">
            <w:pPr>
              <w:spacing w:line="360" w:lineRule="auto"/>
              <w:jc w:val="both"/>
              <w:rPr>
                <w:rFonts w:ascii="Book Antiqua" w:hAnsi="Book Antiqua" w:cs="Calibri"/>
                <w:b/>
                <w:bCs/>
                <w:color w:val="000000"/>
              </w:rPr>
            </w:pPr>
            <w:r w:rsidRPr="00FE6038">
              <w:rPr>
                <w:rFonts w:ascii="Book Antiqua" w:hAnsi="Book Antiqua" w:cs="Calibri"/>
                <w:b/>
                <w:bCs/>
                <w:color w:val="000000"/>
              </w:rPr>
              <w:t>8</w:t>
            </w:r>
          </w:p>
        </w:tc>
        <w:tc>
          <w:tcPr>
            <w:tcW w:w="1297" w:type="dxa"/>
            <w:tcBorders>
              <w:bottom w:val="nil"/>
            </w:tcBorders>
            <w:shd w:val="clear" w:color="auto" w:fill="auto"/>
          </w:tcPr>
          <w:p w14:paraId="18186C18"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79.88</w:t>
            </w:r>
          </w:p>
        </w:tc>
        <w:tc>
          <w:tcPr>
            <w:tcW w:w="1196" w:type="dxa"/>
            <w:tcBorders>
              <w:bottom w:val="nil"/>
            </w:tcBorders>
            <w:shd w:val="clear" w:color="auto" w:fill="auto"/>
          </w:tcPr>
          <w:p w14:paraId="7BF79C59"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99.89</w:t>
            </w:r>
          </w:p>
        </w:tc>
        <w:tc>
          <w:tcPr>
            <w:tcW w:w="1132" w:type="dxa"/>
            <w:tcBorders>
              <w:bottom w:val="nil"/>
            </w:tcBorders>
            <w:shd w:val="clear" w:color="auto" w:fill="auto"/>
          </w:tcPr>
          <w:p w14:paraId="6535F50C"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0.003817</w:t>
            </w:r>
          </w:p>
        </w:tc>
        <w:tc>
          <w:tcPr>
            <w:tcW w:w="895" w:type="dxa"/>
            <w:tcBorders>
              <w:bottom w:val="nil"/>
            </w:tcBorders>
            <w:shd w:val="clear" w:color="auto" w:fill="auto"/>
          </w:tcPr>
          <w:p w14:paraId="6206AACB"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247</w:t>
            </w:r>
          </w:p>
        </w:tc>
        <w:tc>
          <w:tcPr>
            <w:tcW w:w="1057" w:type="dxa"/>
            <w:tcBorders>
              <w:bottom w:val="nil"/>
            </w:tcBorders>
            <w:shd w:val="clear" w:color="auto" w:fill="auto"/>
          </w:tcPr>
          <w:p w14:paraId="34D31AFE"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20924.1</w:t>
            </w:r>
          </w:p>
        </w:tc>
        <w:tc>
          <w:tcPr>
            <w:tcW w:w="1166" w:type="dxa"/>
            <w:tcBorders>
              <w:bottom w:val="nil"/>
            </w:tcBorders>
            <w:shd w:val="clear" w:color="auto" w:fill="auto"/>
          </w:tcPr>
          <w:p w14:paraId="21BF55AC"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674.929</w:t>
            </w:r>
          </w:p>
        </w:tc>
        <w:tc>
          <w:tcPr>
            <w:tcW w:w="1107" w:type="dxa"/>
            <w:tcBorders>
              <w:bottom w:val="nil"/>
            </w:tcBorders>
            <w:shd w:val="clear" w:color="auto" w:fill="auto"/>
          </w:tcPr>
          <w:p w14:paraId="44466154"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671.568</w:t>
            </w:r>
          </w:p>
        </w:tc>
        <w:tc>
          <w:tcPr>
            <w:tcW w:w="639" w:type="dxa"/>
            <w:tcBorders>
              <w:bottom w:val="nil"/>
            </w:tcBorders>
            <w:shd w:val="clear" w:color="auto" w:fill="auto"/>
          </w:tcPr>
          <w:p w14:paraId="5B10B60C"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-0.5</w:t>
            </w:r>
          </w:p>
        </w:tc>
      </w:tr>
      <w:tr w:rsidR="00A64FA5" w:rsidRPr="00FE6038" w14:paraId="3A97CB4F" w14:textId="77777777" w:rsidTr="00636F85">
        <w:tc>
          <w:tcPr>
            <w:tcW w:w="927" w:type="dxa"/>
            <w:tcBorders>
              <w:top w:val="nil"/>
              <w:bottom w:val="single" w:sz="8" w:space="0" w:color="auto"/>
            </w:tcBorders>
            <w:shd w:val="clear" w:color="auto" w:fill="auto"/>
          </w:tcPr>
          <w:p w14:paraId="3BB5D3A4" w14:textId="77777777" w:rsidR="00A64FA5" w:rsidRPr="00FE6038" w:rsidRDefault="00A64FA5" w:rsidP="001B414D">
            <w:pPr>
              <w:spacing w:line="360" w:lineRule="auto"/>
              <w:jc w:val="both"/>
              <w:rPr>
                <w:rFonts w:ascii="Book Antiqua" w:hAnsi="Book Antiqua" w:cs="Calibri"/>
                <w:b/>
                <w:bCs/>
                <w:color w:val="000000"/>
              </w:rPr>
            </w:pPr>
            <w:r w:rsidRPr="00FE6038">
              <w:rPr>
                <w:rFonts w:ascii="Book Antiqua" w:hAnsi="Book Antiqua" w:cs="Calibri"/>
                <w:b/>
                <w:bCs/>
                <w:color w:val="000000"/>
              </w:rPr>
              <w:lastRenderedPageBreak/>
              <w:t>9</w:t>
            </w:r>
          </w:p>
        </w:tc>
        <w:tc>
          <w:tcPr>
            <w:tcW w:w="1297" w:type="dxa"/>
            <w:tcBorders>
              <w:top w:val="nil"/>
              <w:left w:val="nil"/>
              <w:bottom w:val="single" w:sz="8" w:space="0" w:color="auto"/>
              <w:right w:val="nil"/>
            </w:tcBorders>
            <w:shd w:val="clear" w:color="auto" w:fill="auto"/>
          </w:tcPr>
          <w:p w14:paraId="49850DE6"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63.39</w:t>
            </w:r>
          </w:p>
        </w:tc>
        <w:tc>
          <w:tcPr>
            <w:tcW w:w="1196" w:type="dxa"/>
            <w:tcBorders>
              <w:top w:val="nil"/>
              <w:bottom w:val="single" w:sz="8" w:space="0" w:color="auto"/>
            </w:tcBorders>
            <w:shd w:val="clear" w:color="auto" w:fill="auto"/>
          </w:tcPr>
          <w:p w14:paraId="107309CC"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58.17</w:t>
            </w:r>
          </w:p>
        </w:tc>
        <w:tc>
          <w:tcPr>
            <w:tcW w:w="1132" w:type="dxa"/>
            <w:tcBorders>
              <w:top w:val="nil"/>
              <w:left w:val="nil"/>
              <w:bottom w:val="single" w:sz="8" w:space="0" w:color="auto"/>
              <w:right w:val="nil"/>
            </w:tcBorders>
            <w:shd w:val="clear" w:color="auto" w:fill="auto"/>
          </w:tcPr>
          <w:p w14:paraId="284B9766"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0.001947</w:t>
            </w:r>
          </w:p>
        </w:tc>
        <w:tc>
          <w:tcPr>
            <w:tcW w:w="895" w:type="dxa"/>
            <w:tcBorders>
              <w:top w:val="nil"/>
              <w:bottom w:val="single" w:sz="8" w:space="0" w:color="auto"/>
            </w:tcBorders>
            <w:shd w:val="clear" w:color="auto" w:fill="auto"/>
          </w:tcPr>
          <w:p w14:paraId="76FBF80C"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140</w:t>
            </w:r>
          </w:p>
        </w:tc>
        <w:tc>
          <w:tcPr>
            <w:tcW w:w="1057" w:type="dxa"/>
            <w:tcBorders>
              <w:top w:val="nil"/>
              <w:left w:val="nil"/>
              <w:bottom w:val="single" w:sz="8" w:space="0" w:color="auto"/>
              <w:right w:val="nil"/>
            </w:tcBorders>
            <w:shd w:val="clear" w:color="auto" w:fill="auto"/>
          </w:tcPr>
          <w:p w14:paraId="3B67D5F4"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32556.8</w:t>
            </w:r>
          </w:p>
        </w:tc>
        <w:tc>
          <w:tcPr>
            <w:tcW w:w="1166" w:type="dxa"/>
            <w:tcBorders>
              <w:top w:val="nil"/>
              <w:bottom w:val="single" w:sz="8" w:space="0" w:color="auto"/>
            </w:tcBorders>
            <w:shd w:val="clear" w:color="auto" w:fill="auto"/>
          </w:tcPr>
          <w:p w14:paraId="1987B335"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850.604</w:t>
            </w:r>
          </w:p>
        </w:tc>
        <w:tc>
          <w:tcPr>
            <w:tcW w:w="1107" w:type="dxa"/>
            <w:tcBorders>
              <w:top w:val="nil"/>
              <w:left w:val="nil"/>
              <w:bottom w:val="single" w:sz="8" w:space="0" w:color="auto"/>
              <w:right w:val="nil"/>
            </w:tcBorders>
            <w:shd w:val="clear" w:color="auto" w:fill="auto"/>
          </w:tcPr>
          <w:p w14:paraId="05F2A943"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779.724</w:t>
            </w:r>
          </w:p>
        </w:tc>
        <w:tc>
          <w:tcPr>
            <w:tcW w:w="639" w:type="dxa"/>
            <w:tcBorders>
              <w:top w:val="nil"/>
              <w:bottom w:val="single" w:sz="8" w:space="0" w:color="auto"/>
            </w:tcBorders>
            <w:shd w:val="clear" w:color="auto" w:fill="auto"/>
          </w:tcPr>
          <w:p w14:paraId="49541ADF" w14:textId="77777777" w:rsidR="00A64FA5" w:rsidRPr="00FE6038" w:rsidRDefault="00A64FA5" w:rsidP="001B414D">
            <w:pPr>
              <w:spacing w:line="360" w:lineRule="auto"/>
              <w:jc w:val="both"/>
              <w:rPr>
                <w:rFonts w:ascii="Book Antiqua" w:hAnsi="Book Antiqua" w:cs="Calibri"/>
                <w:color w:val="000000"/>
              </w:rPr>
            </w:pPr>
            <w:r w:rsidRPr="00FE6038">
              <w:rPr>
                <w:rFonts w:ascii="Book Antiqua" w:hAnsi="Book Antiqua" w:cs="Calibri"/>
                <w:color w:val="000000"/>
              </w:rPr>
              <w:t>-8.3</w:t>
            </w:r>
          </w:p>
        </w:tc>
      </w:tr>
    </w:tbl>
    <w:p w14:paraId="6C5F578F" w14:textId="03B697CD" w:rsidR="00A77B3E" w:rsidRPr="00FE6038" w:rsidRDefault="00C053DE" w:rsidP="001B414D">
      <w:pPr>
        <w:spacing w:line="360" w:lineRule="auto"/>
        <w:jc w:val="both"/>
        <w:rPr>
          <w:rFonts w:ascii="Book Antiqua" w:hAnsi="Book Antiqua"/>
        </w:rPr>
      </w:pPr>
      <w:r w:rsidRPr="00FE6038">
        <w:rPr>
          <w:rFonts w:ascii="Book Antiqua" w:eastAsia="Book Antiqua" w:hAnsi="Book Antiqua" w:cs="Book Antiqua"/>
          <w:color w:val="000000"/>
        </w:rPr>
        <w:t xml:space="preserve">Cl plas: </w:t>
      </w:r>
      <w:r w:rsidR="00C87913" w:rsidRPr="00FE6038">
        <w:rPr>
          <w:rFonts w:ascii="Book Antiqua" w:eastAsia="Book Antiqua" w:hAnsi="Book Antiqua" w:cs="Book Antiqua"/>
          <w:color w:val="000000"/>
        </w:rPr>
        <w:t xml:space="preserve">Measured </w:t>
      </w:r>
      <w:r w:rsidRPr="00FE6038">
        <w:rPr>
          <w:rFonts w:ascii="Book Antiqua" w:eastAsia="Book Antiqua" w:hAnsi="Book Antiqua" w:cs="Book Antiqua"/>
          <w:color w:val="000000"/>
        </w:rPr>
        <w:t xml:space="preserve">plasma clearance of </w:t>
      </w:r>
      <w:r w:rsidR="0038004B" w:rsidRPr="00FE6038">
        <w:rPr>
          <w:rFonts w:ascii="Book Antiqua" w:eastAsia="Book Antiqua" w:hAnsi="Book Antiqua" w:cs="Book Antiqua"/>
          <w:color w:val="000000"/>
        </w:rPr>
        <w:t>iohexol</w:t>
      </w:r>
      <w:r w:rsidR="002728BF" w:rsidRPr="00FE6038">
        <w:rPr>
          <w:rFonts w:ascii="Book Antiqua" w:eastAsia="Book Antiqua" w:hAnsi="Book Antiqua" w:cs="Book Antiqua"/>
          <w:color w:val="000000"/>
        </w:rPr>
        <w:t>;</w:t>
      </w:r>
      <w:r w:rsidRPr="00FE6038">
        <w:rPr>
          <w:rFonts w:ascii="Book Antiqua" w:eastAsia="Book Antiqua" w:hAnsi="Book Antiqua" w:cs="Book Antiqua"/>
          <w:color w:val="000000"/>
        </w:rPr>
        <w:t xml:space="preserve"> Cl urin:</w:t>
      </w:r>
      <w:r w:rsidR="0030598C" w:rsidRPr="00FE6038">
        <w:rPr>
          <w:rFonts w:ascii="Book Antiqua" w:eastAsia="Book Antiqua" w:hAnsi="Book Antiqua" w:cs="Book Antiqua"/>
          <w:color w:val="000000"/>
        </w:rPr>
        <w:t xml:space="preserve"> Extrapolated</w:t>
      </w:r>
      <w:r w:rsidRPr="00FE6038">
        <w:rPr>
          <w:rFonts w:ascii="Book Antiqua" w:eastAsia="Book Antiqua" w:hAnsi="Book Antiqua" w:cs="Book Antiqua"/>
          <w:color w:val="000000"/>
        </w:rPr>
        <w:t xml:space="preserve"> urinary clearance of Iohexol</w:t>
      </w:r>
      <w:r w:rsidR="00BB2C5E" w:rsidRPr="00FE6038">
        <w:rPr>
          <w:rFonts w:ascii="Book Antiqua" w:eastAsia="Book Antiqua" w:hAnsi="Book Antiqua" w:cs="Book Antiqua"/>
          <w:color w:val="000000"/>
        </w:rPr>
        <w:t>;</w:t>
      </w:r>
      <w:r w:rsidRPr="00FE6038">
        <w:rPr>
          <w:rFonts w:ascii="Book Antiqua" w:eastAsia="Book Antiqua" w:hAnsi="Book Antiqua" w:cs="Book Antiqua"/>
          <w:color w:val="000000"/>
        </w:rPr>
        <w:t xml:space="preserve"> k plas: </w:t>
      </w:r>
      <w:r w:rsidR="00065D74" w:rsidRPr="00FE6038">
        <w:rPr>
          <w:rFonts w:ascii="Book Antiqua" w:eastAsia="Book Antiqua" w:hAnsi="Book Antiqua" w:cs="Book Antiqua"/>
          <w:color w:val="000000"/>
        </w:rPr>
        <w:t xml:space="preserve">Plasmatic </w:t>
      </w:r>
      <w:r w:rsidRPr="00FE6038">
        <w:rPr>
          <w:rFonts w:ascii="Book Antiqua" w:eastAsia="Book Antiqua" w:hAnsi="Book Antiqua" w:cs="Book Antiqua"/>
          <w:color w:val="000000"/>
        </w:rPr>
        <w:t>elimination constant</w:t>
      </w:r>
      <w:r w:rsidR="002728BF" w:rsidRPr="00FE6038">
        <w:rPr>
          <w:rFonts w:ascii="Book Antiqua" w:eastAsia="Book Antiqua" w:hAnsi="Book Antiqua" w:cs="Book Antiqua"/>
          <w:color w:val="000000"/>
        </w:rPr>
        <w:t>;</w:t>
      </w:r>
      <w:r w:rsidRPr="00FE6038">
        <w:rPr>
          <w:rFonts w:ascii="Book Antiqua" w:eastAsia="Book Antiqua" w:hAnsi="Book Antiqua" w:cs="Book Antiqua"/>
          <w:color w:val="000000"/>
        </w:rPr>
        <w:t xml:space="preserve"> C max: </w:t>
      </w:r>
      <w:r w:rsidR="002728BF" w:rsidRPr="00FE6038">
        <w:rPr>
          <w:rFonts w:ascii="Book Antiqua" w:eastAsia="Book Antiqua" w:hAnsi="Book Antiqua" w:cs="Book Antiqua"/>
          <w:color w:val="000000"/>
        </w:rPr>
        <w:t xml:space="preserve">Plasma </w:t>
      </w:r>
      <w:r w:rsidRPr="00FE6038">
        <w:rPr>
          <w:rFonts w:ascii="Book Antiqua" w:eastAsia="Book Antiqua" w:hAnsi="Book Antiqua" w:cs="Book Antiqua"/>
          <w:color w:val="000000"/>
        </w:rPr>
        <w:t>maximal concentration</w:t>
      </w:r>
      <w:r w:rsidR="00D55DD5" w:rsidRPr="00FE6038">
        <w:rPr>
          <w:rFonts w:ascii="Book Antiqua" w:eastAsia="Book Antiqua" w:hAnsi="Book Antiqua" w:cs="Book Antiqua"/>
          <w:color w:val="000000"/>
        </w:rPr>
        <w:t>;</w:t>
      </w:r>
      <w:r w:rsidRPr="00FE6038">
        <w:rPr>
          <w:rFonts w:ascii="Book Antiqua" w:eastAsia="Book Antiqua" w:hAnsi="Book Antiqua" w:cs="Book Antiqua"/>
          <w:color w:val="000000"/>
        </w:rPr>
        <w:t xml:space="preserve"> Vd: </w:t>
      </w:r>
      <w:r w:rsidR="00D55DD5" w:rsidRPr="00FE6038">
        <w:rPr>
          <w:rFonts w:ascii="Book Antiqua" w:eastAsia="Book Antiqua" w:hAnsi="Book Antiqua" w:cs="Book Antiqua"/>
          <w:color w:val="000000"/>
        </w:rPr>
        <w:t xml:space="preserve">Distribution </w:t>
      </w:r>
      <w:r w:rsidRPr="00FE6038">
        <w:rPr>
          <w:rFonts w:ascii="Book Antiqua" w:eastAsia="Book Antiqua" w:hAnsi="Book Antiqua" w:cs="Book Antiqua"/>
          <w:color w:val="000000"/>
        </w:rPr>
        <w:t>volume</w:t>
      </w:r>
      <w:r w:rsidR="003B5E36" w:rsidRPr="00FE6038">
        <w:rPr>
          <w:rFonts w:ascii="Book Antiqua" w:eastAsia="Book Antiqua" w:hAnsi="Book Antiqua" w:cs="Book Antiqua"/>
          <w:color w:val="000000"/>
        </w:rPr>
        <w:t>;</w:t>
      </w:r>
      <w:r w:rsidRPr="00FE6038">
        <w:rPr>
          <w:rFonts w:ascii="Book Antiqua" w:eastAsia="Book Antiqua" w:hAnsi="Book Antiqua" w:cs="Book Antiqua"/>
          <w:color w:val="000000"/>
        </w:rPr>
        <w:t xml:space="preserve"> AUC: Area </w:t>
      </w:r>
      <w:r w:rsidR="00FB718B" w:rsidRPr="00FE6038">
        <w:rPr>
          <w:rFonts w:ascii="Book Antiqua" w:eastAsia="Book Antiqua" w:hAnsi="Book Antiqua" w:cs="Book Antiqua"/>
          <w:color w:val="000000"/>
        </w:rPr>
        <w:t>under the curve.</w:t>
      </w:r>
    </w:p>
    <w:sectPr w:rsidR="00A77B3E" w:rsidRPr="00FE60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DB0C" w14:textId="77777777" w:rsidR="00315D8A" w:rsidRDefault="00315D8A" w:rsidP="001642D8">
      <w:r>
        <w:separator/>
      </w:r>
    </w:p>
  </w:endnote>
  <w:endnote w:type="continuationSeparator" w:id="0">
    <w:p w14:paraId="6D0595FA" w14:textId="77777777" w:rsidR="00315D8A" w:rsidRDefault="00315D8A" w:rsidP="0016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10336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015157A" w14:textId="7F773955" w:rsidR="0002520D" w:rsidRPr="0002520D" w:rsidRDefault="0002520D">
            <w:pPr>
              <w:pStyle w:val="Footer"/>
              <w:jc w:val="right"/>
              <w:rPr>
                <w:rFonts w:ascii="Book Antiqua" w:hAnsi="Book Antiqua"/>
                <w:sz w:val="24"/>
                <w:szCs w:val="24"/>
              </w:rPr>
            </w:pPr>
            <w:r w:rsidRPr="0002520D">
              <w:rPr>
                <w:rFonts w:ascii="Book Antiqua" w:hAnsi="Book Antiqua"/>
                <w:sz w:val="24"/>
                <w:szCs w:val="24"/>
                <w:lang w:val="zh-CN" w:eastAsia="zh-CN"/>
              </w:rPr>
              <w:t xml:space="preserve"> </w:t>
            </w:r>
            <w:r w:rsidRPr="0002520D">
              <w:rPr>
                <w:rFonts w:ascii="Book Antiqua" w:hAnsi="Book Antiqua"/>
                <w:b/>
                <w:bCs/>
                <w:sz w:val="24"/>
                <w:szCs w:val="24"/>
              </w:rPr>
              <w:fldChar w:fldCharType="begin"/>
            </w:r>
            <w:r w:rsidRPr="0002520D">
              <w:rPr>
                <w:rFonts w:ascii="Book Antiqua" w:hAnsi="Book Antiqua"/>
                <w:b/>
                <w:bCs/>
                <w:sz w:val="24"/>
                <w:szCs w:val="24"/>
              </w:rPr>
              <w:instrText>PAGE</w:instrText>
            </w:r>
            <w:r w:rsidRPr="0002520D">
              <w:rPr>
                <w:rFonts w:ascii="Book Antiqua" w:hAnsi="Book Antiqua"/>
                <w:b/>
                <w:bCs/>
                <w:sz w:val="24"/>
                <w:szCs w:val="24"/>
              </w:rPr>
              <w:fldChar w:fldCharType="separate"/>
            </w:r>
            <w:r w:rsidR="00E40E44">
              <w:rPr>
                <w:rFonts w:ascii="Book Antiqua" w:hAnsi="Book Antiqua"/>
                <w:b/>
                <w:bCs/>
                <w:noProof/>
                <w:sz w:val="24"/>
                <w:szCs w:val="24"/>
              </w:rPr>
              <w:t>2</w:t>
            </w:r>
            <w:r w:rsidRPr="0002520D">
              <w:rPr>
                <w:rFonts w:ascii="Book Antiqua" w:hAnsi="Book Antiqua"/>
                <w:b/>
                <w:bCs/>
                <w:sz w:val="24"/>
                <w:szCs w:val="24"/>
              </w:rPr>
              <w:fldChar w:fldCharType="end"/>
            </w:r>
            <w:r w:rsidRPr="0002520D">
              <w:rPr>
                <w:rFonts w:ascii="Book Antiqua" w:hAnsi="Book Antiqua"/>
                <w:sz w:val="24"/>
                <w:szCs w:val="24"/>
                <w:lang w:val="zh-CN" w:eastAsia="zh-CN"/>
              </w:rPr>
              <w:t xml:space="preserve"> / </w:t>
            </w:r>
            <w:r w:rsidRPr="0002520D">
              <w:rPr>
                <w:rFonts w:ascii="Book Antiqua" w:hAnsi="Book Antiqua"/>
                <w:b/>
                <w:bCs/>
                <w:sz w:val="24"/>
                <w:szCs w:val="24"/>
              </w:rPr>
              <w:fldChar w:fldCharType="begin"/>
            </w:r>
            <w:r w:rsidRPr="0002520D">
              <w:rPr>
                <w:rFonts w:ascii="Book Antiqua" w:hAnsi="Book Antiqua"/>
                <w:b/>
                <w:bCs/>
                <w:sz w:val="24"/>
                <w:szCs w:val="24"/>
              </w:rPr>
              <w:instrText>NUMPAGES</w:instrText>
            </w:r>
            <w:r w:rsidRPr="0002520D">
              <w:rPr>
                <w:rFonts w:ascii="Book Antiqua" w:hAnsi="Book Antiqua"/>
                <w:b/>
                <w:bCs/>
                <w:sz w:val="24"/>
                <w:szCs w:val="24"/>
              </w:rPr>
              <w:fldChar w:fldCharType="separate"/>
            </w:r>
            <w:r w:rsidR="00E40E44">
              <w:rPr>
                <w:rFonts w:ascii="Book Antiqua" w:hAnsi="Book Antiqua"/>
                <w:b/>
                <w:bCs/>
                <w:noProof/>
                <w:sz w:val="24"/>
                <w:szCs w:val="24"/>
              </w:rPr>
              <w:t>26</w:t>
            </w:r>
            <w:r w:rsidRPr="0002520D">
              <w:rPr>
                <w:rFonts w:ascii="Book Antiqua" w:hAnsi="Book Antiqua"/>
                <w:b/>
                <w:bCs/>
                <w:sz w:val="24"/>
                <w:szCs w:val="24"/>
              </w:rPr>
              <w:fldChar w:fldCharType="end"/>
            </w:r>
          </w:p>
        </w:sdtContent>
      </w:sdt>
    </w:sdtContent>
  </w:sdt>
  <w:p w14:paraId="2FEE556A" w14:textId="77777777" w:rsidR="0002520D" w:rsidRDefault="00025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AAC79" w14:textId="77777777" w:rsidR="00315D8A" w:rsidRDefault="00315D8A" w:rsidP="001642D8">
      <w:r>
        <w:separator/>
      </w:r>
    </w:p>
  </w:footnote>
  <w:footnote w:type="continuationSeparator" w:id="0">
    <w:p w14:paraId="115B1801" w14:textId="77777777" w:rsidR="00315D8A" w:rsidRDefault="00315D8A" w:rsidP="00164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6B7"/>
    <w:rsid w:val="000214A7"/>
    <w:rsid w:val="0002520D"/>
    <w:rsid w:val="00043AA4"/>
    <w:rsid w:val="00063658"/>
    <w:rsid w:val="00065D74"/>
    <w:rsid w:val="00085460"/>
    <w:rsid w:val="0009035B"/>
    <w:rsid w:val="00096D4D"/>
    <w:rsid w:val="000A2C87"/>
    <w:rsid w:val="000B2A6C"/>
    <w:rsid w:val="000C52A9"/>
    <w:rsid w:val="000D058E"/>
    <w:rsid w:val="000E795F"/>
    <w:rsid w:val="000F55C7"/>
    <w:rsid w:val="001163FD"/>
    <w:rsid w:val="001277A7"/>
    <w:rsid w:val="00127AD7"/>
    <w:rsid w:val="00141CDC"/>
    <w:rsid w:val="0015221B"/>
    <w:rsid w:val="00156710"/>
    <w:rsid w:val="00162F1B"/>
    <w:rsid w:val="001642D8"/>
    <w:rsid w:val="001724AB"/>
    <w:rsid w:val="0017799A"/>
    <w:rsid w:val="001847F1"/>
    <w:rsid w:val="00185083"/>
    <w:rsid w:val="00192FFF"/>
    <w:rsid w:val="001B414D"/>
    <w:rsid w:val="001B6851"/>
    <w:rsid w:val="001C1CCE"/>
    <w:rsid w:val="001D1D96"/>
    <w:rsid w:val="001E35DC"/>
    <w:rsid w:val="001F4704"/>
    <w:rsid w:val="001F651A"/>
    <w:rsid w:val="0020765A"/>
    <w:rsid w:val="00213037"/>
    <w:rsid w:val="0024114D"/>
    <w:rsid w:val="00253981"/>
    <w:rsid w:val="00257842"/>
    <w:rsid w:val="00262F2D"/>
    <w:rsid w:val="002728BF"/>
    <w:rsid w:val="002B7950"/>
    <w:rsid w:val="002C0A1B"/>
    <w:rsid w:val="002D31CD"/>
    <w:rsid w:val="002E3F43"/>
    <w:rsid w:val="002F0130"/>
    <w:rsid w:val="0030598C"/>
    <w:rsid w:val="00315D30"/>
    <w:rsid w:val="00315D8A"/>
    <w:rsid w:val="00321345"/>
    <w:rsid w:val="00337EE9"/>
    <w:rsid w:val="0038004B"/>
    <w:rsid w:val="00380312"/>
    <w:rsid w:val="003A5291"/>
    <w:rsid w:val="003B4B03"/>
    <w:rsid w:val="003B5E36"/>
    <w:rsid w:val="003C7C25"/>
    <w:rsid w:val="003D14D2"/>
    <w:rsid w:val="004046DF"/>
    <w:rsid w:val="00411374"/>
    <w:rsid w:val="00412042"/>
    <w:rsid w:val="00415D2E"/>
    <w:rsid w:val="00417982"/>
    <w:rsid w:val="00424803"/>
    <w:rsid w:val="00441C81"/>
    <w:rsid w:val="00452043"/>
    <w:rsid w:val="00453EDE"/>
    <w:rsid w:val="00454E8B"/>
    <w:rsid w:val="0049128C"/>
    <w:rsid w:val="004A3E8A"/>
    <w:rsid w:val="004C184F"/>
    <w:rsid w:val="004F2D05"/>
    <w:rsid w:val="004F7569"/>
    <w:rsid w:val="00524FB6"/>
    <w:rsid w:val="00534979"/>
    <w:rsid w:val="005867D1"/>
    <w:rsid w:val="005916FF"/>
    <w:rsid w:val="005A093A"/>
    <w:rsid w:val="005A13E8"/>
    <w:rsid w:val="005A2C3F"/>
    <w:rsid w:val="005A5023"/>
    <w:rsid w:val="005B4579"/>
    <w:rsid w:val="005C256E"/>
    <w:rsid w:val="005D7488"/>
    <w:rsid w:val="005E5C5F"/>
    <w:rsid w:val="005F098D"/>
    <w:rsid w:val="006020E4"/>
    <w:rsid w:val="006048A1"/>
    <w:rsid w:val="00606255"/>
    <w:rsid w:val="0060710E"/>
    <w:rsid w:val="0060782E"/>
    <w:rsid w:val="00625DF7"/>
    <w:rsid w:val="0062647C"/>
    <w:rsid w:val="006278FA"/>
    <w:rsid w:val="00632B1F"/>
    <w:rsid w:val="006447D5"/>
    <w:rsid w:val="006521D4"/>
    <w:rsid w:val="00654FDD"/>
    <w:rsid w:val="00693F36"/>
    <w:rsid w:val="006A4FCF"/>
    <w:rsid w:val="006B06FB"/>
    <w:rsid w:val="006C32AD"/>
    <w:rsid w:val="006C5707"/>
    <w:rsid w:val="006E4C89"/>
    <w:rsid w:val="006F4D75"/>
    <w:rsid w:val="00717504"/>
    <w:rsid w:val="00720E90"/>
    <w:rsid w:val="00727B0A"/>
    <w:rsid w:val="007345FC"/>
    <w:rsid w:val="00742140"/>
    <w:rsid w:val="00751B59"/>
    <w:rsid w:val="00751D99"/>
    <w:rsid w:val="00756B23"/>
    <w:rsid w:val="0075790B"/>
    <w:rsid w:val="00784B5A"/>
    <w:rsid w:val="0079613A"/>
    <w:rsid w:val="007D61F5"/>
    <w:rsid w:val="007E6BC0"/>
    <w:rsid w:val="00824B3B"/>
    <w:rsid w:val="008471E3"/>
    <w:rsid w:val="00854358"/>
    <w:rsid w:val="00875DFF"/>
    <w:rsid w:val="0089389E"/>
    <w:rsid w:val="008A2E16"/>
    <w:rsid w:val="008B2E91"/>
    <w:rsid w:val="008B4BF9"/>
    <w:rsid w:val="008B68ED"/>
    <w:rsid w:val="008C5A47"/>
    <w:rsid w:val="008D0E0F"/>
    <w:rsid w:val="008E31CC"/>
    <w:rsid w:val="008E4801"/>
    <w:rsid w:val="00902717"/>
    <w:rsid w:val="00906239"/>
    <w:rsid w:val="00921665"/>
    <w:rsid w:val="00924345"/>
    <w:rsid w:val="009244AB"/>
    <w:rsid w:val="00950B6D"/>
    <w:rsid w:val="009541C1"/>
    <w:rsid w:val="0098168B"/>
    <w:rsid w:val="00990F0C"/>
    <w:rsid w:val="009A4879"/>
    <w:rsid w:val="009D10BA"/>
    <w:rsid w:val="009E5881"/>
    <w:rsid w:val="009F4CAD"/>
    <w:rsid w:val="00A22C06"/>
    <w:rsid w:val="00A2468C"/>
    <w:rsid w:val="00A30E82"/>
    <w:rsid w:val="00A316D0"/>
    <w:rsid w:val="00A36D14"/>
    <w:rsid w:val="00A46D7C"/>
    <w:rsid w:val="00A64FA5"/>
    <w:rsid w:val="00A77B3E"/>
    <w:rsid w:val="00A80EEF"/>
    <w:rsid w:val="00A86DF1"/>
    <w:rsid w:val="00AD1517"/>
    <w:rsid w:val="00AE63B3"/>
    <w:rsid w:val="00AF28FD"/>
    <w:rsid w:val="00AF4A46"/>
    <w:rsid w:val="00B02D34"/>
    <w:rsid w:val="00B10EE2"/>
    <w:rsid w:val="00B131C8"/>
    <w:rsid w:val="00B144A5"/>
    <w:rsid w:val="00B44A09"/>
    <w:rsid w:val="00B50ADE"/>
    <w:rsid w:val="00B65391"/>
    <w:rsid w:val="00B710EB"/>
    <w:rsid w:val="00B81622"/>
    <w:rsid w:val="00B83593"/>
    <w:rsid w:val="00B84EC9"/>
    <w:rsid w:val="00B916B9"/>
    <w:rsid w:val="00B9458E"/>
    <w:rsid w:val="00B95FD0"/>
    <w:rsid w:val="00BB06A3"/>
    <w:rsid w:val="00BB2C5E"/>
    <w:rsid w:val="00BB46B6"/>
    <w:rsid w:val="00BB5F16"/>
    <w:rsid w:val="00BB6162"/>
    <w:rsid w:val="00BC6D49"/>
    <w:rsid w:val="00BE352B"/>
    <w:rsid w:val="00BE7C17"/>
    <w:rsid w:val="00C053DE"/>
    <w:rsid w:val="00C13359"/>
    <w:rsid w:val="00C25F4D"/>
    <w:rsid w:val="00C26CBC"/>
    <w:rsid w:val="00C3105B"/>
    <w:rsid w:val="00C36887"/>
    <w:rsid w:val="00C44075"/>
    <w:rsid w:val="00C62870"/>
    <w:rsid w:val="00C87913"/>
    <w:rsid w:val="00CA2A55"/>
    <w:rsid w:val="00CA74D6"/>
    <w:rsid w:val="00CA77EC"/>
    <w:rsid w:val="00CD44CA"/>
    <w:rsid w:val="00CE39FB"/>
    <w:rsid w:val="00CF7644"/>
    <w:rsid w:val="00D37E01"/>
    <w:rsid w:val="00D558DA"/>
    <w:rsid w:val="00D55DD5"/>
    <w:rsid w:val="00D71C45"/>
    <w:rsid w:val="00D75104"/>
    <w:rsid w:val="00D936E4"/>
    <w:rsid w:val="00DA775F"/>
    <w:rsid w:val="00DC2AE0"/>
    <w:rsid w:val="00DE100A"/>
    <w:rsid w:val="00DF0849"/>
    <w:rsid w:val="00DF1E29"/>
    <w:rsid w:val="00E16375"/>
    <w:rsid w:val="00E40E44"/>
    <w:rsid w:val="00E51A9C"/>
    <w:rsid w:val="00E64206"/>
    <w:rsid w:val="00EB00B1"/>
    <w:rsid w:val="00EB21F1"/>
    <w:rsid w:val="00EC45F5"/>
    <w:rsid w:val="00EC7F04"/>
    <w:rsid w:val="00ED0166"/>
    <w:rsid w:val="00ED7863"/>
    <w:rsid w:val="00EE2055"/>
    <w:rsid w:val="00EF1E85"/>
    <w:rsid w:val="00F0309C"/>
    <w:rsid w:val="00F05A9D"/>
    <w:rsid w:val="00F20CC5"/>
    <w:rsid w:val="00F24FE3"/>
    <w:rsid w:val="00F372A4"/>
    <w:rsid w:val="00F52157"/>
    <w:rsid w:val="00F61381"/>
    <w:rsid w:val="00F7108D"/>
    <w:rsid w:val="00F9353D"/>
    <w:rsid w:val="00F93B2A"/>
    <w:rsid w:val="00F976D0"/>
    <w:rsid w:val="00F97D40"/>
    <w:rsid w:val="00FB718B"/>
    <w:rsid w:val="00FC401C"/>
    <w:rsid w:val="00FD35E2"/>
    <w:rsid w:val="00FD3B91"/>
    <w:rsid w:val="00FE29BC"/>
    <w:rsid w:val="00FE428B"/>
    <w:rsid w:val="00FE6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3C2A4"/>
  <w15:docId w15:val="{51631076-6483-4D2F-83D1-FB957B03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cun">
    <w:name w:val="Aucun"/>
    <w:basedOn w:val="DefaultParagraphFont"/>
  </w:style>
  <w:style w:type="character" w:customStyle="1" w:styleId="q4iawc">
    <w:name w:val="q4iawc"/>
    <w:basedOn w:val="DefaultParagraphFont"/>
  </w:style>
  <w:style w:type="paragraph" w:styleId="Header">
    <w:name w:val="header"/>
    <w:basedOn w:val="Normal"/>
    <w:link w:val="HeaderChar"/>
    <w:unhideWhenUsed/>
    <w:rsid w:val="001642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642D8"/>
    <w:rPr>
      <w:sz w:val="18"/>
      <w:szCs w:val="18"/>
    </w:rPr>
  </w:style>
  <w:style w:type="paragraph" w:styleId="Footer">
    <w:name w:val="footer"/>
    <w:basedOn w:val="Normal"/>
    <w:link w:val="FooterChar"/>
    <w:uiPriority w:val="99"/>
    <w:unhideWhenUsed/>
    <w:rsid w:val="001642D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642D8"/>
    <w:rPr>
      <w:sz w:val="18"/>
      <w:szCs w:val="18"/>
    </w:rPr>
  </w:style>
  <w:style w:type="character" w:styleId="CommentReference">
    <w:name w:val="annotation reference"/>
    <w:basedOn w:val="DefaultParagraphFont"/>
    <w:semiHidden/>
    <w:unhideWhenUsed/>
    <w:rsid w:val="00257842"/>
    <w:rPr>
      <w:sz w:val="21"/>
      <w:szCs w:val="21"/>
    </w:rPr>
  </w:style>
  <w:style w:type="paragraph" w:styleId="CommentText">
    <w:name w:val="annotation text"/>
    <w:basedOn w:val="Normal"/>
    <w:link w:val="CommentTextChar"/>
    <w:semiHidden/>
    <w:unhideWhenUsed/>
    <w:rsid w:val="00257842"/>
  </w:style>
  <w:style w:type="character" w:customStyle="1" w:styleId="CommentTextChar">
    <w:name w:val="Comment Text Char"/>
    <w:basedOn w:val="DefaultParagraphFont"/>
    <w:link w:val="CommentText"/>
    <w:semiHidden/>
    <w:rsid w:val="00257842"/>
    <w:rPr>
      <w:sz w:val="24"/>
      <w:szCs w:val="24"/>
    </w:rPr>
  </w:style>
  <w:style w:type="paragraph" w:styleId="CommentSubject">
    <w:name w:val="annotation subject"/>
    <w:basedOn w:val="CommentText"/>
    <w:next w:val="CommentText"/>
    <w:link w:val="CommentSubjectChar"/>
    <w:semiHidden/>
    <w:unhideWhenUsed/>
    <w:rsid w:val="00257842"/>
    <w:rPr>
      <w:b/>
      <w:bCs/>
    </w:rPr>
  </w:style>
  <w:style w:type="character" w:customStyle="1" w:styleId="CommentSubjectChar">
    <w:name w:val="Comment Subject Char"/>
    <w:basedOn w:val="CommentTextChar"/>
    <w:link w:val="CommentSubject"/>
    <w:semiHidden/>
    <w:rsid w:val="00257842"/>
    <w:rPr>
      <w:b/>
      <w:bCs/>
      <w:sz w:val="24"/>
      <w:szCs w:val="24"/>
    </w:rPr>
  </w:style>
  <w:style w:type="paragraph" w:styleId="BalloonText">
    <w:name w:val="Balloon Text"/>
    <w:basedOn w:val="Normal"/>
    <w:link w:val="BalloonTextChar"/>
    <w:semiHidden/>
    <w:unhideWhenUsed/>
    <w:rsid w:val="00257842"/>
    <w:rPr>
      <w:sz w:val="18"/>
      <w:szCs w:val="18"/>
    </w:rPr>
  </w:style>
  <w:style w:type="character" w:customStyle="1" w:styleId="BalloonTextChar">
    <w:name w:val="Balloon Text Char"/>
    <w:basedOn w:val="DefaultParagraphFont"/>
    <w:link w:val="BalloonText"/>
    <w:semiHidden/>
    <w:rsid w:val="00257842"/>
    <w:rPr>
      <w:sz w:val="18"/>
      <w:szCs w:val="18"/>
    </w:rPr>
  </w:style>
  <w:style w:type="paragraph" w:styleId="Revision">
    <w:name w:val="Revision"/>
    <w:hidden/>
    <w:uiPriority w:val="99"/>
    <w:semiHidden/>
    <w:rsid w:val="00AF4A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874781">
      <w:bodyDiv w:val="1"/>
      <w:marLeft w:val="0"/>
      <w:marRight w:val="0"/>
      <w:marTop w:val="0"/>
      <w:marBottom w:val="0"/>
      <w:divBdr>
        <w:top w:val="none" w:sz="0" w:space="0" w:color="auto"/>
        <w:left w:val="none" w:sz="0" w:space="0" w:color="auto"/>
        <w:bottom w:val="none" w:sz="0" w:space="0" w:color="auto"/>
        <w:right w:val="none" w:sz="0" w:space="0" w:color="auto"/>
      </w:divBdr>
    </w:div>
    <w:div w:id="1727991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5730</Words>
  <Characters>32664</Characters>
  <Application>Microsoft Office Word</Application>
  <DocSecurity>0</DocSecurity>
  <Lines>272</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RIGAUD Céline</dc:creator>
  <cp:lastModifiedBy>Cathel Kerr</cp:lastModifiedBy>
  <cp:revision>4</cp:revision>
  <dcterms:created xsi:type="dcterms:W3CDTF">2022-07-22T11:39:00Z</dcterms:created>
  <dcterms:modified xsi:type="dcterms:W3CDTF">2022-07-22T11:41:00Z</dcterms:modified>
</cp:coreProperties>
</file>