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0" w:name="OLE_LINK4257"/>
      <w:bookmarkStart w:id="1" w:name="OLE_LINK4258"/>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75874</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lang w:eastAsia="zh-CN"/>
        </w:rPr>
      </w:pPr>
    </w:p>
    <w:p>
      <w:pPr>
        <w:spacing w:line="360" w:lineRule="auto"/>
        <w:jc w:val="both"/>
        <w:rPr>
          <w:rFonts w:ascii="Book Antiqua" w:hAnsi="Book Antiqua"/>
        </w:rPr>
      </w:pPr>
      <w:bookmarkStart w:id="2" w:name="OLE_LINK4290"/>
      <w:bookmarkStart w:id="3" w:name="OLE_LINK4289"/>
      <w:r>
        <w:rPr>
          <w:rFonts w:ascii="Book Antiqua" w:hAnsi="Book Antiqua" w:eastAsia="Book Antiqua" w:cs="Book Antiqua"/>
          <w:b/>
          <w:bCs/>
          <w:color w:val="000000"/>
        </w:rPr>
        <w:t xml:space="preserve">Spontaneous internal carotid artery pseudoaneurysm complicated with ischemic stroke in a young man: A case report and </w:t>
      </w:r>
      <w:r>
        <w:rPr>
          <w:rFonts w:ascii="Book Antiqua" w:hAnsi="Book Antiqua" w:eastAsia="Book Antiqua" w:cs="Book Antiqua"/>
          <w:b/>
          <w:bCs/>
          <w:color w:val="000000"/>
          <w:lang w:eastAsia="zh-CN"/>
        </w:rPr>
        <w:t xml:space="preserve">review of </w:t>
      </w:r>
      <w:r>
        <w:rPr>
          <w:rFonts w:ascii="Book Antiqua" w:hAnsi="Book Antiqua" w:eastAsia="Book Antiqua" w:cs="Book Antiqua"/>
          <w:b/>
          <w:bCs/>
          <w:color w:val="000000"/>
        </w:rPr>
        <w:t>literature</w:t>
      </w:r>
    </w:p>
    <w:bookmarkEnd w:id="2"/>
    <w:bookmarkEnd w:id="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Zhong YL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4" w:name="OLE_LINK4292"/>
      <w:bookmarkStart w:id="5" w:name="OLE_LINK4291"/>
      <w:r>
        <w:rPr>
          <w:rFonts w:ascii="Book Antiqua" w:hAnsi="Book Antiqua" w:eastAsia="Book Antiqua" w:cs="Book Antiqua"/>
          <w:color w:val="000000"/>
        </w:rPr>
        <w:t>Spontaneous ICA PSA complicated with ischemic stroke</w:t>
      </w:r>
      <w:bookmarkEnd w:id="4"/>
      <w:bookmarkEnd w:id="5"/>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Yu-Lin Zhong, Jia-Ping Feng, Hui Luo, Xue-Hao Gong, Zhang-Hong Wei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Yu-Lin Zhong, Hui Luo, Zhang-Hong Wei, </w:t>
      </w:r>
      <w:r>
        <w:rPr>
          <w:rFonts w:ascii="Book Antiqua" w:hAnsi="Book Antiqua" w:eastAsia="Book Antiqua" w:cs="Book Antiqua"/>
          <w:color w:val="000000"/>
        </w:rPr>
        <w:t>Department of Ultrasound, T</w:t>
      </w:r>
      <w:r>
        <w:rPr>
          <w:rFonts w:ascii="Book Antiqua" w:hAnsi="Book Antiqua" w:eastAsia="Book Antiqua" w:cs="Book Antiqua"/>
          <w:color w:val="000000"/>
          <w:lang w:eastAsia="zh-CN"/>
        </w:rPr>
        <w:t xml:space="preserve">he </w:t>
      </w:r>
      <w:r>
        <w:rPr>
          <w:rFonts w:ascii="Book Antiqua" w:hAnsi="Book Antiqua" w:eastAsia="Book Antiqua" w:cs="Book Antiqua"/>
          <w:color w:val="000000"/>
        </w:rPr>
        <w:t>Second Clinical College of Jinan University, Shenzhen People's Hospital, Shenzhen 518020,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Yu-Lin Zhong, Hui Luo, Zhang-Hong Wei, </w:t>
      </w:r>
      <w:r>
        <w:rPr>
          <w:rFonts w:ascii="Book Antiqua" w:hAnsi="Book Antiqua" w:eastAsia="Book Antiqua" w:cs="Book Antiqua"/>
          <w:color w:val="000000"/>
        </w:rPr>
        <w:t>Department of Ultrasound, T</w:t>
      </w:r>
      <w:r>
        <w:rPr>
          <w:rFonts w:ascii="Book Antiqua" w:hAnsi="Book Antiqua" w:eastAsia="Book Antiqua" w:cs="Book Antiqua"/>
          <w:color w:val="000000"/>
          <w:lang w:eastAsia="zh-CN"/>
        </w:rPr>
        <w:t xml:space="preserve">he </w:t>
      </w:r>
      <w:r>
        <w:rPr>
          <w:rFonts w:ascii="Book Antiqua" w:hAnsi="Book Antiqua" w:eastAsia="Book Antiqua" w:cs="Book Antiqua"/>
          <w:color w:val="000000"/>
        </w:rPr>
        <w:t>First Affiliated Hospital of Southern University of Science and Technology, Shenzhen People's Hospital, Shenzhen 518020,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Jia-Ping Feng, Xue-Hao Gong, </w:t>
      </w:r>
      <w:r>
        <w:rPr>
          <w:rFonts w:ascii="Book Antiqua" w:hAnsi="Book Antiqua" w:eastAsia="Book Antiqua" w:cs="Book Antiqua"/>
          <w:color w:val="000000"/>
        </w:rPr>
        <w:t>Department of Ultrasound, Shenzhen Second People’s Hospital, The First Affiliated Hospital of Shenzhen University, Shenzhen 518035,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Jia-Ping Feng, Xue-Hao Gong, </w:t>
      </w:r>
      <w:r>
        <w:rPr>
          <w:rFonts w:ascii="Book Antiqua" w:hAnsi="Book Antiqua" w:eastAsia="Book Antiqua" w:cs="Book Antiqua"/>
          <w:color w:val="000000"/>
        </w:rPr>
        <w:t>Graduate School, Guangzhou Medical University, Guangzhou 510180,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Zhong YL and Feng JP contributed equally to this manuscript; Zhong YL and Feng JP were responsible for collecting the medical history of the patient and drafting the report; Luo H reviewed the literature; Gong XH revised the manuscript; Wei ZH reviewed and edited the manuscript;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Key Disciplines of Shenzhen, No. SZXK052.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Zhang-Hong Wei, MM, Doctor, </w:t>
      </w:r>
      <w:r>
        <w:rPr>
          <w:rFonts w:ascii="Book Antiqua" w:hAnsi="Book Antiqua" w:eastAsia="Book Antiqua" w:cs="Book Antiqua"/>
          <w:color w:val="000000"/>
        </w:rPr>
        <w:t>Department of Ultrasound, T</w:t>
      </w:r>
      <w:r>
        <w:rPr>
          <w:rFonts w:ascii="Book Antiqua" w:hAnsi="Book Antiqua" w:eastAsia="Book Antiqua" w:cs="Book Antiqua"/>
          <w:color w:val="000000"/>
          <w:lang w:eastAsia="zh-CN"/>
        </w:rPr>
        <w:t xml:space="preserve">he </w:t>
      </w:r>
      <w:r>
        <w:rPr>
          <w:rFonts w:ascii="Book Antiqua" w:hAnsi="Book Antiqua" w:eastAsia="Book Antiqua" w:cs="Book Antiqua"/>
          <w:color w:val="000000"/>
        </w:rPr>
        <w:t>Second Clinical College of Jinan University, Shenzhen People's Hospital, No. 1017 Dongmen North Road, Luohu District, Shenzhen 518020, Guangdong Province, China.</w:t>
      </w:r>
      <w:r>
        <w:rPr>
          <w:rFonts w:hint="eastAsia" w:ascii="Book Antiqua" w:hAnsi="Book Antiqua"/>
        </w:rPr>
        <w:t xml:space="preserve"> </w:t>
      </w:r>
      <w:r>
        <w:rPr>
          <w:rFonts w:ascii="Book Antiqua" w:hAnsi="Book Antiqua" w:eastAsia="Book Antiqua" w:cs="Book Antiqua"/>
          <w:color w:val="000000"/>
        </w:rPr>
        <w:t>weizhhsz@126.com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20,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4,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June 22,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Carotid artery pseudoaneurysm (PSA) is infrequently encountered in clinical settings. Internal carotid artery (ICA) PSA complicated with ischemic stroke is rare. PSAs are typically caused by iatrogenic injury, trauma, or infection. The underlying mechanisms of spontaneous PSA formation are not well characterized. We report a healthy young man who presented with stroke as a complication of spontaneous PSA of the left ICA.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30-year-old man working as a ceiling decoration worker was hospitalized due to sudden-onset speech disorder and right lower extremity weakness. Medical history was unremarkable. Brain computed tomography revealed ischemic stroke. Digital subtraction angiography showed a left ICA PSA with mild stenosis. The patient was conservatively managed with oral anticoagulation and antiplatelet therapy. He recovered well and was discharged. The patient was in good condition during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occupational history of patient should be taken into consideration while evaluating the etiology of spontaneous ICA PSA in young people with stroke.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Pseudoaneurysm; Carotid artery injury; Ischemic stroke;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Zhong YL, Feng JP, Luo H, Gong XH, Wei ZH. Spontaneous internal carotid artery pseudoaneurysm complicated with </w:t>
      </w:r>
      <w:bookmarkStart w:id="6" w:name="OLE_LINK4259"/>
      <w:bookmarkStart w:id="7" w:name="OLE_LINK4260"/>
      <w:r>
        <w:rPr>
          <w:rFonts w:ascii="Book Antiqua" w:hAnsi="Book Antiqua" w:eastAsia="Book Antiqua" w:cs="Book Antiqua"/>
          <w:color w:val="000000"/>
        </w:rPr>
        <w:t>ischemic stroke</w:t>
      </w:r>
      <w:bookmarkEnd w:id="6"/>
      <w:bookmarkEnd w:id="7"/>
      <w:r>
        <w:rPr>
          <w:rFonts w:ascii="Book Antiqua" w:hAnsi="Book Antiqua" w:eastAsia="Book Antiqua" w:cs="Book Antiqua"/>
          <w:color w:val="000000"/>
        </w:rPr>
        <w:t xml:space="preserve"> in a young man: A case report and review of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8025-8033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8025</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8025</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8" w:name="OLE_LINK1"/>
      <w:bookmarkStart w:id="9" w:name="OLE_LINK2"/>
      <w:r>
        <w:rPr>
          <w:rFonts w:ascii="Book Antiqua" w:hAnsi="Book Antiqua" w:eastAsia="Book Antiqua" w:cs="Book Antiqua"/>
          <w:color w:val="000000"/>
        </w:rPr>
        <w:t>In a previously healthy youngster with stroke, it is counterintuitive to make a connection between stroke and pseudoaneurysm (PSA), especially if there is no obvious cause. To best of our knowledge, this is the first report of spontaneous carotid artery PSA with stroke in a young adult. This case report may provide insights for diagnosis of carotid artery PSA in youngsters. Conservative therapy is a viable alternative for young patients with small carotid PSA.</w:t>
      </w:r>
    </w:p>
    <w:bookmarkEnd w:id="8"/>
    <w:bookmarkEnd w:id="9"/>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Arterial wall has a three-layered structure comprising of intima, media, and adventitia</w:t>
      </w:r>
      <w:r>
        <w:rPr>
          <w:rFonts w:ascii="Book Antiqua" w:hAnsi="Book Antiqua" w:eastAsia="Book Antiqua" w:cs="Book Antiqua"/>
          <w:color w:val="000000"/>
          <w:vertAlign w:val="superscript"/>
        </w:rPr>
        <w:t>[1]</w:t>
      </w:r>
      <w:r>
        <w:rPr>
          <w:rFonts w:ascii="Book Antiqua" w:hAnsi="Book Antiqua" w:eastAsia="Book Antiqua" w:cs="Book Antiqua"/>
          <w:color w:val="000000"/>
        </w:rPr>
        <w:t>. Rupture of the arterial wall may occur due to several reasons, such as iatrogenic injury, trauma, infection, or tumor invasion</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Disruption of the arterial wall following injury leads to formation of hematoma adjacent to the artery; subsequent proliferation of peripheral fibroblasts may result in encapsulation and organization of the hematoma leading to the formation of </w:t>
      </w:r>
      <w:bookmarkStart w:id="10" w:name="OLE_LINK4261"/>
      <w:bookmarkStart w:id="11" w:name="OLE_LINK4262"/>
      <w:r>
        <w:rPr>
          <w:rFonts w:ascii="Book Antiqua" w:hAnsi="Book Antiqua" w:eastAsia="Book Antiqua" w:cs="Book Antiqua"/>
          <w:color w:val="000000"/>
        </w:rPr>
        <w:t>pseudoaneurysm</w:t>
      </w:r>
      <w:bookmarkEnd w:id="10"/>
      <w:bookmarkEnd w:id="11"/>
      <w:r>
        <w:rPr>
          <w:rFonts w:ascii="Book Antiqua" w:hAnsi="Book Antiqua" w:eastAsia="Book Antiqua" w:cs="Book Antiqua"/>
          <w:color w:val="000000"/>
        </w:rPr>
        <w:t xml:space="preserve"> (PSA)</w:t>
      </w:r>
      <w:r>
        <w:rPr>
          <w:rFonts w:ascii="Book Antiqua" w:hAnsi="Book Antiqua" w:eastAsia="Book Antiqua" w:cs="Book Antiqua"/>
          <w:color w:val="000000"/>
          <w:vertAlign w:val="superscript"/>
        </w:rPr>
        <w:t>[3]</w:t>
      </w:r>
      <w:r>
        <w:rPr>
          <w:rFonts w:ascii="Book Antiqua" w:hAnsi="Book Antiqua" w:eastAsia="Book Antiqua" w:cs="Book Antiqua"/>
          <w:color w:val="000000"/>
        </w:rPr>
        <w:t>. A previous study has shown that PSA formation is the most common complication of endovascular intervention with the incidence rates ranging from 0.7% to 6.25%. Femoral arteries and cardiovascular is the most common site of formation of PSA</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Traumatic </w:t>
      </w:r>
      <w:bookmarkStart w:id="12" w:name="OLE_LINK4264"/>
      <w:bookmarkStart w:id="13" w:name="OLE_LINK4263"/>
      <w:r>
        <w:rPr>
          <w:rFonts w:ascii="Book Antiqua" w:hAnsi="Book Antiqua" w:eastAsia="Book Antiqua" w:cs="Book Antiqua"/>
          <w:color w:val="000000"/>
        </w:rPr>
        <w:t>internal carotid artery</w:t>
      </w:r>
      <w:bookmarkEnd w:id="12"/>
      <w:bookmarkEnd w:id="13"/>
      <w:r>
        <w:rPr>
          <w:rFonts w:ascii="Book Antiqua" w:hAnsi="Book Antiqua" w:eastAsia="Book Antiqua" w:cs="Book Antiqua"/>
          <w:color w:val="000000"/>
        </w:rPr>
        <w:t xml:space="preserve"> (ICA) PSA is a rare entity, with an incidence of approximately 9% in cases with head and neck trauma</w:t>
      </w:r>
      <w:r>
        <w:rPr>
          <w:rFonts w:ascii="Book Antiqua" w:hAnsi="Book Antiqua" w:eastAsia="Book Antiqua" w:cs="Book Antiqua"/>
          <w:color w:val="000000"/>
          <w:vertAlign w:val="superscript"/>
        </w:rPr>
        <w:t>[5]</w:t>
      </w:r>
      <w:r>
        <w:rPr>
          <w:rFonts w:ascii="Book Antiqua" w:hAnsi="Book Antiqua" w:eastAsia="Book Antiqua" w:cs="Book Antiqua"/>
          <w:color w:val="000000"/>
        </w:rPr>
        <w:t>. The clinical manifestations depend on the size, site, and etiology of the PSAs; however, the development of PSA can cause severe complications such as rupture, stroke, or asphyxia</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w:t>
      </w:r>
      <w:bookmarkStart w:id="14" w:name="OLE_LINK4284"/>
      <w:bookmarkStart w:id="15" w:name="OLE_LINK4285"/>
      <w:r>
        <w:rPr>
          <w:rFonts w:ascii="Book Antiqua" w:hAnsi="Book Antiqua" w:eastAsia="Book Antiqua" w:cs="Book Antiqua"/>
          <w:color w:val="000000"/>
        </w:rPr>
        <w:t>Digital subtraction angiography</w:t>
      </w:r>
      <w:bookmarkEnd w:id="14"/>
      <w:bookmarkEnd w:id="15"/>
      <w:r>
        <w:rPr>
          <w:rFonts w:ascii="Book Antiqua" w:hAnsi="Book Antiqua" w:eastAsia="Book Antiqua" w:cs="Book Antiqua"/>
          <w:color w:val="000000"/>
        </w:rPr>
        <w:t xml:space="preserve"> (DSA) has a high sensitivity and specificity for the diagnosis of ICA PSA and is considered as the diagnostic gold standard of PSA</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this case report, we describe a case of a 30-year-old male who suffered speech disorders and right lower extremity weakness and review the previously reported cases.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30-year-old man was admitted to the Neurology department of our hospital because of the chief complaints of speech disorder and right lower extremity weakness five days 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Five days ago, the patient developed sudden-onset speech disorder and right lower extremity weakness at work and was admitted to a local hospital. The condition of the patient showed gradual improvement after administration of thrombolytic treatment. The etiology of stroke was still unknown. In order to seek more comprehensive diagnosis and treatment, the patient was referred to the Neurology department of our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history of hypertension, diabetes, or coronary artery disease. Furthermore, there was no history of acute trauma or iatrogenic injury.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was a ceiling decoration worker. He had no history of smoking and alcohol consumption. Personal and family history was unremarkable. There was no family history of connective tissue disease, such as Marfan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physical examination, the patient was found to have a hemiparetic gait. The muscle strength of right upper and lower limbs was grade 4 and the light touch sensation was attenuated on the right side. Babinski sign was found in the sole of his right foot. Other physical findings were unremarkable.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blood parameters were as follows: Leukocyte count 11.37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platelet count 344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neutrophils 84.9%; plasma fibrinogen 4.12 g/L; lactic dehydrogenase 287 U/L. Renal function and liver function tests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Cerebral computed tomography showed low-density foci in the left frontotemporal and centroparietal regions, which were indicative of left ischemic stroke. Ultrasonography of the carotid arteries exhibited a mixed echogenic mass at the origin of the left ICA (Figure 1). </w:t>
      </w:r>
      <w:bookmarkStart w:id="16" w:name="OLE_LINK4282"/>
      <w:bookmarkStart w:id="17" w:name="OLE_LINK4283"/>
      <w:r>
        <w:rPr>
          <w:rFonts w:ascii="Book Antiqua" w:hAnsi="Book Antiqua" w:eastAsia="Book Antiqua" w:cs="Book Antiqua"/>
          <w:color w:val="000000"/>
        </w:rPr>
        <w:t>Computed tomography angiography</w:t>
      </w:r>
      <w:bookmarkEnd w:id="16"/>
      <w:bookmarkEnd w:id="17"/>
      <w:r>
        <w:rPr>
          <w:rFonts w:ascii="Book Antiqua" w:hAnsi="Book Antiqua" w:eastAsia="Book Antiqua" w:cs="Book Antiqua"/>
          <w:color w:val="000000"/>
        </w:rPr>
        <w:t xml:space="preserve"> (CTA) revealed a nodular mass with mural thrombus in continuity with the adjacent left ICA lumen; the size of the mass was approximately 10 mm × 7 mm (Figure 2). DSA indicated a PSA at the origin of the left ICA with mild stenosis.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Left ICA PSA complicated with ischemic stroke.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Low-dose alteplase and oral anticoagulation and antiplatelet therapy.</w:t>
      </w:r>
      <w:r>
        <w:rPr>
          <w:rFonts w:hint="eastAsia" w:ascii="Book Antiqua" w:hAnsi="Book Antiqua"/>
        </w:rPr>
        <w:t xml:space="preserve"> </w:t>
      </w:r>
      <w:r>
        <w:rPr>
          <w:rFonts w:ascii="Book Antiqua" w:hAnsi="Book Antiqua" w:eastAsia="Book Antiqua" w:cs="Book Antiqua"/>
          <w:color w:val="000000"/>
        </w:rPr>
        <w:t>For ischemic stroke, the local hospital evaluated the condition of patient and opted for low-dose alteplase to maintain the benefits of treatment while reducing the risk of systemic or intracerebral hemorrhage</w:t>
      </w:r>
      <w:r>
        <w:rPr>
          <w:rFonts w:ascii="Book Antiqua" w:hAnsi="Book Antiqua" w:eastAsia="Book Antiqua" w:cs="Book Antiqua"/>
          <w:color w:val="000000"/>
          <w:vertAlign w:val="superscript"/>
        </w:rPr>
        <w:t>[9]</w:t>
      </w:r>
      <w:r>
        <w:rPr>
          <w:rFonts w:ascii="Book Antiqua" w:hAnsi="Book Antiqua" w:eastAsia="Book Antiqua" w:cs="Book Antiqua"/>
          <w:color w:val="000000"/>
        </w:rPr>
        <w:t>. As for carotid PSA, the patient failed the ICA temporary occlusion test, which implied that his cerebral arteries could not develop sufficient cerebral collateral circulation. Therefore, we intended to use a combination of endovascular stent placement and coil embolization to treat the PSA. However, the patient refused this treatment option because of the costs and the associated risks. Therefore, he was conservatively managed with oral anticoagulation and antiplatelet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eastAsia="宋体"/>
          <w:lang w:eastAsia="zh-CN"/>
        </w:rPr>
      </w:pPr>
      <w:r>
        <w:rPr>
          <w:rFonts w:ascii="Book Antiqua" w:hAnsi="Book Antiqua" w:eastAsia="Book Antiqua" w:cs="Book Antiqua"/>
          <w:color w:val="000000"/>
        </w:rPr>
        <w:t>The patient recovered satisfactorily and was discharged from hospital on day 8. In order to prevent recurrence of ischemic stroke, he was prescribed oral aspirin for one month</w:t>
      </w:r>
      <w:r>
        <w:rPr>
          <w:rFonts w:ascii="Book Antiqua" w:hAnsi="Book Antiqua" w:eastAsia="Book Antiqua" w:cs="Book Antiqua"/>
          <w:color w:val="000000"/>
          <w:vertAlign w:val="superscript"/>
        </w:rPr>
        <w:t>[9]</w:t>
      </w:r>
      <w:r>
        <w:rPr>
          <w:rFonts w:ascii="Book Antiqua" w:hAnsi="Book Antiqua" w:eastAsia="Book Antiqua" w:cs="Book Antiqua"/>
          <w:color w:val="000000"/>
        </w:rPr>
        <w:t>. The patient was found to be in a good condition on follow-up evaluation performed at 3 and 6 mo</w:t>
      </w:r>
      <w:r>
        <w:rPr>
          <w:rFonts w:ascii="Book Antiqua" w:hAnsi="Book Antiqua" w:eastAsia="宋体" w:cs="Book Antiqua"/>
          <w:color w:val="000000"/>
          <w:lang w:eastAsia="zh-CN"/>
        </w:rPr>
        <w:t>nths</w:t>
      </w:r>
      <w:r>
        <w:rPr>
          <w:rFonts w:ascii="Book Antiqua" w:hAnsi="Book Antiqua" w:eastAsia="Book Antiqua" w:cs="Book Antiqua"/>
          <w:color w:val="000000"/>
        </w:rPr>
        <w:t>. Cerebral computed tomography (CTA) showed a large encephalomalacia focus in the left temporal-basal region, which indicated that the patient was at the convalescent stage of ischemic stroke. On cervical CTA, the size of PSA at the origin of the left carotid artery was significantly smaller than before, which was consistent with the results of DSA (Figure 3).</w:t>
      </w:r>
      <w:r>
        <w:rPr>
          <w:rFonts w:ascii="Book Antiqua" w:hAnsi="Book Antiqua" w:eastAsia="宋体" w:cs="Book Antiqua"/>
          <w:color w:val="000000"/>
          <w:lang w:eastAsia="zh-CN"/>
        </w:rPr>
        <w:t xml:space="preserve"> However, we did not obtain further follow-up data for patients beyond 6 months.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incidence of stroke in young people has increased over the past decades, reaching 221 per 100000 by the end of 2019. Underlying cardiovascular disease is the main cause of stroke in this population, while aneurysms or PSA are not common causes of stroke</w:t>
      </w:r>
      <w:r>
        <w:rPr>
          <w:rFonts w:ascii="Book Antiqua" w:hAnsi="Book Antiqua" w:eastAsia="Book Antiqua" w:cs="Book Antiqua"/>
          <w:color w:val="000000"/>
          <w:vertAlign w:val="superscript"/>
        </w:rPr>
        <w:t>[10,11]</w:t>
      </w:r>
      <w:r>
        <w:rPr>
          <w:rFonts w:ascii="Book Antiqua" w:hAnsi="Book Antiqua" w:eastAsia="Book Antiqua" w:cs="Book Antiqua"/>
          <w:color w:val="000000"/>
        </w:rPr>
        <w:t>. PSA typically occurs due to iatrogenic injury, trauma, infection, and tumor invasion</w:t>
      </w:r>
      <w:r>
        <w:rPr>
          <w:rFonts w:ascii="Book Antiqua" w:hAnsi="Book Antiqua" w:eastAsia="Book Antiqua" w:cs="Book Antiqua"/>
          <w:color w:val="000000"/>
          <w:vertAlign w:val="superscript"/>
        </w:rPr>
        <w:t>[3,12]</w:t>
      </w:r>
      <w:r>
        <w:rPr>
          <w:rFonts w:ascii="Book Antiqua" w:hAnsi="Book Antiqua" w:eastAsia="Book Antiqua" w:cs="Book Antiqua"/>
          <w:color w:val="000000"/>
        </w:rPr>
        <w:t>. Spontaneous PSA are rare entities. Spontaneous PSA associated with stroke are exceedingly rare</w:t>
      </w:r>
      <w:r>
        <w:rPr>
          <w:rFonts w:ascii="Book Antiqua" w:hAnsi="Book Antiqua" w:eastAsia="Book Antiqua" w:cs="Book Antiqua"/>
          <w:color w:val="000000"/>
          <w:vertAlign w:val="superscript"/>
        </w:rPr>
        <w:t>[13]</w:t>
      </w:r>
      <w:r>
        <w:rPr>
          <w:rFonts w:ascii="Book Antiqua" w:hAnsi="Book Antiqua" w:eastAsia="Book Antiqua" w:cs="Book Antiqua"/>
          <w:color w:val="000000"/>
        </w:rPr>
        <w:t>. A comprehensive search of the literature was performed using the PubMed, Embase, Cochran Library and Web of Science databases to retrieve studies published before December 2021 (Supplementary material). In the 16 cases reviewed by us, the etiology of 5 cases (31%) was trauma</w:t>
      </w:r>
      <w:r>
        <w:rPr>
          <w:rFonts w:ascii="Book Antiqua" w:hAnsi="Book Antiqua" w:eastAsia="Book Antiqua" w:cs="Book Antiqua"/>
          <w:color w:val="000000"/>
          <w:vertAlign w:val="superscript"/>
        </w:rPr>
        <w:t>[14-18]</w:t>
      </w:r>
      <w:r>
        <w:rPr>
          <w:rFonts w:ascii="Book Antiqua" w:hAnsi="Book Antiqua" w:eastAsia="Book Antiqua" w:cs="Book Antiqua"/>
          <w:color w:val="000000"/>
        </w:rPr>
        <w:t xml:space="preserve"> and 4 cases (25%) had iatrogenic injury</w:t>
      </w:r>
      <w:r>
        <w:rPr>
          <w:rFonts w:ascii="Book Antiqua" w:hAnsi="Book Antiqua" w:eastAsia="Book Antiqua" w:cs="Book Antiqua"/>
          <w:color w:val="000000"/>
          <w:vertAlign w:val="superscript"/>
        </w:rPr>
        <w:t>[19-22]</w:t>
      </w:r>
      <w:r>
        <w:rPr>
          <w:rFonts w:ascii="Book Antiqua" w:hAnsi="Book Antiqua" w:eastAsia="Book Antiqua" w:cs="Book Antiqua"/>
          <w:color w:val="000000"/>
        </w:rPr>
        <w:t>, while only 2 cases (13%) were spontaneous; however, both spontaneous cases had a history of hypertension and hyperlipidemia</w:t>
      </w:r>
      <w:r>
        <w:rPr>
          <w:rFonts w:ascii="Book Antiqua" w:hAnsi="Book Antiqua" w:eastAsia="Book Antiqua" w:cs="Book Antiqua"/>
          <w:color w:val="000000"/>
          <w:vertAlign w:val="superscript"/>
        </w:rPr>
        <w:t>[23,24]</w:t>
      </w:r>
      <w:r>
        <w:rPr>
          <w:rFonts w:ascii="Book Antiqua" w:hAnsi="Book Antiqua" w:eastAsia="Book Antiqua" w:cs="Book Antiqua"/>
          <w:color w:val="000000"/>
        </w:rPr>
        <w:t xml:space="preserve"> (T</w:t>
      </w:r>
      <w:r>
        <w:rPr>
          <w:rFonts w:hint="eastAsia" w:ascii="Book Antiqua" w:hAnsi="Book Antiqua" w:eastAsia="Book Antiqua" w:cs="Book Antiqua"/>
          <w:color w:val="000000"/>
          <w:lang w:eastAsia="zh-CN"/>
        </w:rPr>
        <w:t>ab</w:t>
      </w:r>
      <w:r>
        <w:rPr>
          <w:rFonts w:ascii="Book Antiqua" w:hAnsi="Book Antiqua" w:eastAsia="Book Antiqua" w:cs="Book Antiqua"/>
          <w:color w:val="000000"/>
          <w:lang w:eastAsia="zh-CN"/>
        </w:rPr>
        <w:t>le 1</w:t>
      </w:r>
      <w:r>
        <w:rPr>
          <w:rFonts w:ascii="Book Antiqua" w:hAnsi="Book Antiqua" w:eastAsia="Book Antiqua" w:cs="Book Antiqua"/>
          <w:color w:val="000000"/>
        </w:rPr>
        <w:t>). Our patient was a young adult with no personal or family history of cardiovascular disease. Moreover, there was no history of neck trauma or surgery on the neck. We speculated that the etiology was related to the nature of the patient's job. The patient worked as a ceiling decorator, whose daily work entailed prolonged extension of the neck for working on the ceiling. The prolonged neck extension may have caused damage to the wall of the ICA, which contributed to the formation of PSA. Moreover, PSAs are more prone to thrombosis due to vortex in the PSAs</w:t>
      </w:r>
      <w:r>
        <w:rPr>
          <w:rFonts w:ascii="Book Antiqua" w:hAnsi="Book Antiqua" w:eastAsia="Book Antiqua" w:cs="Book Antiqua"/>
          <w:color w:val="000000"/>
          <w:vertAlign w:val="superscript"/>
        </w:rPr>
        <w:t>[25]</w:t>
      </w:r>
      <w:r>
        <w:rPr>
          <w:rFonts w:ascii="Book Antiqua" w:hAnsi="Book Antiqua" w:eastAsia="Book Antiqua" w:cs="Book Antiqua"/>
          <w:color w:val="000000"/>
        </w:rPr>
        <w:t>. The patient developed sudden weakness of the right lower limb and speech disorder at work, which may be due to the hemodynamic changes at the thrombus site caused by the change in head posture. Subsequently, the thrombus embolized to the M1 segment of the left middle cerebral artery, resulting in ischemic stroke of the temporoparietal lobe</w:t>
      </w:r>
      <w:r>
        <w:rPr>
          <w:rFonts w:ascii="Book Antiqua" w:hAnsi="Book Antiqua" w:eastAsia="Book Antiqua" w:cs="Book Antiqua"/>
          <w:color w:val="000000"/>
          <w:vertAlign w:val="superscript"/>
        </w:rPr>
        <w:t>[26]</w:t>
      </w:r>
      <w:r>
        <w:rPr>
          <w:rFonts w:ascii="Book Antiqua" w:hAnsi="Book Antiqua" w:eastAsia="Book Antiqua" w:cs="Book Antiqua"/>
          <w:color w:val="000000"/>
        </w:rPr>
        <w:t>. Our experience suggests that carotid PSA should be considered when evaluating a patient presenting with stroke. what’s more, it is necessary to perfect the relevant examinations.</w:t>
      </w:r>
    </w:p>
    <w:p>
      <w:pPr>
        <w:spacing w:line="360" w:lineRule="auto"/>
        <w:ind w:firstLine="240" w:firstLineChars="100"/>
        <w:jc w:val="both"/>
        <w:rPr>
          <w:rFonts w:ascii="Book Antiqua" w:hAnsi="Book Antiqua"/>
        </w:rPr>
      </w:pPr>
      <w:r>
        <w:rPr>
          <w:rFonts w:ascii="Book Antiqua" w:hAnsi="Book Antiqua" w:eastAsia="Book Antiqua" w:cs="Book Antiqua"/>
          <w:color w:val="000000"/>
        </w:rPr>
        <w:t>Carotid ultrasonography, a noninvasive, cost-effective, and radiation-free method, is currently the first-line imaging modality for screening carotid artery PSA. Doppler sonography can help distinguish a PSA from an aneurysm and/or other cervical mass</w:t>
      </w:r>
      <w:r>
        <w:rPr>
          <w:rFonts w:ascii="Book Antiqua" w:hAnsi="Book Antiqua" w:eastAsia="Book Antiqua" w:cs="Book Antiqua"/>
          <w:color w:val="000000"/>
          <w:vertAlign w:val="superscript"/>
        </w:rPr>
        <w:t>[27]</w:t>
      </w:r>
      <w:r>
        <w:rPr>
          <w:rFonts w:ascii="Book Antiqua" w:hAnsi="Book Antiqua" w:eastAsia="Book Antiqua" w:cs="Book Antiqua"/>
          <w:color w:val="000000"/>
        </w:rPr>
        <w:t>. It typically shows a neck mass with the typical features of PSA, including spontaneously echogenic swirling flow in the lumen and “to-and-fro” waveforms at the neck</w:t>
      </w:r>
      <w:r>
        <w:rPr>
          <w:rFonts w:ascii="Book Antiqua" w:hAnsi="Book Antiqua" w:eastAsia="Book Antiqua" w:cs="Book Antiqua"/>
          <w:color w:val="000000"/>
          <w:vertAlign w:val="superscript"/>
        </w:rPr>
        <w:t>[28]</w:t>
      </w:r>
      <w:r>
        <w:rPr>
          <w:rFonts w:ascii="Book Antiqua" w:hAnsi="Book Antiqua" w:eastAsia="Book Antiqua" w:cs="Book Antiqua"/>
          <w:color w:val="000000"/>
        </w:rPr>
        <w:t>. However, the “to-and-fro” waveforms were not observed in our patient, probably because of the relatively small tumor size. Furthermore, it is difficult to directly detect an ICA PSA that is located about 20 mm above the bifurcation of the common carotid artery</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In our patient, although this PSA was located 17 mm above the common carotid artery bifurcation, when we found a mass in the initial part of the ICA, we performed </w:t>
      </w:r>
      <w:bookmarkStart w:id="18" w:name="OLE_LINK4280"/>
      <w:bookmarkStart w:id="19" w:name="OLE_LINK4281"/>
      <w:r>
        <w:rPr>
          <w:rFonts w:ascii="Book Antiqua" w:hAnsi="Book Antiqua" w:eastAsia="Book Antiqua" w:cs="Book Antiqua"/>
          <w:color w:val="000000"/>
        </w:rPr>
        <w:t>contrast-enhanced ultrasound</w:t>
      </w:r>
      <w:bookmarkEnd w:id="18"/>
      <w:bookmarkEnd w:id="19"/>
      <w:r>
        <w:rPr>
          <w:rFonts w:ascii="Book Antiqua" w:hAnsi="Book Antiqua" w:eastAsia="Book Antiqua" w:cs="Book Antiqua"/>
          <w:color w:val="000000"/>
        </w:rPr>
        <w:t xml:space="preserve"> (CEUS) of the carotid artery. CEUS showed contrast agent filling in the distended area of the left ICA, but no enhancement in the low echo area of the mural</w:t>
      </w:r>
      <w:r>
        <w:rPr>
          <w:rFonts w:ascii="Book Antiqua" w:hAnsi="Book Antiqua" w:eastAsia="宋体" w:cs="Book Antiqua"/>
          <w:color w:val="000000"/>
          <w:lang w:eastAsia="zh-CN"/>
        </w:rPr>
        <w:t xml:space="preserve"> (Video 1)</w:t>
      </w:r>
      <w:r>
        <w:rPr>
          <w:rFonts w:ascii="Book Antiqua" w:hAnsi="Book Antiqua" w:eastAsia="Book Antiqua" w:cs="Book Antiqua"/>
          <w:color w:val="000000"/>
        </w:rPr>
        <w:t>. This finding suggests that the combination of ultrasonography and CEUS of the carotid artery may facilitate the diagnosis of PSA located at a relatively high position. CTA can effectively depict the localization, size, and mural thrombus of PSA</w:t>
      </w:r>
      <w:r>
        <w:rPr>
          <w:rFonts w:ascii="Book Antiqua" w:hAnsi="Book Antiqua" w:eastAsia="Book Antiqua" w:cs="Book Antiqua"/>
          <w:color w:val="000000"/>
          <w:vertAlign w:val="superscript"/>
        </w:rPr>
        <w:t>[30]</w:t>
      </w:r>
      <w:r>
        <w:rPr>
          <w:rFonts w:ascii="Book Antiqua" w:hAnsi="Book Antiqua" w:eastAsia="Book Antiqua" w:cs="Book Antiqua"/>
          <w:color w:val="000000"/>
        </w:rPr>
        <w:t>; furthermore, CTA with 3D reconstruction maps can delineate the outer wall of PSA and its relationship with peri-PSA vascular structures, which can provide surgeons with intuitive 3D image guidance</w:t>
      </w:r>
      <w:r>
        <w:rPr>
          <w:rFonts w:ascii="Book Antiqua" w:hAnsi="Book Antiqua" w:eastAsia="Book Antiqua" w:cs="Book Antiqua"/>
          <w:color w:val="000000"/>
          <w:vertAlign w:val="superscript"/>
        </w:rPr>
        <w:t>[8]</w:t>
      </w:r>
      <w:r>
        <w:rPr>
          <w:rFonts w:ascii="Book Antiqua" w:hAnsi="Book Antiqua" w:eastAsia="Book Antiqua" w:cs="Book Antiqua"/>
          <w:color w:val="000000"/>
        </w:rPr>
        <w:t>. In our case, CTA reconstruction revealed a nodular mass with mural thrombus in continuity with the adjacent left ICA lumen, which was an important anatomical information. The gold standard for the diagnosis of PSA is DSA with &gt; 99% sensitivity and 100% specificity</w:t>
      </w:r>
      <w:r>
        <w:rPr>
          <w:rFonts w:ascii="Book Antiqua" w:hAnsi="Book Antiqua" w:eastAsia="Book Antiqua" w:cs="Book Antiqua"/>
          <w:color w:val="000000"/>
          <w:vertAlign w:val="superscript"/>
        </w:rPr>
        <w:t>[8,31]</w:t>
      </w:r>
      <w:r>
        <w:rPr>
          <w:rFonts w:ascii="Book Antiqua" w:hAnsi="Book Antiqua" w:eastAsia="Book Antiqua" w:cs="Book Antiqua"/>
          <w:color w:val="000000"/>
        </w:rPr>
        <w:t>. Out of the 16 reported cases, DSA was used as a diagnostic method in 11 cases (69%). In the present case, angiography showed the contrast agent entering the tumor cavity along with changes in eddy currents, which indicated rupture of the left ICA wall and the formation of PSA. Furthermore, the parent artery was localized with delayed distal development, which indicated compression of ICA. Although the diagnostic performance of DSA is pretty good, it is difficult to detect PSA that is filled with thrombus at the early stage</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eastAsia="宋体"/>
          <w:lang w:eastAsia="zh-CN"/>
        </w:rPr>
      </w:pPr>
      <w:r>
        <w:rPr>
          <w:rFonts w:ascii="Book Antiqua" w:hAnsi="Book Antiqua" w:eastAsia="Book Antiqua" w:cs="Book Antiqua"/>
          <w:color w:val="000000"/>
        </w:rPr>
        <w:t>Surgery and endovascular therapy are two main treatment modalities for carotid PSA</w:t>
      </w:r>
      <w:r>
        <w:rPr>
          <w:rFonts w:ascii="Book Antiqua" w:hAnsi="Book Antiqua" w:eastAsia="Book Antiqua" w:cs="Book Antiqua"/>
          <w:color w:val="000000"/>
          <w:vertAlign w:val="superscript"/>
        </w:rPr>
        <w:t>[33]</w:t>
      </w:r>
      <w:r>
        <w:rPr>
          <w:rFonts w:ascii="Book Antiqua" w:hAnsi="Book Antiqua" w:eastAsia="Book Antiqua" w:cs="Book Antiqua"/>
          <w:color w:val="000000"/>
        </w:rPr>
        <w:t>. Because of the severe complications of surgery and the rapid advances in the field of endovascular intervention, endovascular therapy has emerged as the preferred treatment for carotid PSA, especially for patients with PSA who present with stroke</w:t>
      </w:r>
      <w:r>
        <w:rPr>
          <w:rFonts w:ascii="Book Antiqua" w:hAnsi="Book Antiqua" w:eastAsia="Book Antiqua" w:cs="Book Antiqua"/>
          <w:color w:val="000000"/>
          <w:vertAlign w:val="superscript"/>
        </w:rPr>
        <w:t>[34]</w:t>
      </w:r>
      <w:r>
        <w:rPr>
          <w:rFonts w:ascii="Book Antiqua" w:hAnsi="Book Antiqua" w:eastAsia="Book Antiqua" w:cs="Book Antiqua"/>
          <w:color w:val="000000"/>
        </w:rPr>
        <w:t>. Surgical resection is used as an alternative to endovascular treatment. In addition, the choice of endovascular therapy depends on the lesion site and the performance status of patient</w:t>
      </w:r>
      <w:r>
        <w:rPr>
          <w:rFonts w:ascii="Book Antiqua" w:hAnsi="Book Antiqua" w:eastAsia="Book Antiqua" w:cs="Book Antiqua"/>
          <w:color w:val="000000"/>
          <w:vertAlign w:val="superscript"/>
        </w:rPr>
        <w:t>[14]</w:t>
      </w:r>
      <w:r>
        <w:rPr>
          <w:rFonts w:ascii="Book Antiqua" w:hAnsi="Book Antiqua" w:eastAsia="Book Antiqua" w:cs="Book Antiqua"/>
          <w:color w:val="000000"/>
        </w:rPr>
        <w:t>. Out of the 16 reviewed cases, only 3 patients (13%) were treated with surgical resection</w:t>
      </w:r>
      <w:r>
        <w:rPr>
          <w:rFonts w:ascii="Book Antiqua" w:hAnsi="Book Antiqua" w:eastAsia="Book Antiqua" w:cs="Book Antiqua"/>
          <w:color w:val="000000"/>
          <w:vertAlign w:val="superscript"/>
        </w:rPr>
        <w:t>[14,35]</w:t>
      </w:r>
      <w:r>
        <w:rPr>
          <w:rFonts w:ascii="Book Antiqua" w:hAnsi="Book Antiqua" w:eastAsia="Book Antiqua" w:cs="Book Antiqua"/>
          <w:color w:val="000000"/>
        </w:rPr>
        <w:t>. Endovascular therapy mainly includes use of covered stent grafts, micro-coil embolization, and detachable balloon embolization</w:t>
      </w:r>
      <w:r>
        <w:rPr>
          <w:rFonts w:ascii="Book Antiqua" w:hAnsi="Book Antiqua" w:eastAsia="Book Antiqua" w:cs="Book Antiqua"/>
          <w:color w:val="000000"/>
          <w:vertAlign w:val="superscript"/>
        </w:rPr>
        <w:t>[36]</w:t>
      </w:r>
      <w:r>
        <w:rPr>
          <w:rFonts w:ascii="Book Antiqua" w:hAnsi="Book Antiqua" w:eastAsia="Book Antiqua" w:cs="Book Antiqua"/>
          <w:color w:val="000000"/>
        </w:rPr>
        <w:t>. Choice of endovascular treatment depends on multiple factors, mainly the site of PSA, age of patient, and intracranial collateral circulation</w:t>
      </w:r>
      <w:r>
        <w:rPr>
          <w:rFonts w:ascii="Book Antiqua" w:hAnsi="Book Antiqua" w:eastAsia="Book Antiqua" w:cs="Book Antiqua"/>
          <w:color w:val="000000"/>
          <w:vertAlign w:val="superscript"/>
        </w:rPr>
        <w:t>[37]</w:t>
      </w:r>
      <w:r>
        <w:rPr>
          <w:rFonts w:ascii="Book Antiqua" w:hAnsi="Book Antiqua" w:eastAsia="Book Antiqua" w:cs="Book Antiqua"/>
          <w:color w:val="000000"/>
        </w:rPr>
        <w:t>. ICA temporary occlusion test should be performed first for PSAs occurring in the extracranial ICA</w:t>
      </w:r>
      <w:r>
        <w:rPr>
          <w:rFonts w:ascii="Book Antiqua" w:hAnsi="Book Antiqua" w:eastAsia="Book Antiqua" w:cs="Book Antiqua"/>
          <w:color w:val="000000"/>
          <w:vertAlign w:val="superscript"/>
        </w:rPr>
        <w:t>[38]</w:t>
      </w:r>
      <w:r>
        <w:rPr>
          <w:rFonts w:ascii="Book Antiqua" w:hAnsi="Book Antiqua" w:eastAsia="Book Antiqua" w:cs="Book Antiqua"/>
          <w:color w:val="000000"/>
        </w:rPr>
        <w:t>. If the test is successful, the ICA can be permanently occluded using a detachable balloon. If the test fails, the patient can be treated with covered stent grafts and accessory micro-coil embolization</w:t>
      </w:r>
      <w:r>
        <w:rPr>
          <w:rFonts w:ascii="Book Antiqua" w:hAnsi="Book Antiqua" w:eastAsia="Book Antiqua" w:cs="Book Antiqua"/>
          <w:color w:val="000000"/>
          <w:vertAlign w:val="superscript"/>
        </w:rPr>
        <w:t>[39]</w:t>
      </w:r>
      <w:r>
        <w:rPr>
          <w:rFonts w:ascii="Book Antiqua" w:hAnsi="Book Antiqua" w:eastAsia="Book Antiqua" w:cs="Book Antiqua"/>
          <w:color w:val="000000"/>
        </w:rPr>
        <w:t>. Our patient failed the ICA temporary occlusion test, which indicated the lack of adequate cerebral collateral circulation. Therefore, we intended to combine endovascular stent placement and coil embolization to treat the PSA; however, the patient opted for conservative management owing to the high cost of treatment and the associated risks. At 6-mo follow-up, the patient was in a relatively good condition and cervical CTA showed significant reduction in the size of PSA. Anticoagulant and antiplatelet agents may decrease mortality related to carotid PSA; however, such conservative management alone is not recommended owing to the risk of delayed rupture of PSA of the carotid artery, which is a life-threatening condition</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Out of the 16 cases reviewed, only 3 patients (19%) were conservatively managed. Budincevic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reported an 85-year-old man who died after receiving conservative therapy. However, Xue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reported a 31-year-old woman who showed satisfactory outcome with conservative treatment, which is consistent with our present case. Our patient may have shown better efficacy of conservative treatment owing to the relatively small size of the aneurysm. In addition, previous studies have shown that the choice of endovascular therapy should depend on the etiology of PSAs and that endovascular therapy is not necessary for all types of PSAs</w:t>
      </w:r>
      <w:r>
        <w:rPr>
          <w:rFonts w:ascii="Book Antiqua" w:hAnsi="Book Antiqua" w:eastAsia="Book Antiqua" w:cs="Book Antiqua"/>
          <w:color w:val="000000"/>
          <w:vertAlign w:val="superscript"/>
        </w:rPr>
        <w:t>[41,42]</w:t>
      </w:r>
      <w:r>
        <w:rPr>
          <w:rFonts w:ascii="Book Antiqua" w:hAnsi="Book Antiqua" w:eastAsia="Book Antiqua" w:cs="Book Antiqua"/>
          <w:color w:val="000000"/>
        </w:rPr>
        <w:t>. Thus, it is important to select appropriate treatment according to the etiology. Our report may provide an alternative therapy for young patients with small carotid PSA</w:t>
      </w:r>
      <w:r>
        <w:rPr>
          <w:rFonts w:ascii="Book Antiqua" w:hAnsi="Book Antiqua" w:eastAsia="宋体" w:cs="Book Antiqua"/>
          <w:color w:val="000000"/>
          <w:lang w:eastAsia="zh-CN"/>
        </w:rPr>
        <w:t>, nevertheless, the length of follow-up in our report was relatively short, which is its limitation.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We report a young man with clinical presentation of ischemic stroke that was triggered by thrombosis of PSA. The etiology of spontaneous ICA PSA in this case remains unknown. We inferred that the etiology may be related to the characteristics of the patient's occupation. Therefore, history of trauma, infection, and occupational history should be carefully elicited in young patients with acute ischemic stroke who have no history of cardiovascular disease. DSA is the gold standard for the diagnosis of carotid PSA; however, the combination of CEUS and conventional ultrasonography of the carotid artery may facilitate the diagnosis of PSA that is located at a relatively high position. Last but not least, although endovascular therapy is the recommended treatment for carotid PSA, the treatment strategy should be personalized based on the patient characteristics. Conservative therapy may be a viable alternative for young patients with small carotid PSA.</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0" w:name="OLE_LINK4273"/>
      <w:bookmarkStart w:id="21" w:name="OLE_LINK4274"/>
      <w:r>
        <w:rPr>
          <w:rFonts w:ascii="Book Antiqua" w:hAnsi="Book Antiqua"/>
        </w:rPr>
        <w:t xml:space="preserve">1 </w:t>
      </w:r>
      <w:r>
        <w:rPr>
          <w:rFonts w:ascii="Book Antiqua" w:hAnsi="Book Antiqua"/>
          <w:b/>
          <w:bCs/>
        </w:rPr>
        <w:t>Nadig S</w:t>
      </w:r>
      <w:r>
        <w:rPr>
          <w:rFonts w:ascii="Book Antiqua" w:hAnsi="Book Antiqua"/>
        </w:rPr>
        <w:t xml:space="preserve">, Barnwell S, Wax MK. Pseudoaneurysm of the external carotid artery--review of literature. </w:t>
      </w:r>
      <w:r>
        <w:rPr>
          <w:rFonts w:ascii="Book Antiqua" w:hAnsi="Book Antiqua"/>
          <w:i/>
          <w:iCs/>
        </w:rPr>
        <w:t>Head Neck</w:t>
      </w:r>
      <w:r>
        <w:rPr>
          <w:rFonts w:ascii="Book Antiqua" w:hAnsi="Book Antiqua"/>
        </w:rPr>
        <w:t xml:space="preserve"> 2009; </w:t>
      </w:r>
      <w:r>
        <w:rPr>
          <w:rFonts w:ascii="Book Antiqua" w:hAnsi="Book Antiqua"/>
          <w:b/>
          <w:bCs/>
        </w:rPr>
        <w:t>31</w:t>
      </w:r>
      <w:r>
        <w:rPr>
          <w:rFonts w:ascii="Book Antiqua" w:hAnsi="Book Antiqua"/>
        </w:rPr>
        <w:t>: 136-139 [PMID: 18642284 DOI: 10.1002/hed.20855]</w:t>
      </w:r>
    </w:p>
    <w:p>
      <w:pPr>
        <w:spacing w:line="360" w:lineRule="auto"/>
        <w:jc w:val="both"/>
        <w:rPr>
          <w:rFonts w:ascii="Book Antiqua" w:hAnsi="Book Antiqua"/>
        </w:rPr>
      </w:pPr>
      <w:r>
        <w:rPr>
          <w:rFonts w:ascii="Book Antiqua" w:hAnsi="Book Antiqua"/>
        </w:rPr>
        <w:t xml:space="preserve">2 </w:t>
      </w:r>
      <w:r>
        <w:rPr>
          <w:rFonts w:ascii="Book Antiqua" w:hAnsi="Book Antiqua"/>
          <w:b/>
          <w:bCs/>
        </w:rPr>
        <w:t>Béjot Y</w:t>
      </w:r>
      <w:r>
        <w:rPr>
          <w:rFonts w:ascii="Book Antiqua" w:hAnsi="Book Antiqua"/>
        </w:rPr>
        <w:t xml:space="preserve">, Daubail B, Debette S, Durier J, Giroud M. Incidence and outcome of cerebrovascular events related to cervical artery dissection: the Dijon Stroke Registry. </w:t>
      </w:r>
      <w:r>
        <w:rPr>
          <w:rFonts w:ascii="Book Antiqua" w:hAnsi="Book Antiqua"/>
          <w:i/>
          <w:iCs/>
        </w:rPr>
        <w:t>Int J Stroke</w:t>
      </w:r>
      <w:r>
        <w:rPr>
          <w:rFonts w:ascii="Book Antiqua" w:hAnsi="Book Antiqua"/>
        </w:rPr>
        <w:t xml:space="preserve"> 2014; </w:t>
      </w:r>
      <w:r>
        <w:rPr>
          <w:rFonts w:ascii="Book Antiqua" w:hAnsi="Book Antiqua"/>
          <w:b/>
          <w:bCs/>
        </w:rPr>
        <w:t>9</w:t>
      </w:r>
      <w:r>
        <w:rPr>
          <w:rFonts w:ascii="Book Antiqua" w:hAnsi="Book Antiqua"/>
        </w:rPr>
        <w:t>: 879-882 [PMID: 24148660 DOI: 10.1111/ijs.12154]</w:t>
      </w:r>
    </w:p>
    <w:p>
      <w:pPr>
        <w:spacing w:line="360" w:lineRule="auto"/>
        <w:jc w:val="both"/>
        <w:rPr>
          <w:rFonts w:ascii="Book Antiqua" w:hAnsi="Book Antiqua"/>
        </w:rPr>
      </w:pPr>
      <w:r>
        <w:rPr>
          <w:rFonts w:ascii="Book Antiqua" w:hAnsi="Book Antiqua"/>
        </w:rPr>
        <w:t xml:space="preserve">3 </w:t>
      </w:r>
      <w:r>
        <w:rPr>
          <w:rFonts w:ascii="Book Antiqua" w:hAnsi="Book Antiqua"/>
          <w:b/>
          <w:bCs/>
        </w:rPr>
        <w:t>Mahmoud MZ</w:t>
      </w:r>
      <w:r>
        <w:rPr>
          <w:rFonts w:ascii="Book Antiqua" w:hAnsi="Book Antiqua"/>
        </w:rPr>
        <w:t xml:space="preserve">, Al-Saadi M, Abuderman A, Alzimami KS, Alkhorayef M, Almagli B, Sulieman A. "To-and-fro" waveform in the diagnosis of arterial pseudoaneurysms. </w:t>
      </w:r>
      <w:r>
        <w:rPr>
          <w:rFonts w:ascii="Book Antiqua" w:hAnsi="Book Antiqua"/>
          <w:i/>
          <w:iCs/>
        </w:rPr>
        <w:t>World J Radiol</w:t>
      </w:r>
      <w:r>
        <w:rPr>
          <w:rFonts w:ascii="Book Antiqua" w:hAnsi="Book Antiqua"/>
        </w:rPr>
        <w:t xml:space="preserve"> 2015; </w:t>
      </w:r>
      <w:r>
        <w:rPr>
          <w:rFonts w:ascii="Book Antiqua" w:hAnsi="Book Antiqua"/>
          <w:b/>
          <w:bCs/>
        </w:rPr>
        <w:t>7</w:t>
      </w:r>
      <w:r>
        <w:rPr>
          <w:rFonts w:ascii="Book Antiqua" w:hAnsi="Book Antiqua"/>
        </w:rPr>
        <w:t>: 89-99 [PMID: 26029351 DOI: 10.4329/wjr.v7.i5.89]</w:t>
      </w:r>
    </w:p>
    <w:p>
      <w:pPr>
        <w:spacing w:line="360" w:lineRule="auto"/>
        <w:jc w:val="both"/>
        <w:rPr>
          <w:rFonts w:ascii="Book Antiqua" w:hAnsi="Book Antiqua"/>
        </w:rPr>
      </w:pPr>
      <w:r>
        <w:rPr>
          <w:rFonts w:ascii="Book Antiqua" w:hAnsi="Book Antiqua"/>
        </w:rPr>
        <w:t xml:space="preserve">4 </w:t>
      </w:r>
      <w:r>
        <w:rPr>
          <w:rFonts w:ascii="Book Antiqua" w:hAnsi="Book Antiqua"/>
          <w:b/>
          <w:bCs/>
        </w:rPr>
        <w:t>Oweida SW</w:t>
      </w:r>
      <w:r>
        <w:rPr>
          <w:rFonts w:ascii="Book Antiqua" w:hAnsi="Book Antiqua"/>
        </w:rPr>
        <w:t xml:space="preserve">, Roubin GS, Smith RB 3rd, Salam AA. Postcatheterization vascular complications associated with percutaneous transluminal coronary angioplasty. </w:t>
      </w:r>
      <w:r>
        <w:rPr>
          <w:rFonts w:ascii="Book Antiqua" w:hAnsi="Book Antiqua"/>
          <w:i/>
          <w:iCs/>
        </w:rPr>
        <w:t>J Vasc Surg</w:t>
      </w:r>
      <w:r>
        <w:rPr>
          <w:rFonts w:ascii="Book Antiqua" w:hAnsi="Book Antiqua"/>
        </w:rPr>
        <w:t xml:space="preserve"> 1990; </w:t>
      </w:r>
      <w:r>
        <w:rPr>
          <w:rFonts w:ascii="Book Antiqua" w:hAnsi="Book Antiqua"/>
          <w:b/>
          <w:bCs/>
        </w:rPr>
        <w:t>12</w:t>
      </w:r>
      <w:r>
        <w:rPr>
          <w:rFonts w:ascii="Book Antiqua" w:hAnsi="Book Antiqua"/>
        </w:rPr>
        <w:t>: 310-315 [PMID: 2398588 DOI: 10.1016/0741-5214(90)90153-2]</w:t>
      </w:r>
    </w:p>
    <w:p>
      <w:pPr>
        <w:spacing w:line="360" w:lineRule="auto"/>
        <w:jc w:val="both"/>
        <w:rPr>
          <w:rFonts w:ascii="Book Antiqua" w:hAnsi="Book Antiqua"/>
        </w:rPr>
      </w:pPr>
      <w:r>
        <w:rPr>
          <w:rFonts w:ascii="Book Antiqua" w:hAnsi="Book Antiqua"/>
        </w:rPr>
        <w:t xml:space="preserve">5 </w:t>
      </w:r>
      <w:r>
        <w:rPr>
          <w:rFonts w:ascii="Book Antiqua" w:hAnsi="Book Antiqua"/>
          <w:b/>
          <w:bCs/>
        </w:rPr>
        <w:t>Cox MW</w:t>
      </w:r>
      <w:r>
        <w:rPr>
          <w:rFonts w:ascii="Book Antiqua" w:hAnsi="Book Antiqua"/>
        </w:rPr>
        <w:t xml:space="preserve">, Whittaker DR, Martinez C, Fox CJ, Feuerstein IM, Gillespie DL. Traumatic pseudoaneurysms of the head and neck: early endovascular intervention. </w:t>
      </w:r>
      <w:r>
        <w:rPr>
          <w:rFonts w:ascii="Book Antiqua" w:hAnsi="Book Antiqua"/>
          <w:i/>
          <w:iCs/>
        </w:rPr>
        <w:t>J Vasc Surg</w:t>
      </w:r>
      <w:r>
        <w:rPr>
          <w:rFonts w:ascii="Book Antiqua" w:hAnsi="Book Antiqua"/>
        </w:rPr>
        <w:t xml:space="preserve"> 2007; </w:t>
      </w:r>
      <w:r>
        <w:rPr>
          <w:rFonts w:ascii="Book Antiqua" w:hAnsi="Book Antiqua"/>
          <w:b/>
          <w:bCs/>
        </w:rPr>
        <w:t>46</w:t>
      </w:r>
      <w:r>
        <w:rPr>
          <w:rFonts w:ascii="Book Antiqua" w:hAnsi="Book Antiqua"/>
        </w:rPr>
        <w:t>: 1227-1233 [PMID: 18154999 DOI: 10.1016/j.jvs.2007.08.021]</w:t>
      </w:r>
    </w:p>
    <w:p>
      <w:pPr>
        <w:spacing w:line="360" w:lineRule="auto"/>
        <w:jc w:val="both"/>
        <w:rPr>
          <w:rFonts w:ascii="Book Antiqua" w:hAnsi="Book Antiqua"/>
        </w:rPr>
      </w:pPr>
      <w:r>
        <w:rPr>
          <w:rFonts w:ascii="Book Antiqua" w:hAnsi="Book Antiqua"/>
        </w:rPr>
        <w:t xml:space="preserve">6 </w:t>
      </w:r>
      <w:r>
        <w:rPr>
          <w:rFonts w:ascii="Book Antiqua" w:hAnsi="Book Antiqua"/>
          <w:b/>
          <w:bCs/>
        </w:rPr>
        <w:t>Fankhauser GT</w:t>
      </w:r>
      <w:r>
        <w:rPr>
          <w:rFonts w:ascii="Book Antiqua" w:hAnsi="Book Antiqua"/>
        </w:rPr>
        <w:t xml:space="preserve">, Stone WM, Fowl RJ, O'Donnell ME, Bower TC, Meyer FB, Money SR. Surgical and medical management of extracranial carotid artery aneurysms. </w:t>
      </w:r>
      <w:r>
        <w:rPr>
          <w:rFonts w:ascii="Book Antiqua" w:hAnsi="Book Antiqua"/>
          <w:i/>
          <w:iCs/>
        </w:rPr>
        <w:t>J Vasc Surg</w:t>
      </w:r>
      <w:r>
        <w:rPr>
          <w:rFonts w:ascii="Book Antiqua" w:hAnsi="Book Antiqua"/>
        </w:rPr>
        <w:t xml:space="preserve"> 2015; </w:t>
      </w:r>
      <w:r>
        <w:rPr>
          <w:rFonts w:ascii="Book Antiqua" w:hAnsi="Book Antiqua"/>
          <w:b/>
          <w:bCs/>
        </w:rPr>
        <w:t>61</w:t>
      </w:r>
      <w:r>
        <w:rPr>
          <w:rFonts w:ascii="Book Antiqua" w:hAnsi="Book Antiqua"/>
        </w:rPr>
        <w:t>: 389-393 [PMID: 25151599 DOI: 10.1016/j.jvs.2014.07.092]</w:t>
      </w:r>
    </w:p>
    <w:p>
      <w:pPr>
        <w:spacing w:line="360" w:lineRule="auto"/>
        <w:jc w:val="both"/>
        <w:rPr>
          <w:rFonts w:ascii="Book Antiqua" w:hAnsi="Book Antiqua"/>
        </w:rPr>
      </w:pPr>
      <w:r>
        <w:rPr>
          <w:rFonts w:ascii="Book Antiqua" w:hAnsi="Book Antiqua"/>
        </w:rPr>
        <w:t xml:space="preserve">7 </w:t>
      </w:r>
      <w:r>
        <w:rPr>
          <w:rFonts w:ascii="Book Antiqua" w:hAnsi="Book Antiqua"/>
          <w:b/>
          <w:bCs/>
        </w:rPr>
        <w:t>Li Z</w:t>
      </w:r>
      <w:r>
        <w:rPr>
          <w:rFonts w:ascii="Book Antiqua" w:hAnsi="Book Antiqua"/>
        </w:rPr>
        <w:t xml:space="preserve">, Chang G, Yao C, Guo L, Liu Y, Wang M, Liu D, Wang S. Endovascular stenting of extracranial carotid artery aneurysm: a systematic review. </w:t>
      </w:r>
      <w:r>
        <w:rPr>
          <w:rFonts w:ascii="Book Antiqua" w:hAnsi="Book Antiqua"/>
          <w:i/>
          <w:iCs/>
        </w:rPr>
        <w:t>Eur J Vasc Endovasc Surg</w:t>
      </w:r>
      <w:r>
        <w:rPr>
          <w:rFonts w:ascii="Book Antiqua" w:hAnsi="Book Antiqua"/>
        </w:rPr>
        <w:t xml:space="preserve"> 2011; </w:t>
      </w:r>
      <w:r>
        <w:rPr>
          <w:rFonts w:ascii="Book Antiqua" w:hAnsi="Book Antiqua"/>
          <w:b/>
          <w:bCs/>
        </w:rPr>
        <w:t>42</w:t>
      </w:r>
      <w:r>
        <w:rPr>
          <w:rFonts w:ascii="Book Antiqua" w:hAnsi="Book Antiqua"/>
        </w:rPr>
        <w:t>: 419-426 [PMID: 21646029 DOI: 10.1016/j.ejvs.2011.05.008]</w:t>
      </w:r>
    </w:p>
    <w:p>
      <w:pPr>
        <w:spacing w:line="360" w:lineRule="auto"/>
        <w:jc w:val="both"/>
        <w:rPr>
          <w:rFonts w:ascii="Book Antiqua" w:hAnsi="Book Antiqua"/>
        </w:rPr>
      </w:pPr>
      <w:r>
        <w:rPr>
          <w:rFonts w:ascii="Book Antiqua" w:hAnsi="Book Antiqua"/>
        </w:rPr>
        <w:t xml:space="preserve">8 </w:t>
      </w:r>
      <w:r>
        <w:rPr>
          <w:rFonts w:ascii="Book Antiqua" w:hAnsi="Book Antiqua"/>
          <w:b/>
          <w:bCs/>
        </w:rPr>
        <w:t>Nomura M</w:t>
      </w:r>
      <w:r>
        <w:rPr>
          <w:rFonts w:ascii="Book Antiqua" w:hAnsi="Book Antiqua"/>
        </w:rPr>
        <w:t xml:space="preserve">, Mori K, Tamase A, Kamide T, Seki S, Iida Y, Nakano T, Kawabata Y, Kitabatake T, Nakajima T, Yasutake K, Egami K, Takahashi T, Takahashi M, Yanagimoto K. Pseudoaneurysm formation due to rupture of intracranial aneurysms: Case series and literature review. </w:t>
      </w:r>
      <w:r>
        <w:rPr>
          <w:rFonts w:ascii="Book Antiqua" w:hAnsi="Book Antiqua"/>
          <w:i/>
          <w:iCs/>
        </w:rPr>
        <w:t>Neuroradiol J</w:t>
      </w:r>
      <w:r>
        <w:rPr>
          <w:rFonts w:ascii="Book Antiqua" w:hAnsi="Book Antiqua"/>
        </w:rPr>
        <w:t xml:space="preserve"> 2017; </w:t>
      </w:r>
      <w:r>
        <w:rPr>
          <w:rFonts w:ascii="Book Antiqua" w:hAnsi="Book Antiqua"/>
          <w:b/>
          <w:bCs/>
        </w:rPr>
        <w:t>30</w:t>
      </w:r>
      <w:r>
        <w:rPr>
          <w:rFonts w:ascii="Book Antiqua" w:hAnsi="Book Antiqua"/>
        </w:rPr>
        <w:t>: 129-137 [PMID: 28059632 DOI: 10.1177/1971400916684667]</w:t>
      </w:r>
    </w:p>
    <w:p>
      <w:pPr>
        <w:spacing w:line="360" w:lineRule="auto"/>
        <w:jc w:val="both"/>
        <w:rPr>
          <w:rFonts w:ascii="Book Antiqua" w:hAnsi="Book Antiqua"/>
        </w:rPr>
      </w:pPr>
      <w:r>
        <w:rPr>
          <w:rFonts w:ascii="Book Antiqua" w:hAnsi="Book Antiqua"/>
        </w:rPr>
        <w:t xml:space="preserve">9 </w:t>
      </w:r>
      <w:r>
        <w:rPr>
          <w:rFonts w:ascii="Book Antiqua" w:hAnsi="Book Antiqua"/>
          <w:b/>
          <w:bCs/>
        </w:rPr>
        <w:t>Powers WJ</w:t>
      </w:r>
      <w:r>
        <w:rPr>
          <w:rFonts w:ascii="Book Antiqua" w:hAnsi="Book Antiqua"/>
        </w:rPr>
        <w:t xml:space="preserve">, Rabinstein AA, Ackerson T, Adeoye OM, Bambakidis NC, Becker K, Biller J, Brown M, Demaerschalk BM, Hoh B, Jauch EC, Kidwell CS, Leslie-Mazwi TM, Ovbiagele B, Scott PA, Sheth KN, Southerland AM, Summers DV, Tirschwell DL. Guidelines for the Early Management of Patients With Acute Ischemic Stroke: 2019 Update to the 2018 Guidelines for the Early Management of Acute Ischemic Stroke: A Guideline for Healthcare Professionals From the American Heart Association/American Stroke Association. </w:t>
      </w:r>
      <w:r>
        <w:rPr>
          <w:rFonts w:ascii="Book Antiqua" w:hAnsi="Book Antiqua"/>
          <w:i/>
          <w:iCs/>
        </w:rPr>
        <w:t>Stroke</w:t>
      </w:r>
      <w:r>
        <w:rPr>
          <w:rFonts w:ascii="Book Antiqua" w:hAnsi="Book Antiqua"/>
        </w:rPr>
        <w:t xml:space="preserve"> 2019; </w:t>
      </w:r>
      <w:r>
        <w:rPr>
          <w:rFonts w:ascii="Book Antiqua" w:hAnsi="Book Antiqua"/>
          <w:b/>
          <w:bCs/>
        </w:rPr>
        <w:t>50</w:t>
      </w:r>
      <w:r>
        <w:rPr>
          <w:rFonts w:ascii="Book Antiqua" w:hAnsi="Book Antiqua"/>
        </w:rPr>
        <w:t>: e344-e418 [PMID: 31662037 DOI: 10.1161/STR.0000000000000211]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Hathidara MY</w:t>
      </w:r>
      <w:r>
        <w:rPr>
          <w:rFonts w:ascii="Book Antiqua" w:hAnsi="Book Antiqua"/>
        </w:rPr>
        <w:t xml:space="preserve">, Saini V, Malik AM. Stroke in the Young: a Global Update. </w:t>
      </w:r>
      <w:r>
        <w:rPr>
          <w:rFonts w:ascii="Book Antiqua" w:hAnsi="Book Antiqua"/>
          <w:i/>
          <w:iCs/>
        </w:rPr>
        <w:t>Curr Neurol Neurosci Rep</w:t>
      </w:r>
      <w:r>
        <w:rPr>
          <w:rFonts w:ascii="Book Antiqua" w:hAnsi="Book Antiqua"/>
        </w:rPr>
        <w:t xml:space="preserve"> 2019; </w:t>
      </w:r>
      <w:r>
        <w:rPr>
          <w:rFonts w:ascii="Book Antiqua" w:hAnsi="Book Antiqua"/>
          <w:b/>
          <w:bCs/>
        </w:rPr>
        <w:t>19</w:t>
      </w:r>
      <w:r>
        <w:rPr>
          <w:rFonts w:ascii="Book Antiqua" w:hAnsi="Book Antiqua"/>
        </w:rPr>
        <w:t>: 91 [PMID: 31768660 DOI: 10.1007/s11910-019-1004-1]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Sun T</w:t>
      </w:r>
      <w:r>
        <w:rPr>
          <w:rFonts w:ascii="Book Antiqua" w:hAnsi="Book Antiqua"/>
        </w:rPr>
        <w:t xml:space="preserve">, Chen S, Wu K, Sun M, Zhang X, You C. Trends in Incidence and Mortality of Stroke in China From 1990 to 2019. </w:t>
      </w:r>
      <w:r>
        <w:rPr>
          <w:rFonts w:ascii="Book Antiqua" w:hAnsi="Book Antiqua"/>
          <w:i/>
          <w:iCs/>
        </w:rPr>
        <w:t>Front Neurol</w:t>
      </w:r>
      <w:r>
        <w:rPr>
          <w:rFonts w:ascii="Book Antiqua" w:hAnsi="Book Antiqua"/>
        </w:rPr>
        <w:t xml:space="preserve"> 2021; </w:t>
      </w:r>
      <w:r>
        <w:rPr>
          <w:rFonts w:ascii="Book Antiqua" w:hAnsi="Book Antiqua"/>
          <w:b/>
          <w:bCs/>
        </w:rPr>
        <w:t>12</w:t>
      </w:r>
      <w:r>
        <w:rPr>
          <w:rFonts w:ascii="Book Antiqua" w:hAnsi="Book Antiqua"/>
        </w:rPr>
        <w:t>: 759221 [PMID: 34880825 DOI: 10.3389/fneur.2021.759221]</w:t>
      </w:r>
    </w:p>
    <w:p>
      <w:pPr>
        <w:spacing w:line="360" w:lineRule="auto"/>
        <w:jc w:val="both"/>
        <w:rPr>
          <w:rFonts w:ascii="Book Antiqua" w:hAnsi="Book Antiqua"/>
        </w:rPr>
      </w:pPr>
      <w:r>
        <w:rPr>
          <w:rFonts w:ascii="Book Antiqua" w:hAnsi="Book Antiqua"/>
        </w:rPr>
        <w:t xml:space="preserve">12 </w:t>
      </w:r>
      <w:r>
        <w:rPr>
          <w:rFonts w:ascii="Book Antiqua" w:hAnsi="Book Antiqua"/>
          <w:b/>
          <w:bCs/>
        </w:rPr>
        <w:t>Umana GE</w:t>
      </w:r>
      <w:r>
        <w:rPr>
          <w:rFonts w:ascii="Book Antiqua" w:hAnsi="Book Antiqua"/>
        </w:rPr>
        <w:t xml:space="preserve">, Cristaudo C, Scalia G, Passanisi M, Corsale G, Tomarchio L, Nicoletti G, Cicero S, Fricia M. Chronic Epidural Hematoma Caused by Traumatic Intracranial Pseudoaneurysm of the Middle Meningeal Artery: Review of the Literature with a Focus on this Unique Entity. </w:t>
      </w:r>
      <w:r>
        <w:rPr>
          <w:rFonts w:ascii="Book Antiqua" w:hAnsi="Book Antiqua"/>
          <w:i/>
          <w:iCs/>
        </w:rPr>
        <w:t>World Neurosurg</w:t>
      </w:r>
      <w:r>
        <w:rPr>
          <w:rFonts w:ascii="Book Antiqua" w:hAnsi="Book Antiqua"/>
        </w:rPr>
        <w:t xml:space="preserve"> 2020; </w:t>
      </w:r>
      <w:r>
        <w:rPr>
          <w:rFonts w:ascii="Book Antiqua" w:hAnsi="Book Antiqua"/>
          <w:b/>
          <w:bCs/>
        </w:rPr>
        <w:t>136</w:t>
      </w:r>
      <w:r>
        <w:rPr>
          <w:rFonts w:ascii="Book Antiqua" w:hAnsi="Book Antiqua"/>
        </w:rPr>
        <w:t>: 198-204 [PMID: 31927123 DOI: 10.1016/j.wneu.2019.12.179]</w:t>
      </w:r>
    </w:p>
    <w:p>
      <w:pPr>
        <w:spacing w:line="360" w:lineRule="auto"/>
        <w:jc w:val="both"/>
        <w:rPr>
          <w:rFonts w:ascii="Book Antiqua" w:hAnsi="Book Antiqua"/>
        </w:rPr>
      </w:pPr>
      <w:r>
        <w:rPr>
          <w:rFonts w:ascii="Book Antiqua" w:hAnsi="Book Antiqua"/>
        </w:rPr>
        <w:t xml:space="preserve">13 </w:t>
      </w:r>
      <w:r>
        <w:rPr>
          <w:rFonts w:ascii="Book Antiqua" w:hAnsi="Book Antiqua"/>
          <w:b/>
          <w:bCs/>
        </w:rPr>
        <w:t>Aghoutane N</w:t>
      </w:r>
      <w:r>
        <w:rPr>
          <w:rFonts w:ascii="Book Antiqua" w:hAnsi="Book Antiqua"/>
        </w:rPr>
        <w:t xml:space="preserve">, Lyazidi Y, Zoulati M, Bakkali T, Chtata H, Taberkant M. [Spontaneous false aneurysm of the extracranial internal carotid artery - during pregnancy]. </w:t>
      </w:r>
      <w:r>
        <w:rPr>
          <w:rFonts w:ascii="Book Antiqua" w:hAnsi="Book Antiqua"/>
          <w:i/>
          <w:iCs/>
        </w:rPr>
        <w:t>J Med Vasc</w:t>
      </w:r>
      <w:r>
        <w:rPr>
          <w:rFonts w:ascii="Book Antiqua" w:hAnsi="Book Antiqua"/>
        </w:rPr>
        <w:t xml:space="preserve"> 2019; </w:t>
      </w:r>
      <w:r>
        <w:rPr>
          <w:rFonts w:ascii="Book Antiqua" w:hAnsi="Book Antiqua"/>
          <w:b/>
          <w:bCs/>
        </w:rPr>
        <w:t>44</w:t>
      </w:r>
      <w:r>
        <w:rPr>
          <w:rFonts w:ascii="Book Antiqua" w:hAnsi="Book Antiqua"/>
        </w:rPr>
        <w:t>: 233-236 [PMID: 31029280 DOI: 10.1016/j.jdmv.2019.02.001]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Sommer A</w:t>
      </w:r>
      <w:r>
        <w:rPr>
          <w:rFonts w:ascii="Book Antiqua" w:hAnsi="Book Antiqua"/>
        </w:rPr>
        <w:t xml:space="preserve">, Meairs S, Gueckel F, Cornelius A, Schwartz A. Traumatic brachiocephalic pseudoaneurysm presenting with delayed stroke: case report. </w:t>
      </w:r>
      <w:r>
        <w:rPr>
          <w:rFonts w:ascii="Book Antiqua" w:hAnsi="Book Antiqua"/>
          <w:i/>
          <w:iCs/>
        </w:rPr>
        <w:t>Neuroradiology</w:t>
      </w:r>
      <w:r>
        <w:rPr>
          <w:rFonts w:ascii="Book Antiqua" w:hAnsi="Book Antiqua"/>
        </w:rPr>
        <w:t xml:space="preserve"> 2000; </w:t>
      </w:r>
      <w:r>
        <w:rPr>
          <w:rFonts w:ascii="Book Antiqua" w:hAnsi="Book Antiqua"/>
          <w:b/>
          <w:bCs/>
        </w:rPr>
        <w:t>42</w:t>
      </w:r>
      <w:r>
        <w:rPr>
          <w:rFonts w:ascii="Book Antiqua" w:hAnsi="Book Antiqua"/>
        </w:rPr>
        <w:t>: 742-745 [PMID: 11110077 DOI: 10.1007/s002340000365]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Wasay M</w:t>
      </w:r>
      <w:r>
        <w:rPr>
          <w:rFonts w:ascii="Book Antiqua" w:hAnsi="Book Antiqua"/>
        </w:rPr>
        <w:t xml:space="preserve">, Dai A, Dubey N, Kamran S. Acute stroke secondary to internal carotid artery pseudoaneurysm: MRI findings and treatment with endovascular coiling. </w:t>
      </w:r>
      <w:r>
        <w:rPr>
          <w:rFonts w:ascii="Book Antiqua" w:hAnsi="Book Antiqua"/>
          <w:i/>
          <w:iCs/>
        </w:rPr>
        <w:t>J Pak Med Assoc</w:t>
      </w:r>
      <w:r>
        <w:rPr>
          <w:rFonts w:ascii="Book Antiqua" w:hAnsi="Book Antiqua"/>
        </w:rPr>
        <w:t xml:space="preserve"> 2007; </w:t>
      </w:r>
      <w:r>
        <w:rPr>
          <w:rFonts w:ascii="Book Antiqua" w:hAnsi="Book Antiqua"/>
          <w:b/>
          <w:bCs/>
        </w:rPr>
        <w:t>57</w:t>
      </w:r>
      <w:r>
        <w:rPr>
          <w:rFonts w:ascii="Book Antiqua" w:hAnsi="Book Antiqua"/>
        </w:rPr>
        <w:t>: 377-378 [PMID: 17867266]</w:t>
      </w:r>
    </w:p>
    <w:p>
      <w:pPr>
        <w:spacing w:line="360" w:lineRule="auto"/>
        <w:jc w:val="both"/>
        <w:rPr>
          <w:rFonts w:ascii="Book Antiqua" w:hAnsi="Book Antiqua"/>
        </w:rPr>
      </w:pPr>
      <w:r>
        <w:rPr>
          <w:rFonts w:ascii="Book Antiqua" w:hAnsi="Book Antiqua"/>
        </w:rPr>
        <w:t xml:space="preserve">16 </w:t>
      </w:r>
      <w:r>
        <w:rPr>
          <w:rFonts w:ascii="Book Antiqua" w:hAnsi="Book Antiqua"/>
          <w:b/>
          <w:bCs/>
        </w:rPr>
        <w:t>Zeleňák K</w:t>
      </w:r>
      <w:r>
        <w:rPr>
          <w:rFonts w:ascii="Book Antiqua" w:hAnsi="Book Antiqua"/>
        </w:rPr>
        <w:t xml:space="preserve">, Zeleňáková J, DeRiggo J, Kurča E, Kantorová E, Poláček H. Treatment of cervical internal carotid artery spontaneous dissection with pseudoaneurysm and unilateral lower cranial nerves palsy by two silk flow diverters. </w:t>
      </w:r>
      <w:r>
        <w:rPr>
          <w:rFonts w:ascii="Book Antiqua" w:hAnsi="Book Antiqua"/>
          <w:i/>
          <w:iCs/>
        </w:rPr>
        <w:t>Cardiovasc Intervent Radiol</w:t>
      </w:r>
      <w:r>
        <w:rPr>
          <w:rFonts w:ascii="Book Antiqua" w:hAnsi="Book Antiqua"/>
        </w:rPr>
        <w:t xml:space="preserve"> 2013; </w:t>
      </w:r>
      <w:r>
        <w:rPr>
          <w:rFonts w:ascii="Book Antiqua" w:hAnsi="Book Antiqua"/>
          <w:b/>
          <w:bCs/>
        </w:rPr>
        <w:t>36</w:t>
      </w:r>
      <w:r>
        <w:rPr>
          <w:rFonts w:ascii="Book Antiqua" w:hAnsi="Book Antiqua"/>
        </w:rPr>
        <w:t>: 1147-1150 [PMID: 23070099 DOI: 10.1007/s00270-012-0472-3]</w:t>
      </w:r>
    </w:p>
    <w:p>
      <w:pPr>
        <w:spacing w:line="360" w:lineRule="auto"/>
        <w:jc w:val="both"/>
        <w:rPr>
          <w:rFonts w:ascii="Book Antiqua" w:hAnsi="Book Antiqua"/>
        </w:rPr>
      </w:pPr>
      <w:r>
        <w:rPr>
          <w:rFonts w:ascii="Book Antiqua" w:hAnsi="Book Antiqua"/>
        </w:rPr>
        <w:t xml:space="preserve">17 </w:t>
      </w:r>
      <w:r>
        <w:rPr>
          <w:rFonts w:ascii="Book Antiqua" w:hAnsi="Book Antiqua"/>
          <w:b/>
          <w:bCs/>
        </w:rPr>
        <w:t>Xue S</w:t>
      </w:r>
      <w:r>
        <w:rPr>
          <w:rFonts w:ascii="Book Antiqua" w:hAnsi="Book Antiqua"/>
        </w:rPr>
        <w:t xml:space="preserve">, Shi H, Du X, Ma X. Bow Hunter's syndrome combined with ipsilateral vertebral artery dissection/pseudoaneurysm: case study and literature review. </w:t>
      </w:r>
      <w:r>
        <w:rPr>
          <w:rFonts w:ascii="Book Antiqua" w:hAnsi="Book Antiqua"/>
          <w:i/>
          <w:iCs/>
        </w:rPr>
        <w:t>Br J Neurosurg</w:t>
      </w:r>
      <w:r>
        <w:rPr>
          <w:rFonts w:ascii="Book Antiqua" w:hAnsi="Book Antiqua"/>
        </w:rPr>
        <w:t xml:space="preserve"> 2020: 1-5 [PMID: 32009470 DOI: 10.1080/02688697.2020.1718604]</w:t>
      </w:r>
    </w:p>
    <w:p>
      <w:pPr>
        <w:spacing w:line="360" w:lineRule="auto"/>
        <w:jc w:val="both"/>
        <w:rPr>
          <w:rFonts w:ascii="Book Antiqua" w:hAnsi="Book Antiqua"/>
          <w:lang w:eastAsia="zh-CN"/>
        </w:rPr>
      </w:pPr>
      <w:r>
        <w:rPr>
          <w:rFonts w:ascii="Book Antiqua" w:hAnsi="Book Antiqua"/>
        </w:rPr>
        <w:t xml:space="preserve">18 </w:t>
      </w:r>
      <w:r>
        <w:rPr>
          <w:rFonts w:ascii="Book Antiqua" w:hAnsi="Book Antiqua"/>
          <w:b/>
          <w:bCs/>
        </w:rPr>
        <w:t>Chavan R</w:t>
      </w:r>
      <w:r>
        <w:rPr>
          <w:rFonts w:ascii="Book Antiqua" w:hAnsi="Book Antiqua"/>
        </w:rPr>
        <w:t xml:space="preserve">, Ichaporia N, Vhora S, </w:t>
      </w:r>
      <w:bookmarkStart w:id="22" w:name="OLE_LINK4276"/>
      <w:bookmarkStart w:id="23" w:name="OLE_LINK4275"/>
      <w:r>
        <w:rPr>
          <w:rFonts w:ascii="Book Antiqua" w:hAnsi="Book Antiqua"/>
        </w:rPr>
        <w:t>Aurangabadkar K, Kamerkar D, Hardas S, Ratta BS.</w:t>
      </w:r>
      <w:r>
        <w:rPr>
          <w:rFonts w:hint="eastAsia" w:ascii="Book Antiqua" w:hAnsi="Book Antiqua"/>
          <w:lang w:eastAsia="zh-CN"/>
        </w:rPr>
        <w:t xml:space="preserve"> </w:t>
      </w:r>
      <w:r>
        <w:rPr>
          <w:rFonts w:ascii="Book Antiqua" w:hAnsi="Book Antiqua"/>
        </w:rPr>
        <w:t>Endovascular management of internal carotid artery pseudoaneurysms: Retrospective observational study</w:t>
      </w:r>
      <w:bookmarkEnd w:id="22"/>
      <w:bookmarkEnd w:id="23"/>
      <w:r>
        <w:rPr>
          <w:rFonts w:ascii="Book Antiqua" w:hAnsi="Book Antiqua"/>
        </w:rPr>
        <w:t xml:space="preserve">. </w:t>
      </w:r>
      <w:bookmarkStart w:id="24" w:name="OLE_LINK4277"/>
      <w:bookmarkStart w:id="25" w:name="OLE_LINK4278"/>
      <w:r>
        <w:rPr>
          <w:rFonts w:ascii="Book Antiqua" w:hAnsi="Book Antiqua"/>
          <w:i/>
          <w:iCs/>
        </w:rPr>
        <w:t>Interdiscip Neurosurg</w:t>
      </w:r>
      <w:bookmarkEnd w:id="24"/>
      <w:bookmarkEnd w:id="25"/>
      <w:r>
        <w:rPr>
          <w:rFonts w:ascii="Book Antiqua" w:hAnsi="Book Antiqua"/>
        </w:rPr>
        <w:t xml:space="preserve"> 2021; </w:t>
      </w:r>
      <w:r>
        <w:rPr>
          <w:rFonts w:ascii="Book Antiqua" w:hAnsi="Book Antiqua"/>
          <w:b/>
          <w:bCs/>
        </w:rPr>
        <w:t>24</w:t>
      </w:r>
      <w:r>
        <w:rPr>
          <w:rFonts w:ascii="Book Antiqua" w:hAnsi="Book Antiqua"/>
        </w:rPr>
        <w:t xml:space="preserve"> [DOI: 10.1016/j.inat.2020.101042]</w:t>
      </w:r>
    </w:p>
    <w:p>
      <w:pPr>
        <w:spacing w:line="360" w:lineRule="auto"/>
        <w:jc w:val="both"/>
        <w:rPr>
          <w:rFonts w:ascii="Book Antiqua" w:hAnsi="Book Antiqua"/>
        </w:rPr>
      </w:pPr>
      <w:r>
        <w:rPr>
          <w:rFonts w:ascii="Book Antiqua" w:hAnsi="Book Antiqua"/>
        </w:rPr>
        <w:t xml:space="preserve">19 </w:t>
      </w:r>
      <w:r>
        <w:rPr>
          <w:rFonts w:ascii="Book Antiqua" w:hAnsi="Book Antiqua"/>
          <w:b/>
          <w:bCs/>
        </w:rPr>
        <w:t>Bogaerde MV</w:t>
      </w:r>
      <w:r>
        <w:rPr>
          <w:rFonts w:ascii="Book Antiqua" w:hAnsi="Book Antiqua"/>
        </w:rPr>
        <w:t xml:space="preserve">, Viaene P, Thijs V. Iatrogenic perforation of the internal carotid artery by a transarticular screw: an unusual case of repetitive ischemic stroke. </w:t>
      </w:r>
      <w:r>
        <w:rPr>
          <w:rFonts w:ascii="Book Antiqua" w:hAnsi="Book Antiqua"/>
          <w:i/>
          <w:iCs/>
        </w:rPr>
        <w:t>Clin Neurol Neurosurg</w:t>
      </w:r>
      <w:r>
        <w:rPr>
          <w:rFonts w:ascii="Book Antiqua" w:hAnsi="Book Antiqua"/>
        </w:rPr>
        <w:t xml:space="preserve"> 2007; </w:t>
      </w:r>
      <w:r>
        <w:rPr>
          <w:rFonts w:ascii="Book Antiqua" w:hAnsi="Book Antiqua"/>
          <w:b/>
          <w:bCs/>
        </w:rPr>
        <w:t>109</w:t>
      </w:r>
      <w:r>
        <w:rPr>
          <w:rFonts w:ascii="Book Antiqua" w:hAnsi="Book Antiqua"/>
        </w:rPr>
        <w:t>: 466-469 [PMID: 17383088 DOI: 10.1016/j.clineuro.2007.02.008]</w:t>
      </w:r>
    </w:p>
    <w:p>
      <w:pPr>
        <w:spacing w:line="360" w:lineRule="auto"/>
        <w:jc w:val="both"/>
        <w:rPr>
          <w:rFonts w:ascii="Book Antiqua" w:hAnsi="Book Antiqua"/>
        </w:rPr>
      </w:pPr>
      <w:r>
        <w:rPr>
          <w:rFonts w:ascii="Book Antiqua" w:hAnsi="Book Antiqua"/>
        </w:rPr>
        <w:t xml:space="preserve">20 </w:t>
      </w:r>
      <w:r>
        <w:rPr>
          <w:rFonts w:ascii="Book Antiqua" w:hAnsi="Book Antiqua"/>
          <w:b/>
          <w:bCs/>
        </w:rPr>
        <w:t>Helou E</w:t>
      </w:r>
      <w:r>
        <w:rPr>
          <w:rFonts w:ascii="Book Antiqua" w:hAnsi="Book Antiqua"/>
        </w:rPr>
        <w:t xml:space="preserve">, Sweid A, Tjoumakaris S, Herial N, Gooch MR, Rosenwasser RH, Jabbour P. Case Report of De Novo Cavernous Carotid Artery Aneurysm After an Acute Stroke Intervention for a Carotid Occlusion. </w:t>
      </w:r>
      <w:r>
        <w:rPr>
          <w:rFonts w:ascii="Book Antiqua" w:hAnsi="Book Antiqua"/>
          <w:i/>
          <w:iCs/>
        </w:rPr>
        <w:t>World Neurosurg</w:t>
      </w:r>
      <w:r>
        <w:rPr>
          <w:rFonts w:ascii="Book Antiqua" w:hAnsi="Book Antiqua"/>
        </w:rPr>
        <w:t xml:space="preserve"> 2019; </w:t>
      </w:r>
      <w:r>
        <w:rPr>
          <w:rFonts w:ascii="Book Antiqua" w:hAnsi="Book Antiqua"/>
          <w:b/>
          <w:bCs/>
        </w:rPr>
        <w:t>128</w:t>
      </w:r>
      <w:r>
        <w:rPr>
          <w:rFonts w:ascii="Book Antiqua" w:hAnsi="Book Antiqua"/>
        </w:rPr>
        <w:t>: 336-339 [PMID: 31121371 DOI: 10.1016/j.wneu.2019.05.097]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Jeon SH</w:t>
      </w:r>
      <w:r>
        <w:rPr>
          <w:rFonts w:ascii="Book Antiqua" w:hAnsi="Book Antiqua"/>
        </w:rPr>
        <w:t xml:space="preserve">, Kang HG, Kim HJ, Seo MW, Shin BS. Femoral artery pseudoaneurysm after carotid artery stenting: Two case reports.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e15309 [PMID: 31027097 DOI: 10.1097/MD.0000000000015309]</w:t>
      </w:r>
    </w:p>
    <w:p>
      <w:pPr>
        <w:spacing w:line="360" w:lineRule="auto"/>
        <w:jc w:val="both"/>
        <w:rPr>
          <w:rFonts w:ascii="Book Antiqua" w:hAnsi="Book Antiqua"/>
          <w:lang w:eastAsia="zh-CN"/>
        </w:rPr>
      </w:pPr>
      <w:r>
        <w:rPr>
          <w:rFonts w:ascii="Book Antiqua" w:hAnsi="Book Antiqua"/>
        </w:rPr>
        <w:t xml:space="preserve">22 </w:t>
      </w:r>
      <w:r>
        <w:rPr>
          <w:rFonts w:ascii="Book Antiqua" w:hAnsi="Book Antiqua"/>
          <w:b/>
          <w:bCs/>
        </w:rPr>
        <w:t>Béres-Molnár KA</w:t>
      </w:r>
      <w:r>
        <w:rPr>
          <w:rFonts w:ascii="Book Antiqua" w:hAnsi="Book Antiqua"/>
        </w:rPr>
        <w:t xml:space="preserve">, Szabó PT, Al-Muhanna N. Drug addiction. repetitive injections into carotid arteries. a rare case of stroke in young adults. </w:t>
      </w:r>
      <w:r>
        <w:rPr>
          <w:rFonts w:ascii="Book Antiqua" w:hAnsi="Book Antiqua"/>
          <w:i/>
          <w:iCs/>
        </w:rPr>
        <w:t>Eur Stroke J</w:t>
      </w:r>
      <w:r>
        <w:rPr>
          <w:rFonts w:ascii="Book Antiqua" w:hAnsi="Book Antiqua"/>
        </w:rPr>
        <w:t xml:space="preserve"> 2019; </w:t>
      </w:r>
      <w:r>
        <w:rPr>
          <w:rFonts w:ascii="Book Antiqua" w:hAnsi="Book Antiqua"/>
          <w:b/>
          <w:bCs/>
        </w:rPr>
        <w:t>4</w:t>
      </w:r>
      <w:r>
        <w:rPr>
          <w:rFonts w:ascii="Book Antiqua" w:hAnsi="Book Antiqua"/>
        </w:rPr>
        <w:t>: 591 [DOI: 10.1177/2396987319845581]</w:t>
      </w:r>
    </w:p>
    <w:p>
      <w:pPr>
        <w:spacing w:line="360" w:lineRule="auto"/>
        <w:jc w:val="both"/>
        <w:rPr>
          <w:rFonts w:ascii="Book Antiqua" w:hAnsi="Book Antiqua"/>
        </w:rPr>
      </w:pPr>
      <w:r>
        <w:rPr>
          <w:rFonts w:ascii="Book Antiqua" w:hAnsi="Book Antiqua"/>
        </w:rPr>
        <w:t xml:space="preserve">23 </w:t>
      </w:r>
      <w:r>
        <w:rPr>
          <w:rFonts w:ascii="Book Antiqua" w:hAnsi="Book Antiqua"/>
          <w:b/>
          <w:bCs/>
        </w:rPr>
        <w:t>Budinčević H</w:t>
      </w:r>
      <w:r>
        <w:rPr>
          <w:rFonts w:ascii="Book Antiqua" w:hAnsi="Book Antiqua"/>
        </w:rPr>
        <w:t xml:space="preserve">, Milošević M, Pavlović T. Giant pseudoaneurysm of the external carotid artery causing stroke: A case report. </w:t>
      </w:r>
      <w:r>
        <w:rPr>
          <w:rFonts w:ascii="Book Antiqua" w:hAnsi="Book Antiqua"/>
          <w:i/>
          <w:iCs/>
        </w:rPr>
        <w:t>J Clin Ultrasound</w:t>
      </w:r>
      <w:r>
        <w:rPr>
          <w:rFonts w:ascii="Book Antiqua" w:hAnsi="Book Antiqua"/>
        </w:rPr>
        <w:t xml:space="preserve"> 2018; </w:t>
      </w:r>
      <w:r>
        <w:rPr>
          <w:rFonts w:ascii="Book Antiqua" w:hAnsi="Book Antiqua"/>
          <w:b/>
          <w:bCs/>
        </w:rPr>
        <w:t>46</w:t>
      </w:r>
      <w:r>
        <w:rPr>
          <w:rFonts w:ascii="Book Antiqua" w:hAnsi="Book Antiqua"/>
        </w:rPr>
        <w:t>: 269-272 [PMID: 28940564 DOI: 10.1002/jcu.22524]</w:t>
      </w:r>
    </w:p>
    <w:p>
      <w:pPr>
        <w:spacing w:line="360" w:lineRule="auto"/>
        <w:jc w:val="both"/>
        <w:rPr>
          <w:rFonts w:ascii="Book Antiqua" w:hAnsi="Book Antiqua"/>
        </w:rPr>
      </w:pPr>
      <w:r>
        <w:rPr>
          <w:rFonts w:ascii="Book Antiqua" w:hAnsi="Book Antiqua"/>
        </w:rPr>
        <w:t xml:space="preserve">24 </w:t>
      </w:r>
      <w:r>
        <w:rPr>
          <w:rFonts w:ascii="Book Antiqua" w:hAnsi="Book Antiqua"/>
          <w:b/>
          <w:bCs/>
        </w:rPr>
        <w:t>Hoque R</w:t>
      </w:r>
      <w:r>
        <w:rPr>
          <w:rFonts w:ascii="Book Antiqua" w:hAnsi="Book Antiqua"/>
        </w:rPr>
        <w:t xml:space="preserve">, Gonzalez-Toledo E, Minagar A, Kelley RE. Circuitous embolic hemorrhagic stroke: carotid pseudoaneurysm to fetal posterior cerebral artery conduit: a case report. </w:t>
      </w:r>
      <w:r>
        <w:rPr>
          <w:rFonts w:ascii="Book Antiqua" w:hAnsi="Book Antiqua"/>
          <w:i/>
          <w:iCs/>
        </w:rPr>
        <w:t>J Med Case Rep</w:t>
      </w:r>
      <w:r>
        <w:rPr>
          <w:rFonts w:ascii="Book Antiqua" w:hAnsi="Book Antiqua"/>
        </w:rPr>
        <w:t xml:space="preserve"> 2008; </w:t>
      </w:r>
      <w:r>
        <w:rPr>
          <w:rFonts w:ascii="Book Antiqua" w:hAnsi="Book Antiqua"/>
          <w:b/>
          <w:bCs/>
        </w:rPr>
        <w:t>2</w:t>
      </w:r>
      <w:r>
        <w:rPr>
          <w:rFonts w:ascii="Book Antiqua" w:hAnsi="Book Antiqua"/>
        </w:rPr>
        <w:t>: 61 [PMID: 18298860 DOI: 10.1186/1752-1947-2-61]</w:t>
      </w:r>
    </w:p>
    <w:p>
      <w:pPr>
        <w:spacing w:line="360" w:lineRule="auto"/>
        <w:jc w:val="both"/>
        <w:rPr>
          <w:rFonts w:ascii="Book Antiqua" w:hAnsi="Book Antiqua"/>
        </w:rPr>
      </w:pPr>
      <w:r>
        <w:rPr>
          <w:rFonts w:ascii="Book Antiqua" w:hAnsi="Book Antiqua"/>
        </w:rPr>
        <w:t xml:space="preserve">25 </w:t>
      </w:r>
      <w:r>
        <w:rPr>
          <w:rFonts w:ascii="Book Antiqua" w:hAnsi="Book Antiqua"/>
          <w:b/>
          <w:bCs/>
        </w:rPr>
        <w:t>Budincevic H</w:t>
      </w:r>
      <w:r>
        <w:rPr>
          <w:rFonts w:ascii="Book Antiqua" w:hAnsi="Book Antiqua"/>
        </w:rPr>
        <w:t xml:space="preserve">, Piršic A, Bohm T, Trajbar T, Ivkošic A, Pavlovic T, Bielen I, Soldo-Butkovic S. Carotid Body Tumor as a Cause of Stroke. </w:t>
      </w:r>
      <w:r>
        <w:rPr>
          <w:rFonts w:ascii="Book Antiqua" w:hAnsi="Book Antiqua"/>
          <w:i/>
          <w:iCs/>
        </w:rPr>
        <w:t>Intern Med</w:t>
      </w:r>
      <w:r>
        <w:rPr>
          <w:rFonts w:ascii="Book Antiqua" w:hAnsi="Book Antiqua"/>
        </w:rPr>
        <w:t xml:space="preserve"> 2016; </w:t>
      </w:r>
      <w:r>
        <w:rPr>
          <w:rFonts w:ascii="Book Antiqua" w:hAnsi="Book Antiqua"/>
          <w:b/>
          <w:bCs/>
        </w:rPr>
        <w:t>55</w:t>
      </w:r>
      <w:r>
        <w:rPr>
          <w:rFonts w:ascii="Book Antiqua" w:hAnsi="Book Antiqua"/>
        </w:rPr>
        <w:t>: 295-298 [PMID: 26831027 DOI: 10.2169/internalmedicine.55.5350]</w:t>
      </w:r>
    </w:p>
    <w:p>
      <w:pPr>
        <w:spacing w:line="360" w:lineRule="auto"/>
        <w:jc w:val="both"/>
        <w:rPr>
          <w:rFonts w:ascii="Book Antiqua" w:hAnsi="Book Antiqua"/>
        </w:rPr>
      </w:pPr>
      <w:r>
        <w:rPr>
          <w:rFonts w:ascii="Book Antiqua" w:hAnsi="Book Antiqua"/>
        </w:rPr>
        <w:t xml:space="preserve">26 </w:t>
      </w:r>
      <w:r>
        <w:rPr>
          <w:rFonts w:ascii="Book Antiqua" w:hAnsi="Book Antiqua"/>
          <w:b/>
          <w:bCs/>
        </w:rPr>
        <w:t>Grigorian A</w:t>
      </w:r>
      <w:r>
        <w:rPr>
          <w:rFonts w:ascii="Book Antiqua" w:hAnsi="Book Antiqua"/>
        </w:rPr>
        <w:t xml:space="preserve">, Kabutey NK, Schubl S, de Virgilio C, Joe V, Dolich M, Elfenbein D, Nahmias J. Blunt cerebrovascular injury incidence, stroke-rate, and mortality with the expanded Denver criteria. </w:t>
      </w:r>
      <w:r>
        <w:rPr>
          <w:rFonts w:ascii="Book Antiqua" w:hAnsi="Book Antiqua"/>
          <w:i/>
          <w:iCs/>
        </w:rPr>
        <w:t>Surgery</w:t>
      </w:r>
      <w:r>
        <w:rPr>
          <w:rFonts w:ascii="Book Antiqua" w:hAnsi="Book Antiqua"/>
        </w:rPr>
        <w:t xml:space="preserve"> 2018; </w:t>
      </w:r>
      <w:r>
        <w:rPr>
          <w:rFonts w:ascii="Book Antiqua" w:hAnsi="Book Antiqua"/>
          <w:b/>
          <w:bCs/>
        </w:rPr>
        <w:t>164</w:t>
      </w:r>
      <w:r>
        <w:rPr>
          <w:rFonts w:ascii="Book Antiqua" w:hAnsi="Book Antiqua"/>
        </w:rPr>
        <w:t>: 494-499 [PMID: 29884478 DOI: 10.1016/j.surg.2018.04.032]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Henry JC</w:t>
      </w:r>
      <w:r>
        <w:rPr>
          <w:rFonts w:ascii="Book Antiqua" w:hAnsi="Book Antiqua"/>
        </w:rPr>
        <w:t xml:space="preserve">, Franz RW. Pseudoaneurysms of the Peripheral Arteries. </w:t>
      </w:r>
      <w:r>
        <w:rPr>
          <w:rFonts w:ascii="Book Antiqua" w:hAnsi="Book Antiqua"/>
          <w:i/>
          <w:iCs/>
        </w:rPr>
        <w:t>Int J Angiol</w:t>
      </w:r>
      <w:r>
        <w:rPr>
          <w:rFonts w:ascii="Book Antiqua" w:hAnsi="Book Antiqua"/>
        </w:rPr>
        <w:t xml:space="preserve"> 2019; </w:t>
      </w:r>
      <w:r>
        <w:rPr>
          <w:rFonts w:ascii="Book Antiqua" w:hAnsi="Book Antiqua"/>
          <w:b/>
          <w:bCs/>
        </w:rPr>
        <w:t>28</w:t>
      </w:r>
      <w:r>
        <w:rPr>
          <w:rFonts w:ascii="Book Antiqua" w:hAnsi="Book Antiqua"/>
        </w:rPr>
        <w:t>: 20-24 [PMID: 30880887 DOI: 10.1055/s-0039-1677676]</w:t>
      </w:r>
    </w:p>
    <w:p>
      <w:pPr>
        <w:spacing w:line="360" w:lineRule="auto"/>
        <w:jc w:val="both"/>
        <w:rPr>
          <w:rFonts w:ascii="Book Antiqua" w:hAnsi="Book Antiqua"/>
        </w:rPr>
      </w:pPr>
      <w:r>
        <w:rPr>
          <w:rFonts w:ascii="Book Antiqua" w:hAnsi="Book Antiqua"/>
        </w:rPr>
        <w:t xml:space="preserve">28 </w:t>
      </w:r>
      <w:r>
        <w:rPr>
          <w:rFonts w:ascii="Book Antiqua" w:hAnsi="Book Antiqua"/>
          <w:b/>
          <w:bCs/>
        </w:rPr>
        <w:t>Abu-Yousef MM</w:t>
      </w:r>
      <w:r>
        <w:rPr>
          <w:rFonts w:ascii="Book Antiqua" w:hAnsi="Book Antiqua"/>
        </w:rPr>
        <w:t xml:space="preserve">, Wiese JA, Shamma AR. The "to-and-fro" sign: duplex Doppler evidence of femoral artery pseudoaneurysm. </w:t>
      </w:r>
      <w:r>
        <w:rPr>
          <w:rFonts w:ascii="Book Antiqua" w:hAnsi="Book Antiqua"/>
          <w:i/>
          <w:iCs/>
        </w:rPr>
        <w:t>AJR Am J Roentgenol</w:t>
      </w:r>
      <w:r>
        <w:rPr>
          <w:rFonts w:ascii="Book Antiqua" w:hAnsi="Book Antiqua"/>
        </w:rPr>
        <w:t xml:space="preserve"> 1988; </w:t>
      </w:r>
      <w:r>
        <w:rPr>
          <w:rFonts w:ascii="Book Antiqua" w:hAnsi="Book Antiqua"/>
          <w:b/>
          <w:bCs/>
        </w:rPr>
        <w:t>150</w:t>
      </w:r>
      <w:r>
        <w:rPr>
          <w:rFonts w:ascii="Book Antiqua" w:hAnsi="Book Antiqua"/>
        </w:rPr>
        <w:t>: 632-634 [PMID: 3277354 DOI: 10.2214/ajr.150.3.632]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Güner A</w:t>
      </w:r>
      <w:r>
        <w:rPr>
          <w:rFonts w:ascii="Book Antiqua" w:hAnsi="Book Antiqua"/>
        </w:rPr>
        <w:t xml:space="preserve">, Pala S, Gündüz S, Külahçıoğlu Ş, Güner EG. Pseudoaneurysm after carotid stenting: A case report and review of the literature. </w:t>
      </w:r>
      <w:r>
        <w:rPr>
          <w:rFonts w:ascii="Book Antiqua" w:hAnsi="Book Antiqua"/>
          <w:i/>
          <w:iCs/>
        </w:rPr>
        <w:t>Turk Kardiyol Dern Ars</w:t>
      </w:r>
      <w:r>
        <w:rPr>
          <w:rFonts w:ascii="Book Antiqua" w:hAnsi="Book Antiqua"/>
        </w:rPr>
        <w:t xml:space="preserve"> 2020; </w:t>
      </w:r>
      <w:r>
        <w:rPr>
          <w:rFonts w:ascii="Book Antiqua" w:hAnsi="Book Antiqua"/>
          <w:b/>
          <w:bCs/>
        </w:rPr>
        <w:t>48</w:t>
      </w:r>
      <w:r>
        <w:rPr>
          <w:rFonts w:ascii="Book Antiqua" w:hAnsi="Book Antiqua"/>
        </w:rPr>
        <w:t>: 613-618 [PMID: 32955027 DOI: 10.5543/tkda.2020.34609]</w:t>
      </w:r>
    </w:p>
    <w:p>
      <w:pPr>
        <w:spacing w:line="360" w:lineRule="auto"/>
        <w:jc w:val="both"/>
        <w:rPr>
          <w:rFonts w:ascii="Book Antiqua" w:hAnsi="Book Antiqua"/>
        </w:rPr>
      </w:pPr>
      <w:r>
        <w:rPr>
          <w:rFonts w:ascii="Book Antiqua" w:hAnsi="Book Antiqua"/>
        </w:rPr>
        <w:t xml:space="preserve">30 </w:t>
      </w:r>
      <w:r>
        <w:rPr>
          <w:rFonts w:ascii="Book Antiqua" w:hAnsi="Book Antiqua"/>
          <w:b/>
          <w:bCs/>
        </w:rPr>
        <w:t>Ogura T</w:t>
      </w:r>
      <w:r>
        <w:rPr>
          <w:rFonts w:ascii="Book Antiqua" w:hAnsi="Book Antiqua"/>
        </w:rPr>
        <w:t xml:space="preserve">, Mineharu Y, Todo K, Kohara N, Sakai N. Carotid Artery Dissection Caused by an Elongated Styloid Process: Three Case Reports and Review of the Literature. </w:t>
      </w:r>
      <w:r>
        <w:rPr>
          <w:rFonts w:ascii="Book Antiqua" w:hAnsi="Book Antiqua"/>
          <w:i/>
          <w:iCs/>
        </w:rPr>
        <w:t>NMC Case Rep J</w:t>
      </w:r>
      <w:r>
        <w:rPr>
          <w:rFonts w:ascii="Book Antiqua" w:hAnsi="Book Antiqua"/>
        </w:rPr>
        <w:t xml:space="preserve"> 2015; </w:t>
      </w:r>
      <w:r>
        <w:rPr>
          <w:rFonts w:ascii="Book Antiqua" w:hAnsi="Book Antiqua"/>
          <w:b/>
          <w:bCs/>
        </w:rPr>
        <w:t>2</w:t>
      </w:r>
      <w:r>
        <w:rPr>
          <w:rFonts w:ascii="Book Antiqua" w:hAnsi="Book Antiqua"/>
        </w:rPr>
        <w:t>: 21-25 [PMID: 28663957 DOI: 10.2176/nmccrj.2014-0179]</w:t>
      </w:r>
    </w:p>
    <w:p>
      <w:pPr>
        <w:spacing w:line="360" w:lineRule="auto"/>
        <w:jc w:val="both"/>
        <w:rPr>
          <w:rFonts w:ascii="Book Antiqua" w:hAnsi="Book Antiqua"/>
        </w:rPr>
      </w:pPr>
      <w:r>
        <w:rPr>
          <w:rFonts w:ascii="Book Antiqua" w:hAnsi="Book Antiqua"/>
        </w:rPr>
        <w:t xml:space="preserve">31 </w:t>
      </w:r>
      <w:r>
        <w:rPr>
          <w:rFonts w:ascii="Book Antiqua" w:hAnsi="Book Antiqua"/>
          <w:b/>
          <w:bCs/>
        </w:rPr>
        <w:t>Rathlev NK</w:t>
      </w:r>
      <w:r>
        <w:rPr>
          <w:rFonts w:ascii="Book Antiqua" w:hAnsi="Book Antiqua"/>
        </w:rPr>
        <w:t xml:space="preserve">. Penetrating neck trauma: mandatory versus selective exploration. </w:t>
      </w:r>
      <w:r>
        <w:rPr>
          <w:rFonts w:ascii="Book Antiqua" w:hAnsi="Book Antiqua"/>
          <w:i/>
          <w:iCs/>
        </w:rPr>
        <w:t>J Emerg Med</w:t>
      </w:r>
      <w:r>
        <w:rPr>
          <w:rFonts w:ascii="Book Antiqua" w:hAnsi="Book Antiqua"/>
        </w:rPr>
        <w:t xml:space="preserve"> 1990; </w:t>
      </w:r>
      <w:r>
        <w:rPr>
          <w:rFonts w:ascii="Book Antiqua" w:hAnsi="Book Antiqua"/>
          <w:b/>
          <w:bCs/>
        </w:rPr>
        <w:t>8</w:t>
      </w:r>
      <w:r>
        <w:rPr>
          <w:rFonts w:ascii="Book Antiqua" w:hAnsi="Book Antiqua"/>
        </w:rPr>
        <w:t>: 75-78 [PMID: 2191031 DOI: 10.1016/0736-4679(90)90392-9]</w:t>
      </w:r>
    </w:p>
    <w:p>
      <w:pPr>
        <w:spacing w:line="360" w:lineRule="auto"/>
        <w:jc w:val="both"/>
        <w:rPr>
          <w:rFonts w:ascii="Book Antiqua" w:hAnsi="Book Antiqua"/>
        </w:rPr>
      </w:pPr>
      <w:r>
        <w:rPr>
          <w:rFonts w:ascii="Book Antiqua" w:hAnsi="Book Antiqua"/>
        </w:rPr>
        <w:t xml:space="preserve">32 </w:t>
      </w:r>
      <w:r>
        <w:rPr>
          <w:rFonts w:ascii="Book Antiqua" w:hAnsi="Book Antiqua"/>
          <w:b/>
          <w:bCs/>
        </w:rPr>
        <w:t>Song Y</w:t>
      </w:r>
      <w:r>
        <w:rPr>
          <w:rFonts w:ascii="Book Antiqua" w:hAnsi="Book Antiqua"/>
        </w:rPr>
        <w:t xml:space="preserve">, Fu MY, Chen Y, Chen GP, Pan Z. [Clinical characteristics of patients with cervical vascular pseudoaneurysm after radiotherapy for nasopharyngeal carcinoma]. </w:t>
      </w:r>
      <w:r>
        <w:rPr>
          <w:rFonts w:ascii="Book Antiqua" w:hAnsi="Book Antiqua"/>
          <w:i/>
          <w:iCs/>
        </w:rPr>
        <w:t>Lin Chung Er Bi Yan Hou Tou Jing Wai Ke Za Zhi</w:t>
      </w:r>
      <w:r>
        <w:rPr>
          <w:rFonts w:ascii="Book Antiqua" w:hAnsi="Book Antiqua"/>
        </w:rPr>
        <w:t xml:space="preserve"> 2019; </w:t>
      </w:r>
      <w:r>
        <w:rPr>
          <w:rFonts w:ascii="Book Antiqua" w:hAnsi="Book Antiqua"/>
          <w:b/>
          <w:bCs/>
        </w:rPr>
        <w:t>33</w:t>
      </w:r>
      <w:r>
        <w:rPr>
          <w:rFonts w:ascii="Book Antiqua" w:hAnsi="Book Antiqua"/>
        </w:rPr>
        <w:t>: 746-748 [PMID: 31446731 DOI: 10.13201/j.issn.1001-1781.2019.08.015]</w:t>
      </w:r>
    </w:p>
    <w:p>
      <w:pPr>
        <w:spacing w:line="360" w:lineRule="auto"/>
        <w:jc w:val="both"/>
        <w:rPr>
          <w:rFonts w:ascii="Book Antiqua" w:hAnsi="Book Antiqua"/>
        </w:rPr>
      </w:pPr>
      <w:r>
        <w:rPr>
          <w:rFonts w:ascii="Book Antiqua" w:hAnsi="Book Antiqua"/>
        </w:rPr>
        <w:t xml:space="preserve">33 </w:t>
      </w:r>
      <w:r>
        <w:rPr>
          <w:rFonts w:ascii="Book Antiqua" w:hAnsi="Book Antiqua"/>
          <w:b/>
          <w:bCs/>
        </w:rPr>
        <w:t>Chen WL</w:t>
      </w:r>
      <w:r>
        <w:rPr>
          <w:rFonts w:ascii="Book Antiqua" w:hAnsi="Book Antiqua"/>
        </w:rPr>
        <w:t xml:space="preserve">, Xu LF, Tang QL, Zhang DM. Management of carotid body tumor and pseudoaneurysm after blunt dissection. </w:t>
      </w:r>
      <w:r>
        <w:rPr>
          <w:rFonts w:ascii="Book Antiqua" w:hAnsi="Book Antiqua"/>
          <w:i/>
          <w:iCs/>
        </w:rPr>
        <w:t>J Craniofac Surg</w:t>
      </w:r>
      <w:r>
        <w:rPr>
          <w:rFonts w:ascii="Book Antiqua" w:hAnsi="Book Antiqua"/>
        </w:rPr>
        <w:t xml:space="preserve"> 2015; </w:t>
      </w:r>
      <w:r>
        <w:rPr>
          <w:rFonts w:ascii="Book Antiqua" w:hAnsi="Book Antiqua"/>
          <w:b/>
          <w:bCs/>
        </w:rPr>
        <w:t>26</w:t>
      </w:r>
      <w:r>
        <w:rPr>
          <w:rFonts w:ascii="Book Antiqua" w:hAnsi="Book Antiqua"/>
        </w:rPr>
        <w:t>: 477-480 [PMID: 25692893 DOI: 10.1097/SCS.0000000000001466]</w:t>
      </w:r>
    </w:p>
    <w:p>
      <w:pPr>
        <w:spacing w:line="360" w:lineRule="auto"/>
        <w:jc w:val="both"/>
        <w:rPr>
          <w:rFonts w:ascii="Book Antiqua" w:hAnsi="Book Antiqua"/>
        </w:rPr>
      </w:pPr>
      <w:r>
        <w:rPr>
          <w:rFonts w:ascii="Book Antiqua" w:hAnsi="Book Antiqua"/>
        </w:rPr>
        <w:t xml:space="preserve">34 </w:t>
      </w:r>
      <w:r>
        <w:rPr>
          <w:rFonts w:ascii="Book Antiqua" w:hAnsi="Book Antiqua"/>
          <w:b/>
          <w:bCs/>
        </w:rPr>
        <w:t>DuBose J</w:t>
      </w:r>
      <w:r>
        <w:rPr>
          <w:rFonts w:ascii="Book Antiqua" w:hAnsi="Book Antiqua"/>
        </w:rPr>
        <w:t xml:space="preserve">, Recinos G, Teixeira PG, Inaba K, Demetriades D. Endovascular stenting for the treatment of traumatic internal carotid injuries: expanding experience. </w:t>
      </w:r>
      <w:r>
        <w:rPr>
          <w:rFonts w:ascii="Book Antiqua" w:hAnsi="Book Antiqua"/>
          <w:i/>
          <w:iCs/>
        </w:rPr>
        <w:t>J Trauma</w:t>
      </w:r>
      <w:r>
        <w:rPr>
          <w:rFonts w:ascii="Book Antiqua" w:hAnsi="Book Antiqua"/>
        </w:rPr>
        <w:t xml:space="preserve"> 2008; </w:t>
      </w:r>
      <w:r>
        <w:rPr>
          <w:rFonts w:ascii="Book Antiqua" w:hAnsi="Book Antiqua"/>
          <w:b/>
          <w:bCs/>
        </w:rPr>
        <w:t>65</w:t>
      </w:r>
      <w:r>
        <w:rPr>
          <w:rFonts w:ascii="Book Antiqua" w:hAnsi="Book Antiqua"/>
        </w:rPr>
        <w:t>: 1561-1566 [PMID: 19077655 DOI: 10.1097/TA.0b013e31817fd954]</w:t>
      </w:r>
    </w:p>
    <w:p>
      <w:pPr>
        <w:spacing w:line="360" w:lineRule="auto"/>
        <w:jc w:val="both"/>
        <w:rPr>
          <w:rFonts w:ascii="Book Antiqua" w:hAnsi="Book Antiqua"/>
        </w:rPr>
      </w:pPr>
      <w:r>
        <w:rPr>
          <w:rFonts w:ascii="Book Antiqua" w:hAnsi="Book Antiqua"/>
        </w:rPr>
        <w:t xml:space="preserve">35 </w:t>
      </w:r>
      <w:r>
        <w:rPr>
          <w:rFonts w:ascii="Book Antiqua" w:hAnsi="Book Antiqua"/>
          <w:b/>
          <w:bCs/>
        </w:rPr>
        <w:t>Kaushal S</w:t>
      </w:r>
      <w:r>
        <w:rPr>
          <w:rFonts w:ascii="Book Antiqua" w:hAnsi="Book Antiqua"/>
        </w:rPr>
        <w:t xml:space="preserve">, Shake JG, Yuh DD. Mycotic innominate artery pseudoaneurysm presenting as an embolic stroke. </w:t>
      </w:r>
      <w:r>
        <w:rPr>
          <w:rFonts w:ascii="Book Antiqua" w:hAnsi="Book Antiqua"/>
          <w:i/>
          <w:iCs/>
        </w:rPr>
        <w:t>J Thorac Cardiovasc Surg</w:t>
      </w:r>
      <w:r>
        <w:rPr>
          <w:rFonts w:ascii="Book Antiqua" w:hAnsi="Book Antiqua"/>
        </w:rPr>
        <w:t xml:space="preserve"> 2005; </w:t>
      </w:r>
      <w:r>
        <w:rPr>
          <w:rFonts w:ascii="Book Antiqua" w:hAnsi="Book Antiqua"/>
          <w:b/>
          <w:bCs/>
        </w:rPr>
        <w:t>129</w:t>
      </w:r>
      <w:r>
        <w:rPr>
          <w:rFonts w:ascii="Book Antiqua" w:hAnsi="Book Antiqua"/>
        </w:rPr>
        <w:t>: 945-946 [PMID: 15821672 DOI: 10.1016/j.jtcvs.2004.08.018]</w:t>
      </w:r>
    </w:p>
    <w:p>
      <w:pPr>
        <w:spacing w:line="360" w:lineRule="auto"/>
        <w:jc w:val="both"/>
        <w:rPr>
          <w:rFonts w:ascii="Book Antiqua" w:hAnsi="Book Antiqua"/>
        </w:rPr>
      </w:pPr>
      <w:r>
        <w:rPr>
          <w:rFonts w:ascii="Book Antiqua" w:hAnsi="Book Antiqua"/>
        </w:rPr>
        <w:t xml:space="preserve">36 </w:t>
      </w:r>
      <w:r>
        <w:rPr>
          <w:rFonts w:ascii="Book Antiqua" w:hAnsi="Book Antiqua"/>
          <w:b/>
          <w:bCs/>
        </w:rPr>
        <w:t>Rallo MS</w:t>
      </w:r>
      <w:r>
        <w:rPr>
          <w:rFonts w:ascii="Book Antiqua" w:hAnsi="Book Antiqua"/>
        </w:rPr>
        <w:t xml:space="preserve">, Narayan V, Majmundar N, Al-Mufti F, Sun H, Jumah F, Raju B, Roychowdhury S, Nanda A, Gupta G. Multi-modal endovascular management of traumatic pseudoaneurysm and arteriovenous fistula of the ascending cervical artery: A technical report and review of literature. </w:t>
      </w:r>
      <w:r>
        <w:rPr>
          <w:rFonts w:ascii="Book Antiqua" w:hAnsi="Book Antiqua"/>
          <w:i/>
          <w:iCs/>
        </w:rPr>
        <w:t>Clin Neurol Neurosurg</w:t>
      </w:r>
      <w:r>
        <w:rPr>
          <w:rFonts w:ascii="Book Antiqua" w:hAnsi="Book Antiqua"/>
        </w:rPr>
        <w:t xml:space="preserve"> 2021; </w:t>
      </w:r>
      <w:r>
        <w:rPr>
          <w:rFonts w:ascii="Book Antiqua" w:hAnsi="Book Antiqua"/>
          <w:b/>
          <w:bCs/>
        </w:rPr>
        <w:t>202</w:t>
      </w:r>
      <w:r>
        <w:rPr>
          <w:rFonts w:ascii="Book Antiqua" w:hAnsi="Book Antiqua"/>
        </w:rPr>
        <w:t>: 106539 [PMID: 33601270 DOI: 10.1016/j.clineuro.2021.106539]</w:t>
      </w:r>
    </w:p>
    <w:p>
      <w:pPr>
        <w:spacing w:line="360" w:lineRule="auto"/>
        <w:jc w:val="both"/>
        <w:rPr>
          <w:rFonts w:ascii="Book Antiqua" w:hAnsi="Book Antiqua"/>
        </w:rPr>
      </w:pPr>
      <w:r>
        <w:rPr>
          <w:rFonts w:ascii="Book Antiqua" w:hAnsi="Book Antiqua"/>
        </w:rPr>
        <w:t xml:space="preserve">37 </w:t>
      </w:r>
      <w:r>
        <w:rPr>
          <w:rFonts w:ascii="Book Antiqua" w:hAnsi="Book Antiqua"/>
          <w:b/>
          <w:bCs/>
        </w:rPr>
        <w:t>Kumar A</w:t>
      </w:r>
      <w:r>
        <w:rPr>
          <w:rFonts w:ascii="Book Antiqua" w:hAnsi="Book Antiqua"/>
        </w:rPr>
        <w:t xml:space="preserve">, Prabhakar A, Gupta V, Khandelwal N, Ahuja CK, Singhal M, Vyas S, Panda NK, Vaidhya PC. Endovascular management of internal carotid artery pseudoaneurysms: A single-centre experience of 20 patients. </w:t>
      </w:r>
      <w:r>
        <w:rPr>
          <w:rFonts w:ascii="Book Antiqua" w:hAnsi="Book Antiqua"/>
          <w:i/>
          <w:iCs/>
        </w:rPr>
        <w:t>Neurol India</w:t>
      </w:r>
      <w:r>
        <w:rPr>
          <w:rFonts w:ascii="Book Antiqua" w:hAnsi="Book Antiqua"/>
        </w:rPr>
        <w:t xml:space="preserve"> 2018; </w:t>
      </w:r>
      <w:r>
        <w:rPr>
          <w:rFonts w:ascii="Book Antiqua" w:hAnsi="Book Antiqua"/>
          <w:b/>
          <w:bCs/>
        </w:rPr>
        <w:t>66</w:t>
      </w:r>
      <w:r>
        <w:rPr>
          <w:rFonts w:ascii="Book Antiqua" w:hAnsi="Book Antiqua"/>
        </w:rPr>
        <w:t>: 1067-1074 [PMID: 30038096 DOI: 10.4103/0028-3886.236958]</w:t>
      </w:r>
    </w:p>
    <w:p>
      <w:pPr>
        <w:spacing w:line="360" w:lineRule="auto"/>
        <w:jc w:val="both"/>
        <w:rPr>
          <w:rFonts w:ascii="Book Antiqua" w:hAnsi="Book Antiqua"/>
        </w:rPr>
      </w:pPr>
      <w:r>
        <w:rPr>
          <w:rFonts w:ascii="Book Antiqua" w:hAnsi="Book Antiqua"/>
        </w:rPr>
        <w:t xml:space="preserve">38 </w:t>
      </w:r>
      <w:r>
        <w:rPr>
          <w:rFonts w:ascii="Book Antiqua" w:hAnsi="Book Antiqua"/>
          <w:b/>
          <w:bCs/>
        </w:rPr>
        <w:t>Phogat V</w:t>
      </w:r>
      <w:r>
        <w:rPr>
          <w:rFonts w:ascii="Book Antiqua" w:hAnsi="Book Antiqua"/>
        </w:rPr>
        <w:t xml:space="preserve">, Gandhi A, Srivastava T, Mishva K. Endovascular management of intracranial pseudoaneurysm: an institutional experience. </w:t>
      </w:r>
      <w:r>
        <w:rPr>
          <w:rFonts w:ascii="Book Antiqua" w:hAnsi="Book Antiqua"/>
          <w:i/>
          <w:iCs/>
        </w:rPr>
        <w:t>J Cerebrovasc Endovasc Neurosurg</w:t>
      </w:r>
      <w:r>
        <w:rPr>
          <w:rFonts w:ascii="Book Antiqua" w:hAnsi="Book Antiqua"/>
        </w:rPr>
        <w:t xml:space="preserve"> 2020; </w:t>
      </w:r>
      <w:r>
        <w:rPr>
          <w:rFonts w:ascii="Book Antiqua" w:hAnsi="Book Antiqua"/>
          <w:b/>
          <w:bCs/>
        </w:rPr>
        <w:t>22</w:t>
      </w:r>
      <w:r>
        <w:rPr>
          <w:rFonts w:ascii="Book Antiqua" w:hAnsi="Book Antiqua"/>
        </w:rPr>
        <w:t>: 211-215 [PMID: 33207401 DOI: 10.7461/jcen.2020.E2019.11.001]</w:t>
      </w:r>
    </w:p>
    <w:p>
      <w:pPr>
        <w:spacing w:line="360" w:lineRule="auto"/>
        <w:jc w:val="both"/>
        <w:rPr>
          <w:rFonts w:ascii="Book Antiqua" w:hAnsi="Book Antiqua"/>
        </w:rPr>
      </w:pPr>
      <w:r>
        <w:rPr>
          <w:rFonts w:ascii="Book Antiqua" w:hAnsi="Book Antiqua"/>
        </w:rPr>
        <w:t xml:space="preserve">39 </w:t>
      </w:r>
      <w:r>
        <w:rPr>
          <w:rFonts w:ascii="Book Antiqua" w:hAnsi="Book Antiqua"/>
          <w:b/>
          <w:bCs/>
        </w:rPr>
        <w:t>Zhong J</w:t>
      </w:r>
      <w:r>
        <w:rPr>
          <w:rFonts w:ascii="Book Antiqua" w:hAnsi="Book Antiqua"/>
        </w:rPr>
        <w:t xml:space="preserve">, Islim F, Sundararajan S, Tahir N, Goddard T, Patel J. Endovascular Treatment of a Giant Extracranial Carotid Artery Pseudoaneurysm in a Child Using Vascular Plugs. </w:t>
      </w:r>
      <w:r>
        <w:rPr>
          <w:rFonts w:ascii="Book Antiqua" w:hAnsi="Book Antiqua"/>
          <w:i/>
          <w:iCs/>
        </w:rPr>
        <w:t>Ear Nose Throat J</w:t>
      </w:r>
      <w:r>
        <w:rPr>
          <w:rFonts w:ascii="Book Antiqua" w:hAnsi="Book Antiqua"/>
        </w:rPr>
        <w:t xml:space="preserve"> 2020; </w:t>
      </w:r>
      <w:r>
        <w:rPr>
          <w:rFonts w:ascii="Book Antiqua" w:hAnsi="Book Antiqua"/>
          <w:b/>
          <w:bCs/>
        </w:rPr>
        <w:t>99</w:t>
      </w:r>
      <w:r>
        <w:rPr>
          <w:rFonts w:ascii="Book Antiqua" w:hAnsi="Book Antiqua"/>
        </w:rPr>
        <w:t>: NP119-NP121 [PMID: 31288533 DOI: 10.1177/0145561319859308]</w:t>
      </w:r>
    </w:p>
    <w:p>
      <w:pPr>
        <w:spacing w:line="360" w:lineRule="auto"/>
        <w:jc w:val="both"/>
        <w:rPr>
          <w:rFonts w:ascii="Book Antiqua" w:hAnsi="Book Antiqua"/>
        </w:rPr>
      </w:pPr>
      <w:r>
        <w:rPr>
          <w:rFonts w:ascii="Book Antiqua" w:hAnsi="Book Antiqua"/>
        </w:rPr>
        <w:t xml:space="preserve">40 </w:t>
      </w:r>
      <w:r>
        <w:rPr>
          <w:rFonts w:ascii="Book Antiqua" w:hAnsi="Book Antiqua"/>
          <w:b/>
          <w:bCs/>
        </w:rPr>
        <w:t>Nariai Y</w:t>
      </w:r>
      <w:r>
        <w:rPr>
          <w:rFonts w:ascii="Book Antiqua" w:hAnsi="Book Antiqua"/>
        </w:rPr>
        <w:t xml:space="preserve">, Kawamura Y, Takigawa T, Hyodo A, Suzuki K. Pipeline embolization for an iatrogenic intracranial internal carotid artery pseudoaneurysm after transsphenoidal pituitary tumor surgery: Case report and review of the literature. </w:t>
      </w:r>
      <w:r>
        <w:rPr>
          <w:rFonts w:ascii="Book Antiqua" w:hAnsi="Book Antiqua"/>
          <w:i/>
          <w:iCs/>
        </w:rPr>
        <w:t>Interv Neuroradiol</w:t>
      </w:r>
      <w:r>
        <w:rPr>
          <w:rFonts w:ascii="Book Antiqua" w:hAnsi="Book Antiqua"/>
        </w:rPr>
        <w:t xml:space="preserve"> 2020; </w:t>
      </w:r>
      <w:r>
        <w:rPr>
          <w:rFonts w:ascii="Book Antiqua" w:hAnsi="Book Antiqua"/>
          <w:b/>
          <w:bCs/>
        </w:rPr>
        <w:t>26</w:t>
      </w:r>
      <w:r>
        <w:rPr>
          <w:rFonts w:ascii="Book Antiqua" w:hAnsi="Book Antiqua"/>
        </w:rPr>
        <w:t>: 74-82 [PMID: 31505983 DOI: 10.1177/1591019919874943]</w:t>
      </w:r>
    </w:p>
    <w:p>
      <w:pPr>
        <w:spacing w:line="360" w:lineRule="auto"/>
        <w:jc w:val="both"/>
        <w:rPr>
          <w:rFonts w:ascii="Book Antiqua" w:hAnsi="Book Antiqua"/>
        </w:rPr>
      </w:pPr>
      <w:r>
        <w:rPr>
          <w:rFonts w:ascii="Book Antiqua" w:hAnsi="Book Antiqua"/>
        </w:rPr>
        <w:t xml:space="preserve">41 </w:t>
      </w:r>
      <w:r>
        <w:rPr>
          <w:rFonts w:ascii="Book Antiqua" w:hAnsi="Book Antiqua"/>
          <w:b/>
          <w:bCs/>
        </w:rPr>
        <w:t>Marnat G</w:t>
      </w:r>
      <w:r>
        <w:rPr>
          <w:rFonts w:ascii="Book Antiqua" w:hAnsi="Book Antiqua"/>
        </w:rPr>
        <w:t xml:space="preserve">, Lapergue B, Sibon I, Gariel F, Bourcier R, Kyheng M, Labreuche J, Dargazanli C, Consoli A, Blanc R, Piotin M, Mazighi M, Richard S, Gory B; TITAN and ETIS Investigators*. Safety and Outcome of Carotid Dissection Stenting During the Treatment of Tandem Occlusions: A Pooled Analysis of TITAN and ETIS. </w:t>
      </w:r>
      <w:r>
        <w:rPr>
          <w:rFonts w:ascii="Book Antiqua" w:hAnsi="Book Antiqua"/>
          <w:i/>
          <w:iCs/>
        </w:rPr>
        <w:t>Stroke</w:t>
      </w:r>
      <w:r>
        <w:rPr>
          <w:rFonts w:ascii="Book Antiqua" w:hAnsi="Book Antiqua"/>
        </w:rPr>
        <w:t xml:space="preserve"> 2020; </w:t>
      </w:r>
      <w:r>
        <w:rPr>
          <w:rFonts w:ascii="Book Antiqua" w:hAnsi="Book Antiqua"/>
          <w:b/>
          <w:bCs/>
        </w:rPr>
        <w:t>51</w:t>
      </w:r>
      <w:r>
        <w:rPr>
          <w:rFonts w:ascii="Book Antiqua" w:hAnsi="Book Antiqua"/>
        </w:rPr>
        <w:t>: 3713-3718 [PMID: 33167809 DOI: 10.1161/STROKEAHA.120.030038]</w:t>
      </w:r>
    </w:p>
    <w:p>
      <w:pPr>
        <w:spacing w:line="360" w:lineRule="auto"/>
        <w:jc w:val="both"/>
        <w:rPr>
          <w:rFonts w:ascii="Book Antiqua" w:hAnsi="Book Antiqua"/>
        </w:rPr>
      </w:pPr>
      <w:r>
        <w:rPr>
          <w:rFonts w:ascii="Book Antiqua" w:hAnsi="Book Antiqua"/>
        </w:rPr>
        <w:t xml:space="preserve">42 </w:t>
      </w:r>
      <w:r>
        <w:rPr>
          <w:rFonts w:ascii="Book Antiqua" w:hAnsi="Book Antiqua"/>
          <w:b/>
          <w:bCs/>
        </w:rPr>
        <w:t>Da Ros V</w:t>
      </w:r>
      <w:r>
        <w:rPr>
          <w:rFonts w:ascii="Book Antiqua" w:hAnsi="Book Antiqua"/>
        </w:rPr>
        <w:t xml:space="preserve">, Scaggiante J, Pitocchi F, Sallustio F, Lattanzi S, Umana GE, Chaurasia B, Bandettini di Poggio M, Toscano G, Rolla Bigliani C, Ruggiero M, Haznedari N, Sgreccia A, Sanfilippo G, Diomedi M, Finocchi C, Floris R. Mechanical thrombectomy in acute ischemic stroke with tandem occlusions: impact of extracranial carotid lesion etiology on endovascular management and outcome. </w:t>
      </w:r>
      <w:r>
        <w:rPr>
          <w:rFonts w:ascii="Book Antiqua" w:hAnsi="Book Antiqua"/>
          <w:i/>
          <w:iCs/>
        </w:rPr>
        <w:t>Neurosurg Focus</w:t>
      </w:r>
      <w:r>
        <w:rPr>
          <w:rFonts w:ascii="Book Antiqua" w:hAnsi="Book Antiqua"/>
        </w:rPr>
        <w:t xml:space="preserve"> 2021; </w:t>
      </w:r>
      <w:r>
        <w:rPr>
          <w:rFonts w:ascii="Book Antiqua" w:hAnsi="Book Antiqua"/>
          <w:b/>
          <w:bCs/>
        </w:rPr>
        <w:t>51</w:t>
      </w:r>
      <w:r>
        <w:rPr>
          <w:rFonts w:ascii="Book Antiqua" w:hAnsi="Book Antiqua"/>
        </w:rPr>
        <w:t>: E6 [PMID: 34198245 DOI: 10.3171/2021.4.FOCUS21111]</w:t>
      </w:r>
    </w:p>
    <w:p>
      <w:pPr>
        <w:spacing w:line="360" w:lineRule="auto"/>
        <w:jc w:val="both"/>
        <w:rPr>
          <w:rFonts w:ascii="Book Antiqua" w:hAnsi="Book Antiqua"/>
        </w:rPr>
      </w:pPr>
      <w:r>
        <w:rPr>
          <w:rFonts w:ascii="Book Antiqua" w:hAnsi="Book Antiqua"/>
        </w:rPr>
        <w:t xml:space="preserve">43 </w:t>
      </w:r>
      <w:r>
        <w:rPr>
          <w:rFonts w:ascii="Book Antiqua" w:hAnsi="Book Antiqua"/>
          <w:b/>
          <w:bCs/>
        </w:rPr>
        <w:t>Hsiao CL</w:t>
      </w:r>
      <w:r>
        <w:rPr>
          <w:rFonts w:ascii="Book Antiqua" w:hAnsi="Book Antiqua"/>
        </w:rPr>
        <w:t xml:space="preserve">, Tsai YH, Lin SK. Massive Epistaxis from Internal Carotid Pseudoaneurysm during Acute Ischemic Stroke in a Patient with Nasopharyngeal Carcinoma. </w:t>
      </w:r>
      <w:r>
        <w:rPr>
          <w:rFonts w:ascii="Book Antiqua" w:hAnsi="Book Antiqua"/>
          <w:i/>
          <w:iCs/>
        </w:rPr>
        <w:t>Acta Neurol Taiwan</w:t>
      </w:r>
      <w:r>
        <w:rPr>
          <w:rFonts w:ascii="Book Antiqua" w:hAnsi="Book Antiqua"/>
        </w:rPr>
        <w:t xml:space="preserve"> 2014; </w:t>
      </w:r>
      <w:r>
        <w:rPr>
          <w:rFonts w:ascii="Book Antiqua" w:hAnsi="Book Antiqua"/>
          <w:b/>
          <w:bCs/>
        </w:rPr>
        <w:t>23</w:t>
      </w:r>
      <w:r>
        <w:rPr>
          <w:rFonts w:ascii="Book Antiqua" w:hAnsi="Book Antiqua"/>
        </w:rPr>
        <w:t>: 113-118 [PMID: 26077184]</w:t>
      </w:r>
    </w:p>
    <w:p>
      <w:pPr>
        <w:spacing w:line="360" w:lineRule="auto"/>
        <w:jc w:val="both"/>
        <w:rPr>
          <w:rFonts w:ascii="Book Antiqua" w:hAnsi="Book Antiqua"/>
        </w:rPr>
      </w:pPr>
      <w:r>
        <w:rPr>
          <w:rFonts w:ascii="Book Antiqua" w:hAnsi="Book Antiqua"/>
        </w:rPr>
        <w:t xml:space="preserve">44 </w:t>
      </w:r>
      <w:r>
        <w:rPr>
          <w:rFonts w:ascii="Book Antiqua" w:hAnsi="Book Antiqua"/>
          <w:b/>
          <w:bCs/>
        </w:rPr>
        <w:t>Ruff MW</w:t>
      </w:r>
      <w:r>
        <w:rPr>
          <w:rFonts w:ascii="Book Antiqua" w:hAnsi="Book Antiqua"/>
        </w:rPr>
        <w:t xml:space="preserve">, Nasr DM, Klaas JP, Renaud DL. Internal Carotid Artery Pseudoaneurysm and Ischemic Stroke Secondary to Retropharyngeal and Parapharyngeal Abscess. </w:t>
      </w:r>
      <w:r>
        <w:rPr>
          <w:rFonts w:ascii="Book Antiqua" w:hAnsi="Book Antiqua"/>
          <w:i/>
          <w:iCs/>
        </w:rPr>
        <w:t>J Child Neurol</w:t>
      </w:r>
      <w:r>
        <w:rPr>
          <w:rFonts w:ascii="Book Antiqua" w:hAnsi="Book Antiqua"/>
        </w:rPr>
        <w:t xml:space="preserve"> 2017; </w:t>
      </w:r>
      <w:r>
        <w:rPr>
          <w:rFonts w:ascii="Book Antiqua" w:hAnsi="Book Antiqua"/>
          <w:b/>
          <w:bCs/>
        </w:rPr>
        <w:t>32</w:t>
      </w:r>
      <w:r>
        <w:rPr>
          <w:rFonts w:ascii="Book Antiqua" w:hAnsi="Book Antiqua"/>
        </w:rPr>
        <w:t>: 230-236 [PMID: 27888269 DOI: 10.1177/0883073816678556]</w:t>
      </w:r>
    </w:p>
    <w:p>
      <w:pPr>
        <w:spacing w:line="360" w:lineRule="auto"/>
        <w:jc w:val="both"/>
        <w:rPr>
          <w:rFonts w:ascii="Book Antiqua" w:hAnsi="Book Antiqua"/>
        </w:rPr>
      </w:pPr>
      <w:r>
        <w:rPr>
          <w:rFonts w:ascii="Book Antiqua" w:hAnsi="Book Antiqua"/>
        </w:rPr>
        <w:t xml:space="preserve">45 </w:t>
      </w:r>
      <w:r>
        <w:rPr>
          <w:rFonts w:ascii="Book Antiqua" w:hAnsi="Book Antiqua"/>
          <w:b/>
          <w:bCs/>
        </w:rPr>
        <w:t>Kronlage C</w:t>
      </w:r>
      <w:r>
        <w:rPr>
          <w:rFonts w:ascii="Book Antiqua" w:hAnsi="Book Antiqua"/>
        </w:rPr>
        <w:t>, Lorscheider J, Wagner B, L</w:t>
      </w:r>
      <w:r>
        <w:rPr>
          <w:rFonts w:hint="eastAsia" w:ascii="Book Antiqua" w:hAnsi="Book Antiqua"/>
          <w:lang w:eastAsia="zh-CN"/>
        </w:rPr>
        <w:t>y</w:t>
      </w:r>
      <w:r>
        <w:rPr>
          <w:rFonts w:ascii="Book Antiqua" w:hAnsi="Book Antiqua"/>
          <w:lang w:eastAsia="zh-CN"/>
        </w:rPr>
        <w:t>rer P, P</w:t>
      </w:r>
      <w:r>
        <w:rPr>
          <w:rFonts w:hint="eastAsia" w:ascii="Book Antiqua" w:hAnsi="Book Antiqua"/>
          <w:lang w:eastAsia="zh-CN"/>
        </w:rPr>
        <w:t>e</w:t>
      </w:r>
      <w:r>
        <w:rPr>
          <w:rFonts w:ascii="Book Antiqua" w:hAnsi="Book Antiqua"/>
          <w:lang w:eastAsia="zh-CN"/>
        </w:rPr>
        <w:t>ters N.</w:t>
      </w:r>
      <w:r>
        <w:rPr>
          <w:rFonts w:ascii="Book Antiqua" w:hAnsi="Book Antiqua"/>
        </w:rPr>
        <w:t xml:space="preserve"> Case-report: Recurrent embolic stroke from non-traumatic pseudoaneurysm of the extracranial internal carotid artery in a 60-year old woman. </w:t>
      </w:r>
      <w:r>
        <w:rPr>
          <w:rFonts w:ascii="Book Antiqua" w:hAnsi="Book Antiqua"/>
          <w:i/>
          <w:iCs/>
        </w:rPr>
        <w:t>Eur Stroke J</w:t>
      </w:r>
      <w:r>
        <w:rPr>
          <w:rFonts w:ascii="Book Antiqua" w:hAnsi="Book Antiqua"/>
        </w:rPr>
        <w:t xml:space="preserve"> 2019; </w:t>
      </w:r>
      <w:r>
        <w:rPr>
          <w:rFonts w:ascii="Book Antiqua" w:hAnsi="Book Antiqua"/>
          <w:b/>
          <w:bCs/>
        </w:rPr>
        <w:t>4</w:t>
      </w:r>
      <w:r>
        <w:rPr>
          <w:rFonts w:ascii="Book Antiqua" w:hAnsi="Book Antiqua"/>
        </w:rPr>
        <w:t>: 214</w:t>
      </w:r>
    </w:p>
    <w:p>
      <w:pPr>
        <w:spacing w:line="360" w:lineRule="auto"/>
        <w:jc w:val="both"/>
        <w:rPr>
          <w:rFonts w:ascii="Book Antiqua" w:hAnsi="Book Antiqua"/>
        </w:rPr>
      </w:pPr>
      <w:r>
        <w:rPr>
          <w:rFonts w:ascii="Book Antiqua" w:hAnsi="Book Antiqua"/>
        </w:rPr>
        <w:t xml:space="preserve">46 </w:t>
      </w:r>
      <w:r>
        <w:rPr>
          <w:rFonts w:ascii="Book Antiqua" w:hAnsi="Book Antiqua"/>
          <w:b/>
          <w:bCs/>
        </w:rPr>
        <w:t>Rigual R</w:t>
      </w:r>
      <w:r>
        <w:rPr>
          <w:rFonts w:ascii="Book Antiqua" w:hAnsi="Book Antiqua"/>
        </w:rPr>
        <w:t xml:space="preserve">, Ruiz-Ares G, Rodriguez-Pardo J, Fernández-Prieto A, Navia P, Novo JR, Alonso de Leciñana M, Alonso-Singer P, Fuentes B, Díez-Tejedor E. Concurrent Cerebral, Splenic, and Renal Infarction in a Patient With COVID-19 Infection. </w:t>
      </w:r>
      <w:r>
        <w:rPr>
          <w:rFonts w:ascii="Book Antiqua" w:hAnsi="Book Antiqua"/>
          <w:i/>
          <w:iCs/>
        </w:rPr>
        <w:t>Neurologist</w:t>
      </w:r>
      <w:r>
        <w:rPr>
          <w:rFonts w:ascii="Book Antiqua" w:hAnsi="Book Antiqua"/>
        </w:rPr>
        <w:t xml:space="preserve"> 2022; </w:t>
      </w:r>
      <w:r>
        <w:rPr>
          <w:rFonts w:ascii="Book Antiqua" w:hAnsi="Book Antiqua"/>
          <w:b/>
          <w:bCs/>
        </w:rPr>
        <w:t>27</w:t>
      </w:r>
      <w:r>
        <w:rPr>
          <w:rFonts w:ascii="Book Antiqua" w:hAnsi="Book Antiqua"/>
        </w:rPr>
        <w:t>: 143-146 [PMID: 34855656 DOI: 10.1097/NRL.0000000000000403]</w:t>
      </w:r>
      <w:bookmarkEnd w:id="20"/>
      <w:bookmarkEnd w:id="21"/>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having no conflicts of interest in relation to these cases and their treatment or publication.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20,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24,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Soliman MA, Egypt; Umana GE; Velnar T, Slovenia; Yap RVC, Philippines</w:t>
      </w:r>
      <w:r>
        <w:rPr>
          <w:rFonts w:ascii="Book Antiqua" w:hAnsi="Book Antiqua" w:eastAsia="Book Antiqua" w:cs="Book Antiqua"/>
          <w:b/>
          <w:color w:val="000000"/>
        </w:rPr>
        <w:t xml:space="preserve"> S-Editor: </w:t>
      </w:r>
      <w:bookmarkStart w:id="26" w:name="OLE_LINK4288"/>
      <w:bookmarkStart w:id="27" w:name="OLE_LINK4279"/>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bookmarkEnd w:id="26"/>
      <w:bookmarkEnd w:id="27"/>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Y</w:t>
      </w:r>
      <w:r>
        <w:rPr>
          <w:rFonts w:hint="eastAsia" w:ascii="Book Antiqua" w:hAnsi="Book Antiqua" w:eastAsia="Book Antiqua" w:cs="Book Antiqua"/>
          <w:color w:val="000000"/>
          <w:lang w:eastAsia="zh-CN"/>
        </w:rPr>
        <w:t>an</w:t>
      </w:r>
      <w:r>
        <w:rPr>
          <w:rFonts w:ascii="Book Antiqua" w:hAnsi="Book Antiqua" w:eastAsia="Book Antiqua" w:cs="Book Antiqua"/>
          <w:color w:val="000000"/>
          <w:lang w:eastAsia="zh-CN"/>
        </w:rPr>
        <w:t xml:space="preserve"> JP</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hint="eastAsia" w:ascii="Book Antiqua" w:hAnsi="Book Antiqua" w:eastAsia="宋体"/>
          <w:lang w:eastAsia="zh-CN"/>
        </w:rPr>
        <w:drawing>
          <wp:inline distT="0" distB="0" distL="114300" distR="114300">
            <wp:extent cx="4419600" cy="1929130"/>
            <wp:effectExtent l="0" t="0" r="0" b="6350"/>
            <wp:docPr id="3" name="图片 3" descr="WJCC-10-802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8025-g001"/>
                    <pic:cNvPicPr>
                      <a:picLocks noChangeAspect="1"/>
                    </pic:cNvPicPr>
                  </pic:nvPicPr>
                  <pic:blipFill>
                    <a:blip r:embed="rId5"/>
                    <a:stretch>
                      <a:fillRect/>
                    </a:stretch>
                  </pic:blipFill>
                  <pic:spPr>
                    <a:xfrm>
                      <a:off x="0" y="0"/>
                      <a:ext cx="4419600" cy="19291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Ultrasonography and contrast-enhanced ultrasound of the carotid artery. </w:t>
      </w:r>
      <w:r>
        <w:rPr>
          <w:rFonts w:ascii="Book Antiqua" w:hAnsi="Book Antiqua" w:eastAsia="Book Antiqua" w:cs="Book Antiqua"/>
          <w:color w:val="000000"/>
        </w:rPr>
        <w:t xml:space="preserve">A: Conventional carotid artery ultrasonography showing a connection of the mass with the left </w:t>
      </w:r>
      <w:r>
        <w:rPr>
          <w:rFonts w:hint="eastAsia" w:ascii="Book Antiqua" w:hAnsi="Book Antiqua" w:eastAsia="Book Antiqua" w:cs="Book Antiqua"/>
          <w:color w:val="000000"/>
          <w:lang w:eastAsia="zh-CN"/>
        </w:rPr>
        <w:t>i</w:t>
      </w:r>
      <w:r>
        <w:rPr>
          <w:rFonts w:ascii="Book Antiqua" w:hAnsi="Book Antiqua" w:eastAsia="Book Antiqua" w:cs="Book Antiqua"/>
          <w:color w:val="000000"/>
        </w:rPr>
        <w:t>nternal carotid artery (ICA); B: Contrast-enhanced ultrasound of the carotid artery showing contrast agent filling in the distended area of the left ICA, but no enhancement in the low echo area of the mural.</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lang w:eastAsia="zh-CN"/>
        </w:rPr>
      </w:pPr>
      <w:r>
        <w:rPr>
          <w:rFonts w:hint="eastAsia" w:ascii="Book Antiqua" w:hAnsi="Book Antiqua" w:eastAsia="宋体"/>
          <w:lang w:eastAsia="zh-CN"/>
        </w:rPr>
        <w:drawing>
          <wp:inline distT="0" distB="0" distL="114300" distR="114300">
            <wp:extent cx="4419600" cy="1929130"/>
            <wp:effectExtent l="0" t="0" r="0" b="6350"/>
            <wp:docPr id="4" name="图片 4" descr="WJCC-10-802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025-g002"/>
                    <pic:cNvPicPr>
                      <a:picLocks noChangeAspect="1"/>
                    </pic:cNvPicPr>
                  </pic:nvPicPr>
                  <pic:blipFill>
                    <a:blip r:embed="rId6"/>
                    <a:stretch>
                      <a:fillRect/>
                    </a:stretch>
                  </pic:blipFill>
                  <pic:spPr>
                    <a:xfrm>
                      <a:off x="0" y="0"/>
                      <a:ext cx="4419600" cy="1929130"/>
                    </a:xfrm>
                    <a:prstGeom prst="rect">
                      <a:avLst/>
                    </a:prstGeom>
                  </pic:spPr>
                </pic:pic>
              </a:graphicData>
            </a:graphic>
          </wp:inline>
        </w:drawing>
      </w:r>
    </w:p>
    <w:p>
      <w:pPr>
        <w:spacing w:line="360" w:lineRule="auto"/>
        <w:jc w:val="both"/>
        <w:rPr>
          <w:rFonts w:ascii="Book Antiqua" w:hAnsi="Book Antiqua" w:eastAsia="Book Antiqua" w:cs="Book Antiqua"/>
          <w:color w:val="000000"/>
        </w:rPr>
      </w:pPr>
      <w:bookmarkStart w:id="28" w:name="OLE_LINK4287"/>
      <w:bookmarkStart w:id="29" w:name="OLE_LINK4286"/>
      <w:r>
        <w:rPr>
          <w:rFonts w:ascii="Book Antiqua" w:hAnsi="Book Antiqua" w:eastAsia="Book Antiqua" w:cs="Book Antiqua"/>
          <w:b/>
          <w:bCs/>
          <w:color w:val="000000"/>
        </w:rPr>
        <w:t>Figure 2 Left internal carotid artery pseudoaneurysm with acute ischemic stroke.</w:t>
      </w:r>
      <w:bookmarkEnd w:id="28"/>
      <w:bookmarkEnd w:id="29"/>
      <w:r>
        <w:rPr>
          <w:rFonts w:ascii="Book Antiqua" w:hAnsi="Book Antiqua" w:eastAsia="Book Antiqua" w:cs="Book Antiqua"/>
          <w:b/>
          <w:bCs/>
          <w:color w:val="000000"/>
        </w:rPr>
        <w:t xml:space="preserve"> </w:t>
      </w:r>
      <w:r>
        <w:rPr>
          <w:rFonts w:ascii="Book Antiqua" w:hAnsi="Book Antiqua" w:eastAsia="Book Antiqua" w:cs="Book Antiqua"/>
          <w:color w:val="000000"/>
        </w:rPr>
        <w:t>A: Computed tomography (CT) angiography reconstruction shows a nodular mass with mural thrombus in continuity with the adjacent left internal carotid artery lumen; B: Digital subtraction angiography indicates a pseudoaneurysm at the origin of the left internal carotid artery with mild stenosis; C: Cerebral CT showing an area of low-density foci in the left frontotemporal and centroparietal regions, which indicates left ischemic stroke.</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lang w:eastAsia="zh-CN"/>
        </w:rPr>
      </w:pPr>
      <w:bookmarkStart w:id="30" w:name="_GoBack"/>
      <w:r>
        <w:rPr>
          <w:rFonts w:ascii="Book Antiqua" w:hAnsi="Book Antiqua"/>
          <w:lang w:eastAsia="zh-CN"/>
        </w:rPr>
        <w:drawing>
          <wp:inline distT="0" distB="0" distL="114300" distR="114300">
            <wp:extent cx="4431665" cy="1929130"/>
            <wp:effectExtent l="0" t="0" r="3175" b="6350"/>
            <wp:docPr id="5" name="图片 5" descr="WJCC-10-802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8025-g003"/>
                    <pic:cNvPicPr>
                      <a:picLocks noChangeAspect="1"/>
                    </pic:cNvPicPr>
                  </pic:nvPicPr>
                  <pic:blipFill>
                    <a:blip r:embed="rId7"/>
                    <a:stretch>
                      <a:fillRect/>
                    </a:stretch>
                  </pic:blipFill>
                  <pic:spPr>
                    <a:xfrm>
                      <a:off x="0" y="0"/>
                      <a:ext cx="4431665" cy="1929130"/>
                    </a:xfrm>
                    <a:prstGeom prst="rect">
                      <a:avLst/>
                    </a:prstGeom>
                  </pic:spPr>
                </pic:pic>
              </a:graphicData>
            </a:graphic>
          </wp:inline>
        </w:drawing>
      </w:r>
      <w:bookmarkEnd w:id="30"/>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Follow-up imaging examinations. </w:t>
      </w:r>
      <w:r>
        <w:rPr>
          <w:rFonts w:ascii="Book Antiqua" w:hAnsi="Book Antiqua" w:eastAsia="Book Antiqua" w:cs="Book Antiqua"/>
          <w:color w:val="000000"/>
        </w:rPr>
        <w:t xml:space="preserve">A: On computed tomography angiography reconstruction, the size of pseudoaneurysm at the origin of the left carotid artery is 4 mm × 3 mm which was significantly smaller than that observed 6 mo ago; B: On digital subtraction angiography, the size of pseudoaneurysm at the origin of the left internal carotid artery is 6 mm × 5 mm, which was smaller than that observed 3 mo ago; C: Cerebral computed tomography shows a large encephalomalacia foci in the left temporal-basal region, which was consistent with the convalescent stage of ischemic stroke. </w:t>
      </w:r>
      <w:bookmarkEnd w:id="0"/>
      <w:bookmarkEnd w:id="1"/>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uppressAutoHyphens/>
        <w:adjustRightInd w:val="0"/>
        <w:snapToGrid w:val="0"/>
        <w:spacing w:line="360" w:lineRule="auto"/>
        <w:jc w:val="both"/>
        <w:rPr>
          <w:rFonts w:ascii="Book Antiqua" w:hAnsi="Book Antiqua"/>
          <w:b/>
          <w:bCs/>
        </w:rPr>
      </w:pPr>
      <w:r>
        <w:rPr>
          <w:rFonts w:ascii="Book Antiqua" w:hAnsi="Book Antiqua"/>
          <w:b/>
          <w:bCs/>
        </w:rPr>
        <w:t xml:space="preserve">Table 1 Literature review of pseudoaneurysm </w:t>
      </w:r>
      <w:r>
        <w:rPr>
          <w:rFonts w:ascii="Book Antiqua" w:hAnsi="Book Antiqua" w:cs="Book Antiqua"/>
          <w:b/>
          <w:bCs/>
        </w:rPr>
        <w:t>with the clinical presentation of stroke</w:t>
      </w:r>
    </w:p>
    <w:tbl>
      <w:tblPr>
        <w:tblStyle w:val="5"/>
        <w:tblW w:w="14183"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98"/>
        <w:gridCol w:w="742"/>
        <w:gridCol w:w="926"/>
        <w:gridCol w:w="897"/>
        <w:gridCol w:w="820"/>
        <w:gridCol w:w="946"/>
        <w:gridCol w:w="1784"/>
        <w:gridCol w:w="1604"/>
        <w:gridCol w:w="1963"/>
        <w:gridCol w:w="1604"/>
        <w:gridCol w:w="169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1198"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cs="Book Antiqua"/>
                <w:b/>
                <w:bCs/>
                <w:color w:val="000000"/>
              </w:rPr>
              <w:t>C</w:t>
            </w:r>
            <w:r>
              <w:rPr>
                <w:rFonts w:hint="eastAsia" w:ascii="Book Antiqua" w:hAnsi="Book Antiqua" w:cs="Book Antiqua"/>
                <w:b/>
                <w:bCs/>
                <w:color w:val="000000"/>
                <w:lang w:eastAsia="zh-CN"/>
              </w:rPr>
              <w:t>a</w:t>
            </w:r>
            <w:r>
              <w:rPr>
                <w:rFonts w:ascii="Book Antiqua" w:hAnsi="Book Antiqua" w:cs="Book Antiqua"/>
                <w:b/>
                <w:bCs/>
                <w:color w:val="000000"/>
                <w:lang w:eastAsia="zh-CN"/>
              </w:rPr>
              <w:t xml:space="preserve">se </w:t>
            </w:r>
            <w:r>
              <w:rPr>
                <w:rFonts w:ascii="Book Antiqua" w:hAnsi="Book Antiqua" w:cs="Book Antiqua"/>
                <w:b/>
                <w:bCs/>
                <w:color w:val="000000"/>
              </w:rPr>
              <w:t>No.</w:t>
            </w:r>
          </w:p>
        </w:tc>
        <w:tc>
          <w:tcPr>
            <w:tcW w:w="742"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cs="Book Antiqua"/>
                <w:b/>
                <w:bCs/>
                <w:color w:val="000000"/>
              </w:rPr>
              <w:t>Ref.</w:t>
            </w:r>
          </w:p>
        </w:tc>
        <w:tc>
          <w:tcPr>
            <w:tcW w:w="926" w:type="dxa"/>
            <w:tcBorders>
              <w:top w:val="single" w:color="auto" w:sz="8" w:space="0"/>
              <w:left w:val="nil"/>
              <w:bottom w:val="single" w:color="auto" w:sz="8" w:space="0"/>
              <w:right w:val="nil"/>
            </w:tcBorders>
          </w:tcPr>
          <w:p>
            <w:pPr>
              <w:widowControl w:val="0"/>
              <w:spacing w:line="360" w:lineRule="auto"/>
              <w:jc w:val="both"/>
              <w:rPr>
                <w:rFonts w:ascii="Book Antiqua" w:hAnsi="Book Antiqua" w:eastAsia="等线"/>
                <w:b/>
                <w:bCs/>
                <w:color w:val="000000"/>
              </w:rPr>
            </w:pPr>
            <w:r>
              <w:rPr>
                <w:rFonts w:ascii="Book Antiqua" w:hAnsi="Book Antiqua"/>
                <w:b/>
                <w:bCs/>
                <w:color w:val="000000"/>
              </w:rPr>
              <w:t>Year</w:t>
            </w:r>
          </w:p>
        </w:tc>
        <w:tc>
          <w:tcPr>
            <w:tcW w:w="897"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b/>
                <w:bCs/>
                <w:color w:val="000000"/>
              </w:rPr>
              <w:t>Age</w:t>
            </w:r>
          </w:p>
        </w:tc>
        <w:tc>
          <w:tcPr>
            <w:tcW w:w="820"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b/>
                <w:bCs/>
                <w:color w:val="000000"/>
              </w:rPr>
              <w:t>Sex</w:t>
            </w:r>
          </w:p>
        </w:tc>
        <w:tc>
          <w:tcPr>
            <w:tcW w:w="946"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cs="Book Antiqua"/>
                <w:b/>
                <w:bCs/>
                <w:color w:val="000000"/>
              </w:rPr>
              <w:t>Site</w:t>
            </w:r>
          </w:p>
        </w:tc>
        <w:tc>
          <w:tcPr>
            <w:tcW w:w="1784" w:type="dxa"/>
            <w:tcBorders>
              <w:top w:val="single" w:color="auto" w:sz="8" w:space="0"/>
              <w:left w:val="nil"/>
              <w:bottom w:val="single" w:color="auto" w:sz="8" w:space="0"/>
              <w:right w:val="nil"/>
            </w:tcBorders>
          </w:tcPr>
          <w:p>
            <w:pPr>
              <w:widowControl w:val="0"/>
              <w:spacing w:line="360" w:lineRule="auto"/>
              <w:jc w:val="both"/>
              <w:rPr>
                <w:rFonts w:ascii="Book Antiqua" w:hAnsi="Book Antiqua" w:eastAsia="等线"/>
                <w:b/>
                <w:bCs/>
                <w:color w:val="000000"/>
              </w:rPr>
            </w:pPr>
            <w:r>
              <w:rPr>
                <w:rFonts w:ascii="Book Antiqua" w:hAnsi="Book Antiqua"/>
                <w:b/>
                <w:bCs/>
                <w:color w:val="000000"/>
              </w:rPr>
              <w:t>Etiology</w:t>
            </w:r>
          </w:p>
        </w:tc>
        <w:tc>
          <w:tcPr>
            <w:tcW w:w="1604"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cs="Book Antiqua"/>
                <w:b/>
                <w:bCs/>
                <w:color w:val="000000"/>
              </w:rPr>
              <w:t xml:space="preserve">Imaging </w:t>
            </w:r>
            <w:r>
              <w:rPr>
                <w:rFonts w:ascii="Book Antiqua" w:hAnsi="Book Antiqua"/>
                <w:b/>
                <w:bCs/>
                <w:color w:val="000000"/>
              </w:rPr>
              <w:t>modality</w:t>
            </w:r>
          </w:p>
        </w:tc>
        <w:tc>
          <w:tcPr>
            <w:tcW w:w="1963"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b/>
                <w:bCs/>
                <w:color w:val="000000"/>
              </w:rPr>
              <w:t>Treatments</w:t>
            </w:r>
          </w:p>
        </w:tc>
        <w:tc>
          <w:tcPr>
            <w:tcW w:w="1604"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b/>
                <w:bCs/>
                <w:color w:val="000000"/>
              </w:rPr>
              <w:t>Outcome</w:t>
            </w:r>
          </w:p>
        </w:tc>
        <w:tc>
          <w:tcPr>
            <w:tcW w:w="1699" w:type="dxa"/>
            <w:tcBorders>
              <w:top w:val="single" w:color="auto" w:sz="8" w:space="0"/>
              <w:left w:val="nil"/>
              <w:bottom w:val="single" w:color="auto" w:sz="8" w:space="0"/>
              <w:right w:val="nil"/>
            </w:tcBorders>
          </w:tcPr>
          <w:p>
            <w:pPr>
              <w:widowControl w:val="0"/>
              <w:spacing w:line="360" w:lineRule="auto"/>
              <w:jc w:val="both"/>
              <w:rPr>
                <w:rFonts w:ascii="Book Antiqua" w:hAnsi="Book Antiqua"/>
                <w:b/>
                <w:bCs/>
                <w:color w:val="000000"/>
              </w:rPr>
            </w:pPr>
            <w:r>
              <w:rPr>
                <w:rFonts w:ascii="Book Antiqua" w:hAnsi="Book Antiqua"/>
                <w:b/>
                <w:bCs/>
                <w:color w:val="000000"/>
              </w:rPr>
              <w:t>Follow-up</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1198"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w:t>
            </w:r>
          </w:p>
        </w:tc>
        <w:tc>
          <w:tcPr>
            <w:tcW w:w="742"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[14]</w:t>
            </w:r>
          </w:p>
        </w:tc>
        <w:tc>
          <w:tcPr>
            <w:tcW w:w="926" w:type="dxa"/>
            <w:tcBorders>
              <w:top w:val="single" w:color="auto" w:sz="8" w:space="0"/>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2000</w:t>
            </w:r>
          </w:p>
        </w:tc>
        <w:tc>
          <w:tcPr>
            <w:tcW w:w="897"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19</w:t>
            </w:r>
          </w:p>
        </w:tc>
        <w:tc>
          <w:tcPr>
            <w:tcW w:w="820"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 CCA</w:t>
            </w:r>
          </w:p>
        </w:tc>
        <w:tc>
          <w:tcPr>
            <w:tcW w:w="1784"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Traumatic</w:t>
            </w:r>
          </w:p>
        </w:tc>
        <w:tc>
          <w:tcPr>
            <w:tcW w:w="1604"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CT, US, MRA, DSA</w:t>
            </w:r>
          </w:p>
        </w:tc>
        <w:tc>
          <w:tcPr>
            <w:tcW w:w="1963"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Surgical resection</w:t>
            </w:r>
          </w:p>
        </w:tc>
        <w:tc>
          <w:tcPr>
            <w:tcW w:w="1604"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single" w:color="auto" w:sz="8" w:space="0"/>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2</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lang w:eastAsia="zh-CN"/>
              </w:rPr>
              <w:t>[35]</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2005</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62</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L </w:t>
            </w:r>
            <w:r>
              <w:rPr>
                <w:rFonts w:ascii="Book Antiqua" w:hAnsi="Book Antiqua" w:cs="Book Antiqua"/>
                <w:color w:val="000000"/>
              </w:rPr>
              <w:t>INA</w:t>
            </w:r>
          </w:p>
        </w:tc>
        <w:tc>
          <w:tcPr>
            <w:tcW w:w="1784"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s="Book Antiqua"/>
                <w:color w:val="000000"/>
              </w:rPr>
              <w:t>I</w:t>
            </w:r>
            <w:r>
              <w:rPr>
                <w:rFonts w:ascii="Book Antiqua" w:hAnsi="Book Antiqua"/>
                <w:color w:val="000000"/>
              </w:rPr>
              <w:t>nfectious</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US, MRI</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Surgical resection</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 mo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3</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[19]</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2007</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60</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 ICA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Iatrogenic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MRI,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stenting</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4</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[15]</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2007</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31</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 ICA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Traumatic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MRI, CT,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Endovascular stenting </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5</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[24]</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2008</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51</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ICA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Spontaneous</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MRI, CT,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Endovascular stenting </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6</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[4</w:t>
            </w:r>
            <w:r>
              <w:rPr>
                <w:rFonts w:ascii="Book Antiqua" w:hAnsi="Book Antiqua" w:cs="Book Antiqua"/>
                <w:color w:val="000000"/>
                <w:lang w:eastAsia="zh-CN"/>
              </w:rPr>
              <w:t>3]</w:t>
            </w:r>
          </w:p>
        </w:tc>
        <w:tc>
          <w:tcPr>
            <w:tcW w:w="92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201</w:t>
            </w:r>
            <w:r>
              <w:rPr>
                <w:rFonts w:ascii="Book Antiqua" w:hAnsi="Book Antiqua"/>
                <w:color w:val="000000"/>
                <w:lang w:eastAsia="zh-CN"/>
              </w:rPr>
              <w:t>4</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71</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ICA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fldChar w:fldCharType="begin"/>
            </w:r>
            <w:r>
              <w:instrText xml:space="preserve"> HYPERLINK "javascript:;" </w:instrText>
            </w:r>
            <w:r>
              <w:fldChar w:fldCharType="separate"/>
            </w:r>
            <w:r>
              <w:rPr>
                <w:rFonts w:ascii="Book Antiqua" w:hAnsi="Book Antiqua"/>
                <w:color w:val="000000"/>
              </w:rPr>
              <w:t>Radioactive</w:t>
            </w:r>
            <w:r>
              <w:rPr>
                <w:rFonts w:ascii="Book Antiqua" w:hAnsi="Book Antiqua"/>
                <w:color w:val="000000"/>
              </w:rPr>
              <w:fldChar w:fldCharType="end"/>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US, CT, MRI,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occlusion</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7</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[16]</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2013</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4</w:t>
            </w:r>
            <w:r>
              <w:rPr>
                <w:rFonts w:ascii="Book Antiqua" w:hAnsi="Book Antiqua" w:cs="Book Antiqua"/>
                <w:color w:val="000000"/>
              </w:rPr>
              <w:t>6</w:t>
            </w:r>
          </w:p>
        </w:tc>
        <w:tc>
          <w:tcPr>
            <w:tcW w:w="820"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ICA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Traumatic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CT,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stenting</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14 mo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8</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[4</w:t>
            </w:r>
            <w:r>
              <w:rPr>
                <w:rFonts w:ascii="Book Antiqua" w:hAnsi="Book Antiqua" w:cs="Book Antiqua"/>
                <w:color w:val="000000"/>
                <w:lang w:eastAsia="zh-CN"/>
              </w:rPr>
              <w:t>4]</w:t>
            </w:r>
          </w:p>
        </w:tc>
        <w:tc>
          <w:tcPr>
            <w:tcW w:w="92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201</w:t>
            </w:r>
            <w:r>
              <w:rPr>
                <w:rFonts w:ascii="Book Antiqua" w:hAnsi="Book Antiqua"/>
                <w:color w:val="000000"/>
                <w:lang w:eastAsia="zh-CN"/>
              </w:rPr>
              <w:t>7</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2</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ICA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I</w:t>
            </w:r>
            <w:r>
              <w:rPr>
                <w:rFonts w:ascii="Book Antiqua" w:hAnsi="Book Antiqua"/>
                <w:color w:val="000000"/>
              </w:rPr>
              <w:t>nfectious</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MRI, CT, DSA </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occlusion</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 mo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9</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[23]</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2018</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85</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ECA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Spontaneous</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US, CT, MRI,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Conservative therapy</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Death</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7 mo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10</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[4</w:t>
            </w:r>
            <w:r>
              <w:rPr>
                <w:rFonts w:ascii="Book Antiqua" w:hAnsi="Book Antiqua" w:cs="Book Antiqua"/>
                <w:color w:val="000000"/>
                <w:lang w:eastAsia="zh-CN"/>
              </w:rPr>
              <w:t>5]</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2019</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60</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F</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L </w:t>
            </w:r>
            <w:r>
              <w:rPr>
                <w:rFonts w:ascii="Book Antiqua" w:hAnsi="Book Antiqua"/>
                <w:color w:val="000000"/>
                <w:lang w:eastAsia="zh-CN"/>
              </w:rPr>
              <w:t>E</w:t>
            </w:r>
            <w:r>
              <w:rPr>
                <w:rFonts w:ascii="Book Antiqua" w:hAnsi="Book Antiqua"/>
                <w:color w:val="000000"/>
              </w:rPr>
              <w:t>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Congenital</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MRI, CT,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stenting</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11</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[22]</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2019</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45</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CCA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Iatrogenic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CT, CTA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NA</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12</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[20]</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2019</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57</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F</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CCA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Iatrogenic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CT, CTA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occlusion</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6 mo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13</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[21]</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2019</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79</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 FA</w:t>
            </w:r>
          </w:p>
          <w:p>
            <w:pPr>
              <w:widowControl w:val="0"/>
              <w:spacing w:line="360" w:lineRule="auto"/>
              <w:jc w:val="both"/>
              <w:rPr>
                <w:rFonts w:ascii="Book Antiqua" w:hAnsi="Book Antiqua"/>
                <w:color w:val="000000"/>
              </w:rPr>
            </w:pP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Iatrogenic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CT, MRI, CTA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stenting</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NA</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NA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14</w:t>
            </w:r>
          </w:p>
        </w:tc>
        <w:tc>
          <w:tcPr>
            <w:tcW w:w="742" w:type="dxa"/>
            <w:tcBorders>
              <w:top w:val="nil"/>
              <w:left w:val="nil"/>
              <w:bottom w:val="nil"/>
              <w:right w:val="nil"/>
            </w:tcBorders>
          </w:tcPr>
          <w:p>
            <w:pPr>
              <w:widowControl w:val="0"/>
              <w:spacing w:line="360" w:lineRule="auto"/>
              <w:jc w:val="both"/>
              <w:rPr>
                <w:rFonts w:ascii="Book Antiqua" w:hAnsi="Book Antiqua" w:cs="Book Antiqua"/>
                <w:color w:val="000000"/>
              </w:rPr>
            </w:pPr>
            <w:r>
              <w:rPr>
                <w:rFonts w:ascii="Book Antiqua" w:hAnsi="Book Antiqua" w:cs="Book Antiqua"/>
                <w:color w:val="000000"/>
              </w:rPr>
              <w:t>[4</w:t>
            </w:r>
            <w:r>
              <w:rPr>
                <w:rFonts w:ascii="Book Antiqua" w:hAnsi="Book Antiqua" w:cs="Book Antiqua"/>
                <w:color w:val="000000"/>
                <w:lang w:eastAsia="zh-CN"/>
              </w:rPr>
              <w:t>6]</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2020</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53</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SA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Infectious</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CT,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Conservative therapy </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REC</w:t>
            </w:r>
          </w:p>
          <w:p>
            <w:pPr>
              <w:widowControl w:val="0"/>
              <w:spacing w:line="360" w:lineRule="auto"/>
              <w:jc w:val="both"/>
              <w:rPr>
                <w:rFonts w:ascii="Book Antiqua" w:hAnsi="Book Antiqua"/>
                <w:color w:val="000000"/>
              </w:rPr>
            </w:pP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NA</w:t>
            </w:r>
          </w:p>
          <w:p>
            <w:pPr>
              <w:widowControl w:val="0"/>
              <w:spacing w:line="360" w:lineRule="auto"/>
              <w:jc w:val="both"/>
              <w:rPr>
                <w:rFonts w:ascii="Book Antiqua" w:hAnsi="Book Antiqua"/>
                <w:color w:val="000000"/>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15</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[17]</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2020</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31</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F</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VA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Traumatic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CT, CTA, DSA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Conservative therapy</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6 </w:t>
            </w:r>
            <w:r>
              <w:rPr>
                <w:rFonts w:ascii="Book Antiqua" w:hAnsi="Book Antiqua" w:cs="Book Antiqua"/>
                <w:color w:val="000000"/>
              </w:rPr>
              <w:t>mo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98"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16</w:t>
            </w:r>
          </w:p>
        </w:tc>
        <w:tc>
          <w:tcPr>
            <w:tcW w:w="742"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[18]</w:t>
            </w:r>
          </w:p>
        </w:tc>
        <w:tc>
          <w:tcPr>
            <w:tcW w:w="926" w:type="dxa"/>
            <w:tcBorders>
              <w:top w:val="nil"/>
              <w:left w:val="nil"/>
              <w:bottom w:val="nil"/>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2021</w:t>
            </w:r>
          </w:p>
        </w:tc>
        <w:tc>
          <w:tcPr>
            <w:tcW w:w="897"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35</w:t>
            </w:r>
          </w:p>
        </w:tc>
        <w:tc>
          <w:tcPr>
            <w:tcW w:w="820"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L ICA</w:t>
            </w:r>
          </w:p>
        </w:tc>
        <w:tc>
          <w:tcPr>
            <w:tcW w:w="178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Traumatic</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US, MRI, MRA</w:t>
            </w:r>
          </w:p>
        </w:tc>
        <w:tc>
          <w:tcPr>
            <w:tcW w:w="1963"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Endovascular occlusion</w:t>
            </w:r>
          </w:p>
        </w:tc>
        <w:tc>
          <w:tcPr>
            <w:tcW w:w="1604"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olor w:val="000000"/>
              </w:rPr>
              <w:t>REC</w:t>
            </w:r>
          </w:p>
        </w:tc>
        <w:tc>
          <w:tcPr>
            <w:tcW w:w="1699" w:type="dxa"/>
            <w:tcBorders>
              <w:top w:val="nil"/>
              <w:left w:val="nil"/>
              <w:bottom w:val="nil"/>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3 mo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1198"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Present case</w:t>
            </w:r>
          </w:p>
        </w:tc>
        <w:tc>
          <w:tcPr>
            <w:tcW w:w="742" w:type="dxa"/>
            <w:tcBorders>
              <w:top w:val="nil"/>
              <w:left w:val="nil"/>
              <w:bottom w:val="single" w:color="auto" w:sz="12" w:space="0"/>
              <w:right w:val="nil"/>
            </w:tcBorders>
          </w:tcPr>
          <w:p>
            <w:pPr>
              <w:widowControl w:val="0"/>
              <w:spacing w:line="360" w:lineRule="auto"/>
              <w:jc w:val="both"/>
              <w:rPr>
                <w:rFonts w:ascii="Book Antiqua" w:hAnsi="Book Antiqua"/>
                <w:color w:val="000000"/>
              </w:rPr>
            </w:pPr>
          </w:p>
        </w:tc>
        <w:tc>
          <w:tcPr>
            <w:tcW w:w="926" w:type="dxa"/>
            <w:tcBorders>
              <w:top w:val="nil"/>
              <w:left w:val="nil"/>
              <w:bottom w:val="single" w:color="auto" w:sz="12" w:space="0"/>
              <w:right w:val="nil"/>
            </w:tcBorders>
          </w:tcPr>
          <w:p>
            <w:pPr>
              <w:widowControl w:val="0"/>
              <w:spacing w:line="360" w:lineRule="auto"/>
              <w:jc w:val="both"/>
              <w:rPr>
                <w:rFonts w:ascii="Book Antiqua" w:hAnsi="Book Antiqua" w:eastAsia="等线"/>
                <w:color w:val="000000"/>
              </w:rPr>
            </w:pPr>
            <w:r>
              <w:rPr>
                <w:rFonts w:ascii="Book Antiqua" w:hAnsi="Book Antiqua"/>
                <w:color w:val="000000"/>
              </w:rPr>
              <w:t>2022</w:t>
            </w:r>
          </w:p>
        </w:tc>
        <w:tc>
          <w:tcPr>
            <w:tcW w:w="897"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olor w:val="000000"/>
              </w:rPr>
              <w:t>30</w:t>
            </w:r>
          </w:p>
        </w:tc>
        <w:tc>
          <w:tcPr>
            <w:tcW w:w="820"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olor w:val="000000"/>
              </w:rPr>
              <w:t>M</w:t>
            </w:r>
          </w:p>
        </w:tc>
        <w:tc>
          <w:tcPr>
            <w:tcW w:w="946"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olor w:val="000000"/>
              </w:rPr>
              <w:t>L ICA</w:t>
            </w:r>
          </w:p>
        </w:tc>
        <w:tc>
          <w:tcPr>
            <w:tcW w:w="1784"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olor w:val="000000"/>
              </w:rPr>
              <w:t>Spontaneous</w:t>
            </w:r>
          </w:p>
        </w:tc>
        <w:tc>
          <w:tcPr>
            <w:tcW w:w="1604"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olor w:val="000000"/>
              </w:rPr>
              <w:t xml:space="preserve"> US, </w:t>
            </w:r>
            <w:r>
              <w:rPr>
                <w:rFonts w:ascii="Book Antiqua" w:hAnsi="Book Antiqua"/>
                <w:color w:val="000000"/>
                <w:lang w:eastAsia="zh-CN"/>
              </w:rPr>
              <w:t>CT</w:t>
            </w:r>
            <w:r>
              <w:rPr>
                <w:rFonts w:ascii="Book Antiqua" w:hAnsi="Book Antiqua"/>
                <w:color w:val="000000"/>
              </w:rPr>
              <w:t>, CTA, DSA</w:t>
            </w:r>
          </w:p>
        </w:tc>
        <w:tc>
          <w:tcPr>
            <w:tcW w:w="1963"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olor w:val="000000"/>
              </w:rPr>
              <w:t>Conservative therapy</w:t>
            </w:r>
          </w:p>
        </w:tc>
        <w:tc>
          <w:tcPr>
            <w:tcW w:w="1604"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REC</w:t>
            </w:r>
          </w:p>
        </w:tc>
        <w:tc>
          <w:tcPr>
            <w:tcW w:w="1699" w:type="dxa"/>
            <w:tcBorders>
              <w:top w:val="nil"/>
              <w:left w:val="nil"/>
              <w:bottom w:val="single" w:color="auto" w:sz="12" w:space="0"/>
              <w:right w:val="nil"/>
            </w:tcBorders>
          </w:tcPr>
          <w:p>
            <w:pPr>
              <w:widowControl w:val="0"/>
              <w:spacing w:line="360" w:lineRule="auto"/>
              <w:jc w:val="both"/>
              <w:rPr>
                <w:rFonts w:ascii="Book Antiqua" w:hAnsi="Book Antiqua"/>
                <w:color w:val="000000"/>
              </w:rPr>
            </w:pPr>
            <w:r>
              <w:rPr>
                <w:rFonts w:ascii="Book Antiqua" w:hAnsi="Book Antiqua" w:cs="Book Antiqua"/>
                <w:color w:val="000000"/>
              </w:rPr>
              <w:t>6 mo</w:t>
            </w:r>
          </w:p>
        </w:tc>
      </w:tr>
    </w:tbl>
    <w:p>
      <w:pPr>
        <w:spacing w:line="360" w:lineRule="auto"/>
        <w:jc w:val="both"/>
        <w:rPr>
          <w:rFonts w:ascii="Book Antiqua" w:hAnsi="Book Antiqua"/>
          <w:color w:val="000000"/>
        </w:rPr>
        <w:sectPr>
          <w:pgSz w:w="16838" w:h="11906" w:orient="landscape"/>
          <w:pgMar w:top="1800" w:right="1440" w:bottom="1800" w:left="1440" w:header="851" w:footer="992" w:gutter="0"/>
          <w:cols w:space="425" w:num="1"/>
          <w:docGrid w:type="lines" w:linePitch="326" w:charSpace="0"/>
        </w:sectPr>
      </w:pPr>
      <w:r>
        <w:rPr>
          <w:rFonts w:ascii="Book Antiqua" w:hAnsi="Book Antiqua"/>
          <w:color w:val="000000"/>
        </w:rPr>
        <w:t>CCA: Common carotid artery; CT: Computed tomography;</w:t>
      </w:r>
      <w:r>
        <w:rPr>
          <w:rFonts w:ascii="Book Antiqua" w:hAnsi="Book Antiqua" w:cs="Book Antiqua"/>
          <w:color w:val="000000"/>
        </w:rPr>
        <w:t xml:space="preserve"> </w:t>
      </w:r>
      <w:r>
        <w:rPr>
          <w:rFonts w:ascii="Book Antiqua" w:hAnsi="Book Antiqua"/>
          <w:color w:val="000000"/>
        </w:rPr>
        <w:t>CTA: Computed tomography angiography</w:t>
      </w:r>
      <w:r>
        <w:rPr>
          <w:rFonts w:ascii="Book Antiqua" w:hAnsi="Book Antiqua" w:cs="Book Antiqua"/>
          <w:color w:val="000000"/>
        </w:rPr>
        <w:t xml:space="preserve">; </w:t>
      </w:r>
      <w:r>
        <w:rPr>
          <w:rFonts w:ascii="Book Antiqua" w:hAnsi="Book Antiqua"/>
          <w:color w:val="000000"/>
        </w:rPr>
        <w:t>DSA: Digital subtraction angiography</w:t>
      </w:r>
      <w:r>
        <w:rPr>
          <w:rFonts w:ascii="Book Antiqua" w:hAnsi="Book Antiqua" w:cs="Book Antiqua"/>
          <w:color w:val="000000"/>
        </w:rPr>
        <w:t xml:space="preserve">; </w:t>
      </w:r>
      <w:r>
        <w:rPr>
          <w:rFonts w:ascii="Book Antiqua" w:hAnsi="Book Antiqua"/>
          <w:color w:val="000000"/>
        </w:rPr>
        <w:t>ECA: External carotid artery;</w:t>
      </w:r>
      <w:r>
        <w:rPr>
          <w:rFonts w:ascii="Book Antiqua" w:hAnsi="Book Antiqua" w:cs="Book Antiqua"/>
          <w:color w:val="000000"/>
        </w:rPr>
        <w:t xml:space="preserve"> </w:t>
      </w:r>
      <w:r>
        <w:rPr>
          <w:rFonts w:ascii="Book Antiqua" w:hAnsi="Book Antiqua"/>
          <w:color w:val="000000"/>
        </w:rPr>
        <w:t>F: Female;</w:t>
      </w:r>
      <w:r>
        <w:rPr>
          <w:rFonts w:ascii="Book Antiqua" w:hAnsi="Book Antiqua" w:cs="Book Antiqua"/>
          <w:color w:val="000000"/>
        </w:rPr>
        <w:t xml:space="preserve"> </w:t>
      </w:r>
      <w:r>
        <w:rPr>
          <w:rFonts w:ascii="Book Antiqua" w:hAnsi="Book Antiqua"/>
          <w:color w:val="000000"/>
        </w:rPr>
        <w:t>FA: Femoral artery; ICA: Internal carotid artery; INA: Innominate artery; L: Left; M: Male; MRA: Magnetic resonance angiography; MRI: Magnetic resonance imaging; NA: Not available; R: Right; REC: Recovery; SA: Splenic artery; US: Ultrasound; VA: Vertebral artery.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color w:val="000000"/>
        </w:rPr>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1F51"/>
    <w:rsid w:val="00041F19"/>
    <w:rsid w:val="000A6BA7"/>
    <w:rsid w:val="001174B1"/>
    <w:rsid w:val="001854DC"/>
    <w:rsid w:val="001F4659"/>
    <w:rsid w:val="00214058"/>
    <w:rsid w:val="00221FE4"/>
    <w:rsid w:val="002C7953"/>
    <w:rsid w:val="00390B48"/>
    <w:rsid w:val="003B409C"/>
    <w:rsid w:val="003F0FAA"/>
    <w:rsid w:val="00411CE5"/>
    <w:rsid w:val="004A3DF7"/>
    <w:rsid w:val="004D0A8D"/>
    <w:rsid w:val="004E021F"/>
    <w:rsid w:val="004F0C91"/>
    <w:rsid w:val="005F0E64"/>
    <w:rsid w:val="0062520B"/>
    <w:rsid w:val="006B3128"/>
    <w:rsid w:val="00733C6F"/>
    <w:rsid w:val="00756371"/>
    <w:rsid w:val="007A1FBE"/>
    <w:rsid w:val="008B16EF"/>
    <w:rsid w:val="0096694E"/>
    <w:rsid w:val="00A77B3E"/>
    <w:rsid w:val="00BF4210"/>
    <w:rsid w:val="00C8415E"/>
    <w:rsid w:val="00C908BB"/>
    <w:rsid w:val="00C911AB"/>
    <w:rsid w:val="00CA1E17"/>
    <w:rsid w:val="00CA2A55"/>
    <w:rsid w:val="00CD1DE8"/>
    <w:rsid w:val="00D1096F"/>
    <w:rsid w:val="00F33A42"/>
    <w:rsid w:val="238B5A0B"/>
    <w:rsid w:val="3ABF473B"/>
    <w:rsid w:val="74764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qFormat/>
    <w:uiPriority w:val="99"/>
    <w:pPr>
      <w:tabs>
        <w:tab w:val="center" w:pos="4153"/>
        <w:tab w:val="right" w:pos="8306"/>
      </w:tabs>
      <w:snapToGrid w:val="0"/>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style>
  <w:style w:type="character" w:styleId="7">
    <w:name w:val="line number"/>
    <w:basedOn w:val="6"/>
    <w:qFormat/>
    <w:uiPriority w:val="0"/>
  </w:style>
  <w:style w:type="character" w:customStyle="1" w:styleId="8">
    <w:name w:val="页眉 字符"/>
    <w:basedOn w:val="6"/>
    <w:link w:val="3"/>
    <w:qFormat/>
    <w:uiPriority w:val="0"/>
    <w:rPr>
      <w:rFonts w:eastAsia="Times New Roman"/>
      <w:sz w:val="18"/>
      <w:szCs w:val="18"/>
      <w:lang w:eastAsia="en-US"/>
    </w:rPr>
  </w:style>
  <w:style w:type="character" w:customStyle="1" w:styleId="9">
    <w:name w:val="页脚 字符"/>
    <w:basedOn w:val="6"/>
    <w:link w:val="2"/>
    <w:qFormat/>
    <w:uiPriority w:val="99"/>
    <w:rPr>
      <w:rFonts w:eastAsia="Times New Roman"/>
      <w:sz w:val="18"/>
      <w:szCs w:val="18"/>
      <w:lang w:eastAsia="en-US"/>
    </w:rPr>
  </w:style>
  <w:style w:type="paragraph" w:customStyle="1" w:styleId="10">
    <w:name w:val="Revision"/>
    <w:hidden/>
    <w:semiHidden/>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5126</Words>
  <Characters>29352</Characters>
  <Lines>242</Lines>
  <Paragraphs>68</Paragraphs>
  <TotalTime>0</TotalTime>
  <ScaleCrop>false</ScaleCrop>
  <LinksUpToDate>false</LinksUpToDate>
  <CharactersWithSpaces>34149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2022-06-21T22:58:00Z</dcterms:created>
  <dc:creator>57765</dc:creator>
  <cp:lastModifiedBy>晓晨</cp:lastModifiedBy>
  <dcterms:modified xsi:type="dcterms:W3CDTF">2022-07-21T09:52:50Z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5A2294050C73476BB44644E2228429CA</vt:lpwstr>
  </property>
</Properties>
</file>