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Urology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75973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Scrotal strangulation in the differential diagnosis of acute scrotum</w:t>
      </w:r>
      <w:r>
        <w:rPr>
          <w:rFonts w:ascii="Book Antiqua" w:hAnsi="Book Antiqua" w:cs="Book Antiqua"/>
          <w:b/>
          <w:color w:val="000000"/>
          <w:lang w:eastAsia="zh-CN"/>
        </w:rPr>
        <w:t xml:space="preserve">: </w:t>
      </w:r>
      <w:r>
        <w:rPr>
          <w:rFonts w:ascii="Book Antiqua" w:hAnsi="Book Antiqua" w:eastAsia="Book Antiqua" w:cs="Book Antiqua"/>
          <w:b/>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Frumer M </w:t>
      </w:r>
      <w:r>
        <w:rPr>
          <w:rFonts w:ascii="Book Antiqua" w:hAnsi="Book Antiqua" w:eastAsia="Book Antiqua" w:cs="Book Antiqua"/>
          <w:i/>
          <w:color w:val="000000"/>
        </w:rPr>
        <w:t>et al</w:t>
      </w:r>
      <w:r>
        <w:rPr>
          <w:rFonts w:ascii="Book Antiqua" w:hAnsi="Book Antiqua" w:eastAsia="Book Antiqua" w:cs="Book Antiqua"/>
          <w:color w:val="000000"/>
        </w:rPr>
        <w:t>. Scrotal strangulation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Michael Frumer, David Ben-Meir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Michael Frumer, David Ben-Meir,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Urology, Schneider Children's Medical Center of Israel, Petach Tikva 4941492, Israel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Frumer M researched the literature and conceived the study; Frumer M was involved in patient recruitment, systematic review of the literature and data analysis. Frumer M wrote the first draft of the manuscript. Ben-Meir D was involved in the systematic review of the literature and reviewed and edited the manuscript; All authors approved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Michael Frumer, MD, </w:t>
      </w:r>
      <w:r>
        <w:rPr>
          <w:rFonts w:ascii="Book Antiqua" w:hAnsi="Book Antiqua" w:eastAsia="Book Antiqua" w:cs="Book Antiqua"/>
          <w:bCs/>
          <w:color w:val="000000"/>
        </w:rPr>
        <w:t>Department of</w:t>
      </w:r>
      <w:r>
        <w:rPr>
          <w:rFonts w:ascii="Book Antiqua" w:hAnsi="Book Antiqua" w:eastAsia="Book Antiqua" w:cs="Book Antiqua"/>
          <w:color w:val="000000"/>
        </w:rPr>
        <w:t xml:space="preserve"> Urology, Schneider Children's Medical Center of Israel, Petach Tikva 4941492, Israel. mic1039@gmail.com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23, 2022</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August 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2</w:t>
      </w:r>
      <w:r>
        <w:rPr>
          <w:rFonts w:hint="eastAsia" w:ascii="Book Antiqua" w:hAnsi="Book Antiqua"/>
          <w:color w:val="000000"/>
          <w:shd w:val="clear" w:color="auto" w:fill="FFFFFF"/>
          <w:lang w:val="en-US" w:eastAsia="zh-CN"/>
        </w:rPr>
        <w:t>9</w:t>
      </w:r>
      <w:r>
        <w:rPr>
          <w:rFonts w:ascii="Book Antiqua" w:hAnsi="Book Antiqua"/>
          <w:color w:val="000000"/>
          <w:shd w:val="clear" w:color="auto" w:fill="FFFFFF"/>
        </w:rPr>
        <w:t>,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Acute scrotal pain and swelling are common presentations in the emergency department. Urgent surgical intervention is justified in up to one-third of cases, whereas two-thirds of them should be treated conservatively.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a case of scrotal only strangulation in a child and review the available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Due to its rarity, scrotal strangulation can be a diagnostic challenge. Skin ulceration and edema may well indicate the presence of a strangulation object. A high index of suspicion and appropriate physical examination, especially in patients with a mental disability or behavioral disorder, are key to early diagnosis and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Scrotum; Physical examination; Ultrasonography; Urogenital trauma; Emergency medicine; Pediatrics;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Frumer M, Ben-Meir D. Scrotal strangulation in the differential diagnosis of acute scrotum: A case report. </w:t>
      </w:r>
      <w:r>
        <w:rPr>
          <w:rFonts w:ascii="Book Antiqua" w:hAnsi="Book Antiqua" w:eastAsia="Book Antiqua" w:cs="Book Antiqua"/>
          <w:i/>
          <w:iCs/>
          <w:color w:val="000000"/>
        </w:rPr>
        <w:t>World J Clin Urol</w:t>
      </w:r>
      <w:r>
        <w:rPr>
          <w:rFonts w:ascii="Book Antiqua" w:hAnsi="Book Antiqua" w:eastAsia="Book Antiqua" w:cs="Book Antiqua"/>
          <w:color w:val="000000"/>
        </w:rPr>
        <w:t xml:space="preserve"> 2022; 11(1): </w:t>
      </w:r>
      <w:r>
        <w:rPr>
          <w:rFonts w:hint="eastAsia" w:ascii="Book Antiqua" w:hAnsi="Book Antiqua" w:eastAsia="宋体" w:cs="Book Antiqua"/>
          <w:color w:val="000000"/>
          <w:lang w:val="en-US" w:eastAsia="zh-CN"/>
        </w:rPr>
        <w:t>1-5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color w:val="000000"/>
        </w:rPr>
        <w:t xml:space="preserve"> https://www.wjgnet.com/2219-2816/full/v11/i1/</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.htm</w:t>
      </w:r>
    </w:p>
    <w:p>
      <w:pPr>
        <w:spacing w:line="360" w:lineRule="auto"/>
        <w:jc w:val="both"/>
        <w:rPr>
          <w:rFonts w:hint="eastAsia" w:ascii="Book Antiqua" w:hAnsi="Book Antiqua" w:eastAsia="宋体"/>
          <w:lang w:eastAsia="zh-CN"/>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color w:val="000000"/>
        </w:rPr>
        <w:t xml:space="preserve"> https://dx.doi.org/10.5410/wjcu.v11.i1.1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An extremely rare etiology of painful scrotal swelling, which emphasizes the paramount importance of the basic physical examination, especially in patients with a mental disability or behavioral disorder.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Acute scrotal pain and swelling are common presentations in the emergency department (ED). Urgent surgical intervention is justified in up to one-third of cases, whereas two-thirds of them should be treated conservatively. Common causes of acute scrotal pain in children and adolescents include torsion of the appendix testis, epididymitis, and testicular torsion. Scrotal strangulation by external pressure is an extremely rare cause. We report a case of scrotal only strangulation in a child and review the available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patient demonstrated bilateral scrotal redness, pain, swelling, and tenderness.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An 11-year-old child was brought to the ED by his parents due to a 5-d history of pain, </w:t>
      </w:r>
      <w:r>
        <w:rPr>
          <w:rFonts w:ascii="Book Antiqua" w:hAnsi="Book Antiqua" w:eastAsia="Book Antiqua" w:cs="Book Antiqua"/>
          <w:color w:val="000000"/>
          <w:shd w:val="clear" w:color="auto" w:fill="FFFFFF"/>
        </w:rPr>
        <w:t>bilateral scrotal redness, swelling, and tenderness</w:t>
      </w:r>
      <w:r>
        <w:rPr>
          <w:rFonts w:ascii="Book Antiqua" w:hAnsi="Book Antiqua" w:eastAsia="Book Antiqua" w:cs="Book Antiqua"/>
          <w:color w:val="000000"/>
        </w:rPr>
        <w:t xml:space="preserve">. The child refused to cooperate, and a physical examination was impossible, beyond looking at the scrotum </w:t>
      </w:r>
      <w:r>
        <w:rPr>
          <w:rFonts w:ascii="Book Antiqua" w:hAnsi="Book Antiqua" w:eastAsia="Book Antiqua" w:cs="Book Antiqua"/>
          <w:color w:val="000000"/>
          <w:shd w:val="clear" w:color="auto" w:fill="FFFFFF"/>
        </w:rPr>
        <w:t>(Figure 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scrotal Doppler ultrasound was performed, demonstrating normal size and symmetrical </w:t>
      </w:r>
      <w:r>
        <w:rPr>
          <w:rFonts w:ascii="Book Antiqua" w:hAnsi="Book Antiqua" w:eastAsia="Book Antiqua" w:cs="Book Antiqua"/>
          <w:color w:val="000000"/>
          <w:shd w:val="clear" w:color="auto" w:fill="FFFFFF"/>
        </w:rPr>
        <w:t>testicles</w:t>
      </w:r>
      <w:r>
        <w:rPr>
          <w:rFonts w:ascii="Book Antiqua" w:hAnsi="Book Antiqua" w:eastAsia="Book Antiqua" w:cs="Book Antiqua"/>
          <w:color w:val="000000"/>
        </w:rPr>
        <w:t xml:space="preserve"> with </w:t>
      </w:r>
      <w:r>
        <w:rPr>
          <w:rFonts w:ascii="Book Antiqua" w:hAnsi="Book Antiqua" w:eastAsia="Book Antiqua" w:cs="Book Antiqua"/>
          <w:color w:val="000000"/>
          <w:shd w:val="clear" w:color="auto" w:fill="FFFFFF"/>
        </w:rPr>
        <w:t>homogeneous echogenicity, bilateral hydrocele, and increased scrotal skin thickness</w:t>
      </w:r>
      <w:r>
        <w:rPr>
          <w:rFonts w:ascii="Book Antiqua" w:hAnsi="Book Antiqua" w:eastAsia="Book Antiqua" w:cs="Book Antiqua"/>
          <w:color w:val="000000"/>
        </w:rPr>
        <w:t xml:space="preserve"> (Figure 2). The child was discharged from the hospital with a diagnosis of idiopathic scrotal edema. His scrotal pain and swelling worsened under treatment with non-steroidal anti-inflammatory drugs, </w:t>
      </w:r>
      <w:r>
        <w:rPr>
          <w:rFonts w:ascii="Book Antiqua" w:hAnsi="Book Antiqua" w:eastAsia="Book Antiqua" w:cs="Book Antiqua"/>
          <w:color w:val="000000"/>
          <w:shd w:val="clear" w:color="auto" w:fill="FFFFFF"/>
        </w:rPr>
        <w:t>Mebendazole, and antihistamine. After 3 days he</w:t>
      </w:r>
      <w:r>
        <w:rPr>
          <w:rFonts w:ascii="Book Antiqua" w:hAnsi="Book Antiqua" w:eastAsia="Book Antiqua" w:cs="Book Antiqua"/>
          <w:color w:val="000000"/>
        </w:rPr>
        <w:t xml:space="preserve"> revisited the ED, where he refused to undergo a physical examination. The parents agreed to sedate him, and finally a physical examination was carried out using Midazolam. Scrotal strangulation by nylon zip-tie was found (Figure 3).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 child had an intellectual disability.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Physical examination showed bilateral scrotal redness, swelling, and tenderness.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Scrotal Doppler ultrasound demonstrated normal size and symmetrical </w:t>
      </w:r>
      <w:r>
        <w:rPr>
          <w:rFonts w:ascii="Book Antiqua" w:hAnsi="Book Antiqua" w:eastAsia="Book Antiqua" w:cs="Book Antiqua"/>
          <w:color w:val="000000"/>
          <w:shd w:val="clear" w:color="auto" w:fill="FFFFFF"/>
        </w:rPr>
        <w:t>testicles</w:t>
      </w:r>
      <w:r>
        <w:rPr>
          <w:rFonts w:ascii="Book Antiqua" w:hAnsi="Book Antiqua" w:eastAsia="Book Antiqua" w:cs="Book Antiqua"/>
          <w:color w:val="000000"/>
        </w:rPr>
        <w:t xml:space="preserve"> with </w:t>
      </w:r>
      <w:r>
        <w:rPr>
          <w:rFonts w:ascii="Book Antiqua" w:hAnsi="Book Antiqua" w:eastAsia="Book Antiqua" w:cs="Book Antiqua"/>
          <w:color w:val="000000"/>
          <w:shd w:val="clear" w:color="auto" w:fill="FFFFFF"/>
        </w:rPr>
        <w:t>homogeneous echogenicity, bilateral hydrocele, and increased scrotal skin thickness</w:t>
      </w:r>
      <w:r>
        <w:rPr>
          <w:rFonts w:ascii="Book Antiqua" w:hAnsi="Book Antiqua" w:eastAsia="Book Antiqua" w:cs="Book Antiqua"/>
          <w:color w:val="000000"/>
        </w:rPr>
        <w:t xml:space="preserve">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Scrotal strangulation </w:t>
      </w:r>
      <w:r>
        <w:rPr>
          <w:rFonts w:ascii="Book Antiqua" w:hAnsi="Book Antiqua" w:eastAsia="Book Antiqua" w:cs="Book Antiqua"/>
          <w:color w:val="000000"/>
          <w:shd w:val="clear" w:color="auto" w:fill="FFFFFF"/>
        </w:rPr>
        <w:t>by a nylon zip-tie</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zip-tie was removed using regular scissors, relieving the pain within a few minutes.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scrotal swelling reduced in the following 10 d, and the incision underwent secondary healing in the following month. Psychological evaluation and subsequent assistance by a psychologist and social worker were given to the patient and his parents.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systematic literature search was performed in PubMed and the Cochrane Library databases up to December 2021. The search key terms included “scrotal entrapment”, "scrotal strangulation", "penoscrotal strangulation", "genital incarceration", and "scrotal incarceration". Inclusion criteria were a diagnosis of scrotal or penoscrotal strangulation. The search yielded 232 articles. Excluded were “penile only strangulation” and “incarcerated scrotal hernias” cases. References in the included papers were checked for relevant cases, and any germane paper found was reviewed in the present study. All demographic and clinical data were recorded.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key terms retrieved 17 relevant papers from 1994 to 2020 that reported on 19 cases: 16 cases of penoscrotal strangulation and three of scrotal strangulation, including the present case (Supplementary Table 1).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median patient age was 46 years (IQR 55, 34), and the current case is the first report of pediatric scrotal strangulation in the literature. The median time to presentation was 2 d (IQR 1, 3), and 16 (84%) patients did not pose a diagnostic challenge and were diagnosed at the first clinical examination. The other three patients were diagnosed by repeated physical examinations, or by computed tomography and open surgery. The most common constricting device was a metallic ring (74%). Mental illness or drug addiction were present in 5/19 (26.5%) patients and of these, 4/5 (80%) presented with a more severe clinical course or worse outcomes.</w:t>
      </w:r>
    </w:p>
    <w:p>
      <w:pPr>
        <w:spacing w:line="360" w:lineRule="auto"/>
        <w:ind w:firstLine="480" w:firstLineChars="200"/>
        <w:jc w:val="both"/>
        <w:rPr>
          <w:rFonts w:ascii="Book Antiqua" w:hAnsi="Book Antiqua" w:eastAsia="Book Antiqua" w:cs="Book Antiqua"/>
          <w:color w:val="000000"/>
        </w:rPr>
      </w:pPr>
    </w:p>
    <w:p>
      <w:pPr>
        <w:spacing w:line="360" w:lineRule="auto"/>
        <w:jc w:val="both"/>
        <w:rPr>
          <w:rFonts w:ascii="Book Antiqua" w:hAnsi="Book Antiqua"/>
          <w:b/>
          <w:u w:val="single"/>
        </w:rPr>
      </w:pPr>
      <w:r>
        <w:rPr>
          <w:rFonts w:ascii="Book Antiqua" w:hAnsi="Book Antiqua" w:eastAsia="Book Antiqua" w:cs="Book Antiqua"/>
          <w:b/>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Scrotal strangulation is a surgical emergency and an extremely rare etiology of acute scrotum. The rarity is verified in the present study, as only 18 cases of penoscrotal or scrotal strangulation in adults were found in the literature. The current case is the first reported in children.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Patients often present with local pain, swelling, paresthesia, and urinary symptoms</w:t>
      </w:r>
      <w:r>
        <w:rPr>
          <w:rFonts w:ascii="Book Antiqua" w:hAnsi="Book Antiqua" w:eastAsia="Book Antiqua" w:cs="Book Antiqua"/>
          <w:color w:val="000000"/>
          <w:vertAlign w:val="superscript"/>
        </w:rPr>
        <w:t>[1]</w:t>
      </w:r>
      <w:r>
        <w:rPr>
          <w:rFonts w:ascii="Book Antiqua" w:hAnsi="Book Antiqua" w:eastAsia="Book Antiqua" w:cs="Book Antiqua"/>
          <w:color w:val="000000"/>
        </w:rPr>
        <w:t>. In most cases, medical history was the most useful element in making an accurate diagnosis. Depending on the duration of incarceration, there can also be ulceration and necrosis of the skin, more frequently associated with the use of sharp plastic rather than smooth metal constricting devices. Severe complications such as sepsis or penile amputation and bilateral orchiectomy were reported in three cases, and one of them was fatal</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present case of an 11-year old boy with limited medical history and poor cooperation, scrotal entrapment by a nylon zip-tie was diagnosed 8 days after the onset of symptoms. The normal appearance of the uninvolved penis and the scrotal swelling obscured the zip-tie, challenging the diagnosis. According to the literature, delay in diagnosis and treatment (including the need for various imaging tests, examination under anesthesia, or surgical exploration) are more frequent in patients with mental illness or drug addiction, causing severe long-term consequences</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adults, a wide variety of strangulating objects have been described. In most reported cases, the constrictive devices were used intentionally by the patient, mainly for sexual pleasure. Penile strangulations in children are well reported, with accidental hair-tie strangulation as the most common mechanism</w:t>
      </w:r>
      <w:r>
        <w:rPr>
          <w:rFonts w:ascii="Book Antiqua" w:hAnsi="Book Antiqua" w:eastAsia="Book Antiqua" w:cs="Book Antiqua"/>
          <w:color w:val="000000"/>
          <w:vertAlign w:val="superscript"/>
        </w:rPr>
        <w:t>[5]</w:t>
      </w:r>
      <w:r>
        <w:rPr>
          <w:rFonts w:ascii="Book Antiqua" w:hAnsi="Book Antiqua" w:eastAsia="Book Antiqua" w:cs="Book Antiqua"/>
          <w:color w:val="000000"/>
        </w:rPr>
        <w:t>, although some authors question the rate of accidental cases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Scrotal entrapment is unlikely to occur by accident. Child abuse, violence by peers and siblings, and attention-seeking behavior are all possible causes. Therefore, any penoscrotal or scrotal strangulation in children requires an in-depth investigation.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Due to its rarity, scrotal strangulation can be a diagnostic challenge. Skin ulceration and edema may well indicate the presence of a strangulation object. A high index of suspicion and appropriate physical examination, especially in patients with a mental disability or behavioral disorder, are key to early diagnosis and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Lu Y</w:t>
      </w:r>
      <w:r>
        <w:rPr>
          <w:rFonts w:ascii="Book Antiqua" w:hAnsi="Book Antiqua"/>
        </w:rPr>
        <w:t xml:space="preserve">, Tan TW, Lau KW. Successful removal of a penoscrotal constricting ring in a 49-year-old male. </w:t>
      </w:r>
      <w:r>
        <w:rPr>
          <w:rFonts w:ascii="Book Antiqua" w:hAnsi="Book Antiqua"/>
          <w:i/>
          <w:iCs/>
        </w:rPr>
        <w:t>Asian J Urol</w:t>
      </w:r>
      <w:r>
        <w:rPr>
          <w:rFonts w:ascii="Book Antiqua" w:hAnsi="Book Antiqua"/>
        </w:rPr>
        <w:t xml:space="preserve"> 2017; </w:t>
      </w:r>
      <w:r>
        <w:rPr>
          <w:rFonts w:ascii="Book Antiqua" w:hAnsi="Book Antiqua"/>
          <w:b/>
          <w:bCs/>
        </w:rPr>
        <w:t>4</w:t>
      </w:r>
      <w:r>
        <w:rPr>
          <w:rFonts w:ascii="Book Antiqua" w:hAnsi="Book Antiqua"/>
        </w:rPr>
        <w:t>: 262-264 [PMID: 29387560 DOI: 10.1016/j.ajur.2017.01.003]</w:t>
      </w:r>
    </w:p>
    <w:p>
      <w:pPr>
        <w:spacing w:line="360" w:lineRule="auto"/>
        <w:jc w:val="both"/>
        <w:rPr>
          <w:rFonts w:ascii="Book Antiqua" w:hAnsi="Book Antiqua"/>
        </w:rPr>
      </w:pPr>
      <w:r>
        <w:rPr>
          <w:rFonts w:ascii="Book Antiqua" w:hAnsi="Book Antiqua"/>
        </w:rPr>
        <w:t xml:space="preserve">2 </w:t>
      </w:r>
      <w:r>
        <w:rPr>
          <w:rFonts w:ascii="Book Antiqua" w:hAnsi="Book Antiqua"/>
          <w:b/>
          <w:bCs/>
        </w:rPr>
        <w:t>Patel NH</w:t>
      </w:r>
      <w:r>
        <w:rPr>
          <w:rFonts w:ascii="Book Antiqua" w:hAnsi="Book Antiqua"/>
        </w:rPr>
        <w:t xml:space="preserve">, Schulman A, Bloom J, Uppaluri N, Iorga M, Parikh S, Phillips J, Choudhury M. Penile and Scrotal Strangulation due to Metal Rings: Case Reports and a Review of the Literature. </w:t>
      </w:r>
      <w:r>
        <w:rPr>
          <w:rFonts w:ascii="Book Antiqua" w:hAnsi="Book Antiqua"/>
          <w:i/>
          <w:iCs/>
        </w:rPr>
        <w:t>Case Rep Surg</w:t>
      </w:r>
      <w:r>
        <w:rPr>
          <w:rFonts w:ascii="Book Antiqua" w:hAnsi="Book Antiqua"/>
        </w:rPr>
        <w:t xml:space="preserve"> 2018; </w:t>
      </w:r>
      <w:r>
        <w:rPr>
          <w:rFonts w:ascii="Book Antiqua" w:hAnsi="Book Antiqua"/>
          <w:b/>
          <w:bCs/>
        </w:rPr>
        <w:t>2018</w:t>
      </w:r>
      <w:r>
        <w:rPr>
          <w:rFonts w:ascii="Book Antiqua" w:hAnsi="Book Antiqua"/>
        </w:rPr>
        <w:t>: 5216826 [PMID: 29780654 DOI: 10.1155/2018/5216826]</w:t>
      </w:r>
    </w:p>
    <w:p>
      <w:pPr>
        <w:spacing w:line="360" w:lineRule="auto"/>
        <w:jc w:val="both"/>
        <w:rPr>
          <w:rFonts w:ascii="Book Antiqua" w:hAnsi="Book Antiqua"/>
        </w:rPr>
      </w:pPr>
      <w:r>
        <w:rPr>
          <w:rFonts w:ascii="Book Antiqua" w:hAnsi="Book Antiqua"/>
        </w:rPr>
        <w:t xml:space="preserve">3 </w:t>
      </w:r>
      <w:r>
        <w:rPr>
          <w:rFonts w:ascii="Book Antiqua" w:hAnsi="Book Antiqua"/>
          <w:b/>
          <w:bCs/>
        </w:rPr>
        <w:t>Bart S</w:t>
      </w:r>
      <w:r>
        <w:rPr>
          <w:rFonts w:ascii="Book Antiqua" w:hAnsi="Book Antiqua"/>
        </w:rPr>
        <w:t xml:space="preserve">, Culty T, Pizzoferrato AC, Thibault F, Girault N, Chartier-Kastler E, Richard F. [Complete necrosis of the penis and testes by strangulation in a psychotic patient]. </w:t>
      </w:r>
      <w:r>
        <w:rPr>
          <w:rFonts w:ascii="Book Antiqua" w:hAnsi="Book Antiqua"/>
          <w:i/>
          <w:iCs/>
        </w:rPr>
        <w:t>Prog Urol</w:t>
      </w:r>
      <w:r>
        <w:rPr>
          <w:rFonts w:ascii="Book Antiqua" w:hAnsi="Book Antiqua"/>
        </w:rPr>
        <w:t xml:space="preserve"> 2008; </w:t>
      </w:r>
      <w:r>
        <w:rPr>
          <w:rFonts w:ascii="Book Antiqua" w:hAnsi="Book Antiqua"/>
          <w:b/>
          <w:bCs/>
        </w:rPr>
        <w:t>18</w:t>
      </w:r>
      <w:r>
        <w:rPr>
          <w:rFonts w:ascii="Book Antiqua" w:hAnsi="Book Antiqua"/>
        </w:rPr>
        <w:t>: 483-485 [PMID: 18602612 DOI: 10.1016/j.purol.2008.04.014]</w:t>
      </w:r>
    </w:p>
    <w:p>
      <w:pPr>
        <w:spacing w:line="360" w:lineRule="auto"/>
        <w:jc w:val="both"/>
        <w:rPr>
          <w:rFonts w:ascii="Book Antiqua" w:hAnsi="Book Antiqua"/>
        </w:rPr>
      </w:pPr>
      <w:r>
        <w:rPr>
          <w:rFonts w:ascii="Book Antiqua" w:hAnsi="Book Antiqua"/>
        </w:rPr>
        <w:t xml:space="preserve">4 </w:t>
      </w:r>
      <w:r>
        <w:rPr>
          <w:rFonts w:ascii="Book Antiqua" w:hAnsi="Book Antiqua"/>
          <w:b/>
          <w:bCs/>
        </w:rPr>
        <w:t>Harris E</w:t>
      </w:r>
      <w:r>
        <w:rPr>
          <w:rFonts w:ascii="Book Antiqua" w:hAnsi="Book Antiqua"/>
        </w:rPr>
        <w:t xml:space="preserve">, Llompart D, Izquierdo G, Aziz MA. Patient With Penile and Scrotal Strangulation Due to Prolonged Use of a Metal Ring Device.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e11928 [PMID: 33425509 DOI: 10.7759/cureus.11928]</w:t>
      </w:r>
    </w:p>
    <w:p>
      <w:pPr>
        <w:spacing w:line="360" w:lineRule="auto"/>
        <w:jc w:val="both"/>
        <w:rPr>
          <w:rFonts w:ascii="Book Antiqua" w:hAnsi="Book Antiqua"/>
        </w:rPr>
      </w:pPr>
      <w:r>
        <w:rPr>
          <w:rFonts w:ascii="Book Antiqua" w:hAnsi="Book Antiqua"/>
        </w:rPr>
        <w:t xml:space="preserve">5 </w:t>
      </w:r>
      <w:r>
        <w:rPr>
          <w:rFonts w:ascii="Book Antiqua" w:hAnsi="Book Antiqua"/>
          <w:b/>
          <w:bCs/>
        </w:rPr>
        <w:t>El-Bahnasawy MS</w:t>
      </w:r>
      <w:r>
        <w:rPr>
          <w:rFonts w:ascii="Book Antiqua" w:hAnsi="Book Antiqua"/>
        </w:rPr>
        <w:t xml:space="preserve">, El-Sherbiny MT. Paediatric penile trauma. </w:t>
      </w:r>
      <w:r>
        <w:rPr>
          <w:rFonts w:ascii="Book Antiqua" w:hAnsi="Book Antiqua"/>
          <w:i/>
          <w:iCs/>
        </w:rPr>
        <w:t>BJU Int</w:t>
      </w:r>
      <w:r>
        <w:rPr>
          <w:rFonts w:ascii="Book Antiqua" w:hAnsi="Book Antiqua"/>
        </w:rPr>
        <w:t xml:space="preserve"> 2002; </w:t>
      </w:r>
      <w:r>
        <w:rPr>
          <w:rFonts w:ascii="Book Antiqua" w:hAnsi="Book Antiqua"/>
          <w:b/>
          <w:bCs/>
        </w:rPr>
        <w:t>90</w:t>
      </w:r>
      <w:r>
        <w:rPr>
          <w:rFonts w:ascii="Book Antiqua" w:hAnsi="Book Antiqua"/>
        </w:rPr>
        <w:t>: 92-96 [PMID: 12081778 DOI: 10.1046/j.1464-410x.2002.02741.x]</w:t>
      </w:r>
    </w:p>
    <w:p>
      <w:pPr>
        <w:spacing w:line="360" w:lineRule="auto"/>
        <w:jc w:val="both"/>
        <w:rPr>
          <w:rFonts w:ascii="Book Antiqua" w:hAnsi="Book Antiqua"/>
        </w:rPr>
      </w:pPr>
      <w:r>
        <w:rPr>
          <w:rFonts w:ascii="Book Antiqua" w:hAnsi="Book Antiqua"/>
        </w:rPr>
        <w:t xml:space="preserve">6 </w:t>
      </w:r>
      <w:r>
        <w:rPr>
          <w:rFonts w:ascii="Book Antiqua" w:hAnsi="Book Antiqua"/>
          <w:b/>
          <w:bCs/>
        </w:rPr>
        <w:t>Saiad MO</w:t>
      </w:r>
      <w:r>
        <w:rPr>
          <w:rFonts w:ascii="Book Antiqua" w:hAnsi="Book Antiqua"/>
        </w:rPr>
        <w:t xml:space="preserve">. Penile injuries in children. </w:t>
      </w:r>
      <w:r>
        <w:rPr>
          <w:rFonts w:ascii="Book Antiqua" w:hAnsi="Book Antiqua"/>
          <w:i/>
          <w:iCs/>
        </w:rPr>
        <w:t>Turk J Urol</w:t>
      </w:r>
      <w:r>
        <w:rPr>
          <w:rFonts w:ascii="Book Antiqua" w:hAnsi="Book Antiqua"/>
        </w:rPr>
        <w:t xml:space="preserve"> 2018; </w:t>
      </w:r>
      <w:r>
        <w:rPr>
          <w:rFonts w:ascii="Book Antiqua" w:hAnsi="Book Antiqua"/>
          <w:b/>
          <w:bCs/>
        </w:rPr>
        <w:t>44</w:t>
      </w:r>
      <w:r>
        <w:rPr>
          <w:rFonts w:ascii="Book Antiqua" w:hAnsi="Book Antiqua"/>
        </w:rPr>
        <w:t>: 351-356 [PMID: 29932405 DOI: 10.5152/tud.2018.92231]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The </w:t>
      </w:r>
      <w:r>
        <w:rPr>
          <w:rFonts w:ascii="Book Antiqua" w:hAnsi="Book Antiqua" w:eastAsia="Book Antiqua" w:cs="Book Antiqua"/>
          <w:color w:val="000000"/>
          <w:shd w:val="clear" w:color="auto" w:fill="FFFFFF"/>
        </w:rPr>
        <w:t>legal guardian provided informed written consent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Conflict-of-interest statement:</w:t>
      </w:r>
      <w:r>
        <w:rPr>
          <w:rFonts w:ascii="Book Antiqua" w:hAnsi="Book Antiqua" w:eastAsia="Book Antiqua" w:cs="Book Antiqua"/>
          <w:bCs/>
          <w:color w:val="000000"/>
        </w:rPr>
        <w:t xml:space="preserve"> All </w:t>
      </w:r>
      <w:r>
        <w:rPr>
          <w:rFonts w:ascii="Book Antiqua" w:hAnsi="Book Antiqua" w:cs="TimesNewRomanPSMT"/>
          <w:lang w:val="en-GB"/>
        </w:rPr>
        <w:t>authors declare that they have no conflict of interest.</w:t>
      </w:r>
    </w:p>
    <w:p>
      <w:pPr>
        <w:spacing w:line="360" w:lineRule="auto"/>
        <w:jc w:val="both"/>
        <w:rPr>
          <w:rFonts w:ascii="Book Antiqua" w:hAnsi="Book Antiqua"/>
        </w:rPr>
      </w:pPr>
    </w:p>
    <w:p>
      <w:pPr>
        <w:autoSpaceDE w:val="0"/>
        <w:autoSpaceDN w:val="0"/>
        <w:adjustRightIn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CARE Checklist (2016) statement: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American Urological Association.</w:t>
      </w:r>
      <w:r>
        <w:rPr>
          <w:rFonts w:ascii="Book Antiqua" w:hAnsi="Book Antiqua"/>
        </w:rPr>
        <w:t xml:space="preserve"> European Society for Paediatric Urology.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Urology and nephrology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Israel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Bains L, India; Markic D, Croatia; Moralioglu S, 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Webster JR </w:t>
      </w:r>
      <w:r>
        <w:rPr>
          <w:rFonts w:ascii="Book Antiqua" w:hAnsi="Book Antiqua" w:eastAsia="Book Antiqua" w:cs="Book Antiqua"/>
          <w:b/>
          <w:color w:val="000000"/>
        </w:rPr>
        <w:t xml:space="preserve">P-Editor: </w:t>
      </w:r>
      <w:r>
        <w:rPr>
          <w:rFonts w:ascii="Book Antiqua" w:hAnsi="Book Antiqua" w:eastAsia="Book Antiqua" w:cs="Book Antiqua"/>
          <w:color w:val="000000"/>
        </w:rPr>
        <w:t>Liu JH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2746375" cy="2856230"/>
            <wp:effectExtent l="0" t="0" r="12065" b="8890"/>
            <wp:docPr id="4" name="图片 4" descr="WJCU-11-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U-11-1-g001"/>
                    <pic:cNvPicPr>
                      <a:picLocks noChangeAspect="1"/>
                    </pic:cNvPicPr>
                  </pic:nvPicPr>
                  <pic:blipFill>
                    <a:blip r:embed="rId5"/>
                    <a:stretch>
                      <a:fillRect/>
                    </a:stretch>
                  </pic:blipFill>
                  <pic:spPr>
                    <a:xfrm>
                      <a:off x="0" y="0"/>
                      <a:ext cx="2746375" cy="285623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Figure 1 Bilateral scrotal redness and swelling. </w:t>
      </w:r>
      <w:r>
        <w:rPr>
          <w:rFonts w:ascii="Book Antiqua" w:hAnsi="Book Antiqua" w:eastAsia="Book Antiqua" w:cs="Book Antiqua"/>
          <w:color w:val="000000"/>
        </w:rPr>
        <w:t>Note a serous discharge on the scrotal skin, which appears edematous.</w:t>
      </w:r>
    </w:p>
    <w:p>
      <w:pPr>
        <w:spacing w:line="360" w:lineRule="auto"/>
        <w:jc w:val="both"/>
        <w:rPr>
          <w:rFonts w:ascii="Book Antiqua" w:hAnsi="Book Antiqua" w:eastAsia="Book Antiqua" w:cs="Book Antiqua"/>
          <w:b/>
          <w:color w:val="000000"/>
        </w:rPr>
      </w:pP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942965" cy="1832610"/>
            <wp:effectExtent l="0" t="0" r="635" b="11430"/>
            <wp:docPr id="7" name="图片 7" descr="WJCU-11-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U-11-1-g002"/>
                    <pic:cNvPicPr>
                      <a:picLocks noChangeAspect="1"/>
                    </pic:cNvPicPr>
                  </pic:nvPicPr>
                  <pic:blipFill>
                    <a:blip r:embed="rId6"/>
                    <a:stretch>
                      <a:fillRect/>
                    </a:stretch>
                  </pic:blipFill>
                  <pic:spPr>
                    <a:xfrm>
                      <a:off x="0" y="0"/>
                      <a:ext cx="5942965" cy="183261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2 Scrotal ultrasound.</w:t>
      </w:r>
      <w:r>
        <w:rPr>
          <w:rFonts w:ascii="Book Antiqua" w:hAnsi="Book Antiqua" w:eastAsia="Book Antiqua" w:cs="Book Antiqua"/>
          <w:color w:val="000000"/>
        </w:rPr>
        <w:t xml:space="preserve"> A: Bilateral view; B: Normal blood flow on right; C: Left testicle.</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620385" cy="2133600"/>
            <wp:effectExtent l="0" t="0" r="3175" b="0"/>
            <wp:docPr id="8" name="图片 8" descr="WJCU-11-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U-11-1-g003"/>
                    <pic:cNvPicPr>
                      <a:picLocks noChangeAspect="1"/>
                    </pic:cNvPicPr>
                  </pic:nvPicPr>
                  <pic:blipFill>
                    <a:blip r:embed="rId7"/>
                    <a:stretch>
                      <a:fillRect/>
                    </a:stretch>
                  </pic:blipFill>
                  <pic:spPr>
                    <a:xfrm>
                      <a:off x="0" y="0"/>
                      <a:ext cx="5620385" cy="213360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3 Idiopathic scrotal edema.</w:t>
      </w:r>
      <w:r>
        <w:rPr>
          <w:rFonts w:ascii="Book Antiqua" w:hAnsi="Book Antiqua" w:eastAsia="Book Antiqua" w:cs="Book Antiqua"/>
          <w:color w:val="000000"/>
        </w:rPr>
        <w:t xml:space="preserve"> A and B: Scrotal entrapment by zip-tie; C: Friable skin with ulceration and purulent drainage.</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bookmarkStart w:id="0" w:name="_GoBack"/>
      <w:bookmarkEnd w:id="0"/>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Times New Roman"/>
    <w:panose1 w:val="00000000000000000000"/>
    <w:charset w:val="00"/>
    <w:family w:val="roman"/>
    <w:pitch w:val="default"/>
    <w:sig w:usb0="00000000" w:usb1="00000000" w:usb2="00000000" w:usb3="00000000" w:csb0="00000009"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620435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10</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09F4"/>
    <w:rsid w:val="000279F0"/>
    <w:rsid w:val="00054B2D"/>
    <w:rsid w:val="00070A27"/>
    <w:rsid w:val="00095AD1"/>
    <w:rsid w:val="00097218"/>
    <w:rsid w:val="000D78A6"/>
    <w:rsid w:val="00112289"/>
    <w:rsid w:val="0012696A"/>
    <w:rsid w:val="00160554"/>
    <w:rsid w:val="00166DD5"/>
    <w:rsid w:val="00167DC5"/>
    <w:rsid w:val="00170516"/>
    <w:rsid w:val="00173156"/>
    <w:rsid w:val="001748D5"/>
    <w:rsid w:val="001D139A"/>
    <w:rsid w:val="00235341"/>
    <w:rsid w:val="00262844"/>
    <w:rsid w:val="00270EC2"/>
    <w:rsid w:val="00271E75"/>
    <w:rsid w:val="00290C6C"/>
    <w:rsid w:val="002B2804"/>
    <w:rsid w:val="002B7A3B"/>
    <w:rsid w:val="002D433B"/>
    <w:rsid w:val="002E1DB8"/>
    <w:rsid w:val="002E6921"/>
    <w:rsid w:val="00324503"/>
    <w:rsid w:val="003C26A7"/>
    <w:rsid w:val="003D1CAC"/>
    <w:rsid w:val="003E356F"/>
    <w:rsid w:val="003E663F"/>
    <w:rsid w:val="003F7319"/>
    <w:rsid w:val="004219EB"/>
    <w:rsid w:val="00430719"/>
    <w:rsid w:val="004A02EA"/>
    <w:rsid w:val="004C21C8"/>
    <w:rsid w:val="00545D0B"/>
    <w:rsid w:val="00550AD7"/>
    <w:rsid w:val="00554964"/>
    <w:rsid w:val="00565293"/>
    <w:rsid w:val="00567C1D"/>
    <w:rsid w:val="00571439"/>
    <w:rsid w:val="0058589B"/>
    <w:rsid w:val="005934A7"/>
    <w:rsid w:val="00593C3D"/>
    <w:rsid w:val="005E2311"/>
    <w:rsid w:val="005E7954"/>
    <w:rsid w:val="005F0456"/>
    <w:rsid w:val="00602E38"/>
    <w:rsid w:val="00654464"/>
    <w:rsid w:val="00657754"/>
    <w:rsid w:val="006752D3"/>
    <w:rsid w:val="00701467"/>
    <w:rsid w:val="007178A9"/>
    <w:rsid w:val="00733D58"/>
    <w:rsid w:val="00780EA7"/>
    <w:rsid w:val="007923FB"/>
    <w:rsid w:val="007D2D10"/>
    <w:rsid w:val="007D2E2E"/>
    <w:rsid w:val="00864FBD"/>
    <w:rsid w:val="008B1884"/>
    <w:rsid w:val="008C5F56"/>
    <w:rsid w:val="008C7EFE"/>
    <w:rsid w:val="008D0894"/>
    <w:rsid w:val="00903829"/>
    <w:rsid w:val="00921FC3"/>
    <w:rsid w:val="00956EAE"/>
    <w:rsid w:val="009925FC"/>
    <w:rsid w:val="009A7043"/>
    <w:rsid w:val="009B3A9A"/>
    <w:rsid w:val="009E5EE0"/>
    <w:rsid w:val="009F2EAE"/>
    <w:rsid w:val="00A16376"/>
    <w:rsid w:val="00A275B7"/>
    <w:rsid w:val="00A30CDD"/>
    <w:rsid w:val="00A31FBC"/>
    <w:rsid w:val="00A469F6"/>
    <w:rsid w:val="00A52582"/>
    <w:rsid w:val="00A77B3E"/>
    <w:rsid w:val="00AA0060"/>
    <w:rsid w:val="00AA420B"/>
    <w:rsid w:val="00AA78F4"/>
    <w:rsid w:val="00AE6E50"/>
    <w:rsid w:val="00B04E9D"/>
    <w:rsid w:val="00B0797F"/>
    <w:rsid w:val="00B55669"/>
    <w:rsid w:val="00B66EF3"/>
    <w:rsid w:val="00B7483C"/>
    <w:rsid w:val="00B7512D"/>
    <w:rsid w:val="00B76CA5"/>
    <w:rsid w:val="00BC0DA8"/>
    <w:rsid w:val="00BC50F4"/>
    <w:rsid w:val="00BF1950"/>
    <w:rsid w:val="00BF46BB"/>
    <w:rsid w:val="00C36891"/>
    <w:rsid w:val="00C6579C"/>
    <w:rsid w:val="00C75844"/>
    <w:rsid w:val="00C860E5"/>
    <w:rsid w:val="00CA2A55"/>
    <w:rsid w:val="00CB0A45"/>
    <w:rsid w:val="00CB2763"/>
    <w:rsid w:val="00D15EF8"/>
    <w:rsid w:val="00D205E1"/>
    <w:rsid w:val="00D41CCE"/>
    <w:rsid w:val="00D455C9"/>
    <w:rsid w:val="00DA4053"/>
    <w:rsid w:val="00DC013E"/>
    <w:rsid w:val="00DC0B8D"/>
    <w:rsid w:val="00E00102"/>
    <w:rsid w:val="00E462EE"/>
    <w:rsid w:val="00E620ED"/>
    <w:rsid w:val="00E972D5"/>
    <w:rsid w:val="00EE2FAE"/>
    <w:rsid w:val="00EE7E9E"/>
    <w:rsid w:val="00EF0D52"/>
    <w:rsid w:val="00F72D66"/>
    <w:rsid w:val="00FB5770"/>
    <w:rsid w:val="00FC1681"/>
    <w:rsid w:val="00FE2DBB"/>
    <w:rsid w:val="00FF320A"/>
    <w:rsid w:val="00FF372F"/>
    <w:rsid w:val="05FA6A44"/>
    <w:rsid w:val="11EE6051"/>
    <w:rsid w:val="48E063D7"/>
    <w:rsid w:val="5C7E7FE7"/>
    <w:rsid w:val="6EE3336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6"/>
    <w:semiHidden/>
    <w:unhideWhenUsed/>
    <w:qFormat/>
    <w:uiPriority w:val="0"/>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semiHidden/>
    <w:unhideWhenUsed/>
    <w:qFormat/>
    <w:uiPriority w:val="0"/>
    <w:rPr>
      <w:b/>
      <w:bCs/>
    </w:rPr>
  </w:style>
  <w:style w:type="character" w:styleId="10">
    <w:name w:val="Hyperlink"/>
    <w:basedOn w:val="9"/>
    <w:unhideWhenUsed/>
    <w:qFormat/>
    <w:uiPriority w:val="0"/>
    <w:rPr>
      <w:color w:val="0000FF" w:themeColor="hyperlink"/>
      <w:u w:val="single"/>
      <w14:textFill>
        <w14:solidFill>
          <w14:schemeClr w14:val="hlink"/>
        </w14:solidFill>
      </w14:textFill>
    </w:rPr>
  </w:style>
  <w:style w:type="character" w:styleId="11">
    <w:name w:val="annotation reference"/>
    <w:basedOn w:val="9"/>
    <w:semiHidden/>
    <w:unhideWhenUsed/>
    <w:qFormat/>
    <w:uiPriority w:val="0"/>
    <w:rPr>
      <w:sz w:val="21"/>
      <w:szCs w:val="21"/>
    </w:rPr>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文字 字符"/>
    <w:basedOn w:val="9"/>
    <w:link w:val="2"/>
    <w:semiHidden/>
    <w:qFormat/>
    <w:uiPriority w:val="0"/>
    <w:rPr>
      <w:sz w:val="24"/>
      <w:szCs w:val="24"/>
    </w:rPr>
  </w:style>
  <w:style w:type="character" w:customStyle="1" w:styleId="15">
    <w:name w:val="批注主题 字符"/>
    <w:basedOn w:val="14"/>
    <w:link w:val="7"/>
    <w:semiHidden/>
    <w:qFormat/>
    <w:uiPriority w:val="0"/>
    <w:rPr>
      <w:b/>
      <w:bCs/>
      <w:sz w:val="24"/>
      <w:szCs w:val="24"/>
    </w:rPr>
  </w:style>
  <w:style w:type="character" w:customStyle="1" w:styleId="16">
    <w:name w:val="批注框文本 字符"/>
    <w:basedOn w:val="9"/>
    <w:link w:val="3"/>
    <w:semiHidden/>
    <w:qFormat/>
    <w:uiPriority w:val="0"/>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8">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11</Pages>
  <Words>1732</Words>
  <Characters>10391</Characters>
  <Lines>83</Lines>
  <Paragraphs>23</Paragraphs>
  <TotalTime>0</TotalTime>
  <ScaleCrop>false</ScaleCrop>
  <LinksUpToDate>false</LinksUpToDate>
  <CharactersWithSpaces>12040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2022-08-05T06:17:00Z</dcterms:created>
  <dc:creator>joan</dc:creator>
  <cp:lastModifiedBy>晓晨</cp:lastModifiedBy>
  <dcterms:modified xsi:type="dcterms:W3CDTF">2022-08-29T06:48:02Z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2F0B6BDF86D64CADA29A246433682542</vt:lpwstr>
  </property>
</Properties>
</file>