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1DBB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Name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Journal: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World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Journal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Hepatology</w:t>
      </w:r>
    </w:p>
    <w:p w14:paraId="2D4E6D45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Manuscript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NO: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75974</w:t>
      </w:r>
    </w:p>
    <w:p w14:paraId="34C2BDD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Manuscript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Type: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ORIGINAL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ARTICLE</w:t>
      </w:r>
    </w:p>
    <w:p w14:paraId="2DF9CFC7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3A4C3A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2F1FC7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cirrhosis</w:t>
      </w:r>
    </w:p>
    <w:p w14:paraId="58700AB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5D572CD9" w14:textId="77777777" w:rsidR="00A77B3E" w:rsidRPr="005D2B54" w:rsidRDefault="003B6912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Ivashkin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hAnsi="Book Antiqua" w:cs="Book Antiqua"/>
          <w:i/>
          <w:color w:val="000000"/>
          <w:lang w:eastAsia="zh-CN"/>
        </w:rPr>
        <w:t>et</w:t>
      </w:r>
      <w:r w:rsidR="00C5795C" w:rsidRPr="005D2B54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5D2B54">
        <w:rPr>
          <w:rFonts w:ascii="Book Antiqua" w:hAnsi="Book Antiqua" w:cs="Book Antiqua"/>
          <w:i/>
          <w:color w:val="000000"/>
          <w:lang w:eastAsia="zh-CN"/>
        </w:rPr>
        <w:t>al</w:t>
      </w:r>
      <w:r w:rsidRPr="005D2B54">
        <w:rPr>
          <w:rFonts w:ascii="Book Antiqua" w:hAnsi="Book Antiqua" w:cs="Book Antiqua"/>
          <w:color w:val="000000"/>
          <w:lang w:eastAsia="zh-CN"/>
        </w:rPr>
        <w:t>.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cirrhosis</w:t>
      </w:r>
    </w:p>
    <w:p w14:paraId="74606708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315D94D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Vladimir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Ivashkin,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Albina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Ismailova,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Ksenia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Dmitrieva,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Roman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Maslennikov,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Zharkova,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Salek</w:t>
      </w:r>
      <w:r w:rsidR="00F609D9" w:rsidRPr="005D2B54">
        <w:rPr>
          <w:rFonts w:ascii="Book Antiqua" w:eastAsia="Book Antiqua" w:hAnsi="Book Antiqua" w:cs="Book Antiqua"/>
          <w:color w:val="000000"/>
        </w:rPr>
        <w:t>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Aliev,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Vyacheslav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Bakhitov,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Vadim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Marcinkevich</w:t>
      </w:r>
    </w:p>
    <w:p w14:paraId="6E22F9F4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EDBF249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Vladimir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Ivashkin,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Albina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Ismailova,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Ksenia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Dmitrieva,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Roman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Maslennikov,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Zharkova,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Medicine,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Gastroenterology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Hepatology,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Sechenov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119435,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</w:p>
    <w:p w14:paraId="66EAC30B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574965B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Ksenia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Dmitrieva,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Roman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Maslennikov,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Consultative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Diagnostic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Cen</w:t>
      </w:r>
      <w:r w:rsidRPr="005D2B54">
        <w:rPr>
          <w:rFonts w:ascii="Book Antiqua" w:eastAsia="Book Antiqua" w:hAnsi="Book Antiqua" w:cs="Book Antiqua"/>
          <w:color w:val="000000"/>
        </w:rPr>
        <w:t>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F609D9" w:rsidRPr="005D2B54">
        <w:rPr>
          <w:rFonts w:ascii="Book Antiqua" w:eastAsia="Book Antiqua" w:hAnsi="Book Antiqua" w:cs="Book Antiqua"/>
          <w:color w:val="000000"/>
        </w:rPr>
        <w:t xml:space="preserve">№2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hAnsi="Book Antiqua" w:cs="Book Antiqua"/>
          <w:color w:val="000000"/>
          <w:lang w:eastAsia="zh-CN"/>
        </w:rPr>
        <w:t>H</w:t>
      </w:r>
      <w:r w:rsidRPr="005D2B54">
        <w:rPr>
          <w:rFonts w:ascii="Book Antiqua" w:eastAsia="Book Antiqua" w:hAnsi="Book Antiqua" w:cs="Book Antiqua"/>
          <w:color w:val="000000"/>
        </w:rPr>
        <w:t>ealth,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107764,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</w:p>
    <w:p w14:paraId="35D127AE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33EC092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Salek</w:t>
      </w:r>
      <w:r w:rsidR="00F609D9" w:rsidRPr="005D2B54">
        <w:rPr>
          <w:rFonts w:ascii="Book Antiqua" w:eastAsia="Book Antiqua" w:hAnsi="Book Antiqua" w:cs="Book Antiqua"/>
          <w:b/>
          <w:bCs/>
          <w:color w:val="000000"/>
        </w:rPr>
        <w:t>h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Aliev,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Vadim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Marcinkevich,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b/>
          <w:bCs/>
          <w:color w:val="000000"/>
        </w:rPr>
        <w:t>Vyacheslav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b/>
          <w:bCs/>
          <w:color w:val="000000"/>
        </w:rPr>
        <w:t>Bakhitov,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Administration,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Consultative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Diagnostic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Center</w:t>
      </w:r>
      <w:r w:rsidR="00F609D9" w:rsidRPr="005D2B54">
        <w:rPr>
          <w:rFonts w:ascii="Book Antiqua" w:eastAsia="Book Antiqua" w:hAnsi="Book Antiqua" w:cs="Book Antiqua"/>
          <w:color w:val="000000"/>
        </w:rPr>
        <w:t xml:space="preserve"> №2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hAnsi="Book Antiqua" w:cs="Book Antiqua"/>
          <w:color w:val="000000"/>
          <w:lang w:eastAsia="zh-CN"/>
        </w:rPr>
        <w:t>H</w:t>
      </w:r>
      <w:r w:rsidR="00CA0197" w:rsidRPr="005D2B54">
        <w:rPr>
          <w:rFonts w:ascii="Book Antiqua" w:eastAsia="Book Antiqua" w:hAnsi="Book Antiqua" w:cs="Book Antiqua"/>
          <w:color w:val="000000"/>
        </w:rPr>
        <w:t>ealth,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107764,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</w:p>
    <w:p w14:paraId="0127762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1EBB7D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Salek</w:t>
      </w:r>
      <w:r w:rsidR="00F609D9" w:rsidRPr="005D2B54">
        <w:rPr>
          <w:rFonts w:ascii="Book Antiqua" w:eastAsia="Book Antiqua" w:hAnsi="Book Antiqua" w:cs="Book Antiqua"/>
          <w:b/>
          <w:bCs/>
          <w:color w:val="000000"/>
        </w:rPr>
        <w:t>h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Aliev,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A0197" w:rsidRPr="005D2B54">
        <w:rPr>
          <w:rFonts w:ascii="Book Antiqua" w:hAnsi="Book Antiqua" w:cs="Book Antiqua"/>
          <w:bCs/>
          <w:color w:val="000000"/>
          <w:lang w:eastAsia="zh-CN"/>
        </w:rPr>
        <w:t>The</w:t>
      </w:r>
      <w:r w:rsidR="00C5795C" w:rsidRPr="005D2B5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Hospital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CA0197" w:rsidRPr="005D2B54">
        <w:rPr>
          <w:rFonts w:ascii="Book Antiqua" w:eastAsia="Book Antiqua" w:hAnsi="Book Antiqua" w:cs="Book Antiqua"/>
          <w:color w:val="000000"/>
        </w:rPr>
        <w:t>Surgery</w:t>
      </w:r>
      <w:r w:rsidR="003C0D1D" w:rsidRPr="005D2B54">
        <w:rPr>
          <w:rFonts w:ascii="Book Antiqua" w:eastAsia="Book Antiqua" w:hAnsi="Book Antiqua" w:cs="Book Antiqua"/>
          <w:color w:val="000000"/>
        </w:rPr>
        <w:t xml:space="preserve"> Department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Pirogov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National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117997,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</w:p>
    <w:p w14:paraId="2AF8838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AD9CD59" w14:textId="77777777" w:rsidR="00806910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06910" w:rsidRPr="005D2B54">
        <w:rPr>
          <w:rFonts w:ascii="Book Antiqua" w:eastAsia="Book Antiqua" w:hAnsi="Book Antiqua" w:cs="Book Antiqua"/>
          <w:color w:val="000000"/>
        </w:rPr>
        <w:t>Ivashkin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 xml:space="preserve"> V</w:t>
      </w:r>
      <w:r w:rsidR="00806910" w:rsidRPr="005D2B54">
        <w:rPr>
          <w:rFonts w:ascii="Book Antiqua" w:eastAsia="Book Antiqua" w:hAnsi="Book Antiqua" w:cs="Book Antiqua"/>
          <w:color w:val="000000"/>
        </w:rPr>
        <w:t xml:space="preserve">, Ismailova 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>A</w:t>
      </w:r>
      <w:r w:rsidR="00117495">
        <w:rPr>
          <w:rFonts w:ascii="Book Antiqua" w:hAnsi="Book Antiqua" w:cs="Book Antiqua"/>
          <w:color w:val="000000"/>
          <w:lang w:eastAsia="zh-CN"/>
        </w:rPr>
        <w:t>,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="00806910" w:rsidRPr="005D2B54">
        <w:rPr>
          <w:rFonts w:ascii="Book Antiqua" w:eastAsia="Book Antiqua" w:hAnsi="Book Antiqua" w:cs="Book Antiqua"/>
          <w:color w:val="000000"/>
        </w:rPr>
        <w:t xml:space="preserve">and Maslennikov 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 xml:space="preserve">R </w:t>
      </w:r>
      <w:r w:rsidR="004F3830" w:rsidRPr="005D2B54">
        <w:rPr>
          <w:rFonts w:ascii="Book Antiqua" w:hAnsi="Book Antiqua"/>
        </w:rPr>
        <w:t xml:space="preserve">designed the research; </w:t>
      </w:r>
      <w:r w:rsidR="00806910" w:rsidRPr="005D2B54">
        <w:rPr>
          <w:rFonts w:ascii="Book Antiqua" w:eastAsia="Book Antiqua" w:hAnsi="Book Antiqua" w:cs="Book Antiqua"/>
          <w:color w:val="000000"/>
        </w:rPr>
        <w:t>all authors</w:t>
      </w:r>
      <w:r w:rsidR="00806910" w:rsidRPr="005D2B54">
        <w:rPr>
          <w:rFonts w:ascii="Book Antiqua" w:hAnsi="Book Antiqua"/>
        </w:rPr>
        <w:t xml:space="preserve"> </w:t>
      </w:r>
      <w:r w:rsidR="004F3830" w:rsidRPr="005D2B54">
        <w:rPr>
          <w:rFonts w:ascii="Book Antiqua" w:hAnsi="Book Antiqua"/>
        </w:rPr>
        <w:t>performed the research</w:t>
      </w:r>
      <w:r w:rsidR="00806910" w:rsidRPr="005D2B54">
        <w:rPr>
          <w:rFonts w:ascii="Book Antiqua" w:hAnsi="Book Antiqua"/>
        </w:rPr>
        <w:t xml:space="preserve"> and</w:t>
      </w:r>
      <w:r w:rsidR="004F3830" w:rsidRPr="005D2B54">
        <w:rPr>
          <w:rFonts w:ascii="Book Antiqua" w:hAnsi="Book Antiqua"/>
        </w:rPr>
        <w:t xml:space="preserve"> analyzed the data; </w:t>
      </w:r>
      <w:r w:rsidR="007B59E1" w:rsidRPr="005D2B54">
        <w:rPr>
          <w:rFonts w:ascii="Book Antiqua" w:eastAsia="Book Antiqua" w:hAnsi="Book Antiqua" w:cs="Book Antiqua"/>
          <w:color w:val="000000"/>
        </w:rPr>
        <w:t>Ivashkin V, Ismailova A</w:t>
      </w:r>
      <w:r w:rsidR="00806910" w:rsidRPr="005D2B54">
        <w:rPr>
          <w:rFonts w:ascii="Book Antiqua" w:eastAsia="Book Antiqua" w:hAnsi="Book Antiqua" w:cs="Book Antiqua"/>
          <w:color w:val="000000"/>
        </w:rPr>
        <w:t xml:space="preserve">, Dmitrieva 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>K</w:t>
      </w:r>
      <w:r w:rsidR="00117495">
        <w:rPr>
          <w:rFonts w:ascii="Book Antiqua" w:hAnsi="Book Antiqua" w:cs="Book Antiqua"/>
          <w:color w:val="000000"/>
          <w:lang w:eastAsia="zh-CN"/>
        </w:rPr>
        <w:t>,</w:t>
      </w:r>
      <w:r w:rsidR="007B59E1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="00806910" w:rsidRPr="005D2B54">
        <w:rPr>
          <w:rFonts w:ascii="Book Antiqua" w:eastAsia="Book Antiqua" w:hAnsi="Book Antiqua" w:cs="Book Antiqua"/>
          <w:color w:val="000000"/>
        </w:rPr>
        <w:t>and Roman Maslennikov</w:t>
      </w:r>
      <w:r w:rsidR="00806910" w:rsidRPr="005D2B54">
        <w:rPr>
          <w:rFonts w:ascii="Book Antiqua" w:hAnsi="Book Antiqua"/>
        </w:rPr>
        <w:t xml:space="preserve"> </w:t>
      </w:r>
      <w:r w:rsidR="007B59E1" w:rsidRPr="005D2B54">
        <w:rPr>
          <w:rFonts w:ascii="Book Antiqua" w:hAnsi="Book Antiqua"/>
          <w:lang w:eastAsia="zh-CN"/>
        </w:rPr>
        <w:t xml:space="preserve">R </w:t>
      </w:r>
      <w:r w:rsidR="004F3830" w:rsidRPr="005D2B54">
        <w:rPr>
          <w:rFonts w:ascii="Book Antiqua" w:hAnsi="Book Antiqua"/>
        </w:rPr>
        <w:t>wrote the paper.</w:t>
      </w:r>
    </w:p>
    <w:p w14:paraId="30A78EDF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720DC0D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Roman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Maslennikov,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Medicine,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Gastroenterology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Hepatology,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Sechenov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Pogodinskaya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1-1,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119435,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mmmm00@yandex.ru</w:t>
      </w:r>
    </w:p>
    <w:p w14:paraId="32A6ACCD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3F3FF24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February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23,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</w:t>
      </w:r>
    </w:p>
    <w:p w14:paraId="133ED51B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3F00" w:rsidRPr="005D2B54">
        <w:rPr>
          <w:rFonts w:ascii="Book Antiqua" w:hAnsi="Book Antiqua" w:cs="Book Antiqua"/>
          <w:bCs/>
          <w:color w:val="000000"/>
          <w:lang w:eastAsia="zh-CN"/>
        </w:rPr>
        <w:t>April</w:t>
      </w:r>
      <w:r w:rsidR="00C5795C" w:rsidRPr="005D2B5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43F00" w:rsidRPr="005D2B54">
        <w:rPr>
          <w:rFonts w:ascii="Book Antiqua" w:hAnsi="Book Antiqua" w:cs="Book Antiqua"/>
          <w:bCs/>
          <w:color w:val="000000"/>
          <w:lang w:eastAsia="zh-CN"/>
        </w:rPr>
        <w:t>19,</w:t>
      </w:r>
      <w:r w:rsidR="00C5795C" w:rsidRPr="005D2B5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43F00" w:rsidRPr="005D2B54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6C822693" w14:textId="6D42E189" w:rsidR="00A77B3E" w:rsidRPr="00FB0A62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5780" w:rsidRPr="00F53335">
        <w:rPr>
          <w:rFonts w:ascii="Book Antiqua" w:eastAsia="Book Antiqua" w:hAnsi="Book Antiqua" w:cs="Book Antiqua"/>
          <w:color w:val="000000"/>
          <w:lang w:eastAsia="zh-CN"/>
        </w:rPr>
        <w:t>June 16, 2022</w:t>
      </w:r>
    </w:p>
    <w:p w14:paraId="580ED754" w14:textId="0394D1B5" w:rsidR="00FB0A62" w:rsidRPr="00FB0A62" w:rsidRDefault="001C203F" w:rsidP="00FB0A62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3335">
        <w:rPr>
          <w:rFonts w:ascii="Book Antiqua" w:hAnsi="Book Antiqua"/>
          <w:color w:val="000000"/>
          <w:shd w:val="clear" w:color="auto" w:fill="FFFFFF"/>
        </w:rPr>
        <w:t>July 27, 2022</w:t>
      </w:r>
    </w:p>
    <w:p w14:paraId="4C678A28" w14:textId="77777777" w:rsidR="00A77B3E" w:rsidRDefault="00A77B3E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B2BF5CD" w14:textId="77777777" w:rsidR="00FB0A62" w:rsidRPr="005D2B54" w:rsidRDefault="00FB0A62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818813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  <w:sectPr w:rsidR="00A77B3E" w:rsidRPr="005D2B5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4E0923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C13B1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BACKGROUND</w:t>
      </w:r>
    </w:p>
    <w:p w14:paraId="70049DB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coronavirus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5D2B54" w:rsidRPr="005D2B54">
        <w:rPr>
          <w:rFonts w:ascii="Book Antiqua" w:hAnsi="Book Antiqua" w:cs="Book Antiqua"/>
          <w:color w:val="000000"/>
          <w:lang w:eastAsia="zh-CN"/>
        </w:rPr>
        <w:t xml:space="preserve">2019 </w:t>
      </w:r>
      <w:r w:rsidRPr="005D2B54">
        <w:rPr>
          <w:rFonts w:ascii="Book Antiqua" w:eastAsia="Book Antiqua" w:hAnsi="Book Antiqua" w:cs="Book Antiqua"/>
          <w:color w:val="000000"/>
        </w:rPr>
        <w:t>(COVID-19)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 w:rsidRPr="005D2B54">
        <w:rPr>
          <w:rFonts w:ascii="Book Antiqua" w:eastAsia="Book Antiqua" w:hAnsi="Book Antiqua" w:cs="Book Antiqua"/>
          <w:color w:val="000000"/>
        </w:rPr>
        <w:t>ha</w:t>
      </w:r>
      <w:r w:rsidR="00117495">
        <w:rPr>
          <w:rFonts w:ascii="Book Antiqua" w:eastAsia="Book Antiqua" w:hAnsi="Book Antiqua" w:cs="Book Antiqua"/>
          <w:color w:val="000000"/>
        </w:rPr>
        <w:t>ve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yet.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7C2491A8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1F4E22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AIM</w:t>
      </w:r>
    </w:p>
    <w:p w14:paraId="4A95B3D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the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6C20EA43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5C7FE2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METHODS</w:t>
      </w:r>
    </w:p>
    <w:p w14:paraId="246E1B13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retrospective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V);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second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consisted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controls.</w:t>
      </w:r>
    </w:p>
    <w:p w14:paraId="2F1179E0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C7D554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RESULTS</w:t>
      </w:r>
    </w:p>
    <w:p w14:paraId="7F3D428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148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0.035).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revealed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0.012)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0.012).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69.5%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</w:t>
      </w:r>
      <w:r w:rsidR="00117495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Pr="005D2B54">
        <w:rPr>
          <w:rFonts w:ascii="Book Antiqua" w:eastAsia="Book Antiqua" w:hAnsi="Book Antiqua" w:cs="Book Antiqua"/>
          <w:color w:val="000000"/>
        </w:rPr>
        <w:t>CI</w:t>
      </w:r>
      <w:r w:rsidR="00117495">
        <w:rPr>
          <w:rFonts w:ascii="Book Antiqua" w:eastAsia="Book Antiqua" w:hAnsi="Book Antiqua" w:cs="Book Antiqua"/>
          <w:color w:val="000000"/>
        </w:rPr>
        <w:t>]: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18.5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-94.4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25.1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117495">
        <w:rPr>
          <w:rFonts w:ascii="Book Antiqua" w:eastAsia="Book Antiqua" w:hAnsi="Book Antiqua" w:cs="Book Antiqua"/>
          <w:color w:val="000000"/>
        </w:rPr>
        <w:t xml:space="preserve"> 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1.6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88.3%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48.0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-99.6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.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(17.1%</w:t>
      </w:r>
      <w:r w:rsidR="005D2B54" w:rsidRPr="005D2B5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D2B54">
        <w:rPr>
          <w:rFonts w:ascii="Book Antiqua" w:eastAsia="Book Antiqua" w:hAnsi="Book Antiqua" w:cs="Book Antiqua"/>
          <w:color w:val="000000"/>
        </w:rPr>
        <w:t>3.0%;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0.001).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Child-Turcotte-Pugh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="00117495">
        <w:rPr>
          <w:rFonts w:ascii="Book Antiqua" w:eastAsia="Book Antiqua" w:hAnsi="Book Antiqua" w:cs="Book Antiqua"/>
          <w:color w:val="000000"/>
        </w:rPr>
        <w:t>hazard ratio [</w:t>
      </w:r>
      <w:r w:rsidRPr="005D2B54">
        <w:rPr>
          <w:rFonts w:ascii="Book Antiqua" w:eastAsia="Book Antiqua" w:hAnsi="Book Antiqua" w:cs="Book Antiqua"/>
          <w:color w:val="000000"/>
        </w:rPr>
        <w:t>HR</w:t>
      </w:r>
      <w:r w:rsidR="00117495">
        <w:rPr>
          <w:rFonts w:ascii="Book Antiqua" w:eastAsia="Book Antiqua" w:hAnsi="Book Antiqua" w:cs="Book Antiqua"/>
          <w:color w:val="000000"/>
        </w:rPr>
        <w:t>]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4.13</w:t>
      </w:r>
      <w:r w:rsidR="00117495">
        <w:rPr>
          <w:rFonts w:ascii="Book Antiqua" w:eastAsia="Book Antiqua" w:hAnsi="Book Antiqua" w:cs="Book Antiqua"/>
          <w:color w:val="000000"/>
        </w:rPr>
        <w:t xml:space="preserve">, 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1.82-9.35)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(HR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1.08</w:t>
      </w:r>
      <w:r w:rsidR="00117495">
        <w:rPr>
          <w:rFonts w:ascii="Book Antiqua" w:eastAsia="Book Antiqua" w:hAnsi="Book Antiqua" w:cs="Book Antiqua"/>
          <w:color w:val="000000"/>
        </w:rPr>
        <w:t xml:space="preserve">, 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1.04-1.15)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independent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predictors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protective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(HR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0.09</w:t>
      </w:r>
      <w:r w:rsidR="00117495">
        <w:rPr>
          <w:rFonts w:ascii="Book Antiqua" w:eastAsia="Book Antiqua" w:hAnsi="Book Antiqua" w:cs="Book Antiqua"/>
          <w:color w:val="000000"/>
        </w:rPr>
        <w:t xml:space="preserve">, </w:t>
      </w:r>
      <w:r w:rsidRPr="005D2B54">
        <w:rPr>
          <w:rFonts w:ascii="Book Antiqua" w:eastAsia="Book Antiqua" w:hAnsi="Book Antiqua" w:cs="Book Antiqua"/>
          <w:color w:val="000000"/>
        </w:rPr>
        <w:t>95%</w:t>
      </w:r>
      <w:r w:rsidR="00117495" w:rsidRPr="005D2B54">
        <w:rPr>
          <w:rFonts w:ascii="Book Antiqua" w:eastAsia="Book Antiqua" w:hAnsi="Book Antiqua" w:cs="Book Antiqua"/>
          <w:color w:val="000000"/>
        </w:rPr>
        <w:t>CI</w:t>
      </w:r>
      <w:r w:rsidR="00117495">
        <w:rPr>
          <w:rFonts w:ascii="Book Antiqua" w:eastAsia="Book Antiqua" w:hAnsi="Book Antiqua" w:cs="Book Antiqua"/>
          <w:color w:val="000000"/>
        </w:rPr>
        <w:t xml:space="preserve">: </w:t>
      </w:r>
      <w:r w:rsidRPr="005D2B54">
        <w:rPr>
          <w:rFonts w:ascii="Book Antiqua" w:eastAsia="Book Antiqua" w:hAnsi="Book Antiqua" w:cs="Book Antiqua"/>
          <w:color w:val="000000"/>
        </w:rPr>
        <w:t>0.01-0.76).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liver-related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0.135</w:t>
      </w:r>
      <w:r w:rsidR="00117495" w:rsidRPr="005D2B54">
        <w:rPr>
          <w:rFonts w:ascii="Book Antiqua" w:eastAsia="Book Antiqua" w:hAnsi="Book Antiqua" w:cs="Book Antiqua"/>
          <w:color w:val="000000"/>
        </w:rPr>
        <w:t>)</w:t>
      </w:r>
      <w:r w:rsidR="00117495">
        <w:rPr>
          <w:rFonts w:ascii="Book Antiqua" w:eastAsia="Book Antiqua" w:hAnsi="Book Antiqua" w:cs="Book Antiqua"/>
          <w:color w:val="000000"/>
        </w:rPr>
        <w:t xml:space="preserve"> or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0.077),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0.397),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0.651)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117495">
        <w:rPr>
          <w:rFonts w:ascii="Book Antiqua" w:eastAsia="Book Antiqua" w:hAnsi="Book Antiqua" w:cs="Book Antiqua"/>
          <w:color w:val="000000"/>
        </w:rPr>
        <w:t xml:space="preserve"> the two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6C2E4F05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79A5725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CONCLUSION</w:t>
      </w:r>
    </w:p>
    <w:p w14:paraId="070E08AD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</w:t>
      </w:r>
      <w:r w:rsidR="005D2B5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06F8D58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28E412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Coronavirus;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Booster;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</w:p>
    <w:p w14:paraId="766693B7" w14:textId="6645C78D" w:rsidR="00A77B3E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F5AE819" w14:textId="77777777" w:rsidR="003D1016" w:rsidRDefault="003D1016" w:rsidP="003D1016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1E05538D" w14:textId="77777777" w:rsidR="003D1016" w:rsidRPr="005D2B54" w:rsidRDefault="003D1016" w:rsidP="005D2B54">
      <w:pPr>
        <w:spacing w:line="360" w:lineRule="auto"/>
        <w:jc w:val="both"/>
        <w:rPr>
          <w:rFonts w:ascii="Book Antiqua" w:hAnsi="Book Antiqua"/>
        </w:rPr>
      </w:pPr>
    </w:p>
    <w:p w14:paraId="6A63CB37" w14:textId="4F04ED43" w:rsidR="004D3D46" w:rsidRDefault="000A11EA" w:rsidP="005D2B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A5DEE">
        <w:rPr>
          <w:rFonts w:ascii="Book Antiqua" w:eastAsia="Book Antiqua" w:hAnsi="Book Antiqua" w:cs="Book Antiqua"/>
          <w:b/>
          <w:bCs/>
          <w:color w:val="000000"/>
        </w:rPr>
        <w:t>Citation</w:t>
      </w:r>
      <w:r w:rsidR="002D5E24">
        <w:rPr>
          <w:rFonts w:ascii="Book Antiqua" w:eastAsia="宋体" w:hAnsi="Book Antiqua" w:cs="宋体"/>
          <w:color w:val="000000"/>
          <w:lang w:eastAsia="zh-CN"/>
        </w:rPr>
        <w:t xml:space="preserve">: </w:t>
      </w:r>
      <w:r w:rsidR="001C203F" w:rsidRPr="005D2B54">
        <w:rPr>
          <w:rFonts w:ascii="Book Antiqua" w:eastAsia="Book Antiqua" w:hAnsi="Book Antiqua" w:cs="Book Antiqua"/>
          <w:color w:val="000000"/>
        </w:rPr>
        <w:t>Ivashkin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Ismailova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Dmitrieva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Maslennikov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Zharkova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Aliev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Bakhitov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Marcinkevich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V.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C203F" w:rsidRPr="005D2B54">
        <w:rPr>
          <w:rFonts w:ascii="Book Antiqua" w:eastAsia="Book Antiqua" w:hAnsi="Book Antiqua" w:cs="Book Antiqua"/>
          <w:color w:val="000000"/>
        </w:rPr>
        <w:t>2022;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F53335" w:rsidRPr="00F53335">
        <w:rPr>
          <w:rFonts w:ascii="Book Antiqua" w:eastAsia="Book Antiqua" w:hAnsi="Book Antiqua" w:cs="Book Antiqua"/>
          <w:color w:val="000000"/>
        </w:rPr>
        <w:t xml:space="preserve">14(7): </w:t>
      </w:r>
      <w:r w:rsidR="004D3D46" w:rsidRPr="005C5121">
        <w:rPr>
          <w:rFonts w:ascii="Book Antiqua" w:eastAsia="等线" w:hAnsi="Book Antiqua" w:cs="宋体"/>
        </w:rPr>
        <w:t>1470-1479</w:t>
      </w:r>
      <w:r w:rsidR="00F53335" w:rsidRPr="00F53335">
        <w:rPr>
          <w:rFonts w:ascii="Book Antiqua" w:eastAsia="Book Antiqua" w:hAnsi="Book Antiqua" w:cs="Book Antiqua"/>
          <w:color w:val="000000"/>
        </w:rPr>
        <w:t xml:space="preserve"> </w:t>
      </w:r>
    </w:p>
    <w:p w14:paraId="3FEBABC5" w14:textId="67768113" w:rsidR="004D3D46" w:rsidRDefault="00F53335" w:rsidP="005D2B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D3D46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F53335">
        <w:rPr>
          <w:rFonts w:ascii="Book Antiqua" w:eastAsia="Book Antiqua" w:hAnsi="Book Antiqua" w:cs="Book Antiqua"/>
          <w:color w:val="000000"/>
        </w:rPr>
        <w:t xml:space="preserve">: </w:t>
      </w:r>
      <w:hyperlink r:id="rId7" w:history="1">
        <w:r w:rsidR="004D3D46" w:rsidRPr="004D3D46">
          <w:rPr>
            <w:rStyle w:val="af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https://www.wjgnet.com/1948-5182/full/v14/i7/</w:t>
        </w:r>
        <w:r w:rsidR="004D3D46" w:rsidRPr="005C5121">
          <w:rPr>
            <w:rStyle w:val="af"/>
            <w:rFonts w:ascii="Book Antiqua" w:eastAsia="等线" w:hAnsi="Book Antiqua" w:cs="宋体"/>
            <w:color w:val="000000" w:themeColor="text1"/>
            <w:u w:val="none"/>
          </w:rPr>
          <w:t>1470</w:t>
        </w:r>
        <w:r w:rsidR="004D3D46" w:rsidRPr="004D3D46">
          <w:rPr>
            <w:rStyle w:val="af"/>
            <w:rFonts w:ascii="Book Antiqua" w:eastAsia="Book Antiqua" w:hAnsi="Book Antiqua" w:cs="Book Antiqua"/>
            <w:color w:val="000000" w:themeColor="text1"/>
            <w:u w:val="none"/>
          </w:rPr>
          <w:t>.htm</w:t>
        </w:r>
      </w:hyperlink>
      <w:r w:rsidRPr="004D3D46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83DBACE" w14:textId="1177E728" w:rsidR="00A77B3E" w:rsidRPr="005D2B54" w:rsidRDefault="00F53335" w:rsidP="005D2B54">
      <w:pPr>
        <w:spacing w:line="360" w:lineRule="auto"/>
        <w:jc w:val="both"/>
        <w:rPr>
          <w:rFonts w:ascii="Book Antiqua" w:hAnsi="Book Antiqua"/>
        </w:rPr>
      </w:pPr>
      <w:r w:rsidRPr="004D3D46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F53335">
        <w:rPr>
          <w:rFonts w:ascii="Book Antiqua" w:eastAsia="Book Antiqua" w:hAnsi="Book Antiqua" w:cs="Book Antiqua"/>
          <w:color w:val="000000"/>
        </w:rPr>
        <w:t>: https://dx.doi.org/10.4254/wjh.v14.i7.</w:t>
      </w:r>
      <w:r w:rsidR="004D3D46" w:rsidRPr="004D3D46">
        <w:rPr>
          <w:rFonts w:ascii="Book Antiqua" w:eastAsia="等线" w:hAnsi="Book Antiqua" w:cs="宋体"/>
        </w:rPr>
        <w:t xml:space="preserve"> </w:t>
      </w:r>
      <w:r w:rsidR="004D3D46" w:rsidRPr="005C5121">
        <w:rPr>
          <w:rFonts w:ascii="Book Antiqua" w:eastAsia="等线" w:hAnsi="Book Antiqua" w:cs="宋体"/>
        </w:rPr>
        <w:t>1470</w:t>
      </w:r>
    </w:p>
    <w:p w14:paraId="53345D4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AEA8073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the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coronavirus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</w:t>
      </w:r>
      <w:r w:rsidR="005D2B54">
        <w:rPr>
          <w:rFonts w:ascii="Book Antiqua" w:hAnsi="Book Antiqua" w:cs="Book Antiqua" w:hint="eastAsia"/>
          <w:color w:val="000000"/>
          <w:lang w:eastAsia="zh-CN"/>
        </w:rPr>
        <w:t xml:space="preserve"> 2019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(COVID-19)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revealed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69.5%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</w:t>
      </w:r>
      <w:r w:rsidR="00117495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Pr="005D2B54">
        <w:rPr>
          <w:rFonts w:ascii="Book Antiqua" w:eastAsia="Book Antiqua" w:hAnsi="Book Antiqua" w:cs="Book Antiqua"/>
          <w:color w:val="000000"/>
        </w:rPr>
        <w:t>CI</w:t>
      </w:r>
      <w:r w:rsidR="00117495">
        <w:rPr>
          <w:rFonts w:ascii="Book Antiqua" w:eastAsia="Book Antiqua" w:hAnsi="Book Antiqua" w:cs="Book Antiqua"/>
          <w:color w:val="000000"/>
        </w:rPr>
        <w:t>]: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18.5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-94.4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25.1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117495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117495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1.6</w:t>
      </w:r>
      <w:r w:rsidR="005D2B54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117495" w:rsidRPr="005D2B54">
        <w:rPr>
          <w:rFonts w:ascii="Book Antiqua" w:eastAsia="Book Antiqua" w:hAnsi="Book Antiqua" w:cs="Book Antiqua"/>
          <w:color w:val="000000"/>
        </w:rPr>
        <w:t>%</w:t>
      </w:r>
      <w:r w:rsidR="00117495">
        <w:rPr>
          <w:rFonts w:ascii="Book Antiqua" w:eastAsia="Book Antiqua" w:hAnsi="Book Antiqua" w:cs="Book Antiqua"/>
          <w:color w:val="000000"/>
        </w:rPr>
        <w:t>)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liver-related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or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the two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safe.</w:t>
      </w:r>
    </w:p>
    <w:p w14:paraId="314E7C97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B0E8B44" w14:textId="77777777" w:rsidR="00A77B3E" w:rsidRPr="005D2B54" w:rsidRDefault="00843F00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C203F"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801847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coronavirus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5D2B54">
        <w:rPr>
          <w:rFonts w:ascii="Book Antiqua" w:hAnsi="Book Antiqua" w:cs="Book Antiqua" w:hint="eastAsia"/>
          <w:color w:val="000000"/>
          <w:lang w:eastAsia="zh-CN"/>
        </w:rPr>
        <w:t xml:space="preserve">2019 </w:t>
      </w:r>
      <w:r w:rsidRPr="005D2B54">
        <w:rPr>
          <w:rFonts w:ascii="Book Antiqua" w:eastAsia="Book Antiqua" w:hAnsi="Book Antiqua" w:cs="Book Antiqua"/>
          <w:color w:val="000000"/>
        </w:rPr>
        <w:t>(COVID-19)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has </w:t>
      </w:r>
      <w:r w:rsidR="00117495" w:rsidRPr="005D2B54">
        <w:rPr>
          <w:rFonts w:ascii="Book Antiqua" w:eastAsia="Book Antiqua" w:hAnsi="Book Antiqua" w:cs="Book Antiqua"/>
          <w:color w:val="000000"/>
        </w:rPr>
        <w:t>bec</w:t>
      </w:r>
      <w:r w:rsidR="00117495">
        <w:rPr>
          <w:rFonts w:ascii="Book Antiqua" w:eastAsia="Book Antiqua" w:hAnsi="Book Antiqua" w:cs="Book Antiqua"/>
          <w:color w:val="000000"/>
        </w:rPr>
        <w:t>o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me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challenge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health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services.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time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writing,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quarter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billion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people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7C6BE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million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Despite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efforts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doctors,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remains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prevention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urgently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1D42F3F7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Although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preventing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[1-6]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change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dominant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strain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decrease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efficiency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addition,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response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decreases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time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Therefore</w:t>
      </w:r>
      <w:r w:rsidR="00117495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discussion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C960972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7C6BE5" w:rsidRPr="005D2B54">
        <w:rPr>
          <w:rFonts w:ascii="Book Antiqua" w:eastAsia="Book Antiqua" w:hAnsi="Book Antiqua" w:cs="Book Antiqua"/>
          <w:color w:val="000000"/>
        </w:rPr>
        <w:t xml:space="preserve">lead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a </w:t>
      </w:r>
      <w:r w:rsidRPr="005D2B54">
        <w:rPr>
          <w:rFonts w:ascii="Book Antiqua" w:eastAsia="Book Antiqua" w:hAnsi="Book Antiqua" w:cs="Book Antiqua"/>
          <w:color w:val="000000"/>
        </w:rPr>
        <w:t>moderate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short-term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dangerous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majority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[1-6]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concerns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function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provoke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paralysis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decreased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12F53588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Recent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articles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subset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response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64135116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increased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compared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non-cirrhotic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[12</w:t>
      </w:r>
      <w:r w:rsidR="005D2B54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Therefore,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experts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European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5D2B5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recommended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waiting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procedure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541A990D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(Sputnik</w:t>
      </w:r>
      <w:r w:rsidR="005D2B5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vector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two-component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efficiency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phase 3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an </w:t>
      </w:r>
      <w:r w:rsidRPr="005D2B54">
        <w:rPr>
          <w:rFonts w:ascii="Book Antiqua" w:eastAsia="Book Antiqua" w:hAnsi="Book Antiqua" w:cs="Book Antiqua"/>
          <w:color w:val="000000"/>
        </w:rPr>
        <w:t>independent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national-level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comparative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Hungary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obtained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arrival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delta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surges.</w:t>
      </w:r>
    </w:p>
    <w:p w14:paraId="1B6E5C52" w14:textId="77777777" w:rsidR="00A77B3E" w:rsidRPr="005D2B54" w:rsidRDefault="001C203F" w:rsidP="005D2B5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73D86C09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50B58297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5795C"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5795C"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E5FB54B" w14:textId="77777777" w:rsidR="00A77B3E" w:rsidRDefault="001C203F" w:rsidP="005D2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retrospective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approved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Ethics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Committee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Sechenov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(Protocol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20-11)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accordance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Helsinki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Declaration.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18BAE14E" w14:textId="77777777" w:rsidR="005D2B54" w:rsidRPr="005D2B54" w:rsidRDefault="005D2B54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46225C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  <w:b/>
        </w:rPr>
      </w:pPr>
      <w:r w:rsidRPr="005D2B54">
        <w:rPr>
          <w:rFonts w:ascii="Book Antiqua" w:eastAsia="Book Antiqua" w:hAnsi="Book Antiqua" w:cs="Book Antiqua"/>
          <w:b/>
          <w:i/>
          <w:iCs/>
          <w:color w:val="000000"/>
        </w:rPr>
        <w:t>Patients</w:t>
      </w:r>
    </w:p>
    <w:p w14:paraId="544F54B3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residents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regularly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monitored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Gastroenterology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Hepatology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Sechenov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Consultative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diagnostic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center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№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undergo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transplantation,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1, </w:t>
      </w:r>
      <w:r w:rsidRPr="005D2B54">
        <w:rPr>
          <w:rFonts w:ascii="Book Antiqua" w:eastAsia="Book Antiqua" w:hAnsi="Book Antiqua" w:cs="Book Antiqua"/>
          <w:color w:val="000000"/>
        </w:rPr>
        <w:t>2021,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</w:p>
    <w:p w14:paraId="02712CF9" w14:textId="77777777" w:rsidR="00A77B3E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Patients,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caught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1, </w:t>
      </w:r>
      <w:r w:rsidRPr="005D2B54">
        <w:rPr>
          <w:rFonts w:ascii="Book Antiqua" w:eastAsia="Book Antiqua" w:hAnsi="Book Antiqua" w:cs="Book Antiqua"/>
          <w:color w:val="000000"/>
        </w:rPr>
        <w:t>2021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diagnosis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established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biopsy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combination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laboratory</w:t>
      </w:r>
      <w:r w:rsidR="00117495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instrumental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data.</w:t>
      </w:r>
    </w:p>
    <w:p w14:paraId="4AD70D0B" w14:textId="77777777" w:rsidR="003F0758" w:rsidRPr="00117495" w:rsidRDefault="003F0758" w:rsidP="003F07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1C4EDE" w14:textId="77777777" w:rsidR="00A77B3E" w:rsidRPr="003F0758" w:rsidRDefault="001C203F" w:rsidP="005D2B54">
      <w:pPr>
        <w:spacing w:line="360" w:lineRule="auto"/>
        <w:jc w:val="both"/>
        <w:rPr>
          <w:rFonts w:ascii="Book Antiqua" w:hAnsi="Book Antiqua"/>
          <w:b/>
        </w:rPr>
      </w:pPr>
      <w:r w:rsidRPr="003F0758">
        <w:rPr>
          <w:rFonts w:ascii="Book Antiqua" w:eastAsia="Book Antiqua" w:hAnsi="Book Antiqua" w:cs="Book Antiqua"/>
          <w:b/>
          <w:i/>
          <w:iCs/>
          <w:color w:val="000000"/>
        </w:rPr>
        <w:t>Exposure</w:t>
      </w:r>
    </w:p>
    <w:p w14:paraId="540A6C65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intramuscularly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at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standard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(0.5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mL)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twice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21-37</w:t>
      </w:r>
      <w:r w:rsidR="003F0758">
        <w:rPr>
          <w:rFonts w:ascii="Book Antiqua" w:eastAsia="Book Antiqua" w:hAnsi="Book Antiqua" w:cs="Book Antiqua"/>
          <w:color w:val="000000"/>
        </w:rPr>
        <w:t xml:space="preserve"> 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subgroup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(booster)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component)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6-8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taking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component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</w:p>
    <w:p w14:paraId="2EED3F0D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(unvaccinated)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(November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30, </w:t>
      </w:r>
      <w:r w:rsidRPr="005D2B54">
        <w:rPr>
          <w:rFonts w:ascii="Book Antiqua" w:eastAsia="Book Antiqua" w:hAnsi="Book Antiqua" w:cs="Book Antiqua"/>
          <w:color w:val="000000"/>
        </w:rPr>
        <w:t>2021)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diagnosed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beginning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1, </w:t>
      </w:r>
      <w:r w:rsidRPr="005D2B54">
        <w:rPr>
          <w:rFonts w:ascii="Book Antiqua" w:eastAsia="Book Antiqua" w:hAnsi="Book Antiqua" w:cs="Book Antiqua"/>
          <w:color w:val="000000"/>
        </w:rPr>
        <w:t>2021).</w:t>
      </w:r>
    </w:p>
    <w:p w14:paraId="5E989FD3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special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criteria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selection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carried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themselves.</w:t>
      </w:r>
    </w:p>
    <w:p w14:paraId="20385425" w14:textId="77777777" w:rsidR="00A77B3E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standard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treatment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etiology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drugs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treatment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2C00D7E6" w14:textId="77777777" w:rsidR="003F0758" w:rsidRPr="003F0758" w:rsidRDefault="003F0758" w:rsidP="003F07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675ED5" w14:textId="77777777" w:rsidR="00A77B3E" w:rsidRPr="003F0758" w:rsidRDefault="001C203F" w:rsidP="005D2B54">
      <w:pPr>
        <w:spacing w:line="360" w:lineRule="auto"/>
        <w:jc w:val="both"/>
        <w:rPr>
          <w:rFonts w:ascii="Book Antiqua" w:hAnsi="Book Antiqua"/>
          <w:b/>
        </w:rPr>
      </w:pPr>
      <w:r w:rsidRPr="003F0758">
        <w:rPr>
          <w:rFonts w:ascii="Book Antiqua" w:eastAsia="Book Antiqua" w:hAnsi="Book Antiqua" w:cs="Book Antiqua"/>
          <w:b/>
          <w:i/>
          <w:iCs/>
          <w:color w:val="000000"/>
        </w:rPr>
        <w:t>Outcomes</w:t>
      </w:r>
    </w:p>
    <w:p w14:paraId="13ADE7C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primary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outcome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1, </w:t>
      </w:r>
      <w:r w:rsidRPr="005D2B54">
        <w:rPr>
          <w:rFonts w:ascii="Book Antiqua" w:eastAsia="Book Antiqua" w:hAnsi="Book Antiqua" w:cs="Book Antiqua"/>
          <w:color w:val="000000"/>
        </w:rPr>
        <w:t>2021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November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30, </w:t>
      </w:r>
      <w:r w:rsidRPr="005D2B54">
        <w:rPr>
          <w:rFonts w:ascii="Book Antiqua" w:eastAsia="Book Antiqua" w:hAnsi="Book Antiqua" w:cs="Book Antiqua"/>
          <w:color w:val="000000"/>
        </w:rPr>
        <w:t>2021).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because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delta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almost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completely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replaced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 w:rsidRPr="003F0758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3F0758">
        <w:rPr>
          <w:rFonts w:ascii="Book Antiqua" w:hAnsi="Book Antiqua" w:cs="Book Antiqua" w:hint="eastAsia"/>
          <w:color w:val="000000"/>
          <w:lang w:eastAsia="zh-CN"/>
        </w:rPr>
        <w:t>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became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dominant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August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fourth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September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November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surges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delta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occurred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positive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 w:rsidRPr="003F0758">
        <w:rPr>
          <w:rFonts w:ascii="Book Antiqua" w:eastAsia="Book Antiqua" w:hAnsi="Book Antiqua" w:cs="Book Antiqua"/>
          <w:color w:val="000000"/>
        </w:rPr>
        <w:t>polymerase chain reaction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Pr="005D2B54">
        <w:rPr>
          <w:rFonts w:ascii="Book Antiqua" w:eastAsia="Book Antiqua" w:hAnsi="Book Antiqua" w:cs="Book Antiqua"/>
          <w:color w:val="000000"/>
        </w:rPr>
        <w:t>PCR</w:t>
      </w:r>
      <w:r w:rsidR="003F0758">
        <w:rPr>
          <w:rFonts w:ascii="Book Antiqua" w:hAnsi="Book Antiqua" w:cs="Book Antiqua" w:hint="eastAsia"/>
          <w:color w:val="000000"/>
          <w:lang w:eastAsia="zh-CN"/>
        </w:rPr>
        <w:t>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oropharyngeal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nasopharyngeal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swab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and/or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weakness,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cough,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shortness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breath,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anosmia,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ageusia,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5D2B54">
        <w:rPr>
          <w:rFonts w:ascii="Book Antiqua" w:eastAsia="Book Antiqua" w:hAnsi="Book Antiqua" w:cs="Book Antiqua"/>
          <w:color w:val="000000"/>
        </w:rPr>
        <w:t>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Both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</w:p>
    <w:p w14:paraId="11A15AF8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second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</w:p>
    <w:p w14:paraId="762B8CDE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classification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carried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accordance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current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guideline</w:t>
      </w:r>
      <w:r w:rsidR="00117495">
        <w:rPr>
          <w:rFonts w:ascii="Book Antiqua" w:eastAsia="Book Antiqua" w:hAnsi="Book Antiqua" w:cs="Book Antiqua"/>
          <w:color w:val="000000"/>
        </w:rPr>
        <w:t>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Health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Organization.</w:t>
      </w:r>
    </w:p>
    <w:p w14:paraId="7FC82A5D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Secondary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outcomes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(liver-related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and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(myocardial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infarction,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stroke,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transient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ischemic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attack,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pulmonary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embolism,</w:t>
      </w:r>
      <w:r w:rsidR="00117495">
        <w:rPr>
          <w:rFonts w:ascii="Book Antiqua" w:eastAsia="Book Antiqua" w:hAnsi="Book Antiqua" w:cs="Book Antiqua"/>
          <w:color w:val="000000"/>
        </w:rPr>
        <w:t xml:space="preserve"> 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abdominal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[thrombosis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portal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hepatic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veins]).</w:t>
      </w:r>
    </w:p>
    <w:p w14:paraId="3D0E2C98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positive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PCR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test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lung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damage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(areas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and/or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consolidation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occupying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lung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volumes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F0758" w:rsidRPr="003F0758">
        <w:rPr>
          <w:rFonts w:ascii="Book Antiqua" w:eastAsia="Book Antiqua" w:hAnsi="Book Antiqua" w:cs="Book Antiqua"/>
          <w:color w:val="000000"/>
        </w:rPr>
        <w:t>computed tomography</w:t>
      </w:r>
      <w:r w:rsidRPr="005D2B54">
        <w:rPr>
          <w:rFonts w:ascii="Book Antiqua" w:eastAsia="Book Antiqua" w:hAnsi="Book Antiqua" w:cs="Book Antiqua"/>
          <w:color w:val="000000"/>
        </w:rPr>
        <w:t>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cytokine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storm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(serum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C-reactive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protein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mg/L),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regardless</w:t>
      </w:r>
      <w:r w:rsidR="00117495">
        <w:rPr>
          <w:rFonts w:ascii="Book Antiqua" w:eastAsia="Book Antiqua" w:hAnsi="Book Antiqua" w:cs="Book Antiqua"/>
          <w:color w:val="000000"/>
        </w:rPr>
        <w:t xml:space="preserve"> 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whether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not.</w:t>
      </w:r>
    </w:p>
    <w:p w14:paraId="63D191F7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When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administration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because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serum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anti-SARS-CoV-2-spike-RBD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IgG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reduced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compared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Moreover,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almost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</w:t>
      </w:r>
      <w:r w:rsidR="00117495">
        <w:rPr>
          <w:rFonts w:ascii="Book Antiqua" w:eastAsia="Book Antiqua" w:hAnsi="Book Antiqua" w:cs="Book Antiqua"/>
          <w:color w:val="000000"/>
        </w:rPr>
        <w:t>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although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94%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79D9AD42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Information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about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cause,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and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taken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Unified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Information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Analytical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System,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accumulates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almost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information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about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residents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ED8B8D6" w14:textId="77777777" w:rsidR="00A77B3E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function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beginning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Child-Turcotte-Pugh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(CTP)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classification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check-up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patient.</w:t>
      </w:r>
    </w:p>
    <w:p w14:paraId="4B37A6F5" w14:textId="77777777" w:rsidR="003F0758" w:rsidRPr="00117495" w:rsidRDefault="003F0758" w:rsidP="003F07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10CEE34" w14:textId="77777777" w:rsidR="003F0758" w:rsidRPr="003F0758" w:rsidRDefault="003F0758" w:rsidP="003F0758">
      <w:pPr>
        <w:spacing w:line="360" w:lineRule="auto"/>
        <w:jc w:val="both"/>
        <w:rPr>
          <w:rFonts w:ascii="Book Antiqua" w:eastAsia="Book Antiqua" w:hAnsi="Book Antiqua" w:cs="Book Antiqua"/>
          <w:b/>
          <w:i/>
          <w:iCs/>
          <w:color w:val="000000"/>
        </w:rPr>
      </w:pPr>
      <w:r w:rsidRPr="003F0758">
        <w:rPr>
          <w:rFonts w:ascii="Book Antiqua" w:eastAsia="Book Antiqua" w:hAnsi="Book Antiqua" w:cs="Book Antiqua"/>
          <w:b/>
          <w:i/>
          <w:iCs/>
          <w:color w:val="000000"/>
        </w:rPr>
        <w:t>Statistical analysis</w:t>
      </w:r>
    </w:p>
    <w:p w14:paraId="581B1BA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Statistical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 w:rsidRPr="005D2B54">
        <w:rPr>
          <w:rFonts w:ascii="Book Antiqua" w:eastAsia="Book Antiqua" w:hAnsi="Book Antiqua" w:cs="Book Antiqua"/>
          <w:color w:val="000000"/>
        </w:rPr>
        <w:t>analys</w:t>
      </w:r>
      <w:r w:rsidR="00117495">
        <w:rPr>
          <w:rFonts w:ascii="Book Antiqua" w:eastAsia="Book Antiqua" w:hAnsi="Book Antiqua" w:cs="Book Antiqua"/>
          <w:color w:val="000000"/>
        </w:rPr>
        <w:t>e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s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performed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STATISTICA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software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(StatSoft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Inc.,</w:t>
      </w:r>
      <w:r w:rsidR="003F0758">
        <w:rPr>
          <w:rFonts w:ascii="Book Antiqua" w:eastAsia="Book Antiqua" w:hAnsi="Book Antiqua" w:cs="Book Antiqua"/>
          <w:color w:val="000000"/>
        </w:rPr>
        <w:t xml:space="preserve"> United States</w:t>
      </w:r>
      <w:r w:rsidRPr="005D2B54">
        <w:rPr>
          <w:rFonts w:ascii="Book Antiqua" w:eastAsia="Book Antiqua" w:hAnsi="Book Antiqua" w:cs="Book Antiqua"/>
          <w:color w:val="000000"/>
        </w:rPr>
        <w:t>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are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represented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[interquartile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range].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in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continuous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variables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by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Mann-Whitney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Fisher's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exact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>in</w:t>
      </w:r>
      <w:r w:rsidR="00117495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categorical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variables.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Survival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Kaplan-Meier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estimator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Cox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Cox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regression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model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influence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factors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survival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hazard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ratio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(HR).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117495">
        <w:rPr>
          <w:rFonts w:ascii="Book Antiqua" w:eastAsia="Book Antiqua" w:hAnsi="Book Antiqua" w:cs="Book Antiqua"/>
          <w:color w:val="000000"/>
        </w:rPr>
        <w:t xml:space="preserve">A </w:t>
      </w:r>
      <w:r w:rsidRPr="00711DA6">
        <w:rPr>
          <w:rFonts w:ascii="Book Antiqua" w:eastAsia="Book Antiqua" w:hAnsi="Book Antiqua" w:cs="Book Antiqua"/>
          <w:i/>
          <w:color w:val="000000"/>
        </w:rPr>
        <w:t>P</w:t>
      </w:r>
      <w:r w:rsidRPr="005D2B54">
        <w:rPr>
          <w:rFonts w:ascii="Book Antiqua" w:eastAsia="Book Antiqua" w:hAnsi="Book Antiqua" w:cs="Book Antiqua"/>
          <w:color w:val="000000"/>
        </w:rPr>
        <w:t>-value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≤0.05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2FFC80E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estimated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</w:t>
      </w:r>
      <w:r w:rsidR="00117495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×</w:t>
      </w:r>
      <w:r w:rsidR="003F075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(1−IRR),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IRR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="00B237ED">
        <w:rPr>
          <w:rFonts w:ascii="Book Antiqua" w:eastAsia="Book Antiqua" w:hAnsi="Book Antiqua" w:cs="Book Antiqua"/>
          <w:color w:val="000000"/>
        </w:rPr>
        <w:t>i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ncidence </w:t>
      </w:r>
      <w:r w:rsidR="00B237ED">
        <w:rPr>
          <w:rFonts w:ascii="Book Antiqua" w:eastAsia="Book Antiqua" w:hAnsi="Book Antiqua" w:cs="Book Antiqua"/>
          <w:color w:val="000000"/>
        </w:rPr>
        <w:t>r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ate </w:t>
      </w:r>
      <w:r w:rsidR="00B237ED">
        <w:rPr>
          <w:rFonts w:ascii="Book Antiqua" w:eastAsia="Book Antiqua" w:hAnsi="Book Antiqua" w:cs="Book Antiqua"/>
          <w:color w:val="000000"/>
        </w:rPr>
        <w:t>r</w:t>
      </w:r>
      <w:r w:rsidR="00B237ED" w:rsidRPr="005D2B54">
        <w:rPr>
          <w:rFonts w:ascii="Book Antiqua" w:eastAsia="Book Antiqua" w:hAnsi="Book Antiqua" w:cs="Book Antiqua"/>
          <w:color w:val="000000"/>
        </w:rPr>
        <w:t>atio</w:t>
      </w:r>
      <w:r w:rsidRPr="005D2B54">
        <w:rPr>
          <w:rFonts w:ascii="Book Antiqua" w:eastAsia="Book Antiqua" w:hAnsi="Book Antiqua" w:cs="Book Antiqua"/>
          <w:color w:val="000000"/>
        </w:rPr>
        <w:t>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calculated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ratio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corresponding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illness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95%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confidence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(95%CI)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 w:rsidRPr="005D2B54">
        <w:rPr>
          <w:rFonts w:ascii="Book Antiqua" w:eastAsia="Book Antiqua" w:hAnsi="Book Antiqua" w:cs="Book Antiqua"/>
          <w:color w:val="000000"/>
        </w:rPr>
        <w:t>w</w:t>
      </w:r>
      <w:r w:rsidR="00B237ED">
        <w:rPr>
          <w:rFonts w:ascii="Book Antiqua" w:eastAsia="Book Antiqua" w:hAnsi="Book Antiqua" w:cs="Book Antiqua"/>
          <w:color w:val="000000"/>
        </w:rPr>
        <w:t>as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obtained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Baptista-Pike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method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(on-line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calculator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2E6226">
        <w:rPr>
          <w:rFonts w:ascii="Book Antiqua" w:hAnsi="Book Antiqua" w:cs="Book Antiqua"/>
          <w:color w:val="000000"/>
          <w:lang w:eastAsia="zh-CN"/>
        </w:rPr>
        <w:t>‘</w:t>
      </w:r>
      <w:r w:rsidRPr="005D2B54">
        <w:rPr>
          <w:rFonts w:ascii="Book Antiqua" w:eastAsia="Book Antiqua" w:hAnsi="Book Antiqua" w:cs="Book Antiqua"/>
          <w:color w:val="000000"/>
        </w:rPr>
        <w:t>https://rdrr.io/cran/ORCI/man/BPexact.CI.html</w:t>
      </w:r>
      <w:r w:rsidR="002E6226">
        <w:rPr>
          <w:rFonts w:ascii="Book Antiqua" w:hAnsi="Book Antiqua" w:cs="Book Antiqua"/>
          <w:color w:val="000000"/>
          <w:lang w:eastAsia="zh-CN"/>
        </w:rPr>
        <w:t>’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used)</w:t>
      </w:r>
      <w:r w:rsidRPr="003F075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49AA8F63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F4B9BB0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2A076C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excluding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EpiVacCorona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peptide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</w:t>
      </w:r>
      <w:r w:rsidR="00B237ED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inactivated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n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33),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total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237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enrolled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 w:rsidRPr="005D2B54">
        <w:rPr>
          <w:rFonts w:ascii="Book Antiqua" w:eastAsia="Book Antiqua" w:hAnsi="Book Antiqua" w:cs="Book Antiqua"/>
          <w:color w:val="000000"/>
        </w:rPr>
        <w:t>Eighty</w:t>
      </w:r>
      <w:r w:rsidR="00B237ED">
        <w:rPr>
          <w:rFonts w:ascii="Book Antiqua" w:eastAsia="Book Antiqua" w:hAnsi="Book Antiqua" w:cs="Book Antiqua"/>
          <w:color w:val="000000"/>
        </w:rPr>
        <w:t>-</w:t>
      </w:r>
      <w:r w:rsidRPr="005D2B54">
        <w:rPr>
          <w:rFonts w:ascii="Book Antiqua" w:eastAsia="Book Antiqua" w:hAnsi="Book Antiqua" w:cs="Book Antiqua"/>
          <w:color w:val="000000"/>
        </w:rPr>
        <w:t>nine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(37.6%)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</w:t>
      </w:r>
      <w:r w:rsidR="00B237ED">
        <w:rPr>
          <w:rFonts w:ascii="Book Antiqua" w:eastAsia="Book Antiqua" w:hAnsi="Book Antiqua" w:cs="Book Antiqua"/>
          <w:color w:val="000000"/>
        </w:rPr>
        <w:t xml:space="preserve">, of whom </w:t>
      </w:r>
      <w:r w:rsidRPr="005D2B54">
        <w:rPr>
          <w:rFonts w:ascii="Book Antiqua" w:eastAsia="Book Antiqua" w:hAnsi="Book Antiqua" w:cs="Book Antiqua"/>
          <w:color w:val="000000"/>
        </w:rPr>
        <w:t>39</w:t>
      </w:r>
      <w:r w:rsidR="00B237ED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beginning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B237ED">
        <w:rPr>
          <w:rFonts w:ascii="Book Antiqua" w:eastAsia="Book Antiqua" w:hAnsi="Book Antiqua" w:cs="Book Antiqua"/>
          <w:color w:val="000000"/>
        </w:rPr>
        <w:t>, and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(Figure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before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counted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60FA2B00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gender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distribution,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etiology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presence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comorbidity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(Table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7850965C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often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individuals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occurred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17</w:t>
      </w:r>
      <w:r w:rsidR="003F0758">
        <w:rPr>
          <w:rFonts w:ascii="Book Antiqua" w:eastAsia="Book Antiqua" w:hAnsi="Book Antiqua" w:cs="Book Antiqua"/>
          <w:color w:val="000000"/>
        </w:rPr>
        <w:t xml:space="preserve"> d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3.0,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6.1</w:t>
      </w:r>
      <w:r w:rsidR="00B237ED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7.2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incompletely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</w:t>
      </w:r>
      <w:r w:rsidR="00B237ED">
        <w:rPr>
          <w:rFonts w:ascii="Book Antiqua" w:eastAsia="Book Antiqua" w:hAnsi="Book Antiqua" w:cs="Book Antiqua"/>
          <w:color w:val="000000"/>
        </w:rPr>
        <w:t>u</w:t>
      </w:r>
      <w:r w:rsidRPr="005D2B54">
        <w:rPr>
          <w:rFonts w:ascii="Book Antiqua" w:eastAsia="Book Antiqua" w:hAnsi="Book Antiqua" w:cs="Book Antiqua"/>
          <w:color w:val="000000"/>
        </w:rPr>
        <w:t>rth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unrevaccinated.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50.0%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coronavirus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B237ED">
        <w:rPr>
          <w:rFonts w:ascii="Book Antiqua" w:eastAsia="Book Antiqua" w:hAnsi="Book Antiqua" w:cs="Book Antiqua"/>
          <w:color w:val="000000"/>
        </w:rPr>
        <w:t>s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registered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accounted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41.7%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mild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moderate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(Table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2).</w:t>
      </w:r>
    </w:p>
    <w:p w14:paraId="46A545D3" w14:textId="77777777" w:rsidR="00A77B3E" w:rsidRPr="005D2B54" w:rsidRDefault="001C203F" w:rsidP="003F075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69.5%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</w:t>
      </w:r>
      <w:r w:rsidR="00B237ED" w:rsidRPr="005D2B54">
        <w:rPr>
          <w:rFonts w:ascii="Book Antiqua" w:eastAsia="Book Antiqua" w:hAnsi="Book Antiqua" w:cs="Book Antiqua"/>
          <w:color w:val="000000"/>
        </w:rPr>
        <w:t>CI</w:t>
      </w:r>
      <w:r w:rsidR="00B237ED">
        <w:rPr>
          <w:rFonts w:ascii="Book Antiqua" w:eastAsia="Book Antiqua" w:hAnsi="Book Antiqua" w:cs="Book Antiqua"/>
          <w:color w:val="000000"/>
        </w:rPr>
        <w:t xml:space="preserve">: </w:t>
      </w:r>
      <w:r w:rsidRPr="005D2B54">
        <w:rPr>
          <w:rFonts w:ascii="Book Antiqua" w:eastAsia="Book Antiqua" w:hAnsi="Book Antiqua" w:cs="Book Antiqua"/>
          <w:color w:val="000000"/>
        </w:rPr>
        <w:t>18.5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-94.4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B237ED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25.1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B237ED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1.6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</w:p>
    <w:p w14:paraId="4D7499FA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lower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liver-related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</w:t>
      </w:r>
      <w:r w:rsidR="00B237ED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0.651)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 xml:space="preserve">the two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(Table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also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(44.0%</w:t>
      </w:r>
      <w:r w:rsidR="005D2B54" w:rsidRPr="005D2B5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D2B54">
        <w:rPr>
          <w:rFonts w:ascii="Book Antiqua" w:eastAsia="Book Antiqua" w:hAnsi="Book Antiqua" w:cs="Book Antiqua"/>
          <w:color w:val="000000"/>
        </w:rPr>
        <w:t>51.8%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0.500)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(22.0%</w:t>
      </w:r>
      <w:r w:rsidR="005D2B54" w:rsidRPr="005D2B5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D2B54">
        <w:rPr>
          <w:rFonts w:ascii="Book Antiqua" w:eastAsia="Book Antiqua" w:hAnsi="Book Antiqua" w:cs="Book Antiqua"/>
          <w:color w:val="000000"/>
        </w:rPr>
        <w:t>16.1%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0.504)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</w:p>
    <w:p w14:paraId="0D43DBFF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</w:t>
      </w:r>
      <w:r w:rsidR="00B237ED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transient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ischemic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attack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occurred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extremely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unlikely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following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varices.</w:t>
      </w:r>
    </w:p>
    <w:p w14:paraId="7F5B86BF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predictors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protective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multiple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Cox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regression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(Table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3).</w:t>
      </w:r>
    </w:p>
    <w:p w14:paraId="754D47AB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revaccinated,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Nineteen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(43.8%)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unrevaccinated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(adjustment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88.3%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B237ED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48.0-99.6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>.</w:t>
      </w:r>
    </w:p>
    <w:p w14:paraId="30C355BF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unrevaccinated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(39.0%</w:t>
      </w:r>
      <w:r w:rsidR="005D2B54" w:rsidRPr="005D2B5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D2B54">
        <w:rPr>
          <w:rFonts w:ascii="Book Antiqua" w:eastAsia="Book Antiqua" w:hAnsi="Book Antiqua" w:cs="Book Antiqua"/>
          <w:color w:val="000000"/>
        </w:rPr>
        <w:t>29.2%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0.661).</w:t>
      </w:r>
    </w:p>
    <w:p w14:paraId="50BD4625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(20.8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person-years).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(40.4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person-years),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(19.8%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(7.4%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100.0%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B237ED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16.1-100.0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</w:p>
    <w:p w14:paraId="0838D768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adjusted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(11.6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person-years),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(8.6%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moderate.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unrevaccinated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(42.1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person-years),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(42.8%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injection),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(21.4%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(16.6%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79.9%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B237ED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B237ED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11.4-99.5</w:t>
      </w:r>
      <w:r w:rsidR="00B237ED" w:rsidRPr="005D2B54">
        <w:rPr>
          <w:rFonts w:ascii="Book Antiqua" w:eastAsia="Book Antiqua" w:hAnsi="Book Antiqua" w:cs="Book Antiqua"/>
          <w:color w:val="000000"/>
        </w:rPr>
        <w:t>%</w:t>
      </w:r>
      <w:r w:rsidR="00B237ED">
        <w:rPr>
          <w:rFonts w:ascii="Book Antiqua" w:eastAsia="Book Antiqua" w:hAnsi="Book Antiqua" w:cs="Book Antiqua"/>
          <w:color w:val="000000"/>
        </w:rPr>
        <w:t>)</w:t>
      </w:r>
      <w:r w:rsidR="00B237ED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07AC5BB8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lower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B237ED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(7.7%</w:t>
      </w:r>
      <w:r w:rsidR="005D2B54" w:rsidRPr="005D2B54">
        <w:rPr>
          <w:rFonts w:ascii="Book Antiqua" w:eastAsia="Book Antiqua" w:hAnsi="Book Antiqua" w:cs="Book Antiqua"/>
          <w:i/>
          <w:color w:val="000000"/>
        </w:rPr>
        <w:t xml:space="preserve"> vs </w:t>
      </w:r>
      <w:r w:rsidRPr="005D2B54">
        <w:rPr>
          <w:rFonts w:ascii="Book Antiqua" w:eastAsia="Book Antiqua" w:hAnsi="Book Antiqua" w:cs="Book Antiqua"/>
          <w:color w:val="000000"/>
        </w:rPr>
        <w:t>26.4%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person-year;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0.010).</w:t>
      </w:r>
    </w:p>
    <w:p w14:paraId="7A475863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E16D729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D4909D9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B237ED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outcome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(34.0%)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topic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38.4%,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general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population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Moscow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(about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4%).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prevention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urgent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health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system.</w:t>
      </w:r>
    </w:p>
    <w:p w14:paraId="260BAE63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presence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impaired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function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raised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concerns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lower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found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3.8%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19%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Interestingly,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percentage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insufficient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responders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pre-cirrhotic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stages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chronic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publications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describing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occurred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second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(criterion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Half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required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hospitalization,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admission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intensive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died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also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non-severe.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92DDCD0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describes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027A4E" w:rsidRPr="005D2B54">
        <w:rPr>
          <w:rFonts w:ascii="Book Antiqua" w:eastAsia="Book Antiqua" w:hAnsi="Book Antiqua" w:cs="Book Antiqua"/>
          <w:color w:val="000000"/>
        </w:rPr>
        <w:t xml:space="preserve">clinical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69.5%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response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fades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time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retained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blood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healthy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administration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Therefore,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surprising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caught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unrevaccinated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sixth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month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recommended.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caught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88.3%.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5F7CF106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690CB9">
        <w:rPr>
          <w:rFonts w:ascii="Book Antiqua" w:eastAsia="Book Antiqua" w:hAnsi="Book Antiqua" w:cs="Book Antiqua"/>
          <w:color w:val="000000"/>
        </w:rPr>
        <w:t xml:space="preserve"> 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also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taking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account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almost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80%.</w:t>
      </w:r>
    </w:p>
    <w:p w14:paraId="57376EB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Interestingly,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protects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quite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possible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considered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>
        <w:rPr>
          <w:rFonts w:ascii="Book Antiqua" w:eastAsia="Book Antiqua" w:hAnsi="Book Antiqua" w:cs="Book Antiqua"/>
          <w:color w:val="000000"/>
        </w:rPr>
        <w:t xml:space="preserve">as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indicator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ineffectiveness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vaccination.</w:t>
      </w:r>
    </w:p>
    <w:p w14:paraId="04A0104C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Since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characterized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concerns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also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contribute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especially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persons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compromised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hemostasis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system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Although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large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certain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types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increased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negligible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Therefore,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objectives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</w:p>
    <w:p w14:paraId="0B9DD99A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discussed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thrombocytopenia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C5795C" w:rsidRPr="005D2B5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myocarditis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5D2B54">
        <w:rPr>
          <w:rFonts w:ascii="Book Antiqua" w:eastAsia="Book Antiqua" w:hAnsi="Book Antiqua" w:cs="Book Antiqua"/>
          <w:color w:val="000000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explained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small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number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extremely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reported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[20-21]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41B19FF1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onset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complications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5651C6D4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excellent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CTP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class</w:t>
      </w:r>
      <w:r w:rsidR="00690CB9">
        <w:rPr>
          <w:rFonts w:ascii="Book Antiqua" w:eastAsia="Book Antiqua" w:hAnsi="Book Antiqua" w:cs="Book Antiqua"/>
          <w:color w:val="000000"/>
        </w:rPr>
        <w:t>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1A458A89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Analyzing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overall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found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independent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factor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predicting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survival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78E0633D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emphasized.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post-vaccination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months,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six-month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post-vaccination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period.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534C013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strength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describe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time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delta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dominance.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5D75DBE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Although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believe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remaining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major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similar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comparable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national-level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Hungarian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Pr="005D2B54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523415CB" w14:textId="77777777" w:rsidR="00A77B3E" w:rsidRPr="005D2B54" w:rsidRDefault="001C203F" w:rsidP="00302D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limitation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retrospective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nature.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hardly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possible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conduct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randomized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topic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pandemic.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Another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limitation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themselves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decided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whether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selection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bias.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However,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shown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indicators.</w:t>
      </w:r>
    </w:p>
    <w:p w14:paraId="3334E96F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0FEC154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EF80E7D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carried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sixth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month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injection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3D50D43C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0EAE15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5795C"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DD3440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CE6C68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prognosis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developing</w:t>
      </w:r>
      <w:r w:rsidR="00690CB9">
        <w:rPr>
          <w:rFonts w:ascii="Book Antiqua" w:eastAsia="Book Antiqua" w:hAnsi="Book Antiqua" w:cs="Book Antiqua"/>
          <w:color w:val="000000"/>
        </w:rPr>
        <w:t xml:space="preserve"> </w:t>
      </w:r>
      <w:r w:rsidR="00302DD1" w:rsidRPr="005D2B54">
        <w:rPr>
          <w:rFonts w:ascii="Book Antiqua" w:eastAsia="Book Antiqua" w:hAnsi="Book Antiqua" w:cs="Book Antiqua"/>
          <w:color w:val="000000"/>
        </w:rPr>
        <w:t xml:space="preserve">novel coronavirus disease </w:t>
      </w:r>
      <w:r w:rsidR="00302DD1" w:rsidRPr="005D2B54">
        <w:rPr>
          <w:rFonts w:ascii="Book Antiqua" w:hAnsi="Book Antiqua" w:cs="Book Antiqua"/>
          <w:color w:val="000000"/>
          <w:lang w:eastAsia="zh-CN"/>
        </w:rPr>
        <w:t xml:space="preserve">2019 </w:t>
      </w:r>
      <w:r w:rsidR="00302DD1" w:rsidRPr="005D2B54">
        <w:rPr>
          <w:rFonts w:ascii="Book Antiqua" w:eastAsia="Book Antiqua" w:hAnsi="Book Antiqua" w:cs="Book Antiqua"/>
          <w:color w:val="000000"/>
        </w:rPr>
        <w:t>(COVID-19)</w:t>
      </w:r>
      <w:r w:rsidRPr="005D2B54">
        <w:rPr>
          <w:rFonts w:ascii="Book Antiqua" w:eastAsia="Book Antiqua" w:hAnsi="Book Antiqua" w:cs="Book Antiqua"/>
          <w:color w:val="000000"/>
        </w:rPr>
        <w:t>.</w:t>
      </w:r>
    </w:p>
    <w:p w14:paraId="5C5BAD31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41023D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A3ADBC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 w:rsidRPr="005D2B54">
        <w:rPr>
          <w:rFonts w:ascii="Book Antiqua" w:eastAsia="Book Antiqua" w:hAnsi="Book Antiqua" w:cs="Book Antiqua"/>
          <w:color w:val="000000"/>
        </w:rPr>
        <w:t>ha</w:t>
      </w:r>
      <w:r w:rsidR="00690CB9">
        <w:rPr>
          <w:rFonts w:ascii="Book Antiqua" w:eastAsia="Book Antiqua" w:hAnsi="Book Antiqua" w:cs="Book Antiqua"/>
          <w:color w:val="000000"/>
        </w:rPr>
        <w:t>ve</w:t>
      </w:r>
      <w:r w:rsidR="00690CB9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yet.</w:t>
      </w:r>
    </w:p>
    <w:p w14:paraId="7F0EF6E6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7C22D4E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F4FA69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evaluate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</w:p>
    <w:p w14:paraId="0DB60F7A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C7C660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B6308E9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retrospective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included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V);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second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consisted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controls.</w:t>
      </w:r>
    </w:p>
    <w:p w14:paraId="5159C1D6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7B6E1DD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A7C691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0.035).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revealed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lastRenderedPageBreak/>
        <w:t>while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unvaccinated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0.012)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detected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P</w:t>
      </w:r>
      <w:r w:rsidR="005D2B54">
        <w:rPr>
          <w:rFonts w:ascii="Book Antiqua" w:eastAsia="Book Antiqua" w:hAnsi="Book Antiqua" w:cs="Book Antiqua"/>
          <w:color w:val="000000"/>
        </w:rPr>
        <w:t xml:space="preserve"> = </w:t>
      </w:r>
      <w:r w:rsidRPr="005D2B54">
        <w:rPr>
          <w:rFonts w:ascii="Book Antiqua" w:eastAsia="Book Antiqua" w:hAnsi="Book Antiqua" w:cs="Book Antiqua"/>
          <w:color w:val="000000"/>
        </w:rPr>
        <w:t>0.012).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69.5%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690CB9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18.5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-94.4</w:t>
      </w:r>
      <w:r w:rsidR="00690CB9" w:rsidRPr="005D2B54">
        <w:rPr>
          <w:rFonts w:ascii="Book Antiqua" w:eastAsia="Book Antiqua" w:hAnsi="Book Antiqua" w:cs="Book Antiqua"/>
          <w:color w:val="000000"/>
        </w:rPr>
        <w:t>%</w:t>
      </w:r>
      <w:r w:rsidR="00690CB9">
        <w:rPr>
          <w:rFonts w:ascii="Book Antiqua" w:eastAsia="Book Antiqua" w:hAnsi="Book Antiqua" w:cs="Book Antiqua"/>
          <w:color w:val="000000"/>
        </w:rPr>
        <w:t>)</w:t>
      </w:r>
      <w:r w:rsidR="00690CB9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symptomatic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690CB9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25.1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690CB9" w:rsidRPr="005D2B54">
        <w:rPr>
          <w:rFonts w:ascii="Book Antiqua" w:eastAsia="Book Antiqua" w:hAnsi="Book Antiqua" w:cs="Book Antiqua"/>
          <w:color w:val="000000"/>
        </w:rPr>
        <w:t>%</w:t>
      </w:r>
      <w:r w:rsidR="00690CB9">
        <w:rPr>
          <w:rFonts w:ascii="Book Antiqua" w:eastAsia="Book Antiqua" w:hAnsi="Book Antiqua" w:cs="Book Antiqua"/>
          <w:color w:val="000000"/>
        </w:rPr>
        <w:t>)</w:t>
      </w:r>
      <w:r w:rsidR="00690CB9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severe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100%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>
        <w:rPr>
          <w:rFonts w:ascii="Book Antiqua" w:eastAsia="Book Antiqua" w:hAnsi="Book Antiqua" w:cs="Book Antiqua"/>
          <w:color w:val="000000"/>
        </w:rPr>
        <w:t>(</w:t>
      </w:r>
      <w:r w:rsidRPr="005D2B54">
        <w:rPr>
          <w:rFonts w:ascii="Book Antiqua" w:eastAsia="Book Antiqua" w:hAnsi="Book Antiqua" w:cs="Book Antiqua"/>
          <w:color w:val="000000"/>
        </w:rPr>
        <w:t>95%CI</w:t>
      </w:r>
      <w:r w:rsidR="00690CB9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1.6</w:t>
      </w:r>
      <w:r w:rsidR="00302DD1">
        <w:rPr>
          <w:rFonts w:ascii="Book Antiqua" w:hAnsi="Book Antiqua" w:cs="Book Antiqua" w:hint="eastAsia"/>
          <w:color w:val="000000"/>
          <w:lang w:eastAsia="zh-CN"/>
        </w:rPr>
        <w:t>%</w:t>
      </w:r>
      <w:r w:rsidRPr="005D2B54">
        <w:rPr>
          <w:rFonts w:ascii="Book Antiqua" w:eastAsia="Book Antiqua" w:hAnsi="Book Antiqua" w:cs="Book Antiqua"/>
          <w:color w:val="000000"/>
        </w:rPr>
        <w:t>-100.0</w:t>
      </w:r>
      <w:r w:rsidR="00690CB9" w:rsidRPr="005D2B54">
        <w:rPr>
          <w:rFonts w:ascii="Book Antiqua" w:eastAsia="Book Antiqua" w:hAnsi="Book Antiqua" w:cs="Book Antiqua"/>
          <w:color w:val="000000"/>
        </w:rPr>
        <w:t>%</w:t>
      </w:r>
      <w:r w:rsidR="00690CB9">
        <w:rPr>
          <w:rFonts w:ascii="Book Antiqua" w:eastAsia="Book Antiqua" w:hAnsi="Book Antiqua" w:cs="Book Antiqua"/>
          <w:color w:val="000000"/>
        </w:rPr>
        <w:t>)</w:t>
      </w:r>
      <w:r w:rsidR="00690CB9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significant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liver-related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mortality,</w:t>
      </w:r>
      <w:r w:rsidR="00690CB9">
        <w:rPr>
          <w:rFonts w:ascii="Book Antiqua" w:eastAsia="Book Antiqua" w:hAnsi="Book Antiqua" w:cs="Book Antiqua"/>
          <w:color w:val="000000"/>
        </w:rPr>
        <w:t xml:space="preserve"> 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incidence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decompensation,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bleeding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esophageal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varices,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vascular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events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between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690CB9">
        <w:rPr>
          <w:rFonts w:ascii="Book Antiqua" w:eastAsia="Book Antiqua" w:hAnsi="Book Antiqua" w:cs="Book Antiqua"/>
          <w:color w:val="000000"/>
        </w:rPr>
        <w:t xml:space="preserve">the two </w:t>
      </w:r>
      <w:r w:rsidRPr="005D2B54">
        <w:rPr>
          <w:rFonts w:ascii="Book Antiqua" w:eastAsia="Book Antiqua" w:hAnsi="Book Antiqua" w:cs="Book Antiqua"/>
          <w:color w:val="000000"/>
        </w:rPr>
        <w:t>groups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21D7C3F6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D8587D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6B903EB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72D82CDA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A3DA945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5795C" w:rsidRPr="005D2B5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A93A27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effectiveness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should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compared.</w:t>
      </w:r>
    </w:p>
    <w:p w14:paraId="6CCDA139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27AF05A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0790B4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authors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grateful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02DD1">
        <w:rPr>
          <w:rFonts w:ascii="Book Antiqua" w:hAnsi="Book Antiqua" w:cs="Book Antiqua" w:hint="eastAsia"/>
          <w:color w:val="000000"/>
          <w:lang w:eastAsia="zh-CN"/>
        </w:rPr>
        <w:t>P</w:t>
      </w:r>
      <w:r w:rsidRPr="005D2B54">
        <w:rPr>
          <w:rFonts w:ascii="Book Antiqua" w:eastAsia="Book Antiqua" w:hAnsi="Book Antiqua" w:cs="Book Antiqua"/>
          <w:color w:val="000000"/>
        </w:rPr>
        <w:t>iskareva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302DD1">
        <w:rPr>
          <w:rFonts w:ascii="Book Antiqua" w:hAnsi="Book Antiqua" w:cs="Book Antiqua" w:hint="eastAsia"/>
          <w:color w:val="000000"/>
          <w:lang w:eastAsia="zh-CN"/>
        </w:rPr>
        <w:t xml:space="preserve">O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Kosabutskaya</w:t>
      </w:r>
      <w:r w:rsidR="00302DD1">
        <w:rPr>
          <w:rFonts w:ascii="Book Antiqua" w:hAnsi="Book Antiqua" w:cs="Book Antiqua" w:hint="eastAsia"/>
          <w:color w:val="000000"/>
          <w:lang w:eastAsia="zh-CN"/>
        </w:rPr>
        <w:t xml:space="preserve"> N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specialists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Department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Medical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Statistics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Consultative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Diagnostic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Center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2.</w:t>
      </w:r>
    </w:p>
    <w:p w14:paraId="3EB23EF7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57266EF5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REFERENCES</w:t>
      </w:r>
    </w:p>
    <w:p w14:paraId="787BA18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Logunov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DY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Dolzhikova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Shcheblyakov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Tukhvatulin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Zubkova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Dzharullaeva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Kovyrshina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Lubenets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Grousova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Erokhova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Botikov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Izhaeva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Popova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Ozharovskaya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Esmagambetov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Favorskaya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Zrelkin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Voronina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Shcherbinin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Semikhin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Simakova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Tokarskaya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Egorova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Shmarov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Nikitenko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Gushchin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Smolyarchuk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Zyryanov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Borisevich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Naroditsky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Gintsburg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Gam-COVID-Vac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rAd26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rAd5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vector-based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heterologous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prime-boost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randomised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phase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671-681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33545094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10.1016/S0140-6736(21)00234-8]</w:t>
      </w:r>
    </w:p>
    <w:p w14:paraId="39F0301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Polack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FP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Thomas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Kitchin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Absalon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Gurtman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Lockhart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Pérez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Moreira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Zerbini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Bailey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Swanson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Roychoudhury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Koury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Kalina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Cooper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Frenck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Hammitt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Türeci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Ö,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Schaefer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Ünal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Tresnan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Mather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Dormitzer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Şahin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Jansen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KU,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Gruber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WC;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C4591001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BNT162b2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mRNA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N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2020;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2603-2615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33301246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10.1056/NEJMoa2034577]</w:t>
      </w:r>
    </w:p>
    <w:p w14:paraId="4E7225B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Baden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LR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Sahly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Essink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Kotloff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Novak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Diemert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Spector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Rouphael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Creech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McGettigan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Khetan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Segall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Solis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Brosz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Fierro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Schwartz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Neuzil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Gilbert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Janes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Follmann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Marovich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Mascola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Polakowski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Ledgerwood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Graham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Bennett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Pajon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Knightly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Leav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Zhou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Ivarsson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Miller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Zaks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mRNA-1273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N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403-416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33378609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10.1056/NEJMoa2035389]</w:t>
      </w:r>
    </w:p>
    <w:p w14:paraId="0C1CE5C0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Voysey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Clemens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Madhi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Weckx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Folegatti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Angus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Baillie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Barnabas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Bhorat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QE,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Bibi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Briner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Cicconi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Collins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Colin-Jones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Cutland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Darton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Dheda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Duncan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CJA,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Emary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KRW,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Ewer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Fairlie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Faust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Feng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Ferreira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Finn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Goodman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Green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Heath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Hirsch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Hodgson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Izu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Jackson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Jenkin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Joe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CCD,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Kerridge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Koen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Kwatra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Lazarus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Lawrie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Lelliott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Libri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Lillie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Mallory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Mendes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Milan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Minassian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McGregor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Morrison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Mujadidi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O'Reilly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Padayachee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Pittella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Plested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Pollock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Ramasamy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Rhead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Schwarzbold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Singh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Smith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Snape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Sprinz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Sutherland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Tarrant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Thomson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Török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Toshner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Turner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DPJ,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Vekemans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Villafana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Watson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Williams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Douglas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Lambe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Gilbert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Pollard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AJ;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Oxford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ChAdOx1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nCoV-19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(AZD1222)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randomised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controlled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Brazil,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South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Africa,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UK.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99-111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33306989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10.1016/S0140-6736(20)32661-1]</w:t>
      </w:r>
    </w:p>
    <w:p w14:paraId="4BA6A02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Sadoff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Vandebosch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Cárdenas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Shukarev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Grinsztejn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Goepfert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Truyers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Fennema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Spiessens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Offergeld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Scheper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Taylor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Robb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Treanor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Barouch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Stoddard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Ryser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Marovich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Neuzil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Corey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Cauwenberghs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Tanner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Hardt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Ruiz-Guiñazú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Schuitemaker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Hoof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Struyf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Douoguih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ENSEMBLE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Single-Dose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Ad26.COV2.S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against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N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2187-2201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33882225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10.1056/NEJMoa2101544]</w:t>
      </w:r>
    </w:p>
    <w:p w14:paraId="525C1612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Tanriover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Doğanay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Akova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Güner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Azap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Akhan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Köse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Ş,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Erdinç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FŞ,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Akalın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Tabak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ÖF,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Pullukçu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Batum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Ö,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Şimşek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Yavuz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Turhan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Ö,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Yıldırmak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Köksal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İ,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Taşova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Korten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Yılmaz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Çelen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Altın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Çelik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İ,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Bayındır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Karaoğlan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İ,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Yılmaz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Özkul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Gür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CoronaVac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Group.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Efficacy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safety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inactivated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whole-virion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(CoronaVac):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interim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results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double-blind,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randomised,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placebo-controlled,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phase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Turkey.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398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213-222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34246358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10.1016/S0140-6736(21)01429-X]</w:t>
      </w:r>
    </w:p>
    <w:p w14:paraId="31C7991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Cohn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Cirillo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Murphy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Krigbaum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Wallace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AW.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protection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deaths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veterans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during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375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331-336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34735261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10.1126/science.abm0620]</w:t>
      </w:r>
    </w:p>
    <w:p w14:paraId="5147E390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Chahla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Tomas-Grau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Cazorla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Ploper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Vera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Pingitore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López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Aznar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Alcorta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Vélez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EMDM,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Stagnetto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Ávila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Maldonado-Galdeano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Socias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Heinze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Navarro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Llapur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Costa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Flores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Edelstein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Kowdle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Perandones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Apfelbaum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Mostoslavsky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Mostoslavsky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Perdigón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Chehín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Long-term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elicited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SPUTNIK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prospective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cohort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Tucumán,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Argentina.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Reg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100123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34841388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10.1016/j.lana.2021.100123]</w:t>
      </w:r>
    </w:p>
    <w:p w14:paraId="4DF1E29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Albillos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Martin-Mateos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Merwe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Jalan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Álvarez-Mon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Cirrhosis-associated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dysfunction.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112-134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34703031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10.1038/s41575-021-00520-7]</w:t>
      </w:r>
    </w:p>
    <w:p w14:paraId="538F1F3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10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Thuluvath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Robarts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Chauhan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antibody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responses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transplant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recipients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chronic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1434-1439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34454993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10.1016/j.jhep.2021.08.008]</w:t>
      </w:r>
    </w:p>
    <w:p w14:paraId="34AE3337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Moon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Webb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García-Juárez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Kulkarni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Adali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DK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Transplantation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Received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Commun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 xml:space="preserve">; </w:t>
      </w:r>
      <w:r w:rsidR="00C5795C" w:rsidRPr="005D2B54">
        <w:rPr>
          <w:rFonts w:ascii="Book Antiqua" w:hAnsi="Book Antiqua" w:cs="Book Antiqua"/>
          <w:b/>
          <w:color w:val="000000"/>
          <w:lang w:eastAsia="zh-CN"/>
        </w:rPr>
        <w:t>6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>: 889-897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PMID: 34708575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10.1002/hep4.1853]</w:t>
      </w:r>
    </w:p>
    <w:p w14:paraId="19EF867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Middleton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Hsu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Lythgoe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outcomes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systematic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review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meta-analysis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observational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studies.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34675033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10.1136/bmjgast-2021-000739]</w:t>
      </w:r>
    </w:p>
    <w:p w14:paraId="150679F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13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Marjot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Cook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Abd-Elsalam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Aloman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Armstrong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Brenner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Cargill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Catana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Dhanasekaran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Eshraghian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García-Juárez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Gill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Jones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Kennedy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Marshall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Matthews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Mells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Mercer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Perumalswami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Avitabile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Qi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X,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Ufere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YJ,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Zheng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Barnes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Barritt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4th,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Webb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GJ.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Outcomes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following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infection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chronic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international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registry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567-577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33035628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10.1016/j.jhep.2020.09.024]</w:t>
      </w:r>
    </w:p>
    <w:p w14:paraId="3482DB4B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Vokó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Z,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Kiss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Surján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Surján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Barcza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Pályi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717694" w:rsidRPr="005D2B54">
        <w:rPr>
          <w:rFonts w:ascii="Book Antiqua" w:hAnsi="Book Antiqua" w:cs="Book Antiqua"/>
          <w:color w:val="000000"/>
          <w:lang w:eastAsia="zh-CN"/>
        </w:rPr>
        <w:t>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Nationwide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effectiveness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Hungary-the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HUN-VE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Clin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Microbiol</w:t>
      </w:r>
      <w:r w:rsidR="00C5795C" w:rsidRPr="005D2B5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color w:val="000000"/>
        </w:rPr>
        <w:t>Infect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</w:t>
      </w:r>
      <w:r w:rsidR="00717694" w:rsidRPr="005D2B54">
        <w:rPr>
          <w:rFonts w:ascii="Book Antiqua" w:hAnsi="Book Antiqua" w:cs="Book Antiqua"/>
          <w:color w:val="000000"/>
          <w:lang w:eastAsia="zh-CN"/>
        </w:rPr>
        <w:t xml:space="preserve">; </w:t>
      </w:r>
      <w:r w:rsidR="00717694" w:rsidRPr="005D2B54">
        <w:rPr>
          <w:rFonts w:ascii="Book Antiqua" w:hAnsi="Book Antiqua" w:cs="Book Antiqua"/>
          <w:b/>
          <w:color w:val="000000"/>
          <w:lang w:eastAsia="zh-CN"/>
        </w:rPr>
        <w:t>28</w:t>
      </w:r>
      <w:r w:rsidR="00717694" w:rsidRPr="005D2B54">
        <w:rPr>
          <w:rFonts w:ascii="Book Antiqua" w:hAnsi="Book Antiqua" w:cs="Book Antiqua"/>
          <w:color w:val="000000"/>
          <w:lang w:eastAsia="zh-CN"/>
        </w:rPr>
        <w:t xml:space="preserve">: 398-404 </w:t>
      </w:r>
      <w:r w:rsidRPr="005D2B54">
        <w:rPr>
          <w:rFonts w:ascii="Book Antiqua" w:eastAsia="Book Antiqua" w:hAnsi="Book Antiqua" w:cs="Book Antiqua"/>
          <w:color w:val="000000"/>
        </w:rPr>
        <w:t>[</w:t>
      </w:r>
      <w:r w:rsidR="00717694" w:rsidRPr="005D2B54">
        <w:rPr>
          <w:rFonts w:ascii="Book Antiqua" w:eastAsia="Book Antiqua" w:hAnsi="Book Antiqua" w:cs="Book Antiqua"/>
          <w:color w:val="000000"/>
        </w:rPr>
        <w:t xml:space="preserve">PMID: 34838783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717694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10.1016/j.cmi.2021.11.011]</w:t>
      </w:r>
    </w:p>
    <w:p w14:paraId="1B2393C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Baptista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6DB3" w:rsidRPr="005D2B5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Pike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Exact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two-sided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confidence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limits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odds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ratio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2x2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table.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526DB3" w:rsidRPr="005D2B54">
        <w:rPr>
          <w:rFonts w:ascii="Book Antiqua" w:eastAsia="Book Antiqua" w:hAnsi="Book Antiqua" w:cs="Book Antiqua"/>
          <w:i/>
          <w:color w:val="000000"/>
        </w:rPr>
        <w:t>J R Stat Soc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1977;</w:t>
      </w:r>
      <w:r w:rsidR="00526DB3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526DB3" w:rsidRPr="005D2B54">
        <w:rPr>
          <w:rFonts w:ascii="Book Antiqua" w:hAnsi="Book Antiqua" w:cs="Book Antiqua"/>
          <w:color w:val="000000"/>
          <w:lang w:eastAsia="zh-CN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214-220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10.2307/2347041]</w:t>
      </w:r>
    </w:p>
    <w:p w14:paraId="3EEA0B3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Iavarone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D'Ambrosio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Soria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Triolo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Pugliese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Poggio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Perricone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Massironi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Spinetti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Buscarini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Viganò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Carriero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Fagiuoli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Aghemo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Belli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Lucà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Pedaci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Rimondi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Rumi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MG,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Invernizzi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Bonfanti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Lampertico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High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rates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30-day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mortality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patients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cirrhosis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2020;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1063-1071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32526252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10.1016/j.jhep.2020.06.001]</w:t>
      </w:r>
    </w:p>
    <w:p w14:paraId="33BD44D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MAM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Spinler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thrombosis: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From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bench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bedside.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143-160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33338635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10.1016/j.tcm.2020.12.004]</w:t>
      </w:r>
    </w:p>
    <w:p w14:paraId="7F06388D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lastRenderedPageBreak/>
        <w:t>18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Northup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Caldwell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Coagulation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liver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disease: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guide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clinician.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2013;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1064-1074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23506859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10.1016/j.cgh.2013.02.026]</w:t>
      </w:r>
    </w:p>
    <w:p w14:paraId="2CB47AA0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Hippisley-Cox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Patone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XW,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Saatci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Dixon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Khunti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K,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Zaccardi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Watkinson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Shankar-Hari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Doidge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Harrison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Griffin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SJ,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Sheikh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Coupland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CAC.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Risk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thrombocytopenia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thromboembolism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after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vaccination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SARS-CoV-2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positive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testing: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self-controlled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series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374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n1931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34446426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10.1136/bmj.n1931]</w:t>
      </w:r>
    </w:p>
    <w:p w14:paraId="22D11A47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20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Iba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Levy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JH,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Warkentin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Recognizing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Vaccine-Induced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Immune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Thrombotic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Thrombocytopenia.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e80-e86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34259661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10.1097/CCM.0000000000005211]</w:t>
      </w:r>
    </w:p>
    <w:p w14:paraId="4AE9DA9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21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Salah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5D2B54">
        <w:rPr>
          <w:rFonts w:ascii="Book Antiqua" w:eastAsia="Book Antiqua" w:hAnsi="Book Antiqua" w:cs="Book Antiqua"/>
          <w:color w:val="000000"/>
        </w:rPr>
        <w:t>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Mehta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JL.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COVID-19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Vaccine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Myocarditis.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J</w:t>
      </w:r>
      <w:r w:rsidR="00C5795C" w:rsidRPr="005D2B5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2021;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5D2B54">
        <w:rPr>
          <w:rFonts w:ascii="Book Antiqua" w:eastAsia="Book Antiqua" w:hAnsi="Book Antiqua" w:cs="Book Antiqua"/>
          <w:color w:val="000000"/>
        </w:rPr>
        <w:t>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146-148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[PMID: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34399967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DOI: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10.1016/j.amjcard.2021.07.009]</w:t>
      </w:r>
    </w:p>
    <w:p w14:paraId="08732FDE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  <w:sectPr w:rsidR="00A77B3E" w:rsidRPr="005D2B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0011CB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BB770CA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study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approved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Ethics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Committee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Sechenov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University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(Protocol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20-11)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accordance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Helsinki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Declaration.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</w:p>
    <w:p w14:paraId="176EB945" w14:textId="77777777" w:rsidR="00A77B3E" w:rsidRDefault="00A77B3E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DC65546" w14:textId="77777777" w:rsidR="008C3FD1" w:rsidRPr="00BE1992" w:rsidRDefault="008C3FD1" w:rsidP="008C3FD1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BC0909">
        <w:rPr>
          <w:rFonts w:ascii="Book Antiqua" w:hAnsi="Book Antiqua" w:hint="eastAsia"/>
          <w:b/>
          <w:bCs/>
          <w:iCs/>
          <w:color w:val="000000"/>
        </w:rPr>
        <w:t>:</w:t>
      </w:r>
      <w:r w:rsidRPr="00BC0909">
        <w:rPr>
          <w:rFonts w:ascii="Book Antiqua" w:hAnsi="Book Antiqua"/>
          <w:b/>
          <w:bCs/>
          <w:iCs/>
          <w:color w:val="000000"/>
        </w:rPr>
        <w:t xml:space="preserve"> </w:t>
      </w:r>
      <w:r w:rsidRPr="00BC0909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0CC223AB" w14:textId="77777777" w:rsidR="008C3FD1" w:rsidRPr="008C3FD1" w:rsidRDefault="008C3FD1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DF044E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C3FD1" w:rsidRPr="00BC0909">
        <w:rPr>
          <w:rFonts w:ascii="Book Antiqua" w:hAnsi="Book Antiqua" w:cs="TimesNewRomanPS-BoldItalicMT"/>
          <w:bCs/>
          <w:iCs/>
          <w:color w:val="000000"/>
        </w:rPr>
        <w:t xml:space="preserve">There are no </w:t>
      </w:r>
      <w:r w:rsidR="008C3FD1" w:rsidRPr="00BC0909">
        <w:rPr>
          <w:rFonts w:ascii="Book Antiqua" w:hAnsi="Book Antiqua" w:cs="TimesNewRomanPS-BoldItalicMT" w:hint="eastAsia"/>
          <w:bCs/>
          <w:iCs/>
          <w:color w:val="000000"/>
        </w:rPr>
        <w:t>conflicts</w:t>
      </w:r>
      <w:r w:rsidR="008C3FD1" w:rsidRPr="00BC0909">
        <w:rPr>
          <w:rFonts w:ascii="Book Antiqua" w:hAnsi="Book Antiqua" w:cs="TimesNewRomanPS-BoldItalicMT"/>
          <w:bCs/>
          <w:iCs/>
          <w:color w:val="000000"/>
        </w:rPr>
        <w:t xml:space="preserve"> of intere</w:t>
      </w:r>
      <w:r w:rsidR="008C3FD1" w:rsidRPr="00BC0909">
        <w:rPr>
          <w:rFonts w:ascii="Book Antiqua" w:hAnsi="Book Antiqua" w:cs="TimesNewRomanPS-BoldItalicMT" w:hint="eastAsia"/>
          <w:bCs/>
          <w:iCs/>
          <w:color w:val="000000"/>
        </w:rPr>
        <w:t>st to report.</w:t>
      </w:r>
    </w:p>
    <w:p w14:paraId="1CB4EC1F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3D3152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Data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provided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upon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request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corresponding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author.</w:t>
      </w:r>
    </w:p>
    <w:p w14:paraId="33E0A78F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4C88D99D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authors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have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read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STROBE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Statement—checklist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items,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manuscript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prepared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revised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according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STROBE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Statement—checklist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items.</w:t>
      </w:r>
    </w:p>
    <w:p w14:paraId="39112C8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62E5543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5795C" w:rsidRPr="005D2B5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article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open-access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article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that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was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selected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in-house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editor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fully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peer-reviewed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external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reviewers.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distributed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accordance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with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Creative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Commons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Attribution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NonCommercial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(CC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BY-NC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4.0)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license,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which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permits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others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to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distribute,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remix,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adapt,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build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upon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non-commercially,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license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their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derivative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works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on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different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terms,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provided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original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work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properly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cited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the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use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is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non-commercial.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See: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2DC856B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30F71FA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Provenance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peer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review: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06910" w:rsidRPr="005D2B54">
        <w:rPr>
          <w:rFonts w:ascii="Book Antiqua" w:eastAsia="Book Antiqua" w:hAnsi="Book Antiqua" w:cs="Book Antiqua"/>
          <w:color w:val="000000"/>
        </w:rPr>
        <w:t xml:space="preserve">Invited </w:t>
      </w:r>
      <w:r w:rsidRPr="005D2B54">
        <w:rPr>
          <w:rFonts w:ascii="Book Antiqua" w:eastAsia="Book Antiqua" w:hAnsi="Book Antiqua" w:cs="Book Antiqua"/>
          <w:color w:val="000000"/>
        </w:rPr>
        <w:t>article;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Externally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peer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reviewed.</w:t>
      </w:r>
    </w:p>
    <w:p w14:paraId="13854174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Peer-review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model: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Single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blind</w:t>
      </w:r>
    </w:p>
    <w:p w14:paraId="7A2CAA12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E8577D1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Peer-review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started: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February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23,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</w:t>
      </w:r>
    </w:p>
    <w:p w14:paraId="0152496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First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decision: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April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5,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2022</w:t>
      </w:r>
    </w:p>
    <w:p w14:paraId="4CD67192" w14:textId="3B4FD7E7" w:rsidR="00A77B3E" w:rsidRPr="005D2B54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Article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in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press: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3335" w:rsidRPr="00F53335">
        <w:rPr>
          <w:rFonts w:ascii="Book Antiqua" w:eastAsia="Book Antiqua" w:hAnsi="Book Antiqua" w:cs="Book Antiqua"/>
          <w:color w:val="000000"/>
          <w:lang w:eastAsia="zh-CN"/>
        </w:rPr>
        <w:t>June 16, 2022</w:t>
      </w:r>
    </w:p>
    <w:p w14:paraId="59CFCBA0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13C39969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type: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Gastroenterology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="00E056FF">
        <w:rPr>
          <w:rFonts w:ascii="Book Antiqua" w:hAnsi="Book Antiqua" w:cs="Book Antiqua" w:hint="eastAsia"/>
          <w:color w:val="000000"/>
          <w:lang w:eastAsia="zh-CN"/>
        </w:rPr>
        <w:t>h</w:t>
      </w:r>
      <w:r w:rsidRPr="005D2B54">
        <w:rPr>
          <w:rFonts w:ascii="Book Antiqua" w:eastAsia="Book Antiqua" w:hAnsi="Book Antiqua" w:cs="Book Antiqua"/>
          <w:color w:val="000000"/>
        </w:rPr>
        <w:t>epatology</w:t>
      </w:r>
    </w:p>
    <w:p w14:paraId="51E1144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Country/Territory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of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origin: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Russia</w:t>
      </w:r>
    </w:p>
    <w:p w14:paraId="42D3DE68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Peer-review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report’s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scientific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quality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0803DC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Grade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(Excellent):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0</w:t>
      </w:r>
    </w:p>
    <w:p w14:paraId="2F890516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Grade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B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(Very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good):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0</w:t>
      </w:r>
    </w:p>
    <w:p w14:paraId="3694E1A1" w14:textId="77777777" w:rsidR="00A77B3E" w:rsidRPr="008E5B98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 w:rsidRPr="005D2B54">
        <w:rPr>
          <w:rFonts w:ascii="Book Antiqua" w:eastAsia="Book Antiqua" w:hAnsi="Book Antiqua" w:cs="Book Antiqua"/>
          <w:color w:val="000000"/>
        </w:rPr>
        <w:t>Grade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(Good):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C</w:t>
      </w:r>
      <w:r w:rsidR="008E5B98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08A09FA7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Grade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(Fair):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D</w:t>
      </w:r>
    </w:p>
    <w:p w14:paraId="15198C0F" w14:textId="77777777" w:rsidR="00A77B3E" w:rsidRPr="005D2B54" w:rsidRDefault="001C203F" w:rsidP="005D2B54">
      <w:pPr>
        <w:spacing w:line="360" w:lineRule="auto"/>
        <w:jc w:val="both"/>
        <w:rPr>
          <w:rFonts w:ascii="Book Antiqua" w:hAnsi="Book Antiqua"/>
        </w:rPr>
      </w:pPr>
      <w:r w:rsidRPr="005D2B54">
        <w:rPr>
          <w:rFonts w:ascii="Book Antiqua" w:eastAsia="Book Antiqua" w:hAnsi="Book Antiqua" w:cs="Book Antiqua"/>
          <w:color w:val="000000"/>
        </w:rPr>
        <w:t>Grade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E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(Poor):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0</w:t>
      </w:r>
    </w:p>
    <w:p w14:paraId="101ECC61" w14:textId="77777777" w:rsidR="00A77B3E" w:rsidRPr="005D2B54" w:rsidRDefault="00A77B3E" w:rsidP="005D2B54">
      <w:pPr>
        <w:spacing w:line="360" w:lineRule="auto"/>
        <w:jc w:val="both"/>
        <w:rPr>
          <w:rFonts w:ascii="Book Antiqua" w:hAnsi="Book Antiqua"/>
        </w:rPr>
      </w:pPr>
    </w:p>
    <w:p w14:paraId="0893702C" w14:textId="77777777" w:rsidR="0090742B" w:rsidRPr="005D2B54" w:rsidRDefault="001C203F" w:rsidP="005D2B5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t>P-Reviewer: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Lal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A,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United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States;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Ramesh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PV,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India;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Sivanand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N,</w:t>
      </w:r>
      <w:r w:rsidR="00C5795C" w:rsidRPr="005D2B54">
        <w:rPr>
          <w:rFonts w:ascii="Book Antiqua" w:eastAsia="Book Antiqua" w:hAnsi="Book Antiqua" w:cs="Book Antiqua"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color w:val="000000"/>
        </w:rPr>
        <w:t>India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S-Editor: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6321">
        <w:rPr>
          <w:rFonts w:ascii="Book Antiqua" w:hAnsi="Book Antiqua" w:cs="Book Antiqua" w:hint="eastAsia"/>
          <w:color w:val="000000"/>
          <w:lang w:eastAsia="zh-CN"/>
        </w:rPr>
        <w:t>Wang LL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L-Editor: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0CB9" w:rsidRPr="00711DA6">
        <w:rPr>
          <w:rFonts w:ascii="Book Antiqua" w:eastAsia="Book Antiqua" w:hAnsi="Book Antiqua" w:cs="Book Antiqua"/>
          <w:color w:val="000000"/>
        </w:rPr>
        <w:t>Wang TQ</w:t>
      </w:r>
      <w:r w:rsidR="00690CB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P-Editor:</w:t>
      </w:r>
      <w:r w:rsidR="001E6321" w:rsidRPr="001E632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E6321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1B42EDAD" w14:textId="77777777" w:rsidR="0090742B" w:rsidRPr="005D2B54" w:rsidRDefault="0090742B" w:rsidP="005D2B5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1A4C755" w14:textId="77777777" w:rsidR="0090742B" w:rsidRPr="005D2B54" w:rsidRDefault="0090742B" w:rsidP="005D2B5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97FFEA4" w14:textId="77777777" w:rsidR="00A77B3E" w:rsidRPr="005D2B54" w:rsidRDefault="00C5795C" w:rsidP="005D2B54">
      <w:pPr>
        <w:spacing w:line="360" w:lineRule="auto"/>
        <w:jc w:val="both"/>
        <w:rPr>
          <w:rFonts w:ascii="Book Antiqua" w:hAnsi="Book Antiqua"/>
        </w:rPr>
        <w:sectPr w:rsidR="00A77B3E" w:rsidRPr="005D2B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E58AFAC" w14:textId="77777777" w:rsidR="00A77B3E" w:rsidRDefault="001C203F" w:rsidP="005D2B5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D2B5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5795C" w:rsidRPr="005D2B5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D2B54">
        <w:rPr>
          <w:rFonts w:ascii="Book Antiqua" w:eastAsia="Book Antiqua" w:hAnsi="Book Antiqua" w:cs="Book Antiqua"/>
          <w:b/>
          <w:color w:val="000000"/>
        </w:rPr>
        <w:t>Legends</w:t>
      </w:r>
    </w:p>
    <w:p w14:paraId="4B582802" w14:textId="2A99A98C" w:rsidR="00302DD1" w:rsidRPr="00302DD1" w:rsidRDefault="00B871E4" w:rsidP="005D2B54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drawing>
          <wp:inline distT="0" distB="0" distL="0" distR="0" wp14:anchorId="7373C9A7" wp14:editId="67D3275B">
            <wp:extent cx="4318000" cy="27686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3BC5B" w14:textId="77777777" w:rsidR="00A77B3E" w:rsidRPr="007E5FD0" w:rsidRDefault="001C203F" w:rsidP="005D2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86E2C">
        <w:rPr>
          <w:rFonts w:ascii="Book Antiqua" w:eastAsia="Book Antiqua" w:hAnsi="Book Antiqua" w:cs="Book Antiqua"/>
          <w:b/>
          <w:color w:val="000000"/>
        </w:rPr>
        <w:t>Figure</w:t>
      </w:r>
      <w:r w:rsidR="00C5795C" w:rsidRPr="00386E2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6E2C">
        <w:rPr>
          <w:rFonts w:ascii="Book Antiqua" w:eastAsia="Book Antiqua" w:hAnsi="Book Antiqua" w:cs="Book Antiqua"/>
          <w:b/>
          <w:color w:val="000000"/>
        </w:rPr>
        <w:t>1</w:t>
      </w:r>
      <w:r w:rsidR="00C5795C" w:rsidRPr="00386E2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6E2C">
        <w:rPr>
          <w:rFonts w:ascii="Book Antiqua" w:eastAsia="Book Antiqua" w:hAnsi="Book Antiqua" w:cs="Book Antiqua"/>
          <w:b/>
          <w:color w:val="000000"/>
        </w:rPr>
        <w:t>CONSORT</w:t>
      </w:r>
      <w:r w:rsidR="00C5795C" w:rsidRPr="00386E2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86E2C">
        <w:rPr>
          <w:rFonts w:ascii="Book Antiqua" w:eastAsia="Book Antiqua" w:hAnsi="Book Antiqua" w:cs="Book Antiqua"/>
          <w:b/>
          <w:color w:val="000000"/>
        </w:rPr>
        <w:t>2010</w:t>
      </w:r>
      <w:r w:rsidR="00C5795C" w:rsidRPr="00386E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2DD1" w:rsidRPr="00386E2C">
        <w:rPr>
          <w:rFonts w:ascii="Book Antiqua" w:eastAsia="Book Antiqua" w:hAnsi="Book Antiqua" w:cs="Book Antiqua"/>
          <w:b/>
          <w:color w:val="000000"/>
        </w:rPr>
        <w:t>flow diagr</w:t>
      </w:r>
      <w:r w:rsidRPr="00386E2C">
        <w:rPr>
          <w:rFonts w:ascii="Book Antiqua" w:eastAsia="Book Antiqua" w:hAnsi="Book Antiqua" w:cs="Book Antiqua"/>
          <w:b/>
          <w:color w:val="000000"/>
        </w:rPr>
        <w:t>am</w:t>
      </w:r>
      <w:r w:rsidR="0090742B" w:rsidRPr="00386E2C">
        <w:rPr>
          <w:rFonts w:ascii="Book Antiqua" w:hAnsi="Book Antiqua" w:cs="Book Antiqua"/>
          <w:b/>
          <w:color w:val="000000"/>
          <w:lang w:eastAsia="zh-CN"/>
        </w:rPr>
        <w:t>.</w:t>
      </w:r>
      <w:r w:rsidR="007E5FD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7E5FD0" w:rsidRPr="007E5FD0">
        <w:rPr>
          <w:rFonts w:ascii="Book Antiqua" w:hAnsi="Book Antiqua" w:cs="Book Antiqua" w:hint="eastAsia"/>
          <w:color w:val="000000"/>
          <w:lang w:eastAsia="zh-CN"/>
        </w:rPr>
        <w:t xml:space="preserve">COVID-19: </w:t>
      </w:r>
      <w:r w:rsidR="007E5FD0">
        <w:rPr>
          <w:rFonts w:ascii="Book Antiqua" w:hAnsi="Book Antiqua" w:cs="Book Antiqua" w:hint="eastAsia"/>
          <w:color w:val="000000"/>
          <w:lang w:eastAsia="zh-CN"/>
        </w:rPr>
        <w:t>C</w:t>
      </w:r>
      <w:r w:rsidR="007E5FD0" w:rsidRPr="007E5FD0">
        <w:rPr>
          <w:rFonts w:ascii="Book Antiqua" w:hAnsi="Book Antiqua" w:cs="Book Antiqua"/>
          <w:color w:val="000000"/>
          <w:lang w:eastAsia="zh-CN"/>
        </w:rPr>
        <w:t>oronavirus disease 2019</w:t>
      </w:r>
      <w:r w:rsidR="007E5FD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A5DAA8C" w14:textId="77777777" w:rsidR="001C203F" w:rsidRPr="005D2B54" w:rsidRDefault="001C203F" w:rsidP="005D2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664C59A" w14:textId="77777777" w:rsidR="001C203F" w:rsidRPr="005D2B54" w:rsidRDefault="001C203F" w:rsidP="005D2B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2FD91D2" w14:textId="77777777" w:rsidR="001C203F" w:rsidRPr="00302DD1" w:rsidRDefault="001C203F" w:rsidP="00302DD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5D2B54">
        <w:rPr>
          <w:rFonts w:ascii="Book Antiqua" w:hAnsi="Book Antiqua" w:cs="Book Antiqua"/>
          <w:color w:val="000000"/>
          <w:lang w:eastAsia="zh-CN"/>
        </w:rPr>
        <w:br w:type="page"/>
      </w:r>
      <w:r w:rsidRPr="00302DD1">
        <w:rPr>
          <w:rFonts w:ascii="Book Antiqua" w:eastAsia="宋体" w:hAnsi="Book Antiqua"/>
          <w:b/>
          <w:lang w:eastAsia="zh-CN"/>
        </w:rPr>
        <w:lastRenderedPageBreak/>
        <w:t>Table</w:t>
      </w:r>
      <w:r w:rsidR="00C5795C" w:rsidRPr="00302DD1">
        <w:rPr>
          <w:rFonts w:ascii="Book Antiqua" w:eastAsia="宋体" w:hAnsi="Book Antiqua"/>
          <w:b/>
          <w:lang w:eastAsia="zh-CN"/>
        </w:rPr>
        <w:t xml:space="preserve"> </w:t>
      </w:r>
      <w:r w:rsidRPr="00302DD1">
        <w:rPr>
          <w:rFonts w:ascii="Book Antiqua" w:eastAsia="宋体" w:hAnsi="Book Antiqua"/>
          <w:b/>
          <w:lang w:eastAsia="zh-CN"/>
        </w:rPr>
        <w:t>1</w:t>
      </w:r>
      <w:r w:rsidR="00302DD1">
        <w:rPr>
          <w:rFonts w:ascii="Book Antiqua" w:eastAsia="宋体" w:hAnsi="Book Antiqua" w:hint="eastAsia"/>
          <w:b/>
          <w:lang w:eastAsia="zh-CN"/>
        </w:rPr>
        <w:t xml:space="preserve"> </w:t>
      </w:r>
      <w:r w:rsidRPr="00302DD1">
        <w:rPr>
          <w:rFonts w:ascii="Book Antiqua" w:eastAsia="宋体" w:hAnsi="Book Antiqua"/>
          <w:b/>
          <w:lang w:eastAsia="zh-CN"/>
        </w:rPr>
        <w:t>Main</w:t>
      </w:r>
      <w:r w:rsidR="00C5795C" w:rsidRPr="00302DD1">
        <w:rPr>
          <w:rFonts w:ascii="Book Antiqua" w:eastAsia="宋体" w:hAnsi="Book Antiqua"/>
          <w:b/>
          <w:lang w:eastAsia="zh-CN"/>
        </w:rPr>
        <w:t xml:space="preserve"> </w:t>
      </w:r>
      <w:r w:rsidRPr="00302DD1">
        <w:rPr>
          <w:rFonts w:ascii="Book Antiqua" w:eastAsia="宋体" w:hAnsi="Book Antiqua"/>
          <w:b/>
          <w:lang w:eastAsia="zh-CN"/>
        </w:rPr>
        <w:t>characteristics</w:t>
      </w:r>
      <w:r w:rsidR="00C5795C" w:rsidRPr="00302DD1">
        <w:rPr>
          <w:rFonts w:ascii="Book Antiqua" w:eastAsia="宋体" w:hAnsi="Book Antiqua"/>
          <w:b/>
          <w:lang w:eastAsia="zh-CN"/>
        </w:rPr>
        <w:t xml:space="preserve"> </w:t>
      </w:r>
      <w:r w:rsidRPr="00302DD1">
        <w:rPr>
          <w:rFonts w:ascii="Book Antiqua" w:eastAsia="宋体" w:hAnsi="Book Antiqua"/>
          <w:b/>
          <w:lang w:eastAsia="zh-CN"/>
        </w:rPr>
        <w:t>of</w:t>
      </w:r>
      <w:r w:rsidR="00690CB9">
        <w:rPr>
          <w:rFonts w:ascii="Book Antiqua" w:eastAsia="宋体" w:hAnsi="Book Antiqua"/>
          <w:b/>
          <w:lang w:eastAsia="zh-CN"/>
        </w:rPr>
        <w:t xml:space="preserve"> </w:t>
      </w:r>
      <w:r w:rsidRPr="00302DD1">
        <w:rPr>
          <w:rFonts w:ascii="Book Antiqua" w:eastAsia="宋体" w:hAnsi="Book Antiqua"/>
          <w:b/>
          <w:lang w:eastAsia="zh-CN"/>
        </w:rPr>
        <w:t>enrolled</w:t>
      </w:r>
      <w:r w:rsidR="00C5795C" w:rsidRPr="00302DD1">
        <w:rPr>
          <w:rFonts w:ascii="Book Antiqua" w:eastAsia="宋体" w:hAnsi="Book Antiqua"/>
          <w:b/>
          <w:lang w:eastAsia="zh-CN"/>
        </w:rPr>
        <w:t xml:space="preserve"> </w:t>
      </w:r>
      <w:r w:rsidRPr="00302DD1">
        <w:rPr>
          <w:rFonts w:ascii="Book Antiqua" w:eastAsia="宋体" w:hAnsi="Book Antiqua"/>
          <w:b/>
          <w:lang w:eastAsia="zh-CN"/>
        </w:rPr>
        <w:t>patients</w:t>
      </w:r>
      <w:r w:rsidR="00C5795C" w:rsidRPr="00302DD1">
        <w:rPr>
          <w:rFonts w:ascii="Book Antiqua" w:eastAsia="宋体" w:hAnsi="Book Antiqua"/>
          <w:b/>
          <w:lang w:eastAsia="zh-CN"/>
        </w:rPr>
        <w:t xml:space="preserve"> </w:t>
      </w:r>
      <w:r w:rsidRPr="00302DD1">
        <w:rPr>
          <w:rFonts w:ascii="Book Antiqua" w:eastAsia="宋体" w:hAnsi="Book Antiqua"/>
          <w:b/>
          <w:lang w:eastAsia="zh-CN"/>
        </w:rPr>
        <w:t>by</w:t>
      </w:r>
      <w:r w:rsidR="00C5795C" w:rsidRPr="00302DD1">
        <w:rPr>
          <w:rFonts w:ascii="Book Antiqua" w:eastAsia="宋体" w:hAnsi="Book Antiqua"/>
          <w:b/>
          <w:lang w:eastAsia="zh-CN"/>
        </w:rPr>
        <w:t xml:space="preserve"> </w:t>
      </w:r>
      <w:r w:rsidRPr="00302DD1">
        <w:rPr>
          <w:rFonts w:ascii="Book Antiqua" w:eastAsia="宋体" w:hAnsi="Book Antiqua"/>
          <w:b/>
          <w:lang w:eastAsia="zh-CN"/>
        </w:rPr>
        <w:t>group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4296"/>
        <w:gridCol w:w="1429"/>
        <w:gridCol w:w="1709"/>
        <w:gridCol w:w="872"/>
      </w:tblGrid>
      <w:tr w:rsidR="001C203F" w:rsidRPr="00302DD1" w14:paraId="2CFDED85" w14:textId="77777777" w:rsidTr="00302DD1">
        <w:tc>
          <w:tcPr>
            <w:tcW w:w="2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FD5EB" w14:textId="77777777" w:rsidR="001C203F" w:rsidRPr="00302DD1" w:rsidRDefault="001C203F" w:rsidP="00302DD1">
            <w:pPr>
              <w:suppressAutoHyphens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E6DCA" w14:textId="77777777" w:rsidR="001C203F" w:rsidRPr="00302DD1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val="ru-RU" w:eastAsia="zh-CN"/>
              </w:rPr>
            </w:pPr>
            <w:r w:rsidRPr="00302DD1">
              <w:rPr>
                <w:rFonts w:ascii="Book Antiqua" w:eastAsia="宋体" w:hAnsi="Book Antiqua"/>
                <w:b/>
                <w:lang w:eastAsia="zh-CN"/>
              </w:rPr>
              <w:t>Vaccinated</w:t>
            </w:r>
            <w:r w:rsidR="00302DD1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</w:p>
          <w:p w14:paraId="5FD6BAEB" w14:textId="77777777" w:rsidR="001C203F" w:rsidRPr="00302DD1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val="ru-RU" w:eastAsia="zh-CN"/>
              </w:rPr>
            </w:pPr>
            <w:r w:rsidRPr="00302DD1">
              <w:rPr>
                <w:rFonts w:ascii="Book Antiqua" w:eastAsia="宋体" w:hAnsi="Book Antiqua"/>
                <w:b/>
                <w:lang w:eastAsia="zh-CN"/>
              </w:rPr>
              <w:t>(</w:t>
            </w:r>
            <w:r w:rsidRPr="00302DD1">
              <w:rPr>
                <w:rFonts w:ascii="Book Antiqua" w:eastAsia="宋体" w:hAnsi="Book Antiqua"/>
                <w:b/>
                <w:i/>
                <w:lang w:eastAsia="zh-CN"/>
              </w:rPr>
              <w:t>n</w:t>
            </w:r>
            <w:r w:rsidR="005D2B54" w:rsidRPr="00302DD1">
              <w:rPr>
                <w:rFonts w:ascii="Book Antiqua" w:eastAsia="宋体" w:hAnsi="Book Antiqua"/>
                <w:b/>
                <w:i/>
                <w:lang w:eastAsia="zh-CN"/>
              </w:rPr>
              <w:t xml:space="preserve"> </w:t>
            </w:r>
            <w:r w:rsidR="005D2B54" w:rsidRPr="00302DD1">
              <w:rPr>
                <w:rFonts w:ascii="Book Antiqua" w:eastAsia="宋体" w:hAnsi="Book Antiqua"/>
                <w:b/>
                <w:lang w:eastAsia="zh-CN"/>
              </w:rPr>
              <w:t xml:space="preserve">= </w:t>
            </w:r>
            <w:r w:rsidRPr="00302DD1">
              <w:rPr>
                <w:rFonts w:ascii="Book Antiqua" w:eastAsia="宋体" w:hAnsi="Book Antiqua"/>
                <w:b/>
                <w:lang w:val="ru-RU" w:eastAsia="zh-CN"/>
              </w:rPr>
              <w:t>89</w:t>
            </w:r>
            <w:r w:rsidRPr="00302DD1">
              <w:rPr>
                <w:rFonts w:ascii="Book Antiqua" w:eastAsia="宋体" w:hAnsi="Book Antiqua"/>
                <w:b/>
                <w:lang w:eastAsia="zh-CN"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DAFB9" w14:textId="77777777" w:rsidR="001C203F" w:rsidRPr="00302DD1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val="ru-RU" w:eastAsia="zh-CN"/>
              </w:rPr>
            </w:pPr>
            <w:r w:rsidRPr="00302DD1">
              <w:rPr>
                <w:rFonts w:ascii="Book Antiqua" w:eastAsia="宋体" w:hAnsi="Book Antiqua"/>
                <w:b/>
                <w:lang w:eastAsia="zh-CN"/>
              </w:rPr>
              <w:t>Unvaccinated</w:t>
            </w:r>
            <w:r w:rsidR="00302DD1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</w:p>
          <w:p w14:paraId="2CDB2AB1" w14:textId="77777777" w:rsidR="001C203F" w:rsidRPr="00302DD1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val="ru-RU" w:eastAsia="zh-CN"/>
              </w:rPr>
            </w:pPr>
            <w:r w:rsidRPr="00302DD1">
              <w:rPr>
                <w:rFonts w:ascii="Book Antiqua" w:eastAsia="宋体" w:hAnsi="Book Antiqua"/>
                <w:b/>
                <w:lang w:eastAsia="zh-CN"/>
              </w:rPr>
              <w:t>(</w:t>
            </w:r>
            <w:r w:rsidRPr="00302DD1">
              <w:rPr>
                <w:rFonts w:ascii="Book Antiqua" w:eastAsia="宋体" w:hAnsi="Book Antiqua"/>
                <w:b/>
                <w:i/>
                <w:lang w:eastAsia="zh-CN"/>
              </w:rPr>
              <w:t>n</w:t>
            </w:r>
            <w:r w:rsidR="005D2B54" w:rsidRPr="00302DD1">
              <w:rPr>
                <w:rFonts w:ascii="Book Antiqua" w:eastAsia="宋体" w:hAnsi="Book Antiqua"/>
                <w:b/>
                <w:lang w:eastAsia="zh-CN"/>
              </w:rPr>
              <w:t xml:space="preserve"> = </w:t>
            </w:r>
            <w:r w:rsidRPr="00302DD1">
              <w:rPr>
                <w:rFonts w:ascii="Book Antiqua" w:eastAsia="宋体" w:hAnsi="Book Antiqua"/>
                <w:b/>
                <w:lang w:eastAsia="zh-CN"/>
              </w:rPr>
              <w:t>148)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1A403" w14:textId="77777777" w:rsidR="001C203F" w:rsidRPr="00302DD1" w:rsidRDefault="00302DD1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val="ru-RU" w:eastAsia="zh-CN"/>
              </w:rPr>
            </w:pPr>
            <w:r w:rsidRPr="00302DD1">
              <w:rPr>
                <w:rFonts w:ascii="Book Antiqua" w:eastAsia="宋体" w:hAnsi="Book Antiqua" w:hint="eastAsia"/>
                <w:b/>
                <w:i/>
                <w:lang w:eastAsia="zh-CN"/>
              </w:rPr>
              <w:t>P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 xml:space="preserve"> value</w:t>
            </w:r>
          </w:p>
        </w:tc>
      </w:tr>
      <w:tr w:rsidR="001C203F" w:rsidRPr="005D2B54" w14:paraId="4F1798DD" w14:textId="77777777" w:rsidTr="00302DD1">
        <w:tc>
          <w:tcPr>
            <w:tcW w:w="2616" w:type="pct"/>
            <w:tcBorders>
              <w:top w:val="single" w:sz="4" w:space="0" w:color="auto"/>
            </w:tcBorders>
            <w:shd w:val="clear" w:color="auto" w:fill="auto"/>
          </w:tcPr>
          <w:p w14:paraId="248DC67C" w14:textId="77777777" w:rsidR="001C203F" w:rsidRPr="005D2B54" w:rsidRDefault="001C203F" w:rsidP="001E73B7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Age,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y</w:t>
            </w:r>
            <w:r w:rsidR="001E73B7">
              <w:rPr>
                <w:rFonts w:ascii="Book Antiqua" w:eastAsia="宋体" w:hAnsi="Book Antiqua" w:hint="eastAsia"/>
                <w:lang w:eastAsia="zh-CN"/>
              </w:rPr>
              <w:t>r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</w:tcPr>
          <w:p w14:paraId="6E043B3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59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[48-68]</w:t>
            </w:r>
          </w:p>
        </w:tc>
        <w:tc>
          <w:tcPr>
            <w:tcW w:w="1006" w:type="pct"/>
            <w:tcBorders>
              <w:top w:val="single" w:sz="4" w:space="0" w:color="auto"/>
            </w:tcBorders>
            <w:shd w:val="clear" w:color="auto" w:fill="auto"/>
          </w:tcPr>
          <w:p w14:paraId="33619C3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57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[47-64]</w:t>
            </w:r>
          </w:p>
        </w:tc>
        <w:tc>
          <w:tcPr>
            <w:tcW w:w="554" w:type="pct"/>
            <w:tcBorders>
              <w:top w:val="single" w:sz="4" w:space="0" w:color="auto"/>
            </w:tcBorders>
            <w:shd w:val="clear" w:color="auto" w:fill="auto"/>
          </w:tcPr>
          <w:p w14:paraId="42B25946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0.161</w:t>
            </w:r>
          </w:p>
        </w:tc>
      </w:tr>
      <w:tr w:rsidR="001C203F" w:rsidRPr="005D2B54" w14:paraId="55396C1D" w14:textId="77777777" w:rsidTr="00302DD1">
        <w:tc>
          <w:tcPr>
            <w:tcW w:w="2616" w:type="pct"/>
            <w:shd w:val="clear" w:color="auto" w:fill="auto"/>
          </w:tcPr>
          <w:p w14:paraId="5750263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Male/Female</w:t>
            </w:r>
          </w:p>
        </w:tc>
        <w:tc>
          <w:tcPr>
            <w:tcW w:w="823" w:type="pct"/>
            <w:shd w:val="clear" w:color="auto" w:fill="auto"/>
          </w:tcPr>
          <w:p w14:paraId="38D79E5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50/39</w:t>
            </w:r>
          </w:p>
        </w:tc>
        <w:tc>
          <w:tcPr>
            <w:tcW w:w="1006" w:type="pct"/>
            <w:shd w:val="clear" w:color="auto" w:fill="auto"/>
          </w:tcPr>
          <w:p w14:paraId="42E35C6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66/82</w:t>
            </w:r>
          </w:p>
        </w:tc>
        <w:tc>
          <w:tcPr>
            <w:tcW w:w="554" w:type="pct"/>
            <w:shd w:val="clear" w:color="auto" w:fill="auto"/>
          </w:tcPr>
          <w:p w14:paraId="275DD176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0.055</w:t>
            </w:r>
          </w:p>
        </w:tc>
      </w:tr>
      <w:tr w:rsidR="001C203F" w:rsidRPr="005D2B54" w14:paraId="38E3658C" w14:textId="77777777" w:rsidTr="00302DD1">
        <w:tc>
          <w:tcPr>
            <w:tcW w:w="2616" w:type="pct"/>
            <w:shd w:val="clear" w:color="auto" w:fill="auto"/>
          </w:tcPr>
          <w:p w14:paraId="16F582F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Child-Turcotte-Pugh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class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A</w:t>
            </w:r>
          </w:p>
        </w:tc>
        <w:tc>
          <w:tcPr>
            <w:tcW w:w="823" w:type="pct"/>
            <w:shd w:val="clear" w:color="auto" w:fill="auto"/>
          </w:tcPr>
          <w:p w14:paraId="63AEA6F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52</w:t>
            </w:r>
            <w:r w:rsidR="00C5795C" w:rsidRPr="005D2B54">
              <w:rPr>
                <w:rFonts w:ascii="Book Antiqua" w:eastAsia="宋体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val="ru-RU" w:eastAsia="zh-CN"/>
              </w:rPr>
              <w:t>(58.4%)</w:t>
            </w:r>
          </w:p>
        </w:tc>
        <w:tc>
          <w:tcPr>
            <w:tcW w:w="1006" w:type="pct"/>
            <w:shd w:val="clear" w:color="auto" w:fill="auto"/>
          </w:tcPr>
          <w:p w14:paraId="3E48D62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72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(48.6%)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0B4D8B3D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0.092</w:t>
            </w:r>
          </w:p>
        </w:tc>
      </w:tr>
      <w:tr w:rsidR="001C203F" w:rsidRPr="005D2B54" w14:paraId="08BAE04B" w14:textId="77777777" w:rsidTr="00302DD1">
        <w:tc>
          <w:tcPr>
            <w:tcW w:w="2616" w:type="pct"/>
            <w:shd w:val="clear" w:color="auto" w:fill="auto"/>
          </w:tcPr>
          <w:p w14:paraId="06BB8328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Child-Turcotte-Pugh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classes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B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and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</w:t>
            </w:r>
          </w:p>
        </w:tc>
        <w:tc>
          <w:tcPr>
            <w:tcW w:w="823" w:type="pct"/>
            <w:shd w:val="clear" w:color="auto" w:fill="auto"/>
          </w:tcPr>
          <w:p w14:paraId="62A33A18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37</w:t>
            </w:r>
            <w:r w:rsidR="00C5795C" w:rsidRPr="005D2B54">
              <w:rPr>
                <w:rFonts w:ascii="Book Antiqua" w:eastAsia="宋体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val="ru-RU" w:eastAsia="zh-CN"/>
              </w:rPr>
              <w:t>(41.6%)</w:t>
            </w:r>
          </w:p>
        </w:tc>
        <w:tc>
          <w:tcPr>
            <w:tcW w:w="1006" w:type="pct"/>
            <w:shd w:val="clear" w:color="auto" w:fill="auto"/>
          </w:tcPr>
          <w:p w14:paraId="2AF89D2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76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(51.4%)</w:t>
            </w:r>
          </w:p>
        </w:tc>
        <w:tc>
          <w:tcPr>
            <w:tcW w:w="554" w:type="pct"/>
            <w:vMerge/>
            <w:shd w:val="clear" w:color="auto" w:fill="auto"/>
          </w:tcPr>
          <w:p w14:paraId="1EB10934" w14:textId="77777777" w:rsidR="001C203F" w:rsidRPr="005D2B54" w:rsidRDefault="001C203F" w:rsidP="00302DD1">
            <w:pPr>
              <w:suppressAutoHyphens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1C203F" w:rsidRPr="005D2B54" w14:paraId="72020179" w14:textId="77777777" w:rsidTr="00302DD1">
        <w:tc>
          <w:tcPr>
            <w:tcW w:w="5000" w:type="pct"/>
            <w:gridSpan w:val="4"/>
            <w:shd w:val="clear" w:color="auto" w:fill="auto"/>
          </w:tcPr>
          <w:p w14:paraId="043B4CE8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Etiology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of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cirrhosis</w:t>
            </w:r>
          </w:p>
        </w:tc>
      </w:tr>
      <w:tr w:rsidR="001C203F" w:rsidRPr="005D2B54" w14:paraId="24C792EB" w14:textId="77777777" w:rsidTr="00302DD1">
        <w:tc>
          <w:tcPr>
            <w:tcW w:w="2616" w:type="pct"/>
            <w:shd w:val="clear" w:color="auto" w:fill="auto"/>
          </w:tcPr>
          <w:p w14:paraId="51FF6AB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Hepatitis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B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virus</w:t>
            </w:r>
          </w:p>
        </w:tc>
        <w:tc>
          <w:tcPr>
            <w:tcW w:w="823" w:type="pct"/>
            <w:shd w:val="clear" w:color="auto" w:fill="auto"/>
          </w:tcPr>
          <w:p w14:paraId="4EAD5D06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3</w:t>
            </w:r>
            <w:r w:rsidR="00C5795C" w:rsidRPr="005D2B54">
              <w:rPr>
                <w:rFonts w:ascii="Book Antiqua" w:eastAsia="宋体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val="ru-RU" w:eastAsia="zh-CN"/>
              </w:rPr>
              <w:t>(3</w:t>
            </w:r>
            <w:r w:rsidRPr="005D2B54">
              <w:rPr>
                <w:rFonts w:ascii="Book Antiqua" w:eastAsia="宋体" w:hAnsi="Book Antiqua"/>
                <w:lang w:eastAsia="zh-CN"/>
              </w:rPr>
              <w:t>.4%)</w:t>
            </w:r>
          </w:p>
        </w:tc>
        <w:tc>
          <w:tcPr>
            <w:tcW w:w="1006" w:type="pct"/>
            <w:shd w:val="clear" w:color="auto" w:fill="auto"/>
          </w:tcPr>
          <w:p w14:paraId="6BD67CA7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9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(6.1%)</w:t>
            </w:r>
          </w:p>
        </w:tc>
        <w:tc>
          <w:tcPr>
            <w:tcW w:w="554" w:type="pct"/>
            <w:shd w:val="clear" w:color="auto" w:fill="auto"/>
          </w:tcPr>
          <w:p w14:paraId="1E790BD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0.275</w:t>
            </w:r>
          </w:p>
        </w:tc>
      </w:tr>
      <w:tr w:rsidR="001C203F" w:rsidRPr="005D2B54" w14:paraId="1D9DC47D" w14:textId="77777777" w:rsidTr="00302DD1">
        <w:tc>
          <w:tcPr>
            <w:tcW w:w="2616" w:type="pct"/>
            <w:shd w:val="clear" w:color="auto" w:fill="auto"/>
          </w:tcPr>
          <w:p w14:paraId="175BFF1D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Hepatitis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virus</w:t>
            </w:r>
          </w:p>
        </w:tc>
        <w:tc>
          <w:tcPr>
            <w:tcW w:w="823" w:type="pct"/>
            <w:shd w:val="clear" w:color="auto" w:fill="auto"/>
          </w:tcPr>
          <w:p w14:paraId="3F56C8C9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16</w:t>
            </w:r>
            <w:r w:rsidR="00C5795C" w:rsidRPr="005D2B54">
              <w:rPr>
                <w:rFonts w:ascii="Book Antiqua" w:eastAsia="宋体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val="ru-RU" w:eastAsia="zh-CN"/>
              </w:rPr>
              <w:t>(18.0%)</w:t>
            </w:r>
          </w:p>
        </w:tc>
        <w:tc>
          <w:tcPr>
            <w:tcW w:w="1006" w:type="pct"/>
            <w:shd w:val="clear" w:color="auto" w:fill="auto"/>
          </w:tcPr>
          <w:p w14:paraId="7F61AB4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29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(15.6%)</w:t>
            </w:r>
          </w:p>
        </w:tc>
        <w:tc>
          <w:tcPr>
            <w:tcW w:w="554" w:type="pct"/>
            <w:shd w:val="clear" w:color="auto" w:fill="auto"/>
          </w:tcPr>
          <w:p w14:paraId="60F4779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0.449</w:t>
            </w:r>
          </w:p>
        </w:tc>
      </w:tr>
      <w:tr w:rsidR="001C203F" w:rsidRPr="005D2B54" w14:paraId="217F6AAD" w14:textId="77777777" w:rsidTr="00302DD1">
        <w:tc>
          <w:tcPr>
            <w:tcW w:w="2616" w:type="pct"/>
            <w:shd w:val="clear" w:color="auto" w:fill="auto"/>
          </w:tcPr>
          <w:p w14:paraId="4887ABF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Alcohol</w:t>
            </w:r>
          </w:p>
        </w:tc>
        <w:tc>
          <w:tcPr>
            <w:tcW w:w="823" w:type="pct"/>
            <w:shd w:val="clear" w:color="auto" w:fill="auto"/>
          </w:tcPr>
          <w:p w14:paraId="17DC807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41</w:t>
            </w:r>
            <w:r w:rsidR="00C5795C" w:rsidRPr="005D2B54">
              <w:rPr>
                <w:rFonts w:ascii="Book Antiqua" w:eastAsia="宋体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val="ru-RU" w:eastAsia="zh-CN"/>
              </w:rPr>
              <w:t>(46.0%)</w:t>
            </w:r>
          </w:p>
        </w:tc>
        <w:tc>
          <w:tcPr>
            <w:tcW w:w="1006" w:type="pct"/>
            <w:shd w:val="clear" w:color="auto" w:fill="auto"/>
          </w:tcPr>
          <w:p w14:paraId="013A14E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56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(37.8%)</w:t>
            </w:r>
          </w:p>
        </w:tc>
        <w:tc>
          <w:tcPr>
            <w:tcW w:w="554" w:type="pct"/>
            <w:shd w:val="clear" w:color="auto" w:fill="auto"/>
          </w:tcPr>
          <w:p w14:paraId="2C3FAA92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0.094</w:t>
            </w:r>
          </w:p>
        </w:tc>
      </w:tr>
      <w:tr w:rsidR="001C203F" w:rsidRPr="005D2B54" w14:paraId="42656E2E" w14:textId="77777777" w:rsidTr="00302DD1">
        <w:tc>
          <w:tcPr>
            <w:tcW w:w="2616" w:type="pct"/>
            <w:shd w:val="clear" w:color="auto" w:fill="auto"/>
          </w:tcPr>
          <w:p w14:paraId="302C2057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Metabolic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associated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liver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disease</w:t>
            </w:r>
          </w:p>
        </w:tc>
        <w:tc>
          <w:tcPr>
            <w:tcW w:w="823" w:type="pct"/>
            <w:shd w:val="clear" w:color="auto" w:fill="auto"/>
          </w:tcPr>
          <w:p w14:paraId="27E16F4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5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(5.6%)</w:t>
            </w:r>
          </w:p>
        </w:tc>
        <w:tc>
          <w:tcPr>
            <w:tcW w:w="1006" w:type="pct"/>
            <w:shd w:val="clear" w:color="auto" w:fill="auto"/>
          </w:tcPr>
          <w:p w14:paraId="0E75D0F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7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(4.7%)</w:t>
            </w:r>
          </w:p>
        </w:tc>
        <w:tc>
          <w:tcPr>
            <w:tcW w:w="554" w:type="pct"/>
            <w:shd w:val="clear" w:color="auto" w:fill="auto"/>
          </w:tcPr>
          <w:p w14:paraId="58DD71D9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0.492</w:t>
            </w:r>
          </w:p>
        </w:tc>
      </w:tr>
      <w:tr w:rsidR="001C203F" w:rsidRPr="005D2B54" w14:paraId="27ED204B" w14:textId="77777777" w:rsidTr="00302DD1">
        <w:tc>
          <w:tcPr>
            <w:tcW w:w="2616" w:type="pct"/>
            <w:shd w:val="clear" w:color="auto" w:fill="auto"/>
          </w:tcPr>
          <w:p w14:paraId="4840C2D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Autoimmune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hepatitis</w:t>
            </w:r>
          </w:p>
        </w:tc>
        <w:tc>
          <w:tcPr>
            <w:tcW w:w="823" w:type="pct"/>
            <w:shd w:val="clear" w:color="auto" w:fill="auto"/>
          </w:tcPr>
          <w:p w14:paraId="77805E3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val="ru-RU"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val="ru-RU" w:eastAsia="zh-CN"/>
              </w:rPr>
              <w:t>(1.1%)</w:t>
            </w:r>
          </w:p>
        </w:tc>
        <w:tc>
          <w:tcPr>
            <w:tcW w:w="1006" w:type="pct"/>
            <w:shd w:val="clear" w:color="auto" w:fill="auto"/>
          </w:tcPr>
          <w:p w14:paraId="12AA69B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9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(6.1%)</w:t>
            </w:r>
          </w:p>
        </w:tc>
        <w:tc>
          <w:tcPr>
            <w:tcW w:w="554" w:type="pct"/>
            <w:shd w:val="clear" w:color="auto" w:fill="auto"/>
          </w:tcPr>
          <w:p w14:paraId="2EA5C11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0.059</w:t>
            </w:r>
          </w:p>
        </w:tc>
      </w:tr>
      <w:tr w:rsidR="001C203F" w:rsidRPr="005D2B54" w14:paraId="32B6C454" w14:textId="77777777" w:rsidTr="00302DD1">
        <w:tc>
          <w:tcPr>
            <w:tcW w:w="2616" w:type="pct"/>
            <w:shd w:val="clear" w:color="auto" w:fill="auto"/>
          </w:tcPr>
          <w:p w14:paraId="4EFC92A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Primary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biliary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cholangitis</w:t>
            </w:r>
          </w:p>
        </w:tc>
        <w:tc>
          <w:tcPr>
            <w:tcW w:w="823" w:type="pct"/>
            <w:shd w:val="clear" w:color="auto" w:fill="auto"/>
          </w:tcPr>
          <w:p w14:paraId="4A93978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9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(10.1%)</w:t>
            </w:r>
          </w:p>
        </w:tc>
        <w:tc>
          <w:tcPr>
            <w:tcW w:w="1006" w:type="pct"/>
            <w:shd w:val="clear" w:color="auto" w:fill="auto"/>
          </w:tcPr>
          <w:p w14:paraId="1B28844A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8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(5.4%)</w:t>
            </w:r>
          </w:p>
        </w:tc>
        <w:tc>
          <w:tcPr>
            <w:tcW w:w="554" w:type="pct"/>
            <w:shd w:val="clear" w:color="auto" w:fill="auto"/>
          </w:tcPr>
          <w:p w14:paraId="7C67BC7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0.136</w:t>
            </w:r>
          </w:p>
        </w:tc>
      </w:tr>
      <w:tr w:rsidR="001C203F" w:rsidRPr="005D2B54" w14:paraId="540572BD" w14:textId="77777777" w:rsidTr="00302DD1">
        <w:tc>
          <w:tcPr>
            <w:tcW w:w="2616" w:type="pct"/>
            <w:shd w:val="clear" w:color="auto" w:fill="auto"/>
          </w:tcPr>
          <w:p w14:paraId="289697E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Primary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sclerosing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cholangitis</w:t>
            </w:r>
          </w:p>
        </w:tc>
        <w:tc>
          <w:tcPr>
            <w:tcW w:w="823" w:type="pct"/>
            <w:shd w:val="clear" w:color="auto" w:fill="auto"/>
          </w:tcPr>
          <w:p w14:paraId="344EDE3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(1.1%)</w:t>
            </w:r>
          </w:p>
        </w:tc>
        <w:tc>
          <w:tcPr>
            <w:tcW w:w="1006" w:type="pct"/>
            <w:shd w:val="clear" w:color="auto" w:fill="auto"/>
          </w:tcPr>
          <w:p w14:paraId="50AF1D79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2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(1.4%)</w:t>
            </w:r>
          </w:p>
        </w:tc>
        <w:tc>
          <w:tcPr>
            <w:tcW w:w="554" w:type="pct"/>
            <w:shd w:val="clear" w:color="auto" w:fill="auto"/>
          </w:tcPr>
          <w:p w14:paraId="690A87B7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0.684</w:t>
            </w:r>
          </w:p>
        </w:tc>
      </w:tr>
      <w:tr w:rsidR="001C203F" w:rsidRPr="005D2B54" w14:paraId="362B7015" w14:textId="77777777" w:rsidTr="00302DD1">
        <w:tc>
          <w:tcPr>
            <w:tcW w:w="2616" w:type="pct"/>
            <w:shd w:val="clear" w:color="auto" w:fill="auto"/>
          </w:tcPr>
          <w:p w14:paraId="700F8EC7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Wilson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disease</w:t>
            </w:r>
          </w:p>
        </w:tc>
        <w:tc>
          <w:tcPr>
            <w:tcW w:w="823" w:type="pct"/>
            <w:shd w:val="clear" w:color="auto" w:fill="auto"/>
          </w:tcPr>
          <w:p w14:paraId="1FE56B7F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(1.1%)</w:t>
            </w:r>
          </w:p>
        </w:tc>
        <w:tc>
          <w:tcPr>
            <w:tcW w:w="1006" w:type="pct"/>
            <w:shd w:val="clear" w:color="auto" w:fill="auto"/>
          </w:tcPr>
          <w:p w14:paraId="3F599CB6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(0.7%)</w:t>
            </w:r>
          </w:p>
        </w:tc>
        <w:tc>
          <w:tcPr>
            <w:tcW w:w="554" w:type="pct"/>
            <w:shd w:val="clear" w:color="auto" w:fill="auto"/>
          </w:tcPr>
          <w:p w14:paraId="6BDDC71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0.611</w:t>
            </w:r>
          </w:p>
        </w:tc>
      </w:tr>
      <w:tr w:rsidR="001C203F" w:rsidRPr="005D2B54" w14:paraId="62DAF05F" w14:textId="77777777" w:rsidTr="00302DD1">
        <w:tc>
          <w:tcPr>
            <w:tcW w:w="2616" w:type="pct"/>
            <w:shd w:val="clear" w:color="auto" w:fill="auto"/>
          </w:tcPr>
          <w:p w14:paraId="3B77AE6B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Other</w:t>
            </w:r>
          </w:p>
        </w:tc>
        <w:tc>
          <w:tcPr>
            <w:tcW w:w="823" w:type="pct"/>
            <w:shd w:val="clear" w:color="auto" w:fill="auto"/>
          </w:tcPr>
          <w:p w14:paraId="796B221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1006" w:type="pct"/>
            <w:shd w:val="clear" w:color="auto" w:fill="auto"/>
          </w:tcPr>
          <w:p w14:paraId="1E071FA0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6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(4.1%)</w:t>
            </w:r>
          </w:p>
        </w:tc>
        <w:tc>
          <w:tcPr>
            <w:tcW w:w="554" w:type="pct"/>
            <w:shd w:val="clear" w:color="auto" w:fill="auto"/>
          </w:tcPr>
          <w:p w14:paraId="1255062F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0.057</w:t>
            </w:r>
          </w:p>
        </w:tc>
      </w:tr>
      <w:tr w:rsidR="001C203F" w:rsidRPr="005D2B54" w14:paraId="28F5D3C5" w14:textId="77777777" w:rsidTr="00302DD1">
        <w:tc>
          <w:tcPr>
            <w:tcW w:w="2616" w:type="pct"/>
            <w:shd w:val="clear" w:color="auto" w:fill="auto"/>
          </w:tcPr>
          <w:p w14:paraId="0444484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Mixed</w:t>
            </w:r>
          </w:p>
        </w:tc>
        <w:tc>
          <w:tcPr>
            <w:tcW w:w="823" w:type="pct"/>
            <w:shd w:val="clear" w:color="auto" w:fill="auto"/>
          </w:tcPr>
          <w:p w14:paraId="4A96790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12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(13.5%)</w:t>
            </w:r>
          </w:p>
        </w:tc>
        <w:tc>
          <w:tcPr>
            <w:tcW w:w="1006" w:type="pct"/>
            <w:shd w:val="clear" w:color="auto" w:fill="auto"/>
          </w:tcPr>
          <w:p w14:paraId="09ACFCB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21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(14.2%)</w:t>
            </w:r>
          </w:p>
        </w:tc>
        <w:tc>
          <w:tcPr>
            <w:tcW w:w="554" w:type="pct"/>
            <w:shd w:val="clear" w:color="auto" w:fill="auto"/>
          </w:tcPr>
          <w:p w14:paraId="4C6710A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0.521</w:t>
            </w:r>
          </w:p>
        </w:tc>
      </w:tr>
      <w:tr w:rsidR="001C203F" w:rsidRPr="005D2B54" w14:paraId="54848B0D" w14:textId="77777777" w:rsidTr="00302DD1">
        <w:tc>
          <w:tcPr>
            <w:tcW w:w="5000" w:type="pct"/>
            <w:gridSpan w:val="4"/>
            <w:shd w:val="clear" w:color="auto" w:fill="auto"/>
          </w:tcPr>
          <w:p w14:paraId="79C9F9E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Comorbidity</w:t>
            </w:r>
          </w:p>
        </w:tc>
      </w:tr>
      <w:tr w:rsidR="001C203F" w:rsidRPr="005D2B54" w14:paraId="026E79C3" w14:textId="77777777" w:rsidTr="00302DD1">
        <w:tc>
          <w:tcPr>
            <w:tcW w:w="2616" w:type="pct"/>
            <w:shd w:val="clear" w:color="auto" w:fill="auto"/>
          </w:tcPr>
          <w:p w14:paraId="7BD748D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Diabetes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mellitus</w:t>
            </w:r>
          </w:p>
        </w:tc>
        <w:tc>
          <w:tcPr>
            <w:tcW w:w="823" w:type="pct"/>
            <w:shd w:val="clear" w:color="auto" w:fill="auto"/>
          </w:tcPr>
          <w:p w14:paraId="0D1329A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18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(20.2%)</w:t>
            </w:r>
          </w:p>
        </w:tc>
        <w:tc>
          <w:tcPr>
            <w:tcW w:w="1006" w:type="pct"/>
            <w:shd w:val="clear" w:color="auto" w:fill="auto"/>
          </w:tcPr>
          <w:p w14:paraId="33314D06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21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(14.2%)</w:t>
            </w:r>
          </w:p>
        </w:tc>
        <w:tc>
          <w:tcPr>
            <w:tcW w:w="554" w:type="pct"/>
            <w:shd w:val="clear" w:color="auto" w:fill="auto"/>
          </w:tcPr>
          <w:p w14:paraId="0564ADD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0.151</w:t>
            </w:r>
          </w:p>
        </w:tc>
      </w:tr>
      <w:tr w:rsidR="001C203F" w:rsidRPr="005D2B54" w14:paraId="3FF62F06" w14:textId="77777777" w:rsidTr="00302DD1">
        <w:tc>
          <w:tcPr>
            <w:tcW w:w="2616" w:type="pct"/>
            <w:shd w:val="clear" w:color="auto" w:fill="auto"/>
          </w:tcPr>
          <w:p w14:paraId="6341E117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Ischemic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heart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disease</w:t>
            </w:r>
          </w:p>
        </w:tc>
        <w:tc>
          <w:tcPr>
            <w:tcW w:w="823" w:type="pct"/>
            <w:shd w:val="clear" w:color="auto" w:fill="auto"/>
          </w:tcPr>
          <w:p w14:paraId="7165127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7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(7.9%)</w:t>
            </w:r>
          </w:p>
        </w:tc>
        <w:tc>
          <w:tcPr>
            <w:tcW w:w="1006" w:type="pct"/>
            <w:shd w:val="clear" w:color="auto" w:fill="auto"/>
          </w:tcPr>
          <w:p w14:paraId="4D831BCD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6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(4.1%)</w:t>
            </w:r>
          </w:p>
        </w:tc>
        <w:tc>
          <w:tcPr>
            <w:tcW w:w="554" w:type="pct"/>
            <w:shd w:val="clear" w:color="auto" w:fill="auto"/>
          </w:tcPr>
          <w:p w14:paraId="39CE71F2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0.170</w:t>
            </w:r>
          </w:p>
        </w:tc>
      </w:tr>
      <w:tr w:rsidR="001C203F" w:rsidRPr="005D2B54" w14:paraId="0A9A2B5A" w14:textId="77777777" w:rsidTr="00302DD1">
        <w:tc>
          <w:tcPr>
            <w:tcW w:w="2616" w:type="pct"/>
            <w:shd w:val="clear" w:color="auto" w:fill="auto"/>
          </w:tcPr>
          <w:p w14:paraId="6276D869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Cancer</w:t>
            </w:r>
          </w:p>
        </w:tc>
        <w:tc>
          <w:tcPr>
            <w:tcW w:w="823" w:type="pct"/>
            <w:shd w:val="clear" w:color="auto" w:fill="auto"/>
          </w:tcPr>
          <w:p w14:paraId="04592F2E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9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(10.1%)</w:t>
            </w:r>
          </w:p>
        </w:tc>
        <w:tc>
          <w:tcPr>
            <w:tcW w:w="1006" w:type="pct"/>
            <w:shd w:val="clear" w:color="auto" w:fill="auto"/>
          </w:tcPr>
          <w:p w14:paraId="6C73B4ED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12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(8.1%)</w:t>
            </w:r>
          </w:p>
        </w:tc>
        <w:tc>
          <w:tcPr>
            <w:tcW w:w="554" w:type="pct"/>
            <w:shd w:val="clear" w:color="auto" w:fill="auto"/>
          </w:tcPr>
          <w:p w14:paraId="2DF0D14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0.381</w:t>
            </w:r>
          </w:p>
        </w:tc>
      </w:tr>
      <w:tr w:rsidR="001C203F" w:rsidRPr="005D2B54" w14:paraId="5736D858" w14:textId="77777777" w:rsidTr="00302DD1">
        <w:tc>
          <w:tcPr>
            <w:tcW w:w="2616" w:type="pct"/>
            <w:shd w:val="clear" w:color="auto" w:fill="auto"/>
          </w:tcPr>
          <w:p w14:paraId="577DCDE5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Hepatocellular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carcinoma</w:t>
            </w:r>
          </w:p>
        </w:tc>
        <w:tc>
          <w:tcPr>
            <w:tcW w:w="823" w:type="pct"/>
            <w:shd w:val="clear" w:color="auto" w:fill="auto"/>
          </w:tcPr>
          <w:p w14:paraId="1050BEDC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(1.1%)</w:t>
            </w:r>
          </w:p>
        </w:tc>
        <w:tc>
          <w:tcPr>
            <w:tcW w:w="1006" w:type="pct"/>
            <w:shd w:val="clear" w:color="auto" w:fill="auto"/>
          </w:tcPr>
          <w:p w14:paraId="04B6AA49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4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(2.7%)</w:t>
            </w:r>
          </w:p>
        </w:tc>
        <w:tc>
          <w:tcPr>
            <w:tcW w:w="554" w:type="pct"/>
            <w:shd w:val="clear" w:color="auto" w:fill="auto"/>
          </w:tcPr>
          <w:p w14:paraId="6EAF540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0.379</w:t>
            </w:r>
          </w:p>
        </w:tc>
      </w:tr>
      <w:tr w:rsidR="001C203F" w:rsidRPr="005D2B54" w14:paraId="35AB6B78" w14:textId="77777777" w:rsidTr="00302DD1">
        <w:tc>
          <w:tcPr>
            <w:tcW w:w="2616" w:type="pct"/>
            <w:shd w:val="clear" w:color="auto" w:fill="auto"/>
          </w:tcPr>
          <w:p w14:paraId="6E169F7A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Asthma</w:t>
            </w:r>
          </w:p>
        </w:tc>
        <w:tc>
          <w:tcPr>
            <w:tcW w:w="823" w:type="pct"/>
            <w:shd w:val="clear" w:color="auto" w:fill="auto"/>
          </w:tcPr>
          <w:p w14:paraId="74F100A8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3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(3.4%)</w:t>
            </w:r>
          </w:p>
        </w:tc>
        <w:tc>
          <w:tcPr>
            <w:tcW w:w="1006" w:type="pct"/>
            <w:shd w:val="clear" w:color="auto" w:fill="auto"/>
          </w:tcPr>
          <w:p w14:paraId="5CB3184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2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(1.4%)</w:t>
            </w:r>
          </w:p>
        </w:tc>
        <w:tc>
          <w:tcPr>
            <w:tcW w:w="554" w:type="pct"/>
            <w:shd w:val="clear" w:color="auto" w:fill="auto"/>
          </w:tcPr>
          <w:p w14:paraId="5DB64CC1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0.274</w:t>
            </w:r>
          </w:p>
        </w:tc>
      </w:tr>
      <w:tr w:rsidR="001C203F" w:rsidRPr="005D2B54" w14:paraId="5B880503" w14:textId="77777777" w:rsidTr="00302DD1">
        <w:tc>
          <w:tcPr>
            <w:tcW w:w="2616" w:type="pct"/>
            <w:shd w:val="clear" w:color="auto" w:fill="auto"/>
          </w:tcPr>
          <w:p w14:paraId="0C46AEE4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Chronic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obstructive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pulmonary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disease</w:t>
            </w:r>
          </w:p>
        </w:tc>
        <w:tc>
          <w:tcPr>
            <w:tcW w:w="823" w:type="pct"/>
            <w:shd w:val="clear" w:color="auto" w:fill="auto"/>
          </w:tcPr>
          <w:p w14:paraId="0EB02192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5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(5.6%)</w:t>
            </w:r>
          </w:p>
        </w:tc>
        <w:tc>
          <w:tcPr>
            <w:tcW w:w="1006" w:type="pct"/>
            <w:shd w:val="clear" w:color="auto" w:fill="auto"/>
          </w:tcPr>
          <w:p w14:paraId="16048F1F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2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(1.4%)</w:t>
            </w:r>
          </w:p>
        </w:tc>
        <w:tc>
          <w:tcPr>
            <w:tcW w:w="554" w:type="pct"/>
            <w:shd w:val="clear" w:color="auto" w:fill="auto"/>
          </w:tcPr>
          <w:p w14:paraId="47F34AC3" w14:textId="77777777" w:rsidR="001C203F" w:rsidRPr="005D2B54" w:rsidRDefault="001C203F" w:rsidP="00302DD1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0.071</w:t>
            </w:r>
          </w:p>
        </w:tc>
      </w:tr>
    </w:tbl>
    <w:p w14:paraId="0C352CB1" w14:textId="77777777" w:rsidR="00A06696" w:rsidRPr="005D2B54" w:rsidRDefault="00A06696" w:rsidP="005D2B54">
      <w:pPr>
        <w:suppressAutoHyphens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F004BA7" w14:textId="77777777" w:rsidR="001C203F" w:rsidRPr="00C62B99" w:rsidRDefault="00A06696" w:rsidP="005D2B54">
      <w:pPr>
        <w:suppressAutoHyphens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5D2B54">
        <w:rPr>
          <w:rFonts w:ascii="Book Antiqua" w:eastAsia="宋体" w:hAnsi="Book Antiqua"/>
          <w:lang w:eastAsia="zh-CN"/>
        </w:rPr>
        <w:br w:type="page"/>
      </w:r>
      <w:r w:rsidR="001C203F" w:rsidRPr="00C62B99">
        <w:rPr>
          <w:rFonts w:ascii="Book Antiqua" w:eastAsia="宋体" w:hAnsi="Book Antiqua"/>
          <w:b/>
          <w:lang w:eastAsia="zh-CN"/>
        </w:rPr>
        <w:lastRenderedPageBreak/>
        <w:t>Table</w:t>
      </w:r>
      <w:r w:rsidR="00C5795C" w:rsidRPr="00C62B99">
        <w:rPr>
          <w:rFonts w:ascii="Book Antiqua" w:eastAsia="宋体" w:hAnsi="Book Antiqua"/>
          <w:b/>
          <w:lang w:eastAsia="zh-CN"/>
        </w:rPr>
        <w:t xml:space="preserve"> </w:t>
      </w:r>
      <w:r w:rsidR="001C203F" w:rsidRPr="00C62B99">
        <w:rPr>
          <w:rFonts w:ascii="Book Antiqua" w:eastAsia="宋体" w:hAnsi="Book Antiqua"/>
          <w:b/>
          <w:lang w:eastAsia="zh-CN"/>
        </w:rPr>
        <w:t>2</w:t>
      </w:r>
      <w:r w:rsidR="00C62B99" w:rsidRPr="00C62B99">
        <w:rPr>
          <w:rFonts w:ascii="Book Antiqua" w:eastAsia="宋体" w:hAnsi="Book Antiqua" w:hint="eastAsia"/>
          <w:b/>
          <w:lang w:eastAsia="zh-CN"/>
        </w:rPr>
        <w:t xml:space="preserve"> </w:t>
      </w:r>
      <w:r w:rsidR="001C203F" w:rsidRPr="00C62B99">
        <w:rPr>
          <w:rFonts w:ascii="Book Antiqua" w:eastAsia="宋体" w:hAnsi="Book Antiqua"/>
          <w:b/>
          <w:lang w:eastAsia="zh-CN"/>
        </w:rPr>
        <w:t>Outcomes</w:t>
      </w:r>
      <w:r w:rsidR="00C5795C" w:rsidRPr="00C62B99">
        <w:rPr>
          <w:rFonts w:ascii="Book Antiqua" w:eastAsia="宋体" w:hAnsi="Book Antiqua"/>
          <w:b/>
          <w:lang w:eastAsia="zh-CN"/>
        </w:rPr>
        <w:t xml:space="preserve"> </w:t>
      </w:r>
      <w:r w:rsidR="001C203F" w:rsidRPr="00C62B99">
        <w:rPr>
          <w:rFonts w:ascii="Book Antiqua" w:eastAsia="宋体" w:hAnsi="Book Antiqua"/>
          <w:b/>
          <w:lang w:eastAsia="zh-CN"/>
        </w:rPr>
        <w:t>by</w:t>
      </w:r>
      <w:r w:rsidR="00C5795C" w:rsidRPr="00C62B99">
        <w:rPr>
          <w:rFonts w:ascii="Book Antiqua" w:eastAsia="宋体" w:hAnsi="Book Antiqua"/>
          <w:b/>
          <w:lang w:eastAsia="zh-CN"/>
        </w:rPr>
        <w:t xml:space="preserve"> </w:t>
      </w:r>
      <w:r w:rsidR="001C203F" w:rsidRPr="00C62B99">
        <w:rPr>
          <w:rFonts w:ascii="Book Antiqua" w:eastAsia="宋体" w:hAnsi="Book Antiqua"/>
          <w:b/>
          <w:lang w:eastAsia="zh-CN"/>
        </w:rPr>
        <w:t>group</w:t>
      </w:r>
      <w:r w:rsidR="00C5795C" w:rsidRPr="00C62B99">
        <w:rPr>
          <w:rFonts w:ascii="Book Antiqua" w:eastAsia="宋体" w:hAnsi="Book Antiqua"/>
          <w:b/>
          <w:lang w:eastAsia="zh-CN"/>
        </w:rPr>
        <w:t xml:space="preserve"> </w:t>
      </w:r>
      <w:r w:rsidR="001C203F" w:rsidRPr="00C62B99">
        <w:rPr>
          <w:rFonts w:ascii="Book Antiqua" w:eastAsia="宋体" w:hAnsi="Book Antiqua"/>
          <w:b/>
          <w:lang w:eastAsia="zh-CN"/>
        </w:rPr>
        <w:t>(</w:t>
      </w:r>
      <w:r w:rsidR="001C203F" w:rsidRPr="00C62B99">
        <w:rPr>
          <w:rFonts w:ascii="Book Antiqua" w:eastAsia="宋体" w:hAnsi="Book Antiqua"/>
          <w:b/>
          <w:i/>
          <w:lang w:eastAsia="zh-CN"/>
        </w:rPr>
        <w:t>n</w:t>
      </w:r>
      <w:r w:rsidR="00C5795C" w:rsidRPr="00C62B99">
        <w:rPr>
          <w:rFonts w:ascii="Book Antiqua" w:eastAsia="宋体" w:hAnsi="Book Antiqua"/>
          <w:b/>
          <w:lang w:eastAsia="zh-CN"/>
        </w:rPr>
        <w:t xml:space="preserve"> </w:t>
      </w:r>
      <w:r w:rsidR="001C203F" w:rsidRPr="00C62B99">
        <w:rPr>
          <w:rFonts w:ascii="Book Antiqua" w:eastAsia="宋体" w:hAnsi="Book Antiqua"/>
          <w:b/>
          <w:lang w:eastAsia="zh-CN"/>
        </w:rPr>
        <w:t>[per</w:t>
      </w:r>
      <w:r w:rsidR="00C5795C" w:rsidRPr="00C62B99">
        <w:rPr>
          <w:rFonts w:ascii="Book Antiqua" w:eastAsia="宋体" w:hAnsi="Book Antiqua"/>
          <w:b/>
          <w:lang w:eastAsia="zh-CN"/>
        </w:rPr>
        <w:t xml:space="preserve"> </w:t>
      </w:r>
      <w:r w:rsidR="001C203F" w:rsidRPr="00C62B99">
        <w:rPr>
          <w:rFonts w:ascii="Book Antiqua" w:eastAsia="宋体" w:hAnsi="Book Antiqua"/>
          <w:b/>
          <w:lang w:eastAsia="zh-CN"/>
        </w:rPr>
        <w:t>patient-y</w:t>
      </w:r>
      <w:r w:rsidR="00C62B99" w:rsidRPr="00C62B99">
        <w:rPr>
          <w:rFonts w:ascii="Book Antiqua" w:eastAsia="宋体" w:hAnsi="Book Antiqua" w:hint="eastAsia"/>
          <w:b/>
          <w:lang w:eastAsia="zh-CN"/>
        </w:rPr>
        <w:t>r</w:t>
      </w:r>
      <w:r w:rsidR="001C203F" w:rsidRPr="00C62B99">
        <w:rPr>
          <w:rFonts w:ascii="Book Antiqua" w:eastAsia="宋体" w:hAnsi="Book Antiqua"/>
          <w:b/>
          <w:lang w:eastAsia="zh-CN"/>
        </w:rPr>
        <w:t>])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2898"/>
        <w:gridCol w:w="2070"/>
        <w:gridCol w:w="1816"/>
        <w:gridCol w:w="1522"/>
      </w:tblGrid>
      <w:tr w:rsidR="001C203F" w:rsidRPr="00C62B99" w14:paraId="00A7EAAA" w14:textId="77777777" w:rsidTr="00C62B99">
        <w:tc>
          <w:tcPr>
            <w:tcW w:w="18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33F33" w14:textId="77777777" w:rsidR="001C203F" w:rsidRPr="00C62B99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C7957" w14:textId="77777777" w:rsidR="001C203F" w:rsidRPr="00C62B99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C62B99">
              <w:rPr>
                <w:rFonts w:ascii="Book Antiqua" w:eastAsia="宋体" w:hAnsi="Book Antiqua"/>
                <w:b/>
                <w:lang w:eastAsia="zh-CN"/>
              </w:rPr>
              <w:t>Vaccinated</w:t>
            </w:r>
            <w:r w:rsidR="00C62B99">
              <w:rPr>
                <w:rFonts w:ascii="Book Antiqua" w:eastAsia="宋体" w:hAnsi="Book Antiqua" w:hint="eastAsia"/>
                <w:b/>
                <w:lang w:eastAsia="zh-CN"/>
              </w:rPr>
              <w:t xml:space="preserve"> </w:t>
            </w:r>
          </w:p>
          <w:p w14:paraId="1547FB84" w14:textId="77777777" w:rsidR="001C203F" w:rsidRPr="00C62B99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val="ru-RU" w:eastAsia="zh-CN"/>
              </w:rPr>
            </w:pPr>
            <w:r w:rsidRPr="00C62B99">
              <w:rPr>
                <w:rFonts w:ascii="Book Antiqua" w:eastAsia="宋体" w:hAnsi="Book Antiqua"/>
                <w:b/>
                <w:lang w:eastAsia="zh-CN"/>
              </w:rPr>
              <w:t>(</w:t>
            </w:r>
            <w:r w:rsidRPr="00C62B99">
              <w:rPr>
                <w:rFonts w:ascii="Book Antiqua" w:eastAsia="宋体" w:hAnsi="Book Antiqua"/>
                <w:b/>
                <w:i/>
                <w:lang w:eastAsia="zh-CN"/>
              </w:rPr>
              <w:t>n</w:t>
            </w:r>
            <w:r w:rsidR="005D2B54" w:rsidRPr="00C62B99">
              <w:rPr>
                <w:rFonts w:ascii="Book Antiqua" w:eastAsia="宋体" w:hAnsi="Book Antiqua"/>
                <w:b/>
                <w:lang w:eastAsia="zh-CN"/>
              </w:rPr>
              <w:t xml:space="preserve"> = </w:t>
            </w:r>
            <w:r w:rsidRPr="00C62B99">
              <w:rPr>
                <w:rFonts w:ascii="Book Antiqua" w:eastAsia="宋体" w:hAnsi="Book Antiqua"/>
                <w:b/>
                <w:lang w:eastAsia="zh-CN"/>
              </w:rPr>
              <w:t>33.8</w:t>
            </w:r>
            <w:r w:rsidR="00C5795C" w:rsidRPr="00C62B99">
              <w:rPr>
                <w:rFonts w:ascii="Book Antiqua" w:eastAsia="宋体" w:hAnsi="Book Antiqua"/>
                <w:b/>
                <w:lang w:eastAsia="zh-CN"/>
              </w:rPr>
              <w:t xml:space="preserve"> </w:t>
            </w:r>
            <w:r w:rsidRPr="00C62B99">
              <w:rPr>
                <w:rFonts w:ascii="Book Antiqua" w:eastAsia="宋体" w:hAnsi="Book Antiqua"/>
                <w:b/>
                <w:lang w:eastAsia="zh-CN"/>
              </w:rPr>
              <w:t>patient-y</w:t>
            </w:r>
            <w:r w:rsidR="00C62B99">
              <w:rPr>
                <w:rFonts w:ascii="Book Antiqua" w:eastAsia="宋体" w:hAnsi="Book Antiqua" w:hint="eastAsia"/>
                <w:b/>
                <w:lang w:eastAsia="zh-CN"/>
              </w:rPr>
              <w:t>r</w:t>
            </w:r>
            <w:r w:rsidRPr="00C62B99">
              <w:rPr>
                <w:rFonts w:ascii="Book Antiqua" w:eastAsia="宋体" w:hAnsi="Book Antiqua"/>
                <w:b/>
                <w:lang w:eastAsia="zh-CN"/>
              </w:rPr>
              <w:t>)</w:t>
            </w:r>
            <w:r w:rsidR="00C5795C" w:rsidRPr="00C62B99">
              <w:rPr>
                <w:rFonts w:ascii="Book Antiqua" w:eastAsia="宋体" w:hAnsi="Book Antiqua"/>
                <w:b/>
                <w:lang w:eastAsia="zh-CN"/>
              </w:rPr>
              <w:t xml:space="preserve"> 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8A2A4" w14:textId="77777777" w:rsidR="001C203F" w:rsidRPr="00C62B99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C62B99">
              <w:rPr>
                <w:rFonts w:ascii="Book Antiqua" w:eastAsia="宋体" w:hAnsi="Book Antiqua"/>
                <w:b/>
                <w:lang w:eastAsia="zh-CN"/>
              </w:rPr>
              <w:t>Unvaccinated</w:t>
            </w:r>
            <w:r w:rsidR="00C5795C" w:rsidRPr="00C62B99">
              <w:rPr>
                <w:rFonts w:ascii="Book Antiqua" w:eastAsia="宋体" w:hAnsi="Book Antiqua"/>
                <w:b/>
                <w:lang w:eastAsia="zh-CN"/>
              </w:rPr>
              <w:t xml:space="preserve"> </w:t>
            </w:r>
          </w:p>
          <w:p w14:paraId="65D41D15" w14:textId="77777777" w:rsidR="001C203F" w:rsidRPr="00C62B99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C62B99">
              <w:rPr>
                <w:rFonts w:ascii="Book Antiqua" w:eastAsia="宋体" w:hAnsi="Book Antiqua"/>
                <w:b/>
                <w:lang w:eastAsia="zh-CN"/>
              </w:rPr>
              <w:t>(</w:t>
            </w:r>
            <w:r w:rsidRPr="00C62B99">
              <w:rPr>
                <w:rFonts w:ascii="Book Antiqua" w:eastAsia="宋体" w:hAnsi="Book Antiqua"/>
                <w:b/>
                <w:i/>
                <w:lang w:eastAsia="zh-CN"/>
              </w:rPr>
              <w:t>n</w:t>
            </w:r>
            <w:r w:rsidR="005D2B54" w:rsidRPr="00C62B99">
              <w:rPr>
                <w:rFonts w:ascii="Book Antiqua" w:eastAsia="宋体" w:hAnsi="Book Antiqua"/>
                <w:b/>
                <w:lang w:eastAsia="zh-CN"/>
              </w:rPr>
              <w:t xml:space="preserve"> = </w:t>
            </w:r>
            <w:r w:rsidRPr="00C62B99">
              <w:rPr>
                <w:rFonts w:ascii="Book Antiqua" w:eastAsia="宋体" w:hAnsi="Book Antiqua"/>
                <w:b/>
                <w:lang w:eastAsia="zh-CN"/>
              </w:rPr>
              <w:t>82.1</w:t>
            </w:r>
            <w:r w:rsidR="00C5795C" w:rsidRPr="00C62B99">
              <w:rPr>
                <w:rFonts w:ascii="Book Antiqua" w:eastAsia="宋体" w:hAnsi="Book Antiqua"/>
                <w:b/>
                <w:lang w:eastAsia="zh-CN"/>
              </w:rPr>
              <w:t xml:space="preserve"> </w:t>
            </w:r>
            <w:r w:rsidRPr="00C62B99">
              <w:rPr>
                <w:rFonts w:ascii="Book Antiqua" w:eastAsia="宋体" w:hAnsi="Book Antiqua"/>
                <w:b/>
                <w:lang w:eastAsia="zh-CN"/>
              </w:rPr>
              <w:t>patient-y</w:t>
            </w:r>
            <w:r w:rsidR="00C62B99">
              <w:rPr>
                <w:rFonts w:ascii="Book Antiqua" w:eastAsia="宋体" w:hAnsi="Book Antiqua" w:hint="eastAsia"/>
                <w:b/>
                <w:lang w:eastAsia="zh-CN"/>
              </w:rPr>
              <w:t>r</w:t>
            </w:r>
            <w:r w:rsidRPr="00C62B99">
              <w:rPr>
                <w:rFonts w:ascii="Book Antiqua" w:eastAsia="宋体" w:hAnsi="Book Antiqua"/>
                <w:b/>
                <w:lang w:eastAsia="zh-CN"/>
              </w:rPr>
              <w:t>)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C8E9D" w14:textId="77777777" w:rsidR="001C203F" w:rsidRPr="00C62B99" w:rsidRDefault="00C62B99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eastAsia="zh-CN"/>
              </w:rPr>
            </w:pPr>
            <w:r w:rsidRPr="00C62B99">
              <w:rPr>
                <w:rFonts w:ascii="Book Antiqua" w:eastAsia="宋体" w:hAnsi="Book Antiqua" w:hint="eastAsia"/>
                <w:b/>
                <w:i/>
                <w:lang w:eastAsia="zh-CN"/>
              </w:rPr>
              <w:t>P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 xml:space="preserve"> value</w:t>
            </w:r>
          </w:p>
        </w:tc>
      </w:tr>
      <w:tr w:rsidR="001C203F" w:rsidRPr="005D2B54" w14:paraId="35435693" w14:textId="77777777" w:rsidTr="00C62B99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E2362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COVID-19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cases</w:t>
            </w:r>
          </w:p>
        </w:tc>
      </w:tr>
      <w:tr w:rsidR="001C203F" w:rsidRPr="005D2B54" w14:paraId="265294AA" w14:textId="77777777" w:rsidTr="00C62B99">
        <w:tc>
          <w:tcPr>
            <w:tcW w:w="1893" w:type="pct"/>
            <w:shd w:val="clear" w:color="auto" w:fill="auto"/>
          </w:tcPr>
          <w:p w14:paraId="735D0863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Total</w:t>
            </w:r>
          </w:p>
        </w:tc>
        <w:tc>
          <w:tcPr>
            <w:tcW w:w="1394" w:type="pct"/>
            <w:shd w:val="clear" w:color="auto" w:fill="auto"/>
          </w:tcPr>
          <w:p w14:paraId="5317A6A4" w14:textId="77777777" w:rsidR="001C203F" w:rsidRPr="005D2B54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4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(11.8%)/3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(8.9%)</w:t>
            </w:r>
            <w:r w:rsidR="00806910" w:rsidRPr="005D2B54">
              <w:rPr>
                <w:rFonts w:ascii="Book Antiqua" w:eastAsia="宋体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1241" w:type="pct"/>
            <w:shd w:val="clear" w:color="auto" w:fill="auto"/>
          </w:tcPr>
          <w:p w14:paraId="4D60B1FA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24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(29.2%)</w:t>
            </w:r>
          </w:p>
        </w:tc>
        <w:tc>
          <w:tcPr>
            <w:tcW w:w="471" w:type="pct"/>
            <w:shd w:val="clear" w:color="auto" w:fill="auto"/>
          </w:tcPr>
          <w:p w14:paraId="119899D7" w14:textId="77777777" w:rsidR="001C203F" w:rsidRPr="005D2B54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0.035/0.013</w:t>
            </w:r>
            <w:r w:rsidR="00806910" w:rsidRPr="005D2B54">
              <w:rPr>
                <w:rFonts w:ascii="Book Antiqua" w:eastAsia="宋体" w:hAnsi="Book Antiqua"/>
                <w:vertAlign w:val="superscript"/>
                <w:lang w:eastAsia="zh-CN"/>
              </w:rPr>
              <w:t>1</w:t>
            </w:r>
          </w:p>
        </w:tc>
      </w:tr>
      <w:tr w:rsidR="001C203F" w:rsidRPr="005D2B54" w14:paraId="737E75F2" w14:textId="77777777" w:rsidTr="00C62B99">
        <w:tc>
          <w:tcPr>
            <w:tcW w:w="1893" w:type="pct"/>
            <w:shd w:val="clear" w:color="auto" w:fill="auto"/>
          </w:tcPr>
          <w:p w14:paraId="491E032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Mild</w:t>
            </w:r>
          </w:p>
        </w:tc>
        <w:tc>
          <w:tcPr>
            <w:tcW w:w="1394" w:type="pct"/>
            <w:shd w:val="clear" w:color="auto" w:fill="auto"/>
          </w:tcPr>
          <w:p w14:paraId="1F6B5D90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(3.0%)</w:t>
            </w:r>
          </w:p>
        </w:tc>
        <w:tc>
          <w:tcPr>
            <w:tcW w:w="1241" w:type="pct"/>
            <w:shd w:val="clear" w:color="auto" w:fill="auto"/>
          </w:tcPr>
          <w:p w14:paraId="74F11CD9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7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(8.5%)</w:t>
            </w:r>
          </w:p>
        </w:tc>
        <w:tc>
          <w:tcPr>
            <w:tcW w:w="471" w:type="pct"/>
            <w:shd w:val="clear" w:color="auto" w:fill="auto"/>
          </w:tcPr>
          <w:p w14:paraId="60ECB23B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0.260</w:t>
            </w:r>
          </w:p>
        </w:tc>
      </w:tr>
      <w:tr w:rsidR="001C203F" w:rsidRPr="005D2B54" w14:paraId="18BF87E9" w14:textId="77777777" w:rsidTr="00C62B99">
        <w:tc>
          <w:tcPr>
            <w:tcW w:w="1893" w:type="pct"/>
            <w:shd w:val="clear" w:color="auto" w:fill="auto"/>
          </w:tcPr>
          <w:p w14:paraId="557FB010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Moderate</w:t>
            </w:r>
          </w:p>
        </w:tc>
        <w:tc>
          <w:tcPr>
            <w:tcW w:w="1394" w:type="pct"/>
            <w:shd w:val="clear" w:color="auto" w:fill="auto"/>
          </w:tcPr>
          <w:p w14:paraId="1E922610" w14:textId="77777777" w:rsidR="001C203F" w:rsidRPr="005D2B54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3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(8.9%)/2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(5.9</w:t>
            </w:r>
            <w:r w:rsidR="00806910" w:rsidRPr="005D2B54">
              <w:rPr>
                <w:rFonts w:ascii="Book Antiqua" w:eastAsia="宋体" w:hAnsi="Book Antiqua"/>
                <w:lang w:eastAsia="zh-CN"/>
              </w:rPr>
              <w:t>%)</w:t>
            </w:r>
            <w:r w:rsidR="004F3830" w:rsidRPr="005D2B54">
              <w:rPr>
                <w:rFonts w:ascii="Book Antiqua" w:eastAsia="宋体" w:hAnsi="Book Antiqua"/>
                <w:vertAlign w:val="superscript"/>
                <w:lang w:eastAsia="zh-CN"/>
              </w:rPr>
              <w:t>1</w:t>
            </w:r>
          </w:p>
        </w:tc>
        <w:tc>
          <w:tcPr>
            <w:tcW w:w="1241" w:type="pct"/>
            <w:shd w:val="clear" w:color="auto" w:fill="auto"/>
          </w:tcPr>
          <w:p w14:paraId="67CAFBE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5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(6.1%)</w:t>
            </w:r>
          </w:p>
        </w:tc>
        <w:tc>
          <w:tcPr>
            <w:tcW w:w="471" w:type="pct"/>
            <w:shd w:val="clear" w:color="auto" w:fill="auto"/>
          </w:tcPr>
          <w:p w14:paraId="712E4FFD" w14:textId="77777777" w:rsidR="001C203F" w:rsidRPr="005D2B54" w:rsidRDefault="001C203F" w:rsidP="00C62B99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0.431/0.666</w:t>
            </w:r>
            <w:r w:rsidR="00806910" w:rsidRPr="005D2B54">
              <w:rPr>
                <w:rFonts w:ascii="Book Antiqua" w:eastAsia="宋体" w:hAnsi="Book Antiqua"/>
                <w:vertAlign w:val="superscript"/>
                <w:lang w:eastAsia="zh-CN"/>
              </w:rPr>
              <w:t>1</w:t>
            </w:r>
          </w:p>
        </w:tc>
      </w:tr>
      <w:tr w:rsidR="001C203F" w:rsidRPr="005D2B54" w14:paraId="1BCBBE55" w14:textId="77777777" w:rsidTr="00C62B99">
        <w:tc>
          <w:tcPr>
            <w:tcW w:w="1893" w:type="pct"/>
            <w:shd w:val="clear" w:color="auto" w:fill="auto"/>
          </w:tcPr>
          <w:p w14:paraId="06CDB7CF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Severe</w:t>
            </w:r>
          </w:p>
        </w:tc>
        <w:tc>
          <w:tcPr>
            <w:tcW w:w="1394" w:type="pct"/>
            <w:shd w:val="clear" w:color="auto" w:fill="auto"/>
          </w:tcPr>
          <w:p w14:paraId="1D114297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3A344BC9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12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(14.6%)</w:t>
            </w:r>
          </w:p>
        </w:tc>
        <w:tc>
          <w:tcPr>
            <w:tcW w:w="471" w:type="pct"/>
            <w:shd w:val="clear" w:color="auto" w:fill="auto"/>
          </w:tcPr>
          <w:p w14:paraId="034C28F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0.012</w:t>
            </w:r>
          </w:p>
        </w:tc>
      </w:tr>
      <w:tr w:rsidR="001C203F" w:rsidRPr="005D2B54" w14:paraId="3C4FF18D" w14:textId="77777777" w:rsidTr="00C62B99">
        <w:tc>
          <w:tcPr>
            <w:tcW w:w="5000" w:type="pct"/>
            <w:gridSpan w:val="4"/>
            <w:shd w:val="clear" w:color="auto" w:fill="auto"/>
          </w:tcPr>
          <w:p w14:paraId="7251845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Death</w:t>
            </w:r>
          </w:p>
        </w:tc>
      </w:tr>
      <w:tr w:rsidR="001C203F" w:rsidRPr="005D2B54" w14:paraId="4203204B" w14:textId="77777777" w:rsidTr="00C62B99">
        <w:tc>
          <w:tcPr>
            <w:tcW w:w="1893" w:type="pct"/>
            <w:shd w:val="clear" w:color="auto" w:fill="auto"/>
          </w:tcPr>
          <w:p w14:paraId="61F27B2C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Overall</w:t>
            </w:r>
          </w:p>
        </w:tc>
        <w:tc>
          <w:tcPr>
            <w:tcW w:w="1394" w:type="pct"/>
            <w:shd w:val="clear" w:color="auto" w:fill="auto"/>
          </w:tcPr>
          <w:p w14:paraId="2E6C35BB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(3.0%)</w:t>
            </w:r>
          </w:p>
        </w:tc>
        <w:tc>
          <w:tcPr>
            <w:tcW w:w="1241" w:type="pct"/>
            <w:shd w:val="clear" w:color="auto" w:fill="auto"/>
          </w:tcPr>
          <w:p w14:paraId="08560C3F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14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(17.1%)</w:t>
            </w:r>
          </w:p>
        </w:tc>
        <w:tc>
          <w:tcPr>
            <w:tcW w:w="471" w:type="pct"/>
            <w:shd w:val="clear" w:color="auto" w:fill="auto"/>
          </w:tcPr>
          <w:p w14:paraId="68208109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0.001</w:t>
            </w:r>
          </w:p>
        </w:tc>
      </w:tr>
      <w:tr w:rsidR="001C203F" w:rsidRPr="005D2B54" w14:paraId="5F56E2B7" w14:textId="77777777" w:rsidTr="00C62B99">
        <w:tc>
          <w:tcPr>
            <w:tcW w:w="1893" w:type="pct"/>
            <w:shd w:val="clear" w:color="auto" w:fill="auto"/>
          </w:tcPr>
          <w:p w14:paraId="0CFAB7EA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Associated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with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COVID-19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</w:p>
        </w:tc>
        <w:tc>
          <w:tcPr>
            <w:tcW w:w="1394" w:type="pct"/>
            <w:shd w:val="clear" w:color="auto" w:fill="auto"/>
          </w:tcPr>
          <w:p w14:paraId="096E373F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644A17F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10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(12.2%)</w:t>
            </w:r>
          </w:p>
        </w:tc>
        <w:tc>
          <w:tcPr>
            <w:tcW w:w="471" w:type="pct"/>
            <w:shd w:val="clear" w:color="auto" w:fill="auto"/>
          </w:tcPr>
          <w:p w14:paraId="0985714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0.012</w:t>
            </w:r>
          </w:p>
        </w:tc>
      </w:tr>
      <w:tr w:rsidR="001C203F" w:rsidRPr="005D2B54" w14:paraId="002293A7" w14:textId="77777777" w:rsidTr="00C62B99">
        <w:tc>
          <w:tcPr>
            <w:tcW w:w="1893" w:type="pct"/>
            <w:shd w:val="clear" w:color="auto" w:fill="auto"/>
          </w:tcPr>
          <w:p w14:paraId="23447C58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Liver-related</w:t>
            </w:r>
          </w:p>
        </w:tc>
        <w:tc>
          <w:tcPr>
            <w:tcW w:w="1394" w:type="pct"/>
            <w:shd w:val="clear" w:color="auto" w:fill="auto"/>
          </w:tcPr>
          <w:p w14:paraId="15630B19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(3.0%)</w:t>
            </w:r>
          </w:p>
        </w:tc>
        <w:tc>
          <w:tcPr>
            <w:tcW w:w="1241" w:type="pct"/>
            <w:shd w:val="clear" w:color="auto" w:fill="auto"/>
          </w:tcPr>
          <w:p w14:paraId="13AD6A5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4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(4.9%)</w:t>
            </w:r>
          </w:p>
        </w:tc>
        <w:tc>
          <w:tcPr>
            <w:tcW w:w="471" w:type="pct"/>
            <w:shd w:val="clear" w:color="auto" w:fill="auto"/>
          </w:tcPr>
          <w:p w14:paraId="7ED65908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0.135</w:t>
            </w:r>
          </w:p>
        </w:tc>
      </w:tr>
      <w:tr w:rsidR="001C203F" w:rsidRPr="005D2B54" w14:paraId="5EB0A9E4" w14:textId="77777777" w:rsidTr="00C62B99">
        <w:tc>
          <w:tcPr>
            <w:tcW w:w="5000" w:type="pct"/>
            <w:gridSpan w:val="4"/>
            <w:shd w:val="clear" w:color="auto" w:fill="auto"/>
          </w:tcPr>
          <w:p w14:paraId="4987180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Non-COVID-19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complications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(cases)</w:t>
            </w:r>
          </w:p>
        </w:tc>
      </w:tr>
      <w:tr w:rsidR="001C203F" w:rsidRPr="005D2B54" w14:paraId="29EA48DD" w14:textId="77777777" w:rsidTr="00C62B99">
        <w:tc>
          <w:tcPr>
            <w:tcW w:w="1893" w:type="pct"/>
            <w:shd w:val="clear" w:color="auto" w:fill="auto"/>
          </w:tcPr>
          <w:p w14:paraId="3A727BA7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Liver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decompensation</w:t>
            </w:r>
          </w:p>
        </w:tc>
        <w:tc>
          <w:tcPr>
            <w:tcW w:w="1394" w:type="pct"/>
            <w:shd w:val="clear" w:color="auto" w:fill="auto"/>
          </w:tcPr>
          <w:p w14:paraId="54FE77C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4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(11.9%)</w:t>
            </w:r>
          </w:p>
        </w:tc>
        <w:tc>
          <w:tcPr>
            <w:tcW w:w="1241" w:type="pct"/>
            <w:shd w:val="clear" w:color="auto" w:fill="auto"/>
          </w:tcPr>
          <w:p w14:paraId="414508E5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21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(25.6%)</w:t>
            </w:r>
          </w:p>
        </w:tc>
        <w:tc>
          <w:tcPr>
            <w:tcW w:w="471" w:type="pct"/>
            <w:shd w:val="clear" w:color="auto" w:fill="auto"/>
          </w:tcPr>
          <w:p w14:paraId="1073149B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0.077</w:t>
            </w:r>
          </w:p>
        </w:tc>
      </w:tr>
      <w:tr w:rsidR="001C203F" w:rsidRPr="005D2B54" w14:paraId="22622746" w14:textId="77777777" w:rsidTr="00C62B99">
        <w:tc>
          <w:tcPr>
            <w:tcW w:w="1893" w:type="pct"/>
            <w:shd w:val="clear" w:color="auto" w:fill="auto"/>
          </w:tcPr>
          <w:p w14:paraId="1BFA15DD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Bleeding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esophageal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varices</w:t>
            </w:r>
          </w:p>
        </w:tc>
        <w:tc>
          <w:tcPr>
            <w:tcW w:w="1394" w:type="pct"/>
            <w:shd w:val="clear" w:color="auto" w:fill="auto"/>
          </w:tcPr>
          <w:p w14:paraId="64256F03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2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(5.9%)</w:t>
            </w:r>
          </w:p>
        </w:tc>
        <w:tc>
          <w:tcPr>
            <w:tcW w:w="1241" w:type="pct"/>
            <w:shd w:val="clear" w:color="auto" w:fill="auto"/>
          </w:tcPr>
          <w:p w14:paraId="0B20BAFB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8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(9.7%)</w:t>
            </w:r>
          </w:p>
        </w:tc>
        <w:tc>
          <w:tcPr>
            <w:tcW w:w="471" w:type="pct"/>
            <w:shd w:val="clear" w:color="auto" w:fill="auto"/>
          </w:tcPr>
          <w:p w14:paraId="01B1F073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0.394</w:t>
            </w:r>
          </w:p>
        </w:tc>
      </w:tr>
      <w:tr w:rsidR="001C203F" w:rsidRPr="005D2B54" w14:paraId="379C8529" w14:textId="77777777" w:rsidTr="00C62B99">
        <w:tc>
          <w:tcPr>
            <w:tcW w:w="1893" w:type="pct"/>
            <w:shd w:val="clear" w:color="auto" w:fill="auto"/>
          </w:tcPr>
          <w:p w14:paraId="2A89647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Myocardial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infarction</w:t>
            </w:r>
          </w:p>
        </w:tc>
        <w:tc>
          <w:tcPr>
            <w:tcW w:w="1394" w:type="pct"/>
            <w:shd w:val="clear" w:color="auto" w:fill="auto"/>
          </w:tcPr>
          <w:p w14:paraId="73DF6D36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5D6D9DDC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(1.2%)</w:t>
            </w:r>
          </w:p>
        </w:tc>
        <w:tc>
          <w:tcPr>
            <w:tcW w:w="471" w:type="pct"/>
            <w:shd w:val="clear" w:color="auto" w:fill="auto"/>
          </w:tcPr>
          <w:p w14:paraId="514DFAD4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0.707</w:t>
            </w:r>
          </w:p>
        </w:tc>
      </w:tr>
      <w:tr w:rsidR="001C203F" w:rsidRPr="005D2B54" w14:paraId="302C1766" w14:textId="77777777" w:rsidTr="00C62B99">
        <w:tc>
          <w:tcPr>
            <w:tcW w:w="1893" w:type="pct"/>
            <w:shd w:val="clear" w:color="auto" w:fill="auto"/>
          </w:tcPr>
          <w:p w14:paraId="0AAD5030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Pulmonary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embolism</w:t>
            </w:r>
          </w:p>
        </w:tc>
        <w:tc>
          <w:tcPr>
            <w:tcW w:w="1394" w:type="pct"/>
            <w:shd w:val="clear" w:color="auto" w:fill="auto"/>
          </w:tcPr>
          <w:p w14:paraId="35E9F032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6AB06ED3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(1.2%)</w:t>
            </w:r>
          </w:p>
        </w:tc>
        <w:tc>
          <w:tcPr>
            <w:tcW w:w="471" w:type="pct"/>
            <w:shd w:val="clear" w:color="auto" w:fill="auto"/>
          </w:tcPr>
          <w:p w14:paraId="0D988B7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0.707</w:t>
            </w:r>
          </w:p>
        </w:tc>
      </w:tr>
      <w:tr w:rsidR="001C203F" w:rsidRPr="005D2B54" w14:paraId="3950AE67" w14:textId="77777777" w:rsidTr="00C62B99">
        <w:tc>
          <w:tcPr>
            <w:tcW w:w="1893" w:type="pct"/>
            <w:shd w:val="clear" w:color="auto" w:fill="auto"/>
          </w:tcPr>
          <w:p w14:paraId="268A677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Stroke</w:t>
            </w:r>
          </w:p>
        </w:tc>
        <w:tc>
          <w:tcPr>
            <w:tcW w:w="1394" w:type="pct"/>
            <w:shd w:val="clear" w:color="auto" w:fill="auto"/>
          </w:tcPr>
          <w:p w14:paraId="26B11289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7220C95D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471" w:type="pct"/>
            <w:shd w:val="clear" w:color="auto" w:fill="auto"/>
          </w:tcPr>
          <w:p w14:paraId="6ED9EC7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-</w:t>
            </w:r>
          </w:p>
        </w:tc>
      </w:tr>
      <w:tr w:rsidR="001C203F" w:rsidRPr="005D2B54" w14:paraId="79640D9E" w14:textId="77777777" w:rsidTr="00C62B99">
        <w:tc>
          <w:tcPr>
            <w:tcW w:w="1893" w:type="pct"/>
            <w:shd w:val="clear" w:color="auto" w:fill="auto"/>
          </w:tcPr>
          <w:p w14:paraId="673F68ED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Transient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ischemic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attack</w:t>
            </w:r>
          </w:p>
        </w:tc>
        <w:tc>
          <w:tcPr>
            <w:tcW w:w="1394" w:type="pct"/>
            <w:shd w:val="clear" w:color="auto" w:fill="auto"/>
          </w:tcPr>
          <w:p w14:paraId="06A93F3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val="ru-RU" w:eastAsia="zh-CN"/>
              </w:rPr>
              <w:t>1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(3.0%)</w:t>
            </w:r>
          </w:p>
        </w:tc>
        <w:tc>
          <w:tcPr>
            <w:tcW w:w="1241" w:type="pct"/>
            <w:shd w:val="clear" w:color="auto" w:fill="auto"/>
          </w:tcPr>
          <w:p w14:paraId="25E9EE47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471" w:type="pct"/>
            <w:shd w:val="clear" w:color="auto" w:fill="auto"/>
          </w:tcPr>
          <w:p w14:paraId="1A66EB78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0.293</w:t>
            </w:r>
          </w:p>
        </w:tc>
      </w:tr>
      <w:tr w:rsidR="001C203F" w:rsidRPr="005D2B54" w14:paraId="2928A23B" w14:textId="77777777" w:rsidTr="00C62B99">
        <w:tc>
          <w:tcPr>
            <w:tcW w:w="1893" w:type="pct"/>
            <w:shd w:val="clear" w:color="auto" w:fill="auto"/>
          </w:tcPr>
          <w:p w14:paraId="0E6B5AFD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Abdominal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thrombosis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</w:p>
        </w:tc>
        <w:tc>
          <w:tcPr>
            <w:tcW w:w="1394" w:type="pct"/>
            <w:shd w:val="clear" w:color="auto" w:fill="auto"/>
          </w:tcPr>
          <w:p w14:paraId="478E67AA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1241" w:type="pct"/>
            <w:shd w:val="clear" w:color="auto" w:fill="auto"/>
          </w:tcPr>
          <w:p w14:paraId="3D2BB0BC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</w:t>
            </w:r>
          </w:p>
        </w:tc>
        <w:tc>
          <w:tcPr>
            <w:tcW w:w="471" w:type="pct"/>
            <w:shd w:val="clear" w:color="auto" w:fill="auto"/>
          </w:tcPr>
          <w:p w14:paraId="5027FD2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-</w:t>
            </w:r>
          </w:p>
        </w:tc>
      </w:tr>
    </w:tbl>
    <w:p w14:paraId="16E48714" w14:textId="77777777" w:rsidR="001C203F" w:rsidRPr="005D2B54" w:rsidRDefault="00806910" w:rsidP="005D2B54">
      <w:pPr>
        <w:suppressAutoHyphens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D2B54">
        <w:rPr>
          <w:rFonts w:ascii="Book Antiqua" w:eastAsia="宋体" w:hAnsi="Book Antiqua"/>
          <w:vertAlign w:val="superscript"/>
          <w:lang w:eastAsia="zh-CN"/>
        </w:rPr>
        <w:t>1</w:t>
      </w:r>
      <w:r w:rsidR="00C62B99">
        <w:rPr>
          <w:rFonts w:ascii="Book Antiqua" w:eastAsia="宋体" w:hAnsi="Book Antiqua" w:hint="eastAsia"/>
          <w:lang w:eastAsia="zh-CN"/>
        </w:rPr>
        <w:t>A</w:t>
      </w:r>
      <w:r w:rsidR="001C203F" w:rsidRPr="005D2B54">
        <w:rPr>
          <w:rFonts w:ascii="Book Antiqua" w:eastAsia="宋体" w:hAnsi="Book Antiqua"/>
          <w:lang w:eastAsia="zh-CN"/>
        </w:rPr>
        <w:t>ll</w:t>
      </w:r>
      <w:r w:rsidR="00C5795C" w:rsidRPr="005D2B54">
        <w:rPr>
          <w:rFonts w:ascii="Book Antiqua" w:eastAsia="宋体" w:hAnsi="Book Antiqua"/>
          <w:lang w:eastAsia="zh-CN"/>
        </w:rPr>
        <w:t xml:space="preserve"> </w:t>
      </w:r>
      <w:r w:rsidR="001C203F" w:rsidRPr="005D2B54">
        <w:rPr>
          <w:rFonts w:ascii="Book Antiqua" w:eastAsia="宋体" w:hAnsi="Book Antiqua"/>
          <w:lang w:eastAsia="zh-CN"/>
        </w:rPr>
        <w:t>vaccinated/fully</w:t>
      </w:r>
      <w:r w:rsidR="00C5795C" w:rsidRPr="005D2B54">
        <w:rPr>
          <w:rFonts w:ascii="Book Antiqua" w:eastAsia="宋体" w:hAnsi="Book Antiqua"/>
          <w:lang w:eastAsia="zh-CN"/>
        </w:rPr>
        <w:t xml:space="preserve"> </w:t>
      </w:r>
      <w:r w:rsidR="001C203F" w:rsidRPr="005D2B54">
        <w:rPr>
          <w:rFonts w:ascii="Book Antiqua" w:eastAsia="宋体" w:hAnsi="Book Antiqua"/>
          <w:lang w:eastAsia="zh-CN"/>
        </w:rPr>
        <w:t>vaccinated</w:t>
      </w:r>
      <w:r w:rsidR="00C62B99">
        <w:rPr>
          <w:rFonts w:ascii="Book Antiqua" w:eastAsia="宋体" w:hAnsi="Book Antiqua" w:hint="eastAsia"/>
          <w:lang w:eastAsia="zh-CN"/>
        </w:rPr>
        <w:t>. COVID-19: C</w:t>
      </w:r>
      <w:r w:rsidR="00C62B99" w:rsidRPr="00C62B99">
        <w:rPr>
          <w:rFonts w:ascii="Book Antiqua" w:eastAsia="宋体" w:hAnsi="Book Antiqua"/>
          <w:lang w:eastAsia="zh-CN"/>
        </w:rPr>
        <w:t>oronavirus disease 2019</w:t>
      </w:r>
      <w:r w:rsidR="00C62B99">
        <w:rPr>
          <w:rFonts w:ascii="Book Antiqua" w:eastAsia="宋体" w:hAnsi="Book Antiqua" w:hint="eastAsia"/>
          <w:lang w:eastAsia="zh-CN"/>
        </w:rPr>
        <w:t>.</w:t>
      </w:r>
    </w:p>
    <w:p w14:paraId="581ED558" w14:textId="77777777" w:rsidR="001C203F" w:rsidRPr="005D2B54" w:rsidRDefault="001C203F" w:rsidP="005D2B54">
      <w:pPr>
        <w:suppressAutoHyphens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1EB6AF5" w14:textId="77777777" w:rsidR="001C203F" w:rsidRPr="001422BA" w:rsidRDefault="001C203F" w:rsidP="005D2B54">
      <w:pPr>
        <w:suppressAutoHyphens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5D2B54">
        <w:rPr>
          <w:rFonts w:ascii="Book Antiqua" w:eastAsia="宋体" w:hAnsi="Book Antiqua"/>
          <w:lang w:eastAsia="zh-CN"/>
        </w:rPr>
        <w:br w:type="page"/>
      </w:r>
      <w:r w:rsidRPr="001422BA">
        <w:rPr>
          <w:rFonts w:ascii="Book Antiqua" w:eastAsia="宋体" w:hAnsi="Book Antiqua"/>
          <w:b/>
          <w:lang w:eastAsia="zh-CN"/>
        </w:rPr>
        <w:lastRenderedPageBreak/>
        <w:t>Table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3</w:t>
      </w:r>
      <w:r w:rsidR="001422BA" w:rsidRPr="001422BA">
        <w:rPr>
          <w:rFonts w:ascii="Book Antiqua" w:eastAsia="宋体" w:hAnsi="Book Antiqua" w:hint="eastAsi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Analysis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of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predictors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of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overall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mortality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among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included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patients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with</w:t>
      </w:r>
      <w:r w:rsidR="00C5795C" w:rsidRPr="001422BA">
        <w:rPr>
          <w:rFonts w:ascii="Book Antiqua" w:eastAsia="宋体" w:hAnsi="Book Antiqua"/>
          <w:b/>
          <w:lang w:eastAsia="zh-CN"/>
        </w:rPr>
        <w:t xml:space="preserve"> </w:t>
      </w:r>
      <w:r w:rsidRPr="001422BA">
        <w:rPr>
          <w:rFonts w:ascii="Book Antiqua" w:eastAsia="宋体" w:hAnsi="Book Antiqua"/>
          <w:b/>
          <w:lang w:eastAsia="zh-CN"/>
        </w:rPr>
        <w:t>cirrhosis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3977"/>
        <w:gridCol w:w="1550"/>
        <w:gridCol w:w="2779"/>
      </w:tblGrid>
      <w:tr w:rsidR="001C203F" w:rsidRPr="001422BA" w14:paraId="50217995" w14:textId="77777777" w:rsidTr="001422BA">
        <w:tc>
          <w:tcPr>
            <w:tcW w:w="2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3189D" w14:textId="77777777" w:rsidR="001C203F" w:rsidRPr="001422BA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val="ru-RU" w:eastAsia="zh-CN"/>
              </w:rPr>
            </w:pPr>
            <w:r w:rsidRPr="001422BA">
              <w:rPr>
                <w:rFonts w:ascii="Book Antiqua" w:eastAsia="宋体" w:hAnsi="Book Antiqua"/>
                <w:b/>
                <w:lang w:eastAsia="zh-CN"/>
              </w:rPr>
              <w:t>Predictor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4102E" w14:textId="77777777" w:rsidR="001C203F" w:rsidRPr="001422BA" w:rsidRDefault="001422BA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val="ru-RU" w:eastAsia="zh-CN"/>
              </w:rPr>
            </w:pPr>
            <w:r w:rsidRPr="001422BA">
              <w:rPr>
                <w:rFonts w:ascii="Book Antiqua" w:eastAsia="宋体" w:hAnsi="Book Antiqua" w:hint="eastAsia"/>
                <w:b/>
                <w:i/>
                <w:lang w:eastAsia="zh-CN"/>
              </w:rPr>
              <w:t>P</w:t>
            </w:r>
            <w:r>
              <w:rPr>
                <w:rFonts w:ascii="Book Antiqua" w:eastAsia="宋体" w:hAnsi="Book Antiqua" w:hint="eastAsia"/>
                <w:b/>
                <w:lang w:eastAsia="zh-CN"/>
              </w:rPr>
              <w:t xml:space="preserve"> value</w:t>
            </w:r>
          </w:p>
        </w:tc>
        <w:tc>
          <w:tcPr>
            <w:tcW w:w="1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DAA0C" w14:textId="77777777" w:rsidR="001C203F" w:rsidRPr="001422BA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b/>
                <w:lang w:val="ru-RU" w:eastAsia="zh-CN"/>
              </w:rPr>
            </w:pPr>
            <w:r w:rsidRPr="001422BA">
              <w:rPr>
                <w:rFonts w:ascii="Book Antiqua" w:eastAsia="宋体" w:hAnsi="Book Antiqua"/>
                <w:b/>
                <w:lang w:eastAsia="zh-CN"/>
              </w:rPr>
              <w:t>Hazard</w:t>
            </w:r>
            <w:r w:rsidR="00C5795C" w:rsidRPr="001422BA">
              <w:rPr>
                <w:rFonts w:ascii="Book Antiqua" w:eastAsia="宋体" w:hAnsi="Book Antiqua"/>
                <w:b/>
                <w:lang w:eastAsia="zh-CN"/>
              </w:rPr>
              <w:t xml:space="preserve"> </w:t>
            </w:r>
            <w:r w:rsidRPr="001422BA">
              <w:rPr>
                <w:rFonts w:ascii="Book Antiqua" w:eastAsia="宋体" w:hAnsi="Book Antiqua"/>
                <w:b/>
                <w:lang w:eastAsia="zh-CN"/>
              </w:rPr>
              <w:t>ratio</w:t>
            </w:r>
          </w:p>
        </w:tc>
      </w:tr>
      <w:tr w:rsidR="001C203F" w:rsidRPr="005D2B54" w14:paraId="69766324" w14:textId="77777777" w:rsidTr="001422BA">
        <w:tc>
          <w:tcPr>
            <w:tcW w:w="2394" w:type="pct"/>
            <w:tcBorders>
              <w:top w:val="single" w:sz="4" w:space="0" w:color="auto"/>
            </w:tcBorders>
            <w:shd w:val="clear" w:color="auto" w:fill="auto"/>
          </w:tcPr>
          <w:p w14:paraId="2F422046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Age</w:t>
            </w: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</w:tcPr>
          <w:p w14:paraId="16DCDA6D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0.001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shd w:val="clear" w:color="auto" w:fill="auto"/>
          </w:tcPr>
          <w:p w14:paraId="31B43588" w14:textId="77777777" w:rsidR="001C203F" w:rsidRPr="005D2B54" w:rsidRDefault="001C203F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1.08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="00690CB9">
              <w:rPr>
                <w:rFonts w:ascii="Book Antiqua" w:eastAsia="宋体" w:hAnsi="Book Antiqua"/>
                <w:lang w:eastAsia="zh-CN"/>
              </w:rPr>
              <w:t>(</w:t>
            </w:r>
            <w:r w:rsidRPr="005D2B54">
              <w:rPr>
                <w:rFonts w:ascii="Book Antiqua" w:eastAsia="宋体" w:hAnsi="Book Antiqua"/>
                <w:lang w:eastAsia="zh-CN"/>
              </w:rPr>
              <w:t>95%CI</w:t>
            </w:r>
            <w:r w:rsidR="00690CB9">
              <w:rPr>
                <w:rFonts w:ascii="Book Antiqua" w:eastAsia="宋体" w:hAnsi="Book Antiqua"/>
                <w:lang w:eastAsia="zh-CN"/>
              </w:rPr>
              <w:t>: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1.04-1.15</w:t>
            </w:r>
            <w:r w:rsidR="00690CB9">
              <w:rPr>
                <w:rFonts w:ascii="Book Antiqua" w:eastAsia="宋体" w:hAnsi="Book Antiqua"/>
                <w:lang w:eastAsia="zh-CN"/>
              </w:rPr>
              <w:t>)</w:t>
            </w:r>
          </w:p>
        </w:tc>
      </w:tr>
      <w:tr w:rsidR="001C203F" w:rsidRPr="005D2B54" w14:paraId="48F90242" w14:textId="77777777" w:rsidTr="001422BA">
        <w:tc>
          <w:tcPr>
            <w:tcW w:w="2394" w:type="pct"/>
            <w:shd w:val="clear" w:color="auto" w:fill="auto"/>
          </w:tcPr>
          <w:p w14:paraId="7DC659E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Vaccination</w:t>
            </w:r>
          </w:p>
        </w:tc>
        <w:tc>
          <w:tcPr>
            <w:tcW w:w="933" w:type="pct"/>
            <w:shd w:val="clear" w:color="auto" w:fill="auto"/>
          </w:tcPr>
          <w:p w14:paraId="3D730BF8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0.027</w:t>
            </w:r>
          </w:p>
        </w:tc>
        <w:tc>
          <w:tcPr>
            <w:tcW w:w="1673" w:type="pct"/>
            <w:shd w:val="clear" w:color="auto" w:fill="auto"/>
          </w:tcPr>
          <w:p w14:paraId="019EED0F" w14:textId="77777777" w:rsidR="001C203F" w:rsidRPr="005D2B54" w:rsidRDefault="001C203F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0.09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="00690CB9">
              <w:rPr>
                <w:rFonts w:ascii="Book Antiqua" w:eastAsia="宋体" w:hAnsi="Book Antiqua"/>
                <w:lang w:eastAsia="zh-CN"/>
              </w:rPr>
              <w:t>(</w:t>
            </w:r>
            <w:r w:rsidRPr="005D2B54">
              <w:rPr>
                <w:rFonts w:ascii="Book Antiqua" w:eastAsia="宋体" w:hAnsi="Book Antiqua"/>
                <w:lang w:eastAsia="zh-CN"/>
              </w:rPr>
              <w:t>95%CI</w:t>
            </w:r>
            <w:r w:rsidR="00690CB9">
              <w:rPr>
                <w:rFonts w:ascii="Book Antiqua" w:eastAsia="宋体" w:hAnsi="Book Antiqua"/>
                <w:lang w:eastAsia="zh-CN"/>
              </w:rPr>
              <w:t>: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0.01-0.76</w:t>
            </w:r>
            <w:r w:rsidR="00690CB9">
              <w:rPr>
                <w:rFonts w:ascii="Book Antiqua" w:eastAsia="宋体" w:hAnsi="Book Antiqua"/>
                <w:lang w:eastAsia="zh-CN"/>
              </w:rPr>
              <w:t>)</w:t>
            </w:r>
          </w:p>
        </w:tc>
      </w:tr>
      <w:tr w:rsidR="001C203F" w:rsidRPr="005D2B54" w14:paraId="249C28DC" w14:textId="77777777" w:rsidTr="001422BA">
        <w:tc>
          <w:tcPr>
            <w:tcW w:w="2394" w:type="pct"/>
            <w:shd w:val="clear" w:color="auto" w:fill="auto"/>
          </w:tcPr>
          <w:p w14:paraId="13D88575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Child-Turcotte-Pugh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class</w:t>
            </w:r>
          </w:p>
        </w:tc>
        <w:tc>
          <w:tcPr>
            <w:tcW w:w="933" w:type="pct"/>
            <w:shd w:val="clear" w:color="auto" w:fill="auto"/>
          </w:tcPr>
          <w:p w14:paraId="74849285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0.001</w:t>
            </w:r>
          </w:p>
        </w:tc>
        <w:tc>
          <w:tcPr>
            <w:tcW w:w="1673" w:type="pct"/>
            <w:shd w:val="clear" w:color="auto" w:fill="auto"/>
          </w:tcPr>
          <w:p w14:paraId="1CF6014A" w14:textId="77777777" w:rsidR="001C203F" w:rsidRPr="005D2B54" w:rsidRDefault="001C203F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4.13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="00690CB9">
              <w:rPr>
                <w:rFonts w:ascii="Book Antiqua" w:eastAsia="宋体" w:hAnsi="Book Antiqua"/>
                <w:lang w:eastAsia="zh-CN"/>
              </w:rPr>
              <w:t>(</w:t>
            </w:r>
            <w:r w:rsidRPr="005D2B54">
              <w:rPr>
                <w:rFonts w:ascii="Book Antiqua" w:eastAsia="宋体" w:hAnsi="Book Antiqua"/>
                <w:lang w:eastAsia="zh-CN"/>
              </w:rPr>
              <w:t>95%CI</w:t>
            </w:r>
            <w:r w:rsidR="00690CB9">
              <w:rPr>
                <w:rFonts w:ascii="Book Antiqua" w:eastAsia="宋体" w:hAnsi="Book Antiqua"/>
                <w:lang w:eastAsia="zh-CN"/>
              </w:rPr>
              <w:t>: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1.82-9.35</w:t>
            </w:r>
            <w:r w:rsidR="00690CB9">
              <w:rPr>
                <w:rFonts w:ascii="Book Antiqua" w:eastAsia="宋体" w:hAnsi="Book Antiqua"/>
                <w:lang w:eastAsia="zh-CN"/>
              </w:rPr>
              <w:t>)</w:t>
            </w:r>
          </w:p>
        </w:tc>
      </w:tr>
      <w:tr w:rsidR="001C203F" w:rsidRPr="005D2B54" w14:paraId="15B74831" w14:textId="77777777" w:rsidTr="001422BA">
        <w:tc>
          <w:tcPr>
            <w:tcW w:w="2394" w:type="pct"/>
            <w:shd w:val="clear" w:color="auto" w:fill="auto"/>
          </w:tcPr>
          <w:p w14:paraId="15D84383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Diabetes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mellitus</w:t>
            </w:r>
          </w:p>
        </w:tc>
        <w:tc>
          <w:tcPr>
            <w:tcW w:w="933" w:type="pct"/>
            <w:shd w:val="clear" w:color="auto" w:fill="auto"/>
          </w:tcPr>
          <w:p w14:paraId="24A2A5EC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0.363</w:t>
            </w:r>
          </w:p>
        </w:tc>
        <w:tc>
          <w:tcPr>
            <w:tcW w:w="1673" w:type="pct"/>
            <w:shd w:val="clear" w:color="auto" w:fill="auto"/>
          </w:tcPr>
          <w:p w14:paraId="0EC42475" w14:textId="77777777" w:rsidR="001C203F" w:rsidRPr="005D2B54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1C203F" w:rsidRPr="005D2B54" w14:paraId="6FB3193D" w14:textId="77777777" w:rsidTr="001422BA">
        <w:tc>
          <w:tcPr>
            <w:tcW w:w="2394" w:type="pct"/>
            <w:shd w:val="clear" w:color="auto" w:fill="auto"/>
          </w:tcPr>
          <w:p w14:paraId="33592F4E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Ischemic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heart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disease</w:t>
            </w:r>
          </w:p>
        </w:tc>
        <w:tc>
          <w:tcPr>
            <w:tcW w:w="933" w:type="pct"/>
            <w:shd w:val="clear" w:color="auto" w:fill="auto"/>
          </w:tcPr>
          <w:p w14:paraId="7F78A351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0.595</w:t>
            </w:r>
          </w:p>
        </w:tc>
        <w:tc>
          <w:tcPr>
            <w:tcW w:w="1673" w:type="pct"/>
            <w:shd w:val="clear" w:color="auto" w:fill="auto"/>
          </w:tcPr>
          <w:p w14:paraId="521E4E6A" w14:textId="77777777" w:rsidR="001C203F" w:rsidRPr="005D2B54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1C203F" w:rsidRPr="005D2B54" w14:paraId="6BE25216" w14:textId="77777777" w:rsidTr="001422BA">
        <w:tc>
          <w:tcPr>
            <w:tcW w:w="2394" w:type="pct"/>
            <w:shd w:val="clear" w:color="auto" w:fill="auto"/>
          </w:tcPr>
          <w:p w14:paraId="44DC261B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Cancer</w:t>
            </w:r>
          </w:p>
        </w:tc>
        <w:tc>
          <w:tcPr>
            <w:tcW w:w="933" w:type="pct"/>
            <w:shd w:val="clear" w:color="auto" w:fill="auto"/>
          </w:tcPr>
          <w:p w14:paraId="4CAEB7D8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0.751</w:t>
            </w:r>
          </w:p>
        </w:tc>
        <w:tc>
          <w:tcPr>
            <w:tcW w:w="1673" w:type="pct"/>
            <w:shd w:val="clear" w:color="auto" w:fill="auto"/>
          </w:tcPr>
          <w:p w14:paraId="65CFB1BB" w14:textId="77777777" w:rsidR="001C203F" w:rsidRPr="005D2B54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1C203F" w:rsidRPr="005D2B54" w14:paraId="24A17C1C" w14:textId="77777777" w:rsidTr="001422BA">
        <w:tc>
          <w:tcPr>
            <w:tcW w:w="2394" w:type="pct"/>
            <w:shd w:val="clear" w:color="auto" w:fill="auto"/>
          </w:tcPr>
          <w:p w14:paraId="6473F932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Asthma</w:t>
            </w:r>
          </w:p>
        </w:tc>
        <w:tc>
          <w:tcPr>
            <w:tcW w:w="933" w:type="pct"/>
            <w:shd w:val="clear" w:color="auto" w:fill="auto"/>
          </w:tcPr>
          <w:p w14:paraId="502BDFE2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0.342</w:t>
            </w:r>
          </w:p>
        </w:tc>
        <w:tc>
          <w:tcPr>
            <w:tcW w:w="1673" w:type="pct"/>
            <w:shd w:val="clear" w:color="auto" w:fill="auto"/>
          </w:tcPr>
          <w:p w14:paraId="3E38D072" w14:textId="77777777" w:rsidR="001C203F" w:rsidRPr="005D2B54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  <w:tr w:rsidR="001C203F" w:rsidRPr="005D2B54" w14:paraId="0C9D046B" w14:textId="77777777" w:rsidTr="001422BA">
        <w:tc>
          <w:tcPr>
            <w:tcW w:w="2394" w:type="pct"/>
            <w:shd w:val="clear" w:color="auto" w:fill="auto"/>
          </w:tcPr>
          <w:p w14:paraId="6222F7B7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Chronic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obstructive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pulmonary</w:t>
            </w:r>
            <w:r w:rsidR="00C5795C" w:rsidRPr="005D2B54">
              <w:rPr>
                <w:rFonts w:ascii="Book Antiqua" w:eastAsia="宋体" w:hAnsi="Book Antiqua"/>
                <w:lang w:eastAsia="zh-CN"/>
              </w:rPr>
              <w:t xml:space="preserve"> </w:t>
            </w:r>
            <w:r w:rsidRPr="005D2B54">
              <w:rPr>
                <w:rFonts w:ascii="Book Antiqua" w:eastAsia="宋体" w:hAnsi="Book Antiqua"/>
                <w:lang w:eastAsia="zh-CN"/>
              </w:rPr>
              <w:t>disease</w:t>
            </w:r>
          </w:p>
        </w:tc>
        <w:tc>
          <w:tcPr>
            <w:tcW w:w="933" w:type="pct"/>
            <w:shd w:val="clear" w:color="auto" w:fill="auto"/>
          </w:tcPr>
          <w:p w14:paraId="72861480" w14:textId="77777777" w:rsidR="001C203F" w:rsidRPr="005D2B54" w:rsidRDefault="001C203F" w:rsidP="005D2B54">
            <w:pPr>
              <w:suppressAutoHyphens/>
              <w:spacing w:line="360" w:lineRule="auto"/>
              <w:jc w:val="both"/>
              <w:rPr>
                <w:rFonts w:ascii="Book Antiqua" w:eastAsia="宋体" w:hAnsi="Book Antiqua"/>
                <w:lang w:val="ru-RU" w:eastAsia="zh-CN"/>
              </w:rPr>
            </w:pPr>
            <w:r w:rsidRPr="005D2B54">
              <w:rPr>
                <w:rFonts w:ascii="Book Antiqua" w:eastAsia="宋体" w:hAnsi="Book Antiqua"/>
                <w:lang w:eastAsia="zh-CN"/>
              </w:rPr>
              <w:t>0.851</w:t>
            </w:r>
          </w:p>
        </w:tc>
        <w:tc>
          <w:tcPr>
            <w:tcW w:w="1673" w:type="pct"/>
            <w:shd w:val="clear" w:color="auto" w:fill="auto"/>
          </w:tcPr>
          <w:p w14:paraId="1CCD575B" w14:textId="77777777" w:rsidR="001C203F" w:rsidRPr="005D2B54" w:rsidRDefault="001C203F" w:rsidP="005D2B54">
            <w:pPr>
              <w:suppressAutoHyphens/>
              <w:snapToGrid w:val="0"/>
              <w:spacing w:line="360" w:lineRule="auto"/>
              <w:jc w:val="both"/>
              <w:rPr>
                <w:rFonts w:ascii="Book Antiqua" w:eastAsia="宋体" w:hAnsi="Book Antiqua"/>
                <w:lang w:eastAsia="zh-CN"/>
              </w:rPr>
            </w:pPr>
          </w:p>
        </w:tc>
      </w:tr>
    </w:tbl>
    <w:p w14:paraId="70FAEE72" w14:textId="56F91735" w:rsidR="000E1A23" w:rsidRDefault="000E1A23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33996C4" w14:textId="3ED5BA68" w:rsidR="000E1A23" w:rsidRPr="000E1A23" w:rsidRDefault="000E1A23" w:rsidP="000E1A23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3359B94B" w14:textId="77777777" w:rsidR="000E1A23" w:rsidRDefault="000E1A23" w:rsidP="000E1A23">
      <w:pPr>
        <w:rPr>
          <w:rFonts w:ascii="Book Antiqua" w:hAnsi="Book Antiqua" w:cs="Book Antiqua"/>
          <w:b/>
          <w:bCs/>
          <w:color w:val="000000"/>
        </w:rPr>
        <w:sectPr w:rsidR="000E1A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4262ECB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DDCC3C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F0CCE6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AF168BF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4C5561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5D65BA1" wp14:editId="6B860DA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45CF4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1EDA13" w14:textId="77777777" w:rsidR="000E1A23" w:rsidRDefault="000E1A23" w:rsidP="000E1A23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EA0F826" w14:textId="77777777" w:rsidR="000E1A23" w:rsidRDefault="000E1A23" w:rsidP="000E1A2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05C9D33" w14:textId="77777777" w:rsidR="000E1A23" w:rsidRDefault="000E1A23" w:rsidP="000E1A2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C078DBC" w14:textId="77777777" w:rsidR="000E1A23" w:rsidRDefault="000E1A23" w:rsidP="000E1A2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8D547D5" w14:textId="77777777" w:rsidR="000E1A23" w:rsidRDefault="000E1A23" w:rsidP="000E1A23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9316462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6E4F1AB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481826E1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61986605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8EB751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0C765B1" wp14:editId="4C94E17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B6EAD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71AAEE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B73C42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A8F9AF9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392AFB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1632C803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2FD310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C0DA98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8E9B2A" w14:textId="77777777" w:rsidR="000E1A23" w:rsidRDefault="000E1A23" w:rsidP="000E1A23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E3589A" w14:textId="77777777" w:rsidR="000E1A23" w:rsidRDefault="000E1A23" w:rsidP="000E1A23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8CAC438" w14:textId="77777777" w:rsidR="000E1A23" w:rsidRDefault="000E1A23" w:rsidP="000E1A23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6323296D" w14:textId="77777777" w:rsidR="001C203F" w:rsidRPr="000E1A23" w:rsidRDefault="001C203F" w:rsidP="005D2B54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C203F" w:rsidRPr="000E1A23" w:rsidSect="00AC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A06B" w14:textId="77777777" w:rsidR="000C2012" w:rsidRDefault="000C2012" w:rsidP="00843F00">
      <w:r>
        <w:separator/>
      </w:r>
    </w:p>
  </w:endnote>
  <w:endnote w:type="continuationSeparator" w:id="0">
    <w:p w14:paraId="12B040B9" w14:textId="77777777" w:rsidR="000C2012" w:rsidRDefault="000C2012" w:rsidP="0084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TimesNewRomanPSMT">
    <w:altName w:val="宋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8040" w14:textId="77777777" w:rsidR="00117495" w:rsidRPr="00843F00" w:rsidRDefault="00117495" w:rsidP="00843F00">
    <w:pPr>
      <w:pStyle w:val="ac"/>
      <w:jc w:val="right"/>
      <w:rPr>
        <w:rFonts w:ascii="Book Antiqua" w:hAnsi="Book Antiqua"/>
        <w:sz w:val="24"/>
        <w:szCs w:val="24"/>
      </w:rPr>
    </w:pPr>
    <w:r w:rsidRPr="00843F00">
      <w:rPr>
        <w:rFonts w:ascii="Book Antiqua" w:hAnsi="Book Antiqua"/>
        <w:sz w:val="24"/>
        <w:szCs w:val="24"/>
      </w:rPr>
      <w:fldChar w:fldCharType="begin"/>
    </w:r>
    <w:r w:rsidRPr="00843F00">
      <w:rPr>
        <w:rFonts w:ascii="Book Antiqua" w:hAnsi="Book Antiqua"/>
        <w:sz w:val="24"/>
        <w:szCs w:val="24"/>
      </w:rPr>
      <w:instrText xml:space="preserve"> PAGE  \* Arabic  \* MERGEFORMAT </w:instrText>
    </w:r>
    <w:r w:rsidRPr="00843F00">
      <w:rPr>
        <w:rFonts w:ascii="Book Antiqua" w:hAnsi="Book Antiqua"/>
        <w:sz w:val="24"/>
        <w:szCs w:val="24"/>
      </w:rPr>
      <w:fldChar w:fldCharType="separate"/>
    </w:r>
    <w:r w:rsidR="008C7EB2">
      <w:rPr>
        <w:rFonts w:ascii="Book Antiqua" w:hAnsi="Book Antiqua"/>
        <w:noProof/>
        <w:sz w:val="24"/>
        <w:szCs w:val="24"/>
      </w:rPr>
      <w:t>2</w:t>
    </w:r>
    <w:r w:rsidRPr="00843F00">
      <w:rPr>
        <w:rFonts w:ascii="Book Antiqua" w:hAnsi="Book Antiqua"/>
        <w:sz w:val="24"/>
        <w:szCs w:val="24"/>
      </w:rPr>
      <w:fldChar w:fldCharType="end"/>
    </w:r>
    <w:r w:rsidRPr="00843F00">
      <w:rPr>
        <w:rFonts w:ascii="Book Antiqua" w:hAnsi="Book Antiqua"/>
        <w:sz w:val="24"/>
        <w:szCs w:val="24"/>
      </w:rPr>
      <w:t>/</w:t>
    </w:r>
    <w:fldSimple w:instr=" NUMPAGES   \* MERGEFORMAT ">
      <w:r w:rsidR="008C7EB2" w:rsidRPr="008C7EB2">
        <w:rPr>
          <w:rFonts w:ascii="Book Antiqua" w:hAnsi="Book Antiqua"/>
          <w:noProof/>
          <w:sz w:val="24"/>
          <w:szCs w:val="24"/>
        </w:rPr>
        <w:t>25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69FE" w14:textId="77777777" w:rsidR="000C2012" w:rsidRDefault="000C2012" w:rsidP="00843F00">
      <w:r>
        <w:separator/>
      </w:r>
    </w:p>
  </w:footnote>
  <w:footnote w:type="continuationSeparator" w:id="0">
    <w:p w14:paraId="35E7F841" w14:textId="77777777" w:rsidR="000C2012" w:rsidRDefault="000C2012" w:rsidP="00843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A4E"/>
    <w:rsid w:val="000A11EA"/>
    <w:rsid w:val="000C2012"/>
    <w:rsid w:val="000E1A23"/>
    <w:rsid w:val="00117495"/>
    <w:rsid w:val="0012558A"/>
    <w:rsid w:val="001422BA"/>
    <w:rsid w:val="001B1FFD"/>
    <w:rsid w:val="001C203F"/>
    <w:rsid w:val="001D1EA2"/>
    <w:rsid w:val="001E6321"/>
    <w:rsid w:val="001E73B7"/>
    <w:rsid w:val="002D5E24"/>
    <w:rsid w:val="002E6226"/>
    <w:rsid w:val="002F51CD"/>
    <w:rsid w:val="00302DD1"/>
    <w:rsid w:val="00373A6C"/>
    <w:rsid w:val="00386E2C"/>
    <w:rsid w:val="003A719E"/>
    <w:rsid w:val="003B6912"/>
    <w:rsid w:val="003C0D1D"/>
    <w:rsid w:val="003D1016"/>
    <w:rsid w:val="003F0758"/>
    <w:rsid w:val="00494F7B"/>
    <w:rsid w:val="004D3D46"/>
    <w:rsid w:val="004F3830"/>
    <w:rsid w:val="00526DB3"/>
    <w:rsid w:val="00557864"/>
    <w:rsid w:val="00561466"/>
    <w:rsid w:val="00571D38"/>
    <w:rsid w:val="005A3D92"/>
    <w:rsid w:val="005D2B54"/>
    <w:rsid w:val="005E619F"/>
    <w:rsid w:val="00690CB9"/>
    <w:rsid w:val="006B470C"/>
    <w:rsid w:val="006B5308"/>
    <w:rsid w:val="00711DA6"/>
    <w:rsid w:val="00717259"/>
    <w:rsid w:val="00717694"/>
    <w:rsid w:val="007B59E1"/>
    <w:rsid w:val="007C6BE5"/>
    <w:rsid w:val="007E5FD0"/>
    <w:rsid w:val="00806910"/>
    <w:rsid w:val="00816AD8"/>
    <w:rsid w:val="00843F00"/>
    <w:rsid w:val="00856927"/>
    <w:rsid w:val="00862141"/>
    <w:rsid w:val="00894A7E"/>
    <w:rsid w:val="008A5AE8"/>
    <w:rsid w:val="008C3FD1"/>
    <w:rsid w:val="008C7EB2"/>
    <w:rsid w:val="008E5B98"/>
    <w:rsid w:val="008F2EB7"/>
    <w:rsid w:val="00904ADD"/>
    <w:rsid w:val="0090742B"/>
    <w:rsid w:val="00966EBD"/>
    <w:rsid w:val="009918C9"/>
    <w:rsid w:val="009B4254"/>
    <w:rsid w:val="009E1E3E"/>
    <w:rsid w:val="009F7186"/>
    <w:rsid w:val="00A06696"/>
    <w:rsid w:val="00A30CD9"/>
    <w:rsid w:val="00A618AA"/>
    <w:rsid w:val="00A77B3E"/>
    <w:rsid w:val="00AA3A0F"/>
    <w:rsid w:val="00AC20D1"/>
    <w:rsid w:val="00AC3025"/>
    <w:rsid w:val="00AC73AF"/>
    <w:rsid w:val="00B03B26"/>
    <w:rsid w:val="00B237ED"/>
    <w:rsid w:val="00B456F6"/>
    <w:rsid w:val="00B65780"/>
    <w:rsid w:val="00B871E4"/>
    <w:rsid w:val="00C5795C"/>
    <w:rsid w:val="00C62B99"/>
    <w:rsid w:val="00C95464"/>
    <w:rsid w:val="00CA0197"/>
    <w:rsid w:val="00CA2A55"/>
    <w:rsid w:val="00D65CA0"/>
    <w:rsid w:val="00D8394D"/>
    <w:rsid w:val="00D878CB"/>
    <w:rsid w:val="00DE4C5A"/>
    <w:rsid w:val="00E056FF"/>
    <w:rsid w:val="00E80D99"/>
    <w:rsid w:val="00ED5C40"/>
    <w:rsid w:val="00F53335"/>
    <w:rsid w:val="00F609D9"/>
    <w:rsid w:val="00FB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87C68"/>
  <w15:docId w15:val="{65F0A813-73B7-EC49-B6D2-D30B5648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3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CA0197"/>
    <w:rPr>
      <w:sz w:val="21"/>
      <w:szCs w:val="21"/>
    </w:rPr>
  </w:style>
  <w:style w:type="paragraph" w:styleId="a4">
    <w:name w:val="annotation text"/>
    <w:basedOn w:val="a"/>
    <w:link w:val="a5"/>
    <w:rsid w:val="00CA0197"/>
  </w:style>
  <w:style w:type="character" w:customStyle="1" w:styleId="a5">
    <w:name w:val="批注文字 字符"/>
    <w:basedOn w:val="a0"/>
    <w:link w:val="a4"/>
    <w:rsid w:val="00CA0197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CA0197"/>
    <w:rPr>
      <w:b/>
      <w:bCs/>
    </w:rPr>
  </w:style>
  <w:style w:type="character" w:customStyle="1" w:styleId="a7">
    <w:name w:val="批注主题 字符"/>
    <w:basedOn w:val="a5"/>
    <w:link w:val="a6"/>
    <w:rsid w:val="00CA0197"/>
    <w:rPr>
      <w:b/>
      <w:bCs/>
      <w:sz w:val="24"/>
      <w:szCs w:val="24"/>
    </w:rPr>
  </w:style>
  <w:style w:type="paragraph" w:styleId="a8">
    <w:name w:val="Balloon Text"/>
    <w:basedOn w:val="a"/>
    <w:link w:val="a9"/>
    <w:rsid w:val="00CA0197"/>
    <w:rPr>
      <w:sz w:val="18"/>
      <w:szCs w:val="18"/>
    </w:rPr>
  </w:style>
  <w:style w:type="character" w:customStyle="1" w:styleId="a9">
    <w:name w:val="批注框文本 字符"/>
    <w:basedOn w:val="a0"/>
    <w:link w:val="a8"/>
    <w:rsid w:val="00CA0197"/>
    <w:rPr>
      <w:sz w:val="18"/>
      <w:szCs w:val="18"/>
    </w:rPr>
  </w:style>
  <w:style w:type="paragraph" w:styleId="aa">
    <w:name w:val="header"/>
    <w:basedOn w:val="a"/>
    <w:link w:val="ab"/>
    <w:rsid w:val="0084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843F00"/>
    <w:rPr>
      <w:sz w:val="18"/>
      <w:szCs w:val="18"/>
    </w:rPr>
  </w:style>
  <w:style w:type="paragraph" w:styleId="ac">
    <w:name w:val="footer"/>
    <w:basedOn w:val="a"/>
    <w:link w:val="ad"/>
    <w:rsid w:val="00843F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843F00"/>
    <w:rPr>
      <w:sz w:val="18"/>
      <w:szCs w:val="18"/>
    </w:rPr>
  </w:style>
  <w:style w:type="paragraph" w:styleId="ae">
    <w:name w:val="Revision"/>
    <w:hidden/>
    <w:uiPriority w:val="99"/>
    <w:semiHidden/>
    <w:rsid w:val="008F2EB7"/>
    <w:rPr>
      <w:sz w:val="24"/>
      <w:szCs w:val="24"/>
    </w:rPr>
  </w:style>
  <w:style w:type="character" w:styleId="af">
    <w:name w:val="Hyperlink"/>
    <w:basedOn w:val="a0"/>
    <w:unhideWhenUsed/>
    <w:rsid w:val="004D3D4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D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948-5182/full/v14/i7/1470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5710</Words>
  <Characters>32550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wdm</cp:lastModifiedBy>
  <cp:revision>10</cp:revision>
  <dcterms:created xsi:type="dcterms:W3CDTF">2022-06-16T18:00:00Z</dcterms:created>
  <dcterms:modified xsi:type="dcterms:W3CDTF">2022-07-27T02:13:00Z</dcterms:modified>
</cp:coreProperties>
</file>