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5441D"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Name of Journal: </w:t>
      </w:r>
      <w:r w:rsidRPr="001C578D">
        <w:rPr>
          <w:rFonts w:ascii="Book Antiqua" w:eastAsia="Book Antiqua" w:hAnsi="Book Antiqua" w:cs="Book Antiqua"/>
          <w:i/>
          <w:color w:val="000000"/>
        </w:rPr>
        <w:t>World Journal of Clinical Cases</w:t>
      </w:r>
    </w:p>
    <w:p w14:paraId="57A2F50F"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Manuscript NO: </w:t>
      </w:r>
      <w:r w:rsidRPr="001C578D">
        <w:rPr>
          <w:rFonts w:ascii="Book Antiqua" w:eastAsia="Book Antiqua" w:hAnsi="Book Antiqua" w:cs="Book Antiqua"/>
          <w:color w:val="000000"/>
        </w:rPr>
        <w:t>76142</w:t>
      </w:r>
    </w:p>
    <w:p w14:paraId="21A02947"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Manuscript Type: </w:t>
      </w:r>
      <w:r w:rsidRPr="001C578D">
        <w:rPr>
          <w:rFonts w:ascii="Book Antiqua" w:eastAsia="Book Antiqua" w:hAnsi="Book Antiqua" w:cs="Book Antiqua"/>
          <w:color w:val="000000"/>
        </w:rPr>
        <w:t>CASE REPORT</w:t>
      </w:r>
    </w:p>
    <w:p w14:paraId="185C40B1" w14:textId="77777777" w:rsidR="00AB289E" w:rsidRPr="001C578D" w:rsidRDefault="00AB289E" w:rsidP="00562361">
      <w:pPr>
        <w:spacing w:after="0" w:line="360" w:lineRule="auto"/>
        <w:jc w:val="both"/>
      </w:pPr>
    </w:p>
    <w:p w14:paraId="262A8D1C" w14:textId="77777777" w:rsidR="00AB289E" w:rsidRPr="001C578D" w:rsidRDefault="007E1BAD" w:rsidP="00562361">
      <w:pPr>
        <w:spacing w:after="0" w:line="360" w:lineRule="auto"/>
        <w:jc w:val="both"/>
        <w:rPr>
          <w:rFonts w:ascii="Book Antiqua" w:eastAsia="Book Antiqua" w:hAnsi="Book Antiqua" w:cs="Book Antiqua"/>
          <w:b/>
          <w:color w:val="000000"/>
        </w:rPr>
      </w:pPr>
      <w:r w:rsidRPr="001C578D">
        <w:rPr>
          <w:rFonts w:ascii="Book Antiqua" w:eastAsia="Book Antiqua" w:hAnsi="Book Antiqua" w:cs="Book Antiqua"/>
          <w:b/>
          <w:color w:val="000000"/>
        </w:rPr>
        <w:t>Recurrent herpes zoster in a rheumatoid arthritis patient treated with tofacitinib: A case report and review of the literature</w:t>
      </w:r>
    </w:p>
    <w:p w14:paraId="49743799" w14:textId="77777777" w:rsidR="00AB289E" w:rsidRPr="001C578D" w:rsidRDefault="00AB289E" w:rsidP="00562361">
      <w:pPr>
        <w:spacing w:after="0" w:line="360" w:lineRule="auto"/>
        <w:jc w:val="both"/>
      </w:pPr>
    </w:p>
    <w:p w14:paraId="0A85CCEA"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Lin QX </w:t>
      </w:r>
      <w:r w:rsidRPr="001C578D">
        <w:rPr>
          <w:rFonts w:ascii="Book Antiqua" w:eastAsia="Book Antiqua" w:hAnsi="Book Antiqua" w:cs="Book Antiqua"/>
          <w:i/>
          <w:iCs/>
          <w:color w:val="000000"/>
        </w:rPr>
        <w:t>et al</w:t>
      </w:r>
      <w:r w:rsidRPr="001C578D">
        <w:rPr>
          <w:rFonts w:ascii="Book Antiqua" w:eastAsia="Book Antiqua" w:hAnsi="Book Antiqua" w:cs="Book Antiqua"/>
          <w:color w:val="000000"/>
        </w:rPr>
        <w:t>. Recurrent herpes zoster following tofacitinib treatment</w:t>
      </w:r>
    </w:p>
    <w:p w14:paraId="4A12E8CD" w14:textId="77777777" w:rsidR="00AB289E" w:rsidRPr="001C578D" w:rsidRDefault="00AB289E" w:rsidP="00562361">
      <w:pPr>
        <w:spacing w:after="0" w:line="360" w:lineRule="auto"/>
        <w:jc w:val="both"/>
      </w:pPr>
    </w:p>
    <w:p w14:paraId="5279D85D"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Qing-Xia Lin, Hui-Juan Meng, Yun-Yan Pang, Yan Qu</w:t>
      </w:r>
    </w:p>
    <w:p w14:paraId="276E4419" w14:textId="77777777" w:rsidR="00AB289E" w:rsidRPr="001C578D" w:rsidRDefault="00AB289E" w:rsidP="00562361">
      <w:pPr>
        <w:spacing w:after="0" w:line="360" w:lineRule="auto"/>
        <w:jc w:val="both"/>
      </w:pPr>
    </w:p>
    <w:p w14:paraId="4C374487" w14:textId="69E2CB4A" w:rsidR="00AB289E" w:rsidRPr="001C578D" w:rsidRDefault="007E1BAD" w:rsidP="00562361">
      <w:pPr>
        <w:spacing w:after="0" w:line="360" w:lineRule="auto"/>
        <w:jc w:val="both"/>
      </w:pPr>
      <w:r w:rsidRPr="001C578D">
        <w:rPr>
          <w:rFonts w:ascii="Book Antiqua" w:eastAsia="Book Antiqua" w:hAnsi="Book Antiqua" w:cs="Book Antiqua"/>
          <w:b/>
          <w:bCs/>
          <w:color w:val="000000"/>
        </w:rPr>
        <w:t xml:space="preserve">Qing-Xia Lin, </w:t>
      </w:r>
      <w:proofErr w:type="spellStart"/>
      <w:r w:rsidR="001315BA" w:rsidRPr="001C578D">
        <w:rPr>
          <w:rFonts w:ascii="Book Antiqua" w:eastAsia="Book Antiqua" w:hAnsi="Book Antiqua" w:cs="Book Antiqua"/>
          <w:b/>
          <w:bCs/>
          <w:color w:val="000000"/>
        </w:rPr>
        <w:t>Hui</w:t>
      </w:r>
      <w:proofErr w:type="spellEnd"/>
      <w:r w:rsidR="001315BA" w:rsidRPr="001C578D">
        <w:rPr>
          <w:rFonts w:ascii="Book Antiqua" w:eastAsia="Book Antiqua" w:hAnsi="Book Antiqua" w:cs="Book Antiqua"/>
          <w:b/>
          <w:bCs/>
          <w:color w:val="000000"/>
        </w:rPr>
        <w:t xml:space="preserve">-Juan </w:t>
      </w:r>
      <w:proofErr w:type="spellStart"/>
      <w:r w:rsidR="001315BA" w:rsidRPr="001C578D">
        <w:rPr>
          <w:rFonts w:ascii="Book Antiqua" w:eastAsia="Book Antiqua" w:hAnsi="Book Antiqua" w:cs="Book Antiqua"/>
          <w:b/>
          <w:bCs/>
          <w:color w:val="000000"/>
        </w:rPr>
        <w:t>Meng</w:t>
      </w:r>
      <w:proofErr w:type="spellEnd"/>
      <w:r w:rsidR="001315BA" w:rsidRPr="001C578D">
        <w:rPr>
          <w:rFonts w:ascii="Book Antiqua" w:eastAsia="Book Antiqua" w:hAnsi="Book Antiqua" w:cs="Book Antiqua"/>
          <w:b/>
          <w:bCs/>
          <w:color w:val="000000"/>
        </w:rPr>
        <w:t xml:space="preserve">, </w:t>
      </w:r>
      <w:r w:rsidRPr="001C578D">
        <w:rPr>
          <w:rFonts w:ascii="Book Antiqua" w:eastAsia="Book Antiqua" w:hAnsi="Book Antiqua" w:cs="Book Antiqua"/>
          <w:b/>
          <w:bCs/>
          <w:color w:val="000000"/>
        </w:rPr>
        <w:t xml:space="preserve">Yun-Yan Pang, </w:t>
      </w:r>
      <w:r w:rsidR="001315BA" w:rsidRPr="001C578D">
        <w:rPr>
          <w:rFonts w:ascii="Book Antiqua" w:eastAsia="Book Antiqua" w:hAnsi="Book Antiqua" w:cs="Book Antiqua"/>
          <w:b/>
          <w:bCs/>
          <w:color w:val="000000"/>
        </w:rPr>
        <w:t xml:space="preserve">Yan </w:t>
      </w:r>
      <w:proofErr w:type="spellStart"/>
      <w:r w:rsidR="001315BA" w:rsidRPr="001C578D">
        <w:rPr>
          <w:rFonts w:ascii="Book Antiqua" w:eastAsia="Book Antiqua" w:hAnsi="Book Antiqua" w:cs="Book Antiqua"/>
          <w:b/>
          <w:bCs/>
          <w:color w:val="000000"/>
        </w:rPr>
        <w:t>Qu</w:t>
      </w:r>
      <w:proofErr w:type="spellEnd"/>
      <w:r w:rsidR="001315BA" w:rsidRPr="001C578D">
        <w:rPr>
          <w:rFonts w:ascii="Book Antiqua" w:eastAsia="Book Antiqua" w:hAnsi="Book Antiqua" w:cs="Book Antiqua"/>
          <w:b/>
          <w:bCs/>
          <w:color w:val="000000"/>
        </w:rPr>
        <w:t xml:space="preserve">, </w:t>
      </w:r>
      <w:r w:rsidRPr="001C578D">
        <w:rPr>
          <w:rFonts w:ascii="Book Antiqua" w:eastAsia="Book Antiqua" w:hAnsi="Book Antiqua" w:cs="Book Antiqua"/>
          <w:color w:val="000000"/>
        </w:rPr>
        <w:t>Department of Dermatology, T</w:t>
      </w:r>
      <w:r w:rsidRPr="001C578D">
        <w:rPr>
          <w:rFonts w:ascii="Book Antiqua" w:hAnsi="Book Antiqua" w:cs="Book Antiqua"/>
          <w:color w:val="000000"/>
          <w:lang w:eastAsia="zh-CN"/>
        </w:rPr>
        <w:t>he</w:t>
      </w:r>
      <w:r w:rsidRPr="001C578D">
        <w:rPr>
          <w:rFonts w:ascii="Book Antiqua" w:eastAsia="Book Antiqua" w:hAnsi="Book Antiqua" w:cs="Book Antiqua"/>
          <w:color w:val="000000"/>
        </w:rPr>
        <w:t xml:space="preserve"> Affiliated Hospital of Weifang Medical University, Weifang 261031, Shandong Province, China</w:t>
      </w:r>
    </w:p>
    <w:p w14:paraId="0C7B0594" w14:textId="77777777" w:rsidR="00AB289E" w:rsidRPr="001315BA" w:rsidRDefault="00AB289E" w:rsidP="00562361">
      <w:pPr>
        <w:spacing w:after="0" w:line="360" w:lineRule="auto"/>
        <w:jc w:val="both"/>
        <w:rPr>
          <w:lang w:eastAsia="zh-CN"/>
        </w:rPr>
      </w:pPr>
    </w:p>
    <w:p w14:paraId="6691B5E9"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szCs w:val="21"/>
        </w:rPr>
        <w:t xml:space="preserve">Author contributions: </w:t>
      </w:r>
      <w:r w:rsidRPr="001C578D">
        <w:rPr>
          <w:rFonts w:ascii="Book Antiqua" w:eastAsia="Book Antiqua" w:hAnsi="Book Antiqua" w:cs="Book Antiqua"/>
          <w:color w:val="000000"/>
        </w:rPr>
        <w:t>Lin QX and Meng HJ served as the patient’s dermatologists during hospitalization; Pang YY was responsible for the data collection; Lin QX contributed to manuscript drafting and continuous writing of the paper; Qu Y was responsible for revision of the manuscript for important intellectual content; all authors issued final approval for the version to be submitted.</w:t>
      </w:r>
    </w:p>
    <w:p w14:paraId="7EFC9FDB" w14:textId="2B74E946" w:rsidR="00AB289E" w:rsidRPr="001C578D" w:rsidRDefault="00AB289E" w:rsidP="00562361">
      <w:pPr>
        <w:spacing w:after="0" w:line="360" w:lineRule="auto"/>
        <w:jc w:val="both"/>
      </w:pPr>
    </w:p>
    <w:p w14:paraId="3B0C3A98" w14:textId="6EBEF86B" w:rsidR="00402706" w:rsidRPr="001C578D" w:rsidRDefault="002F7BD8" w:rsidP="00402706">
      <w:pPr>
        <w:spacing w:after="0" w:line="360" w:lineRule="auto"/>
        <w:jc w:val="both"/>
        <w:rPr>
          <w:rFonts w:ascii="Book Antiqua" w:eastAsia="Book Antiqua" w:hAnsi="Book Antiqua" w:cs="Book Antiqua"/>
          <w:b/>
          <w:bCs/>
          <w:caps/>
          <w:color w:val="000000"/>
          <w:u w:val="single"/>
        </w:rPr>
      </w:pPr>
      <w:r w:rsidRPr="001C578D">
        <w:rPr>
          <w:rFonts w:ascii="Book Antiqua" w:hAnsi="Book Antiqua" w:cstheme="minorHAnsi"/>
          <w:b/>
        </w:rPr>
        <w:t xml:space="preserve">Supported by </w:t>
      </w:r>
      <w:r w:rsidR="00402706" w:rsidRPr="001C578D">
        <w:rPr>
          <w:rFonts w:ascii="Book Antiqua" w:eastAsia="Book Antiqua" w:hAnsi="Book Antiqua" w:cs="Book Antiqua"/>
          <w:color w:val="000000"/>
        </w:rPr>
        <w:t>the Doctoral Startup Fund of Affiliated Hospital of Weifang Medical University,</w:t>
      </w:r>
      <w:r w:rsidR="006C6D8F" w:rsidRPr="001C578D">
        <w:rPr>
          <w:rFonts w:ascii="Book Antiqua" w:eastAsia="Book Antiqua" w:hAnsi="Book Antiqua" w:cs="Book Antiqua"/>
          <w:color w:val="000000"/>
        </w:rPr>
        <w:t xml:space="preserve"> </w:t>
      </w:r>
      <w:r w:rsidR="00402706" w:rsidRPr="001C578D">
        <w:rPr>
          <w:rFonts w:ascii="Book Antiqua" w:eastAsia="Book Antiqua" w:hAnsi="Book Antiqua" w:cs="Book Antiqua"/>
          <w:color w:val="000000"/>
        </w:rPr>
        <w:t>No. 2021BKQ01.</w:t>
      </w:r>
    </w:p>
    <w:p w14:paraId="3F25F573" w14:textId="5F30BCA6" w:rsidR="002F7BD8" w:rsidRPr="001C578D" w:rsidRDefault="002F7BD8" w:rsidP="00562361">
      <w:pPr>
        <w:spacing w:after="0" w:line="360" w:lineRule="auto"/>
        <w:jc w:val="both"/>
      </w:pPr>
    </w:p>
    <w:p w14:paraId="3C8D8A32"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rPr>
        <w:t xml:space="preserve">Corresponding author: Yan Qu, MD, PhD, Associate Chief Physician, Postdoc, </w:t>
      </w:r>
      <w:r w:rsidRPr="001C578D">
        <w:rPr>
          <w:rFonts w:ascii="Book Antiqua" w:eastAsia="Book Antiqua" w:hAnsi="Book Antiqua" w:cs="Book Antiqua"/>
          <w:color w:val="000000"/>
        </w:rPr>
        <w:t xml:space="preserve">Department of Dermatology, The Affiliated Hospital of Weifang Medical University, No. 2428, </w:t>
      </w:r>
      <w:proofErr w:type="spellStart"/>
      <w:r w:rsidRPr="001C578D">
        <w:rPr>
          <w:rFonts w:ascii="Book Antiqua" w:eastAsia="Book Antiqua" w:hAnsi="Book Antiqua" w:cs="Book Antiqua"/>
          <w:color w:val="000000"/>
        </w:rPr>
        <w:t>Yuhe</w:t>
      </w:r>
      <w:proofErr w:type="spellEnd"/>
      <w:r w:rsidRPr="001C578D">
        <w:rPr>
          <w:rFonts w:ascii="Book Antiqua" w:eastAsia="Book Antiqua" w:hAnsi="Book Antiqua" w:cs="Book Antiqua"/>
          <w:color w:val="000000"/>
        </w:rPr>
        <w:t xml:space="preserve"> Road, </w:t>
      </w:r>
      <w:proofErr w:type="spellStart"/>
      <w:r w:rsidRPr="001C578D">
        <w:rPr>
          <w:rFonts w:ascii="Book Antiqua" w:eastAsia="Book Antiqua" w:hAnsi="Book Antiqua" w:cs="Book Antiqua"/>
          <w:color w:val="000000"/>
        </w:rPr>
        <w:t>Weifang</w:t>
      </w:r>
      <w:proofErr w:type="spellEnd"/>
      <w:r w:rsidRPr="001C578D">
        <w:rPr>
          <w:rFonts w:ascii="Book Antiqua" w:eastAsia="Book Antiqua" w:hAnsi="Book Antiqua" w:cs="Book Antiqua"/>
          <w:color w:val="000000"/>
        </w:rPr>
        <w:t xml:space="preserve"> 261031, Shandong Province, China. fyquyan@wfmc.edu.cn</w:t>
      </w:r>
    </w:p>
    <w:p w14:paraId="1CFB80E6" w14:textId="77777777" w:rsidR="00AB289E" w:rsidRPr="001C578D" w:rsidRDefault="00AB289E" w:rsidP="00562361">
      <w:pPr>
        <w:spacing w:after="0" w:line="360" w:lineRule="auto"/>
        <w:jc w:val="both"/>
      </w:pPr>
    </w:p>
    <w:p w14:paraId="778CBE22"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rPr>
        <w:lastRenderedPageBreak/>
        <w:t xml:space="preserve">Received: </w:t>
      </w:r>
      <w:r w:rsidRPr="001C578D">
        <w:rPr>
          <w:rFonts w:ascii="Book Antiqua" w:eastAsia="Book Antiqua" w:hAnsi="Book Antiqua" w:cs="Book Antiqua"/>
          <w:color w:val="000000"/>
        </w:rPr>
        <w:t>March 4, 2022</w:t>
      </w:r>
    </w:p>
    <w:p w14:paraId="6D672299" w14:textId="7C87BC79" w:rsidR="00AB289E" w:rsidRPr="001C578D" w:rsidRDefault="007E1BAD" w:rsidP="00562361">
      <w:pPr>
        <w:spacing w:after="0" w:line="360" w:lineRule="auto"/>
        <w:jc w:val="both"/>
      </w:pPr>
      <w:r w:rsidRPr="001C578D">
        <w:rPr>
          <w:rFonts w:ascii="Book Antiqua" w:eastAsia="Book Antiqua" w:hAnsi="Book Antiqua" w:cs="Book Antiqua"/>
          <w:b/>
          <w:bCs/>
          <w:color w:val="000000"/>
        </w:rPr>
        <w:t xml:space="preserve">Revised: </w:t>
      </w:r>
      <w:r w:rsidR="00562361" w:rsidRPr="001C578D">
        <w:rPr>
          <w:rFonts w:ascii="Book Antiqua" w:eastAsia="Book Antiqua" w:hAnsi="Book Antiqua" w:cs="Book Antiqua"/>
          <w:color w:val="000000"/>
        </w:rPr>
        <w:t>J</w:t>
      </w:r>
      <w:r w:rsidR="00562361" w:rsidRPr="001C578D">
        <w:rPr>
          <w:rFonts w:ascii="Book Antiqua" w:hAnsi="Book Antiqua" w:cs="Book Antiqua"/>
          <w:color w:val="000000"/>
          <w:lang w:eastAsia="zh-CN"/>
        </w:rPr>
        <w:t>une</w:t>
      </w:r>
      <w:r w:rsidRPr="001C578D">
        <w:rPr>
          <w:rFonts w:ascii="Book Antiqua" w:eastAsia="Book Antiqua" w:hAnsi="Book Antiqua" w:cs="Book Antiqua"/>
          <w:color w:val="000000"/>
        </w:rPr>
        <w:t xml:space="preserve"> </w:t>
      </w:r>
      <w:r w:rsidR="00562361" w:rsidRPr="001C578D">
        <w:rPr>
          <w:rFonts w:ascii="Book Antiqua" w:eastAsia="Book Antiqua" w:hAnsi="Book Antiqua" w:cs="Book Antiqua"/>
          <w:color w:val="000000"/>
        </w:rPr>
        <w:t>16</w:t>
      </w:r>
      <w:r w:rsidRPr="001C578D">
        <w:rPr>
          <w:rFonts w:ascii="Book Antiqua" w:eastAsia="Book Antiqua" w:hAnsi="Book Antiqua" w:cs="Book Antiqua"/>
          <w:color w:val="000000"/>
        </w:rPr>
        <w:t>, 2022</w:t>
      </w:r>
    </w:p>
    <w:p w14:paraId="28A7385A" w14:textId="255C83CA" w:rsidR="00AB289E" w:rsidRPr="001C578D" w:rsidRDefault="007E1BAD" w:rsidP="00562361">
      <w:pPr>
        <w:spacing w:after="0" w:line="360" w:lineRule="auto"/>
        <w:jc w:val="both"/>
        <w:rPr>
          <w:lang w:eastAsia="zh-CN"/>
        </w:rPr>
      </w:pPr>
      <w:r w:rsidRPr="001C578D">
        <w:rPr>
          <w:rFonts w:ascii="Book Antiqua" w:eastAsia="Book Antiqua" w:hAnsi="Book Antiqua" w:cs="Book Antiqua"/>
          <w:b/>
          <w:bCs/>
          <w:color w:val="000000"/>
        </w:rPr>
        <w:t xml:space="preserve">Accepted: </w:t>
      </w:r>
      <w:r w:rsidR="00EA6CDA" w:rsidRPr="001C578D">
        <w:rPr>
          <w:rFonts w:ascii="Book Antiqua" w:eastAsia="Book Antiqua" w:hAnsi="Book Antiqua" w:cs="Book Antiqua"/>
          <w:color w:val="000000"/>
        </w:rPr>
        <w:t>July 21, 2022</w:t>
      </w:r>
    </w:p>
    <w:p w14:paraId="32299669" w14:textId="0E806983" w:rsidR="00AB289E" w:rsidRPr="001C578D" w:rsidRDefault="007E1BAD" w:rsidP="001C578D">
      <w:pPr>
        <w:rPr>
          <w:rFonts w:eastAsia="宋体"/>
          <w:lang w:eastAsia="zh-CN"/>
        </w:rPr>
      </w:pPr>
      <w:r w:rsidRPr="001C578D">
        <w:rPr>
          <w:rFonts w:ascii="Book Antiqua" w:eastAsia="Book Antiqua" w:hAnsi="Book Antiqua" w:cs="Book Antiqua"/>
          <w:b/>
          <w:bCs/>
          <w:color w:val="000000"/>
        </w:rPr>
        <w:t xml:space="preserve">Published online: </w:t>
      </w:r>
      <w:r w:rsidR="001C578D">
        <w:rPr>
          <w:rFonts w:ascii="Book Antiqua" w:hAnsi="Book Antiqua"/>
          <w:color w:val="000000"/>
          <w:shd w:val="clear" w:color="auto" w:fill="FFFFFF"/>
        </w:rPr>
        <w:t>August 26, 2022</w:t>
      </w:r>
    </w:p>
    <w:p w14:paraId="007BF917" w14:textId="77777777" w:rsidR="00AB289E" w:rsidRPr="001C578D" w:rsidRDefault="00AB289E" w:rsidP="00562361">
      <w:pPr>
        <w:spacing w:after="0" w:line="360" w:lineRule="auto"/>
        <w:jc w:val="both"/>
        <w:sectPr w:rsidR="00AB289E" w:rsidRPr="001C578D">
          <w:footerReference w:type="default" r:id="rId9"/>
          <w:pgSz w:w="12240" w:h="15840"/>
          <w:pgMar w:top="1440" w:right="1440" w:bottom="1440" w:left="1440" w:header="720" w:footer="720" w:gutter="0"/>
          <w:cols w:space="720"/>
          <w:docGrid w:linePitch="360"/>
        </w:sectPr>
      </w:pPr>
    </w:p>
    <w:p w14:paraId="2F0F8AA6"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lastRenderedPageBreak/>
        <w:t>Abstract</w:t>
      </w:r>
    </w:p>
    <w:p w14:paraId="0246CAFE"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BACKGROUND</w:t>
      </w:r>
    </w:p>
    <w:p w14:paraId="70E6123A"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Tofacitinib is an oral Janus kinase (JAK) inhibitor that is currently approved by the United States Food and Drug Administration for the treatment of rheumatoid arthritis (RA). Varicella zoster virus reactivation leading to herpes zoster (HZ) is an adverse effect of this drug; however, recurrent HZ at the same site is a rare clinical condition.</w:t>
      </w:r>
    </w:p>
    <w:p w14:paraId="45563A1D" w14:textId="77777777" w:rsidR="00AB289E" w:rsidRPr="001C578D" w:rsidRDefault="00AB289E" w:rsidP="00562361">
      <w:pPr>
        <w:spacing w:after="0" w:line="360" w:lineRule="auto"/>
        <w:jc w:val="both"/>
      </w:pPr>
    </w:p>
    <w:p w14:paraId="18004739"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CASE SUMMARY</w:t>
      </w:r>
    </w:p>
    <w:p w14:paraId="5DB923A2"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A 70-year-old female RA patient had undergone 1-year of tofacitinib treatment (10 mg daily). About 1 </w:t>
      </w:r>
      <w:proofErr w:type="spellStart"/>
      <w:r w:rsidRPr="001C578D">
        <w:rPr>
          <w:rFonts w:ascii="Book Antiqua" w:eastAsia="Book Antiqua" w:hAnsi="Book Antiqua" w:cs="Book Antiqua"/>
          <w:color w:val="000000"/>
        </w:rPr>
        <w:t>mo</w:t>
      </w:r>
      <w:proofErr w:type="spellEnd"/>
      <w:r w:rsidRPr="001C578D">
        <w:rPr>
          <w:rFonts w:ascii="Book Antiqua" w:eastAsia="Book Antiqua" w:hAnsi="Book Antiqua" w:cs="Book Antiqua"/>
          <w:color w:val="000000"/>
        </w:rPr>
        <w:t xml:space="preserve"> after initiation of oral tofacitinib, she developed blisters on the left flank and abdomen and was diagnosed with HZ; antiviral therapy with acyclovir was resolutory. However, 5 d prior to presentation at our hospital, erythema and blisters with severe pain recurred at the same site. Small clustered blisters and bullous were visible on the left lumbar abdomen and perineum, with a pain score of 8 (visual analogue scale). Antiviral, nutritional supplement, analgesic and other treatments led to healing but over an atypically long period (approximately 26 d, </w:t>
      </w:r>
      <w:proofErr w:type="spellStart"/>
      <w:r w:rsidRPr="001C578D">
        <w:rPr>
          <w:rFonts w:ascii="Book Antiqua" w:eastAsia="Book Antiqua" w:hAnsi="Book Antiqua" w:cs="Book Antiqua"/>
          <w:i/>
          <w:iCs/>
          <w:color w:val="000000"/>
        </w:rPr>
        <w:t>vs</w:t>
      </w:r>
      <w:proofErr w:type="spellEnd"/>
      <w:r w:rsidRPr="001C578D">
        <w:rPr>
          <w:rFonts w:ascii="Book Antiqua" w:eastAsia="Book Antiqua" w:hAnsi="Book Antiqua" w:cs="Book Antiqua"/>
          <w:color w:val="000000"/>
        </w:rPr>
        <w:t xml:space="preserve"> approximately 1 </w:t>
      </w:r>
      <w:proofErr w:type="spellStart"/>
      <w:r w:rsidRPr="001C578D">
        <w:rPr>
          <w:rFonts w:ascii="Book Antiqua" w:eastAsia="Book Antiqua" w:hAnsi="Book Antiqua" w:cs="Book Antiqua"/>
          <w:color w:val="000000"/>
        </w:rPr>
        <w:t>wk</w:t>
      </w:r>
      <w:proofErr w:type="spellEnd"/>
      <w:r w:rsidRPr="001C578D">
        <w:rPr>
          <w:rFonts w:ascii="Book Antiqua" w:eastAsia="Book Antiqua" w:hAnsi="Book Antiqua" w:cs="Book Antiqua"/>
          <w:color w:val="000000"/>
        </w:rPr>
        <w:t>). HZ is a common and serious adverse reaction of JAK inhibitors, but it rarely recurs. Our patient’s experience of HZ recurrence at the same site, with a wider affected area, more severe pain and longer healing period, is inconsistent with previous reports.</w:t>
      </w:r>
    </w:p>
    <w:p w14:paraId="2298D419" w14:textId="77777777" w:rsidR="00AB289E" w:rsidRPr="001C578D" w:rsidRDefault="00AB289E" w:rsidP="00562361">
      <w:pPr>
        <w:spacing w:after="0" w:line="360" w:lineRule="auto"/>
        <w:jc w:val="both"/>
      </w:pPr>
    </w:p>
    <w:p w14:paraId="5C0D792E"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CONCLUSION</w:t>
      </w:r>
    </w:p>
    <w:p w14:paraId="0BEEB919"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Same-anatomical site HZ recurrence may occur during oral tofacitinib treatment, with more severe clinical manifestations than in the initial occurrence.</w:t>
      </w:r>
    </w:p>
    <w:p w14:paraId="603FB053" w14:textId="77777777" w:rsidR="00AB289E" w:rsidRPr="001C578D" w:rsidRDefault="00AB289E" w:rsidP="00562361">
      <w:pPr>
        <w:spacing w:after="0" w:line="360" w:lineRule="auto"/>
        <w:jc w:val="both"/>
      </w:pPr>
    </w:p>
    <w:p w14:paraId="065C3B7E"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rPr>
        <w:t xml:space="preserve">Key Words: </w:t>
      </w:r>
      <w:r w:rsidRPr="001C578D">
        <w:rPr>
          <w:rFonts w:ascii="Book Antiqua" w:eastAsia="Book Antiqua" w:hAnsi="Book Antiqua" w:cs="Book Antiqua"/>
          <w:color w:val="000000"/>
        </w:rPr>
        <w:t>Tofacitinib; Herpes zoster; Varicella zoster virus; Recurrent infection; Case report</w:t>
      </w:r>
    </w:p>
    <w:p w14:paraId="1B63145C" w14:textId="77777777" w:rsidR="00AB289E" w:rsidRDefault="00AB289E" w:rsidP="00562361">
      <w:pPr>
        <w:spacing w:after="0" w:line="360" w:lineRule="auto"/>
        <w:jc w:val="both"/>
        <w:rPr>
          <w:lang w:eastAsia="zh-CN"/>
        </w:rPr>
      </w:pPr>
    </w:p>
    <w:p w14:paraId="6E256530" w14:textId="77777777" w:rsidR="00313F6D" w:rsidRPr="00026CB8" w:rsidRDefault="00313F6D" w:rsidP="00313F6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B8EA244" w14:textId="77777777" w:rsidR="00287914" w:rsidRPr="00313F6D" w:rsidRDefault="00287914" w:rsidP="00562361">
      <w:pPr>
        <w:spacing w:after="0" w:line="360" w:lineRule="auto"/>
        <w:jc w:val="both"/>
        <w:rPr>
          <w:lang w:eastAsia="zh-CN"/>
        </w:rPr>
      </w:pPr>
    </w:p>
    <w:p w14:paraId="7F22EC60" w14:textId="1D3CB0E8" w:rsidR="00287914" w:rsidRPr="00AD2B72" w:rsidRDefault="008A7A1F" w:rsidP="00562361">
      <w:pPr>
        <w:spacing w:after="0"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7E1BAD" w:rsidRPr="001C578D">
        <w:rPr>
          <w:rFonts w:ascii="Book Antiqua" w:eastAsia="Book Antiqua" w:hAnsi="Book Antiqua" w:cs="Book Antiqua"/>
          <w:color w:val="000000"/>
        </w:rPr>
        <w:t xml:space="preserve">Lin QX, </w:t>
      </w:r>
      <w:proofErr w:type="spellStart"/>
      <w:r w:rsidR="007E1BAD" w:rsidRPr="001C578D">
        <w:rPr>
          <w:rFonts w:ascii="Book Antiqua" w:eastAsia="Book Antiqua" w:hAnsi="Book Antiqua" w:cs="Book Antiqua"/>
          <w:color w:val="000000"/>
        </w:rPr>
        <w:t>Meng</w:t>
      </w:r>
      <w:proofErr w:type="spellEnd"/>
      <w:r w:rsidR="007E1BAD" w:rsidRPr="001C578D">
        <w:rPr>
          <w:rFonts w:ascii="Book Antiqua" w:eastAsia="Book Antiqua" w:hAnsi="Book Antiqua" w:cs="Book Antiqua"/>
          <w:color w:val="000000"/>
        </w:rPr>
        <w:t xml:space="preserve"> HJ, Pang YY, Qu Y. </w:t>
      </w:r>
      <w:r w:rsidR="007E1BAD" w:rsidRPr="001C578D">
        <w:rPr>
          <w:rFonts w:ascii="Book Antiqua" w:eastAsia="Book Antiqua" w:hAnsi="Book Antiqua" w:cs="Book Antiqua"/>
          <w:bCs/>
          <w:color w:val="000000"/>
        </w:rPr>
        <w:t>Recurrent herpes zoster in a rheumatoid arthritis patient treated with tofacitinib: A case report and review of the literature</w:t>
      </w:r>
      <w:r w:rsidR="007E1BAD" w:rsidRPr="001C578D">
        <w:rPr>
          <w:rFonts w:ascii="Book Antiqua" w:eastAsia="Book Antiqua" w:hAnsi="Book Antiqua" w:cs="Book Antiqua"/>
          <w:color w:val="000000"/>
        </w:rPr>
        <w:t xml:space="preserve">. </w:t>
      </w:r>
      <w:r w:rsidR="007E1BAD" w:rsidRPr="001C578D">
        <w:rPr>
          <w:rFonts w:ascii="Book Antiqua" w:eastAsia="Book Antiqua" w:hAnsi="Book Antiqua" w:cs="Book Antiqua"/>
          <w:i/>
          <w:iCs/>
          <w:color w:val="000000"/>
        </w:rPr>
        <w:t>World J Clin Cases</w:t>
      </w:r>
      <w:r w:rsidR="007E1BAD" w:rsidRPr="001C578D">
        <w:rPr>
          <w:rFonts w:ascii="Book Antiqua" w:eastAsia="Book Antiqua" w:hAnsi="Book Antiqua" w:cs="Book Antiqua"/>
          <w:color w:val="000000"/>
        </w:rPr>
        <w:t xml:space="preserve"> 2022; </w:t>
      </w:r>
      <w:r w:rsidR="00BB0B0A" w:rsidRPr="00BB0B0A">
        <w:rPr>
          <w:rFonts w:ascii="Book Antiqua" w:eastAsia="Book Antiqua" w:hAnsi="Book Antiqua" w:cs="Book Antiqua"/>
          <w:color w:val="000000"/>
        </w:rPr>
        <w:t xml:space="preserve">10(24): </w:t>
      </w:r>
      <w:r w:rsidR="00AD2B72">
        <w:rPr>
          <w:rFonts w:ascii="Book Antiqua" w:hAnsi="Book Antiqua" w:cs="Book Antiqua" w:hint="eastAsia"/>
          <w:color w:val="000000"/>
          <w:lang w:eastAsia="zh-CN"/>
        </w:rPr>
        <w:t>87</w:t>
      </w:r>
      <w:r w:rsidR="00BB0B0A" w:rsidRPr="00BB0B0A">
        <w:rPr>
          <w:rFonts w:ascii="Book Antiqua" w:eastAsia="Book Antiqua" w:hAnsi="Book Antiqua" w:cs="Book Antiqua"/>
          <w:color w:val="000000"/>
        </w:rPr>
        <w:t>0</w:t>
      </w:r>
      <w:r w:rsidR="00AD2B72">
        <w:rPr>
          <w:rFonts w:ascii="Book Antiqua" w:hAnsi="Book Antiqua" w:cs="Book Antiqua" w:hint="eastAsia"/>
          <w:color w:val="000000"/>
          <w:lang w:eastAsia="zh-CN"/>
        </w:rPr>
        <w:t>3</w:t>
      </w:r>
      <w:r w:rsidR="00BB0B0A" w:rsidRPr="00BB0B0A">
        <w:rPr>
          <w:rFonts w:ascii="Book Antiqua" w:eastAsia="Book Antiqua" w:hAnsi="Book Antiqua" w:cs="Book Antiqua"/>
          <w:color w:val="000000"/>
        </w:rPr>
        <w:t>-</w:t>
      </w:r>
      <w:r w:rsidR="00AD2B72">
        <w:rPr>
          <w:rFonts w:ascii="Book Antiqua" w:hAnsi="Book Antiqua" w:cs="Book Antiqua" w:hint="eastAsia"/>
          <w:color w:val="000000"/>
          <w:lang w:eastAsia="zh-CN"/>
        </w:rPr>
        <w:t>8708</w:t>
      </w:r>
    </w:p>
    <w:p w14:paraId="742D43B6" w14:textId="3A6E9F26" w:rsidR="00287914" w:rsidRDefault="00BB0B0A" w:rsidP="00562361">
      <w:pPr>
        <w:spacing w:after="0" w:line="360" w:lineRule="auto"/>
        <w:jc w:val="both"/>
        <w:rPr>
          <w:rFonts w:ascii="Book Antiqua" w:hAnsi="Book Antiqua" w:cs="Book Antiqua"/>
          <w:color w:val="000000"/>
          <w:lang w:eastAsia="zh-CN"/>
        </w:rPr>
      </w:pPr>
      <w:r w:rsidRPr="00287914">
        <w:rPr>
          <w:rFonts w:ascii="Book Antiqua" w:eastAsia="Book Antiqua" w:hAnsi="Book Antiqua" w:cs="Book Antiqua"/>
          <w:b/>
          <w:color w:val="000000"/>
        </w:rPr>
        <w:t xml:space="preserve">URL: </w:t>
      </w:r>
      <w:r w:rsidR="00287914" w:rsidRPr="00287914">
        <w:rPr>
          <w:rFonts w:ascii="Book Antiqua" w:eastAsia="Book Antiqua" w:hAnsi="Book Antiqua" w:cs="Book Antiqua"/>
          <w:color w:val="000000"/>
        </w:rPr>
        <w:t>https://www.wjgnet.com/2307-8960/full/v10/i24/</w:t>
      </w:r>
      <w:r w:rsidR="00AD2B72">
        <w:rPr>
          <w:rFonts w:ascii="Book Antiqua" w:hAnsi="Book Antiqua" w:cs="Book Antiqua" w:hint="eastAsia"/>
          <w:color w:val="000000"/>
          <w:lang w:eastAsia="zh-CN"/>
        </w:rPr>
        <w:t>87</w:t>
      </w:r>
      <w:r w:rsidR="00287914" w:rsidRPr="00287914">
        <w:rPr>
          <w:rFonts w:ascii="Book Antiqua" w:eastAsia="Book Antiqua" w:hAnsi="Book Antiqua" w:cs="Book Antiqua"/>
          <w:color w:val="000000"/>
        </w:rPr>
        <w:t>0</w:t>
      </w:r>
      <w:r w:rsidR="00AD2B72">
        <w:rPr>
          <w:rFonts w:ascii="Book Antiqua" w:hAnsi="Book Antiqua" w:cs="Book Antiqua" w:hint="eastAsia"/>
          <w:color w:val="000000"/>
          <w:lang w:eastAsia="zh-CN"/>
        </w:rPr>
        <w:t>3</w:t>
      </w:r>
      <w:r w:rsidR="00287914" w:rsidRPr="00287914">
        <w:rPr>
          <w:rFonts w:ascii="Book Antiqua" w:eastAsia="Book Antiqua" w:hAnsi="Book Antiqua" w:cs="Book Antiqua"/>
          <w:color w:val="000000"/>
        </w:rPr>
        <w:t>.htm</w:t>
      </w:r>
    </w:p>
    <w:p w14:paraId="4310E11E" w14:textId="1662DCD6" w:rsidR="00AB289E" w:rsidRPr="00AD2B72" w:rsidRDefault="00BB0B0A" w:rsidP="00562361">
      <w:pPr>
        <w:spacing w:after="0" w:line="360" w:lineRule="auto"/>
        <w:jc w:val="both"/>
        <w:rPr>
          <w:rFonts w:ascii="Book Antiqua" w:hAnsi="Book Antiqua" w:cs="Book Antiqua"/>
          <w:b/>
          <w:color w:val="000000"/>
          <w:lang w:eastAsia="zh-CN"/>
        </w:rPr>
      </w:pPr>
      <w:r w:rsidRPr="00287914">
        <w:rPr>
          <w:rFonts w:ascii="Book Antiqua" w:eastAsia="Book Antiqua" w:hAnsi="Book Antiqua" w:cs="Book Antiqua"/>
          <w:b/>
          <w:color w:val="000000"/>
        </w:rPr>
        <w:t xml:space="preserve">DOI: </w:t>
      </w:r>
      <w:r w:rsidRPr="00BB0B0A">
        <w:rPr>
          <w:rFonts w:ascii="Book Antiqua" w:eastAsia="Book Antiqua" w:hAnsi="Book Antiqua" w:cs="Book Antiqua"/>
          <w:color w:val="000000"/>
        </w:rPr>
        <w:t>https://dx.doi.org/10.12998/wjcc.v10.i24.</w:t>
      </w:r>
      <w:r w:rsidR="00AD2B72">
        <w:rPr>
          <w:rFonts w:ascii="Book Antiqua" w:hAnsi="Book Antiqua" w:cs="Book Antiqua" w:hint="eastAsia"/>
          <w:color w:val="000000"/>
          <w:lang w:eastAsia="zh-CN"/>
        </w:rPr>
        <w:t>8703</w:t>
      </w:r>
    </w:p>
    <w:p w14:paraId="7999119D" w14:textId="77777777" w:rsidR="00AB289E" w:rsidRPr="001C578D" w:rsidRDefault="00AB289E" w:rsidP="00562361">
      <w:pPr>
        <w:spacing w:after="0" w:line="360" w:lineRule="auto"/>
        <w:jc w:val="both"/>
      </w:pPr>
    </w:p>
    <w:p w14:paraId="0045AC73"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rPr>
        <w:t xml:space="preserve">Core Tip: </w:t>
      </w:r>
      <w:r w:rsidRPr="001C578D">
        <w:rPr>
          <w:rFonts w:ascii="Book Antiqua" w:eastAsia="Book Antiqua" w:hAnsi="Book Antiqua" w:cs="Book Antiqua"/>
          <w:color w:val="000000"/>
        </w:rPr>
        <w:t>Herpes zoster (HZ) is caused by the reactivation of varicella zoster virus. We report a case of recurrent HZ in a patient with rheumatoid arthritis treated with oral tofacitinib. This patient’s HZ recurred at the same site, with a wider affected area and more significant pain than the first occurrence. After antiviral therapy, the rash slowly resolved. The characteristics of this case are different to those of HZ induced by tofacitinib summarized and analyzed in the literature. We hope that our report will prompt clinicians to standardize the diagnosis and treatment of HZ during tofacitinib therapy.</w:t>
      </w:r>
    </w:p>
    <w:p w14:paraId="4E766471" w14:textId="77777777" w:rsidR="00287914" w:rsidRDefault="00287914">
      <w:r>
        <w:br w:type="page"/>
      </w:r>
    </w:p>
    <w:p w14:paraId="608AF503" w14:textId="69F3F121" w:rsidR="00AB289E" w:rsidRPr="001C578D" w:rsidRDefault="007E1BAD" w:rsidP="00562361">
      <w:pPr>
        <w:spacing w:after="0" w:line="360" w:lineRule="auto"/>
        <w:jc w:val="both"/>
      </w:pPr>
      <w:r w:rsidRPr="001C578D">
        <w:rPr>
          <w:rFonts w:ascii="Book Antiqua" w:eastAsia="Book Antiqua" w:hAnsi="Book Antiqua" w:cs="Book Antiqua"/>
          <w:b/>
          <w:caps/>
          <w:color w:val="000000"/>
          <w:u w:val="single"/>
        </w:rPr>
        <w:lastRenderedPageBreak/>
        <w:t>INTRODUCTION</w:t>
      </w:r>
    </w:p>
    <w:p w14:paraId="4DE64BF9"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Rheumatoid arthritis (RA) is a chronic autoimmune inflammatory disease characterized pathologically by synovitis involving multiple joints, often accompanied by persistent joint pain, swelling, and stiffness. This disease occurs at all ages and can cause cartilage destruction and bone erosion, leading to destruction of the joint structure and loss of joint function, which seriously affects the patient's quality of </w:t>
      </w:r>
      <w:proofErr w:type="gramStart"/>
      <w:r w:rsidRPr="001C578D">
        <w:rPr>
          <w:rFonts w:ascii="Book Antiqua" w:eastAsia="Book Antiqua" w:hAnsi="Book Antiqua" w:cs="Book Antiqua"/>
          <w:color w:val="000000"/>
        </w:rPr>
        <w:t>life</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1,2]</w:t>
      </w:r>
      <w:r w:rsidRPr="001C578D">
        <w:rPr>
          <w:rFonts w:ascii="Book Antiqua" w:eastAsia="Book Antiqua" w:hAnsi="Book Antiqua" w:cs="Book Antiqua"/>
          <w:color w:val="000000"/>
        </w:rPr>
        <w:t xml:space="preserve">. The purpose of treatment is to improve joint function and the quality of life. Commonly used drugs mainly include non-steroidal anti-inflammatory drugs, glucocorticoids (GCs), and disease-modifying anti-rheumatic </w:t>
      </w:r>
      <w:proofErr w:type="gramStart"/>
      <w:r w:rsidRPr="001C578D">
        <w:rPr>
          <w:rFonts w:ascii="Book Antiqua" w:eastAsia="Book Antiqua" w:hAnsi="Book Antiqua" w:cs="Book Antiqua"/>
          <w:color w:val="000000"/>
        </w:rPr>
        <w:t>drugs</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3]</w:t>
      </w:r>
      <w:r w:rsidRPr="001C578D">
        <w:rPr>
          <w:rFonts w:ascii="Book Antiqua" w:eastAsia="Book Antiqua" w:hAnsi="Book Antiqua" w:cs="Book Antiqua"/>
          <w:color w:val="000000"/>
        </w:rPr>
        <w:t xml:space="preserve">; however, the therapeutic effects are limited and there are many associated adverse reactions. </w:t>
      </w:r>
    </w:p>
    <w:p w14:paraId="16FD5C7C" w14:textId="77777777" w:rsidR="00AB289E" w:rsidRPr="001C578D" w:rsidRDefault="007E1BAD" w:rsidP="00562361">
      <w:pPr>
        <w:spacing w:after="0" w:line="360" w:lineRule="auto"/>
        <w:ind w:firstLine="270"/>
        <w:jc w:val="both"/>
      </w:pPr>
      <w:r w:rsidRPr="001C578D">
        <w:rPr>
          <w:rFonts w:ascii="Book Antiqua" w:eastAsia="Book Antiqua" w:hAnsi="Book Antiqua" w:cs="Book Antiqua"/>
          <w:color w:val="000000"/>
        </w:rPr>
        <w:t xml:space="preserve">In recent years, Janus kinase (JAK) inhibitors have been approved for the treatment of a variety of immune-mediated inflammatory diseases, including RA and inflammatory bowel </w:t>
      </w:r>
      <w:proofErr w:type="gramStart"/>
      <w:r w:rsidRPr="001C578D">
        <w:rPr>
          <w:rFonts w:ascii="Book Antiqua" w:eastAsia="Book Antiqua" w:hAnsi="Book Antiqua" w:cs="Book Antiqua"/>
          <w:color w:val="000000"/>
        </w:rPr>
        <w:t>disease</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4-6]</w:t>
      </w:r>
      <w:r w:rsidRPr="001C578D">
        <w:rPr>
          <w:rFonts w:ascii="Book Antiqua" w:eastAsia="Book Antiqua" w:hAnsi="Book Antiqua" w:cs="Book Antiqua"/>
          <w:color w:val="000000"/>
        </w:rPr>
        <w:t xml:space="preserve">. Tofacitinib was approved in 2012 for the treatment of adult patients with moderate-to-severe active RA and an inadequate response or intolerance to </w:t>
      </w:r>
      <w:proofErr w:type="gramStart"/>
      <w:r w:rsidRPr="001C578D">
        <w:rPr>
          <w:rFonts w:ascii="Book Antiqua" w:eastAsia="Book Antiqua" w:hAnsi="Book Antiqua" w:cs="Book Antiqua"/>
          <w:color w:val="000000"/>
        </w:rPr>
        <w:t>methotrexate</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7]</w:t>
      </w:r>
      <w:r w:rsidRPr="001C578D">
        <w:rPr>
          <w:rFonts w:ascii="Book Antiqua" w:eastAsia="Book Antiqua" w:hAnsi="Book Antiqua" w:cs="Book Antiqua"/>
          <w:color w:val="000000"/>
        </w:rPr>
        <w:t>. It blocks the signal transduction of various proinflammatory cytokines in RA by inhibiting the activity of JAK1 and JAK3</w:t>
      </w:r>
      <w:r w:rsidRPr="001C578D">
        <w:rPr>
          <w:rFonts w:ascii="Book Antiqua" w:eastAsia="Book Antiqua" w:hAnsi="Book Antiqua" w:cs="Book Antiqua"/>
          <w:color w:val="000000"/>
          <w:szCs w:val="36"/>
          <w:vertAlign w:val="superscript"/>
        </w:rPr>
        <w:t>[8]</w:t>
      </w:r>
      <w:r w:rsidRPr="001C578D">
        <w:rPr>
          <w:rFonts w:ascii="Book Antiqua" w:eastAsia="Book Antiqua" w:hAnsi="Book Antiqua" w:cs="Book Antiqua"/>
          <w:color w:val="000000"/>
        </w:rPr>
        <w:t xml:space="preserve">. It also controls the activity of RA by regulating immune and inflammatory responses, thus reducing synovial inflammation and cartilage </w:t>
      </w:r>
      <w:proofErr w:type="gramStart"/>
      <w:r w:rsidRPr="001C578D">
        <w:rPr>
          <w:rFonts w:ascii="Book Antiqua" w:eastAsia="Book Antiqua" w:hAnsi="Book Antiqua" w:cs="Book Antiqua"/>
          <w:color w:val="000000"/>
        </w:rPr>
        <w:t>damage</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9]</w:t>
      </w:r>
      <w:r w:rsidRPr="001C578D">
        <w:rPr>
          <w:rFonts w:ascii="Book Antiqua" w:eastAsia="Book Antiqua" w:hAnsi="Book Antiqua" w:cs="Book Antiqua"/>
          <w:color w:val="000000"/>
        </w:rPr>
        <w:t xml:space="preserve">. As the JAK/STAT signaling pathway is important in cells and is widely involved in cell proliferation, differentiation, and immune </w:t>
      </w:r>
      <w:proofErr w:type="gramStart"/>
      <w:r w:rsidRPr="001C578D">
        <w:rPr>
          <w:rFonts w:ascii="Book Antiqua" w:eastAsia="Book Antiqua" w:hAnsi="Book Antiqua" w:cs="Book Antiqua"/>
          <w:color w:val="000000"/>
        </w:rPr>
        <w:t>regulation</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10]</w:t>
      </w:r>
      <w:r w:rsidRPr="001C578D">
        <w:rPr>
          <w:rFonts w:ascii="Book Antiqua" w:eastAsia="Book Antiqua" w:hAnsi="Book Antiqua" w:cs="Book Antiqua"/>
          <w:color w:val="000000"/>
        </w:rPr>
        <w:t>, severe infections including herpes zoster (HZ) are common adverse reactions of JAK inhibitors such as tofacitinib</w:t>
      </w:r>
      <w:r w:rsidRPr="001C578D">
        <w:rPr>
          <w:rFonts w:ascii="Book Antiqua" w:eastAsia="Book Antiqua" w:hAnsi="Book Antiqua" w:cs="Book Antiqua"/>
          <w:color w:val="000000"/>
          <w:szCs w:val="36"/>
          <w:vertAlign w:val="superscript"/>
        </w:rPr>
        <w:t>[11]</w:t>
      </w:r>
      <w:r w:rsidRPr="001C578D">
        <w:rPr>
          <w:rFonts w:ascii="Book Antiqua" w:eastAsia="Book Antiqua" w:hAnsi="Book Antiqua" w:cs="Book Antiqua"/>
          <w:color w:val="000000"/>
        </w:rPr>
        <w:t>.</w:t>
      </w:r>
    </w:p>
    <w:p w14:paraId="10D1D066" w14:textId="77777777" w:rsidR="00AB289E" w:rsidRPr="001C578D" w:rsidRDefault="007E1BAD" w:rsidP="00562361">
      <w:pPr>
        <w:spacing w:after="0" w:line="360" w:lineRule="auto"/>
        <w:ind w:firstLine="270"/>
        <w:jc w:val="both"/>
      </w:pPr>
      <w:r w:rsidRPr="001C578D">
        <w:rPr>
          <w:rFonts w:ascii="Book Antiqua" w:eastAsia="Book Antiqua" w:hAnsi="Book Antiqua" w:cs="Book Antiqua"/>
          <w:color w:val="000000"/>
        </w:rPr>
        <w:t xml:space="preserve">HZ is a common skin disease that results from the reactivation of varicella zoster virus (VZV). It is common in middle-aged and elderly people and is characterized by erythema and clustered blisters distributed in bands along one peripheral nerve, accompanied by severe pain. Due to differences in nerve invasion by the virus and different immune status of the body, HZ may appear as bleeding, gangrenous or visceral lesions, among other presentations. However, recurrent HZ is rare and often occurs in immunocompromised people, such as those with human immunodeficiency </w:t>
      </w:r>
      <w:r w:rsidRPr="001C578D">
        <w:rPr>
          <w:rFonts w:ascii="Book Antiqua" w:eastAsia="Book Antiqua" w:hAnsi="Book Antiqua" w:cs="Book Antiqua"/>
          <w:color w:val="000000"/>
        </w:rPr>
        <w:lastRenderedPageBreak/>
        <w:t xml:space="preserve">virus (HIV) infection or organ </w:t>
      </w:r>
      <w:proofErr w:type="gramStart"/>
      <w:r w:rsidRPr="001C578D">
        <w:rPr>
          <w:rFonts w:ascii="Book Antiqua" w:eastAsia="Book Antiqua" w:hAnsi="Book Antiqua" w:cs="Book Antiqua"/>
          <w:color w:val="000000"/>
        </w:rPr>
        <w:t>transplantation</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12,13]</w:t>
      </w:r>
      <w:r w:rsidRPr="001C578D">
        <w:rPr>
          <w:rFonts w:ascii="Book Antiqua" w:eastAsia="Book Antiqua" w:hAnsi="Book Antiqua" w:cs="Book Antiqua"/>
          <w:color w:val="000000"/>
        </w:rPr>
        <w:t xml:space="preserve">. HZ often occurs during the use of tofacitinib in patients with diseases such as RA, but recurrent HZ has rarely been reported in the </w:t>
      </w:r>
      <w:proofErr w:type="gramStart"/>
      <w:r w:rsidRPr="001C578D">
        <w:rPr>
          <w:rFonts w:ascii="Book Antiqua" w:eastAsia="Book Antiqua" w:hAnsi="Book Antiqua" w:cs="Book Antiqua"/>
          <w:color w:val="000000"/>
        </w:rPr>
        <w:t>literature</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14]</w:t>
      </w:r>
      <w:r w:rsidRPr="001C578D">
        <w:rPr>
          <w:rFonts w:ascii="Book Antiqua" w:eastAsia="Book Antiqua" w:hAnsi="Book Antiqua" w:cs="Book Antiqua"/>
          <w:color w:val="000000"/>
        </w:rPr>
        <w:t xml:space="preserve">. </w:t>
      </w:r>
    </w:p>
    <w:p w14:paraId="5C349A3E" w14:textId="77777777" w:rsidR="00AB289E" w:rsidRPr="001C578D" w:rsidRDefault="007E1BAD" w:rsidP="00562361">
      <w:pPr>
        <w:spacing w:after="0" w:line="360" w:lineRule="auto"/>
        <w:ind w:firstLine="270"/>
        <w:jc w:val="both"/>
      </w:pPr>
      <w:r w:rsidRPr="001C578D">
        <w:rPr>
          <w:rFonts w:ascii="Book Antiqua" w:eastAsia="Book Antiqua" w:hAnsi="Book Antiqua" w:cs="Book Antiqua"/>
          <w:color w:val="000000"/>
        </w:rPr>
        <w:t>Here, we report a case of recurrent HZ in a patient with RA who developed HZ twice at the same site during treatment with tofacitinib. The second occurrence affected a wider area, caused more severe pain, and followed a longer disease course than the first rash; these many clinical characteristics differed from those described in previous clinical studies.</w:t>
      </w:r>
    </w:p>
    <w:p w14:paraId="690E1769" w14:textId="77777777" w:rsidR="00AB289E" w:rsidRPr="001C578D" w:rsidRDefault="00AB289E" w:rsidP="00562361">
      <w:pPr>
        <w:spacing w:after="0" w:line="360" w:lineRule="auto"/>
        <w:ind w:firstLine="270"/>
        <w:jc w:val="both"/>
      </w:pPr>
    </w:p>
    <w:p w14:paraId="5CA4FDA5" w14:textId="77777777" w:rsidR="00AB289E" w:rsidRPr="001C578D" w:rsidRDefault="007E1BAD" w:rsidP="00562361">
      <w:pPr>
        <w:spacing w:after="0" w:line="360" w:lineRule="auto"/>
        <w:jc w:val="both"/>
      </w:pPr>
      <w:r w:rsidRPr="001C578D">
        <w:rPr>
          <w:rFonts w:ascii="Book Antiqua" w:eastAsia="Book Antiqua" w:hAnsi="Book Antiqua" w:cs="Book Antiqua"/>
          <w:b/>
          <w:caps/>
          <w:color w:val="000000"/>
          <w:u w:val="single"/>
        </w:rPr>
        <w:t>CASE PRESENTATION</w:t>
      </w:r>
    </w:p>
    <w:p w14:paraId="40A38F5D" w14:textId="77777777" w:rsidR="00AB289E" w:rsidRPr="001C578D" w:rsidRDefault="007E1BAD" w:rsidP="00562361">
      <w:pPr>
        <w:spacing w:after="0" w:line="360" w:lineRule="auto"/>
        <w:jc w:val="both"/>
      </w:pPr>
      <w:r w:rsidRPr="001C578D">
        <w:rPr>
          <w:rFonts w:ascii="Book Antiqua" w:eastAsia="Book Antiqua" w:hAnsi="Book Antiqua" w:cs="Book Antiqua"/>
          <w:b/>
          <w:i/>
          <w:color w:val="000000"/>
        </w:rPr>
        <w:t>Chief complaints</w:t>
      </w:r>
    </w:p>
    <w:p w14:paraId="5DBFB641"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A 70-year-old female patient presented with erythema and blistering on her left waist and abdomen, which were accompanied by pain.</w:t>
      </w:r>
    </w:p>
    <w:p w14:paraId="1EBFC2CB" w14:textId="77777777" w:rsidR="00AB289E" w:rsidRPr="001C578D" w:rsidRDefault="00AB289E" w:rsidP="00562361">
      <w:pPr>
        <w:spacing w:after="0" w:line="360" w:lineRule="auto"/>
        <w:jc w:val="both"/>
      </w:pPr>
    </w:p>
    <w:p w14:paraId="3DA09DCB" w14:textId="77777777" w:rsidR="00AB289E" w:rsidRPr="001C578D" w:rsidRDefault="007E1BAD" w:rsidP="00562361">
      <w:pPr>
        <w:spacing w:after="0" w:line="360" w:lineRule="auto"/>
        <w:jc w:val="both"/>
      </w:pPr>
      <w:r w:rsidRPr="001C578D">
        <w:rPr>
          <w:rFonts w:ascii="Book Antiqua" w:eastAsia="Book Antiqua" w:hAnsi="Book Antiqua" w:cs="Book Antiqua"/>
          <w:b/>
          <w:i/>
          <w:color w:val="000000"/>
        </w:rPr>
        <w:t>History of present illness</w:t>
      </w:r>
    </w:p>
    <w:p w14:paraId="55D2497D"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Five days prior to presentation at our clinic, the patient had developed a small swath of red bullous eruption on the left side of her waist and abdomen, with mild pain (pain score of 3 on the visual analogue scale [VAS 3]). Three days previously, the blisters had rapidly increased, involving the lower back, waist and abdomen, and perineum, accompanied by severe pain (VAS 5). The patient was diagnosed with HZ in the outpatient department and treated with oral acyclovir; however, the area of the lesion continued to expand, blood blisters and bullae appeared, and the pain continued to worsen (VAS 8), which seriously affected the patient’s sleep and daily life.</w:t>
      </w:r>
    </w:p>
    <w:p w14:paraId="7F5A2AF4" w14:textId="77777777" w:rsidR="00AB289E" w:rsidRPr="001C578D" w:rsidRDefault="00AB289E" w:rsidP="00562361">
      <w:pPr>
        <w:spacing w:after="0" w:line="360" w:lineRule="auto"/>
        <w:jc w:val="both"/>
      </w:pPr>
    </w:p>
    <w:p w14:paraId="412EDE15" w14:textId="77777777" w:rsidR="00AB289E" w:rsidRPr="001C578D" w:rsidRDefault="007E1BAD" w:rsidP="00562361">
      <w:pPr>
        <w:spacing w:after="0" w:line="360" w:lineRule="auto"/>
        <w:jc w:val="both"/>
      </w:pPr>
      <w:r w:rsidRPr="001C578D">
        <w:rPr>
          <w:rFonts w:ascii="Book Antiqua" w:eastAsia="Book Antiqua" w:hAnsi="Book Antiqua" w:cs="Book Antiqua"/>
          <w:b/>
          <w:i/>
          <w:color w:val="000000"/>
        </w:rPr>
        <w:t>History of past illness</w:t>
      </w:r>
    </w:p>
    <w:p w14:paraId="3E0AA6D1"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The patient was diagnosed with RA 3 years ago, and had been treated with prednisone, leflunomide, hydroxychloroquine, adalimumab, and other drugs. One year ago, for economic reasons, adalimumab was discontinued and changed to oral tofacitinib (10 mg daily). Approximately 1 </w:t>
      </w:r>
      <w:proofErr w:type="spellStart"/>
      <w:r w:rsidRPr="001C578D">
        <w:rPr>
          <w:rFonts w:ascii="Book Antiqua" w:eastAsia="Book Antiqua" w:hAnsi="Book Antiqua" w:cs="Book Antiqua"/>
          <w:color w:val="000000"/>
        </w:rPr>
        <w:t>mo</w:t>
      </w:r>
      <w:proofErr w:type="spellEnd"/>
      <w:r w:rsidRPr="001C578D">
        <w:rPr>
          <w:rFonts w:ascii="Book Antiqua" w:eastAsia="Book Antiqua" w:hAnsi="Book Antiqua" w:cs="Book Antiqua"/>
          <w:color w:val="000000"/>
        </w:rPr>
        <w:t xml:space="preserve"> after initiation of oral tofacitinib, painful blisters </w:t>
      </w:r>
      <w:r w:rsidRPr="001C578D">
        <w:rPr>
          <w:rFonts w:ascii="Book Antiqua" w:eastAsia="Book Antiqua" w:hAnsi="Book Antiqua" w:cs="Book Antiqua"/>
          <w:color w:val="000000"/>
        </w:rPr>
        <w:lastRenderedPageBreak/>
        <w:t xml:space="preserve">appeared on the left flank and abdomen, which were diagnosed as HZ; the blisters healed 2 </w:t>
      </w:r>
      <w:proofErr w:type="spellStart"/>
      <w:r w:rsidRPr="001C578D">
        <w:rPr>
          <w:rFonts w:ascii="Book Antiqua" w:eastAsia="Book Antiqua" w:hAnsi="Book Antiqua" w:cs="Book Antiqua"/>
          <w:color w:val="000000"/>
        </w:rPr>
        <w:t>wk</w:t>
      </w:r>
      <w:proofErr w:type="spellEnd"/>
      <w:r w:rsidRPr="001C578D">
        <w:rPr>
          <w:rFonts w:ascii="Book Antiqua" w:eastAsia="Book Antiqua" w:hAnsi="Book Antiqua" w:cs="Book Antiqua"/>
          <w:color w:val="000000"/>
        </w:rPr>
        <w:t xml:space="preserve"> after treatment with the antiviral drug acyclovir. Following her recovery from HZ, the patient continues to receive tofacitinib. At present, her RA is stable.</w:t>
      </w:r>
    </w:p>
    <w:p w14:paraId="39AE7BF0" w14:textId="77777777" w:rsidR="00AB289E" w:rsidRPr="001C578D" w:rsidRDefault="00AB289E" w:rsidP="00562361">
      <w:pPr>
        <w:spacing w:after="0" w:line="360" w:lineRule="auto"/>
        <w:jc w:val="both"/>
      </w:pPr>
    </w:p>
    <w:p w14:paraId="75D5821F" w14:textId="77777777" w:rsidR="00AB289E" w:rsidRPr="001C578D" w:rsidRDefault="007E1BAD" w:rsidP="00562361">
      <w:pPr>
        <w:spacing w:after="0" w:line="360" w:lineRule="auto"/>
        <w:jc w:val="both"/>
      </w:pPr>
      <w:r w:rsidRPr="001C578D">
        <w:rPr>
          <w:rFonts w:ascii="Book Antiqua" w:eastAsia="Book Antiqua" w:hAnsi="Book Antiqua" w:cs="Book Antiqua"/>
          <w:b/>
          <w:i/>
          <w:color w:val="000000"/>
        </w:rPr>
        <w:t>Personal and family history</w:t>
      </w:r>
    </w:p>
    <w:p w14:paraId="1AEDDA99"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The patient’s personal and family histories were unremarkable.</w:t>
      </w:r>
    </w:p>
    <w:p w14:paraId="31E7D276" w14:textId="77777777" w:rsidR="00AB289E" w:rsidRPr="001C578D" w:rsidRDefault="00AB289E" w:rsidP="00562361">
      <w:pPr>
        <w:spacing w:after="0" w:line="360" w:lineRule="auto"/>
        <w:jc w:val="both"/>
      </w:pPr>
    </w:p>
    <w:p w14:paraId="2581B928" w14:textId="77777777" w:rsidR="00AB289E" w:rsidRPr="001C578D" w:rsidRDefault="007E1BAD" w:rsidP="00562361">
      <w:pPr>
        <w:spacing w:after="0" w:line="360" w:lineRule="auto"/>
        <w:jc w:val="both"/>
      </w:pPr>
      <w:r w:rsidRPr="001C578D">
        <w:rPr>
          <w:rFonts w:ascii="Book Antiqua" w:eastAsia="Book Antiqua" w:hAnsi="Book Antiqua" w:cs="Book Antiqua"/>
          <w:b/>
          <w:i/>
          <w:color w:val="000000"/>
        </w:rPr>
        <w:t>Physical examination</w:t>
      </w:r>
    </w:p>
    <w:p w14:paraId="7CA90786"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On physical examination, the patient’s temperature was 36.4°C, pulse rate was 72 bpm, respiratory rate was 17 breaths/min, and blood pressure was 145/85 mmHg. Both knees and wrists were swollen without significant deformity or tenderness. Large areas of edematous erythema could be seen on the left abdomen, left perineal area, and left side of the back, with clustered blisters, bullae, and blood blisters. The herpes rash was distributed in bands and did not exceed the midline of the body surface (Figure 1A-C).</w:t>
      </w:r>
    </w:p>
    <w:p w14:paraId="7B929145" w14:textId="77777777" w:rsidR="00AB289E" w:rsidRPr="001C578D" w:rsidRDefault="00AB289E" w:rsidP="00562361">
      <w:pPr>
        <w:spacing w:after="0" w:line="360" w:lineRule="auto"/>
        <w:jc w:val="both"/>
      </w:pPr>
    </w:p>
    <w:p w14:paraId="40DBEBFE" w14:textId="77777777" w:rsidR="00AB289E" w:rsidRPr="001C578D" w:rsidRDefault="007E1BAD" w:rsidP="00562361">
      <w:pPr>
        <w:spacing w:after="0" w:line="360" w:lineRule="auto"/>
        <w:jc w:val="both"/>
      </w:pPr>
      <w:r w:rsidRPr="001C578D">
        <w:rPr>
          <w:rFonts w:ascii="Book Antiqua" w:eastAsia="Book Antiqua" w:hAnsi="Book Antiqua" w:cs="Book Antiqua"/>
          <w:b/>
          <w:i/>
          <w:color w:val="000000"/>
        </w:rPr>
        <w:t>Laboratory examinations</w:t>
      </w:r>
    </w:p>
    <w:p w14:paraId="4FF946B7" w14:textId="29303C59" w:rsidR="00AB289E" w:rsidRPr="001C578D" w:rsidRDefault="007E1BAD" w:rsidP="00562361">
      <w:pPr>
        <w:spacing w:after="0" w:line="360" w:lineRule="auto"/>
        <w:jc w:val="both"/>
      </w:pPr>
      <w:r w:rsidRPr="001C578D">
        <w:rPr>
          <w:rFonts w:ascii="Book Antiqua" w:eastAsia="Book Antiqua" w:hAnsi="Book Antiqua" w:cs="Book Antiqua"/>
          <w:color w:val="000000"/>
        </w:rPr>
        <w:t>Routine blood tests showed the following: white blood cell count of 3.67</w:t>
      </w:r>
      <w:r w:rsidR="00562361" w:rsidRPr="001C578D">
        <w:rPr>
          <w:rFonts w:ascii="Book Antiqua" w:eastAsia="Book Antiqua" w:hAnsi="Book Antiqua" w:cs="Book Antiqua"/>
          <w:color w:val="000000"/>
        </w:rPr>
        <w:t xml:space="preserve"> × </w:t>
      </w:r>
      <w:r w:rsidRPr="001C578D">
        <w:rPr>
          <w:rFonts w:ascii="Book Antiqua" w:eastAsia="Book Antiqua" w:hAnsi="Book Antiqua" w:cs="Book Antiqua"/>
          <w:color w:val="000000"/>
        </w:rPr>
        <w:t>10</w:t>
      </w:r>
      <w:r w:rsidRPr="001C578D">
        <w:rPr>
          <w:rFonts w:ascii="Book Antiqua" w:eastAsia="Book Antiqua" w:hAnsi="Book Antiqua" w:cs="Book Antiqua"/>
          <w:color w:val="000000"/>
          <w:szCs w:val="36"/>
          <w:vertAlign w:val="superscript"/>
        </w:rPr>
        <w:t>9</w:t>
      </w:r>
      <w:r w:rsidRPr="001C578D">
        <w:rPr>
          <w:rFonts w:ascii="Book Antiqua" w:eastAsia="Book Antiqua" w:hAnsi="Book Antiqua" w:cs="Book Antiqua"/>
          <w:color w:val="000000"/>
        </w:rPr>
        <w:t>/L (normal: 3.5-9.5 × 10</w:t>
      </w:r>
      <w:r w:rsidRPr="001C578D">
        <w:rPr>
          <w:rFonts w:ascii="Book Antiqua" w:eastAsia="Book Antiqua" w:hAnsi="Book Antiqua" w:cs="Book Antiqua"/>
          <w:color w:val="000000"/>
          <w:szCs w:val="36"/>
          <w:vertAlign w:val="superscript"/>
        </w:rPr>
        <w:t>9</w:t>
      </w:r>
      <w:r w:rsidRPr="001C578D">
        <w:rPr>
          <w:rFonts w:ascii="Book Antiqua" w:eastAsia="Book Antiqua" w:hAnsi="Book Antiqua" w:cs="Book Antiqua"/>
          <w:color w:val="000000"/>
        </w:rPr>
        <w:t xml:space="preserve">/L); lymphocyte percentage of 45.2% (normal: 20%-50%); monocyte percentage of 18.7% (normal: 3%-10%); neutrophil percentage of 35.1% (normal: 40%-75%); C-reactive protein of 7.98 mg/L (normal: 0-10 mg/L); and serum amyloid A level of 19.36 mg/L (normal: 0-10 mg/L). Routine urine tests were negative for protein, glucose, red blood cells and white blood cells. There were no abnormal findings following tests for liver function, renal function, blood lipid level, blood glucose level, electrolytes, rheumatoid factor, immunoglobulin (Ig) A, IgM and IgG levels, complement 3 and 5, lymphocytes (CD3, CD4, and CD8; immunoassay), </w:t>
      </w:r>
      <w:proofErr w:type="spellStart"/>
      <w:r w:rsidRPr="001C578D">
        <w:rPr>
          <w:rFonts w:ascii="Book Antiqua" w:eastAsia="Book Antiqua" w:hAnsi="Book Antiqua" w:cs="Book Antiqua"/>
          <w:color w:val="000000"/>
        </w:rPr>
        <w:t>antistreptolysin</w:t>
      </w:r>
      <w:proofErr w:type="spellEnd"/>
      <w:r w:rsidRPr="001C578D">
        <w:rPr>
          <w:rFonts w:ascii="Book Antiqua" w:eastAsia="Book Antiqua" w:hAnsi="Book Antiqua" w:cs="Book Antiqua"/>
          <w:color w:val="000000"/>
        </w:rPr>
        <w:t xml:space="preserve">-O, and anti-HIV. </w:t>
      </w:r>
    </w:p>
    <w:p w14:paraId="291AB359" w14:textId="77777777" w:rsidR="00AB289E" w:rsidRPr="001C578D" w:rsidRDefault="00AB289E" w:rsidP="00562361">
      <w:pPr>
        <w:spacing w:after="0" w:line="360" w:lineRule="auto"/>
        <w:jc w:val="both"/>
      </w:pPr>
    </w:p>
    <w:p w14:paraId="005F2125" w14:textId="77777777" w:rsidR="00AB289E" w:rsidRPr="001C578D" w:rsidRDefault="007E1BAD" w:rsidP="00562361">
      <w:pPr>
        <w:spacing w:after="0" w:line="360" w:lineRule="auto"/>
        <w:jc w:val="both"/>
      </w:pPr>
      <w:r w:rsidRPr="001C578D">
        <w:rPr>
          <w:rFonts w:ascii="Book Antiqua" w:eastAsia="Book Antiqua" w:hAnsi="Book Antiqua" w:cs="Book Antiqua"/>
          <w:b/>
          <w:i/>
          <w:color w:val="000000"/>
        </w:rPr>
        <w:t>Imaging examinations</w:t>
      </w:r>
    </w:p>
    <w:p w14:paraId="5C874AAD"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Chest and abdominal computed tomography scans were normal.</w:t>
      </w:r>
    </w:p>
    <w:p w14:paraId="4D48BE91" w14:textId="77777777" w:rsidR="00AB289E" w:rsidRPr="001C578D" w:rsidRDefault="00AB289E" w:rsidP="00562361">
      <w:pPr>
        <w:spacing w:after="0" w:line="360" w:lineRule="auto"/>
        <w:jc w:val="both"/>
      </w:pPr>
    </w:p>
    <w:p w14:paraId="7AC3A23B" w14:textId="77777777" w:rsidR="00AB289E" w:rsidRPr="001C578D" w:rsidRDefault="007E1BAD" w:rsidP="00562361">
      <w:pPr>
        <w:spacing w:after="0" w:line="360" w:lineRule="auto"/>
        <w:jc w:val="both"/>
      </w:pPr>
      <w:r w:rsidRPr="001C578D">
        <w:rPr>
          <w:rFonts w:ascii="Book Antiqua" w:eastAsia="Book Antiqua" w:hAnsi="Book Antiqua" w:cs="Book Antiqua"/>
          <w:b/>
          <w:caps/>
          <w:color w:val="000000"/>
          <w:u w:val="single"/>
        </w:rPr>
        <w:t>FINAL DIAGNOSIS</w:t>
      </w:r>
    </w:p>
    <w:p w14:paraId="3E339E4E"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Recurrent HZ due to tofacitinib.</w:t>
      </w:r>
    </w:p>
    <w:p w14:paraId="5D4CED54" w14:textId="77777777" w:rsidR="00AB289E" w:rsidRPr="001C578D" w:rsidRDefault="00AB289E" w:rsidP="00562361">
      <w:pPr>
        <w:spacing w:after="0" w:line="360" w:lineRule="auto"/>
        <w:jc w:val="both"/>
      </w:pPr>
    </w:p>
    <w:p w14:paraId="6B3984EE" w14:textId="77777777" w:rsidR="00AB289E" w:rsidRPr="001C578D" w:rsidRDefault="007E1BAD" w:rsidP="00562361">
      <w:pPr>
        <w:spacing w:after="0" w:line="360" w:lineRule="auto"/>
        <w:jc w:val="both"/>
      </w:pPr>
      <w:r w:rsidRPr="001C578D">
        <w:rPr>
          <w:rFonts w:ascii="Book Antiqua" w:eastAsia="Book Antiqua" w:hAnsi="Book Antiqua" w:cs="Book Antiqua"/>
          <w:b/>
          <w:caps/>
          <w:color w:val="000000"/>
          <w:u w:val="single"/>
        </w:rPr>
        <w:t>TREATMENT</w:t>
      </w:r>
    </w:p>
    <w:p w14:paraId="18ADA15D"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Tofacitinib was discontinued. </w:t>
      </w:r>
      <w:proofErr w:type="spellStart"/>
      <w:r w:rsidRPr="001C578D">
        <w:rPr>
          <w:rFonts w:ascii="Book Antiqua" w:eastAsia="Book Antiqua" w:hAnsi="Book Antiqua" w:cs="Book Antiqua"/>
          <w:color w:val="000000"/>
        </w:rPr>
        <w:t>Foscarnet</w:t>
      </w:r>
      <w:proofErr w:type="spellEnd"/>
      <w:r w:rsidRPr="001C578D">
        <w:rPr>
          <w:rFonts w:ascii="Book Antiqua" w:eastAsia="Book Antiqua" w:hAnsi="Book Antiqua" w:cs="Book Antiqua"/>
          <w:color w:val="000000"/>
        </w:rPr>
        <w:t xml:space="preserve"> sodium 2 g (40 mg/kg) was infused intravenously every 8 h and mecobalamin 1500 mg/d was administered for 7 d. The patient had severe pain, and was successively treated with ibuprofen 150 mg/d, gabapentin 1200 mg/d, and tramadol 100 mg/d. After 7 d of treatment, some blisters healed. Antiviral drugs were discontinued, and nutritional supplement and analgesic therapies were continued.</w:t>
      </w:r>
    </w:p>
    <w:p w14:paraId="58142CD9" w14:textId="77777777" w:rsidR="00AB289E" w:rsidRPr="001C578D" w:rsidRDefault="00AB289E" w:rsidP="00562361">
      <w:pPr>
        <w:spacing w:after="0" w:line="360" w:lineRule="auto"/>
        <w:jc w:val="both"/>
      </w:pPr>
    </w:p>
    <w:p w14:paraId="1909664A" w14:textId="77777777" w:rsidR="00AB289E" w:rsidRPr="001C578D" w:rsidRDefault="007E1BAD" w:rsidP="00562361">
      <w:pPr>
        <w:spacing w:after="0" w:line="360" w:lineRule="auto"/>
        <w:jc w:val="both"/>
      </w:pPr>
      <w:r w:rsidRPr="001C578D">
        <w:rPr>
          <w:rFonts w:ascii="Book Antiqua" w:eastAsia="Book Antiqua" w:hAnsi="Book Antiqua" w:cs="Book Antiqua"/>
          <w:b/>
          <w:caps/>
          <w:color w:val="000000"/>
          <w:u w:val="single"/>
        </w:rPr>
        <w:t>OUTCOME AND FOLLOW-UP</w:t>
      </w:r>
    </w:p>
    <w:p w14:paraId="18A5D61D"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After 26 d of treatment, the HZ lesions completely healed, but the patient still had some pain (VAS 3). At the 3-mo follow-up, the pain had disappeared, but the patient was readmitted due to recurrent abdominal pain and diarrhea, and the possibility of gastrointestinal tumors was not excluded. </w:t>
      </w:r>
    </w:p>
    <w:p w14:paraId="2D13D6FA" w14:textId="77777777" w:rsidR="00AB289E" w:rsidRPr="001C578D" w:rsidRDefault="00AB289E" w:rsidP="00562361">
      <w:pPr>
        <w:spacing w:after="0" w:line="360" w:lineRule="auto"/>
        <w:jc w:val="both"/>
      </w:pPr>
    </w:p>
    <w:p w14:paraId="6D2AF063" w14:textId="77777777" w:rsidR="00AB289E" w:rsidRPr="001C578D" w:rsidRDefault="007E1BAD" w:rsidP="00562361">
      <w:pPr>
        <w:spacing w:after="0" w:line="360" w:lineRule="auto"/>
        <w:jc w:val="both"/>
      </w:pPr>
      <w:r w:rsidRPr="001C578D">
        <w:rPr>
          <w:rFonts w:ascii="Book Antiqua" w:eastAsia="Book Antiqua" w:hAnsi="Book Antiqua" w:cs="Book Antiqua"/>
          <w:b/>
          <w:caps/>
          <w:color w:val="000000"/>
          <w:u w:val="single"/>
        </w:rPr>
        <w:t>DISCUSSION</w:t>
      </w:r>
    </w:p>
    <w:p w14:paraId="2354EF51"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We report herein a case of recurrent HZ in an RA patient treated with tofacitinib. HZ is an infectious skin disease caused by VZV reactivation. VZV infection in humans is often latent in nerve cells and is protected from attack by the body’s </w:t>
      </w:r>
      <w:proofErr w:type="gramStart"/>
      <w:r w:rsidRPr="001C578D">
        <w:rPr>
          <w:rFonts w:ascii="Book Antiqua" w:eastAsia="Book Antiqua" w:hAnsi="Book Antiqua" w:cs="Book Antiqua"/>
          <w:color w:val="000000"/>
        </w:rPr>
        <w:t>lymphocytes</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15]</w:t>
      </w:r>
      <w:r w:rsidRPr="001C578D">
        <w:rPr>
          <w:rFonts w:ascii="Book Antiqua" w:eastAsia="Book Antiqua" w:hAnsi="Book Antiqua" w:cs="Book Antiqua"/>
          <w:color w:val="000000"/>
        </w:rPr>
        <w:t xml:space="preserve">. When the body's immunity is decreased, VZV reactivation can occur, leading to HZ. In most cases, HZ occurs only once; however, recurrent HZ is sometimes seen in immunocompromised or immunosuppressed people, such as those undergoing chemotherapy for malignant tumors or with HIV </w:t>
      </w:r>
      <w:proofErr w:type="gramStart"/>
      <w:r w:rsidRPr="001C578D">
        <w:rPr>
          <w:rFonts w:ascii="Book Antiqua" w:eastAsia="Book Antiqua" w:hAnsi="Book Antiqua" w:cs="Book Antiqua"/>
          <w:color w:val="000000"/>
        </w:rPr>
        <w:t>infection</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13]</w:t>
      </w:r>
      <w:r w:rsidRPr="001C578D">
        <w:rPr>
          <w:rFonts w:ascii="Book Antiqua" w:eastAsia="Book Antiqua" w:hAnsi="Book Antiqua" w:cs="Book Antiqua"/>
          <w:color w:val="000000"/>
        </w:rPr>
        <w:t xml:space="preserve">. The incidence of recurrent HZ has been reported to be 6.41%, with a predominance in </w:t>
      </w:r>
      <w:proofErr w:type="gramStart"/>
      <w:r w:rsidRPr="001C578D">
        <w:rPr>
          <w:rFonts w:ascii="Book Antiqua" w:eastAsia="Book Antiqua" w:hAnsi="Book Antiqua" w:cs="Book Antiqua"/>
          <w:color w:val="000000"/>
        </w:rPr>
        <w:t>women</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16]</w:t>
      </w:r>
      <w:r w:rsidRPr="001C578D">
        <w:rPr>
          <w:rFonts w:ascii="Book Antiqua" w:eastAsia="Book Antiqua" w:hAnsi="Book Antiqua" w:cs="Book Antiqua"/>
          <w:color w:val="000000"/>
        </w:rPr>
        <w:t xml:space="preserve">. The specific mechanism of HZ recurrence is not clear. Current studies suggest that it may be </w:t>
      </w:r>
      <w:r w:rsidRPr="001C578D">
        <w:rPr>
          <w:rFonts w:ascii="Book Antiqua" w:eastAsia="Book Antiqua" w:hAnsi="Book Antiqua" w:cs="Book Antiqua"/>
          <w:color w:val="000000"/>
        </w:rPr>
        <w:lastRenderedPageBreak/>
        <w:t xml:space="preserve">caused by weakening of the body's immune response to VZV after the occurrence of HZ, or by a decrease in the body's specific immunity to VZV with increasing </w:t>
      </w:r>
      <w:proofErr w:type="gramStart"/>
      <w:r w:rsidRPr="001C578D">
        <w:rPr>
          <w:rFonts w:ascii="Book Antiqua" w:eastAsia="Book Antiqua" w:hAnsi="Book Antiqua" w:cs="Book Antiqua"/>
          <w:color w:val="000000"/>
        </w:rPr>
        <w:t>age</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w:t>
      </w:r>
      <w:r w:rsidRPr="001C578D">
        <w:rPr>
          <w:rFonts w:ascii="Book Antiqua" w:eastAsia="Book Antiqua" w:hAnsi="Book Antiqua" w:cs="Book Antiqua"/>
          <w:color w:val="000000"/>
          <w:vertAlign w:val="superscript"/>
        </w:rPr>
        <w:t>7</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w:t>
      </w:r>
    </w:p>
    <w:p w14:paraId="0C6DB8E4" w14:textId="77777777" w:rsidR="00AB289E" w:rsidRPr="001C578D" w:rsidRDefault="007E1BAD" w:rsidP="00562361">
      <w:pPr>
        <w:spacing w:after="0" w:line="360" w:lineRule="auto"/>
        <w:ind w:firstLine="270"/>
        <w:jc w:val="both"/>
      </w:pPr>
      <w:r w:rsidRPr="001C578D">
        <w:rPr>
          <w:rFonts w:ascii="Book Antiqua" w:eastAsia="Book Antiqua" w:hAnsi="Book Antiqua" w:cs="Book Antiqua"/>
          <w:color w:val="000000"/>
        </w:rPr>
        <w:t xml:space="preserve">The risk of HZ is nearly 2-fold higher in RA patients than in those without </w:t>
      </w:r>
      <w:proofErr w:type="gramStart"/>
      <w:r w:rsidRPr="001C578D">
        <w:rPr>
          <w:rFonts w:ascii="Book Antiqua" w:eastAsia="Book Antiqua" w:hAnsi="Book Antiqua" w:cs="Book Antiqua"/>
          <w:color w:val="000000"/>
        </w:rPr>
        <w:t>RA</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w:t>
      </w:r>
      <w:r w:rsidRPr="001C578D">
        <w:rPr>
          <w:rFonts w:ascii="Book Antiqua" w:eastAsia="Book Antiqua" w:hAnsi="Book Antiqua" w:cs="Book Antiqua"/>
          <w:color w:val="000000"/>
          <w:vertAlign w:val="superscript"/>
        </w:rPr>
        <w:t>8</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The use of immunosuppressive medications, especially GCs, can increase the occurrence of HZ in patients with RA, whereas patients treated with biological therapy may develop severe HZ, with the greatest risk in the initial </w:t>
      </w:r>
      <w:proofErr w:type="gramStart"/>
      <w:r w:rsidRPr="001C578D">
        <w:rPr>
          <w:rFonts w:ascii="Book Antiqua" w:eastAsia="Book Antiqua" w:hAnsi="Book Antiqua" w:cs="Book Antiqua"/>
          <w:color w:val="000000"/>
        </w:rPr>
        <w:t>stage</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1</w:t>
      </w:r>
      <w:r w:rsidRPr="001C578D">
        <w:rPr>
          <w:rFonts w:ascii="Book Antiqua" w:eastAsia="Book Antiqua" w:hAnsi="Book Antiqua" w:cs="Book Antiqua"/>
          <w:color w:val="000000"/>
          <w:vertAlign w:val="superscript"/>
        </w:rPr>
        <w:t>9</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Tofacitinib can also significantly increase the incidence of HZ in </w:t>
      </w:r>
      <w:proofErr w:type="gramStart"/>
      <w:r w:rsidRPr="001C578D">
        <w:rPr>
          <w:rFonts w:ascii="Book Antiqua" w:eastAsia="Book Antiqua" w:hAnsi="Book Antiqua" w:cs="Book Antiqua"/>
          <w:color w:val="000000"/>
        </w:rPr>
        <w:t>patients</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vertAlign w:val="superscript"/>
        </w:rPr>
        <w:t>20</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The specific mechanism by which tofacitinib increases the risk of infection is not clear and may be related to its inhibition of the JAK/STAT signaling pathway, resulting in reduced downstream signaling and cytokine immune responses to viral </w:t>
      </w:r>
      <w:proofErr w:type="gramStart"/>
      <w:r w:rsidRPr="001C578D">
        <w:rPr>
          <w:rFonts w:ascii="Book Antiqua" w:eastAsia="Book Antiqua" w:hAnsi="Book Antiqua" w:cs="Book Antiqua"/>
          <w:color w:val="000000"/>
        </w:rPr>
        <w:t>infections</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2</w:t>
      </w:r>
      <w:r w:rsidRPr="001C578D">
        <w:rPr>
          <w:rFonts w:ascii="Book Antiqua" w:eastAsia="Book Antiqua" w:hAnsi="Book Antiqua" w:cs="Book Antiqua"/>
          <w:color w:val="000000"/>
          <w:vertAlign w:val="superscript"/>
        </w:rPr>
        <w:t>1</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Patients treated with tofacitinib have decreased neutrophils, lymphocytes, and natural killer </w:t>
      </w:r>
      <w:proofErr w:type="gramStart"/>
      <w:r w:rsidRPr="001C578D">
        <w:rPr>
          <w:rFonts w:ascii="Book Antiqua" w:eastAsia="Book Antiqua" w:hAnsi="Book Antiqua" w:cs="Book Antiqua"/>
          <w:color w:val="000000"/>
        </w:rPr>
        <w:t>cells</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vertAlign w:val="superscript"/>
        </w:rPr>
        <w:t>22,23</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which may predispose them to VZV activation. The cellular immunity and humoral immunity tests provided values in the normal range for our patient, suggesting that the cause of VZV reactivation was not the persistent immunosuppression due to her RA but, instead, to a tofacitinib-induced abnormal immune reaction leading to HZ; this hypothesis has also been cited in the literature</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vertAlign w:val="superscript"/>
        </w:rPr>
        <w:t>24</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Patients treated with 10 mg tofacitinib twice daily have a 2.5-fold higher risk of developing HZ compared with 5 mg twice daily in the first 3 </w:t>
      </w:r>
      <w:proofErr w:type="spellStart"/>
      <w:r w:rsidRPr="001C578D">
        <w:rPr>
          <w:rFonts w:ascii="Book Antiqua" w:eastAsia="Book Antiqua" w:hAnsi="Book Antiqua" w:cs="Book Antiqua"/>
          <w:color w:val="000000"/>
        </w:rPr>
        <w:t>mo</w:t>
      </w:r>
      <w:proofErr w:type="spellEnd"/>
      <w:r w:rsidRPr="001C578D">
        <w:rPr>
          <w:rFonts w:ascii="Book Antiqua" w:eastAsia="Book Antiqua" w:hAnsi="Book Antiqua" w:cs="Book Antiqua"/>
          <w:color w:val="000000"/>
        </w:rPr>
        <w:t xml:space="preserve">, whereas the risk is comparable after 6 </w:t>
      </w:r>
      <w:proofErr w:type="spellStart"/>
      <w:proofErr w:type="gramStart"/>
      <w:r w:rsidRPr="001C578D">
        <w:rPr>
          <w:rFonts w:ascii="Book Antiqua" w:eastAsia="Book Antiqua" w:hAnsi="Book Antiqua" w:cs="Book Antiqua"/>
          <w:color w:val="000000"/>
        </w:rPr>
        <w:t>mo</w:t>
      </w:r>
      <w:proofErr w:type="spellEnd"/>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2</w:t>
      </w:r>
      <w:r w:rsidRPr="001C578D">
        <w:rPr>
          <w:rFonts w:ascii="Book Antiqua" w:eastAsia="Book Antiqua" w:hAnsi="Book Antiqua" w:cs="Book Antiqua"/>
          <w:color w:val="000000"/>
          <w:vertAlign w:val="superscript"/>
        </w:rPr>
        <w:t>5</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The risk of HZ is doubled when tofacitinib is used in combination with GC </w:t>
      </w:r>
      <w:proofErr w:type="gramStart"/>
      <w:r w:rsidRPr="001C578D">
        <w:rPr>
          <w:rFonts w:ascii="Book Antiqua" w:eastAsia="Book Antiqua" w:hAnsi="Book Antiqua" w:cs="Book Antiqua"/>
          <w:color w:val="000000"/>
        </w:rPr>
        <w:t>therapy</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2</w:t>
      </w:r>
      <w:r w:rsidRPr="001C578D">
        <w:rPr>
          <w:rFonts w:ascii="Book Antiqua" w:eastAsia="Book Antiqua" w:hAnsi="Book Antiqua" w:cs="Book Antiqua"/>
          <w:color w:val="000000"/>
          <w:vertAlign w:val="superscript"/>
        </w:rPr>
        <w:t>6</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and the incidence of HZ is higher in Japan and South Korea than in Europe</w:t>
      </w:r>
      <w:r w:rsidRPr="001C578D">
        <w:rPr>
          <w:rFonts w:ascii="Book Antiqua" w:eastAsia="Book Antiqua" w:hAnsi="Book Antiqua" w:cs="Book Antiqua"/>
          <w:color w:val="000000"/>
          <w:szCs w:val="36"/>
          <w:vertAlign w:val="superscript"/>
        </w:rPr>
        <w:t>[2</w:t>
      </w:r>
      <w:r w:rsidRPr="001C578D">
        <w:rPr>
          <w:rFonts w:ascii="Book Antiqua" w:eastAsia="Book Antiqua" w:hAnsi="Book Antiqua" w:cs="Book Antiqua"/>
          <w:color w:val="000000"/>
          <w:vertAlign w:val="superscript"/>
        </w:rPr>
        <w:t>5</w:t>
      </w:r>
      <w:r w:rsidRPr="001C578D">
        <w:rPr>
          <w:rFonts w:ascii="Book Antiqua" w:eastAsia="Book Antiqua" w:hAnsi="Book Antiqua" w:cs="Book Antiqua"/>
          <w:color w:val="000000"/>
          <w:szCs w:val="36"/>
          <w:vertAlign w:val="superscript"/>
        </w:rPr>
        <w:t>,2</w:t>
      </w:r>
      <w:r w:rsidRPr="001C578D">
        <w:rPr>
          <w:rFonts w:ascii="Book Antiqua" w:eastAsia="Book Antiqua" w:hAnsi="Book Antiqua" w:cs="Book Antiqua"/>
          <w:color w:val="000000"/>
          <w:vertAlign w:val="superscript"/>
        </w:rPr>
        <w:t>7</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Therefore, it is recommended that tofacitinib be used while avoiding concomitant use of GCs. Female sex, increasing age, prior biological exposure, prednisone &gt; 7.5 mg/d, prior outpatient infection, and a greater number of hospitalizations are associated with an increased risk of HZ, and tofacitinib is associated with a nearly 2-fold higher risk of HZ compared with other biological </w:t>
      </w:r>
      <w:proofErr w:type="gramStart"/>
      <w:r w:rsidRPr="001C578D">
        <w:rPr>
          <w:rFonts w:ascii="Book Antiqua" w:eastAsia="Book Antiqua" w:hAnsi="Book Antiqua" w:cs="Book Antiqua"/>
          <w:color w:val="000000"/>
        </w:rPr>
        <w:t>therapies</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2</w:t>
      </w:r>
      <w:r w:rsidRPr="001C578D">
        <w:rPr>
          <w:rFonts w:ascii="Book Antiqua" w:eastAsia="Book Antiqua" w:hAnsi="Book Antiqua" w:cs="Book Antiqua"/>
          <w:color w:val="000000"/>
          <w:vertAlign w:val="superscript"/>
        </w:rPr>
        <w:t>8</w:t>
      </w:r>
      <w:r w:rsidRPr="001C578D">
        <w:rPr>
          <w:rFonts w:ascii="Book Antiqua" w:eastAsia="Book Antiqua" w:hAnsi="Book Antiqua" w:cs="Book Antiqua"/>
          <w:color w:val="000000"/>
          <w:szCs w:val="36"/>
          <w:vertAlign w:val="superscript"/>
        </w:rPr>
        <w:t>,2</w:t>
      </w:r>
      <w:r w:rsidRPr="001C578D">
        <w:rPr>
          <w:rFonts w:ascii="Book Antiqua" w:eastAsia="Book Antiqua" w:hAnsi="Book Antiqua" w:cs="Book Antiqua"/>
          <w:color w:val="000000"/>
          <w:vertAlign w:val="superscript"/>
        </w:rPr>
        <w:t>9</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Although the risk of HZ is increased with tofacitinib, there have been few cases of severe, disseminated, and </w:t>
      </w:r>
      <w:proofErr w:type="spellStart"/>
      <w:r w:rsidRPr="001C578D">
        <w:rPr>
          <w:rFonts w:ascii="Book Antiqua" w:eastAsia="Book Antiqua" w:hAnsi="Book Antiqua" w:cs="Book Antiqua"/>
          <w:color w:val="000000"/>
        </w:rPr>
        <w:t>multiganglionic</w:t>
      </w:r>
      <w:proofErr w:type="spellEnd"/>
      <w:r w:rsidRPr="001C578D">
        <w:rPr>
          <w:rFonts w:ascii="Book Antiqua" w:eastAsia="Book Antiqua" w:hAnsi="Book Antiqua" w:cs="Book Antiqua"/>
          <w:color w:val="000000"/>
        </w:rPr>
        <w:t xml:space="preserve"> zoster, which recover quickly after antiviral </w:t>
      </w:r>
      <w:proofErr w:type="gramStart"/>
      <w:r w:rsidRPr="001C578D">
        <w:rPr>
          <w:rFonts w:ascii="Book Antiqua" w:eastAsia="Book Antiqua" w:hAnsi="Book Antiqua" w:cs="Book Antiqua"/>
          <w:color w:val="000000"/>
        </w:rPr>
        <w:t>therapy</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vertAlign w:val="superscript"/>
        </w:rPr>
        <w:t>30</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however, the occurrence of recurrent HZ has not been reported.</w:t>
      </w:r>
    </w:p>
    <w:p w14:paraId="685ABAB9" w14:textId="77777777" w:rsidR="00AB289E" w:rsidRPr="001C578D" w:rsidRDefault="007E1BAD" w:rsidP="00562361">
      <w:pPr>
        <w:spacing w:after="0" w:line="360" w:lineRule="auto"/>
        <w:ind w:firstLine="270"/>
        <w:jc w:val="both"/>
      </w:pPr>
      <w:r w:rsidRPr="001C578D">
        <w:rPr>
          <w:rFonts w:ascii="Book Antiqua" w:eastAsia="Book Antiqua" w:hAnsi="Book Antiqua" w:cs="Book Antiqua"/>
          <w:color w:val="000000"/>
        </w:rPr>
        <w:lastRenderedPageBreak/>
        <w:t xml:space="preserve">Previous studies have shown that recurrent HZ has a shorter course, more localized skin lesions, less pain, and a lower risk of postherpetic neuralgia than primary </w:t>
      </w:r>
      <w:proofErr w:type="gramStart"/>
      <w:r w:rsidRPr="001C578D">
        <w:rPr>
          <w:rFonts w:ascii="Book Antiqua" w:eastAsia="Book Antiqua" w:hAnsi="Book Antiqua" w:cs="Book Antiqua"/>
          <w:color w:val="000000"/>
        </w:rPr>
        <w:t>HZ</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vertAlign w:val="superscript"/>
        </w:rPr>
        <w:t>17</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However, our patient had many different characteristics than the other clinical cases in the literature, including more extensive skin lesions, more severe pain, longer course of disease, and recurrence at the same site. We speculate that these characteristics may be related to oral tofacitinib. Genetic analysis of RA or psoriatic arthritis treated with tofacitinib identified multiple genetic loci associated with an increased risk of HZ. Variants near the immune-relevant gene cluster of differentiation 83 in European populations and near interleukin 17 receptor B in East Asian populations may contribute to the increased risk of HZ, demonstrating that genetic factors play a role in causing VZV reactivation during tofacitinib </w:t>
      </w:r>
      <w:proofErr w:type="gramStart"/>
      <w:r w:rsidRPr="001C578D">
        <w:rPr>
          <w:rFonts w:ascii="Book Antiqua" w:eastAsia="Book Antiqua" w:hAnsi="Book Antiqua" w:cs="Book Antiqua"/>
          <w:color w:val="000000"/>
        </w:rPr>
        <w:t>treatment</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vertAlign w:val="superscript"/>
        </w:rPr>
        <w:t>31</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To address the problem of VZV reactivation during treatment with tofacitinib, it is recommended that patients be given a HZ vaccine when tofacitinib or combination systemic treatment is </w:t>
      </w:r>
      <w:proofErr w:type="gramStart"/>
      <w:r w:rsidRPr="001C578D">
        <w:rPr>
          <w:rFonts w:ascii="Book Antiqua" w:eastAsia="Book Antiqua" w:hAnsi="Book Antiqua" w:cs="Book Antiqua"/>
          <w:color w:val="000000"/>
        </w:rPr>
        <w:t>used</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3</w:t>
      </w:r>
      <w:r w:rsidRPr="001C578D">
        <w:rPr>
          <w:rFonts w:ascii="Book Antiqua" w:eastAsia="Book Antiqua" w:hAnsi="Book Antiqua" w:cs="Book Antiqua"/>
          <w:color w:val="000000"/>
          <w:vertAlign w:val="superscript"/>
        </w:rPr>
        <w:t>2</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 xml:space="preserve">. It is recommended that live HZ vaccine be injected in patients with RA 2-3 </w:t>
      </w:r>
      <w:proofErr w:type="spellStart"/>
      <w:r w:rsidRPr="001C578D">
        <w:rPr>
          <w:rFonts w:ascii="Book Antiqua" w:eastAsia="Book Antiqua" w:hAnsi="Book Antiqua" w:cs="Book Antiqua"/>
          <w:color w:val="000000"/>
        </w:rPr>
        <w:t>wk</w:t>
      </w:r>
      <w:proofErr w:type="spellEnd"/>
      <w:r w:rsidRPr="001C578D">
        <w:rPr>
          <w:rFonts w:ascii="Book Antiqua" w:eastAsia="Book Antiqua" w:hAnsi="Book Antiqua" w:cs="Book Antiqua"/>
          <w:color w:val="000000"/>
        </w:rPr>
        <w:t xml:space="preserve"> before the use of tofacitinib, which can produce significant cellular and humoral immunity, and its safety and efficacy have been </w:t>
      </w:r>
      <w:proofErr w:type="gramStart"/>
      <w:r w:rsidRPr="001C578D">
        <w:rPr>
          <w:rFonts w:ascii="Book Antiqua" w:eastAsia="Book Antiqua" w:hAnsi="Book Antiqua" w:cs="Book Antiqua"/>
          <w:color w:val="000000"/>
        </w:rPr>
        <w:t>confirmed</w:t>
      </w:r>
      <w:r w:rsidRPr="001C578D">
        <w:rPr>
          <w:rFonts w:ascii="Book Antiqua" w:eastAsia="Book Antiqua" w:hAnsi="Book Antiqua" w:cs="Book Antiqua"/>
          <w:color w:val="000000"/>
          <w:szCs w:val="36"/>
          <w:vertAlign w:val="superscript"/>
        </w:rPr>
        <w:t>[</w:t>
      </w:r>
      <w:proofErr w:type="gramEnd"/>
      <w:r w:rsidRPr="001C578D">
        <w:rPr>
          <w:rFonts w:ascii="Book Antiqua" w:eastAsia="Book Antiqua" w:hAnsi="Book Antiqua" w:cs="Book Antiqua"/>
          <w:color w:val="000000"/>
          <w:szCs w:val="36"/>
          <w:vertAlign w:val="superscript"/>
        </w:rPr>
        <w:t>3</w:t>
      </w:r>
      <w:r w:rsidRPr="001C578D">
        <w:rPr>
          <w:rFonts w:ascii="Book Antiqua" w:eastAsia="Book Antiqua" w:hAnsi="Book Antiqua" w:cs="Book Antiqua"/>
          <w:color w:val="000000"/>
          <w:vertAlign w:val="superscript"/>
        </w:rPr>
        <w:t>3</w:t>
      </w:r>
      <w:r w:rsidRPr="001C578D">
        <w:rPr>
          <w:rFonts w:ascii="Book Antiqua" w:eastAsia="Book Antiqua" w:hAnsi="Book Antiqua" w:cs="Book Antiqua"/>
          <w:color w:val="000000"/>
          <w:szCs w:val="36"/>
          <w:vertAlign w:val="superscript"/>
        </w:rPr>
        <w:t>]</w:t>
      </w:r>
      <w:r w:rsidRPr="001C578D">
        <w:rPr>
          <w:rFonts w:ascii="Book Antiqua" w:eastAsia="Book Antiqua" w:hAnsi="Book Antiqua" w:cs="Book Antiqua"/>
          <w:color w:val="000000"/>
        </w:rPr>
        <w:t>.</w:t>
      </w:r>
    </w:p>
    <w:p w14:paraId="7BBA3860" w14:textId="77777777" w:rsidR="00AB289E" w:rsidRPr="001C578D" w:rsidRDefault="007E1BAD" w:rsidP="00562361">
      <w:pPr>
        <w:spacing w:after="0" w:line="360" w:lineRule="auto"/>
        <w:ind w:firstLine="270"/>
        <w:jc w:val="both"/>
      </w:pPr>
      <w:r w:rsidRPr="001C578D">
        <w:rPr>
          <w:rFonts w:ascii="Book Antiqua" w:eastAsia="Book Antiqua" w:hAnsi="Book Antiqua" w:cs="Book Antiqua"/>
          <w:color w:val="000000"/>
        </w:rPr>
        <w:t>Our case is a reminder that HZ vaccine should be administered promptly, and clinicians should always be alert to the possible reactivation of VZV before using tofacitinib in elderly patients with previous immunosuppression. The specific genetic and immune mechanisms of HZ recurrence caused by tofacitinib need to be studied further.</w:t>
      </w:r>
    </w:p>
    <w:p w14:paraId="3211ADAB" w14:textId="77777777" w:rsidR="00AB289E" w:rsidRPr="001C578D" w:rsidRDefault="00AB289E" w:rsidP="00562361">
      <w:pPr>
        <w:spacing w:after="0" w:line="360" w:lineRule="auto"/>
        <w:ind w:firstLine="270"/>
        <w:jc w:val="both"/>
      </w:pPr>
    </w:p>
    <w:p w14:paraId="6B403716" w14:textId="77777777" w:rsidR="00AB289E" w:rsidRPr="001C578D" w:rsidRDefault="007E1BAD" w:rsidP="00562361">
      <w:pPr>
        <w:spacing w:after="0" w:line="360" w:lineRule="auto"/>
        <w:jc w:val="both"/>
      </w:pPr>
      <w:r w:rsidRPr="001C578D">
        <w:rPr>
          <w:rFonts w:ascii="Book Antiqua" w:eastAsia="Book Antiqua" w:hAnsi="Book Antiqua" w:cs="Book Antiqua"/>
          <w:b/>
          <w:caps/>
          <w:color w:val="000000"/>
          <w:u w:val="single"/>
        </w:rPr>
        <w:t>CONCLUSION</w:t>
      </w:r>
    </w:p>
    <w:p w14:paraId="198E2927" w14:textId="77777777" w:rsidR="00AB289E" w:rsidRPr="001C578D" w:rsidRDefault="007E1BAD" w:rsidP="00562361">
      <w:pPr>
        <w:spacing w:after="0" w:line="360" w:lineRule="auto"/>
        <w:jc w:val="both"/>
        <w:rPr>
          <w:rFonts w:ascii="Book Antiqua" w:eastAsia="Book Antiqua" w:hAnsi="Book Antiqua" w:cs="Book Antiqua"/>
          <w:color w:val="000000"/>
        </w:rPr>
      </w:pPr>
      <w:r w:rsidRPr="001C578D">
        <w:rPr>
          <w:rFonts w:ascii="Book Antiqua" w:eastAsia="Book Antiqua" w:hAnsi="Book Antiqua" w:cs="Book Antiqua"/>
          <w:color w:val="000000"/>
        </w:rPr>
        <w:t xml:space="preserve">Tofacitinib can cause recurrent HZ, which may be associated with an immunosuppressive state due to JAK/STAT signaling. We present a rare case of recurrent HZ at the same site, with a more severe and extensive rash, more significant pain, and a longer course than the primary outbreak. The characteristics of this case are </w:t>
      </w:r>
      <w:r w:rsidRPr="001C578D">
        <w:rPr>
          <w:rFonts w:ascii="Book Antiqua" w:eastAsia="Book Antiqua" w:hAnsi="Book Antiqua" w:cs="Book Antiqua"/>
          <w:color w:val="000000"/>
        </w:rPr>
        <w:lastRenderedPageBreak/>
        <w:t xml:space="preserve">inconsistent with previous literature reports. Clinicians should be aware of this condition in patients receiving tofacitinib treatment. </w:t>
      </w:r>
    </w:p>
    <w:p w14:paraId="100E91B3" w14:textId="77777777" w:rsidR="00AB289E" w:rsidRPr="001C578D" w:rsidRDefault="00AB289E" w:rsidP="00562361">
      <w:pPr>
        <w:spacing w:after="0" w:line="360" w:lineRule="auto"/>
        <w:jc w:val="both"/>
      </w:pPr>
    </w:p>
    <w:p w14:paraId="19F84B55"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REFERENCES</w:t>
      </w:r>
    </w:p>
    <w:p w14:paraId="656EC468"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 </w:t>
      </w:r>
      <w:r w:rsidRPr="001C578D">
        <w:rPr>
          <w:rFonts w:ascii="Book Antiqua" w:eastAsia="Book Antiqua" w:hAnsi="Book Antiqua" w:cs="Book Antiqua"/>
          <w:b/>
          <w:bCs/>
          <w:color w:val="000000"/>
        </w:rPr>
        <w:t>Lin YJ</w:t>
      </w:r>
      <w:r w:rsidRPr="001C578D">
        <w:rPr>
          <w:rFonts w:ascii="Book Antiqua" w:eastAsia="Book Antiqua" w:hAnsi="Book Antiqua" w:cs="Book Antiqua"/>
          <w:color w:val="000000"/>
        </w:rPr>
        <w:t xml:space="preserve">, </w:t>
      </w:r>
      <w:proofErr w:type="spellStart"/>
      <w:r w:rsidRPr="001C578D">
        <w:rPr>
          <w:rFonts w:ascii="Book Antiqua" w:eastAsia="Book Antiqua" w:hAnsi="Book Antiqua" w:cs="Book Antiqua"/>
          <w:color w:val="000000"/>
        </w:rPr>
        <w:t>Anzaghe</w:t>
      </w:r>
      <w:proofErr w:type="spellEnd"/>
      <w:r w:rsidRPr="001C578D">
        <w:rPr>
          <w:rFonts w:ascii="Book Antiqua" w:eastAsia="Book Antiqua" w:hAnsi="Book Antiqua" w:cs="Book Antiqua"/>
          <w:color w:val="000000"/>
        </w:rPr>
        <w:t xml:space="preserve"> M, </w:t>
      </w:r>
      <w:proofErr w:type="spellStart"/>
      <w:r w:rsidRPr="001C578D">
        <w:rPr>
          <w:rFonts w:ascii="Book Antiqua" w:eastAsia="Book Antiqua" w:hAnsi="Book Antiqua" w:cs="Book Antiqua"/>
          <w:color w:val="000000"/>
        </w:rPr>
        <w:t>Schülke</w:t>
      </w:r>
      <w:proofErr w:type="spellEnd"/>
      <w:r w:rsidRPr="001C578D">
        <w:rPr>
          <w:rFonts w:ascii="Book Antiqua" w:eastAsia="Book Antiqua" w:hAnsi="Book Antiqua" w:cs="Book Antiqua"/>
          <w:color w:val="000000"/>
        </w:rPr>
        <w:t xml:space="preserve"> S. Update on the </w:t>
      </w:r>
      <w:proofErr w:type="spellStart"/>
      <w:r w:rsidRPr="001C578D">
        <w:rPr>
          <w:rFonts w:ascii="Book Antiqua" w:eastAsia="Book Antiqua" w:hAnsi="Book Antiqua" w:cs="Book Antiqua"/>
          <w:color w:val="000000"/>
        </w:rPr>
        <w:t>Pathomechanism</w:t>
      </w:r>
      <w:proofErr w:type="spellEnd"/>
      <w:r w:rsidRPr="001C578D">
        <w:rPr>
          <w:rFonts w:ascii="Book Antiqua" w:eastAsia="Book Antiqua" w:hAnsi="Book Antiqua" w:cs="Book Antiqua"/>
          <w:color w:val="000000"/>
        </w:rPr>
        <w:t xml:space="preserve">, Diagnosis, and Treatment Options for Rheumatoid Arthritis. </w:t>
      </w:r>
      <w:r w:rsidRPr="001C578D">
        <w:rPr>
          <w:rFonts w:ascii="Book Antiqua" w:eastAsia="Book Antiqua" w:hAnsi="Book Antiqua" w:cs="Book Antiqua"/>
          <w:i/>
          <w:iCs/>
          <w:color w:val="000000"/>
        </w:rPr>
        <w:t>Cells</w:t>
      </w:r>
      <w:r w:rsidRPr="001C578D">
        <w:rPr>
          <w:rFonts w:ascii="Book Antiqua" w:eastAsia="Book Antiqua" w:hAnsi="Book Antiqua" w:cs="Book Antiqua"/>
          <w:color w:val="000000"/>
        </w:rPr>
        <w:t xml:space="preserve"> 2020; </w:t>
      </w:r>
      <w:r w:rsidRPr="001C578D">
        <w:rPr>
          <w:rFonts w:ascii="Book Antiqua" w:eastAsia="Book Antiqua" w:hAnsi="Book Antiqua" w:cs="Book Antiqua"/>
          <w:b/>
          <w:bCs/>
          <w:color w:val="000000"/>
        </w:rPr>
        <w:t>9</w:t>
      </w:r>
      <w:r w:rsidRPr="001C578D">
        <w:rPr>
          <w:rFonts w:ascii="Book Antiqua" w:eastAsia="Book Antiqua" w:hAnsi="Book Antiqua" w:cs="Book Antiqua"/>
          <w:color w:val="000000"/>
        </w:rPr>
        <w:t xml:space="preserve"> [PMID: 32260219 DOI: 10.3390/cells9040880]</w:t>
      </w:r>
    </w:p>
    <w:p w14:paraId="6571C363"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 </w:t>
      </w:r>
      <w:r w:rsidRPr="001C578D">
        <w:rPr>
          <w:rFonts w:ascii="Book Antiqua" w:eastAsia="Book Antiqua" w:hAnsi="Book Antiqua" w:cs="Book Antiqua"/>
          <w:b/>
          <w:bCs/>
          <w:color w:val="000000"/>
        </w:rPr>
        <w:t>Scherer HU</w:t>
      </w:r>
      <w:r w:rsidRPr="001C578D">
        <w:rPr>
          <w:rFonts w:ascii="Book Antiqua" w:eastAsia="Book Antiqua" w:hAnsi="Book Antiqua" w:cs="Book Antiqua"/>
          <w:color w:val="000000"/>
        </w:rPr>
        <w:t xml:space="preserve">, </w:t>
      </w:r>
      <w:proofErr w:type="spellStart"/>
      <w:r w:rsidRPr="001C578D">
        <w:rPr>
          <w:rFonts w:ascii="Book Antiqua" w:eastAsia="Book Antiqua" w:hAnsi="Book Antiqua" w:cs="Book Antiqua"/>
          <w:color w:val="000000"/>
        </w:rPr>
        <w:t>Häupl</w:t>
      </w:r>
      <w:proofErr w:type="spellEnd"/>
      <w:r w:rsidRPr="001C578D">
        <w:rPr>
          <w:rFonts w:ascii="Book Antiqua" w:eastAsia="Book Antiqua" w:hAnsi="Book Antiqua" w:cs="Book Antiqua"/>
          <w:color w:val="000000"/>
        </w:rPr>
        <w:t xml:space="preserve"> T, </w:t>
      </w:r>
      <w:proofErr w:type="spellStart"/>
      <w:r w:rsidRPr="001C578D">
        <w:rPr>
          <w:rFonts w:ascii="Book Antiqua" w:eastAsia="Book Antiqua" w:hAnsi="Book Antiqua" w:cs="Book Antiqua"/>
          <w:color w:val="000000"/>
        </w:rPr>
        <w:t>Burmester</w:t>
      </w:r>
      <w:proofErr w:type="spellEnd"/>
      <w:r w:rsidRPr="001C578D">
        <w:rPr>
          <w:rFonts w:ascii="Book Antiqua" w:eastAsia="Book Antiqua" w:hAnsi="Book Antiqua" w:cs="Book Antiqua"/>
          <w:color w:val="000000"/>
        </w:rPr>
        <w:t xml:space="preserve"> GR. The etiology of rheumatoid arthritis. </w:t>
      </w:r>
      <w:r w:rsidRPr="001C578D">
        <w:rPr>
          <w:rFonts w:ascii="Book Antiqua" w:eastAsia="Book Antiqua" w:hAnsi="Book Antiqua" w:cs="Book Antiqua"/>
          <w:i/>
          <w:iCs/>
          <w:color w:val="000000"/>
        </w:rPr>
        <w:t xml:space="preserve">J </w:t>
      </w:r>
      <w:proofErr w:type="spellStart"/>
      <w:r w:rsidRPr="001C578D">
        <w:rPr>
          <w:rFonts w:ascii="Book Antiqua" w:eastAsia="Book Antiqua" w:hAnsi="Book Antiqua" w:cs="Book Antiqua"/>
          <w:i/>
          <w:iCs/>
          <w:color w:val="000000"/>
        </w:rPr>
        <w:t>Autoimmun</w:t>
      </w:r>
      <w:proofErr w:type="spellEnd"/>
      <w:r w:rsidRPr="001C578D">
        <w:rPr>
          <w:rFonts w:ascii="Book Antiqua" w:eastAsia="Book Antiqua" w:hAnsi="Book Antiqua" w:cs="Book Antiqua"/>
          <w:color w:val="000000"/>
        </w:rPr>
        <w:t xml:space="preserve"> 2020; </w:t>
      </w:r>
      <w:r w:rsidRPr="001C578D">
        <w:rPr>
          <w:rFonts w:ascii="Book Antiqua" w:eastAsia="Book Antiqua" w:hAnsi="Book Antiqua" w:cs="Book Antiqua"/>
          <w:b/>
          <w:bCs/>
          <w:color w:val="000000"/>
        </w:rPr>
        <w:t>110</w:t>
      </w:r>
      <w:r w:rsidRPr="001C578D">
        <w:rPr>
          <w:rFonts w:ascii="Book Antiqua" w:eastAsia="Book Antiqua" w:hAnsi="Book Antiqua" w:cs="Book Antiqua"/>
          <w:color w:val="000000"/>
        </w:rPr>
        <w:t>: 102400 [PMID: 31980337 DOI: 10.1016/j.jaut.2019.102400]</w:t>
      </w:r>
    </w:p>
    <w:p w14:paraId="5861A599"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3 </w:t>
      </w:r>
      <w:proofErr w:type="spellStart"/>
      <w:r w:rsidRPr="001C578D">
        <w:rPr>
          <w:rFonts w:ascii="Book Antiqua" w:eastAsia="Book Antiqua" w:hAnsi="Book Antiqua" w:cs="Book Antiqua"/>
          <w:b/>
          <w:bCs/>
          <w:color w:val="000000"/>
        </w:rPr>
        <w:t>Drosos</w:t>
      </w:r>
      <w:proofErr w:type="spellEnd"/>
      <w:r w:rsidRPr="001C578D">
        <w:rPr>
          <w:rFonts w:ascii="Book Antiqua" w:eastAsia="Book Antiqua" w:hAnsi="Book Antiqua" w:cs="Book Antiqua"/>
          <w:b/>
          <w:bCs/>
          <w:color w:val="000000"/>
        </w:rPr>
        <w:t xml:space="preserve"> AA</w:t>
      </w:r>
      <w:r w:rsidRPr="001C578D">
        <w:rPr>
          <w:rFonts w:ascii="Book Antiqua" w:eastAsia="Book Antiqua" w:hAnsi="Book Antiqua" w:cs="Book Antiqua"/>
          <w:color w:val="000000"/>
        </w:rPr>
        <w:t xml:space="preserve">, </w:t>
      </w:r>
      <w:proofErr w:type="spellStart"/>
      <w:r w:rsidRPr="001C578D">
        <w:rPr>
          <w:rFonts w:ascii="Book Antiqua" w:eastAsia="Book Antiqua" w:hAnsi="Book Antiqua" w:cs="Book Antiqua"/>
          <w:color w:val="000000"/>
        </w:rPr>
        <w:t>Pelechas</w:t>
      </w:r>
      <w:proofErr w:type="spellEnd"/>
      <w:r w:rsidRPr="001C578D">
        <w:rPr>
          <w:rFonts w:ascii="Book Antiqua" w:eastAsia="Book Antiqua" w:hAnsi="Book Antiqua" w:cs="Book Antiqua"/>
          <w:color w:val="000000"/>
        </w:rPr>
        <w:t xml:space="preserve"> E, </w:t>
      </w:r>
      <w:proofErr w:type="spellStart"/>
      <w:r w:rsidRPr="001C578D">
        <w:rPr>
          <w:rFonts w:ascii="Book Antiqua" w:eastAsia="Book Antiqua" w:hAnsi="Book Antiqua" w:cs="Book Antiqua"/>
          <w:color w:val="000000"/>
        </w:rPr>
        <w:t>Kaltsonoudis</w:t>
      </w:r>
      <w:proofErr w:type="spellEnd"/>
      <w:r w:rsidRPr="001C578D">
        <w:rPr>
          <w:rFonts w:ascii="Book Antiqua" w:eastAsia="Book Antiqua" w:hAnsi="Book Antiqua" w:cs="Book Antiqua"/>
          <w:color w:val="000000"/>
        </w:rPr>
        <w:t xml:space="preserve"> E, </w:t>
      </w:r>
      <w:proofErr w:type="spellStart"/>
      <w:r w:rsidRPr="001C578D">
        <w:rPr>
          <w:rFonts w:ascii="Book Antiqua" w:eastAsia="Book Antiqua" w:hAnsi="Book Antiqua" w:cs="Book Antiqua"/>
          <w:color w:val="000000"/>
        </w:rPr>
        <w:t>Voulgari</w:t>
      </w:r>
      <w:proofErr w:type="spellEnd"/>
      <w:r w:rsidRPr="001C578D">
        <w:rPr>
          <w:rFonts w:ascii="Book Antiqua" w:eastAsia="Book Antiqua" w:hAnsi="Book Antiqua" w:cs="Book Antiqua"/>
          <w:color w:val="000000"/>
        </w:rPr>
        <w:t xml:space="preserve"> PV. Therapeutic Options and Cost-Effectiveness for Rheumatoid Arthritis Treatment. </w:t>
      </w:r>
      <w:proofErr w:type="spellStart"/>
      <w:r w:rsidRPr="001C578D">
        <w:rPr>
          <w:rFonts w:ascii="Book Antiqua" w:eastAsia="Book Antiqua" w:hAnsi="Book Antiqua" w:cs="Book Antiqua"/>
          <w:i/>
          <w:iCs/>
          <w:color w:val="000000"/>
        </w:rPr>
        <w:t>Curr</w:t>
      </w:r>
      <w:proofErr w:type="spellEnd"/>
      <w:r w:rsidRPr="001C578D">
        <w:rPr>
          <w:rFonts w:ascii="Book Antiqua" w:eastAsia="Book Antiqua" w:hAnsi="Book Antiqua" w:cs="Book Antiqua"/>
          <w:i/>
          <w:iCs/>
          <w:color w:val="000000"/>
        </w:rPr>
        <w:t xml:space="preserve"> </w:t>
      </w:r>
      <w:proofErr w:type="spellStart"/>
      <w:r w:rsidRPr="001C578D">
        <w:rPr>
          <w:rFonts w:ascii="Book Antiqua" w:eastAsia="Book Antiqua" w:hAnsi="Book Antiqua" w:cs="Book Antiqua"/>
          <w:i/>
          <w:iCs/>
          <w:color w:val="000000"/>
        </w:rPr>
        <w:t>Rheumatol</w:t>
      </w:r>
      <w:proofErr w:type="spellEnd"/>
      <w:r w:rsidRPr="001C578D">
        <w:rPr>
          <w:rFonts w:ascii="Book Antiqua" w:eastAsia="Book Antiqua" w:hAnsi="Book Antiqua" w:cs="Book Antiqua"/>
          <w:i/>
          <w:iCs/>
          <w:color w:val="000000"/>
        </w:rPr>
        <w:t xml:space="preserve"> Rep</w:t>
      </w:r>
      <w:r w:rsidRPr="001C578D">
        <w:rPr>
          <w:rFonts w:ascii="Book Antiqua" w:eastAsia="Book Antiqua" w:hAnsi="Book Antiqua" w:cs="Book Antiqua"/>
          <w:color w:val="000000"/>
        </w:rPr>
        <w:t xml:space="preserve"> 2020; </w:t>
      </w:r>
      <w:r w:rsidRPr="001C578D">
        <w:rPr>
          <w:rFonts w:ascii="Book Antiqua" w:eastAsia="Book Antiqua" w:hAnsi="Book Antiqua" w:cs="Book Antiqua"/>
          <w:b/>
          <w:bCs/>
          <w:color w:val="000000"/>
        </w:rPr>
        <w:t>22</w:t>
      </w:r>
      <w:r w:rsidRPr="001C578D">
        <w:rPr>
          <w:rFonts w:ascii="Book Antiqua" w:eastAsia="Book Antiqua" w:hAnsi="Book Antiqua" w:cs="Book Antiqua"/>
          <w:color w:val="000000"/>
        </w:rPr>
        <w:t>: 44 [PMID: 32591916 DOI: 10.1007/s11926-020-00921-8]</w:t>
      </w:r>
    </w:p>
    <w:p w14:paraId="351AC95B"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4 Food and Drug Administration. Xeljanz full prescribing information [Accessed 18 March 2019]. Available from: https://www.accessdata.fda.gov/drugsatfdadocs/Label/2018/203214s018 Lbl.pdf</w:t>
      </w:r>
    </w:p>
    <w:p w14:paraId="5FAB7BAD"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5 </w:t>
      </w:r>
      <w:r w:rsidRPr="001C578D">
        <w:rPr>
          <w:rFonts w:ascii="Book Antiqua" w:eastAsia="Book Antiqua" w:hAnsi="Book Antiqua" w:cs="Book Antiqua"/>
          <w:b/>
          <w:bCs/>
          <w:color w:val="000000"/>
        </w:rPr>
        <w:t>Taylor PC</w:t>
      </w:r>
      <w:r w:rsidRPr="001C578D">
        <w:rPr>
          <w:rFonts w:ascii="Book Antiqua" w:eastAsia="Book Antiqua" w:hAnsi="Book Antiqua" w:cs="Book Antiqua"/>
          <w:color w:val="000000"/>
        </w:rPr>
        <w:t xml:space="preserve">. Clinical efficacy of launched JAK inhibitors in rheumatoid arthritis. </w:t>
      </w:r>
      <w:r w:rsidRPr="001C578D">
        <w:rPr>
          <w:rFonts w:ascii="Book Antiqua" w:eastAsia="Book Antiqua" w:hAnsi="Book Antiqua" w:cs="Book Antiqua"/>
          <w:i/>
          <w:iCs/>
          <w:color w:val="000000"/>
        </w:rPr>
        <w:t>Rheumatology (Oxford)</w:t>
      </w:r>
      <w:r w:rsidRPr="001C578D">
        <w:rPr>
          <w:rFonts w:ascii="Book Antiqua" w:eastAsia="Book Antiqua" w:hAnsi="Book Antiqua" w:cs="Book Antiqua"/>
          <w:color w:val="000000"/>
        </w:rPr>
        <w:t xml:space="preserve"> 2019; </w:t>
      </w:r>
      <w:r w:rsidRPr="001C578D">
        <w:rPr>
          <w:rFonts w:ascii="Book Antiqua" w:eastAsia="Book Antiqua" w:hAnsi="Book Antiqua" w:cs="Book Antiqua"/>
          <w:b/>
          <w:bCs/>
          <w:color w:val="000000"/>
        </w:rPr>
        <w:t>58</w:t>
      </w:r>
      <w:r w:rsidRPr="001C578D">
        <w:rPr>
          <w:rFonts w:ascii="Book Antiqua" w:eastAsia="Book Antiqua" w:hAnsi="Book Antiqua" w:cs="Book Antiqua"/>
          <w:color w:val="000000"/>
        </w:rPr>
        <w:t>: i17-i26 [PMID: 30806707 DOI: 10.1093/rheumatology/key225]</w:t>
      </w:r>
    </w:p>
    <w:p w14:paraId="50B490F6"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6 </w:t>
      </w:r>
      <w:proofErr w:type="spellStart"/>
      <w:r w:rsidRPr="001C578D">
        <w:rPr>
          <w:rFonts w:ascii="Book Antiqua" w:eastAsia="Book Antiqua" w:hAnsi="Book Antiqua" w:cs="Book Antiqua"/>
          <w:color w:val="000000"/>
        </w:rPr>
        <w:t>Drugs.com.Pfizer</w:t>
      </w:r>
      <w:proofErr w:type="spellEnd"/>
      <w:r w:rsidRPr="001C578D">
        <w:rPr>
          <w:rFonts w:ascii="Book Antiqua" w:eastAsia="Book Antiqua" w:hAnsi="Book Antiqua" w:cs="Book Antiqua"/>
          <w:color w:val="000000"/>
        </w:rPr>
        <w:t xml:space="preserve"> announces U.S. FDA approves Xeljanz (tofacitinib) for the treatment of moderately to severely active ulcerative colitis. Drugs.com https://www.drugs.com/newdrugs/pfizer-announces-u-s-fdaapproves-xeljanz-tofacitinib-moderately-severelyactive-ulcerative-colitis-4756.html (2018)</w:t>
      </w:r>
    </w:p>
    <w:p w14:paraId="3A2A0389"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7 </w:t>
      </w:r>
      <w:r w:rsidRPr="001C578D">
        <w:rPr>
          <w:rFonts w:ascii="Book Antiqua" w:eastAsia="Book Antiqua" w:hAnsi="Book Antiqua" w:cs="Book Antiqua"/>
          <w:b/>
          <w:bCs/>
          <w:color w:val="000000"/>
        </w:rPr>
        <w:t>Traynor K</w:t>
      </w:r>
      <w:r w:rsidRPr="001C578D">
        <w:rPr>
          <w:rFonts w:ascii="Book Antiqua" w:eastAsia="Book Antiqua" w:hAnsi="Book Antiqua" w:cs="Book Antiqua"/>
          <w:color w:val="000000"/>
        </w:rPr>
        <w:t xml:space="preserve">. FDA approves tofacitinib for rheumatoid arthritis. </w:t>
      </w:r>
      <w:r w:rsidRPr="001C578D">
        <w:rPr>
          <w:rFonts w:ascii="Book Antiqua" w:eastAsia="Book Antiqua" w:hAnsi="Book Antiqua" w:cs="Book Antiqua"/>
          <w:i/>
          <w:iCs/>
          <w:color w:val="000000"/>
        </w:rPr>
        <w:t>Am J Health Syst Pharm</w:t>
      </w:r>
      <w:r w:rsidRPr="001C578D">
        <w:rPr>
          <w:rFonts w:ascii="Book Antiqua" w:eastAsia="Book Antiqua" w:hAnsi="Book Antiqua" w:cs="Book Antiqua"/>
          <w:color w:val="000000"/>
        </w:rPr>
        <w:t xml:space="preserve"> 2012; </w:t>
      </w:r>
      <w:r w:rsidRPr="001C578D">
        <w:rPr>
          <w:rFonts w:ascii="Book Antiqua" w:eastAsia="Book Antiqua" w:hAnsi="Book Antiqua" w:cs="Book Antiqua"/>
          <w:b/>
          <w:bCs/>
          <w:color w:val="000000"/>
        </w:rPr>
        <w:t>69</w:t>
      </w:r>
      <w:r w:rsidRPr="001C578D">
        <w:rPr>
          <w:rFonts w:ascii="Book Antiqua" w:eastAsia="Book Antiqua" w:hAnsi="Book Antiqua" w:cs="Book Antiqua"/>
          <w:color w:val="000000"/>
        </w:rPr>
        <w:t>: 2120 [PMID: 23230026]</w:t>
      </w:r>
    </w:p>
    <w:p w14:paraId="78D67442"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8 </w:t>
      </w:r>
      <w:r w:rsidRPr="001C578D">
        <w:rPr>
          <w:rFonts w:ascii="Book Antiqua" w:eastAsia="Book Antiqua" w:hAnsi="Book Antiqua" w:cs="Book Antiqua"/>
          <w:b/>
          <w:bCs/>
          <w:color w:val="000000"/>
        </w:rPr>
        <w:t>Banerjee S</w:t>
      </w:r>
      <w:r w:rsidRPr="001C578D">
        <w:rPr>
          <w:rFonts w:ascii="Book Antiqua" w:eastAsia="Book Antiqua" w:hAnsi="Book Antiqua" w:cs="Book Antiqua"/>
          <w:color w:val="000000"/>
        </w:rPr>
        <w:t xml:space="preserve">, </w:t>
      </w:r>
      <w:proofErr w:type="spellStart"/>
      <w:r w:rsidRPr="001C578D">
        <w:rPr>
          <w:rFonts w:ascii="Book Antiqua" w:eastAsia="Book Antiqua" w:hAnsi="Book Antiqua" w:cs="Book Antiqua"/>
          <w:color w:val="000000"/>
        </w:rPr>
        <w:t>Biehl</w:t>
      </w:r>
      <w:proofErr w:type="spellEnd"/>
      <w:r w:rsidRPr="001C578D">
        <w:rPr>
          <w:rFonts w:ascii="Book Antiqua" w:eastAsia="Book Antiqua" w:hAnsi="Book Antiqua" w:cs="Book Antiqua"/>
          <w:color w:val="000000"/>
        </w:rPr>
        <w:t xml:space="preserve"> A, </w:t>
      </w:r>
      <w:proofErr w:type="spellStart"/>
      <w:r w:rsidRPr="001C578D">
        <w:rPr>
          <w:rFonts w:ascii="Book Antiqua" w:eastAsia="Book Antiqua" w:hAnsi="Book Antiqua" w:cs="Book Antiqua"/>
          <w:color w:val="000000"/>
        </w:rPr>
        <w:t>Gadina</w:t>
      </w:r>
      <w:proofErr w:type="spellEnd"/>
      <w:r w:rsidRPr="001C578D">
        <w:rPr>
          <w:rFonts w:ascii="Book Antiqua" w:eastAsia="Book Antiqua" w:hAnsi="Book Antiqua" w:cs="Book Antiqua"/>
          <w:color w:val="000000"/>
        </w:rPr>
        <w:t xml:space="preserve"> M, </w:t>
      </w:r>
      <w:proofErr w:type="spellStart"/>
      <w:r w:rsidRPr="001C578D">
        <w:rPr>
          <w:rFonts w:ascii="Book Antiqua" w:eastAsia="Book Antiqua" w:hAnsi="Book Antiqua" w:cs="Book Antiqua"/>
          <w:color w:val="000000"/>
        </w:rPr>
        <w:t>Hasni</w:t>
      </w:r>
      <w:proofErr w:type="spellEnd"/>
      <w:r w:rsidRPr="001C578D">
        <w:rPr>
          <w:rFonts w:ascii="Book Antiqua" w:eastAsia="Book Antiqua" w:hAnsi="Book Antiqua" w:cs="Book Antiqua"/>
          <w:color w:val="000000"/>
        </w:rPr>
        <w:t xml:space="preserve"> S, Schwartz DM. JAK-STAT Signaling as a Target for Inflammatory and Autoimmune Diseases: Current and Future Prospects. </w:t>
      </w:r>
      <w:r w:rsidRPr="001C578D">
        <w:rPr>
          <w:rFonts w:ascii="Book Antiqua" w:eastAsia="Book Antiqua" w:hAnsi="Book Antiqua" w:cs="Book Antiqua"/>
          <w:i/>
          <w:iCs/>
          <w:color w:val="000000"/>
        </w:rPr>
        <w:t>Drugs</w:t>
      </w:r>
      <w:r w:rsidRPr="001C578D">
        <w:rPr>
          <w:rFonts w:ascii="Book Antiqua" w:eastAsia="Book Antiqua" w:hAnsi="Book Antiqua" w:cs="Book Antiqua"/>
          <w:color w:val="000000"/>
        </w:rPr>
        <w:t xml:space="preserve"> 2017; </w:t>
      </w:r>
      <w:r w:rsidRPr="001C578D">
        <w:rPr>
          <w:rFonts w:ascii="Book Antiqua" w:eastAsia="Book Antiqua" w:hAnsi="Book Antiqua" w:cs="Book Antiqua"/>
          <w:b/>
          <w:bCs/>
          <w:color w:val="000000"/>
        </w:rPr>
        <w:t>77</w:t>
      </w:r>
      <w:r w:rsidRPr="001C578D">
        <w:rPr>
          <w:rFonts w:ascii="Book Antiqua" w:eastAsia="Book Antiqua" w:hAnsi="Book Antiqua" w:cs="Book Antiqua"/>
          <w:color w:val="000000"/>
        </w:rPr>
        <w:t>: 521-546 [PMID: 28255960 DOI: 10.1007/s40265-017-0701-9]</w:t>
      </w:r>
    </w:p>
    <w:p w14:paraId="563711D8"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lastRenderedPageBreak/>
        <w:t xml:space="preserve">9 </w:t>
      </w:r>
      <w:r w:rsidRPr="001C578D">
        <w:rPr>
          <w:rFonts w:ascii="Book Antiqua" w:eastAsia="Book Antiqua" w:hAnsi="Book Antiqua" w:cs="Book Antiqua"/>
          <w:b/>
          <w:bCs/>
          <w:color w:val="000000"/>
        </w:rPr>
        <w:t>Dhillon S</w:t>
      </w:r>
      <w:r w:rsidRPr="001C578D">
        <w:rPr>
          <w:rFonts w:ascii="Book Antiqua" w:eastAsia="Book Antiqua" w:hAnsi="Book Antiqua" w:cs="Book Antiqua"/>
          <w:color w:val="000000"/>
        </w:rPr>
        <w:t xml:space="preserve">. Tofacitinib: A Review in Rheumatoid Arthritis. </w:t>
      </w:r>
      <w:r w:rsidRPr="001C578D">
        <w:rPr>
          <w:rFonts w:ascii="Book Antiqua" w:eastAsia="Book Antiqua" w:hAnsi="Book Antiqua" w:cs="Book Antiqua"/>
          <w:i/>
          <w:iCs/>
          <w:color w:val="000000"/>
        </w:rPr>
        <w:t>Drugs</w:t>
      </w:r>
      <w:r w:rsidRPr="001C578D">
        <w:rPr>
          <w:rFonts w:ascii="Book Antiqua" w:eastAsia="Book Antiqua" w:hAnsi="Book Antiqua" w:cs="Book Antiqua"/>
          <w:color w:val="000000"/>
        </w:rPr>
        <w:t xml:space="preserve"> 2017; </w:t>
      </w:r>
      <w:r w:rsidRPr="001C578D">
        <w:rPr>
          <w:rFonts w:ascii="Book Antiqua" w:eastAsia="Book Antiqua" w:hAnsi="Book Antiqua" w:cs="Book Antiqua"/>
          <w:b/>
          <w:bCs/>
          <w:color w:val="000000"/>
        </w:rPr>
        <w:t>77</w:t>
      </w:r>
      <w:r w:rsidRPr="001C578D">
        <w:rPr>
          <w:rFonts w:ascii="Book Antiqua" w:eastAsia="Book Antiqua" w:hAnsi="Book Antiqua" w:cs="Book Antiqua"/>
          <w:color w:val="000000"/>
        </w:rPr>
        <w:t>: 1987-2001 [PMID: 29139090 DOI: 10.1007/s40265-017-0835-9]</w:t>
      </w:r>
    </w:p>
    <w:p w14:paraId="19B46DB4"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10 </w:t>
      </w:r>
      <w:r w:rsidRPr="001C578D">
        <w:rPr>
          <w:rFonts w:ascii="Book Antiqua" w:eastAsia="Book Antiqua" w:hAnsi="Book Antiqua" w:cs="Book Antiqua"/>
          <w:b/>
          <w:bCs/>
          <w:color w:val="000000"/>
        </w:rPr>
        <w:t>Xin P</w:t>
      </w:r>
      <w:r w:rsidRPr="001C578D">
        <w:rPr>
          <w:rFonts w:ascii="Book Antiqua" w:eastAsia="Book Antiqua" w:hAnsi="Book Antiqua" w:cs="Book Antiqua"/>
          <w:color w:val="000000"/>
        </w:rPr>
        <w:t xml:space="preserve">, Xu X, Deng C, Liu S, Wang Y, Zhou X, Ma H, Wei D, Sun S. The role of JAK/STAT signaling pathway and its inhibitors in diseases. </w:t>
      </w:r>
      <w:proofErr w:type="spellStart"/>
      <w:r w:rsidRPr="001C578D">
        <w:rPr>
          <w:rFonts w:ascii="Book Antiqua" w:eastAsia="Book Antiqua" w:hAnsi="Book Antiqua" w:cs="Book Antiqua"/>
          <w:i/>
          <w:iCs/>
          <w:color w:val="000000"/>
        </w:rPr>
        <w:t>Int</w:t>
      </w:r>
      <w:proofErr w:type="spellEnd"/>
      <w:r w:rsidRPr="001C578D">
        <w:rPr>
          <w:rFonts w:ascii="Book Antiqua" w:eastAsia="Book Antiqua" w:hAnsi="Book Antiqua" w:cs="Book Antiqua"/>
          <w:i/>
          <w:iCs/>
          <w:color w:val="000000"/>
        </w:rPr>
        <w:t xml:space="preserve"> </w:t>
      </w:r>
      <w:proofErr w:type="spellStart"/>
      <w:r w:rsidRPr="001C578D">
        <w:rPr>
          <w:rFonts w:ascii="Book Antiqua" w:eastAsia="Book Antiqua" w:hAnsi="Book Antiqua" w:cs="Book Antiqua"/>
          <w:i/>
          <w:iCs/>
          <w:color w:val="000000"/>
        </w:rPr>
        <w:t>Immunopharmacol</w:t>
      </w:r>
      <w:proofErr w:type="spellEnd"/>
      <w:r w:rsidRPr="001C578D">
        <w:rPr>
          <w:rFonts w:ascii="Book Antiqua" w:eastAsia="Book Antiqua" w:hAnsi="Book Antiqua" w:cs="Book Antiqua"/>
          <w:color w:val="000000"/>
        </w:rPr>
        <w:t xml:space="preserve"> 2020; </w:t>
      </w:r>
      <w:r w:rsidRPr="001C578D">
        <w:rPr>
          <w:rFonts w:ascii="Book Antiqua" w:eastAsia="Book Antiqua" w:hAnsi="Book Antiqua" w:cs="Book Antiqua"/>
          <w:b/>
          <w:bCs/>
          <w:color w:val="000000"/>
        </w:rPr>
        <w:t>80</w:t>
      </w:r>
      <w:r w:rsidRPr="001C578D">
        <w:rPr>
          <w:rFonts w:ascii="Book Antiqua" w:eastAsia="Book Antiqua" w:hAnsi="Book Antiqua" w:cs="Book Antiqua"/>
          <w:color w:val="000000"/>
        </w:rPr>
        <w:t>: 106210 [PMID: 31972425 DOI: 10.1016/j.intimp.2020.106210]</w:t>
      </w:r>
    </w:p>
    <w:p w14:paraId="39E14AE3"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11 </w:t>
      </w:r>
      <w:r w:rsidRPr="001C578D">
        <w:rPr>
          <w:rFonts w:ascii="Book Antiqua" w:eastAsia="Book Antiqua" w:hAnsi="Book Antiqua" w:cs="Book Antiqua"/>
          <w:b/>
          <w:bCs/>
          <w:color w:val="000000"/>
        </w:rPr>
        <w:t>Choy EH</w:t>
      </w:r>
      <w:r w:rsidRPr="001C578D">
        <w:rPr>
          <w:rFonts w:ascii="Book Antiqua" w:eastAsia="Book Antiqua" w:hAnsi="Book Antiqua" w:cs="Book Antiqua"/>
          <w:color w:val="000000"/>
        </w:rPr>
        <w:t xml:space="preserve">. Clinical significance of Janus Kinase inhibitor selectivity. </w:t>
      </w:r>
      <w:r w:rsidRPr="001C578D">
        <w:rPr>
          <w:rFonts w:ascii="Book Antiqua" w:eastAsia="Book Antiqua" w:hAnsi="Book Antiqua" w:cs="Book Antiqua"/>
          <w:i/>
          <w:iCs/>
          <w:color w:val="000000"/>
        </w:rPr>
        <w:t>Rheumatology (Oxford)</w:t>
      </w:r>
      <w:r w:rsidRPr="001C578D">
        <w:rPr>
          <w:rFonts w:ascii="Book Antiqua" w:eastAsia="Book Antiqua" w:hAnsi="Book Antiqua" w:cs="Book Antiqua"/>
          <w:color w:val="000000"/>
        </w:rPr>
        <w:t xml:space="preserve"> 2019; </w:t>
      </w:r>
      <w:r w:rsidRPr="001C578D">
        <w:rPr>
          <w:rFonts w:ascii="Book Antiqua" w:eastAsia="Book Antiqua" w:hAnsi="Book Antiqua" w:cs="Book Antiqua"/>
          <w:b/>
          <w:bCs/>
          <w:color w:val="000000"/>
        </w:rPr>
        <w:t>58</w:t>
      </w:r>
      <w:r w:rsidRPr="001C578D">
        <w:rPr>
          <w:rFonts w:ascii="Book Antiqua" w:eastAsia="Book Antiqua" w:hAnsi="Book Antiqua" w:cs="Book Antiqua"/>
          <w:color w:val="000000"/>
        </w:rPr>
        <w:t>: 953-962 [PMID: 30508136 DOI: 10.1093/rheumatology/key339]</w:t>
      </w:r>
    </w:p>
    <w:p w14:paraId="1302BEA9"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12 </w:t>
      </w:r>
      <w:r w:rsidRPr="001C578D">
        <w:rPr>
          <w:rFonts w:ascii="Book Antiqua" w:eastAsia="Book Antiqua" w:hAnsi="Book Antiqua" w:cs="Book Antiqua"/>
          <w:b/>
          <w:bCs/>
          <w:color w:val="000000"/>
        </w:rPr>
        <w:t>Dayan RR</w:t>
      </w:r>
      <w:r w:rsidRPr="001C578D">
        <w:rPr>
          <w:rFonts w:ascii="Book Antiqua" w:eastAsia="Book Antiqua" w:hAnsi="Book Antiqua" w:cs="Book Antiqua"/>
          <w:color w:val="000000"/>
        </w:rPr>
        <w:t xml:space="preserve">, Peleg R. Herpes zoster - typical and atypical presentations. </w:t>
      </w:r>
      <w:r w:rsidRPr="001C578D">
        <w:rPr>
          <w:rFonts w:ascii="Book Antiqua" w:eastAsia="Book Antiqua" w:hAnsi="Book Antiqua" w:cs="Book Antiqua"/>
          <w:i/>
          <w:iCs/>
          <w:color w:val="000000"/>
        </w:rPr>
        <w:t>Postgrad Med</w:t>
      </w:r>
      <w:r w:rsidRPr="001C578D">
        <w:rPr>
          <w:rFonts w:ascii="Book Antiqua" w:eastAsia="Book Antiqua" w:hAnsi="Book Antiqua" w:cs="Book Antiqua"/>
          <w:color w:val="000000"/>
        </w:rPr>
        <w:t xml:space="preserve"> 2017; </w:t>
      </w:r>
      <w:r w:rsidRPr="001C578D">
        <w:rPr>
          <w:rFonts w:ascii="Book Antiqua" w:eastAsia="Book Antiqua" w:hAnsi="Book Antiqua" w:cs="Book Antiqua"/>
          <w:b/>
          <w:bCs/>
          <w:color w:val="000000"/>
        </w:rPr>
        <w:t>129</w:t>
      </w:r>
      <w:r w:rsidRPr="001C578D">
        <w:rPr>
          <w:rFonts w:ascii="Book Antiqua" w:eastAsia="Book Antiqua" w:hAnsi="Book Antiqua" w:cs="Book Antiqua"/>
          <w:color w:val="000000"/>
        </w:rPr>
        <w:t>: 567-571 [PMID: 28540752 DOI: 10.1080/00325481.2017.1335574]</w:t>
      </w:r>
    </w:p>
    <w:p w14:paraId="6B5904DA"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13 </w:t>
      </w:r>
      <w:proofErr w:type="spellStart"/>
      <w:r w:rsidRPr="001C578D">
        <w:rPr>
          <w:rFonts w:ascii="Book Antiqua" w:eastAsia="Book Antiqua" w:hAnsi="Book Antiqua" w:cs="Book Antiqua"/>
          <w:b/>
          <w:bCs/>
          <w:color w:val="000000"/>
        </w:rPr>
        <w:t>Gnann</w:t>
      </w:r>
      <w:proofErr w:type="spellEnd"/>
      <w:r w:rsidRPr="001C578D">
        <w:rPr>
          <w:rFonts w:ascii="Book Antiqua" w:eastAsia="Book Antiqua" w:hAnsi="Book Antiqua" w:cs="Book Antiqua"/>
          <w:b/>
          <w:bCs/>
          <w:color w:val="000000"/>
        </w:rPr>
        <w:t xml:space="preserve"> JW Jr</w:t>
      </w:r>
      <w:r w:rsidRPr="001C578D">
        <w:rPr>
          <w:rFonts w:ascii="Book Antiqua" w:eastAsia="Book Antiqua" w:hAnsi="Book Antiqua" w:cs="Book Antiqua"/>
          <w:color w:val="000000"/>
        </w:rPr>
        <w:t xml:space="preserve">. Varicella-zoster </w:t>
      </w:r>
      <w:proofErr w:type="gramStart"/>
      <w:r w:rsidRPr="001C578D">
        <w:rPr>
          <w:rFonts w:ascii="Book Antiqua" w:eastAsia="Book Antiqua" w:hAnsi="Book Antiqua" w:cs="Book Antiqua"/>
          <w:color w:val="000000"/>
        </w:rPr>
        <w:t>virus</w:t>
      </w:r>
      <w:proofErr w:type="gramEnd"/>
      <w:r w:rsidRPr="001C578D">
        <w:rPr>
          <w:rFonts w:ascii="Book Antiqua" w:eastAsia="Book Antiqua" w:hAnsi="Book Antiqua" w:cs="Book Antiqua"/>
          <w:color w:val="000000"/>
        </w:rPr>
        <w:t xml:space="preserve">: atypical presentations and unusual complications. </w:t>
      </w:r>
      <w:r w:rsidRPr="001C578D">
        <w:rPr>
          <w:rFonts w:ascii="Book Antiqua" w:eastAsia="Book Antiqua" w:hAnsi="Book Antiqua" w:cs="Book Antiqua"/>
          <w:i/>
          <w:iCs/>
          <w:color w:val="000000"/>
        </w:rPr>
        <w:t>J Infect Dis</w:t>
      </w:r>
      <w:r w:rsidRPr="001C578D">
        <w:rPr>
          <w:rFonts w:ascii="Book Antiqua" w:eastAsia="Book Antiqua" w:hAnsi="Book Antiqua" w:cs="Book Antiqua"/>
          <w:color w:val="000000"/>
        </w:rPr>
        <w:t xml:space="preserve"> 2002; </w:t>
      </w:r>
      <w:r w:rsidRPr="001C578D">
        <w:rPr>
          <w:rFonts w:ascii="Book Antiqua" w:eastAsia="Book Antiqua" w:hAnsi="Book Antiqua" w:cs="Book Antiqua"/>
          <w:b/>
          <w:bCs/>
          <w:color w:val="000000"/>
        </w:rPr>
        <w:t>186 Suppl 1</w:t>
      </w:r>
      <w:r w:rsidRPr="001C578D">
        <w:rPr>
          <w:rFonts w:ascii="Book Antiqua" w:eastAsia="Book Antiqua" w:hAnsi="Book Antiqua" w:cs="Book Antiqua"/>
          <w:color w:val="000000"/>
        </w:rPr>
        <w:t>: S91-S98 [PMID: 12353193 DOI: 10.1086/342963]</w:t>
      </w:r>
    </w:p>
    <w:p w14:paraId="511C0685"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14 </w:t>
      </w:r>
      <w:r w:rsidRPr="001C578D">
        <w:rPr>
          <w:rFonts w:ascii="Book Antiqua" w:eastAsia="Book Antiqua" w:hAnsi="Book Antiqua" w:cs="Book Antiqua"/>
          <w:b/>
          <w:bCs/>
          <w:color w:val="000000"/>
        </w:rPr>
        <w:t>Yamaoka K</w:t>
      </w:r>
      <w:r w:rsidRPr="001C578D">
        <w:rPr>
          <w:rFonts w:ascii="Book Antiqua" w:eastAsia="Book Antiqua" w:hAnsi="Book Antiqua" w:cs="Book Antiqua"/>
          <w:color w:val="000000"/>
        </w:rPr>
        <w:t xml:space="preserve">. Benefit and Risk of Tofacitinib in the Treatment of Rheumatoid Arthritis: A Focus on Herpes Zoster. </w:t>
      </w:r>
      <w:r w:rsidRPr="001C578D">
        <w:rPr>
          <w:rFonts w:ascii="Book Antiqua" w:eastAsia="Book Antiqua" w:hAnsi="Book Antiqua" w:cs="Book Antiqua"/>
          <w:i/>
          <w:iCs/>
          <w:color w:val="000000"/>
        </w:rPr>
        <w:t xml:space="preserve">Drug </w:t>
      </w:r>
      <w:proofErr w:type="spellStart"/>
      <w:r w:rsidRPr="001C578D">
        <w:rPr>
          <w:rFonts w:ascii="Book Antiqua" w:eastAsia="Book Antiqua" w:hAnsi="Book Antiqua" w:cs="Book Antiqua"/>
          <w:i/>
          <w:iCs/>
          <w:color w:val="000000"/>
        </w:rPr>
        <w:t>Saf</w:t>
      </w:r>
      <w:proofErr w:type="spellEnd"/>
      <w:r w:rsidRPr="001C578D">
        <w:rPr>
          <w:rFonts w:ascii="Book Antiqua" w:eastAsia="Book Antiqua" w:hAnsi="Book Antiqua" w:cs="Book Antiqua"/>
          <w:color w:val="000000"/>
        </w:rPr>
        <w:t xml:space="preserve"> 2016; </w:t>
      </w:r>
      <w:r w:rsidRPr="001C578D">
        <w:rPr>
          <w:rFonts w:ascii="Book Antiqua" w:eastAsia="Book Antiqua" w:hAnsi="Book Antiqua" w:cs="Book Antiqua"/>
          <w:b/>
          <w:bCs/>
          <w:color w:val="000000"/>
        </w:rPr>
        <w:t>39</w:t>
      </w:r>
      <w:r w:rsidRPr="001C578D">
        <w:rPr>
          <w:rFonts w:ascii="Book Antiqua" w:eastAsia="Book Antiqua" w:hAnsi="Book Antiqua" w:cs="Book Antiqua"/>
          <w:color w:val="000000"/>
        </w:rPr>
        <w:t>: 823-840 [PMID: 27193610 DOI: 10.1007/s40264-016-0430-0]</w:t>
      </w:r>
    </w:p>
    <w:p w14:paraId="3B3308BD"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15 </w:t>
      </w:r>
      <w:r w:rsidRPr="001C578D">
        <w:rPr>
          <w:rFonts w:ascii="Book Antiqua" w:eastAsia="Book Antiqua" w:hAnsi="Book Antiqua" w:cs="Book Antiqua"/>
          <w:b/>
          <w:bCs/>
          <w:color w:val="000000"/>
        </w:rPr>
        <w:t>Burkhart CN</w:t>
      </w:r>
      <w:r w:rsidRPr="001C578D">
        <w:rPr>
          <w:rFonts w:ascii="Book Antiqua" w:eastAsia="Book Antiqua" w:hAnsi="Book Antiqua" w:cs="Book Antiqua"/>
          <w:color w:val="000000"/>
        </w:rPr>
        <w:t xml:space="preserve">. Recurrent herpes zoster revisited. </w:t>
      </w:r>
      <w:r w:rsidRPr="001C578D">
        <w:rPr>
          <w:rFonts w:ascii="Book Antiqua" w:eastAsia="Book Antiqua" w:hAnsi="Book Antiqua" w:cs="Book Antiqua"/>
          <w:i/>
          <w:iCs/>
          <w:color w:val="000000"/>
        </w:rPr>
        <w:t>Int J Dermatol</w:t>
      </w:r>
      <w:r w:rsidRPr="001C578D">
        <w:rPr>
          <w:rFonts w:ascii="Book Antiqua" w:eastAsia="Book Antiqua" w:hAnsi="Book Antiqua" w:cs="Book Antiqua"/>
          <w:color w:val="000000"/>
        </w:rPr>
        <w:t xml:space="preserve"> 2002; </w:t>
      </w:r>
      <w:r w:rsidRPr="001C578D">
        <w:rPr>
          <w:rFonts w:ascii="Book Antiqua" w:eastAsia="Book Antiqua" w:hAnsi="Book Antiqua" w:cs="Book Antiqua"/>
          <w:b/>
          <w:bCs/>
          <w:color w:val="000000"/>
        </w:rPr>
        <w:t>41</w:t>
      </w:r>
      <w:r w:rsidRPr="001C578D">
        <w:rPr>
          <w:rFonts w:ascii="Book Antiqua" w:eastAsia="Book Antiqua" w:hAnsi="Book Antiqua" w:cs="Book Antiqua"/>
          <w:color w:val="000000"/>
        </w:rPr>
        <w:t>: 528 [PMID: 12207778 DOI: 10.1046/j.1365-4362.2002.15474.x]</w:t>
      </w:r>
    </w:p>
    <w:p w14:paraId="2FE30E22"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16 </w:t>
      </w:r>
      <w:proofErr w:type="spellStart"/>
      <w:r w:rsidRPr="001C578D">
        <w:rPr>
          <w:rFonts w:ascii="Book Antiqua" w:eastAsia="Book Antiqua" w:hAnsi="Book Antiqua" w:cs="Book Antiqua"/>
          <w:b/>
          <w:bCs/>
          <w:color w:val="000000"/>
        </w:rPr>
        <w:t>Shiraki</w:t>
      </w:r>
      <w:proofErr w:type="spellEnd"/>
      <w:r w:rsidRPr="001C578D">
        <w:rPr>
          <w:rFonts w:ascii="Book Antiqua" w:eastAsia="Book Antiqua" w:hAnsi="Book Antiqua" w:cs="Book Antiqua"/>
          <w:b/>
          <w:bCs/>
          <w:color w:val="000000"/>
        </w:rPr>
        <w:t xml:space="preserve"> K</w:t>
      </w:r>
      <w:r w:rsidRPr="001C578D">
        <w:rPr>
          <w:rFonts w:ascii="Book Antiqua" w:eastAsia="Book Antiqua" w:hAnsi="Book Antiqua" w:cs="Book Antiqua"/>
          <w:color w:val="000000"/>
        </w:rPr>
        <w:t xml:space="preserve">, Toyama N, </w:t>
      </w:r>
      <w:proofErr w:type="spellStart"/>
      <w:r w:rsidRPr="001C578D">
        <w:rPr>
          <w:rFonts w:ascii="Book Antiqua" w:eastAsia="Book Antiqua" w:hAnsi="Book Antiqua" w:cs="Book Antiqua"/>
          <w:color w:val="000000"/>
        </w:rPr>
        <w:t>Daikoku</w:t>
      </w:r>
      <w:proofErr w:type="spellEnd"/>
      <w:r w:rsidRPr="001C578D">
        <w:rPr>
          <w:rFonts w:ascii="Book Antiqua" w:eastAsia="Book Antiqua" w:hAnsi="Book Antiqua" w:cs="Book Antiqua"/>
          <w:color w:val="000000"/>
        </w:rPr>
        <w:t xml:space="preserve"> T, </w:t>
      </w:r>
      <w:proofErr w:type="spellStart"/>
      <w:r w:rsidRPr="001C578D">
        <w:rPr>
          <w:rFonts w:ascii="Book Antiqua" w:eastAsia="Book Antiqua" w:hAnsi="Book Antiqua" w:cs="Book Antiqua"/>
          <w:color w:val="000000"/>
        </w:rPr>
        <w:t>Yajima</w:t>
      </w:r>
      <w:proofErr w:type="spellEnd"/>
      <w:r w:rsidRPr="001C578D">
        <w:rPr>
          <w:rFonts w:ascii="Book Antiqua" w:eastAsia="Book Antiqua" w:hAnsi="Book Antiqua" w:cs="Book Antiqua"/>
          <w:color w:val="000000"/>
        </w:rPr>
        <w:t xml:space="preserve"> M; Miyazaki Dermatologist Society. Herpes Zoster and Recurrent Herpes Zoster. </w:t>
      </w:r>
      <w:r w:rsidRPr="001C578D">
        <w:rPr>
          <w:rFonts w:ascii="Book Antiqua" w:eastAsia="Book Antiqua" w:hAnsi="Book Antiqua" w:cs="Book Antiqua"/>
          <w:i/>
          <w:iCs/>
          <w:color w:val="000000"/>
        </w:rPr>
        <w:t>Open Forum Infect Dis</w:t>
      </w:r>
      <w:r w:rsidRPr="001C578D">
        <w:rPr>
          <w:rFonts w:ascii="Book Antiqua" w:eastAsia="Book Antiqua" w:hAnsi="Book Antiqua" w:cs="Book Antiqua"/>
          <w:color w:val="000000"/>
        </w:rPr>
        <w:t xml:space="preserve"> 2017; </w:t>
      </w:r>
      <w:r w:rsidRPr="001C578D">
        <w:rPr>
          <w:rFonts w:ascii="Book Antiqua" w:eastAsia="Book Antiqua" w:hAnsi="Book Antiqua" w:cs="Book Antiqua"/>
          <w:b/>
          <w:bCs/>
          <w:color w:val="000000"/>
        </w:rPr>
        <w:t>4</w:t>
      </w:r>
      <w:r w:rsidRPr="001C578D">
        <w:rPr>
          <w:rFonts w:ascii="Book Antiqua" w:eastAsia="Book Antiqua" w:hAnsi="Book Antiqua" w:cs="Book Antiqua"/>
          <w:color w:val="000000"/>
        </w:rPr>
        <w:t>: ofx007 [PMID: 28480280 DOI: 10.1093/</w:t>
      </w:r>
      <w:proofErr w:type="spellStart"/>
      <w:r w:rsidRPr="001C578D">
        <w:rPr>
          <w:rFonts w:ascii="Book Antiqua" w:eastAsia="Book Antiqua" w:hAnsi="Book Antiqua" w:cs="Book Antiqua"/>
          <w:color w:val="000000"/>
        </w:rPr>
        <w:t>ofid</w:t>
      </w:r>
      <w:proofErr w:type="spellEnd"/>
      <w:r w:rsidRPr="001C578D">
        <w:rPr>
          <w:rFonts w:ascii="Book Antiqua" w:eastAsia="Book Antiqua" w:hAnsi="Book Antiqua" w:cs="Book Antiqua"/>
          <w:color w:val="000000"/>
        </w:rPr>
        <w:t>/ofx007]</w:t>
      </w:r>
    </w:p>
    <w:p w14:paraId="34A1EF2A"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17 </w:t>
      </w:r>
      <w:r w:rsidRPr="001C578D">
        <w:rPr>
          <w:rFonts w:ascii="Book Antiqua" w:eastAsia="Book Antiqua" w:hAnsi="Book Antiqua" w:cs="Book Antiqua"/>
          <w:b/>
          <w:bCs/>
          <w:color w:val="000000"/>
        </w:rPr>
        <w:t>Nakamura Y</w:t>
      </w:r>
      <w:r w:rsidRPr="001C578D">
        <w:rPr>
          <w:rFonts w:ascii="Book Antiqua" w:eastAsia="Book Antiqua" w:hAnsi="Book Antiqua" w:cs="Book Antiqua"/>
          <w:color w:val="000000"/>
        </w:rPr>
        <w:t xml:space="preserve">, Miyagawa F, Okazaki A, </w:t>
      </w:r>
      <w:proofErr w:type="spellStart"/>
      <w:r w:rsidRPr="001C578D">
        <w:rPr>
          <w:rFonts w:ascii="Book Antiqua" w:eastAsia="Book Antiqua" w:hAnsi="Book Antiqua" w:cs="Book Antiqua"/>
          <w:color w:val="000000"/>
        </w:rPr>
        <w:t>Okuno</w:t>
      </w:r>
      <w:proofErr w:type="spellEnd"/>
      <w:r w:rsidRPr="001C578D">
        <w:rPr>
          <w:rFonts w:ascii="Book Antiqua" w:eastAsia="Book Antiqua" w:hAnsi="Book Antiqua" w:cs="Book Antiqua"/>
          <w:color w:val="000000"/>
        </w:rPr>
        <w:t xml:space="preserve"> Y, Mori Y, </w:t>
      </w:r>
      <w:proofErr w:type="spellStart"/>
      <w:r w:rsidRPr="001C578D">
        <w:rPr>
          <w:rFonts w:ascii="Book Antiqua" w:eastAsia="Book Antiqua" w:hAnsi="Book Antiqua" w:cs="Book Antiqua"/>
          <w:color w:val="000000"/>
        </w:rPr>
        <w:t>Iso</w:t>
      </w:r>
      <w:proofErr w:type="spellEnd"/>
      <w:r w:rsidRPr="001C578D">
        <w:rPr>
          <w:rFonts w:ascii="Book Antiqua" w:eastAsia="Book Antiqua" w:hAnsi="Book Antiqua" w:cs="Book Antiqua"/>
          <w:color w:val="000000"/>
        </w:rPr>
        <w:t xml:space="preserve"> H, </w:t>
      </w:r>
      <w:proofErr w:type="spellStart"/>
      <w:r w:rsidRPr="001C578D">
        <w:rPr>
          <w:rFonts w:ascii="Book Antiqua" w:eastAsia="Book Antiqua" w:hAnsi="Book Antiqua" w:cs="Book Antiqua"/>
          <w:color w:val="000000"/>
        </w:rPr>
        <w:t>Yamanishi</w:t>
      </w:r>
      <w:proofErr w:type="spellEnd"/>
      <w:r w:rsidRPr="001C578D">
        <w:rPr>
          <w:rFonts w:ascii="Book Antiqua" w:eastAsia="Book Antiqua" w:hAnsi="Book Antiqua" w:cs="Book Antiqua"/>
          <w:color w:val="000000"/>
        </w:rPr>
        <w:t xml:space="preserve"> K, Asada H; </w:t>
      </w:r>
      <w:proofErr w:type="spellStart"/>
      <w:r w:rsidRPr="001C578D">
        <w:rPr>
          <w:rFonts w:ascii="Book Antiqua" w:eastAsia="Book Antiqua" w:hAnsi="Book Antiqua" w:cs="Book Antiqua"/>
          <w:color w:val="000000"/>
        </w:rPr>
        <w:t>Shozu</w:t>
      </w:r>
      <w:proofErr w:type="spellEnd"/>
      <w:r w:rsidRPr="001C578D">
        <w:rPr>
          <w:rFonts w:ascii="Book Antiqua" w:eastAsia="Book Antiqua" w:hAnsi="Book Antiqua" w:cs="Book Antiqua"/>
          <w:color w:val="000000"/>
        </w:rPr>
        <w:t xml:space="preserve"> Herpes Zoster Study Group. Clinical and immunologic features of recurrent herpes zoster (HZ). </w:t>
      </w:r>
      <w:r w:rsidRPr="001C578D">
        <w:rPr>
          <w:rFonts w:ascii="Book Antiqua" w:eastAsia="Book Antiqua" w:hAnsi="Book Antiqua" w:cs="Book Antiqua"/>
          <w:i/>
          <w:iCs/>
          <w:color w:val="000000"/>
        </w:rPr>
        <w:t xml:space="preserve">J Am </w:t>
      </w:r>
      <w:proofErr w:type="spellStart"/>
      <w:r w:rsidRPr="001C578D">
        <w:rPr>
          <w:rFonts w:ascii="Book Antiqua" w:eastAsia="Book Antiqua" w:hAnsi="Book Antiqua" w:cs="Book Antiqua"/>
          <w:i/>
          <w:iCs/>
          <w:color w:val="000000"/>
        </w:rPr>
        <w:t>Acad</w:t>
      </w:r>
      <w:proofErr w:type="spellEnd"/>
      <w:r w:rsidRPr="001C578D">
        <w:rPr>
          <w:rFonts w:ascii="Book Antiqua" w:eastAsia="Book Antiqua" w:hAnsi="Book Antiqua" w:cs="Book Antiqua"/>
          <w:i/>
          <w:iCs/>
          <w:color w:val="000000"/>
        </w:rPr>
        <w:t xml:space="preserve"> </w:t>
      </w:r>
      <w:proofErr w:type="spellStart"/>
      <w:r w:rsidRPr="001C578D">
        <w:rPr>
          <w:rFonts w:ascii="Book Antiqua" w:eastAsia="Book Antiqua" w:hAnsi="Book Antiqua" w:cs="Book Antiqua"/>
          <w:i/>
          <w:iCs/>
          <w:color w:val="000000"/>
        </w:rPr>
        <w:t>Dermatol</w:t>
      </w:r>
      <w:proofErr w:type="spellEnd"/>
      <w:r w:rsidRPr="001C578D">
        <w:rPr>
          <w:rFonts w:ascii="Book Antiqua" w:eastAsia="Book Antiqua" w:hAnsi="Book Antiqua" w:cs="Book Antiqua"/>
          <w:color w:val="000000"/>
        </w:rPr>
        <w:t xml:space="preserve"> 2016; </w:t>
      </w:r>
      <w:r w:rsidRPr="001C578D">
        <w:rPr>
          <w:rFonts w:ascii="Book Antiqua" w:eastAsia="Book Antiqua" w:hAnsi="Book Antiqua" w:cs="Book Antiqua"/>
          <w:b/>
          <w:bCs/>
          <w:color w:val="000000"/>
        </w:rPr>
        <w:t>75</w:t>
      </w:r>
      <w:r w:rsidRPr="001C578D">
        <w:rPr>
          <w:rFonts w:ascii="Book Antiqua" w:eastAsia="Book Antiqua" w:hAnsi="Book Antiqua" w:cs="Book Antiqua"/>
          <w:color w:val="000000"/>
        </w:rPr>
        <w:t>: 950-956.e1 [PMID: 27473453 DOI: 10.1016/j.jaad.2016.05.037]</w:t>
      </w:r>
    </w:p>
    <w:p w14:paraId="4360FCAB"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18 </w:t>
      </w:r>
      <w:r w:rsidRPr="001C578D">
        <w:rPr>
          <w:rFonts w:ascii="Book Antiqua" w:eastAsia="Book Antiqua" w:hAnsi="Book Antiqua" w:cs="Book Antiqua"/>
          <w:b/>
          <w:bCs/>
          <w:color w:val="000000"/>
        </w:rPr>
        <w:t>Smitten AL</w:t>
      </w:r>
      <w:r w:rsidRPr="001C578D">
        <w:rPr>
          <w:rFonts w:ascii="Book Antiqua" w:eastAsia="Book Antiqua" w:hAnsi="Book Antiqua" w:cs="Book Antiqua"/>
          <w:color w:val="000000"/>
        </w:rPr>
        <w:t xml:space="preserve">, Choi HK, Hochberg MC, </w:t>
      </w:r>
      <w:proofErr w:type="spellStart"/>
      <w:r w:rsidRPr="001C578D">
        <w:rPr>
          <w:rFonts w:ascii="Book Antiqua" w:eastAsia="Book Antiqua" w:hAnsi="Book Antiqua" w:cs="Book Antiqua"/>
          <w:color w:val="000000"/>
        </w:rPr>
        <w:t>Suissa</w:t>
      </w:r>
      <w:proofErr w:type="spellEnd"/>
      <w:r w:rsidRPr="001C578D">
        <w:rPr>
          <w:rFonts w:ascii="Book Antiqua" w:eastAsia="Book Antiqua" w:hAnsi="Book Antiqua" w:cs="Book Antiqua"/>
          <w:color w:val="000000"/>
        </w:rPr>
        <w:t xml:space="preserve"> S, Simon TA, Testa MA, Chan KA. The risk of herpes zoster in patients with rheumatoid arthritis in the United States and the United Kingdom. </w:t>
      </w:r>
      <w:r w:rsidRPr="001C578D">
        <w:rPr>
          <w:rFonts w:ascii="Book Antiqua" w:eastAsia="Book Antiqua" w:hAnsi="Book Antiqua" w:cs="Book Antiqua"/>
          <w:i/>
          <w:iCs/>
          <w:color w:val="000000"/>
        </w:rPr>
        <w:t>Arthritis Rheum</w:t>
      </w:r>
      <w:r w:rsidRPr="001C578D">
        <w:rPr>
          <w:rFonts w:ascii="Book Antiqua" w:eastAsia="Book Antiqua" w:hAnsi="Book Antiqua" w:cs="Book Antiqua"/>
          <w:color w:val="000000"/>
        </w:rPr>
        <w:t xml:space="preserve"> 2007; </w:t>
      </w:r>
      <w:r w:rsidRPr="001C578D">
        <w:rPr>
          <w:rFonts w:ascii="Book Antiqua" w:eastAsia="Book Antiqua" w:hAnsi="Book Antiqua" w:cs="Book Antiqua"/>
          <w:b/>
          <w:bCs/>
          <w:color w:val="000000"/>
        </w:rPr>
        <w:t>57</w:t>
      </w:r>
      <w:r w:rsidRPr="001C578D">
        <w:rPr>
          <w:rFonts w:ascii="Book Antiqua" w:eastAsia="Book Antiqua" w:hAnsi="Book Antiqua" w:cs="Book Antiqua"/>
          <w:color w:val="000000"/>
        </w:rPr>
        <w:t>: 1431-1438 [PMID: 18050184 DOI: 10.1002/art.23112]</w:t>
      </w:r>
    </w:p>
    <w:p w14:paraId="7ACA00DD"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lastRenderedPageBreak/>
        <w:t xml:space="preserve">19 </w:t>
      </w:r>
      <w:r w:rsidRPr="001C578D">
        <w:rPr>
          <w:rFonts w:ascii="Book Antiqua" w:eastAsia="Book Antiqua" w:hAnsi="Book Antiqua" w:cs="Book Antiqua"/>
          <w:b/>
          <w:bCs/>
          <w:color w:val="000000"/>
        </w:rPr>
        <w:t>Liao TL</w:t>
      </w:r>
      <w:r w:rsidRPr="001C578D">
        <w:rPr>
          <w:rFonts w:ascii="Book Antiqua" w:eastAsia="Book Antiqua" w:hAnsi="Book Antiqua" w:cs="Book Antiqua"/>
          <w:color w:val="000000"/>
        </w:rPr>
        <w:t xml:space="preserve">, Chen YM, Liu HJ, Chen DY. Risk and severity of herpes zoster in patients with rheumatoid arthritis receiving different immunosuppressive medications: a case-control study in Asia. </w:t>
      </w:r>
      <w:r w:rsidRPr="001C578D">
        <w:rPr>
          <w:rFonts w:ascii="Book Antiqua" w:eastAsia="Book Antiqua" w:hAnsi="Book Antiqua" w:cs="Book Antiqua"/>
          <w:i/>
          <w:iCs/>
          <w:color w:val="000000"/>
        </w:rPr>
        <w:t>BMJ Open</w:t>
      </w:r>
      <w:r w:rsidRPr="001C578D">
        <w:rPr>
          <w:rFonts w:ascii="Book Antiqua" w:eastAsia="Book Antiqua" w:hAnsi="Book Antiqua" w:cs="Book Antiqua"/>
          <w:color w:val="000000"/>
        </w:rPr>
        <w:t xml:space="preserve"> 2017; </w:t>
      </w:r>
      <w:r w:rsidRPr="001C578D">
        <w:rPr>
          <w:rFonts w:ascii="Book Antiqua" w:eastAsia="Book Antiqua" w:hAnsi="Book Antiqua" w:cs="Book Antiqua"/>
          <w:b/>
          <w:bCs/>
          <w:color w:val="000000"/>
        </w:rPr>
        <w:t>7</w:t>
      </w:r>
      <w:r w:rsidRPr="001C578D">
        <w:rPr>
          <w:rFonts w:ascii="Book Antiqua" w:eastAsia="Book Antiqua" w:hAnsi="Book Antiqua" w:cs="Book Antiqua"/>
          <w:color w:val="000000"/>
        </w:rPr>
        <w:t>: e014032 [PMID: 28057661 DOI: 10.1136/bmjopen-2016-014032]</w:t>
      </w:r>
    </w:p>
    <w:p w14:paraId="329008D6"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20 </w:t>
      </w:r>
      <w:r w:rsidRPr="001C578D">
        <w:rPr>
          <w:rFonts w:ascii="Book Antiqua" w:eastAsia="Book Antiqua" w:hAnsi="Book Antiqua" w:cs="Book Antiqua"/>
          <w:b/>
          <w:bCs/>
          <w:color w:val="000000"/>
        </w:rPr>
        <w:t>Zhang Z</w:t>
      </w:r>
      <w:r w:rsidRPr="001C578D">
        <w:rPr>
          <w:rFonts w:ascii="Book Antiqua" w:eastAsia="Book Antiqua" w:hAnsi="Book Antiqua" w:cs="Book Antiqua"/>
          <w:color w:val="000000"/>
        </w:rPr>
        <w:t xml:space="preserve">, Deng W, Wu Q, Sun L. Tuberculosis, hepatitis B and herpes zoster in tofacitinib-treated patients with rheumatoid arthritis. </w:t>
      </w:r>
      <w:r w:rsidRPr="001C578D">
        <w:rPr>
          <w:rFonts w:ascii="Book Antiqua" w:eastAsia="Book Antiqua" w:hAnsi="Book Antiqua" w:cs="Book Antiqua"/>
          <w:i/>
          <w:iCs/>
          <w:color w:val="000000"/>
        </w:rPr>
        <w:t>Immunotherapy</w:t>
      </w:r>
      <w:r w:rsidRPr="001C578D">
        <w:rPr>
          <w:rFonts w:ascii="Book Antiqua" w:eastAsia="Book Antiqua" w:hAnsi="Book Antiqua" w:cs="Book Antiqua"/>
          <w:color w:val="000000"/>
        </w:rPr>
        <w:t xml:space="preserve"> 2019; </w:t>
      </w:r>
      <w:r w:rsidRPr="001C578D">
        <w:rPr>
          <w:rFonts w:ascii="Book Antiqua" w:eastAsia="Book Antiqua" w:hAnsi="Book Antiqua" w:cs="Book Antiqua"/>
          <w:b/>
          <w:bCs/>
          <w:color w:val="000000"/>
        </w:rPr>
        <w:t>11</w:t>
      </w:r>
      <w:r w:rsidRPr="001C578D">
        <w:rPr>
          <w:rFonts w:ascii="Book Antiqua" w:eastAsia="Book Antiqua" w:hAnsi="Book Antiqua" w:cs="Book Antiqua"/>
          <w:color w:val="000000"/>
        </w:rPr>
        <w:t>: 321-333 [PMID: 30630365 DOI: 10.2217/imt-2018-0113]</w:t>
      </w:r>
    </w:p>
    <w:p w14:paraId="5AAFB89B"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21 </w:t>
      </w:r>
      <w:r w:rsidRPr="001C578D">
        <w:rPr>
          <w:rFonts w:ascii="Book Antiqua" w:eastAsia="Book Antiqua" w:hAnsi="Book Antiqua" w:cs="Book Antiqua"/>
          <w:b/>
          <w:bCs/>
          <w:color w:val="000000"/>
        </w:rPr>
        <w:t>Hodge JA</w:t>
      </w:r>
      <w:r w:rsidRPr="001C578D">
        <w:rPr>
          <w:rFonts w:ascii="Book Antiqua" w:eastAsia="Book Antiqua" w:hAnsi="Book Antiqua" w:cs="Book Antiqua"/>
          <w:color w:val="000000"/>
        </w:rPr>
        <w:t xml:space="preserve">, Kawabata TT, Krishnaswami S, Clark JD, </w:t>
      </w:r>
      <w:proofErr w:type="spellStart"/>
      <w:r w:rsidRPr="001C578D">
        <w:rPr>
          <w:rFonts w:ascii="Book Antiqua" w:eastAsia="Book Antiqua" w:hAnsi="Book Antiqua" w:cs="Book Antiqua"/>
          <w:color w:val="000000"/>
        </w:rPr>
        <w:t>Telliez</w:t>
      </w:r>
      <w:proofErr w:type="spellEnd"/>
      <w:r w:rsidRPr="001C578D">
        <w:rPr>
          <w:rFonts w:ascii="Book Antiqua" w:eastAsia="Book Antiqua" w:hAnsi="Book Antiqua" w:cs="Book Antiqua"/>
          <w:color w:val="000000"/>
        </w:rPr>
        <w:t xml:space="preserve"> JB, </w:t>
      </w:r>
      <w:proofErr w:type="spellStart"/>
      <w:r w:rsidRPr="001C578D">
        <w:rPr>
          <w:rFonts w:ascii="Book Antiqua" w:eastAsia="Book Antiqua" w:hAnsi="Book Antiqua" w:cs="Book Antiqua"/>
          <w:color w:val="000000"/>
        </w:rPr>
        <w:t>Dowty</w:t>
      </w:r>
      <w:proofErr w:type="spellEnd"/>
      <w:r w:rsidRPr="001C578D">
        <w:rPr>
          <w:rFonts w:ascii="Book Antiqua" w:eastAsia="Book Antiqua" w:hAnsi="Book Antiqua" w:cs="Book Antiqua"/>
          <w:color w:val="000000"/>
        </w:rPr>
        <w:t xml:space="preserve"> ME, </w:t>
      </w:r>
      <w:proofErr w:type="spellStart"/>
      <w:r w:rsidRPr="001C578D">
        <w:rPr>
          <w:rFonts w:ascii="Book Antiqua" w:eastAsia="Book Antiqua" w:hAnsi="Book Antiqua" w:cs="Book Antiqua"/>
          <w:color w:val="000000"/>
        </w:rPr>
        <w:t>Menon</w:t>
      </w:r>
      <w:proofErr w:type="spellEnd"/>
      <w:r w:rsidRPr="001C578D">
        <w:rPr>
          <w:rFonts w:ascii="Book Antiqua" w:eastAsia="Book Antiqua" w:hAnsi="Book Antiqua" w:cs="Book Antiqua"/>
          <w:color w:val="000000"/>
        </w:rPr>
        <w:t xml:space="preserve"> S, </w:t>
      </w:r>
      <w:proofErr w:type="spellStart"/>
      <w:r w:rsidRPr="001C578D">
        <w:rPr>
          <w:rFonts w:ascii="Book Antiqua" w:eastAsia="Book Antiqua" w:hAnsi="Book Antiqua" w:cs="Book Antiqua"/>
          <w:color w:val="000000"/>
        </w:rPr>
        <w:t>Lamba</w:t>
      </w:r>
      <w:proofErr w:type="spellEnd"/>
      <w:r w:rsidRPr="001C578D">
        <w:rPr>
          <w:rFonts w:ascii="Book Antiqua" w:eastAsia="Book Antiqua" w:hAnsi="Book Antiqua" w:cs="Book Antiqua"/>
          <w:color w:val="000000"/>
        </w:rPr>
        <w:t xml:space="preserve"> M, </w:t>
      </w:r>
      <w:proofErr w:type="spellStart"/>
      <w:r w:rsidRPr="001C578D">
        <w:rPr>
          <w:rFonts w:ascii="Book Antiqua" w:eastAsia="Book Antiqua" w:hAnsi="Book Antiqua" w:cs="Book Antiqua"/>
          <w:color w:val="000000"/>
        </w:rPr>
        <w:t>Zwillich</w:t>
      </w:r>
      <w:proofErr w:type="spellEnd"/>
      <w:r w:rsidRPr="001C578D">
        <w:rPr>
          <w:rFonts w:ascii="Book Antiqua" w:eastAsia="Book Antiqua" w:hAnsi="Book Antiqua" w:cs="Book Antiqua"/>
          <w:color w:val="000000"/>
        </w:rPr>
        <w:t xml:space="preserve"> S. The mechanism of action of tofacitinib - an oral Janus kinase inhibitor for the treatment of rheumatoid arthritis. </w:t>
      </w:r>
      <w:proofErr w:type="spellStart"/>
      <w:r w:rsidRPr="001C578D">
        <w:rPr>
          <w:rFonts w:ascii="Book Antiqua" w:eastAsia="Book Antiqua" w:hAnsi="Book Antiqua" w:cs="Book Antiqua"/>
          <w:i/>
          <w:iCs/>
          <w:color w:val="000000"/>
        </w:rPr>
        <w:t>Clin</w:t>
      </w:r>
      <w:proofErr w:type="spellEnd"/>
      <w:r w:rsidRPr="001C578D">
        <w:rPr>
          <w:rFonts w:ascii="Book Antiqua" w:eastAsia="Book Antiqua" w:hAnsi="Book Antiqua" w:cs="Book Antiqua"/>
          <w:i/>
          <w:iCs/>
          <w:color w:val="000000"/>
        </w:rPr>
        <w:t xml:space="preserve"> </w:t>
      </w:r>
      <w:proofErr w:type="spellStart"/>
      <w:r w:rsidRPr="001C578D">
        <w:rPr>
          <w:rFonts w:ascii="Book Antiqua" w:eastAsia="Book Antiqua" w:hAnsi="Book Antiqua" w:cs="Book Antiqua"/>
          <w:i/>
          <w:iCs/>
          <w:color w:val="000000"/>
        </w:rPr>
        <w:t>Exp</w:t>
      </w:r>
      <w:proofErr w:type="spellEnd"/>
      <w:r w:rsidRPr="001C578D">
        <w:rPr>
          <w:rFonts w:ascii="Book Antiqua" w:eastAsia="Book Antiqua" w:hAnsi="Book Antiqua" w:cs="Book Antiqua"/>
          <w:i/>
          <w:iCs/>
          <w:color w:val="000000"/>
        </w:rPr>
        <w:t xml:space="preserve"> </w:t>
      </w:r>
      <w:proofErr w:type="spellStart"/>
      <w:r w:rsidRPr="001C578D">
        <w:rPr>
          <w:rFonts w:ascii="Book Antiqua" w:eastAsia="Book Antiqua" w:hAnsi="Book Antiqua" w:cs="Book Antiqua"/>
          <w:i/>
          <w:iCs/>
          <w:color w:val="000000"/>
        </w:rPr>
        <w:t>Rheumatol</w:t>
      </w:r>
      <w:proofErr w:type="spellEnd"/>
      <w:r w:rsidRPr="001C578D">
        <w:rPr>
          <w:rFonts w:ascii="Book Antiqua" w:eastAsia="Book Antiqua" w:hAnsi="Book Antiqua" w:cs="Book Antiqua"/>
          <w:color w:val="000000"/>
        </w:rPr>
        <w:t xml:space="preserve"> 2016; </w:t>
      </w:r>
      <w:r w:rsidRPr="001C578D">
        <w:rPr>
          <w:rFonts w:ascii="Book Antiqua" w:eastAsia="Book Antiqua" w:hAnsi="Book Antiqua" w:cs="Book Antiqua"/>
          <w:b/>
          <w:bCs/>
          <w:color w:val="000000"/>
        </w:rPr>
        <w:t>34</w:t>
      </w:r>
      <w:r w:rsidRPr="001C578D">
        <w:rPr>
          <w:rFonts w:ascii="Book Antiqua" w:eastAsia="Book Antiqua" w:hAnsi="Book Antiqua" w:cs="Book Antiqua"/>
          <w:color w:val="000000"/>
        </w:rPr>
        <w:t>: 318-328 [PMID: 26966791]</w:t>
      </w:r>
    </w:p>
    <w:p w14:paraId="2249FB5C"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22 </w:t>
      </w:r>
      <w:proofErr w:type="spellStart"/>
      <w:r w:rsidRPr="001C578D">
        <w:rPr>
          <w:rFonts w:ascii="Book Antiqua" w:eastAsia="Book Antiqua" w:hAnsi="Book Antiqua" w:cs="Book Antiqua"/>
          <w:b/>
          <w:bCs/>
          <w:color w:val="000000"/>
        </w:rPr>
        <w:t>Harigai</w:t>
      </w:r>
      <w:proofErr w:type="spellEnd"/>
      <w:r w:rsidRPr="001C578D">
        <w:rPr>
          <w:rFonts w:ascii="Book Antiqua" w:eastAsia="Book Antiqua" w:hAnsi="Book Antiqua" w:cs="Book Antiqua"/>
          <w:b/>
          <w:bCs/>
          <w:color w:val="000000"/>
        </w:rPr>
        <w:t xml:space="preserve"> M</w:t>
      </w:r>
      <w:r w:rsidRPr="001C578D">
        <w:rPr>
          <w:rFonts w:ascii="Book Antiqua" w:eastAsia="Book Antiqua" w:hAnsi="Book Antiqua" w:cs="Book Antiqua"/>
          <w:color w:val="000000"/>
        </w:rPr>
        <w:t xml:space="preserve">. Growing evidence of the safety of JAK inhibitors in patients with rheumatoid arthritis. </w:t>
      </w:r>
      <w:r w:rsidRPr="001C578D">
        <w:rPr>
          <w:rFonts w:ascii="Book Antiqua" w:eastAsia="Book Antiqua" w:hAnsi="Book Antiqua" w:cs="Book Antiqua"/>
          <w:i/>
          <w:iCs/>
          <w:color w:val="000000"/>
        </w:rPr>
        <w:t>Rheumatology (Oxford)</w:t>
      </w:r>
      <w:r w:rsidRPr="001C578D">
        <w:rPr>
          <w:rFonts w:ascii="Book Antiqua" w:eastAsia="Book Antiqua" w:hAnsi="Book Antiqua" w:cs="Book Antiqua"/>
          <w:color w:val="000000"/>
        </w:rPr>
        <w:t xml:space="preserve"> 2019; </w:t>
      </w:r>
      <w:r w:rsidRPr="001C578D">
        <w:rPr>
          <w:rFonts w:ascii="Book Antiqua" w:eastAsia="Book Antiqua" w:hAnsi="Book Antiqua" w:cs="Book Antiqua"/>
          <w:b/>
          <w:bCs/>
          <w:color w:val="000000"/>
        </w:rPr>
        <w:t>58</w:t>
      </w:r>
      <w:r w:rsidRPr="001C578D">
        <w:rPr>
          <w:rFonts w:ascii="Book Antiqua" w:eastAsia="Book Antiqua" w:hAnsi="Book Antiqua" w:cs="Book Antiqua"/>
          <w:color w:val="000000"/>
        </w:rPr>
        <w:t>: i34-i42 [PMID: 30806708 DOI: 10.1093/rheumatology/key287]</w:t>
      </w:r>
    </w:p>
    <w:p w14:paraId="0B3CC53A"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23 </w:t>
      </w:r>
      <w:proofErr w:type="spellStart"/>
      <w:r w:rsidRPr="001C578D">
        <w:rPr>
          <w:rFonts w:ascii="Book Antiqua" w:eastAsia="Book Antiqua" w:hAnsi="Book Antiqua" w:cs="Book Antiqua"/>
          <w:b/>
          <w:bCs/>
          <w:color w:val="000000"/>
        </w:rPr>
        <w:t>Wollenhaupt</w:t>
      </w:r>
      <w:proofErr w:type="spellEnd"/>
      <w:r w:rsidRPr="001C578D">
        <w:rPr>
          <w:rFonts w:ascii="Book Antiqua" w:eastAsia="Book Antiqua" w:hAnsi="Book Antiqua" w:cs="Book Antiqua"/>
          <w:b/>
          <w:bCs/>
          <w:color w:val="000000"/>
        </w:rPr>
        <w:t xml:space="preserve"> J</w:t>
      </w:r>
      <w:r w:rsidRPr="001C578D">
        <w:rPr>
          <w:rFonts w:ascii="Book Antiqua" w:eastAsia="Book Antiqua" w:hAnsi="Book Antiqua" w:cs="Book Antiqua"/>
          <w:color w:val="000000"/>
        </w:rPr>
        <w:t xml:space="preserve">, Lee EB, Curtis JR, </w:t>
      </w:r>
      <w:proofErr w:type="spellStart"/>
      <w:r w:rsidRPr="001C578D">
        <w:rPr>
          <w:rFonts w:ascii="Book Antiqua" w:eastAsia="Book Antiqua" w:hAnsi="Book Antiqua" w:cs="Book Antiqua"/>
          <w:color w:val="000000"/>
        </w:rPr>
        <w:t>Silverfield</w:t>
      </w:r>
      <w:proofErr w:type="spellEnd"/>
      <w:r w:rsidRPr="001C578D">
        <w:rPr>
          <w:rFonts w:ascii="Book Antiqua" w:eastAsia="Book Antiqua" w:hAnsi="Book Antiqua" w:cs="Book Antiqua"/>
          <w:color w:val="000000"/>
        </w:rPr>
        <w:t xml:space="preserve"> J, Terry K, Soma K, </w:t>
      </w:r>
      <w:proofErr w:type="spellStart"/>
      <w:r w:rsidRPr="001C578D">
        <w:rPr>
          <w:rFonts w:ascii="Book Antiqua" w:eastAsia="Book Antiqua" w:hAnsi="Book Antiqua" w:cs="Book Antiqua"/>
          <w:color w:val="000000"/>
        </w:rPr>
        <w:t>Mojcik</w:t>
      </w:r>
      <w:proofErr w:type="spellEnd"/>
      <w:r w:rsidRPr="001C578D">
        <w:rPr>
          <w:rFonts w:ascii="Book Antiqua" w:eastAsia="Book Antiqua" w:hAnsi="Book Antiqua" w:cs="Book Antiqua"/>
          <w:color w:val="000000"/>
        </w:rPr>
        <w:t xml:space="preserve"> C, </w:t>
      </w:r>
      <w:proofErr w:type="spellStart"/>
      <w:r w:rsidRPr="001C578D">
        <w:rPr>
          <w:rFonts w:ascii="Book Antiqua" w:eastAsia="Book Antiqua" w:hAnsi="Book Antiqua" w:cs="Book Antiqua"/>
          <w:color w:val="000000"/>
        </w:rPr>
        <w:t>DeMasi</w:t>
      </w:r>
      <w:proofErr w:type="spellEnd"/>
      <w:r w:rsidRPr="001C578D">
        <w:rPr>
          <w:rFonts w:ascii="Book Antiqua" w:eastAsia="Book Antiqua" w:hAnsi="Book Antiqua" w:cs="Book Antiqua"/>
          <w:color w:val="000000"/>
        </w:rPr>
        <w:t xml:space="preserve"> R, </w:t>
      </w:r>
      <w:proofErr w:type="spellStart"/>
      <w:r w:rsidRPr="001C578D">
        <w:rPr>
          <w:rFonts w:ascii="Book Antiqua" w:eastAsia="Book Antiqua" w:hAnsi="Book Antiqua" w:cs="Book Antiqua"/>
          <w:color w:val="000000"/>
        </w:rPr>
        <w:t>Strengholt</w:t>
      </w:r>
      <w:proofErr w:type="spellEnd"/>
      <w:r w:rsidRPr="001C578D">
        <w:rPr>
          <w:rFonts w:ascii="Book Antiqua" w:eastAsia="Book Antiqua" w:hAnsi="Book Antiqua" w:cs="Book Antiqua"/>
          <w:color w:val="000000"/>
        </w:rPr>
        <w:t xml:space="preserve"> S, Kwok K, </w:t>
      </w:r>
      <w:proofErr w:type="spellStart"/>
      <w:r w:rsidRPr="001C578D">
        <w:rPr>
          <w:rFonts w:ascii="Book Antiqua" w:eastAsia="Book Antiqua" w:hAnsi="Book Antiqua" w:cs="Book Antiqua"/>
          <w:color w:val="000000"/>
        </w:rPr>
        <w:t>Lazariciu</w:t>
      </w:r>
      <w:proofErr w:type="spellEnd"/>
      <w:r w:rsidRPr="001C578D">
        <w:rPr>
          <w:rFonts w:ascii="Book Antiqua" w:eastAsia="Book Antiqua" w:hAnsi="Book Antiqua" w:cs="Book Antiqua"/>
          <w:color w:val="000000"/>
        </w:rPr>
        <w:t xml:space="preserve"> I, Wang L, Cohen S. Safety and efficacy of tofacitinib for up to 9.5 years in the treatment of rheumatoid arthritis: final results of a global, open-label, long-term extension study. </w:t>
      </w:r>
      <w:r w:rsidRPr="001C578D">
        <w:rPr>
          <w:rFonts w:ascii="Book Antiqua" w:eastAsia="Book Antiqua" w:hAnsi="Book Antiqua" w:cs="Book Antiqua"/>
          <w:i/>
          <w:iCs/>
          <w:color w:val="000000"/>
        </w:rPr>
        <w:t xml:space="preserve">Arthritis Res </w:t>
      </w:r>
      <w:proofErr w:type="spellStart"/>
      <w:r w:rsidRPr="001C578D">
        <w:rPr>
          <w:rFonts w:ascii="Book Antiqua" w:eastAsia="Book Antiqua" w:hAnsi="Book Antiqua" w:cs="Book Antiqua"/>
          <w:i/>
          <w:iCs/>
          <w:color w:val="000000"/>
        </w:rPr>
        <w:t>Ther</w:t>
      </w:r>
      <w:proofErr w:type="spellEnd"/>
      <w:r w:rsidRPr="001C578D">
        <w:rPr>
          <w:rFonts w:ascii="Book Antiqua" w:eastAsia="Book Antiqua" w:hAnsi="Book Antiqua" w:cs="Book Antiqua"/>
          <w:color w:val="000000"/>
        </w:rPr>
        <w:t xml:space="preserve"> 2019; </w:t>
      </w:r>
      <w:r w:rsidRPr="001C578D">
        <w:rPr>
          <w:rFonts w:ascii="Book Antiqua" w:eastAsia="Book Antiqua" w:hAnsi="Book Antiqua" w:cs="Book Antiqua"/>
          <w:b/>
          <w:bCs/>
          <w:color w:val="000000"/>
        </w:rPr>
        <w:t>21</w:t>
      </w:r>
      <w:r w:rsidRPr="001C578D">
        <w:rPr>
          <w:rFonts w:ascii="Book Antiqua" w:eastAsia="Book Antiqua" w:hAnsi="Book Antiqua" w:cs="Book Antiqua"/>
          <w:color w:val="000000"/>
        </w:rPr>
        <w:t>: 89 [PMID: 30953540 DOI: 10.1186/s13075-019-1866-2]</w:t>
      </w:r>
    </w:p>
    <w:p w14:paraId="3566FC84"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24 </w:t>
      </w:r>
      <w:proofErr w:type="spellStart"/>
      <w:r w:rsidRPr="001C578D">
        <w:rPr>
          <w:rFonts w:ascii="Book Antiqua" w:eastAsia="Book Antiqua" w:hAnsi="Book Antiqua" w:cs="Book Antiqua"/>
          <w:b/>
          <w:bCs/>
          <w:color w:val="000000"/>
        </w:rPr>
        <w:t>Munasinghe</w:t>
      </w:r>
      <w:proofErr w:type="spellEnd"/>
      <w:r w:rsidRPr="001C578D">
        <w:rPr>
          <w:rFonts w:ascii="Book Antiqua" w:eastAsia="Book Antiqua" w:hAnsi="Book Antiqua" w:cs="Book Antiqua"/>
          <w:b/>
          <w:bCs/>
          <w:color w:val="000000"/>
        </w:rPr>
        <w:t xml:space="preserve"> BM</w:t>
      </w:r>
      <w:r w:rsidRPr="001C578D">
        <w:rPr>
          <w:rFonts w:ascii="Book Antiqua" w:eastAsia="Book Antiqua" w:hAnsi="Book Antiqua" w:cs="Book Antiqua"/>
          <w:color w:val="000000"/>
        </w:rPr>
        <w:t xml:space="preserve">, Fernando U, </w:t>
      </w:r>
      <w:proofErr w:type="spellStart"/>
      <w:r w:rsidRPr="001C578D">
        <w:rPr>
          <w:rFonts w:ascii="Book Antiqua" w:eastAsia="Book Antiqua" w:hAnsi="Book Antiqua" w:cs="Book Antiqua"/>
          <w:color w:val="000000"/>
        </w:rPr>
        <w:t>Mathurageethan</w:t>
      </w:r>
      <w:proofErr w:type="spellEnd"/>
      <w:r w:rsidRPr="001C578D">
        <w:rPr>
          <w:rFonts w:ascii="Book Antiqua" w:eastAsia="Book Antiqua" w:hAnsi="Book Antiqua" w:cs="Book Antiqua"/>
          <w:color w:val="000000"/>
        </w:rPr>
        <w:t xml:space="preserve"> M, </w:t>
      </w:r>
      <w:proofErr w:type="spellStart"/>
      <w:r w:rsidRPr="001C578D">
        <w:rPr>
          <w:rFonts w:ascii="Book Antiqua" w:eastAsia="Book Antiqua" w:hAnsi="Book Antiqua" w:cs="Book Antiqua"/>
          <w:color w:val="000000"/>
        </w:rPr>
        <w:t>Sritharan</w:t>
      </w:r>
      <w:proofErr w:type="spellEnd"/>
      <w:r w:rsidRPr="001C578D">
        <w:rPr>
          <w:rFonts w:ascii="Book Antiqua" w:eastAsia="Book Antiqua" w:hAnsi="Book Antiqua" w:cs="Book Antiqua"/>
          <w:color w:val="000000"/>
        </w:rPr>
        <w:t xml:space="preserve"> D. Reactivation of varicella-zoster virus following mRNA COVID-19 vaccination in a patient with moderately differentiated adenocarcinoma of rectum: A case report. </w:t>
      </w:r>
      <w:r w:rsidRPr="001C578D">
        <w:rPr>
          <w:rFonts w:ascii="Book Antiqua" w:eastAsia="Book Antiqua" w:hAnsi="Book Antiqua" w:cs="Book Antiqua"/>
          <w:i/>
          <w:iCs/>
          <w:color w:val="000000"/>
        </w:rPr>
        <w:t>SAGE Open Med Case Rep</w:t>
      </w:r>
      <w:r w:rsidRPr="001C578D">
        <w:rPr>
          <w:rFonts w:ascii="Book Antiqua" w:eastAsia="Book Antiqua" w:hAnsi="Book Antiqua" w:cs="Book Antiqua"/>
          <w:color w:val="000000"/>
        </w:rPr>
        <w:t xml:space="preserve"> 2022; </w:t>
      </w:r>
      <w:r w:rsidRPr="001C578D">
        <w:rPr>
          <w:rFonts w:ascii="Book Antiqua" w:eastAsia="Book Antiqua" w:hAnsi="Book Antiqua" w:cs="Book Antiqua"/>
          <w:b/>
          <w:bCs/>
          <w:color w:val="000000"/>
        </w:rPr>
        <w:t>10</w:t>
      </w:r>
      <w:r w:rsidRPr="001C578D">
        <w:rPr>
          <w:rFonts w:ascii="Book Antiqua" w:eastAsia="Book Antiqua" w:hAnsi="Book Antiqua" w:cs="Book Antiqua"/>
          <w:color w:val="000000"/>
        </w:rPr>
        <w:t>: 2050313X221077737 [PMID: 35237441]</w:t>
      </w:r>
    </w:p>
    <w:p w14:paraId="4AF22181"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25 </w:t>
      </w:r>
      <w:r w:rsidRPr="001C578D">
        <w:rPr>
          <w:rFonts w:ascii="Book Antiqua" w:eastAsia="Book Antiqua" w:hAnsi="Book Antiqua" w:cs="Book Antiqua"/>
          <w:b/>
          <w:bCs/>
          <w:color w:val="000000"/>
        </w:rPr>
        <w:t>Winthrop KL</w:t>
      </w:r>
      <w:r w:rsidRPr="001C578D">
        <w:rPr>
          <w:rFonts w:ascii="Book Antiqua" w:eastAsia="Book Antiqua" w:hAnsi="Book Antiqua" w:cs="Book Antiqua"/>
          <w:color w:val="000000"/>
        </w:rPr>
        <w:t xml:space="preserve">, Yamanaka H, Valdez H, Mortensen E, Chew R, Krishnaswami S, Kawabata T, </w:t>
      </w:r>
      <w:proofErr w:type="spellStart"/>
      <w:r w:rsidRPr="001C578D">
        <w:rPr>
          <w:rFonts w:ascii="Book Antiqua" w:eastAsia="Book Antiqua" w:hAnsi="Book Antiqua" w:cs="Book Antiqua"/>
          <w:color w:val="000000"/>
        </w:rPr>
        <w:t>Riese</w:t>
      </w:r>
      <w:proofErr w:type="spellEnd"/>
      <w:r w:rsidRPr="001C578D">
        <w:rPr>
          <w:rFonts w:ascii="Book Antiqua" w:eastAsia="Book Antiqua" w:hAnsi="Book Antiqua" w:cs="Book Antiqua"/>
          <w:color w:val="000000"/>
        </w:rPr>
        <w:t xml:space="preserve"> R. Herpes zoster and tofacitinib therapy in patients with rheumatoid arthritis. </w:t>
      </w:r>
      <w:r w:rsidRPr="001C578D">
        <w:rPr>
          <w:rFonts w:ascii="Book Antiqua" w:eastAsia="Book Antiqua" w:hAnsi="Book Antiqua" w:cs="Book Antiqua"/>
          <w:i/>
          <w:iCs/>
          <w:color w:val="000000"/>
        </w:rPr>
        <w:t xml:space="preserve">Arthritis </w:t>
      </w:r>
      <w:proofErr w:type="spellStart"/>
      <w:r w:rsidRPr="001C578D">
        <w:rPr>
          <w:rFonts w:ascii="Book Antiqua" w:eastAsia="Book Antiqua" w:hAnsi="Book Antiqua" w:cs="Book Antiqua"/>
          <w:i/>
          <w:iCs/>
          <w:color w:val="000000"/>
        </w:rPr>
        <w:t>Rheumatol</w:t>
      </w:r>
      <w:proofErr w:type="spellEnd"/>
      <w:r w:rsidRPr="001C578D">
        <w:rPr>
          <w:rFonts w:ascii="Book Antiqua" w:eastAsia="Book Antiqua" w:hAnsi="Book Antiqua" w:cs="Book Antiqua"/>
          <w:color w:val="000000"/>
        </w:rPr>
        <w:t xml:space="preserve"> 2014; </w:t>
      </w:r>
      <w:r w:rsidRPr="001C578D">
        <w:rPr>
          <w:rFonts w:ascii="Book Antiqua" w:eastAsia="Book Antiqua" w:hAnsi="Book Antiqua" w:cs="Book Antiqua"/>
          <w:b/>
          <w:bCs/>
          <w:color w:val="000000"/>
        </w:rPr>
        <w:t>66</w:t>
      </w:r>
      <w:r w:rsidRPr="001C578D">
        <w:rPr>
          <w:rFonts w:ascii="Book Antiqua" w:eastAsia="Book Antiqua" w:hAnsi="Book Antiqua" w:cs="Book Antiqua"/>
          <w:color w:val="000000"/>
        </w:rPr>
        <w:t>: 2675-2684 [PMID: 24943354 DOI: 10.1002/art.38745]</w:t>
      </w:r>
    </w:p>
    <w:p w14:paraId="45FC2BA1"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lastRenderedPageBreak/>
        <w:t xml:space="preserve">26 </w:t>
      </w:r>
      <w:r w:rsidRPr="001C578D">
        <w:rPr>
          <w:rFonts w:ascii="Book Antiqua" w:eastAsia="Book Antiqua" w:hAnsi="Book Antiqua" w:cs="Book Antiqua"/>
          <w:b/>
          <w:bCs/>
          <w:color w:val="000000"/>
        </w:rPr>
        <w:t>Curtis JR</w:t>
      </w:r>
      <w:r w:rsidRPr="001C578D">
        <w:rPr>
          <w:rFonts w:ascii="Book Antiqua" w:eastAsia="Book Antiqua" w:hAnsi="Book Antiqua" w:cs="Book Antiqua"/>
          <w:color w:val="000000"/>
        </w:rPr>
        <w:t xml:space="preserve">, </w:t>
      </w:r>
      <w:proofErr w:type="spellStart"/>
      <w:r w:rsidRPr="001C578D">
        <w:rPr>
          <w:rFonts w:ascii="Book Antiqua" w:eastAsia="Book Antiqua" w:hAnsi="Book Antiqua" w:cs="Book Antiqua"/>
          <w:color w:val="000000"/>
        </w:rPr>
        <w:t>Xie</w:t>
      </w:r>
      <w:proofErr w:type="spellEnd"/>
      <w:r w:rsidRPr="001C578D">
        <w:rPr>
          <w:rFonts w:ascii="Book Antiqua" w:eastAsia="Book Antiqua" w:hAnsi="Book Antiqua" w:cs="Book Antiqua"/>
          <w:color w:val="000000"/>
        </w:rPr>
        <w:t xml:space="preserve"> F, Yang S, </w:t>
      </w:r>
      <w:proofErr w:type="spellStart"/>
      <w:r w:rsidRPr="001C578D">
        <w:rPr>
          <w:rFonts w:ascii="Book Antiqua" w:eastAsia="Book Antiqua" w:hAnsi="Book Antiqua" w:cs="Book Antiqua"/>
          <w:color w:val="000000"/>
        </w:rPr>
        <w:t>Bernatsky</w:t>
      </w:r>
      <w:proofErr w:type="spellEnd"/>
      <w:r w:rsidRPr="001C578D">
        <w:rPr>
          <w:rFonts w:ascii="Book Antiqua" w:eastAsia="Book Antiqua" w:hAnsi="Book Antiqua" w:cs="Book Antiqua"/>
          <w:color w:val="000000"/>
        </w:rPr>
        <w:t xml:space="preserve"> S, Chen L, Yun H, Winthrop K. Risk for Herpes Zoster in Tofacitinib-Treated Rheumatoid Arthritis Patients With and Without Concomitant Methotrexate and Glucocorticoids. </w:t>
      </w:r>
      <w:r w:rsidRPr="001C578D">
        <w:rPr>
          <w:rFonts w:ascii="Book Antiqua" w:eastAsia="Book Antiqua" w:hAnsi="Book Antiqua" w:cs="Book Antiqua"/>
          <w:i/>
          <w:iCs/>
          <w:color w:val="000000"/>
        </w:rPr>
        <w:t>Arthritis Care Res (Hoboken)</w:t>
      </w:r>
      <w:r w:rsidRPr="001C578D">
        <w:rPr>
          <w:rFonts w:ascii="Book Antiqua" w:eastAsia="Book Antiqua" w:hAnsi="Book Antiqua" w:cs="Book Antiqua"/>
          <w:color w:val="000000"/>
        </w:rPr>
        <w:t xml:space="preserve"> 2019; </w:t>
      </w:r>
      <w:r w:rsidRPr="001C578D">
        <w:rPr>
          <w:rFonts w:ascii="Book Antiqua" w:eastAsia="Book Antiqua" w:hAnsi="Book Antiqua" w:cs="Book Antiqua"/>
          <w:b/>
          <w:bCs/>
          <w:color w:val="000000"/>
        </w:rPr>
        <w:t>71</w:t>
      </w:r>
      <w:r w:rsidRPr="001C578D">
        <w:rPr>
          <w:rFonts w:ascii="Book Antiqua" w:eastAsia="Book Antiqua" w:hAnsi="Book Antiqua" w:cs="Book Antiqua"/>
          <w:color w:val="000000"/>
        </w:rPr>
        <w:t>: 1249-1254 [PMID: 30295428 DOI: 10.1002/acr.23769]</w:t>
      </w:r>
    </w:p>
    <w:p w14:paraId="76228A30"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27 </w:t>
      </w:r>
      <w:r w:rsidRPr="001C578D">
        <w:rPr>
          <w:rFonts w:ascii="Book Antiqua" w:eastAsia="Book Antiqua" w:hAnsi="Book Antiqua" w:cs="Book Antiqua"/>
          <w:b/>
          <w:bCs/>
          <w:color w:val="000000"/>
        </w:rPr>
        <w:t>Winthrop KL</w:t>
      </w:r>
      <w:r w:rsidRPr="001C578D">
        <w:rPr>
          <w:rFonts w:ascii="Book Antiqua" w:eastAsia="Book Antiqua" w:hAnsi="Book Antiqua" w:cs="Book Antiqua"/>
          <w:color w:val="000000"/>
        </w:rPr>
        <w:t xml:space="preserve">, Curtis JR, Lindsey S, Tanaka Y, Yamaoka K, Valdez H, Hirose T, </w:t>
      </w:r>
      <w:proofErr w:type="spellStart"/>
      <w:r w:rsidRPr="001C578D">
        <w:rPr>
          <w:rFonts w:ascii="Book Antiqua" w:eastAsia="Book Antiqua" w:hAnsi="Book Antiqua" w:cs="Book Antiqua"/>
          <w:color w:val="000000"/>
        </w:rPr>
        <w:t>Nduaka</w:t>
      </w:r>
      <w:proofErr w:type="spellEnd"/>
      <w:r w:rsidRPr="001C578D">
        <w:rPr>
          <w:rFonts w:ascii="Book Antiqua" w:eastAsia="Book Antiqua" w:hAnsi="Book Antiqua" w:cs="Book Antiqua"/>
          <w:color w:val="000000"/>
        </w:rPr>
        <w:t xml:space="preserve"> CI, Wang L, Mendelsohn AM, Fan H, Chen C, </w:t>
      </w:r>
      <w:proofErr w:type="spellStart"/>
      <w:r w:rsidRPr="001C578D">
        <w:rPr>
          <w:rFonts w:ascii="Book Antiqua" w:eastAsia="Book Antiqua" w:hAnsi="Book Antiqua" w:cs="Book Antiqua"/>
          <w:color w:val="000000"/>
        </w:rPr>
        <w:t>Bananis</w:t>
      </w:r>
      <w:proofErr w:type="spellEnd"/>
      <w:r w:rsidRPr="001C578D">
        <w:rPr>
          <w:rFonts w:ascii="Book Antiqua" w:eastAsia="Book Antiqua" w:hAnsi="Book Antiqua" w:cs="Book Antiqua"/>
          <w:color w:val="000000"/>
        </w:rPr>
        <w:t xml:space="preserve"> E. Herpes Zoster and Tofacitinib: Clinical Outcomes and the Risk of Concomitant Therapy. </w:t>
      </w:r>
      <w:r w:rsidRPr="001C578D">
        <w:rPr>
          <w:rFonts w:ascii="Book Antiqua" w:eastAsia="Book Antiqua" w:hAnsi="Book Antiqua" w:cs="Book Antiqua"/>
          <w:i/>
          <w:iCs/>
          <w:color w:val="000000"/>
        </w:rPr>
        <w:t xml:space="preserve">Arthritis </w:t>
      </w:r>
      <w:proofErr w:type="spellStart"/>
      <w:r w:rsidRPr="001C578D">
        <w:rPr>
          <w:rFonts w:ascii="Book Antiqua" w:eastAsia="Book Antiqua" w:hAnsi="Book Antiqua" w:cs="Book Antiqua"/>
          <w:i/>
          <w:iCs/>
          <w:color w:val="000000"/>
        </w:rPr>
        <w:t>Rheumatol</w:t>
      </w:r>
      <w:proofErr w:type="spellEnd"/>
      <w:r w:rsidRPr="001C578D">
        <w:rPr>
          <w:rFonts w:ascii="Book Antiqua" w:eastAsia="Book Antiqua" w:hAnsi="Book Antiqua" w:cs="Book Antiqua"/>
          <w:color w:val="000000"/>
        </w:rPr>
        <w:t xml:space="preserve"> 2017; </w:t>
      </w:r>
      <w:r w:rsidRPr="001C578D">
        <w:rPr>
          <w:rFonts w:ascii="Book Antiqua" w:eastAsia="Book Antiqua" w:hAnsi="Book Antiqua" w:cs="Book Antiqua"/>
          <w:b/>
          <w:bCs/>
          <w:color w:val="000000"/>
        </w:rPr>
        <w:t>69</w:t>
      </w:r>
      <w:r w:rsidRPr="001C578D">
        <w:rPr>
          <w:rFonts w:ascii="Book Antiqua" w:eastAsia="Book Antiqua" w:hAnsi="Book Antiqua" w:cs="Book Antiqua"/>
          <w:color w:val="000000"/>
        </w:rPr>
        <w:t>: 1960-1968 [PMID: 28845604 DOI: 10.1002/art.40189]</w:t>
      </w:r>
    </w:p>
    <w:p w14:paraId="261C5750"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28 </w:t>
      </w:r>
      <w:proofErr w:type="spellStart"/>
      <w:r w:rsidRPr="001C578D">
        <w:rPr>
          <w:rFonts w:ascii="Book Antiqua" w:eastAsia="Book Antiqua" w:hAnsi="Book Antiqua" w:cs="Book Antiqua"/>
          <w:b/>
          <w:bCs/>
          <w:color w:val="000000"/>
        </w:rPr>
        <w:t>Colombel</w:t>
      </w:r>
      <w:proofErr w:type="spellEnd"/>
      <w:r w:rsidRPr="001C578D">
        <w:rPr>
          <w:rFonts w:ascii="Book Antiqua" w:eastAsia="Book Antiqua" w:hAnsi="Book Antiqua" w:cs="Book Antiqua"/>
          <w:b/>
          <w:bCs/>
          <w:color w:val="000000"/>
        </w:rPr>
        <w:t xml:space="preserve"> JF</w:t>
      </w:r>
      <w:r w:rsidRPr="001C578D">
        <w:rPr>
          <w:rFonts w:ascii="Book Antiqua" w:eastAsia="Book Antiqua" w:hAnsi="Book Antiqua" w:cs="Book Antiqua"/>
          <w:color w:val="000000"/>
        </w:rPr>
        <w:t xml:space="preserve">. Herpes Zoster in Patients Receiving JAK Inhibitors </w:t>
      </w:r>
      <w:proofErr w:type="gramStart"/>
      <w:r w:rsidRPr="001C578D">
        <w:rPr>
          <w:rFonts w:ascii="Book Antiqua" w:eastAsia="Book Antiqua" w:hAnsi="Book Antiqua" w:cs="Book Antiqua"/>
          <w:color w:val="000000"/>
        </w:rPr>
        <w:t>For</w:t>
      </w:r>
      <w:proofErr w:type="gramEnd"/>
      <w:r w:rsidRPr="001C578D">
        <w:rPr>
          <w:rFonts w:ascii="Book Antiqua" w:eastAsia="Book Antiqua" w:hAnsi="Book Antiqua" w:cs="Book Antiqua"/>
          <w:color w:val="000000"/>
        </w:rPr>
        <w:t xml:space="preserve"> Ulcerative Colitis: Mechanism, Epidemiology, Management, and Prevention. </w:t>
      </w:r>
      <w:proofErr w:type="spellStart"/>
      <w:r w:rsidRPr="001C578D">
        <w:rPr>
          <w:rFonts w:ascii="Book Antiqua" w:eastAsia="Book Antiqua" w:hAnsi="Book Antiqua" w:cs="Book Antiqua"/>
          <w:i/>
          <w:iCs/>
          <w:color w:val="000000"/>
        </w:rPr>
        <w:t>Inflamm</w:t>
      </w:r>
      <w:proofErr w:type="spellEnd"/>
      <w:r w:rsidRPr="001C578D">
        <w:rPr>
          <w:rFonts w:ascii="Book Antiqua" w:eastAsia="Book Antiqua" w:hAnsi="Book Antiqua" w:cs="Book Antiqua"/>
          <w:i/>
          <w:iCs/>
          <w:color w:val="000000"/>
        </w:rPr>
        <w:t xml:space="preserve"> Bowel Dis</w:t>
      </w:r>
      <w:r w:rsidRPr="001C578D">
        <w:rPr>
          <w:rFonts w:ascii="Book Antiqua" w:eastAsia="Book Antiqua" w:hAnsi="Book Antiqua" w:cs="Book Antiqua"/>
          <w:color w:val="000000"/>
        </w:rPr>
        <w:t xml:space="preserve"> 2018; </w:t>
      </w:r>
      <w:r w:rsidRPr="001C578D">
        <w:rPr>
          <w:rFonts w:ascii="Book Antiqua" w:eastAsia="Book Antiqua" w:hAnsi="Book Antiqua" w:cs="Book Antiqua"/>
          <w:b/>
          <w:bCs/>
          <w:color w:val="000000"/>
        </w:rPr>
        <w:t>24</w:t>
      </w:r>
      <w:r w:rsidRPr="001C578D">
        <w:rPr>
          <w:rFonts w:ascii="Book Antiqua" w:eastAsia="Book Antiqua" w:hAnsi="Book Antiqua" w:cs="Book Antiqua"/>
          <w:color w:val="000000"/>
        </w:rPr>
        <w:t>: 2173-2182 [PMID: 29788127 DOI: 10.1093/</w:t>
      </w:r>
      <w:proofErr w:type="spellStart"/>
      <w:r w:rsidRPr="001C578D">
        <w:rPr>
          <w:rFonts w:ascii="Book Antiqua" w:eastAsia="Book Antiqua" w:hAnsi="Book Antiqua" w:cs="Book Antiqua"/>
          <w:color w:val="000000"/>
        </w:rPr>
        <w:t>ibd</w:t>
      </w:r>
      <w:proofErr w:type="spellEnd"/>
      <w:r w:rsidRPr="001C578D">
        <w:rPr>
          <w:rFonts w:ascii="Book Antiqua" w:eastAsia="Book Antiqua" w:hAnsi="Book Antiqua" w:cs="Book Antiqua"/>
          <w:color w:val="000000"/>
        </w:rPr>
        <w:t>/izy150]</w:t>
      </w:r>
    </w:p>
    <w:p w14:paraId="284E65EA"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29 </w:t>
      </w:r>
      <w:r w:rsidRPr="001C578D">
        <w:rPr>
          <w:rFonts w:ascii="Book Antiqua" w:eastAsia="Book Antiqua" w:hAnsi="Book Antiqua" w:cs="Book Antiqua"/>
          <w:b/>
          <w:bCs/>
          <w:color w:val="000000"/>
        </w:rPr>
        <w:t>Curtis JR</w:t>
      </w:r>
      <w:r w:rsidRPr="001C578D">
        <w:rPr>
          <w:rFonts w:ascii="Book Antiqua" w:eastAsia="Book Antiqua" w:hAnsi="Book Antiqua" w:cs="Book Antiqua"/>
          <w:color w:val="000000"/>
        </w:rPr>
        <w:t xml:space="preserve">, </w:t>
      </w:r>
      <w:proofErr w:type="spellStart"/>
      <w:r w:rsidRPr="001C578D">
        <w:rPr>
          <w:rFonts w:ascii="Book Antiqua" w:eastAsia="Book Antiqua" w:hAnsi="Book Antiqua" w:cs="Book Antiqua"/>
          <w:color w:val="000000"/>
        </w:rPr>
        <w:t>Xie</w:t>
      </w:r>
      <w:proofErr w:type="spellEnd"/>
      <w:r w:rsidRPr="001C578D">
        <w:rPr>
          <w:rFonts w:ascii="Book Antiqua" w:eastAsia="Book Antiqua" w:hAnsi="Book Antiqua" w:cs="Book Antiqua"/>
          <w:color w:val="000000"/>
        </w:rPr>
        <w:t xml:space="preserve"> F, Yun H, </w:t>
      </w:r>
      <w:proofErr w:type="spellStart"/>
      <w:r w:rsidRPr="001C578D">
        <w:rPr>
          <w:rFonts w:ascii="Book Antiqua" w:eastAsia="Book Antiqua" w:hAnsi="Book Antiqua" w:cs="Book Antiqua"/>
          <w:color w:val="000000"/>
        </w:rPr>
        <w:t>Bernatsky</w:t>
      </w:r>
      <w:proofErr w:type="spellEnd"/>
      <w:r w:rsidRPr="001C578D">
        <w:rPr>
          <w:rFonts w:ascii="Book Antiqua" w:eastAsia="Book Antiqua" w:hAnsi="Book Antiqua" w:cs="Book Antiqua"/>
          <w:color w:val="000000"/>
        </w:rPr>
        <w:t xml:space="preserve"> S, Winthrop KL. Real-world comparative risks of herpes virus infections in tofacitinib and biologic-treated patients with rheumatoid arthritis. </w:t>
      </w:r>
      <w:r w:rsidRPr="001C578D">
        <w:rPr>
          <w:rFonts w:ascii="Book Antiqua" w:eastAsia="Book Antiqua" w:hAnsi="Book Antiqua" w:cs="Book Antiqua"/>
          <w:i/>
          <w:iCs/>
          <w:color w:val="000000"/>
        </w:rPr>
        <w:t>Ann Rheum Dis</w:t>
      </w:r>
      <w:r w:rsidRPr="001C578D">
        <w:rPr>
          <w:rFonts w:ascii="Book Antiqua" w:eastAsia="Book Antiqua" w:hAnsi="Book Antiqua" w:cs="Book Antiqua"/>
          <w:color w:val="000000"/>
        </w:rPr>
        <w:t xml:space="preserve"> 2016; </w:t>
      </w:r>
      <w:r w:rsidRPr="001C578D">
        <w:rPr>
          <w:rFonts w:ascii="Book Antiqua" w:eastAsia="Book Antiqua" w:hAnsi="Book Antiqua" w:cs="Book Antiqua"/>
          <w:b/>
          <w:bCs/>
          <w:color w:val="000000"/>
        </w:rPr>
        <w:t>75</w:t>
      </w:r>
      <w:r w:rsidRPr="001C578D">
        <w:rPr>
          <w:rFonts w:ascii="Book Antiqua" w:eastAsia="Book Antiqua" w:hAnsi="Book Antiqua" w:cs="Book Antiqua"/>
          <w:color w:val="000000"/>
        </w:rPr>
        <w:t>: 1843-1847 [PMID: 27113415 DOI: 10.1136/annrheumdis-2016-209131]</w:t>
      </w:r>
    </w:p>
    <w:p w14:paraId="62A89148"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30 </w:t>
      </w:r>
      <w:r w:rsidRPr="001C578D">
        <w:rPr>
          <w:rFonts w:ascii="Book Antiqua" w:eastAsia="Book Antiqua" w:hAnsi="Book Antiqua" w:cs="Book Antiqua"/>
          <w:b/>
          <w:bCs/>
          <w:color w:val="000000"/>
        </w:rPr>
        <w:t>Cohen SB</w:t>
      </w:r>
      <w:r w:rsidRPr="001C578D">
        <w:rPr>
          <w:rFonts w:ascii="Book Antiqua" w:eastAsia="Book Antiqua" w:hAnsi="Book Antiqua" w:cs="Book Antiqua"/>
          <w:color w:val="000000"/>
        </w:rPr>
        <w:t>, Tanaka Y, Mariette X, Curtis JR, Lee EB, Nash P, Winthrop KL, Charles-</w:t>
      </w:r>
      <w:proofErr w:type="spellStart"/>
      <w:r w:rsidRPr="001C578D">
        <w:rPr>
          <w:rFonts w:ascii="Book Antiqua" w:eastAsia="Book Antiqua" w:hAnsi="Book Antiqua" w:cs="Book Antiqua"/>
          <w:color w:val="000000"/>
        </w:rPr>
        <w:t>Schoeman</w:t>
      </w:r>
      <w:proofErr w:type="spellEnd"/>
      <w:r w:rsidRPr="001C578D">
        <w:rPr>
          <w:rFonts w:ascii="Book Antiqua" w:eastAsia="Book Antiqua" w:hAnsi="Book Antiqua" w:cs="Book Antiqua"/>
          <w:color w:val="000000"/>
        </w:rPr>
        <w:t xml:space="preserve"> C, </w:t>
      </w:r>
      <w:proofErr w:type="spellStart"/>
      <w:r w:rsidRPr="001C578D">
        <w:rPr>
          <w:rFonts w:ascii="Book Antiqua" w:eastAsia="Book Antiqua" w:hAnsi="Book Antiqua" w:cs="Book Antiqua"/>
          <w:color w:val="000000"/>
        </w:rPr>
        <w:t>Thirunavukkarasu</w:t>
      </w:r>
      <w:proofErr w:type="spellEnd"/>
      <w:r w:rsidRPr="001C578D">
        <w:rPr>
          <w:rFonts w:ascii="Book Antiqua" w:eastAsia="Book Antiqua" w:hAnsi="Book Antiqua" w:cs="Book Antiqua"/>
          <w:color w:val="000000"/>
        </w:rPr>
        <w:t xml:space="preserve"> K, </w:t>
      </w:r>
      <w:proofErr w:type="spellStart"/>
      <w:r w:rsidRPr="001C578D">
        <w:rPr>
          <w:rFonts w:ascii="Book Antiqua" w:eastAsia="Book Antiqua" w:hAnsi="Book Antiqua" w:cs="Book Antiqua"/>
          <w:color w:val="000000"/>
        </w:rPr>
        <w:t>DeMasi</w:t>
      </w:r>
      <w:proofErr w:type="spellEnd"/>
      <w:r w:rsidRPr="001C578D">
        <w:rPr>
          <w:rFonts w:ascii="Book Antiqua" w:eastAsia="Book Antiqua" w:hAnsi="Book Antiqua" w:cs="Book Antiqua"/>
          <w:color w:val="000000"/>
        </w:rPr>
        <w:t xml:space="preserve"> R, </w:t>
      </w:r>
      <w:proofErr w:type="spellStart"/>
      <w:r w:rsidRPr="001C578D">
        <w:rPr>
          <w:rFonts w:ascii="Book Antiqua" w:eastAsia="Book Antiqua" w:hAnsi="Book Antiqua" w:cs="Book Antiqua"/>
          <w:color w:val="000000"/>
        </w:rPr>
        <w:t>Geier</w:t>
      </w:r>
      <w:proofErr w:type="spellEnd"/>
      <w:r w:rsidRPr="001C578D">
        <w:rPr>
          <w:rFonts w:ascii="Book Antiqua" w:eastAsia="Book Antiqua" w:hAnsi="Book Antiqua" w:cs="Book Antiqua"/>
          <w:color w:val="000000"/>
        </w:rPr>
        <w:t xml:space="preserve"> J, Kwok K, Wang L, </w:t>
      </w:r>
      <w:proofErr w:type="spellStart"/>
      <w:r w:rsidRPr="001C578D">
        <w:rPr>
          <w:rFonts w:ascii="Book Antiqua" w:eastAsia="Book Antiqua" w:hAnsi="Book Antiqua" w:cs="Book Antiqua"/>
          <w:color w:val="000000"/>
        </w:rPr>
        <w:t>Riese</w:t>
      </w:r>
      <w:proofErr w:type="spellEnd"/>
      <w:r w:rsidRPr="001C578D">
        <w:rPr>
          <w:rFonts w:ascii="Book Antiqua" w:eastAsia="Book Antiqua" w:hAnsi="Book Antiqua" w:cs="Book Antiqua"/>
          <w:color w:val="000000"/>
        </w:rPr>
        <w:t xml:space="preserve"> R, </w:t>
      </w:r>
      <w:proofErr w:type="spellStart"/>
      <w:r w:rsidRPr="001C578D">
        <w:rPr>
          <w:rFonts w:ascii="Book Antiqua" w:eastAsia="Book Antiqua" w:hAnsi="Book Antiqua" w:cs="Book Antiqua"/>
          <w:color w:val="000000"/>
        </w:rPr>
        <w:t>Wollenhaupt</w:t>
      </w:r>
      <w:proofErr w:type="spellEnd"/>
      <w:r w:rsidRPr="001C578D">
        <w:rPr>
          <w:rFonts w:ascii="Book Antiqua" w:eastAsia="Book Antiqua" w:hAnsi="Book Antiqua" w:cs="Book Antiqua"/>
          <w:color w:val="000000"/>
        </w:rPr>
        <w:t xml:space="preserve"> J. Long-term safety of tofacitinib for the treatment of rheumatoid arthritis up to 8.5 years: integrated analysis of data from the global clinical trials. </w:t>
      </w:r>
      <w:r w:rsidRPr="001C578D">
        <w:rPr>
          <w:rFonts w:ascii="Book Antiqua" w:eastAsia="Book Antiqua" w:hAnsi="Book Antiqua" w:cs="Book Antiqua"/>
          <w:i/>
          <w:iCs/>
          <w:color w:val="000000"/>
        </w:rPr>
        <w:t>Ann Rheum Dis</w:t>
      </w:r>
      <w:r w:rsidRPr="001C578D">
        <w:rPr>
          <w:rFonts w:ascii="Book Antiqua" w:eastAsia="Book Antiqua" w:hAnsi="Book Antiqua" w:cs="Book Antiqua"/>
          <w:color w:val="000000"/>
        </w:rPr>
        <w:t xml:space="preserve"> 2017; </w:t>
      </w:r>
      <w:r w:rsidRPr="001C578D">
        <w:rPr>
          <w:rFonts w:ascii="Book Antiqua" w:eastAsia="Book Antiqua" w:hAnsi="Book Antiqua" w:cs="Book Antiqua"/>
          <w:b/>
          <w:bCs/>
          <w:color w:val="000000"/>
        </w:rPr>
        <w:t>76</w:t>
      </w:r>
      <w:r w:rsidRPr="001C578D">
        <w:rPr>
          <w:rFonts w:ascii="Book Antiqua" w:eastAsia="Book Antiqua" w:hAnsi="Book Antiqua" w:cs="Book Antiqua"/>
          <w:color w:val="000000"/>
        </w:rPr>
        <w:t>: 1253-1262 [PMID: 28143815 DOI: 10.1136/annrheumdis-2016-210457]</w:t>
      </w:r>
    </w:p>
    <w:p w14:paraId="77DA57BC"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31 </w:t>
      </w:r>
      <w:r w:rsidRPr="001C578D">
        <w:rPr>
          <w:rFonts w:ascii="Book Antiqua" w:eastAsia="Book Antiqua" w:hAnsi="Book Antiqua" w:cs="Book Antiqua"/>
          <w:b/>
          <w:bCs/>
          <w:color w:val="000000"/>
        </w:rPr>
        <w:t>Bing N</w:t>
      </w:r>
      <w:r w:rsidRPr="001C578D">
        <w:rPr>
          <w:rFonts w:ascii="Book Antiqua" w:eastAsia="Book Antiqua" w:hAnsi="Book Antiqua" w:cs="Book Antiqua"/>
          <w:color w:val="000000"/>
        </w:rPr>
        <w:t xml:space="preserve">, Zhou H, Chen X, Hirose T, Kochi Y, </w:t>
      </w:r>
      <w:proofErr w:type="spellStart"/>
      <w:r w:rsidRPr="001C578D">
        <w:rPr>
          <w:rFonts w:ascii="Book Antiqua" w:eastAsia="Book Antiqua" w:hAnsi="Book Antiqua" w:cs="Book Antiqua"/>
          <w:color w:val="000000"/>
        </w:rPr>
        <w:t>Tsuchida</w:t>
      </w:r>
      <w:proofErr w:type="spellEnd"/>
      <w:r w:rsidRPr="001C578D">
        <w:rPr>
          <w:rFonts w:ascii="Book Antiqua" w:eastAsia="Book Antiqua" w:hAnsi="Book Antiqua" w:cs="Book Antiqua"/>
          <w:color w:val="000000"/>
        </w:rPr>
        <w:t xml:space="preserve"> Y, </w:t>
      </w:r>
      <w:proofErr w:type="spellStart"/>
      <w:r w:rsidRPr="001C578D">
        <w:rPr>
          <w:rFonts w:ascii="Book Antiqua" w:eastAsia="Book Antiqua" w:hAnsi="Book Antiqua" w:cs="Book Antiqua"/>
          <w:color w:val="000000"/>
        </w:rPr>
        <w:t>Ishigaki</w:t>
      </w:r>
      <w:proofErr w:type="spellEnd"/>
      <w:r w:rsidRPr="001C578D">
        <w:rPr>
          <w:rFonts w:ascii="Book Antiqua" w:eastAsia="Book Antiqua" w:hAnsi="Book Antiqua" w:cs="Book Antiqua"/>
          <w:color w:val="000000"/>
        </w:rPr>
        <w:t xml:space="preserve"> K, Sumitomo S, Fujio K, Zhang B, Valdez H, Vincent MS, Martin D, Clark JD. Contribution of a European-Prevalent Variant near CD83 and an East Asian-Prevalent Variant near IL17RB to Herpes Zoster Risk in Tofacitinib Treatment: Results of Genome-Wide Association Study Meta-Analyses. </w:t>
      </w:r>
      <w:r w:rsidRPr="001C578D">
        <w:rPr>
          <w:rFonts w:ascii="Book Antiqua" w:eastAsia="Book Antiqua" w:hAnsi="Book Antiqua" w:cs="Book Antiqua"/>
          <w:i/>
          <w:iCs/>
          <w:color w:val="000000"/>
        </w:rPr>
        <w:t xml:space="preserve">Arthritis </w:t>
      </w:r>
      <w:proofErr w:type="spellStart"/>
      <w:r w:rsidRPr="001C578D">
        <w:rPr>
          <w:rFonts w:ascii="Book Antiqua" w:eastAsia="Book Antiqua" w:hAnsi="Book Antiqua" w:cs="Book Antiqua"/>
          <w:i/>
          <w:iCs/>
          <w:color w:val="000000"/>
        </w:rPr>
        <w:t>Rheumatol</w:t>
      </w:r>
      <w:proofErr w:type="spellEnd"/>
      <w:r w:rsidRPr="001C578D">
        <w:rPr>
          <w:rFonts w:ascii="Book Antiqua" w:eastAsia="Book Antiqua" w:hAnsi="Book Antiqua" w:cs="Book Antiqua"/>
          <w:color w:val="000000"/>
        </w:rPr>
        <w:t xml:space="preserve"> 2021; </w:t>
      </w:r>
      <w:r w:rsidRPr="001C578D">
        <w:rPr>
          <w:rFonts w:ascii="Book Antiqua" w:eastAsia="Book Antiqua" w:hAnsi="Book Antiqua" w:cs="Book Antiqua"/>
          <w:b/>
          <w:bCs/>
          <w:color w:val="000000"/>
        </w:rPr>
        <w:t>73</w:t>
      </w:r>
      <w:r w:rsidRPr="001C578D">
        <w:rPr>
          <w:rFonts w:ascii="Book Antiqua" w:eastAsia="Book Antiqua" w:hAnsi="Book Antiqua" w:cs="Book Antiqua"/>
          <w:color w:val="000000"/>
        </w:rPr>
        <w:t>: 1155-1166 [PMID: 33455090 DOI: 10.1002/art.41655]</w:t>
      </w:r>
    </w:p>
    <w:p w14:paraId="0E64CCAC"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32 </w:t>
      </w:r>
      <w:proofErr w:type="spellStart"/>
      <w:r w:rsidRPr="001C578D">
        <w:rPr>
          <w:rFonts w:ascii="Book Antiqua" w:eastAsia="Book Antiqua" w:hAnsi="Book Antiqua" w:cs="Book Antiqua"/>
          <w:b/>
          <w:bCs/>
          <w:color w:val="000000"/>
        </w:rPr>
        <w:t>Baumrin</w:t>
      </w:r>
      <w:proofErr w:type="spellEnd"/>
      <w:r w:rsidRPr="001C578D">
        <w:rPr>
          <w:rFonts w:ascii="Book Antiqua" w:eastAsia="Book Antiqua" w:hAnsi="Book Antiqua" w:cs="Book Antiqua"/>
          <w:b/>
          <w:bCs/>
          <w:color w:val="000000"/>
        </w:rPr>
        <w:t xml:space="preserve"> E</w:t>
      </w:r>
      <w:r w:rsidRPr="001C578D">
        <w:rPr>
          <w:rFonts w:ascii="Book Antiqua" w:eastAsia="Book Antiqua" w:hAnsi="Book Antiqua" w:cs="Book Antiqua"/>
          <w:color w:val="000000"/>
        </w:rPr>
        <w:t xml:space="preserve">, Van Voorhees A, Garg A, Feldman SR, Merola JF. A systematic review of herpes zoster incidence and consensus recommendations on vaccination in adult </w:t>
      </w:r>
      <w:r w:rsidRPr="001C578D">
        <w:rPr>
          <w:rFonts w:ascii="Book Antiqua" w:eastAsia="Book Antiqua" w:hAnsi="Book Antiqua" w:cs="Book Antiqua"/>
          <w:color w:val="000000"/>
        </w:rPr>
        <w:lastRenderedPageBreak/>
        <w:t xml:space="preserve">patients on systemic therapy for psoriasis or psoriatic arthritis: From the Medical Board of the National Psoriasis Foundation. </w:t>
      </w:r>
      <w:r w:rsidRPr="001C578D">
        <w:rPr>
          <w:rFonts w:ascii="Book Antiqua" w:eastAsia="Book Antiqua" w:hAnsi="Book Antiqua" w:cs="Book Antiqua"/>
          <w:i/>
          <w:iCs/>
          <w:color w:val="000000"/>
        </w:rPr>
        <w:t xml:space="preserve">J Am </w:t>
      </w:r>
      <w:proofErr w:type="spellStart"/>
      <w:r w:rsidRPr="001C578D">
        <w:rPr>
          <w:rFonts w:ascii="Book Antiqua" w:eastAsia="Book Antiqua" w:hAnsi="Book Antiqua" w:cs="Book Antiqua"/>
          <w:i/>
          <w:iCs/>
          <w:color w:val="000000"/>
        </w:rPr>
        <w:t>Acad</w:t>
      </w:r>
      <w:proofErr w:type="spellEnd"/>
      <w:r w:rsidRPr="001C578D">
        <w:rPr>
          <w:rFonts w:ascii="Book Antiqua" w:eastAsia="Book Antiqua" w:hAnsi="Book Antiqua" w:cs="Book Antiqua"/>
          <w:i/>
          <w:iCs/>
          <w:color w:val="000000"/>
        </w:rPr>
        <w:t xml:space="preserve"> </w:t>
      </w:r>
      <w:proofErr w:type="spellStart"/>
      <w:r w:rsidRPr="001C578D">
        <w:rPr>
          <w:rFonts w:ascii="Book Antiqua" w:eastAsia="Book Antiqua" w:hAnsi="Book Antiqua" w:cs="Book Antiqua"/>
          <w:i/>
          <w:iCs/>
          <w:color w:val="000000"/>
        </w:rPr>
        <w:t>Dermatol</w:t>
      </w:r>
      <w:proofErr w:type="spellEnd"/>
      <w:r w:rsidRPr="001C578D">
        <w:rPr>
          <w:rFonts w:ascii="Book Antiqua" w:eastAsia="Book Antiqua" w:hAnsi="Book Antiqua" w:cs="Book Antiqua"/>
          <w:color w:val="000000"/>
        </w:rPr>
        <w:t xml:space="preserve"> 2019; </w:t>
      </w:r>
      <w:r w:rsidRPr="001C578D">
        <w:rPr>
          <w:rFonts w:ascii="Book Antiqua" w:eastAsia="Book Antiqua" w:hAnsi="Book Antiqua" w:cs="Book Antiqua"/>
          <w:b/>
          <w:bCs/>
          <w:color w:val="000000"/>
        </w:rPr>
        <w:t>81</w:t>
      </w:r>
      <w:r w:rsidRPr="001C578D">
        <w:rPr>
          <w:rFonts w:ascii="Book Antiqua" w:eastAsia="Book Antiqua" w:hAnsi="Book Antiqua" w:cs="Book Antiqua"/>
          <w:color w:val="000000"/>
        </w:rPr>
        <w:t>: 102-110 [PMID: 30885757 DOI: 10.1016/j.jaad.2019.03.017]</w:t>
      </w:r>
    </w:p>
    <w:p w14:paraId="4C0CA23F"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 xml:space="preserve">33 </w:t>
      </w:r>
      <w:r w:rsidRPr="001C578D">
        <w:rPr>
          <w:rFonts w:ascii="Book Antiqua" w:eastAsia="Book Antiqua" w:hAnsi="Book Antiqua" w:cs="Book Antiqua"/>
          <w:b/>
          <w:bCs/>
          <w:color w:val="000000"/>
        </w:rPr>
        <w:t>Winthrop KL</w:t>
      </w:r>
      <w:r w:rsidRPr="001C578D">
        <w:rPr>
          <w:rFonts w:ascii="Book Antiqua" w:eastAsia="Book Antiqua" w:hAnsi="Book Antiqua" w:cs="Book Antiqua"/>
          <w:color w:val="000000"/>
        </w:rPr>
        <w:t xml:space="preserve">, </w:t>
      </w:r>
      <w:proofErr w:type="spellStart"/>
      <w:r w:rsidRPr="001C578D">
        <w:rPr>
          <w:rFonts w:ascii="Book Antiqua" w:eastAsia="Book Antiqua" w:hAnsi="Book Antiqua" w:cs="Book Antiqua"/>
          <w:color w:val="000000"/>
        </w:rPr>
        <w:t>Wouters</w:t>
      </w:r>
      <w:proofErr w:type="spellEnd"/>
      <w:r w:rsidRPr="001C578D">
        <w:rPr>
          <w:rFonts w:ascii="Book Antiqua" w:eastAsia="Book Antiqua" w:hAnsi="Book Antiqua" w:cs="Book Antiqua"/>
          <w:color w:val="000000"/>
        </w:rPr>
        <w:t xml:space="preserve"> AG, Choy EH, Soma K, Hodge JA, </w:t>
      </w:r>
      <w:proofErr w:type="spellStart"/>
      <w:r w:rsidRPr="001C578D">
        <w:rPr>
          <w:rFonts w:ascii="Book Antiqua" w:eastAsia="Book Antiqua" w:hAnsi="Book Antiqua" w:cs="Book Antiqua"/>
          <w:color w:val="000000"/>
        </w:rPr>
        <w:t>Nduaka</w:t>
      </w:r>
      <w:proofErr w:type="spellEnd"/>
      <w:r w:rsidRPr="001C578D">
        <w:rPr>
          <w:rFonts w:ascii="Book Antiqua" w:eastAsia="Book Antiqua" w:hAnsi="Book Antiqua" w:cs="Book Antiqua"/>
          <w:color w:val="000000"/>
        </w:rPr>
        <w:t xml:space="preserve"> CI, </w:t>
      </w:r>
      <w:proofErr w:type="spellStart"/>
      <w:r w:rsidRPr="001C578D">
        <w:rPr>
          <w:rFonts w:ascii="Book Antiqua" w:eastAsia="Book Antiqua" w:hAnsi="Book Antiqua" w:cs="Book Antiqua"/>
          <w:color w:val="000000"/>
        </w:rPr>
        <w:t>Biswas</w:t>
      </w:r>
      <w:proofErr w:type="spellEnd"/>
      <w:r w:rsidRPr="001C578D">
        <w:rPr>
          <w:rFonts w:ascii="Book Antiqua" w:eastAsia="Book Antiqua" w:hAnsi="Book Antiqua" w:cs="Book Antiqua"/>
          <w:color w:val="000000"/>
        </w:rPr>
        <w:t xml:space="preserve"> P, Needle E, </w:t>
      </w:r>
      <w:proofErr w:type="spellStart"/>
      <w:r w:rsidRPr="001C578D">
        <w:rPr>
          <w:rFonts w:ascii="Book Antiqua" w:eastAsia="Book Antiqua" w:hAnsi="Book Antiqua" w:cs="Book Antiqua"/>
          <w:color w:val="000000"/>
        </w:rPr>
        <w:t>Passador</w:t>
      </w:r>
      <w:proofErr w:type="spellEnd"/>
      <w:r w:rsidRPr="001C578D">
        <w:rPr>
          <w:rFonts w:ascii="Book Antiqua" w:eastAsia="Book Antiqua" w:hAnsi="Book Antiqua" w:cs="Book Antiqua"/>
          <w:color w:val="000000"/>
        </w:rPr>
        <w:t xml:space="preserve"> S, </w:t>
      </w:r>
      <w:proofErr w:type="spellStart"/>
      <w:r w:rsidRPr="001C578D">
        <w:rPr>
          <w:rFonts w:ascii="Book Antiqua" w:eastAsia="Book Antiqua" w:hAnsi="Book Antiqua" w:cs="Book Antiqua"/>
          <w:color w:val="000000"/>
        </w:rPr>
        <w:t>Mojcik</w:t>
      </w:r>
      <w:proofErr w:type="spellEnd"/>
      <w:r w:rsidRPr="001C578D">
        <w:rPr>
          <w:rFonts w:ascii="Book Antiqua" w:eastAsia="Book Antiqua" w:hAnsi="Book Antiqua" w:cs="Book Antiqua"/>
          <w:color w:val="000000"/>
        </w:rPr>
        <w:t xml:space="preserve"> CF, Rigby WF. The Safety and Immunogenicity of Live Zoster Vaccination in Patients </w:t>
      </w:r>
      <w:proofErr w:type="gramStart"/>
      <w:r w:rsidRPr="001C578D">
        <w:rPr>
          <w:rFonts w:ascii="Book Antiqua" w:eastAsia="Book Antiqua" w:hAnsi="Book Antiqua" w:cs="Book Antiqua"/>
          <w:color w:val="000000"/>
        </w:rPr>
        <w:t>With</w:t>
      </w:r>
      <w:proofErr w:type="gramEnd"/>
      <w:r w:rsidRPr="001C578D">
        <w:rPr>
          <w:rFonts w:ascii="Book Antiqua" w:eastAsia="Book Antiqua" w:hAnsi="Book Antiqua" w:cs="Book Antiqua"/>
          <w:color w:val="000000"/>
        </w:rPr>
        <w:t xml:space="preserve"> Rheumatoid Arthritis Before Starting Tofacitinib: A Randomized Phase II Trial. </w:t>
      </w:r>
      <w:r w:rsidRPr="001C578D">
        <w:rPr>
          <w:rFonts w:ascii="Book Antiqua" w:eastAsia="Book Antiqua" w:hAnsi="Book Antiqua" w:cs="Book Antiqua"/>
          <w:i/>
          <w:iCs/>
          <w:color w:val="000000"/>
        </w:rPr>
        <w:t xml:space="preserve">Arthritis </w:t>
      </w:r>
      <w:proofErr w:type="spellStart"/>
      <w:r w:rsidRPr="001C578D">
        <w:rPr>
          <w:rFonts w:ascii="Book Antiqua" w:eastAsia="Book Antiqua" w:hAnsi="Book Antiqua" w:cs="Book Antiqua"/>
          <w:i/>
          <w:iCs/>
          <w:color w:val="000000"/>
        </w:rPr>
        <w:t>Rheumatol</w:t>
      </w:r>
      <w:proofErr w:type="spellEnd"/>
      <w:r w:rsidRPr="001C578D">
        <w:rPr>
          <w:rFonts w:ascii="Book Antiqua" w:eastAsia="Book Antiqua" w:hAnsi="Book Antiqua" w:cs="Book Antiqua"/>
          <w:color w:val="000000"/>
        </w:rPr>
        <w:t xml:space="preserve"> 2017; </w:t>
      </w:r>
      <w:r w:rsidRPr="001C578D">
        <w:rPr>
          <w:rFonts w:ascii="Book Antiqua" w:eastAsia="Book Antiqua" w:hAnsi="Book Antiqua" w:cs="Book Antiqua"/>
          <w:b/>
          <w:bCs/>
          <w:color w:val="000000"/>
        </w:rPr>
        <w:t>69</w:t>
      </w:r>
      <w:r w:rsidRPr="001C578D">
        <w:rPr>
          <w:rFonts w:ascii="Book Antiqua" w:eastAsia="Book Antiqua" w:hAnsi="Book Antiqua" w:cs="Book Antiqua"/>
          <w:color w:val="000000"/>
        </w:rPr>
        <w:t>: 1969-1977 [PMID: 28845577 DOI: 10.1002/art.40187]</w:t>
      </w:r>
    </w:p>
    <w:p w14:paraId="1BB93AD5" w14:textId="77777777" w:rsidR="00AB289E" w:rsidRPr="001C578D" w:rsidRDefault="00AB289E" w:rsidP="00562361">
      <w:pPr>
        <w:spacing w:after="0" w:line="360" w:lineRule="auto"/>
        <w:jc w:val="both"/>
        <w:sectPr w:rsidR="00AB289E" w:rsidRPr="001C578D">
          <w:pgSz w:w="12240" w:h="15840"/>
          <w:pgMar w:top="1440" w:right="1440" w:bottom="1440" w:left="1440" w:header="720" w:footer="720" w:gutter="0"/>
          <w:cols w:space="720"/>
          <w:docGrid w:linePitch="360"/>
        </w:sectPr>
      </w:pPr>
    </w:p>
    <w:p w14:paraId="2C12BF18"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lastRenderedPageBreak/>
        <w:t>Footnotes</w:t>
      </w:r>
    </w:p>
    <w:p w14:paraId="6639BAA8"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szCs w:val="21"/>
        </w:rPr>
        <w:t xml:space="preserve">Informed consent statement: </w:t>
      </w:r>
      <w:r w:rsidRPr="001C578D">
        <w:rPr>
          <w:rFonts w:ascii="Book Antiqua" w:eastAsia="Book Antiqua" w:hAnsi="Book Antiqua" w:cs="Book Antiqua"/>
          <w:color w:val="000000"/>
        </w:rPr>
        <w:t>Informed consent was obtained from the patient and her family for the publication of this case report and any accompanying images.</w:t>
      </w:r>
    </w:p>
    <w:p w14:paraId="4FBAAF0C" w14:textId="77777777" w:rsidR="00AB289E" w:rsidRPr="001C578D" w:rsidRDefault="00AB289E" w:rsidP="00562361">
      <w:pPr>
        <w:spacing w:after="0" w:line="360" w:lineRule="auto"/>
        <w:jc w:val="both"/>
      </w:pPr>
    </w:p>
    <w:p w14:paraId="47DA4E67"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szCs w:val="21"/>
        </w:rPr>
        <w:t xml:space="preserve">Conflict-of-interest statement: </w:t>
      </w:r>
      <w:r w:rsidRPr="001C578D">
        <w:rPr>
          <w:rFonts w:ascii="Book Antiqua" w:eastAsia="Book Antiqua" w:hAnsi="Book Antiqua" w:cs="Book Antiqua"/>
          <w:color w:val="000000"/>
        </w:rPr>
        <w:t>The authors declare no conflicts of interest.</w:t>
      </w:r>
    </w:p>
    <w:p w14:paraId="1CFEA69A" w14:textId="77777777" w:rsidR="00AB289E" w:rsidRPr="001C578D" w:rsidRDefault="00AB289E" w:rsidP="00562361">
      <w:pPr>
        <w:spacing w:after="0" w:line="360" w:lineRule="auto"/>
        <w:jc w:val="both"/>
      </w:pPr>
    </w:p>
    <w:p w14:paraId="704A2BF9"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szCs w:val="21"/>
        </w:rPr>
        <w:t xml:space="preserve">CARE Checklist (2016) statement: </w:t>
      </w:r>
      <w:r w:rsidRPr="001C578D">
        <w:rPr>
          <w:rFonts w:ascii="Book Antiqua" w:eastAsia="Book Antiqua" w:hAnsi="Book Antiqua" w:cs="Book Antiqua"/>
          <w:color w:val="000000"/>
        </w:rPr>
        <w:t>The authors have read the CARE Checklist (2016), and the manuscript was prepared and revised according to the CARE Checklist (2016).</w:t>
      </w:r>
    </w:p>
    <w:p w14:paraId="6885DAFA" w14:textId="77777777" w:rsidR="00AB289E" w:rsidRPr="001C578D" w:rsidRDefault="00AB289E" w:rsidP="00562361">
      <w:pPr>
        <w:spacing w:after="0" w:line="360" w:lineRule="auto"/>
        <w:jc w:val="both"/>
      </w:pPr>
    </w:p>
    <w:p w14:paraId="722E9BD5" w14:textId="77777777" w:rsidR="00AB289E" w:rsidRPr="001C578D" w:rsidRDefault="007E1BAD" w:rsidP="00562361">
      <w:pPr>
        <w:spacing w:after="0" w:line="360" w:lineRule="auto"/>
        <w:jc w:val="both"/>
      </w:pPr>
      <w:r w:rsidRPr="001C578D">
        <w:rPr>
          <w:rFonts w:ascii="Book Antiqua" w:eastAsia="Book Antiqua" w:hAnsi="Book Antiqua" w:cs="Book Antiqua"/>
          <w:b/>
          <w:bCs/>
          <w:color w:val="000000"/>
        </w:rPr>
        <w:t xml:space="preserve">Open-Access: </w:t>
      </w:r>
      <w:r w:rsidRPr="001C578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C578D">
        <w:rPr>
          <w:rFonts w:ascii="Book Antiqua" w:eastAsia="Book Antiqua" w:hAnsi="Book Antiqua" w:cs="Book Antiqua"/>
          <w:color w:val="000000"/>
        </w:rPr>
        <w:t>NonCommercial</w:t>
      </w:r>
      <w:proofErr w:type="spellEnd"/>
      <w:r w:rsidRPr="001C578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1D339E" w14:textId="77777777" w:rsidR="00AB289E" w:rsidRPr="001C578D" w:rsidRDefault="00AB289E" w:rsidP="00562361">
      <w:pPr>
        <w:spacing w:after="0" w:line="360" w:lineRule="auto"/>
        <w:jc w:val="both"/>
      </w:pPr>
    </w:p>
    <w:p w14:paraId="5851E3FA"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Provenance and peer review: </w:t>
      </w:r>
      <w:r w:rsidRPr="001C578D">
        <w:rPr>
          <w:rFonts w:ascii="Book Antiqua" w:eastAsia="Book Antiqua" w:hAnsi="Book Antiqua" w:cs="Book Antiqua"/>
          <w:color w:val="000000"/>
        </w:rPr>
        <w:t>Unsolicited article; Externally peer reviewed.</w:t>
      </w:r>
    </w:p>
    <w:p w14:paraId="58A3D4C6"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Peer-review model: </w:t>
      </w:r>
      <w:r w:rsidRPr="001C578D">
        <w:rPr>
          <w:rFonts w:ascii="Book Antiqua" w:eastAsia="Book Antiqua" w:hAnsi="Book Antiqua" w:cs="Book Antiqua"/>
          <w:color w:val="000000"/>
        </w:rPr>
        <w:t>Single blind</w:t>
      </w:r>
    </w:p>
    <w:p w14:paraId="202684E7" w14:textId="77777777" w:rsidR="00AB289E" w:rsidRPr="001C578D" w:rsidRDefault="00AB289E" w:rsidP="00562361">
      <w:pPr>
        <w:spacing w:after="0" w:line="360" w:lineRule="auto"/>
        <w:jc w:val="both"/>
      </w:pPr>
    </w:p>
    <w:p w14:paraId="00C544A6"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Peer-review started: </w:t>
      </w:r>
      <w:r w:rsidRPr="001C578D">
        <w:rPr>
          <w:rFonts w:ascii="Book Antiqua" w:eastAsia="Book Antiqua" w:hAnsi="Book Antiqua" w:cs="Book Antiqua"/>
          <w:color w:val="000000"/>
        </w:rPr>
        <w:t>March 4, 2022</w:t>
      </w:r>
    </w:p>
    <w:p w14:paraId="2AE746A8"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First decision: </w:t>
      </w:r>
      <w:r w:rsidRPr="001C578D">
        <w:rPr>
          <w:rFonts w:ascii="Book Antiqua" w:eastAsia="Book Antiqua" w:hAnsi="Book Antiqua" w:cs="Book Antiqua"/>
          <w:color w:val="000000"/>
        </w:rPr>
        <w:t>June 7, 2022</w:t>
      </w:r>
    </w:p>
    <w:p w14:paraId="058E7746" w14:textId="49EBC816"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Article in press: </w:t>
      </w:r>
      <w:r w:rsidR="001C578D" w:rsidRPr="001C578D">
        <w:rPr>
          <w:rFonts w:ascii="Book Antiqua" w:eastAsia="Book Antiqua" w:hAnsi="Book Antiqua" w:cs="Book Antiqua"/>
          <w:color w:val="000000"/>
        </w:rPr>
        <w:t>July 21, 2022</w:t>
      </w:r>
    </w:p>
    <w:p w14:paraId="4582680C" w14:textId="77777777" w:rsidR="00AB289E" w:rsidRPr="001C578D" w:rsidRDefault="00AB289E" w:rsidP="00562361">
      <w:pPr>
        <w:spacing w:after="0" w:line="360" w:lineRule="auto"/>
        <w:jc w:val="both"/>
      </w:pPr>
    </w:p>
    <w:p w14:paraId="36DE6B9D"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Specialty type: </w:t>
      </w:r>
      <w:r w:rsidRPr="001C578D">
        <w:rPr>
          <w:rFonts w:ascii="Book Antiqua" w:eastAsia="Book Antiqua" w:hAnsi="Book Antiqua" w:cs="Book Antiqua"/>
          <w:color w:val="000000"/>
        </w:rPr>
        <w:t>Dermatology</w:t>
      </w:r>
    </w:p>
    <w:p w14:paraId="0DD340B4"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 xml:space="preserve">Country/Territory of origin: </w:t>
      </w:r>
      <w:r w:rsidRPr="001C578D">
        <w:rPr>
          <w:rFonts w:ascii="Book Antiqua" w:eastAsia="Book Antiqua" w:hAnsi="Book Antiqua" w:cs="Book Antiqua"/>
          <w:color w:val="000000"/>
        </w:rPr>
        <w:t>China</w:t>
      </w:r>
    </w:p>
    <w:p w14:paraId="7C65E49F" w14:textId="77777777" w:rsidR="00AB289E" w:rsidRPr="001C578D" w:rsidRDefault="007E1BAD" w:rsidP="00562361">
      <w:pPr>
        <w:spacing w:after="0" w:line="360" w:lineRule="auto"/>
        <w:jc w:val="both"/>
      </w:pPr>
      <w:r w:rsidRPr="001C578D">
        <w:rPr>
          <w:rFonts w:ascii="Book Antiqua" w:eastAsia="Book Antiqua" w:hAnsi="Book Antiqua" w:cs="Book Antiqua"/>
          <w:b/>
          <w:color w:val="000000"/>
        </w:rPr>
        <w:t>Peer-review report’s scientific quality classification</w:t>
      </w:r>
    </w:p>
    <w:p w14:paraId="6C00A08B"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Grade A (Excellent): 0</w:t>
      </w:r>
    </w:p>
    <w:p w14:paraId="6F1BED34"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Grade B (Very good): 0</w:t>
      </w:r>
    </w:p>
    <w:p w14:paraId="1D67D5B6"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lastRenderedPageBreak/>
        <w:t>Grade C (Good): C</w:t>
      </w:r>
    </w:p>
    <w:p w14:paraId="337E574C"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Grade D (Fair): D</w:t>
      </w:r>
    </w:p>
    <w:p w14:paraId="10E7D096" w14:textId="77777777" w:rsidR="00AB289E" w:rsidRPr="001C578D" w:rsidRDefault="007E1BAD" w:rsidP="00562361">
      <w:pPr>
        <w:spacing w:after="0" w:line="360" w:lineRule="auto"/>
        <w:jc w:val="both"/>
      </w:pPr>
      <w:r w:rsidRPr="001C578D">
        <w:rPr>
          <w:rFonts w:ascii="Book Antiqua" w:eastAsia="Book Antiqua" w:hAnsi="Book Antiqua" w:cs="Book Antiqua"/>
          <w:color w:val="000000"/>
        </w:rPr>
        <w:t>Grade E (Poor): 0</w:t>
      </w:r>
    </w:p>
    <w:p w14:paraId="2839B308" w14:textId="77777777" w:rsidR="00AB289E" w:rsidRPr="001C578D" w:rsidRDefault="00AB289E" w:rsidP="00562361">
      <w:pPr>
        <w:spacing w:after="0" w:line="360" w:lineRule="auto"/>
        <w:jc w:val="both"/>
      </w:pPr>
    </w:p>
    <w:p w14:paraId="4895F7A6" w14:textId="03AA7C15" w:rsidR="00287914" w:rsidRPr="00287914" w:rsidRDefault="007E1BAD" w:rsidP="00562361">
      <w:pPr>
        <w:spacing w:after="0" w:line="360" w:lineRule="auto"/>
        <w:jc w:val="both"/>
        <w:rPr>
          <w:rFonts w:ascii="Book Antiqua" w:hAnsi="Book Antiqua" w:cs="Book Antiqua"/>
          <w:b/>
          <w:color w:val="000000"/>
          <w:lang w:eastAsia="zh-CN"/>
        </w:rPr>
      </w:pPr>
      <w:r w:rsidRPr="001C578D">
        <w:rPr>
          <w:rFonts w:ascii="Book Antiqua" w:eastAsia="Book Antiqua" w:hAnsi="Book Antiqua" w:cs="Book Antiqua"/>
          <w:b/>
          <w:color w:val="000000"/>
        </w:rPr>
        <w:t xml:space="preserve">P-Reviewer: </w:t>
      </w:r>
      <w:proofErr w:type="spellStart"/>
      <w:r w:rsidRPr="001C578D">
        <w:rPr>
          <w:rFonts w:ascii="Book Antiqua" w:eastAsia="Book Antiqua" w:hAnsi="Book Antiqua" w:cs="Book Antiqua"/>
          <w:color w:val="000000"/>
        </w:rPr>
        <w:t>Bhargava</w:t>
      </w:r>
      <w:proofErr w:type="spellEnd"/>
      <w:r w:rsidRPr="001C578D">
        <w:rPr>
          <w:rFonts w:ascii="Book Antiqua" w:eastAsia="Book Antiqua" w:hAnsi="Book Antiqua" w:cs="Book Antiqua"/>
          <w:color w:val="000000"/>
        </w:rPr>
        <w:t xml:space="preserve"> S, India; </w:t>
      </w:r>
      <w:proofErr w:type="spellStart"/>
      <w:r w:rsidRPr="001C578D">
        <w:rPr>
          <w:rFonts w:ascii="Book Antiqua" w:eastAsia="Book Antiqua" w:hAnsi="Book Antiqua" w:cs="Book Antiqua"/>
          <w:color w:val="000000"/>
        </w:rPr>
        <w:t>Munasinghe</w:t>
      </w:r>
      <w:proofErr w:type="spellEnd"/>
      <w:r w:rsidRPr="001C578D">
        <w:rPr>
          <w:rFonts w:ascii="Book Antiqua" w:eastAsia="Book Antiqua" w:hAnsi="Book Antiqua" w:cs="Book Antiqua"/>
          <w:color w:val="000000"/>
        </w:rPr>
        <w:t xml:space="preserve"> B, Sri Lanka</w:t>
      </w:r>
      <w:r w:rsidRPr="001C578D">
        <w:rPr>
          <w:rFonts w:ascii="Book Antiqua" w:eastAsia="Book Antiqua" w:hAnsi="Book Antiqua" w:cs="Book Antiqua"/>
          <w:b/>
          <w:color w:val="000000"/>
        </w:rPr>
        <w:t xml:space="preserve"> S-Editor:</w:t>
      </w:r>
      <w:r w:rsidRPr="00287914">
        <w:rPr>
          <w:rFonts w:ascii="Book Antiqua" w:eastAsia="Book Antiqua" w:hAnsi="Book Antiqua" w:cs="Book Antiqua"/>
          <w:b/>
          <w:bCs/>
          <w:color w:val="000000"/>
        </w:rPr>
        <w:t xml:space="preserve"> </w:t>
      </w:r>
      <w:r w:rsidRPr="001C578D">
        <w:rPr>
          <w:rFonts w:ascii="Book Antiqua" w:eastAsia="Book Antiqua" w:hAnsi="Book Antiqua" w:cs="Book Antiqua"/>
          <w:bCs/>
          <w:color w:val="000000"/>
        </w:rPr>
        <w:t>Ma YJ</w:t>
      </w:r>
      <w:r w:rsidRPr="001C578D">
        <w:rPr>
          <w:rFonts w:ascii="Book Antiqua" w:eastAsia="Book Antiqua" w:hAnsi="Book Antiqua" w:cs="Book Antiqua"/>
          <w:b/>
          <w:color w:val="000000"/>
        </w:rPr>
        <w:t xml:space="preserve"> L-Editor:</w:t>
      </w:r>
      <w:r w:rsidR="00287914">
        <w:rPr>
          <w:rFonts w:ascii="Book Antiqua" w:hAnsi="Book Antiqua" w:cs="Book Antiqua" w:hint="eastAsia"/>
          <w:b/>
          <w:color w:val="000000"/>
          <w:lang w:eastAsia="zh-CN"/>
        </w:rPr>
        <w:t xml:space="preserve"> </w:t>
      </w:r>
      <w:r w:rsidRPr="001C578D">
        <w:rPr>
          <w:rFonts w:ascii="Book Antiqua" w:eastAsia="Book Antiqua" w:hAnsi="Book Antiqua" w:cs="Book Antiqua"/>
          <w:color w:val="000000"/>
        </w:rPr>
        <w:t>Webster JR</w:t>
      </w:r>
      <w:r w:rsidRPr="00287914">
        <w:rPr>
          <w:rFonts w:ascii="Book Antiqua" w:eastAsia="Book Antiqua" w:hAnsi="Book Antiqua" w:cs="Book Antiqua"/>
          <w:b/>
          <w:color w:val="000000"/>
        </w:rPr>
        <w:t xml:space="preserve"> </w:t>
      </w:r>
      <w:r w:rsidRPr="001C578D">
        <w:rPr>
          <w:rFonts w:ascii="Book Antiqua" w:eastAsia="Book Antiqua" w:hAnsi="Book Antiqua" w:cs="Book Antiqua"/>
          <w:b/>
          <w:color w:val="000000"/>
        </w:rPr>
        <w:t>P-Editor:</w:t>
      </w:r>
      <w:r w:rsidRPr="00287914">
        <w:rPr>
          <w:rFonts w:ascii="Book Antiqua" w:eastAsia="Book Antiqua" w:hAnsi="Book Antiqua" w:cs="Book Antiqua"/>
          <w:b/>
          <w:bCs/>
          <w:color w:val="000000"/>
        </w:rPr>
        <w:t xml:space="preserve"> </w:t>
      </w:r>
      <w:r w:rsidRPr="001C578D">
        <w:rPr>
          <w:rFonts w:ascii="Book Antiqua" w:eastAsia="Book Antiqua" w:hAnsi="Book Antiqua" w:cs="Book Antiqua"/>
          <w:bCs/>
          <w:color w:val="000000"/>
        </w:rPr>
        <w:t>Ma YJ</w:t>
      </w:r>
    </w:p>
    <w:p w14:paraId="7259257E" w14:textId="77777777" w:rsidR="00287914" w:rsidRDefault="00287914">
      <w:pPr>
        <w:rPr>
          <w:rFonts w:ascii="Book Antiqua" w:eastAsia="Book Antiqua" w:hAnsi="Book Antiqua" w:cs="Book Antiqua"/>
          <w:b/>
          <w:color w:val="000000"/>
        </w:rPr>
      </w:pPr>
      <w:r>
        <w:rPr>
          <w:rFonts w:ascii="Book Antiqua" w:eastAsia="Book Antiqua" w:hAnsi="Book Antiqua" w:cs="Book Antiqua"/>
          <w:b/>
          <w:color w:val="000000"/>
        </w:rPr>
        <w:br w:type="page"/>
      </w:r>
    </w:p>
    <w:p w14:paraId="1B2ECFD5" w14:textId="77777777" w:rsidR="00AB289E" w:rsidRPr="001C578D" w:rsidRDefault="00AB289E" w:rsidP="00562361">
      <w:pPr>
        <w:spacing w:after="0" w:line="360" w:lineRule="auto"/>
        <w:jc w:val="both"/>
        <w:rPr>
          <w:bCs/>
        </w:rPr>
        <w:sectPr w:rsidR="00AB289E" w:rsidRPr="001C578D">
          <w:pgSz w:w="12240" w:h="15840"/>
          <w:pgMar w:top="1440" w:right="1440" w:bottom="1440" w:left="1440" w:header="720" w:footer="720" w:gutter="0"/>
          <w:cols w:space="720"/>
          <w:docGrid w:linePitch="360"/>
        </w:sectPr>
      </w:pPr>
    </w:p>
    <w:p w14:paraId="3C4A688E" w14:textId="77777777" w:rsidR="00AB289E" w:rsidRPr="001C578D" w:rsidRDefault="007E1BAD" w:rsidP="00562361">
      <w:pPr>
        <w:spacing w:after="0" w:line="360" w:lineRule="auto"/>
        <w:jc w:val="both"/>
        <w:rPr>
          <w:rFonts w:ascii="Book Antiqua" w:eastAsia="Book Antiqua" w:hAnsi="Book Antiqua" w:cs="Book Antiqua"/>
          <w:b/>
          <w:color w:val="000000"/>
        </w:rPr>
      </w:pPr>
      <w:r w:rsidRPr="001C578D">
        <w:rPr>
          <w:rFonts w:ascii="Book Antiqua" w:eastAsia="Book Antiqua" w:hAnsi="Book Antiqua" w:cs="Book Antiqua"/>
          <w:b/>
          <w:color w:val="000000"/>
        </w:rPr>
        <w:lastRenderedPageBreak/>
        <w:t>Figure Legends</w:t>
      </w:r>
    </w:p>
    <w:p w14:paraId="0D99F3D8" w14:textId="7A818102" w:rsidR="00AB289E" w:rsidRPr="001C578D" w:rsidRDefault="00D46E9A" w:rsidP="00562361">
      <w:pPr>
        <w:spacing w:after="0" w:line="360" w:lineRule="auto"/>
        <w:jc w:val="both"/>
        <w:rPr>
          <w:lang w:val="en-GB"/>
        </w:rPr>
      </w:pPr>
      <w:bookmarkStart w:id="0" w:name="_GoBack"/>
      <w:r w:rsidRPr="001C578D">
        <w:rPr>
          <w:noProof/>
          <w:lang w:eastAsia="zh-CN"/>
        </w:rPr>
        <w:drawing>
          <wp:inline distT="0" distB="0" distL="0" distR="0" wp14:anchorId="1EC9AB1E" wp14:editId="3CA96507">
            <wp:extent cx="5881370" cy="1469577"/>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81370" cy="1469577"/>
                    </a:xfrm>
                    <a:prstGeom prst="rect">
                      <a:avLst/>
                    </a:prstGeom>
                    <a:noFill/>
                    <a:ln>
                      <a:noFill/>
                    </a:ln>
                  </pic:spPr>
                </pic:pic>
              </a:graphicData>
            </a:graphic>
          </wp:inline>
        </w:drawing>
      </w:r>
      <w:bookmarkEnd w:id="0"/>
    </w:p>
    <w:p w14:paraId="662C5A4B" w14:textId="49A30B6F" w:rsidR="00287914" w:rsidRDefault="007E1BAD" w:rsidP="00562361">
      <w:pPr>
        <w:spacing w:after="0" w:line="360" w:lineRule="auto"/>
        <w:jc w:val="both"/>
        <w:rPr>
          <w:rFonts w:ascii="Book Antiqua" w:eastAsia="Book Antiqua" w:hAnsi="Book Antiqua" w:cs="Book Antiqua"/>
          <w:color w:val="000000"/>
        </w:rPr>
      </w:pPr>
      <w:r w:rsidRPr="001C578D">
        <w:rPr>
          <w:rFonts w:ascii="Book Antiqua" w:eastAsia="Book Antiqua" w:hAnsi="Book Antiqua" w:cs="Book Antiqua"/>
          <w:b/>
          <w:bCs/>
          <w:color w:val="000000"/>
        </w:rPr>
        <w:t>Figure 1 Clinical manifestations of herpes zoster in our patient, including multiple areas of erythema, blisters, bullae, and blood blisters.</w:t>
      </w:r>
      <w:r w:rsidRPr="00287914">
        <w:rPr>
          <w:rFonts w:ascii="Book Antiqua" w:eastAsia="Book Antiqua" w:hAnsi="Book Antiqua" w:cs="Book Antiqua"/>
          <w:b/>
          <w:color w:val="000000"/>
        </w:rPr>
        <w:t xml:space="preserve"> </w:t>
      </w:r>
      <w:r w:rsidRPr="001C578D">
        <w:rPr>
          <w:rFonts w:ascii="Book Antiqua" w:eastAsia="Book Antiqua" w:hAnsi="Book Antiqua" w:cs="Book Antiqua"/>
          <w:color w:val="000000"/>
        </w:rPr>
        <w:t>A: On the front of the patient, a lesion was present on the left perineum and lower abdomen; B: On the left side of the patient, a lesion was present on the waist; C: On the back of the patient, a lesion was present on the lower back.</w:t>
      </w:r>
    </w:p>
    <w:p w14:paraId="0EFA8D26" w14:textId="77777777" w:rsidR="00287914" w:rsidRDefault="00287914">
      <w:pPr>
        <w:rPr>
          <w:rFonts w:ascii="Book Antiqua" w:eastAsia="Book Antiqua" w:hAnsi="Book Antiqua" w:cs="Book Antiqua"/>
          <w:color w:val="000000"/>
        </w:rPr>
      </w:pPr>
      <w:r>
        <w:rPr>
          <w:rFonts w:ascii="Book Antiqua" w:eastAsia="Book Antiqua" w:hAnsi="Book Antiqua" w:cs="Book Antiqua"/>
          <w:color w:val="000000"/>
        </w:rPr>
        <w:br w:type="page"/>
      </w:r>
    </w:p>
    <w:p w14:paraId="48E9B826" w14:textId="77777777" w:rsidR="002D71FB" w:rsidRDefault="002D71FB" w:rsidP="002D71FB">
      <w:pPr>
        <w:adjustRightInd w:val="0"/>
        <w:snapToGrid w:val="0"/>
        <w:spacing w:after="0" w:line="240" w:lineRule="auto"/>
        <w:jc w:val="center"/>
        <w:rPr>
          <w:rFonts w:ascii="Book Antiqua" w:hAnsi="Book Antiqua"/>
        </w:rPr>
      </w:pPr>
    </w:p>
    <w:p w14:paraId="494A6D02" w14:textId="77777777" w:rsidR="002D71FB" w:rsidRDefault="002D71FB" w:rsidP="002D71FB">
      <w:pPr>
        <w:adjustRightInd w:val="0"/>
        <w:snapToGrid w:val="0"/>
        <w:spacing w:after="0" w:line="240" w:lineRule="auto"/>
        <w:jc w:val="center"/>
        <w:rPr>
          <w:rFonts w:ascii="Book Antiqua" w:hAnsi="Book Antiqua"/>
        </w:rPr>
      </w:pPr>
    </w:p>
    <w:p w14:paraId="4744D273" w14:textId="77777777" w:rsidR="002D71FB" w:rsidRDefault="002D71FB" w:rsidP="002D71FB">
      <w:pPr>
        <w:adjustRightInd w:val="0"/>
        <w:snapToGrid w:val="0"/>
        <w:spacing w:after="0" w:line="240" w:lineRule="auto"/>
        <w:jc w:val="center"/>
        <w:rPr>
          <w:rFonts w:ascii="Book Antiqua" w:hAnsi="Book Antiqua"/>
        </w:rPr>
      </w:pPr>
    </w:p>
    <w:p w14:paraId="364A4EC2" w14:textId="77777777" w:rsidR="002D71FB" w:rsidRDefault="002D71FB" w:rsidP="002D71FB">
      <w:pPr>
        <w:adjustRightInd w:val="0"/>
        <w:snapToGrid w:val="0"/>
        <w:spacing w:after="0" w:line="240" w:lineRule="auto"/>
        <w:jc w:val="center"/>
        <w:rPr>
          <w:rFonts w:ascii="Book Antiqua" w:hAnsi="Book Antiqua"/>
        </w:rPr>
      </w:pPr>
    </w:p>
    <w:p w14:paraId="5BBC3F2B" w14:textId="77777777" w:rsidR="002D71FB" w:rsidRDefault="002D71FB" w:rsidP="002D71FB">
      <w:pPr>
        <w:adjustRightInd w:val="0"/>
        <w:snapToGrid w:val="0"/>
        <w:spacing w:after="0" w:line="240" w:lineRule="auto"/>
        <w:jc w:val="center"/>
        <w:rPr>
          <w:rFonts w:ascii="Book Antiqua" w:hAnsi="Book Antiqua"/>
        </w:rPr>
      </w:pPr>
    </w:p>
    <w:p w14:paraId="5FD03487" w14:textId="29E25432" w:rsidR="002D71FB" w:rsidRDefault="002D71FB" w:rsidP="002D71FB">
      <w:pPr>
        <w:adjustRightInd w:val="0"/>
        <w:snapToGrid w:val="0"/>
        <w:spacing w:after="0" w:line="240" w:lineRule="auto"/>
        <w:jc w:val="center"/>
        <w:rPr>
          <w:rFonts w:ascii="Book Antiqua" w:hAnsi="Book Antiqua"/>
        </w:rPr>
      </w:pPr>
      <w:r>
        <w:rPr>
          <w:rFonts w:ascii="Book Antiqua" w:hAnsi="Book Antiqua"/>
          <w:noProof/>
          <w:lang w:eastAsia="zh-CN"/>
        </w:rPr>
        <w:drawing>
          <wp:inline distT="0" distB="0" distL="0" distR="0" wp14:anchorId="64E4B567" wp14:editId="67A46C79">
            <wp:extent cx="2497455" cy="1437005"/>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517C0C10" w14:textId="77777777" w:rsidR="002D71FB" w:rsidRDefault="002D71FB" w:rsidP="002D71FB">
      <w:pPr>
        <w:adjustRightInd w:val="0"/>
        <w:snapToGrid w:val="0"/>
        <w:spacing w:after="0" w:line="240" w:lineRule="auto"/>
        <w:jc w:val="center"/>
        <w:rPr>
          <w:rFonts w:ascii="Book Antiqua" w:hAnsi="Book Antiqua"/>
        </w:rPr>
      </w:pPr>
    </w:p>
    <w:p w14:paraId="1EE7A6AB" w14:textId="77777777" w:rsidR="002D71FB" w:rsidRDefault="002D71FB" w:rsidP="002D71FB">
      <w:pPr>
        <w:autoSpaceDE w:val="0"/>
        <w:autoSpaceDN w:val="0"/>
        <w:adjustRightInd w:val="0"/>
        <w:snapToGrid w:val="0"/>
        <w:spacing w:after="0" w:line="240" w:lineRule="auto"/>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7F1B454" w14:textId="77777777" w:rsidR="002D71FB" w:rsidRDefault="002D71FB" w:rsidP="002D71FB">
      <w:pPr>
        <w:autoSpaceDE w:val="0"/>
        <w:autoSpaceDN w:val="0"/>
        <w:adjustRightInd w:val="0"/>
        <w:snapToGrid w:val="0"/>
        <w:spacing w:after="0" w:line="240" w:lineRule="auto"/>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9FDBEC" w14:textId="77777777" w:rsidR="002D71FB" w:rsidRDefault="002D71FB" w:rsidP="002D71FB">
      <w:pPr>
        <w:autoSpaceDE w:val="0"/>
        <w:autoSpaceDN w:val="0"/>
        <w:adjustRightInd w:val="0"/>
        <w:snapToGrid w:val="0"/>
        <w:spacing w:after="0" w:line="240" w:lineRule="auto"/>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C4CBAB" w14:textId="77777777" w:rsidR="002D71FB" w:rsidRDefault="002D71FB" w:rsidP="002D71FB">
      <w:pPr>
        <w:autoSpaceDE w:val="0"/>
        <w:autoSpaceDN w:val="0"/>
        <w:adjustRightInd w:val="0"/>
        <w:snapToGrid w:val="0"/>
        <w:spacing w:after="0" w:line="240" w:lineRule="auto"/>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C63E48" w14:textId="77777777" w:rsidR="002D71FB" w:rsidRDefault="002D71FB" w:rsidP="002D71FB">
      <w:pPr>
        <w:autoSpaceDE w:val="0"/>
        <w:autoSpaceDN w:val="0"/>
        <w:adjustRightInd w:val="0"/>
        <w:snapToGrid w:val="0"/>
        <w:spacing w:after="0" w:line="240" w:lineRule="auto"/>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501DDB" w14:textId="77777777" w:rsidR="002D71FB" w:rsidRDefault="002D71FB" w:rsidP="002D71FB">
      <w:pPr>
        <w:adjustRightInd w:val="0"/>
        <w:snapToGrid w:val="0"/>
        <w:spacing w:after="0" w:line="240" w:lineRule="auto"/>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D964242" w14:textId="77777777" w:rsidR="002D71FB" w:rsidRDefault="002D71FB" w:rsidP="002D71FB">
      <w:pPr>
        <w:adjustRightInd w:val="0"/>
        <w:snapToGrid w:val="0"/>
        <w:spacing w:after="0" w:line="240" w:lineRule="auto"/>
        <w:jc w:val="center"/>
        <w:rPr>
          <w:rFonts w:ascii="Book Antiqua" w:hAnsi="Book Antiqua"/>
        </w:rPr>
      </w:pPr>
    </w:p>
    <w:p w14:paraId="0878C6CE" w14:textId="77777777" w:rsidR="002D71FB" w:rsidRDefault="002D71FB" w:rsidP="002D71FB">
      <w:pPr>
        <w:adjustRightInd w:val="0"/>
        <w:snapToGrid w:val="0"/>
        <w:spacing w:after="0" w:line="240" w:lineRule="auto"/>
        <w:jc w:val="center"/>
        <w:rPr>
          <w:rFonts w:ascii="Book Antiqua" w:hAnsi="Book Antiqua"/>
        </w:rPr>
      </w:pPr>
    </w:p>
    <w:p w14:paraId="1C6F84CF" w14:textId="77777777" w:rsidR="002D71FB" w:rsidRDefault="002D71FB" w:rsidP="002D71FB">
      <w:pPr>
        <w:adjustRightInd w:val="0"/>
        <w:snapToGrid w:val="0"/>
        <w:spacing w:after="0" w:line="240" w:lineRule="auto"/>
        <w:jc w:val="center"/>
        <w:rPr>
          <w:rFonts w:ascii="Book Antiqua" w:hAnsi="Book Antiqua"/>
        </w:rPr>
      </w:pPr>
    </w:p>
    <w:p w14:paraId="7D46C6F9" w14:textId="2C42DF74" w:rsidR="002D71FB" w:rsidRDefault="002D71FB" w:rsidP="002D71FB">
      <w:pPr>
        <w:adjustRightInd w:val="0"/>
        <w:snapToGrid w:val="0"/>
        <w:spacing w:after="0" w:line="240" w:lineRule="auto"/>
        <w:jc w:val="center"/>
        <w:rPr>
          <w:rFonts w:ascii="Book Antiqua" w:hAnsi="Book Antiqua"/>
        </w:rPr>
      </w:pPr>
      <w:r>
        <w:rPr>
          <w:rFonts w:ascii="Book Antiqua" w:hAnsi="Book Antiqua"/>
          <w:noProof/>
          <w:lang w:eastAsia="zh-CN"/>
        </w:rPr>
        <w:drawing>
          <wp:inline distT="0" distB="0" distL="0" distR="0" wp14:anchorId="35102F0C" wp14:editId="22FBADAF">
            <wp:extent cx="1444625" cy="1437005"/>
            <wp:effectExtent l="0" t="0" r="3175"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1F4C2D21" w14:textId="77777777" w:rsidR="002D71FB" w:rsidRDefault="002D71FB" w:rsidP="002D71FB">
      <w:pPr>
        <w:adjustRightInd w:val="0"/>
        <w:snapToGrid w:val="0"/>
        <w:spacing w:after="0" w:line="240" w:lineRule="auto"/>
        <w:jc w:val="center"/>
        <w:rPr>
          <w:rFonts w:ascii="Book Antiqua" w:hAnsi="Book Antiqua"/>
        </w:rPr>
      </w:pPr>
    </w:p>
    <w:p w14:paraId="486C0967" w14:textId="77777777" w:rsidR="002D71FB" w:rsidRDefault="002D71FB" w:rsidP="002D71FB">
      <w:pPr>
        <w:adjustRightInd w:val="0"/>
        <w:snapToGrid w:val="0"/>
        <w:spacing w:after="0" w:line="240" w:lineRule="auto"/>
        <w:jc w:val="center"/>
        <w:rPr>
          <w:rFonts w:ascii="Book Antiqua" w:hAnsi="Book Antiqua"/>
        </w:rPr>
      </w:pPr>
    </w:p>
    <w:p w14:paraId="73B19A05" w14:textId="77777777" w:rsidR="002D71FB" w:rsidRDefault="002D71FB" w:rsidP="002D71FB">
      <w:pPr>
        <w:adjustRightInd w:val="0"/>
        <w:snapToGrid w:val="0"/>
        <w:spacing w:after="0" w:line="240" w:lineRule="auto"/>
        <w:jc w:val="center"/>
        <w:rPr>
          <w:rFonts w:ascii="Book Antiqua" w:hAnsi="Book Antiqua"/>
        </w:rPr>
      </w:pPr>
    </w:p>
    <w:p w14:paraId="7F6E9757" w14:textId="77777777" w:rsidR="002D71FB" w:rsidRDefault="002D71FB" w:rsidP="002D71FB">
      <w:pPr>
        <w:adjustRightInd w:val="0"/>
        <w:snapToGrid w:val="0"/>
        <w:spacing w:after="0" w:line="240" w:lineRule="auto"/>
        <w:jc w:val="center"/>
        <w:rPr>
          <w:rFonts w:ascii="Book Antiqua" w:hAnsi="Book Antiqua"/>
        </w:rPr>
      </w:pPr>
    </w:p>
    <w:p w14:paraId="50B0E99A" w14:textId="77777777" w:rsidR="002D71FB" w:rsidRDefault="002D71FB" w:rsidP="002D71FB">
      <w:pPr>
        <w:adjustRightInd w:val="0"/>
        <w:snapToGrid w:val="0"/>
        <w:spacing w:after="0" w:line="240" w:lineRule="auto"/>
        <w:jc w:val="center"/>
        <w:rPr>
          <w:rFonts w:ascii="Book Antiqua" w:hAnsi="Book Antiqua"/>
        </w:rPr>
      </w:pPr>
    </w:p>
    <w:p w14:paraId="2DFEA2AC" w14:textId="77777777" w:rsidR="002D71FB" w:rsidRDefault="002D71FB" w:rsidP="002D71FB">
      <w:pPr>
        <w:adjustRightInd w:val="0"/>
        <w:snapToGrid w:val="0"/>
        <w:spacing w:after="0" w:line="240" w:lineRule="auto"/>
        <w:jc w:val="center"/>
        <w:rPr>
          <w:rFonts w:ascii="Book Antiqua" w:hAnsi="Book Antiqua"/>
        </w:rPr>
      </w:pPr>
    </w:p>
    <w:p w14:paraId="1CB35F47" w14:textId="77777777" w:rsidR="002D71FB" w:rsidRDefault="002D71FB" w:rsidP="002D71FB">
      <w:pPr>
        <w:adjustRightInd w:val="0"/>
        <w:snapToGrid w:val="0"/>
        <w:spacing w:after="0" w:line="240" w:lineRule="auto"/>
        <w:jc w:val="center"/>
        <w:rPr>
          <w:rFonts w:ascii="Book Antiqua" w:hAnsi="Book Antiqua"/>
        </w:rPr>
      </w:pPr>
    </w:p>
    <w:p w14:paraId="285AE283" w14:textId="77777777" w:rsidR="002D71FB" w:rsidRDefault="002D71FB" w:rsidP="002D71FB">
      <w:pPr>
        <w:adjustRightInd w:val="0"/>
        <w:snapToGrid w:val="0"/>
        <w:spacing w:after="0" w:line="240" w:lineRule="auto"/>
        <w:jc w:val="center"/>
        <w:rPr>
          <w:rFonts w:ascii="Book Antiqua" w:hAnsi="Book Antiqua"/>
        </w:rPr>
      </w:pPr>
    </w:p>
    <w:p w14:paraId="41B08C83" w14:textId="77777777" w:rsidR="002D71FB" w:rsidRDefault="002D71FB" w:rsidP="002D71FB">
      <w:pPr>
        <w:adjustRightInd w:val="0"/>
        <w:snapToGrid w:val="0"/>
        <w:spacing w:after="0" w:line="240" w:lineRule="auto"/>
        <w:jc w:val="center"/>
        <w:rPr>
          <w:rFonts w:ascii="Book Antiqua" w:hAnsi="Book Antiqua"/>
        </w:rPr>
      </w:pPr>
    </w:p>
    <w:p w14:paraId="2D0B5E06" w14:textId="77777777" w:rsidR="002D71FB" w:rsidRDefault="002D71FB" w:rsidP="002D71FB">
      <w:pPr>
        <w:adjustRightInd w:val="0"/>
        <w:snapToGrid w:val="0"/>
        <w:spacing w:after="0" w:line="240" w:lineRule="auto"/>
        <w:jc w:val="right"/>
        <w:rPr>
          <w:rFonts w:ascii="Book Antiqua" w:hAnsi="Book Antiqua"/>
          <w:color w:val="000000" w:themeColor="text1"/>
        </w:rPr>
      </w:pPr>
    </w:p>
    <w:p w14:paraId="0D532444" w14:textId="3346D29C" w:rsidR="00AB289E" w:rsidRPr="002D71FB" w:rsidRDefault="002D71FB" w:rsidP="002D71FB">
      <w:pPr>
        <w:adjustRightInd w:val="0"/>
        <w:snapToGrid w:val="0"/>
        <w:spacing w:after="0" w:line="240" w:lineRule="auto"/>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B289E" w:rsidRPr="002D71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B30F3" w14:textId="77777777" w:rsidR="00874A2D" w:rsidRDefault="00874A2D">
      <w:pPr>
        <w:spacing w:after="0" w:line="240" w:lineRule="auto"/>
      </w:pPr>
      <w:r>
        <w:separator/>
      </w:r>
    </w:p>
  </w:endnote>
  <w:endnote w:type="continuationSeparator" w:id="0">
    <w:p w14:paraId="1C79F2B5" w14:textId="77777777" w:rsidR="00874A2D" w:rsidRDefault="00874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4EC03" w14:textId="77777777" w:rsidR="00AB289E" w:rsidRDefault="007E1BAD">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AA0515" w:rsidRPr="00AA0515">
      <w:rPr>
        <w:rFonts w:ascii="Book Antiqua" w:hAnsi="Book Antiqua"/>
        <w:noProof/>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AA0515" w:rsidRPr="00AA0515">
      <w:rPr>
        <w:rFonts w:ascii="Book Antiqua" w:hAnsi="Book Antiqua"/>
        <w:noProof/>
        <w:sz w:val="24"/>
        <w:szCs w:val="24"/>
        <w:lang w:val="zh-CN" w:eastAsia="zh-CN"/>
      </w:rPr>
      <w:t>19</w:t>
    </w:r>
    <w:r>
      <w:rPr>
        <w:rFonts w:ascii="Book Antiqua" w:hAnsi="Book Antiqua"/>
        <w:sz w:val="24"/>
        <w:szCs w:val="24"/>
      </w:rPr>
      <w:fldChar w:fldCharType="end"/>
    </w:r>
  </w:p>
  <w:p w14:paraId="628EECAE" w14:textId="77777777" w:rsidR="00AB289E" w:rsidRDefault="00AB289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F3EA3" w14:textId="77777777" w:rsidR="00874A2D" w:rsidRDefault="00874A2D">
      <w:pPr>
        <w:spacing w:after="0" w:line="240" w:lineRule="auto"/>
      </w:pPr>
      <w:r>
        <w:separator/>
      </w:r>
    </w:p>
  </w:footnote>
  <w:footnote w:type="continuationSeparator" w:id="0">
    <w:p w14:paraId="527DF6F4" w14:textId="77777777" w:rsidR="00874A2D" w:rsidRDefault="00874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89E"/>
    <w:rsid w:val="0006046D"/>
    <w:rsid w:val="000B7D16"/>
    <w:rsid w:val="001315BA"/>
    <w:rsid w:val="001C4CAC"/>
    <w:rsid w:val="001C578D"/>
    <w:rsid w:val="001C7EA0"/>
    <w:rsid w:val="00200373"/>
    <w:rsid w:val="00287914"/>
    <w:rsid w:val="002D71FB"/>
    <w:rsid w:val="002F7BD8"/>
    <w:rsid w:val="00313F6D"/>
    <w:rsid w:val="00373D89"/>
    <w:rsid w:val="003B2240"/>
    <w:rsid w:val="003D6DB7"/>
    <w:rsid w:val="00402706"/>
    <w:rsid w:val="00562361"/>
    <w:rsid w:val="00590114"/>
    <w:rsid w:val="0069375D"/>
    <w:rsid w:val="00696A57"/>
    <w:rsid w:val="006C6D8F"/>
    <w:rsid w:val="007E1BAD"/>
    <w:rsid w:val="00851983"/>
    <w:rsid w:val="0086235E"/>
    <w:rsid w:val="00874A2D"/>
    <w:rsid w:val="008A7A1F"/>
    <w:rsid w:val="008B1C4B"/>
    <w:rsid w:val="00A55D5A"/>
    <w:rsid w:val="00AA0515"/>
    <w:rsid w:val="00AB289E"/>
    <w:rsid w:val="00AD2B72"/>
    <w:rsid w:val="00BB0B0A"/>
    <w:rsid w:val="00CA127A"/>
    <w:rsid w:val="00D46E9A"/>
    <w:rsid w:val="00E330CA"/>
    <w:rsid w:val="00E94E6E"/>
    <w:rsid w:val="00EA6C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9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val="en-US" w:eastAsia="en-US"/>
    </w:rPr>
  </w:style>
  <w:style w:type="paragraph" w:styleId="1">
    <w:name w:val="heading 1"/>
    <w:basedOn w:val="a"/>
    <w:next w:val="a"/>
    <w:link w:val="1Char"/>
    <w:qFormat/>
    <w:pPr>
      <w:keepNext/>
      <w:spacing w:before="240" w:after="60" w:line="480" w:lineRule="auto"/>
      <w:outlineLvl w:val="0"/>
    </w:pPr>
    <w:rPr>
      <w:rFonts w:ascii="Arial" w:eastAsia="宋体"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Tahoma" w:hAnsi="Tahoma" w:cs="Tahoma"/>
      <w:sz w:val="16"/>
      <w:szCs w:val="16"/>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Revision1">
    <w:name w:val="Revision1"/>
    <w:hidden/>
    <w:uiPriority w:val="99"/>
    <w:semiHidden/>
    <w:qFormat/>
    <w:rPr>
      <w:rFonts w:eastAsiaTheme="minorEastAsia"/>
      <w:sz w:val="24"/>
      <w:szCs w:val="24"/>
      <w:lang w:val="en-US" w:eastAsia="en-US"/>
    </w:rPr>
  </w:style>
  <w:style w:type="character" w:customStyle="1" w:styleId="Char">
    <w:name w:val="批注框文本 Char"/>
    <w:basedOn w:val="a0"/>
    <w:link w:val="a3"/>
    <w:qFormat/>
    <w:rPr>
      <w:rFonts w:ascii="Tahoma" w:hAnsi="Tahoma" w:cs="Tahoma"/>
      <w:sz w:val="16"/>
      <w:szCs w:val="16"/>
    </w:rPr>
  </w:style>
  <w:style w:type="character" w:customStyle="1" w:styleId="1Char">
    <w:name w:val="标题 1 Char"/>
    <w:basedOn w:val="a0"/>
    <w:link w:val="1"/>
    <w:qFormat/>
    <w:rPr>
      <w:rFonts w:ascii="Arial" w:eastAsia="宋体" w:hAnsi="Arial" w:cs="Arial"/>
      <w:b/>
      <w:bCs/>
      <w:kern w:val="32"/>
      <w:sz w:val="32"/>
      <w:szCs w:val="32"/>
    </w:rPr>
  </w:style>
  <w:style w:type="paragraph" w:styleId="a6">
    <w:name w:val="Revision"/>
    <w:hidden/>
    <w:uiPriority w:val="99"/>
    <w:semiHidden/>
    <w:rsid w:val="00562361"/>
    <w:pPr>
      <w:spacing w:after="0" w:line="240" w:lineRule="auto"/>
    </w:pPr>
    <w:rPr>
      <w:rFonts w:eastAsiaTheme="minorEastAsia"/>
      <w:sz w:val="24"/>
      <w:szCs w:val="24"/>
      <w:lang w:val="en-US" w:eastAsia="en-US"/>
    </w:rPr>
  </w:style>
  <w:style w:type="character" w:styleId="a7">
    <w:name w:val="Hyperlink"/>
    <w:basedOn w:val="a0"/>
    <w:unhideWhenUsed/>
    <w:rsid w:val="002879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val="en-US" w:eastAsia="en-US"/>
    </w:rPr>
  </w:style>
  <w:style w:type="paragraph" w:styleId="1">
    <w:name w:val="heading 1"/>
    <w:basedOn w:val="a"/>
    <w:next w:val="a"/>
    <w:link w:val="1Char"/>
    <w:qFormat/>
    <w:pPr>
      <w:keepNext/>
      <w:spacing w:before="240" w:after="60" w:line="480" w:lineRule="auto"/>
      <w:outlineLvl w:val="0"/>
    </w:pPr>
    <w:rPr>
      <w:rFonts w:ascii="Arial" w:eastAsia="宋体"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Tahoma" w:hAnsi="Tahoma" w:cs="Tahoma"/>
      <w:sz w:val="16"/>
      <w:szCs w:val="16"/>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Revision1">
    <w:name w:val="Revision1"/>
    <w:hidden/>
    <w:uiPriority w:val="99"/>
    <w:semiHidden/>
    <w:qFormat/>
    <w:rPr>
      <w:rFonts w:eastAsiaTheme="minorEastAsia"/>
      <w:sz w:val="24"/>
      <w:szCs w:val="24"/>
      <w:lang w:val="en-US" w:eastAsia="en-US"/>
    </w:rPr>
  </w:style>
  <w:style w:type="character" w:customStyle="1" w:styleId="Char">
    <w:name w:val="批注框文本 Char"/>
    <w:basedOn w:val="a0"/>
    <w:link w:val="a3"/>
    <w:qFormat/>
    <w:rPr>
      <w:rFonts w:ascii="Tahoma" w:hAnsi="Tahoma" w:cs="Tahoma"/>
      <w:sz w:val="16"/>
      <w:szCs w:val="16"/>
    </w:rPr>
  </w:style>
  <w:style w:type="character" w:customStyle="1" w:styleId="1Char">
    <w:name w:val="标题 1 Char"/>
    <w:basedOn w:val="a0"/>
    <w:link w:val="1"/>
    <w:qFormat/>
    <w:rPr>
      <w:rFonts w:ascii="Arial" w:eastAsia="宋体" w:hAnsi="Arial" w:cs="Arial"/>
      <w:b/>
      <w:bCs/>
      <w:kern w:val="32"/>
      <w:sz w:val="32"/>
      <w:szCs w:val="32"/>
    </w:rPr>
  </w:style>
  <w:style w:type="paragraph" w:styleId="a6">
    <w:name w:val="Revision"/>
    <w:hidden/>
    <w:uiPriority w:val="99"/>
    <w:semiHidden/>
    <w:rsid w:val="00562361"/>
    <w:pPr>
      <w:spacing w:after="0" w:line="240" w:lineRule="auto"/>
    </w:pPr>
    <w:rPr>
      <w:rFonts w:eastAsiaTheme="minorEastAsia"/>
      <w:sz w:val="24"/>
      <w:szCs w:val="24"/>
      <w:lang w:val="en-US" w:eastAsia="en-US"/>
    </w:rPr>
  </w:style>
  <w:style w:type="character" w:styleId="a7">
    <w:name w:val="Hyperlink"/>
    <w:basedOn w:val="a0"/>
    <w:unhideWhenUsed/>
    <w:rsid w:val="00287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23148">
      <w:bodyDiv w:val="1"/>
      <w:marLeft w:val="0"/>
      <w:marRight w:val="0"/>
      <w:marTop w:val="0"/>
      <w:marBottom w:val="0"/>
      <w:divBdr>
        <w:top w:val="none" w:sz="0" w:space="0" w:color="auto"/>
        <w:left w:val="none" w:sz="0" w:space="0" w:color="auto"/>
        <w:bottom w:val="none" w:sz="0" w:space="0" w:color="auto"/>
        <w:right w:val="none" w:sz="0" w:space="0" w:color="auto"/>
      </w:divBdr>
    </w:div>
    <w:div w:id="1958369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9102BB-BDFF-401B-A238-8527442F2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3880</Words>
  <Characters>22117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HP</cp:lastModifiedBy>
  <cp:revision>14</cp:revision>
  <dcterms:created xsi:type="dcterms:W3CDTF">2022-07-21T17:33:00Z</dcterms:created>
  <dcterms:modified xsi:type="dcterms:W3CDTF">2022-08-14T19:33:00Z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C4C392D6804A13D424E3D262CAFC275E</vt:lpwstr>
  </property>
  <property fmtid="{D5CDD505-2E9C-101B-9397-08002B2CF9AE}" pid="3" name="KSOProductBuildVer">
    <vt:lpwstr>2052-11.9.1</vt:lpwstr>
  </property>
</Properties>
</file>