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991F" w14:textId="77777777"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Name of Journal: </w:t>
      </w:r>
      <w:r w:rsidRPr="00C70428">
        <w:rPr>
          <w:rFonts w:ascii="Book Antiqua" w:eastAsia="Book Antiqua" w:hAnsi="Book Antiqua" w:cs="Book Antiqua"/>
          <w:i/>
          <w:color w:val="000000"/>
          <w:sz w:val="24"/>
          <w:szCs w:val="24"/>
        </w:rPr>
        <w:t>World Journal of Clinical Oncology</w:t>
      </w:r>
    </w:p>
    <w:p w14:paraId="4720F83A" w14:textId="77777777"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Manuscript NO: </w:t>
      </w:r>
      <w:r w:rsidRPr="00C70428">
        <w:rPr>
          <w:rFonts w:ascii="Book Antiqua" w:eastAsia="Book Antiqua" w:hAnsi="Book Antiqua" w:cs="Book Antiqua"/>
          <w:color w:val="000000"/>
          <w:sz w:val="24"/>
          <w:szCs w:val="24"/>
        </w:rPr>
        <w:t>76438</w:t>
      </w:r>
    </w:p>
    <w:p w14:paraId="56DFAB3A" w14:textId="77777777"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Manuscript Type: </w:t>
      </w:r>
      <w:r w:rsidRPr="00C70428">
        <w:rPr>
          <w:rFonts w:ascii="Book Antiqua" w:eastAsia="Book Antiqua" w:hAnsi="Book Antiqua" w:cs="Book Antiqua"/>
          <w:color w:val="000000"/>
          <w:sz w:val="24"/>
          <w:szCs w:val="24"/>
        </w:rPr>
        <w:t>ORIGINAL ARTICLE</w:t>
      </w:r>
    </w:p>
    <w:p w14:paraId="5DB8A7F6" w14:textId="77777777" w:rsidR="00755F44" w:rsidRPr="00C70428" w:rsidRDefault="00755F44" w:rsidP="00C70428">
      <w:pPr>
        <w:spacing w:after="0" w:line="360" w:lineRule="auto"/>
        <w:contextualSpacing/>
        <w:jc w:val="both"/>
        <w:rPr>
          <w:rFonts w:ascii="Book Antiqua" w:hAnsi="Book Antiqua" w:cs="Arial"/>
          <w:sz w:val="24"/>
          <w:szCs w:val="24"/>
        </w:rPr>
      </w:pPr>
    </w:p>
    <w:p w14:paraId="101064AF" w14:textId="77777777" w:rsidR="00F46159" w:rsidRPr="00C70428" w:rsidRDefault="00F46159" w:rsidP="00C70428">
      <w:pPr>
        <w:spacing w:after="0" w:line="360" w:lineRule="auto"/>
        <w:jc w:val="both"/>
        <w:rPr>
          <w:rFonts w:ascii="Book Antiqua" w:hAnsi="Book Antiqua"/>
          <w:sz w:val="24"/>
          <w:szCs w:val="24"/>
        </w:rPr>
      </w:pPr>
      <w:r w:rsidRPr="00C70428">
        <w:rPr>
          <w:rFonts w:ascii="Book Antiqua" w:eastAsia="Book Antiqua" w:hAnsi="Book Antiqua" w:cs="Book Antiqua"/>
          <w:b/>
          <w:i/>
          <w:color w:val="000000"/>
          <w:sz w:val="24"/>
          <w:szCs w:val="24"/>
        </w:rPr>
        <w:t>Clinical Trials Study</w:t>
      </w:r>
    </w:p>
    <w:p w14:paraId="5FF338A8" w14:textId="77777777" w:rsidR="00E94A82"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Clinical relevance of the use of Dentoxol</w:t>
      </w:r>
      <w:r w:rsidR="004400EA" w:rsidRPr="001B1326">
        <w:rPr>
          <w:rFonts w:ascii="Book Antiqua" w:hAnsi="Book Antiqua" w:cs="Arial" w:hint="eastAsia"/>
          <w:b/>
          <w:bCs/>
          <w:sz w:val="24"/>
          <w:szCs w:val="24"/>
          <w:vertAlign w:val="superscript"/>
        </w:rPr>
        <w:t>®</w:t>
      </w:r>
      <w:r w:rsidR="00075F02" w:rsidRPr="00C70428">
        <w:rPr>
          <w:rFonts w:ascii="Book Antiqua" w:hAnsi="Book Antiqua" w:cs="Arial"/>
          <w:b/>
          <w:bCs/>
          <w:sz w:val="24"/>
          <w:szCs w:val="24"/>
        </w:rPr>
        <w:t xml:space="preserve"> for oral mucositis induced by radiotherapy: A phase II clinical trial</w:t>
      </w:r>
    </w:p>
    <w:p w14:paraId="10D16FE2" w14:textId="77777777" w:rsidR="00E94A82" w:rsidRPr="00C70428" w:rsidRDefault="00E94A82" w:rsidP="00C70428">
      <w:pPr>
        <w:spacing w:after="0" w:line="360" w:lineRule="auto"/>
        <w:contextualSpacing/>
        <w:jc w:val="both"/>
        <w:rPr>
          <w:rFonts w:ascii="Book Antiqua" w:hAnsi="Book Antiqua" w:cs="Arial"/>
          <w:b/>
          <w:bCs/>
          <w:sz w:val="24"/>
          <w:szCs w:val="24"/>
        </w:rPr>
      </w:pPr>
    </w:p>
    <w:p w14:paraId="4DBDE553" w14:textId="77777777" w:rsidR="00E94A82" w:rsidRPr="00C70428" w:rsidRDefault="002277BE"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 xml:space="preserve">Solé S </w:t>
      </w:r>
      <w:r w:rsidRPr="00C70428">
        <w:rPr>
          <w:rFonts w:ascii="Book Antiqua" w:hAnsi="Book Antiqua" w:cs="Arial"/>
          <w:bCs/>
          <w:i/>
          <w:iCs/>
          <w:sz w:val="24"/>
          <w:szCs w:val="24"/>
        </w:rPr>
        <w:t>et al.</w:t>
      </w:r>
      <w:r w:rsidRPr="00C70428">
        <w:rPr>
          <w:rFonts w:ascii="Book Antiqua" w:hAnsi="Book Antiqua" w:cs="Arial"/>
          <w:bCs/>
          <w:sz w:val="24"/>
          <w:szCs w:val="24"/>
        </w:rPr>
        <w:t xml:space="preserve"> Relevance of Dentoxol</w:t>
      </w:r>
      <w:r w:rsidR="004400EA" w:rsidRPr="001B1326">
        <w:rPr>
          <w:rFonts w:ascii="Book Antiqua" w:hAnsi="Book Antiqua" w:cs="Arial" w:hint="eastAsia"/>
          <w:bCs/>
          <w:sz w:val="24"/>
          <w:szCs w:val="24"/>
          <w:vertAlign w:val="superscript"/>
        </w:rPr>
        <w:t>®</w:t>
      </w:r>
      <w:r w:rsidRPr="00C70428">
        <w:rPr>
          <w:rFonts w:ascii="Book Antiqua" w:hAnsi="Book Antiqua" w:cs="Arial"/>
          <w:bCs/>
          <w:sz w:val="24"/>
          <w:szCs w:val="24"/>
        </w:rPr>
        <w:t xml:space="preserve"> for </w:t>
      </w:r>
      <w:r w:rsidR="00D761AC" w:rsidRPr="00C70428">
        <w:rPr>
          <w:rFonts w:ascii="Book Antiqua" w:hAnsi="Book Antiqua" w:cs="Arial"/>
          <w:bCs/>
          <w:sz w:val="24"/>
          <w:szCs w:val="24"/>
        </w:rPr>
        <w:t>o</w:t>
      </w:r>
      <w:r w:rsidRPr="00C70428">
        <w:rPr>
          <w:rFonts w:ascii="Book Antiqua" w:hAnsi="Book Antiqua" w:cs="Arial"/>
          <w:bCs/>
          <w:sz w:val="24"/>
          <w:szCs w:val="24"/>
        </w:rPr>
        <w:t xml:space="preserve">ral </w:t>
      </w:r>
      <w:r w:rsidR="00D761AC" w:rsidRPr="00C70428">
        <w:rPr>
          <w:rFonts w:ascii="Book Antiqua" w:hAnsi="Book Antiqua" w:cs="Arial"/>
          <w:bCs/>
          <w:sz w:val="24"/>
          <w:szCs w:val="24"/>
        </w:rPr>
        <w:t>m</w:t>
      </w:r>
      <w:r w:rsidRPr="00C70428">
        <w:rPr>
          <w:rFonts w:ascii="Book Antiqua" w:hAnsi="Book Antiqua" w:cs="Arial"/>
          <w:bCs/>
          <w:sz w:val="24"/>
          <w:szCs w:val="24"/>
        </w:rPr>
        <w:t>ucositis</w:t>
      </w:r>
    </w:p>
    <w:p w14:paraId="09139226" w14:textId="77777777" w:rsidR="00E94A82" w:rsidRPr="00C70428" w:rsidRDefault="00E94A82" w:rsidP="00C70428">
      <w:pPr>
        <w:spacing w:after="0" w:line="360" w:lineRule="auto"/>
        <w:contextualSpacing/>
        <w:jc w:val="both"/>
        <w:rPr>
          <w:rFonts w:ascii="Book Antiqua" w:hAnsi="Book Antiqua" w:cs="Arial"/>
          <w:b/>
          <w:bCs/>
          <w:sz w:val="24"/>
          <w:szCs w:val="24"/>
        </w:rPr>
      </w:pPr>
    </w:p>
    <w:p w14:paraId="4EDA6BFC" w14:textId="77777777" w:rsidR="00E94A82" w:rsidRPr="00FF7922" w:rsidRDefault="0083364D" w:rsidP="00C70428">
      <w:pPr>
        <w:spacing w:after="0" w:line="360" w:lineRule="auto"/>
        <w:contextualSpacing/>
        <w:jc w:val="both"/>
        <w:rPr>
          <w:rFonts w:ascii="Book Antiqua" w:hAnsi="Book Antiqua" w:cs="Arial"/>
          <w:bCs/>
          <w:sz w:val="24"/>
          <w:szCs w:val="24"/>
        </w:rPr>
      </w:pPr>
      <w:r w:rsidRPr="00FF7922">
        <w:rPr>
          <w:rFonts w:ascii="Book Antiqua" w:hAnsi="Book Antiqua" w:cs="Arial"/>
          <w:bCs/>
          <w:sz w:val="24"/>
          <w:szCs w:val="24"/>
        </w:rPr>
        <w:t>Sebastián Solé, Sergio Becerra, Claudia Carvajal, Piero Bettolli, Hernán Letelier, Alejandro Santini, Lorena Vargas, Alexander Cifuentes, Francisco Larsen, Natalia Jara, Jorge Oyarzún, Eva Bustamante, Benjamín Martínez, David Rosenberg, Tomas Galván</w:t>
      </w:r>
    </w:p>
    <w:p w14:paraId="2C6D7485" w14:textId="77777777" w:rsidR="00E94A82" w:rsidRPr="00C70428" w:rsidRDefault="00E94A82" w:rsidP="00C70428">
      <w:pPr>
        <w:spacing w:after="0" w:line="360" w:lineRule="auto"/>
        <w:contextualSpacing/>
        <w:jc w:val="both"/>
        <w:rPr>
          <w:rFonts w:ascii="Book Antiqua" w:hAnsi="Book Antiqua" w:cs="Arial"/>
          <w:i/>
          <w:iCs/>
          <w:sz w:val="24"/>
          <w:szCs w:val="24"/>
        </w:rPr>
      </w:pPr>
    </w:p>
    <w:p w14:paraId="7E1BE136" w14:textId="77777777" w:rsidR="00927E1B" w:rsidRPr="00C70428" w:rsidRDefault="002277BE" w:rsidP="00C70428">
      <w:pPr>
        <w:spacing w:after="0" w:line="360" w:lineRule="auto"/>
        <w:contextualSpacing/>
        <w:jc w:val="both"/>
        <w:rPr>
          <w:rFonts w:ascii="Book Antiqua" w:eastAsia="Book Antiqua" w:hAnsi="Book Antiqua" w:cs="Book Antiqua"/>
          <w:color w:val="000000"/>
          <w:sz w:val="24"/>
          <w:szCs w:val="24"/>
        </w:rPr>
      </w:pPr>
      <w:r w:rsidRPr="00C70428">
        <w:rPr>
          <w:rFonts w:ascii="Book Antiqua" w:hAnsi="Book Antiqua" w:cs="Arial"/>
          <w:b/>
          <w:bCs/>
          <w:sz w:val="24"/>
          <w:szCs w:val="24"/>
        </w:rPr>
        <w:t>Sebastián Solé, Lorena Vargas, Francisco Larsen, Natalia Jara,</w:t>
      </w:r>
      <w:r w:rsidR="00075F02" w:rsidRPr="00C70428">
        <w:rPr>
          <w:rFonts w:ascii="Book Antiqua" w:hAnsi="Book Antiqua" w:cs="Arial"/>
          <w:sz w:val="24"/>
          <w:szCs w:val="24"/>
        </w:rPr>
        <w:t xml:space="preserve"> </w:t>
      </w:r>
      <w:r w:rsidR="00023E2B" w:rsidRPr="00C70428">
        <w:rPr>
          <w:rFonts w:ascii="Book Antiqua" w:eastAsia="Book Antiqua" w:hAnsi="Book Antiqua" w:cs="Book Antiqua"/>
          <w:bCs/>
          <w:color w:val="000000"/>
          <w:sz w:val="24"/>
          <w:szCs w:val="24"/>
        </w:rPr>
        <w:t xml:space="preserve">Department of </w:t>
      </w:r>
      <w:r w:rsidR="00023E2B" w:rsidRPr="00C70428">
        <w:rPr>
          <w:rFonts w:ascii="Book Antiqua" w:eastAsia="Book Antiqua" w:hAnsi="Book Antiqua" w:cs="Book Antiqua"/>
          <w:color w:val="000000"/>
          <w:sz w:val="24"/>
          <w:szCs w:val="24"/>
        </w:rPr>
        <w:t>Radiotherapy, R</w:t>
      </w:r>
      <w:r w:rsidR="00927E1B" w:rsidRPr="00C70428">
        <w:rPr>
          <w:rFonts w:ascii="Book Antiqua" w:eastAsia="Book Antiqua" w:hAnsi="Book Antiqua" w:cs="Book Antiqua"/>
          <w:color w:val="000000"/>
          <w:sz w:val="24"/>
          <w:szCs w:val="24"/>
        </w:rPr>
        <w:t xml:space="preserve">adiomedicine Institute, </w:t>
      </w:r>
      <w:r w:rsidR="00023E2B" w:rsidRPr="00C70428">
        <w:rPr>
          <w:rFonts w:ascii="Book Antiqua" w:eastAsia="Book Antiqua" w:hAnsi="Book Antiqua" w:cs="Book Antiqua"/>
          <w:color w:val="000000"/>
          <w:sz w:val="24"/>
          <w:szCs w:val="24"/>
        </w:rPr>
        <w:t xml:space="preserve">Américo Vespucio Norte 1314 Vitacura, </w:t>
      </w:r>
      <w:r w:rsidR="00AB4EE2" w:rsidRPr="00C70428">
        <w:rPr>
          <w:rFonts w:ascii="Book Antiqua" w:eastAsia="Book Antiqua" w:hAnsi="Book Antiqua" w:cs="Book Antiqua"/>
          <w:color w:val="000000"/>
          <w:sz w:val="24"/>
          <w:szCs w:val="24"/>
        </w:rPr>
        <w:t xml:space="preserve">7630370, </w:t>
      </w:r>
      <w:r w:rsidR="00023E2B" w:rsidRPr="00C70428">
        <w:rPr>
          <w:rFonts w:ascii="Book Antiqua" w:eastAsia="Book Antiqua" w:hAnsi="Book Antiqua" w:cs="Book Antiqua"/>
          <w:color w:val="000000"/>
          <w:sz w:val="24"/>
          <w:szCs w:val="24"/>
        </w:rPr>
        <w:t>Santiago</w:t>
      </w:r>
      <w:r w:rsidR="006F58CF">
        <w:rPr>
          <w:rFonts w:ascii="Book Antiqua" w:eastAsia="Book Antiqua" w:hAnsi="Book Antiqua" w:cs="Book Antiqua"/>
          <w:color w:val="000000"/>
          <w:sz w:val="24"/>
          <w:szCs w:val="24"/>
        </w:rPr>
        <w:t>,</w:t>
      </w:r>
      <w:r w:rsidR="00023E2B" w:rsidRPr="00C70428">
        <w:rPr>
          <w:rFonts w:ascii="Book Antiqua" w:eastAsia="Book Antiqua" w:hAnsi="Book Antiqua" w:cs="Book Antiqua"/>
          <w:color w:val="000000"/>
          <w:sz w:val="24"/>
          <w:szCs w:val="24"/>
        </w:rPr>
        <w:t xml:space="preserve"> Chile</w:t>
      </w:r>
    </w:p>
    <w:p w14:paraId="0E9BDF17" w14:textId="77777777" w:rsidR="00F847CB" w:rsidRPr="00C70428" w:rsidRDefault="00F847CB" w:rsidP="00C70428">
      <w:pPr>
        <w:spacing w:after="0" w:line="360" w:lineRule="auto"/>
        <w:contextualSpacing/>
        <w:jc w:val="both"/>
        <w:rPr>
          <w:rFonts w:ascii="Book Antiqua" w:hAnsi="Book Antiqua" w:cs="Arial"/>
          <w:b/>
          <w:bCs/>
          <w:sz w:val="24"/>
          <w:szCs w:val="24"/>
        </w:rPr>
      </w:pPr>
    </w:p>
    <w:p w14:paraId="0CCA1C3F" w14:textId="77777777" w:rsidR="003E633C"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Sergio Becerra, Claudia Carvajal, Alexander Cifuentes,</w:t>
      </w:r>
      <w:r w:rsidR="00075F02" w:rsidRPr="00C70428">
        <w:rPr>
          <w:rFonts w:ascii="Book Antiqua" w:hAnsi="Book Antiqua" w:cs="Arial"/>
          <w:sz w:val="24"/>
          <w:szCs w:val="24"/>
        </w:rPr>
        <w:t xml:space="preserve"> </w:t>
      </w:r>
      <w:r w:rsidR="00DE2B14" w:rsidRPr="00C70428">
        <w:rPr>
          <w:rFonts w:ascii="Book Antiqua" w:hAnsi="Book Antiqua" w:cs="Arial"/>
          <w:sz w:val="24"/>
          <w:szCs w:val="24"/>
        </w:rPr>
        <w:t>National Institute of Cancer</w:t>
      </w:r>
      <w:r w:rsidR="00075F02" w:rsidRPr="00C70428">
        <w:rPr>
          <w:rFonts w:ascii="Book Antiqua" w:hAnsi="Book Antiqua" w:cs="Arial"/>
          <w:sz w:val="24"/>
          <w:szCs w:val="24"/>
        </w:rPr>
        <w:t xml:space="preserve">, Santiago, </w:t>
      </w:r>
      <w:r w:rsidR="003E633C" w:rsidRPr="00C70428">
        <w:rPr>
          <w:rFonts w:ascii="Book Antiqua" w:hAnsi="Book Antiqua" w:cs="Arial"/>
          <w:sz w:val="24"/>
          <w:szCs w:val="24"/>
        </w:rPr>
        <w:t xml:space="preserve">Servicio de Salud Metropolitano Norte, Av Profesor Zañartu 1010, Independencia, </w:t>
      </w:r>
      <w:r w:rsidR="00AB4EE2" w:rsidRPr="00C70428">
        <w:rPr>
          <w:rFonts w:ascii="Book Antiqua" w:hAnsi="Book Antiqua" w:cs="Arial"/>
          <w:sz w:val="24"/>
          <w:szCs w:val="24"/>
        </w:rPr>
        <w:t xml:space="preserve">8380455, </w:t>
      </w:r>
      <w:r w:rsidR="003E633C" w:rsidRPr="00C70428">
        <w:rPr>
          <w:rFonts w:ascii="Book Antiqua" w:hAnsi="Book Antiqua" w:cs="Arial"/>
          <w:sz w:val="24"/>
          <w:szCs w:val="24"/>
        </w:rPr>
        <w:t>Santiago, Chile</w:t>
      </w:r>
    </w:p>
    <w:p w14:paraId="40AA5AC7" w14:textId="77777777" w:rsidR="00F847CB" w:rsidRPr="00C70428" w:rsidRDefault="00F847CB" w:rsidP="00C70428">
      <w:pPr>
        <w:spacing w:after="0" w:line="360" w:lineRule="auto"/>
        <w:contextualSpacing/>
        <w:jc w:val="both"/>
        <w:rPr>
          <w:rFonts w:ascii="Book Antiqua" w:hAnsi="Book Antiqua" w:cs="Arial"/>
          <w:b/>
          <w:bCs/>
          <w:sz w:val="24"/>
          <w:szCs w:val="24"/>
        </w:rPr>
      </w:pPr>
    </w:p>
    <w:p w14:paraId="62695F7B" w14:textId="77777777"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Piero Bettolli, Eva Bustamante</w:t>
      </w:r>
      <w:r w:rsidR="000038D3" w:rsidRPr="00C70428">
        <w:rPr>
          <w:rFonts w:ascii="Book Antiqua" w:hAnsi="Book Antiqua" w:cs="Arial"/>
          <w:sz w:val="24"/>
          <w:szCs w:val="24"/>
        </w:rPr>
        <w:t xml:space="preserve">, Oncologic Institute </w:t>
      </w:r>
      <w:r w:rsidR="00075F02" w:rsidRPr="00C70428">
        <w:rPr>
          <w:rFonts w:ascii="Book Antiqua" w:hAnsi="Book Antiqua" w:cs="Arial"/>
          <w:sz w:val="24"/>
          <w:szCs w:val="24"/>
        </w:rPr>
        <w:t>Arturo López Pérez</w:t>
      </w:r>
      <w:r w:rsidR="000038D3" w:rsidRPr="00C70428">
        <w:rPr>
          <w:rFonts w:ascii="Book Antiqua" w:hAnsi="Book Antiqua" w:cs="Arial"/>
          <w:sz w:val="24"/>
          <w:szCs w:val="24"/>
        </w:rPr>
        <w:t xml:space="preserve"> Foundation</w:t>
      </w:r>
      <w:r w:rsidR="00075F02" w:rsidRPr="00C70428">
        <w:rPr>
          <w:rFonts w:ascii="Book Antiqua" w:hAnsi="Book Antiqua" w:cs="Arial"/>
          <w:sz w:val="24"/>
          <w:szCs w:val="24"/>
        </w:rPr>
        <w:t xml:space="preserve">, </w:t>
      </w:r>
      <w:r w:rsidR="000038D3" w:rsidRPr="00C70428">
        <w:rPr>
          <w:rFonts w:ascii="Book Antiqua" w:hAnsi="Book Antiqua" w:cs="Arial"/>
          <w:sz w:val="24"/>
          <w:szCs w:val="24"/>
        </w:rPr>
        <w:t xml:space="preserve">José Manuel Infante 805, Providencia, 7500691, </w:t>
      </w:r>
      <w:r w:rsidR="00075F02" w:rsidRPr="00C70428">
        <w:rPr>
          <w:rFonts w:ascii="Book Antiqua" w:hAnsi="Book Antiqua" w:cs="Arial"/>
          <w:sz w:val="24"/>
          <w:szCs w:val="24"/>
        </w:rPr>
        <w:t>Santiago, Chile</w:t>
      </w:r>
    </w:p>
    <w:p w14:paraId="7F80CDB1" w14:textId="77777777" w:rsidR="00A84C1D" w:rsidRPr="00C70428" w:rsidRDefault="00A84C1D" w:rsidP="00C70428">
      <w:pPr>
        <w:spacing w:after="0" w:line="360" w:lineRule="auto"/>
        <w:contextualSpacing/>
        <w:jc w:val="both"/>
        <w:rPr>
          <w:rFonts w:ascii="Book Antiqua" w:hAnsi="Book Antiqua" w:cs="Arial"/>
          <w:b/>
          <w:bCs/>
          <w:sz w:val="24"/>
          <w:szCs w:val="24"/>
        </w:rPr>
      </w:pPr>
    </w:p>
    <w:p w14:paraId="0B60019B" w14:textId="77777777"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Hernán Letelier, Jorge Oyarzún, </w:t>
      </w:r>
      <w:r w:rsidR="00075F02" w:rsidRPr="00C70428">
        <w:rPr>
          <w:rFonts w:ascii="Book Antiqua" w:hAnsi="Book Antiqua" w:cs="Arial"/>
          <w:sz w:val="24"/>
          <w:szCs w:val="24"/>
        </w:rPr>
        <w:t xml:space="preserve">Hospital Base Valdivia, </w:t>
      </w:r>
      <w:r w:rsidR="00882B23" w:rsidRPr="00C70428">
        <w:rPr>
          <w:rFonts w:ascii="Book Antiqua" w:hAnsi="Book Antiqua" w:cs="Arial"/>
          <w:sz w:val="24"/>
          <w:szCs w:val="24"/>
        </w:rPr>
        <w:t xml:space="preserve">Bueras 1003 s/n XIV Región, </w:t>
      </w:r>
      <w:r w:rsidR="00D06949" w:rsidRPr="00C70428">
        <w:rPr>
          <w:rFonts w:ascii="Book Antiqua" w:hAnsi="Book Antiqua" w:cs="Arial"/>
          <w:sz w:val="24"/>
          <w:szCs w:val="24"/>
        </w:rPr>
        <w:t xml:space="preserve">5100238, </w:t>
      </w:r>
      <w:r w:rsidR="00075F02" w:rsidRPr="00C70428">
        <w:rPr>
          <w:rFonts w:ascii="Book Antiqua" w:hAnsi="Book Antiqua" w:cs="Arial"/>
          <w:sz w:val="24"/>
          <w:szCs w:val="24"/>
        </w:rPr>
        <w:t>Valdivia, Chile</w:t>
      </w:r>
    </w:p>
    <w:p w14:paraId="7D2A45FC" w14:textId="77777777" w:rsidR="00A84C1D" w:rsidRPr="00C70428" w:rsidRDefault="00A84C1D" w:rsidP="00C70428">
      <w:pPr>
        <w:spacing w:after="0" w:line="360" w:lineRule="auto"/>
        <w:contextualSpacing/>
        <w:jc w:val="both"/>
        <w:rPr>
          <w:rFonts w:ascii="Book Antiqua" w:hAnsi="Book Antiqua" w:cs="Arial"/>
          <w:b/>
          <w:bCs/>
          <w:sz w:val="24"/>
          <w:szCs w:val="24"/>
        </w:rPr>
      </w:pPr>
    </w:p>
    <w:p w14:paraId="59CBDAF8" w14:textId="77777777"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lastRenderedPageBreak/>
        <w:t>Alejandro Santini,</w:t>
      </w:r>
      <w:r w:rsidR="00075F02" w:rsidRPr="00C70428">
        <w:rPr>
          <w:rFonts w:ascii="Book Antiqua" w:hAnsi="Book Antiqua" w:cs="Arial"/>
          <w:sz w:val="24"/>
          <w:szCs w:val="24"/>
        </w:rPr>
        <w:t xml:space="preserve"> </w:t>
      </w:r>
      <w:r w:rsidR="00D06949" w:rsidRPr="00C70428">
        <w:rPr>
          <w:rFonts w:ascii="Book Antiqua" w:hAnsi="Book Antiqua" w:cs="Arial"/>
          <w:sz w:val="24"/>
          <w:szCs w:val="24"/>
        </w:rPr>
        <w:t xml:space="preserve">Oncologic </w:t>
      </w:r>
      <w:r w:rsidR="00C70428" w:rsidRPr="00C70428">
        <w:rPr>
          <w:rFonts w:ascii="Book Antiqua" w:hAnsi="Book Antiqua" w:cs="Arial"/>
          <w:sz w:val="24"/>
          <w:szCs w:val="24"/>
        </w:rPr>
        <w:t xml:space="preserve">Center </w:t>
      </w:r>
      <w:r w:rsidR="00D06949" w:rsidRPr="00C70428">
        <w:rPr>
          <w:rFonts w:ascii="Book Antiqua" w:hAnsi="Book Antiqua" w:cs="Arial"/>
          <w:sz w:val="24"/>
          <w:szCs w:val="24"/>
        </w:rPr>
        <w:t>of</w:t>
      </w:r>
      <w:r w:rsidR="00075F02" w:rsidRPr="00C70428">
        <w:rPr>
          <w:rFonts w:ascii="Book Antiqua" w:hAnsi="Book Antiqua" w:cs="Arial"/>
          <w:sz w:val="24"/>
          <w:szCs w:val="24"/>
        </w:rPr>
        <w:t xml:space="preserve"> Antofagasta,</w:t>
      </w:r>
      <w:r w:rsidR="00D06949" w:rsidRPr="00C70428">
        <w:rPr>
          <w:rFonts w:ascii="Book Antiqua" w:hAnsi="Book Antiqua" w:cs="Arial"/>
          <w:sz w:val="24"/>
          <w:szCs w:val="24"/>
        </w:rPr>
        <w:t xml:space="preserve"> Los Pumas 10255,</w:t>
      </w:r>
      <w:r w:rsidR="00075F02" w:rsidRPr="00C70428">
        <w:rPr>
          <w:rFonts w:ascii="Book Antiqua" w:hAnsi="Book Antiqua" w:cs="Arial"/>
          <w:sz w:val="24"/>
          <w:szCs w:val="24"/>
        </w:rPr>
        <w:t xml:space="preserve"> Antofagasta,</w:t>
      </w:r>
      <w:r w:rsidR="00D06949" w:rsidRPr="00C70428">
        <w:rPr>
          <w:rFonts w:ascii="Book Antiqua" w:hAnsi="Book Antiqua" w:cs="Arial"/>
          <w:sz w:val="24"/>
          <w:szCs w:val="24"/>
        </w:rPr>
        <w:t xml:space="preserve"> 1267348, Antofagasta,</w:t>
      </w:r>
      <w:r w:rsidR="00075F02" w:rsidRPr="00C70428">
        <w:rPr>
          <w:rFonts w:ascii="Book Antiqua" w:hAnsi="Book Antiqua" w:cs="Arial"/>
          <w:sz w:val="24"/>
          <w:szCs w:val="24"/>
        </w:rPr>
        <w:t xml:space="preserve"> Chile</w:t>
      </w:r>
    </w:p>
    <w:p w14:paraId="7C9C30D6" w14:textId="77777777" w:rsidR="00A84C1D" w:rsidRPr="00C70428" w:rsidRDefault="00A84C1D" w:rsidP="00C70428">
      <w:pPr>
        <w:spacing w:after="0" w:line="360" w:lineRule="auto"/>
        <w:contextualSpacing/>
        <w:jc w:val="both"/>
        <w:rPr>
          <w:rFonts w:ascii="Book Antiqua" w:hAnsi="Book Antiqua" w:cs="Arial"/>
          <w:b/>
          <w:bCs/>
          <w:sz w:val="24"/>
          <w:szCs w:val="24"/>
        </w:rPr>
      </w:pPr>
    </w:p>
    <w:p w14:paraId="0F0A6C4B" w14:textId="77777777" w:rsidR="00B97048"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 xml:space="preserve">Benjamín Martínez, </w:t>
      </w:r>
      <w:r w:rsidR="00075F02" w:rsidRPr="00C70428">
        <w:rPr>
          <w:rFonts w:ascii="Book Antiqua" w:hAnsi="Book Antiqua" w:cs="Arial"/>
          <w:sz w:val="24"/>
          <w:szCs w:val="24"/>
        </w:rPr>
        <w:t xml:space="preserve">Universidad Mayor, Santiago, </w:t>
      </w:r>
      <w:r w:rsidR="00D06949" w:rsidRPr="00C70428">
        <w:rPr>
          <w:rFonts w:ascii="Book Antiqua" w:hAnsi="Book Antiqua" w:cs="Arial"/>
          <w:sz w:val="24"/>
          <w:szCs w:val="24"/>
        </w:rPr>
        <w:t xml:space="preserve">Av Libertador Bernardo O´Higgins 2013, 8340585, Santiago, </w:t>
      </w:r>
      <w:r w:rsidR="00075F02" w:rsidRPr="00C70428">
        <w:rPr>
          <w:rFonts w:ascii="Book Antiqua" w:hAnsi="Book Antiqua" w:cs="Arial"/>
          <w:sz w:val="24"/>
          <w:szCs w:val="24"/>
        </w:rPr>
        <w:t>Chile</w:t>
      </w:r>
    </w:p>
    <w:p w14:paraId="1DE9381D" w14:textId="77777777" w:rsidR="00A84C1D" w:rsidRPr="00C70428" w:rsidRDefault="00A84C1D" w:rsidP="00C70428">
      <w:pPr>
        <w:spacing w:after="0" w:line="360" w:lineRule="auto"/>
        <w:contextualSpacing/>
        <w:jc w:val="both"/>
        <w:rPr>
          <w:rFonts w:ascii="Book Antiqua" w:hAnsi="Book Antiqua" w:cs="Arial"/>
          <w:b/>
          <w:bCs/>
          <w:sz w:val="24"/>
          <w:szCs w:val="24"/>
        </w:rPr>
      </w:pPr>
    </w:p>
    <w:p w14:paraId="171A7339" w14:textId="77777777"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David Rosenberg, </w:t>
      </w:r>
      <w:r w:rsidR="002C68CF" w:rsidRPr="002C68CF">
        <w:rPr>
          <w:rFonts w:ascii="Book Antiqua" w:hAnsi="Book Antiqua" w:cs="Arial"/>
          <w:b/>
          <w:bCs/>
          <w:sz w:val="24"/>
          <w:szCs w:val="24"/>
        </w:rPr>
        <w:t>Tomas Galván</w:t>
      </w:r>
      <w:r w:rsidRPr="00C70428">
        <w:rPr>
          <w:rFonts w:ascii="Book Antiqua" w:hAnsi="Book Antiqua" w:cs="Arial"/>
          <w:b/>
          <w:bCs/>
          <w:sz w:val="24"/>
          <w:szCs w:val="24"/>
        </w:rPr>
        <w:t>,</w:t>
      </w:r>
      <w:r w:rsidR="00075F02" w:rsidRPr="00C70428">
        <w:rPr>
          <w:rFonts w:ascii="Book Antiqua" w:hAnsi="Book Antiqua" w:cs="Arial"/>
          <w:sz w:val="24"/>
          <w:szCs w:val="24"/>
        </w:rPr>
        <w:t xml:space="preserve"> Ingalfarma, </w:t>
      </w:r>
      <w:r w:rsidR="00DE2B14" w:rsidRPr="00C70428">
        <w:rPr>
          <w:rFonts w:ascii="Book Antiqua" w:hAnsi="Book Antiqua" w:cs="Arial"/>
          <w:sz w:val="24"/>
          <w:szCs w:val="24"/>
        </w:rPr>
        <w:t xml:space="preserve">Dr Manuel Barros Borgoño 71, </w:t>
      </w:r>
      <w:r w:rsidR="00C70428" w:rsidRPr="00C70428">
        <w:rPr>
          <w:rFonts w:ascii="Book Antiqua" w:hAnsi="Book Antiqua" w:cs="Arial"/>
          <w:sz w:val="24"/>
          <w:szCs w:val="24"/>
        </w:rPr>
        <w:t xml:space="preserve">Oficina </w:t>
      </w:r>
      <w:r w:rsidR="00DE2B14" w:rsidRPr="00C70428">
        <w:rPr>
          <w:rFonts w:ascii="Book Antiqua" w:hAnsi="Book Antiqua" w:cs="Arial"/>
          <w:sz w:val="24"/>
          <w:szCs w:val="24"/>
        </w:rPr>
        <w:t xml:space="preserve">1308, Providencia, </w:t>
      </w:r>
      <w:r w:rsidR="00293CED" w:rsidRPr="00C70428">
        <w:rPr>
          <w:rFonts w:ascii="Book Antiqua" w:hAnsi="Book Antiqua" w:cs="Arial"/>
          <w:sz w:val="24"/>
          <w:szCs w:val="24"/>
        </w:rPr>
        <w:t xml:space="preserve">7500593, </w:t>
      </w:r>
      <w:r w:rsidR="00075F02" w:rsidRPr="00C70428">
        <w:rPr>
          <w:rFonts w:ascii="Book Antiqua" w:hAnsi="Book Antiqua" w:cs="Arial"/>
          <w:sz w:val="24"/>
          <w:szCs w:val="24"/>
        </w:rPr>
        <w:t>Santiago, Chile</w:t>
      </w:r>
    </w:p>
    <w:p w14:paraId="6CC31E82" w14:textId="77777777" w:rsidR="008F417A" w:rsidRPr="00C70428" w:rsidRDefault="008F417A" w:rsidP="00C70428">
      <w:pPr>
        <w:spacing w:after="0" w:line="360" w:lineRule="auto"/>
        <w:contextualSpacing/>
        <w:jc w:val="both"/>
        <w:rPr>
          <w:rFonts w:ascii="Book Antiqua" w:hAnsi="Book Antiqua" w:cs="Arial"/>
          <w:sz w:val="24"/>
          <w:szCs w:val="24"/>
        </w:rPr>
      </w:pPr>
    </w:p>
    <w:p w14:paraId="14764209" w14:textId="77777777" w:rsidR="0027073D" w:rsidRPr="00C70428" w:rsidRDefault="0027073D" w:rsidP="00C70428">
      <w:pPr>
        <w:spacing w:after="0" w:line="360" w:lineRule="auto"/>
        <w:contextualSpacing/>
        <w:jc w:val="both"/>
        <w:rPr>
          <w:rFonts w:ascii="Book Antiqua" w:hAnsi="Book Antiqua" w:cs="Arial"/>
          <w:sz w:val="24"/>
          <w:szCs w:val="24"/>
        </w:rPr>
      </w:pPr>
      <w:r w:rsidRPr="00C70428">
        <w:rPr>
          <w:rFonts w:ascii="Book Antiqua" w:hAnsi="Book Antiqua"/>
          <w:b/>
          <w:bCs/>
          <w:sz w:val="24"/>
          <w:szCs w:val="24"/>
        </w:rPr>
        <w:t>Author contributions:</w:t>
      </w:r>
      <w:r w:rsidR="002277BE" w:rsidRPr="00C70428">
        <w:rPr>
          <w:rFonts w:ascii="Book Antiqua" w:hAnsi="Book Antiqua" w:cs="Arial"/>
          <w:sz w:val="24"/>
          <w:szCs w:val="24"/>
        </w:rPr>
        <w:t xml:space="preserve"> Solé</w:t>
      </w:r>
      <w:r w:rsidR="00C70428" w:rsidRPr="00C70428">
        <w:rPr>
          <w:rFonts w:ascii="Book Antiqua" w:hAnsi="Book Antiqua" w:cs="Arial"/>
          <w:sz w:val="24"/>
          <w:szCs w:val="24"/>
        </w:rPr>
        <w:t xml:space="preserve"> </w:t>
      </w:r>
      <w:r w:rsidR="00C94A1A" w:rsidRPr="00C70428">
        <w:rPr>
          <w:rFonts w:ascii="Book Antiqua" w:hAnsi="Book Antiqua" w:cs="Arial"/>
          <w:sz w:val="24"/>
          <w:szCs w:val="24"/>
        </w:rPr>
        <w:t xml:space="preserve">S </w:t>
      </w:r>
      <w:r w:rsidR="002277BE" w:rsidRPr="00C70428">
        <w:rPr>
          <w:rFonts w:ascii="Book Antiqua" w:hAnsi="Book Antiqua" w:cs="Arial"/>
          <w:sz w:val="24"/>
          <w:szCs w:val="24"/>
        </w:rPr>
        <w:t>contributed to</w:t>
      </w:r>
      <w:r w:rsidR="002277BE" w:rsidRPr="00C70428">
        <w:rPr>
          <w:rFonts w:ascii="Book Antiqua" w:eastAsia="Calibri" w:hAnsi="Book Antiqua" w:cs="Arial"/>
          <w:sz w:val="24"/>
          <w:szCs w:val="24"/>
        </w:rPr>
        <w:t xml:space="preserve"> the</w:t>
      </w:r>
      <w:r w:rsidR="002277BE" w:rsidRPr="00C70428">
        <w:rPr>
          <w:rFonts w:ascii="Book Antiqua" w:hAnsi="Book Antiqua" w:cs="Arial"/>
          <w:sz w:val="24"/>
          <w:szCs w:val="24"/>
        </w:rPr>
        <w:t xml:space="preserve"> conception, design, investigation, supervision, clinical data acquisition, </w:t>
      </w:r>
      <w:r w:rsidR="002277BE" w:rsidRPr="00C70428">
        <w:rPr>
          <w:rFonts w:ascii="Book Antiqua" w:eastAsia="Calibri" w:hAnsi="Book Antiqua" w:cs="Arial"/>
          <w:sz w:val="24"/>
          <w:szCs w:val="24"/>
        </w:rPr>
        <w:t xml:space="preserve">and </w:t>
      </w:r>
      <w:r w:rsidR="002277BE" w:rsidRPr="00C70428">
        <w:rPr>
          <w:rFonts w:ascii="Book Antiqua" w:hAnsi="Book Antiqua" w:cs="Arial"/>
          <w:sz w:val="24"/>
          <w:szCs w:val="24"/>
        </w:rPr>
        <w:t>interpretation and critically revised the manuscript</w:t>
      </w:r>
      <w:r w:rsidR="001A64B2" w:rsidRPr="00C70428">
        <w:rPr>
          <w:rFonts w:ascii="Book Antiqua" w:hAnsi="Book Antiqua" w:cs="Arial"/>
          <w:sz w:val="24"/>
          <w:szCs w:val="24"/>
          <w:lang w:eastAsia="zh-CN"/>
        </w:rPr>
        <w:t>;</w:t>
      </w:r>
      <w:r w:rsidR="00426077" w:rsidRPr="00C70428">
        <w:rPr>
          <w:rFonts w:ascii="Book Antiqua" w:hAnsi="Book Antiqua" w:cs="Arial"/>
          <w:sz w:val="24"/>
          <w:szCs w:val="24"/>
          <w:lang w:eastAsia="zh-CN"/>
        </w:rPr>
        <w:t xml:space="preserve"> </w:t>
      </w:r>
      <w:r w:rsidR="001A64B2" w:rsidRPr="00C70428">
        <w:rPr>
          <w:rFonts w:ascii="Book Antiqua" w:hAnsi="Book Antiqua" w:cs="Arial"/>
          <w:sz w:val="24"/>
          <w:szCs w:val="24"/>
        </w:rPr>
        <w:t xml:space="preserve">Becerra </w:t>
      </w:r>
      <w:r w:rsidR="002277BE" w:rsidRPr="00C70428">
        <w:rPr>
          <w:rFonts w:ascii="Book Antiqua" w:hAnsi="Book Antiqua" w:cs="Arial"/>
          <w:sz w:val="24"/>
          <w:szCs w:val="24"/>
        </w:rPr>
        <w:t>S, Carvajal</w:t>
      </w:r>
      <w:r w:rsidR="001A64B2" w:rsidRPr="00C70428">
        <w:rPr>
          <w:rFonts w:ascii="Book Antiqua" w:hAnsi="Book Antiqua" w:cs="Arial"/>
          <w:sz w:val="24"/>
          <w:szCs w:val="24"/>
        </w:rPr>
        <w:t xml:space="preserve"> C</w:t>
      </w:r>
      <w:r w:rsidR="002277BE" w:rsidRPr="00C70428">
        <w:rPr>
          <w:rFonts w:ascii="Book Antiqua" w:hAnsi="Book Antiqua" w:cs="Arial"/>
          <w:sz w:val="24"/>
          <w:szCs w:val="24"/>
        </w:rPr>
        <w:t>, Bettolli</w:t>
      </w:r>
      <w:r w:rsidR="001A64B2" w:rsidRPr="00C70428">
        <w:rPr>
          <w:rFonts w:ascii="Book Antiqua" w:hAnsi="Book Antiqua" w:cs="Arial"/>
          <w:sz w:val="24"/>
          <w:szCs w:val="24"/>
        </w:rPr>
        <w:t xml:space="preserve"> P</w:t>
      </w:r>
      <w:r w:rsidR="002277BE" w:rsidRPr="00C70428">
        <w:rPr>
          <w:rFonts w:ascii="Book Antiqua" w:hAnsi="Book Antiqua" w:cs="Arial"/>
          <w:sz w:val="24"/>
          <w:szCs w:val="24"/>
        </w:rPr>
        <w:t>, Letelier</w:t>
      </w:r>
      <w:r w:rsidR="001A64B2" w:rsidRPr="00C70428">
        <w:rPr>
          <w:rFonts w:ascii="Book Antiqua" w:hAnsi="Book Antiqua" w:cs="Arial"/>
          <w:sz w:val="24"/>
          <w:szCs w:val="24"/>
        </w:rPr>
        <w:t xml:space="preserve"> H</w:t>
      </w:r>
      <w:r w:rsidR="002277BE" w:rsidRPr="00C70428">
        <w:rPr>
          <w:rFonts w:ascii="Book Antiqua" w:hAnsi="Book Antiqua" w:cs="Arial"/>
          <w:sz w:val="24"/>
          <w:szCs w:val="24"/>
        </w:rPr>
        <w:t>, Santini</w:t>
      </w:r>
      <w:r w:rsidR="001A64B2" w:rsidRPr="00C70428">
        <w:rPr>
          <w:rFonts w:ascii="Book Antiqua" w:hAnsi="Book Antiqua" w:cs="Arial"/>
          <w:sz w:val="24"/>
          <w:szCs w:val="24"/>
        </w:rPr>
        <w:t xml:space="preserve"> A</w:t>
      </w:r>
      <w:r w:rsidR="002277BE" w:rsidRPr="00C70428">
        <w:rPr>
          <w:rFonts w:ascii="Book Antiqua" w:hAnsi="Book Antiqua" w:cs="Arial"/>
          <w:sz w:val="24"/>
          <w:szCs w:val="24"/>
        </w:rPr>
        <w:t>, Vargas</w:t>
      </w:r>
      <w:r w:rsidR="001A64B2" w:rsidRPr="00C70428">
        <w:rPr>
          <w:rFonts w:ascii="Book Antiqua" w:hAnsi="Book Antiqua" w:cs="Arial"/>
          <w:sz w:val="24"/>
          <w:szCs w:val="24"/>
        </w:rPr>
        <w:t xml:space="preserve"> L</w:t>
      </w:r>
      <w:r w:rsidR="002277BE" w:rsidRPr="00C70428">
        <w:rPr>
          <w:rFonts w:ascii="Book Antiqua" w:hAnsi="Book Antiqua" w:cs="Arial"/>
          <w:sz w:val="24"/>
          <w:szCs w:val="24"/>
        </w:rPr>
        <w:t>, Cifuentes</w:t>
      </w:r>
      <w:r w:rsidR="001A64B2" w:rsidRPr="00C70428">
        <w:rPr>
          <w:rFonts w:ascii="Book Antiqua" w:hAnsi="Book Antiqua" w:cs="Arial"/>
          <w:sz w:val="24"/>
          <w:szCs w:val="24"/>
        </w:rPr>
        <w:t xml:space="preserve"> A</w:t>
      </w:r>
      <w:r w:rsidR="002277BE" w:rsidRPr="00C70428">
        <w:rPr>
          <w:rFonts w:ascii="Book Antiqua" w:hAnsi="Book Antiqua" w:cs="Arial"/>
          <w:sz w:val="24"/>
          <w:szCs w:val="24"/>
        </w:rPr>
        <w:t>, Larsen</w:t>
      </w:r>
      <w:r w:rsidR="001A64B2" w:rsidRPr="00C70428">
        <w:rPr>
          <w:rFonts w:ascii="Book Antiqua" w:hAnsi="Book Antiqua" w:cs="Arial"/>
          <w:sz w:val="24"/>
          <w:szCs w:val="24"/>
        </w:rPr>
        <w:t xml:space="preserve"> F</w:t>
      </w:r>
      <w:r w:rsidR="002277BE" w:rsidRPr="00C70428">
        <w:rPr>
          <w:rFonts w:ascii="Book Antiqua" w:hAnsi="Book Antiqua" w:cs="Arial"/>
          <w:sz w:val="24"/>
          <w:szCs w:val="24"/>
        </w:rPr>
        <w:t>, Jara</w:t>
      </w:r>
      <w:r w:rsidR="009440FD" w:rsidRPr="00C70428">
        <w:rPr>
          <w:rFonts w:ascii="Book Antiqua" w:hAnsi="Book Antiqua" w:cs="Arial"/>
          <w:sz w:val="24"/>
          <w:szCs w:val="24"/>
        </w:rPr>
        <w:t xml:space="preserve"> N</w:t>
      </w:r>
      <w:r w:rsidR="002277BE" w:rsidRPr="00C70428">
        <w:rPr>
          <w:rFonts w:ascii="Book Antiqua" w:hAnsi="Book Antiqua" w:cs="Arial"/>
          <w:sz w:val="24"/>
          <w:szCs w:val="24"/>
        </w:rPr>
        <w:t>, Oyarzún</w:t>
      </w:r>
      <w:r w:rsidR="009440FD" w:rsidRPr="00C70428">
        <w:rPr>
          <w:rFonts w:ascii="Book Antiqua" w:hAnsi="Book Antiqua" w:cs="Arial"/>
          <w:sz w:val="24"/>
          <w:szCs w:val="24"/>
        </w:rPr>
        <w:t xml:space="preserve"> J</w:t>
      </w:r>
      <w:r w:rsidR="002277BE" w:rsidRPr="00C70428">
        <w:rPr>
          <w:rFonts w:ascii="Book Antiqua" w:hAnsi="Book Antiqua" w:cs="Arial"/>
          <w:sz w:val="24"/>
          <w:szCs w:val="24"/>
        </w:rPr>
        <w:t xml:space="preserve">, </w:t>
      </w:r>
      <w:r w:rsidR="002277BE" w:rsidRPr="00C70428">
        <w:rPr>
          <w:rFonts w:ascii="Book Antiqua" w:eastAsia="Calibri" w:hAnsi="Book Antiqua" w:cs="Arial"/>
          <w:sz w:val="24"/>
          <w:szCs w:val="24"/>
        </w:rPr>
        <w:t>and</w:t>
      </w:r>
      <w:r w:rsidR="002277BE" w:rsidRPr="00C70428">
        <w:rPr>
          <w:rFonts w:ascii="Book Antiqua" w:hAnsi="Book Antiqua" w:cs="Arial"/>
          <w:sz w:val="24"/>
          <w:szCs w:val="24"/>
        </w:rPr>
        <w:t xml:space="preserve"> Bustamante</w:t>
      </w:r>
      <w:r w:rsidR="009440FD" w:rsidRPr="00C70428">
        <w:rPr>
          <w:rFonts w:ascii="Book Antiqua" w:eastAsia="Calibri" w:hAnsi="Book Antiqua" w:cs="Arial"/>
          <w:sz w:val="24"/>
          <w:szCs w:val="24"/>
        </w:rPr>
        <w:t xml:space="preserve"> </w:t>
      </w:r>
      <w:r w:rsidR="009440FD" w:rsidRPr="00C70428">
        <w:rPr>
          <w:rFonts w:ascii="Book Antiqua" w:hAnsi="Book Antiqua" w:cs="Arial"/>
          <w:sz w:val="24"/>
          <w:szCs w:val="24"/>
        </w:rPr>
        <w:t>E</w:t>
      </w:r>
      <w:r w:rsidR="002277BE" w:rsidRPr="00C70428">
        <w:rPr>
          <w:rFonts w:ascii="Book Antiqua" w:hAnsi="Book Antiqua" w:cs="Arial"/>
          <w:sz w:val="24"/>
          <w:szCs w:val="24"/>
        </w:rPr>
        <w:t xml:space="preserve"> contributed to</w:t>
      </w:r>
      <w:r w:rsidR="002277BE" w:rsidRPr="00C70428">
        <w:rPr>
          <w:rFonts w:ascii="Book Antiqua" w:eastAsia="Calibri" w:hAnsi="Book Antiqua" w:cs="Arial"/>
          <w:sz w:val="24"/>
          <w:szCs w:val="24"/>
        </w:rPr>
        <w:t xml:space="preserve"> the</w:t>
      </w:r>
      <w:r w:rsidR="002277BE" w:rsidRPr="00C70428">
        <w:rPr>
          <w:rFonts w:ascii="Book Antiqua" w:hAnsi="Book Antiqua" w:cs="Arial"/>
          <w:sz w:val="24"/>
          <w:szCs w:val="24"/>
        </w:rPr>
        <w:t xml:space="preserve"> conception, investigation, </w:t>
      </w:r>
      <w:r w:rsidR="002277BE" w:rsidRPr="00C70428">
        <w:rPr>
          <w:rFonts w:ascii="Book Antiqua" w:eastAsia="Calibri" w:hAnsi="Book Antiqua" w:cs="Arial"/>
          <w:sz w:val="24"/>
          <w:szCs w:val="24"/>
        </w:rPr>
        <w:t xml:space="preserve">and </w:t>
      </w:r>
      <w:r w:rsidR="002277BE" w:rsidRPr="00C70428">
        <w:rPr>
          <w:rFonts w:ascii="Book Antiqua" w:hAnsi="Book Antiqua" w:cs="Arial"/>
          <w:sz w:val="24"/>
          <w:szCs w:val="24"/>
        </w:rPr>
        <w:t>clinical data acquisition</w:t>
      </w:r>
      <w:r w:rsidR="009440FD" w:rsidRPr="00C70428">
        <w:rPr>
          <w:rFonts w:ascii="Book Antiqua" w:hAnsi="Book Antiqua" w:cs="Arial"/>
          <w:sz w:val="24"/>
          <w:szCs w:val="24"/>
          <w:lang w:eastAsia="zh-CN"/>
        </w:rPr>
        <w:t>;</w:t>
      </w:r>
      <w:r w:rsidR="00A334E6" w:rsidRPr="00C70428">
        <w:rPr>
          <w:rFonts w:ascii="Book Antiqua" w:hAnsi="Book Antiqua" w:cs="Arial"/>
          <w:sz w:val="24"/>
          <w:szCs w:val="24"/>
        </w:rPr>
        <w:t xml:space="preserve"> Martínez </w:t>
      </w:r>
      <w:r w:rsidR="009440FD" w:rsidRPr="00C70428">
        <w:rPr>
          <w:rFonts w:ascii="Book Antiqua" w:hAnsi="Book Antiqua" w:cs="Arial"/>
          <w:sz w:val="24"/>
          <w:szCs w:val="24"/>
        </w:rPr>
        <w:t xml:space="preserve">B </w:t>
      </w:r>
      <w:r w:rsidR="00A334E6" w:rsidRPr="00C70428">
        <w:rPr>
          <w:rFonts w:ascii="Book Antiqua" w:hAnsi="Book Antiqua" w:cs="Arial"/>
          <w:sz w:val="24"/>
          <w:szCs w:val="24"/>
        </w:rPr>
        <w:t xml:space="preserve">and Galván </w:t>
      </w:r>
      <w:r w:rsidR="009440FD" w:rsidRPr="00C70428">
        <w:rPr>
          <w:rFonts w:ascii="Book Antiqua" w:hAnsi="Book Antiqua" w:cs="Arial"/>
          <w:sz w:val="24"/>
          <w:szCs w:val="24"/>
        </w:rPr>
        <w:t xml:space="preserve">T </w:t>
      </w:r>
      <w:r w:rsidR="00A334E6" w:rsidRPr="00C70428">
        <w:rPr>
          <w:rFonts w:ascii="Book Antiqua" w:hAnsi="Book Antiqua" w:cs="Arial"/>
          <w:sz w:val="24"/>
          <w:szCs w:val="24"/>
        </w:rPr>
        <w:t xml:space="preserve">contributed to critically </w:t>
      </w:r>
      <w:r w:rsidR="00A334E6" w:rsidRPr="00C70428">
        <w:rPr>
          <w:rFonts w:ascii="Book Antiqua" w:eastAsia="Calibri" w:hAnsi="Book Antiqua" w:cs="Arial"/>
          <w:sz w:val="24"/>
          <w:szCs w:val="24"/>
        </w:rPr>
        <w:t>revising</w:t>
      </w:r>
      <w:r w:rsidR="00A334E6" w:rsidRPr="00C70428">
        <w:rPr>
          <w:rFonts w:ascii="Book Antiqua" w:hAnsi="Book Antiqua" w:cs="Arial"/>
          <w:sz w:val="24"/>
          <w:szCs w:val="24"/>
        </w:rPr>
        <w:t xml:space="preserve"> the manuscript</w:t>
      </w:r>
      <w:r w:rsidR="007343E6" w:rsidRPr="00C70428">
        <w:rPr>
          <w:rFonts w:ascii="Book Antiqua" w:hAnsi="Book Antiqua" w:cs="Arial"/>
          <w:sz w:val="24"/>
          <w:szCs w:val="24"/>
        </w:rPr>
        <w:t>;</w:t>
      </w:r>
      <w:r w:rsidR="00A334E6" w:rsidRPr="00C70428">
        <w:rPr>
          <w:rFonts w:ascii="Book Antiqua" w:hAnsi="Book Antiqua" w:cs="Arial"/>
          <w:sz w:val="24"/>
          <w:szCs w:val="24"/>
        </w:rPr>
        <w:t xml:space="preserve"> Rosenberg </w:t>
      </w:r>
      <w:r w:rsidR="007343E6" w:rsidRPr="00C70428">
        <w:rPr>
          <w:rFonts w:ascii="Book Antiqua" w:hAnsi="Book Antiqua" w:cs="Arial"/>
          <w:sz w:val="24"/>
          <w:szCs w:val="24"/>
        </w:rPr>
        <w:t xml:space="preserve">D </w:t>
      </w:r>
      <w:r w:rsidR="00A334E6" w:rsidRPr="00C70428">
        <w:rPr>
          <w:rFonts w:ascii="Book Antiqua" w:hAnsi="Book Antiqua" w:cs="Arial"/>
          <w:sz w:val="24"/>
          <w:szCs w:val="24"/>
        </w:rPr>
        <w:t xml:space="preserve">contributed to </w:t>
      </w:r>
      <w:r w:rsidR="00A334E6" w:rsidRPr="00C70428">
        <w:rPr>
          <w:rFonts w:ascii="Book Antiqua" w:eastAsia="Calibri" w:hAnsi="Book Antiqua" w:cs="Arial"/>
          <w:sz w:val="24"/>
          <w:szCs w:val="24"/>
        </w:rPr>
        <w:t xml:space="preserve">the </w:t>
      </w:r>
      <w:r w:rsidR="00A334E6" w:rsidRPr="00C70428">
        <w:rPr>
          <w:rFonts w:ascii="Book Antiqua" w:hAnsi="Book Antiqua" w:cs="Arial"/>
          <w:sz w:val="24"/>
          <w:szCs w:val="24"/>
        </w:rPr>
        <w:t>investigation</w:t>
      </w:r>
      <w:r w:rsidR="00A334E6" w:rsidRPr="00C70428">
        <w:rPr>
          <w:rFonts w:ascii="Book Antiqua" w:eastAsia="Calibri" w:hAnsi="Book Antiqua" w:cs="Arial"/>
          <w:sz w:val="24"/>
          <w:szCs w:val="24"/>
        </w:rPr>
        <w:t xml:space="preserve"> and</w:t>
      </w:r>
      <w:r w:rsidR="00A334E6" w:rsidRPr="00C70428">
        <w:rPr>
          <w:rFonts w:ascii="Book Antiqua" w:hAnsi="Book Antiqua" w:cs="Arial"/>
          <w:sz w:val="24"/>
          <w:szCs w:val="24"/>
        </w:rPr>
        <w:t xml:space="preserve"> interpretation and drafted the manuscript.</w:t>
      </w:r>
    </w:p>
    <w:p w14:paraId="17D020D3" w14:textId="77777777" w:rsidR="008F417A" w:rsidRPr="00C70428" w:rsidRDefault="008F417A" w:rsidP="00C70428">
      <w:pPr>
        <w:spacing w:after="0" w:line="360" w:lineRule="auto"/>
        <w:contextualSpacing/>
        <w:jc w:val="both"/>
        <w:rPr>
          <w:rFonts w:ascii="Book Antiqua" w:hAnsi="Book Antiqua" w:cs="Arial"/>
          <w:sz w:val="24"/>
          <w:szCs w:val="24"/>
        </w:rPr>
      </w:pPr>
    </w:p>
    <w:p w14:paraId="2687F20E" w14:textId="77777777"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Corresponding author: Sebastián Solé, MD, Assistant Professor,</w:t>
      </w:r>
      <w:r w:rsidRPr="00C70428">
        <w:rPr>
          <w:rFonts w:ascii="Book Antiqua" w:eastAsia="Book Antiqua" w:hAnsi="Book Antiqua" w:cs="Book Antiqua"/>
          <w:bCs/>
          <w:color w:val="000000"/>
          <w:sz w:val="24"/>
          <w:szCs w:val="24"/>
        </w:rPr>
        <w:t xml:space="preserve"> </w:t>
      </w:r>
      <w:r w:rsidR="006B3FFC" w:rsidRPr="00C70428">
        <w:rPr>
          <w:rFonts w:ascii="Book Antiqua" w:eastAsia="Book Antiqua" w:hAnsi="Book Antiqua" w:cs="Book Antiqua"/>
          <w:bCs/>
          <w:color w:val="000000"/>
          <w:sz w:val="24"/>
          <w:szCs w:val="24"/>
        </w:rPr>
        <w:t xml:space="preserve">Department of </w:t>
      </w:r>
      <w:r w:rsidRPr="00C70428">
        <w:rPr>
          <w:rFonts w:ascii="Book Antiqua" w:eastAsia="Book Antiqua" w:hAnsi="Book Antiqua" w:cs="Book Antiqua"/>
          <w:color w:val="000000"/>
          <w:sz w:val="24"/>
          <w:szCs w:val="24"/>
        </w:rPr>
        <w:t>Radiotherapy,</w:t>
      </w:r>
      <w:r w:rsidR="00D06949" w:rsidRPr="00C70428">
        <w:rPr>
          <w:rFonts w:ascii="Book Antiqua" w:eastAsia="Book Antiqua" w:hAnsi="Book Antiqua" w:cs="Book Antiqua"/>
          <w:color w:val="000000"/>
          <w:sz w:val="24"/>
          <w:szCs w:val="24"/>
        </w:rPr>
        <w:t xml:space="preserve"> Radiomedicine Institute</w:t>
      </w:r>
      <w:r w:rsidR="00C70428" w:rsidRPr="00C70428">
        <w:rPr>
          <w:rFonts w:ascii="Book Antiqua" w:eastAsia="Book Antiqua" w:hAnsi="Book Antiqua" w:cs="Book Antiqua"/>
          <w:color w:val="000000"/>
          <w:sz w:val="24"/>
          <w:szCs w:val="24"/>
        </w:rPr>
        <w:t>,</w:t>
      </w:r>
      <w:r w:rsidRPr="00C70428">
        <w:rPr>
          <w:rFonts w:ascii="Book Antiqua" w:eastAsia="Book Antiqua" w:hAnsi="Book Antiqua" w:cs="Book Antiqua"/>
          <w:color w:val="000000"/>
          <w:sz w:val="24"/>
          <w:szCs w:val="24"/>
        </w:rPr>
        <w:t xml:space="preserve"> Américo Vespucio Norte 1314 Vitacura,</w:t>
      </w:r>
      <w:r w:rsidR="006E4BE7" w:rsidRPr="00C70428">
        <w:rPr>
          <w:rFonts w:ascii="Book Antiqua" w:eastAsia="Book Antiqua" w:hAnsi="Book Antiqua" w:cs="Book Antiqua"/>
          <w:color w:val="000000"/>
          <w:sz w:val="24"/>
          <w:szCs w:val="24"/>
        </w:rPr>
        <w:t xml:space="preserve"> 7630370,</w:t>
      </w:r>
      <w:r w:rsidRPr="00C70428">
        <w:rPr>
          <w:rFonts w:ascii="Book Antiqua" w:eastAsia="Book Antiqua" w:hAnsi="Book Antiqua" w:cs="Book Antiqua"/>
          <w:color w:val="000000"/>
          <w:sz w:val="24"/>
          <w:szCs w:val="24"/>
        </w:rPr>
        <w:t xml:space="preserve"> Santiago Chile, Santiago, Chile. sebasole@gmail.com</w:t>
      </w:r>
    </w:p>
    <w:p w14:paraId="485DCDCA" w14:textId="77777777" w:rsidR="0078257B" w:rsidRPr="00C70428" w:rsidRDefault="0078257B" w:rsidP="00C70428">
      <w:pPr>
        <w:spacing w:after="0" w:line="360" w:lineRule="auto"/>
        <w:jc w:val="both"/>
        <w:rPr>
          <w:rFonts w:ascii="Book Antiqua" w:hAnsi="Book Antiqua"/>
          <w:sz w:val="24"/>
          <w:szCs w:val="24"/>
        </w:rPr>
      </w:pPr>
    </w:p>
    <w:p w14:paraId="51AC9BE4" w14:textId="77777777"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Received: </w:t>
      </w:r>
      <w:r w:rsidRPr="00C70428">
        <w:rPr>
          <w:rFonts w:ascii="Book Antiqua" w:eastAsia="Book Antiqua" w:hAnsi="Book Antiqua" w:cs="Book Antiqua"/>
          <w:color w:val="000000"/>
          <w:sz w:val="24"/>
          <w:szCs w:val="24"/>
        </w:rPr>
        <w:t>March 16, 2022</w:t>
      </w:r>
    </w:p>
    <w:p w14:paraId="65E56E0A" w14:textId="77777777"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Revised: </w:t>
      </w:r>
      <w:r w:rsidR="00460429" w:rsidRPr="00C70428">
        <w:rPr>
          <w:rFonts w:ascii="Book Antiqua" w:eastAsia="Book Antiqua" w:hAnsi="Book Antiqua" w:cs="Book Antiqua"/>
          <w:bCs/>
          <w:color w:val="000000"/>
          <w:sz w:val="24"/>
          <w:szCs w:val="24"/>
        </w:rPr>
        <w:t>July 22, 2022</w:t>
      </w:r>
    </w:p>
    <w:p w14:paraId="2DBB6B46" w14:textId="77777777"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Accepted: </w:t>
      </w:r>
      <w:r w:rsidR="00F30804" w:rsidRPr="001C0531">
        <w:rPr>
          <w:rFonts w:ascii="Book Antiqua" w:eastAsia="Book Antiqua" w:hAnsi="Book Antiqua" w:cs="Book Antiqua"/>
          <w:color w:val="000000"/>
          <w:sz w:val="24"/>
          <w:szCs w:val="24"/>
        </w:rPr>
        <w:t>September 21, 2022</w:t>
      </w:r>
    </w:p>
    <w:p w14:paraId="0A0F16A7" w14:textId="56406D49"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Published online: </w:t>
      </w:r>
      <w:r w:rsidR="001C0531">
        <w:rPr>
          <w:rFonts w:ascii="Book Antiqua" w:hAnsi="Book Antiqua"/>
          <w:color w:val="000000"/>
          <w:shd w:val="clear" w:color="auto" w:fill="FFFFFF"/>
        </w:rPr>
        <w:t>October 24, 2022</w:t>
      </w:r>
    </w:p>
    <w:p w14:paraId="7FE4BD4F" w14:textId="77777777" w:rsidR="00ED75B3" w:rsidRPr="00C70428" w:rsidRDefault="00ED75B3" w:rsidP="00C70428">
      <w:pPr>
        <w:spacing w:after="0" w:line="360" w:lineRule="auto"/>
        <w:contextualSpacing/>
        <w:jc w:val="both"/>
        <w:rPr>
          <w:rFonts w:ascii="Book Antiqua" w:hAnsi="Book Antiqua" w:cs="Arial"/>
          <w:b/>
          <w:bCs/>
          <w:sz w:val="24"/>
          <w:szCs w:val="24"/>
        </w:rPr>
      </w:pPr>
    </w:p>
    <w:p w14:paraId="053F8C32" w14:textId="77777777" w:rsidR="00903E17"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Abstract</w:t>
      </w:r>
    </w:p>
    <w:p w14:paraId="71F1FD74" w14:textId="77777777"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BACKGROUND</w:t>
      </w:r>
    </w:p>
    <w:p w14:paraId="6B953A2F" w14:textId="77777777" w:rsidR="003D450E"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lastRenderedPageBreak/>
        <w:t xml:space="preserve">Severe oral mucositis associated with cancer therapy is a frequent complication that may affect </w:t>
      </w:r>
      <w:r w:rsidR="003712FE" w:rsidRPr="00C70428">
        <w:rPr>
          <w:rFonts w:ascii="Book Antiqua" w:hAnsi="Book Antiqua" w:cs="Arial"/>
          <w:sz w:val="24"/>
          <w:szCs w:val="24"/>
        </w:rPr>
        <w:t xml:space="preserve">a </w:t>
      </w:r>
      <w:r w:rsidRPr="00C70428">
        <w:rPr>
          <w:rFonts w:ascii="Book Antiqua" w:hAnsi="Book Antiqua" w:cs="Arial"/>
          <w:sz w:val="24"/>
          <w:szCs w:val="24"/>
        </w:rPr>
        <w:t>patient's systemic condition, resulting in interruption and/or prolongation of cancer therapy.</w:t>
      </w:r>
      <w:r w:rsidR="00ED75B3" w:rsidRPr="00C70428">
        <w:rPr>
          <w:rFonts w:ascii="Book Antiqua" w:hAnsi="Book Antiqua" w:cs="Arial"/>
          <w:sz w:val="24"/>
          <w:szCs w:val="24"/>
          <w:lang w:eastAsia="zh-CN"/>
        </w:rPr>
        <w:t xml:space="preserve"> </w:t>
      </w:r>
      <w:r w:rsidR="002277BE"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is a medical </w:t>
      </w:r>
      <w:r w:rsidR="00C97306" w:rsidRPr="00C70428">
        <w:rPr>
          <w:rFonts w:ascii="Book Antiqua" w:hAnsi="Book Antiqua" w:cs="Arial"/>
          <w:sz w:val="24"/>
          <w:szCs w:val="24"/>
        </w:rPr>
        <w:t>solution</w:t>
      </w:r>
      <w:r w:rsidR="002277BE" w:rsidRPr="00C70428">
        <w:rPr>
          <w:rFonts w:ascii="Book Antiqua" w:hAnsi="Book Antiqua" w:cs="Arial"/>
          <w:sz w:val="24"/>
          <w:szCs w:val="24"/>
        </w:rPr>
        <w:t xml:space="preserve"> in the form of a mouthwash that has been shown to </w:t>
      </w:r>
      <w:r w:rsidR="003712FE" w:rsidRPr="00C70428">
        <w:rPr>
          <w:rFonts w:ascii="Book Antiqua" w:hAnsi="Book Antiqua" w:cs="Arial"/>
          <w:sz w:val="24"/>
          <w:szCs w:val="24"/>
        </w:rPr>
        <w:t xml:space="preserve">result in </w:t>
      </w:r>
      <w:r w:rsidR="002277BE" w:rsidRPr="00C70428">
        <w:rPr>
          <w:rFonts w:ascii="Book Antiqua" w:hAnsi="Book Antiqua" w:cs="Arial"/>
          <w:sz w:val="24"/>
          <w:szCs w:val="24"/>
        </w:rPr>
        <w:t>statistically significant improvement in the prevention of severe oral mucositis. However, know</w:t>
      </w:r>
      <w:r w:rsidR="003712FE" w:rsidRPr="00C70428">
        <w:rPr>
          <w:rFonts w:ascii="Book Antiqua" w:hAnsi="Book Antiqua" w:cs="Arial"/>
          <w:sz w:val="24"/>
          <w:szCs w:val="24"/>
        </w:rPr>
        <w:t>ing</w:t>
      </w:r>
      <w:r w:rsidR="002277BE" w:rsidRPr="00C70428">
        <w:rPr>
          <w:rFonts w:ascii="Book Antiqua" w:hAnsi="Book Antiqua" w:cs="Arial"/>
          <w:sz w:val="24"/>
          <w:szCs w:val="24"/>
        </w:rPr>
        <w:t xml:space="preserve"> the measures of </w:t>
      </w:r>
      <w:r w:rsidR="003712FE" w:rsidRPr="00C70428">
        <w:rPr>
          <w:rFonts w:ascii="Book Antiqua" w:hAnsi="Book Antiqua" w:cs="Arial"/>
          <w:sz w:val="24"/>
          <w:szCs w:val="24"/>
        </w:rPr>
        <w:t xml:space="preserve">the </w:t>
      </w:r>
      <w:r w:rsidR="002277BE" w:rsidRPr="00C70428">
        <w:rPr>
          <w:rFonts w:ascii="Book Antiqua" w:hAnsi="Book Antiqua" w:cs="Arial"/>
          <w:sz w:val="24"/>
          <w:szCs w:val="24"/>
        </w:rPr>
        <w:t>clinical significance of this therapy</w:t>
      </w:r>
      <w:r w:rsidR="003712FE" w:rsidRPr="00C70428">
        <w:rPr>
          <w:rFonts w:ascii="Book Antiqua" w:hAnsi="Book Antiqua" w:cs="Arial"/>
          <w:sz w:val="24"/>
          <w:szCs w:val="24"/>
        </w:rPr>
        <w:t xml:space="preserve"> is important</w:t>
      </w:r>
      <w:r w:rsidR="002277BE" w:rsidRPr="00C70428">
        <w:rPr>
          <w:rFonts w:ascii="Book Antiqua" w:hAnsi="Book Antiqua" w:cs="Arial"/>
          <w:sz w:val="24"/>
          <w:szCs w:val="24"/>
        </w:rPr>
        <w:t xml:space="preserve"> for </w:t>
      </w:r>
      <w:r w:rsidR="007C6410" w:rsidRPr="00C70428">
        <w:rPr>
          <w:rFonts w:ascii="Book Antiqua" w:hAnsi="Book Antiqua" w:cs="Arial"/>
          <w:sz w:val="24"/>
          <w:szCs w:val="24"/>
        </w:rPr>
        <w:t xml:space="preserve">accurate </w:t>
      </w:r>
      <w:r w:rsidR="002277BE" w:rsidRPr="00C70428">
        <w:rPr>
          <w:rFonts w:ascii="Book Antiqua" w:hAnsi="Book Antiqua" w:cs="Arial"/>
          <w:sz w:val="24"/>
          <w:szCs w:val="24"/>
        </w:rPr>
        <w:t>decision-making.</w:t>
      </w:r>
    </w:p>
    <w:p w14:paraId="56E5FE68" w14:textId="77777777" w:rsidR="00B46845" w:rsidRPr="00C70428" w:rsidRDefault="00B46845" w:rsidP="00C70428">
      <w:pPr>
        <w:spacing w:after="0" w:line="360" w:lineRule="auto"/>
        <w:contextualSpacing/>
        <w:jc w:val="both"/>
        <w:rPr>
          <w:rFonts w:ascii="Book Antiqua" w:hAnsi="Book Antiqua" w:cs="Arial"/>
          <w:b/>
          <w:sz w:val="24"/>
          <w:szCs w:val="24"/>
        </w:rPr>
      </w:pPr>
    </w:p>
    <w:p w14:paraId="505DB3D2" w14:textId="77777777"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AIM</w:t>
      </w:r>
    </w:p>
    <w:p w14:paraId="35C8698A" w14:textId="77777777" w:rsidR="003D450E"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To describe the clinical impact of </w:t>
      </w:r>
      <w:bookmarkStart w:id="0" w:name="_Hlk109022477"/>
      <w:r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t>
      </w:r>
      <w:bookmarkEnd w:id="0"/>
      <w:r w:rsidR="003712FE" w:rsidRPr="00C70428">
        <w:rPr>
          <w:rFonts w:ascii="Book Antiqua" w:hAnsi="Book Antiqua" w:cs="Arial"/>
          <w:sz w:val="24"/>
          <w:szCs w:val="24"/>
        </w:rPr>
        <w:t xml:space="preserve">use </w:t>
      </w:r>
      <w:r w:rsidRPr="00C70428">
        <w:rPr>
          <w:rFonts w:ascii="Book Antiqua" w:hAnsi="Book Antiqua" w:cs="Arial"/>
          <w:sz w:val="24"/>
          <w:szCs w:val="24"/>
        </w:rPr>
        <w:t>in severe oral mucositis.</w:t>
      </w:r>
    </w:p>
    <w:p w14:paraId="64859C56" w14:textId="77777777" w:rsidR="00B46845" w:rsidRPr="00C70428" w:rsidRDefault="00B46845" w:rsidP="00C70428">
      <w:pPr>
        <w:spacing w:after="0" w:line="360" w:lineRule="auto"/>
        <w:contextualSpacing/>
        <w:jc w:val="both"/>
        <w:rPr>
          <w:rFonts w:ascii="Book Antiqua" w:hAnsi="Book Antiqua" w:cs="Arial"/>
          <w:b/>
          <w:sz w:val="24"/>
          <w:szCs w:val="24"/>
        </w:rPr>
      </w:pPr>
    </w:p>
    <w:p w14:paraId="74CB7AD6" w14:textId="77777777"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METHODS</w:t>
      </w:r>
    </w:p>
    <w:p w14:paraId="3D345DA7" w14:textId="77777777" w:rsidR="003D450E"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Clinical significance was measured using the results obtained in a randomized controlled clinical trial previously conducted by the same group of researchers.</w:t>
      </w:r>
      <w:r w:rsidR="00C5552D" w:rsidRPr="00C70428">
        <w:rPr>
          <w:rFonts w:ascii="Book Antiqua" w:hAnsi="Book Antiqua" w:cs="Arial"/>
          <w:sz w:val="24"/>
          <w:szCs w:val="24"/>
          <w:lang w:eastAsia="zh-CN"/>
        </w:rPr>
        <w:t xml:space="preserve"> </w:t>
      </w:r>
      <w:r w:rsidRPr="00C70428">
        <w:rPr>
          <w:rFonts w:ascii="Book Antiqua" w:hAnsi="Book Antiqua" w:cs="Arial"/>
          <w:sz w:val="24"/>
          <w:szCs w:val="24"/>
        </w:rPr>
        <w:t>The measures of clinical significance evaluated were</w:t>
      </w:r>
      <w:r w:rsidR="00C83B86" w:rsidRPr="00C70428">
        <w:rPr>
          <w:rFonts w:ascii="Book Antiqua" w:hAnsi="Book Antiqua" w:cs="Arial"/>
          <w:sz w:val="24"/>
          <w:szCs w:val="24"/>
        </w:rPr>
        <w:t xml:space="preserve"> the</w:t>
      </w:r>
      <w:r w:rsidRPr="00C70428">
        <w:rPr>
          <w:rFonts w:ascii="Book Antiqua" w:hAnsi="Book Antiqua" w:cs="Arial"/>
          <w:sz w:val="24"/>
          <w:szCs w:val="24"/>
        </w:rPr>
        <w:t xml:space="preserve"> absolute risk or incidence, relative risk, absolute risk reduction, relative risk reduction, number needed to treat</w:t>
      </w:r>
      <w:r w:rsidR="00C83B86" w:rsidRPr="00C70428">
        <w:rPr>
          <w:rFonts w:ascii="Book Antiqua" w:hAnsi="Book Antiqua" w:cs="Arial"/>
          <w:sz w:val="24"/>
          <w:szCs w:val="24"/>
        </w:rPr>
        <w:t>,</w:t>
      </w:r>
      <w:r w:rsidRPr="00C70428">
        <w:rPr>
          <w:rFonts w:ascii="Book Antiqua" w:hAnsi="Book Antiqua" w:cs="Arial"/>
          <w:sz w:val="24"/>
          <w:szCs w:val="24"/>
        </w:rPr>
        <w:t xml:space="preserve"> and odds ratio.</w:t>
      </w:r>
    </w:p>
    <w:p w14:paraId="1CF99787" w14:textId="77777777" w:rsidR="00B46845" w:rsidRPr="00C70428" w:rsidRDefault="00B46845" w:rsidP="00C70428">
      <w:pPr>
        <w:spacing w:after="0" w:line="360" w:lineRule="auto"/>
        <w:contextualSpacing/>
        <w:jc w:val="both"/>
        <w:rPr>
          <w:rFonts w:ascii="Book Antiqua" w:hAnsi="Book Antiqua" w:cs="Arial"/>
          <w:b/>
          <w:sz w:val="24"/>
          <w:szCs w:val="24"/>
        </w:rPr>
      </w:pPr>
    </w:p>
    <w:p w14:paraId="2E36D0F0" w14:textId="77777777"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RESULTS</w:t>
      </w:r>
    </w:p>
    <w:p w14:paraId="07FA5830" w14:textId="77777777" w:rsidR="00EE1437"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The data obtained show that the impact of Dentoxol</w:t>
      </w:r>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on reducing the severity of oral mucositis </w:t>
      </w:r>
      <w:r w:rsidR="00C83B86" w:rsidRPr="00C70428">
        <w:rPr>
          <w:rFonts w:ascii="Book Antiqua" w:hAnsi="Book Antiqua" w:cs="Arial"/>
          <w:sz w:val="24"/>
          <w:szCs w:val="24"/>
        </w:rPr>
        <w:t xml:space="preserve">has </w:t>
      </w:r>
      <w:r w:rsidR="002277BE" w:rsidRPr="00C70428">
        <w:rPr>
          <w:rFonts w:ascii="Book Antiqua" w:hAnsi="Book Antiqua" w:cs="Arial"/>
          <w:sz w:val="24"/>
          <w:szCs w:val="24"/>
        </w:rPr>
        <w:t>important clinical relevance.</w:t>
      </w:r>
    </w:p>
    <w:p w14:paraId="2A15EA7A" w14:textId="77777777" w:rsidR="00B46845" w:rsidRPr="00C70428" w:rsidRDefault="00B46845" w:rsidP="00C70428">
      <w:pPr>
        <w:spacing w:after="0" w:line="360" w:lineRule="auto"/>
        <w:contextualSpacing/>
        <w:jc w:val="both"/>
        <w:rPr>
          <w:rFonts w:ascii="Book Antiqua" w:hAnsi="Book Antiqua" w:cs="Arial"/>
          <w:bCs/>
          <w:sz w:val="24"/>
          <w:szCs w:val="24"/>
        </w:rPr>
      </w:pPr>
    </w:p>
    <w:p w14:paraId="25D11746" w14:textId="77777777"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CONCLUSION</w:t>
      </w:r>
    </w:p>
    <w:p w14:paraId="6176A0CF" w14:textId="77777777"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The results of this study justif</w:t>
      </w:r>
      <w:r w:rsidR="00C83B86" w:rsidRPr="00C70428">
        <w:rPr>
          <w:rFonts w:ascii="Book Antiqua" w:hAnsi="Book Antiqua" w:cs="Arial"/>
          <w:sz w:val="24"/>
          <w:szCs w:val="24"/>
        </w:rPr>
        <w:t xml:space="preserve">y </w:t>
      </w:r>
      <w:r w:rsidRPr="00C70428">
        <w:rPr>
          <w:rFonts w:ascii="Book Antiqua" w:hAnsi="Book Antiqua" w:cs="Arial"/>
          <w:sz w:val="24"/>
          <w:szCs w:val="24"/>
        </w:rPr>
        <w:t xml:space="preserve">the incorporation </w:t>
      </w:r>
      <w:r w:rsidR="00CE1737" w:rsidRPr="00C70428">
        <w:rPr>
          <w:rFonts w:ascii="Book Antiqua" w:hAnsi="Book Antiqua" w:cs="Arial"/>
          <w:sz w:val="24"/>
          <w:szCs w:val="24"/>
        </w:rPr>
        <w:t>of Dentoxol</w:t>
      </w:r>
      <w:r w:rsidR="001A3E0A" w:rsidRPr="00AC4D43">
        <w:rPr>
          <w:rFonts w:ascii="Book Antiqua" w:hAnsi="Book Antiqua" w:cs="Arial" w:hint="eastAsia"/>
          <w:bCs/>
          <w:sz w:val="24"/>
          <w:szCs w:val="24"/>
          <w:vertAlign w:val="superscript"/>
        </w:rPr>
        <w:t>®</w:t>
      </w:r>
      <w:r w:rsidR="00C83B86" w:rsidRPr="00C70428">
        <w:rPr>
          <w:rFonts w:ascii="Book Antiqua" w:hAnsi="Book Antiqua" w:cs="Arial"/>
          <w:sz w:val="24"/>
          <w:szCs w:val="24"/>
        </w:rPr>
        <w:t xml:space="preserve"> </w:t>
      </w:r>
      <w:r w:rsidRPr="00C70428">
        <w:rPr>
          <w:rFonts w:ascii="Book Antiqua" w:hAnsi="Book Antiqua" w:cs="Arial"/>
          <w:sz w:val="24"/>
          <w:szCs w:val="24"/>
        </w:rPr>
        <w:t>mouth rinse in</w:t>
      </w:r>
      <w:r w:rsidR="00C83B86" w:rsidRPr="00C70428">
        <w:rPr>
          <w:rFonts w:ascii="Book Antiqua" w:hAnsi="Book Antiqua" w:cs="Arial"/>
          <w:sz w:val="24"/>
          <w:szCs w:val="24"/>
        </w:rPr>
        <w:t>to</w:t>
      </w:r>
      <w:r w:rsidRPr="00C70428">
        <w:rPr>
          <w:rFonts w:ascii="Book Antiqua" w:hAnsi="Book Antiqua" w:cs="Arial"/>
          <w:sz w:val="24"/>
          <w:szCs w:val="24"/>
        </w:rPr>
        <w:t xml:space="preserve"> clinical protocols as a complement to cancer therapy to prevent and/or treat oral mucositis secondary to radiotherapy.</w:t>
      </w:r>
    </w:p>
    <w:p w14:paraId="1F0410E0" w14:textId="77777777" w:rsidR="00664A33" w:rsidRPr="00C70428" w:rsidRDefault="00664A33" w:rsidP="00C70428">
      <w:pPr>
        <w:spacing w:after="0" w:line="360" w:lineRule="auto"/>
        <w:contextualSpacing/>
        <w:jc w:val="both"/>
        <w:rPr>
          <w:rFonts w:ascii="Book Antiqua" w:hAnsi="Book Antiqua" w:cs="Arial"/>
          <w:sz w:val="24"/>
          <w:szCs w:val="24"/>
        </w:rPr>
      </w:pPr>
    </w:p>
    <w:p w14:paraId="7A081586" w14:textId="77777777" w:rsidR="00664A33" w:rsidRPr="007663F5" w:rsidRDefault="00F64CF9" w:rsidP="00C70428">
      <w:pPr>
        <w:spacing w:after="0" w:line="360" w:lineRule="auto"/>
        <w:contextualSpacing/>
        <w:jc w:val="both"/>
        <w:rPr>
          <w:rFonts w:ascii="Book Antiqua" w:hAnsi="Book Antiqua" w:cs="Arial"/>
          <w:sz w:val="24"/>
          <w:szCs w:val="24"/>
        </w:rPr>
      </w:pPr>
      <w:r w:rsidRPr="00C70428">
        <w:rPr>
          <w:rFonts w:ascii="Book Antiqua" w:eastAsia="Book Antiqua" w:hAnsi="Book Antiqua" w:cs="Book Antiqua"/>
          <w:b/>
          <w:bCs/>
          <w:color w:val="000000"/>
          <w:sz w:val="24"/>
          <w:szCs w:val="24"/>
        </w:rPr>
        <w:t>Key Words:</w:t>
      </w:r>
      <w:r w:rsidR="00C87DF4" w:rsidRPr="00C70428">
        <w:rPr>
          <w:rFonts w:ascii="Book Antiqua" w:hAnsi="Book Antiqua" w:cs="Arial"/>
          <w:b/>
          <w:bCs/>
          <w:sz w:val="24"/>
          <w:szCs w:val="24"/>
        </w:rPr>
        <w:t xml:space="preserve"> </w:t>
      </w:r>
      <w:r w:rsidR="002277BE" w:rsidRPr="00C70428">
        <w:rPr>
          <w:rFonts w:ascii="Book Antiqua" w:hAnsi="Book Antiqua" w:cs="Arial"/>
          <w:bCs/>
          <w:sz w:val="24"/>
          <w:szCs w:val="24"/>
        </w:rPr>
        <w:t>Clinical trial</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Dentoxol</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Oral mucositis</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Prevention</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Radiotherapy</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w:t>
      </w:r>
      <w:r w:rsidR="002277BE" w:rsidRPr="007663F5">
        <w:rPr>
          <w:rFonts w:ascii="Book Antiqua" w:hAnsi="Book Antiqua" w:cs="Arial"/>
          <w:sz w:val="24"/>
          <w:szCs w:val="24"/>
        </w:rPr>
        <w:t>Treatment</w:t>
      </w:r>
    </w:p>
    <w:p w14:paraId="232E9FB5" w14:textId="6400B647" w:rsidR="00430E12" w:rsidRPr="007663F5" w:rsidRDefault="00430E12" w:rsidP="00C70428">
      <w:pPr>
        <w:spacing w:after="0" w:line="360" w:lineRule="auto"/>
        <w:contextualSpacing/>
        <w:jc w:val="both"/>
        <w:rPr>
          <w:rFonts w:ascii="Book Antiqua" w:hAnsi="Book Antiqua" w:cs="Arial"/>
          <w:sz w:val="24"/>
          <w:szCs w:val="24"/>
        </w:rPr>
      </w:pPr>
    </w:p>
    <w:p w14:paraId="0A5D9CFC" w14:textId="587BFB3B" w:rsidR="007863C3" w:rsidRPr="007663F5" w:rsidRDefault="007863C3" w:rsidP="007663F5">
      <w:pPr>
        <w:spacing w:after="0" w:line="360" w:lineRule="auto"/>
        <w:contextualSpacing/>
        <w:jc w:val="both"/>
        <w:rPr>
          <w:rFonts w:ascii="Book Antiqua" w:hAnsi="Book Antiqua" w:cs="Arial"/>
          <w:sz w:val="24"/>
          <w:szCs w:val="24"/>
        </w:rPr>
      </w:pPr>
      <w:r w:rsidRPr="007663F5">
        <w:rPr>
          <w:rFonts w:ascii="Book Antiqua" w:hAnsi="Book Antiqua" w:cs="Arial" w:hint="eastAsia"/>
          <w:b/>
          <w:bCs/>
          <w:sz w:val="24"/>
          <w:szCs w:val="24"/>
        </w:rPr>
        <w:lastRenderedPageBreak/>
        <w:t>©</w:t>
      </w:r>
      <w:r w:rsidRPr="007663F5">
        <w:rPr>
          <w:rFonts w:ascii="Book Antiqua" w:hAnsi="Book Antiqua" w:cs="Arial"/>
          <w:b/>
          <w:bCs/>
          <w:sz w:val="24"/>
          <w:szCs w:val="24"/>
        </w:rPr>
        <w:t>The Author(s) 202</w:t>
      </w:r>
      <w:r w:rsidRPr="007663F5">
        <w:rPr>
          <w:rFonts w:ascii="Book Antiqua" w:hAnsi="Book Antiqua" w:cs="Arial" w:hint="eastAsia"/>
          <w:b/>
          <w:bCs/>
          <w:sz w:val="24"/>
          <w:szCs w:val="24"/>
        </w:rPr>
        <w:t>2</w:t>
      </w:r>
      <w:r w:rsidRPr="007663F5">
        <w:rPr>
          <w:rFonts w:ascii="Book Antiqua" w:hAnsi="Book Antiqua" w:cs="Arial"/>
          <w:b/>
          <w:bCs/>
          <w:sz w:val="24"/>
          <w:szCs w:val="24"/>
        </w:rPr>
        <w:t xml:space="preserve">. </w:t>
      </w:r>
      <w:r w:rsidRPr="007663F5">
        <w:rPr>
          <w:rFonts w:ascii="Book Antiqua" w:hAnsi="Book Antiqua" w:cs="Arial"/>
          <w:sz w:val="24"/>
          <w:szCs w:val="24"/>
        </w:rPr>
        <w:t>Published by Baishideng Publishing Group Inc. All rights reserved.</w:t>
      </w:r>
    </w:p>
    <w:p w14:paraId="2761E884" w14:textId="77777777" w:rsidR="007663F5" w:rsidRPr="007663F5" w:rsidRDefault="007663F5" w:rsidP="007663F5">
      <w:pPr>
        <w:spacing w:after="0" w:line="360" w:lineRule="auto"/>
        <w:contextualSpacing/>
        <w:jc w:val="both"/>
        <w:rPr>
          <w:rFonts w:ascii="Book Antiqua" w:hAnsi="Book Antiqua" w:cs="Arial"/>
          <w:sz w:val="24"/>
          <w:szCs w:val="24"/>
        </w:rPr>
      </w:pPr>
    </w:p>
    <w:p w14:paraId="1228743F" w14:textId="18BCD1CF" w:rsidR="001C0531" w:rsidRPr="007663F5" w:rsidRDefault="007863C3" w:rsidP="007663F5">
      <w:pPr>
        <w:spacing w:after="0" w:line="360" w:lineRule="auto"/>
        <w:contextualSpacing/>
        <w:jc w:val="both"/>
        <w:rPr>
          <w:rFonts w:ascii="Book Antiqua" w:hAnsi="Book Antiqua" w:cs="Arial"/>
          <w:sz w:val="24"/>
          <w:szCs w:val="24"/>
        </w:rPr>
      </w:pPr>
      <w:r w:rsidRPr="007663F5">
        <w:rPr>
          <w:rFonts w:ascii="Book Antiqua" w:hAnsi="Book Antiqua" w:cs="Arial"/>
          <w:b/>
          <w:bCs/>
          <w:sz w:val="24"/>
          <w:szCs w:val="24"/>
        </w:rPr>
        <w:t>C</w:t>
      </w:r>
      <w:r w:rsidRPr="007663F5">
        <w:rPr>
          <w:rFonts w:ascii="Book Antiqua" w:hAnsi="Book Antiqua" w:cs="Arial" w:hint="eastAsia"/>
          <w:b/>
          <w:bCs/>
          <w:sz w:val="24"/>
          <w:szCs w:val="24"/>
        </w:rPr>
        <w:t>itation</w:t>
      </w:r>
      <w:r w:rsidRPr="007663F5">
        <w:rPr>
          <w:rFonts w:ascii="Book Antiqua" w:hAnsi="Book Antiqua" w:cs="Arial"/>
          <w:sz w:val="24"/>
          <w:szCs w:val="24"/>
        </w:rPr>
        <w:t>:</w:t>
      </w:r>
      <w:r w:rsidR="007663F5" w:rsidRPr="007663F5">
        <w:rPr>
          <w:rFonts w:ascii="Book Antiqua" w:hAnsi="Book Antiqua" w:cs="Arial"/>
          <w:sz w:val="24"/>
          <w:szCs w:val="24"/>
        </w:rPr>
        <w:t xml:space="preserve"> </w:t>
      </w:r>
      <w:r w:rsidR="006E719C" w:rsidRPr="007663F5">
        <w:rPr>
          <w:rFonts w:ascii="Book Antiqua" w:hAnsi="Book Antiqua" w:cs="Arial"/>
          <w:sz w:val="24"/>
          <w:szCs w:val="24"/>
        </w:rPr>
        <w:t xml:space="preserve">Solé S, Becerra S, Carvajal C, Bettolli P, Letelier H, Santini A, Vargas L, Cifuentes A, Larsen F, Jara N, Oyarzun J, Bustamente E, Martinez B, Rosenberg D, Galván T. Clinical relevance of the use of Dentoxol® for oral mucositis induced by radiotherapy: A phase II clinical trial.. World J Clin Oncol 2022; </w:t>
      </w:r>
      <w:r w:rsidR="001C0531" w:rsidRPr="007663F5">
        <w:rPr>
          <w:rFonts w:ascii="Book Antiqua" w:hAnsi="Book Antiqua" w:cs="Arial"/>
          <w:sz w:val="24"/>
          <w:szCs w:val="24"/>
        </w:rPr>
        <w:t xml:space="preserve">13(10): </w:t>
      </w:r>
      <w:r w:rsidRPr="007663F5">
        <w:rPr>
          <w:rFonts w:ascii="Book Antiqua" w:hAnsi="Book Antiqua" w:cs="Arial"/>
          <w:sz w:val="24"/>
          <w:szCs w:val="24"/>
        </w:rPr>
        <w:t>813-821</w:t>
      </w:r>
    </w:p>
    <w:p w14:paraId="35005A7F" w14:textId="1FCE9222" w:rsidR="001C0531" w:rsidRPr="007663F5" w:rsidRDefault="001C0531" w:rsidP="007663F5">
      <w:pPr>
        <w:spacing w:after="0" w:line="360" w:lineRule="auto"/>
        <w:contextualSpacing/>
        <w:jc w:val="both"/>
        <w:rPr>
          <w:rFonts w:ascii="Book Antiqua" w:hAnsi="Book Antiqua" w:cs="Arial"/>
          <w:sz w:val="24"/>
          <w:szCs w:val="24"/>
        </w:rPr>
      </w:pPr>
      <w:r w:rsidRPr="007663F5">
        <w:rPr>
          <w:rFonts w:ascii="Book Antiqua" w:hAnsi="Book Antiqua" w:cs="Arial"/>
          <w:b/>
          <w:bCs/>
          <w:sz w:val="24"/>
          <w:szCs w:val="24"/>
        </w:rPr>
        <w:t>URL</w:t>
      </w:r>
      <w:r w:rsidRPr="007663F5">
        <w:rPr>
          <w:rFonts w:ascii="Book Antiqua" w:hAnsi="Book Antiqua" w:cs="Arial"/>
          <w:sz w:val="24"/>
          <w:szCs w:val="24"/>
        </w:rPr>
        <w:t>: https://www.wjgnet.com/2218-4333/full/v13/i10/</w:t>
      </w:r>
      <w:r w:rsidR="007863C3" w:rsidRPr="007663F5">
        <w:rPr>
          <w:rFonts w:ascii="Book Antiqua" w:hAnsi="Book Antiqua" w:cs="Arial"/>
          <w:sz w:val="24"/>
          <w:szCs w:val="24"/>
        </w:rPr>
        <w:t>813</w:t>
      </w:r>
      <w:r w:rsidRPr="007663F5">
        <w:rPr>
          <w:rFonts w:ascii="Book Antiqua" w:hAnsi="Book Antiqua" w:cs="Arial"/>
          <w:sz w:val="24"/>
          <w:szCs w:val="24"/>
        </w:rPr>
        <w:t>.htm</w:t>
      </w:r>
    </w:p>
    <w:p w14:paraId="4EB19721" w14:textId="62647D76" w:rsidR="006E719C" w:rsidRPr="007663F5" w:rsidRDefault="001C0531" w:rsidP="007663F5">
      <w:pPr>
        <w:spacing w:after="0" w:line="360" w:lineRule="auto"/>
        <w:contextualSpacing/>
        <w:jc w:val="both"/>
        <w:rPr>
          <w:rFonts w:ascii="Book Antiqua" w:hAnsi="Book Antiqua" w:cs="Arial"/>
          <w:sz w:val="24"/>
          <w:szCs w:val="24"/>
        </w:rPr>
      </w:pPr>
      <w:r w:rsidRPr="007663F5">
        <w:rPr>
          <w:rFonts w:ascii="Book Antiqua" w:hAnsi="Book Antiqua" w:cs="Arial"/>
          <w:b/>
          <w:bCs/>
          <w:sz w:val="24"/>
          <w:szCs w:val="24"/>
        </w:rPr>
        <w:t>DOI</w:t>
      </w:r>
      <w:r w:rsidRPr="007663F5">
        <w:rPr>
          <w:rFonts w:ascii="Book Antiqua" w:hAnsi="Book Antiqua" w:cs="Arial"/>
          <w:sz w:val="24"/>
          <w:szCs w:val="24"/>
        </w:rPr>
        <w:t>: https://dx.doi.org/10.5306/wjco.v13.i10.</w:t>
      </w:r>
      <w:r w:rsidR="007863C3" w:rsidRPr="007663F5">
        <w:rPr>
          <w:rFonts w:ascii="Book Antiqua" w:hAnsi="Book Antiqua" w:cs="Arial"/>
          <w:sz w:val="24"/>
          <w:szCs w:val="24"/>
        </w:rPr>
        <w:t>813</w:t>
      </w:r>
    </w:p>
    <w:p w14:paraId="0DFFA58F" w14:textId="77777777" w:rsidR="006E719C" w:rsidRPr="00C70428" w:rsidRDefault="006E719C" w:rsidP="00C70428">
      <w:pPr>
        <w:spacing w:after="0" w:line="360" w:lineRule="auto"/>
        <w:contextualSpacing/>
        <w:jc w:val="both"/>
        <w:rPr>
          <w:rFonts w:ascii="Book Antiqua" w:hAnsi="Book Antiqua" w:cs="Arial"/>
          <w:b/>
          <w:bCs/>
          <w:sz w:val="24"/>
          <w:szCs w:val="24"/>
        </w:rPr>
      </w:pPr>
    </w:p>
    <w:p w14:paraId="237F06E3" w14:textId="77777777" w:rsidR="00C87129" w:rsidRPr="00C70428" w:rsidRDefault="003558BF" w:rsidP="00C70428">
      <w:pPr>
        <w:spacing w:after="0" w:line="360" w:lineRule="auto"/>
        <w:contextualSpacing/>
        <w:jc w:val="both"/>
        <w:rPr>
          <w:rFonts w:ascii="Book Antiqua" w:hAnsi="Book Antiqua" w:cs="Arial"/>
          <w:sz w:val="24"/>
          <w:szCs w:val="24"/>
        </w:rPr>
      </w:pPr>
      <w:r w:rsidRPr="003558BF">
        <w:rPr>
          <w:rFonts w:ascii="Book Antiqua" w:hAnsi="Book Antiqua" w:cs="Arial"/>
          <w:b/>
          <w:bCs/>
          <w:sz w:val="24"/>
          <w:szCs w:val="24"/>
        </w:rPr>
        <w:t>Core Tip</w:t>
      </w:r>
      <w:r w:rsidR="002925DF" w:rsidRPr="00C70428">
        <w:rPr>
          <w:rFonts w:ascii="Book Antiqua" w:hAnsi="Book Antiqua" w:cs="Arial"/>
          <w:b/>
          <w:bCs/>
          <w:sz w:val="24"/>
          <w:szCs w:val="24"/>
        </w:rPr>
        <w:t xml:space="preserve">: </w:t>
      </w:r>
      <w:r w:rsidR="002277BE" w:rsidRPr="00C70428">
        <w:rPr>
          <w:rFonts w:ascii="Book Antiqua" w:hAnsi="Book Antiqua" w:cs="Arial"/>
          <w:sz w:val="24"/>
          <w:szCs w:val="24"/>
        </w:rPr>
        <w:t>Oral mucositis associated with cancer therapy is a frequent complication. Dentoxol</w:t>
      </w:r>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is a medical </w:t>
      </w:r>
      <w:r w:rsidR="00C97306" w:rsidRPr="00C70428">
        <w:rPr>
          <w:rFonts w:ascii="Book Antiqua" w:hAnsi="Book Antiqua" w:cs="Arial"/>
          <w:sz w:val="24"/>
          <w:szCs w:val="24"/>
        </w:rPr>
        <w:t>solution</w:t>
      </w:r>
      <w:r w:rsidR="002277BE" w:rsidRPr="00C70428">
        <w:rPr>
          <w:rFonts w:ascii="Book Antiqua" w:hAnsi="Book Antiqua" w:cs="Arial"/>
          <w:sz w:val="24"/>
          <w:szCs w:val="24"/>
        </w:rPr>
        <w:t xml:space="preserve"> that has been shown to prevent severe oral mucositis. </w:t>
      </w:r>
      <w:r w:rsidR="002277BE" w:rsidRPr="00C70428">
        <w:rPr>
          <w:rFonts w:ascii="Book Antiqua" w:eastAsia="Calibri" w:hAnsi="Book Antiqua" w:cs="Arial"/>
          <w:sz w:val="24"/>
          <w:szCs w:val="24"/>
        </w:rPr>
        <w:t>The clinical</w:t>
      </w:r>
      <w:r w:rsidR="002277BE" w:rsidRPr="00C70428">
        <w:rPr>
          <w:rFonts w:ascii="Book Antiqua" w:hAnsi="Book Antiqua" w:cs="Arial"/>
          <w:sz w:val="24"/>
          <w:szCs w:val="24"/>
        </w:rPr>
        <w:t xml:space="preserve"> significance of </w:t>
      </w:r>
      <w:r w:rsidR="00C83B86"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00C83B86" w:rsidRPr="00C70428">
        <w:rPr>
          <w:rFonts w:ascii="Book Antiqua" w:hAnsi="Book Antiqua" w:cs="Arial"/>
          <w:sz w:val="24"/>
          <w:szCs w:val="24"/>
        </w:rPr>
        <w:t xml:space="preserve"> </w:t>
      </w:r>
      <w:r w:rsidR="002277BE" w:rsidRPr="00C70428">
        <w:rPr>
          <w:rFonts w:ascii="Book Antiqua" w:hAnsi="Book Antiqua" w:cs="Arial"/>
          <w:sz w:val="24"/>
          <w:szCs w:val="24"/>
        </w:rPr>
        <w:t>was measured using the results obtained in a randomized controlled clinical trial previously conducted by the same group of researchers.</w:t>
      </w:r>
      <w:r w:rsidR="000540D1" w:rsidRPr="00C70428">
        <w:rPr>
          <w:rFonts w:ascii="Book Antiqua" w:hAnsi="Book Antiqua" w:cs="Arial"/>
          <w:sz w:val="24"/>
          <w:szCs w:val="24"/>
          <w:lang w:eastAsia="zh-CN"/>
        </w:rPr>
        <w:t xml:space="preserve"> </w:t>
      </w:r>
      <w:r w:rsidR="002277BE" w:rsidRPr="00C70428">
        <w:rPr>
          <w:rFonts w:ascii="Book Antiqua" w:hAnsi="Book Antiqua" w:cs="Arial"/>
          <w:sz w:val="24"/>
          <w:szCs w:val="24"/>
        </w:rPr>
        <w:t>The data obtained show that the clinical impact of Dentoxol</w:t>
      </w:r>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on oral mucositis justifies its incorporation </w:t>
      </w:r>
      <w:r w:rsidR="002277BE" w:rsidRPr="00C70428">
        <w:rPr>
          <w:rFonts w:ascii="Book Antiqua" w:eastAsia="Calibri" w:hAnsi="Book Antiqua" w:cs="Arial"/>
          <w:sz w:val="24"/>
          <w:szCs w:val="24"/>
        </w:rPr>
        <w:t>into</w:t>
      </w:r>
      <w:r w:rsidR="002277BE" w:rsidRPr="00C70428">
        <w:rPr>
          <w:rFonts w:ascii="Book Antiqua" w:hAnsi="Book Antiqua" w:cs="Arial"/>
          <w:sz w:val="24"/>
          <w:szCs w:val="24"/>
        </w:rPr>
        <w:t xml:space="preserve"> clinical protocols as a complement to cancer therapy to prevent and/or treat oral mucositis.</w:t>
      </w:r>
    </w:p>
    <w:p w14:paraId="5B38052F" w14:textId="77777777" w:rsidR="00C87129" w:rsidRPr="00C70428" w:rsidRDefault="00C87129" w:rsidP="00C70428">
      <w:pPr>
        <w:spacing w:after="0" w:line="360" w:lineRule="auto"/>
        <w:contextualSpacing/>
        <w:jc w:val="both"/>
        <w:rPr>
          <w:rFonts w:ascii="Book Antiqua" w:hAnsi="Book Antiqua" w:cs="Arial"/>
          <w:sz w:val="24"/>
          <w:szCs w:val="24"/>
        </w:rPr>
      </w:pPr>
    </w:p>
    <w:p w14:paraId="0F2BCA4C" w14:textId="77777777"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INTRODUCTION</w:t>
      </w:r>
    </w:p>
    <w:p w14:paraId="1DFC8081" w14:textId="77777777"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Oral mucositis is a complication that arises from cancer treatment (chemotherapy and/or radiotherapy) and manifests as erythematous and ulcerative lesions of the oral mucosa. These lesions cause considerable pain and functional impairment that can compromise nutrition</w:t>
      </w:r>
      <w:r w:rsidR="00874CD9" w:rsidRPr="00C70428">
        <w:rPr>
          <w:rFonts w:ascii="Book Antiqua" w:hAnsi="Book Antiqua" w:cs="Arial"/>
          <w:sz w:val="24"/>
          <w:szCs w:val="24"/>
        </w:rPr>
        <w:t>al status</w:t>
      </w:r>
      <w:r w:rsidRPr="00C70428">
        <w:rPr>
          <w:rFonts w:ascii="Book Antiqua" w:hAnsi="Book Antiqua" w:cs="Arial"/>
          <w:sz w:val="24"/>
          <w:szCs w:val="24"/>
        </w:rPr>
        <w:t xml:space="preserve"> and prevent adequate oral hygiene </w:t>
      </w:r>
      <w:r w:rsidR="00874CD9" w:rsidRPr="00C70428">
        <w:rPr>
          <w:rFonts w:ascii="Book Antiqua" w:hAnsi="Book Antiqua" w:cs="Arial"/>
          <w:sz w:val="24"/>
          <w:szCs w:val="24"/>
        </w:rPr>
        <w:t xml:space="preserve">in </w:t>
      </w:r>
      <w:r w:rsidRPr="00C70428">
        <w:rPr>
          <w:rFonts w:ascii="Book Antiqua" w:hAnsi="Book Antiqua" w:cs="Arial"/>
          <w:sz w:val="24"/>
          <w:szCs w:val="24"/>
        </w:rPr>
        <w:t>patients, increasing the risk of local infection and systemic spread. Additionally, in some cases, it can limit the dose or continuity of cancer therapy</w:t>
      </w:r>
      <w:r w:rsidR="0010506B" w:rsidRPr="00C70428">
        <w:rPr>
          <w:rFonts w:ascii="Book Antiqua" w:hAnsi="Book Antiqua" w:cs="Arial"/>
          <w:noProof/>
          <w:sz w:val="24"/>
          <w:szCs w:val="24"/>
          <w:vertAlign w:val="superscript"/>
        </w:rPr>
        <w:t>[1-3]</w:t>
      </w:r>
      <w:r w:rsidRPr="00C70428">
        <w:rPr>
          <w:rFonts w:ascii="Book Antiqua" w:hAnsi="Book Antiqua" w:cs="Arial"/>
          <w:sz w:val="24"/>
          <w:szCs w:val="24"/>
        </w:rPr>
        <w:t>.</w:t>
      </w:r>
    </w:p>
    <w:p w14:paraId="7ADAA5DC"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The available scientific evidence indicates that between 94</w:t>
      </w:r>
      <w:r w:rsidR="00826E10" w:rsidRPr="00C70428">
        <w:rPr>
          <w:rFonts w:ascii="Book Antiqua" w:hAnsi="Book Antiqua" w:cs="Arial"/>
          <w:sz w:val="24"/>
          <w:szCs w:val="24"/>
        </w:rPr>
        <w:t>%</w:t>
      </w:r>
      <w:r w:rsidRPr="00C70428">
        <w:rPr>
          <w:rFonts w:ascii="Book Antiqua" w:hAnsi="Book Antiqua" w:cs="Arial"/>
          <w:sz w:val="24"/>
          <w:szCs w:val="24"/>
        </w:rPr>
        <w:t>-96% of patients treated with head and neck radiotherapy develop some degree of oral mucositis, while 66% present with severe oral mucositis</w:t>
      </w:r>
      <w:r w:rsidR="0010506B" w:rsidRPr="00C70428">
        <w:rPr>
          <w:rFonts w:ascii="Book Antiqua" w:hAnsi="Book Antiqua" w:cs="Arial"/>
          <w:noProof/>
          <w:sz w:val="24"/>
          <w:szCs w:val="24"/>
          <w:vertAlign w:val="superscript"/>
        </w:rPr>
        <w:t>[4,5]</w:t>
      </w:r>
      <w:r w:rsidRPr="00C70428">
        <w:rPr>
          <w:rFonts w:ascii="Book Antiqua" w:hAnsi="Book Antiqua" w:cs="Arial"/>
          <w:sz w:val="24"/>
          <w:szCs w:val="24"/>
        </w:rPr>
        <w:t>.</w:t>
      </w:r>
    </w:p>
    <w:p w14:paraId="3119D053"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lastRenderedPageBreak/>
        <w:t xml:space="preserve">The pain caused by lesions often compromises </w:t>
      </w:r>
      <w:r w:rsidR="00874CD9" w:rsidRPr="00C70428">
        <w:rPr>
          <w:rFonts w:ascii="Book Antiqua" w:hAnsi="Book Antiqua" w:cs="Arial"/>
          <w:sz w:val="24"/>
          <w:szCs w:val="24"/>
        </w:rPr>
        <w:t xml:space="preserve">a </w:t>
      </w:r>
      <w:r w:rsidRPr="00C70428">
        <w:rPr>
          <w:rFonts w:ascii="Book Antiqua" w:hAnsi="Book Antiqua" w:cs="Arial"/>
          <w:sz w:val="24"/>
          <w:szCs w:val="24"/>
        </w:rPr>
        <w:t xml:space="preserve">patient’s ability to eat, frequently </w:t>
      </w:r>
      <w:r w:rsidR="00F06310" w:rsidRPr="00C70428">
        <w:rPr>
          <w:rFonts w:ascii="Book Antiqua" w:hAnsi="Book Antiqua" w:cs="Arial"/>
          <w:sz w:val="24"/>
          <w:szCs w:val="24"/>
        </w:rPr>
        <w:t xml:space="preserve">leading to the need for </w:t>
      </w:r>
      <w:r w:rsidRPr="00C70428">
        <w:rPr>
          <w:rFonts w:ascii="Book Antiqua" w:hAnsi="Book Antiqua" w:cs="Arial"/>
          <w:sz w:val="24"/>
          <w:szCs w:val="24"/>
        </w:rPr>
        <w:t xml:space="preserve">via nasogastric or gastrostomy tubes, which can impact the general condition of the patient due to weight loss </w:t>
      </w:r>
      <w:r w:rsidRPr="00C70428">
        <w:rPr>
          <w:rFonts w:ascii="Book Antiqua" w:hAnsi="Book Antiqua" w:cs="Arial"/>
          <w:sz w:val="24"/>
          <w:szCs w:val="24"/>
        </w:rPr>
        <w:sym w:font="Symbol" w:char="F0B3"/>
      </w:r>
      <w:r w:rsidRPr="00C70428">
        <w:rPr>
          <w:rFonts w:ascii="Book Antiqua" w:hAnsi="Book Antiqua" w:cs="Arial"/>
          <w:sz w:val="24"/>
          <w:szCs w:val="24"/>
        </w:rPr>
        <w:t xml:space="preserve"> 5%</w:t>
      </w:r>
      <w:r w:rsidR="0010506B" w:rsidRPr="00C70428">
        <w:rPr>
          <w:rFonts w:ascii="Book Antiqua" w:hAnsi="Book Antiqua" w:cs="Arial"/>
          <w:noProof/>
          <w:sz w:val="24"/>
          <w:szCs w:val="24"/>
          <w:vertAlign w:val="superscript"/>
        </w:rPr>
        <w:t>[6]</w:t>
      </w:r>
      <w:r w:rsidRPr="00C70428">
        <w:rPr>
          <w:rFonts w:ascii="Book Antiqua" w:hAnsi="Book Antiqua" w:cs="Arial"/>
          <w:sz w:val="24"/>
          <w:szCs w:val="24"/>
        </w:rPr>
        <w:t xml:space="preserve"> as well as the overall cost of therapy by requiring </w:t>
      </w:r>
      <w:r w:rsidRPr="00C70428">
        <w:rPr>
          <w:rFonts w:ascii="Book Antiqua" w:eastAsia="Calibri" w:hAnsi="Book Antiqua" w:cs="Arial"/>
          <w:sz w:val="24"/>
          <w:szCs w:val="24"/>
        </w:rPr>
        <w:t>hospitalization</w:t>
      </w:r>
      <w:r w:rsidRPr="00C70428">
        <w:rPr>
          <w:rFonts w:ascii="Book Antiqua" w:hAnsi="Book Antiqua" w:cs="Arial"/>
          <w:sz w:val="24"/>
          <w:szCs w:val="24"/>
        </w:rPr>
        <w:t>. Approximately 16% of patients with head and neck radiotherapy require hospitalization due to oral mucositis. In addition, 11% of patients who received radiotherapy for head and neck cancer had unplanned interruptions in radiotherapy due to severe oral mucositis</w:t>
      </w:r>
      <w:r w:rsidR="0010506B" w:rsidRPr="00C70428">
        <w:rPr>
          <w:rFonts w:ascii="Book Antiqua" w:hAnsi="Book Antiqua" w:cs="Arial"/>
          <w:noProof/>
          <w:sz w:val="24"/>
          <w:szCs w:val="24"/>
          <w:vertAlign w:val="superscript"/>
        </w:rPr>
        <w:t>[7]</w:t>
      </w:r>
      <w:r w:rsidRPr="00C70428">
        <w:rPr>
          <w:rFonts w:ascii="Book Antiqua" w:hAnsi="Book Antiqua" w:cs="Arial"/>
          <w:sz w:val="24"/>
          <w:szCs w:val="24"/>
        </w:rPr>
        <w:t>.</w:t>
      </w:r>
    </w:p>
    <w:p w14:paraId="4659CD1B"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The pathogenesis of oral mucositis is complex and involves different pathways. One of the events involved in the development of mucositis is the inflammatory response of tissues to cancer therapy</w:t>
      </w:r>
      <w:r w:rsidR="0010506B" w:rsidRPr="00C70428">
        <w:rPr>
          <w:rFonts w:ascii="Book Antiqua" w:hAnsi="Book Antiqua" w:cs="Arial"/>
          <w:noProof/>
          <w:sz w:val="24"/>
          <w:szCs w:val="24"/>
          <w:vertAlign w:val="superscript"/>
        </w:rPr>
        <w:t>[8,9]</w:t>
      </w:r>
      <w:r w:rsidRPr="00C70428">
        <w:rPr>
          <w:rFonts w:ascii="Book Antiqua" w:hAnsi="Book Antiqua" w:cs="Arial"/>
          <w:sz w:val="24"/>
          <w:szCs w:val="24"/>
        </w:rPr>
        <w:t>. Within these tissues, the participation of proinflammatory cytokines such as TNF-</w:t>
      </w:r>
      <w:r w:rsidRPr="00C70428">
        <w:rPr>
          <w:rFonts w:ascii="Book Antiqua" w:hAnsi="Book Antiqua" w:cs="Arial"/>
          <w:sz w:val="24"/>
          <w:szCs w:val="24"/>
        </w:rPr>
        <w:sym w:font="Symbol" w:char="F061"/>
      </w:r>
      <w:r w:rsidRPr="00C70428">
        <w:rPr>
          <w:rFonts w:ascii="Book Antiqua" w:hAnsi="Book Antiqua" w:cs="Arial"/>
          <w:sz w:val="24"/>
          <w:szCs w:val="24"/>
        </w:rPr>
        <w:t xml:space="preserve"> and IL-1</w:t>
      </w:r>
      <w:r w:rsidRPr="00C70428">
        <w:rPr>
          <w:rFonts w:ascii="Book Antiqua" w:hAnsi="Book Antiqua" w:cs="Arial"/>
          <w:sz w:val="24"/>
          <w:szCs w:val="24"/>
        </w:rPr>
        <w:sym w:font="Symbol" w:char="F062"/>
      </w:r>
      <w:r w:rsidRPr="00C70428">
        <w:rPr>
          <w:rFonts w:ascii="Book Antiqua" w:hAnsi="Book Antiqua" w:cs="Arial"/>
          <w:sz w:val="24"/>
          <w:szCs w:val="24"/>
        </w:rPr>
        <w:t xml:space="preserve"> </w:t>
      </w:r>
      <w:r w:rsidRPr="00C70428">
        <w:rPr>
          <w:rFonts w:ascii="Book Antiqua" w:eastAsia="Calibri" w:hAnsi="Book Antiqua" w:cs="Arial"/>
          <w:sz w:val="24"/>
          <w:szCs w:val="24"/>
        </w:rPr>
        <w:t>plays</w:t>
      </w:r>
      <w:r w:rsidRPr="00C70428">
        <w:rPr>
          <w:rFonts w:ascii="Book Antiqua" w:hAnsi="Book Antiqua" w:cs="Arial"/>
          <w:sz w:val="24"/>
          <w:szCs w:val="24"/>
        </w:rPr>
        <w:t xml:space="preserve"> key roles in both the onset of tissue damage and acceleration of the process</w:t>
      </w:r>
      <w:r w:rsidR="0010506B" w:rsidRPr="00C70428">
        <w:rPr>
          <w:rFonts w:ascii="Book Antiqua" w:hAnsi="Book Antiqua" w:cs="Arial"/>
          <w:noProof/>
          <w:sz w:val="24"/>
          <w:szCs w:val="24"/>
          <w:vertAlign w:val="superscript"/>
        </w:rPr>
        <w:t>[10-13]</w:t>
      </w:r>
      <w:r w:rsidRPr="00C70428">
        <w:rPr>
          <w:rFonts w:ascii="Book Antiqua" w:hAnsi="Book Antiqua" w:cs="Arial"/>
          <w:sz w:val="24"/>
          <w:szCs w:val="24"/>
        </w:rPr>
        <w:t>. Likewise, these cytokines induce the expression of cyclooxygenase-2, which is responsible for the production of proinflammatory prostanoids such as prostaglandin E2 and prostacyclin I2 and for tissue injury and pain at the inflammation site</w:t>
      </w:r>
      <w:r w:rsidR="0010506B" w:rsidRPr="00C70428">
        <w:rPr>
          <w:rFonts w:ascii="Book Antiqua" w:hAnsi="Book Antiqua" w:cs="Arial"/>
          <w:noProof/>
          <w:sz w:val="24"/>
          <w:szCs w:val="24"/>
          <w:vertAlign w:val="superscript"/>
        </w:rPr>
        <w:t>[14-16]</w:t>
      </w:r>
      <w:r w:rsidRPr="00C70428">
        <w:rPr>
          <w:rFonts w:ascii="Book Antiqua" w:hAnsi="Book Antiqua" w:cs="Arial"/>
          <w:sz w:val="24"/>
          <w:szCs w:val="24"/>
        </w:rPr>
        <w:t>.</w:t>
      </w:r>
    </w:p>
    <w:p w14:paraId="7E1E4D30"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Additionally, ulcers caused by oral mucositis can be colonized by bacteria from the patient's own oral flora. This secondary colonization </w:t>
      </w:r>
      <w:r w:rsidR="00874CD9" w:rsidRPr="00C70428">
        <w:rPr>
          <w:rFonts w:ascii="Book Antiqua" w:hAnsi="Book Antiqua" w:cs="Arial"/>
          <w:sz w:val="24"/>
          <w:szCs w:val="24"/>
        </w:rPr>
        <w:t xml:space="preserve">may </w:t>
      </w:r>
      <w:r w:rsidRPr="00C70428">
        <w:rPr>
          <w:rFonts w:ascii="Book Antiqua" w:hAnsi="Book Antiqua" w:cs="Arial"/>
          <w:sz w:val="24"/>
          <w:szCs w:val="24"/>
        </w:rPr>
        <w:t>aggravate the clinical picture of mucositis through the release of bacterial products (lipopolysaccharides) capable of generating greater tissue damage and inhibiting the healing process</w:t>
      </w:r>
      <w:r w:rsidR="0010506B" w:rsidRPr="00C70428">
        <w:rPr>
          <w:rFonts w:ascii="Book Antiqua" w:hAnsi="Book Antiqua" w:cs="Arial"/>
          <w:noProof/>
          <w:sz w:val="24"/>
          <w:szCs w:val="24"/>
          <w:vertAlign w:val="superscript"/>
        </w:rPr>
        <w:t>[13]</w:t>
      </w:r>
      <w:r w:rsidR="0083678D" w:rsidRPr="00C70428">
        <w:rPr>
          <w:rFonts w:ascii="Book Antiqua" w:hAnsi="Book Antiqua" w:cs="Arial"/>
          <w:sz w:val="24"/>
          <w:szCs w:val="24"/>
        </w:rPr>
        <w:t xml:space="preserve">. </w:t>
      </w:r>
      <w:r w:rsidR="00B32CC0" w:rsidRPr="00C70428">
        <w:rPr>
          <w:rFonts w:ascii="Book Antiqua" w:hAnsi="Book Antiqua" w:cs="Arial"/>
          <w:sz w:val="24"/>
          <w:szCs w:val="24"/>
        </w:rPr>
        <w:t xml:space="preserve">Sobue </w:t>
      </w:r>
      <w:r w:rsidR="00CD1EB1" w:rsidRPr="00C70428">
        <w:rPr>
          <w:rFonts w:ascii="Book Antiqua" w:hAnsi="Book Antiqua" w:cs="Arial"/>
          <w:i/>
          <w:iCs/>
          <w:sz w:val="24"/>
          <w:szCs w:val="24"/>
        </w:rPr>
        <w:t>et al</w:t>
      </w:r>
      <w:r w:rsidR="00BD206B" w:rsidRPr="00C70428">
        <w:rPr>
          <w:rFonts w:ascii="Book Antiqua" w:hAnsi="Book Antiqua" w:cs="Arial"/>
          <w:noProof/>
          <w:sz w:val="24"/>
          <w:szCs w:val="24"/>
          <w:vertAlign w:val="superscript"/>
        </w:rPr>
        <w:t>[17]</w:t>
      </w:r>
      <w:r w:rsidR="00B32CC0" w:rsidRPr="00C70428">
        <w:rPr>
          <w:rFonts w:ascii="Book Antiqua" w:hAnsi="Book Antiqua" w:cs="Arial"/>
          <w:sz w:val="24"/>
          <w:szCs w:val="24"/>
        </w:rPr>
        <w:t xml:space="preserve"> evaluated the growth </w:t>
      </w:r>
      <w:r w:rsidR="00874CD9" w:rsidRPr="00C70428">
        <w:rPr>
          <w:rFonts w:ascii="Book Antiqua" w:hAnsi="Book Antiqua" w:cs="Arial"/>
          <w:sz w:val="24"/>
          <w:szCs w:val="24"/>
        </w:rPr>
        <w:t xml:space="preserve">of </w:t>
      </w:r>
      <w:r w:rsidR="00B32CC0" w:rsidRPr="00C70428">
        <w:rPr>
          <w:rFonts w:ascii="Book Antiqua" w:hAnsi="Book Antiqua" w:cs="Arial"/>
          <w:sz w:val="24"/>
          <w:szCs w:val="24"/>
        </w:rPr>
        <w:t>and inflammatory response</w:t>
      </w:r>
      <w:r w:rsidR="00874CD9" w:rsidRPr="00C70428">
        <w:rPr>
          <w:rFonts w:ascii="Book Antiqua" w:hAnsi="Book Antiqua" w:cs="Arial"/>
          <w:sz w:val="24"/>
          <w:szCs w:val="24"/>
        </w:rPr>
        <w:t>s</w:t>
      </w:r>
      <w:r w:rsidR="00B32CC0" w:rsidRPr="00C70428">
        <w:rPr>
          <w:rFonts w:ascii="Book Antiqua" w:hAnsi="Book Antiqua" w:cs="Arial"/>
          <w:sz w:val="24"/>
          <w:szCs w:val="24"/>
        </w:rPr>
        <w:t xml:space="preserve"> against </w:t>
      </w:r>
      <w:r w:rsidR="00B32CC0" w:rsidRPr="00C70428">
        <w:rPr>
          <w:rFonts w:ascii="Book Antiqua" w:hAnsi="Book Antiqua" w:cs="Arial"/>
          <w:i/>
          <w:sz w:val="24"/>
          <w:szCs w:val="24"/>
        </w:rPr>
        <w:t xml:space="preserve">Candida albicans, Candida glabrata, </w:t>
      </w:r>
      <w:r w:rsidR="00B32CC0" w:rsidRPr="00C70428">
        <w:rPr>
          <w:rFonts w:ascii="Book Antiqua" w:hAnsi="Book Antiqua" w:cs="Arial"/>
          <w:sz w:val="24"/>
          <w:szCs w:val="24"/>
        </w:rPr>
        <w:t xml:space="preserve">and </w:t>
      </w:r>
      <w:r w:rsidR="006171CD" w:rsidRPr="00C70428">
        <w:rPr>
          <w:rFonts w:ascii="Book Antiqua" w:hAnsi="Book Antiqua" w:cs="Arial"/>
          <w:sz w:val="24"/>
          <w:szCs w:val="24"/>
        </w:rPr>
        <w:t xml:space="preserve">2 </w:t>
      </w:r>
      <w:r w:rsidR="00B32CC0" w:rsidRPr="00C70428">
        <w:rPr>
          <w:rFonts w:ascii="Book Antiqua" w:hAnsi="Book Antiqua" w:cs="Arial"/>
          <w:sz w:val="24"/>
          <w:szCs w:val="24"/>
        </w:rPr>
        <w:t>streptococcal species of the mitis group (</w:t>
      </w:r>
      <w:r w:rsidR="00B32CC0" w:rsidRPr="00C70428">
        <w:rPr>
          <w:rFonts w:ascii="Book Antiqua" w:hAnsi="Book Antiqua" w:cs="Arial"/>
          <w:i/>
          <w:sz w:val="24"/>
          <w:szCs w:val="24"/>
        </w:rPr>
        <w:t>S. oralis and S. mitis</w:t>
      </w:r>
      <w:r w:rsidR="00444090" w:rsidRPr="00C70428">
        <w:rPr>
          <w:rFonts w:ascii="Book Antiqua" w:hAnsi="Book Antiqua" w:cs="Arial"/>
          <w:sz w:val="24"/>
          <w:szCs w:val="24"/>
        </w:rPr>
        <w:t xml:space="preserve">), </w:t>
      </w:r>
      <w:r w:rsidR="00874CD9" w:rsidRPr="00C70428">
        <w:rPr>
          <w:rFonts w:ascii="Book Antiqua" w:hAnsi="Book Antiqua" w:cs="Arial"/>
          <w:sz w:val="24"/>
          <w:szCs w:val="24"/>
        </w:rPr>
        <w:t xml:space="preserve">which are </w:t>
      </w:r>
      <w:r w:rsidR="00444090" w:rsidRPr="00C70428">
        <w:rPr>
          <w:rFonts w:ascii="Book Antiqua" w:hAnsi="Book Antiqua" w:cs="Arial"/>
          <w:sz w:val="24"/>
          <w:szCs w:val="24"/>
        </w:rPr>
        <w:t xml:space="preserve">frequently associated </w:t>
      </w:r>
      <w:r w:rsidRPr="00C70428">
        <w:rPr>
          <w:rFonts w:ascii="Book Antiqua" w:eastAsia="Calibri" w:hAnsi="Book Antiqua" w:cs="Arial"/>
          <w:sz w:val="24"/>
          <w:szCs w:val="24"/>
        </w:rPr>
        <w:t>with</w:t>
      </w:r>
      <w:r w:rsidR="00444090" w:rsidRPr="00C70428">
        <w:rPr>
          <w:rFonts w:ascii="Book Antiqua" w:hAnsi="Book Antiqua" w:cs="Arial"/>
          <w:sz w:val="24"/>
          <w:szCs w:val="24"/>
        </w:rPr>
        <w:t xml:space="preserve"> oral mucositis, in an organotypic model to represent chemotherapy-induced mucositis. Although a </w:t>
      </w:r>
      <w:r w:rsidRPr="00C70428">
        <w:rPr>
          <w:rFonts w:ascii="Book Antiqua" w:eastAsia="Calibri" w:hAnsi="Book Antiqua" w:cs="Arial"/>
          <w:sz w:val="24"/>
          <w:szCs w:val="24"/>
        </w:rPr>
        <w:t>nonsignificant</w:t>
      </w:r>
      <w:r w:rsidR="00444090" w:rsidRPr="00C70428">
        <w:rPr>
          <w:rFonts w:ascii="Book Antiqua" w:hAnsi="Book Antiqua" w:cs="Arial"/>
          <w:sz w:val="24"/>
          <w:szCs w:val="24"/>
        </w:rPr>
        <w:t xml:space="preserve"> increase in</w:t>
      </w:r>
      <w:r w:rsidRPr="00C70428">
        <w:rPr>
          <w:rFonts w:ascii="Book Antiqua" w:eastAsia="Calibri" w:hAnsi="Book Antiqua" w:cs="Arial"/>
          <w:sz w:val="24"/>
          <w:szCs w:val="24"/>
        </w:rPr>
        <w:t xml:space="preserve"> </w:t>
      </w:r>
      <w:r w:rsidR="00444090" w:rsidRPr="00C70428">
        <w:rPr>
          <w:rFonts w:ascii="Book Antiqua" w:hAnsi="Book Antiqua" w:cs="Arial"/>
          <w:sz w:val="24"/>
          <w:szCs w:val="24"/>
        </w:rPr>
        <w:t>growth was observed for the species studied, the</w:t>
      </w:r>
      <w:r w:rsidR="00874CD9" w:rsidRPr="00C70428">
        <w:rPr>
          <w:rFonts w:ascii="Book Antiqua" w:hAnsi="Book Antiqua" w:cs="Arial"/>
          <w:sz w:val="24"/>
          <w:szCs w:val="24"/>
        </w:rPr>
        <w:t xml:space="preserve"> authors</w:t>
      </w:r>
      <w:r w:rsidR="00444090" w:rsidRPr="00C70428">
        <w:rPr>
          <w:rFonts w:ascii="Book Antiqua" w:hAnsi="Book Antiqua" w:cs="Arial"/>
          <w:sz w:val="24"/>
          <w:szCs w:val="24"/>
        </w:rPr>
        <w:t xml:space="preserve"> reported an exacerbated proinflammatory response to </w:t>
      </w:r>
      <w:r w:rsidR="00703F2B" w:rsidRPr="00C70428">
        <w:rPr>
          <w:rFonts w:ascii="Book Antiqua" w:hAnsi="Book Antiqua" w:cs="Arial"/>
          <w:i/>
          <w:sz w:val="24"/>
          <w:szCs w:val="24"/>
        </w:rPr>
        <w:t>C. albicans, C. glabrata</w:t>
      </w:r>
      <w:r w:rsidR="00703F2B" w:rsidRPr="00C70428">
        <w:rPr>
          <w:rFonts w:ascii="Book Antiqua" w:hAnsi="Book Antiqua" w:cs="Arial"/>
          <w:sz w:val="24"/>
          <w:szCs w:val="24"/>
        </w:rPr>
        <w:t xml:space="preserve">, and </w:t>
      </w:r>
      <w:r w:rsidR="008C7EC6" w:rsidRPr="00C70428">
        <w:rPr>
          <w:rFonts w:ascii="Book Antiqua" w:hAnsi="Book Antiqua" w:cs="Arial"/>
          <w:i/>
          <w:sz w:val="24"/>
          <w:szCs w:val="24"/>
        </w:rPr>
        <w:t>S.</w:t>
      </w:r>
      <w:r w:rsidRPr="00C70428">
        <w:rPr>
          <w:rFonts w:ascii="Book Antiqua" w:eastAsia="Calibri" w:hAnsi="Book Antiqua" w:cs="Arial"/>
          <w:i/>
          <w:sz w:val="24"/>
          <w:szCs w:val="24"/>
        </w:rPr>
        <w:t xml:space="preserve"> </w:t>
      </w:r>
      <w:r w:rsidR="008C7EC6" w:rsidRPr="00C70428">
        <w:rPr>
          <w:rFonts w:ascii="Book Antiqua" w:hAnsi="Book Antiqua" w:cs="Arial"/>
          <w:i/>
          <w:sz w:val="24"/>
          <w:szCs w:val="24"/>
        </w:rPr>
        <w:t>oralis</w:t>
      </w:r>
      <w:r w:rsidR="0099230B" w:rsidRPr="00C70428">
        <w:rPr>
          <w:rFonts w:ascii="Book Antiqua" w:hAnsi="Book Antiqua" w:cs="Arial"/>
          <w:iCs/>
          <w:noProof/>
          <w:sz w:val="24"/>
          <w:szCs w:val="24"/>
          <w:vertAlign w:val="superscript"/>
        </w:rPr>
        <w:t>[17]</w:t>
      </w:r>
      <w:r w:rsidR="00703F2B" w:rsidRPr="00C70428">
        <w:rPr>
          <w:rFonts w:ascii="Book Antiqua" w:hAnsi="Book Antiqua" w:cs="Arial"/>
          <w:i/>
          <w:sz w:val="24"/>
          <w:szCs w:val="24"/>
        </w:rPr>
        <w:t>.</w:t>
      </w:r>
      <w:r w:rsidR="00EE0452" w:rsidRPr="00C70428">
        <w:rPr>
          <w:rFonts w:ascii="Book Antiqua" w:hAnsi="Book Antiqua" w:cs="Arial"/>
          <w:sz w:val="24"/>
          <w:szCs w:val="24"/>
        </w:rPr>
        <w:t xml:space="preserve"> Recently, a positive correlation was </w:t>
      </w:r>
      <w:r w:rsidRPr="00C70428">
        <w:rPr>
          <w:rFonts w:ascii="Book Antiqua" w:eastAsia="Calibri" w:hAnsi="Book Antiqua" w:cs="Arial"/>
          <w:sz w:val="24"/>
          <w:szCs w:val="24"/>
        </w:rPr>
        <w:t>found</w:t>
      </w:r>
      <w:r w:rsidR="00EE0452" w:rsidRPr="00C70428">
        <w:rPr>
          <w:rFonts w:ascii="Book Antiqua" w:hAnsi="Book Antiqua" w:cs="Arial"/>
          <w:sz w:val="24"/>
          <w:szCs w:val="24"/>
        </w:rPr>
        <w:t xml:space="preserve"> between ≥ grade 2 oral mucositis and </w:t>
      </w:r>
      <w:r w:rsidRPr="00C70428">
        <w:rPr>
          <w:rFonts w:ascii="Book Antiqua" w:eastAsia="Calibri" w:hAnsi="Book Antiqua" w:cs="Arial"/>
          <w:sz w:val="24"/>
          <w:szCs w:val="24"/>
        </w:rPr>
        <w:t xml:space="preserve">the </w:t>
      </w:r>
      <w:r w:rsidR="00EE0452" w:rsidRPr="00C70428">
        <w:rPr>
          <w:rFonts w:ascii="Book Antiqua" w:hAnsi="Book Antiqua" w:cs="Arial"/>
          <w:sz w:val="24"/>
          <w:szCs w:val="24"/>
        </w:rPr>
        <w:t xml:space="preserve">presence of </w:t>
      </w:r>
      <w:r w:rsidR="003122A1" w:rsidRPr="00C70428">
        <w:rPr>
          <w:rFonts w:ascii="Book Antiqua" w:hAnsi="Book Antiqua" w:cs="Arial"/>
          <w:i/>
          <w:sz w:val="24"/>
          <w:szCs w:val="24"/>
        </w:rPr>
        <w:t>Bacteroidales G2</w:t>
      </w:r>
      <w:r w:rsidR="003122A1" w:rsidRPr="00C70428">
        <w:rPr>
          <w:rFonts w:ascii="Book Antiqua" w:hAnsi="Book Antiqua" w:cs="Arial"/>
          <w:sz w:val="24"/>
          <w:szCs w:val="24"/>
        </w:rPr>
        <w:t xml:space="preserve">, </w:t>
      </w:r>
      <w:r w:rsidR="003122A1" w:rsidRPr="00C70428">
        <w:rPr>
          <w:rFonts w:ascii="Book Antiqua" w:hAnsi="Book Antiqua" w:cs="Arial"/>
          <w:i/>
          <w:sz w:val="24"/>
          <w:szCs w:val="24"/>
        </w:rPr>
        <w:t>Capnocytophaga, Eikenella, Mycoplasma</w:t>
      </w:r>
      <w:r w:rsidR="00B16CAB" w:rsidRPr="00C70428">
        <w:rPr>
          <w:rFonts w:ascii="Book Antiqua" w:hAnsi="Book Antiqua" w:cs="Arial"/>
          <w:sz w:val="24"/>
          <w:szCs w:val="24"/>
        </w:rPr>
        <w:t xml:space="preserve">, </w:t>
      </w:r>
      <w:r w:rsidR="003122A1" w:rsidRPr="00C70428">
        <w:rPr>
          <w:rFonts w:ascii="Book Antiqua" w:hAnsi="Book Antiqua" w:cs="Arial"/>
          <w:i/>
          <w:sz w:val="24"/>
          <w:szCs w:val="24"/>
        </w:rPr>
        <w:t>Sneathia,</w:t>
      </w:r>
      <w:r w:rsidR="00B16CAB" w:rsidRPr="00C70428">
        <w:rPr>
          <w:rFonts w:ascii="Book Antiqua" w:hAnsi="Book Antiqua" w:cs="Arial"/>
          <w:sz w:val="24"/>
          <w:szCs w:val="24"/>
        </w:rPr>
        <w:t xml:space="preserve"> and</w:t>
      </w:r>
      <w:r w:rsidRPr="00C70428">
        <w:rPr>
          <w:rFonts w:ascii="Book Antiqua" w:eastAsia="Calibri" w:hAnsi="Book Antiqua" w:cs="Arial"/>
          <w:sz w:val="24"/>
          <w:szCs w:val="24"/>
        </w:rPr>
        <w:t xml:space="preserve"> the</w:t>
      </w:r>
      <w:r w:rsidR="00B16CAB" w:rsidRPr="00C70428">
        <w:rPr>
          <w:rFonts w:ascii="Book Antiqua" w:hAnsi="Book Antiqua" w:cs="Arial"/>
          <w:sz w:val="24"/>
          <w:szCs w:val="24"/>
        </w:rPr>
        <w:t xml:space="preserve"> periodontopathogens </w:t>
      </w:r>
      <w:r w:rsidR="003122A1" w:rsidRPr="00C70428">
        <w:rPr>
          <w:rFonts w:ascii="Book Antiqua" w:hAnsi="Book Antiqua" w:cs="Arial"/>
          <w:i/>
          <w:sz w:val="24"/>
          <w:szCs w:val="24"/>
        </w:rPr>
        <w:t>Porphyromonas</w:t>
      </w:r>
      <w:r w:rsidR="003122A1" w:rsidRPr="00C70428">
        <w:rPr>
          <w:rFonts w:ascii="Book Antiqua" w:hAnsi="Book Antiqua" w:cs="Arial"/>
          <w:sz w:val="24"/>
          <w:szCs w:val="24"/>
        </w:rPr>
        <w:t xml:space="preserve"> and </w:t>
      </w:r>
      <w:r w:rsidR="003122A1" w:rsidRPr="00C70428">
        <w:rPr>
          <w:rFonts w:ascii="Book Antiqua" w:hAnsi="Book Antiqua" w:cs="Arial"/>
          <w:i/>
          <w:sz w:val="24"/>
          <w:szCs w:val="24"/>
        </w:rPr>
        <w:t>Tannerella</w:t>
      </w:r>
      <w:r w:rsidR="003122A1" w:rsidRPr="00C70428">
        <w:rPr>
          <w:rFonts w:ascii="Book Antiqua" w:hAnsi="Book Antiqua" w:cs="Arial"/>
          <w:sz w:val="24"/>
          <w:szCs w:val="24"/>
        </w:rPr>
        <w:t xml:space="preserve">. Additionally, a large </w:t>
      </w:r>
      <w:r w:rsidR="003122A1" w:rsidRPr="00C70428">
        <w:rPr>
          <w:rFonts w:ascii="Book Antiqua" w:hAnsi="Book Antiqua" w:cs="Arial"/>
          <w:sz w:val="24"/>
          <w:szCs w:val="24"/>
        </w:rPr>
        <w:lastRenderedPageBreak/>
        <w:t xml:space="preserve">amount of </w:t>
      </w:r>
      <w:r w:rsidR="003122A1" w:rsidRPr="00C70428">
        <w:rPr>
          <w:rFonts w:ascii="Book Antiqua" w:hAnsi="Book Antiqua" w:cs="Arial"/>
          <w:i/>
          <w:sz w:val="24"/>
          <w:szCs w:val="24"/>
        </w:rPr>
        <w:t>Fusobacterium, Haemophilus, Tannerella, Porphyromonas</w:t>
      </w:r>
      <w:r w:rsidR="00874CD9" w:rsidRPr="00C70428">
        <w:rPr>
          <w:rFonts w:ascii="Book Antiqua" w:hAnsi="Book Antiqua" w:cs="Arial"/>
          <w:iCs/>
          <w:sz w:val="24"/>
          <w:szCs w:val="24"/>
        </w:rPr>
        <w:t>,</w:t>
      </w:r>
      <w:r w:rsidR="003122A1" w:rsidRPr="00C70428">
        <w:rPr>
          <w:rFonts w:ascii="Book Antiqua" w:hAnsi="Book Antiqua" w:cs="Arial"/>
          <w:i/>
          <w:sz w:val="24"/>
          <w:szCs w:val="24"/>
        </w:rPr>
        <w:t xml:space="preserve"> </w:t>
      </w:r>
      <w:r w:rsidR="003122A1" w:rsidRPr="00C70428">
        <w:rPr>
          <w:rFonts w:ascii="Book Antiqua" w:hAnsi="Book Antiqua" w:cs="Arial"/>
          <w:sz w:val="24"/>
          <w:szCs w:val="24"/>
        </w:rPr>
        <w:t>and</w:t>
      </w:r>
      <w:r w:rsidR="00B16CAB" w:rsidRPr="00C70428">
        <w:rPr>
          <w:rFonts w:ascii="Book Antiqua" w:hAnsi="Book Antiqua" w:cs="Arial"/>
          <w:i/>
          <w:sz w:val="24"/>
          <w:szCs w:val="24"/>
        </w:rPr>
        <w:t xml:space="preserve"> Eikenella </w:t>
      </w:r>
      <w:r w:rsidR="00251870" w:rsidRPr="00C70428">
        <w:rPr>
          <w:rFonts w:ascii="Book Antiqua" w:hAnsi="Book Antiqua" w:cs="Arial"/>
          <w:sz w:val="24"/>
          <w:szCs w:val="24"/>
        </w:rPr>
        <w:t xml:space="preserve">on buccal mucosa </w:t>
      </w:r>
      <w:r w:rsidR="00874CD9" w:rsidRPr="00C70428">
        <w:rPr>
          <w:rFonts w:ascii="Book Antiqua" w:hAnsi="Book Antiqua" w:cs="Arial"/>
          <w:sz w:val="24"/>
          <w:szCs w:val="24"/>
        </w:rPr>
        <w:t xml:space="preserve">influenced </w:t>
      </w:r>
      <w:r w:rsidR="00251870" w:rsidRPr="00C70428">
        <w:rPr>
          <w:rFonts w:ascii="Book Antiqua" w:hAnsi="Book Antiqua" w:cs="Arial"/>
          <w:sz w:val="24"/>
          <w:szCs w:val="24"/>
        </w:rPr>
        <w:t>oral mucositis susceptibility</w:t>
      </w:r>
      <w:r w:rsidR="0099230B" w:rsidRPr="00C70428">
        <w:rPr>
          <w:rFonts w:ascii="Book Antiqua" w:hAnsi="Book Antiqua" w:cs="Arial"/>
          <w:noProof/>
          <w:sz w:val="24"/>
          <w:szCs w:val="24"/>
          <w:vertAlign w:val="superscript"/>
        </w:rPr>
        <w:t>[18]</w:t>
      </w:r>
      <w:r w:rsidR="00855108" w:rsidRPr="00C70428">
        <w:rPr>
          <w:rFonts w:ascii="Book Antiqua" w:hAnsi="Book Antiqua" w:cs="Arial"/>
          <w:sz w:val="24"/>
          <w:szCs w:val="24"/>
        </w:rPr>
        <w:t xml:space="preserve">. Bacteriome disturbance has </w:t>
      </w:r>
      <w:r w:rsidR="00874CD9" w:rsidRPr="00C70428">
        <w:rPr>
          <w:rFonts w:ascii="Book Antiqua" w:hAnsi="Book Antiqua" w:cs="Arial"/>
          <w:sz w:val="24"/>
          <w:szCs w:val="24"/>
        </w:rPr>
        <w:t xml:space="preserve">been </w:t>
      </w:r>
      <w:r w:rsidR="00855108" w:rsidRPr="00C70428">
        <w:rPr>
          <w:rFonts w:ascii="Book Antiqua" w:hAnsi="Book Antiqua" w:cs="Arial"/>
          <w:sz w:val="24"/>
          <w:szCs w:val="24"/>
        </w:rPr>
        <w:t xml:space="preserve">shown </w:t>
      </w:r>
      <w:r w:rsidR="00874CD9" w:rsidRPr="00C70428">
        <w:rPr>
          <w:rFonts w:ascii="Book Antiqua" w:hAnsi="Book Antiqua" w:cs="Arial"/>
          <w:sz w:val="24"/>
          <w:szCs w:val="24"/>
        </w:rPr>
        <w:t xml:space="preserve">to have </w:t>
      </w:r>
      <w:r w:rsidR="00855108" w:rsidRPr="00C70428">
        <w:rPr>
          <w:rFonts w:ascii="Book Antiqua" w:hAnsi="Book Antiqua" w:cs="Arial"/>
          <w:sz w:val="24"/>
          <w:szCs w:val="24"/>
        </w:rPr>
        <w:t>a strong and independent</w:t>
      </w:r>
      <w:r w:rsidRPr="00C70428">
        <w:rPr>
          <w:rFonts w:ascii="Book Antiqua" w:eastAsia="Calibri" w:hAnsi="Book Antiqua" w:cs="Arial"/>
          <w:sz w:val="24"/>
          <w:szCs w:val="24"/>
        </w:rPr>
        <w:t xml:space="preserve"> </w:t>
      </w:r>
      <w:r w:rsidR="00855108" w:rsidRPr="00C70428">
        <w:rPr>
          <w:rFonts w:ascii="Book Antiqua" w:hAnsi="Book Antiqua" w:cs="Arial"/>
          <w:sz w:val="24"/>
          <w:szCs w:val="24"/>
        </w:rPr>
        <w:t>association with oral mucositis severity</w:t>
      </w:r>
      <w:r w:rsidR="00C97306" w:rsidRPr="00C70428">
        <w:rPr>
          <w:rFonts w:ascii="Book Antiqua" w:hAnsi="Book Antiqua" w:cs="Arial"/>
          <w:sz w:val="24"/>
          <w:szCs w:val="24"/>
        </w:rPr>
        <w:t xml:space="preserve"> through</w:t>
      </w:r>
      <w:r w:rsidR="00855108" w:rsidRPr="00C70428">
        <w:rPr>
          <w:rFonts w:ascii="Book Antiqua" w:hAnsi="Book Antiqua" w:cs="Arial"/>
          <w:sz w:val="24"/>
          <w:szCs w:val="24"/>
        </w:rPr>
        <w:t xml:space="preserve"> decrease</w:t>
      </w:r>
      <w:r w:rsidR="00C97306" w:rsidRPr="00C70428">
        <w:rPr>
          <w:rFonts w:ascii="Book Antiqua" w:hAnsi="Book Antiqua" w:cs="Arial"/>
          <w:sz w:val="24"/>
          <w:szCs w:val="24"/>
        </w:rPr>
        <w:t>s</w:t>
      </w:r>
      <w:r w:rsidR="00855108" w:rsidRPr="00C70428">
        <w:rPr>
          <w:rFonts w:ascii="Book Antiqua" w:hAnsi="Book Antiqua" w:cs="Arial"/>
          <w:sz w:val="24"/>
          <w:szCs w:val="24"/>
        </w:rPr>
        <w:t xml:space="preserve"> in commensal</w:t>
      </w:r>
      <w:r w:rsidR="00C97306" w:rsidRPr="00C70428">
        <w:rPr>
          <w:rFonts w:ascii="Book Antiqua" w:hAnsi="Book Antiqua" w:cs="Arial"/>
          <w:sz w:val="24"/>
          <w:szCs w:val="24"/>
        </w:rPr>
        <w:t xml:space="preserve"> organisms</w:t>
      </w:r>
      <w:r w:rsidR="00855108" w:rsidRPr="00C70428">
        <w:rPr>
          <w:rFonts w:ascii="Book Antiqua" w:hAnsi="Book Antiqua" w:cs="Arial"/>
          <w:sz w:val="24"/>
          <w:szCs w:val="24"/>
        </w:rPr>
        <w:t xml:space="preserve"> such as </w:t>
      </w:r>
      <w:r w:rsidR="00C97306" w:rsidRPr="00C70428">
        <w:rPr>
          <w:rFonts w:ascii="Book Antiqua" w:hAnsi="Book Antiqua" w:cs="Arial"/>
          <w:sz w:val="24"/>
          <w:szCs w:val="24"/>
        </w:rPr>
        <w:t xml:space="preserve">those belonging to </w:t>
      </w:r>
      <w:r w:rsidR="00855108" w:rsidRPr="00C70428">
        <w:rPr>
          <w:rFonts w:ascii="Book Antiqua" w:hAnsi="Book Antiqua" w:cs="Arial"/>
          <w:sz w:val="24"/>
          <w:szCs w:val="24"/>
        </w:rPr>
        <w:t xml:space="preserve">the </w:t>
      </w:r>
      <w:r w:rsidR="00855108" w:rsidRPr="00C70428">
        <w:rPr>
          <w:rFonts w:ascii="Book Antiqua" w:hAnsi="Book Antiqua" w:cs="Arial"/>
          <w:i/>
          <w:sz w:val="24"/>
          <w:szCs w:val="24"/>
        </w:rPr>
        <w:t xml:space="preserve">Streptococcus, Actinomyces, Gemella, Granulicatella, </w:t>
      </w:r>
      <w:r w:rsidR="00855108" w:rsidRPr="00C70428">
        <w:rPr>
          <w:rFonts w:ascii="Book Antiqua" w:hAnsi="Book Antiqua" w:cs="Arial"/>
          <w:sz w:val="24"/>
          <w:szCs w:val="24"/>
        </w:rPr>
        <w:t>and</w:t>
      </w:r>
      <w:r w:rsidR="00855108" w:rsidRPr="00C70428">
        <w:rPr>
          <w:rFonts w:ascii="Book Antiqua" w:hAnsi="Book Antiqua" w:cs="Arial"/>
          <w:i/>
          <w:sz w:val="24"/>
          <w:szCs w:val="24"/>
        </w:rPr>
        <w:t xml:space="preserve"> Veillonella</w:t>
      </w:r>
      <w:r w:rsidRPr="00C70428">
        <w:rPr>
          <w:rFonts w:ascii="Book Antiqua" w:eastAsia="Calibri" w:hAnsi="Book Antiqua" w:cs="Arial"/>
          <w:sz w:val="24"/>
          <w:szCs w:val="24"/>
        </w:rPr>
        <w:t xml:space="preserve"> </w:t>
      </w:r>
      <w:r w:rsidR="00C97306" w:rsidRPr="00C70428">
        <w:rPr>
          <w:rFonts w:ascii="Book Antiqua" w:eastAsia="Calibri" w:hAnsi="Book Antiqua" w:cs="Arial"/>
          <w:sz w:val="24"/>
          <w:szCs w:val="24"/>
        </w:rPr>
        <w:t xml:space="preserve">genera </w:t>
      </w:r>
      <w:r w:rsidR="00B92F2C" w:rsidRPr="00C70428">
        <w:rPr>
          <w:rFonts w:ascii="Book Antiqua" w:hAnsi="Book Antiqua" w:cs="Arial"/>
          <w:sz w:val="24"/>
          <w:szCs w:val="24"/>
        </w:rPr>
        <w:t>and</w:t>
      </w:r>
      <w:r w:rsidRPr="00C70428">
        <w:rPr>
          <w:rFonts w:ascii="Book Antiqua" w:eastAsia="Calibri" w:hAnsi="Book Antiqua" w:cs="Arial"/>
          <w:sz w:val="24"/>
          <w:szCs w:val="24"/>
        </w:rPr>
        <w:t xml:space="preserve"> </w:t>
      </w:r>
      <w:r w:rsidR="00B92F2C" w:rsidRPr="00C70428">
        <w:rPr>
          <w:rFonts w:ascii="Book Antiqua" w:hAnsi="Book Antiqua" w:cs="Arial"/>
          <w:sz w:val="24"/>
          <w:szCs w:val="24"/>
        </w:rPr>
        <w:t>increase</w:t>
      </w:r>
      <w:r w:rsidR="00C97306" w:rsidRPr="00C70428">
        <w:rPr>
          <w:rFonts w:ascii="Book Antiqua" w:hAnsi="Book Antiqua" w:cs="Arial"/>
          <w:sz w:val="24"/>
          <w:szCs w:val="24"/>
        </w:rPr>
        <w:t>s</w:t>
      </w:r>
      <w:r w:rsidR="00B92F2C" w:rsidRPr="00C70428">
        <w:rPr>
          <w:rFonts w:ascii="Book Antiqua" w:hAnsi="Book Antiqua" w:cs="Arial"/>
          <w:sz w:val="24"/>
          <w:szCs w:val="24"/>
        </w:rPr>
        <w:t xml:space="preserve"> </w:t>
      </w:r>
      <w:r w:rsidRPr="00C70428">
        <w:rPr>
          <w:rFonts w:ascii="Book Antiqua" w:eastAsia="Calibri" w:hAnsi="Book Antiqua" w:cs="Arial"/>
          <w:sz w:val="24"/>
          <w:szCs w:val="24"/>
        </w:rPr>
        <w:t>in</w:t>
      </w:r>
      <w:r w:rsidR="00B92F2C" w:rsidRPr="00C70428">
        <w:rPr>
          <w:rFonts w:ascii="Book Antiqua" w:hAnsi="Book Antiqua" w:cs="Arial"/>
          <w:sz w:val="24"/>
          <w:szCs w:val="24"/>
        </w:rPr>
        <w:t xml:space="preserve"> </w:t>
      </w:r>
      <w:r w:rsidR="00C97306" w:rsidRPr="00C70428">
        <w:rPr>
          <w:rFonts w:ascii="Book Antiqua" w:hAnsi="Book Antiqua" w:cs="Arial"/>
          <w:sz w:val="24"/>
          <w:szCs w:val="24"/>
        </w:rPr>
        <w:t>g</w:t>
      </w:r>
      <w:r w:rsidR="00B92F2C" w:rsidRPr="00C70428">
        <w:rPr>
          <w:rFonts w:ascii="Book Antiqua" w:hAnsi="Book Antiqua" w:cs="Arial"/>
          <w:sz w:val="24"/>
          <w:szCs w:val="24"/>
        </w:rPr>
        <w:t xml:space="preserve">ram-negative bacteria such as </w:t>
      </w:r>
      <w:r w:rsidR="00B92F2C" w:rsidRPr="00C70428">
        <w:rPr>
          <w:rFonts w:ascii="Book Antiqua" w:hAnsi="Book Antiqua" w:cs="Arial"/>
          <w:i/>
          <w:iCs/>
          <w:sz w:val="24"/>
          <w:szCs w:val="24"/>
        </w:rPr>
        <w:t>Fusobacterium nucleatum</w:t>
      </w:r>
      <w:r w:rsidR="00B92F2C" w:rsidRPr="00C70428">
        <w:rPr>
          <w:rFonts w:ascii="Book Antiqua" w:hAnsi="Book Antiqua" w:cs="Arial"/>
          <w:sz w:val="24"/>
          <w:szCs w:val="24"/>
        </w:rPr>
        <w:t xml:space="preserve"> and </w:t>
      </w:r>
      <w:r w:rsidR="00B92F2C" w:rsidRPr="00C70428">
        <w:rPr>
          <w:rFonts w:ascii="Book Antiqua" w:hAnsi="Book Antiqua" w:cs="Arial"/>
          <w:i/>
          <w:iCs/>
          <w:sz w:val="24"/>
          <w:szCs w:val="24"/>
        </w:rPr>
        <w:t>Prevotella oris</w:t>
      </w:r>
      <w:r w:rsidR="0099230B" w:rsidRPr="00C70428">
        <w:rPr>
          <w:rFonts w:ascii="Book Antiqua" w:hAnsi="Book Antiqua" w:cs="Arial"/>
          <w:noProof/>
          <w:sz w:val="24"/>
          <w:szCs w:val="24"/>
          <w:vertAlign w:val="superscript"/>
        </w:rPr>
        <w:t>[19]</w:t>
      </w:r>
      <w:r w:rsidR="00855108" w:rsidRPr="00C70428">
        <w:rPr>
          <w:rFonts w:ascii="Book Antiqua" w:hAnsi="Book Antiqua" w:cs="Arial"/>
          <w:sz w:val="24"/>
          <w:szCs w:val="24"/>
        </w:rPr>
        <w:t>.</w:t>
      </w:r>
    </w:p>
    <w:p w14:paraId="6B84161B"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The complex nature of oral mucositis requires a comprehensive preventive and therapeutic approach that can address the different pathways involved to achieve a successful outcome</w:t>
      </w:r>
      <w:r w:rsidR="0099230B" w:rsidRPr="00C70428">
        <w:rPr>
          <w:rFonts w:ascii="Book Antiqua" w:hAnsi="Book Antiqua" w:cs="Arial"/>
          <w:noProof/>
          <w:sz w:val="24"/>
          <w:szCs w:val="24"/>
          <w:vertAlign w:val="superscript"/>
        </w:rPr>
        <w:t>[20]</w:t>
      </w:r>
      <w:r w:rsidRPr="00C70428">
        <w:rPr>
          <w:rFonts w:ascii="Book Antiqua" w:hAnsi="Book Antiqua" w:cs="Arial"/>
          <w:sz w:val="24"/>
          <w:szCs w:val="24"/>
        </w:rPr>
        <w:t>. Managing only inflammation or overinfection is not sufficient for efficient and adequate control.</w:t>
      </w:r>
    </w:p>
    <w:p w14:paraId="45510AC3"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In this context,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an aqueous solution used as a mouthwash, whose main mode of action is mechanical sloughing of the superficial epithelial cell layer of the oral mucosa, thus stimulating local regeneration of the epithelium, was developed. The interaction of its components (purified water, xylitol, sodium bicarbonate, eugenol, camphor, parachlorophenol</w:t>
      </w:r>
      <w:r w:rsidR="00C97306" w:rsidRPr="00C70428">
        <w:rPr>
          <w:rFonts w:ascii="Book Antiqua" w:hAnsi="Book Antiqua" w:cs="Arial"/>
          <w:sz w:val="24"/>
          <w:szCs w:val="24"/>
        </w:rPr>
        <w:t>,</w:t>
      </w:r>
      <w:r w:rsidRPr="00C70428">
        <w:rPr>
          <w:rFonts w:ascii="Book Antiqua" w:hAnsi="Book Antiqua" w:cs="Arial"/>
          <w:sz w:val="24"/>
          <w:szCs w:val="24"/>
        </w:rPr>
        <w:t xml:space="preserve"> and peppermint essence) in specific concentrations sloughs and eliminates cells damaged by radio/chemotherapy as well as particles and detritus present in the oral cavity, such as bacteria and organic </w:t>
      </w:r>
      <w:r w:rsidR="00C97306" w:rsidRPr="00C70428">
        <w:rPr>
          <w:rFonts w:ascii="Book Antiqua" w:hAnsi="Book Antiqua" w:cs="Arial"/>
          <w:sz w:val="24"/>
          <w:szCs w:val="24"/>
        </w:rPr>
        <w:t>debris</w:t>
      </w:r>
      <w:r w:rsidRPr="00C70428">
        <w:rPr>
          <w:rFonts w:ascii="Book Antiqua" w:hAnsi="Book Antiqua" w:cs="Arial"/>
          <w:sz w:val="24"/>
          <w:szCs w:val="24"/>
        </w:rPr>
        <w:t>. The clinical effect observed is a result of the interaction of its components acting on the different aspects of the physiopathogenesis of oral mucositis (antioxidant, bacteriostatic</w:t>
      </w:r>
      <w:r w:rsidR="00C97306" w:rsidRPr="00C70428">
        <w:rPr>
          <w:rFonts w:ascii="Book Antiqua" w:hAnsi="Book Antiqua" w:cs="Arial"/>
          <w:sz w:val="24"/>
          <w:szCs w:val="24"/>
        </w:rPr>
        <w:t>,</w:t>
      </w:r>
      <w:r w:rsidRPr="00C70428">
        <w:rPr>
          <w:rFonts w:ascii="Book Antiqua" w:hAnsi="Book Antiqua" w:cs="Arial"/>
          <w:sz w:val="24"/>
          <w:szCs w:val="24"/>
        </w:rPr>
        <w:t xml:space="preserve"> bactericidal, </w:t>
      </w:r>
      <w:r w:rsidRPr="00C70428">
        <w:rPr>
          <w:rFonts w:ascii="Book Antiqua" w:eastAsia="Calibri" w:hAnsi="Book Antiqua" w:cs="Arial"/>
          <w:sz w:val="24"/>
          <w:szCs w:val="24"/>
        </w:rPr>
        <w:t>anti-inflammatory</w:t>
      </w:r>
      <w:r w:rsidR="005B6C58" w:rsidRPr="00C70428">
        <w:rPr>
          <w:rFonts w:ascii="Book Antiqua" w:eastAsia="Calibri" w:hAnsi="Book Antiqua" w:cs="Arial"/>
          <w:sz w:val="24"/>
          <w:szCs w:val="24"/>
        </w:rPr>
        <w:t>,</w:t>
      </w:r>
      <w:r w:rsidRPr="00C70428">
        <w:rPr>
          <w:rFonts w:ascii="Book Antiqua" w:hAnsi="Book Antiqua" w:cs="Arial"/>
          <w:sz w:val="24"/>
          <w:szCs w:val="24"/>
        </w:rPr>
        <w:t xml:space="preserve"> and moisturizing properties and mucosal regenerati</w:t>
      </w:r>
      <w:r w:rsidR="00C97306" w:rsidRPr="00C70428">
        <w:rPr>
          <w:rFonts w:ascii="Book Antiqua" w:hAnsi="Book Antiqua" w:cs="Arial"/>
          <w:sz w:val="24"/>
          <w:szCs w:val="24"/>
        </w:rPr>
        <w:t>ve</w:t>
      </w:r>
      <w:r w:rsidRPr="00C70428">
        <w:rPr>
          <w:rFonts w:ascii="Book Antiqua" w:hAnsi="Book Antiqua" w:cs="Arial"/>
          <w:sz w:val="24"/>
          <w:szCs w:val="24"/>
        </w:rPr>
        <w:t xml:space="preserve"> stimula</w:t>
      </w:r>
      <w:r w:rsidR="00C97306" w:rsidRPr="00C70428">
        <w:rPr>
          <w:rFonts w:ascii="Book Antiqua" w:hAnsi="Book Antiqua" w:cs="Arial"/>
          <w:sz w:val="24"/>
          <w:szCs w:val="24"/>
        </w:rPr>
        <w:t>tion</w:t>
      </w:r>
      <w:r w:rsidRPr="00C70428">
        <w:rPr>
          <w:rFonts w:ascii="Book Antiqua" w:hAnsi="Book Antiqua" w:cs="Arial"/>
          <w:sz w:val="24"/>
          <w:szCs w:val="24"/>
        </w:rPr>
        <w:t>). As a result, Dentoxol</w:t>
      </w:r>
      <w:r w:rsidR="001A3E0A" w:rsidRPr="00AC4D43">
        <w:rPr>
          <w:rFonts w:ascii="Book Antiqua" w:hAnsi="Book Antiqua" w:cs="Arial" w:hint="eastAsia"/>
          <w:bCs/>
          <w:sz w:val="24"/>
          <w:szCs w:val="24"/>
          <w:vertAlign w:val="superscript"/>
        </w:rPr>
        <w:t>®</w:t>
      </w:r>
      <w:r w:rsidR="003E7917" w:rsidRPr="00C70428">
        <w:rPr>
          <w:rFonts w:ascii="Book Antiqua" w:hAnsi="Book Antiqua" w:cs="Arial"/>
          <w:sz w:val="24"/>
          <w:szCs w:val="24"/>
        </w:rPr>
        <w:t xml:space="preserve"> </w:t>
      </w:r>
      <w:r w:rsidR="00C97306" w:rsidRPr="00C70428">
        <w:rPr>
          <w:rFonts w:ascii="Book Antiqua" w:hAnsi="Book Antiqua" w:cs="Arial"/>
          <w:sz w:val="24"/>
          <w:szCs w:val="24"/>
        </w:rPr>
        <w:t>can</w:t>
      </w:r>
      <w:r w:rsidR="003E7917" w:rsidRPr="00C70428">
        <w:rPr>
          <w:rFonts w:ascii="Book Antiqua" w:hAnsi="Book Antiqua" w:cs="Arial"/>
          <w:sz w:val="24"/>
          <w:szCs w:val="24"/>
        </w:rPr>
        <w:t xml:space="preserve"> prevent oral mucositis</w:t>
      </w:r>
      <w:r w:rsidR="006B62BE" w:rsidRPr="00C70428">
        <w:rPr>
          <w:rFonts w:ascii="Book Antiqua" w:hAnsi="Book Antiqua" w:cs="Arial"/>
          <w:sz w:val="24"/>
          <w:szCs w:val="24"/>
        </w:rPr>
        <w:t xml:space="preserve"> </w:t>
      </w:r>
      <w:r w:rsidR="00267521" w:rsidRPr="00C70428">
        <w:rPr>
          <w:rFonts w:ascii="Book Antiqua" w:hAnsi="Book Antiqua" w:cs="Arial"/>
          <w:sz w:val="24"/>
          <w:szCs w:val="24"/>
        </w:rPr>
        <w:t>by</w:t>
      </w:r>
      <w:r w:rsidR="006B62BE" w:rsidRPr="00C70428">
        <w:rPr>
          <w:rFonts w:ascii="Book Antiqua" w:hAnsi="Book Antiqua" w:cs="Arial"/>
          <w:sz w:val="24"/>
          <w:szCs w:val="24"/>
        </w:rPr>
        <w:t xml:space="preserve"> </w:t>
      </w:r>
      <w:r w:rsidR="003E7917" w:rsidRPr="00C70428">
        <w:rPr>
          <w:rFonts w:ascii="Book Antiqua" w:hAnsi="Book Antiqua" w:cs="Arial"/>
          <w:sz w:val="24"/>
          <w:szCs w:val="24"/>
        </w:rPr>
        <w:t xml:space="preserve">physically moisturizing and lubricating the oral mucosa to provide flexibility and resistance. </w:t>
      </w:r>
      <w:r w:rsidR="00C97306" w:rsidRPr="00C70428">
        <w:rPr>
          <w:rFonts w:ascii="Book Antiqua" w:hAnsi="Book Antiqua" w:cs="Arial"/>
          <w:sz w:val="24"/>
          <w:szCs w:val="24"/>
        </w:rPr>
        <w:t>Accordingly</w:t>
      </w:r>
      <w:r w:rsidR="003E7917" w:rsidRPr="00C70428">
        <w:rPr>
          <w:rFonts w:ascii="Book Antiqua" w:hAnsi="Book Antiqua" w:cs="Arial"/>
          <w:sz w:val="24"/>
          <w:szCs w:val="24"/>
        </w:rPr>
        <w:t>, it affects several pathways that influence the severity of oral mucositis</w:t>
      </w:r>
      <w:r w:rsidR="0099230B" w:rsidRPr="00C70428">
        <w:rPr>
          <w:rFonts w:ascii="Book Antiqua" w:hAnsi="Book Antiqua" w:cs="Arial"/>
          <w:noProof/>
          <w:sz w:val="24"/>
          <w:szCs w:val="24"/>
          <w:vertAlign w:val="superscript"/>
        </w:rPr>
        <w:t>[21]</w:t>
      </w:r>
      <w:r w:rsidRPr="00C70428">
        <w:rPr>
          <w:rFonts w:ascii="Book Antiqua" w:hAnsi="Book Antiqua" w:cs="Arial"/>
          <w:sz w:val="24"/>
          <w:szCs w:val="24"/>
        </w:rPr>
        <w:t>.</w:t>
      </w:r>
    </w:p>
    <w:p w14:paraId="5116A58B"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Recently, a randomized controlled clinical trial conducted by this research team evaluated the effect of Dentoxol</w:t>
      </w:r>
      <w:r w:rsidR="001A3E0A" w:rsidRPr="00AC4D43">
        <w:rPr>
          <w:rFonts w:ascii="Book Antiqua" w:hAnsi="Book Antiqua" w:cs="Arial" w:hint="eastAsia"/>
          <w:bCs/>
          <w:sz w:val="24"/>
          <w:szCs w:val="24"/>
          <w:vertAlign w:val="superscript"/>
        </w:rPr>
        <w:t>®</w:t>
      </w:r>
      <w:r w:rsidR="003F450D" w:rsidRPr="00C70428">
        <w:rPr>
          <w:rFonts w:ascii="Book Antiqua" w:hAnsi="Book Antiqua" w:cs="Arial"/>
          <w:sz w:val="24"/>
          <w:szCs w:val="24"/>
        </w:rPr>
        <w:t xml:space="preserve"> mouthwash on the prevalence of severe oral mucositis</w:t>
      </w:r>
      <w:r w:rsidR="005B6C58" w:rsidRPr="00C70428">
        <w:rPr>
          <w:rFonts w:ascii="Book Antiqua" w:hAnsi="Book Antiqua" w:cs="Arial"/>
          <w:sz w:val="24"/>
          <w:szCs w:val="24"/>
        </w:rPr>
        <w:t xml:space="preserve"> and</w:t>
      </w:r>
      <w:r w:rsidR="003F450D" w:rsidRPr="00C70428">
        <w:rPr>
          <w:rFonts w:ascii="Book Antiqua" w:hAnsi="Book Antiqua" w:cs="Arial"/>
          <w:sz w:val="24"/>
          <w:szCs w:val="24"/>
        </w:rPr>
        <w:t xml:space="preserve"> </w:t>
      </w:r>
      <w:r w:rsidR="005B6C58" w:rsidRPr="00C70428">
        <w:rPr>
          <w:rFonts w:ascii="Book Antiqua" w:hAnsi="Book Antiqua" w:cs="Arial"/>
          <w:sz w:val="24"/>
          <w:szCs w:val="24"/>
        </w:rPr>
        <w:t xml:space="preserve">found </w:t>
      </w:r>
      <w:r w:rsidR="003F450D" w:rsidRPr="00C70428">
        <w:rPr>
          <w:rFonts w:ascii="Book Antiqua" w:hAnsi="Book Antiqua" w:cs="Arial"/>
          <w:sz w:val="24"/>
          <w:szCs w:val="24"/>
        </w:rPr>
        <w:t xml:space="preserve">statistically significant results regarding the prevention and </w:t>
      </w:r>
      <w:r w:rsidR="003F450D" w:rsidRPr="00C70428">
        <w:rPr>
          <w:rFonts w:ascii="Book Antiqua" w:hAnsi="Book Antiqua" w:cs="Arial"/>
          <w:sz w:val="24"/>
          <w:szCs w:val="24"/>
        </w:rPr>
        <w:lastRenderedPageBreak/>
        <w:t xml:space="preserve">reduction in </w:t>
      </w:r>
      <w:r w:rsidRPr="00C70428">
        <w:rPr>
          <w:rFonts w:ascii="Book Antiqua" w:eastAsia="Calibri" w:hAnsi="Book Antiqua" w:cs="Arial"/>
          <w:sz w:val="24"/>
          <w:szCs w:val="24"/>
        </w:rPr>
        <w:t xml:space="preserve">the </w:t>
      </w:r>
      <w:r w:rsidR="003F450D" w:rsidRPr="00C70428">
        <w:rPr>
          <w:rFonts w:ascii="Book Antiqua" w:hAnsi="Book Antiqua" w:cs="Arial"/>
          <w:sz w:val="24"/>
          <w:szCs w:val="24"/>
        </w:rPr>
        <w:t>severity of oral mucositis</w:t>
      </w:r>
      <w:r w:rsidR="0099230B" w:rsidRPr="00C70428">
        <w:rPr>
          <w:rFonts w:ascii="Book Antiqua" w:hAnsi="Book Antiqua" w:cs="Arial"/>
          <w:noProof/>
          <w:sz w:val="24"/>
          <w:szCs w:val="24"/>
          <w:vertAlign w:val="superscript"/>
        </w:rPr>
        <w:t>[21]</w:t>
      </w:r>
      <w:r w:rsidR="003F450D" w:rsidRPr="00C70428">
        <w:rPr>
          <w:rFonts w:ascii="Book Antiqua" w:hAnsi="Book Antiqua" w:cs="Arial"/>
          <w:sz w:val="24"/>
          <w:szCs w:val="24"/>
        </w:rPr>
        <w:t>. Many clinical studies present their results based on statistical significance. However, clinical measures of significance are essential for evaluating the relevance and usefulness of a therapy in daily clinical practice</w:t>
      </w:r>
      <w:r w:rsidR="0099230B" w:rsidRPr="00C70428">
        <w:rPr>
          <w:rFonts w:ascii="Book Antiqua" w:hAnsi="Book Antiqua" w:cs="Arial"/>
          <w:noProof/>
          <w:sz w:val="24"/>
          <w:szCs w:val="24"/>
          <w:vertAlign w:val="superscript"/>
        </w:rPr>
        <w:t>[22]</w:t>
      </w:r>
      <w:r w:rsidRPr="00C70428">
        <w:rPr>
          <w:rFonts w:ascii="Book Antiqua" w:hAnsi="Book Antiqua" w:cs="Arial"/>
          <w:sz w:val="24"/>
          <w:szCs w:val="24"/>
        </w:rPr>
        <w:t>.</w:t>
      </w:r>
    </w:p>
    <w:p w14:paraId="6CD9A301"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Considering the high incidence of oral mucositis in patients undergoing head and neck cancer therapy as well as the relevant impact of this </w:t>
      </w:r>
      <w:r w:rsidR="005B6C58" w:rsidRPr="00C70428">
        <w:rPr>
          <w:rFonts w:ascii="Book Antiqua" w:hAnsi="Book Antiqua" w:cs="Arial"/>
          <w:sz w:val="24"/>
          <w:szCs w:val="24"/>
        </w:rPr>
        <w:t xml:space="preserve">pathology </w:t>
      </w:r>
      <w:r w:rsidRPr="00C70428">
        <w:rPr>
          <w:rFonts w:ascii="Book Antiqua" w:hAnsi="Book Antiqua" w:cs="Arial"/>
          <w:sz w:val="24"/>
          <w:szCs w:val="24"/>
        </w:rPr>
        <w:t>on patient morbidity and quality of life, in addition to the associated economic costs, the clinical significance of an agent that can successfully treat oral mucositis</w:t>
      </w:r>
      <w:r w:rsidR="005B6C58" w:rsidRPr="00C70428">
        <w:rPr>
          <w:rFonts w:ascii="Book Antiqua" w:hAnsi="Book Antiqua" w:cs="Arial"/>
          <w:sz w:val="24"/>
          <w:szCs w:val="24"/>
        </w:rPr>
        <w:t xml:space="preserve"> needs to be analyzed</w:t>
      </w:r>
      <w:r w:rsidRPr="00C70428">
        <w:rPr>
          <w:rFonts w:ascii="Book Antiqua" w:hAnsi="Book Antiqua" w:cs="Arial"/>
          <w:sz w:val="24"/>
          <w:szCs w:val="24"/>
        </w:rPr>
        <w:t>. The aim of the present study is to objectively and clearly present the clinical impact of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on affected tissues based on statistical results obtained in </w:t>
      </w:r>
      <w:r w:rsidRPr="00C70428">
        <w:rPr>
          <w:rFonts w:ascii="Book Antiqua" w:eastAsia="Calibri" w:hAnsi="Book Antiqua" w:cs="Arial"/>
          <w:sz w:val="24"/>
          <w:szCs w:val="24"/>
        </w:rPr>
        <w:t>a</w:t>
      </w:r>
      <w:r w:rsidRPr="00C70428">
        <w:rPr>
          <w:rFonts w:ascii="Book Antiqua" w:hAnsi="Book Antiqua" w:cs="Arial"/>
          <w:sz w:val="24"/>
          <w:szCs w:val="24"/>
        </w:rPr>
        <w:t xml:space="preserve"> previously conducted clinical trial, with the aim of providing a clearer picture of the impact that clinicians responsible for managing this pathology should expect in their daily work when using this preventive and therapeutic tool to manage and control oral mucositis.</w:t>
      </w:r>
    </w:p>
    <w:p w14:paraId="744F5193" w14:textId="77777777" w:rsidR="00922DDA" w:rsidRPr="00C70428" w:rsidRDefault="00922DDA" w:rsidP="00C70428">
      <w:pPr>
        <w:spacing w:after="0" w:line="360" w:lineRule="auto"/>
        <w:contextualSpacing/>
        <w:jc w:val="both"/>
        <w:rPr>
          <w:rFonts w:ascii="Book Antiqua" w:hAnsi="Book Antiqua" w:cs="Arial"/>
          <w:sz w:val="24"/>
          <w:szCs w:val="24"/>
        </w:rPr>
      </w:pPr>
    </w:p>
    <w:p w14:paraId="21F96A1E" w14:textId="77777777"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MATERIALS AND METHODS</w:t>
      </w:r>
    </w:p>
    <w:p w14:paraId="7868C228" w14:textId="77777777" w:rsidR="00BE4B95" w:rsidRPr="00C70428" w:rsidRDefault="00BE4B95" w:rsidP="00C70428">
      <w:pPr>
        <w:spacing w:after="0" w:line="360" w:lineRule="auto"/>
        <w:contextualSpacing/>
        <w:jc w:val="both"/>
        <w:rPr>
          <w:rFonts w:ascii="Book Antiqua" w:hAnsi="Book Antiqua" w:cs="Arial"/>
          <w:b/>
          <w:bCs/>
          <w:i/>
          <w:iCs/>
          <w:sz w:val="24"/>
          <w:szCs w:val="24"/>
        </w:rPr>
      </w:pPr>
      <w:r w:rsidRPr="00C70428">
        <w:rPr>
          <w:rFonts w:ascii="Book Antiqua" w:hAnsi="Book Antiqua" w:cs="Arial"/>
          <w:b/>
          <w:bCs/>
          <w:i/>
          <w:iCs/>
          <w:sz w:val="24"/>
          <w:szCs w:val="24"/>
        </w:rPr>
        <w:t>Definition</w:t>
      </w:r>
    </w:p>
    <w:p w14:paraId="65ED80C0" w14:textId="77777777" w:rsidR="00BE4B95" w:rsidRPr="00C70428" w:rsidRDefault="00BE4B95" w:rsidP="00C70428">
      <w:pPr>
        <w:spacing w:after="0" w:line="360" w:lineRule="auto"/>
        <w:contextualSpacing/>
        <w:jc w:val="both"/>
        <w:rPr>
          <w:rFonts w:ascii="Book Antiqua" w:hAnsi="Book Antiqua" w:cs="Arial"/>
          <w:sz w:val="24"/>
          <w:szCs w:val="24"/>
        </w:rPr>
      </w:pPr>
      <w:r w:rsidRPr="00C70428">
        <w:rPr>
          <w:rFonts w:ascii="Book Antiqua" w:hAnsi="Book Antiqua" w:cs="Arial"/>
          <w:b/>
          <w:sz w:val="24"/>
          <w:szCs w:val="24"/>
        </w:rPr>
        <w:t>Severe oral mucositis</w:t>
      </w:r>
      <w:r w:rsidRPr="00C70428">
        <w:rPr>
          <w:rFonts w:ascii="Book Antiqua" w:hAnsi="Book Antiqua" w:cs="Arial"/>
          <w:sz w:val="24"/>
          <w:szCs w:val="24"/>
        </w:rPr>
        <w:t xml:space="preserve">: </w:t>
      </w:r>
      <w:r w:rsidR="00B4249F" w:rsidRPr="00C70428">
        <w:rPr>
          <w:rFonts w:ascii="Book Antiqua" w:hAnsi="Book Antiqua" w:cs="Arial"/>
          <w:sz w:val="24"/>
          <w:szCs w:val="24"/>
        </w:rPr>
        <w:t xml:space="preserve">Grade </w:t>
      </w:r>
      <w:r w:rsidRPr="00C70428">
        <w:rPr>
          <w:rFonts w:ascii="Book Antiqua" w:hAnsi="Book Antiqua" w:cs="Arial"/>
          <w:sz w:val="24"/>
          <w:szCs w:val="24"/>
        </w:rPr>
        <w:t>3 or 4 mucositis based on the scale described by the World Health Organization (Table 1).</w:t>
      </w:r>
    </w:p>
    <w:p w14:paraId="63712847"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A descriptive study was conducted on the clinical significance of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treating oral mucositis based on results obtained in a randomized controlled clinical trial with</w:t>
      </w:r>
      <w:r w:rsidRPr="00C70428">
        <w:rPr>
          <w:rFonts w:ascii="Book Antiqua" w:eastAsia="Calibri" w:hAnsi="Book Antiqua" w:cs="Arial"/>
          <w:sz w:val="24"/>
          <w:szCs w:val="24"/>
        </w:rPr>
        <w:t xml:space="preserve"> a</w:t>
      </w:r>
      <w:r w:rsidRPr="00C70428">
        <w:rPr>
          <w:rFonts w:ascii="Book Antiqua" w:hAnsi="Book Antiqua" w:cs="Arial"/>
          <w:sz w:val="24"/>
          <w:szCs w:val="24"/>
        </w:rPr>
        <w:t xml:space="preserve"> parallel arm design (1:1) evaluat</w:t>
      </w:r>
      <w:r w:rsidR="00A27E2C" w:rsidRPr="00C70428">
        <w:rPr>
          <w:rFonts w:ascii="Book Antiqua" w:hAnsi="Book Antiqua" w:cs="Arial"/>
          <w:sz w:val="24"/>
          <w:szCs w:val="24"/>
        </w:rPr>
        <w:t>ing</w:t>
      </w:r>
      <w:r w:rsidRPr="00C70428">
        <w:rPr>
          <w:rFonts w:ascii="Book Antiqua" w:hAnsi="Book Antiqua" w:cs="Arial"/>
          <w:sz w:val="24"/>
          <w:szCs w:val="24"/>
        </w:rPr>
        <w:t xml:space="preserve"> the effect of Dentoxol</w:t>
      </w:r>
      <w:r w:rsidR="001A3E0A" w:rsidRPr="00AC4D43">
        <w:rPr>
          <w:rFonts w:ascii="Book Antiqua" w:hAnsi="Book Antiqua" w:cs="Arial" w:hint="eastAsia"/>
          <w:bCs/>
          <w:sz w:val="24"/>
          <w:szCs w:val="24"/>
          <w:vertAlign w:val="superscript"/>
        </w:rPr>
        <w:t>®</w:t>
      </w:r>
      <w:r w:rsidR="00014563" w:rsidRPr="00C70428">
        <w:rPr>
          <w:rFonts w:ascii="Book Antiqua" w:hAnsi="Book Antiqua" w:cs="Arial"/>
          <w:sz w:val="24"/>
          <w:szCs w:val="24"/>
        </w:rPr>
        <w:t xml:space="preserve"> mouthwash (test group) versus a placebo mouthwash (control group) on the incidence of severe oral mucositis associated with cancer therapy. </w:t>
      </w:r>
      <w:r w:rsidR="00CE4D9E" w:rsidRPr="00C70428">
        <w:rPr>
          <w:rFonts w:ascii="Book Antiqua" w:hAnsi="Book Antiqua" w:cs="Arial"/>
          <w:sz w:val="24"/>
          <w:szCs w:val="24"/>
        </w:rPr>
        <w:t>The</w:t>
      </w:r>
      <w:r w:rsidR="00014563" w:rsidRPr="00C70428">
        <w:rPr>
          <w:rFonts w:ascii="Book Antiqua" w:hAnsi="Book Antiqua" w:cs="Arial"/>
          <w:sz w:val="24"/>
          <w:szCs w:val="24"/>
        </w:rPr>
        <w:t xml:space="preserve"> full methodology of the clinical trial </w:t>
      </w:r>
      <w:r w:rsidR="00CE4D9E" w:rsidRPr="00C70428">
        <w:rPr>
          <w:rFonts w:ascii="Book Antiqua" w:hAnsi="Book Antiqua" w:cs="Arial"/>
          <w:sz w:val="24"/>
          <w:szCs w:val="24"/>
        </w:rPr>
        <w:t xml:space="preserve">was previously </w:t>
      </w:r>
      <w:r w:rsidR="00D434D0" w:rsidRPr="00C70428">
        <w:rPr>
          <w:rFonts w:ascii="Book Antiqua" w:hAnsi="Book Antiqua" w:cs="Arial"/>
          <w:sz w:val="24"/>
          <w:szCs w:val="24"/>
        </w:rPr>
        <w:t xml:space="preserve">published by Lalla </w:t>
      </w:r>
      <w:r w:rsidR="00D434D0" w:rsidRPr="00C70428">
        <w:rPr>
          <w:rFonts w:ascii="Book Antiqua" w:hAnsi="Book Antiqua" w:cs="Arial"/>
          <w:i/>
          <w:sz w:val="24"/>
          <w:szCs w:val="24"/>
        </w:rPr>
        <w:t>et al</w:t>
      </w:r>
      <w:r w:rsidR="0099230B" w:rsidRPr="00C70428">
        <w:rPr>
          <w:rFonts w:ascii="Book Antiqua" w:hAnsi="Book Antiqua" w:cs="Arial"/>
          <w:noProof/>
          <w:sz w:val="24"/>
          <w:szCs w:val="24"/>
          <w:vertAlign w:val="superscript"/>
        </w:rPr>
        <w:t>[21]</w:t>
      </w:r>
      <w:r w:rsidRPr="00C70428">
        <w:rPr>
          <w:rFonts w:ascii="Book Antiqua" w:hAnsi="Book Antiqua" w:cs="Arial"/>
          <w:sz w:val="24"/>
          <w:szCs w:val="24"/>
        </w:rPr>
        <w:t>.</w:t>
      </w:r>
    </w:p>
    <w:p w14:paraId="07232688"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A total of 108 patients older than 18 years (Dentoxol</w:t>
      </w:r>
      <w:bookmarkStart w:id="1" w:name="_Hlk109023627"/>
      <w:r w:rsidR="001A3E0A" w:rsidRPr="00AC4D43">
        <w:rPr>
          <w:rFonts w:ascii="Book Antiqua" w:hAnsi="Book Antiqua" w:cs="Arial" w:hint="eastAsia"/>
          <w:bCs/>
          <w:sz w:val="24"/>
          <w:szCs w:val="24"/>
          <w:vertAlign w:val="superscript"/>
        </w:rPr>
        <w:t>®</w:t>
      </w:r>
      <w:bookmarkEnd w:id="1"/>
      <w:r w:rsidRPr="00C70428">
        <w:rPr>
          <w:rFonts w:ascii="Book Antiqua" w:hAnsi="Book Antiqua" w:cs="Arial"/>
          <w:sz w:val="24"/>
          <w:szCs w:val="24"/>
        </w:rPr>
        <w:t xml:space="preserve"> group = 55 and control group = 53) participated in the study.</w:t>
      </w:r>
    </w:p>
    <w:p w14:paraId="6A89D0BF"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Once the statistical results of the clinical trial were obtained, clinical significance measures such as </w:t>
      </w:r>
      <w:r w:rsidR="00A27E2C" w:rsidRPr="00C70428">
        <w:rPr>
          <w:rFonts w:ascii="Book Antiqua" w:hAnsi="Book Antiqua" w:cs="Arial"/>
          <w:sz w:val="24"/>
          <w:szCs w:val="24"/>
        </w:rPr>
        <w:t xml:space="preserve">the </w:t>
      </w:r>
      <w:r w:rsidRPr="00C70428">
        <w:rPr>
          <w:rFonts w:ascii="Book Antiqua" w:hAnsi="Book Antiqua" w:cs="Arial"/>
          <w:sz w:val="24"/>
          <w:szCs w:val="24"/>
        </w:rPr>
        <w:t xml:space="preserve">absolute risk (AR), relative risk (RR), absolute </w:t>
      </w:r>
      <w:r w:rsidRPr="00C70428">
        <w:rPr>
          <w:rFonts w:ascii="Book Antiqua" w:hAnsi="Book Antiqua" w:cs="Arial"/>
          <w:sz w:val="24"/>
          <w:szCs w:val="24"/>
        </w:rPr>
        <w:lastRenderedPageBreak/>
        <w:t>risk reduction (ARR), relative risk reduction, number necessary to treat (NNT)</w:t>
      </w:r>
      <w:r w:rsidR="00A27E2C" w:rsidRPr="00C70428">
        <w:rPr>
          <w:rFonts w:ascii="Book Antiqua" w:hAnsi="Book Antiqua" w:cs="Arial"/>
          <w:sz w:val="24"/>
          <w:szCs w:val="24"/>
        </w:rPr>
        <w:t>,</w:t>
      </w:r>
      <w:r w:rsidRPr="00C70428">
        <w:rPr>
          <w:rFonts w:ascii="Book Antiqua" w:hAnsi="Book Antiqua" w:cs="Arial"/>
          <w:sz w:val="24"/>
          <w:szCs w:val="24"/>
        </w:rPr>
        <w:t xml:space="preserve"> and odds ratio were calculated using </w:t>
      </w:r>
      <w:r w:rsidR="00A27E2C" w:rsidRPr="00C70428">
        <w:rPr>
          <w:rFonts w:ascii="Book Antiqua" w:hAnsi="Book Antiqua" w:cs="Arial"/>
          <w:sz w:val="24"/>
          <w:szCs w:val="24"/>
        </w:rPr>
        <w:t xml:space="preserve">a </w:t>
      </w:r>
      <w:r w:rsidRPr="00C70428">
        <w:rPr>
          <w:rFonts w:ascii="Book Antiqua" w:hAnsi="Book Antiqua" w:cs="Arial"/>
          <w:sz w:val="24"/>
          <w:szCs w:val="24"/>
        </w:rPr>
        <w:t>contingency table (Table 2).</w:t>
      </w:r>
    </w:p>
    <w:p w14:paraId="441A2912" w14:textId="77777777" w:rsidR="00903E17" w:rsidRPr="00C70428" w:rsidRDefault="00903E17" w:rsidP="00C70428">
      <w:pPr>
        <w:spacing w:after="0" w:line="360" w:lineRule="auto"/>
        <w:contextualSpacing/>
        <w:jc w:val="both"/>
        <w:rPr>
          <w:rFonts w:ascii="Book Antiqua" w:hAnsi="Book Antiqua" w:cs="Arial"/>
          <w:sz w:val="24"/>
          <w:szCs w:val="24"/>
        </w:rPr>
      </w:pPr>
    </w:p>
    <w:p w14:paraId="3AA670C8" w14:textId="77777777"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RESULTS</w:t>
      </w:r>
    </w:p>
    <w:p w14:paraId="1E4168F2" w14:textId="77777777" w:rsidR="003F450D" w:rsidRPr="00C70428" w:rsidRDefault="002277BE" w:rsidP="00C70428">
      <w:pPr>
        <w:spacing w:after="0" w:line="360" w:lineRule="auto"/>
        <w:contextualSpacing/>
        <w:jc w:val="both"/>
        <w:rPr>
          <w:rFonts w:ascii="Book Antiqua" w:hAnsi="Book Antiqua" w:cs="Arial"/>
          <w:b/>
          <w:bCs/>
          <w:i/>
          <w:iCs/>
          <w:sz w:val="24"/>
          <w:szCs w:val="24"/>
        </w:rPr>
      </w:pPr>
      <w:r w:rsidRPr="00C70428">
        <w:rPr>
          <w:rFonts w:ascii="Book Antiqua" w:hAnsi="Book Antiqua" w:cs="Arial"/>
          <w:b/>
          <w:bCs/>
          <w:i/>
          <w:iCs/>
          <w:sz w:val="24"/>
          <w:szCs w:val="24"/>
        </w:rPr>
        <w:t>Patient selection</w:t>
      </w:r>
    </w:p>
    <w:p w14:paraId="4E63DFE8" w14:textId="77777777" w:rsidR="00484E44"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A total of 108 patients were considered for the analysis of the outcomes of the randomized controlled clinical trial evaluat</w:t>
      </w:r>
      <w:r w:rsidR="00A27E2C" w:rsidRPr="00C70428">
        <w:rPr>
          <w:rFonts w:ascii="Book Antiqua" w:hAnsi="Book Antiqua" w:cs="Arial"/>
          <w:sz w:val="24"/>
          <w:szCs w:val="24"/>
        </w:rPr>
        <w:t>ing</w:t>
      </w:r>
      <w:r w:rsidRPr="00C70428">
        <w:rPr>
          <w:rFonts w:ascii="Book Antiqua" w:hAnsi="Book Antiqua" w:cs="Arial"/>
          <w:sz w:val="24"/>
          <w:szCs w:val="24"/>
        </w:rPr>
        <w:t xml:space="preserve"> the use of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w:t>
      </w:r>
    </w:p>
    <w:p w14:paraId="6891B8DF" w14:textId="77777777" w:rsidR="002925DF" w:rsidRPr="00C70428" w:rsidRDefault="002925DF" w:rsidP="00C70428">
      <w:pPr>
        <w:spacing w:after="0" w:line="360" w:lineRule="auto"/>
        <w:contextualSpacing/>
        <w:jc w:val="both"/>
        <w:rPr>
          <w:rFonts w:ascii="Book Antiqua" w:hAnsi="Book Antiqua" w:cs="Arial"/>
          <w:b/>
          <w:sz w:val="24"/>
          <w:szCs w:val="24"/>
        </w:rPr>
      </w:pPr>
    </w:p>
    <w:p w14:paraId="396E2AF0" w14:textId="77777777" w:rsidR="003F450D" w:rsidRPr="00C70428" w:rsidRDefault="002277BE" w:rsidP="00C70428">
      <w:pPr>
        <w:spacing w:after="0" w:line="360" w:lineRule="auto"/>
        <w:contextualSpacing/>
        <w:jc w:val="both"/>
        <w:rPr>
          <w:rFonts w:ascii="Book Antiqua" w:hAnsi="Book Antiqua" w:cs="Arial"/>
          <w:b/>
          <w:i/>
          <w:iCs/>
          <w:sz w:val="24"/>
          <w:szCs w:val="24"/>
        </w:rPr>
      </w:pPr>
      <w:r w:rsidRPr="00C70428">
        <w:rPr>
          <w:rFonts w:ascii="Book Antiqua" w:hAnsi="Book Antiqua" w:cs="Arial"/>
          <w:b/>
          <w:i/>
          <w:iCs/>
          <w:sz w:val="24"/>
          <w:szCs w:val="24"/>
        </w:rPr>
        <w:t>Oral mucositis severity</w:t>
      </w:r>
    </w:p>
    <w:p w14:paraId="5272108E" w14:textId="77777777" w:rsidR="003F450D" w:rsidRPr="00C70428" w:rsidRDefault="003B5A92"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Table 1 shows the number and percentage of patients who presented with severe oral mucositis in each treatment group. The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and control groups showed </w:t>
      </w:r>
      <w:r w:rsidRPr="00C70428">
        <w:rPr>
          <w:rFonts w:ascii="Book Antiqua" w:eastAsia="Calibri" w:hAnsi="Book Antiqua" w:cs="Arial"/>
          <w:sz w:val="24"/>
          <w:szCs w:val="24"/>
        </w:rPr>
        <w:t>a</w:t>
      </w:r>
      <w:r w:rsidRPr="00C70428">
        <w:rPr>
          <w:rFonts w:ascii="Book Antiqua" w:hAnsi="Book Antiqua" w:cs="Arial"/>
          <w:sz w:val="24"/>
          <w:szCs w:val="24"/>
        </w:rPr>
        <w:t xml:space="preserve"> progressive increase in the frequency of severe oral mucositis</w:t>
      </w:r>
      <w:r w:rsidRPr="00C70428">
        <w:rPr>
          <w:rFonts w:ascii="Book Antiqua" w:eastAsia="Calibri" w:hAnsi="Book Antiqua" w:cs="Arial"/>
          <w:sz w:val="24"/>
          <w:szCs w:val="24"/>
        </w:rPr>
        <w:t>,</w:t>
      </w:r>
      <w:r w:rsidRPr="00C70428">
        <w:rPr>
          <w:rFonts w:ascii="Book Antiqua" w:hAnsi="Book Antiqua" w:cs="Arial"/>
          <w:sz w:val="24"/>
          <w:szCs w:val="24"/>
        </w:rPr>
        <w:t xml:space="preserve"> with </w:t>
      </w:r>
      <w:r w:rsidRPr="00C70428">
        <w:rPr>
          <w:rFonts w:ascii="Book Antiqua" w:eastAsia="Calibri" w:hAnsi="Book Antiqua" w:cs="Arial"/>
          <w:sz w:val="24"/>
          <w:szCs w:val="24"/>
        </w:rPr>
        <w:t>a</w:t>
      </w:r>
      <w:r w:rsidRPr="00C70428">
        <w:rPr>
          <w:rFonts w:ascii="Book Antiqua" w:hAnsi="Book Antiqua" w:cs="Arial"/>
          <w:sz w:val="24"/>
          <w:szCs w:val="24"/>
        </w:rPr>
        <w:t xml:space="preserve"> peak at seven </w:t>
      </w:r>
      <w:r w:rsidRPr="00C70428">
        <w:rPr>
          <w:rFonts w:ascii="Book Antiqua" w:eastAsia="Calibri" w:hAnsi="Book Antiqua" w:cs="Arial"/>
          <w:sz w:val="24"/>
          <w:szCs w:val="24"/>
        </w:rPr>
        <w:t>weeks</w:t>
      </w:r>
      <w:r w:rsidRPr="00C70428">
        <w:rPr>
          <w:rFonts w:ascii="Book Antiqua" w:hAnsi="Book Antiqua" w:cs="Arial"/>
          <w:sz w:val="24"/>
          <w:szCs w:val="24"/>
        </w:rPr>
        <w:t>.</w:t>
      </w:r>
    </w:p>
    <w:p w14:paraId="7CF1E97B"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Compared with the control group, the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presented a lower number of patients with severe oral mucositis every week </w:t>
      </w:r>
      <w:r w:rsidR="00A27E2C" w:rsidRPr="00C70428">
        <w:rPr>
          <w:rFonts w:ascii="Book Antiqua" w:hAnsi="Book Antiqua" w:cs="Arial"/>
          <w:sz w:val="24"/>
          <w:szCs w:val="24"/>
        </w:rPr>
        <w:t>except for</w:t>
      </w:r>
      <w:r w:rsidRPr="00C70428">
        <w:rPr>
          <w:rFonts w:ascii="Book Antiqua" w:hAnsi="Book Antiqua" w:cs="Arial"/>
          <w:sz w:val="24"/>
          <w:szCs w:val="24"/>
        </w:rPr>
        <w:t xml:space="preserve"> the first week, </w:t>
      </w:r>
      <w:r w:rsidR="00A27E2C" w:rsidRPr="00C70428">
        <w:rPr>
          <w:rFonts w:ascii="Book Antiqua" w:hAnsi="Book Antiqua" w:cs="Arial"/>
          <w:sz w:val="24"/>
          <w:szCs w:val="24"/>
        </w:rPr>
        <w:t xml:space="preserve">with </w:t>
      </w:r>
      <w:r w:rsidRPr="00C70428">
        <w:rPr>
          <w:rFonts w:ascii="Book Antiqua" w:hAnsi="Book Antiqua" w:cs="Arial"/>
          <w:sz w:val="24"/>
          <w:szCs w:val="24"/>
        </w:rPr>
        <w:t>a statistically significant difference</w:t>
      </w:r>
      <w:r w:rsidR="00A27E2C" w:rsidRPr="00C70428">
        <w:rPr>
          <w:rFonts w:ascii="Book Antiqua" w:hAnsi="Book Antiqua" w:cs="Arial"/>
          <w:sz w:val="24"/>
          <w:szCs w:val="24"/>
        </w:rPr>
        <w:t xml:space="preserve"> observed</w:t>
      </w:r>
      <w:r w:rsidRPr="00C70428">
        <w:rPr>
          <w:rFonts w:ascii="Book Antiqua" w:hAnsi="Book Antiqua" w:cs="Arial"/>
          <w:sz w:val="24"/>
          <w:szCs w:val="24"/>
        </w:rPr>
        <w:t xml:space="preserve"> at weeks 3 and 4 of </w:t>
      </w:r>
      <w:r w:rsidR="00A27E2C" w:rsidRPr="00C70428">
        <w:rPr>
          <w:rFonts w:ascii="Book Antiqua" w:hAnsi="Book Antiqua" w:cs="Arial"/>
          <w:sz w:val="24"/>
          <w:szCs w:val="24"/>
        </w:rPr>
        <w:t xml:space="preserve">the </w:t>
      </w:r>
      <w:r w:rsidRPr="00C70428">
        <w:rPr>
          <w:rFonts w:ascii="Book Antiqua" w:hAnsi="Book Antiqua" w:cs="Arial"/>
          <w:sz w:val="24"/>
          <w:szCs w:val="24"/>
        </w:rPr>
        <w:t>follow-up (see Table 1).</w:t>
      </w:r>
    </w:p>
    <w:p w14:paraId="679701FA" w14:textId="77777777" w:rsidR="003B5A92" w:rsidRPr="00C70428" w:rsidRDefault="003B5A92" w:rsidP="00C70428">
      <w:pPr>
        <w:spacing w:after="0" w:line="360" w:lineRule="auto"/>
        <w:contextualSpacing/>
        <w:jc w:val="both"/>
        <w:rPr>
          <w:rFonts w:ascii="Book Antiqua" w:hAnsi="Book Antiqua" w:cs="Arial"/>
          <w:sz w:val="24"/>
          <w:szCs w:val="24"/>
        </w:rPr>
      </w:pPr>
    </w:p>
    <w:p w14:paraId="2733BC0C" w14:textId="77777777" w:rsidR="003B5A92" w:rsidRPr="00C70428" w:rsidRDefault="002277BE" w:rsidP="00C70428">
      <w:pPr>
        <w:spacing w:after="0" w:line="360" w:lineRule="auto"/>
        <w:contextualSpacing/>
        <w:jc w:val="both"/>
        <w:rPr>
          <w:rFonts w:ascii="Book Antiqua" w:hAnsi="Book Antiqua" w:cs="Arial"/>
          <w:b/>
          <w:i/>
          <w:iCs/>
          <w:sz w:val="24"/>
          <w:szCs w:val="24"/>
        </w:rPr>
      </w:pPr>
      <w:r w:rsidRPr="00C70428">
        <w:rPr>
          <w:rFonts w:ascii="Book Antiqua" w:hAnsi="Book Antiqua" w:cs="Arial"/>
          <w:b/>
          <w:i/>
          <w:iCs/>
          <w:sz w:val="24"/>
          <w:szCs w:val="24"/>
        </w:rPr>
        <w:t>Clinical relevance</w:t>
      </w:r>
    </w:p>
    <w:p w14:paraId="06C1E53D" w14:textId="77777777"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Table 2 shows the measures of clinical significance. The </w:t>
      </w:r>
      <w:r w:rsidR="00A27E2C" w:rsidRPr="00C70428">
        <w:rPr>
          <w:rFonts w:ascii="Book Antiqua" w:hAnsi="Book Antiqua" w:cs="Arial"/>
          <w:sz w:val="24"/>
          <w:szCs w:val="24"/>
        </w:rPr>
        <w:t>ARs</w:t>
      </w:r>
      <w:r w:rsidRPr="00C70428">
        <w:rPr>
          <w:rFonts w:ascii="Book Antiqua" w:hAnsi="Book Antiqua" w:cs="Arial"/>
          <w:sz w:val="24"/>
          <w:szCs w:val="24"/>
        </w:rPr>
        <w:t xml:space="preserve"> of severe oral mucositis in the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t>
      </w:r>
      <w:r w:rsidR="00A27E2C" w:rsidRPr="00C70428">
        <w:rPr>
          <w:rFonts w:ascii="Book Antiqua" w:hAnsi="Book Antiqua" w:cs="Arial"/>
          <w:sz w:val="24"/>
          <w:szCs w:val="24"/>
        </w:rPr>
        <w:t xml:space="preserve">were </w:t>
      </w:r>
      <w:r w:rsidRPr="00C70428">
        <w:rPr>
          <w:rFonts w:ascii="Book Antiqua" w:hAnsi="Book Antiqua" w:cs="Arial"/>
          <w:sz w:val="24"/>
          <w:szCs w:val="24"/>
        </w:rPr>
        <w:t>0.04 and 0.09 or 4% and 9%</w:t>
      </w:r>
      <w:r w:rsidRPr="00C70428">
        <w:rPr>
          <w:rFonts w:ascii="Book Antiqua" w:eastAsia="Calibri" w:hAnsi="Book Antiqua" w:cs="Arial"/>
          <w:sz w:val="24"/>
          <w:szCs w:val="24"/>
        </w:rPr>
        <w:t xml:space="preserve"> </w:t>
      </w:r>
      <w:r w:rsidRPr="00C70428">
        <w:rPr>
          <w:rFonts w:ascii="Book Antiqua" w:hAnsi="Book Antiqua" w:cs="Arial"/>
          <w:sz w:val="24"/>
          <w:szCs w:val="24"/>
        </w:rPr>
        <w:t xml:space="preserve">for weeks 3 and 4, respectively, versus 0.23 and 0.29 or 23% and 29%, respectively, </w:t>
      </w:r>
      <w:r w:rsidR="00A27E2C" w:rsidRPr="00C70428">
        <w:rPr>
          <w:rFonts w:ascii="Book Antiqua" w:hAnsi="Book Antiqua" w:cs="Arial"/>
          <w:sz w:val="24"/>
          <w:szCs w:val="24"/>
        </w:rPr>
        <w:t xml:space="preserve">in </w:t>
      </w:r>
      <w:r w:rsidRPr="00C70428">
        <w:rPr>
          <w:rFonts w:ascii="Book Antiqua" w:hAnsi="Book Antiqua" w:cs="Arial"/>
          <w:sz w:val="24"/>
          <w:szCs w:val="24"/>
        </w:rPr>
        <w:t>the control group. Additionally, from week 2 onward, the relative risk of severe oral mucositis in the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was less than 1, indicating that Dentoxol</w:t>
      </w:r>
      <w:r w:rsidR="001A3E0A" w:rsidRPr="00AC4D43">
        <w:rPr>
          <w:rFonts w:ascii="Book Antiqua" w:hAnsi="Book Antiqua" w:cs="Arial" w:hint="eastAsia"/>
          <w:bCs/>
          <w:sz w:val="24"/>
          <w:szCs w:val="24"/>
          <w:vertAlign w:val="superscript"/>
        </w:rPr>
        <w:t>®</w:t>
      </w:r>
      <w:r w:rsidR="00670027" w:rsidRPr="00C70428">
        <w:rPr>
          <w:rFonts w:ascii="Book Antiqua" w:eastAsia="Calibri" w:hAnsi="Book Antiqua" w:cs="Arial"/>
          <w:sz w:val="24"/>
          <w:szCs w:val="24"/>
        </w:rPr>
        <w:t xml:space="preserve"> use</w:t>
      </w:r>
      <w:r w:rsidR="0007623F" w:rsidRPr="00C70428">
        <w:rPr>
          <w:rFonts w:ascii="Book Antiqua" w:hAnsi="Book Antiqua" w:cs="Arial"/>
          <w:sz w:val="24"/>
          <w:szCs w:val="24"/>
        </w:rPr>
        <w:t xml:space="preserve"> acted as a protective factor.</w:t>
      </w:r>
    </w:p>
    <w:p w14:paraId="57841692" w14:textId="77777777"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00670027" w:rsidRPr="00C70428">
        <w:rPr>
          <w:rFonts w:ascii="Book Antiqua" w:eastAsia="Calibri" w:hAnsi="Book Antiqua" w:cs="Arial"/>
          <w:sz w:val="24"/>
          <w:szCs w:val="24"/>
        </w:rPr>
        <w:t xml:space="preserve"> use</w:t>
      </w:r>
      <w:r w:rsidR="003928AA" w:rsidRPr="00C70428">
        <w:rPr>
          <w:rFonts w:ascii="Book Antiqua" w:hAnsi="Book Antiqua" w:cs="Arial"/>
          <w:sz w:val="24"/>
          <w:szCs w:val="24"/>
        </w:rPr>
        <w:t xml:space="preserve"> was positively associated with a reduction in severe oral mucositis from week 2 onward, showing ARR values greater than 0. The values at </w:t>
      </w:r>
      <w:r w:rsidRPr="00C70428">
        <w:rPr>
          <w:rFonts w:ascii="Book Antiqua" w:eastAsia="Calibri" w:hAnsi="Book Antiqua" w:cs="Arial"/>
          <w:sz w:val="24"/>
          <w:szCs w:val="24"/>
        </w:rPr>
        <w:t>weeks</w:t>
      </w:r>
      <w:r w:rsidR="003928AA" w:rsidRPr="00C70428">
        <w:rPr>
          <w:rFonts w:ascii="Book Antiqua" w:hAnsi="Book Antiqua" w:cs="Arial"/>
          <w:sz w:val="24"/>
          <w:szCs w:val="24"/>
        </w:rPr>
        <w:t xml:space="preserve"> 3 and 4,</w:t>
      </w:r>
      <w:r w:rsidRPr="00C70428">
        <w:rPr>
          <w:rFonts w:ascii="Book Antiqua" w:eastAsia="Calibri" w:hAnsi="Book Antiqua" w:cs="Arial"/>
          <w:sz w:val="24"/>
          <w:szCs w:val="24"/>
        </w:rPr>
        <w:t xml:space="preserve"> </w:t>
      </w:r>
      <w:r w:rsidR="003928AA" w:rsidRPr="00C70428">
        <w:rPr>
          <w:rFonts w:ascii="Book Antiqua" w:hAnsi="Book Antiqua" w:cs="Arial"/>
          <w:sz w:val="24"/>
          <w:szCs w:val="24"/>
        </w:rPr>
        <w:t>ARR</w:t>
      </w:r>
      <w:r w:rsidR="007F608E" w:rsidRPr="00C70428">
        <w:rPr>
          <w:rFonts w:ascii="Book Antiqua" w:hAnsi="Book Antiqua" w:cs="Arial"/>
          <w:sz w:val="24"/>
          <w:szCs w:val="24"/>
        </w:rPr>
        <w:t xml:space="preserve"> </w:t>
      </w:r>
      <w:r w:rsidR="003928AA" w:rsidRPr="00C70428">
        <w:rPr>
          <w:rFonts w:ascii="Book Antiqua" w:hAnsi="Book Antiqua" w:cs="Arial"/>
          <w:sz w:val="24"/>
          <w:szCs w:val="24"/>
        </w:rPr>
        <w:t>= 0.19 or 19% and 0.21 or 21%, respectively, indicate that if 100 patients were treated with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19 and 21, respectively, </w:t>
      </w:r>
      <w:r w:rsidRPr="00C70428">
        <w:rPr>
          <w:rFonts w:ascii="Book Antiqua" w:eastAsia="Calibri" w:hAnsi="Book Antiqua" w:cs="Arial"/>
          <w:sz w:val="24"/>
          <w:szCs w:val="24"/>
        </w:rPr>
        <w:t>fewer</w:t>
      </w:r>
      <w:r w:rsidRPr="00C70428">
        <w:rPr>
          <w:rFonts w:ascii="Book Antiqua" w:hAnsi="Book Antiqua" w:cs="Arial"/>
          <w:sz w:val="24"/>
          <w:szCs w:val="24"/>
        </w:rPr>
        <w:t xml:space="preserve"> cases of </w:t>
      </w:r>
      <w:r w:rsidRPr="00C70428">
        <w:rPr>
          <w:rFonts w:ascii="Book Antiqua" w:hAnsi="Book Antiqua" w:cs="Arial"/>
          <w:sz w:val="24"/>
          <w:szCs w:val="24"/>
        </w:rPr>
        <w:lastRenderedPageBreak/>
        <w:t xml:space="preserve">severe mucositis </w:t>
      </w:r>
      <w:r w:rsidR="00670027" w:rsidRPr="00C70428">
        <w:rPr>
          <w:rFonts w:ascii="Book Antiqua" w:hAnsi="Book Antiqua" w:cs="Arial"/>
          <w:sz w:val="24"/>
          <w:szCs w:val="24"/>
        </w:rPr>
        <w:t xml:space="preserve">would occur </w:t>
      </w:r>
      <w:r w:rsidRPr="00C70428">
        <w:rPr>
          <w:rFonts w:ascii="Book Antiqua" w:hAnsi="Book Antiqua" w:cs="Arial"/>
          <w:sz w:val="24"/>
          <w:szCs w:val="24"/>
        </w:rPr>
        <w:t xml:space="preserve">compared to </w:t>
      </w:r>
      <w:r w:rsidRPr="00C70428">
        <w:rPr>
          <w:rFonts w:ascii="Book Antiqua" w:eastAsia="Calibri" w:hAnsi="Book Antiqua" w:cs="Arial"/>
          <w:sz w:val="24"/>
          <w:szCs w:val="24"/>
        </w:rPr>
        <w:t xml:space="preserve">the </w:t>
      </w:r>
      <w:r w:rsidRPr="00C70428">
        <w:rPr>
          <w:rFonts w:ascii="Book Antiqua" w:hAnsi="Book Antiqua" w:cs="Arial"/>
          <w:sz w:val="24"/>
          <w:szCs w:val="24"/>
        </w:rPr>
        <w:t>control group. Likewise, during weeks 3 and 4, when statistically significant differences between the groups</w:t>
      </w:r>
      <w:r w:rsidR="00670027" w:rsidRPr="00C70428">
        <w:rPr>
          <w:rFonts w:ascii="Book Antiqua" w:hAnsi="Book Antiqua" w:cs="Arial"/>
          <w:sz w:val="24"/>
          <w:szCs w:val="24"/>
        </w:rPr>
        <w:t xml:space="preserve"> were noted</w:t>
      </w:r>
      <w:r w:rsidRPr="00C70428">
        <w:rPr>
          <w:rFonts w:ascii="Book Antiqua" w:hAnsi="Book Antiqua" w:cs="Arial"/>
          <w:sz w:val="24"/>
          <w:szCs w:val="24"/>
        </w:rPr>
        <w:t>, 5 patients (NNT) would need to be treated with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to prevent 1 additional case of severe oral mucositis (Table 3).</w:t>
      </w:r>
    </w:p>
    <w:p w14:paraId="0162CED6" w14:textId="77777777" w:rsidR="00922DDA" w:rsidRPr="00C70428" w:rsidRDefault="00922DDA" w:rsidP="00C70428">
      <w:pPr>
        <w:spacing w:after="0" w:line="360" w:lineRule="auto"/>
        <w:contextualSpacing/>
        <w:jc w:val="both"/>
        <w:rPr>
          <w:rFonts w:ascii="Book Antiqua" w:hAnsi="Book Antiqua" w:cs="Arial"/>
          <w:sz w:val="24"/>
          <w:szCs w:val="24"/>
        </w:rPr>
      </w:pPr>
    </w:p>
    <w:p w14:paraId="46A59B84" w14:textId="77777777"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DISCUSSION</w:t>
      </w:r>
    </w:p>
    <w:p w14:paraId="5A4C0480" w14:textId="77777777"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Measures of clinical significance allow making well-founded decisions when evaluating a therapy and can be applied in daily clinical practice and especially in recommendations for massive clinical protocols because through these measures, expected results with a real impact on the population can be obtained.</w:t>
      </w:r>
    </w:p>
    <w:p w14:paraId="315576DF"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In the present study, the group that used </w:t>
      </w:r>
      <w:bookmarkStart w:id="2" w:name="_Hlk109023982"/>
      <w:r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bookmarkEnd w:id="2"/>
      <w:r w:rsidRPr="00C70428">
        <w:rPr>
          <w:rFonts w:ascii="Book Antiqua" w:hAnsi="Book Antiqua" w:cs="Arial"/>
          <w:sz w:val="24"/>
          <w:szCs w:val="24"/>
        </w:rPr>
        <w:t xml:space="preserve"> showed a lower incidence (AR) of severe oral mucositis than the control group (Figure 1) from the </w:t>
      </w:r>
      <w:r w:rsidR="006171CD" w:rsidRPr="00C70428">
        <w:rPr>
          <w:rFonts w:ascii="Book Antiqua" w:hAnsi="Book Antiqua" w:cs="Arial"/>
          <w:sz w:val="24"/>
          <w:szCs w:val="24"/>
        </w:rPr>
        <w:t>2</w:t>
      </w:r>
      <w:r w:rsidR="006171CD" w:rsidRPr="00C70428">
        <w:rPr>
          <w:rFonts w:ascii="Book Antiqua" w:hAnsi="Book Antiqua" w:cs="Arial"/>
          <w:sz w:val="24"/>
          <w:szCs w:val="24"/>
          <w:vertAlign w:val="superscript"/>
        </w:rPr>
        <w:t>nd</w:t>
      </w:r>
      <w:r w:rsidR="006171CD" w:rsidRPr="00C70428">
        <w:rPr>
          <w:rFonts w:ascii="Book Antiqua" w:hAnsi="Book Antiqua" w:cs="Arial"/>
          <w:sz w:val="24"/>
          <w:szCs w:val="24"/>
        </w:rPr>
        <w:t xml:space="preserve"> </w:t>
      </w:r>
      <w:r w:rsidRPr="00C70428">
        <w:rPr>
          <w:rFonts w:ascii="Book Antiqua" w:hAnsi="Book Antiqua" w:cs="Arial"/>
          <w:sz w:val="24"/>
          <w:szCs w:val="24"/>
        </w:rPr>
        <w:t xml:space="preserve">week of evaluation to the </w:t>
      </w:r>
      <w:r w:rsidR="006171CD" w:rsidRPr="00C70428">
        <w:rPr>
          <w:rFonts w:ascii="Book Antiqua" w:hAnsi="Book Antiqua" w:cs="Arial"/>
          <w:sz w:val="24"/>
          <w:szCs w:val="24"/>
        </w:rPr>
        <w:t>4</w:t>
      </w:r>
      <w:r w:rsidR="006171CD" w:rsidRPr="00C058A6">
        <w:rPr>
          <w:rFonts w:ascii="Book Antiqua" w:hAnsi="Book Antiqua" w:cs="Arial"/>
          <w:sz w:val="24"/>
          <w:szCs w:val="24"/>
          <w:vertAlign w:val="superscript"/>
        </w:rPr>
        <w:t>th</w:t>
      </w:r>
      <w:r w:rsidR="006171CD" w:rsidRPr="00C70428">
        <w:rPr>
          <w:rFonts w:ascii="Book Antiqua" w:hAnsi="Book Antiqua" w:cs="Arial"/>
          <w:sz w:val="24"/>
          <w:szCs w:val="24"/>
        </w:rPr>
        <w:t xml:space="preserve"> </w:t>
      </w:r>
      <w:r w:rsidRPr="00C70428">
        <w:rPr>
          <w:rFonts w:ascii="Book Antiqua" w:hAnsi="Book Antiqua" w:cs="Arial"/>
          <w:sz w:val="24"/>
          <w:szCs w:val="24"/>
        </w:rPr>
        <w:t xml:space="preserve">week, representing the greatest difference between the groups (Table 2). The results shown in Table 2 demonstrate </w:t>
      </w:r>
      <w:r w:rsidRPr="00C70428">
        <w:rPr>
          <w:rFonts w:ascii="Book Antiqua" w:eastAsia="Calibri" w:hAnsi="Book Antiqua" w:cs="Arial"/>
          <w:sz w:val="24"/>
          <w:szCs w:val="24"/>
        </w:rPr>
        <w:t>the</w:t>
      </w:r>
      <w:r w:rsidRPr="00C70428">
        <w:rPr>
          <w:rFonts w:ascii="Book Antiqua" w:hAnsi="Book Antiqua" w:cs="Arial"/>
          <w:sz w:val="24"/>
          <w:szCs w:val="24"/>
        </w:rPr>
        <w:t xml:space="preserve"> </w:t>
      </w:r>
      <w:r w:rsidR="00FA27E8" w:rsidRPr="00C70428">
        <w:rPr>
          <w:rFonts w:ascii="Book Antiqua" w:hAnsi="Book Antiqua" w:cs="Arial"/>
          <w:sz w:val="24"/>
          <w:szCs w:val="24"/>
        </w:rPr>
        <w:t xml:space="preserve">strong </w:t>
      </w:r>
      <w:r w:rsidRPr="00C70428">
        <w:rPr>
          <w:rFonts w:ascii="Book Antiqua" w:hAnsi="Book Antiqua" w:cs="Arial"/>
          <w:sz w:val="24"/>
          <w:szCs w:val="24"/>
        </w:rPr>
        <w:t xml:space="preserve">potential of </w:t>
      </w:r>
      <w:r w:rsidR="00FA27E8"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00FA27E8" w:rsidRPr="00C70428">
        <w:rPr>
          <w:rFonts w:ascii="Book Antiqua" w:hAnsi="Book Antiqua" w:cs="Arial"/>
          <w:sz w:val="24"/>
          <w:szCs w:val="24"/>
        </w:rPr>
        <w:t xml:space="preserve"> </w:t>
      </w:r>
      <w:r w:rsidRPr="00C70428">
        <w:rPr>
          <w:rFonts w:ascii="Book Antiqua" w:hAnsi="Book Antiqua" w:cs="Arial"/>
          <w:sz w:val="24"/>
          <w:szCs w:val="24"/>
        </w:rPr>
        <w:t xml:space="preserve">to lower </w:t>
      </w:r>
      <w:r w:rsidRPr="00C70428">
        <w:rPr>
          <w:rFonts w:ascii="Book Antiqua" w:eastAsia="Calibri" w:hAnsi="Book Antiqua" w:cs="Arial"/>
          <w:sz w:val="24"/>
          <w:szCs w:val="24"/>
        </w:rPr>
        <w:t>treatment</w:t>
      </w:r>
      <w:r w:rsidRPr="00C70428">
        <w:rPr>
          <w:rFonts w:ascii="Book Antiqua" w:hAnsi="Book Antiqua" w:cs="Arial"/>
          <w:sz w:val="24"/>
          <w:szCs w:val="24"/>
        </w:rPr>
        <w:t xml:space="preserve"> complications. Treating 5 patients with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will prevent 1 additional case of severe oral mucositis that may need</w:t>
      </w:r>
      <w:r w:rsidR="00FA27E8" w:rsidRPr="00C70428">
        <w:rPr>
          <w:rFonts w:ascii="Book Antiqua" w:hAnsi="Book Antiqua"/>
          <w:b/>
          <w:bCs/>
          <w:color w:val="444444"/>
          <w:sz w:val="24"/>
          <w:szCs w:val="24"/>
          <w:shd w:val="clear" w:color="auto" w:fill="FFFFFF"/>
        </w:rPr>
        <w:t xml:space="preserve"> </w:t>
      </w:r>
      <w:r w:rsidR="00FA27E8" w:rsidRPr="00C70428">
        <w:rPr>
          <w:rFonts w:ascii="Book Antiqua" w:hAnsi="Book Antiqua" w:cs="Arial"/>
          <w:sz w:val="24"/>
          <w:szCs w:val="24"/>
        </w:rPr>
        <w:t>percutaneous endoscopic gastrostomy</w:t>
      </w:r>
      <w:r w:rsidRPr="00C70428">
        <w:rPr>
          <w:rFonts w:ascii="Book Antiqua" w:hAnsi="Book Antiqua" w:cs="Arial"/>
          <w:sz w:val="24"/>
          <w:szCs w:val="24"/>
        </w:rPr>
        <w:t xml:space="preserve"> </w:t>
      </w:r>
      <w:r w:rsidRPr="00C70428">
        <w:rPr>
          <w:rFonts w:ascii="Book Antiqua" w:eastAsia="Calibri" w:hAnsi="Book Antiqua" w:cs="Arial"/>
          <w:sz w:val="24"/>
          <w:szCs w:val="24"/>
        </w:rPr>
        <w:t>tubes</w:t>
      </w:r>
      <w:r w:rsidRPr="00C70428">
        <w:rPr>
          <w:rFonts w:ascii="Book Antiqua" w:hAnsi="Book Antiqua" w:cs="Arial"/>
          <w:sz w:val="24"/>
          <w:szCs w:val="24"/>
        </w:rPr>
        <w:t xml:space="preserve">, liquid diet supplements, pain medications, </w:t>
      </w:r>
      <w:r w:rsidRPr="00C058A6">
        <w:rPr>
          <w:rFonts w:ascii="Book Antiqua" w:hAnsi="Book Antiqua" w:cs="Arial"/>
          <w:i/>
          <w:sz w:val="24"/>
          <w:szCs w:val="24"/>
        </w:rPr>
        <w:t>etc</w:t>
      </w:r>
      <w:r w:rsidRPr="00C70428">
        <w:rPr>
          <w:rFonts w:ascii="Book Antiqua" w:hAnsi="Book Antiqua" w:cs="Arial"/>
          <w:sz w:val="24"/>
          <w:szCs w:val="24"/>
        </w:rPr>
        <w:t xml:space="preserve">. </w:t>
      </w:r>
      <w:r w:rsidRPr="00C70428">
        <w:rPr>
          <w:rFonts w:ascii="Book Antiqua" w:eastAsia="Calibri" w:hAnsi="Book Antiqua" w:cs="Arial"/>
          <w:sz w:val="24"/>
          <w:szCs w:val="24"/>
        </w:rPr>
        <w:t>Moreover</w:t>
      </w:r>
      <w:r w:rsidRPr="00C70428">
        <w:rPr>
          <w:rFonts w:ascii="Book Antiqua" w:hAnsi="Book Antiqua" w:cs="Arial"/>
          <w:sz w:val="24"/>
          <w:szCs w:val="24"/>
        </w:rPr>
        <w:t xml:space="preserve">, the results in Table 1 show that </w:t>
      </w:r>
      <w:r w:rsidR="00FA27E8" w:rsidRPr="00C70428">
        <w:rPr>
          <w:rFonts w:ascii="Book Antiqua" w:hAnsi="Book Antiqua" w:cs="Arial"/>
          <w:sz w:val="24"/>
          <w:szCs w:val="24"/>
        </w:rPr>
        <w:t>Dentoxol</w:t>
      </w:r>
      <w:r w:rsidR="001A3E0A" w:rsidRPr="00AC4D43">
        <w:rPr>
          <w:rFonts w:ascii="Book Antiqua" w:hAnsi="Book Antiqua" w:cs="Arial" w:hint="eastAsia"/>
          <w:bCs/>
          <w:sz w:val="24"/>
          <w:szCs w:val="24"/>
          <w:vertAlign w:val="superscript"/>
        </w:rPr>
        <w:t>®</w:t>
      </w:r>
      <w:r w:rsidR="00FA27E8" w:rsidRPr="00C70428">
        <w:rPr>
          <w:rFonts w:ascii="Book Antiqua" w:hAnsi="Book Antiqua" w:cs="Arial"/>
          <w:sz w:val="24"/>
          <w:szCs w:val="24"/>
        </w:rPr>
        <w:t xml:space="preserve"> </w:t>
      </w:r>
      <w:r w:rsidRPr="00C70428">
        <w:rPr>
          <w:rFonts w:ascii="Book Antiqua" w:hAnsi="Book Antiqua" w:cs="Arial"/>
          <w:sz w:val="24"/>
          <w:szCs w:val="24"/>
        </w:rPr>
        <w:t xml:space="preserve">delayed the onset of severe mucositis </w:t>
      </w:r>
      <w:r w:rsidR="00FA27E8" w:rsidRPr="00C70428">
        <w:rPr>
          <w:rFonts w:ascii="Book Antiqua" w:hAnsi="Book Antiqua" w:cs="Arial"/>
          <w:sz w:val="24"/>
          <w:szCs w:val="24"/>
        </w:rPr>
        <w:t xml:space="preserve">such </w:t>
      </w:r>
      <w:r w:rsidRPr="00C70428">
        <w:rPr>
          <w:rFonts w:ascii="Book Antiqua" w:hAnsi="Book Antiqua" w:cs="Arial"/>
          <w:sz w:val="24"/>
          <w:szCs w:val="24"/>
        </w:rPr>
        <w:t>that even patients</w:t>
      </w:r>
      <w:r w:rsidR="002C2257" w:rsidRPr="00C70428">
        <w:rPr>
          <w:rFonts w:ascii="Book Antiqua" w:hAnsi="Book Antiqua" w:cs="Arial"/>
          <w:sz w:val="24"/>
          <w:szCs w:val="24"/>
        </w:rPr>
        <w:t xml:space="preserve"> with a severe grade</w:t>
      </w:r>
      <w:r w:rsidRPr="00C70428">
        <w:rPr>
          <w:rFonts w:ascii="Book Antiqua" w:hAnsi="Book Antiqua" w:cs="Arial"/>
          <w:sz w:val="24"/>
          <w:szCs w:val="24"/>
        </w:rPr>
        <w:t xml:space="preserve"> who </w:t>
      </w:r>
      <w:r w:rsidRPr="00C70428">
        <w:rPr>
          <w:rFonts w:ascii="Book Antiqua" w:eastAsia="Calibri" w:hAnsi="Book Antiqua" w:cs="Arial"/>
          <w:sz w:val="24"/>
          <w:szCs w:val="24"/>
        </w:rPr>
        <w:t>received</w:t>
      </w:r>
      <w:r w:rsidRPr="00C70428">
        <w:rPr>
          <w:rFonts w:ascii="Book Antiqua" w:hAnsi="Book Antiqua" w:cs="Arial"/>
          <w:sz w:val="24"/>
          <w:szCs w:val="24"/>
        </w:rPr>
        <w:t xml:space="preserve"> it had </w:t>
      </w:r>
      <w:r w:rsidR="002C2257" w:rsidRPr="00C70428">
        <w:rPr>
          <w:rFonts w:ascii="Book Antiqua" w:hAnsi="Book Antiqua" w:cs="Arial"/>
          <w:sz w:val="24"/>
          <w:szCs w:val="24"/>
        </w:rPr>
        <w:t xml:space="preserve">the complication </w:t>
      </w:r>
      <w:r w:rsidRPr="00C70428">
        <w:rPr>
          <w:rFonts w:ascii="Book Antiqua" w:hAnsi="Book Antiqua" w:cs="Arial"/>
          <w:sz w:val="24"/>
          <w:szCs w:val="24"/>
        </w:rPr>
        <w:t>for a shorter period, with benefits on cost and quality of life.</w:t>
      </w:r>
    </w:p>
    <w:p w14:paraId="36BE10B8"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Another important conclusion of the clinical trial was that the most beneficial effects of therapy with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are </w:t>
      </w:r>
      <w:r w:rsidR="006171CD" w:rsidRPr="00C70428">
        <w:rPr>
          <w:rFonts w:ascii="Book Antiqua" w:hAnsi="Book Antiqua" w:cs="Arial"/>
          <w:sz w:val="24"/>
          <w:szCs w:val="24"/>
        </w:rPr>
        <w:t xml:space="preserve">observed </w:t>
      </w:r>
      <w:r w:rsidRPr="00C70428">
        <w:rPr>
          <w:rFonts w:ascii="Book Antiqua" w:hAnsi="Book Antiqua" w:cs="Arial"/>
          <w:sz w:val="24"/>
          <w:szCs w:val="24"/>
        </w:rPr>
        <w:t>in patients who follow the instructions to rinse 4 times a day</w:t>
      </w:r>
      <w:r w:rsidR="00E71A16">
        <w:rPr>
          <w:rFonts w:ascii="Book Antiqua" w:hAnsi="Book Antiqua" w:cs="Arial"/>
          <w:sz w:val="24"/>
          <w:szCs w:val="24"/>
        </w:rPr>
        <w:t xml:space="preserve"> </w:t>
      </w:r>
      <w:r w:rsidR="00E71A16" w:rsidRPr="00767598">
        <w:rPr>
          <w:rFonts w:ascii="Book Antiqua" w:hAnsi="Book Antiqua" w:cs="Arial"/>
          <w:sz w:val="24"/>
          <w:szCs w:val="24"/>
        </w:rPr>
        <w:t xml:space="preserve">(Figure </w:t>
      </w:r>
      <w:r w:rsidR="002221C3" w:rsidRPr="00767598">
        <w:rPr>
          <w:rFonts w:ascii="Book Antiqua" w:hAnsi="Book Antiqua" w:cs="Arial"/>
          <w:sz w:val="24"/>
          <w:szCs w:val="24"/>
        </w:rPr>
        <w:t>1</w:t>
      </w:r>
      <w:r w:rsidR="00E71A16" w:rsidRPr="00767598">
        <w:rPr>
          <w:rFonts w:ascii="Book Antiqua" w:hAnsi="Book Antiqua" w:cs="Arial"/>
          <w:sz w:val="24"/>
          <w:szCs w:val="24"/>
        </w:rPr>
        <w:t>)</w:t>
      </w:r>
      <w:r w:rsidRPr="00221349">
        <w:rPr>
          <w:rFonts w:ascii="Book Antiqua" w:hAnsi="Book Antiqua" w:cs="Arial"/>
          <w:sz w:val="24"/>
          <w:szCs w:val="24"/>
        </w:rPr>
        <w:t>. Therefore, follow</w:t>
      </w:r>
      <w:r w:rsidR="006171CD" w:rsidRPr="00221349">
        <w:rPr>
          <w:rFonts w:ascii="Book Antiqua" w:hAnsi="Book Antiqua" w:cs="Arial"/>
          <w:sz w:val="24"/>
          <w:szCs w:val="24"/>
        </w:rPr>
        <w:t>in</w:t>
      </w:r>
      <w:r w:rsidR="006171CD" w:rsidRPr="00C70428">
        <w:rPr>
          <w:rFonts w:ascii="Book Antiqua" w:hAnsi="Book Antiqua" w:cs="Arial"/>
          <w:sz w:val="24"/>
          <w:szCs w:val="24"/>
        </w:rPr>
        <w:t>g</w:t>
      </w:r>
      <w:r w:rsidRPr="00C70428">
        <w:rPr>
          <w:rFonts w:ascii="Book Antiqua" w:hAnsi="Book Antiqua" w:cs="Arial"/>
          <w:sz w:val="24"/>
          <w:szCs w:val="24"/>
        </w:rPr>
        <w:t xml:space="preserve"> the recommended instructions specifying that more frequent rinses </w:t>
      </w:r>
      <w:r w:rsidR="006171CD" w:rsidRPr="00C70428">
        <w:rPr>
          <w:rFonts w:ascii="Book Antiqua" w:hAnsi="Book Antiqua" w:cs="Arial"/>
          <w:sz w:val="24"/>
          <w:szCs w:val="24"/>
        </w:rPr>
        <w:t xml:space="preserve">yield </w:t>
      </w:r>
      <w:r w:rsidRPr="00C70428">
        <w:rPr>
          <w:rFonts w:ascii="Book Antiqua" w:hAnsi="Book Antiqua" w:cs="Arial"/>
          <w:sz w:val="24"/>
          <w:szCs w:val="24"/>
        </w:rPr>
        <w:t>better clinical results</w:t>
      </w:r>
      <w:r w:rsidR="006171CD" w:rsidRPr="00C70428">
        <w:rPr>
          <w:rFonts w:ascii="Book Antiqua" w:hAnsi="Book Antiqua" w:cs="Arial"/>
          <w:sz w:val="24"/>
          <w:szCs w:val="24"/>
        </w:rPr>
        <w:t xml:space="preserve"> is important</w:t>
      </w:r>
      <w:r w:rsidRPr="00C70428">
        <w:rPr>
          <w:rFonts w:ascii="Book Antiqua" w:hAnsi="Book Antiqua" w:cs="Arial"/>
          <w:sz w:val="24"/>
          <w:szCs w:val="24"/>
        </w:rPr>
        <w:t xml:space="preserve">. Furthermore, the rinsing time should be longer than 1 min to allow the product to exert its effects on the oral mucosa. This is not a minor point because cancer patients very often have nausea and vomiting, which should be controlled to allow rinses at the appropriate frequency and time. A clinically recognized effective strategy is to begin with rinses days or ideally weeks </w:t>
      </w:r>
      <w:r w:rsidRPr="00C70428">
        <w:rPr>
          <w:rFonts w:ascii="Book Antiqua" w:hAnsi="Book Antiqua" w:cs="Arial"/>
          <w:sz w:val="24"/>
          <w:szCs w:val="24"/>
        </w:rPr>
        <w:lastRenderedPageBreak/>
        <w:t>before starting cancer therapy to prepare the mucosa for toxic effects and their consequences and thus more effectively prevent the onset of mucositis. Therefore, continu</w:t>
      </w:r>
      <w:r w:rsidR="006171CD" w:rsidRPr="00C70428">
        <w:rPr>
          <w:rFonts w:ascii="Book Antiqua" w:hAnsi="Book Antiqua" w:cs="Arial"/>
          <w:sz w:val="24"/>
          <w:szCs w:val="24"/>
        </w:rPr>
        <w:t>ing to</w:t>
      </w:r>
      <w:r w:rsidRPr="00C70428">
        <w:rPr>
          <w:rFonts w:ascii="Book Antiqua" w:hAnsi="Book Antiqua" w:cs="Arial"/>
          <w:sz w:val="24"/>
          <w:szCs w:val="24"/>
        </w:rPr>
        <w:t xml:space="preserve"> study different clinical protocols based on the experience of clinicians regarding this aspect through well-designed controlled clinical trials</w:t>
      </w:r>
      <w:r w:rsidR="006171CD" w:rsidRPr="00C70428">
        <w:rPr>
          <w:rFonts w:ascii="Book Antiqua" w:hAnsi="Book Antiqua" w:cs="Arial"/>
          <w:sz w:val="24"/>
          <w:szCs w:val="24"/>
        </w:rPr>
        <w:t xml:space="preserve"> is essential</w:t>
      </w:r>
      <w:r w:rsidRPr="00C70428">
        <w:rPr>
          <w:rFonts w:ascii="Book Antiqua" w:hAnsi="Book Antiqua" w:cs="Arial"/>
          <w:sz w:val="24"/>
          <w:szCs w:val="24"/>
        </w:rPr>
        <w:t>.</w:t>
      </w:r>
    </w:p>
    <w:p w14:paraId="3494362A"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With respect to the latter, the literature </w:t>
      </w:r>
      <w:r w:rsidR="006171CD" w:rsidRPr="00C70428">
        <w:rPr>
          <w:rFonts w:ascii="Book Antiqua" w:hAnsi="Book Antiqua" w:cs="Arial"/>
          <w:sz w:val="24"/>
          <w:szCs w:val="24"/>
        </w:rPr>
        <w:t xml:space="preserve">contains </w:t>
      </w:r>
      <w:r w:rsidRPr="00C70428">
        <w:rPr>
          <w:rFonts w:ascii="Book Antiqua" w:hAnsi="Book Antiqua" w:cs="Arial"/>
          <w:sz w:val="24"/>
          <w:szCs w:val="24"/>
        </w:rPr>
        <w:t>multiple studies evaluat</w:t>
      </w:r>
      <w:r w:rsidR="006171CD" w:rsidRPr="00C70428">
        <w:rPr>
          <w:rFonts w:ascii="Book Antiqua" w:hAnsi="Book Antiqua" w:cs="Arial"/>
          <w:sz w:val="24"/>
          <w:szCs w:val="24"/>
        </w:rPr>
        <w:t>ing</w:t>
      </w:r>
      <w:r w:rsidRPr="00C70428">
        <w:rPr>
          <w:rFonts w:ascii="Book Antiqua" w:hAnsi="Book Antiqua" w:cs="Arial"/>
          <w:sz w:val="24"/>
          <w:szCs w:val="24"/>
        </w:rPr>
        <w:t xml:space="preserve"> different products and protocols to reduce the onset and severity of oral mucositis</w:t>
      </w:r>
      <w:r w:rsidR="0099230B" w:rsidRPr="00C70428">
        <w:rPr>
          <w:rFonts w:ascii="Book Antiqua" w:hAnsi="Book Antiqua" w:cs="Arial"/>
          <w:noProof/>
          <w:sz w:val="24"/>
          <w:szCs w:val="24"/>
          <w:vertAlign w:val="superscript"/>
        </w:rPr>
        <w:t>[23-25]</w:t>
      </w:r>
      <w:r w:rsidRPr="00C70428">
        <w:rPr>
          <w:rFonts w:ascii="Book Antiqua" w:hAnsi="Book Antiqua" w:cs="Arial"/>
          <w:sz w:val="24"/>
          <w:szCs w:val="24"/>
        </w:rPr>
        <w:t>. Properly designed studies allow their results to be comparable in terms of clinical effectiveness for correct decision-making. In this sense, 1 multicenter clinical trial evaluated the ability of Caphosol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an electrolyte solution with concentrated calcium phosphate, to reduce oral mucositis in patients who received radiotherapy for head and neck cancer</w:t>
      </w:r>
      <w:r w:rsidR="0099230B" w:rsidRPr="00C70428">
        <w:rPr>
          <w:rFonts w:ascii="Book Antiqua" w:hAnsi="Book Antiqua" w:cs="Arial"/>
          <w:noProof/>
          <w:sz w:val="24"/>
          <w:szCs w:val="24"/>
          <w:vertAlign w:val="superscript"/>
        </w:rPr>
        <w:t>[26]</w:t>
      </w:r>
      <w:r w:rsidRPr="00C70428">
        <w:rPr>
          <w:rFonts w:ascii="Book Antiqua" w:hAnsi="Book Antiqua" w:cs="Arial"/>
          <w:sz w:val="24"/>
          <w:szCs w:val="24"/>
        </w:rPr>
        <w:t xml:space="preserve">. When observing the percentages of severe oral mucositis, 29.3% and 42.4% of grade 3 mucositis occurred during the </w:t>
      </w:r>
      <w:bookmarkStart w:id="3" w:name="_Hlk109024296"/>
      <w:r w:rsidRPr="00C70428">
        <w:rPr>
          <w:rFonts w:ascii="Book Antiqua" w:hAnsi="Book Antiqua" w:cs="Arial"/>
          <w:sz w:val="24"/>
          <w:szCs w:val="24"/>
        </w:rPr>
        <w:t>3</w:t>
      </w:r>
      <w:r w:rsidRPr="00C70428">
        <w:rPr>
          <w:rFonts w:ascii="Book Antiqua" w:hAnsi="Book Antiqua" w:cs="Arial"/>
          <w:sz w:val="24"/>
          <w:szCs w:val="24"/>
          <w:vertAlign w:val="superscript"/>
        </w:rPr>
        <w:t>rd</w:t>
      </w:r>
      <w:r w:rsidRPr="00C70428">
        <w:rPr>
          <w:rFonts w:ascii="Book Antiqua" w:hAnsi="Book Antiqua" w:cs="Arial"/>
          <w:sz w:val="24"/>
          <w:szCs w:val="24"/>
        </w:rPr>
        <w:t xml:space="preserve"> and 4</w:t>
      </w:r>
      <w:r w:rsidRPr="00C70428">
        <w:rPr>
          <w:rFonts w:ascii="Book Antiqua" w:hAnsi="Book Antiqua" w:cs="Arial"/>
          <w:sz w:val="24"/>
          <w:szCs w:val="24"/>
          <w:vertAlign w:val="superscript"/>
        </w:rPr>
        <w:t>th</w:t>
      </w:r>
      <w:bookmarkEnd w:id="3"/>
      <w:r w:rsidRPr="00C70428">
        <w:rPr>
          <w:rFonts w:ascii="Book Antiqua" w:hAnsi="Book Antiqua" w:cs="Arial"/>
          <w:sz w:val="24"/>
          <w:szCs w:val="24"/>
        </w:rPr>
        <w:t xml:space="preserve"> weeks, respectively, and 8.6</w:t>
      </w:r>
      <w:r w:rsidR="006171CD" w:rsidRPr="00C70428">
        <w:rPr>
          <w:rFonts w:ascii="Book Antiqua" w:hAnsi="Book Antiqua" w:cs="Arial"/>
          <w:sz w:val="24"/>
          <w:szCs w:val="24"/>
        </w:rPr>
        <w:t>%</w:t>
      </w:r>
      <w:r w:rsidRPr="00C70428">
        <w:rPr>
          <w:rFonts w:ascii="Book Antiqua" w:hAnsi="Book Antiqua" w:cs="Arial"/>
          <w:sz w:val="24"/>
          <w:szCs w:val="24"/>
        </w:rPr>
        <w:t xml:space="preserve"> and 18.6% of grade 4 mucositis occurred during the same weeks. If we compare these results with those obtained in the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trial, at the </w:t>
      </w:r>
      <w:r w:rsidR="006171CD" w:rsidRPr="00C70428">
        <w:rPr>
          <w:rFonts w:ascii="Book Antiqua" w:hAnsi="Book Antiqua" w:cs="Arial"/>
          <w:sz w:val="24"/>
          <w:szCs w:val="24"/>
        </w:rPr>
        <w:t>3rd and 4th</w:t>
      </w:r>
      <w:r w:rsidR="006171CD" w:rsidRPr="00C70428" w:rsidDel="006171CD">
        <w:rPr>
          <w:rFonts w:ascii="Book Antiqua" w:hAnsi="Book Antiqua" w:cs="Arial"/>
          <w:sz w:val="24"/>
          <w:szCs w:val="24"/>
        </w:rPr>
        <w:t xml:space="preserve"> </w:t>
      </w:r>
      <w:r w:rsidRPr="00C70428">
        <w:rPr>
          <w:rFonts w:ascii="Book Antiqua" w:hAnsi="Book Antiqua" w:cs="Arial"/>
          <w:sz w:val="24"/>
          <w:szCs w:val="24"/>
        </w:rPr>
        <w:t>weeks, only 4.1% and 8.7% of patients who rinsed with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had severe oral mucositis</w:t>
      </w:r>
      <w:r w:rsidR="004C61AD" w:rsidRPr="00C70428">
        <w:rPr>
          <w:rFonts w:ascii="Book Antiqua" w:hAnsi="Book Antiqua" w:cs="Arial"/>
          <w:sz w:val="24"/>
          <w:szCs w:val="24"/>
        </w:rPr>
        <w:t>, respectively</w:t>
      </w:r>
      <w:r w:rsidRPr="00C70428">
        <w:rPr>
          <w:rFonts w:ascii="Book Antiqua" w:hAnsi="Book Antiqua" w:cs="Arial"/>
          <w:sz w:val="24"/>
          <w:szCs w:val="24"/>
        </w:rPr>
        <w:t xml:space="preserve"> (</w:t>
      </w:r>
      <w:r w:rsidRPr="00C70428">
        <w:rPr>
          <w:rFonts w:ascii="Book Antiqua" w:eastAsia="Calibri" w:hAnsi="Book Antiqua" w:cs="Arial"/>
          <w:sz w:val="24"/>
          <w:szCs w:val="24"/>
        </w:rPr>
        <w:t>grades</w:t>
      </w:r>
      <w:r w:rsidRPr="00C70428">
        <w:rPr>
          <w:rFonts w:ascii="Book Antiqua" w:hAnsi="Book Antiqua" w:cs="Arial"/>
          <w:sz w:val="24"/>
          <w:szCs w:val="24"/>
        </w:rPr>
        <w:t xml:space="preserve"> 3 and 4, respectively). Another more recent clinical trial showed no reduction in the incidence or duration of severe oral mucositis with Caphosol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use in patients with head and neck cancer ver</w:t>
      </w:r>
      <w:r w:rsidR="0060405C" w:rsidRPr="00C70428">
        <w:rPr>
          <w:rFonts w:ascii="Book Antiqua" w:hAnsi="Book Antiqua" w:cs="Arial"/>
          <w:sz w:val="24"/>
          <w:szCs w:val="24"/>
        </w:rPr>
        <w:t xml:space="preserve">sus the control group (64.1% </w:t>
      </w:r>
      <w:r w:rsidR="0060405C" w:rsidRPr="00C70428">
        <w:rPr>
          <w:rFonts w:ascii="Book Antiqua" w:hAnsi="Book Antiqua" w:cs="Arial"/>
          <w:i/>
          <w:sz w:val="24"/>
          <w:szCs w:val="24"/>
        </w:rPr>
        <w:t>vs</w:t>
      </w:r>
      <w:r w:rsidRPr="00C70428">
        <w:rPr>
          <w:rFonts w:ascii="Book Antiqua" w:hAnsi="Book Antiqua" w:cs="Arial"/>
          <w:sz w:val="24"/>
          <w:szCs w:val="24"/>
        </w:rPr>
        <w:t xml:space="preserve"> 65.4%)</w:t>
      </w:r>
      <w:r w:rsidR="0099230B" w:rsidRPr="00C70428">
        <w:rPr>
          <w:rFonts w:ascii="Book Antiqua" w:hAnsi="Book Antiqua" w:cs="Arial"/>
          <w:noProof/>
          <w:sz w:val="24"/>
          <w:szCs w:val="24"/>
          <w:vertAlign w:val="superscript"/>
        </w:rPr>
        <w:t>[24]</w:t>
      </w:r>
      <w:r w:rsidRPr="00C70428">
        <w:rPr>
          <w:rFonts w:ascii="Book Antiqua" w:hAnsi="Book Antiqua" w:cs="Arial"/>
          <w:sz w:val="24"/>
          <w:szCs w:val="24"/>
        </w:rPr>
        <w:t xml:space="preserve">. </w:t>
      </w:r>
      <w:r w:rsidR="004C61AD" w:rsidRPr="00C70428">
        <w:rPr>
          <w:rFonts w:ascii="Book Antiqua" w:hAnsi="Book Antiqua" w:cs="Arial"/>
          <w:sz w:val="24"/>
          <w:szCs w:val="24"/>
        </w:rPr>
        <w:t>Given</w:t>
      </w:r>
      <w:r w:rsidRPr="00C70428">
        <w:rPr>
          <w:rFonts w:ascii="Book Antiqua" w:hAnsi="Book Antiqua" w:cs="Arial"/>
          <w:sz w:val="24"/>
          <w:szCs w:val="24"/>
        </w:rPr>
        <w:t xml:space="preserve"> the results obtained in these studies, </w:t>
      </w:r>
      <w:r w:rsidR="004C61AD" w:rsidRPr="00C70428">
        <w:rPr>
          <w:rFonts w:ascii="Book Antiqua" w:hAnsi="Book Antiqua" w:cs="Arial"/>
          <w:sz w:val="24"/>
          <w:szCs w:val="24"/>
        </w:rPr>
        <w:t>the benefit of</w:t>
      </w:r>
      <w:r w:rsidRPr="00C70428">
        <w:rPr>
          <w:rFonts w:ascii="Book Antiqua" w:hAnsi="Book Antiqua" w:cs="Arial"/>
          <w:sz w:val="24"/>
          <w:szCs w:val="24"/>
        </w:rPr>
        <w:t xml:space="preserve"> Caphosol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is </w:t>
      </w:r>
      <w:r w:rsidR="004C61AD" w:rsidRPr="00C70428">
        <w:rPr>
          <w:rFonts w:ascii="Book Antiqua" w:hAnsi="Book Antiqua" w:cs="Arial"/>
          <w:sz w:val="24"/>
          <w:szCs w:val="24"/>
        </w:rPr>
        <w:t>not clear</w:t>
      </w:r>
      <w:r w:rsidRPr="00C70428">
        <w:rPr>
          <w:rFonts w:ascii="Book Antiqua" w:hAnsi="Book Antiqua" w:cs="Arial"/>
          <w:sz w:val="24"/>
          <w:szCs w:val="24"/>
        </w:rPr>
        <w:t>. On the other hand, Dentoxol</w:t>
      </w:r>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showed </w:t>
      </w:r>
      <w:r w:rsidR="004C61AD" w:rsidRPr="00C70428">
        <w:rPr>
          <w:rFonts w:ascii="Book Antiqua" w:hAnsi="Book Antiqua" w:cs="Arial"/>
          <w:sz w:val="24"/>
          <w:szCs w:val="24"/>
        </w:rPr>
        <w:t xml:space="preserve">a </w:t>
      </w:r>
      <w:r w:rsidRPr="00C70428">
        <w:rPr>
          <w:rFonts w:ascii="Book Antiqua" w:hAnsi="Book Antiqua" w:cs="Arial"/>
          <w:sz w:val="24"/>
          <w:szCs w:val="24"/>
        </w:rPr>
        <w:t>statistical</w:t>
      </w:r>
      <w:r w:rsidR="004C61AD" w:rsidRPr="00C70428">
        <w:rPr>
          <w:rFonts w:ascii="Book Antiqua" w:hAnsi="Book Antiqua" w:cs="Arial"/>
          <w:sz w:val="24"/>
          <w:szCs w:val="24"/>
        </w:rPr>
        <w:t xml:space="preserve">ly significant </w:t>
      </w:r>
      <w:r w:rsidRPr="00C70428">
        <w:rPr>
          <w:rFonts w:ascii="Book Antiqua" w:hAnsi="Book Antiqua" w:cs="Arial"/>
          <w:sz w:val="24"/>
          <w:szCs w:val="24"/>
        </w:rPr>
        <w:t xml:space="preserve">clinical benefit for patients undergoing </w:t>
      </w:r>
      <w:r w:rsidRPr="00C70428">
        <w:rPr>
          <w:rFonts w:ascii="Book Antiqua" w:eastAsia="Calibri" w:hAnsi="Book Antiqua" w:cs="Arial"/>
          <w:sz w:val="24"/>
          <w:szCs w:val="24"/>
        </w:rPr>
        <w:t>radiotherapy</w:t>
      </w:r>
      <w:r w:rsidRPr="00C70428">
        <w:rPr>
          <w:rFonts w:ascii="Book Antiqua" w:hAnsi="Book Antiqua" w:cs="Arial"/>
          <w:sz w:val="24"/>
          <w:szCs w:val="24"/>
        </w:rPr>
        <w:t xml:space="preserve"> for </w:t>
      </w:r>
      <w:r w:rsidRPr="00C70428">
        <w:rPr>
          <w:rFonts w:ascii="Book Antiqua" w:eastAsia="Calibri" w:hAnsi="Book Antiqua" w:cs="Arial"/>
          <w:sz w:val="24"/>
          <w:szCs w:val="24"/>
        </w:rPr>
        <w:t>head</w:t>
      </w:r>
      <w:r w:rsidRPr="00C70428">
        <w:rPr>
          <w:rFonts w:ascii="Book Antiqua" w:hAnsi="Book Antiqua" w:cs="Arial"/>
          <w:sz w:val="24"/>
          <w:szCs w:val="24"/>
        </w:rPr>
        <w:t xml:space="preserve"> and </w:t>
      </w:r>
      <w:r w:rsidRPr="00C70428">
        <w:rPr>
          <w:rFonts w:ascii="Book Antiqua" w:eastAsia="Calibri" w:hAnsi="Book Antiqua" w:cs="Arial"/>
          <w:sz w:val="24"/>
          <w:szCs w:val="24"/>
        </w:rPr>
        <w:t>neck cancer</w:t>
      </w:r>
      <w:r w:rsidRPr="00C70428">
        <w:rPr>
          <w:rFonts w:ascii="Book Antiqua" w:hAnsi="Book Antiqua" w:cs="Arial"/>
          <w:sz w:val="24"/>
          <w:szCs w:val="24"/>
        </w:rPr>
        <w:t>.</w:t>
      </w:r>
    </w:p>
    <w:p w14:paraId="34EEC280"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Systematic reviews are also useful for comparing the different applications and clinical effectiveness of multiple therapeutic alternatives. </w:t>
      </w:r>
      <w:r w:rsidR="004C61AD" w:rsidRPr="00C70428">
        <w:rPr>
          <w:rFonts w:ascii="Book Antiqua" w:hAnsi="Book Antiqua" w:cs="Arial"/>
          <w:sz w:val="24"/>
          <w:szCs w:val="24"/>
        </w:rPr>
        <w:t>Accordingly</w:t>
      </w:r>
      <w:r w:rsidRPr="00C70428">
        <w:rPr>
          <w:rFonts w:ascii="Book Antiqua" w:hAnsi="Book Antiqua" w:cs="Arial"/>
          <w:sz w:val="24"/>
          <w:szCs w:val="24"/>
        </w:rPr>
        <w:t>, a 2017 Cochrane Library review evaluated the effect of cytokines and growth factors in the prevention of oral mucositis</w:t>
      </w:r>
      <w:r w:rsidR="0099230B" w:rsidRPr="00C70428">
        <w:rPr>
          <w:rFonts w:ascii="Book Antiqua" w:hAnsi="Book Antiqua" w:cs="Arial"/>
          <w:noProof/>
          <w:sz w:val="24"/>
          <w:szCs w:val="24"/>
          <w:vertAlign w:val="superscript"/>
        </w:rPr>
        <w:t>[25]</w:t>
      </w:r>
      <w:r w:rsidRPr="00C70428">
        <w:rPr>
          <w:rFonts w:ascii="Book Antiqua" w:hAnsi="Book Antiqua" w:cs="Arial"/>
          <w:sz w:val="24"/>
          <w:szCs w:val="24"/>
        </w:rPr>
        <w:t xml:space="preserve">. The main agent evaluated was keratinocyte growth factor (KGF). The results indicated that KGF decreased the risk of severe oral mucositis in patients undergoing head and neck cancer therapy, with an RR </w:t>
      </w:r>
      <w:r w:rsidRPr="00C70428">
        <w:rPr>
          <w:rFonts w:ascii="Book Antiqua" w:hAnsi="Book Antiqua" w:cs="Arial"/>
          <w:sz w:val="24"/>
          <w:szCs w:val="24"/>
        </w:rPr>
        <w:lastRenderedPageBreak/>
        <w:t xml:space="preserve">= 0.79 and </w:t>
      </w:r>
      <w:r w:rsidR="004C61AD" w:rsidRPr="00C70428">
        <w:rPr>
          <w:rFonts w:ascii="Book Antiqua" w:hAnsi="Book Antiqua" w:cs="Arial"/>
          <w:sz w:val="24"/>
          <w:szCs w:val="24"/>
        </w:rPr>
        <w:t xml:space="preserve">a </w:t>
      </w:r>
      <w:r w:rsidRPr="00C70428">
        <w:rPr>
          <w:rFonts w:ascii="Book Antiqua" w:hAnsi="Book Antiqua" w:cs="Arial"/>
          <w:sz w:val="24"/>
          <w:szCs w:val="24"/>
        </w:rPr>
        <w:t xml:space="preserve">95% </w:t>
      </w:r>
      <w:r w:rsidR="004C61AD" w:rsidRPr="00C70428">
        <w:rPr>
          <w:rFonts w:ascii="Book Antiqua" w:hAnsi="Book Antiqua" w:cs="Arial"/>
          <w:sz w:val="24"/>
          <w:szCs w:val="24"/>
        </w:rPr>
        <w:t>confidence interval (</w:t>
      </w:r>
      <w:r w:rsidRPr="00C70428">
        <w:rPr>
          <w:rFonts w:ascii="Book Antiqua" w:hAnsi="Book Antiqua" w:cs="Arial"/>
          <w:sz w:val="24"/>
          <w:szCs w:val="24"/>
        </w:rPr>
        <w:t>CI</w:t>
      </w:r>
      <w:r w:rsidR="004C61AD" w:rsidRPr="00C70428">
        <w:rPr>
          <w:rFonts w:ascii="Book Antiqua" w:hAnsi="Book Antiqua" w:cs="Arial"/>
          <w:sz w:val="24"/>
          <w:szCs w:val="24"/>
        </w:rPr>
        <w:t>)</w:t>
      </w:r>
      <w:r w:rsidRPr="00C70428">
        <w:rPr>
          <w:rFonts w:ascii="Book Antiqua" w:hAnsi="Book Antiqua" w:cs="Arial"/>
          <w:sz w:val="24"/>
          <w:szCs w:val="24"/>
        </w:rPr>
        <w:t xml:space="preserve"> = 0.69-0.90 (obtained from 3 studies)</w:t>
      </w:r>
      <w:r w:rsidR="004C61AD" w:rsidRPr="00C70428">
        <w:rPr>
          <w:rFonts w:ascii="Book Antiqua" w:hAnsi="Book Antiqua" w:cs="Arial"/>
          <w:sz w:val="24"/>
          <w:szCs w:val="24"/>
        </w:rPr>
        <w:t>,</w:t>
      </w:r>
      <w:r w:rsidR="00463101" w:rsidRPr="00C70428">
        <w:rPr>
          <w:rFonts w:ascii="Book Antiqua" w:hAnsi="Book Antiqua" w:cs="Arial"/>
          <w:sz w:val="24"/>
          <w:szCs w:val="24"/>
        </w:rPr>
        <w:t xml:space="preserve"> and that 7 patients (95%</w:t>
      </w:r>
      <w:r w:rsidRPr="00C70428">
        <w:rPr>
          <w:rFonts w:ascii="Book Antiqua" w:hAnsi="Book Antiqua" w:cs="Arial"/>
          <w:sz w:val="24"/>
          <w:szCs w:val="24"/>
        </w:rPr>
        <w:t>CI = 5-15) would need to be treated to prevent 1 case of severe mucositis</w:t>
      </w:r>
      <w:r w:rsidR="0099230B" w:rsidRPr="00C70428">
        <w:rPr>
          <w:rFonts w:ascii="Book Antiqua" w:hAnsi="Book Antiqua" w:cs="Arial"/>
          <w:noProof/>
          <w:sz w:val="24"/>
          <w:szCs w:val="24"/>
          <w:vertAlign w:val="superscript"/>
        </w:rPr>
        <w:t>[25]</w:t>
      </w:r>
      <w:r w:rsidRPr="00C70428">
        <w:rPr>
          <w:rFonts w:ascii="Book Antiqua" w:hAnsi="Book Antiqua" w:cs="Arial"/>
          <w:sz w:val="24"/>
          <w:szCs w:val="24"/>
        </w:rPr>
        <w:t>. If we compare those findings with the results for Dentoxol</w:t>
      </w:r>
      <w:r w:rsidR="008E6E10" w:rsidRPr="00AC4D43">
        <w:rPr>
          <w:rFonts w:ascii="Book Antiqua" w:hAnsi="Book Antiqua" w:cs="Arial" w:hint="eastAsia"/>
          <w:bCs/>
          <w:sz w:val="24"/>
          <w:szCs w:val="24"/>
          <w:vertAlign w:val="superscript"/>
        </w:rPr>
        <w:t>®</w:t>
      </w:r>
      <w:r w:rsidR="003B3E50" w:rsidRPr="00C70428">
        <w:rPr>
          <w:rFonts w:ascii="Book Antiqua" w:hAnsi="Book Antiqua" w:cs="Arial"/>
          <w:sz w:val="24"/>
          <w:szCs w:val="24"/>
        </w:rPr>
        <w:t xml:space="preserve">, the latter </w:t>
      </w:r>
      <w:r w:rsidR="004C61AD" w:rsidRPr="00C70428">
        <w:rPr>
          <w:rFonts w:ascii="Book Antiqua" w:hAnsi="Book Antiqua" w:cs="Arial"/>
          <w:sz w:val="24"/>
          <w:szCs w:val="24"/>
        </w:rPr>
        <w:t xml:space="preserve">agent </w:t>
      </w:r>
      <w:r w:rsidR="003B3E50" w:rsidRPr="00C70428">
        <w:rPr>
          <w:rFonts w:ascii="Book Antiqua" w:hAnsi="Book Antiqua" w:cs="Arial"/>
          <w:sz w:val="24"/>
          <w:szCs w:val="24"/>
        </w:rPr>
        <w:t xml:space="preserve">had a lower RR from the 3rd week of follow-up, with RR values = 0.18 to 0.75, and between 5 and 7 patients (depending on the week of follow-up) would be required to prevent an additional case of severe oral mucositis. Although these results may seem similar, </w:t>
      </w:r>
      <w:r w:rsidR="004C61AD" w:rsidRPr="00C70428">
        <w:rPr>
          <w:rFonts w:ascii="Book Antiqua" w:hAnsi="Book Antiqua" w:cs="Arial"/>
          <w:sz w:val="24"/>
          <w:szCs w:val="24"/>
        </w:rPr>
        <w:t>notably,</w:t>
      </w:r>
      <w:r w:rsidR="003B3E50" w:rsidRPr="00C70428">
        <w:rPr>
          <w:rFonts w:ascii="Book Antiqua" w:hAnsi="Book Antiqua" w:cs="Arial"/>
          <w:sz w:val="24"/>
          <w:szCs w:val="24"/>
        </w:rPr>
        <w:t xml:space="preserve"> KGF is a drug with </w:t>
      </w:r>
      <w:r w:rsidR="004C61AD" w:rsidRPr="00C70428">
        <w:rPr>
          <w:rFonts w:ascii="Book Antiqua" w:hAnsi="Book Antiqua" w:cs="Arial"/>
          <w:sz w:val="24"/>
          <w:szCs w:val="24"/>
        </w:rPr>
        <w:t xml:space="preserve">important </w:t>
      </w:r>
      <w:r w:rsidR="003B3E50" w:rsidRPr="00C70428">
        <w:rPr>
          <w:rFonts w:ascii="Book Antiqua" w:hAnsi="Book Antiqua" w:cs="Arial"/>
          <w:sz w:val="24"/>
          <w:szCs w:val="24"/>
        </w:rPr>
        <w:t xml:space="preserve">limitations: it is not indicated for solid tumors because it </w:t>
      </w:r>
      <w:r w:rsidR="004C61AD" w:rsidRPr="00C70428">
        <w:rPr>
          <w:rFonts w:ascii="Book Antiqua" w:hAnsi="Book Antiqua" w:cs="Arial"/>
          <w:sz w:val="24"/>
          <w:szCs w:val="24"/>
        </w:rPr>
        <w:t xml:space="preserve">may </w:t>
      </w:r>
      <w:r w:rsidR="003B3E50" w:rsidRPr="00C70428">
        <w:rPr>
          <w:rFonts w:ascii="Book Antiqua" w:hAnsi="Book Antiqua" w:cs="Arial"/>
          <w:sz w:val="24"/>
          <w:szCs w:val="24"/>
        </w:rPr>
        <w:t>enhance their growth</w:t>
      </w:r>
      <w:r w:rsidR="0003589A" w:rsidRPr="00C70428">
        <w:rPr>
          <w:rFonts w:ascii="Book Antiqua" w:hAnsi="Book Antiqua" w:cs="Arial"/>
          <w:sz w:val="24"/>
          <w:szCs w:val="24"/>
        </w:rPr>
        <w:t>;</w:t>
      </w:r>
      <w:r w:rsidR="003B3E50" w:rsidRPr="00C70428">
        <w:rPr>
          <w:rFonts w:ascii="Book Antiqua" w:hAnsi="Book Antiqua" w:cs="Arial"/>
          <w:sz w:val="24"/>
          <w:szCs w:val="24"/>
        </w:rPr>
        <w:t xml:space="preserve"> the cost is much higher</w:t>
      </w:r>
      <w:r w:rsidR="0003589A" w:rsidRPr="00C70428">
        <w:rPr>
          <w:rFonts w:ascii="Book Antiqua" w:hAnsi="Book Antiqua" w:cs="Arial"/>
          <w:sz w:val="24"/>
          <w:szCs w:val="24"/>
        </w:rPr>
        <w:t>;</w:t>
      </w:r>
      <w:r w:rsidR="003B3E50" w:rsidRPr="00C70428">
        <w:rPr>
          <w:rFonts w:ascii="Book Antiqua" w:hAnsi="Book Antiqua" w:cs="Arial"/>
          <w:sz w:val="24"/>
          <w:szCs w:val="24"/>
        </w:rPr>
        <w:t xml:space="preserve"> and it </w:t>
      </w:r>
      <w:r w:rsidR="004C61AD" w:rsidRPr="00C70428">
        <w:rPr>
          <w:rFonts w:ascii="Book Antiqua" w:hAnsi="Book Antiqua" w:cs="Arial"/>
          <w:sz w:val="24"/>
          <w:szCs w:val="24"/>
        </w:rPr>
        <w:t>must be administered by</w:t>
      </w:r>
      <w:r w:rsidR="003B3E50" w:rsidRPr="00C70428">
        <w:rPr>
          <w:rFonts w:ascii="Book Antiqua" w:hAnsi="Book Antiqua" w:cs="Arial"/>
          <w:sz w:val="24"/>
          <w:szCs w:val="24"/>
        </w:rPr>
        <w:t xml:space="preserve"> IV infusion. </w:t>
      </w:r>
      <w:r w:rsidR="0037753C" w:rsidRPr="00C70428">
        <w:rPr>
          <w:rFonts w:ascii="Book Antiqua" w:hAnsi="Book Antiqua" w:cs="Arial"/>
          <w:sz w:val="24"/>
          <w:szCs w:val="24"/>
        </w:rPr>
        <w:t xml:space="preserve">Other products used for similar clinical </w:t>
      </w:r>
      <w:r w:rsidRPr="00C70428">
        <w:rPr>
          <w:rFonts w:ascii="Book Antiqua" w:eastAsia="Calibri" w:hAnsi="Book Antiqua" w:cs="Arial"/>
          <w:sz w:val="24"/>
          <w:szCs w:val="24"/>
        </w:rPr>
        <w:t>conditions</w:t>
      </w:r>
      <w:r w:rsidR="0037753C" w:rsidRPr="00C70428">
        <w:rPr>
          <w:rFonts w:ascii="Book Antiqua" w:hAnsi="Book Antiqua" w:cs="Arial"/>
          <w:sz w:val="24"/>
          <w:szCs w:val="24"/>
        </w:rPr>
        <w:t xml:space="preserve"> could be considered for comparative evaluation</w:t>
      </w:r>
      <w:r w:rsidR="004C61AD" w:rsidRPr="00C70428">
        <w:rPr>
          <w:rFonts w:ascii="Book Antiqua" w:hAnsi="Book Antiqua" w:cs="Arial"/>
          <w:sz w:val="24"/>
          <w:szCs w:val="24"/>
        </w:rPr>
        <w:t>s</w:t>
      </w:r>
      <w:r w:rsidR="0099230B" w:rsidRPr="00C70428">
        <w:rPr>
          <w:rFonts w:ascii="Book Antiqua" w:hAnsi="Book Antiqua" w:cs="Arial"/>
          <w:noProof/>
          <w:sz w:val="24"/>
          <w:szCs w:val="24"/>
          <w:vertAlign w:val="superscript"/>
        </w:rPr>
        <w:t>[27]</w:t>
      </w:r>
      <w:r w:rsidR="0037753C" w:rsidRPr="00C70428">
        <w:rPr>
          <w:rFonts w:ascii="Book Antiqua" w:hAnsi="Book Antiqua" w:cs="Arial"/>
          <w:sz w:val="24"/>
          <w:szCs w:val="24"/>
        </w:rPr>
        <w:t>.</w:t>
      </w:r>
    </w:p>
    <w:p w14:paraId="46A868CA"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To better present the results of the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study and to facilitate comparisons with other results, </w:t>
      </w:r>
      <w:r w:rsidR="007303F4" w:rsidRPr="00C70428">
        <w:rPr>
          <w:rFonts w:ascii="Book Antiqua" w:hAnsi="Book Antiqua" w:cs="Arial"/>
          <w:sz w:val="24"/>
          <w:szCs w:val="24"/>
        </w:rPr>
        <w:t>we must note that</w:t>
      </w:r>
      <w:r w:rsidRPr="00C70428">
        <w:rPr>
          <w:rFonts w:ascii="Book Antiqua" w:hAnsi="Book Antiqua" w:cs="Arial"/>
          <w:sz w:val="24"/>
          <w:szCs w:val="24"/>
        </w:rPr>
        <w:t xml:space="preserve"> the placebo used in the clinical trial from which the analysis of the present study was performed was not a totally inactive agent. Due to ethical reasons, the control group could not be deprived of minimum protection; therefore, the placebo used was a mouthwash composed of an aqueous solution of sodium bicarbonate and xylitol, thus reducing the actual difference between the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and the control group. Therefore, the benefit provided by rinses with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is even greater</w:t>
      </w:r>
      <w:r w:rsidR="007303F4" w:rsidRPr="00C70428">
        <w:rPr>
          <w:rFonts w:ascii="Book Antiqua" w:hAnsi="Book Antiqua" w:cs="Arial"/>
          <w:sz w:val="24"/>
          <w:szCs w:val="24"/>
        </w:rPr>
        <w:t xml:space="preserve"> in reality</w:t>
      </w:r>
      <w:r w:rsidRPr="00C70428">
        <w:rPr>
          <w:rFonts w:ascii="Book Antiqua" w:hAnsi="Book Antiqua" w:cs="Arial"/>
          <w:sz w:val="24"/>
          <w:szCs w:val="24"/>
        </w:rPr>
        <w:t>.</w:t>
      </w:r>
    </w:p>
    <w:p w14:paraId="45C8E161" w14:textId="77777777"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In conclusion, more well-designed controlled clinical trials</w:t>
      </w:r>
      <w:r w:rsidR="007303F4" w:rsidRPr="00C70428">
        <w:rPr>
          <w:rFonts w:ascii="Book Antiqua" w:hAnsi="Book Antiqua" w:cs="Arial"/>
          <w:sz w:val="24"/>
          <w:szCs w:val="24"/>
        </w:rPr>
        <w:t xml:space="preserve"> are needed</w:t>
      </w:r>
      <w:r w:rsidRPr="00C70428">
        <w:rPr>
          <w:rFonts w:ascii="Book Antiqua" w:hAnsi="Book Antiqua" w:cs="Arial"/>
          <w:sz w:val="24"/>
          <w:szCs w:val="24"/>
        </w:rPr>
        <w:t xml:space="preserve"> to increase scientific evidence and test different clinical protocols and therapeutic strategies to offer patients effective solutions based on scientific evidence. To </w:t>
      </w:r>
      <w:r w:rsidR="007303F4" w:rsidRPr="00C70428">
        <w:rPr>
          <w:rFonts w:ascii="Book Antiqua" w:hAnsi="Book Antiqua" w:cs="Arial"/>
          <w:sz w:val="24"/>
          <w:szCs w:val="24"/>
        </w:rPr>
        <w:t xml:space="preserve">facilitate </w:t>
      </w:r>
      <w:r w:rsidRPr="00C70428">
        <w:rPr>
          <w:rFonts w:ascii="Book Antiqua" w:hAnsi="Book Antiqua" w:cs="Arial"/>
          <w:sz w:val="24"/>
          <w:szCs w:val="24"/>
        </w:rPr>
        <w:t>comparisons with other interventions, the type of cancer presented by the patients, the type of therapy (chemo- and/or radiotherapy), the frequency, dose, starting point</w:t>
      </w:r>
      <w:r w:rsidR="007303F4" w:rsidRPr="00C70428">
        <w:rPr>
          <w:rFonts w:ascii="Book Antiqua" w:hAnsi="Book Antiqua" w:cs="Arial"/>
          <w:sz w:val="24"/>
          <w:szCs w:val="24"/>
        </w:rPr>
        <w:t>,</w:t>
      </w:r>
      <w:r w:rsidRPr="00C70428">
        <w:rPr>
          <w:rFonts w:ascii="Book Antiqua" w:hAnsi="Book Antiqua" w:cs="Arial"/>
          <w:sz w:val="24"/>
          <w:szCs w:val="24"/>
        </w:rPr>
        <w:t xml:space="preserve"> and duration of therapy for oral mucositis, </w:t>
      </w:r>
      <w:r w:rsidRPr="00C70428">
        <w:rPr>
          <w:rFonts w:ascii="Book Antiqua" w:hAnsi="Book Antiqua" w:cs="Arial"/>
          <w:i/>
          <w:sz w:val="24"/>
          <w:szCs w:val="24"/>
        </w:rPr>
        <w:t>etc.</w:t>
      </w:r>
      <w:r w:rsidRPr="00C70428">
        <w:rPr>
          <w:rFonts w:ascii="Book Antiqua" w:hAnsi="Book Antiqua" w:cs="Arial"/>
          <w:sz w:val="24"/>
          <w:szCs w:val="24"/>
        </w:rPr>
        <w:t xml:space="preserve">, should be </w:t>
      </w:r>
      <w:r w:rsidR="007303F4" w:rsidRPr="00C70428">
        <w:rPr>
          <w:rFonts w:ascii="Book Antiqua" w:hAnsi="Book Antiqua" w:cs="Arial"/>
          <w:sz w:val="24"/>
          <w:szCs w:val="24"/>
        </w:rPr>
        <w:t>considered</w:t>
      </w:r>
      <w:r w:rsidRPr="00C70428">
        <w:rPr>
          <w:rFonts w:ascii="Book Antiqua" w:hAnsi="Book Antiqua" w:cs="Arial"/>
          <w:sz w:val="24"/>
          <w:szCs w:val="24"/>
        </w:rPr>
        <w:t xml:space="preserve">. </w:t>
      </w:r>
      <w:r w:rsidR="00645643" w:rsidRPr="00C70428">
        <w:rPr>
          <w:rFonts w:ascii="Book Antiqua" w:hAnsi="Book Antiqua" w:cs="Arial"/>
          <w:sz w:val="24"/>
          <w:szCs w:val="24"/>
        </w:rPr>
        <w:t>Additionally</w:t>
      </w:r>
      <w:r w:rsidRPr="00C70428">
        <w:rPr>
          <w:rFonts w:ascii="Book Antiqua" w:hAnsi="Book Antiqua" w:cs="Arial"/>
          <w:sz w:val="24"/>
          <w:szCs w:val="24"/>
        </w:rPr>
        <w:t xml:space="preserve">, the timing of evaluation </w:t>
      </w:r>
      <w:r w:rsidR="007303F4" w:rsidRPr="00C70428">
        <w:rPr>
          <w:rFonts w:ascii="Book Antiqua" w:hAnsi="Book Antiqua" w:cs="Arial"/>
          <w:sz w:val="24"/>
          <w:szCs w:val="24"/>
        </w:rPr>
        <w:t>considering</w:t>
      </w:r>
      <w:r w:rsidRPr="00C70428">
        <w:rPr>
          <w:rFonts w:ascii="Book Antiqua" w:hAnsi="Book Antiqua" w:cs="Arial"/>
          <w:sz w:val="24"/>
          <w:szCs w:val="24"/>
        </w:rPr>
        <w:t xml:space="preserve"> the pathogenesis of mucositis</w:t>
      </w:r>
      <w:r w:rsidR="007303F4" w:rsidRPr="00C70428">
        <w:rPr>
          <w:rFonts w:ascii="Book Antiqua" w:hAnsi="Book Antiqua" w:cs="Arial"/>
          <w:sz w:val="24"/>
          <w:szCs w:val="24"/>
        </w:rPr>
        <w:t xml:space="preserve"> is also</w:t>
      </w:r>
      <w:r w:rsidR="00645643" w:rsidRPr="00C70428">
        <w:rPr>
          <w:rFonts w:ascii="Book Antiqua" w:hAnsi="Book Antiqua" w:cs="Arial"/>
          <w:sz w:val="24"/>
          <w:szCs w:val="24"/>
        </w:rPr>
        <w:t xml:space="preserve"> an</w:t>
      </w:r>
      <w:r w:rsidR="007303F4" w:rsidRPr="00C70428">
        <w:rPr>
          <w:rFonts w:ascii="Book Antiqua" w:hAnsi="Book Antiqua" w:cs="Arial"/>
          <w:sz w:val="24"/>
          <w:szCs w:val="24"/>
        </w:rPr>
        <w:t xml:space="preserve"> important </w:t>
      </w:r>
      <w:r w:rsidR="00645643" w:rsidRPr="00C70428">
        <w:rPr>
          <w:rFonts w:ascii="Book Antiqua" w:hAnsi="Book Antiqua" w:cs="Arial"/>
          <w:sz w:val="24"/>
          <w:szCs w:val="24"/>
        </w:rPr>
        <w:t>factor</w:t>
      </w:r>
      <w:r w:rsidRPr="00C70428">
        <w:rPr>
          <w:rFonts w:ascii="Book Antiqua" w:hAnsi="Book Antiqua" w:cs="Arial"/>
          <w:sz w:val="24"/>
          <w:szCs w:val="24"/>
        </w:rPr>
        <w:t>.</w:t>
      </w:r>
    </w:p>
    <w:p w14:paraId="467B1177" w14:textId="77777777" w:rsidR="00922DDA" w:rsidRPr="00C70428" w:rsidRDefault="00922DDA" w:rsidP="00C70428">
      <w:pPr>
        <w:spacing w:after="0" w:line="360" w:lineRule="auto"/>
        <w:contextualSpacing/>
        <w:jc w:val="both"/>
        <w:rPr>
          <w:rFonts w:ascii="Book Antiqua" w:hAnsi="Book Antiqua" w:cs="Arial"/>
          <w:sz w:val="24"/>
          <w:szCs w:val="24"/>
        </w:rPr>
      </w:pPr>
    </w:p>
    <w:p w14:paraId="7A59EA27" w14:textId="77777777"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CONCLUSION</w:t>
      </w:r>
    </w:p>
    <w:p w14:paraId="6678D7E5" w14:textId="77777777"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lastRenderedPageBreak/>
        <w:t>In this study, the safety and clinical efficacy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were demonstrated for the prevention and treatment of severe oral mucositis, an unwanted pathology that is a complication of treatments for much more serious diseases, </w:t>
      </w:r>
      <w:r w:rsidR="00F15929" w:rsidRPr="00C70428">
        <w:rPr>
          <w:rFonts w:ascii="Book Antiqua" w:hAnsi="Book Antiqua" w:cs="Arial"/>
          <w:sz w:val="24"/>
          <w:szCs w:val="24"/>
        </w:rPr>
        <w:t>including</w:t>
      </w:r>
      <w:r w:rsidRPr="00C70428">
        <w:rPr>
          <w:rFonts w:ascii="Book Antiqua" w:hAnsi="Book Antiqua" w:cs="Arial"/>
          <w:sz w:val="24"/>
          <w:szCs w:val="24"/>
        </w:rPr>
        <w:t xml:space="preserve"> cancer. However, this complication can impact the costs and continuity of cancer treatment and, above all, the quality of life of patients. In this study, the effects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t>
      </w:r>
      <w:r w:rsidR="00F15929" w:rsidRPr="00C70428">
        <w:rPr>
          <w:rFonts w:ascii="Book Antiqua" w:hAnsi="Book Antiqua" w:cs="Arial"/>
          <w:sz w:val="24"/>
          <w:szCs w:val="24"/>
        </w:rPr>
        <w:t xml:space="preserve">were </w:t>
      </w:r>
      <w:r w:rsidRPr="00C70428">
        <w:rPr>
          <w:rFonts w:ascii="Book Antiqua" w:hAnsi="Book Antiqua" w:cs="Arial"/>
          <w:sz w:val="24"/>
          <w:szCs w:val="24"/>
        </w:rPr>
        <w:t xml:space="preserve">clinically evident and detectable in a small number of treated patients; therefore, </w:t>
      </w:r>
      <w:r w:rsidR="00F15929" w:rsidRPr="00C70428">
        <w:rPr>
          <w:rFonts w:ascii="Book Antiqua" w:hAnsi="Book Antiqua" w:cs="Arial"/>
          <w:sz w:val="24"/>
          <w:szCs w:val="24"/>
        </w:rPr>
        <w:t xml:space="preserve">the </w:t>
      </w:r>
      <w:r w:rsidRPr="00C70428">
        <w:rPr>
          <w:rFonts w:ascii="Book Antiqua" w:hAnsi="Book Antiqua" w:cs="Arial"/>
          <w:sz w:val="24"/>
          <w:szCs w:val="24"/>
        </w:rPr>
        <w:t>inclu</w:t>
      </w:r>
      <w:r w:rsidR="00F15929" w:rsidRPr="00C70428">
        <w:rPr>
          <w:rFonts w:ascii="Book Antiqua" w:hAnsi="Book Antiqua" w:cs="Arial"/>
          <w:sz w:val="24"/>
          <w:szCs w:val="24"/>
        </w:rPr>
        <w:t>sion of</w:t>
      </w:r>
      <w:r w:rsidRPr="00C70428">
        <w:rPr>
          <w:rFonts w:ascii="Book Antiqua" w:hAnsi="Book Antiqua" w:cs="Arial"/>
          <w:sz w:val="24"/>
          <w:szCs w:val="24"/>
        </w:rPr>
        <w:t xml:space="preserve">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clinical protocols </w:t>
      </w:r>
      <w:r w:rsidR="00F15929" w:rsidRPr="00C70428">
        <w:rPr>
          <w:rFonts w:ascii="Book Antiqua" w:hAnsi="Book Antiqua" w:cs="Arial"/>
          <w:sz w:val="24"/>
          <w:szCs w:val="24"/>
        </w:rPr>
        <w:t xml:space="preserve">is highly recommended </w:t>
      </w:r>
      <w:r w:rsidRPr="00C70428">
        <w:rPr>
          <w:rFonts w:ascii="Book Antiqua" w:hAnsi="Book Antiqua" w:cs="Arial"/>
          <w:sz w:val="24"/>
          <w:szCs w:val="24"/>
        </w:rPr>
        <w:t xml:space="preserve">for the management and control of the side effects of cancer treatments, </w:t>
      </w:r>
      <w:r w:rsidR="00F15929" w:rsidRPr="00C70428">
        <w:rPr>
          <w:rFonts w:ascii="Book Antiqua" w:hAnsi="Book Antiqua" w:cs="Arial"/>
          <w:sz w:val="24"/>
          <w:szCs w:val="24"/>
        </w:rPr>
        <w:t>which</w:t>
      </w:r>
      <w:r w:rsidRPr="00C70428">
        <w:rPr>
          <w:rFonts w:ascii="Book Antiqua" w:hAnsi="Book Antiqua" w:cs="Arial"/>
          <w:sz w:val="24"/>
          <w:szCs w:val="24"/>
        </w:rPr>
        <w:t xml:space="preserve"> is as important as the other components of the therapeutic arsenal</w:t>
      </w:r>
      <w:r w:rsidR="00F15929" w:rsidRPr="00C70428">
        <w:rPr>
          <w:rFonts w:ascii="Book Antiqua" w:hAnsi="Book Antiqua" w:cs="Arial"/>
          <w:sz w:val="24"/>
          <w:szCs w:val="24"/>
        </w:rPr>
        <w:t xml:space="preserve"> for cancer</w:t>
      </w:r>
      <w:r w:rsidRPr="00C70428">
        <w:rPr>
          <w:rFonts w:ascii="Book Antiqua" w:hAnsi="Book Antiqua" w:cs="Arial"/>
          <w:sz w:val="24"/>
          <w:szCs w:val="24"/>
        </w:rPr>
        <w:t>.</w:t>
      </w:r>
    </w:p>
    <w:p w14:paraId="44FF649A" w14:textId="77777777" w:rsidR="007C3D59" w:rsidRPr="00C70428" w:rsidRDefault="007C3D59" w:rsidP="00C70428">
      <w:pPr>
        <w:spacing w:after="0" w:line="360" w:lineRule="auto"/>
        <w:contextualSpacing/>
        <w:jc w:val="both"/>
        <w:rPr>
          <w:rFonts w:ascii="Book Antiqua" w:hAnsi="Book Antiqua" w:cs="Arial"/>
          <w:sz w:val="24"/>
          <w:szCs w:val="24"/>
        </w:rPr>
      </w:pPr>
    </w:p>
    <w:p w14:paraId="14C33DD1" w14:textId="77777777" w:rsidR="001C5088" w:rsidRPr="00C70428" w:rsidRDefault="001C5088" w:rsidP="00C70428">
      <w:pPr>
        <w:spacing w:after="0" w:line="360" w:lineRule="auto"/>
        <w:jc w:val="both"/>
        <w:rPr>
          <w:rFonts w:ascii="Book Antiqua" w:hAnsi="Book Antiqua"/>
          <w:sz w:val="24"/>
          <w:szCs w:val="24"/>
        </w:rPr>
      </w:pPr>
      <w:r w:rsidRPr="00C70428">
        <w:rPr>
          <w:rFonts w:ascii="Book Antiqua" w:eastAsia="Book Antiqua" w:hAnsi="Book Antiqua" w:cs="Book Antiqua"/>
          <w:b/>
          <w:caps/>
          <w:color w:val="000000"/>
          <w:sz w:val="24"/>
          <w:szCs w:val="24"/>
          <w:u w:val="single"/>
        </w:rPr>
        <w:t>ARTICLE HIGHLIGHTS</w:t>
      </w:r>
    </w:p>
    <w:p w14:paraId="2127348C" w14:textId="77777777" w:rsidR="001C5088" w:rsidRPr="00C70428" w:rsidRDefault="001C5088"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background</w:t>
      </w:r>
    </w:p>
    <w:p w14:paraId="7817AC7B" w14:textId="77777777" w:rsidR="006E4BE7" w:rsidRPr="00C70428" w:rsidRDefault="006E4BE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Oral mucositis is a complication that arises from cancer treatment (chemotherapy and/or radiotherapy) and manifests as erythematous and ulcerative lesions of the oral mucosa. The pathogenesis of oral mucositis is complex and involves different pathways. One of the events involved in the development of mucositis is the inflammatory response of tissues to cancer therapy The complex nature of oral mucositis requires a comprehensive preventive and therapeutic approach that can address the different pathways involved to achieve a successful outcome. Managing only inflammation or overinfection is not sufficient for efficient and adequate control.</w:t>
      </w:r>
      <w:r w:rsidR="00C70428" w:rsidRPr="00C70428">
        <w:rPr>
          <w:rFonts w:ascii="Book Antiqua" w:hAnsi="Book Antiqua" w:cs="Arial"/>
          <w:sz w:val="24"/>
          <w:szCs w:val="24"/>
        </w:rPr>
        <w:t xml:space="preserve"> </w:t>
      </w:r>
      <w:r w:rsidRPr="00C70428">
        <w:rPr>
          <w:rFonts w:ascii="Book Antiqua" w:hAnsi="Book Antiqua" w:cs="Arial"/>
          <w:sz w:val="24"/>
          <w:szCs w:val="24"/>
        </w:rPr>
        <w:t>In this context,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an aqueous solution used as a mouthwash, whose main mode of action is mechanical sloughing of the superficial epithelial cell layer of the oral mucosa, thus stimulating local regeneration of the epithelium, was developed. Recently, a randomized controlled clinical trial conducted by this research team evaluated the effect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mouthwash on the prevalence of severe oral mucositis and found statistically significant results regarding the prevention and reduction in </w:t>
      </w:r>
      <w:r w:rsidRPr="00C70428">
        <w:rPr>
          <w:rFonts w:ascii="Book Antiqua" w:eastAsia="Calibri" w:hAnsi="Book Antiqua" w:cs="Arial"/>
          <w:sz w:val="24"/>
          <w:szCs w:val="24"/>
        </w:rPr>
        <w:t xml:space="preserve">the </w:t>
      </w:r>
      <w:r w:rsidRPr="00C70428">
        <w:rPr>
          <w:rFonts w:ascii="Book Antiqua" w:hAnsi="Book Antiqua" w:cs="Arial"/>
          <w:sz w:val="24"/>
          <w:szCs w:val="24"/>
        </w:rPr>
        <w:t>severity of oral mucositis</w:t>
      </w:r>
    </w:p>
    <w:p w14:paraId="3F40F1C8" w14:textId="77777777" w:rsidR="006E4BE7" w:rsidRPr="00C70428" w:rsidRDefault="006E4BE7" w:rsidP="00C70428">
      <w:pPr>
        <w:spacing w:after="0" w:line="360" w:lineRule="auto"/>
        <w:jc w:val="both"/>
        <w:rPr>
          <w:rFonts w:ascii="Book Antiqua" w:eastAsia="Book Antiqua" w:hAnsi="Book Antiqua" w:cs="Book Antiqua"/>
          <w:color w:val="000000"/>
          <w:sz w:val="24"/>
          <w:szCs w:val="24"/>
        </w:rPr>
      </w:pPr>
    </w:p>
    <w:p w14:paraId="39884C50" w14:textId="77777777"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lastRenderedPageBreak/>
        <w:t>Research motivation</w:t>
      </w:r>
    </w:p>
    <w:p w14:paraId="3CE47DEB" w14:textId="77777777" w:rsidR="001C3B4D" w:rsidRPr="00C70428" w:rsidRDefault="001C3B4D" w:rsidP="00C70428">
      <w:pPr>
        <w:spacing w:after="0" w:line="360" w:lineRule="auto"/>
        <w:jc w:val="both"/>
        <w:rPr>
          <w:rFonts w:ascii="Book Antiqua" w:eastAsia="Book Antiqua" w:hAnsi="Book Antiqua" w:cs="Book Antiqua"/>
          <w:color w:val="000000"/>
          <w:sz w:val="24"/>
          <w:szCs w:val="24"/>
        </w:rPr>
      </w:pPr>
      <w:r w:rsidRPr="00C70428">
        <w:rPr>
          <w:rFonts w:ascii="Book Antiqua" w:hAnsi="Book Antiqua" w:cs="Arial"/>
          <w:sz w:val="24"/>
          <w:szCs w:val="24"/>
        </w:rPr>
        <w:t>Many clinical studies present their results based on statistical significance. However, clinical measures of significance are essential for evaluating the relevance and usefulness of a therapy in daily clinical practice</w:t>
      </w:r>
    </w:p>
    <w:p w14:paraId="24BF6695" w14:textId="77777777" w:rsidR="001C3B4D" w:rsidRPr="00C70428" w:rsidRDefault="001C3B4D" w:rsidP="00C70428">
      <w:pPr>
        <w:spacing w:after="0" w:line="360" w:lineRule="auto"/>
        <w:jc w:val="both"/>
        <w:rPr>
          <w:rFonts w:ascii="Book Antiqua" w:eastAsia="Book Antiqua" w:hAnsi="Book Antiqua" w:cs="Book Antiqua"/>
          <w:b/>
          <w:i/>
          <w:color w:val="000000"/>
          <w:sz w:val="24"/>
          <w:szCs w:val="24"/>
        </w:rPr>
      </w:pPr>
    </w:p>
    <w:p w14:paraId="5DCF1D2C" w14:textId="77777777" w:rsidR="006E4BE7" w:rsidRPr="00C70428" w:rsidRDefault="001C3B4D"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objec</w:t>
      </w:r>
      <w:r w:rsidR="006E4BE7" w:rsidRPr="00C70428">
        <w:rPr>
          <w:rFonts w:ascii="Book Antiqua" w:eastAsia="Book Antiqua" w:hAnsi="Book Antiqua" w:cs="Book Antiqua"/>
          <w:b/>
          <w:i/>
          <w:color w:val="000000"/>
          <w:sz w:val="24"/>
          <w:szCs w:val="24"/>
        </w:rPr>
        <w:t>tives</w:t>
      </w:r>
    </w:p>
    <w:p w14:paraId="6D9EFFEB" w14:textId="77777777"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The aim of the present study is to objectively and clearly present the clinical impact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on affected tissues based on statistical results obtained in </w:t>
      </w:r>
      <w:r w:rsidRPr="00C70428">
        <w:rPr>
          <w:rFonts w:ascii="Book Antiqua" w:eastAsia="Calibri" w:hAnsi="Book Antiqua" w:cs="Arial"/>
          <w:sz w:val="24"/>
          <w:szCs w:val="24"/>
        </w:rPr>
        <w:t>a</w:t>
      </w:r>
      <w:r w:rsidRPr="00C70428">
        <w:rPr>
          <w:rFonts w:ascii="Book Antiqua" w:hAnsi="Book Antiqua" w:cs="Arial"/>
          <w:sz w:val="24"/>
          <w:szCs w:val="24"/>
        </w:rPr>
        <w:t xml:space="preserve"> previously conducted clinical trial, with the aim of providing a clearer picture of the impact that clinicians responsible for managing this pathology should expect in their daily work when using this preventive and therapeutic tool to manage and control oral mucositis.</w:t>
      </w:r>
    </w:p>
    <w:p w14:paraId="07CCB989" w14:textId="77777777" w:rsidR="001C3B4D" w:rsidRPr="00C70428" w:rsidRDefault="001C3B4D" w:rsidP="00C70428">
      <w:pPr>
        <w:spacing w:after="0" w:line="360" w:lineRule="auto"/>
        <w:contextualSpacing/>
        <w:jc w:val="both"/>
        <w:rPr>
          <w:rFonts w:ascii="Book Antiqua" w:hAnsi="Book Antiqua" w:cs="Arial"/>
          <w:sz w:val="24"/>
          <w:szCs w:val="24"/>
        </w:rPr>
      </w:pPr>
    </w:p>
    <w:p w14:paraId="53F66441" w14:textId="77777777" w:rsidR="001C3B4D" w:rsidRPr="00C70428" w:rsidRDefault="001C3B4D" w:rsidP="00C70428">
      <w:pPr>
        <w:spacing w:after="0" w:line="360" w:lineRule="auto"/>
        <w:jc w:val="both"/>
        <w:rPr>
          <w:rFonts w:ascii="Book Antiqua" w:eastAsia="Book Antiqua" w:hAnsi="Book Antiqua" w:cs="Book Antiqua"/>
          <w:color w:val="000000"/>
          <w:sz w:val="24"/>
          <w:szCs w:val="24"/>
        </w:rPr>
      </w:pPr>
    </w:p>
    <w:p w14:paraId="2E710741" w14:textId="77777777"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methods</w:t>
      </w:r>
    </w:p>
    <w:p w14:paraId="413002D5" w14:textId="77777777" w:rsidR="001C3B4D" w:rsidRPr="00C70428" w:rsidRDefault="001C3B4D" w:rsidP="00C70428">
      <w:pPr>
        <w:spacing w:after="0" w:line="360" w:lineRule="auto"/>
        <w:jc w:val="both"/>
        <w:rPr>
          <w:rFonts w:ascii="Book Antiqua" w:eastAsia="Book Antiqua" w:hAnsi="Book Antiqua" w:cs="Book Antiqua"/>
          <w:color w:val="000000"/>
          <w:sz w:val="24"/>
          <w:szCs w:val="24"/>
        </w:rPr>
      </w:pPr>
      <w:r w:rsidRPr="00C70428">
        <w:rPr>
          <w:rFonts w:ascii="Book Antiqua" w:hAnsi="Book Antiqua" w:cs="Arial"/>
          <w:sz w:val="24"/>
          <w:szCs w:val="24"/>
        </w:rPr>
        <w:t>Once the statistical results of the clinical trial were obtained, clinical significance measures such as the absolute risk (AR), relative risk (RR), absolute risk reduction (ARR), relative risk reduction, number necessary to treat (NNT), and odds ratio were calculated using a contingency table</w:t>
      </w:r>
    </w:p>
    <w:p w14:paraId="69E98463" w14:textId="77777777" w:rsidR="001C3B4D" w:rsidRPr="00C70428" w:rsidRDefault="001C3B4D" w:rsidP="00C70428">
      <w:pPr>
        <w:spacing w:after="0" w:line="360" w:lineRule="auto"/>
        <w:jc w:val="both"/>
        <w:rPr>
          <w:rFonts w:ascii="Book Antiqua" w:eastAsia="Book Antiqua" w:hAnsi="Book Antiqua" w:cs="Book Antiqua"/>
          <w:b/>
          <w:i/>
          <w:color w:val="000000"/>
          <w:sz w:val="24"/>
          <w:szCs w:val="24"/>
        </w:rPr>
      </w:pPr>
    </w:p>
    <w:p w14:paraId="3E88B018" w14:textId="77777777"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results</w:t>
      </w:r>
    </w:p>
    <w:p w14:paraId="1CD8524D" w14:textId="77777777"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The ARs of severe oral mucositis in the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were 0.04 and 0.09 or 4% and 9%</w:t>
      </w:r>
      <w:r w:rsidRPr="00C70428">
        <w:rPr>
          <w:rFonts w:ascii="Book Antiqua" w:eastAsia="Calibri" w:hAnsi="Book Antiqua" w:cs="Arial"/>
          <w:sz w:val="24"/>
          <w:szCs w:val="24"/>
        </w:rPr>
        <w:t xml:space="preserve"> </w:t>
      </w:r>
      <w:r w:rsidRPr="00C70428">
        <w:rPr>
          <w:rFonts w:ascii="Book Antiqua" w:hAnsi="Book Antiqua" w:cs="Arial"/>
          <w:sz w:val="24"/>
          <w:szCs w:val="24"/>
        </w:rPr>
        <w:t>for weeks 3 and 4, respectively, versus 0.23 and 0.29 or 23% and 29%, respectively, in the control group. Additionally, from week 2 onward, the relative risk of severe oral mucositis in the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was less than 1, indicating that Dentoxol</w:t>
      </w:r>
      <w:r w:rsidR="008E6E10" w:rsidRPr="00AC4D43">
        <w:rPr>
          <w:rFonts w:ascii="Book Antiqua" w:hAnsi="Book Antiqua" w:cs="Arial" w:hint="eastAsia"/>
          <w:bCs/>
          <w:sz w:val="24"/>
          <w:szCs w:val="24"/>
          <w:vertAlign w:val="superscript"/>
        </w:rPr>
        <w:t>®</w:t>
      </w:r>
      <w:r w:rsidRPr="00C70428">
        <w:rPr>
          <w:rFonts w:ascii="Book Antiqua" w:eastAsia="Calibri" w:hAnsi="Book Antiqua" w:cs="Arial"/>
          <w:sz w:val="24"/>
          <w:szCs w:val="24"/>
        </w:rPr>
        <w:t xml:space="preserve"> use</w:t>
      </w:r>
      <w:r w:rsidRPr="00C70428">
        <w:rPr>
          <w:rFonts w:ascii="Book Antiqua" w:hAnsi="Book Antiqua" w:cs="Arial"/>
          <w:sz w:val="24"/>
          <w:szCs w:val="24"/>
        </w:rPr>
        <w:t xml:space="preserve"> acted as a protective factor. Dentoxol</w:t>
      </w:r>
      <w:r w:rsidR="008E6E10" w:rsidRPr="00AC4D43">
        <w:rPr>
          <w:rFonts w:ascii="Book Antiqua" w:hAnsi="Book Antiqua" w:cs="Arial" w:hint="eastAsia"/>
          <w:bCs/>
          <w:sz w:val="24"/>
          <w:szCs w:val="24"/>
          <w:vertAlign w:val="superscript"/>
        </w:rPr>
        <w:t>®</w:t>
      </w:r>
      <w:r w:rsidRPr="00C70428">
        <w:rPr>
          <w:rFonts w:ascii="Book Antiqua" w:eastAsia="Calibri" w:hAnsi="Book Antiqua" w:cs="Arial"/>
          <w:sz w:val="24"/>
          <w:szCs w:val="24"/>
        </w:rPr>
        <w:t xml:space="preserve"> use</w:t>
      </w:r>
      <w:r w:rsidRPr="00C70428">
        <w:rPr>
          <w:rFonts w:ascii="Book Antiqua" w:hAnsi="Book Antiqua" w:cs="Arial"/>
          <w:sz w:val="24"/>
          <w:szCs w:val="24"/>
        </w:rPr>
        <w:t xml:space="preserve"> was positively associated with a reduction in severe oral mucositis from week 2 onward, showing ARR values greater than 0. The values at </w:t>
      </w:r>
      <w:r w:rsidRPr="00C70428">
        <w:rPr>
          <w:rFonts w:ascii="Book Antiqua" w:eastAsia="Calibri" w:hAnsi="Book Antiqua" w:cs="Arial"/>
          <w:sz w:val="24"/>
          <w:szCs w:val="24"/>
        </w:rPr>
        <w:t>weeks</w:t>
      </w:r>
      <w:r w:rsidRPr="00C70428">
        <w:rPr>
          <w:rFonts w:ascii="Book Antiqua" w:hAnsi="Book Antiqua" w:cs="Arial"/>
          <w:sz w:val="24"/>
          <w:szCs w:val="24"/>
        </w:rPr>
        <w:t xml:space="preserve"> 3 and 4,</w:t>
      </w:r>
      <w:r w:rsidRPr="00C70428">
        <w:rPr>
          <w:rFonts w:ascii="Book Antiqua" w:eastAsia="Calibri" w:hAnsi="Book Antiqua" w:cs="Arial"/>
          <w:sz w:val="24"/>
          <w:szCs w:val="24"/>
        </w:rPr>
        <w:t xml:space="preserve"> </w:t>
      </w:r>
      <w:r w:rsidRPr="00C70428">
        <w:rPr>
          <w:rFonts w:ascii="Book Antiqua" w:hAnsi="Book Antiqua" w:cs="Arial"/>
          <w:sz w:val="24"/>
          <w:szCs w:val="24"/>
        </w:rPr>
        <w:t>ARR = 0.19 or 19% and 0.21 or 21%, respectively, indicate that if 100 patients were treated with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19 and </w:t>
      </w:r>
      <w:r w:rsidRPr="00C70428">
        <w:rPr>
          <w:rFonts w:ascii="Book Antiqua" w:hAnsi="Book Antiqua" w:cs="Arial"/>
          <w:sz w:val="24"/>
          <w:szCs w:val="24"/>
        </w:rPr>
        <w:lastRenderedPageBreak/>
        <w:t xml:space="preserve">21, respectively, </w:t>
      </w:r>
      <w:r w:rsidRPr="00C70428">
        <w:rPr>
          <w:rFonts w:ascii="Book Antiqua" w:eastAsia="Calibri" w:hAnsi="Book Antiqua" w:cs="Arial"/>
          <w:sz w:val="24"/>
          <w:szCs w:val="24"/>
        </w:rPr>
        <w:t>fewer</w:t>
      </w:r>
      <w:r w:rsidRPr="00C70428">
        <w:rPr>
          <w:rFonts w:ascii="Book Antiqua" w:hAnsi="Book Antiqua" w:cs="Arial"/>
          <w:sz w:val="24"/>
          <w:szCs w:val="24"/>
        </w:rPr>
        <w:t xml:space="preserve"> cases of severe mucositis would occur compared to </w:t>
      </w:r>
      <w:r w:rsidRPr="00C70428">
        <w:rPr>
          <w:rFonts w:ascii="Book Antiqua" w:eastAsia="Calibri" w:hAnsi="Book Antiqua" w:cs="Arial"/>
          <w:sz w:val="24"/>
          <w:szCs w:val="24"/>
        </w:rPr>
        <w:t xml:space="preserve">the </w:t>
      </w:r>
      <w:r w:rsidRPr="00C70428">
        <w:rPr>
          <w:rFonts w:ascii="Book Antiqua" w:hAnsi="Book Antiqua" w:cs="Arial"/>
          <w:sz w:val="24"/>
          <w:szCs w:val="24"/>
        </w:rPr>
        <w:t>control group. Likewise, during weeks 3 and 4, when statistically significant differences between the groups were noted, 5 patients (NNT) would need to be treated with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to prevent 1 additional case of severe oral mucositis.</w:t>
      </w:r>
    </w:p>
    <w:p w14:paraId="31DA15B0" w14:textId="77777777" w:rsidR="001C3B4D" w:rsidRPr="00C70428" w:rsidRDefault="001C3B4D" w:rsidP="00C70428">
      <w:pPr>
        <w:spacing w:after="0" w:line="360" w:lineRule="auto"/>
        <w:jc w:val="both"/>
        <w:rPr>
          <w:rFonts w:ascii="Book Antiqua" w:eastAsia="Book Antiqua" w:hAnsi="Book Antiqua" w:cs="Book Antiqua"/>
          <w:color w:val="000000"/>
          <w:sz w:val="24"/>
          <w:szCs w:val="24"/>
        </w:rPr>
      </w:pPr>
    </w:p>
    <w:p w14:paraId="167EBFE1" w14:textId="77777777" w:rsidR="006E4BE7" w:rsidRPr="00C70428" w:rsidRDefault="006E4BE7" w:rsidP="00C70428">
      <w:pPr>
        <w:spacing w:after="0" w:line="360" w:lineRule="auto"/>
        <w:jc w:val="both"/>
        <w:rPr>
          <w:rFonts w:ascii="Book Antiqua" w:hAnsi="Book Antiqua"/>
          <w:sz w:val="24"/>
          <w:szCs w:val="24"/>
        </w:rPr>
      </w:pPr>
      <w:r w:rsidRPr="00C70428">
        <w:rPr>
          <w:rFonts w:ascii="Book Antiqua" w:eastAsia="Book Antiqua" w:hAnsi="Book Antiqua" w:cs="Book Antiqua"/>
          <w:b/>
          <w:i/>
          <w:color w:val="000000"/>
          <w:sz w:val="24"/>
          <w:szCs w:val="24"/>
        </w:rPr>
        <w:t>Research conclusions</w:t>
      </w:r>
    </w:p>
    <w:p w14:paraId="1793E465" w14:textId="77777777"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In this study, the effects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were clinically evident and detectable in a small number of treated patients; therefore, the inclusion of Dentoxol</w:t>
      </w:r>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clinical protocols is highly recommended for the management and control of the side effects of cancer treatments, which is as important as the other components of the therapeutic arsenal for cancer.</w:t>
      </w:r>
    </w:p>
    <w:p w14:paraId="1FADBF60" w14:textId="77777777" w:rsidR="001C5088" w:rsidRPr="00C70428" w:rsidRDefault="001C5088" w:rsidP="00C70428">
      <w:pPr>
        <w:spacing w:after="0" w:line="360" w:lineRule="auto"/>
        <w:contextualSpacing/>
        <w:jc w:val="both"/>
        <w:rPr>
          <w:rFonts w:ascii="Book Antiqua" w:hAnsi="Book Antiqua" w:cs="Arial"/>
          <w:sz w:val="24"/>
          <w:szCs w:val="24"/>
        </w:rPr>
      </w:pPr>
    </w:p>
    <w:p w14:paraId="679380B1" w14:textId="77777777" w:rsidR="007C3D59"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ACKNOWLEDG</w:t>
      </w:r>
      <w:r w:rsidR="00952EA7" w:rsidRPr="00C70428">
        <w:rPr>
          <w:rFonts w:ascii="Book Antiqua" w:hAnsi="Book Antiqua" w:cs="Arial"/>
          <w:b/>
          <w:bCs/>
          <w:sz w:val="24"/>
          <w:szCs w:val="24"/>
          <w:u w:val="single"/>
        </w:rPr>
        <w:t>E</w:t>
      </w:r>
      <w:r w:rsidRPr="00C70428">
        <w:rPr>
          <w:rFonts w:ascii="Book Antiqua" w:hAnsi="Book Antiqua" w:cs="Arial"/>
          <w:b/>
          <w:bCs/>
          <w:sz w:val="24"/>
          <w:szCs w:val="24"/>
          <w:u w:val="single"/>
        </w:rPr>
        <w:t>MENTS</w:t>
      </w:r>
    </w:p>
    <w:p w14:paraId="20BCF6B2" w14:textId="77777777" w:rsidR="00092680" w:rsidRPr="00C70428" w:rsidRDefault="00F15929"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We extend our most sincere gratitude to Felipe Galván and Dr. Rajesh Lalla for their constant support in the study.</w:t>
      </w:r>
    </w:p>
    <w:p w14:paraId="0C50CFD4" w14:textId="77777777" w:rsidR="00092680" w:rsidRPr="00C70428" w:rsidRDefault="00092680" w:rsidP="00C70428">
      <w:pPr>
        <w:spacing w:after="0" w:line="360" w:lineRule="auto"/>
        <w:contextualSpacing/>
        <w:jc w:val="both"/>
        <w:rPr>
          <w:rFonts w:ascii="Book Antiqua" w:hAnsi="Book Antiqua" w:cs="Arial"/>
          <w:sz w:val="24"/>
          <w:szCs w:val="24"/>
        </w:rPr>
      </w:pPr>
    </w:p>
    <w:p w14:paraId="13419E3B" w14:textId="77777777" w:rsidR="00903E17"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REFERENCES</w:t>
      </w:r>
    </w:p>
    <w:p w14:paraId="57600956"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 </w:t>
      </w:r>
      <w:r w:rsidRPr="00C70428">
        <w:rPr>
          <w:rFonts w:ascii="Book Antiqua" w:hAnsi="Book Antiqua"/>
          <w:b/>
          <w:bCs/>
          <w:sz w:val="24"/>
          <w:szCs w:val="24"/>
        </w:rPr>
        <w:t>Lalla RV</w:t>
      </w:r>
      <w:r w:rsidRPr="00C70428">
        <w:rPr>
          <w:rFonts w:ascii="Book Antiqua" w:hAnsi="Book Antiqua"/>
          <w:sz w:val="24"/>
          <w:szCs w:val="24"/>
        </w:rPr>
        <w:t xml:space="preserve">, Peterson DE. Oral mucositis. </w:t>
      </w:r>
      <w:r w:rsidRPr="00C70428">
        <w:rPr>
          <w:rFonts w:ascii="Book Antiqua" w:hAnsi="Book Antiqua"/>
          <w:i/>
          <w:iCs/>
          <w:sz w:val="24"/>
          <w:szCs w:val="24"/>
        </w:rPr>
        <w:t>Dent Clin North Am</w:t>
      </w:r>
      <w:r w:rsidRPr="00C70428">
        <w:rPr>
          <w:rFonts w:ascii="Book Antiqua" w:hAnsi="Book Antiqua"/>
          <w:sz w:val="24"/>
          <w:szCs w:val="24"/>
        </w:rPr>
        <w:t xml:space="preserve"> 2005; </w:t>
      </w:r>
      <w:r w:rsidRPr="00C70428">
        <w:rPr>
          <w:rFonts w:ascii="Book Antiqua" w:hAnsi="Book Antiqua"/>
          <w:b/>
          <w:bCs/>
          <w:sz w:val="24"/>
          <w:szCs w:val="24"/>
        </w:rPr>
        <w:t>49</w:t>
      </w:r>
      <w:r w:rsidRPr="00C70428">
        <w:rPr>
          <w:rFonts w:ascii="Book Antiqua" w:hAnsi="Book Antiqua"/>
          <w:sz w:val="24"/>
          <w:szCs w:val="24"/>
        </w:rPr>
        <w:t>: 167-184, ix [PMID: 15567367 DOI: 10.1016/j.cden.2004.07.009]</w:t>
      </w:r>
    </w:p>
    <w:p w14:paraId="1A530229"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 </w:t>
      </w:r>
      <w:r w:rsidRPr="00C70428">
        <w:rPr>
          <w:rFonts w:ascii="Book Antiqua" w:hAnsi="Book Antiqua"/>
          <w:b/>
          <w:bCs/>
          <w:sz w:val="24"/>
          <w:szCs w:val="24"/>
        </w:rPr>
        <w:t>Lalla RV</w:t>
      </w:r>
      <w:r w:rsidRPr="00C70428">
        <w:rPr>
          <w:rFonts w:ascii="Book Antiqua" w:hAnsi="Book Antiqua"/>
          <w:sz w:val="24"/>
          <w:szCs w:val="24"/>
        </w:rPr>
        <w:t xml:space="preserve">, Sonis ST, Peterson DE. Management of oral mucositis in patients who have cancer. </w:t>
      </w:r>
      <w:r w:rsidRPr="00C70428">
        <w:rPr>
          <w:rFonts w:ascii="Book Antiqua" w:hAnsi="Book Antiqua"/>
          <w:i/>
          <w:iCs/>
          <w:sz w:val="24"/>
          <w:szCs w:val="24"/>
        </w:rPr>
        <w:t>Dent Clin North Am</w:t>
      </w:r>
      <w:r w:rsidRPr="00C70428">
        <w:rPr>
          <w:rFonts w:ascii="Book Antiqua" w:hAnsi="Book Antiqua"/>
          <w:sz w:val="24"/>
          <w:szCs w:val="24"/>
        </w:rPr>
        <w:t xml:space="preserve"> 2008; </w:t>
      </w:r>
      <w:r w:rsidRPr="00C70428">
        <w:rPr>
          <w:rFonts w:ascii="Book Antiqua" w:hAnsi="Book Antiqua"/>
          <w:b/>
          <w:bCs/>
          <w:sz w:val="24"/>
          <w:szCs w:val="24"/>
        </w:rPr>
        <w:t>52</w:t>
      </w:r>
      <w:r w:rsidRPr="00C70428">
        <w:rPr>
          <w:rFonts w:ascii="Book Antiqua" w:hAnsi="Book Antiqua"/>
          <w:sz w:val="24"/>
          <w:szCs w:val="24"/>
        </w:rPr>
        <w:t>: 61-77, viii [PMID: 18154865 DOI: 10.1016/j.cden.2007.10.002]</w:t>
      </w:r>
    </w:p>
    <w:p w14:paraId="7D86912B"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3 </w:t>
      </w:r>
      <w:r w:rsidRPr="00C70428">
        <w:rPr>
          <w:rFonts w:ascii="Book Antiqua" w:hAnsi="Book Antiqua"/>
          <w:b/>
          <w:bCs/>
          <w:sz w:val="24"/>
          <w:szCs w:val="24"/>
        </w:rPr>
        <w:t>Treister N</w:t>
      </w:r>
      <w:r w:rsidRPr="00C70428">
        <w:rPr>
          <w:rFonts w:ascii="Book Antiqua" w:hAnsi="Book Antiqua"/>
          <w:sz w:val="24"/>
          <w:szCs w:val="24"/>
        </w:rPr>
        <w:t xml:space="preserve">, Sonis S. Mucositis: biology and management. </w:t>
      </w:r>
      <w:r w:rsidRPr="00C70428">
        <w:rPr>
          <w:rFonts w:ascii="Book Antiqua" w:hAnsi="Book Antiqua"/>
          <w:i/>
          <w:iCs/>
          <w:sz w:val="24"/>
          <w:szCs w:val="24"/>
        </w:rPr>
        <w:t>Curr Opin Otolaryngol Head Neck Surg</w:t>
      </w:r>
      <w:r w:rsidRPr="00C70428">
        <w:rPr>
          <w:rFonts w:ascii="Book Antiqua" w:hAnsi="Book Antiqua"/>
          <w:sz w:val="24"/>
          <w:szCs w:val="24"/>
        </w:rPr>
        <w:t xml:space="preserve"> 2007; </w:t>
      </w:r>
      <w:r w:rsidRPr="00C70428">
        <w:rPr>
          <w:rFonts w:ascii="Book Antiqua" w:hAnsi="Book Antiqua"/>
          <w:b/>
          <w:bCs/>
          <w:sz w:val="24"/>
          <w:szCs w:val="24"/>
        </w:rPr>
        <w:t>15</w:t>
      </w:r>
      <w:r w:rsidRPr="00C70428">
        <w:rPr>
          <w:rFonts w:ascii="Book Antiqua" w:hAnsi="Book Antiqua"/>
          <w:sz w:val="24"/>
          <w:szCs w:val="24"/>
        </w:rPr>
        <w:t>: 123-129 [PMID: 17413415 DOI: 10.1097/MOO.0b013e3280523ad6]</w:t>
      </w:r>
    </w:p>
    <w:p w14:paraId="2E7C1A41"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4 </w:t>
      </w:r>
      <w:r w:rsidRPr="00C70428">
        <w:rPr>
          <w:rFonts w:ascii="Book Antiqua" w:hAnsi="Book Antiqua"/>
          <w:b/>
          <w:bCs/>
          <w:sz w:val="24"/>
          <w:szCs w:val="24"/>
        </w:rPr>
        <w:t>Le QT</w:t>
      </w:r>
      <w:r w:rsidRPr="00C70428">
        <w:rPr>
          <w:rFonts w:ascii="Book Antiqua" w:hAnsi="Book Antiqua"/>
          <w:sz w:val="24"/>
          <w:szCs w:val="24"/>
        </w:rPr>
        <w:t xml:space="preserve">, Kim HE, Schneider CJ, Muraközy G, Skladowski K, Reinisch S, Chen Y, Hickey M, Mo M, Chen MG, Berger D, Lizambri R, Henke M. Palifermin reduces severe mucositis in definitive chemoradiotherapy of locally advanced head and </w:t>
      </w:r>
      <w:r w:rsidRPr="00C70428">
        <w:rPr>
          <w:rFonts w:ascii="Book Antiqua" w:hAnsi="Book Antiqua"/>
          <w:sz w:val="24"/>
          <w:szCs w:val="24"/>
        </w:rPr>
        <w:lastRenderedPageBreak/>
        <w:t xml:space="preserve">neck cancer: a randomized, placebo-controlled study. </w:t>
      </w:r>
      <w:r w:rsidRPr="00C70428">
        <w:rPr>
          <w:rFonts w:ascii="Book Antiqua" w:hAnsi="Book Antiqua"/>
          <w:i/>
          <w:iCs/>
          <w:sz w:val="24"/>
          <w:szCs w:val="24"/>
        </w:rPr>
        <w:t>J Clin Oncol</w:t>
      </w:r>
      <w:r w:rsidRPr="00C70428">
        <w:rPr>
          <w:rFonts w:ascii="Book Antiqua" w:hAnsi="Book Antiqua"/>
          <w:sz w:val="24"/>
          <w:szCs w:val="24"/>
        </w:rPr>
        <w:t xml:space="preserve"> 2011; </w:t>
      </w:r>
      <w:r w:rsidRPr="00C70428">
        <w:rPr>
          <w:rFonts w:ascii="Book Antiqua" w:hAnsi="Book Antiqua"/>
          <w:b/>
          <w:bCs/>
          <w:sz w:val="24"/>
          <w:szCs w:val="24"/>
        </w:rPr>
        <w:t>29</w:t>
      </w:r>
      <w:r w:rsidRPr="00C70428">
        <w:rPr>
          <w:rFonts w:ascii="Book Antiqua" w:hAnsi="Book Antiqua"/>
          <w:sz w:val="24"/>
          <w:szCs w:val="24"/>
        </w:rPr>
        <w:t>: 2808-2814 [PMID: 21670453 DOI: 10.1200/JCO.2010.32.4095]</w:t>
      </w:r>
    </w:p>
    <w:p w14:paraId="6A07FE5C"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5 </w:t>
      </w:r>
      <w:r w:rsidRPr="00C70428">
        <w:rPr>
          <w:rFonts w:ascii="Book Antiqua" w:hAnsi="Book Antiqua"/>
          <w:b/>
          <w:bCs/>
          <w:sz w:val="24"/>
          <w:szCs w:val="24"/>
        </w:rPr>
        <w:t>Henke M</w:t>
      </w:r>
      <w:r w:rsidRPr="00C70428">
        <w:rPr>
          <w:rFonts w:ascii="Book Antiqua" w:hAnsi="Book Antiqua"/>
          <w:sz w:val="24"/>
          <w:szCs w:val="24"/>
        </w:rPr>
        <w:t xml:space="preserve">, Alfonsi M, Foa P, Giralt J, Bardet E, Cerezo L, Salzwimmer M, Lizambri R, Emmerson L, Chen MG, Berger D. Palifermin decreases severe oral mucositis of patients undergoing postoperative radiochemotherapy for head and neck cancer: a randomized, placebo-controlled trial. </w:t>
      </w:r>
      <w:r w:rsidRPr="00C70428">
        <w:rPr>
          <w:rFonts w:ascii="Book Antiqua" w:hAnsi="Book Antiqua"/>
          <w:i/>
          <w:iCs/>
          <w:sz w:val="24"/>
          <w:szCs w:val="24"/>
        </w:rPr>
        <w:t>J Clin Oncol</w:t>
      </w:r>
      <w:r w:rsidRPr="00C70428">
        <w:rPr>
          <w:rFonts w:ascii="Book Antiqua" w:hAnsi="Book Antiqua"/>
          <w:sz w:val="24"/>
          <w:szCs w:val="24"/>
        </w:rPr>
        <w:t xml:space="preserve"> 2011; </w:t>
      </w:r>
      <w:r w:rsidRPr="00C70428">
        <w:rPr>
          <w:rFonts w:ascii="Book Antiqua" w:hAnsi="Book Antiqua"/>
          <w:b/>
          <w:bCs/>
          <w:sz w:val="24"/>
          <w:szCs w:val="24"/>
        </w:rPr>
        <w:t>29</w:t>
      </w:r>
      <w:r w:rsidRPr="00C70428">
        <w:rPr>
          <w:rFonts w:ascii="Book Antiqua" w:hAnsi="Book Antiqua"/>
          <w:sz w:val="24"/>
          <w:szCs w:val="24"/>
        </w:rPr>
        <w:t>: 2815-2820 [PMID: 21670447 DOI: 10.1200/JCO.2010.32.4103]</w:t>
      </w:r>
    </w:p>
    <w:p w14:paraId="4FB60BF4"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6 </w:t>
      </w:r>
      <w:r w:rsidRPr="00C70428">
        <w:rPr>
          <w:rFonts w:ascii="Book Antiqua" w:hAnsi="Book Antiqua"/>
          <w:b/>
          <w:bCs/>
          <w:sz w:val="24"/>
          <w:szCs w:val="24"/>
        </w:rPr>
        <w:t>Elting LS</w:t>
      </w:r>
      <w:r w:rsidRPr="00C70428">
        <w:rPr>
          <w:rFonts w:ascii="Book Antiqua" w:hAnsi="Book Antiqua"/>
          <w:sz w:val="24"/>
          <w:szCs w:val="24"/>
        </w:rPr>
        <w:t xml:space="preserve">, Cooksley CD, Chambers MS, Garden AS. Risk, outcomes, and costs of radiation-induced oral mucositis among patients with head-and-neck malignancies. </w:t>
      </w:r>
      <w:r w:rsidRPr="00C70428">
        <w:rPr>
          <w:rFonts w:ascii="Book Antiqua" w:hAnsi="Book Antiqua"/>
          <w:i/>
          <w:iCs/>
          <w:sz w:val="24"/>
          <w:szCs w:val="24"/>
        </w:rPr>
        <w:t>Int J Radiat Oncol Biol Phys</w:t>
      </w:r>
      <w:r w:rsidRPr="00C70428">
        <w:rPr>
          <w:rFonts w:ascii="Book Antiqua" w:hAnsi="Book Antiqua"/>
          <w:sz w:val="24"/>
          <w:szCs w:val="24"/>
        </w:rPr>
        <w:t xml:space="preserve"> 2007; </w:t>
      </w:r>
      <w:r w:rsidRPr="00C70428">
        <w:rPr>
          <w:rFonts w:ascii="Book Antiqua" w:hAnsi="Book Antiqua"/>
          <w:b/>
          <w:bCs/>
          <w:sz w:val="24"/>
          <w:szCs w:val="24"/>
        </w:rPr>
        <w:t>68</w:t>
      </w:r>
      <w:r w:rsidRPr="00C70428">
        <w:rPr>
          <w:rFonts w:ascii="Book Antiqua" w:hAnsi="Book Antiqua"/>
          <w:sz w:val="24"/>
          <w:szCs w:val="24"/>
        </w:rPr>
        <w:t>: 1110-1120 [PMID: 17398022 DOI: 10.1016/j.ijrobp.2007.01.053]</w:t>
      </w:r>
    </w:p>
    <w:p w14:paraId="15F56523"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7 </w:t>
      </w:r>
      <w:r w:rsidRPr="00C70428">
        <w:rPr>
          <w:rFonts w:ascii="Book Antiqua" w:hAnsi="Book Antiqua"/>
          <w:b/>
          <w:bCs/>
          <w:sz w:val="24"/>
          <w:szCs w:val="24"/>
        </w:rPr>
        <w:t>Trotti A</w:t>
      </w:r>
      <w:r w:rsidRPr="00C70428">
        <w:rPr>
          <w:rFonts w:ascii="Book Antiqua" w:hAnsi="Book Antiqua"/>
          <w:sz w:val="24"/>
          <w:szCs w:val="24"/>
        </w:rPr>
        <w:t xml:space="preserve">, Bellm LA, Epstein JB, Frame D, Fuchs HJ, Gwede CK, Komaroff E, Nalysnyk L, Zilberberg MD. Mucositis incidence, severity and associated outcomes in patients with head and neck cancer receiving radiotherapy with or without chemotherapy: a systematic literature review. </w:t>
      </w:r>
      <w:r w:rsidRPr="00C70428">
        <w:rPr>
          <w:rFonts w:ascii="Book Antiqua" w:hAnsi="Book Antiqua"/>
          <w:i/>
          <w:iCs/>
          <w:sz w:val="24"/>
          <w:szCs w:val="24"/>
        </w:rPr>
        <w:t>Radiother Oncol</w:t>
      </w:r>
      <w:r w:rsidRPr="00C70428">
        <w:rPr>
          <w:rFonts w:ascii="Book Antiqua" w:hAnsi="Book Antiqua"/>
          <w:sz w:val="24"/>
          <w:szCs w:val="24"/>
        </w:rPr>
        <w:t xml:space="preserve"> 2003; </w:t>
      </w:r>
      <w:r w:rsidRPr="00C70428">
        <w:rPr>
          <w:rFonts w:ascii="Book Antiqua" w:hAnsi="Book Antiqua"/>
          <w:b/>
          <w:bCs/>
          <w:sz w:val="24"/>
          <w:szCs w:val="24"/>
        </w:rPr>
        <w:t>66</w:t>
      </w:r>
      <w:r w:rsidRPr="00C70428">
        <w:rPr>
          <w:rFonts w:ascii="Book Antiqua" w:hAnsi="Book Antiqua"/>
          <w:sz w:val="24"/>
          <w:szCs w:val="24"/>
        </w:rPr>
        <w:t>: 253-262 [PMID: 12742264 DOI: 10.1016/s0167-8140(02)00404-8]</w:t>
      </w:r>
    </w:p>
    <w:p w14:paraId="0235ACDC"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8 </w:t>
      </w:r>
      <w:r w:rsidRPr="00C70428">
        <w:rPr>
          <w:rFonts w:ascii="Book Antiqua" w:hAnsi="Book Antiqua"/>
          <w:b/>
          <w:bCs/>
          <w:sz w:val="24"/>
          <w:szCs w:val="24"/>
        </w:rPr>
        <w:t>Lalla RV</w:t>
      </w:r>
      <w:r w:rsidRPr="00C70428">
        <w:rPr>
          <w:rFonts w:ascii="Book Antiqua" w:hAnsi="Book Antiqua"/>
          <w:sz w:val="24"/>
          <w:szCs w:val="24"/>
        </w:rPr>
        <w:t xml:space="preserve">, Schubert MM, Bensadoun RJ, Keefe D. Anti-inflammatory agents in the management of alimentary mucositis. </w:t>
      </w:r>
      <w:r w:rsidRPr="00C70428">
        <w:rPr>
          <w:rFonts w:ascii="Book Antiqua" w:hAnsi="Book Antiqua"/>
          <w:i/>
          <w:iCs/>
          <w:sz w:val="24"/>
          <w:szCs w:val="24"/>
        </w:rPr>
        <w:t>Support Care Cancer</w:t>
      </w:r>
      <w:r w:rsidRPr="00C70428">
        <w:rPr>
          <w:rFonts w:ascii="Book Antiqua" w:hAnsi="Book Antiqua"/>
          <w:sz w:val="24"/>
          <w:szCs w:val="24"/>
        </w:rPr>
        <w:t xml:space="preserve"> 2006; </w:t>
      </w:r>
      <w:r w:rsidRPr="00C70428">
        <w:rPr>
          <w:rFonts w:ascii="Book Antiqua" w:hAnsi="Book Antiqua"/>
          <w:b/>
          <w:bCs/>
          <w:sz w:val="24"/>
          <w:szCs w:val="24"/>
        </w:rPr>
        <w:t>14</w:t>
      </w:r>
      <w:r w:rsidRPr="00C70428">
        <w:rPr>
          <w:rFonts w:ascii="Book Antiqua" w:hAnsi="Book Antiqua"/>
          <w:sz w:val="24"/>
          <w:szCs w:val="24"/>
        </w:rPr>
        <w:t>: 558-565 [PMID: 16565821 DOI: 10.1007/s00520-006-0050-9]</w:t>
      </w:r>
    </w:p>
    <w:p w14:paraId="60352FCA"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9 </w:t>
      </w:r>
      <w:r w:rsidRPr="00C70428">
        <w:rPr>
          <w:rFonts w:ascii="Book Antiqua" w:hAnsi="Book Antiqua"/>
          <w:b/>
          <w:bCs/>
          <w:sz w:val="24"/>
          <w:szCs w:val="24"/>
        </w:rPr>
        <w:t>Sonis ST</w:t>
      </w:r>
      <w:r w:rsidRPr="00C70428">
        <w:rPr>
          <w:rFonts w:ascii="Book Antiqua" w:hAnsi="Book Antiqua"/>
          <w:sz w:val="24"/>
          <w:szCs w:val="24"/>
        </w:rPr>
        <w:t xml:space="preserve">, Peterson RL, Edwards LJ, Lucey CA, Wang L, Mason L, Login G, Ymamkawa M, Moses G, Bouchard P, Hayes LL, Bedrosian C, Dorner AJ. Defining mechanisms of action of interleukin-11 on the progression of radiation-induced oral mucositis in hamsters. </w:t>
      </w:r>
      <w:r w:rsidRPr="00C70428">
        <w:rPr>
          <w:rFonts w:ascii="Book Antiqua" w:hAnsi="Book Antiqua"/>
          <w:i/>
          <w:iCs/>
          <w:sz w:val="24"/>
          <w:szCs w:val="24"/>
        </w:rPr>
        <w:t>Oral Oncol</w:t>
      </w:r>
      <w:r w:rsidRPr="00C70428">
        <w:rPr>
          <w:rFonts w:ascii="Book Antiqua" w:hAnsi="Book Antiqua"/>
          <w:sz w:val="24"/>
          <w:szCs w:val="24"/>
        </w:rPr>
        <w:t xml:space="preserve"> 2000; </w:t>
      </w:r>
      <w:r w:rsidRPr="00C70428">
        <w:rPr>
          <w:rFonts w:ascii="Book Antiqua" w:hAnsi="Book Antiqua"/>
          <w:b/>
          <w:bCs/>
          <w:sz w:val="24"/>
          <w:szCs w:val="24"/>
        </w:rPr>
        <w:t>36</w:t>
      </w:r>
      <w:r w:rsidRPr="00C70428">
        <w:rPr>
          <w:rFonts w:ascii="Book Antiqua" w:hAnsi="Book Antiqua"/>
          <w:sz w:val="24"/>
          <w:szCs w:val="24"/>
        </w:rPr>
        <w:t>: 373-381 [PMID: 10899677 DOI: 10.1016/s1368-8375(00)00012-9]</w:t>
      </w:r>
    </w:p>
    <w:p w14:paraId="7377373E"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10 </w:t>
      </w:r>
      <w:r w:rsidRPr="00C70428">
        <w:rPr>
          <w:rFonts w:ascii="Book Antiqua" w:hAnsi="Book Antiqua"/>
          <w:b/>
          <w:bCs/>
          <w:sz w:val="24"/>
          <w:szCs w:val="24"/>
        </w:rPr>
        <w:t>Hong JH</w:t>
      </w:r>
      <w:r w:rsidRPr="00C70428">
        <w:rPr>
          <w:rFonts w:ascii="Book Antiqua" w:hAnsi="Book Antiqua"/>
          <w:sz w:val="24"/>
          <w:szCs w:val="24"/>
        </w:rPr>
        <w:t xml:space="preserve">, Chiang CS, Tsao CY, Lin PY, McBride WH, Wu CJ. Rapid induction of cytokine gene expression in the lung after single and fractionated doses of radiation. </w:t>
      </w:r>
      <w:r w:rsidRPr="00C70428">
        <w:rPr>
          <w:rFonts w:ascii="Book Antiqua" w:hAnsi="Book Antiqua"/>
          <w:i/>
          <w:iCs/>
          <w:sz w:val="24"/>
          <w:szCs w:val="24"/>
        </w:rPr>
        <w:t>Int J Radiat Biol</w:t>
      </w:r>
      <w:r w:rsidRPr="00C70428">
        <w:rPr>
          <w:rFonts w:ascii="Book Antiqua" w:hAnsi="Book Antiqua"/>
          <w:sz w:val="24"/>
          <w:szCs w:val="24"/>
        </w:rPr>
        <w:t xml:space="preserve"> 1999; </w:t>
      </w:r>
      <w:r w:rsidRPr="00C70428">
        <w:rPr>
          <w:rFonts w:ascii="Book Antiqua" w:hAnsi="Book Antiqua"/>
          <w:b/>
          <w:bCs/>
          <w:sz w:val="24"/>
          <w:szCs w:val="24"/>
        </w:rPr>
        <w:t>75</w:t>
      </w:r>
      <w:r w:rsidRPr="00C70428">
        <w:rPr>
          <w:rFonts w:ascii="Book Antiqua" w:hAnsi="Book Antiqua"/>
          <w:sz w:val="24"/>
          <w:szCs w:val="24"/>
        </w:rPr>
        <w:t>: 1421-1427 [PMID: 10597915 DOI: 10.1080/095530099139287]</w:t>
      </w:r>
    </w:p>
    <w:p w14:paraId="3F8F34B8"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lastRenderedPageBreak/>
        <w:t xml:space="preserve">11 </w:t>
      </w:r>
      <w:r w:rsidRPr="00C70428">
        <w:rPr>
          <w:rFonts w:ascii="Book Antiqua" w:hAnsi="Book Antiqua"/>
          <w:b/>
          <w:bCs/>
          <w:sz w:val="24"/>
          <w:szCs w:val="24"/>
        </w:rPr>
        <w:t>Epperly MW</w:t>
      </w:r>
      <w:r w:rsidRPr="00C70428">
        <w:rPr>
          <w:rFonts w:ascii="Book Antiqua" w:hAnsi="Book Antiqua"/>
          <w:sz w:val="24"/>
          <w:szCs w:val="24"/>
        </w:rPr>
        <w:t xml:space="preserve">, Gretton JA, DeFilippi SJ, Greenberger JS, Sikora CA, Liggitt D, Koe G. Modulation of radiation-induced cytokine elevation associated with esophagitis and esophageal stricture by manganese superoxide dismutase-plasmid/liposome (SOD2-PL) gene therapy. </w:t>
      </w:r>
      <w:r w:rsidRPr="00C70428">
        <w:rPr>
          <w:rFonts w:ascii="Book Antiqua" w:hAnsi="Book Antiqua"/>
          <w:i/>
          <w:iCs/>
          <w:sz w:val="24"/>
          <w:szCs w:val="24"/>
        </w:rPr>
        <w:t>Radiat Res</w:t>
      </w:r>
      <w:r w:rsidRPr="00C70428">
        <w:rPr>
          <w:rFonts w:ascii="Book Antiqua" w:hAnsi="Book Antiqua"/>
          <w:sz w:val="24"/>
          <w:szCs w:val="24"/>
        </w:rPr>
        <w:t xml:space="preserve"> 2001; </w:t>
      </w:r>
      <w:r w:rsidRPr="00C70428">
        <w:rPr>
          <w:rFonts w:ascii="Book Antiqua" w:hAnsi="Book Antiqua"/>
          <w:b/>
          <w:bCs/>
          <w:sz w:val="24"/>
          <w:szCs w:val="24"/>
        </w:rPr>
        <w:t>155</w:t>
      </w:r>
      <w:r w:rsidRPr="00C70428">
        <w:rPr>
          <w:rFonts w:ascii="Book Antiqua" w:hAnsi="Book Antiqua"/>
          <w:sz w:val="24"/>
          <w:szCs w:val="24"/>
        </w:rPr>
        <w:t>: 2-14 [PMID: 11121210 DOI: 10.1667/0033-7587(2001)155[0002:morice]2.0.co;2]</w:t>
      </w:r>
    </w:p>
    <w:p w14:paraId="73E63F99"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12 </w:t>
      </w:r>
      <w:r w:rsidRPr="00C70428">
        <w:rPr>
          <w:rFonts w:ascii="Book Antiqua" w:hAnsi="Book Antiqua"/>
          <w:b/>
          <w:bCs/>
          <w:sz w:val="24"/>
          <w:szCs w:val="24"/>
        </w:rPr>
        <w:t>Xun CQ</w:t>
      </w:r>
      <w:r w:rsidRPr="00C70428">
        <w:rPr>
          <w:rFonts w:ascii="Book Antiqua" w:hAnsi="Book Antiqua"/>
          <w:sz w:val="24"/>
          <w:szCs w:val="24"/>
        </w:rPr>
        <w:t xml:space="preserve">, Thompson JS, Jennings CD, Brown SA, Widmer MB. Effect of total body irradiation, busulfan-cyclophosphamide, or cyclophosphamide conditioning on inflammatory cytokine release and development of acute and chronic graft-versus-host disease in H-2-incompatible transplanted SCID mice. </w:t>
      </w:r>
      <w:r w:rsidRPr="00C70428">
        <w:rPr>
          <w:rFonts w:ascii="Book Antiqua" w:hAnsi="Book Antiqua"/>
          <w:i/>
          <w:iCs/>
          <w:sz w:val="24"/>
          <w:szCs w:val="24"/>
        </w:rPr>
        <w:t>Blood</w:t>
      </w:r>
      <w:r w:rsidRPr="00C70428">
        <w:rPr>
          <w:rFonts w:ascii="Book Antiqua" w:hAnsi="Book Antiqua"/>
          <w:sz w:val="24"/>
          <w:szCs w:val="24"/>
        </w:rPr>
        <w:t xml:space="preserve"> 1994; </w:t>
      </w:r>
      <w:r w:rsidRPr="00C70428">
        <w:rPr>
          <w:rFonts w:ascii="Book Antiqua" w:hAnsi="Book Antiqua"/>
          <w:b/>
          <w:bCs/>
          <w:sz w:val="24"/>
          <w:szCs w:val="24"/>
        </w:rPr>
        <w:t>83</w:t>
      </w:r>
      <w:r w:rsidRPr="00C70428">
        <w:rPr>
          <w:rFonts w:ascii="Book Antiqua" w:hAnsi="Book Antiqua"/>
          <w:sz w:val="24"/>
          <w:szCs w:val="24"/>
        </w:rPr>
        <w:t>: 2360-2367 [PMID: 8161803 DOI: 10.1182/blood.V83.8.2360.2360]</w:t>
      </w:r>
    </w:p>
    <w:p w14:paraId="6322B8BB"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13 </w:t>
      </w:r>
      <w:r w:rsidRPr="00C70428">
        <w:rPr>
          <w:rFonts w:ascii="Book Antiqua" w:hAnsi="Book Antiqua"/>
          <w:b/>
          <w:bCs/>
          <w:sz w:val="24"/>
          <w:szCs w:val="24"/>
        </w:rPr>
        <w:t>Sonis ST</w:t>
      </w:r>
      <w:r w:rsidRPr="00C70428">
        <w:rPr>
          <w:rFonts w:ascii="Book Antiqua" w:hAnsi="Book Antiqua"/>
          <w:sz w:val="24"/>
          <w:szCs w:val="24"/>
        </w:rPr>
        <w:t xml:space="preserve">. Mucositis as a biological process: a new hypothesis for the development of chemotherapy-induced stomatotoxicity. </w:t>
      </w:r>
      <w:r w:rsidRPr="00C70428">
        <w:rPr>
          <w:rFonts w:ascii="Book Antiqua" w:hAnsi="Book Antiqua"/>
          <w:i/>
          <w:iCs/>
          <w:sz w:val="24"/>
          <w:szCs w:val="24"/>
        </w:rPr>
        <w:t>Oral Oncol</w:t>
      </w:r>
      <w:r w:rsidRPr="00C70428">
        <w:rPr>
          <w:rFonts w:ascii="Book Antiqua" w:hAnsi="Book Antiqua"/>
          <w:sz w:val="24"/>
          <w:szCs w:val="24"/>
        </w:rPr>
        <w:t xml:space="preserve"> 1998; </w:t>
      </w:r>
      <w:r w:rsidRPr="00C70428">
        <w:rPr>
          <w:rFonts w:ascii="Book Antiqua" w:hAnsi="Book Antiqua"/>
          <w:b/>
          <w:bCs/>
          <w:sz w:val="24"/>
          <w:szCs w:val="24"/>
        </w:rPr>
        <w:t>34</w:t>
      </w:r>
      <w:r w:rsidRPr="00C70428">
        <w:rPr>
          <w:rFonts w:ascii="Book Antiqua" w:hAnsi="Book Antiqua"/>
          <w:sz w:val="24"/>
          <w:szCs w:val="24"/>
        </w:rPr>
        <w:t>: 39-43 [PMID: 9659518 DOI: 10.1016/s1368-8375(97)00053-5]</w:t>
      </w:r>
    </w:p>
    <w:p w14:paraId="4615CA5B"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14 </w:t>
      </w:r>
      <w:r w:rsidRPr="00C70428">
        <w:rPr>
          <w:rFonts w:ascii="Book Antiqua" w:hAnsi="Book Antiqua"/>
          <w:b/>
          <w:bCs/>
          <w:sz w:val="24"/>
          <w:szCs w:val="24"/>
        </w:rPr>
        <w:t>Funk CD</w:t>
      </w:r>
      <w:r w:rsidRPr="00C70428">
        <w:rPr>
          <w:rFonts w:ascii="Book Antiqua" w:hAnsi="Book Antiqua"/>
          <w:sz w:val="24"/>
          <w:szCs w:val="24"/>
        </w:rPr>
        <w:t xml:space="preserve">. Prostaglandins and leukotrienes: advances in eicosanoid biology. </w:t>
      </w:r>
      <w:r w:rsidRPr="00C70428">
        <w:rPr>
          <w:rFonts w:ascii="Book Antiqua" w:hAnsi="Book Antiqua"/>
          <w:i/>
          <w:iCs/>
          <w:sz w:val="24"/>
          <w:szCs w:val="24"/>
        </w:rPr>
        <w:t>Science</w:t>
      </w:r>
      <w:r w:rsidRPr="00C70428">
        <w:rPr>
          <w:rFonts w:ascii="Book Antiqua" w:hAnsi="Book Antiqua"/>
          <w:sz w:val="24"/>
          <w:szCs w:val="24"/>
        </w:rPr>
        <w:t xml:space="preserve"> 2001; </w:t>
      </w:r>
      <w:r w:rsidRPr="00C70428">
        <w:rPr>
          <w:rFonts w:ascii="Book Antiqua" w:hAnsi="Book Antiqua"/>
          <w:b/>
          <w:bCs/>
          <w:sz w:val="24"/>
          <w:szCs w:val="24"/>
        </w:rPr>
        <w:t>294</w:t>
      </w:r>
      <w:r w:rsidRPr="00C70428">
        <w:rPr>
          <w:rFonts w:ascii="Book Antiqua" w:hAnsi="Book Antiqua"/>
          <w:sz w:val="24"/>
          <w:szCs w:val="24"/>
        </w:rPr>
        <w:t>: 1871-1875 [PMID: 11729303 DOI: 10.1126/science.294.5548.1871]</w:t>
      </w:r>
    </w:p>
    <w:p w14:paraId="4D00D887"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15 </w:t>
      </w:r>
      <w:r w:rsidRPr="00C70428">
        <w:rPr>
          <w:rFonts w:ascii="Book Antiqua" w:hAnsi="Book Antiqua"/>
          <w:b/>
          <w:bCs/>
          <w:sz w:val="24"/>
          <w:szCs w:val="24"/>
        </w:rPr>
        <w:t>Seibert K</w:t>
      </w:r>
      <w:r w:rsidRPr="00C70428">
        <w:rPr>
          <w:rFonts w:ascii="Book Antiqua" w:hAnsi="Book Antiqua"/>
          <w:sz w:val="24"/>
          <w:szCs w:val="24"/>
        </w:rPr>
        <w:t xml:space="preserve">, Masferrer JL. Role of inducible cyclooxygenase (COX-2) in inflammation. </w:t>
      </w:r>
      <w:r w:rsidRPr="00C70428">
        <w:rPr>
          <w:rFonts w:ascii="Book Antiqua" w:hAnsi="Book Antiqua"/>
          <w:i/>
          <w:iCs/>
          <w:sz w:val="24"/>
          <w:szCs w:val="24"/>
        </w:rPr>
        <w:t>Receptor</w:t>
      </w:r>
      <w:r w:rsidRPr="00C70428">
        <w:rPr>
          <w:rFonts w:ascii="Book Antiqua" w:hAnsi="Book Antiqua"/>
          <w:sz w:val="24"/>
          <w:szCs w:val="24"/>
        </w:rPr>
        <w:t xml:space="preserve"> 1994; </w:t>
      </w:r>
      <w:r w:rsidRPr="00C70428">
        <w:rPr>
          <w:rFonts w:ascii="Book Antiqua" w:hAnsi="Book Antiqua"/>
          <w:b/>
          <w:bCs/>
          <w:sz w:val="24"/>
          <w:szCs w:val="24"/>
        </w:rPr>
        <w:t>4</w:t>
      </w:r>
      <w:r w:rsidRPr="00C70428">
        <w:rPr>
          <w:rFonts w:ascii="Book Antiqua" w:hAnsi="Book Antiqua"/>
          <w:sz w:val="24"/>
          <w:szCs w:val="24"/>
        </w:rPr>
        <w:t>: 17-23 [PMID: 8038702 DOI: 10.1016/0928-4680(94)90093-0]</w:t>
      </w:r>
    </w:p>
    <w:p w14:paraId="347F9A38"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16 </w:t>
      </w:r>
      <w:r w:rsidRPr="00C70428">
        <w:rPr>
          <w:rFonts w:ascii="Book Antiqua" w:hAnsi="Book Antiqua"/>
          <w:b/>
          <w:bCs/>
          <w:sz w:val="24"/>
          <w:szCs w:val="24"/>
        </w:rPr>
        <w:t>Mertz PM</w:t>
      </w:r>
      <w:r w:rsidRPr="00C70428">
        <w:rPr>
          <w:rFonts w:ascii="Book Antiqua" w:hAnsi="Book Antiqua"/>
          <w:sz w:val="24"/>
          <w:szCs w:val="24"/>
        </w:rPr>
        <w:t xml:space="preserve">, DeWitt DL, Stetler-Stevenson WG, Wahl LM. Interleukin 10 suppression of monocyte prostaglandin H synthase-2. Mechanism of inhibition of prostaglandin-dependent matrix metalloproteinase production. </w:t>
      </w:r>
      <w:r w:rsidRPr="00C70428">
        <w:rPr>
          <w:rFonts w:ascii="Book Antiqua" w:hAnsi="Book Antiqua"/>
          <w:i/>
          <w:iCs/>
          <w:sz w:val="24"/>
          <w:szCs w:val="24"/>
        </w:rPr>
        <w:t>J Biol Chem</w:t>
      </w:r>
      <w:r w:rsidRPr="00C70428">
        <w:rPr>
          <w:rFonts w:ascii="Book Antiqua" w:hAnsi="Book Antiqua"/>
          <w:sz w:val="24"/>
          <w:szCs w:val="24"/>
        </w:rPr>
        <w:t xml:space="preserve"> 1994; </w:t>
      </w:r>
      <w:r w:rsidRPr="00C70428">
        <w:rPr>
          <w:rFonts w:ascii="Book Antiqua" w:hAnsi="Book Antiqua"/>
          <w:b/>
          <w:bCs/>
          <w:sz w:val="24"/>
          <w:szCs w:val="24"/>
        </w:rPr>
        <w:t>269</w:t>
      </w:r>
      <w:r w:rsidRPr="00C70428">
        <w:rPr>
          <w:rFonts w:ascii="Book Antiqua" w:hAnsi="Book Antiqua"/>
          <w:sz w:val="24"/>
          <w:szCs w:val="24"/>
        </w:rPr>
        <w:t>: 21322-21329 [PMID: 8063757 DOI: 10.1016/S0021-9258(17)31965-8]</w:t>
      </w:r>
    </w:p>
    <w:p w14:paraId="1E4C34C1"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17 </w:t>
      </w:r>
      <w:r w:rsidRPr="00C70428">
        <w:rPr>
          <w:rFonts w:ascii="Book Antiqua" w:hAnsi="Book Antiqua"/>
          <w:b/>
          <w:bCs/>
          <w:sz w:val="24"/>
          <w:szCs w:val="24"/>
        </w:rPr>
        <w:t>Sobue T</w:t>
      </w:r>
      <w:r w:rsidRPr="00C70428">
        <w:rPr>
          <w:rFonts w:ascii="Book Antiqua" w:hAnsi="Book Antiqua"/>
          <w:sz w:val="24"/>
          <w:szCs w:val="24"/>
        </w:rPr>
        <w:t xml:space="preserve">, Bertolini M, Thompson A, Peterson DE, Diaz PI, Dongari-Bagtzoglou A. Chemotherapy-induced oral mucositis and associated infections in a novel organotypic model. </w:t>
      </w:r>
      <w:r w:rsidRPr="00C70428">
        <w:rPr>
          <w:rFonts w:ascii="Book Antiqua" w:hAnsi="Book Antiqua"/>
          <w:i/>
          <w:iCs/>
          <w:sz w:val="24"/>
          <w:szCs w:val="24"/>
        </w:rPr>
        <w:t>Mol Oral Microbiol</w:t>
      </w:r>
      <w:r w:rsidRPr="00C70428">
        <w:rPr>
          <w:rFonts w:ascii="Book Antiqua" w:hAnsi="Book Antiqua"/>
          <w:sz w:val="24"/>
          <w:szCs w:val="24"/>
        </w:rPr>
        <w:t xml:space="preserve"> 2018; </w:t>
      </w:r>
      <w:r w:rsidRPr="00C70428">
        <w:rPr>
          <w:rFonts w:ascii="Book Antiqua" w:hAnsi="Book Antiqua"/>
          <w:b/>
          <w:bCs/>
          <w:sz w:val="24"/>
          <w:szCs w:val="24"/>
        </w:rPr>
        <w:t>33</w:t>
      </w:r>
      <w:r w:rsidRPr="00C70428">
        <w:rPr>
          <w:rFonts w:ascii="Book Antiqua" w:hAnsi="Book Antiqua"/>
          <w:sz w:val="24"/>
          <w:szCs w:val="24"/>
        </w:rPr>
        <w:t>: 212-223 [PMID: 29314782 DOI: 10.1111/omi.12214]</w:t>
      </w:r>
    </w:p>
    <w:p w14:paraId="6C90A4DB"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18 </w:t>
      </w:r>
      <w:r w:rsidRPr="00C70428">
        <w:rPr>
          <w:rFonts w:ascii="Book Antiqua" w:hAnsi="Book Antiqua"/>
          <w:b/>
          <w:bCs/>
          <w:sz w:val="24"/>
          <w:szCs w:val="24"/>
        </w:rPr>
        <w:t>Vesty A</w:t>
      </w:r>
      <w:r w:rsidRPr="00C70428">
        <w:rPr>
          <w:rFonts w:ascii="Book Antiqua" w:hAnsi="Book Antiqua"/>
          <w:sz w:val="24"/>
          <w:szCs w:val="24"/>
        </w:rPr>
        <w:t xml:space="preserve">, Gear K, Biswas K, Mackenzie BW, Taylor MW, Douglas RG. Oral microbial influences on oral mucositis during radiotherapy treatment of head and </w:t>
      </w:r>
      <w:r w:rsidRPr="00C70428">
        <w:rPr>
          <w:rFonts w:ascii="Book Antiqua" w:hAnsi="Book Antiqua"/>
          <w:sz w:val="24"/>
          <w:szCs w:val="24"/>
        </w:rPr>
        <w:lastRenderedPageBreak/>
        <w:t xml:space="preserve">neck cancer. </w:t>
      </w:r>
      <w:r w:rsidRPr="00C70428">
        <w:rPr>
          <w:rFonts w:ascii="Book Antiqua" w:hAnsi="Book Antiqua"/>
          <w:i/>
          <w:iCs/>
          <w:sz w:val="24"/>
          <w:szCs w:val="24"/>
        </w:rPr>
        <w:t>Support Care Cancer</w:t>
      </w:r>
      <w:r w:rsidRPr="00C70428">
        <w:rPr>
          <w:rFonts w:ascii="Book Antiqua" w:hAnsi="Book Antiqua"/>
          <w:sz w:val="24"/>
          <w:szCs w:val="24"/>
        </w:rPr>
        <w:t xml:space="preserve"> 2020; </w:t>
      </w:r>
      <w:r w:rsidRPr="00C70428">
        <w:rPr>
          <w:rFonts w:ascii="Book Antiqua" w:hAnsi="Book Antiqua"/>
          <w:b/>
          <w:bCs/>
          <w:sz w:val="24"/>
          <w:szCs w:val="24"/>
        </w:rPr>
        <w:t>28</w:t>
      </w:r>
      <w:r w:rsidRPr="00C70428">
        <w:rPr>
          <w:rFonts w:ascii="Book Antiqua" w:hAnsi="Book Antiqua"/>
          <w:sz w:val="24"/>
          <w:szCs w:val="24"/>
        </w:rPr>
        <w:t>: 2683-2691 [PMID: 31650293 DOI: 10.1007/s00520-019-05084-6]</w:t>
      </w:r>
    </w:p>
    <w:p w14:paraId="0411501C"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19 </w:t>
      </w:r>
      <w:r w:rsidRPr="00C70428">
        <w:rPr>
          <w:rFonts w:ascii="Book Antiqua" w:hAnsi="Book Antiqua"/>
          <w:b/>
          <w:bCs/>
          <w:sz w:val="24"/>
          <w:szCs w:val="24"/>
        </w:rPr>
        <w:t>Hong BY</w:t>
      </w:r>
      <w:r w:rsidRPr="00C70428">
        <w:rPr>
          <w:rFonts w:ascii="Book Antiqua" w:hAnsi="Book Antiqua"/>
          <w:sz w:val="24"/>
          <w:szCs w:val="24"/>
        </w:rPr>
        <w:t xml:space="preserve">, Sobue T, Choquette L, Dupuy AK, Thompson A, Burleson JA, Salner AL, Schauer PK, Joshi P, Fox E, Shin DG, Weinstock GM, Strausbaugh LD, Dongari-Bagtzoglou A, Peterson DE, Diaz PI. Chemotherapy-induced oral mucositis is associated with detrimental bacterial dysbiosis. </w:t>
      </w:r>
      <w:r w:rsidRPr="00C70428">
        <w:rPr>
          <w:rFonts w:ascii="Book Antiqua" w:hAnsi="Book Antiqua"/>
          <w:i/>
          <w:iCs/>
          <w:sz w:val="24"/>
          <w:szCs w:val="24"/>
        </w:rPr>
        <w:t>Microbiome</w:t>
      </w:r>
      <w:r w:rsidRPr="00C70428">
        <w:rPr>
          <w:rFonts w:ascii="Book Antiqua" w:hAnsi="Book Antiqua"/>
          <w:sz w:val="24"/>
          <w:szCs w:val="24"/>
        </w:rPr>
        <w:t xml:space="preserve"> 2019; </w:t>
      </w:r>
      <w:r w:rsidRPr="00C70428">
        <w:rPr>
          <w:rFonts w:ascii="Book Antiqua" w:hAnsi="Book Antiqua"/>
          <w:b/>
          <w:bCs/>
          <w:sz w:val="24"/>
          <w:szCs w:val="24"/>
        </w:rPr>
        <w:t>7</w:t>
      </w:r>
      <w:r w:rsidRPr="00C70428">
        <w:rPr>
          <w:rFonts w:ascii="Book Antiqua" w:hAnsi="Book Antiqua"/>
          <w:sz w:val="24"/>
          <w:szCs w:val="24"/>
        </w:rPr>
        <w:t>: 66 [PMID: 31018870 DOI: 10.1186/s40168-019-0679-5]</w:t>
      </w:r>
    </w:p>
    <w:p w14:paraId="273B010A"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20 </w:t>
      </w:r>
      <w:r w:rsidRPr="00C70428">
        <w:rPr>
          <w:rFonts w:ascii="Book Antiqua" w:hAnsi="Book Antiqua"/>
          <w:b/>
          <w:bCs/>
          <w:sz w:val="24"/>
          <w:szCs w:val="24"/>
        </w:rPr>
        <w:t>Peterson DE</w:t>
      </w:r>
      <w:r w:rsidRPr="00C70428">
        <w:rPr>
          <w:rFonts w:ascii="Book Antiqua" w:hAnsi="Book Antiqua"/>
          <w:sz w:val="24"/>
          <w:szCs w:val="24"/>
        </w:rPr>
        <w:t xml:space="preserve">, Lalla RV. Oral mucositis: the new paradigms. </w:t>
      </w:r>
      <w:r w:rsidRPr="00C70428">
        <w:rPr>
          <w:rFonts w:ascii="Book Antiqua" w:hAnsi="Book Antiqua"/>
          <w:i/>
          <w:iCs/>
          <w:sz w:val="24"/>
          <w:szCs w:val="24"/>
        </w:rPr>
        <w:t>Curr Opin Oncol</w:t>
      </w:r>
      <w:r w:rsidRPr="00C70428">
        <w:rPr>
          <w:rFonts w:ascii="Book Antiqua" w:hAnsi="Book Antiqua"/>
          <w:sz w:val="24"/>
          <w:szCs w:val="24"/>
        </w:rPr>
        <w:t xml:space="preserve"> 2010; </w:t>
      </w:r>
      <w:r w:rsidRPr="00C70428">
        <w:rPr>
          <w:rFonts w:ascii="Book Antiqua" w:hAnsi="Book Antiqua"/>
          <w:b/>
          <w:bCs/>
          <w:sz w:val="24"/>
          <w:szCs w:val="24"/>
        </w:rPr>
        <w:t>22</w:t>
      </w:r>
      <w:r w:rsidRPr="00C70428">
        <w:rPr>
          <w:rFonts w:ascii="Book Antiqua" w:hAnsi="Book Antiqua"/>
          <w:sz w:val="24"/>
          <w:szCs w:val="24"/>
        </w:rPr>
        <w:t>: 318-322 [PMID: 20485169 DOI: 10.1097/CCO.0b013e32833a9fab]</w:t>
      </w:r>
    </w:p>
    <w:p w14:paraId="1DA39F52"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21 </w:t>
      </w:r>
      <w:r w:rsidRPr="00C70428">
        <w:rPr>
          <w:rFonts w:ascii="Book Antiqua" w:hAnsi="Book Antiqua"/>
          <w:b/>
          <w:bCs/>
          <w:sz w:val="24"/>
          <w:szCs w:val="24"/>
        </w:rPr>
        <w:t>Lalla RV</w:t>
      </w:r>
      <w:r w:rsidRPr="00C70428">
        <w:rPr>
          <w:rFonts w:ascii="Book Antiqua" w:hAnsi="Book Antiqua"/>
          <w:sz w:val="24"/>
          <w:szCs w:val="24"/>
        </w:rPr>
        <w:t xml:space="preserve">, Solé S, Becerra S, Carvajal C, Bettoli P, Letelier H, Santini A, Vargas L, Cifuentes A, Larsen F, Jara N, Oyarzún J, Feinn R, Bustamante E, Martínez B, Rosenberg D, Galván T. Efficacy and safety of Dentoxol® in the prevention of radiation-induced oral mucositis in head and neck cancer patients (ESDOM): a randomized, multicenter, double-blind, placebo-controlled, phase II trial. </w:t>
      </w:r>
      <w:r w:rsidRPr="00C70428">
        <w:rPr>
          <w:rFonts w:ascii="Book Antiqua" w:hAnsi="Book Antiqua"/>
          <w:i/>
          <w:iCs/>
          <w:sz w:val="24"/>
          <w:szCs w:val="24"/>
        </w:rPr>
        <w:t>Support Care Cancer</w:t>
      </w:r>
      <w:r w:rsidRPr="00C70428">
        <w:rPr>
          <w:rFonts w:ascii="Book Antiqua" w:hAnsi="Book Antiqua"/>
          <w:sz w:val="24"/>
          <w:szCs w:val="24"/>
        </w:rPr>
        <w:t xml:space="preserve"> 2020; </w:t>
      </w:r>
      <w:r w:rsidRPr="00C70428">
        <w:rPr>
          <w:rFonts w:ascii="Book Antiqua" w:hAnsi="Book Antiqua"/>
          <w:b/>
          <w:bCs/>
          <w:sz w:val="24"/>
          <w:szCs w:val="24"/>
        </w:rPr>
        <w:t>28</w:t>
      </w:r>
      <w:r w:rsidRPr="00C70428">
        <w:rPr>
          <w:rFonts w:ascii="Book Antiqua" w:hAnsi="Book Antiqua"/>
          <w:sz w:val="24"/>
          <w:szCs w:val="24"/>
        </w:rPr>
        <w:t>: 5871-5879 [PMID: 32266567 DOI: 10.1007/s00520-020-05358-4]</w:t>
      </w:r>
    </w:p>
    <w:p w14:paraId="2923D998"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22 </w:t>
      </w:r>
      <w:r w:rsidRPr="00C70428">
        <w:rPr>
          <w:rFonts w:ascii="Book Antiqua" w:hAnsi="Book Antiqua"/>
          <w:b/>
          <w:bCs/>
          <w:sz w:val="24"/>
          <w:szCs w:val="24"/>
        </w:rPr>
        <w:t>Kraemer HC</w:t>
      </w:r>
      <w:r w:rsidRPr="00C70428">
        <w:rPr>
          <w:rFonts w:ascii="Book Antiqua" w:hAnsi="Book Antiqua"/>
          <w:sz w:val="24"/>
          <w:szCs w:val="24"/>
        </w:rPr>
        <w:t xml:space="preserve">, Morgan GA, Leech NL, Gliner JA, Vaske JJ, Harmon RJ. Measures of clinical significance. </w:t>
      </w:r>
      <w:r w:rsidRPr="00C70428">
        <w:rPr>
          <w:rFonts w:ascii="Book Antiqua" w:hAnsi="Book Antiqua"/>
          <w:i/>
          <w:iCs/>
          <w:sz w:val="24"/>
          <w:szCs w:val="24"/>
        </w:rPr>
        <w:t>J Am Acad Child Adolesc Psychiatry</w:t>
      </w:r>
      <w:r w:rsidRPr="00C70428">
        <w:rPr>
          <w:rFonts w:ascii="Book Antiqua" w:hAnsi="Book Antiqua"/>
          <w:sz w:val="24"/>
          <w:szCs w:val="24"/>
        </w:rPr>
        <w:t xml:space="preserve"> 2003; </w:t>
      </w:r>
      <w:r w:rsidRPr="00C70428">
        <w:rPr>
          <w:rFonts w:ascii="Book Antiqua" w:hAnsi="Book Antiqua"/>
          <w:b/>
          <w:bCs/>
          <w:sz w:val="24"/>
          <w:szCs w:val="24"/>
        </w:rPr>
        <w:t>42</w:t>
      </w:r>
      <w:r w:rsidRPr="00C70428">
        <w:rPr>
          <w:rFonts w:ascii="Book Antiqua" w:hAnsi="Book Antiqua"/>
          <w:sz w:val="24"/>
          <w:szCs w:val="24"/>
        </w:rPr>
        <w:t>: 1524-1529 [PMID: 14627890 DOI: 10.1097/00004583-200312000-00022]</w:t>
      </w:r>
    </w:p>
    <w:p w14:paraId="5F5F56A9"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23 </w:t>
      </w:r>
      <w:r w:rsidRPr="00C70428">
        <w:rPr>
          <w:rFonts w:ascii="Book Antiqua" w:hAnsi="Book Antiqua"/>
          <w:b/>
          <w:bCs/>
          <w:sz w:val="24"/>
          <w:szCs w:val="24"/>
        </w:rPr>
        <w:t>Rao NG</w:t>
      </w:r>
      <w:r w:rsidRPr="00C70428">
        <w:rPr>
          <w:rFonts w:ascii="Book Antiqua" w:hAnsi="Book Antiqua"/>
          <w:sz w:val="24"/>
          <w:szCs w:val="24"/>
        </w:rPr>
        <w:t xml:space="preserve">, Trotti A, Kim J, Schell MJ, Zhao X, Amdur RJ, Brizel DM, Chambers MS, Caudell JJ, Miyamoto C, Rosenthal DI. Phase II multicenter trial of Caphosol for the reduction of mucositis in patients receiving radiation therapy for head and neck cancer. </w:t>
      </w:r>
      <w:r w:rsidRPr="00C70428">
        <w:rPr>
          <w:rFonts w:ascii="Book Antiqua" w:hAnsi="Book Antiqua"/>
          <w:i/>
          <w:iCs/>
          <w:sz w:val="24"/>
          <w:szCs w:val="24"/>
        </w:rPr>
        <w:t>Oral Oncol</w:t>
      </w:r>
      <w:r w:rsidRPr="00C70428">
        <w:rPr>
          <w:rFonts w:ascii="Book Antiqua" w:hAnsi="Book Antiqua"/>
          <w:sz w:val="24"/>
          <w:szCs w:val="24"/>
        </w:rPr>
        <w:t xml:space="preserve"> 2014; </w:t>
      </w:r>
      <w:r w:rsidRPr="00C70428">
        <w:rPr>
          <w:rFonts w:ascii="Book Antiqua" w:hAnsi="Book Antiqua"/>
          <w:b/>
          <w:bCs/>
          <w:sz w:val="24"/>
          <w:szCs w:val="24"/>
        </w:rPr>
        <w:t>50</w:t>
      </w:r>
      <w:r w:rsidRPr="00C70428">
        <w:rPr>
          <w:rFonts w:ascii="Book Antiqua" w:hAnsi="Book Antiqua"/>
          <w:sz w:val="24"/>
          <w:szCs w:val="24"/>
        </w:rPr>
        <w:t>: 765-769 [PMID: 24954065 DOI: 10.1016/j.oraloncology.2014.06.001]</w:t>
      </w:r>
    </w:p>
    <w:p w14:paraId="678C854E"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24 </w:t>
      </w:r>
      <w:r w:rsidRPr="00C70428">
        <w:rPr>
          <w:rFonts w:ascii="Book Antiqua" w:hAnsi="Book Antiqua"/>
          <w:b/>
          <w:bCs/>
          <w:sz w:val="24"/>
          <w:szCs w:val="24"/>
        </w:rPr>
        <w:t>Wong KH</w:t>
      </w:r>
      <w:r w:rsidRPr="00C70428">
        <w:rPr>
          <w:rFonts w:ascii="Book Antiqua" w:hAnsi="Book Antiqua"/>
          <w:sz w:val="24"/>
          <w:szCs w:val="24"/>
        </w:rPr>
        <w:t xml:space="preserve">, Kuciejewska A, Sharabiani MTA, Ng-Cheng-Hin B, Hoy S, Hurley T, Rydon J, Grove L, Santos A, Ryugenji M, Bhide SA, Nutting CM, Harrington KJ, Newbold KL. A randomised controlled trial of Caphosol mouthwash in management of radiation-induced mucositis in head and neck cancer. </w:t>
      </w:r>
      <w:r w:rsidRPr="00C70428">
        <w:rPr>
          <w:rFonts w:ascii="Book Antiqua" w:hAnsi="Book Antiqua"/>
          <w:i/>
          <w:iCs/>
          <w:sz w:val="24"/>
          <w:szCs w:val="24"/>
        </w:rPr>
        <w:t>Radiother Oncol</w:t>
      </w:r>
      <w:r w:rsidRPr="00C70428">
        <w:rPr>
          <w:rFonts w:ascii="Book Antiqua" w:hAnsi="Book Antiqua"/>
          <w:sz w:val="24"/>
          <w:szCs w:val="24"/>
        </w:rPr>
        <w:t xml:space="preserve"> 2017; </w:t>
      </w:r>
      <w:r w:rsidRPr="00C70428">
        <w:rPr>
          <w:rFonts w:ascii="Book Antiqua" w:hAnsi="Book Antiqua"/>
          <w:b/>
          <w:bCs/>
          <w:sz w:val="24"/>
          <w:szCs w:val="24"/>
        </w:rPr>
        <w:t>122</w:t>
      </w:r>
      <w:r w:rsidRPr="00C70428">
        <w:rPr>
          <w:rFonts w:ascii="Book Antiqua" w:hAnsi="Book Antiqua"/>
          <w:sz w:val="24"/>
          <w:szCs w:val="24"/>
        </w:rPr>
        <w:t>: 207-211 [PMID: 27393218 DOI: 10.1016/j.radonc.2016.06.015]</w:t>
      </w:r>
    </w:p>
    <w:p w14:paraId="14E30177"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lastRenderedPageBreak/>
        <w:t xml:space="preserve">25 </w:t>
      </w:r>
      <w:r w:rsidRPr="00C70428">
        <w:rPr>
          <w:rFonts w:ascii="Book Antiqua" w:hAnsi="Book Antiqua"/>
          <w:b/>
          <w:bCs/>
          <w:sz w:val="24"/>
          <w:szCs w:val="24"/>
        </w:rPr>
        <w:t>Riley P</w:t>
      </w:r>
      <w:r w:rsidRPr="00C70428">
        <w:rPr>
          <w:rFonts w:ascii="Book Antiqua" w:hAnsi="Book Antiqua"/>
          <w:sz w:val="24"/>
          <w:szCs w:val="24"/>
        </w:rPr>
        <w:t xml:space="preserve">, Glenny AM, Worthington HV, Littlewood A, Fernandez Mauleffinch LM, Clarkson JE, McCabe MG. Interventions for preventing oral mucositis in patients with cancer receiving treatment: cytokines and growth factors. </w:t>
      </w:r>
      <w:r w:rsidRPr="00C70428">
        <w:rPr>
          <w:rFonts w:ascii="Book Antiqua" w:hAnsi="Book Antiqua"/>
          <w:i/>
          <w:iCs/>
          <w:sz w:val="24"/>
          <w:szCs w:val="24"/>
        </w:rPr>
        <w:t>Cochrane Database Syst Rev</w:t>
      </w:r>
      <w:r w:rsidRPr="00C70428">
        <w:rPr>
          <w:rFonts w:ascii="Book Antiqua" w:hAnsi="Book Antiqua"/>
          <w:sz w:val="24"/>
          <w:szCs w:val="24"/>
        </w:rPr>
        <w:t xml:space="preserve"> 2017; </w:t>
      </w:r>
      <w:r w:rsidRPr="00C70428">
        <w:rPr>
          <w:rFonts w:ascii="Book Antiqua" w:hAnsi="Book Antiqua"/>
          <w:b/>
          <w:bCs/>
          <w:sz w:val="24"/>
          <w:szCs w:val="24"/>
        </w:rPr>
        <w:t>11</w:t>
      </w:r>
      <w:r w:rsidRPr="00C70428">
        <w:rPr>
          <w:rFonts w:ascii="Book Antiqua" w:hAnsi="Book Antiqua"/>
          <w:sz w:val="24"/>
          <w:szCs w:val="24"/>
        </w:rPr>
        <w:t>: CD011990 [PMID: 29181845 DOI: 10.1002/14651858.CD011990.pub2]</w:t>
      </w:r>
    </w:p>
    <w:p w14:paraId="63BBFCEF" w14:textId="77777777"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26 </w:t>
      </w:r>
      <w:r w:rsidRPr="00C70428">
        <w:rPr>
          <w:rFonts w:ascii="Book Antiqua" w:hAnsi="Book Antiqua"/>
          <w:b/>
          <w:bCs/>
          <w:sz w:val="24"/>
          <w:szCs w:val="24"/>
        </w:rPr>
        <w:t>Manterola DC,</w:t>
      </w:r>
      <w:r w:rsidRPr="00C70428">
        <w:rPr>
          <w:rFonts w:ascii="Book Antiqua" w:hAnsi="Book Antiqua"/>
          <w:sz w:val="24"/>
          <w:szCs w:val="24"/>
        </w:rPr>
        <w:t xml:space="preserve"> Otzen HT. Valoración clínica del riesgo, interpretación y utilidad práctica. Int. J. Morphol. 2015; 33: 842-849 [DOI: 10.4067/S0717-95022015000300006]</w:t>
      </w:r>
    </w:p>
    <w:p w14:paraId="3DE33A56" w14:textId="77777777" w:rsidR="00522196"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27 </w:t>
      </w:r>
      <w:r w:rsidRPr="00C70428">
        <w:rPr>
          <w:rFonts w:ascii="Book Antiqua" w:hAnsi="Book Antiqua"/>
          <w:b/>
          <w:bCs/>
          <w:sz w:val="24"/>
          <w:szCs w:val="24"/>
        </w:rPr>
        <w:t>Heboyan A</w:t>
      </w:r>
      <w:r w:rsidRPr="00C70428">
        <w:rPr>
          <w:rFonts w:ascii="Book Antiqua" w:hAnsi="Book Antiqua"/>
          <w:sz w:val="24"/>
          <w:szCs w:val="24"/>
        </w:rPr>
        <w:t xml:space="preserve">, Avetisyan A, Skallevold HE, Rokaya D, Marla V, Vardanyan A. Occurrence of Recurrent Aphthous Stomatitis (RAS) as a Rare Oral Manifestation in a Patient with Gilbert's Syndrome. </w:t>
      </w:r>
      <w:r w:rsidRPr="00C70428">
        <w:rPr>
          <w:rFonts w:ascii="Book Antiqua" w:hAnsi="Book Antiqua"/>
          <w:i/>
          <w:iCs/>
          <w:sz w:val="24"/>
          <w:szCs w:val="24"/>
        </w:rPr>
        <w:t>Case Rep Dent</w:t>
      </w:r>
      <w:r w:rsidRPr="00C70428">
        <w:rPr>
          <w:rFonts w:ascii="Book Antiqua" w:hAnsi="Book Antiqua"/>
          <w:sz w:val="24"/>
          <w:szCs w:val="24"/>
        </w:rPr>
        <w:t xml:space="preserve"> 2021; </w:t>
      </w:r>
      <w:r w:rsidRPr="00C70428">
        <w:rPr>
          <w:rFonts w:ascii="Book Antiqua" w:hAnsi="Book Antiqua"/>
          <w:b/>
          <w:bCs/>
          <w:sz w:val="24"/>
          <w:szCs w:val="24"/>
        </w:rPr>
        <w:t>2021</w:t>
      </w:r>
      <w:r w:rsidRPr="00C70428">
        <w:rPr>
          <w:rFonts w:ascii="Book Antiqua" w:hAnsi="Book Antiqua"/>
          <w:sz w:val="24"/>
          <w:szCs w:val="24"/>
        </w:rPr>
        <w:t>: 6648729 [PMID: 33953989 DOI: 10.1155/2021/6648729]</w:t>
      </w:r>
    </w:p>
    <w:p w14:paraId="5141C318" w14:textId="77777777" w:rsidR="00522196" w:rsidRPr="00C70428" w:rsidRDefault="00522196" w:rsidP="00C70428">
      <w:pPr>
        <w:spacing w:after="0" w:line="360" w:lineRule="auto"/>
        <w:jc w:val="both"/>
        <w:rPr>
          <w:rFonts w:ascii="Book Antiqua" w:hAnsi="Book Antiqua"/>
          <w:sz w:val="24"/>
          <w:szCs w:val="24"/>
        </w:rPr>
      </w:pPr>
    </w:p>
    <w:p w14:paraId="62E63EFE" w14:textId="77777777" w:rsidR="002F6F2A" w:rsidRPr="00C70428" w:rsidRDefault="002F6F2A"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t>Footnotes</w:t>
      </w:r>
    </w:p>
    <w:p w14:paraId="360B76DB" w14:textId="77777777" w:rsidR="002F6F2A" w:rsidRPr="00C70428" w:rsidRDefault="002F6F2A" w:rsidP="00C70428">
      <w:pPr>
        <w:spacing w:after="0" w:line="360" w:lineRule="auto"/>
        <w:contextualSpacing/>
        <w:jc w:val="both"/>
        <w:rPr>
          <w:rFonts w:ascii="Book Antiqua" w:hAnsi="Book Antiqua"/>
          <w:sz w:val="24"/>
          <w:szCs w:val="24"/>
        </w:rPr>
      </w:pPr>
      <w:r w:rsidRPr="00C70428">
        <w:rPr>
          <w:rFonts w:ascii="Book Antiqua" w:hAnsi="Book Antiqua"/>
          <w:b/>
          <w:bCs/>
          <w:sz w:val="24"/>
          <w:szCs w:val="24"/>
        </w:rPr>
        <w:t xml:space="preserve">Institutional review board statement: </w:t>
      </w:r>
      <w:r w:rsidRPr="00C70428">
        <w:rPr>
          <w:rFonts w:ascii="Book Antiqua" w:hAnsi="Book Antiqua"/>
          <w:sz w:val="24"/>
          <w:szCs w:val="24"/>
        </w:rPr>
        <w:t>The study was reviewed and approved by the Chilean Institute of Public Health.</w:t>
      </w:r>
    </w:p>
    <w:p w14:paraId="70DB8E91" w14:textId="77777777" w:rsidR="002F6F2A" w:rsidRPr="00C70428" w:rsidRDefault="002F6F2A" w:rsidP="00C70428">
      <w:pPr>
        <w:spacing w:after="0" w:line="360" w:lineRule="auto"/>
        <w:contextualSpacing/>
        <w:jc w:val="both"/>
        <w:rPr>
          <w:rFonts w:ascii="Book Antiqua" w:hAnsi="Book Antiqua" w:cs="Arial"/>
          <w:b/>
          <w:bCs/>
          <w:sz w:val="24"/>
          <w:szCs w:val="24"/>
        </w:rPr>
      </w:pPr>
    </w:p>
    <w:p w14:paraId="31F936CE" w14:textId="77777777" w:rsidR="002F6F2A" w:rsidRPr="00C70428" w:rsidRDefault="002F6F2A"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Clinical trial registration statement:</w:t>
      </w:r>
      <w:r w:rsidRPr="00C70428">
        <w:rPr>
          <w:rFonts w:ascii="Book Antiqua" w:hAnsi="Book Antiqua" w:cs="Arial"/>
          <w:sz w:val="24"/>
          <w:szCs w:val="24"/>
        </w:rPr>
        <w:t xml:space="preserve"> ClinicalTrials.gov Identifier</w:t>
      </w:r>
      <w:r w:rsidR="002073A9">
        <w:rPr>
          <w:rFonts w:ascii="Book Antiqua" w:hAnsi="Book Antiqua" w:cs="Arial"/>
          <w:sz w:val="24"/>
          <w:szCs w:val="24"/>
        </w:rPr>
        <w:t>, No.</w:t>
      </w:r>
      <w:r w:rsidR="002073A9" w:rsidRPr="00C70428">
        <w:rPr>
          <w:rFonts w:ascii="Book Antiqua" w:hAnsi="Book Antiqua" w:cs="Arial"/>
          <w:sz w:val="24"/>
          <w:szCs w:val="24"/>
        </w:rPr>
        <w:t xml:space="preserve"> </w:t>
      </w:r>
      <w:r w:rsidRPr="00C70428">
        <w:rPr>
          <w:rFonts w:ascii="Book Antiqua" w:hAnsi="Book Antiqua" w:cs="Arial"/>
          <w:sz w:val="24"/>
          <w:szCs w:val="24"/>
        </w:rPr>
        <w:t>NCT02885376.</w:t>
      </w:r>
    </w:p>
    <w:p w14:paraId="40B8467E" w14:textId="77777777" w:rsidR="002F6F2A" w:rsidRPr="00C70428" w:rsidRDefault="002F6F2A" w:rsidP="00C70428">
      <w:pPr>
        <w:spacing w:after="0" w:line="360" w:lineRule="auto"/>
        <w:contextualSpacing/>
        <w:jc w:val="both"/>
        <w:rPr>
          <w:rFonts w:ascii="Book Antiqua" w:hAnsi="Book Antiqua" w:cs="Arial"/>
          <w:sz w:val="24"/>
          <w:szCs w:val="24"/>
        </w:rPr>
      </w:pPr>
    </w:p>
    <w:p w14:paraId="78751873" w14:textId="77777777" w:rsidR="002F6F2A" w:rsidRPr="00C70428" w:rsidRDefault="002F6F2A" w:rsidP="00C70428">
      <w:pPr>
        <w:spacing w:after="0" w:line="360" w:lineRule="auto"/>
        <w:contextualSpacing/>
        <w:jc w:val="both"/>
        <w:rPr>
          <w:rFonts w:ascii="Book Antiqua" w:eastAsia="Times New Roman" w:hAnsi="Book Antiqua" w:cs="Times New Roman"/>
          <w:sz w:val="24"/>
          <w:szCs w:val="24"/>
          <w:lang w:eastAsia="es-ES"/>
        </w:rPr>
      </w:pPr>
      <w:r w:rsidRPr="00C70428">
        <w:rPr>
          <w:rFonts w:ascii="Book Antiqua" w:hAnsi="Book Antiqua" w:cs="Arial"/>
          <w:b/>
          <w:bCs/>
          <w:sz w:val="24"/>
          <w:szCs w:val="24"/>
        </w:rPr>
        <w:t xml:space="preserve">Informed consent statement: </w:t>
      </w:r>
      <w:r w:rsidRPr="00C70428">
        <w:rPr>
          <w:rFonts w:ascii="Book Antiqua" w:eastAsia="Times New Roman" w:hAnsi="Book Antiqua" w:cs="Times New Roman"/>
          <w:sz w:val="24"/>
          <w:szCs w:val="24"/>
          <w:lang w:eastAsia="es-ES"/>
        </w:rPr>
        <w:t>All the participants have read and understood the provided information and have had the opportunity to ask questions. All authors understand that their participation is voluntary and that they were free to withdraw at any time, without giving a reason and without cost. All authors understand that they will be given a copy of this consent statement.</w:t>
      </w:r>
    </w:p>
    <w:p w14:paraId="3F37FB53" w14:textId="77777777" w:rsidR="00C517A5" w:rsidRPr="00C70428" w:rsidRDefault="00C517A5" w:rsidP="00C70428">
      <w:pPr>
        <w:spacing w:after="0" w:line="360" w:lineRule="auto"/>
        <w:contextualSpacing/>
        <w:jc w:val="both"/>
        <w:rPr>
          <w:rFonts w:ascii="Book Antiqua" w:hAnsi="Book Antiqua" w:cs="Arial"/>
          <w:b/>
          <w:bCs/>
          <w:sz w:val="24"/>
          <w:szCs w:val="24"/>
        </w:rPr>
      </w:pPr>
    </w:p>
    <w:p w14:paraId="61B16941" w14:textId="77777777" w:rsidR="002F6F2A" w:rsidRPr="00C70428" w:rsidRDefault="002F6F2A"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Conflict-of-interest statement: </w:t>
      </w:r>
      <w:bookmarkStart w:id="4" w:name="_Hlk83301544"/>
      <w:r w:rsidR="00C517A5" w:rsidRPr="00C70428">
        <w:rPr>
          <w:rFonts w:ascii="Book Antiqua" w:hAnsi="Book Antiqua" w:cs="Arial"/>
          <w:sz w:val="24"/>
          <w:szCs w:val="24"/>
        </w:rPr>
        <w:t>Rosenberg D and Galván T</w:t>
      </w:r>
      <w:r w:rsidRPr="00C70428">
        <w:rPr>
          <w:rFonts w:ascii="Book Antiqua" w:hAnsi="Book Antiqua" w:cs="Arial"/>
          <w:sz w:val="24"/>
          <w:szCs w:val="24"/>
        </w:rPr>
        <w:t xml:space="preserve"> have a stock/ownership interest in Ingalfarma SpA. The authors declare that they have no </w:t>
      </w:r>
      <w:r w:rsidRPr="00C70428">
        <w:rPr>
          <w:rFonts w:ascii="Book Antiqua" w:eastAsia="Calibri" w:hAnsi="Book Antiqua" w:cs="Arial"/>
          <w:sz w:val="24"/>
          <w:szCs w:val="24"/>
        </w:rPr>
        <w:t>conflicts</w:t>
      </w:r>
      <w:r w:rsidRPr="00C70428">
        <w:rPr>
          <w:rFonts w:ascii="Book Antiqua" w:hAnsi="Book Antiqua" w:cs="Arial"/>
          <w:sz w:val="24"/>
          <w:szCs w:val="24"/>
        </w:rPr>
        <w:t xml:space="preserve"> of interest.</w:t>
      </w:r>
      <w:bookmarkEnd w:id="4"/>
    </w:p>
    <w:p w14:paraId="6E1FD51A" w14:textId="77777777" w:rsidR="002F6F2A" w:rsidRPr="00C70428" w:rsidRDefault="002F6F2A" w:rsidP="00C70428">
      <w:pPr>
        <w:spacing w:after="0" w:line="360" w:lineRule="auto"/>
        <w:contextualSpacing/>
        <w:jc w:val="both"/>
        <w:rPr>
          <w:rFonts w:ascii="Book Antiqua" w:hAnsi="Book Antiqua" w:cs="Arial"/>
          <w:b/>
          <w:bCs/>
          <w:sz w:val="24"/>
          <w:szCs w:val="24"/>
        </w:rPr>
      </w:pPr>
      <w:bookmarkStart w:id="5" w:name="_Hlk83404072"/>
    </w:p>
    <w:bookmarkEnd w:id="5"/>
    <w:p w14:paraId="563F3543" w14:textId="77777777" w:rsidR="006A768F" w:rsidRPr="00C70428" w:rsidRDefault="006A768F" w:rsidP="00C70428">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r w:rsidRPr="00C70428">
        <w:rPr>
          <w:rFonts w:ascii="Book Antiqua" w:hAnsi="Book Antiqua"/>
          <w:b/>
          <w:color w:val="000000" w:themeColor="text1"/>
          <w:sz w:val="24"/>
          <w:szCs w:val="24"/>
        </w:rPr>
        <w:t>Data sharing statement</w:t>
      </w:r>
      <w:r w:rsidRPr="00C70428">
        <w:rPr>
          <w:rFonts w:ascii="Book Antiqua" w:hAnsi="Book Antiqua" w:cs="TimesNewRomanPS-BoldItalicMT"/>
          <w:b/>
          <w:bCs/>
          <w:iCs/>
          <w:color w:val="000000" w:themeColor="text1"/>
          <w:sz w:val="24"/>
          <w:szCs w:val="24"/>
        </w:rPr>
        <w:t>:</w:t>
      </w:r>
      <w:r w:rsidRPr="00C70428">
        <w:rPr>
          <w:rFonts w:ascii="Book Antiqua" w:hAnsi="Book Antiqua"/>
          <w:color w:val="000000" w:themeColor="text1"/>
          <w:sz w:val="24"/>
          <w:szCs w:val="24"/>
        </w:rPr>
        <w:t xml:space="preserve"> No additional data are available.</w:t>
      </w:r>
    </w:p>
    <w:p w14:paraId="51EB3E0E" w14:textId="77777777" w:rsidR="006A768F" w:rsidRPr="00C70428" w:rsidRDefault="006A768F" w:rsidP="00C70428">
      <w:pPr>
        <w:adjustRightInd w:val="0"/>
        <w:snapToGrid w:val="0"/>
        <w:spacing w:after="0" w:line="360" w:lineRule="auto"/>
        <w:jc w:val="both"/>
        <w:rPr>
          <w:rFonts w:ascii="Book Antiqua" w:hAnsi="Book Antiqua" w:cs="Times New Roman"/>
          <w:color w:val="000000" w:themeColor="text1"/>
          <w:sz w:val="24"/>
          <w:szCs w:val="24"/>
        </w:rPr>
      </w:pPr>
    </w:p>
    <w:p w14:paraId="48B87C72" w14:textId="77777777" w:rsidR="006A768F" w:rsidRPr="00C70428" w:rsidRDefault="006A768F" w:rsidP="00C70428">
      <w:pPr>
        <w:spacing w:after="0" w:line="360" w:lineRule="auto"/>
        <w:jc w:val="both"/>
        <w:rPr>
          <w:rFonts w:ascii="Book Antiqua" w:eastAsiaTheme="minorEastAsia" w:hAnsi="Book Antiqua"/>
          <w:b/>
          <w:sz w:val="24"/>
          <w:szCs w:val="24"/>
          <w:lang w:eastAsia="zh-CN"/>
        </w:rPr>
      </w:pPr>
      <w:r w:rsidRPr="00C70428">
        <w:rPr>
          <w:rFonts w:ascii="Book Antiqua" w:hAnsi="Book Antiqua"/>
          <w:b/>
          <w:sz w:val="24"/>
          <w:szCs w:val="24"/>
        </w:rPr>
        <w:t>CONSORT 2010 statement:</w:t>
      </w:r>
      <w:r w:rsidRPr="00C70428">
        <w:rPr>
          <w:rFonts w:ascii="Book Antiqua" w:eastAsiaTheme="minorEastAsia" w:hAnsi="Book Antiqua"/>
          <w:b/>
          <w:sz w:val="24"/>
          <w:szCs w:val="24"/>
          <w:lang w:eastAsia="zh-CN"/>
        </w:rPr>
        <w:t xml:space="preserve"> </w:t>
      </w:r>
      <w:r w:rsidRPr="00C70428">
        <w:rPr>
          <w:rFonts w:ascii="Book Antiqua" w:hAnsi="Book Antiqua" w:cs="TimesNewRomanPSMT"/>
          <w:sz w:val="24"/>
          <w:szCs w:val="24"/>
          <w:lang w:val="en-GB"/>
        </w:rPr>
        <w:t>The authors have read the CONSORT 2010 statement, and the manuscript was prepared and revised according to the CONSORT 2010 statement.</w:t>
      </w:r>
    </w:p>
    <w:p w14:paraId="688B07B0" w14:textId="77777777" w:rsidR="00AF74CA" w:rsidRPr="00C70428" w:rsidRDefault="00AF74CA" w:rsidP="00C70428">
      <w:pPr>
        <w:spacing w:after="0" w:line="360" w:lineRule="auto"/>
        <w:jc w:val="both"/>
        <w:rPr>
          <w:rFonts w:ascii="Book Antiqua" w:hAnsi="Book Antiqua"/>
          <w:sz w:val="24"/>
          <w:szCs w:val="24"/>
        </w:rPr>
      </w:pPr>
    </w:p>
    <w:p w14:paraId="38B2E8D1"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Open-Access: </w:t>
      </w:r>
      <w:r w:rsidRPr="00C70428">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A79C2" w14:textId="77777777" w:rsidR="00AF74CA" w:rsidRPr="00C70428" w:rsidRDefault="00AF74CA" w:rsidP="00C70428">
      <w:pPr>
        <w:spacing w:after="0" w:line="360" w:lineRule="auto"/>
        <w:jc w:val="both"/>
        <w:rPr>
          <w:rFonts w:ascii="Book Antiqua" w:hAnsi="Book Antiqua"/>
          <w:sz w:val="24"/>
          <w:szCs w:val="24"/>
        </w:rPr>
      </w:pPr>
    </w:p>
    <w:p w14:paraId="3B3DED88"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Provenance and peer review: </w:t>
      </w:r>
      <w:r w:rsidRPr="00C70428">
        <w:rPr>
          <w:rFonts w:ascii="Book Antiqua" w:eastAsia="Book Antiqua" w:hAnsi="Book Antiqua" w:cs="Book Antiqua"/>
          <w:color w:val="000000"/>
          <w:sz w:val="24"/>
          <w:szCs w:val="24"/>
        </w:rPr>
        <w:t>Unsolicited article; Externally peer reviewed.</w:t>
      </w:r>
    </w:p>
    <w:p w14:paraId="51CE3D04"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Peer-review model: </w:t>
      </w:r>
      <w:r w:rsidRPr="00C70428">
        <w:rPr>
          <w:rFonts w:ascii="Book Antiqua" w:eastAsia="Book Antiqua" w:hAnsi="Book Antiqua" w:cs="Book Antiqua"/>
          <w:color w:val="000000"/>
          <w:sz w:val="24"/>
          <w:szCs w:val="24"/>
        </w:rPr>
        <w:t>Single blind</w:t>
      </w:r>
    </w:p>
    <w:p w14:paraId="7007AEA6" w14:textId="77777777" w:rsidR="00AF74CA" w:rsidRPr="00C70428" w:rsidRDefault="00AF74CA" w:rsidP="00C70428">
      <w:pPr>
        <w:spacing w:after="0" w:line="360" w:lineRule="auto"/>
        <w:jc w:val="both"/>
        <w:rPr>
          <w:rFonts w:ascii="Book Antiqua" w:hAnsi="Book Antiqua"/>
          <w:sz w:val="24"/>
          <w:szCs w:val="24"/>
        </w:rPr>
      </w:pPr>
    </w:p>
    <w:p w14:paraId="71C3FB3B"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Peer-review started: </w:t>
      </w:r>
      <w:r w:rsidRPr="00C70428">
        <w:rPr>
          <w:rFonts w:ascii="Book Antiqua" w:eastAsia="Book Antiqua" w:hAnsi="Book Antiqua" w:cs="Book Antiqua"/>
          <w:color w:val="000000"/>
          <w:sz w:val="24"/>
          <w:szCs w:val="24"/>
        </w:rPr>
        <w:t>March 16, 2022</w:t>
      </w:r>
    </w:p>
    <w:p w14:paraId="0689FA0D"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First decision: </w:t>
      </w:r>
      <w:r w:rsidRPr="00C70428">
        <w:rPr>
          <w:rFonts w:ascii="Book Antiqua" w:eastAsia="Book Antiqua" w:hAnsi="Book Antiqua" w:cs="Book Antiqua"/>
          <w:color w:val="000000"/>
          <w:sz w:val="24"/>
          <w:szCs w:val="24"/>
        </w:rPr>
        <w:t>July 12, 2022</w:t>
      </w:r>
    </w:p>
    <w:p w14:paraId="764A82AF" w14:textId="477B0540"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Article in press: </w:t>
      </w:r>
      <w:r w:rsidR="001C0531" w:rsidRPr="001C0531">
        <w:rPr>
          <w:rFonts w:ascii="Book Antiqua" w:eastAsia="Book Antiqua" w:hAnsi="Book Antiqua" w:cs="Book Antiqua"/>
          <w:color w:val="000000"/>
          <w:sz w:val="24"/>
          <w:szCs w:val="24"/>
        </w:rPr>
        <w:t>September 21, 2022</w:t>
      </w:r>
    </w:p>
    <w:p w14:paraId="23847C18" w14:textId="77777777" w:rsidR="00AF74CA" w:rsidRPr="00C70428" w:rsidRDefault="00AF74CA" w:rsidP="00C70428">
      <w:pPr>
        <w:spacing w:after="0" w:line="360" w:lineRule="auto"/>
        <w:jc w:val="both"/>
        <w:rPr>
          <w:rFonts w:ascii="Book Antiqua" w:hAnsi="Book Antiqua"/>
          <w:sz w:val="24"/>
          <w:szCs w:val="24"/>
        </w:rPr>
      </w:pPr>
    </w:p>
    <w:p w14:paraId="2C997CC3"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Specialty type: </w:t>
      </w:r>
      <w:r w:rsidRPr="00C70428">
        <w:rPr>
          <w:rFonts w:ascii="Book Antiqua" w:eastAsia="Book Antiqua" w:hAnsi="Book Antiqua" w:cs="Book Antiqua"/>
          <w:color w:val="000000"/>
          <w:sz w:val="24"/>
          <w:szCs w:val="24"/>
        </w:rPr>
        <w:t xml:space="preserve">Oncology </w:t>
      </w:r>
    </w:p>
    <w:p w14:paraId="175408BA"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Country/Territory of origin: </w:t>
      </w:r>
      <w:r w:rsidRPr="00C70428">
        <w:rPr>
          <w:rFonts w:ascii="Book Antiqua" w:eastAsia="Book Antiqua" w:hAnsi="Book Antiqua" w:cs="Book Antiqua"/>
          <w:color w:val="000000"/>
          <w:sz w:val="24"/>
          <w:szCs w:val="24"/>
        </w:rPr>
        <w:t>Chile</w:t>
      </w:r>
    </w:p>
    <w:p w14:paraId="0DDF90C7"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Peer-review report’s scientific quality classification</w:t>
      </w:r>
    </w:p>
    <w:p w14:paraId="54C1E787"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A (Excellent): 0</w:t>
      </w:r>
    </w:p>
    <w:p w14:paraId="2DDBF997"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B (Very good): B</w:t>
      </w:r>
    </w:p>
    <w:p w14:paraId="6B02DDA2"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C (Good): C, C, C</w:t>
      </w:r>
    </w:p>
    <w:p w14:paraId="67FD9080"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D (Fair): D</w:t>
      </w:r>
    </w:p>
    <w:p w14:paraId="059D7A10" w14:textId="77777777"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lastRenderedPageBreak/>
        <w:t>Grade E (Poor): 0</w:t>
      </w:r>
    </w:p>
    <w:p w14:paraId="05605916" w14:textId="77777777" w:rsidR="00AF74CA" w:rsidRPr="00C70428" w:rsidRDefault="00AF74CA" w:rsidP="00C70428">
      <w:pPr>
        <w:spacing w:after="0" w:line="360" w:lineRule="auto"/>
        <w:jc w:val="both"/>
        <w:rPr>
          <w:rFonts w:ascii="Book Antiqua" w:hAnsi="Book Antiqua"/>
          <w:sz w:val="24"/>
          <w:szCs w:val="24"/>
        </w:rPr>
      </w:pPr>
    </w:p>
    <w:p w14:paraId="5C4646FB" w14:textId="77777777" w:rsidR="00AF74CA" w:rsidRPr="00C70428" w:rsidRDefault="00AF74CA" w:rsidP="00C70428">
      <w:pPr>
        <w:spacing w:after="0" w:line="360" w:lineRule="auto"/>
        <w:contextualSpacing/>
        <w:jc w:val="both"/>
        <w:rPr>
          <w:rFonts w:ascii="Book Antiqua" w:eastAsia="Book Antiqua" w:hAnsi="Book Antiqua" w:cs="Book Antiqua"/>
          <w:b/>
          <w:color w:val="000000"/>
          <w:sz w:val="24"/>
          <w:szCs w:val="24"/>
        </w:rPr>
      </w:pPr>
      <w:r w:rsidRPr="00C70428">
        <w:rPr>
          <w:rFonts w:ascii="Book Antiqua" w:eastAsia="Book Antiqua" w:hAnsi="Book Antiqua" w:cs="Book Antiqua"/>
          <w:b/>
          <w:color w:val="000000"/>
          <w:sz w:val="24"/>
          <w:szCs w:val="24"/>
        </w:rPr>
        <w:t xml:space="preserve">P-Reviewer: </w:t>
      </w:r>
      <w:r w:rsidRPr="00C70428">
        <w:rPr>
          <w:rFonts w:ascii="Book Antiqua" w:eastAsia="Book Antiqua" w:hAnsi="Book Antiqua" w:cs="Book Antiqua"/>
          <w:color w:val="000000"/>
          <w:sz w:val="24"/>
          <w:szCs w:val="24"/>
        </w:rPr>
        <w:t>Aoun G, Lebanon; Boon CS, United Kingdom; Gursel B, Turkey; Hasan S</w:t>
      </w:r>
      <w:r w:rsidR="00F21E85">
        <w:rPr>
          <w:rFonts w:ascii="Book Antiqua" w:eastAsia="Book Antiqua" w:hAnsi="Book Antiqua" w:cs="Book Antiqua"/>
          <w:color w:val="000000"/>
          <w:sz w:val="24"/>
          <w:szCs w:val="24"/>
        </w:rPr>
        <w:t xml:space="preserve">, </w:t>
      </w:r>
      <w:r w:rsidR="00F21E85" w:rsidRPr="00F21E85">
        <w:rPr>
          <w:rFonts w:ascii="Book Antiqua" w:eastAsia="Book Antiqua" w:hAnsi="Book Antiqua" w:cs="Book Antiqua"/>
          <w:color w:val="000000"/>
          <w:sz w:val="24"/>
          <w:szCs w:val="24"/>
        </w:rPr>
        <w:t>India</w:t>
      </w:r>
      <w:r w:rsidRPr="00C70428">
        <w:rPr>
          <w:rFonts w:ascii="Book Antiqua" w:eastAsia="Book Antiqua" w:hAnsi="Book Antiqua" w:cs="Book Antiqua"/>
          <w:color w:val="000000"/>
          <w:sz w:val="24"/>
          <w:szCs w:val="24"/>
        </w:rPr>
        <w:t>; Heboyan A, Armenia</w:t>
      </w:r>
      <w:r w:rsidRPr="00C70428">
        <w:rPr>
          <w:rFonts w:ascii="Book Antiqua" w:eastAsia="Book Antiqua" w:hAnsi="Book Antiqua" w:cs="Book Antiqua"/>
          <w:b/>
          <w:color w:val="000000"/>
          <w:sz w:val="24"/>
          <w:szCs w:val="24"/>
        </w:rPr>
        <w:t xml:space="preserve"> S-Editor: </w:t>
      </w:r>
      <w:r w:rsidR="005F565B" w:rsidRPr="00C70428">
        <w:rPr>
          <w:rFonts w:ascii="Book Antiqua" w:eastAsia="Book Antiqua" w:hAnsi="Book Antiqua" w:cs="Book Antiqua"/>
          <w:color w:val="000000"/>
          <w:sz w:val="24"/>
          <w:szCs w:val="24"/>
        </w:rPr>
        <w:t>Liu JH</w:t>
      </w:r>
      <w:r w:rsidR="002D52F7" w:rsidRPr="00C70428">
        <w:rPr>
          <w:rFonts w:ascii="Book Antiqua" w:eastAsia="Book Antiqua" w:hAnsi="Book Antiqua" w:cs="Book Antiqua"/>
          <w:b/>
          <w:color w:val="000000"/>
          <w:sz w:val="24"/>
          <w:szCs w:val="24"/>
        </w:rPr>
        <w:t xml:space="preserve"> L-Editor: </w:t>
      </w:r>
      <w:r w:rsidR="002D52F7" w:rsidRPr="00C70428">
        <w:rPr>
          <w:rFonts w:ascii="Book Antiqua" w:eastAsia="Book Antiqua" w:hAnsi="Book Antiqua" w:cs="Book Antiqua"/>
          <w:color w:val="000000"/>
          <w:sz w:val="24"/>
          <w:szCs w:val="24"/>
        </w:rPr>
        <w:t>A</w:t>
      </w:r>
      <w:r w:rsidR="002D52F7" w:rsidRPr="00C70428">
        <w:rPr>
          <w:rFonts w:ascii="Book Antiqua" w:eastAsia="Book Antiqua" w:hAnsi="Book Antiqua" w:cs="Book Antiqua"/>
          <w:b/>
          <w:color w:val="000000"/>
          <w:sz w:val="24"/>
          <w:szCs w:val="24"/>
        </w:rPr>
        <w:t xml:space="preserve"> </w:t>
      </w:r>
      <w:r w:rsidRPr="00C70428">
        <w:rPr>
          <w:rFonts w:ascii="Book Antiqua" w:eastAsia="Book Antiqua" w:hAnsi="Book Antiqua" w:cs="Book Antiqua"/>
          <w:b/>
          <w:color w:val="000000"/>
          <w:sz w:val="24"/>
          <w:szCs w:val="24"/>
        </w:rPr>
        <w:t>P-Editor:</w:t>
      </w:r>
      <w:r w:rsidR="005F565B" w:rsidRPr="00C70428">
        <w:rPr>
          <w:rFonts w:ascii="Book Antiqua" w:eastAsia="Book Antiqua" w:hAnsi="Book Antiqua" w:cs="Book Antiqua"/>
          <w:color w:val="000000"/>
          <w:sz w:val="24"/>
          <w:szCs w:val="24"/>
        </w:rPr>
        <w:t xml:space="preserve"> Liu JH</w:t>
      </w:r>
    </w:p>
    <w:p w14:paraId="0F1DE88C" w14:textId="77777777" w:rsidR="00AF74CA" w:rsidRPr="00C70428" w:rsidRDefault="00AF74CA" w:rsidP="00C70428">
      <w:pPr>
        <w:spacing w:after="0" w:line="360" w:lineRule="auto"/>
        <w:contextualSpacing/>
        <w:jc w:val="both"/>
        <w:rPr>
          <w:rFonts w:ascii="Book Antiqua" w:hAnsi="Book Antiqua" w:cs="Arial"/>
          <w:b/>
          <w:bCs/>
          <w:sz w:val="24"/>
          <w:szCs w:val="24"/>
        </w:rPr>
      </w:pPr>
    </w:p>
    <w:p w14:paraId="096F02C7" w14:textId="77777777" w:rsidR="00C70428" w:rsidRPr="00C70428" w:rsidRDefault="00C70428"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br w:type="page"/>
      </w:r>
    </w:p>
    <w:p w14:paraId="02CA3D73" w14:textId="77777777" w:rsidR="00903E17" w:rsidRPr="00C70428" w:rsidRDefault="00A35B59"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lastRenderedPageBreak/>
        <w:t>Figure</w:t>
      </w:r>
      <w:r w:rsidR="00952EA7" w:rsidRPr="00C70428">
        <w:rPr>
          <w:rFonts w:ascii="Book Antiqua" w:hAnsi="Book Antiqua" w:cs="Arial"/>
          <w:b/>
          <w:bCs/>
          <w:sz w:val="24"/>
          <w:szCs w:val="24"/>
        </w:rPr>
        <w:t xml:space="preserve"> </w:t>
      </w:r>
      <w:r w:rsidR="0028004B" w:rsidRPr="00C70428">
        <w:rPr>
          <w:rFonts w:ascii="Book Antiqua" w:hAnsi="Book Antiqua" w:cs="Arial"/>
          <w:b/>
          <w:bCs/>
          <w:sz w:val="24"/>
          <w:szCs w:val="24"/>
        </w:rPr>
        <w:t>Legends</w:t>
      </w:r>
    </w:p>
    <w:p w14:paraId="23A41E40" w14:textId="71F0E2A3" w:rsidR="005D56AC" w:rsidRPr="00C70428" w:rsidRDefault="00BD18BF" w:rsidP="00C70428">
      <w:pPr>
        <w:spacing w:after="0" w:line="360" w:lineRule="auto"/>
        <w:contextualSpacing/>
        <w:jc w:val="both"/>
        <w:rPr>
          <w:rFonts w:ascii="Book Antiqua" w:hAnsi="Book Antiqua" w:cs="Arial"/>
          <w:b/>
          <w:bCs/>
          <w:sz w:val="24"/>
          <w:szCs w:val="24"/>
        </w:rPr>
      </w:pPr>
      <w:r>
        <w:rPr>
          <w:rFonts w:ascii="Book Antiqua" w:hAnsi="Book Antiqua" w:cs="Arial"/>
          <w:b/>
          <w:bCs/>
          <w:noProof/>
          <w:sz w:val="24"/>
          <w:szCs w:val="24"/>
        </w:rPr>
        <w:drawing>
          <wp:inline distT="0" distB="0" distL="0" distR="0" wp14:anchorId="41337D4D" wp14:editId="41ED2D77">
            <wp:extent cx="2984500" cy="2197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stretch>
                      <a:fillRect/>
                    </a:stretch>
                  </pic:blipFill>
                  <pic:spPr>
                    <a:xfrm>
                      <a:off x="0" y="0"/>
                      <a:ext cx="2984500" cy="2197100"/>
                    </a:xfrm>
                    <a:prstGeom prst="rect">
                      <a:avLst/>
                    </a:prstGeom>
                  </pic:spPr>
                </pic:pic>
              </a:graphicData>
            </a:graphic>
          </wp:inline>
        </w:drawing>
      </w:r>
    </w:p>
    <w:p w14:paraId="6A293CF0" w14:textId="77777777" w:rsidR="006A1615" w:rsidRDefault="008F002C" w:rsidP="006A1615">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Figure 1</w:t>
      </w:r>
      <w:r w:rsidRPr="00C70428">
        <w:rPr>
          <w:rFonts w:ascii="Book Antiqua" w:hAnsi="Book Antiqua" w:cs="Arial"/>
          <w:sz w:val="24"/>
          <w:szCs w:val="24"/>
        </w:rPr>
        <w:t xml:space="preserve"> </w:t>
      </w:r>
      <w:r w:rsidRPr="00C70428">
        <w:rPr>
          <w:rFonts w:ascii="Book Antiqua" w:hAnsi="Book Antiqua" w:cs="Arial"/>
          <w:b/>
          <w:bCs/>
          <w:sz w:val="24"/>
          <w:szCs w:val="24"/>
        </w:rPr>
        <w:t>Line graph for the absolute risk (%) by treatment group.</w:t>
      </w:r>
    </w:p>
    <w:p w14:paraId="4B13C32A" w14:textId="77777777" w:rsidR="00D761AC" w:rsidRPr="00C70428" w:rsidRDefault="00D761AC" w:rsidP="00C70428">
      <w:pPr>
        <w:spacing w:after="0" w:line="360" w:lineRule="auto"/>
        <w:jc w:val="both"/>
        <w:rPr>
          <w:rFonts w:ascii="Book Antiqua" w:hAnsi="Book Antiqua" w:cs="Arial"/>
          <w:b/>
          <w:bCs/>
          <w:sz w:val="24"/>
          <w:szCs w:val="24"/>
        </w:rPr>
      </w:pPr>
    </w:p>
    <w:p w14:paraId="50330563" w14:textId="77777777" w:rsidR="009B66A9" w:rsidRPr="00C70428" w:rsidRDefault="009B66A9"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br w:type="page"/>
      </w:r>
    </w:p>
    <w:p w14:paraId="50628CB7" w14:textId="77777777" w:rsidR="005F2744" w:rsidRPr="00C70428" w:rsidRDefault="002277BE" w:rsidP="00C70428">
      <w:pPr>
        <w:spacing w:after="0" w:line="360" w:lineRule="auto"/>
        <w:contextualSpacing/>
        <w:jc w:val="both"/>
        <w:rPr>
          <w:rFonts w:ascii="Book Antiqua" w:hAnsi="Book Antiqua"/>
          <w:b/>
          <w:bCs/>
          <w:sz w:val="24"/>
          <w:szCs w:val="24"/>
        </w:rPr>
      </w:pPr>
      <w:r w:rsidRPr="00C70428">
        <w:rPr>
          <w:rFonts w:ascii="Book Antiqua" w:eastAsia="Arial" w:hAnsi="Book Antiqua"/>
          <w:b/>
          <w:bCs/>
          <w:color w:val="000000"/>
          <w:sz w:val="24"/>
          <w:szCs w:val="24"/>
        </w:rPr>
        <w:lastRenderedPageBreak/>
        <w:t>Table 1</w:t>
      </w:r>
      <w:r w:rsidRPr="00C70428">
        <w:rPr>
          <w:rFonts w:ascii="Book Antiqua" w:eastAsia="Arial" w:hAnsi="Book Antiqua"/>
          <w:color w:val="000000"/>
          <w:sz w:val="24"/>
          <w:szCs w:val="24"/>
        </w:rPr>
        <w:t xml:space="preserve"> </w:t>
      </w:r>
      <w:r w:rsidRPr="00C70428">
        <w:rPr>
          <w:rFonts w:ascii="Book Antiqua" w:eastAsia="Arial" w:hAnsi="Book Antiqua"/>
          <w:b/>
          <w:bCs/>
          <w:color w:val="000000"/>
          <w:sz w:val="24"/>
          <w:szCs w:val="24"/>
        </w:rPr>
        <w:t>Absolute frequenc</w:t>
      </w:r>
      <w:r w:rsidR="00F15929" w:rsidRPr="00C70428">
        <w:rPr>
          <w:rFonts w:ascii="Book Antiqua" w:eastAsia="Arial" w:hAnsi="Book Antiqua"/>
          <w:b/>
          <w:bCs/>
          <w:color w:val="000000"/>
          <w:sz w:val="24"/>
          <w:szCs w:val="24"/>
        </w:rPr>
        <w:t>ies</w:t>
      </w:r>
      <w:r w:rsidRPr="00C70428">
        <w:rPr>
          <w:rFonts w:ascii="Book Antiqua" w:eastAsia="Arial" w:hAnsi="Book Antiqua"/>
          <w:b/>
          <w:bCs/>
          <w:color w:val="000000"/>
          <w:sz w:val="24"/>
          <w:szCs w:val="24"/>
        </w:rPr>
        <w:t xml:space="preserve"> and percentage</w:t>
      </w:r>
      <w:r w:rsidR="00F15929" w:rsidRPr="00C70428">
        <w:rPr>
          <w:rFonts w:ascii="Book Antiqua" w:eastAsia="Arial" w:hAnsi="Book Antiqua"/>
          <w:b/>
          <w:bCs/>
          <w:color w:val="000000"/>
          <w:sz w:val="24"/>
          <w:szCs w:val="24"/>
        </w:rPr>
        <w:t>s</w:t>
      </w:r>
      <w:r w:rsidRPr="00C70428">
        <w:rPr>
          <w:rFonts w:ascii="Book Antiqua" w:eastAsia="Arial" w:hAnsi="Book Antiqua"/>
          <w:b/>
          <w:bCs/>
          <w:color w:val="000000"/>
          <w:sz w:val="24"/>
          <w:szCs w:val="24"/>
        </w:rPr>
        <w:t xml:space="preserve"> of patients with and without severe oral mucositis by follow-up</w:t>
      </w:r>
      <w:r w:rsidR="00F15929" w:rsidRPr="00C70428">
        <w:rPr>
          <w:rFonts w:ascii="Book Antiqua" w:eastAsia="Arial" w:hAnsi="Book Antiqua"/>
          <w:b/>
          <w:bCs/>
          <w:color w:val="000000"/>
          <w:sz w:val="24"/>
          <w:szCs w:val="24"/>
        </w:rPr>
        <w:t xml:space="preserve"> week</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836"/>
        <w:gridCol w:w="855"/>
        <w:gridCol w:w="679"/>
        <w:gridCol w:w="881"/>
        <w:gridCol w:w="660"/>
        <w:gridCol w:w="899"/>
        <w:gridCol w:w="645"/>
        <w:gridCol w:w="914"/>
        <w:gridCol w:w="1134"/>
      </w:tblGrid>
      <w:tr w:rsidR="00BD483B" w:rsidRPr="00C70428" w14:paraId="70AC09D6" w14:textId="77777777" w:rsidTr="00D91712">
        <w:trPr>
          <w:trHeight w:val="302"/>
        </w:trPr>
        <w:tc>
          <w:tcPr>
            <w:tcW w:w="658" w:type="pct"/>
            <w:vMerge w:val="restart"/>
            <w:tcBorders>
              <w:top w:val="single" w:sz="4" w:space="0" w:color="auto"/>
            </w:tcBorders>
          </w:tcPr>
          <w:p w14:paraId="6FBD3BF1" w14:textId="77777777" w:rsidR="005F2744" w:rsidRPr="00C70428" w:rsidRDefault="002277BE" w:rsidP="00C70428">
            <w:pPr>
              <w:spacing w:line="360" w:lineRule="auto"/>
              <w:jc w:val="both"/>
              <w:rPr>
                <w:rFonts w:ascii="Book Antiqua" w:hAnsi="Book Antiqua"/>
                <w:b/>
              </w:rPr>
            </w:pPr>
            <w:bookmarkStart w:id="6" w:name="OLE_LINK1"/>
            <w:r w:rsidRPr="00C70428">
              <w:rPr>
                <w:rFonts w:ascii="Book Antiqua" w:eastAsia="Arial" w:hAnsi="Book Antiqua"/>
                <w:b/>
                <w:color w:val="000000"/>
              </w:rPr>
              <w:t>Week</w:t>
            </w:r>
          </w:p>
        </w:tc>
        <w:tc>
          <w:tcPr>
            <w:tcW w:w="1882" w:type="pct"/>
            <w:gridSpan w:val="4"/>
            <w:tcBorders>
              <w:top w:val="single" w:sz="4" w:space="0" w:color="auto"/>
              <w:bottom w:val="single" w:sz="4" w:space="0" w:color="auto"/>
            </w:tcBorders>
          </w:tcPr>
          <w:p w14:paraId="49B1893B"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Dentoxol</w:t>
            </w:r>
            <w:r w:rsidR="008E6E10" w:rsidRPr="001B1326">
              <w:rPr>
                <w:rFonts w:ascii="Book Antiqua" w:hAnsi="Book Antiqua" w:cs="Arial" w:hint="eastAsia"/>
                <w:b/>
                <w:bCs/>
                <w:vertAlign w:val="superscript"/>
              </w:rPr>
              <w:t>®</w:t>
            </w:r>
            <w:r w:rsidRPr="00C70428">
              <w:rPr>
                <w:rFonts w:ascii="Book Antiqua" w:hAnsi="Book Antiqua"/>
                <w:b/>
              </w:rPr>
              <w:t xml:space="preserve"> (N</w:t>
            </w:r>
            <w:r w:rsidR="006C740B" w:rsidRPr="00C70428">
              <w:rPr>
                <w:rFonts w:ascii="Book Antiqua" w:hAnsi="Book Antiqua"/>
                <w:b/>
              </w:rPr>
              <w:t xml:space="preserve"> </w:t>
            </w:r>
            <w:r w:rsidRPr="00C70428">
              <w:rPr>
                <w:rFonts w:ascii="Book Antiqua" w:hAnsi="Book Antiqua"/>
                <w:b/>
              </w:rPr>
              <w:t>=</w:t>
            </w:r>
            <w:r w:rsidR="006C740B" w:rsidRPr="00C70428">
              <w:rPr>
                <w:rFonts w:ascii="Book Antiqua" w:hAnsi="Book Antiqua"/>
                <w:b/>
              </w:rPr>
              <w:t xml:space="preserve"> </w:t>
            </w:r>
            <w:r w:rsidRPr="00C70428">
              <w:rPr>
                <w:rFonts w:ascii="Book Antiqua" w:hAnsi="Book Antiqua"/>
                <w:b/>
              </w:rPr>
              <w:t>55)</w:t>
            </w:r>
          </w:p>
        </w:tc>
        <w:tc>
          <w:tcPr>
            <w:tcW w:w="1804" w:type="pct"/>
            <w:gridSpan w:val="4"/>
            <w:tcBorders>
              <w:top w:val="single" w:sz="4" w:space="0" w:color="auto"/>
              <w:bottom w:val="single" w:sz="4" w:space="0" w:color="auto"/>
            </w:tcBorders>
          </w:tcPr>
          <w:p w14:paraId="3AEA7FDD" w14:textId="77777777" w:rsidR="005F2744" w:rsidRPr="00C70428" w:rsidRDefault="002277BE" w:rsidP="00C70428">
            <w:pPr>
              <w:spacing w:line="360" w:lineRule="auto"/>
              <w:jc w:val="both"/>
              <w:rPr>
                <w:rFonts w:ascii="Book Antiqua" w:hAnsi="Book Antiqua"/>
                <w:b/>
                <w:i/>
                <w:iCs/>
                <w:color w:val="4472C4" w:themeColor="accent1"/>
              </w:rPr>
            </w:pPr>
            <w:r w:rsidRPr="00C70428">
              <w:rPr>
                <w:rFonts w:ascii="Book Antiqua" w:hAnsi="Book Antiqua"/>
                <w:b/>
              </w:rPr>
              <w:t>Control (</w:t>
            </w:r>
            <w:r w:rsidRPr="00C70428">
              <w:rPr>
                <w:rFonts w:ascii="Book Antiqua" w:hAnsi="Book Antiqua"/>
                <w:b/>
                <w:i/>
              </w:rPr>
              <w:t>n</w:t>
            </w:r>
            <w:r w:rsidR="006C740B" w:rsidRPr="00C70428">
              <w:rPr>
                <w:rFonts w:ascii="Book Antiqua" w:hAnsi="Book Antiqua"/>
                <w:b/>
              </w:rPr>
              <w:t xml:space="preserve"> </w:t>
            </w:r>
            <w:r w:rsidRPr="00C70428">
              <w:rPr>
                <w:rFonts w:ascii="Book Antiqua" w:hAnsi="Book Antiqua"/>
                <w:b/>
              </w:rPr>
              <w:t>=</w:t>
            </w:r>
            <w:r w:rsidR="006C740B" w:rsidRPr="00C70428">
              <w:rPr>
                <w:rFonts w:ascii="Book Antiqua" w:hAnsi="Book Antiqua"/>
                <w:b/>
              </w:rPr>
              <w:t xml:space="preserve"> </w:t>
            </w:r>
            <w:r w:rsidRPr="00C70428">
              <w:rPr>
                <w:rFonts w:ascii="Book Antiqua" w:hAnsi="Book Antiqua"/>
                <w:b/>
              </w:rPr>
              <w:t>53)</w:t>
            </w:r>
          </w:p>
        </w:tc>
        <w:tc>
          <w:tcPr>
            <w:tcW w:w="656" w:type="pct"/>
            <w:tcBorders>
              <w:top w:val="single" w:sz="4" w:space="0" w:color="auto"/>
              <w:bottom w:val="single" w:sz="4" w:space="0" w:color="auto"/>
            </w:tcBorders>
          </w:tcPr>
          <w:p w14:paraId="51381C8C" w14:textId="77777777" w:rsidR="005F2744" w:rsidRPr="00C70428" w:rsidRDefault="005F2744" w:rsidP="00C70428">
            <w:pPr>
              <w:spacing w:line="360" w:lineRule="auto"/>
              <w:jc w:val="both"/>
              <w:rPr>
                <w:rFonts w:ascii="Book Antiqua" w:hAnsi="Book Antiqua"/>
                <w:b/>
              </w:rPr>
            </w:pPr>
          </w:p>
        </w:tc>
      </w:tr>
      <w:tr w:rsidR="00BD483B" w:rsidRPr="00C70428" w14:paraId="64824B99" w14:textId="77777777" w:rsidTr="00D91712">
        <w:trPr>
          <w:trHeight w:val="333"/>
        </w:trPr>
        <w:tc>
          <w:tcPr>
            <w:tcW w:w="658" w:type="pct"/>
            <w:vMerge/>
            <w:tcBorders>
              <w:bottom w:val="single" w:sz="4" w:space="0" w:color="auto"/>
            </w:tcBorders>
          </w:tcPr>
          <w:p w14:paraId="130254ED" w14:textId="77777777" w:rsidR="005F2744" w:rsidRPr="00C70428" w:rsidRDefault="005F2744" w:rsidP="00C70428">
            <w:pPr>
              <w:spacing w:line="360" w:lineRule="auto"/>
              <w:jc w:val="both"/>
              <w:rPr>
                <w:rFonts w:ascii="Book Antiqua" w:hAnsi="Book Antiqua"/>
                <w:b/>
              </w:rPr>
            </w:pPr>
          </w:p>
        </w:tc>
        <w:tc>
          <w:tcPr>
            <w:tcW w:w="979" w:type="pct"/>
            <w:gridSpan w:val="2"/>
            <w:tcBorders>
              <w:top w:val="single" w:sz="4" w:space="0" w:color="auto"/>
              <w:bottom w:val="single" w:sz="4" w:space="0" w:color="auto"/>
            </w:tcBorders>
          </w:tcPr>
          <w:p w14:paraId="5B80B714" w14:textId="77777777"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No severe oral mucositis</w:t>
            </w:r>
          </w:p>
        </w:tc>
        <w:tc>
          <w:tcPr>
            <w:tcW w:w="903" w:type="pct"/>
            <w:gridSpan w:val="2"/>
            <w:tcBorders>
              <w:top w:val="single" w:sz="4" w:space="0" w:color="auto"/>
              <w:bottom w:val="single" w:sz="4" w:space="0" w:color="auto"/>
            </w:tcBorders>
          </w:tcPr>
          <w:p w14:paraId="73FC4FD5" w14:textId="77777777"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Severe oral mucositis</w:t>
            </w:r>
          </w:p>
        </w:tc>
        <w:tc>
          <w:tcPr>
            <w:tcW w:w="902" w:type="pct"/>
            <w:gridSpan w:val="2"/>
            <w:tcBorders>
              <w:top w:val="single" w:sz="4" w:space="0" w:color="auto"/>
              <w:bottom w:val="single" w:sz="4" w:space="0" w:color="auto"/>
            </w:tcBorders>
          </w:tcPr>
          <w:p w14:paraId="318F88DA" w14:textId="77777777"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No severe oral mucositis</w:t>
            </w:r>
          </w:p>
        </w:tc>
        <w:tc>
          <w:tcPr>
            <w:tcW w:w="902" w:type="pct"/>
            <w:gridSpan w:val="2"/>
            <w:tcBorders>
              <w:top w:val="single" w:sz="4" w:space="0" w:color="auto"/>
              <w:bottom w:val="single" w:sz="4" w:space="0" w:color="auto"/>
            </w:tcBorders>
          </w:tcPr>
          <w:p w14:paraId="6A81F161" w14:textId="77777777"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Severe oral mucositis</w:t>
            </w:r>
          </w:p>
        </w:tc>
        <w:tc>
          <w:tcPr>
            <w:tcW w:w="656" w:type="pct"/>
            <w:tcBorders>
              <w:top w:val="single" w:sz="4" w:space="0" w:color="auto"/>
              <w:bottom w:val="single" w:sz="4" w:space="0" w:color="auto"/>
            </w:tcBorders>
          </w:tcPr>
          <w:p w14:paraId="1615FC71" w14:textId="77777777" w:rsidR="005F2744" w:rsidRPr="00C70428" w:rsidRDefault="006C740B" w:rsidP="00C70428">
            <w:pPr>
              <w:spacing w:line="360" w:lineRule="auto"/>
              <w:jc w:val="both"/>
              <w:rPr>
                <w:rFonts w:ascii="Book Antiqua" w:hAnsi="Book Antiqua"/>
                <w:b/>
              </w:rPr>
            </w:pPr>
            <w:r w:rsidRPr="00C70428">
              <w:rPr>
                <w:rFonts w:ascii="Book Antiqua" w:eastAsia="Arial" w:hAnsi="Book Antiqua"/>
                <w:b/>
                <w:i/>
                <w:color w:val="000000"/>
              </w:rPr>
              <w:t xml:space="preserve">P </w:t>
            </w:r>
            <w:r w:rsidR="002277BE" w:rsidRPr="00C70428">
              <w:rPr>
                <w:rFonts w:ascii="Book Antiqua" w:eastAsia="Arial" w:hAnsi="Book Antiqua"/>
                <w:b/>
                <w:color w:val="000000"/>
              </w:rPr>
              <w:t>value</w:t>
            </w:r>
          </w:p>
        </w:tc>
      </w:tr>
      <w:tr w:rsidR="00BD483B" w:rsidRPr="00C70428" w14:paraId="08E246C4" w14:textId="77777777" w:rsidTr="00DD1ADC">
        <w:trPr>
          <w:trHeight w:val="302"/>
        </w:trPr>
        <w:tc>
          <w:tcPr>
            <w:tcW w:w="658" w:type="pct"/>
            <w:tcBorders>
              <w:top w:val="single" w:sz="4" w:space="0" w:color="auto"/>
              <w:bottom w:val="single" w:sz="4" w:space="0" w:color="auto"/>
            </w:tcBorders>
          </w:tcPr>
          <w:p w14:paraId="759B1089" w14:textId="77777777" w:rsidR="005F2744" w:rsidRPr="00C70428" w:rsidRDefault="005F2744" w:rsidP="00C70428">
            <w:pPr>
              <w:spacing w:line="360" w:lineRule="auto"/>
              <w:jc w:val="both"/>
              <w:rPr>
                <w:rFonts w:ascii="Book Antiqua" w:hAnsi="Book Antiqua"/>
              </w:rPr>
            </w:pPr>
          </w:p>
        </w:tc>
        <w:tc>
          <w:tcPr>
            <w:tcW w:w="484" w:type="pct"/>
            <w:tcBorders>
              <w:top w:val="single" w:sz="4" w:space="0" w:color="auto"/>
              <w:bottom w:val="single" w:sz="4" w:space="0" w:color="auto"/>
            </w:tcBorders>
          </w:tcPr>
          <w:p w14:paraId="58D63D72"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495" w:type="pct"/>
            <w:tcBorders>
              <w:top w:val="single" w:sz="4" w:space="0" w:color="auto"/>
              <w:bottom w:val="single" w:sz="4" w:space="0" w:color="auto"/>
            </w:tcBorders>
          </w:tcPr>
          <w:p w14:paraId="2E002AFD"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93" w:type="pct"/>
            <w:tcBorders>
              <w:top w:val="single" w:sz="4" w:space="0" w:color="auto"/>
              <w:bottom w:val="single" w:sz="4" w:space="0" w:color="auto"/>
            </w:tcBorders>
          </w:tcPr>
          <w:p w14:paraId="577DE6F4"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10" w:type="pct"/>
            <w:tcBorders>
              <w:top w:val="single" w:sz="4" w:space="0" w:color="auto"/>
              <w:bottom w:val="single" w:sz="4" w:space="0" w:color="auto"/>
            </w:tcBorders>
          </w:tcPr>
          <w:p w14:paraId="1411FD94"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82" w:type="pct"/>
            <w:tcBorders>
              <w:top w:val="single" w:sz="4" w:space="0" w:color="auto"/>
              <w:bottom w:val="single" w:sz="4" w:space="0" w:color="auto"/>
            </w:tcBorders>
          </w:tcPr>
          <w:p w14:paraId="1139CF91"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20" w:type="pct"/>
            <w:tcBorders>
              <w:top w:val="single" w:sz="4" w:space="0" w:color="auto"/>
              <w:bottom w:val="single" w:sz="4" w:space="0" w:color="auto"/>
            </w:tcBorders>
          </w:tcPr>
          <w:p w14:paraId="71DC9503"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73" w:type="pct"/>
            <w:tcBorders>
              <w:top w:val="single" w:sz="4" w:space="0" w:color="auto"/>
              <w:bottom w:val="single" w:sz="4" w:space="0" w:color="auto"/>
            </w:tcBorders>
          </w:tcPr>
          <w:p w14:paraId="364D7BCB"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29" w:type="pct"/>
            <w:tcBorders>
              <w:top w:val="single" w:sz="4" w:space="0" w:color="auto"/>
              <w:bottom w:val="single" w:sz="4" w:space="0" w:color="auto"/>
            </w:tcBorders>
          </w:tcPr>
          <w:p w14:paraId="5592DD35" w14:textId="77777777"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656" w:type="pct"/>
            <w:tcBorders>
              <w:top w:val="single" w:sz="4" w:space="0" w:color="auto"/>
              <w:bottom w:val="single" w:sz="4" w:space="0" w:color="auto"/>
            </w:tcBorders>
          </w:tcPr>
          <w:p w14:paraId="7E3D1883" w14:textId="77777777" w:rsidR="005F2744" w:rsidRPr="00C70428" w:rsidRDefault="005F2744" w:rsidP="00C70428">
            <w:pPr>
              <w:spacing w:line="360" w:lineRule="auto"/>
              <w:jc w:val="both"/>
              <w:rPr>
                <w:rFonts w:ascii="Book Antiqua" w:hAnsi="Book Antiqua"/>
              </w:rPr>
            </w:pPr>
          </w:p>
        </w:tc>
      </w:tr>
      <w:tr w:rsidR="00BD483B" w:rsidRPr="00C70428" w14:paraId="0ED7C5C7" w14:textId="77777777" w:rsidTr="00F80ABD">
        <w:trPr>
          <w:trHeight w:val="302"/>
        </w:trPr>
        <w:tc>
          <w:tcPr>
            <w:tcW w:w="658" w:type="pct"/>
            <w:tcBorders>
              <w:top w:val="single" w:sz="4" w:space="0" w:color="auto"/>
            </w:tcBorders>
          </w:tcPr>
          <w:p w14:paraId="6BC17357" w14:textId="77777777" w:rsidR="005F2744" w:rsidRPr="00C70428" w:rsidRDefault="002277BE" w:rsidP="00C70428">
            <w:pPr>
              <w:spacing w:line="360" w:lineRule="auto"/>
              <w:jc w:val="both"/>
              <w:rPr>
                <w:rFonts w:ascii="Book Antiqua" w:hAnsi="Book Antiqua"/>
              </w:rPr>
            </w:pPr>
            <w:r w:rsidRPr="00C70428">
              <w:rPr>
                <w:rFonts w:ascii="Book Antiqua" w:hAnsi="Book Antiqua"/>
              </w:rPr>
              <w:t>1</w:t>
            </w:r>
          </w:p>
        </w:tc>
        <w:tc>
          <w:tcPr>
            <w:tcW w:w="484" w:type="pct"/>
            <w:tcBorders>
              <w:top w:val="single" w:sz="4" w:space="0" w:color="auto"/>
            </w:tcBorders>
          </w:tcPr>
          <w:p w14:paraId="7772BBE6" w14:textId="77777777"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495" w:type="pct"/>
            <w:tcBorders>
              <w:top w:val="single" w:sz="4" w:space="0" w:color="auto"/>
            </w:tcBorders>
          </w:tcPr>
          <w:p w14:paraId="079F6AF5" w14:textId="77777777" w:rsidR="005F2744" w:rsidRPr="00C70428" w:rsidRDefault="002277BE" w:rsidP="00C70428">
            <w:pPr>
              <w:spacing w:line="360" w:lineRule="auto"/>
              <w:jc w:val="both"/>
              <w:rPr>
                <w:rFonts w:ascii="Book Antiqua" w:hAnsi="Book Antiqua"/>
              </w:rPr>
            </w:pPr>
            <w:r w:rsidRPr="00C70428">
              <w:rPr>
                <w:rFonts w:ascii="Book Antiqua" w:hAnsi="Book Antiqua"/>
              </w:rPr>
              <w:t>94.2</w:t>
            </w:r>
          </w:p>
        </w:tc>
        <w:tc>
          <w:tcPr>
            <w:tcW w:w="393" w:type="pct"/>
            <w:tcBorders>
              <w:top w:val="single" w:sz="4" w:space="0" w:color="auto"/>
            </w:tcBorders>
          </w:tcPr>
          <w:p w14:paraId="09D6EAFC" w14:textId="77777777" w:rsidR="005F2744" w:rsidRPr="00C70428" w:rsidRDefault="002277BE" w:rsidP="00C70428">
            <w:pPr>
              <w:spacing w:line="360" w:lineRule="auto"/>
              <w:jc w:val="both"/>
              <w:rPr>
                <w:rFonts w:ascii="Book Antiqua" w:hAnsi="Book Antiqua"/>
              </w:rPr>
            </w:pPr>
            <w:r w:rsidRPr="00C70428">
              <w:rPr>
                <w:rFonts w:ascii="Book Antiqua" w:hAnsi="Book Antiqua"/>
              </w:rPr>
              <w:t>3</w:t>
            </w:r>
          </w:p>
        </w:tc>
        <w:tc>
          <w:tcPr>
            <w:tcW w:w="510" w:type="pct"/>
            <w:tcBorders>
              <w:top w:val="single" w:sz="4" w:space="0" w:color="auto"/>
            </w:tcBorders>
          </w:tcPr>
          <w:p w14:paraId="15017EF2" w14:textId="77777777" w:rsidR="005F2744" w:rsidRPr="00C70428" w:rsidRDefault="002277BE" w:rsidP="00C70428">
            <w:pPr>
              <w:spacing w:line="360" w:lineRule="auto"/>
              <w:jc w:val="both"/>
              <w:rPr>
                <w:rFonts w:ascii="Book Antiqua" w:hAnsi="Book Antiqua"/>
              </w:rPr>
            </w:pPr>
            <w:r w:rsidRPr="00C70428">
              <w:rPr>
                <w:rFonts w:ascii="Book Antiqua" w:hAnsi="Book Antiqua"/>
              </w:rPr>
              <w:t>5.8</w:t>
            </w:r>
          </w:p>
        </w:tc>
        <w:tc>
          <w:tcPr>
            <w:tcW w:w="382" w:type="pct"/>
            <w:tcBorders>
              <w:top w:val="single" w:sz="4" w:space="0" w:color="auto"/>
            </w:tcBorders>
          </w:tcPr>
          <w:p w14:paraId="756FC2A2" w14:textId="77777777"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520" w:type="pct"/>
            <w:tcBorders>
              <w:top w:val="single" w:sz="4" w:space="0" w:color="auto"/>
            </w:tcBorders>
          </w:tcPr>
          <w:p w14:paraId="5B8AADF2" w14:textId="77777777" w:rsidR="005F2744" w:rsidRPr="00C70428" w:rsidRDefault="002277BE" w:rsidP="00C70428">
            <w:pPr>
              <w:spacing w:line="360" w:lineRule="auto"/>
              <w:jc w:val="both"/>
              <w:rPr>
                <w:rFonts w:ascii="Book Antiqua" w:hAnsi="Book Antiqua"/>
              </w:rPr>
            </w:pPr>
            <w:r w:rsidRPr="00C70428">
              <w:rPr>
                <w:rFonts w:ascii="Book Antiqua" w:hAnsi="Book Antiqua"/>
              </w:rPr>
              <w:t>98.0</w:t>
            </w:r>
          </w:p>
        </w:tc>
        <w:tc>
          <w:tcPr>
            <w:tcW w:w="373" w:type="pct"/>
            <w:tcBorders>
              <w:top w:val="single" w:sz="4" w:space="0" w:color="auto"/>
            </w:tcBorders>
          </w:tcPr>
          <w:p w14:paraId="724008BC" w14:textId="77777777" w:rsidR="005F2744" w:rsidRPr="00C70428" w:rsidRDefault="002277BE" w:rsidP="00C70428">
            <w:pPr>
              <w:spacing w:line="360" w:lineRule="auto"/>
              <w:jc w:val="both"/>
              <w:rPr>
                <w:rFonts w:ascii="Book Antiqua" w:hAnsi="Book Antiqua"/>
              </w:rPr>
            </w:pPr>
            <w:r w:rsidRPr="00C70428">
              <w:rPr>
                <w:rFonts w:ascii="Book Antiqua" w:hAnsi="Book Antiqua"/>
              </w:rPr>
              <w:t>1</w:t>
            </w:r>
          </w:p>
        </w:tc>
        <w:tc>
          <w:tcPr>
            <w:tcW w:w="529" w:type="pct"/>
            <w:tcBorders>
              <w:top w:val="single" w:sz="4" w:space="0" w:color="auto"/>
            </w:tcBorders>
          </w:tcPr>
          <w:p w14:paraId="1D9BFCC0" w14:textId="77777777" w:rsidR="005F2744" w:rsidRPr="00C70428" w:rsidRDefault="002277BE" w:rsidP="00C70428">
            <w:pPr>
              <w:spacing w:line="360" w:lineRule="auto"/>
              <w:jc w:val="both"/>
              <w:rPr>
                <w:rFonts w:ascii="Book Antiqua" w:hAnsi="Book Antiqua"/>
              </w:rPr>
            </w:pPr>
            <w:r w:rsidRPr="00C70428">
              <w:rPr>
                <w:rFonts w:ascii="Book Antiqua" w:hAnsi="Book Antiqua"/>
              </w:rPr>
              <w:t>2.0</w:t>
            </w:r>
          </w:p>
        </w:tc>
        <w:tc>
          <w:tcPr>
            <w:tcW w:w="656" w:type="pct"/>
            <w:tcBorders>
              <w:top w:val="single" w:sz="4" w:space="0" w:color="auto"/>
            </w:tcBorders>
          </w:tcPr>
          <w:p w14:paraId="043C0D52"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.327</w:t>
            </w:r>
          </w:p>
        </w:tc>
      </w:tr>
      <w:tr w:rsidR="00BD483B" w:rsidRPr="00C70428" w14:paraId="163B77DB" w14:textId="77777777" w:rsidTr="00F80ABD">
        <w:trPr>
          <w:trHeight w:val="302"/>
        </w:trPr>
        <w:tc>
          <w:tcPr>
            <w:tcW w:w="658" w:type="pct"/>
          </w:tcPr>
          <w:p w14:paraId="06CB259C" w14:textId="77777777"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484" w:type="pct"/>
          </w:tcPr>
          <w:p w14:paraId="3A6E7BA2" w14:textId="77777777"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495" w:type="pct"/>
          </w:tcPr>
          <w:p w14:paraId="3B89C4E7" w14:textId="77777777" w:rsidR="005F2744" w:rsidRPr="00C70428" w:rsidRDefault="002277BE" w:rsidP="00C70428">
            <w:pPr>
              <w:spacing w:line="360" w:lineRule="auto"/>
              <w:jc w:val="both"/>
              <w:rPr>
                <w:rFonts w:ascii="Book Antiqua" w:hAnsi="Book Antiqua"/>
              </w:rPr>
            </w:pPr>
            <w:r w:rsidRPr="00C70428">
              <w:rPr>
                <w:rFonts w:ascii="Book Antiqua" w:hAnsi="Book Antiqua"/>
              </w:rPr>
              <w:t>100</w:t>
            </w:r>
          </w:p>
        </w:tc>
        <w:tc>
          <w:tcPr>
            <w:tcW w:w="393" w:type="pct"/>
          </w:tcPr>
          <w:p w14:paraId="2F539D99" w14:textId="77777777" w:rsidR="005F2744" w:rsidRPr="00C70428" w:rsidRDefault="002277BE" w:rsidP="00C70428">
            <w:pPr>
              <w:spacing w:line="360" w:lineRule="auto"/>
              <w:jc w:val="both"/>
              <w:rPr>
                <w:rFonts w:ascii="Book Antiqua" w:hAnsi="Book Antiqua"/>
              </w:rPr>
            </w:pPr>
            <w:r w:rsidRPr="00C70428">
              <w:rPr>
                <w:rFonts w:ascii="Book Antiqua" w:hAnsi="Book Antiqua"/>
              </w:rPr>
              <w:t>0</w:t>
            </w:r>
          </w:p>
        </w:tc>
        <w:tc>
          <w:tcPr>
            <w:tcW w:w="510" w:type="pct"/>
          </w:tcPr>
          <w:p w14:paraId="35D1BB98" w14:textId="77777777" w:rsidR="005F2744" w:rsidRPr="00C70428" w:rsidRDefault="002277BE" w:rsidP="00C70428">
            <w:pPr>
              <w:spacing w:line="360" w:lineRule="auto"/>
              <w:jc w:val="both"/>
              <w:rPr>
                <w:rFonts w:ascii="Book Antiqua" w:hAnsi="Book Antiqua"/>
              </w:rPr>
            </w:pPr>
            <w:r w:rsidRPr="00C70428">
              <w:rPr>
                <w:rFonts w:ascii="Book Antiqua" w:hAnsi="Book Antiqua"/>
              </w:rPr>
              <w:t>0.0</w:t>
            </w:r>
          </w:p>
        </w:tc>
        <w:tc>
          <w:tcPr>
            <w:tcW w:w="382" w:type="pct"/>
          </w:tcPr>
          <w:p w14:paraId="4A1674DC" w14:textId="77777777" w:rsidR="005F2744" w:rsidRPr="00C70428" w:rsidRDefault="002277BE" w:rsidP="00C70428">
            <w:pPr>
              <w:spacing w:line="360" w:lineRule="auto"/>
              <w:jc w:val="both"/>
              <w:rPr>
                <w:rFonts w:ascii="Book Antiqua" w:hAnsi="Book Antiqua"/>
              </w:rPr>
            </w:pPr>
            <w:r w:rsidRPr="00C70428">
              <w:rPr>
                <w:rFonts w:ascii="Book Antiqua" w:hAnsi="Book Antiqua"/>
              </w:rPr>
              <w:t>42</w:t>
            </w:r>
          </w:p>
        </w:tc>
        <w:tc>
          <w:tcPr>
            <w:tcW w:w="520" w:type="pct"/>
          </w:tcPr>
          <w:p w14:paraId="5A8DF011" w14:textId="77777777" w:rsidR="005F2744" w:rsidRPr="00C70428" w:rsidRDefault="002277BE" w:rsidP="00C70428">
            <w:pPr>
              <w:spacing w:line="360" w:lineRule="auto"/>
              <w:jc w:val="both"/>
              <w:rPr>
                <w:rFonts w:ascii="Book Antiqua" w:hAnsi="Book Antiqua"/>
              </w:rPr>
            </w:pPr>
            <w:r w:rsidRPr="00C70428">
              <w:rPr>
                <w:rFonts w:ascii="Book Antiqua" w:hAnsi="Book Antiqua"/>
              </w:rPr>
              <w:t>95.5</w:t>
            </w:r>
          </w:p>
        </w:tc>
        <w:tc>
          <w:tcPr>
            <w:tcW w:w="373" w:type="pct"/>
          </w:tcPr>
          <w:p w14:paraId="123F9558" w14:textId="77777777"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529" w:type="pct"/>
          </w:tcPr>
          <w:p w14:paraId="2C510A4A" w14:textId="77777777" w:rsidR="005F2744" w:rsidRPr="00C70428" w:rsidRDefault="002277BE" w:rsidP="00C70428">
            <w:pPr>
              <w:spacing w:line="360" w:lineRule="auto"/>
              <w:jc w:val="both"/>
              <w:rPr>
                <w:rFonts w:ascii="Book Antiqua" w:hAnsi="Book Antiqua"/>
              </w:rPr>
            </w:pPr>
            <w:r w:rsidRPr="00C70428">
              <w:rPr>
                <w:rFonts w:ascii="Book Antiqua" w:hAnsi="Book Antiqua"/>
              </w:rPr>
              <w:t>4.5</w:t>
            </w:r>
          </w:p>
        </w:tc>
        <w:tc>
          <w:tcPr>
            <w:tcW w:w="656" w:type="pct"/>
          </w:tcPr>
          <w:p w14:paraId="3C049100"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.131</w:t>
            </w:r>
          </w:p>
        </w:tc>
      </w:tr>
      <w:tr w:rsidR="00BD483B" w:rsidRPr="00C70428" w14:paraId="1340F059" w14:textId="77777777" w:rsidTr="00F80ABD">
        <w:trPr>
          <w:trHeight w:val="302"/>
        </w:trPr>
        <w:tc>
          <w:tcPr>
            <w:tcW w:w="658" w:type="pct"/>
          </w:tcPr>
          <w:p w14:paraId="0271D1A6" w14:textId="77777777" w:rsidR="005F2744" w:rsidRPr="00C70428" w:rsidRDefault="002277BE" w:rsidP="00C70428">
            <w:pPr>
              <w:spacing w:line="360" w:lineRule="auto"/>
              <w:jc w:val="both"/>
              <w:rPr>
                <w:rFonts w:ascii="Book Antiqua" w:hAnsi="Book Antiqua"/>
              </w:rPr>
            </w:pPr>
            <w:r w:rsidRPr="00C70428">
              <w:rPr>
                <w:rFonts w:ascii="Book Antiqua" w:hAnsi="Book Antiqua"/>
              </w:rPr>
              <w:t>3</w:t>
            </w:r>
          </w:p>
        </w:tc>
        <w:tc>
          <w:tcPr>
            <w:tcW w:w="484" w:type="pct"/>
          </w:tcPr>
          <w:p w14:paraId="63846C8C" w14:textId="77777777" w:rsidR="005F2744" w:rsidRPr="00C70428" w:rsidRDefault="002277BE" w:rsidP="00C70428">
            <w:pPr>
              <w:spacing w:line="360" w:lineRule="auto"/>
              <w:jc w:val="both"/>
              <w:rPr>
                <w:rFonts w:ascii="Book Antiqua" w:hAnsi="Book Antiqua"/>
              </w:rPr>
            </w:pPr>
            <w:r w:rsidRPr="00C70428">
              <w:rPr>
                <w:rFonts w:ascii="Book Antiqua" w:hAnsi="Book Antiqua"/>
              </w:rPr>
              <w:t>47</w:t>
            </w:r>
          </w:p>
        </w:tc>
        <w:tc>
          <w:tcPr>
            <w:tcW w:w="495" w:type="pct"/>
          </w:tcPr>
          <w:p w14:paraId="6A452D3F" w14:textId="77777777" w:rsidR="005F2744" w:rsidRPr="00C70428" w:rsidRDefault="002277BE" w:rsidP="00C70428">
            <w:pPr>
              <w:spacing w:line="360" w:lineRule="auto"/>
              <w:jc w:val="both"/>
              <w:rPr>
                <w:rFonts w:ascii="Book Antiqua" w:hAnsi="Book Antiqua"/>
              </w:rPr>
            </w:pPr>
            <w:r w:rsidRPr="00C70428">
              <w:rPr>
                <w:rFonts w:ascii="Book Antiqua" w:hAnsi="Book Antiqua"/>
              </w:rPr>
              <w:t>95.9</w:t>
            </w:r>
          </w:p>
        </w:tc>
        <w:tc>
          <w:tcPr>
            <w:tcW w:w="393" w:type="pct"/>
          </w:tcPr>
          <w:p w14:paraId="7AE5BA6D" w14:textId="77777777"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510" w:type="pct"/>
          </w:tcPr>
          <w:p w14:paraId="5A2DE10E" w14:textId="77777777" w:rsidR="005F2744" w:rsidRPr="00C70428" w:rsidRDefault="002277BE" w:rsidP="00C70428">
            <w:pPr>
              <w:spacing w:line="360" w:lineRule="auto"/>
              <w:jc w:val="both"/>
              <w:rPr>
                <w:rFonts w:ascii="Book Antiqua" w:hAnsi="Book Antiqua"/>
              </w:rPr>
            </w:pPr>
            <w:r w:rsidRPr="00C70428">
              <w:rPr>
                <w:rFonts w:ascii="Book Antiqua" w:hAnsi="Book Antiqua"/>
              </w:rPr>
              <w:t>4.1</w:t>
            </w:r>
          </w:p>
        </w:tc>
        <w:tc>
          <w:tcPr>
            <w:tcW w:w="382" w:type="pct"/>
          </w:tcPr>
          <w:p w14:paraId="2D1FC0DC" w14:textId="77777777" w:rsidR="005F2744" w:rsidRPr="00C70428" w:rsidRDefault="002277BE" w:rsidP="00C70428">
            <w:pPr>
              <w:spacing w:line="360" w:lineRule="auto"/>
              <w:jc w:val="both"/>
              <w:rPr>
                <w:rFonts w:ascii="Book Antiqua" w:hAnsi="Book Antiqua"/>
              </w:rPr>
            </w:pPr>
            <w:r w:rsidRPr="00C70428">
              <w:rPr>
                <w:rFonts w:ascii="Book Antiqua" w:hAnsi="Book Antiqua"/>
              </w:rPr>
              <w:t>30</w:t>
            </w:r>
          </w:p>
        </w:tc>
        <w:tc>
          <w:tcPr>
            <w:tcW w:w="520" w:type="pct"/>
          </w:tcPr>
          <w:p w14:paraId="36368B8B" w14:textId="77777777" w:rsidR="005F2744" w:rsidRPr="00C70428" w:rsidRDefault="002277BE" w:rsidP="00C70428">
            <w:pPr>
              <w:spacing w:line="360" w:lineRule="auto"/>
              <w:jc w:val="both"/>
              <w:rPr>
                <w:rFonts w:ascii="Book Antiqua" w:hAnsi="Book Antiqua"/>
              </w:rPr>
            </w:pPr>
            <w:r w:rsidRPr="00C70428">
              <w:rPr>
                <w:rFonts w:ascii="Book Antiqua" w:hAnsi="Book Antiqua"/>
              </w:rPr>
              <w:t>76.9</w:t>
            </w:r>
          </w:p>
        </w:tc>
        <w:tc>
          <w:tcPr>
            <w:tcW w:w="373" w:type="pct"/>
          </w:tcPr>
          <w:p w14:paraId="6594223E" w14:textId="77777777" w:rsidR="005F2744" w:rsidRPr="00C70428" w:rsidRDefault="002277BE" w:rsidP="00C70428">
            <w:pPr>
              <w:spacing w:line="360" w:lineRule="auto"/>
              <w:jc w:val="both"/>
              <w:rPr>
                <w:rFonts w:ascii="Book Antiqua" w:hAnsi="Book Antiqua"/>
              </w:rPr>
            </w:pPr>
            <w:r w:rsidRPr="00C70428">
              <w:rPr>
                <w:rFonts w:ascii="Book Antiqua" w:hAnsi="Book Antiqua"/>
              </w:rPr>
              <w:t>9</w:t>
            </w:r>
          </w:p>
        </w:tc>
        <w:tc>
          <w:tcPr>
            <w:tcW w:w="529" w:type="pct"/>
          </w:tcPr>
          <w:p w14:paraId="7EF2A10D" w14:textId="77777777" w:rsidR="005F2744" w:rsidRPr="00C70428" w:rsidRDefault="002277BE" w:rsidP="00C70428">
            <w:pPr>
              <w:spacing w:line="360" w:lineRule="auto"/>
              <w:jc w:val="both"/>
              <w:rPr>
                <w:rFonts w:ascii="Book Antiqua" w:hAnsi="Book Antiqua"/>
              </w:rPr>
            </w:pPr>
            <w:r w:rsidRPr="00C70428">
              <w:rPr>
                <w:rFonts w:ascii="Book Antiqua" w:hAnsi="Book Antiqua"/>
              </w:rPr>
              <w:t>23.1</w:t>
            </w:r>
          </w:p>
        </w:tc>
        <w:tc>
          <w:tcPr>
            <w:tcW w:w="656" w:type="pct"/>
          </w:tcPr>
          <w:p w14:paraId="3D196B94"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.007</w:t>
            </w:r>
            <w:r w:rsidR="00AC184C" w:rsidRPr="00C70428">
              <w:rPr>
                <w:rFonts w:ascii="Book Antiqua" w:eastAsia="Arial" w:hAnsi="Book Antiqua"/>
                <w:color w:val="000000"/>
                <w:vertAlign w:val="superscript"/>
              </w:rPr>
              <w:t>a</w:t>
            </w:r>
          </w:p>
        </w:tc>
      </w:tr>
      <w:tr w:rsidR="00BD483B" w:rsidRPr="00C70428" w14:paraId="2D0CC150" w14:textId="77777777" w:rsidTr="00F80ABD">
        <w:trPr>
          <w:trHeight w:val="302"/>
        </w:trPr>
        <w:tc>
          <w:tcPr>
            <w:tcW w:w="658" w:type="pct"/>
          </w:tcPr>
          <w:p w14:paraId="3D51492B" w14:textId="77777777"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484" w:type="pct"/>
          </w:tcPr>
          <w:p w14:paraId="7270D15B" w14:textId="77777777" w:rsidR="005F2744" w:rsidRPr="00C70428" w:rsidRDefault="002277BE" w:rsidP="00C70428">
            <w:pPr>
              <w:spacing w:line="360" w:lineRule="auto"/>
              <w:jc w:val="both"/>
              <w:rPr>
                <w:rFonts w:ascii="Book Antiqua" w:hAnsi="Book Antiqua"/>
              </w:rPr>
            </w:pPr>
            <w:r w:rsidRPr="00C70428">
              <w:rPr>
                <w:rFonts w:ascii="Book Antiqua" w:hAnsi="Book Antiqua"/>
              </w:rPr>
              <w:t>42</w:t>
            </w:r>
          </w:p>
        </w:tc>
        <w:tc>
          <w:tcPr>
            <w:tcW w:w="495" w:type="pct"/>
          </w:tcPr>
          <w:p w14:paraId="6D1C8EFC" w14:textId="77777777" w:rsidR="005F2744" w:rsidRPr="00C70428" w:rsidRDefault="002277BE" w:rsidP="00C70428">
            <w:pPr>
              <w:spacing w:line="360" w:lineRule="auto"/>
              <w:jc w:val="both"/>
              <w:rPr>
                <w:rFonts w:ascii="Book Antiqua" w:hAnsi="Book Antiqua"/>
              </w:rPr>
            </w:pPr>
            <w:r w:rsidRPr="00C70428">
              <w:rPr>
                <w:rFonts w:ascii="Book Antiqua" w:hAnsi="Book Antiqua"/>
              </w:rPr>
              <w:t>91.3</w:t>
            </w:r>
          </w:p>
        </w:tc>
        <w:tc>
          <w:tcPr>
            <w:tcW w:w="393" w:type="pct"/>
          </w:tcPr>
          <w:p w14:paraId="7BA64E5B" w14:textId="77777777"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510" w:type="pct"/>
          </w:tcPr>
          <w:p w14:paraId="36190028" w14:textId="77777777" w:rsidR="005F2744" w:rsidRPr="00C70428" w:rsidRDefault="002277BE" w:rsidP="00C70428">
            <w:pPr>
              <w:spacing w:line="360" w:lineRule="auto"/>
              <w:jc w:val="both"/>
              <w:rPr>
                <w:rFonts w:ascii="Book Antiqua" w:hAnsi="Book Antiqua"/>
              </w:rPr>
            </w:pPr>
            <w:r w:rsidRPr="00C70428">
              <w:rPr>
                <w:rFonts w:ascii="Book Antiqua" w:hAnsi="Book Antiqua"/>
              </w:rPr>
              <w:t>8.7</w:t>
            </w:r>
          </w:p>
        </w:tc>
        <w:tc>
          <w:tcPr>
            <w:tcW w:w="382" w:type="pct"/>
          </w:tcPr>
          <w:p w14:paraId="7827C52F" w14:textId="77777777" w:rsidR="005F2744" w:rsidRPr="00C70428" w:rsidRDefault="002277BE" w:rsidP="00C70428">
            <w:pPr>
              <w:spacing w:line="360" w:lineRule="auto"/>
              <w:jc w:val="both"/>
              <w:rPr>
                <w:rFonts w:ascii="Book Antiqua" w:hAnsi="Book Antiqua"/>
              </w:rPr>
            </w:pPr>
            <w:r w:rsidRPr="00C70428">
              <w:rPr>
                <w:rFonts w:ascii="Book Antiqua" w:hAnsi="Book Antiqua"/>
              </w:rPr>
              <w:t>29</w:t>
            </w:r>
          </w:p>
        </w:tc>
        <w:tc>
          <w:tcPr>
            <w:tcW w:w="520" w:type="pct"/>
          </w:tcPr>
          <w:p w14:paraId="28C4A74B" w14:textId="77777777" w:rsidR="005F2744" w:rsidRPr="00C70428" w:rsidRDefault="002277BE" w:rsidP="00C70428">
            <w:pPr>
              <w:spacing w:line="360" w:lineRule="auto"/>
              <w:jc w:val="both"/>
              <w:rPr>
                <w:rFonts w:ascii="Book Antiqua" w:hAnsi="Book Antiqua"/>
              </w:rPr>
            </w:pPr>
            <w:r w:rsidRPr="00C70428">
              <w:rPr>
                <w:rFonts w:ascii="Book Antiqua" w:hAnsi="Book Antiqua"/>
              </w:rPr>
              <w:t>70.7</w:t>
            </w:r>
          </w:p>
        </w:tc>
        <w:tc>
          <w:tcPr>
            <w:tcW w:w="373" w:type="pct"/>
          </w:tcPr>
          <w:p w14:paraId="1B52AE9B" w14:textId="77777777" w:rsidR="005F2744" w:rsidRPr="00C70428" w:rsidRDefault="002277BE" w:rsidP="00C70428">
            <w:pPr>
              <w:spacing w:line="360" w:lineRule="auto"/>
              <w:jc w:val="both"/>
              <w:rPr>
                <w:rFonts w:ascii="Book Antiqua" w:hAnsi="Book Antiqua"/>
              </w:rPr>
            </w:pPr>
            <w:r w:rsidRPr="00C70428">
              <w:rPr>
                <w:rFonts w:ascii="Book Antiqua" w:hAnsi="Book Antiqua"/>
              </w:rPr>
              <w:t>12</w:t>
            </w:r>
          </w:p>
        </w:tc>
        <w:tc>
          <w:tcPr>
            <w:tcW w:w="529" w:type="pct"/>
          </w:tcPr>
          <w:p w14:paraId="4E01394A" w14:textId="77777777" w:rsidR="005F2744" w:rsidRPr="00C70428" w:rsidRDefault="002277BE" w:rsidP="00C70428">
            <w:pPr>
              <w:spacing w:line="360" w:lineRule="auto"/>
              <w:jc w:val="both"/>
              <w:rPr>
                <w:rFonts w:ascii="Book Antiqua" w:hAnsi="Book Antiqua"/>
              </w:rPr>
            </w:pPr>
            <w:r w:rsidRPr="00C70428">
              <w:rPr>
                <w:rFonts w:ascii="Book Antiqua" w:hAnsi="Book Antiqua"/>
              </w:rPr>
              <w:t>29.3</w:t>
            </w:r>
          </w:p>
        </w:tc>
        <w:tc>
          <w:tcPr>
            <w:tcW w:w="656" w:type="pct"/>
          </w:tcPr>
          <w:p w14:paraId="1FFFA294"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.013</w:t>
            </w:r>
            <w:r w:rsidR="00AC184C" w:rsidRPr="00C70428">
              <w:rPr>
                <w:rFonts w:ascii="Book Antiqua" w:eastAsia="Arial" w:hAnsi="Book Antiqua"/>
                <w:color w:val="000000"/>
                <w:vertAlign w:val="superscript"/>
              </w:rPr>
              <w:t>a</w:t>
            </w:r>
          </w:p>
        </w:tc>
      </w:tr>
      <w:tr w:rsidR="00BD483B" w:rsidRPr="00C70428" w14:paraId="3820DAEB" w14:textId="77777777" w:rsidTr="00F80ABD">
        <w:trPr>
          <w:trHeight w:val="302"/>
        </w:trPr>
        <w:tc>
          <w:tcPr>
            <w:tcW w:w="658" w:type="pct"/>
          </w:tcPr>
          <w:p w14:paraId="5D60E0B8" w14:textId="77777777" w:rsidR="005F2744" w:rsidRPr="00C70428" w:rsidRDefault="002277BE" w:rsidP="00C70428">
            <w:pPr>
              <w:spacing w:line="360" w:lineRule="auto"/>
              <w:jc w:val="both"/>
              <w:rPr>
                <w:rFonts w:ascii="Book Antiqua" w:hAnsi="Book Antiqua"/>
              </w:rPr>
            </w:pPr>
            <w:r w:rsidRPr="00C70428">
              <w:rPr>
                <w:rFonts w:ascii="Book Antiqua" w:hAnsi="Book Antiqua"/>
              </w:rPr>
              <w:t>5</w:t>
            </w:r>
          </w:p>
        </w:tc>
        <w:tc>
          <w:tcPr>
            <w:tcW w:w="484" w:type="pct"/>
          </w:tcPr>
          <w:p w14:paraId="6899D7B2" w14:textId="77777777" w:rsidR="005F2744" w:rsidRPr="00C70428" w:rsidRDefault="002277BE" w:rsidP="00C70428">
            <w:pPr>
              <w:spacing w:line="360" w:lineRule="auto"/>
              <w:jc w:val="both"/>
              <w:rPr>
                <w:rFonts w:ascii="Book Antiqua" w:hAnsi="Book Antiqua"/>
              </w:rPr>
            </w:pPr>
            <w:r w:rsidRPr="00C70428">
              <w:rPr>
                <w:rFonts w:ascii="Book Antiqua" w:hAnsi="Book Antiqua"/>
              </w:rPr>
              <w:t>33</w:t>
            </w:r>
          </w:p>
        </w:tc>
        <w:tc>
          <w:tcPr>
            <w:tcW w:w="495" w:type="pct"/>
          </w:tcPr>
          <w:p w14:paraId="70F4B43C" w14:textId="77777777" w:rsidR="005F2744" w:rsidRPr="00C70428" w:rsidRDefault="002277BE" w:rsidP="00C70428">
            <w:pPr>
              <w:spacing w:line="360" w:lineRule="auto"/>
              <w:jc w:val="both"/>
              <w:rPr>
                <w:rFonts w:ascii="Book Antiqua" w:hAnsi="Book Antiqua"/>
              </w:rPr>
            </w:pPr>
            <w:r w:rsidRPr="00C70428">
              <w:rPr>
                <w:rFonts w:ascii="Book Antiqua" w:hAnsi="Book Antiqua"/>
              </w:rPr>
              <w:t>73.3</w:t>
            </w:r>
          </w:p>
        </w:tc>
        <w:tc>
          <w:tcPr>
            <w:tcW w:w="393" w:type="pct"/>
          </w:tcPr>
          <w:p w14:paraId="76B34333" w14:textId="77777777" w:rsidR="005F2744" w:rsidRPr="00C70428" w:rsidRDefault="002277BE" w:rsidP="00C70428">
            <w:pPr>
              <w:spacing w:line="360" w:lineRule="auto"/>
              <w:jc w:val="both"/>
              <w:rPr>
                <w:rFonts w:ascii="Book Antiqua" w:hAnsi="Book Antiqua"/>
              </w:rPr>
            </w:pPr>
            <w:r w:rsidRPr="00C70428">
              <w:rPr>
                <w:rFonts w:ascii="Book Antiqua" w:hAnsi="Book Antiqua"/>
              </w:rPr>
              <w:t>12</w:t>
            </w:r>
          </w:p>
        </w:tc>
        <w:tc>
          <w:tcPr>
            <w:tcW w:w="510" w:type="pct"/>
          </w:tcPr>
          <w:p w14:paraId="562600D3" w14:textId="77777777" w:rsidR="005F2744" w:rsidRPr="00C70428" w:rsidRDefault="002277BE" w:rsidP="00C70428">
            <w:pPr>
              <w:spacing w:line="360" w:lineRule="auto"/>
              <w:jc w:val="both"/>
              <w:rPr>
                <w:rFonts w:ascii="Book Antiqua" w:hAnsi="Book Antiqua"/>
              </w:rPr>
            </w:pPr>
            <w:r w:rsidRPr="00C70428">
              <w:rPr>
                <w:rFonts w:ascii="Book Antiqua" w:hAnsi="Book Antiqua"/>
              </w:rPr>
              <w:t>26.7</w:t>
            </w:r>
          </w:p>
        </w:tc>
        <w:tc>
          <w:tcPr>
            <w:tcW w:w="382" w:type="pct"/>
          </w:tcPr>
          <w:p w14:paraId="0AFA7DE4" w14:textId="77777777" w:rsidR="005F2744" w:rsidRPr="00C70428" w:rsidRDefault="002277BE" w:rsidP="00C70428">
            <w:pPr>
              <w:spacing w:line="360" w:lineRule="auto"/>
              <w:jc w:val="both"/>
              <w:rPr>
                <w:rFonts w:ascii="Book Antiqua" w:hAnsi="Book Antiqua"/>
              </w:rPr>
            </w:pPr>
            <w:r w:rsidRPr="00C70428">
              <w:rPr>
                <w:rFonts w:ascii="Book Antiqua" w:hAnsi="Book Antiqua"/>
              </w:rPr>
              <w:t>19</w:t>
            </w:r>
          </w:p>
        </w:tc>
        <w:tc>
          <w:tcPr>
            <w:tcW w:w="520" w:type="pct"/>
          </w:tcPr>
          <w:p w14:paraId="46BC4222" w14:textId="77777777" w:rsidR="005F2744" w:rsidRPr="00C70428" w:rsidRDefault="002277BE" w:rsidP="00C70428">
            <w:pPr>
              <w:spacing w:line="360" w:lineRule="auto"/>
              <w:jc w:val="both"/>
              <w:rPr>
                <w:rFonts w:ascii="Book Antiqua" w:hAnsi="Book Antiqua"/>
              </w:rPr>
            </w:pPr>
            <w:r w:rsidRPr="00C70428">
              <w:rPr>
                <w:rFonts w:ascii="Book Antiqua" w:hAnsi="Book Antiqua"/>
              </w:rPr>
              <w:t>52.8</w:t>
            </w:r>
          </w:p>
        </w:tc>
        <w:tc>
          <w:tcPr>
            <w:tcW w:w="373" w:type="pct"/>
          </w:tcPr>
          <w:p w14:paraId="3F41F5EE" w14:textId="77777777" w:rsidR="005F2744" w:rsidRPr="00C70428" w:rsidRDefault="002277BE" w:rsidP="00C70428">
            <w:pPr>
              <w:spacing w:line="360" w:lineRule="auto"/>
              <w:jc w:val="both"/>
              <w:rPr>
                <w:rFonts w:ascii="Book Antiqua" w:hAnsi="Book Antiqua"/>
              </w:rPr>
            </w:pPr>
            <w:r w:rsidRPr="00C70428">
              <w:rPr>
                <w:rFonts w:ascii="Book Antiqua" w:hAnsi="Book Antiqua"/>
              </w:rPr>
              <w:t>17</w:t>
            </w:r>
          </w:p>
        </w:tc>
        <w:tc>
          <w:tcPr>
            <w:tcW w:w="529" w:type="pct"/>
          </w:tcPr>
          <w:p w14:paraId="608494A9" w14:textId="77777777" w:rsidR="005F2744" w:rsidRPr="00C70428" w:rsidRDefault="002277BE" w:rsidP="00C70428">
            <w:pPr>
              <w:spacing w:line="360" w:lineRule="auto"/>
              <w:jc w:val="both"/>
              <w:rPr>
                <w:rFonts w:ascii="Book Antiqua" w:hAnsi="Book Antiqua"/>
              </w:rPr>
            </w:pPr>
            <w:r w:rsidRPr="00C70428">
              <w:rPr>
                <w:rFonts w:ascii="Book Antiqua" w:hAnsi="Book Antiqua"/>
              </w:rPr>
              <w:t>47.2</w:t>
            </w:r>
          </w:p>
        </w:tc>
        <w:tc>
          <w:tcPr>
            <w:tcW w:w="656" w:type="pct"/>
          </w:tcPr>
          <w:p w14:paraId="5947F222"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.055</w:t>
            </w:r>
          </w:p>
        </w:tc>
      </w:tr>
      <w:tr w:rsidR="00BD483B" w:rsidRPr="00C70428" w14:paraId="3C90D5F2" w14:textId="77777777" w:rsidTr="00F80ABD">
        <w:trPr>
          <w:trHeight w:val="302"/>
        </w:trPr>
        <w:tc>
          <w:tcPr>
            <w:tcW w:w="658" w:type="pct"/>
          </w:tcPr>
          <w:p w14:paraId="5F7B37AB" w14:textId="77777777" w:rsidR="005F2744" w:rsidRPr="00C70428" w:rsidRDefault="002277BE" w:rsidP="00C70428">
            <w:pPr>
              <w:spacing w:line="360" w:lineRule="auto"/>
              <w:jc w:val="both"/>
              <w:rPr>
                <w:rFonts w:ascii="Book Antiqua" w:hAnsi="Book Antiqua"/>
              </w:rPr>
            </w:pPr>
            <w:r w:rsidRPr="00C70428">
              <w:rPr>
                <w:rFonts w:ascii="Book Antiqua" w:hAnsi="Book Antiqua"/>
              </w:rPr>
              <w:t>6</w:t>
            </w:r>
          </w:p>
        </w:tc>
        <w:tc>
          <w:tcPr>
            <w:tcW w:w="484" w:type="pct"/>
          </w:tcPr>
          <w:p w14:paraId="15139435" w14:textId="77777777" w:rsidR="005F2744" w:rsidRPr="00C70428" w:rsidRDefault="002277BE" w:rsidP="00C70428">
            <w:pPr>
              <w:spacing w:line="360" w:lineRule="auto"/>
              <w:jc w:val="both"/>
              <w:rPr>
                <w:rFonts w:ascii="Book Antiqua" w:hAnsi="Book Antiqua"/>
              </w:rPr>
            </w:pPr>
            <w:r w:rsidRPr="00C70428">
              <w:rPr>
                <w:rFonts w:ascii="Book Antiqua" w:hAnsi="Book Antiqua"/>
              </w:rPr>
              <w:t>29</w:t>
            </w:r>
          </w:p>
        </w:tc>
        <w:tc>
          <w:tcPr>
            <w:tcW w:w="495" w:type="pct"/>
          </w:tcPr>
          <w:p w14:paraId="2B297D1D" w14:textId="77777777" w:rsidR="005F2744" w:rsidRPr="00C70428" w:rsidRDefault="002277BE" w:rsidP="00C70428">
            <w:pPr>
              <w:spacing w:line="360" w:lineRule="auto"/>
              <w:jc w:val="both"/>
              <w:rPr>
                <w:rFonts w:ascii="Book Antiqua" w:hAnsi="Book Antiqua"/>
              </w:rPr>
            </w:pPr>
            <w:r w:rsidRPr="00C70428">
              <w:rPr>
                <w:rFonts w:ascii="Book Antiqua" w:hAnsi="Book Antiqua"/>
              </w:rPr>
              <w:t>64.4</w:t>
            </w:r>
          </w:p>
        </w:tc>
        <w:tc>
          <w:tcPr>
            <w:tcW w:w="393" w:type="pct"/>
          </w:tcPr>
          <w:p w14:paraId="71B17C6D" w14:textId="77777777" w:rsidR="005F2744" w:rsidRPr="00C70428" w:rsidRDefault="002277BE" w:rsidP="00C70428">
            <w:pPr>
              <w:spacing w:line="360" w:lineRule="auto"/>
              <w:jc w:val="both"/>
              <w:rPr>
                <w:rFonts w:ascii="Book Antiqua" w:hAnsi="Book Antiqua"/>
              </w:rPr>
            </w:pPr>
            <w:r w:rsidRPr="00C70428">
              <w:rPr>
                <w:rFonts w:ascii="Book Antiqua" w:hAnsi="Book Antiqua"/>
              </w:rPr>
              <w:t>16</w:t>
            </w:r>
          </w:p>
        </w:tc>
        <w:tc>
          <w:tcPr>
            <w:tcW w:w="510" w:type="pct"/>
          </w:tcPr>
          <w:p w14:paraId="40FF58F5" w14:textId="77777777" w:rsidR="005F2744" w:rsidRPr="00C70428" w:rsidRDefault="002277BE" w:rsidP="00C70428">
            <w:pPr>
              <w:spacing w:line="360" w:lineRule="auto"/>
              <w:jc w:val="both"/>
              <w:rPr>
                <w:rFonts w:ascii="Book Antiqua" w:hAnsi="Book Antiqua"/>
              </w:rPr>
            </w:pPr>
            <w:r w:rsidRPr="00C70428">
              <w:rPr>
                <w:rFonts w:ascii="Book Antiqua" w:hAnsi="Book Antiqua"/>
              </w:rPr>
              <w:t>35.6</w:t>
            </w:r>
          </w:p>
        </w:tc>
        <w:tc>
          <w:tcPr>
            <w:tcW w:w="382" w:type="pct"/>
          </w:tcPr>
          <w:p w14:paraId="1F04967B" w14:textId="77777777" w:rsidR="005F2744" w:rsidRPr="00C70428" w:rsidRDefault="002277BE" w:rsidP="00C70428">
            <w:pPr>
              <w:spacing w:line="360" w:lineRule="auto"/>
              <w:jc w:val="both"/>
              <w:rPr>
                <w:rFonts w:ascii="Book Antiqua" w:hAnsi="Book Antiqua"/>
              </w:rPr>
            </w:pPr>
            <w:r w:rsidRPr="00C70428">
              <w:rPr>
                <w:rFonts w:ascii="Book Antiqua" w:hAnsi="Book Antiqua"/>
              </w:rPr>
              <w:t>15</w:t>
            </w:r>
          </w:p>
        </w:tc>
        <w:tc>
          <w:tcPr>
            <w:tcW w:w="520" w:type="pct"/>
          </w:tcPr>
          <w:p w14:paraId="0E0DC09B" w14:textId="77777777" w:rsidR="005F2744" w:rsidRPr="00C70428" w:rsidRDefault="002277BE" w:rsidP="00C70428">
            <w:pPr>
              <w:spacing w:line="360" w:lineRule="auto"/>
              <w:jc w:val="both"/>
              <w:rPr>
                <w:rFonts w:ascii="Book Antiqua" w:hAnsi="Book Antiqua"/>
              </w:rPr>
            </w:pPr>
            <w:r w:rsidRPr="00C70428">
              <w:rPr>
                <w:rFonts w:ascii="Book Antiqua" w:hAnsi="Book Antiqua"/>
              </w:rPr>
              <w:t>46.9</w:t>
            </w:r>
          </w:p>
        </w:tc>
        <w:tc>
          <w:tcPr>
            <w:tcW w:w="373" w:type="pct"/>
          </w:tcPr>
          <w:p w14:paraId="40A2BE92" w14:textId="77777777" w:rsidR="005F2744" w:rsidRPr="00C70428" w:rsidRDefault="002277BE" w:rsidP="00C70428">
            <w:pPr>
              <w:spacing w:line="360" w:lineRule="auto"/>
              <w:jc w:val="both"/>
              <w:rPr>
                <w:rFonts w:ascii="Book Antiqua" w:hAnsi="Book Antiqua"/>
              </w:rPr>
            </w:pPr>
            <w:r w:rsidRPr="00C70428">
              <w:rPr>
                <w:rFonts w:ascii="Book Antiqua" w:hAnsi="Book Antiqua"/>
              </w:rPr>
              <w:t>17</w:t>
            </w:r>
          </w:p>
        </w:tc>
        <w:tc>
          <w:tcPr>
            <w:tcW w:w="529" w:type="pct"/>
          </w:tcPr>
          <w:p w14:paraId="3E75ACB9" w14:textId="77777777" w:rsidR="005F2744" w:rsidRPr="00C70428" w:rsidRDefault="002277BE" w:rsidP="00C70428">
            <w:pPr>
              <w:spacing w:line="360" w:lineRule="auto"/>
              <w:jc w:val="both"/>
              <w:rPr>
                <w:rFonts w:ascii="Book Antiqua" w:hAnsi="Book Antiqua"/>
              </w:rPr>
            </w:pPr>
            <w:r w:rsidRPr="00C70428">
              <w:rPr>
                <w:rFonts w:ascii="Book Antiqua" w:hAnsi="Book Antiqua"/>
              </w:rPr>
              <w:t>53.1</w:t>
            </w:r>
          </w:p>
        </w:tc>
        <w:tc>
          <w:tcPr>
            <w:tcW w:w="656" w:type="pct"/>
          </w:tcPr>
          <w:p w14:paraId="43700C33"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.125</w:t>
            </w:r>
          </w:p>
        </w:tc>
      </w:tr>
      <w:tr w:rsidR="00BD483B" w:rsidRPr="00C70428" w14:paraId="5547DF16" w14:textId="77777777" w:rsidTr="00F80ABD">
        <w:trPr>
          <w:trHeight w:val="302"/>
        </w:trPr>
        <w:tc>
          <w:tcPr>
            <w:tcW w:w="658" w:type="pct"/>
          </w:tcPr>
          <w:p w14:paraId="1B6C8174" w14:textId="77777777" w:rsidR="005F2744" w:rsidRPr="00C70428" w:rsidRDefault="002277BE" w:rsidP="00C70428">
            <w:pPr>
              <w:spacing w:line="360" w:lineRule="auto"/>
              <w:jc w:val="both"/>
              <w:rPr>
                <w:rFonts w:ascii="Book Antiqua" w:hAnsi="Book Antiqua"/>
              </w:rPr>
            </w:pPr>
            <w:r w:rsidRPr="00C70428">
              <w:rPr>
                <w:rFonts w:ascii="Book Antiqua" w:hAnsi="Book Antiqua"/>
              </w:rPr>
              <w:t>7</w:t>
            </w:r>
          </w:p>
        </w:tc>
        <w:tc>
          <w:tcPr>
            <w:tcW w:w="484" w:type="pct"/>
          </w:tcPr>
          <w:p w14:paraId="2CAEFF22" w14:textId="77777777" w:rsidR="005F2744" w:rsidRPr="00C70428" w:rsidRDefault="002277BE" w:rsidP="00C70428">
            <w:pPr>
              <w:spacing w:line="360" w:lineRule="auto"/>
              <w:jc w:val="both"/>
              <w:rPr>
                <w:rFonts w:ascii="Book Antiqua" w:hAnsi="Book Antiqua"/>
              </w:rPr>
            </w:pPr>
            <w:r w:rsidRPr="00C70428">
              <w:rPr>
                <w:rFonts w:ascii="Book Antiqua" w:hAnsi="Book Antiqua"/>
              </w:rPr>
              <w:t>22</w:t>
            </w:r>
          </w:p>
        </w:tc>
        <w:tc>
          <w:tcPr>
            <w:tcW w:w="495" w:type="pct"/>
          </w:tcPr>
          <w:p w14:paraId="507E7379" w14:textId="77777777" w:rsidR="005F2744" w:rsidRPr="00C70428" w:rsidRDefault="002277BE" w:rsidP="00C70428">
            <w:pPr>
              <w:spacing w:line="360" w:lineRule="auto"/>
              <w:jc w:val="both"/>
              <w:rPr>
                <w:rFonts w:ascii="Book Antiqua" w:hAnsi="Book Antiqua"/>
              </w:rPr>
            </w:pPr>
            <w:r w:rsidRPr="00C70428">
              <w:rPr>
                <w:rFonts w:ascii="Book Antiqua" w:hAnsi="Book Antiqua"/>
              </w:rPr>
              <w:t>57.9</w:t>
            </w:r>
          </w:p>
        </w:tc>
        <w:tc>
          <w:tcPr>
            <w:tcW w:w="393" w:type="pct"/>
          </w:tcPr>
          <w:p w14:paraId="1E20C4AC" w14:textId="77777777" w:rsidR="005F2744" w:rsidRPr="00C70428" w:rsidRDefault="002277BE" w:rsidP="00C70428">
            <w:pPr>
              <w:spacing w:line="360" w:lineRule="auto"/>
              <w:jc w:val="both"/>
              <w:rPr>
                <w:rFonts w:ascii="Book Antiqua" w:hAnsi="Book Antiqua"/>
              </w:rPr>
            </w:pPr>
            <w:r w:rsidRPr="00C70428">
              <w:rPr>
                <w:rFonts w:ascii="Book Antiqua" w:hAnsi="Book Antiqua"/>
              </w:rPr>
              <w:t>16</w:t>
            </w:r>
          </w:p>
        </w:tc>
        <w:tc>
          <w:tcPr>
            <w:tcW w:w="510" w:type="pct"/>
          </w:tcPr>
          <w:p w14:paraId="6A25BA8C" w14:textId="77777777" w:rsidR="005F2744" w:rsidRPr="00C70428" w:rsidRDefault="002277BE" w:rsidP="00C70428">
            <w:pPr>
              <w:spacing w:line="360" w:lineRule="auto"/>
              <w:jc w:val="both"/>
              <w:rPr>
                <w:rFonts w:ascii="Book Antiqua" w:hAnsi="Book Antiqua"/>
              </w:rPr>
            </w:pPr>
            <w:r w:rsidRPr="00C70428">
              <w:rPr>
                <w:rFonts w:ascii="Book Antiqua" w:hAnsi="Book Antiqua"/>
              </w:rPr>
              <w:t>42.1</w:t>
            </w:r>
          </w:p>
        </w:tc>
        <w:tc>
          <w:tcPr>
            <w:tcW w:w="382" w:type="pct"/>
          </w:tcPr>
          <w:p w14:paraId="44727250" w14:textId="77777777" w:rsidR="005F2744" w:rsidRPr="00C70428" w:rsidRDefault="002277BE" w:rsidP="00C70428">
            <w:pPr>
              <w:spacing w:line="360" w:lineRule="auto"/>
              <w:jc w:val="both"/>
              <w:rPr>
                <w:rFonts w:ascii="Book Antiqua" w:hAnsi="Book Antiqua"/>
              </w:rPr>
            </w:pPr>
            <w:r w:rsidRPr="00C70428">
              <w:rPr>
                <w:rFonts w:ascii="Book Antiqua" w:hAnsi="Book Antiqua"/>
              </w:rPr>
              <w:t>11</w:t>
            </w:r>
          </w:p>
        </w:tc>
        <w:tc>
          <w:tcPr>
            <w:tcW w:w="520" w:type="pct"/>
          </w:tcPr>
          <w:p w14:paraId="75983EA7" w14:textId="77777777" w:rsidR="005F2744" w:rsidRPr="00C70428" w:rsidRDefault="002277BE" w:rsidP="00C70428">
            <w:pPr>
              <w:spacing w:line="360" w:lineRule="auto"/>
              <w:jc w:val="both"/>
              <w:rPr>
                <w:rFonts w:ascii="Book Antiqua" w:hAnsi="Book Antiqua"/>
              </w:rPr>
            </w:pPr>
            <w:r w:rsidRPr="00C70428">
              <w:rPr>
                <w:rFonts w:ascii="Book Antiqua" w:hAnsi="Book Antiqua"/>
              </w:rPr>
              <w:t>44.0</w:t>
            </w:r>
          </w:p>
        </w:tc>
        <w:tc>
          <w:tcPr>
            <w:tcW w:w="373" w:type="pct"/>
          </w:tcPr>
          <w:p w14:paraId="6CA87378" w14:textId="77777777" w:rsidR="005F2744" w:rsidRPr="00C70428" w:rsidRDefault="002277BE" w:rsidP="00C70428">
            <w:pPr>
              <w:spacing w:line="360" w:lineRule="auto"/>
              <w:jc w:val="both"/>
              <w:rPr>
                <w:rFonts w:ascii="Book Antiqua" w:hAnsi="Book Antiqua"/>
              </w:rPr>
            </w:pPr>
            <w:r w:rsidRPr="00C70428">
              <w:rPr>
                <w:rFonts w:ascii="Book Antiqua" w:hAnsi="Book Antiqua"/>
              </w:rPr>
              <w:t>14</w:t>
            </w:r>
          </w:p>
        </w:tc>
        <w:tc>
          <w:tcPr>
            <w:tcW w:w="529" w:type="pct"/>
          </w:tcPr>
          <w:p w14:paraId="1562A487" w14:textId="77777777" w:rsidR="005F2744" w:rsidRPr="00C70428" w:rsidRDefault="002277BE" w:rsidP="00C70428">
            <w:pPr>
              <w:spacing w:line="360" w:lineRule="auto"/>
              <w:jc w:val="both"/>
              <w:rPr>
                <w:rFonts w:ascii="Book Antiqua" w:hAnsi="Book Antiqua"/>
              </w:rPr>
            </w:pPr>
            <w:r w:rsidRPr="00C70428">
              <w:rPr>
                <w:rFonts w:ascii="Book Antiqua" w:hAnsi="Book Antiqua"/>
              </w:rPr>
              <w:t>56.0</w:t>
            </w:r>
          </w:p>
        </w:tc>
        <w:tc>
          <w:tcPr>
            <w:tcW w:w="656" w:type="pct"/>
          </w:tcPr>
          <w:p w14:paraId="044E921C"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.280</w:t>
            </w:r>
          </w:p>
        </w:tc>
      </w:tr>
      <w:tr w:rsidR="00BD483B" w:rsidRPr="00C70428" w14:paraId="4821456E" w14:textId="77777777" w:rsidTr="00F80ABD">
        <w:trPr>
          <w:trHeight w:val="302"/>
        </w:trPr>
        <w:tc>
          <w:tcPr>
            <w:tcW w:w="658" w:type="pct"/>
            <w:tcBorders>
              <w:bottom w:val="single" w:sz="4" w:space="0" w:color="auto"/>
            </w:tcBorders>
          </w:tcPr>
          <w:p w14:paraId="4146418F" w14:textId="77777777" w:rsidR="005F2744" w:rsidRPr="00C70428" w:rsidRDefault="002277BE" w:rsidP="00C70428">
            <w:pPr>
              <w:spacing w:line="360" w:lineRule="auto"/>
              <w:jc w:val="both"/>
              <w:rPr>
                <w:rFonts w:ascii="Book Antiqua" w:hAnsi="Book Antiqua"/>
              </w:rPr>
            </w:pPr>
            <w:r w:rsidRPr="00C70428">
              <w:rPr>
                <w:rFonts w:ascii="Book Antiqua" w:hAnsi="Book Antiqua"/>
              </w:rPr>
              <w:t>8</w:t>
            </w:r>
          </w:p>
        </w:tc>
        <w:tc>
          <w:tcPr>
            <w:tcW w:w="484" w:type="pct"/>
            <w:tcBorders>
              <w:bottom w:val="single" w:sz="4" w:space="0" w:color="auto"/>
            </w:tcBorders>
          </w:tcPr>
          <w:p w14:paraId="3F4DDA60" w14:textId="77777777" w:rsidR="005F2744" w:rsidRPr="00C70428" w:rsidRDefault="002277BE" w:rsidP="00C70428">
            <w:pPr>
              <w:spacing w:line="360" w:lineRule="auto"/>
              <w:jc w:val="both"/>
              <w:rPr>
                <w:rFonts w:ascii="Book Antiqua" w:hAnsi="Book Antiqua"/>
              </w:rPr>
            </w:pPr>
            <w:r w:rsidRPr="00C70428">
              <w:rPr>
                <w:rFonts w:ascii="Book Antiqua" w:hAnsi="Book Antiqua"/>
              </w:rPr>
              <w:t>11</w:t>
            </w:r>
          </w:p>
        </w:tc>
        <w:tc>
          <w:tcPr>
            <w:tcW w:w="495" w:type="pct"/>
            <w:tcBorders>
              <w:bottom w:val="single" w:sz="4" w:space="0" w:color="auto"/>
            </w:tcBorders>
          </w:tcPr>
          <w:p w14:paraId="28BF5D08" w14:textId="77777777" w:rsidR="005F2744" w:rsidRPr="00C70428" w:rsidRDefault="002277BE" w:rsidP="00C70428">
            <w:pPr>
              <w:spacing w:line="360" w:lineRule="auto"/>
              <w:jc w:val="both"/>
              <w:rPr>
                <w:rFonts w:ascii="Book Antiqua" w:hAnsi="Book Antiqua"/>
              </w:rPr>
            </w:pPr>
            <w:r w:rsidRPr="00C70428">
              <w:rPr>
                <w:rFonts w:ascii="Book Antiqua" w:hAnsi="Book Antiqua"/>
              </w:rPr>
              <w:t>57.7</w:t>
            </w:r>
          </w:p>
        </w:tc>
        <w:tc>
          <w:tcPr>
            <w:tcW w:w="393" w:type="pct"/>
            <w:tcBorders>
              <w:bottom w:val="single" w:sz="4" w:space="0" w:color="auto"/>
            </w:tcBorders>
          </w:tcPr>
          <w:p w14:paraId="5060D2AC" w14:textId="77777777" w:rsidR="005F2744" w:rsidRPr="00C70428" w:rsidRDefault="002277BE" w:rsidP="00C70428">
            <w:pPr>
              <w:spacing w:line="360" w:lineRule="auto"/>
              <w:jc w:val="both"/>
              <w:rPr>
                <w:rFonts w:ascii="Book Antiqua" w:hAnsi="Book Antiqua"/>
              </w:rPr>
            </w:pPr>
            <w:r w:rsidRPr="00C70428">
              <w:rPr>
                <w:rFonts w:ascii="Book Antiqua" w:hAnsi="Book Antiqua"/>
              </w:rPr>
              <w:t>6</w:t>
            </w:r>
          </w:p>
        </w:tc>
        <w:tc>
          <w:tcPr>
            <w:tcW w:w="510" w:type="pct"/>
            <w:tcBorders>
              <w:bottom w:val="single" w:sz="4" w:space="0" w:color="auto"/>
            </w:tcBorders>
          </w:tcPr>
          <w:p w14:paraId="2D7EF75D" w14:textId="77777777" w:rsidR="005F2744" w:rsidRPr="00C70428" w:rsidRDefault="002277BE" w:rsidP="00C70428">
            <w:pPr>
              <w:spacing w:line="360" w:lineRule="auto"/>
              <w:jc w:val="both"/>
              <w:rPr>
                <w:rFonts w:ascii="Book Antiqua" w:hAnsi="Book Antiqua"/>
              </w:rPr>
            </w:pPr>
            <w:r w:rsidRPr="00C70428">
              <w:rPr>
                <w:rFonts w:ascii="Book Antiqua" w:hAnsi="Book Antiqua"/>
              </w:rPr>
              <w:t>35.3</w:t>
            </w:r>
          </w:p>
        </w:tc>
        <w:tc>
          <w:tcPr>
            <w:tcW w:w="382" w:type="pct"/>
            <w:tcBorders>
              <w:bottom w:val="single" w:sz="4" w:space="0" w:color="auto"/>
            </w:tcBorders>
          </w:tcPr>
          <w:p w14:paraId="7AE46D51" w14:textId="77777777"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520" w:type="pct"/>
            <w:tcBorders>
              <w:bottom w:val="single" w:sz="4" w:space="0" w:color="auto"/>
            </w:tcBorders>
          </w:tcPr>
          <w:p w14:paraId="2842C805" w14:textId="77777777" w:rsidR="005F2744" w:rsidRPr="00C70428" w:rsidRDefault="002277BE" w:rsidP="00C70428">
            <w:pPr>
              <w:spacing w:line="360" w:lineRule="auto"/>
              <w:jc w:val="both"/>
              <w:rPr>
                <w:rFonts w:ascii="Book Antiqua" w:hAnsi="Book Antiqua"/>
              </w:rPr>
            </w:pPr>
            <w:r w:rsidRPr="00C70428">
              <w:rPr>
                <w:rFonts w:ascii="Book Antiqua" w:hAnsi="Book Antiqua"/>
              </w:rPr>
              <w:t>44.4</w:t>
            </w:r>
          </w:p>
        </w:tc>
        <w:tc>
          <w:tcPr>
            <w:tcW w:w="373" w:type="pct"/>
            <w:tcBorders>
              <w:bottom w:val="single" w:sz="4" w:space="0" w:color="auto"/>
            </w:tcBorders>
          </w:tcPr>
          <w:p w14:paraId="25002A94" w14:textId="77777777" w:rsidR="005F2744" w:rsidRPr="00C70428" w:rsidRDefault="002277BE" w:rsidP="00C70428">
            <w:pPr>
              <w:spacing w:line="360" w:lineRule="auto"/>
              <w:jc w:val="both"/>
              <w:rPr>
                <w:rFonts w:ascii="Book Antiqua" w:hAnsi="Book Antiqua"/>
              </w:rPr>
            </w:pPr>
            <w:r w:rsidRPr="00C70428">
              <w:rPr>
                <w:rFonts w:ascii="Book Antiqua" w:hAnsi="Book Antiqua"/>
              </w:rPr>
              <w:t>5</w:t>
            </w:r>
          </w:p>
        </w:tc>
        <w:tc>
          <w:tcPr>
            <w:tcW w:w="529" w:type="pct"/>
            <w:tcBorders>
              <w:bottom w:val="single" w:sz="4" w:space="0" w:color="auto"/>
            </w:tcBorders>
          </w:tcPr>
          <w:p w14:paraId="126E438A" w14:textId="77777777" w:rsidR="005F2744" w:rsidRPr="00C70428" w:rsidRDefault="002277BE" w:rsidP="00C70428">
            <w:pPr>
              <w:spacing w:line="360" w:lineRule="auto"/>
              <w:jc w:val="both"/>
              <w:rPr>
                <w:rFonts w:ascii="Book Antiqua" w:hAnsi="Book Antiqua"/>
              </w:rPr>
            </w:pPr>
            <w:r w:rsidRPr="00C70428">
              <w:rPr>
                <w:rFonts w:ascii="Book Antiqua" w:hAnsi="Book Antiqua"/>
              </w:rPr>
              <w:t>55.6</w:t>
            </w:r>
          </w:p>
        </w:tc>
        <w:tc>
          <w:tcPr>
            <w:tcW w:w="656" w:type="pct"/>
            <w:tcBorders>
              <w:bottom w:val="single" w:sz="4" w:space="0" w:color="auto"/>
            </w:tcBorders>
          </w:tcPr>
          <w:p w14:paraId="2B21BB75" w14:textId="77777777"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.320</w:t>
            </w:r>
          </w:p>
        </w:tc>
      </w:tr>
    </w:tbl>
    <w:bookmarkEnd w:id="6"/>
    <w:p w14:paraId="3F716334" w14:textId="77777777" w:rsidR="005F2744" w:rsidRPr="00C70428" w:rsidRDefault="00AC184C" w:rsidP="00C70428">
      <w:pPr>
        <w:spacing w:after="0" w:line="360" w:lineRule="auto"/>
        <w:contextualSpacing/>
        <w:jc w:val="both"/>
        <w:rPr>
          <w:rFonts w:ascii="Book Antiqua" w:eastAsia="Arial" w:hAnsi="Book Antiqua"/>
          <w:color w:val="000000"/>
          <w:sz w:val="24"/>
          <w:szCs w:val="24"/>
        </w:rPr>
      </w:pPr>
      <w:r w:rsidRPr="00C70428">
        <w:rPr>
          <w:rFonts w:ascii="Book Antiqua" w:eastAsia="Arial" w:hAnsi="Book Antiqua"/>
          <w:color w:val="000000"/>
          <w:sz w:val="24"/>
          <w:szCs w:val="24"/>
          <w:vertAlign w:val="superscript"/>
        </w:rPr>
        <w:t>a</w:t>
      </w:r>
      <w:r w:rsidR="002277BE" w:rsidRPr="00C70428">
        <w:rPr>
          <w:rFonts w:ascii="Book Antiqua" w:eastAsia="Arial" w:hAnsi="Book Antiqua"/>
          <w:color w:val="000000"/>
          <w:sz w:val="24"/>
          <w:szCs w:val="24"/>
        </w:rPr>
        <w:t>Statistically significant</w:t>
      </w:r>
      <w:r w:rsidRPr="00C70428">
        <w:rPr>
          <w:rFonts w:ascii="Book Antiqua" w:eastAsia="Arial" w:hAnsi="Book Antiqua"/>
          <w:color w:val="000000"/>
          <w:sz w:val="24"/>
          <w:szCs w:val="24"/>
        </w:rPr>
        <w:t>.</w:t>
      </w:r>
    </w:p>
    <w:p w14:paraId="7BF79E59" w14:textId="77777777" w:rsidR="00AC184C" w:rsidRPr="00C70428" w:rsidRDefault="00AC184C" w:rsidP="00C70428">
      <w:pPr>
        <w:spacing w:after="0" w:line="360" w:lineRule="auto"/>
        <w:contextualSpacing/>
        <w:jc w:val="both"/>
        <w:rPr>
          <w:rFonts w:ascii="Book Antiqua" w:hAnsi="Book Antiqua"/>
          <w:sz w:val="24"/>
          <w:szCs w:val="24"/>
        </w:rPr>
      </w:pPr>
    </w:p>
    <w:p w14:paraId="6582C214" w14:textId="77777777" w:rsidR="005F2744" w:rsidRPr="00C70428" w:rsidRDefault="0042274C" w:rsidP="00C70428">
      <w:pPr>
        <w:spacing w:after="0" w:line="360" w:lineRule="auto"/>
        <w:contextualSpacing/>
        <w:jc w:val="both"/>
        <w:rPr>
          <w:rFonts w:ascii="Book Antiqua" w:hAnsi="Book Antiqua"/>
          <w:b/>
          <w:bCs/>
          <w:sz w:val="24"/>
          <w:szCs w:val="24"/>
        </w:rPr>
      </w:pPr>
      <w:r w:rsidRPr="00C70428">
        <w:rPr>
          <w:rFonts w:ascii="Book Antiqua" w:hAnsi="Book Antiqua"/>
          <w:b/>
          <w:bCs/>
          <w:sz w:val="24"/>
          <w:szCs w:val="24"/>
        </w:rPr>
        <w:t>Table 2</w:t>
      </w:r>
      <w:r w:rsidR="00AB7C82" w:rsidRPr="00C70428">
        <w:rPr>
          <w:rFonts w:ascii="Book Antiqua" w:hAnsi="Book Antiqua"/>
          <w:b/>
          <w:bCs/>
          <w:sz w:val="24"/>
          <w:szCs w:val="24"/>
        </w:rPr>
        <w:t xml:space="preserve"> Odds ratio were calculated using a contingency table</w:t>
      </w:r>
    </w:p>
    <w:tbl>
      <w:tblPr>
        <w:tblW w:w="0" w:type="auto"/>
        <w:tblLook w:val="04A0" w:firstRow="1" w:lastRow="0" w:firstColumn="1" w:lastColumn="0" w:noHBand="0" w:noVBand="1"/>
      </w:tblPr>
      <w:tblGrid>
        <w:gridCol w:w="2142"/>
        <w:gridCol w:w="2245"/>
        <w:gridCol w:w="2189"/>
        <w:gridCol w:w="1920"/>
      </w:tblGrid>
      <w:tr w:rsidR="00BD483B" w:rsidRPr="00C70428" w14:paraId="3C274A48" w14:textId="77777777" w:rsidTr="00F80ABD">
        <w:trPr>
          <w:trHeight w:val="330"/>
        </w:trPr>
        <w:tc>
          <w:tcPr>
            <w:tcW w:w="2142" w:type="dxa"/>
            <w:tcBorders>
              <w:top w:val="single" w:sz="4" w:space="0" w:color="auto"/>
              <w:bottom w:val="single" w:sz="4" w:space="0" w:color="auto"/>
            </w:tcBorders>
            <w:shd w:val="clear" w:color="auto" w:fill="auto"/>
          </w:tcPr>
          <w:p w14:paraId="645C5BF2" w14:textId="77777777" w:rsidR="005F2744" w:rsidRPr="00C70428" w:rsidRDefault="005F2744" w:rsidP="00C70428">
            <w:pPr>
              <w:spacing w:after="0" w:line="360" w:lineRule="auto"/>
              <w:jc w:val="both"/>
              <w:rPr>
                <w:rFonts w:ascii="Book Antiqua" w:hAnsi="Book Antiqua"/>
                <w:b/>
                <w:sz w:val="24"/>
                <w:szCs w:val="24"/>
              </w:rPr>
            </w:pPr>
          </w:p>
        </w:tc>
        <w:tc>
          <w:tcPr>
            <w:tcW w:w="2245" w:type="dxa"/>
            <w:tcBorders>
              <w:top w:val="single" w:sz="4" w:space="0" w:color="auto"/>
              <w:bottom w:val="single" w:sz="4" w:space="0" w:color="auto"/>
            </w:tcBorders>
            <w:shd w:val="clear" w:color="auto" w:fill="auto"/>
          </w:tcPr>
          <w:p w14:paraId="46403538" w14:textId="77777777"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Severe oral mucositis</w:t>
            </w:r>
          </w:p>
        </w:tc>
        <w:tc>
          <w:tcPr>
            <w:tcW w:w="2189" w:type="dxa"/>
            <w:tcBorders>
              <w:top w:val="single" w:sz="4" w:space="0" w:color="auto"/>
              <w:bottom w:val="single" w:sz="4" w:space="0" w:color="auto"/>
            </w:tcBorders>
            <w:shd w:val="clear" w:color="auto" w:fill="auto"/>
          </w:tcPr>
          <w:p w14:paraId="28468B2C" w14:textId="77777777"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No severe oral mucositis</w:t>
            </w:r>
          </w:p>
        </w:tc>
        <w:tc>
          <w:tcPr>
            <w:tcW w:w="1920" w:type="dxa"/>
            <w:tcBorders>
              <w:top w:val="single" w:sz="4" w:space="0" w:color="auto"/>
              <w:bottom w:val="single" w:sz="4" w:space="0" w:color="auto"/>
            </w:tcBorders>
            <w:shd w:val="clear" w:color="auto" w:fill="auto"/>
          </w:tcPr>
          <w:p w14:paraId="3555EB0E" w14:textId="77777777"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Total</w:t>
            </w:r>
          </w:p>
        </w:tc>
      </w:tr>
      <w:tr w:rsidR="00BD483B" w:rsidRPr="00C70428" w14:paraId="714430F5" w14:textId="77777777" w:rsidTr="00F80ABD">
        <w:trPr>
          <w:trHeight w:val="334"/>
        </w:trPr>
        <w:tc>
          <w:tcPr>
            <w:tcW w:w="2142" w:type="dxa"/>
            <w:tcBorders>
              <w:top w:val="single" w:sz="4" w:space="0" w:color="auto"/>
            </w:tcBorders>
            <w:shd w:val="clear" w:color="auto" w:fill="auto"/>
          </w:tcPr>
          <w:p w14:paraId="4A598FF6"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Dentoxol</w:t>
            </w:r>
            <w:r w:rsidR="008E6E10" w:rsidRPr="00AC4D43">
              <w:rPr>
                <w:rFonts w:ascii="Book Antiqua" w:hAnsi="Book Antiqua" w:cs="Arial" w:hint="eastAsia"/>
                <w:bCs/>
                <w:sz w:val="24"/>
                <w:szCs w:val="24"/>
                <w:vertAlign w:val="superscript"/>
              </w:rPr>
              <w:t>®</w:t>
            </w:r>
          </w:p>
        </w:tc>
        <w:tc>
          <w:tcPr>
            <w:tcW w:w="2245" w:type="dxa"/>
            <w:tcBorders>
              <w:top w:val="single" w:sz="4" w:space="0" w:color="auto"/>
            </w:tcBorders>
            <w:shd w:val="clear" w:color="auto" w:fill="auto"/>
          </w:tcPr>
          <w:p w14:paraId="68F4A81B"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w:t>
            </w:r>
          </w:p>
        </w:tc>
        <w:tc>
          <w:tcPr>
            <w:tcW w:w="2189" w:type="dxa"/>
            <w:tcBorders>
              <w:top w:val="single" w:sz="4" w:space="0" w:color="auto"/>
            </w:tcBorders>
            <w:shd w:val="clear" w:color="auto" w:fill="auto"/>
          </w:tcPr>
          <w:p w14:paraId="0CE2088D"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b</w:t>
            </w:r>
          </w:p>
        </w:tc>
        <w:tc>
          <w:tcPr>
            <w:tcW w:w="1920" w:type="dxa"/>
            <w:tcBorders>
              <w:top w:val="single" w:sz="4" w:space="0" w:color="auto"/>
            </w:tcBorders>
            <w:shd w:val="clear" w:color="auto" w:fill="auto"/>
          </w:tcPr>
          <w:p w14:paraId="566EBC8C"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b</w:t>
            </w:r>
          </w:p>
        </w:tc>
      </w:tr>
      <w:tr w:rsidR="00BD483B" w:rsidRPr="00C70428" w14:paraId="501C755C" w14:textId="77777777" w:rsidTr="00F80ABD">
        <w:tc>
          <w:tcPr>
            <w:tcW w:w="2142" w:type="dxa"/>
            <w:shd w:val="clear" w:color="auto" w:fill="auto"/>
          </w:tcPr>
          <w:p w14:paraId="601708A2"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Control</w:t>
            </w:r>
          </w:p>
        </w:tc>
        <w:tc>
          <w:tcPr>
            <w:tcW w:w="2245" w:type="dxa"/>
            <w:shd w:val="clear" w:color="auto" w:fill="auto"/>
          </w:tcPr>
          <w:p w14:paraId="6EB322C3"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w:t>
            </w:r>
          </w:p>
        </w:tc>
        <w:tc>
          <w:tcPr>
            <w:tcW w:w="2189" w:type="dxa"/>
            <w:shd w:val="clear" w:color="auto" w:fill="auto"/>
          </w:tcPr>
          <w:p w14:paraId="694992F7"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d</w:t>
            </w:r>
          </w:p>
        </w:tc>
        <w:tc>
          <w:tcPr>
            <w:tcW w:w="1920" w:type="dxa"/>
            <w:shd w:val="clear" w:color="auto" w:fill="auto"/>
          </w:tcPr>
          <w:p w14:paraId="4697FEF2"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 + d</w:t>
            </w:r>
          </w:p>
        </w:tc>
      </w:tr>
      <w:tr w:rsidR="00BD483B" w:rsidRPr="00C70428" w14:paraId="24F375B2" w14:textId="77777777" w:rsidTr="00F80ABD">
        <w:trPr>
          <w:trHeight w:val="117"/>
        </w:trPr>
        <w:tc>
          <w:tcPr>
            <w:tcW w:w="2142" w:type="dxa"/>
            <w:tcBorders>
              <w:bottom w:val="single" w:sz="4" w:space="0" w:color="auto"/>
            </w:tcBorders>
            <w:shd w:val="clear" w:color="auto" w:fill="auto"/>
          </w:tcPr>
          <w:p w14:paraId="6ECF3664"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Total</w:t>
            </w:r>
          </w:p>
        </w:tc>
        <w:tc>
          <w:tcPr>
            <w:tcW w:w="2245" w:type="dxa"/>
            <w:tcBorders>
              <w:bottom w:val="single" w:sz="4" w:space="0" w:color="auto"/>
            </w:tcBorders>
            <w:shd w:val="clear" w:color="auto" w:fill="auto"/>
          </w:tcPr>
          <w:p w14:paraId="1E6690B8"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c</w:t>
            </w:r>
          </w:p>
        </w:tc>
        <w:tc>
          <w:tcPr>
            <w:tcW w:w="2189" w:type="dxa"/>
            <w:tcBorders>
              <w:bottom w:val="single" w:sz="4" w:space="0" w:color="auto"/>
            </w:tcBorders>
            <w:shd w:val="clear" w:color="auto" w:fill="auto"/>
          </w:tcPr>
          <w:p w14:paraId="5FCA9605"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b + d</w:t>
            </w:r>
          </w:p>
        </w:tc>
        <w:tc>
          <w:tcPr>
            <w:tcW w:w="1920" w:type="dxa"/>
            <w:tcBorders>
              <w:bottom w:val="single" w:sz="4" w:space="0" w:color="auto"/>
            </w:tcBorders>
            <w:shd w:val="clear" w:color="auto" w:fill="auto"/>
          </w:tcPr>
          <w:p w14:paraId="79EA19FA" w14:textId="77777777"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b + c + d</w:t>
            </w:r>
          </w:p>
        </w:tc>
      </w:tr>
    </w:tbl>
    <w:p w14:paraId="2AF6FA78" w14:textId="77777777" w:rsidR="004329A5" w:rsidRPr="00C70428" w:rsidRDefault="002277BE" w:rsidP="00C70428">
      <w:pPr>
        <w:spacing w:after="0" w:line="360" w:lineRule="auto"/>
        <w:contextualSpacing/>
        <w:jc w:val="both"/>
        <w:rPr>
          <w:rFonts w:ascii="Book Antiqua" w:hAnsi="Book Antiqua"/>
          <w:sz w:val="24"/>
          <w:szCs w:val="24"/>
        </w:rPr>
      </w:pPr>
      <w:r w:rsidRPr="00C70428">
        <w:rPr>
          <w:rFonts w:ascii="Book Antiqua" w:hAnsi="Book Antiqua"/>
          <w:sz w:val="24"/>
          <w:szCs w:val="24"/>
        </w:rPr>
        <w:t>a</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of patients who presented severe oral mucositis and received Dentoxol</w:t>
      </w:r>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treatment.</w:t>
      </w:r>
      <w:r w:rsidR="009F7D94" w:rsidRPr="00C70428">
        <w:rPr>
          <w:rFonts w:ascii="Book Antiqua" w:hAnsi="Book Antiqua"/>
          <w:sz w:val="24"/>
          <w:szCs w:val="24"/>
          <w:lang w:eastAsia="zh-CN"/>
        </w:rPr>
        <w:t xml:space="preserve"> </w:t>
      </w:r>
      <w:r w:rsidRPr="00C70428">
        <w:rPr>
          <w:rFonts w:ascii="Book Antiqua" w:hAnsi="Book Antiqua"/>
          <w:sz w:val="24"/>
          <w:szCs w:val="24"/>
        </w:rPr>
        <w:t>b</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of patients who did not present severe oral mucositis and received Dentoxol</w:t>
      </w:r>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treatment.</w:t>
      </w:r>
      <w:r w:rsidR="009F7D94" w:rsidRPr="00C70428">
        <w:rPr>
          <w:rFonts w:ascii="Book Antiqua" w:hAnsi="Book Antiqua"/>
          <w:sz w:val="24"/>
          <w:szCs w:val="24"/>
          <w:lang w:eastAsia="zh-CN"/>
        </w:rPr>
        <w:t xml:space="preserve"> </w:t>
      </w:r>
      <w:r w:rsidRPr="00C70428">
        <w:rPr>
          <w:rFonts w:ascii="Book Antiqua" w:hAnsi="Book Antiqua"/>
          <w:sz w:val="24"/>
          <w:szCs w:val="24"/>
        </w:rPr>
        <w:t>a + b</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Total </w:t>
      </w:r>
      <w:r w:rsidRPr="00C70428">
        <w:rPr>
          <w:rFonts w:ascii="Book Antiqua" w:hAnsi="Book Antiqua"/>
          <w:sz w:val="24"/>
          <w:szCs w:val="24"/>
        </w:rPr>
        <w:t>number of patients in the Dentoxol</w:t>
      </w:r>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group</w:t>
      </w:r>
      <w:r w:rsidR="00F15929" w:rsidRPr="00C70428">
        <w:rPr>
          <w:rFonts w:ascii="Book Antiqua" w:hAnsi="Book Antiqua"/>
          <w:sz w:val="24"/>
          <w:szCs w:val="24"/>
        </w:rPr>
        <w:t>.</w:t>
      </w:r>
      <w:r w:rsidR="009F7D94" w:rsidRPr="00C70428">
        <w:rPr>
          <w:rFonts w:ascii="Book Antiqua" w:hAnsi="Book Antiqua"/>
          <w:sz w:val="24"/>
          <w:szCs w:val="24"/>
          <w:lang w:eastAsia="zh-CN"/>
        </w:rPr>
        <w:t xml:space="preserve"> </w:t>
      </w:r>
      <w:r w:rsidRPr="00C70428">
        <w:rPr>
          <w:rFonts w:ascii="Book Antiqua" w:hAnsi="Book Antiqua"/>
          <w:sz w:val="24"/>
          <w:szCs w:val="24"/>
        </w:rPr>
        <w:t>c</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of patients who presented severe oral mucositis and received control treatment.</w:t>
      </w:r>
      <w:r w:rsidR="009F7D94" w:rsidRPr="00C70428">
        <w:rPr>
          <w:rFonts w:ascii="Book Antiqua" w:hAnsi="Book Antiqua"/>
          <w:sz w:val="24"/>
          <w:szCs w:val="24"/>
          <w:lang w:eastAsia="zh-CN"/>
        </w:rPr>
        <w:t xml:space="preserve"> </w:t>
      </w:r>
      <w:r w:rsidRPr="00C70428">
        <w:rPr>
          <w:rFonts w:ascii="Book Antiqua" w:hAnsi="Book Antiqua"/>
          <w:sz w:val="24"/>
          <w:szCs w:val="24"/>
        </w:rPr>
        <w:t>d</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 xml:space="preserve">of patients who did not present severe oral </w:t>
      </w:r>
      <w:r w:rsidRPr="00C70428">
        <w:rPr>
          <w:rFonts w:ascii="Book Antiqua" w:hAnsi="Book Antiqua"/>
          <w:sz w:val="24"/>
          <w:szCs w:val="24"/>
        </w:rPr>
        <w:lastRenderedPageBreak/>
        <w:t>mucositis and received control treatment.</w:t>
      </w:r>
      <w:r w:rsidR="009F7D94" w:rsidRPr="00C70428">
        <w:rPr>
          <w:rFonts w:ascii="Book Antiqua" w:hAnsi="Book Antiqua"/>
          <w:sz w:val="24"/>
          <w:szCs w:val="24"/>
          <w:lang w:eastAsia="zh-CN"/>
        </w:rPr>
        <w:t xml:space="preserve"> </w:t>
      </w:r>
      <w:r w:rsidRPr="00C70428">
        <w:rPr>
          <w:rFonts w:ascii="Book Antiqua" w:hAnsi="Book Antiqua"/>
          <w:sz w:val="24"/>
          <w:szCs w:val="24"/>
        </w:rPr>
        <w:t>c + d</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Total </w:t>
      </w:r>
      <w:r w:rsidRPr="00C70428">
        <w:rPr>
          <w:rFonts w:ascii="Book Antiqua" w:hAnsi="Book Antiqua"/>
          <w:sz w:val="24"/>
          <w:szCs w:val="24"/>
        </w:rPr>
        <w:t>number of patients in the control group.</w:t>
      </w:r>
    </w:p>
    <w:p w14:paraId="5FF38809" w14:textId="77777777" w:rsidR="004329A5" w:rsidRPr="00C70428" w:rsidRDefault="004329A5" w:rsidP="00C70428">
      <w:pPr>
        <w:spacing w:after="0" w:line="360" w:lineRule="auto"/>
        <w:contextualSpacing/>
        <w:jc w:val="both"/>
        <w:rPr>
          <w:rFonts w:ascii="Book Antiqua" w:hAnsi="Book Antiqua"/>
          <w:sz w:val="24"/>
          <w:szCs w:val="24"/>
        </w:rPr>
      </w:pPr>
    </w:p>
    <w:p w14:paraId="1CB6B530" w14:textId="77777777" w:rsidR="0042274C" w:rsidRPr="00C70428" w:rsidRDefault="002277BE" w:rsidP="00C70428">
      <w:pPr>
        <w:spacing w:after="0" w:line="360" w:lineRule="auto"/>
        <w:contextualSpacing/>
        <w:jc w:val="both"/>
        <w:rPr>
          <w:rFonts w:ascii="Book Antiqua" w:hAnsi="Book Antiqua"/>
          <w:b/>
          <w:bCs/>
          <w:sz w:val="24"/>
          <w:szCs w:val="24"/>
        </w:rPr>
      </w:pPr>
      <w:r w:rsidRPr="00C70428">
        <w:rPr>
          <w:rFonts w:ascii="Book Antiqua" w:eastAsia="Arial" w:hAnsi="Book Antiqua"/>
          <w:b/>
          <w:bCs/>
          <w:color w:val="000000"/>
          <w:sz w:val="24"/>
          <w:szCs w:val="24"/>
        </w:rPr>
        <w:t>Table 3</w:t>
      </w:r>
      <w:r w:rsidRPr="00C70428">
        <w:rPr>
          <w:rFonts w:ascii="Book Antiqua" w:eastAsia="Arial" w:hAnsi="Book Antiqua"/>
          <w:color w:val="000000"/>
          <w:sz w:val="24"/>
          <w:szCs w:val="24"/>
        </w:rPr>
        <w:t xml:space="preserve"> </w:t>
      </w:r>
      <w:r w:rsidRPr="00C70428">
        <w:rPr>
          <w:rFonts w:ascii="Book Antiqua" w:eastAsia="Arial" w:hAnsi="Book Antiqua"/>
          <w:b/>
          <w:bCs/>
          <w:color w:val="000000"/>
          <w:sz w:val="24"/>
          <w:szCs w:val="24"/>
        </w:rPr>
        <w:t>Measures of clinical significance for the effect of Dentoxol</w:t>
      </w:r>
      <w:r w:rsidR="008E6E10" w:rsidRPr="001B1326">
        <w:rPr>
          <w:rFonts w:ascii="Book Antiqua" w:hAnsi="Book Antiqua" w:cs="Arial" w:hint="eastAsia"/>
          <w:b/>
          <w:bCs/>
          <w:sz w:val="24"/>
          <w:szCs w:val="24"/>
          <w:vertAlign w:val="superscript"/>
        </w:rPr>
        <w:t>®</w:t>
      </w:r>
      <w:r w:rsidRPr="00C70428">
        <w:rPr>
          <w:rFonts w:ascii="Book Antiqua" w:eastAsia="Arial" w:hAnsi="Book Antiqua"/>
          <w:b/>
          <w:bCs/>
          <w:color w:val="000000"/>
          <w:sz w:val="24"/>
          <w:szCs w:val="24"/>
        </w:rPr>
        <w:t xml:space="preserve"> on severe oral mucositis</w:t>
      </w:r>
    </w:p>
    <w:tbl>
      <w:tblPr>
        <w:tblStyle w:val="af4"/>
        <w:tblW w:w="5000" w:type="pct"/>
        <w:tblBorders>
          <w:left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85"/>
        <w:gridCol w:w="1072"/>
        <w:gridCol w:w="928"/>
        <w:gridCol w:w="1191"/>
        <w:gridCol w:w="1191"/>
        <w:gridCol w:w="1191"/>
        <w:gridCol w:w="1191"/>
        <w:gridCol w:w="1191"/>
      </w:tblGrid>
      <w:tr w:rsidR="00BD483B" w:rsidRPr="00C70428" w14:paraId="7EC6610B" w14:textId="77777777" w:rsidTr="00122F04">
        <w:trPr>
          <w:trHeight w:val="302"/>
        </w:trPr>
        <w:tc>
          <w:tcPr>
            <w:tcW w:w="349" w:type="pct"/>
            <w:vMerge w:val="restart"/>
            <w:tcBorders>
              <w:top w:val="single" w:sz="4" w:space="0" w:color="auto"/>
              <w:bottom w:val="nil"/>
            </w:tcBorders>
          </w:tcPr>
          <w:p w14:paraId="2851A5D7"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Week</w:t>
            </w:r>
          </w:p>
        </w:tc>
        <w:tc>
          <w:tcPr>
            <w:tcW w:w="1328" w:type="pct"/>
            <w:gridSpan w:val="2"/>
            <w:tcBorders>
              <w:top w:val="single" w:sz="4" w:space="0" w:color="auto"/>
              <w:bottom w:val="single" w:sz="4" w:space="0" w:color="auto"/>
            </w:tcBorders>
          </w:tcPr>
          <w:p w14:paraId="5F53F3CF" w14:textId="77777777"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AR</w:t>
            </w:r>
          </w:p>
        </w:tc>
        <w:tc>
          <w:tcPr>
            <w:tcW w:w="665" w:type="pct"/>
            <w:tcBorders>
              <w:top w:val="single" w:sz="4" w:space="0" w:color="auto"/>
              <w:bottom w:val="single" w:sz="4" w:space="0" w:color="auto"/>
            </w:tcBorders>
          </w:tcPr>
          <w:p w14:paraId="32BD29B6"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hAnsi="Book Antiqua"/>
                <w:b/>
              </w:rPr>
              <w:t>RR (95%</w:t>
            </w:r>
            <w:r w:rsidR="00F15929" w:rsidRPr="00C70428">
              <w:rPr>
                <w:rFonts w:ascii="Book Antiqua" w:hAnsi="Book Antiqua"/>
                <w:b/>
              </w:rPr>
              <w:t>CI</w:t>
            </w:r>
            <w:r w:rsidRPr="00C70428">
              <w:rPr>
                <w:rFonts w:ascii="Book Antiqua" w:hAnsi="Book Antiqua"/>
                <w:b/>
              </w:rPr>
              <w:t>)</w:t>
            </w:r>
          </w:p>
        </w:tc>
        <w:tc>
          <w:tcPr>
            <w:tcW w:w="664" w:type="pct"/>
            <w:tcBorders>
              <w:top w:val="single" w:sz="4" w:space="0" w:color="auto"/>
              <w:bottom w:val="single" w:sz="4" w:space="0" w:color="auto"/>
            </w:tcBorders>
          </w:tcPr>
          <w:p w14:paraId="1DF5F8F8"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ARR</w:t>
            </w:r>
          </w:p>
        </w:tc>
        <w:tc>
          <w:tcPr>
            <w:tcW w:w="664" w:type="pct"/>
            <w:tcBorders>
              <w:top w:val="single" w:sz="4" w:space="0" w:color="auto"/>
              <w:bottom w:val="single" w:sz="4" w:space="0" w:color="auto"/>
            </w:tcBorders>
          </w:tcPr>
          <w:p w14:paraId="005D115F"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RRR</w:t>
            </w:r>
          </w:p>
        </w:tc>
        <w:tc>
          <w:tcPr>
            <w:tcW w:w="665" w:type="pct"/>
            <w:tcBorders>
              <w:top w:val="single" w:sz="4" w:space="0" w:color="auto"/>
              <w:bottom w:val="single" w:sz="4" w:space="0" w:color="auto"/>
            </w:tcBorders>
          </w:tcPr>
          <w:p w14:paraId="0D7023BC" w14:textId="77777777"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NNT</w:t>
            </w:r>
          </w:p>
        </w:tc>
        <w:tc>
          <w:tcPr>
            <w:tcW w:w="665" w:type="pct"/>
            <w:tcBorders>
              <w:top w:val="single" w:sz="4" w:space="0" w:color="auto"/>
              <w:bottom w:val="single" w:sz="4" w:space="0" w:color="auto"/>
            </w:tcBorders>
          </w:tcPr>
          <w:p w14:paraId="22179BF2" w14:textId="77777777" w:rsidR="0042274C" w:rsidRPr="00C70428" w:rsidRDefault="004C128E" w:rsidP="00C70428">
            <w:pPr>
              <w:spacing w:line="360" w:lineRule="auto"/>
              <w:jc w:val="both"/>
              <w:rPr>
                <w:rFonts w:ascii="Book Antiqua" w:hAnsi="Book Antiqua"/>
                <w:b/>
              </w:rPr>
            </w:pPr>
            <w:r w:rsidRPr="00C70428">
              <w:rPr>
                <w:rFonts w:ascii="Book Antiqua" w:hAnsi="Book Antiqua"/>
                <w:b/>
              </w:rPr>
              <w:t>OR (95%</w:t>
            </w:r>
            <w:r w:rsidR="002277BE" w:rsidRPr="00C70428">
              <w:rPr>
                <w:rFonts w:ascii="Book Antiqua" w:hAnsi="Book Antiqua"/>
                <w:b/>
              </w:rPr>
              <w:t>CI)</w:t>
            </w:r>
          </w:p>
        </w:tc>
      </w:tr>
      <w:tr w:rsidR="00BD483B" w:rsidRPr="00C70428" w14:paraId="014BBD31" w14:textId="77777777" w:rsidTr="00122F04">
        <w:trPr>
          <w:trHeight w:val="302"/>
        </w:trPr>
        <w:tc>
          <w:tcPr>
            <w:tcW w:w="349" w:type="pct"/>
            <w:vMerge/>
            <w:tcBorders>
              <w:top w:val="nil"/>
              <w:bottom w:val="single" w:sz="4" w:space="0" w:color="auto"/>
            </w:tcBorders>
          </w:tcPr>
          <w:p w14:paraId="1B85D603" w14:textId="77777777" w:rsidR="0042274C" w:rsidRPr="00C70428" w:rsidRDefault="0042274C" w:rsidP="00C70428">
            <w:pPr>
              <w:spacing w:line="360" w:lineRule="auto"/>
              <w:jc w:val="both"/>
              <w:rPr>
                <w:rFonts w:ascii="Book Antiqua" w:hAnsi="Book Antiqua"/>
                <w:b/>
              </w:rPr>
            </w:pPr>
          </w:p>
        </w:tc>
        <w:tc>
          <w:tcPr>
            <w:tcW w:w="664" w:type="pct"/>
            <w:tcBorders>
              <w:top w:val="single" w:sz="4" w:space="0" w:color="auto"/>
              <w:bottom w:val="single" w:sz="4" w:space="0" w:color="auto"/>
            </w:tcBorders>
          </w:tcPr>
          <w:p w14:paraId="78700408" w14:textId="77777777"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Dentoxol (%)</w:t>
            </w:r>
          </w:p>
        </w:tc>
        <w:tc>
          <w:tcPr>
            <w:tcW w:w="664" w:type="pct"/>
            <w:tcBorders>
              <w:top w:val="single" w:sz="4" w:space="0" w:color="auto"/>
              <w:bottom w:val="single" w:sz="4" w:space="0" w:color="auto"/>
            </w:tcBorders>
          </w:tcPr>
          <w:p w14:paraId="7C57AA07" w14:textId="77777777"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Control (%)</w:t>
            </w:r>
          </w:p>
        </w:tc>
        <w:tc>
          <w:tcPr>
            <w:tcW w:w="665" w:type="pct"/>
            <w:tcBorders>
              <w:top w:val="single" w:sz="4" w:space="0" w:color="auto"/>
              <w:bottom w:val="single" w:sz="4" w:space="0" w:color="auto"/>
            </w:tcBorders>
          </w:tcPr>
          <w:p w14:paraId="4A22C9F3"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Dentoxol</w:t>
            </w:r>
            <w:r w:rsidR="008E6E10" w:rsidRPr="001B1326">
              <w:rPr>
                <w:rFonts w:ascii="Book Antiqua" w:hAnsi="Book Antiqua" w:cs="Arial" w:hint="eastAsia"/>
                <w:b/>
                <w:bCs/>
                <w:vertAlign w:val="superscript"/>
              </w:rPr>
              <w:t>®</w:t>
            </w:r>
          </w:p>
        </w:tc>
        <w:tc>
          <w:tcPr>
            <w:tcW w:w="664" w:type="pct"/>
            <w:tcBorders>
              <w:top w:val="single" w:sz="4" w:space="0" w:color="auto"/>
              <w:bottom w:val="single" w:sz="4" w:space="0" w:color="auto"/>
            </w:tcBorders>
          </w:tcPr>
          <w:p w14:paraId="33AA4F69"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Dentoxol</w:t>
            </w:r>
            <w:r w:rsidR="008E6E10" w:rsidRPr="001B1326">
              <w:rPr>
                <w:rFonts w:ascii="Book Antiqua" w:hAnsi="Book Antiqua" w:cs="Arial" w:hint="eastAsia"/>
                <w:b/>
                <w:bCs/>
                <w:vertAlign w:val="superscript"/>
              </w:rPr>
              <w:t>®</w:t>
            </w:r>
            <w:r w:rsidRPr="00C70428">
              <w:rPr>
                <w:rFonts w:ascii="Book Antiqua" w:eastAsia="Arial" w:hAnsi="Book Antiqua"/>
                <w:b/>
                <w:color w:val="000000"/>
              </w:rPr>
              <w:t xml:space="preserve"> (%)</w:t>
            </w:r>
          </w:p>
        </w:tc>
        <w:tc>
          <w:tcPr>
            <w:tcW w:w="664" w:type="pct"/>
            <w:tcBorders>
              <w:top w:val="single" w:sz="4" w:space="0" w:color="auto"/>
              <w:bottom w:val="single" w:sz="4" w:space="0" w:color="auto"/>
            </w:tcBorders>
          </w:tcPr>
          <w:p w14:paraId="27B54AB5"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Dentoxol</w:t>
            </w:r>
            <w:r w:rsidR="008E6E10" w:rsidRPr="001B1326">
              <w:rPr>
                <w:rFonts w:ascii="Book Antiqua" w:hAnsi="Book Antiqua" w:cs="Arial" w:hint="eastAsia"/>
                <w:b/>
                <w:bCs/>
                <w:vertAlign w:val="superscript"/>
              </w:rPr>
              <w:t>®</w:t>
            </w:r>
            <w:r w:rsidRPr="001B1326">
              <w:rPr>
                <w:rFonts w:ascii="Book Antiqua" w:eastAsia="Arial" w:hAnsi="Book Antiqua"/>
                <w:color w:val="000000"/>
              </w:rPr>
              <w:t xml:space="preserve"> </w:t>
            </w:r>
            <w:r w:rsidRPr="00C70428">
              <w:rPr>
                <w:rFonts w:ascii="Book Antiqua" w:eastAsia="Arial" w:hAnsi="Book Antiqua"/>
                <w:b/>
                <w:color w:val="000000"/>
              </w:rPr>
              <w:t>(%)</w:t>
            </w:r>
          </w:p>
        </w:tc>
        <w:tc>
          <w:tcPr>
            <w:tcW w:w="665" w:type="pct"/>
            <w:tcBorders>
              <w:top w:val="single" w:sz="4" w:space="0" w:color="auto"/>
              <w:bottom w:val="single" w:sz="4" w:space="0" w:color="auto"/>
            </w:tcBorders>
          </w:tcPr>
          <w:p w14:paraId="70FFDA3E" w14:textId="77777777"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Dentoxol</w:t>
            </w:r>
            <w:r w:rsidR="008E6E10" w:rsidRPr="001B1326">
              <w:rPr>
                <w:rFonts w:ascii="Book Antiqua" w:hAnsi="Book Antiqua" w:cs="Arial" w:hint="eastAsia"/>
                <w:b/>
                <w:bCs/>
                <w:vertAlign w:val="superscript"/>
              </w:rPr>
              <w:t>®</w:t>
            </w:r>
          </w:p>
        </w:tc>
        <w:tc>
          <w:tcPr>
            <w:tcW w:w="665" w:type="pct"/>
            <w:tcBorders>
              <w:top w:val="single" w:sz="4" w:space="0" w:color="auto"/>
              <w:bottom w:val="single" w:sz="4" w:space="0" w:color="auto"/>
            </w:tcBorders>
          </w:tcPr>
          <w:p w14:paraId="22646A38" w14:textId="77777777"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Dentoxol</w:t>
            </w:r>
            <w:r w:rsidR="008E6E10" w:rsidRPr="001B1326">
              <w:rPr>
                <w:rFonts w:ascii="Book Antiqua" w:hAnsi="Book Antiqua" w:cs="Arial" w:hint="eastAsia"/>
                <w:b/>
                <w:bCs/>
                <w:vertAlign w:val="superscript"/>
              </w:rPr>
              <w:t>®</w:t>
            </w:r>
          </w:p>
        </w:tc>
      </w:tr>
      <w:tr w:rsidR="00BD483B" w:rsidRPr="00C70428" w14:paraId="1B8AF83E" w14:textId="77777777" w:rsidTr="00122F04">
        <w:trPr>
          <w:trHeight w:val="302"/>
        </w:trPr>
        <w:tc>
          <w:tcPr>
            <w:tcW w:w="349" w:type="pct"/>
            <w:tcBorders>
              <w:top w:val="single" w:sz="4" w:space="0" w:color="auto"/>
            </w:tcBorders>
          </w:tcPr>
          <w:p w14:paraId="51A5A1EB" w14:textId="77777777" w:rsidR="0042274C" w:rsidRPr="00C70428" w:rsidRDefault="002277BE" w:rsidP="00C70428">
            <w:pPr>
              <w:spacing w:line="360" w:lineRule="auto"/>
              <w:jc w:val="both"/>
              <w:rPr>
                <w:rFonts w:ascii="Book Antiqua" w:hAnsi="Book Antiqua"/>
              </w:rPr>
            </w:pPr>
            <w:r w:rsidRPr="00C70428">
              <w:rPr>
                <w:rFonts w:ascii="Book Antiqua" w:hAnsi="Book Antiqua"/>
              </w:rPr>
              <w:t>1</w:t>
            </w:r>
          </w:p>
        </w:tc>
        <w:tc>
          <w:tcPr>
            <w:tcW w:w="664" w:type="pct"/>
            <w:tcBorders>
              <w:top w:val="single" w:sz="4" w:space="0" w:color="auto"/>
            </w:tcBorders>
          </w:tcPr>
          <w:p w14:paraId="5A419926" w14:textId="77777777" w:rsidR="0042274C" w:rsidRPr="00C70428" w:rsidRDefault="002277BE" w:rsidP="00C70428">
            <w:pPr>
              <w:spacing w:line="360" w:lineRule="auto"/>
              <w:jc w:val="both"/>
              <w:rPr>
                <w:rFonts w:ascii="Book Antiqua" w:hAnsi="Book Antiqua"/>
              </w:rPr>
            </w:pPr>
            <w:r w:rsidRPr="00C70428">
              <w:rPr>
                <w:rFonts w:ascii="Book Antiqua" w:hAnsi="Book Antiqua"/>
              </w:rPr>
              <w:t>5.77</w:t>
            </w:r>
          </w:p>
        </w:tc>
        <w:tc>
          <w:tcPr>
            <w:tcW w:w="664" w:type="pct"/>
            <w:tcBorders>
              <w:top w:val="single" w:sz="4" w:space="0" w:color="auto"/>
            </w:tcBorders>
          </w:tcPr>
          <w:p w14:paraId="219D37E0" w14:textId="77777777" w:rsidR="0042274C" w:rsidRPr="00C70428" w:rsidRDefault="002277BE" w:rsidP="00C70428">
            <w:pPr>
              <w:spacing w:line="360" w:lineRule="auto"/>
              <w:jc w:val="both"/>
              <w:rPr>
                <w:rFonts w:ascii="Book Antiqua" w:hAnsi="Book Antiqua"/>
              </w:rPr>
            </w:pPr>
            <w:r w:rsidRPr="00C70428">
              <w:rPr>
                <w:rFonts w:ascii="Book Antiqua" w:hAnsi="Book Antiqua"/>
              </w:rPr>
              <w:t>2</w:t>
            </w:r>
          </w:p>
        </w:tc>
        <w:tc>
          <w:tcPr>
            <w:tcW w:w="665" w:type="pct"/>
            <w:tcBorders>
              <w:top w:val="single" w:sz="4" w:space="0" w:color="auto"/>
            </w:tcBorders>
          </w:tcPr>
          <w:p w14:paraId="27754386" w14:textId="77777777" w:rsidR="0042274C" w:rsidRPr="00C70428" w:rsidRDefault="002277BE" w:rsidP="00C70428">
            <w:pPr>
              <w:spacing w:line="360" w:lineRule="auto"/>
              <w:jc w:val="both"/>
              <w:rPr>
                <w:rFonts w:ascii="Book Antiqua" w:hAnsi="Book Antiqua"/>
              </w:rPr>
            </w:pPr>
            <w:r w:rsidRPr="00C70428">
              <w:rPr>
                <w:rFonts w:ascii="Book Antiqua" w:hAnsi="Book Antiqua"/>
              </w:rPr>
              <w:t>2.88 (0.31-26.82)</w:t>
            </w:r>
          </w:p>
        </w:tc>
        <w:tc>
          <w:tcPr>
            <w:tcW w:w="664" w:type="pct"/>
            <w:tcBorders>
              <w:top w:val="single" w:sz="4" w:space="0" w:color="auto"/>
            </w:tcBorders>
          </w:tcPr>
          <w:p w14:paraId="58AC3987" w14:textId="77777777" w:rsidR="0042274C" w:rsidRPr="00C70428" w:rsidRDefault="002277BE" w:rsidP="00C70428">
            <w:pPr>
              <w:spacing w:line="360" w:lineRule="auto"/>
              <w:jc w:val="both"/>
              <w:rPr>
                <w:rFonts w:ascii="Book Antiqua" w:hAnsi="Book Antiqua"/>
              </w:rPr>
            </w:pPr>
            <w:r w:rsidRPr="00C70428">
              <w:rPr>
                <w:rFonts w:ascii="Book Antiqua" w:hAnsi="Book Antiqua"/>
              </w:rPr>
              <w:t>-4</w:t>
            </w:r>
          </w:p>
        </w:tc>
        <w:tc>
          <w:tcPr>
            <w:tcW w:w="664" w:type="pct"/>
            <w:tcBorders>
              <w:top w:val="single" w:sz="4" w:space="0" w:color="auto"/>
            </w:tcBorders>
          </w:tcPr>
          <w:p w14:paraId="6227E5AE" w14:textId="77777777" w:rsidR="0042274C" w:rsidRPr="00C70428" w:rsidRDefault="002277BE" w:rsidP="00C70428">
            <w:pPr>
              <w:spacing w:line="360" w:lineRule="auto"/>
              <w:jc w:val="both"/>
              <w:rPr>
                <w:rFonts w:ascii="Book Antiqua" w:hAnsi="Book Antiqua"/>
              </w:rPr>
            </w:pPr>
            <w:r w:rsidRPr="00C70428">
              <w:rPr>
                <w:rFonts w:ascii="Book Antiqua" w:hAnsi="Book Antiqua"/>
              </w:rPr>
              <w:t>-188</w:t>
            </w:r>
          </w:p>
        </w:tc>
        <w:tc>
          <w:tcPr>
            <w:tcW w:w="665" w:type="pct"/>
            <w:tcBorders>
              <w:top w:val="single" w:sz="4" w:space="0" w:color="auto"/>
            </w:tcBorders>
          </w:tcPr>
          <w:p w14:paraId="2FA324CB" w14:textId="77777777" w:rsidR="0042274C" w:rsidRPr="00C70428" w:rsidRDefault="002277BE" w:rsidP="00C70428">
            <w:pPr>
              <w:spacing w:line="360" w:lineRule="auto"/>
              <w:jc w:val="both"/>
              <w:rPr>
                <w:rFonts w:ascii="Book Antiqua" w:hAnsi="Book Antiqua"/>
              </w:rPr>
            </w:pPr>
            <w:r w:rsidRPr="00C70428">
              <w:rPr>
                <w:rFonts w:ascii="Book Antiqua" w:hAnsi="Book Antiqua"/>
              </w:rPr>
              <w:t>-27</w:t>
            </w:r>
          </w:p>
        </w:tc>
        <w:tc>
          <w:tcPr>
            <w:tcW w:w="665" w:type="pct"/>
            <w:tcBorders>
              <w:top w:val="single" w:sz="4" w:space="0" w:color="auto"/>
            </w:tcBorders>
          </w:tcPr>
          <w:p w14:paraId="20C75EC2" w14:textId="77777777" w:rsidR="0042274C" w:rsidRPr="00C70428" w:rsidRDefault="003455C9" w:rsidP="00C70428">
            <w:pPr>
              <w:keepNext/>
              <w:keepLines/>
              <w:spacing w:line="360" w:lineRule="auto"/>
              <w:jc w:val="both"/>
              <w:outlineLvl w:val="3"/>
              <w:rPr>
                <w:rFonts w:ascii="Book Antiqua" w:eastAsia="Times New Roman" w:hAnsi="Book Antiqua"/>
                <w:lang w:eastAsia="es-ES_tradnl"/>
              </w:rPr>
            </w:pPr>
            <w:r w:rsidRPr="00C70428">
              <w:rPr>
                <w:rFonts w:ascii="Book Antiqua" w:eastAsia="Times New Roman" w:hAnsi="Book Antiqua"/>
                <w:lang w:eastAsia="es-ES_tradnl"/>
              </w:rPr>
              <w:t>3 (0.30-</w:t>
            </w:r>
            <w:r w:rsidR="002277BE" w:rsidRPr="00C70428">
              <w:rPr>
                <w:rFonts w:ascii="Book Antiqua" w:eastAsia="Times New Roman" w:hAnsi="Book Antiqua"/>
                <w:lang w:eastAsia="es-ES_tradnl"/>
              </w:rPr>
              <w:t>29.85)</w:t>
            </w:r>
          </w:p>
        </w:tc>
      </w:tr>
      <w:tr w:rsidR="00BD483B" w:rsidRPr="00C70428" w14:paraId="0AF84028" w14:textId="77777777" w:rsidTr="00122F04">
        <w:trPr>
          <w:trHeight w:val="302"/>
        </w:trPr>
        <w:tc>
          <w:tcPr>
            <w:tcW w:w="349" w:type="pct"/>
          </w:tcPr>
          <w:p w14:paraId="3D622C1A" w14:textId="77777777" w:rsidR="0042274C" w:rsidRPr="00C70428" w:rsidRDefault="002277BE" w:rsidP="00C70428">
            <w:pPr>
              <w:spacing w:line="360" w:lineRule="auto"/>
              <w:jc w:val="both"/>
              <w:rPr>
                <w:rFonts w:ascii="Book Antiqua" w:hAnsi="Book Antiqua"/>
              </w:rPr>
            </w:pPr>
            <w:r w:rsidRPr="00C70428">
              <w:rPr>
                <w:rFonts w:ascii="Book Antiqua" w:hAnsi="Book Antiqua"/>
              </w:rPr>
              <w:t>2</w:t>
            </w:r>
          </w:p>
        </w:tc>
        <w:tc>
          <w:tcPr>
            <w:tcW w:w="664" w:type="pct"/>
          </w:tcPr>
          <w:p w14:paraId="7A42C984" w14:textId="77777777" w:rsidR="0042274C" w:rsidRPr="00C70428" w:rsidRDefault="002277BE" w:rsidP="00C70428">
            <w:pPr>
              <w:spacing w:line="360" w:lineRule="auto"/>
              <w:jc w:val="both"/>
              <w:rPr>
                <w:rFonts w:ascii="Book Antiqua" w:hAnsi="Book Antiqua"/>
              </w:rPr>
            </w:pPr>
            <w:r w:rsidRPr="00C70428">
              <w:rPr>
                <w:rFonts w:ascii="Book Antiqua" w:hAnsi="Book Antiqua"/>
              </w:rPr>
              <w:t>0</w:t>
            </w:r>
          </w:p>
        </w:tc>
        <w:tc>
          <w:tcPr>
            <w:tcW w:w="664" w:type="pct"/>
          </w:tcPr>
          <w:p w14:paraId="6F39D89E" w14:textId="77777777" w:rsidR="0042274C" w:rsidRPr="00C70428" w:rsidRDefault="002277BE" w:rsidP="00C70428">
            <w:pPr>
              <w:spacing w:line="360" w:lineRule="auto"/>
              <w:jc w:val="both"/>
              <w:rPr>
                <w:rFonts w:ascii="Book Antiqua" w:hAnsi="Book Antiqua"/>
              </w:rPr>
            </w:pPr>
            <w:r w:rsidRPr="00C70428">
              <w:rPr>
                <w:rFonts w:ascii="Book Antiqua" w:hAnsi="Book Antiqua"/>
              </w:rPr>
              <w:t>4.55</w:t>
            </w:r>
          </w:p>
        </w:tc>
        <w:tc>
          <w:tcPr>
            <w:tcW w:w="665" w:type="pct"/>
          </w:tcPr>
          <w:p w14:paraId="1938156B" w14:textId="77777777" w:rsidR="0042274C" w:rsidRPr="00C70428" w:rsidRDefault="002277BE" w:rsidP="00C70428">
            <w:pPr>
              <w:spacing w:line="360" w:lineRule="auto"/>
              <w:jc w:val="both"/>
              <w:rPr>
                <w:rFonts w:ascii="Book Antiqua" w:hAnsi="Book Antiqua"/>
              </w:rPr>
            </w:pPr>
            <w:r w:rsidRPr="00C70428">
              <w:rPr>
                <w:rFonts w:ascii="Book Antiqua" w:eastAsia="Arial" w:hAnsi="Book Antiqua"/>
                <w:color w:val="000000"/>
              </w:rPr>
              <w:t>-</w:t>
            </w:r>
          </w:p>
        </w:tc>
        <w:tc>
          <w:tcPr>
            <w:tcW w:w="664" w:type="pct"/>
          </w:tcPr>
          <w:p w14:paraId="179A72A1" w14:textId="77777777" w:rsidR="0042274C" w:rsidRPr="00C70428" w:rsidRDefault="002277BE" w:rsidP="00C70428">
            <w:pPr>
              <w:spacing w:line="360" w:lineRule="auto"/>
              <w:jc w:val="both"/>
              <w:rPr>
                <w:rFonts w:ascii="Book Antiqua" w:hAnsi="Book Antiqua"/>
              </w:rPr>
            </w:pPr>
            <w:r w:rsidRPr="00C70428">
              <w:rPr>
                <w:rFonts w:ascii="Book Antiqua" w:hAnsi="Book Antiqua"/>
              </w:rPr>
              <w:t>5</w:t>
            </w:r>
          </w:p>
        </w:tc>
        <w:tc>
          <w:tcPr>
            <w:tcW w:w="664" w:type="pct"/>
          </w:tcPr>
          <w:p w14:paraId="1B2C4C47" w14:textId="77777777" w:rsidR="0042274C" w:rsidRPr="00C70428" w:rsidRDefault="002277BE" w:rsidP="00C70428">
            <w:pPr>
              <w:spacing w:line="360" w:lineRule="auto"/>
              <w:jc w:val="both"/>
              <w:rPr>
                <w:rFonts w:ascii="Book Antiqua" w:hAnsi="Book Antiqua"/>
              </w:rPr>
            </w:pPr>
            <w:r w:rsidRPr="00C70428">
              <w:rPr>
                <w:rFonts w:ascii="Book Antiqua" w:hAnsi="Book Antiqua"/>
              </w:rPr>
              <w:t>100</w:t>
            </w:r>
          </w:p>
        </w:tc>
        <w:tc>
          <w:tcPr>
            <w:tcW w:w="665" w:type="pct"/>
          </w:tcPr>
          <w:p w14:paraId="0D7705B4" w14:textId="77777777" w:rsidR="0042274C" w:rsidRPr="00C70428" w:rsidRDefault="002277BE" w:rsidP="00C70428">
            <w:pPr>
              <w:spacing w:line="360" w:lineRule="auto"/>
              <w:jc w:val="both"/>
              <w:rPr>
                <w:rFonts w:ascii="Book Antiqua" w:hAnsi="Book Antiqua"/>
              </w:rPr>
            </w:pPr>
            <w:r w:rsidRPr="00C70428">
              <w:rPr>
                <w:rFonts w:ascii="Book Antiqua" w:hAnsi="Book Antiqua"/>
              </w:rPr>
              <w:t>22</w:t>
            </w:r>
          </w:p>
        </w:tc>
        <w:tc>
          <w:tcPr>
            <w:tcW w:w="665" w:type="pct"/>
          </w:tcPr>
          <w:p w14:paraId="2A228FED" w14:textId="77777777" w:rsidR="0042274C" w:rsidRPr="00C70428" w:rsidRDefault="002277BE" w:rsidP="00C70428">
            <w:pPr>
              <w:keepNext/>
              <w:keepLines/>
              <w:spacing w:line="360" w:lineRule="auto"/>
              <w:jc w:val="both"/>
              <w:outlineLvl w:val="3"/>
              <w:rPr>
                <w:rFonts w:ascii="Book Antiqua" w:eastAsia="Times New Roman" w:hAnsi="Book Antiqua"/>
                <w:lang w:eastAsia="es-ES_tradnl"/>
              </w:rPr>
            </w:pPr>
            <w:r w:rsidRPr="00C70428">
              <w:rPr>
                <w:rFonts w:ascii="Book Antiqua" w:eastAsia="Arial" w:hAnsi="Book Antiqua"/>
                <w:color w:val="000000"/>
              </w:rPr>
              <w:t>-</w:t>
            </w:r>
          </w:p>
        </w:tc>
      </w:tr>
      <w:tr w:rsidR="00BD483B" w:rsidRPr="00C70428" w14:paraId="327E2F87" w14:textId="77777777" w:rsidTr="00122F04">
        <w:trPr>
          <w:trHeight w:val="302"/>
        </w:trPr>
        <w:tc>
          <w:tcPr>
            <w:tcW w:w="349" w:type="pct"/>
          </w:tcPr>
          <w:p w14:paraId="70C1F5D3" w14:textId="77777777" w:rsidR="0042274C" w:rsidRPr="00C70428" w:rsidRDefault="002277BE" w:rsidP="00C70428">
            <w:pPr>
              <w:spacing w:line="360" w:lineRule="auto"/>
              <w:jc w:val="both"/>
              <w:rPr>
                <w:rFonts w:ascii="Book Antiqua" w:hAnsi="Book Antiqua"/>
              </w:rPr>
            </w:pPr>
            <w:r w:rsidRPr="00C70428">
              <w:rPr>
                <w:rFonts w:ascii="Book Antiqua" w:hAnsi="Book Antiqua"/>
              </w:rPr>
              <w:t>3</w:t>
            </w:r>
          </w:p>
        </w:tc>
        <w:tc>
          <w:tcPr>
            <w:tcW w:w="664" w:type="pct"/>
          </w:tcPr>
          <w:p w14:paraId="5C00A1CD" w14:textId="77777777" w:rsidR="0042274C" w:rsidRPr="00C70428" w:rsidRDefault="002277BE" w:rsidP="00C70428">
            <w:pPr>
              <w:spacing w:line="360" w:lineRule="auto"/>
              <w:jc w:val="both"/>
              <w:rPr>
                <w:rFonts w:ascii="Book Antiqua" w:hAnsi="Book Antiqua"/>
              </w:rPr>
            </w:pPr>
            <w:r w:rsidRPr="00C70428">
              <w:rPr>
                <w:rFonts w:ascii="Book Antiqua" w:hAnsi="Book Antiqua"/>
              </w:rPr>
              <w:t>4.08</w:t>
            </w:r>
          </w:p>
        </w:tc>
        <w:tc>
          <w:tcPr>
            <w:tcW w:w="664" w:type="pct"/>
          </w:tcPr>
          <w:p w14:paraId="1F4C22F2" w14:textId="77777777" w:rsidR="0042274C" w:rsidRPr="00C70428" w:rsidRDefault="002277BE" w:rsidP="00C70428">
            <w:pPr>
              <w:spacing w:line="360" w:lineRule="auto"/>
              <w:jc w:val="both"/>
              <w:rPr>
                <w:rFonts w:ascii="Book Antiqua" w:hAnsi="Book Antiqua"/>
              </w:rPr>
            </w:pPr>
            <w:r w:rsidRPr="00C70428">
              <w:rPr>
                <w:rFonts w:ascii="Book Antiqua" w:hAnsi="Book Antiqua"/>
              </w:rPr>
              <w:t>23.08</w:t>
            </w:r>
          </w:p>
        </w:tc>
        <w:tc>
          <w:tcPr>
            <w:tcW w:w="665" w:type="pct"/>
          </w:tcPr>
          <w:p w14:paraId="46E55FDA"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0.18 (0.04-0.77)</w:t>
            </w:r>
          </w:p>
        </w:tc>
        <w:tc>
          <w:tcPr>
            <w:tcW w:w="664" w:type="pct"/>
          </w:tcPr>
          <w:p w14:paraId="689B020A"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19</w:t>
            </w:r>
          </w:p>
        </w:tc>
        <w:tc>
          <w:tcPr>
            <w:tcW w:w="664" w:type="pct"/>
          </w:tcPr>
          <w:p w14:paraId="1DAA1D4A"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82.31</w:t>
            </w:r>
          </w:p>
        </w:tc>
        <w:tc>
          <w:tcPr>
            <w:tcW w:w="665" w:type="pct"/>
          </w:tcPr>
          <w:p w14:paraId="223269B0"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14:paraId="030D5B8F" w14:textId="77777777" w:rsidR="0042274C" w:rsidRPr="00C70428" w:rsidRDefault="003455C9" w:rsidP="00C70428">
            <w:pPr>
              <w:keepNext/>
              <w:keepLines/>
              <w:spacing w:line="360" w:lineRule="auto"/>
              <w:jc w:val="both"/>
              <w:outlineLvl w:val="3"/>
              <w:rPr>
                <w:rFonts w:ascii="Book Antiqua" w:eastAsia="Times New Roman" w:hAnsi="Book Antiqua"/>
                <w:lang w:eastAsia="es-ES_tradnl"/>
              </w:rPr>
            </w:pPr>
            <w:r w:rsidRPr="00C70428">
              <w:rPr>
                <w:rFonts w:ascii="Book Antiqua" w:eastAsia="Times New Roman" w:hAnsi="Book Antiqua"/>
                <w:lang w:eastAsia="es-ES_tradnl"/>
              </w:rPr>
              <w:t>0.14 (0.03-</w:t>
            </w:r>
            <w:r w:rsidR="002277BE" w:rsidRPr="00C70428">
              <w:rPr>
                <w:rFonts w:ascii="Book Antiqua" w:eastAsia="Times New Roman" w:hAnsi="Book Antiqua"/>
                <w:lang w:eastAsia="es-ES_tradnl"/>
              </w:rPr>
              <w:t>0.70)</w:t>
            </w:r>
          </w:p>
        </w:tc>
      </w:tr>
      <w:tr w:rsidR="00BD483B" w:rsidRPr="00C70428" w14:paraId="436A7B96" w14:textId="77777777" w:rsidTr="00122F04">
        <w:trPr>
          <w:trHeight w:val="302"/>
        </w:trPr>
        <w:tc>
          <w:tcPr>
            <w:tcW w:w="349" w:type="pct"/>
          </w:tcPr>
          <w:p w14:paraId="2DF218D3" w14:textId="77777777" w:rsidR="0042274C" w:rsidRPr="00C70428" w:rsidRDefault="002277BE" w:rsidP="00C70428">
            <w:pPr>
              <w:spacing w:line="360" w:lineRule="auto"/>
              <w:jc w:val="both"/>
              <w:rPr>
                <w:rFonts w:ascii="Book Antiqua" w:hAnsi="Book Antiqua"/>
              </w:rPr>
            </w:pPr>
            <w:r w:rsidRPr="00C70428">
              <w:rPr>
                <w:rFonts w:ascii="Book Antiqua" w:hAnsi="Book Antiqua"/>
              </w:rPr>
              <w:t>4</w:t>
            </w:r>
          </w:p>
        </w:tc>
        <w:tc>
          <w:tcPr>
            <w:tcW w:w="664" w:type="pct"/>
          </w:tcPr>
          <w:p w14:paraId="3BAF2BC5" w14:textId="77777777" w:rsidR="0042274C" w:rsidRPr="00C70428" w:rsidRDefault="002277BE" w:rsidP="00C70428">
            <w:pPr>
              <w:spacing w:line="360" w:lineRule="auto"/>
              <w:jc w:val="both"/>
              <w:rPr>
                <w:rFonts w:ascii="Book Antiqua" w:hAnsi="Book Antiqua"/>
              </w:rPr>
            </w:pPr>
            <w:r w:rsidRPr="00C70428">
              <w:rPr>
                <w:rFonts w:ascii="Book Antiqua" w:hAnsi="Book Antiqua"/>
              </w:rPr>
              <w:t>8.7</w:t>
            </w:r>
          </w:p>
        </w:tc>
        <w:tc>
          <w:tcPr>
            <w:tcW w:w="664" w:type="pct"/>
          </w:tcPr>
          <w:p w14:paraId="4A2F0B98" w14:textId="77777777" w:rsidR="0042274C" w:rsidRPr="00C70428" w:rsidRDefault="002277BE" w:rsidP="00C70428">
            <w:pPr>
              <w:spacing w:line="360" w:lineRule="auto"/>
              <w:jc w:val="both"/>
              <w:rPr>
                <w:rFonts w:ascii="Book Antiqua" w:hAnsi="Book Antiqua"/>
              </w:rPr>
            </w:pPr>
            <w:r w:rsidRPr="00C70428">
              <w:rPr>
                <w:rFonts w:ascii="Book Antiqua" w:hAnsi="Book Antiqua"/>
              </w:rPr>
              <w:t>29.27</w:t>
            </w:r>
          </w:p>
        </w:tc>
        <w:tc>
          <w:tcPr>
            <w:tcW w:w="665" w:type="pct"/>
          </w:tcPr>
          <w:p w14:paraId="09DC96B2"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0.3 (0.1-0.85)</w:t>
            </w:r>
          </w:p>
        </w:tc>
        <w:tc>
          <w:tcPr>
            <w:tcW w:w="664" w:type="pct"/>
          </w:tcPr>
          <w:p w14:paraId="6E8DE149"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21</w:t>
            </w:r>
          </w:p>
        </w:tc>
        <w:tc>
          <w:tcPr>
            <w:tcW w:w="664" w:type="pct"/>
          </w:tcPr>
          <w:p w14:paraId="54089751" w14:textId="77777777"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70.29</w:t>
            </w:r>
          </w:p>
        </w:tc>
        <w:tc>
          <w:tcPr>
            <w:tcW w:w="665" w:type="pct"/>
          </w:tcPr>
          <w:p w14:paraId="68A1EA8C"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14:paraId="26AFDAD2" w14:textId="77777777"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0.23 (0.07-</w:t>
            </w:r>
            <w:r w:rsidR="002277BE" w:rsidRPr="00C70428">
              <w:rPr>
                <w:rFonts w:ascii="Book Antiqua" w:eastAsia="Times New Roman" w:hAnsi="Book Antiqua"/>
                <w:lang w:eastAsia="es-ES_tradnl"/>
              </w:rPr>
              <w:t>0.78)</w:t>
            </w:r>
          </w:p>
        </w:tc>
      </w:tr>
      <w:tr w:rsidR="00BD483B" w:rsidRPr="00C70428" w14:paraId="6D27AC5A" w14:textId="77777777" w:rsidTr="00122F04">
        <w:trPr>
          <w:trHeight w:val="302"/>
        </w:trPr>
        <w:tc>
          <w:tcPr>
            <w:tcW w:w="349" w:type="pct"/>
          </w:tcPr>
          <w:p w14:paraId="67140667" w14:textId="77777777" w:rsidR="0042274C" w:rsidRPr="00C70428" w:rsidRDefault="002277BE" w:rsidP="00C70428">
            <w:pPr>
              <w:spacing w:line="360" w:lineRule="auto"/>
              <w:jc w:val="both"/>
              <w:rPr>
                <w:rFonts w:ascii="Book Antiqua" w:hAnsi="Book Antiqua"/>
              </w:rPr>
            </w:pPr>
            <w:r w:rsidRPr="00C70428">
              <w:rPr>
                <w:rFonts w:ascii="Book Antiqua" w:hAnsi="Book Antiqua"/>
              </w:rPr>
              <w:t>5</w:t>
            </w:r>
          </w:p>
        </w:tc>
        <w:tc>
          <w:tcPr>
            <w:tcW w:w="664" w:type="pct"/>
          </w:tcPr>
          <w:p w14:paraId="06468041" w14:textId="77777777" w:rsidR="0042274C" w:rsidRPr="00C70428" w:rsidRDefault="002277BE" w:rsidP="00C70428">
            <w:pPr>
              <w:spacing w:line="360" w:lineRule="auto"/>
              <w:jc w:val="both"/>
              <w:rPr>
                <w:rFonts w:ascii="Book Antiqua" w:hAnsi="Book Antiqua"/>
              </w:rPr>
            </w:pPr>
            <w:r w:rsidRPr="00C70428">
              <w:rPr>
                <w:rFonts w:ascii="Book Antiqua" w:hAnsi="Book Antiqua"/>
              </w:rPr>
              <w:t>26.67</w:t>
            </w:r>
          </w:p>
        </w:tc>
        <w:tc>
          <w:tcPr>
            <w:tcW w:w="664" w:type="pct"/>
          </w:tcPr>
          <w:p w14:paraId="59B2E121" w14:textId="77777777" w:rsidR="0042274C" w:rsidRPr="00C70428" w:rsidRDefault="002277BE" w:rsidP="00C70428">
            <w:pPr>
              <w:spacing w:line="360" w:lineRule="auto"/>
              <w:jc w:val="both"/>
              <w:rPr>
                <w:rFonts w:ascii="Book Antiqua" w:hAnsi="Book Antiqua"/>
              </w:rPr>
            </w:pPr>
            <w:r w:rsidRPr="00C70428">
              <w:rPr>
                <w:rFonts w:ascii="Book Antiqua" w:hAnsi="Book Antiqua"/>
              </w:rPr>
              <w:t>47.22</w:t>
            </w:r>
          </w:p>
        </w:tc>
        <w:tc>
          <w:tcPr>
            <w:tcW w:w="665" w:type="pct"/>
          </w:tcPr>
          <w:p w14:paraId="3E738C93"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0.56 (0.31-1.02)</w:t>
            </w:r>
          </w:p>
        </w:tc>
        <w:tc>
          <w:tcPr>
            <w:tcW w:w="664" w:type="pct"/>
          </w:tcPr>
          <w:p w14:paraId="71E4B838"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21</w:t>
            </w:r>
          </w:p>
        </w:tc>
        <w:tc>
          <w:tcPr>
            <w:tcW w:w="664" w:type="pct"/>
          </w:tcPr>
          <w:p w14:paraId="6E7C2DDC" w14:textId="77777777"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43.53</w:t>
            </w:r>
          </w:p>
        </w:tc>
        <w:tc>
          <w:tcPr>
            <w:tcW w:w="665" w:type="pct"/>
          </w:tcPr>
          <w:p w14:paraId="2CF831F5"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14:paraId="48A1402C" w14:textId="77777777"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0.41 (0.16-</w:t>
            </w:r>
            <w:r w:rsidR="002277BE" w:rsidRPr="00C70428">
              <w:rPr>
                <w:rFonts w:ascii="Book Antiqua" w:eastAsia="Times New Roman" w:hAnsi="Book Antiqua"/>
                <w:lang w:eastAsia="es-ES_tradnl"/>
              </w:rPr>
              <w:t>1.03)</w:t>
            </w:r>
          </w:p>
        </w:tc>
      </w:tr>
      <w:tr w:rsidR="00BD483B" w:rsidRPr="00C70428" w14:paraId="2169A64B" w14:textId="77777777" w:rsidTr="00122F04">
        <w:trPr>
          <w:trHeight w:val="302"/>
        </w:trPr>
        <w:tc>
          <w:tcPr>
            <w:tcW w:w="349" w:type="pct"/>
          </w:tcPr>
          <w:p w14:paraId="260BE6C4" w14:textId="77777777" w:rsidR="0042274C" w:rsidRPr="00C70428" w:rsidRDefault="002277BE" w:rsidP="00C70428">
            <w:pPr>
              <w:spacing w:line="360" w:lineRule="auto"/>
              <w:jc w:val="both"/>
              <w:rPr>
                <w:rFonts w:ascii="Book Antiqua" w:hAnsi="Book Antiqua"/>
              </w:rPr>
            </w:pPr>
            <w:r w:rsidRPr="00C70428">
              <w:rPr>
                <w:rFonts w:ascii="Book Antiqua" w:hAnsi="Book Antiqua"/>
              </w:rPr>
              <w:t>6</w:t>
            </w:r>
          </w:p>
        </w:tc>
        <w:tc>
          <w:tcPr>
            <w:tcW w:w="664" w:type="pct"/>
          </w:tcPr>
          <w:p w14:paraId="31A0C099" w14:textId="77777777" w:rsidR="0042274C" w:rsidRPr="00C70428" w:rsidRDefault="002277BE" w:rsidP="00C70428">
            <w:pPr>
              <w:spacing w:line="360" w:lineRule="auto"/>
              <w:jc w:val="both"/>
              <w:rPr>
                <w:rFonts w:ascii="Book Antiqua" w:hAnsi="Book Antiqua"/>
              </w:rPr>
            </w:pPr>
            <w:r w:rsidRPr="00C70428">
              <w:rPr>
                <w:rFonts w:ascii="Book Antiqua" w:hAnsi="Book Antiqua"/>
              </w:rPr>
              <w:t>35.56</w:t>
            </w:r>
          </w:p>
        </w:tc>
        <w:tc>
          <w:tcPr>
            <w:tcW w:w="664" w:type="pct"/>
          </w:tcPr>
          <w:p w14:paraId="7F098DC9" w14:textId="77777777" w:rsidR="0042274C" w:rsidRPr="00C70428" w:rsidRDefault="002277BE" w:rsidP="00C70428">
            <w:pPr>
              <w:spacing w:line="360" w:lineRule="auto"/>
              <w:jc w:val="both"/>
              <w:rPr>
                <w:rFonts w:ascii="Book Antiqua" w:hAnsi="Book Antiqua"/>
              </w:rPr>
            </w:pPr>
            <w:r w:rsidRPr="00C70428">
              <w:rPr>
                <w:rFonts w:ascii="Book Antiqua" w:hAnsi="Book Antiqua"/>
              </w:rPr>
              <w:t>53.13</w:t>
            </w:r>
          </w:p>
        </w:tc>
        <w:tc>
          <w:tcPr>
            <w:tcW w:w="665" w:type="pct"/>
          </w:tcPr>
          <w:p w14:paraId="2C9160EA"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0.67 (0.4-1.12)</w:t>
            </w:r>
          </w:p>
        </w:tc>
        <w:tc>
          <w:tcPr>
            <w:tcW w:w="664" w:type="pct"/>
          </w:tcPr>
          <w:p w14:paraId="603FC573"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18</w:t>
            </w:r>
          </w:p>
        </w:tc>
        <w:tc>
          <w:tcPr>
            <w:tcW w:w="664" w:type="pct"/>
          </w:tcPr>
          <w:p w14:paraId="0986C1D2" w14:textId="77777777"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33.07</w:t>
            </w:r>
          </w:p>
        </w:tc>
        <w:tc>
          <w:tcPr>
            <w:tcW w:w="665" w:type="pct"/>
          </w:tcPr>
          <w:p w14:paraId="11C63E21"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6</w:t>
            </w:r>
          </w:p>
        </w:tc>
        <w:tc>
          <w:tcPr>
            <w:tcW w:w="665" w:type="pct"/>
          </w:tcPr>
          <w:p w14:paraId="7D4A2B3C" w14:textId="77777777"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0.49 (0.29-</w:t>
            </w:r>
            <w:r w:rsidR="002277BE" w:rsidRPr="00C70428">
              <w:rPr>
                <w:rFonts w:ascii="Book Antiqua" w:eastAsia="Times New Roman" w:hAnsi="Book Antiqua"/>
                <w:lang w:eastAsia="es-ES_tradnl"/>
              </w:rPr>
              <w:t>1.23)</w:t>
            </w:r>
          </w:p>
        </w:tc>
      </w:tr>
      <w:tr w:rsidR="00BD483B" w:rsidRPr="00C70428" w14:paraId="2D271D79" w14:textId="77777777" w:rsidTr="00122F04">
        <w:trPr>
          <w:trHeight w:val="302"/>
        </w:trPr>
        <w:tc>
          <w:tcPr>
            <w:tcW w:w="349" w:type="pct"/>
          </w:tcPr>
          <w:p w14:paraId="6D1D4AB5" w14:textId="77777777" w:rsidR="0042274C" w:rsidRPr="00C70428" w:rsidRDefault="002277BE" w:rsidP="00C70428">
            <w:pPr>
              <w:spacing w:line="360" w:lineRule="auto"/>
              <w:jc w:val="both"/>
              <w:rPr>
                <w:rFonts w:ascii="Book Antiqua" w:hAnsi="Book Antiqua"/>
              </w:rPr>
            </w:pPr>
            <w:r w:rsidRPr="00C70428">
              <w:rPr>
                <w:rFonts w:ascii="Book Antiqua" w:hAnsi="Book Antiqua"/>
              </w:rPr>
              <w:t>7</w:t>
            </w:r>
          </w:p>
        </w:tc>
        <w:tc>
          <w:tcPr>
            <w:tcW w:w="664" w:type="pct"/>
          </w:tcPr>
          <w:p w14:paraId="17C7FC31" w14:textId="77777777" w:rsidR="0042274C" w:rsidRPr="00C70428" w:rsidRDefault="002277BE" w:rsidP="00C70428">
            <w:pPr>
              <w:spacing w:line="360" w:lineRule="auto"/>
              <w:jc w:val="both"/>
              <w:rPr>
                <w:rFonts w:ascii="Book Antiqua" w:hAnsi="Book Antiqua"/>
              </w:rPr>
            </w:pPr>
            <w:r w:rsidRPr="00C70428">
              <w:rPr>
                <w:rFonts w:ascii="Book Antiqua" w:hAnsi="Book Antiqua"/>
              </w:rPr>
              <w:t>42.11</w:t>
            </w:r>
          </w:p>
        </w:tc>
        <w:tc>
          <w:tcPr>
            <w:tcW w:w="664" w:type="pct"/>
          </w:tcPr>
          <w:p w14:paraId="6E228FC8" w14:textId="77777777" w:rsidR="0042274C" w:rsidRPr="00C70428" w:rsidRDefault="002277BE" w:rsidP="00C70428">
            <w:pPr>
              <w:tabs>
                <w:tab w:val="center" w:pos="835"/>
              </w:tabs>
              <w:spacing w:line="360" w:lineRule="auto"/>
              <w:jc w:val="both"/>
              <w:rPr>
                <w:rFonts w:ascii="Book Antiqua" w:hAnsi="Book Antiqua"/>
              </w:rPr>
            </w:pPr>
            <w:r w:rsidRPr="00C70428">
              <w:rPr>
                <w:rFonts w:ascii="Book Antiqua" w:hAnsi="Book Antiqua"/>
              </w:rPr>
              <w:t>56</w:t>
            </w:r>
          </w:p>
        </w:tc>
        <w:tc>
          <w:tcPr>
            <w:tcW w:w="665" w:type="pct"/>
          </w:tcPr>
          <w:p w14:paraId="3EF2DD66"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0.75 (0.45-1.25)</w:t>
            </w:r>
          </w:p>
        </w:tc>
        <w:tc>
          <w:tcPr>
            <w:tcW w:w="664" w:type="pct"/>
          </w:tcPr>
          <w:p w14:paraId="062461B5"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14</w:t>
            </w:r>
          </w:p>
        </w:tc>
        <w:tc>
          <w:tcPr>
            <w:tcW w:w="664" w:type="pct"/>
          </w:tcPr>
          <w:p w14:paraId="3CC51374" w14:textId="77777777"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24.81</w:t>
            </w:r>
          </w:p>
        </w:tc>
        <w:tc>
          <w:tcPr>
            <w:tcW w:w="665" w:type="pct"/>
          </w:tcPr>
          <w:p w14:paraId="6F88138B"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7</w:t>
            </w:r>
          </w:p>
        </w:tc>
        <w:tc>
          <w:tcPr>
            <w:tcW w:w="665" w:type="pct"/>
          </w:tcPr>
          <w:p w14:paraId="5262A37F" w14:textId="77777777"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0.57 (0.21-</w:t>
            </w:r>
            <w:r w:rsidR="002277BE" w:rsidRPr="00C70428">
              <w:rPr>
                <w:rFonts w:ascii="Book Antiqua" w:eastAsia="Times New Roman" w:hAnsi="Book Antiqua"/>
                <w:lang w:eastAsia="es-ES_tradnl"/>
              </w:rPr>
              <w:t>1.58)</w:t>
            </w:r>
          </w:p>
        </w:tc>
      </w:tr>
      <w:tr w:rsidR="00BD483B" w:rsidRPr="00C70428" w14:paraId="50CBE345" w14:textId="77777777" w:rsidTr="00122F04">
        <w:trPr>
          <w:trHeight w:val="302"/>
        </w:trPr>
        <w:tc>
          <w:tcPr>
            <w:tcW w:w="349" w:type="pct"/>
          </w:tcPr>
          <w:p w14:paraId="50A278BB" w14:textId="77777777" w:rsidR="0042274C" w:rsidRPr="00C70428" w:rsidRDefault="002277BE" w:rsidP="00C70428">
            <w:pPr>
              <w:spacing w:line="360" w:lineRule="auto"/>
              <w:jc w:val="both"/>
              <w:rPr>
                <w:rFonts w:ascii="Book Antiqua" w:hAnsi="Book Antiqua"/>
              </w:rPr>
            </w:pPr>
            <w:r w:rsidRPr="00C70428">
              <w:rPr>
                <w:rFonts w:ascii="Book Antiqua" w:hAnsi="Book Antiqua"/>
              </w:rPr>
              <w:t>8</w:t>
            </w:r>
          </w:p>
        </w:tc>
        <w:tc>
          <w:tcPr>
            <w:tcW w:w="664" w:type="pct"/>
          </w:tcPr>
          <w:p w14:paraId="03FE8C9B" w14:textId="77777777" w:rsidR="0042274C" w:rsidRPr="00C70428" w:rsidRDefault="002277BE" w:rsidP="00C70428">
            <w:pPr>
              <w:spacing w:line="360" w:lineRule="auto"/>
              <w:jc w:val="both"/>
              <w:rPr>
                <w:rFonts w:ascii="Book Antiqua" w:hAnsi="Book Antiqua"/>
              </w:rPr>
            </w:pPr>
            <w:r w:rsidRPr="00C70428">
              <w:rPr>
                <w:rFonts w:ascii="Book Antiqua" w:hAnsi="Book Antiqua"/>
              </w:rPr>
              <w:t>35.29</w:t>
            </w:r>
          </w:p>
        </w:tc>
        <w:tc>
          <w:tcPr>
            <w:tcW w:w="664" w:type="pct"/>
          </w:tcPr>
          <w:p w14:paraId="5764D4A6" w14:textId="77777777" w:rsidR="0042274C" w:rsidRPr="00C70428" w:rsidRDefault="002277BE" w:rsidP="00C70428">
            <w:pPr>
              <w:spacing w:line="360" w:lineRule="auto"/>
              <w:jc w:val="both"/>
              <w:rPr>
                <w:rFonts w:ascii="Book Antiqua" w:hAnsi="Book Antiqua"/>
              </w:rPr>
            </w:pPr>
            <w:r w:rsidRPr="00C70428">
              <w:rPr>
                <w:rFonts w:ascii="Book Antiqua" w:hAnsi="Book Antiqua"/>
              </w:rPr>
              <w:t>55.56</w:t>
            </w:r>
          </w:p>
        </w:tc>
        <w:tc>
          <w:tcPr>
            <w:tcW w:w="665" w:type="pct"/>
          </w:tcPr>
          <w:p w14:paraId="523EC2F0"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0.64 (0.27-1.52)</w:t>
            </w:r>
          </w:p>
        </w:tc>
        <w:tc>
          <w:tcPr>
            <w:tcW w:w="664" w:type="pct"/>
          </w:tcPr>
          <w:p w14:paraId="4CC95AD6"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20</w:t>
            </w:r>
          </w:p>
        </w:tc>
        <w:tc>
          <w:tcPr>
            <w:tcW w:w="664" w:type="pct"/>
          </w:tcPr>
          <w:p w14:paraId="63AEA1ED" w14:textId="77777777"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36.47</w:t>
            </w:r>
          </w:p>
        </w:tc>
        <w:tc>
          <w:tcPr>
            <w:tcW w:w="665" w:type="pct"/>
          </w:tcPr>
          <w:p w14:paraId="3D86E74D" w14:textId="77777777"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14:paraId="7B644584" w14:textId="77777777"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0.44 (0.08-</w:t>
            </w:r>
            <w:r w:rsidR="002277BE" w:rsidRPr="00C70428">
              <w:rPr>
                <w:rFonts w:ascii="Book Antiqua" w:eastAsia="Times New Roman" w:hAnsi="Book Antiqua"/>
                <w:lang w:eastAsia="es-ES_tradnl"/>
              </w:rPr>
              <w:t>2.27)</w:t>
            </w:r>
          </w:p>
        </w:tc>
      </w:tr>
    </w:tbl>
    <w:p w14:paraId="7229754E" w14:textId="3D85DD1B" w:rsidR="007863C3" w:rsidRDefault="00FE0091" w:rsidP="007863C3">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ARR</w:t>
      </w:r>
      <w:r w:rsidRPr="00C70428">
        <w:rPr>
          <w:rFonts w:ascii="Book Antiqua" w:hAnsi="Book Antiqua"/>
          <w:sz w:val="24"/>
          <w:szCs w:val="24"/>
        </w:rPr>
        <w:t xml:space="preserve">: </w:t>
      </w:r>
      <w:r w:rsidR="00C70428" w:rsidRPr="00C70428">
        <w:rPr>
          <w:rFonts w:ascii="Book Antiqua" w:hAnsi="Book Antiqua"/>
          <w:sz w:val="24"/>
          <w:szCs w:val="24"/>
        </w:rPr>
        <w:t xml:space="preserve">Absolute </w:t>
      </w:r>
      <w:r w:rsidR="004A43DE" w:rsidRPr="00C70428">
        <w:rPr>
          <w:rFonts w:ascii="Book Antiqua" w:hAnsi="Book Antiqua"/>
          <w:sz w:val="24"/>
          <w:szCs w:val="24"/>
        </w:rPr>
        <w:t xml:space="preserve">risk reduction; </w:t>
      </w:r>
      <w:r w:rsidRPr="00C70428">
        <w:rPr>
          <w:rFonts w:ascii="Book Antiqua" w:hAnsi="Book Antiqua"/>
          <w:sz w:val="24"/>
          <w:szCs w:val="24"/>
        </w:rPr>
        <w:t xml:space="preserve">RR: </w:t>
      </w:r>
      <w:r w:rsidR="00C70428" w:rsidRPr="00C70428">
        <w:rPr>
          <w:rFonts w:ascii="Book Antiqua" w:hAnsi="Book Antiqua"/>
          <w:sz w:val="24"/>
          <w:szCs w:val="24"/>
        </w:rPr>
        <w:t xml:space="preserve">Relative </w:t>
      </w:r>
      <w:r w:rsidR="004A43DE" w:rsidRPr="00C70428">
        <w:rPr>
          <w:rFonts w:ascii="Book Antiqua" w:hAnsi="Book Antiqua"/>
          <w:sz w:val="24"/>
          <w:szCs w:val="24"/>
        </w:rPr>
        <w:t xml:space="preserve">risk; </w:t>
      </w:r>
      <w:r w:rsidRPr="00C70428">
        <w:rPr>
          <w:rFonts w:ascii="Book Antiqua" w:eastAsia="Arial" w:hAnsi="Book Antiqua"/>
          <w:color w:val="000000"/>
          <w:sz w:val="24"/>
          <w:szCs w:val="24"/>
        </w:rPr>
        <w:t>RRR</w:t>
      </w:r>
      <w:r w:rsidRPr="00C70428">
        <w:rPr>
          <w:rFonts w:ascii="Book Antiqua" w:eastAsia="DengXian" w:hAnsi="Book Antiqua"/>
          <w:color w:val="000000"/>
          <w:sz w:val="24"/>
          <w:szCs w:val="24"/>
          <w:lang w:eastAsia="zh-CN"/>
        </w:rPr>
        <w:t xml:space="preserve">: </w:t>
      </w:r>
      <w:r w:rsidR="00096EEF" w:rsidRPr="00C70428">
        <w:rPr>
          <w:rFonts w:ascii="Book Antiqua" w:eastAsia="DengXian" w:hAnsi="Book Antiqua"/>
          <w:color w:val="000000"/>
          <w:sz w:val="24"/>
          <w:szCs w:val="24"/>
          <w:lang w:eastAsia="zh-CN"/>
        </w:rPr>
        <w:t xml:space="preserve">Relative risk reduction; </w:t>
      </w:r>
      <w:r w:rsidRPr="00C70428">
        <w:rPr>
          <w:rFonts w:ascii="Book Antiqua" w:eastAsia="Arial" w:hAnsi="Book Antiqua"/>
          <w:color w:val="000000"/>
          <w:sz w:val="24"/>
          <w:szCs w:val="24"/>
        </w:rPr>
        <w:t xml:space="preserve">NNT: </w:t>
      </w:r>
      <w:r w:rsidR="004A43DE" w:rsidRPr="00C70428">
        <w:rPr>
          <w:rFonts w:ascii="Book Antiqua" w:hAnsi="Book Antiqua" w:cs="Arial"/>
          <w:sz w:val="24"/>
          <w:szCs w:val="24"/>
        </w:rPr>
        <w:t>Number necessary to treat;</w:t>
      </w:r>
      <w:r w:rsidR="004A43DE" w:rsidRPr="00C70428">
        <w:rPr>
          <w:rFonts w:ascii="Book Antiqua" w:hAnsi="Book Antiqua"/>
          <w:sz w:val="24"/>
          <w:szCs w:val="24"/>
        </w:rPr>
        <w:t xml:space="preserve"> </w:t>
      </w:r>
      <w:r w:rsidRPr="00C70428">
        <w:rPr>
          <w:rFonts w:ascii="Book Antiqua" w:hAnsi="Book Antiqua"/>
          <w:sz w:val="24"/>
          <w:szCs w:val="24"/>
        </w:rPr>
        <w:t>OR:</w:t>
      </w:r>
      <w:r w:rsidR="0022101E" w:rsidRPr="00C70428">
        <w:rPr>
          <w:rFonts w:ascii="Book Antiqua" w:hAnsi="Book Antiqua"/>
          <w:sz w:val="24"/>
          <w:szCs w:val="24"/>
        </w:rPr>
        <w:t xml:space="preserve"> Odds ratio.</w:t>
      </w:r>
    </w:p>
    <w:p w14:paraId="538034F1" w14:textId="77777777" w:rsidR="007863C3" w:rsidRDefault="007863C3">
      <w:pPr>
        <w:rPr>
          <w:rFonts w:ascii="Book Antiqua" w:hAnsi="Book Antiqua"/>
          <w:sz w:val="24"/>
          <w:szCs w:val="24"/>
        </w:rPr>
      </w:pPr>
      <w:r>
        <w:rPr>
          <w:rFonts w:ascii="Book Antiqua" w:hAnsi="Book Antiqua"/>
          <w:sz w:val="24"/>
          <w:szCs w:val="24"/>
        </w:rPr>
        <w:br w:type="page"/>
      </w:r>
    </w:p>
    <w:p w14:paraId="3993AEA3"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719F7C27"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0E6AD550"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33861C54"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3AF99A2F"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r w:rsidRPr="007863C3">
        <w:rPr>
          <w:rFonts w:ascii="Book Antiqua" w:hAnsi="Book Antiqua" w:cs="Times New Roman"/>
          <w:noProof/>
          <w:kern w:val="2"/>
          <w:sz w:val="21"/>
          <w:szCs w:val="20"/>
          <w:lang w:eastAsia="zh-CN"/>
        </w:rPr>
        <w:drawing>
          <wp:inline distT="0" distB="0" distL="0" distR="0" wp14:anchorId="0CDB7FEC" wp14:editId="5BC739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9CC47C"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5D2A807E" w14:textId="77777777" w:rsidR="007863C3" w:rsidRPr="007863C3" w:rsidRDefault="007863C3" w:rsidP="007863C3">
      <w:pPr>
        <w:autoSpaceDE w:val="0"/>
        <w:autoSpaceDN w:val="0"/>
        <w:adjustRightInd w:val="0"/>
        <w:snapToGrid w:val="0"/>
        <w:spacing w:after="0" w:line="240" w:lineRule="atLeast"/>
        <w:ind w:leftChars="100" w:left="220"/>
        <w:jc w:val="center"/>
        <w:rPr>
          <w:rFonts w:ascii="Book Antiqua" w:eastAsia="Garamond-Bold" w:hAnsi="Book Antiqua" w:cs="Garamond-Bold"/>
          <w:b/>
          <w:bCs/>
          <w:color w:val="000000"/>
          <w:kern w:val="2"/>
          <w:sz w:val="28"/>
          <w:szCs w:val="28"/>
          <w:lang w:eastAsia="zh-CN"/>
        </w:rPr>
      </w:pPr>
      <w:r w:rsidRPr="007863C3">
        <w:rPr>
          <w:rFonts w:ascii="Book Antiqua" w:eastAsia="TimesNewRomanPSMT" w:hAnsi="Book Antiqua" w:cs="TimesNewRomanPSMT"/>
          <w:color w:val="000000"/>
          <w:kern w:val="2"/>
          <w:sz w:val="28"/>
          <w:szCs w:val="28"/>
          <w:lang w:eastAsia="zh-CN"/>
        </w:rPr>
        <w:t xml:space="preserve">Published by </w:t>
      </w:r>
      <w:r w:rsidRPr="007863C3">
        <w:rPr>
          <w:rFonts w:ascii="Book Antiqua" w:eastAsia="Garamond-Bold" w:hAnsi="Book Antiqua" w:cs="Garamond-Bold"/>
          <w:b/>
          <w:bCs/>
          <w:color w:val="000000"/>
          <w:kern w:val="2"/>
          <w:sz w:val="28"/>
          <w:szCs w:val="28"/>
          <w:lang w:eastAsia="zh-CN"/>
        </w:rPr>
        <w:t>Baishideng Publishing Group Inc</w:t>
      </w:r>
    </w:p>
    <w:p w14:paraId="42904B7F" w14:textId="77777777" w:rsidR="007863C3" w:rsidRPr="007863C3" w:rsidRDefault="007863C3" w:rsidP="007863C3">
      <w:pPr>
        <w:autoSpaceDE w:val="0"/>
        <w:autoSpaceDN w:val="0"/>
        <w:adjustRightInd w:val="0"/>
        <w:snapToGrid w:val="0"/>
        <w:spacing w:after="0" w:line="240" w:lineRule="auto"/>
        <w:ind w:leftChars="100" w:left="220"/>
        <w:jc w:val="center"/>
        <w:rPr>
          <w:rFonts w:ascii="Book Antiqua" w:eastAsia="TimesNewRomanPSMT" w:hAnsi="Book Antiqua" w:cs="Garamond"/>
          <w:color w:val="000000"/>
          <w:kern w:val="2"/>
          <w:sz w:val="28"/>
          <w:szCs w:val="28"/>
          <w:lang w:eastAsia="zh-CN"/>
        </w:rPr>
      </w:pPr>
      <w:r w:rsidRPr="007863C3">
        <w:rPr>
          <w:rFonts w:ascii="Book Antiqua" w:eastAsia="TimesNewRomanPSMT" w:hAnsi="Book Antiqua" w:cs="Garamond"/>
          <w:color w:val="000000"/>
          <w:kern w:val="2"/>
          <w:sz w:val="28"/>
          <w:szCs w:val="28"/>
          <w:lang w:eastAsia="zh-CN"/>
        </w:rPr>
        <w:t>7041 Koll Center Parkway, Suite 160, Pleasanton, CA 94566, USA</w:t>
      </w:r>
    </w:p>
    <w:p w14:paraId="34AD2C4A" w14:textId="77777777" w:rsidR="007863C3" w:rsidRPr="007863C3" w:rsidRDefault="007863C3" w:rsidP="007863C3">
      <w:pPr>
        <w:autoSpaceDE w:val="0"/>
        <w:autoSpaceDN w:val="0"/>
        <w:adjustRightInd w:val="0"/>
        <w:snapToGrid w:val="0"/>
        <w:spacing w:after="0" w:line="240" w:lineRule="auto"/>
        <w:ind w:leftChars="100" w:left="220"/>
        <w:jc w:val="center"/>
        <w:rPr>
          <w:rFonts w:ascii="Book Antiqua" w:eastAsia="TimesNewRomanPSMT" w:hAnsi="Book Antiqua" w:cs="Garamond"/>
          <w:color w:val="000000"/>
          <w:kern w:val="2"/>
          <w:sz w:val="28"/>
          <w:szCs w:val="28"/>
          <w:lang w:eastAsia="zh-CN"/>
        </w:rPr>
      </w:pPr>
      <w:r w:rsidRPr="007863C3">
        <w:rPr>
          <w:rFonts w:ascii="Book Antiqua" w:eastAsia="Garamond-Bold" w:hAnsi="Book Antiqua" w:cs="Garamond-Bold"/>
          <w:b/>
          <w:bCs/>
          <w:color w:val="000000"/>
          <w:kern w:val="2"/>
          <w:sz w:val="28"/>
          <w:szCs w:val="28"/>
          <w:lang w:eastAsia="zh-CN"/>
        </w:rPr>
        <w:t xml:space="preserve">Telephone: </w:t>
      </w:r>
      <w:r w:rsidRPr="007863C3">
        <w:rPr>
          <w:rFonts w:ascii="Book Antiqua" w:eastAsia="TimesNewRomanPSMT" w:hAnsi="Book Antiqua" w:cs="Garamond"/>
          <w:color w:val="000000"/>
          <w:kern w:val="2"/>
          <w:sz w:val="28"/>
          <w:szCs w:val="28"/>
          <w:lang w:eastAsia="zh-CN"/>
        </w:rPr>
        <w:t>+1-925-3991568</w:t>
      </w:r>
    </w:p>
    <w:p w14:paraId="7288F4F6" w14:textId="77777777" w:rsidR="007863C3" w:rsidRPr="007863C3" w:rsidRDefault="007863C3" w:rsidP="007863C3">
      <w:pPr>
        <w:autoSpaceDE w:val="0"/>
        <w:autoSpaceDN w:val="0"/>
        <w:adjustRightInd w:val="0"/>
        <w:snapToGrid w:val="0"/>
        <w:spacing w:after="0" w:line="240" w:lineRule="auto"/>
        <w:ind w:leftChars="100" w:left="220"/>
        <w:jc w:val="center"/>
        <w:rPr>
          <w:rFonts w:ascii="Book Antiqua" w:eastAsia="TimesNewRomanPSMT" w:hAnsi="Book Antiqua" w:cs="Garamond"/>
          <w:color w:val="D56400"/>
          <w:kern w:val="2"/>
          <w:sz w:val="28"/>
          <w:szCs w:val="28"/>
          <w:lang w:eastAsia="zh-CN"/>
        </w:rPr>
      </w:pPr>
      <w:r w:rsidRPr="007863C3">
        <w:rPr>
          <w:rFonts w:ascii="Book Antiqua" w:eastAsia="Garamond-Bold" w:hAnsi="Book Antiqua" w:cs="Garamond-Bold"/>
          <w:b/>
          <w:bCs/>
          <w:color w:val="000000"/>
          <w:kern w:val="2"/>
          <w:sz w:val="28"/>
          <w:szCs w:val="28"/>
          <w:lang w:eastAsia="zh-CN"/>
        </w:rPr>
        <w:t xml:space="preserve">E-mail: </w:t>
      </w:r>
      <w:r w:rsidRPr="007863C3">
        <w:rPr>
          <w:rFonts w:ascii="Book Antiqua" w:eastAsia="TimesNewRomanPSMT" w:hAnsi="Book Antiqua" w:cs="Garamond"/>
          <w:color w:val="D56400"/>
          <w:kern w:val="2"/>
          <w:sz w:val="28"/>
          <w:szCs w:val="28"/>
          <w:lang w:eastAsia="zh-CN"/>
        </w:rPr>
        <w:t>bpgoffice@wjgnet.com</w:t>
      </w:r>
    </w:p>
    <w:p w14:paraId="0B2A78A8" w14:textId="77777777" w:rsidR="007863C3" w:rsidRPr="007863C3" w:rsidRDefault="007863C3" w:rsidP="007863C3">
      <w:pPr>
        <w:autoSpaceDE w:val="0"/>
        <w:autoSpaceDN w:val="0"/>
        <w:adjustRightInd w:val="0"/>
        <w:snapToGrid w:val="0"/>
        <w:spacing w:after="0" w:line="240" w:lineRule="auto"/>
        <w:ind w:leftChars="100" w:left="220"/>
        <w:jc w:val="center"/>
        <w:rPr>
          <w:rFonts w:ascii="Book Antiqua" w:eastAsia="TimesNewRomanPSMT" w:hAnsi="Book Antiqua" w:cs="Garamond"/>
          <w:color w:val="D56400"/>
          <w:kern w:val="2"/>
          <w:sz w:val="28"/>
          <w:szCs w:val="28"/>
          <w:lang w:eastAsia="zh-CN"/>
        </w:rPr>
      </w:pPr>
      <w:r w:rsidRPr="007863C3">
        <w:rPr>
          <w:rFonts w:ascii="Book Antiqua" w:eastAsia="Garamond-Bold" w:hAnsi="Book Antiqua" w:cs="Garamond-Bold"/>
          <w:b/>
          <w:bCs/>
          <w:color w:val="000000"/>
          <w:kern w:val="2"/>
          <w:sz w:val="28"/>
          <w:szCs w:val="28"/>
          <w:lang w:eastAsia="zh-CN"/>
        </w:rPr>
        <w:t xml:space="preserve">Help Desk: </w:t>
      </w:r>
      <w:r w:rsidRPr="007863C3">
        <w:rPr>
          <w:rFonts w:ascii="Book Antiqua" w:eastAsia="TimesNewRomanPSMT" w:hAnsi="Book Antiqua" w:cs="Garamond"/>
          <w:color w:val="D56400"/>
          <w:kern w:val="2"/>
          <w:sz w:val="28"/>
          <w:szCs w:val="28"/>
          <w:lang w:eastAsia="zh-CN"/>
        </w:rPr>
        <w:t>https://www.f6publishing.com/helpdesk</w:t>
      </w:r>
    </w:p>
    <w:p w14:paraId="77637F19"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r w:rsidRPr="007863C3">
        <w:rPr>
          <w:rFonts w:ascii="Book Antiqua" w:eastAsia="TimesNewRomanPSMT" w:hAnsi="Book Antiqua" w:cs="Garamond"/>
          <w:color w:val="D56400"/>
          <w:kern w:val="2"/>
          <w:sz w:val="28"/>
          <w:szCs w:val="28"/>
          <w:lang w:eastAsia="zh-CN"/>
        </w:rPr>
        <w:t>https://www.wjgnet.com</w:t>
      </w:r>
    </w:p>
    <w:p w14:paraId="3F0FD985"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5E188B79"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6EAB77B9"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431CDB15"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r w:rsidRPr="007863C3">
        <w:rPr>
          <w:rFonts w:ascii="Book Antiqua" w:hAnsi="Book Antiqua" w:cs="Times New Roman"/>
          <w:noProof/>
          <w:kern w:val="2"/>
          <w:sz w:val="21"/>
          <w:szCs w:val="20"/>
          <w:lang w:eastAsia="zh-CN"/>
        </w:rPr>
        <w:drawing>
          <wp:inline distT="0" distB="0" distL="0" distR="0" wp14:anchorId="04E5A4E3" wp14:editId="78F34C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0D9D9A"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36640925"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36BF8F02"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6DDE0CE6"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7AA1D733"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2DC9C547"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30A1F11D"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4FABA17A"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065EAB27" w14:textId="77777777" w:rsidR="007863C3" w:rsidRPr="007863C3" w:rsidRDefault="007863C3" w:rsidP="007863C3">
      <w:pPr>
        <w:snapToGrid w:val="0"/>
        <w:spacing w:after="0" w:line="240" w:lineRule="auto"/>
        <w:ind w:leftChars="100" w:left="220"/>
        <w:jc w:val="center"/>
        <w:rPr>
          <w:rFonts w:ascii="Book Antiqua" w:hAnsi="Book Antiqua" w:cs="Times New Roman"/>
          <w:kern w:val="2"/>
          <w:sz w:val="21"/>
          <w:szCs w:val="20"/>
          <w:lang w:eastAsia="zh-CN"/>
        </w:rPr>
      </w:pPr>
    </w:p>
    <w:p w14:paraId="78D8A4DF" w14:textId="77777777" w:rsidR="007863C3" w:rsidRPr="007863C3" w:rsidRDefault="007863C3" w:rsidP="007863C3">
      <w:pPr>
        <w:snapToGrid w:val="0"/>
        <w:spacing w:after="0" w:line="240" w:lineRule="auto"/>
        <w:ind w:leftChars="100" w:left="220"/>
        <w:jc w:val="right"/>
        <w:rPr>
          <w:rFonts w:ascii="Book Antiqua" w:hAnsi="Book Antiqua" w:cs="Times New Roman"/>
          <w:color w:val="000000"/>
          <w:kern w:val="2"/>
          <w:sz w:val="21"/>
          <w:szCs w:val="20"/>
          <w:lang w:eastAsia="zh-CN"/>
        </w:rPr>
      </w:pPr>
    </w:p>
    <w:p w14:paraId="2A39F793" w14:textId="77777777" w:rsidR="007863C3" w:rsidRPr="007863C3" w:rsidRDefault="007863C3" w:rsidP="007863C3">
      <w:pPr>
        <w:snapToGrid w:val="0"/>
        <w:spacing w:after="0" w:line="240" w:lineRule="auto"/>
        <w:jc w:val="center"/>
        <w:rPr>
          <w:rFonts w:ascii="Book Antiqua" w:hAnsi="Book Antiqua" w:cs="Times New Roman"/>
          <w:kern w:val="2"/>
          <w:sz w:val="21"/>
          <w:szCs w:val="20"/>
          <w:shd w:val="clear" w:color="auto" w:fill="FFFFFF"/>
          <w:lang w:eastAsia="zh-CN"/>
        </w:rPr>
      </w:pPr>
      <w:r w:rsidRPr="007863C3">
        <w:rPr>
          <w:rFonts w:ascii="Book Antiqua" w:eastAsia="BookAntiqua-Bold" w:hAnsi="Book Antiqua" w:cs="BookAntiqua-Bold"/>
          <w:b/>
          <w:bCs/>
          <w:color w:val="000000"/>
          <w:kern w:val="2"/>
          <w:sz w:val="21"/>
          <w:szCs w:val="20"/>
          <w:lang w:eastAsia="zh-CN"/>
        </w:rPr>
        <w:t>© 202</w:t>
      </w:r>
      <w:r w:rsidRPr="007863C3">
        <w:rPr>
          <w:rFonts w:ascii="Book Antiqua" w:hAnsi="Book Antiqua" w:cs="BookAntiqua-Bold" w:hint="eastAsia"/>
          <w:b/>
          <w:bCs/>
          <w:color w:val="000000"/>
          <w:kern w:val="2"/>
          <w:sz w:val="21"/>
          <w:szCs w:val="20"/>
          <w:lang w:eastAsia="zh-CN"/>
        </w:rPr>
        <w:t>2</w:t>
      </w:r>
      <w:r w:rsidRPr="007863C3">
        <w:rPr>
          <w:rFonts w:ascii="Book Antiqua" w:eastAsia="BookAntiqua-Bold" w:hAnsi="Book Antiqua" w:cs="BookAntiqua-Bold"/>
          <w:b/>
          <w:bCs/>
          <w:color w:val="000000"/>
          <w:kern w:val="2"/>
          <w:sz w:val="21"/>
          <w:szCs w:val="20"/>
          <w:lang w:eastAsia="zh-CN"/>
        </w:rPr>
        <w:t xml:space="preserve"> Baishideng Publishing Group Inc. All rights reserved.</w:t>
      </w:r>
    </w:p>
    <w:p w14:paraId="6304783E" w14:textId="77777777" w:rsidR="001443B9" w:rsidRPr="007863C3" w:rsidRDefault="001443B9" w:rsidP="007863C3">
      <w:pPr>
        <w:spacing w:after="0" w:line="360" w:lineRule="auto"/>
        <w:jc w:val="both"/>
        <w:rPr>
          <w:rFonts w:ascii="Book Antiqua" w:hAnsi="Book Antiqua"/>
          <w:sz w:val="24"/>
          <w:szCs w:val="24"/>
        </w:rPr>
      </w:pPr>
    </w:p>
    <w:sectPr w:rsidR="001443B9" w:rsidRPr="007863C3" w:rsidSect="007863C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AE51" w14:textId="77777777" w:rsidR="00860E73" w:rsidRPr="002E4E96" w:rsidRDefault="00860E73">
      <w:pPr>
        <w:spacing w:after="0" w:line="240" w:lineRule="auto"/>
      </w:pPr>
      <w:r w:rsidRPr="002E4E96">
        <w:separator/>
      </w:r>
    </w:p>
  </w:endnote>
  <w:endnote w:type="continuationSeparator" w:id="0">
    <w:p w14:paraId="1D3B2BFB" w14:textId="77777777" w:rsidR="00860E73" w:rsidRPr="002E4E96" w:rsidRDefault="00860E73">
      <w:pPr>
        <w:spacing w:after="0" w:line="240" w:lineRule="auto"/>
      </w:pPr>
      <w:r w:rsidRPr="002E4E96">
        <w:continuationSeparator/>
      </w:r>
    </w:p>
  </w:endnote>
  <w:endnote w:type="continuationNotice" w:id="1">
    <w:p w14:paraId="2D4CE360" w14:textId="77777777" w:rsidR="00860E73" w:rsidRDefault="0086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BoldItalicMT">
    <w:panose1 w:val="020B0604020202020204"/>
    <w:charset w:val="00"/>
    <w:family w:val="roman"/>
    <w:pitch w:val="variable"/>
    <w:sig w:usb0="E0000AFF" w:usb1="00007843" w:usb2="00000001" w:usb3="00000000" w:csb0="000001BF" w:csb1="00000000"/>
  </w:font>
  <w:font w:name="TimesNewRomanPSMT">
    <w:altName w:val="宋体"/>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6129"/>
      <w:docPartObj>
        <w:docPartGallery w:val="Page Numbers (Bottom of Page)"/>
        <w:docPartUnique/>
      </w:docPartObj>
    </w:sdtPr>
    <w:sdtContent>
      <w:sdt>
        <w:sdtPr>
          <w:id w:val="-1769616900"/>
          <w:docPartObj>
            <w:docPartGallery w:val="Page Numbers (Top of Page)"/>
            <w:docPartUnique/>
          </w:docPartObj>
        </w:sdtPr>
        <w:sdtContent>
          <w:p w14:paraId="76E8AFC8" w14:textId="77777777" w:rsidR="006E4BE7" w:rsidRPr="00C11FAD" w:rsidRDefault="006E4BE7">
            <w:pPr>
              <w:pStyle w:val="af1"/>
              <w:jc w:val="right"/>
            </w:pPr>
            <w:r w:rsidRPr="00C11FAD">
              <w:rPr>
                <w:lang w:val="zh-CN" w:eastAsia="zh-CN"/>
              </w:rPr>
              <w:t xml:space="preserve"> </w:t>
            </w:r>
            <w:r w:rsidRPr="00C11FAD">
              <w:rPr>
                <w:b/>
                <w:bCs/>
                <w:szCs w:val="24"/>
              </w:rPr>
              <w:fldChar w:fldCharType="begin"/>
            </w:r>
            <w:r w:rsidRPr="00C11FAD">
              <w:rPr>
                <w:b/>
                <w:bCs/>
              </w:rPr>
              <w:instrText>PAGE</w:instrText>
            </w:r>
            <w:r w:rsidRPr="00C11FAD">
              <w:rPr>
                <w:b/>
                <w:bCs/>
                <w:szCs w:val="24"/>
              </w:rPr>
              <w:fldChar w:fldCharType="separate"/>
            </w:r>
            <w:r w:rsidR="000911D4">
              <w:rPr>
                <w:b/>
                <w:bCs/>
                <w:noProof/>
              </w:rPr>
              <w:t>4</w:t>
            </w:r>
            <w:r w:rsidRPr="00C11FAD">
              <w:rPr>
                <w:b/>
                <w:bCs/>
                <w:szCs w:val="24"/>
              </w:rPr>
              <w:fldChar w:fldCharType="end"/>
            </w:r>
            <w:r w:rsidRPr="00C11FAD">
              <w:rPr>
                <w:lang w:val="zh-CN" w:eastAsia="zh-CN"/>
              </w:rPr>
              <w:t xml:space="preserve"> / </w:t>
            </w:r>
            <w:r w:rsidRPr="00C11FAD">
              <w:rPr>
                <w:b/>
                <w:bCs/>
                <w:szCs w:val="24"/>
              </w:rPr>
              <w:fldChar w:fldCharType="begin"/>
            </w:r>
            <w:r w:rsidRPr="00C11FAD">
              <w:rPr>
                <w:b/>
                <w:bCs/>
              </w:rPr>
              <w:instrText>NUMPAGES</w:instrText>
            </w:r>
            <w:r w:rsidRPr="00C11FAD">
              <w:rPr>
                <w:b/>
                <w:bCs/>
                <w:szCs w:val="24"/>
              </w:rPr>
              <w:fldChar w:fldCharType="separate"/>
            </w:r>
            <w:r w:rsidR="000911D4">
              <w:rPr>
                <w:b/>
                <w:bCs/>
                <w:noProof/>
              </w:rPr>
              <w:t>22</w:t>
            </w:r>
            <w:r w:rsidRPr="00C11FAD">
              <w:rPr>
                <w:b/>
                <w:bCs/>
                <w:szCs w:val="24"/>
              </w:rPr>
              <w:fldChar w:fldCharType="end"/>
            </w:r>
          </w:p>
        </w:sdtContent>
      </w:sdt>
    </w:sdtContent>
  </w:sdt>
  <w:p w14:paraId="57AC7B86" w14:textId="77777777" w:rsidR="006E4BE7" w:rsidRPr="00C11FAD" w:rsidRDefault="006E4BE7" w:rsidP="00882C8F">
    <w:pPr>
      <w:pStyle w:val="af1"/>
      <w:spacing w:line="360" w:lineRule="auto"/>
      <w:contextual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1E75" w14:textId="77777777" w:rsidR="00860E73" w:rsidRPr="002E4E96" w:rsidRDefault="00860E73">
      <w:pPr>
        <w:spacing w:after="0" w:line="240" w:lineRule="auto"/>
      </w:pPr>
      <w:r w:rsidRPr="002E4E96">
        <w:separator/>
      </w:r>
    </w:p>
  </w:footnote>
  <w:footnote w:type="continuationSeparator" w:id="0">
    <w:p w14:paraId="717436FA" w14:textId="77777777" w:rsidR="00860E73" w:rsidRPr="002E4E96" w:rsidRDefault="00860E73">
      <w:pPr>
        <w:spacing w:after="0" w:line="240" w:lineRule="auto"/>
      </w:pPr>
      <w:r w:rsidRPr="002E4E96">
        <w:continuationSeparator/>
      </w:r>
    </w:p>
  </w:footnote>
  <w:footnote w:type="continuationNotice" w:id="1">
    <w:p w14:paraId="1FB70C24" w14:textId="77777777" w:rsidR="00860E73" w:rsidRDefault="00860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3C85" w14:textId="77777777" w:rsidR="006E4BE7" w:rsidRPr="00606A78" w:rsidRDefault="006E4BE7" w:rsidP="00606A78">
    <w:pPr>
      <w:pStyle w:val="af"/>
      <w:spacing w:line="480" w:lineRule="auto"/>
      <w:jc w:val="right"/>
      <w:rPr>
        <w:rFonts w:ascii="Arial" w:hAnsi="Arial"/>
      </w:rPr>
    </w:pPr>
  </w:p>
  <w:p w14:paraId="5CDD7C08" w14:textId="77777777" w:rsidR="006E4BE7" w:rsidRDefault="006E4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A644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2A911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B60961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714431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A0C0F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E53D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DA5C9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E932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42218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DE5F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7E1A9E"/>
    <w:multiLevelType w:val="hybridMultilevel"/>
    <w:tmpl w:val="C56C34EA"/>
    <w:lvl w:ilvl="0" w:tplc="177676F2">
      <w:start w:val="1"/>
      <w:numFmt w:val="bullet"/>
      <w:lvlText w:val=""/>
      <w:lvlJc w:val="left"/>
      <w:pPr>
        <w:ind w:left="720" w:hanging="360"/>
      </w:pPr>
      <w:rPr>
        <w:rFonts w:ascii="Symbol" w:hAnsi="Symbol" w:hint="default"/>
      </w:rPr>
    </w:lvl>
    <w:lvl w:ilvl="1" w:tplc="9EA2483C" w:tentative="1">
      <w:start w:val="1"/>
      <w:numFmt w:val="bullet"/>
      <w:lvlText w:val="o"/>
      <w:lvlJc w:val="left"/>
      <w:pPr>
        <w:ind w:left="1440" w:hanging="360"/>
      </w:pPr>
      <w:rPr>
        <w:rFonts w:ascii="Courier New" w:hAnsi="Courier New" w:cs="Courier New" w:hint="default"/>
      </w:rPr>
    </w:lvl>
    <w:lvl w:ilvl="2" w:tplc="73E47FC0" w:tentative="1">
      <w:start w:val="1"/>
      <w:numFmt w:val="bullet"/>
      <w:lvlText w:val=""/>
      <w:lvlJc w:val="left"/>
      <w:pPr>
        <w:ind w:left="2160" w:hanging="360"/>
      </w:pPr>
      <w:rPr>
        <w:rFonts w:ascii="Wingdings" w:hAnsi="Wingdings" w:hint="default"/>
      </w:rPr>
    </w:lvl>
    <w:lvl w:ilvl="3" w:tplc="73AAE386" w:tentative="1">
      <w:start w:val="1"/>
      <w:numFmt w:val="bullet"/>
      <w:lvlText w:val=""/>
      <w:lvlJc w:val="left"/>
      <w:pPr>
        <w:ind w:left="2880" w:hanging="360"/>
      </w:pPr>
      <w:rPr>
        <w:rFonts w:ascii="Symbol" w:hAnsi="Symbol" w:hint="default"/>
      </w:rPr>
    </w:lvl>
    <w:lvl w:ilvl="4" w:tplc="35DEE2AE" w:tentative="1">
      <w:start w:val="1"/>
      <w:numFmt w:val="bullet"/>
      <w:lvlText w:val="o"/>
      <w:lvlJc w:val="left"/>
      <w:pPr>
        <w:ind w:left="3600" w:hanging="360"/>
      </w:pPr>
      <w:rPr>
        <w:rFonts w:ascii="Courier New" w:hAnsi="Courier New" w:cs="Courier New" w:hint="default"/>
      </w:rPr>
    </w:lvl>
    <w:lvl w:ilvl="5" w:tplc="E3A6E11C" w:tentative="1">
      <w:start w:val="1"/>
      <w:numFmt w:val="bullet"/>
      <w:lvlText w:val=""/>
      <w:lvlJc w:val="left"/>
      <w:pPr>
        <w:ind w:left="4320" w:hanging="360"/>
      </w:pPr>
      <w:rPr>
        <w:rFonts w:ascii="Wingdings" w:hAnsi="Wingdings" w:hint="default"/>
      </w:rPr>
    </w:lvl>
    <w:lvl w:ilvl="6" w:tplc="93000334" w:tentative="1">
      <w:start w:val="1"/>
      <w:numFmt w:val="bullet"/>
      <w:lvlText w:val=""/>
      <w:lvlJc w:val="left"/>
      <w:pPr>
        <w:ind w:left="5040" w:hanging="360"/>
      </w:pPr>
      <w:rPr>
        <w:rFonts w:ascii="Symbol" w:hAnsi="Symbol" w:hint="default"/>
      </w:rPr>
    </w:lvl>
    <w:lvl w:ilvl="7" w:tplc="4E9E7ACC" w:tentative="1">
      <w:start w:val="1"/>
      <w:numFmt w:val="bullet"/>
      <w:lvlText w:val="o"/>
      <w:lvlJc w:val="left"/>
      <w:pPr>
        <w:ind w:left="5760" w:hanging="360"/>
      </w:pPr>
      <w:rPr>
        <w:rFonts w:ascii="Courier New" w:hAnsi="Courier New" w:cs="Courier New" w:hint="default"/>
      </w:rPr>
    </w:lvl>
    <w:lvl w:ilvl="8" w:tplc="6F56C290" w:tentative="1">
      <w:start w:val="1"/>
      <w:numFmt w:val="bullet"/>
      <w:lvlText w:val=""/>
      <w:lvlJc w:val="left"/>
      <w:pPr>
        <w:ind w:left="6480" w:hanging="360"/>
      </w:pPr>
      <w:rPr>
        <w:rFonts w:ascii="Wingdings" w:hAnsi="Wingdings" w:hint="default"/>
      </w:rPr>
    </w:lvl>
  </w:abstractNum>
  <w:abstractNum w:abstractNumId="11" w15:restartNumberingAfterBreak="0">
    <w:nsid w:val="16C702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86DD9"/>
    <w:multiLevelType w:val="hybridMultilevel"/>
    <w:tmpl w:val="DD1C31AC"/>
    <w:lvl w:ilvl="0" w:tplc="94121566">
      <w:start w:val="1"/>
      <w:numFmt w:val="bullet"/>
      <w:lvlText w:val=""/>
      <w:lvlJc w:val="left"/>
      <w:pPr>
        <w:ind w:left="720" w:hanging="360"/>
      </w:pPr>
      <w:rPr>
        <w:rFonts w:ascii="Symbol" w:hAnsi="Symbol" w:hint="default"/>
      </w:rPr>
    </w:lvl>
    <w:lvl w:ilvl="1" w:tplc="7222EA20">
      <w:start w:val="1"/>
      <w:numFmt w:val="bullet"/>
      <w:lvlText w:val="o"/>
      <w:lvlJc w:val="left"/>
      <w:pPr>
        <w:ind w:left="1440" w:hanging="360"/>
      </w:pPr>
      <w:rPr>
        <w:rFonts w:ascii="Courier New" w:hAnsi="Courier New" w:cs="Courier New" w:hint="default"/>
      </w:rPr>
    </w:lvl>
    <w:lvl w:ilvl="2" w:tplc="5090013E" w:tentative="1">
      <w:start w:val="1"/>
      <w:numFmt w:val="bullet"/>
      <w:lvlText w:val=""/>
      <w:lvlJc w:val="left"/>
      <w:pPr>
        <w:ind w:left="2160" w:hanging="360"/>
      </w:pPr>
      <w:rPr>
        <w:rFonts w:ascii="Wingdings" w:hAnsi="Wingdings" w:hint="default"/>
      </w:rPr>
    </w:lvl>
    <w:lvl w:ilvl="3" w:tplc="1368C2B4" w:tentative="1">
      <w:start w:val="1"/>
      <w:numFmt w:val="bullet"/>
      <w:lvlText w:val=""/>
      <w:lvlJc w:val="left"/>
      <w:pPr>
        <w:ind w:left="2880" w:hanging="360"/>
      </w:pPr>
      <w:rPr>
        <w:rFonts w:ascii="Symbol" w:hAnsi="Symbol" w:hint="default"/>
      </w:rPr>
    </w:lvl>
    <w:lvl w:ilvl="4" w:tplc="0032CC90" w:tentative="1">
      <w:start w:val="1"/>
      <w:numFmt w:val="bullet"/>
      <w:lvlText w:val="o"/>
      <w:lvlJc w:val="left"/>
      <w:pPr>
        <w:ind w:left="3600" w:hanging="360"/>
      </w:pPr>
      <w:rPr>
        <w:rFonts w:ascii="Courier New" w:hAnsi="Courier New" w:cs="Courier New" w:hint="default"/>
      </w:rPr>
    </w:lvl>
    <w:lvl w:ilvl="5" w:tplc="6592174E" w:tentative="1">
      <w:start w:val="1"/>
      <w:numFmt w:val="bullet"/>
      <w:lvlText w:val=""/>
      <w:lvlJc w:val="left"/>
      <w:pPr>
        <w:ind w:left="4320" w:hanging="360"/>
      </w:pPr>
      <w:rPr>
        <w:rFonts w:ascii="Wingdings" w:hAnsi="Wingdings" w:hint="default"/>
      </w:rPr>
    </w:lvl>
    <w:lvl w:ilvl="6" w:tplc="8188B0C2" w:tentative="1">
      <w:start w:val="1"/>
      <w:numFmt w:val="bullet"/>
      <w:lvlText w:val=""/>
      <w:lvlJc w:val="left"/>
      <w:pPr>
        <w:ind w:left="5040" w:hanging="360"/>
      </w:pPr>
      <w:rPr>
        <w:rFonts w:ascii="Symbol" w:hAnsi="Symbol" w:hint="default"/>
      </w:rPr>
    </w:lvl>
    <w:lvl w:ilvl="7" w:tplc="A73068BE" w:tentative="1">
      <w:start w:val="1"/>
      <w:numFmt w:val="bullet"/>
      <w:lvlText w:val="o"/>
      <w:lvlJc w:val="left"/>
      <w:pPr>
        <w:ind w:left="5760" w:hanging="360"/>
      </w:pPr>
      <w:rPr>
        <w:rFonts w:ascii="Courier New" w:hAnsi="Courier New" w:cs="Courier New" w:hint="default"/>
      </w:rPr>
    </w:lvl>
    <w:lvl w:ilvl="8" w:tplc="C64A7A3E" w:tentative="1">
      <w:start w:val="1"/>
      <w:numFmt w:val="bullet"/>
      <w:lvlText w:val=""/>
      <w:lvlJc w:val="left"/>
      <w:pPr>
        <w:ind w:left="6480" w:hanging="360"/>
      </w:pPr>
      <w:rPr>
        <w:rFonts w:ascii="Wingdings" w:hAnsi="Wingdings" w:hint="default"/>
      </w:rPr>
    </w:lvl>
  </w:abstractNum>
  <w:abstractNum w:abstractNumId="13" w15:restartNumberingAfterBreak="0">
    <w:nsid w:val="52542DA3"/>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7F17583"/>
    <w:multiLevelType w:val="multilevel"/>
    <w:tmpl w:val="EA7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C2B52"/>
    <w:multiLevelType w:val="hybridMultilevel"/>
    <w:tmpl w:val="5AC47172"/>
    <w:lvl w:ilvl="0" w:tplc="1D581966">
      <w:start w:val="1"/>
      <w:numFmt w:val="bullet"/>
      <w:lvlText w:val=""/>
      <w:lvlJc w:val="left"/>
      <w:pPr>
        <w:ind w:left="720" w:hanging="360"/>
      </w:pPr>
      <w:rPr>
        <w:rFonts w:ascii="Symbol" w:hAnsi="Symbol" w:hint="default"/>
      </w:rPr>
    </w:lvl>
    <w:lvl w:ilvl="1" w:tplc="B32E92C2" w:tentative="1">
      <w:start w:val="1"/>
      <w:numFmt w:val="bullet"/>
      <w:lvlText w:val="o"/>
      <w:lvlJc w:val="left"/>
      <w:pPr>
        <w:ind w:left="1440" w:hanging="360"/>
      </w:pPr>
      <w:rPr>
        <w:rFonts w:ascii="Courier New" w:hAnsi="Courier New" w:cs="Courier New" w:hint="default"/>
      </w:rPr>
    </w:lvl>
    <w:lvl w:ilvl="2" w:tplc="8D9E81CA" w:tentative="1">
      <w:start w:val="1"/>
      <w:numFmt w:val="bullet"/>
      <w:lvlText w:val=""/>
      <w:lvlJc w:val="left"/>
      <w:pPr>
        <w:ind w:left="2160" w:hanging="360"/>
      </w:pPr>
      <w:rPr>
        <w:rFonts w:ascii="Wingdings" w:hAnsi="Wingdings" w:hint="default"/>
      </w:rPr>
    </w:lvl>
    <w:lvl w:ilvl="3" w:tplc="C1044B12" w:tentative="1">
      <w:start w:val="1"/>
      <w:numFmt w:val="bullet"/>
      <w:lvlText w:val=""/>
      <w:lvlJc w:val="left"/>
      <w:pPr>
        <w:ind w:left="2880" w:hanging="360"/>
      </w:pPr>
      <w:rPr>
        <w:rFonts w:ascii="Symbol" w:hAnsi="Symbol" w:hint="default"/>
      </w:rPr>
    </w:lvl>
    <w:lvl w:ilvl="4" w:tplc="6494D69A" w:tentative="1">
      <w:start w:val="1"/>
      <w:numFmt w:val="bullet"/>
      <w:lvlText w:val="o"/>
      <w:lvlJc w:val="left"/>
      <w:pPr>
        <w:ind w:left="3600" w:hanging="360"/>
      </w:pPr>
      <w:rPr>
        <w:rFonts w:ascii="Courier New" w:hAnsi="Courier New" w:cs="Courier New" w:hint="default"/>
      </w:rPr>
    </w:lvl>
    <w:lvl w:ilvl="5" w:tplc="574A22A6" w:tentative="1">
      <w:start w:val="1"/>
      <w:numFmt w:val="bullet"/>
      <w:lvlText w:val=""/>
      <w:lvlJc w:val="left"/>
      <w:pPr>
        <w:ind w:left="4320" w:hanging="360"/>
      </w:pPr>
      <w:rPr>
        <w:rFonts w:ascii="Wingdings" w:hAnsi="Wingdings" w:hint="default"/>
      </w:rPr>
    </w:lvl>
    <w:lvl w:ilvl="6" w:tplc="7BC6F93A" w:tentative="1">
      <w:start w:val="1"/>
      <w:numFmt w:val="bullet"/>
      <w:lvlText w:val=""/>
      <w:lvlJc w:val="left"/>
      <w:pPr>
        <w:ind w:left="5040" w:hanging="360"/>
      </w:pPr>
      <w:rPr>
        <w:rFonts w:ascii="Symbol" w:hAnsi="Symbol" w:hint="default"/>
      </w:rPr>
    </w:lvl>
    <w:lvl w:ilvl="7" w:tplc="AE4E890A" w:tentative="1">
      <w:start w:val="1"/>
      <w:numFmt w:val="bullet"/>
      <w:lvlText w:val="o"/>
      <w:lvlJc w:val="left"/>
      <w:pPr>
        <w:ind w:left="5760" w:hanging="360"/>
      </w:pPr>
      <w:rPr>
        <w:rFonts w:ascii="Courier New" w:hAnsi="Courier New" w:cs="Courier New" w:hint="default"/>
      </w:rPr>
    </w:lvl>
    <w:lvl w:ilvl="8" w:tplc="AD0E951E" w:tentative="1">
      <w:start w:val="1"/>
      <w:numFmt w:val="bullet"/>
      <w:lvlText w:val=""/>
      <w:lvlJc w:val="left"/>
      <w:pPr>
        <w:ind w:left="6480" w:hanging="360"/>
      </w:pPr>
      <w:rPr>
        <w:rFonts w:ascii="Wingdings" w:hAnsi="Wingdings" w:hint="default"/>
      </w:rPr>
    </w:lvl>
  </w:abstractNum>
  <w:abstractNum w:abstractNumId="16" w15:restartNumberingAfterBreak="0">
    <w:nsid w:val="66021D16"/>
    <w:multiLevelType w:val="hybridMultilevel"/>
    <w:tmpl w:val="0966E8D4"/>
    <w:lvl w:ilvl="0" w:tplc="8D4ACEBE">
      <w:start w:val="1"/>
      <w:numFmt w:val="bullet"/>
      <w:lvlText w:val=""/>
      <w:lvlJc w:val="left"/>
      <w:pPr>
        <w:ind w:left="720" w:hanging="360"/>
      </w:pPr>
      <w:rPr>
        <w:rFonts w:ascii="Symbol" w:hAnsi="Symbol" w:hint="default"/>
      </w:rPr>
    </w:lvl>
    <w:lvl w:ilvl="1" w:tplc="E384D866" w:tentative="1">
      <w:start w:val="1"/>
      <w:numFmt w:val="bullet"/>
      <w:lvlText w:val="o"/>
      <w:lvlJc w:val="left"/>
      <w:pPr>
        <w:ind w:left="1440" w:hanging="360"/>
      </w:pPr>
      <w:rPr>
        <w:rFonts w:ascii="Courier New" w:hAnsi="Courier New" w:cs="Courier New" w:hint="default"/>
      </w:rPr>
    </w:lvl>
    <w:lvl w:ilvl="2" w:tplc="6C58EC84" w:tentative="1">
      <w:start w:val="1"/>
      <w:numFmt w:val="bullet"/>
      <w:lvlText w:val=""/>
      <w:lvlJc w:val="left"/>
      <w:pPr>
        <w:ind w:left="2160" w:hanging="360"/>
      </w:pPr>
      <w:rPr>
        <w:rFonts w:ascii="Wingdings" w:hAnsi="Wingdings" w:hint="default"/>
      </w:rPr>
    </w:lvl>
    <w:lvl w:ilvl="3" w:tplc="1A9E6366" w:tentative="1">
      <w:start w:val="1"/>
      <w:numFmt w:val="bullet"/>
      <w:lvlText w:val=""/>
      <w:lvlJc w:val="left"/>
      <w:pPr>
        <w:ind w:left="2880" w:hanging="360"/>
      </w:pPr>
      <w:rPr>
        <w:rFonts w:ascii="Symbol" w:hAnsi="Symbol" w:hint="default"/>
      </w:rPr>
    </w:lvl>
    <w:lvl w:ilvl="4" w:tplc="DF7C2A08" w:tentative="1">
      <w:start w:val="1"/>
      <w:numFmt w:val="bullet"/>
      <w:lvlText w:val="o"/>
      <w:lvlJc w:val="left"/>
      <w:pPr>
        <w:ind w:left="3600" w:hanging="360"/>
      </w:pPr>
      <w:rPr>
        <w:rFonts w:ascii="Courier New" w:hAnsi="Courier New" w:cs="Courier New" w:hint="default"/>
      </w:rPr>
    </w:lvl>
    <w:lvl w:ilvl="5" w:tplc="E8882FEC" w:tentative="1">
      <w:start w:val="1"/>
      <w:numFmt w:val="bullet"/>
      <w:lvlText w:val=""/>
      <w:lvlJc w:val="left"/>
      <w:pPr>
        <w:ind w:left="4320" w:hanging="360"/>
      </w:pPr>
      <w:rPr>
        <w:rFonts w:ascii="Wingdings" w:hAnsi="Wingdings" w:hint="default"/>
      </w:rPr>
    </w:lvl>
    <w:lvl w:ilvl="6" w:tplc="C0F8A4EC" w:tentative="1">
      <w:start w:val="1"/>
      <w:numFmt w:val="bullet"/>
      <w:lvlText w:val=""/>
      <w:lvlJc w:val="left"/>
      <w:pPr>
        <w:ind w:left="5040" w:hanging="360"/>
      </w:pPr>
      <w:rPr>
        <w:rFonts w:ascii="Symbol" w:hAnsi="Symbol" w:hint="default"/>
      </w:rPr>
    </w:lvl>
    <w:lvl w:ilvl="7" w:tplc="5B728BCC" w:tentative="1">
      <w:start w:val="1"/>
      <w:numFmt w:val="bullet"/>
      <w:lvlText w:val="o"/>
      <w:lvlJc w:val="left"/>
      <w:pPr>
        <w:ind w:left="5760" w:hanging="360"/>
      </w:pPr>
      <w:rPr>
        <w:rFonts w:ascii="Courier New" w:hAnsi="Courier New" w:cs="Courier New" w:hint="default"/>
      </w:rPr>
    </w:lvl>
    <w:lvl w:ilvl="8" w:tplc="86D08118" w:tentative="1">
      <w:start w:val="1"/>
      <w:numFmt w:val="bullet"/>
      <w:lvlText w:val=""/>
      <w:lvlJc w:val="left"/>
      <w:pPr>
        <w:ind w:left="6480" w:hanging="360"/>
      </w:pPr>
      <w:rPr>
        <w:rFonts w:ascii="Wingdings" w:hAnsi="Wingdings" w:hint="default"/>
      </w:rPr>
    </w:lvl>
  </w:abstractNum>
  <w:abstractNum w:abstractNumId="17" w15:restartNumberingAfterBreak="0">
    <w:nsid w:val="684C6CA2"/>
    <w:multiLevelType w:val="hybridMultilevel"/>
    <w:tmpl w:val="C15C95F4"/>
    <w:lvl w:ilvl="0" w:tplc="6E148740">
      <w:start w:val="1"/>
      <w:numFmt w:val="bullet"/>
      <w:lvlText w:val=""/>
      <w:lvlJc w:val="left"/>
      <w:pPr>
        <w:ind w:left="720" w:hanging="360"/>
      </w:pPr>
      <w:rPr>
        <w:rFonts w:ascii="Symbol" w:hAnsi="Symbol" w:hint="default"/>
      </w:rPr>
    </w:lvl>
    <w:lvl w:ilvl="1" w:tplc="4C908BCE">
      <w:start w:val="1"/>
      <w:numFmt w:val="bullet"/>
      <w:lvlText w:val="o"/>
      <w:lvlJc w:val="left"/>
      <w:pPr>
        <w:ind w:left="1440" w:hanging="360"/>
      </w:pPr>
      <w:rPr>
        <w:rFonts w:ascii="Courier New" w:hAnsi="Courier New" w:cs="Courier New" w:hint="default"/>
      </w:rPr>
    </w:lvl>
    <w:lvl w:ilvl="2" w:tplc="046E4A04">
      <w:start w:val="1"/>
      <w:numFmt w:val="bullet"/>
      <w:lvlText w:val=""/>
      <w:lvlJc w:val="left"/>
      <w:pPr>
        <w:ind w:left="2160" w:hanging="360"/>
      </w:pPr>
      <w:rPr>
        <w:rFonts w:ascii="Wingdings" w:hAnsi="Wingdings" w:hint="default"/>
      </w:rPr>
    </w:lvl>
    <w:lvl w:ilvl="3" w:tplc="F0A48C72">
      <w:start w:val="1"/>
      <w:numFmt w:val="bullet"/>
      <w:lvlText w:val=""/>
      <w:lvlJc w:val="left"/>
      <w:pPr>
        <w:ind w:left="2880" w:hanging="360"/>
      </w:pPr>
      <w:rPr>
        <w:rFonts w:ascii="Symbol" w:hAnsi="Symbol" w:hint="default"/>
      </w:rPr>
    </w:lvl>
    <w:lvl w:ilvl="4" w:tplc="90267816" w:tentative="1">
      <w:start w:val="1"/>
      <w:numFmt w:val="bullet"/>
      <w:lvlText w:val="o"/>
      <w:lvlJc w:val="left"/>
      <w:pPr>
        <w:ind w:left="3600" w:hanging="360"/>
      </w:pPr>
      <w:rPr>
        <w:rFonts w:ascii="Courier New" w:hAnsi="Courier New" w:cs="Courier New" w:hint="default"/>
      </w:rPr>
    </w:lvl>
    <w:lvl w:ilvl="5" w:tplc="6032C302" w:tentative="1">
      <w:start w:val="1"/>
      <w:numFmt w:val="bullet"/>
      <w:lvlText w:val=""/>
      <w:lvlJc w:val="left"/>
      <w:pPr>
        <w:ind w:left="4320" w:hanging="360"/>
      </w:pPr>
      <w:rPr>
        <w:rFonts w:ascii="Wingdings" w:hAnsi="Wingdings" w:hint="default"/>
      </w:rPr>
    </w:lvl>
    <w:lvl w:ilvl="6" w:tplc="A31E2268" w:tentative="1">
      <w:start w:val="1"/>
      <w:numFmt w:val="bullet"/>
      <w:lvlText w:val=""/>
      <w:lvlJc w:val="left"/>
      <w:pPr>
        <w:ind w:left="5040" w:hanging="360"/>
      </w:pPr>
      <w:rPr>
        <w:rFonts w:ascii="Symbol" w:hAnsi="Symbol" w:hint="default"/>
      </w:rPr>
    </w:lvl>
    <w:lvl w:ilvl="7" w:tplc="3EF6B3BA" w:tentative="1">
      <w:start w:val="1"/>
      <w:numFmt w:val="bullet"/>
      <w:lvlText w:val="o"/>
      <w:lvlJc w:val="left"/>
      <w:pPr>
        <w:ind w:left="5760" w:hanging="360"/>
      </w:pPr>
      <w:rPr>
        <w:rFonts w:ascii="Courier New" w:hAnsi="Courier New" w:cs="Courier New" w:hint="default"/>
      </w:rPr>
    </w:lvl>
    <w:lvl w:ilvl="8" w:tplc="5C20B9AE" w:tentative="1">
      <w:start w:val="1"/>
      <w:numFmt w:val="bullet"/>
      <w:lvlText w:val=""/>
      <w:lvlJc w:val="left"/>
      <w:pPr>
        <w:ind w:left="6480" w:hanging="360"/>
      </w:pPr>
      <w:rPr>
        <w:rFonts w:ascii="Wingdings" w:hAnsi="Wingdings" w:hint="default"/>
      </w:rPr>
    </w:lvl>
  </w:abstractNum>
  <w:abstractNum w:abstractNumId="18" w15:restartNumberingAfterBreak="0">
    <w:nsid w:val="7F51295A"/>
    <w:multiLevelType w:val="multilevel"/>
    <w:tmpl w:val="04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09523">
    <w:abstractNumId w:val="14"/>
  </w:num>
  <w:num w:numId="2" w16cid:durableId="907301493">
    <w:abstractNumId w:val="10"/>
  </w:num>
  <w:num w:numId="3" w16cid:durableId="683746970">
    <w:abstractNumId w:val="17"/>
  </w:num>
  <w:num w:numId="4" w16cid:durableId="431560059">
    <w:abstractNumId w:val="15"/>
  </w:num>
  <w:num w:numId="5" w16cid:durableId="39745235">
    <w:abstractNumId w:val="12"/>
  </w:num>
  <w:num w:numId="6" w16cid:durableId="1114136502">
    <w:abstractNumId w:val="16"/>
  </w:num>
  <w:num w:numId="7" w16cid:durableId="267977797">
    <w:abstractNumId w:val="11"/>
  </w:num>
  <w:num w:numId="8" w16cid:durableId="311449534">
    <w:abstractNumId w:val="18"/>
  </w:num>
  <w:num w:numId="9" w16cid:durableId="1012148339">
    <w:abstractNumId w:val="13"/>
  </w:num>
  <w:num w:numId="10" w16cid:durableId="229776576">
    <w:abstractNumId w:val="9"/>
  </w:num>
  <w:num w:numId="11" w16cid:durableId="1038433886">
    <w:abstractNumId w:val="7"/>
  </w:num>
  <w:num w:numId="12" w16cid:durableId="1537237274">
    <w:abstractNumId w:val="6"/>
  </w:num>
  <w:num w:numId="13" w16cid:durableId="1214661724">
    <w:abstractNumId w:val="5"/>
  </w:num>
  <w:num w:numId="14" w16cid:durableId="413598573">
    <w:abstractNumId w:val="4"/>
  </w:num>
  <w:num w:numId="15" w16cid:durableId="1412853702">
    <w:abstractNumId w:val="8"/>
  </w:num>
  <w:num w:numId="16" w16cid:durableId="2063215749">
    <w:abstractNumId w:val="3"/>
  </w:num>
  <w:num w:numId="17" w16cid:durableId="1638491982">
    <w:abstractNumId w:val="2"/>
  </w:num>
  <w:num w:numId="18" w16cid:durableId="1689333574">
    <w:abstractNumId w:val="1"/>
  </w:num>
  <w:num w:numId="19" w16cid:durableId="154910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Clinical Oncology-AJ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d5t2dp7xsevketzr1p2vwrt5tv90tfets5&quot;&gt;YQYLJXL8&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 w:name="MachineID" w:val="202|199|197|190|207|197|205|204|197|188|186|197|189|189|197|201|189|"/>
    <w:docVar w:name="Username" w:val="Quality Control Editor"/>
  </w:docVars>
  <w:rsids>
    <w:rsidRoot w:val="000D5131"/>
    <w:rsid w:val="000026B7"/>
    <w:rsid w:val="00002B1F"/>
    <w:rsid w:val="000038D3"/>
    <w:rsid w:val="00014563"/>
    <w:rsid w:val="000175A6"/>
    <w:rsid w:val="000205D4"/>
    <w:rsid w:val="00022DA3"/>
    <w:rsid w:val="00023E2B"/>
    <w:rsid w:val="00025355"/>
    <w:rsid w:val="000330B2"/>
    <w:rsid w:val="0003589A"/>
    <w:rsid w:val="0004111D"/>
    <w:rsid w:val="00043DD1"/>
    <w:rsid w:val="00046881"/>
    <w:rsid w:val="000540D1"/>
    <w:rsid w:val="0006302F"/>
    <w:rsid w:val="000667FE"/>
    <w:rsid w:val="00075F02"/>
    <w:rsid w:val="0007623F"/>
    <w:rsid w:val="00086E32"/>
    <w:rsid w:val="000911D4"/>
    <w:rsid w:val="00091A0D"/>
    <w:rsid w:val="00092680"/>
    <w:rsid w:val="00094C57"/>
    <w:rsid w:val="00096EEF"/>
    <w:rsid w:val="000A73E5"/>
    <w:rsid w:val="000B02E3"/>
    <w:rsid w:val="000B0F47"/>
    <w:rsid w:val="000C2273"/>
    <w:rsid w:val="000C2729"/>
    <w:rsid w:val="000D09F7"/>
    <w:rsid w:val="000D2DE7"/>
    <w:rsid w:val="000D5131"/>
    <w:rsid w:val="000E26BB"/>
    <w:rsid w:val="000E3322"/>
    <w:rsid w:val="000F43ED"/>
    <w:rsid w:val="00101D02"/>
    <w:rsid w:val="0010506B"/>
    <w:rsid w:val="00112E23"/>
    <w:rsid w:val="00120148"/>
    <w:rsid w:val="00122F04"/>
    <w:rsid w:val="001443B9"/>
    <w:rsid w:val="00155337"/>
    <w:rsid w:val="00161D01"/>
    <w:rsid w:val="00164943"/>
    <w:rsid w:val="00172034"/>
    <w:rsid w:val="00184078"/>
    <w:rsid w:val="00190D38"/>
    <w:rsid w:val="00191D2F"/>
    <w:rsid w:val="001A0C5C"/>
    <w:rsid w:val="001A14CD"/>
    <w:rsid w:val="001A3E0A"/>
    <w:rsid w:val="001A64B2"/>
    <w:rsid w:val="001B1326"/>
    <w:rsid w:val="001B7981"/>
    <w:rsid w:val="001C0204"/>
    <w:rsid w:val="001C0531"/>
    <w:rsid w:val="001C3B4D"/>
    <w:rsid w:val="001C5088"/>
    <w:rsid w:val="001D22C1"/>
    <w:rsid w:val="001D313D"/>
    <w:rsid w:val="001E2985"/>
    <w:rsid w:val="001F15F3"/>
    <w:rsid w:val="0020372D"/>
    <w:rsid w:val="002058F5"/>
    <w:rsid w:val="002073A9"/>
    <w:rsid w:val="002132AF"/>
    <w:rsid w:val="0021673E"/>
    <w:rsid w:val="0022101E"/>
    <w:rsid w:val="00221349"/>
    <w:rsid w:val="00221AD6"/>
    <w:rsid w:val="00221B15"/>
    <w:rsid w:val="002221C3"/>
    <w:rsid w:val="002277BE"/>
    <w:rsid w:val="00235DE6"/>
    <w:rsid w:val="00235F73"/>
    <w:rsid w:val="00243653"/>
    <w:rsid w:val="00251870"/>
    <w:rsid w:val="00253BB6"/>
    <w:rsid w:val="00262C20"/>
    <w:rsid w:val="00267521"/>
    <w:rsid w:val="0027073D"/>
    <w:rsid w:val="002742D2"/>
    <w:rsid w:val="0027720D"/>
    <w:rsid w:val="0028004B"/>
    <w:rsid w:val="002925DF"/>
    <w:rsid w:val="00293CED"/>
    <w:rsid w:val="002A581A"/>
    <w:rsid w:val="002B6FA7"/>
    <w:rsid w:val="002C2257"/>
    <w:rsid w:val="002C68CF"/>
    <w:rsid w:val="002D52F7"/>
    <w:rsid w:val="002E4E96"/>
    <w:rsid w:val="002E4F89"/>
    <w:rsid w:val="002F4288"/>
    <w:rsid w:val="002F6F2A"/>
    <w:rsid w:val="00306D84"/>
    <w:rsid w:val="003122A1"/>
    <w:rsid w:val="00314C8C"/>
    <w:rsid w:val="003152C3"/>
    <w:rsid w:val="003304DE"/>
    <w:rsid w:val="0033148A"/>
    <w:rsid w:val="00343DE1"/>
    <w:rsid w:val="003455C9"/>
    <w:rsid w:val="00347284"/>
    <w:rsid w:val="003558BF"/>
    <w:rsid w:val="003642F8"/>
    <w:rsid w:val="00366F96"/>
    <w:rsid w:val="003712FE"/>
    <w:rsid w:val="0037753C"/>
    <w:rsid w:val="00385453"/>
    <w:rsid w:val="0038600B"/>
    <w:rsid w:val="003928AA"/>
    <w:rsid w:val="00395DEA"/>
    <w:rsid w:val="003A113D"/>
    <w:rsid w:val="003A179B"/>
    <w:rsid w:val="003B3E50"/>
    <w:rsid w:val="003B5A92"/>
    <w:rsid w:val="003C0839"/>
    <w:rsid w:val="003D450E"/>
    <w:rsid w:val="003D7E73"/>
    <w:rsid w:val="003E633C"/>
    <w:rsid w:val="003E7917"/>
    <w:rsid w:val="003F0337"/>
    <w:rsid w:val="003F3F4F"/>
    <w:rsid w:val="003F450D"/>
    <w:rsid w:val="003F6D14"/>
    <w:rsid w:val="0041171B"/>
    <w:rsid w:val="00411969"/>
    <w:rsid w:val="0041261F"/>
    <w:rsid w:val="004138D2"/>
    <w:rsid w:val="0041611C"/>
    <w:rsid w:val="00422006"/>
    <w:rsid w:val="0042274C"/>
    <w:rsid w:val="004235D9"/>
    <w:rsid w:val="004243FC"/>
    <w:rsid w:val="00424E4E"/>
    <w:rsid w:val="00426077"/>
    <w:rsid w:val="00430E12"/>
    <w:rsid w:val="004329A5"/>
    <w:rsid w:val="0043714C"/>
    <w:rsid w:val="004400EA"/>
    <w:rsid w:val="004401B1"/>
    <w:rsid w:val="00444090"/>
    <w:rsid w:val="00451FF4"/>
    <w:rsid w:val="00460429"/>
    <w:rsid w:val="00463101"/>
    <w:rsid w:val="00466AC0"/>
    <w:rsid w:val="00484E44"/>
    <w:rsid w:val="00486C3B"/>
    <w:rsid w:val="00497B29"/>
    <w:rsid w:val="004A43DE"/>
    <w:rsid w:val="004A478B"/>
    <w:rsid w:val="004B0A66"/>
    <w:rsid w:val="004C06AF"/>
    <w:rsid w:val="004C128E"/>
    <w:rsid w:val="004C61AD"/>
    <w:rsid w:val="004D34FC"/>
    <w:rsid w:val="004F32F4"/>
    <w:rsid w:val="0050479C"/>
    <w:rsid w:val="00507657"/>
    <w:rsid w:val="0052015F"/>
    <w:rsid w:val="00522196"/>
    <w:rsid w:val="00522DE0"/>
    <w:rsid w:val="00525921"/>
    <w:rsid w:val="005300F3"/>
    <w:rsid w:val="005325C7"/>
    <w:rsid w:val="00534C1B"/>
    <w:rsid w:val="00537F2C"/>
    <w:rsid w:val="00542A7C"/>
    <w:rsid w:val="00546F09"/>
    <w:rsid w:val="00547D98"/>
    <w:rsid w:val="005535B4"/>
    <w:rsid w:val="005542DC"/>
    <w:rsid w:val="00555705"/>
    <w:rsid w:val="00557F1C"/>
    <w:rsid w:val="00557F67"/>
    <w:rsid w:val="00567569"/>
    <w:rsid w:val="00583AAE"/>
    <w:rsid w:val="00590FC0"/>
    <w:rsid w:val="005B6C58"/>
    <w:rsid w:val="005C2CB3"/>
    <w:rsid w:val="005D1325"/>
    <w:rsid w:val="005D56AC"/>
    <w:rsid w:val="005D5889"/>
    <w:rsid w:val="005E362E"/>
    <w:rsid w:val="005E5260"/>
    <w:rsid w:val="005F2744"/>
    <w:rsid w:val="005F565B"/>
    <w:rsid w:val="00603026"/>
    <w:rsid w:val="006035E9"/>
    <w:rsid w:val="00603755"/>
    <w:rsid w:val="0060405C"/>
    <w:rsid w:val="00604D09"/>
    <w:rsid w:val="00606A78"/>
    <w:rsid w:val="006131A9"/>
    <w:rsid w:val="006171CD"/>
    <w:rsid w:val="00617E1A"/>
    <w:rsid w:val="00620DF0"/>
    <w:rsid w:val="006360F8"/>
    <w:rsid w:val="006426DF"/>
    <w:rsid w:val="00645643"/>
    <w:rsid w:val="00647199"/>
    <w:rsid w:val="00652A3D"/>
    <w:rsid w:val="00654AF2"/>
    <w:rsid w:val="00655454"/>
    <w:rsid w:val="00663FA8"/>
    <w:rsid w:val="00664A33"/>
    <w:rsid w:val="00664B3E"/>
    <w:rsid w:val="00670027"/>
    <w:rsid w:val="00677A95"/>
    <w:rsid w:val="00681964"/>
    <w:rsid w:val="006856A2"/>
    <w:rsid w:val="006A1615"/>
    <w:rsid w:val="006A768F"/>
    <w:rsid w:val="006B190E"/>
    <w:rsid w:val="006B3FFC"/>
    <w:rsid w:val="006B62BE"/>
    <w:rsid w:val="006C0345"/>
    <w:rsid w:val="006C740B"/>
    <w:rsid w:val="006D1F53"/>
    <w:rsid w:val="006D2C19"/>
    <w:rsid w:val="006E4BE7"/>
    <w:rsid w:val="006E719C"/>
    <w:rsid w:val="006E77FD"/>
    <w:rsid w:val="006F06EC"/>
    <w:rsid w:val="006F58CF"/>
    <w:rsid w:val="00703F2B"/>
    <w:rsid w:val="007041EB"/>
    <w:rsid w:val="00705472"/>
    <w:rsid w:val="00706AE9"/>
    <w:rsid w:val="00710C8D"/>
    <w:rsid w:val="00711837"/>
    <w:rsid w:val="007124D3"/>
    <w:rsid w:val="00713501"/>
    <w:rsid w:val="007262BD"/>
    <w:rsid w:val="007303F4"/>
    <w:rsid w:val="00731BA7"/>
    <w:rsid w:val="007343E6"/>
    <w:rsid w:val="00734441"/>
    <w:rsid w:val="00746609"/>
    <w:rsid w:val="00752FD6"/>
    <w:rsid w:val="00753DDA"/>
    <w:rsid w:val="00755F44"/>
    <w:rsid w:val="00762B74"/>
    <w:rsid w:val="00765CF5"/>
    <w:rsid w:val="00765FD4"/>
    <w:rsid w:val="007663F5"/>
    <w:rsid w:val="00767598"/>
    <w:rsid w:val="0077539A"/>
    <w:rsid w:val="0078257B"/>
    <w:rsid w:val="00783094"/>
    <w:rsid w:val="007863C3"/>
    <w:rsid w:val="00793EA8"/>
    <w:rsid w:val="007956D5"/>
    <w:rsid w:val="007B5502"/>
    <w:rsid w:val="007C3438"/>
    <w:rsid w:val="007C3D59"/>
    <w:rsid w:val="007C44BD"/>
    <w:rsid w:val="007C4BC0"/>
    <w:rsid w:val="007C6410"/>
    <w:rsid w:val="007C675B"/>
    <w:rsid w:val="007E1CFC"/>
    <w:rsid w:val="007E339E"/>
    <w:rsid w:val="007F0834"/>
    <w:rsid w:val="007F608E"/>
    <w:rsid w:val="00800461"/>
    <w:rsid w:val="00807968"/>
    <w:rsid w:val="008179DE"/>
    <w:rsid w:val="00826E10"/>
    <w:rsid w:val="0083364D"/>
    <w:rsid w:val="0083678D"/>
    <w:rsid w:val="008377BA"/>
    <w:rsid w:val="008432FF"/>
    <w:rsid w:val="0084428C"/>
    <w:rsid w:val="00855108"/>
    <w:rsid w:val="00860E73"/>
    <w:rsid w:val="00872C45"/>
    <w:rsid w:val="008745AD"/>
    <w:rsid w:val="008749A4"/>
    <w:rsid w:val="00874CD9"/>
    <w:rsid w:val="00877042"/>
    <w:rsid w:val="008817BE"/>
    <w:rsid w:val="00882B23"/>
    <w:rsid w:val="00882C8F"/>
    <w:rsid w:val="00884472"/>
    <w:rsid w:val="00885637"/>
    <w:rsid w:val="0088774F"/>
    <w:rsid w:val="00887894"/>
    <w:rsid w:val="008B463E"/>
    <w:rsid w:val="008B663F"/>
    <w:rsid w:val="008C400A"/>
    <w:rsid w:val="008C7EC6"/>
    <w:rsid w:val="008D1EE4"/>
    <w:rsid w:val="008E1C89"/>
    <w:rsid w:val="008E2E9A"/>
    <w:rsid w:val="008E6E10"/>
    <w:rsid w:val="008F002C"/>
    <w:rsid w:val="008F417A"/>
    <w:rsid w:val="00903E17"/>
    <w:rsid w:val="00905218"/>
    <w:rsid w:val="00907428"/>
    <w:rsid w:val="009146AF"/>
    <w:rsid w:val="00922DDA"/>
    <w:rsid w:val="00927E1B"/>
    <w:rsid w:val="009440FD"/>
    <w:rsid w:val="00946CFA"/>
    <w:rsid w:val="00952EA7"/>
    <w:rsid w:val="0096058C"/>
    <w:rsid w:val="00960769"/>
    <w:rsid w:val="00964CAF"/>
    <w:rsid w:val="00970326"/>
    <w:rsid w:val="00985E27"/>
    <w:rsid w:val="0099230B"/>
    <w:rsid w:val="009975A2"/>
    <w:rsid w:val="009A47C6"/>
    <w:rsid w:val="009B66A9"/>
    <w:rsid w:val="009D02B8"/>
    <w:rsid w:val="009D734D"/>
    <w:rsid w:val="009E2442"/>
    <w:rsid w:val="009F5F5A"/>
    <w:rsid w:val="009F7D94"/>
    <w:rsid w:val="00A06895"/>
    <w:rsid w:val="00A16068"/>
    <w:rsid w:val="00A24D85"/>
    <w:rsid w:val="00A27E2C"/>
    <w:rsid w:val="00A334E6"/>
    <w:rsid w:val="00A33F81"/>
    <w:rsid w:val="00A35B59"/>
    <w:rsid w:val="00A37867"/>
    <w:rsid w:val="00A50430"/>
    <w:rsid w:val="00A50B2F"/>
    <w:rsid w:val="00A569F2"/>
    <w:rsid w:val="00A60D71"/>
    <w:rsid w:val="00A667B5"/>
    <w:rsid w:val="00A82292"/>
    <w:rsid w:val="00A82F13"/>
    <w:rsid w:val="00A84C1D"/>
    <w:rsid w:val="00A87C33"/>
    <w:rsid w:val="00AB39EA"/>
    <w:rsid w:val="00AB4EE2"/>
    <w:rsid w:val="00AB7C82"/>
    <w:rsid w:val="00AC184C"/>
    <w:rsid w:val="00AC6535"/>
    <w:rsid w:val="00AD05A3"/>
    <w:rsid w:val="00AE1F9D"/>
    <w:rsid w:val="00AF4405"/>
    <w:rsid w:val="00AF74CA"/>
    <w:rsid w:val="00B01132"/>
    <w:rsid w:val="00B014F6"/>
    <w:rsid w:val="00B03678"/>
    <w:rsid w:val="00B116CF"/>
    <w:rsid w:val="00B12EAF"/>
    <w:rsid w:val="00B16CAB"/>
    <w:rsid w:val="00B3073B"/>
    <w:rsid w:val="00B32CC0"/>
    <w:rsid w:val="00B4249F"/>
    <w:rsid w:val="00B46845"/>
    <w:rsid w:val="00B6176E"/>
    <w:rsid w:val="00B73996"/>
    <w:rsid w:val="00B867F7"/>
    <w:rsid w:val="00B92808"/>
    <w:rsid w:val="00B92F2C"/>
    <w:rsid w:val="00B97048"/>
    <w:rsid w:val="00BA099C"/>
    <w:rsid w:val="00BB29A2"/>
    <w:rsid w:val="00BB54C8"/>
    <w:rsid w:val="00BD18BF"/>
    <w:rsid w:val="00BD206B"/>
    <w:rsid w:val="00BD28AE"/>
    <w:rsid w:val="00BD41E2"/>
    <w:rsid w:val="00BD483B"/>
    <w:rsid w:val="00BE4B95"/>
    <w:rsid w:val="00C044E6"/>
    <w:rsid w:val="00C04FE5"/>
    <w:rsid w:val="00C058A6"/>
    <w:rsid w:val="00C06C53"/>
    <w:rsid w:val="00C11FAD"/>
    <w:rsid w:val="00C352E3"/>
    <w:rsid w:val="00C50B5F"/>
    <w:rsid w:val="00C517A5"/>
    <w:rsid w:val="00C5552D"/>
    <w:rsid w:val="00C61CE6"/>
    <w:rsid w:val="00C658AC"/>
    <w:rsid w:val="00C6762E"/>
    <w:rsid w:val="00C70428"/>
    <w:rsid w:val="00C76661"/>
    <w:rsid w:val="00C83B86"/>
    <w:rsid w:val="00C84038"/>
    <w:rsid w:val="00C87129"/>
    <w:rsid w:val="00C87DF4"/>
    <w:rsid w:val="00C92348"/>
    <w:rsid w:val="00C94A1A"/>
    <w:rsid w:val="00C97306"/>
    <w:rsid w:val="00CA3652"/>
    <w:rsid w:val="00CB377E"/>
    <w:rsid w:val="00CD1EB1"/>
    <w:rsid w:val="00CD2FA3"/>
    <w:rsid w:val="00CE1737"/>
    <w:rsid w:val="00CE4D9E"/>
    <w:rsid w:val="00CF2E1C"/>
    <w:rsid w:val="00CF2EF5"/>
    <w:rsid w:val="00CF3BB2"/>
    <w:rsid w:val="00D0229C"/>
    <w:rsid w:val="00D06334"/>
    <w:rsid w:val="00D06949"/>
    <w:rsid w:val="00D1536B"/>
    <w:rsid w:val="00D2168D"/>
    <w:rsid w:val="00D34285"/>
    <w:rsid w:val="00D4107B"/>
    <w:rsid w:val="00D434D0"/>
    <w:rsid w:val="00D46B71"/>
    <w:rsid w:val="00D51996"/>
    <w:rsid w:val="00D621E9"/>
    <w:rsid w:val="00D654CF"/>
    <w:rsid w:val="00D761AC"/>
    <w:rsid w:val="00D91712"/>
    <w:rsid w:val="00D94AD6"/>
    <w:rsid w:val="00D95C40"/>
    <w:rsid w:val="00DA2AE7"/>
    <w:rsid w:val="00DA4779"/>
    <w:rsid w:val="00DB178B"/>
    <w:rsid w:val="00DD1ADC"/>
    <w:rsid w:val="00DD1CC9"/>
    <w:rsid w:val="00DE2B14"/>
    <w:rsid w:val="00DE7E5A"/>
    <w:rsid w:val="00DF7F9D"/>
    <w:rsid w:val="00E10D1B"/>
    <w:rsid w:val="00E34294"/>
    <w:rsid w:val="00E365E3"/>
    <w:rsid w:val="00E533D4"/>
    <w:rsid w:val="00E71A16"/>
    <w:rsid w:val="00E8013D"/>
    <w:rsid w:val="00E820AC"/>
    <w:rsid w:val="00E852DE"/>
    <w:rsid w:val="00E93A27"/>
    <w:rsid w:val="00E94A82"/>
    <w:rsid w:val="00E957F2"/>
    <w:rsid w:val="00EA3D88"/>
    <w:rsid w:val="00EA54E5"/>
    <w:rsid w:val="00EA582F"/>
    <w:rsid w:val="00EA7D8C"/>
    <w:rsid w:val="00EB0B0F"/>
    <w:rsid w:val="00ED478F"/>
    <w:rsid w:val="00ED67DC"/>
    <w:rsid w:val="00ED75B3"/>
    <w:rsid w:val="00ED76A2"/>
    <w:rsid w:val="00EE0452"/>
    <w:rsid w:val="00EE1437"/>
    <w:rsid w:val="00EF01B2"/>
    <w:rsid w:val="00F06310"/>
    <w:rsid w:val="00F15929"/>
    <w:rsid w:val="00F17CE8"/>
    <w:rsid w:val="00F20FAC"/>
    <w:rsid w:val="00F21E85"/>
    <w:rsid w:val="00F30804"/>
    <w:rsid w:val="00F30AE9"/>
    <w:rsid w:val="00F33E5B"/>
    <w:rsid w:val="00F46159"/>
    <w:rsid w:val="00F4756C"/>
    <w:rsid w:val="00F47EED"/>
    <w:rsid w:val="00F569A7"/>
    <w:rsid w:val="00F64CF9"/>
    <w:rsid w:val="00F72894"/>
    <w:rsid w:val="00F74148"/>
    <w:rsid w:val="00F80ABD"/>
    <w:rsid w:val="00F847CB"/>
    <w:rsid w:val="00F974B8"/>
    <w:rsid w:val="00FA27E8"/>
    <w:rsid w:val="00FB5582"/>
    <w:rsid w:val="00FD1B4A"/>
    <w:rsid w:val="00FD1BF5"/>
    <w:rsid w:val="00FD26D7"/>
    <w:rsid w:val="00FD30D1"/>
    <w:rsid w:val="00FE0091"/>
    <w:rsid w:val="00FF4A6D"/>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CEB13"/>
  <w15:docId w15:val="{9BC83132-A6AD-4024-8EAA-530D161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903E17"/>
    <w:pPr>
      <w:keepNext/>
      <w:spacing w:before="240" w:after="60" w:line="240" w:lineRule="auto"/>
      <w:outlineLvl w:val="0"/>
    </w:pPr>
    <w:rPr>
      <w:rFonts w:ascii="Arial" w:eastAsia="Times New Roman" w:hAnsi="Arial" w:cs="Arial"/>
      <w:b/>
      <w:bCs/>
      <w:kern w:val="32"/>
      <w:sz w:val="32"/>
      <w:szCs w:val="32"/>
      <w:lang w:val="en-GB" w:eastAsia="en-GB"/>
    </w:rPr>
  </w:style>
  <w:style w:type="paragraph" w:styleId="21">
    <w:name w:val="heading 2"/>
    <w:basedOn w:val="a2"/>
    <w:next w:val="a2"/>
    <w:link w:val="22"/>
    <w:uiPriority w:val="9"/>
    <w:semiHidden/>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2"/>
    <w:next w:val="a2"/>
    <w:link w:val="32"/>
    <w:uiPriority w:val="9"/>
    <w:semiHidden/>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2"/>
    <w:next w:val="a2"/>
    <w:link w:val="42"/>
    <w:uiPriority w:val="9"/>
    <w:semiHidden/>
    <w:unhideWhenUsed/>
    <w:qFormat/>
    <w:rsid w:val="002E4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basedOn w:val="a2"/>
    <w:next w:val="a2"/>
    <w:link w:val="52"/>
    <w:uiPriority w:val="9"/>
    <w:semiHidden/>
    <w:unhideWhenUsed/>
    <w:qFormat/>
    <w:rsid w:val="002E4E9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2"/>
    <w:next w:val="a2"/>
    <w:link w:val="60"/>
    <w:uiPriority w:val="9"/>
    <w:semiHidden/>
    <w:unhideWhenUsed/>
    <w:qFormat/>
    <w:rsid w:val="002E4E9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2"/>
    <w:next w:val="a2"/>
    <w:link w:val="70"/>
    <w:uiPriority w:val="9"/>
    <w:semiHidden/>
    <w:unhideWhenUsed/>
    <w:qFormat/>
    <w:rsid w:val="002E4E9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0"/>
    <w:uiPriority w:val="9"/>
    <w:semiHidden/>
    <w:unhideWhenUsed/>
    <w:qFormat/>
    <w:rsid w:val="002E4E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2E4E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753DDA"/>
    <w:rPr>
      <w:color w:val="0563C1" w:themeColor="hyperlink"/>
      <w:u w:val="single"/>
    </w:rPr>
  </w:style>
  <w:style w:type="character" w:customStyle="1" w:styleId="UnresolvedMention1">
    <w:name w:val="Unresolved Mention1"/>
    <w:basedOn w:val="a3"/>
    <w:uiPriority w:val="99"/>
    <w:semiHidden/>
    <w:unhideWhenUsed/>
    <w:rsid w:val="00753DDA"/>
    <w:rPr>
      <w:color w:val="605E5C"/>
      <w:shd w:val="clear" w:color="auto" w:fill="E1DFDD"/>
    </w:rPr>
  </w:style>
  <w:style w:type="paragraph" w:styleId="a7">
    <w:name w:val="List Paragraph"/>
    <w:basedOn w:val="a2"/>
    <w:uiPriority w:val="34"/>
    <w:qFormat/>
    <w:rsid w:val="00753DDA"/>
    <w:pPr>
      <w:ind w:left="720"/>
      <w:contextualSpacing/>
    </w:pPr>
  </w:style>
  <w:style w:type="paragraph" w:styleId="a8">
    <w:name w:val="Balloon Text"/>
    <w:basedOn w:val="a2"/>
    <w:link w:val="a9"/>
    <w:uiPriority w:val="99"/>
    <w:semiHidden/>
    <w:unhideWhenUsed/>
    <w:rsid w:val="00681964"/>
    <w:pPr>
      <w:spacing w:after="0" w:line="240" w:lineRule="auto"/>
    </w:pPr>
    <w:rPr>
      <w:rFonts w:ascii="Tahoma" w:hAnsi="Tahoma" w:cs="Tahoma"/>
      <w:sz w:val="16"/>
      <w:szCs w:val="18"/>
    </w:rPr>
  </w:style>
  <w:style w:type="character" w:customStyle="1" w:styleId="a9">
    <w:name w:val="批注框文本 字符"/>
    <w:basedOn w:val="a3"/>
    <w:link w:val="a8"/>
    <w:uiPriority w:val="99"/>
    <w:semiHidden/>
    <w:rsid w:val="00681964"/>
    <w:rPr>
      <w:rFonts w:ascii="Tahoma" w:hAnsi="Tahoma" w:cs="Tahoma"/>
      <w:sz w:val="16"/>
      <w:szCs w:val="18"/>
    </w:rPr>
  </w:style>
  <w:style w:type="character" w:styleId="aa">
    <w:name w:val="annotation reference"/>
    <w:basedOn w:val="a3"/>
    <w:uiPriority w:val="99"/>
    <w:unhideWhenUsed/>
    <w:qFormat/>
    <w:rsid w:val="00681964"/>
    <w:rPr>
      <w:sz w:val="16"/>
      <w:szCs w:val="16"/>
    </w:rPr>
  </w:style>
  <w:style w:type="paragraph" w:styleId="ab">
    <w:name w:val="annotation text"/>
    <w:basedOn w:val="a2"/>
    <w:link w:val="ac"/>
    <w:uiPriority w:val="99"/>
    <w:unhideWhenUsed/>
    <w:qFormat/>
    <w:rsid w:val="00681964"/>
    <w:pPr>
      <w:spacing w:line="240" w:lineRule="auto"/>
    </w:pPr>
    <w:rPr>
      <w:rFonts w:ascii="Tahoma" w:hAnsi="Tahoma" w:cs="Tahoma"/>
      <w:sz w:val="16"/>
      <w:szCs w:val="20"/>
    </w:rPr>
  </w:style>
  <w:style w:type="character" w:customStyle="1" w:styleId="ac">
    <w:name w:val="批注文字 字符"/>
    <w:basedOn w:val="a3"/>
    <w:link w:val="ab"/>
    <w:uiPriority w:val="99"/>
    <w:qFormat/>
    <w:rsid w:val="00681964"/>
    <w:rPr>
      <w:rFonts w:ascii="Tahoma" w:hAnsi="Tahoma" w:cs="Tahoma"/>
      <w:sz w:val="16"/>
      <w:szCs w:val="20"/>
    </w:rPr>
  </w:style>
  <w:style w:type="paragraph" w:styleId="ad">
    <w:name w:val="annotation subject"/>
    <w:basedOn w:val="ab"/>
    <w:next w:val="ab"/>
    <w:link w:val="ae"/>
    <w:uiPriority w:val="99"/>
    <w:semiHidden/>
    <w:unhideWhenUsed/>
    <w:rsid w:val="00681964"/>
    <w:rPr>
      <w:b/>
      <w:bCs/>
    </w:rPr>
  </w:style>
  <w:style w:type="character" w:customStyle="1" w:styleId="ae">
    <w:name w:val="批注主题 字符"/>
    <w:basedOn w:val="ac"/>
    <w:link w:val="ad"/>
    <w:uiPriority w:val="99"/>
    <w:semiHidden/>
    <w:rsid w:val="00681964"/>
    <w:rPr>
      <w:rFonts w:ascii="Tahoma" w:hAnsi="Tahoma" w:cs="Tahoma"/>
      <w:b/>
      <w:bCs/>
      <w:sz w:val="16"/>
      <w:szCs w:val="20"/>
    </w:rPr>
  </w:style>
  <w:style w:type="paragraph" w:customStyle="1" w:styleId="Default">
    <w:name w:val="Default"/>
    <w:rsid w:val="0068196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2"/>
    <w:link w:val="af0"/>
    <w:uiPriority w:val="99"/>
    <w:unhideWhenUsed/>
    <w:rsid w:val="00606A78"/>
    <w:pPr>
      <w:tabs>
        <w:tab w:val="center" w:pos="4680"/>
        <w:tab w:val="right" w:pos="9360"/>
      </w:tabs>
      <w:spacing w:after="0" w:line="240" w:lineRule="auto"/>
    </w:pPr>
  </w:style>
  <w:style w:type="character" w:customStyle="1" w:styleId="af0">
    <w:name w:val="页眉 字符"/>
    <w:basedOn w:val="a3"/>
    <w:link w:val="af"/>
    <w:uiPriority w:val="99"/>
    <w:rsid w:val="00606A78"/>
  </w:style>
  <w:style w:type="paragraph" w:styleId="af1">
    <w:name w:val="footer"/>
    <w:basedOn w:val="a2"/>
    <w:link w:val="af2"/>
    <w:uiPriority w:val="99"/>
    <w:unhideWhenUsed/>
    <w:rsid w:val="00172034"/>
    <w:pPr>
      <w:tabs>
        <w:tab w:val="center" w:pos="4680"/>
        <w:tab w:val="right" w:pos="9360"/>
      </w:tabs>
      <w:spacing w:after="0" w:line="240" w:lineRule="auto"/>
    </w:pPr>
    <w:rPr>
      <w:rFonts w:ascii="Book Antiqua" w:hAnsi="Book Antiqua"/>
      <w:sz w:val="24"/>
    </w:rPr>
  </w:style>
  <w:style w:type="character" w:customStyle="1" w:styleId="af2">
    <w:name w:val="页脚 字符"/>
    <w:basedOn w:val="a3"/>
    <w:link w:val="af1"/>
    <w:uiPriority w:val="99"/>
    <w:rsid w:val="00172034"/>
    <w:rPr>
      <w:rFonts w:ascii="Book Antiqua" w:hAnsi="Book Antiqua"/>
      <w:sz w:val="24"/>
    </w:rPr>
  </w:style>
  <w:style w:type="character" w:customStyle="1" w:styleId="10">
    <w:name w:val="标题 1 字符"/>
    <w:basedOn w:val="a3"/>
    <w:link w:val="1"/>
    <w:rsid w:val="00903E17"/>
    <w:rPr>
      <w:rFonts w:ascii="Arial" w:eastAsia="Times New Roman" w:hAnsi="Arial" w:cs="Arial"/>
      <w:b/>
      <w:bCs/>
      <w:kern w:val="32"/>
      <w:sz w:val="32"/>
      <w:szCs w:val="32"/>
      <w:lang w:val="en-GB" w:eastAsia="en-GB"/>
    </w:rPr>
  </w:style>
  <w:style w:type="paragraph" w:customStyle="1" w:styleId="bodytext">
    <w:name w:val="bodytext"/>
    <w:basedOn w:val="a2"/>
    <w:rsid w:val="00903E17"/>
    <w:pPr>
      <w:spacing w:before="100" w:beforeAutospacing="1" w:after="100" w:afterAutospacing="1" w:line="240" w:lineRule="atLeast"/>
    </w:pPr>
    <w:rPr>
      <w:rFonts w:ascii="Verdana" w:eastAsia="Times New Roman" w:hAnsi="Verdana" w:cs="Times New Roman"/>
      <w:color w:val="000000"/>
      <w:sz w:val="18"/>
      <w:szCs w:val="18"/>
      <w:lang w:val="en-GB" w:eastAsia="en-GB"/>
    </w:rPr>
  </w:style>
  <w:style w:type="paragraph" w:customStyle="1" w:styleId="EndNoteBibliographyTitle">
    <w:name w:val="EndNote Bibliography Title"/>
    <w:basedOn w:val="a2"/>
    <w:link w:val="EndNoteBibliographyTitleChar"/>
    <w:rsid w:val="00507657"/>
    <w:pPr>
      <w:spacing w:after="0"/>
      <w:jc w:val="center"/>
    </w:pPr>
    <w:rPr>
      <w:rFonts w:ascii="Calibri" w:hAnsi="Calibri"/>
      <w:noProof/>
    </w:rPr>
  </w:style>
  <w:style w:type="character" w:customStyle="1" w:styleId="EndNoteBibliographyTitleChar">
    <w:name w:val="EndNote Bibliography Title Char"/>
    <w:basedOn w:val="a3"/>
    <w:link w:val="EndNoteBibliographyTitle"/>
    <w:rsid w:val="00507657"/>
    <w:rPr>
      <w:rFonts w:ascii="Calibri" w:hAnsi="Calibri"/>
      <w:noProof/>
    </w:rPr>
  </w:style>
  <w:style w:type="paragraph" w:customStyle="1" w:styleId="EndNoteBibliography">
    <w:name w:val="EndNote Bibliography"/>
    <w:basedOn w:val="a2"/>
    <w:link w:val="EndNoteBibliographyChar"/>
    <w:rsid w:val="00507657"/>
    <w:pPr>
      <w:spacing w:line="240" w:lineRule="auto"/>
    </w:pPr>
    <w:rPr>
      <w:rFonts w:ascii="Calibri" w:hAnsi="Calibri"/>
      <w:noProof/>
    </w:rPr>
  </w:style>
  <w:style w:type="character" w:customStyle="1" w:styleId="EndNoteBibliographyChar">
    <w:name w:val="EndNote Bibliography Char"/>
    <w:basedOn w:val="a3"/>
    <w:link w:val="EndNoteBibliography"/>
    <w:rsid w:val="00507657"/>
    <w:rPr>
      <w:rFonts w:ascii="Calibri" w:hAnsi="Calibri"/>
      <w:noProof/>
    </w:rPr>
  </w:style>
  <w:style w:type="paragraph" w:styleId="af3">
    <w:name w:val="Revision"/>
    <w:hidden/>
    <w:uiPriority w:val="99"/>
    <w:semiHidden/>
    <w:rsid w:val="000C2273"/>
    <w:pPr>
      <w:spacing w:after="0" w:line="240" w:lineRule="auto"/>
    </w:pPr>
  </w:style>
  <w:style w:type="table" w:styleId="af4">
    <w:name w:val="Table Grid"/>
    <w:basedOn w:val="a4"/>
    <w:uiPriority w:val="39"/>
    <w:rsid w:val="005F27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a3"/>
    <w:uiPriority w:val="99"/>
    <w:semiHidden/>
    <w:unhideWhenUsed/>
    <w:rsid w:val="00664B3E"/>
    <w:rPr>
      <w:color w:val="605E5C"/>
      <w:shd w:val="clear" w:color="auto" w:fill="E1DFDD"/>
    </w:rPr>
  </w:style>
  <w:style w:type="character" w:customStyle="1" w:styleId="hgkelc">
    <w:name w:val="hgkelc"/>
    <w:basedOn w:val="a3"/>
    <w:rsid w:val="00E34294"/>
  </w:style>
  <w:style w:type="character" w:customStyle="1" w:styleId="apple-converted-space">
    <w:name w:val="apple-converted-space"/>
    <w:basedOn w:val="a3"/>
    <w:rsid w:val="00525921"/>
  </w:style>
  <w:style w:type="character" w:customStyle="1" w:styleId="kx21rb">
    <w:name w:val="kx21rb"/>
    <w:basedOn w:val="a3"/>
    <w:rsid w:val="00525921"/>
  </w:style>
  <w:style w:type="paragraph" w:customStyle="1" w:styleId="Bibliography1">
    <w:name w:val="Bibliography1"/>
    <w:basedOn w:val="a2"/>
    <w:link w:val="BibliographyCar"/>
    <w:rsid w:val="008C7EC6"/>
    <w:pPr>
      <w:tabs>
        <w:tab w:val="left" w:pos="260"/>
      </w:tabs>
      <w:spacing w:after="240" w:line="240" w:lineRule="auto"/>
      <w:ind w:left="264" w:hanging="264"/>
      <w:contextualSpacing/>
      <w:jc w:val="both"/>
    </w:pPr>
    <w:rPr>
      <w:rFonts w:ascii="Book Antiqua" w:hAnsi="Book Antiqua" w:cs="Arial"/>
      <w:i/>
      <w:sz w:val="24"/>
      <w:szCs w:val="24"/>
    </w:rPr>
  </w:style>
  <w:style w:type="character" w:customStyle="1" w:styleId="BibliographyCar">
    <w:name w:val="Bibliography Car"/>
    <w:basedOn w:val="a3"/>
    <w:link w:val="Bibliography1"/>
    <w:rsid w:val="008C7EC6"/>
    <w:rPr>
      <w:rFonts w:ascii="Book Antiqua" w:hAnsi="Book Antiqua" w:cs="Arial"/>
      <w:i/>
      <w:sz w:val="24"/>
      <w:szCs w:val="24"/>
    </w:rPr>
  </w:style>
  <w:style w:type="character" w:customStyle="1" w:styleId="UnresolvedMention2">
    <w:name w:val="Unresolved Mention2"/>
    <w:basedOn w:val="a3"/>
    <w:uiPriority w:val="99"/>
    <w:rsid w:val="00164943"/>
    <w:rPr>
      <w:color w:val="605E5C"/>
      <w:shd w:val="clear" w:color="auto" w:fill="E1DFDD"/>
    </w:rPr>
  </w:style>
  <w:style w:type="numbering" w:styleId="111111">
    <w:name w:val="Outline List 2"/>
    <w:basedOn w:val="a5"/>
    <w:uiPriority w:val="99"/>
    <w:semiHidden/>
    <w:unhideWhenUsed/>
    <w:rsid w:val="002E4E96"/>
    <w:pPr>
      <w:numPr>
        <w:numId w:val="7"/>
      </w:numPr>
    </w:pPr>
  </w:style>
  <w:style w:type="numbering" w:styleId="1111110">
    <w:name w:val="Outline List 1"/>
    <w:basedOn w:val="a5"/>
    <w:uiPriority w:val="99"/>
    <w:semiHidden/>
    <w:unhideWhenUsed/>
    <w:rsid w:val="002E4E96"/>
    <w:pPr>
      <w:numPr>
        <w:numId w:val="8"/>
      </w:numPr>
    </w:pPr>
  </w:style>
  <w:style w:type="character" w:customStyle="1" w:styleId="22">
    <w:name w:val="标题 2 字符"/>
    <w:basedOn w:val="a3"/>
    <w:link w:val="21"/>
    <w:uiPriority w:val="9"/>
    <w:semiHidden/>
    <w:rsid w:val="002E4E96"/>
    <w:rPr>
      <w:rFonts w:asciiTheme="majorHAnsi" w:eastAsiaTheme="majorEastAsia" w:hAnsiTheme="majorHAnsi" w:cstheme="majorBidi"/>
      <w:color w:val="2F5496" w:themeColor="accent1" w:themeShade="BF"/>
      <w:sz w:val="26"/>
      <w:szCs w:val="26"/>
    </w:rPr>
  </w:style>
  <w:style w:type="character" w:customStyle="1" w:styleId="32">
    <w:name w:val="标题 3 字符"/>
    <w:basedOn w:val="a3"/>
    <w:link w:val="31"/>
    <w:uiPriority w:val="9"/>
    <w:semiHidden/>
    <w:rsid w:val="002E4E96"/>
    <w:rPr>
      <w:rFonts w:asciiTheme="majorHAnsi" w:eastAsiaTheme="majorEastAsia" w:hAnsiTheme="majorHAnsi" w:cstheme="majorBidi"/>
      <w:color w:val="1F3763" w:themeColor="accent1" w:themeShade="7F"/>
      <w:sz w:val="24"/>
      <w:szCs w:val="24"/>
    </w:rPr>
  </w:style>
  <w:style w:type="character" w:customStyle="1" w:styleId="42">
    <w:name w:val="标题 4 字符"/>
    <w:basedOn w:val="a3"/>
    <w:link w:val="41"/>
    <w:uiPriority w:val="9"/>
    <w:semiHidden/>
    <w:rsid w:val="002E4E96"/>
    <w:rPr>
      <w:rFonts w:asciiTheme="majorHAnsi" w:eastAsiaTheme="majorEastAsia" w:hAnsiTheme="majorHAnsi" w:cstheme="majorBidi"/>
      <w:i/>
      <w:iCs/>
      <w:color w:val="2F5496" w:themeColor="accent1" w:themeShade="BF"/>
    </w:rPr>
  </w:style>
  <w:style w:type="character" w:customStyle="1" w:styleId="52">
    <w:name w:val="标题 5 字符"/>
    <w:basedOn w:val="a3"/>
    <w:link w:val="51"/>
    <w:uiPriority w:val="9"/>
    <w:semiHidden/>
    <w:rsid w:val="002E4E96"/>
    <w:rPr>
      <w:rFonts w:asciiTheme="majorHAnsi" w:eastAsiaTheme="majorEastAsia" w:hAnsiTheme="majorHAnsi" w:cstheme="majorBidi"/>
      <w:color w:val="2F5496" w:themeColor="accent1" w:themeShade="BF"/>
    </w:rPr>
  </w:style>
  <w:style w:type="character" w:customStyle="1" w:styleId="60">
    <w:name w:val="标题 6 字符"/>
    <w:basedOn w:val="a3"/>
    <w:link w:val="6"/>
    <w:uiPriority w:val="9"/>
    <w:semiHidden/>
    <w:rsid w:val="002E4E96"/>
    <w:rPr>
      <w:rFonts w:asciiTheme="majorHAnsi" w:eastAsiaTheme="majorEastAsia" w:hAnsiTheme="majorHAnsi" w:cstheme="majorBidi"/>
      <w:color w:val="1F3763" w:themeColor="accent1" w:themeShade="7F"/>
    </w:rPr>
  </w:style>
  <w:style w:type="character" w:customStyle="1" w:styleId="70">
    <w:name w:val="标题 7 字符"/>
    <w:basedOn w:val="a3"/>
    <w:link w:val="7"/>
    <w:uiPriority w:val="9"/>
    <w:semiHidden/>
    <w:rsid w:val="002E4E96"/>
    <w:rPr>
      <w:rFonts w:asciiTheme="majorHAnsi" w:eastAsiaTheme="majorEastAsia" w:hAnsiTheme="majorHAnsi" w:cstheme="majorBidi"/>
      <w:i/>
      <w:iCs/>
      <w:color w:val="1F3763" w:themeColor="accent1" w:themeShade="7F"/>
    </w:rPr>
  </w:style>
  <w:style w:type="character" w:customStyle="1" w:styleId="80">
    <w:name w:val="标题 8 字符"/>
    <w:basedOn w:val="a3"/>
    <w:link w:val="8"/>
    <w:uiPriority w:val="9"/>
    <w:semiHidden/>
    <w:rsid w:val="002E4E96"/>
    <w:rPr>
      <w:rFonts w:asciiTheme="majorHAnsi" w:eastAsiaTheme="majorEastAsia" w:hAnsiTheme="majorHAnsi" w:cstheme="majorBidi"/>
      <w:color w:val="272727" w:themeColor="text1" w:themeTint="D8"/>
      <w:sz w:val="21"/>
      <w:szCs w:val="21"/>
    </w:rPr>
  </w:style>
  <w:style w:type="character" w:customStyle="1" w:styleId="90">
    <w:name w:val="标题 9 字符"/>
    <w:basedOn w:val="a3"/>
    <w:link w:val="9"/>
    <w:uiPriority w:val="9"/>
    <w:semiHidden/>
    <w:rsid w:val="002E4E96"/>
    <w:rPr>
      <w:rFonts w:asciiTheme="majorHAnsi" w:eastAsiaTheme="majorEastAsia" w:hAnsiTheme="majorHAnsi" w:cstheme="majorBidi"/>
      <w:i/>
      <w:iCs/>
      <w:color w:val="272727" w:themeColor="text1" w:themeTint="D8"/>
      <w:sz w:val="21"/>
      <w:szCs w:val="21"/>
    </w:rPr>
  </w:style>
  <w:style w:type="numbering" w:styleId="a1">
    <w:name w:val="Outline List 3"/>
    <w:basedOn w:val="a5"/>
    <w:uiPriority w:val="99"/>
    <w:semiHidden/>
    <w:unhideWhenUsed/>
    <w:rsid w:val="002E4E96"/>
    <w:pPr>
      <w:numPr>
        <w:numId w:val="9"/>
      </w:numPr>
    </w:pPr>
  </w:style>
  <w:style w:type="paragraph" w:styleId="af5">
    <w:name w:val="Bibliography"/>
    <w:basedOn w:val="a2"/>
    <w:next w:val="a2"/>
    <w:uiPriority w:val="37"/>
    <w:semiHidden/>
    <w:unhideWhenUsed/>
    <w:rsid w:val="002E4E96"/>
  </w:style>
  <w:style w:type="paragraph" w:styleId="af6">
    <w:name w:val="Block Text"/>
    <w:basedOn w:val="a2"/>
    <w:uiPriority w:val="99"/>
    <w:semiHidden/>
    <w:unhideWhenUsed/>
    <w:rsid w:val="002E4E9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7">
    <w:name w:val="Body Text"/>
    <w:basedOn w:val="a2"/>
    <w:link w:val="af8"/>
    <w:uiPriority w:val="99"/>
    <w:semiHidden/>
    <w:unhideWhenUsed/>
    <w:rsid w:val="002E4E96"/>
    <w:pPr>
      <w:spacing w:after="120"/>
    </w:pPr>
  </w:style>
  <w:style w:type="character" w:customStyle="1" w:styleId="af8">
    <w:name w:val="正文文本 字符"/>
    <w:basedOn w:val="a3"/>
    <w:link w:val="af7"/>
    <w:uiPriority w:val="99"/>
    <w:semiHidden/>
    <w:rsid w:val="002E4E96"/>
  </w:style>
  <w:style w:type="paragraph" w:styleId="23">
    <w:name w:val="Body Text 2"/>
    <w:basedOn w:val="a2"/>
    <w:link w:val="24"/>
    <w:uiPriority w:val="99"/>
    <w:semiHidden/>
    <w:unhideWhenUsed/>
    <w:rsid w:val="002E4E96"/>
    <w:pPr>
      <w:spacing w:after="120" w:line="480" w:lineRule="auto"/>
    </w:pPr>
  </w:style>
  <w:style w:type="character" w:customStyle="1" w:styleId="24">
    <w:name w:val="正文文本 2 字符"/>
    <w:basedOn w:val="a3"/>
    <w:link w:val="23"/>
    <w:uiPriority w:val="99"/>
    <w:semiHidden/>
    <w:rsid w:val="002E4E96"/>
  </w:style>
  <w:style w:type="paragraph" w:styleId="33">
    <w:name w:val="Body Text 3"/>
    <w:basedOn w:val="a2"/>
    <w:link w:val="34"/>
    <w:uiPriority w:val="99"/>
    <w:semiHidden/>
    <w:unhideWhenUsed/>
    <w:rsid w:val="002E4E96"/>
    <w:pPr>
      <w:spacing w:after="120"/>
    </w:pPr>
    <w:rPr>
      <w:sz w:val="16"/>
      <w:szCs w:val="16"/>
    </w:rPr>
  </w:style>
  <w:style w:type="character" w:customStyle="1" w:styleId="34">
    <w:name w:val="正文文本 3 字符"/>
    <w:basedOn w:val="a3"/>
    <w:link w:val="33"/>
    <w:uiPriority w:val="99"/>
    <w:semiHidden/>
    <w:rsid w:val="002E4E96"/>
    <w:rPr>
      <w:sz w:val="16"/>
      <w:szCs w:val="16"/>
    </w:rPr>
  </w:style>
  <w:style w:type="paragraph" w:styleId="af9">
    <w:name w:val="Body Text First Indent"/>
    <w:basedOn w:val="af7"/>
    <w:link w:val="afa"/>
    <w:uiPriority w:val="99"/>
    <w:semiHidden/>
    <w:unhideWhenUsed/>
    <w:rsid w:val="002E4E96"/>
    <w:pPr>
      <w:spacing w:after="160"/>
      <w:ind w:firstLine="360"/>
    </w:pPr>
  </w:style>
  <w:style w:type="character" w:customStyle="1" w:styleId="afa">
    <w:name w:val="正文文本首行缩进 字符"/>
    <w:basedOn w:val="af8"/>
    <w:link w:val="af9"/>
    <w:uiPriority w:val="99"/>
    <w:semiHidden/>
    <w:rsid w:val="002E4E96"/>
  </w:style>
  <w:style w:type="paragraph" w:styleId="afb">
    <w:name w:val="Body Text Indent"/>
    <w:basedOn w:val="a2"/>
    <w:link w:val="afc"/>
    <w:uiPriority w:val="99"/>
    <w:semiHidden/>
    <w:unhideWhenUsed/>
    <w:rsid w:val="002E4E96"/>
    <w:pPr>
      <w:spacing w:after="120"/>
      <w:ind w:left="360"/>
    </w:pPr>
  </w:style>
  <w:style w:type="character" w:customStyle="1" w:styleId="afc">
    <w:name w:val="正文文本缩进 字符"/>
    <w:basedOn w:val="a3"/>
    <w:link w:val="afb"/>
    <w:uiPriority w:val="99"/>
    <w:semiHidden/>
    <w:rsid w:val="002E4E96"/>
  </w:style>
  <w:style w:type="paragraph" w:styleId="25">
    <w:name w:val="Body Text First Indent 2"/>
    <w:basedOn w:val="afb"/>
    <w:link w:val="26"/>
    <w:uiPriority w:val="99"/>
    <w:semiHidden/>
    <w:unhideWhenUsed/>
    <w:rsid w:val="002E4E96"/>
    <w:pPr>
      <w:spacing w:after="160"/>
      <w:ind w:firstLine="360"/>
    </w:pPr>
  </w:style>
  <w:style w:type="character" w:customStyle="1" w:styleId="26">
    <w:name w:val="正文文本首行缩进 2 字符"/>
    <w:basedOn w:val="afc"/>
    <w:link w:val="25"/>
    <w:uiPriority w:val="99"/>
    <w:semiHidden/>
    <w:rsid w:val="002E4E96"/>
  </w:style>
  <w:style w:type="paragraph" w:styleId="27">
    <w:name w:val="Body Text Indent 2"/>
    <w:basedOn w:val="a2"/>
    <w:link w:val="28"/>
    <w:uiPriority w:val="99"/>
    <w:semiHidden/>
    <w:unhideWhenUsed/>
    <w:rsid w:val="002E4E96"/>
    <w:pPr>
      <w:spacing w:after="120" w:line="480" w:lineRule="auto"/>
      <w:ind w:left="360"/>
    </w:pPr>
  </w:style>
  <w:style w:type="character" w:customStyle="1" w:styleId="28">
    <w:name w:val="正文文本缩进 2 字符"/>
    <w:basedOn w:val="a3"/>
    <w:link w:val="27"/>
    <w:uiPriority w:val="99"/>
    <w:semiHidden/>
    <w:rsid w:val="002E4E96"/>
  </w:style>
  <w:style w:type="paragraph" w:styleId="35">
    <w:name w:val="Body Text Indent 3"/>
    <w:basedOn w:val="a2"/>
    <w:link w:val="36"/>
    <w:uiPriority w:val="99"/>
    <w:semiHidden/>
    <w:unhideWhenUsed/>
    <w:rsid w:val="002E4E96"/>
    <w:pPr>
      <w:spacing w:after="120"/>
      <w:ind w:left="360"/>
    </w:pPr>
    <w:rPr>
      <w:sz w:val="16"/>
      <w:szCs w:val="16"/>
    </w:rPr>
  </w:style>
  <w:style w:type="character" w:customStyle="1" w:styleId="36">
    <w:name w:val="正文文本缩进 3 字符"/>
    <w:basedOn w:val="a3"/>
    <w:link w:val="35"/>
    <w:uiPriority w:val="99"/>
    <w:semiHidden/>
    <w:rsid w:val="002E4E96"/>
    <w:rPr>
      <w:sz w:val="16"/>
      <w:szCs w:val="16"/>
    </w:rPr>
  </w:style>
  <w:style w:type="character" w:styleId="afd">
    <w:name w:val="Book Title"/>
    <w:basedOn w:val="a3"/>
    <w:uiPriority w:val="33"/>
    <w:qFormat/>
    <w:rsid w:val="002E4E96"/>
    <w:rPr>
      <w:b/>
      <w:bCs/>
      <w:i/>
      <w:iCs/>
      <w:spacing w:val="5"/>
    </w:rPr>
  </w:style>
  <w:style w:type="paragraph" w:styleId="afe">
    <w:name w:val="caption"/>
    <w:basedOn w:val="a2"/>
    <w:next w:val="a2"/>
    <w:uiPriority w:val="35"/>
    <w:semiHidden/>
    <w:unhideWhenUsed/>
    <w:qFormat/>
    <w:rsid w:val="002E4E96"/>
    <w:pPr>
      <w:spacing w:after="200" w:line="240" w:lineRule="auto"/>
    </w:pPr>
    <w:rPr>
      <w:i/>
      <w:iCs/>
      <w:color w:val="44546A" w:themeColor="text2"/>
      <w:sz w:val="18"/>
      <w:szCs w:val="18"/>
    </w:rPr>
  </w:style>
  <w:style w:type="paragraph" w:styleId="aff">
    <w:name w:val="Closing"/>
    <w:basedOn w:val="a2"/>
    <w:link w:val="aff0"/>
    <w:uiPriority w:val="99"/>
    <w:semiHidden/>
    <w:unhideWhenUsed/>
    <w:rsid w:val="002E4E96"/>
    <w:pPr>
      <w:spacing w:after="0" w:line="240" w:lineRule="auto"/>
      <w:ind w:left="4320"/>
    </w:pPr>
  </w:style>
  <w:style w:type="character" w:customStyle="1" w:styleId="aff0">
    <w:name w:val="结束语 字符"/>
    <w:basedOn w:val="a3"/>
    <w:link w:val="aff"/>
    <w:uiPriority w:val="99"/>
    <w:semiHidden/>
    <w:rsid w:val="002E4E96"/>
  </w:style>
  <w:style w:type="table" w:styleId="aff1">
    <w:name w:val="Colorful Grid"/>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Colorful Grid Accent 2"/>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
    <w:name w:val="Colorful Grid Accent 6"/>
    <w:basedOn w:val="a4"/>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2">
    <w:name w:val="Colorful List"/>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0">
    <w:name w:val="Colorful List Accent 2"/>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0">
    <w:name w:val="Colorful List Accent 6"/>
    <w:basedOn w:val="a4"/>
    <w:uiPriority w:val="72"/>
    <w:semiHidden/>
    <w:unhideWhenUsed/>
    <w:rsid w:val="002E4E9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3">
    <w:name w:val="Colorful Shading"/>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E4E9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4">
    <w:name w:val="Dark List"/>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semiHidden/>
    <w:unhideWhenUsed/>
    <w:rsid w:val="002E4E9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5">
    <w:name w:val="Date"/>
    <w:basedOn w:val="a2"/>
    <w:next w:val="a2"/>
    <w:link w:val="aff6"/>
    <w:uiPriority w:val="99"/>
    <w:semiHidden/>
    <w:unhideWhenUsed/>
    <w:rsid w:val="002E4E96"/>
  </w:style>
  <w:style w:type="character" w:customStyle="1" w:styleId="aff6">
    <w:name w:val="日期 字符"/>
    <w:basedOn w:val="a3"/>
    <w:link w:val="aff5"/>
    <w:uiPriority w:val="99"/>
    <w:semiHidden/>
    <w:rsid w:val="002E4E96"/>
  </w:style>
  <w:style w:type="paragraph" w:styleId="aff7">
    <w:name w:val="Document Map"/>
    <w:basedOn w:val="a2"/>
    <w:link w:val="aff8"/>
    <w:uiPriority w:val="99"/>
    <w:semiHidden/>
    <w:unhideWhenUsed/>
    <w:rsid w:val="002E4E96"/>
    <w:pPr>
      <w:spacing w:after="0" w:line="240" w:lineRule="auto"/>
    </w:pPr>
    <w:rPr>
      <w:rFonts w:ascii="Segoe UI" w:hAnsi="Segoe UI" w:cs="Segoe UI"/>
      <w:sz w:val="16"/>
      <w:szCs w:val="16"/>
    </w:rPr>
  </w:style>
  <w:style w:type="character" w:customStyle="1" w:styleId="aff8">
    <w:name w:val="文档结构图 字符"/>
    <w:basedOn w:val="a3"/>
    <w:link w:val="aff7"/>
    <w:uiPriority w:val="99"/>
    <w:semiHidden/>
    <w:rsid w:val="002E4E96"/>
    <w:rPr>
      <w:rFonts w:ascii="Segoe UI" w:hAnsi="Segoe UI" w:cs="Segoe UI"/>
      <w:sz w:val="16"/>
      <w:szCs w:val="16"/>
    </w:rPr>
  </w:style>
  <w:style w:type="paragraph" w:styleId="aff9">
    <w:name w:val="E-mail Signature"/>
    <w:basedOn w:val="a2"/>
    <w:link w:val="affa"/>
    <w:uiPriority w:val="99"/>
    <w:semiHidden/>
    <w:unhideWhenUsed/>
    <w:rsid w:val="002E4E96"/>
    <w:pPr>
      <w:spacing w:after="0" w:line="240" w:lineRule="auto"/>
    </w:pPr>
  </w:style>
  <w:style w:type="character" w:customStyle="1" w:styleId="affa">
    <w:name w:val="电子邮件签名 字符"/>
    <w:basedOn w:val="a3"/>
    <w:link w:val="aff9"/>
    <w:uiPriority w:val="99"/>
    <w:semiHidden/>
    <w:rsid w:val="002E4E96"/>
  </w:style>
  <w:style w:type="character" w:styleId="affb">
    <w:name w:val="Emphasis"/>
    <w:basedOn w:val="a3"/>
    <w:uiPriority w:val="20"/>
    <w:qFormat/>
    <w:rsid w:val="002E4E96"/>
    <w:rPr>
      <w:i/>
      <w:iCs/>
    </w:rPr>
  </w:style>
  <w:style w:type="character" w:styleId="affc">
    <w:name w:val="endnote reference"/>
    <w:basedOn w:val="a3"/>
    <w:uiPriority w:val="99"/>
    <w:semiHidden/>
    <w:unhideWhenUsed/>
    <w:rsid w:val="002E4E96"/>
    <w:rPr>
      <w:vertAlign w:val="superscript"/>
    </w:rPr>
  </w:style>
  <w:style w:type="paragraph" w:styleId="affd">
    <w:name w:val="endnote text"/>
    <w:basedOn w:val="a2"/>
    <w:link w:val="affe"/>
    <w:uiPriority w:val="99"/>
    <w:semiHidden/>
    <w:unhideWhenUsed/>
    <w:rsid w:val="002E4E96"/>
    <w:pPr>
      <w:spacing w:after="0" w:line="240" w:lineRule="auto"/>
    </w:pPr>
    <w:rPr>
      <w:sz w:val="20"/>
      <w:szCs w:val="20"/>
    </w:rPr>
  </w:style>
  <w:style w:type="character" w:customStyle="1" w:styleId="affe">
    <w:name w:val="尾注文本 字符"/>
    <w:basedOn w:val="a3"/>
    <w:link w:val="affd"/>
    <w:uiPriority w:val="99"/>
    <w:semiHidden/>
    <w:rsid w:val="002E4E96"/>
    <w:rPr>
      <w:sz w:val="20"/>
      <w:szCs w:val="20"/>
    </w:rPr>
  </w:style>
  <w:style w:type="paragraph" w:styleId="afff">
    <w:name w:val="envelope address"/>
    <w:basedOn w:val="a2"/>
    <w:uiPriority w:val="99"/>
    <w:semiHidden/>
    <w:unhideWhenUsed/>
    <w:rsid w:val="002E4E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0">
    <w:name w:val="envelope return"/>
    <w:basedOn w:val="a2"/>
    <w:uiPriority w:val="99"/>
    <w:semiHidden/>
    <w:unhideWhenUsed/>
    <w:rsid w:val="002E4E96"/>
    <w:pPr>
      <w:spacing w:after="0" w:line="240" w:lineRule="auto"/>
    </w:pPr>
    <w:rPr>
      <w:rFonts w:asciiTheme="majorHAnsi" w:eastAsiaTheme="majorEastAsia" w:hAnsiTheme="majorHAnsi" w:cstheme="majorBidi"/>
      <w:sz w:val="20"/>
      <w:szCs w:val="20"/>
    </w:rPr>
  </w:style>
  <w:style w:type="character" w:styleId="afff1">
    <w:name w:val="FollowedHyperlink"/>
    <w:basedOn w:val="a3"/>
    <w:uiPriority w:val="99"/>
    <w:semiHidden/>
    <w:unhideWhenUsed/>
    <w:rsid w:val="002E4E96"/>
    <w:rPr>
      <w:color w:val="954F72" w:themeColor="followedHyperlink"/>
      <w:u w:val="single"/>
    </w:rPr>
  </w:style>
  <w:style w:type="character" w:styleId="afff2">
    <w:name w:val="footnote reference"/>
    <w:basedOn w:val="a3"/>
    <w:uiPriority w:val="99"/>
    <w:semiHidden/>
    <w:unhideWhenUsed/>
    <w:rsid w:val="002E4E96"/>
    <w:rPr>
      <w:vertAlign w:val="superscript"/>
    </w:rPr>
  </w:style>
  <w:style w:type="paragraph" w:styleId="afff3">
    <w:name w:val="footnote text"/>
    <w:basedOn w:val="a2"/>
    <w:link w:val="afff4"/>
    <w:uiPriority w:val="99"/>
    <w:semiHidden/>
    <w:unhideWhenUsed/>
    <w:rsid w:val="002E4E96"/>
    <w:pPr>
      <w:spacing w:after="0" w:line="240" w:lineRule="auto"/>
    </w:pPr>
    <w:rPr>
      <w:sz w:val="20"/>
      <w:szCs w:val="20"/>
    </w:rPr>
  </w:style>
  <w:style w:type="character" w:customStyle="1" w:styleId="afff4">
    <w:name w:val="脚注文本 字符"/>
    <w:basedOn w:val="a3"/>
    <w:link w:val="afff3"/>
    <w:uiPriority w:val="99"/>
    <w:semiHidden/>
    <w:rsid w:val="002E4E96"/>
    <w:rPr>
      <w:sz w:val="20"/>
      <w:szCs w:val="20"/>
    </w:rPr>
  </w:style>
  <w:style w:type="table" w:customStyle="1" w:styleId="GridTable1Light1">
    <w:name w:val="Grid Table 1 Light1"/>
    <w:basedOn w:val="a4"/>
    <w:uiPriority w:val="99"/>
    <w:rsid w:val="002E4E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4"/>
    <w:uiPriority w:val="46"/>
    <w:rsid w:val="002E4E9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4"/>
    <w:uiPriority w:val="46"/>
    <w:rsid w:val="002E4E9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4"/>
    <w:uiPriority w:val="46"/>
    <w:rsid w:val="002E4E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4"/>
    <w:uiPriority w:val="46"/>
    <w:rsid w:val="002E4E9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4"/>
    <w:uiPriority w:val="46"/>
    <w:rsid w:val="002E4E9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4"/>
    <w:uiPriority w:val="46"/>
    <w:rsid w:val="002E4E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a4"/>
    <w:uiPriority w:val="99"/>
    <w:rsid w:val="002E4E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4"/>
    <w:uiPriority w:val="47"/>
    <w:rsid w:val="002E4E9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a4"/>
    <w:uiPriority w:val="47"/>
    <w:rsid w:val="002E4E9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a4"/>
    <w:uiPriority w:val="47"/>
    <w:rsid w:val="002E4E9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a4"/>
    <w:uiPriority w:val="47"/>
    <w:rsid w:val="002E4E9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a4"/>
    <w:uiPriority w:val="47"/>
    <w:rsid w:val="002E4E9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a4"/>
    <w:uiPriority w:val="47"/>
    <w:rsid w:val="002E4E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a4"/>
    <w:uiPriority w:val="9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4"/>
    <w:uiPriority w:val="48"/>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a4"/>
    <w:uiPriority w:val="48"/>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a4"/>
    <w:uiPriority w:val="48"/>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a4"/>
    <w:uiPriority w:val="48"/>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a4"/>
    <w:uiPriority w:val="48"/>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a4"/>
    <w:uiPriority w:val="48"/>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a4"/>
    <w:uiPriority w:val="4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a4"/>
    <w:uiPriority w:val="49"/>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a4"/>
    <w:uiPriority w:val="49"/>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a4"/>
    <w:uiPriority w:val="49"/>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a4"/>
    <w:uiPriority w:val="49"/>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a4"/>
    <w:uiPriority w:val="49"/>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a4"/>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a4"/>
    <w:uiPriority w:val="51"/>
    <w:rsid w:val="002E4E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4"/>
    <w:uiPriority w:val="51"/>
    <w:rsid w:val="002E4E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a4"/>
    <w:uiPriority w:val="51"/>
    <w:rsid w:val="002E4E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a4"/>
    <w:uiPriority w:val="51"/>
    <w:rsid w:val="002E4E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a4"/>
    <w:uiPriority w:val="51"/>
    <w:rsid w:val="002E4E9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a4"/>
    <w:uiPriority w:val="51"/>
    <w:rsid w:val="002E4E9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a4"/>
    <w:uiPriority w:val="51"/>
    <w:rsid w:val="002E4E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a4"/>
    <w:uiPriority w:val="52"/>
    <w:rsid w:val="002E4E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4"/>
    <w:uiPriority w:val="52"/>
    <w:rsid w:val="002E4E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a4"/>
    <w:uiPriority w:val="52"/>
    <w:rsid w:val="002E4E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a4"/>
    <w:uiPriority w:val="52"/>
    <w:rsid w:val="002E4E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a4"/>
    <w:uiPriority w:val="52"/>
    <w:rsid w:val="002E4E9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a4"/>
    <w:uiPriority w:val="52"/>
    <w:rsid w:val="002E4E9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a4"/>
    <w:uiPriority w:val="52"/>
    <w:rsid w:val="002E4E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a3"/>
    <w:uiPriority w:val="99"/>
    <w:rsid w:val="002E4E96"/>
    <w:rPr>
      <w:color w:val="2B579A"/>
      <w:shd w:val="clear" w:color="auto" w:fill="E1DFDD"/>
    </w:rPr>
  </w:style>
  <w:style w:type="character" w:styleId="HTML">
    <w:name w:val="HTML Acronym"/>
    <w:basedOn w:val="a3"/>
    <w:uiPriority w:val="99"/>
    <w:semiHidden/>
    <w:unhideWhenUsed/>
    <w:rsid w:val="002E4E96"/>
  </w:style>
  <w:style w:type="paragraph" w:styleId="HTML0">
    <w:name w:val="HTML Address"/>
    <w:basedOn w:val="a2"/>
    <w:link w:val="HTML1"/>
    <w:uiPriority w:val="99"/>
    <w:semiHidden/>
    <w:unhideWhenUsed/>
    <w:rsid w:val="002E4E96"/>
    <w:pPr>
      <w:spacing w:after="0" w:line="240" w:lineRule="auto"/>
    </w:pPr>
    <w:rPr>
      <w:i/>
      <w:iCs/>
    </w:rPr>
  </w:style>
  <w:style w:type="character" w:customStyle="1" w:styleId="HTML1">
    <w:name w:val="HTML 地址 字符"/>
    <w:basedOn w:val="a3"/>
    <w:link w:val="HTML0"/>
    <w:uiPriority w:val="99"/>
    <w:semiHidden/>
    <w:rsid w:val="002E4E96"/>
    <w:rPr>
      <w:i/>
      <w:iCs/>
    </w:rPr>
  </w:style>
  <w:style w:type="character" w:styleId="HTML2">
    <w:name w:val="HTML Cite"/>
    <w:basedOn w:val="a3"/>
    <w:uiPriority w:val="99"/>
    <w:semiHidden/>
    <w:unhideWhenUsed/>
    <w:rsid w:val="002E4E96"/>
    <w:rPr>
      <w:i/>
      <w:iCs/>
    </w:rPr>
  </w:style>
  <w:style w:type="character" w:styleId="HTML3">
    <w:name w:val="HTML Code"/>
    <w:basedOn w:val="a3"/>
    <w:uiPriority w:val="99"/>
    <w:semiHidden/>
    <w:unhideWhenUsed/>
    <w:rsid w:val="002E4E96"/>
    <w:rPr>
      <w:rFonts w:ascii="Consolas" w:hAnsi="Consolas"/>
      <w:sz w:val="20"/>
      <w:szCs w:val="20"/>
    </w:rPr>
  </w:style>
  <w:style w:type="character" w:styleId="HTML4">
    <w:name w:val="HTML Definition"/>
    <w:basedOn w:val="a3"/>
    <w:uiPriority w:val="99"/>
    <w:semiHidden/>
    <w:unhideWhenUsed/>
    <w:rsid w:val="002E4E96"/>
    <w:rPr>
      <w:i/>
      <w:iCs/>
    </w:rPr>
  </w:style>
  <w:style w:type="character" w:styleId="HTML5">
    <w:name w:val="HTML Keyboard"/>
    <w:basedOn w:val="a3"/>
    <w:uiPriority w:val="99"/>
    <w:semiHidden/>
    <w:unhideWhenUsed/>
    <w:rsid w:val="002E4E96"/>
    <w:rPr>
      <w:rFonts w:ascii="Consolas" w:hAnsi="Consolas"/>
      <w:sz w:val="20"/>
      <w:szCs w:val="20"/>
    </w:rPr>
  </w:style>
  <w:style w:type="paragraph" w:styleId="HTML6">
    <w:name w:val="HTML Preformatted"/>
    <w:basedOn w:val="a2"/>
    <w:link w:val="HTML7"/>
    <w:uiPriority w:val="99"/>
    <w:semiHidden/>
    <w:unhideWhenUsed/>
    <w:rsid w:val="002E4E96"/>
    <w:pPr>
      <w:spacing w:after="0" w:line="240" w:lineRule="auto"/>
    </w:pPr>
    <w:rPr>
      <w:rFonts w:ascii="Consolas" w:hAnsi="Consolas"/>
      <w:sz w:val="20"/>
      <w:szCs w:val="20"/>
    </w:rPr>
  </w:style>
  <w:style w:type="character" w:customStyle="1" w:styleId="HTML7">
    <w:name w:val="HTML 预设格式 字符"/>
    <w:basedOn w:val="a3"/>
    <w:link w:val="HTML6"/>
    <w:uiPriority w:val="99"/>
    <w:semiHidden/>
    <w:rsid w:val="002E4E96"/>
    <w:rPr>
      <w:rFonts w:ascii="Consolas" w:hAnsi="Consolas"/>
      <w:sz w:val="20"/>
      <w:szCs w:val="20"/>
    </w:rPr>
  </w:style>
  <w:style w:type="character" w:styleId="HTML8">
    <w:name w:val="HTML Sample"/>
    <w:basedOn w:val="a3"/>
    <w:uiPriority w:val="99"/>
    <w:semiHidden/>
    <w:unhideWhenUsed/>
    <w:rsid w:val="002E4E96"/>
    <w:rPr>
      <w:rFonts w:ascii="Consolas" w:hAnsi="Consolas"/>
      <w:sz w:val="24"/>
      <w:szCs w:val="24"/>
    </w:rPr>
  </w:style>
  <w:style w:type="character" w:styleId="HTML9">
    <w:name w:val="HTML Typewriter"/>
    <w:basedOn w:val="a3"/>
    <w:uiPriority w:val="99"/>
    <w:semiHidden/>
    <w:unhideWhenUsed/>
    <w:rsid w:val="002E4E96"/>
    <w:rPr>
      <w:rFonts w:ascii="Consolas" w:hAnsi="Consolas"/>
      <w:sz w:val="20"/>
      <w:szCs w:val="20"/>
    </w:rPr>
  </w:style>
  <w:style w:type="character" w:styleId="HTMLa">
    <w:name w:val="HTML Variable"/>
    <w:basedOn w:val="a3"/>
    <w:uiPriority w:val="99"/>
    <w:semiHidden/>
    <w:unhideWhenUsed/>
    <w:rsid w:val="002E4E96"/>
    <w:rPr>
      <w:i/>
      <w:iCs/>
    </w:rPr>
  </w:style>
  <w:style w:type="paragraph" w:styleId="11">
    <w:name w:val="index 1"/>
    <w:basedOn w:val="a2"/>
    <w:next w:val="a2"/>
    <w:uiPriority w:val="99"/>
    <w:semiHidden/>
    <w:unhideWhenUsed/>
    <w:rsid w:val="002E4E96"/>
    <w:pPr>
      <w:spacing w:after="0" w:line="240" w:lineRule="auto"/>
      <w:ind w:left="220" w:hanging="220"/>
    </w:pPr>
  </w:style>
  <w:style w:type="paragraph" w:styleId="29">
    <w:name w:val="index 2"/>
    <w:basedOn w:val="a2"/>
    <w:next w:val="a2"/>
    <w:uiPriority w:val="99"/>
    <w:semiHidden/>
    <w:unhideWhenUsed/>
    <w:rsid w:val="002E4E96"/>
    <w:pPr>
      <w:spacing w:after="0" w:line="240" w:lineRule="auto"/>
      <w:ind w:left="440" w:hanging="220"/>
    </w:pPr>
  </w:style>
  <w:style w:type="paragraph" w:styleId="37">
    <w:name w:val="index 3"/>
    <w:basedOn w:val="a2"/>
    <w:next w:val="a2"/>
    <w:uiPriority w:val="99"/>
    <w:semiHidden/>
    <w:unhideWhenUsed/>
    <w:rsid w:val="002E4E96"/>
    <w:pPr>
      <w:spacing w:after="0" w:line="240" w:lineRule="auto"/>
      <w:ind w:left="660" w:hanging="220"/>
    </w:pPr>
  </w:style>
  <w:style w:type="paragraph" w:styleId="43">
    <w:name w:val="index 4"/>
    <w:basedOn w:val="a2"/>
    <w:next w:val="a2"/>
    <w:uiPriority w:val="99"/>
    <w:semiHidden/>
    <w:unhideWhenUsed/>
    <w:rsid w:val="002E4E96"/>
    <w:pPr>
      <w:spacing w:after="0" w:line="240" w:lineRule="auto"/>
      <w:ind w:left="880" w:hanging="220"/>
    </w:pPr>
  </w:style>
  <w:style w:type="paragraph" w:styleId="53">
    <w:name w:val="index 5"/>
    <w:basedOn w:val="a2"/>
    <w:next w:val="a2"/>
    <w:uiPriority w:val="99"/>
    <w:semiHidden/>
    <w:unhideWhenUsed/>
    <w:rsid w:val="002E4E96"/>
    <w:pPr>
      <w:spacing w:after="0" w:line="240" w:lineRule="auto"/>
      <w:ind w:left="1100" w:hanging="220"/>
    </w:pPr>
  </w:style>
  <w:style w:type="paragraph" w:styleId="61">
    <w:name w:val="index 6"/>
    <w:basedOn w:val="a2"/>
    <w:next w:val="a2"/>
    <w:uiPriority w:val="99"/>
    <w:semiHidden/>
    <w:unhideWhenUsed/>
    <w:rsid w:val="002E4E96"/>
    <w:pPr>
      <w:spacing w:after="0" w:line="240" w:lineRule="auto"/>
      <w:ind w:left="1320" w:hanging="220"/>
    </w:pPr>
  </w:style>
  <w:style w:type="paragraph" w:styleId="71">
    <w:name w:val="index 7"/>
    <w:basedOn w:val="a2"/>
    <w:next w:val="a2"/>
    <w:uiPriority w:val="99"/>
    <w:semiHidden/>
    <w:unhideWhenUsed/>
    <w:rsid w:val="002E4E96"/>
    <w:pPr>
      <w:spacing w:after="0" w:line="240" w:lineRule="auto"/>
      <w:ind w:left="1540" w:hanging="220"/>
    </w:pPr>
  </w:style>
  <w:style w:type="paragraph" w:styleId="81">
    <w:name w:val="index 8"/>
    <w:basedOn w:val="a2"/>
    <w:next w:val="a2"/>
    <w:uiPriority w:val="99"/>
    <w:semiHidden/>
    <w:unhideWhenUsed/>
    <w:rsid w:val="002E4E96"/>
    <w:pPr>
      <w:spacing w:after="0" w:line="240" w:lineRule="auto"/>
      <w:ind w:left="1760" w:hanging="220"/>
    </w:pPr>
  </w:style>
  <w:style w:type="paragraph" w:styleId="91">
    <w:name w:val="index 9"/>
    <w:basedOn w:val="a2"/>
    <w:next w:val="a2"/>
    <w:uiPriority w:val="99"/>
    <w:semiHidden/>
    <w:unhideWhenUsed/>
    <w:rsid w:val="002E4E96"/>
    <w:pPr>
      <w:spacing w:after="0" w:line="240" w:lineRule="auto"/>
      <w:ind w:left="1980" w:hanging="220"/>
    </w:pPr>
  </w:style>
  <w:style w:type="paragraph" w:styleId="afff5">
    <w:name w:val="index heading"/>
    <w:basedOn w:val="a2"/>
    <w:next w:val="11"/>
    <w:uiPriority w:val="99"/>
    <w:semiHidden/>
    <w:unhideWhenUsed/>
    <w:rsid w:val="002E4E96"/>
    <w:rPr>
      <w:rFonts w:asciiTheme="majorHAnsi" w:eastAsiaTheme="majorEastAsia" w:hAnsiTheme="majorHAnsi" w:cstheme="majorBidi"/>
      <w:b/>
      <w:bCs/>
    </w:rPr>
  </w:style>
  <w:style w:type="character" w:styleId="afff6">
    <w:name w:val="Intense Emphasis"/>
    <w:basedOn w:val="a3"/>
    <w:uiPriority w:val="21"/>
    <w:qFormat/>
    <w:rsid w:val="002E4E96"/>
    <w:rPr>
      <w:i/>
      <w:iCs/>
      <w:color w:val="4472C4" w:themeColor="accent1"/>
    </w:rPr>
  </w:style>
  <w:style w:type="paragraph" w:styleId="afff7">
    <w:name w:val="Intense Quote"/>
    <w:basedOn w:val="a2"/>
    <w:next w:val="a2"/>
    <w:link w:val="afff8"/>
    <w:uiPriority w:val="30"/>
    <w:qFormat/>
    <w:rsid w:val="002E4E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8">
    <w:name w:val="明显引用 字符"/>
    <w:basedOn w:val="a3"/>
    <w:link w:val="afff7"/>
    <w:uiPriority w:val="30"/>
    <w:rsid w:val="002E4E96"/>
    <w:rPr>
      <w:i/>
      <w:iCs/>
      <w:color w:val="4472C4" w:themeColor="accent1"/>
    </w:rPr>
  </w:style>
  <w:style w:type="character" w:styleId="afff9">
    <w:name w:val="Intense Reference"/>
    <w:basedOn w:val="a3"/>
    <w:uiPriority w:val="32"/>
    <w:qFormat/>
    <w:rsid w:val="002E4E96"/>
    <w:rPr>
      <w:b/>
      <w:bCs/>
      <w:smallCaps/>
      <w:color w:val="4472C4" w:themeColor="accent1"/>
      <w:spacing w:val="5"/>
    </w:rPr>
  </w:style>
  <w:style w:type="table" w:styleId="afffa">
    <w:name w:val="Light Grid"/>
    <w:basedOn w:val="a4"/>
    <w:uiPriority w:val="62"/>
    <w:semiHidden/>
    <w:unhideWhenUsed/>
    <w:rsid w:val="002E4E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E4E9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3">
    <w:name w:val="Light Grid Accent 2"/>
    <w:basedOn w:val="a4"/>
    <w:uiPriority w:val="62"/>
    <w:semiHidden/>
    <w:unhideWhenUsed/>
    <w:rsid w:val="002E4E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2E4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2E4E9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2E4E9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3">
    <w:name w:val="Light Grid Accent 6"/>
    <w:basedOn w:val="a4"/>
    <w:uiPriority w:val="62"/>
    <w:semiHidden/>
    <w:unhideWhenUsed/>
    <w:rsid w:val="002E4E9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b">
    <w:name w:val="Light List"/>
    <w:basedOn w:val="a4"/>
    <w:uiPriority w:val="61"/>
    <w:semiHidden/>
    <w:unhideWhenUsed/>
    <w:rsid w:val="002E4E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E4E9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4">
    <w:name w:val="Light List Accent 2"/>
    <w:basedOn w:val="a4"/>
    <w:uiPriority w:val="61"/>
    <w:semiHidden/>
    <w:unhideWhenUsed/>
    <w:rsid w:val="002E4E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2E4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2E4E9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2E4E9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4">
    <w:name w:val="Light List Accent 6"/>
    <w:basedOn w:val="a4"/>
    <w:uiPriority w:val="61"/>
    <w:semiHidden/>
    <w:unhideWhenUsed/>
    <w:rsid w:val="002E4E9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c">
    <w:name w:val="Light Shading"/>
    <w:basedOn w:val="a4"/>
    <w:uiPriority w:val="60"/>
    <w:semiHidden/>
    <w:unhideWhenUsed/>
    <w:rsid w:val="002E4E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E4E9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5">
    <w:name w:val="Light Shading Accent 2"/>
    <w:basedOn w:val="a4"/>
    <w:uiPriority w:val="60"/>
    <w:semiHidden/>
    <w:unhideWhenUsed/>
    <w:rsid w:val="002E4E9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2E4E9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2E4E9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2E4E9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5">
    <w:name w:val="Light Shading Accent 6"/>
    <w:basedOn w:val="a4"/>
    <w:uiPriority w:val="60"/>
    <w:semiHidden/>
    <w:unhideWhenUsed/>
    <w:rsid w:val="002E4E9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d">
    <w:name w:val="line number"/>
    <w:basedOn w:val="a3"/>
    <w:uiPriority w:val="99"/>
    <w:semiHidden/>
    <w:unhideWhenUsed/>
    <w:rsid w:val="002E4E96"/>
  </w:style>
  <w:style w:type="paragraph" w:styleId="afffe">
    <w:name w:val="List"/>
    <w:basedOn w:val="a2"/>
    <w:uiPriority w:val="99"/>
    <w:semiHidden/>
    <w:unhideWhenUsed/>
    <w:rsid w:val="002E4E96"/>
    <w:pPr>
      <w:ind w:left="360" w:hanging="360"/>
      <w:contextualSpacing/>
    </w:pPr>
  </w:style>
  <w:style w:type="paragraph" w:styleId="2a">
    <w:name w:val="List 2"/>
    <w:basedOn w:val="a2"/>
    <w:uiPriority w:val="99"/>
    <w:semiHidden/>
    <w:unhideWhenUsed/>
    <w:rsid w:val="002E4E96"/>
    <w:pPr>
      <w:ind w:left="720" w:hanging="360"/>
      <w:contextualSpacing/>
    </w:pPr>
  </w:style>
  <w:style w:type="paragraph" w:styleId="38">
    <w:name w:val="List 3"/>
    <w:basedOn w:val="a2"/>
    <w:uiPriority w:val="99"/>
    <w:semiHidden/>
    <w:unhideWhenUsed/>
    <w:rsid w:val="002E4E96"/>
    <w:pPr>
      <w:ind w:left="1080" w:hanging="360"/>
      <w:contextualSpacing/>
    </w:pPr>
  </w:style>
  <w:style w:type="paragraph" w:styleId="44">
    <w:name w:val="List 4"/>
    <w:basedOn w:val="a2"/>
    <w:uiPriority w:val="99"/>
    <w:semiHidden/>
    <w:unhideWhenUsed/>
    <w:rsid w:val="002E4E96"/>
    <w:pPr>
      <w:ind w:left="1440" w:hanging="360"/>
      <w:contextualSpacing/>
    </w:pPr>
  </w:style>
  <w:style w:type="paragraph" w:styleId="54">
    <w:name w:val="List 5"/>
    <w:basedOn w:val="a2"/>
    <w:uiPriority w:val="99"/>
    <w:semiHidden/>
    <w:unhideWhenUsed/>
    <w:rsid w:val="002E4E96"/>
    <w:pPr>
      <w:ind w:left="1800" w:hanging="360"/>
      <w:contextualSpacing/>
    </w:pPr>
  </w:style>
  <w:style w:type="paragraph" w:styleId="a0">
    <w:name w:val="List Bullet"/>
    <w:basedOn w:val="a2"/>
    <w:uiPriority w:val="99"/>
    <w:semiHidden/>
    <w:unhideWhenUsed/>
    <w:rsid w:val="002E4E96"/>
    <w:pPr>
      <w:numPr>
        <w:numId w:val="10"/>
      </w:numPr>
      <w:contextualSpacing/>
    </w:pPr>
  </w:style>
  <w:style w:type="paragraph" w:styleId="20">
    <w:name w:val="List Bullet 2"/>
    <w:basedOn w:val="a2"/>
    <w:uiPriority w:val="99"/>
    <w:semiHidden/>
    <w:unhideWhenUsed/>
    <w:rsid w:val="002E4E96"/>
    <w:pPr>
      <w:numPr>
        <w:numId w:val="11"/>
      </w:numPr>
      <w:contextualSpacing/>
    </w:pPr>
  </w:style>
  <w:style w:type="paragraph" w:styleId="30">
    <w:name w:val="List Bullet 3"/>
    <w:basedOn w:val="a2"/>
    <w:uiPriority w:val="99"/>
    <w:semiHidden/>
    <w:unhideWhenUsed/>
    <w:rsid w:val="002E4E96"/>
    <w:pPr>
      <w:numPr>
        <w:numId w:val="12"/>
      </w:numPr>
      <w:contextualSpacing/>
    </w:pPr>
  </w:style>
  <w:style w:type="paragraph" w:styleId="40">
    <w:name w:val="List Bullet 4"/>
    <w:basedOn w:val="a2"/>
    <w:uiPriority w:val="99"/>
    <w:semiHidden/>
    <w:unhideWhenUsed/>
    <w:rsid w:val="002E4E96"/>
    <w:pPr>
      <w:numPr>
        <w:numId w:val="13"/>
      </w:numPr>
      <w:contextualSpacing/>
    </w:pPr>
  </w:style>
  <w:style w:type="paragraph" w:styleId="50">
    <w:name w:val="List Bullet 5"/>
    <w:basedOn w:val="a2"/>
    <w:uiPriority w:val="99"/>
    <w:semiHidden/>
    <w:unhideWhenUsed/>
    <w:rsid w:val="002E4E96"/>
    <w:pPr>
      <w:numPr>
        <w:numId w:val="14"/>
      </w:numPr>
      <w:contextualSpacing/>
    </w:pPr>
  </w:style>
  <w:style w:type="paragraph" w:styleId="affff">
    <w:name w:val="List Continue"/>
    <w:basedOn w:val="a2"/>
    <w:uiPriority w:val="99"/>
    <w:semiHidden/>
    <w:unhideWhenUsed/>
    <w:rsid w:val="002E4E96"/>
    <w:pPr>
      <w:spacing w:after="120"/>
      <w:ind w:left="360"/>
      <w:contextualSpacing/>
    </w:pPr>
  </w:style>
  <w:style w:type="paragraph" w:styleId="2b">
    <w:name w:val="List Continue 2"/>
    <w:basedOn w:val="a2"/>
    <w:uiPriority w:val="99"/>
    <w:semiHidden/>
    <w:unhideWhenUsed/>
    <w:rsid w:val="002E4E96"/>
    <w:pPr>
      <w:spacing w:after="120"/>
      <w:ind w:left="720"/>
      <w:contextualSpacing/>
    </w:pPr>
  </w:style>
  <w:style w:type="paragraph" w:styleId="39">
    <w:name w:val="List Continue 3"/>
    <w:basedOn w:val="a2"/>
    <w:uiPriority w:val="99"/>
    <w:semiHidden/>
    <w:unhideWhenUsed/>
    <w:rsid w:val="002E4E96"/>
    <w:pPr>
      <w:spacing w:after="120"/>
      <w:ind w:left="1080"/>
      <w:contextualSpacing/>
    </w:pPr>
  </w:style>
  <w:style w:type="paragraph" w:styleId="45">
    <w:name w:val="List Continue 4"/>
    <w:basedOn w:val="a2"/>
    <w:uiPriority w:val="99"/>
    <w:semiHidden/>
    <w:unhideWhenUsed/>
    <w:rsid w:val="002E4E96"/>
    <w:pPr>
      <w:spacing w:after="120"/>
      <w:ind w:left="1440"/>
      <w:contextualSpacing/>
    </w:pPr>
  </w:style>
  <w:style w:type="paragraph" w:styleId="55">
    <w:name w:val="List Continue 5"/>
    <w:basedOn w:val="a2"/>
    <w:uiPriority w:val="99"/>
    <w:semiHidden/>
    <w:unhideWhenUsed/>
    <w:rsid w:val="002E4E96"/>
    <w:pPr>
      <w:spacing w:after="120"/>
      <w:ind w:left="1800"/>
      <w:contextualSpacing/>
    </w:pPr>
  </w:style>
  <w:style w:type="paragraph" w:styleId="a">
    <w:name w:val="List Number"/>
    <w:basedOn w:val="a2"/>
    <w:uiPriority w:val="99"/>
    <w:semiHidden/>
    <w:unhideWhenUsed/>
    <w:rsid w:val="002E4E96"/>
    <w:pPr>
      <w:numPr>
        <w:numId w:val="15"/>
      </w:numPr>
      <w:contextualSpacing/>
    </w:pPr>
  </w:style>
  <w:style w:type="paragraph" w:styleId="2">
    <w:name w:val="List Number 2"/>
    <w:basedOn w:val="a2"/>
    <w:uiPriority w:val="99"/>
    <w:semiHidden/>
    <w:unhideWhenUsed/>
    <w:rsid w:val="002E4E96"/>
    <w:pPr>
      <w:numPr>
        <w:numId w:val="16"/>
      </w:numPr>
      <w:contextualSpacing/>
    </w:pPr>
  </w:style>
  <w:style w:type="paragraph" w:styleId="3">
    <w:name w:val="List Number 3"/>
    <w:basedOn w:val="a2"/>
    <w:uiPriority w:val="99"/>
    <w:semiHidden/>
    <w:unhideWhenUsed/>
    <w:rsid w:val="002E4E96"/>
    <w:pPr>
      <w:numPr>
        <w:numId w:val="17"/>
      </w:numPr>
      <w:contextualSpacing/>
    </w:pPr>
  </w:style>
  <w:style w:type="paragraph" w:styleId="4">
    <w:name w:val="List Number 4"/>
    <w:basedOn w:val="a2"/>
    <w:uiPriority w:val="99"/>
    <w:semiHidden/>
    <w:unhideWhenUsed/>
    <w:rsid w:val="002E4E96"/>
    <w:pPr>
      <w:numPr>
        <w:numId w:val="18"/>
      </w:numPr>
      <w:contextualSpacing/>
    </w:pPr>
  </w:style>
  <w:style w:type="paragraph" w:styleId="5">
    <w:name w:val="List Number 5"/>
    <w:basedOn w:val="a2"/>
    <w:uiPriority w:val="99"/>
    <w:semiHidden/>
    <w:unhideWhenUsed/>
    <w:rsid w:val="002E4E96"/>
    <w:pPr>
      <w:numPr>
        <w:numId w:val="19"/>
      </w:numPr>
      <w:contextualSpacing/>
    </w:pPr>
  </w:style>
  <w:style w:type="table" w:customStyle="1" w:styleId="ListTable1Light1">
    <w:name w:val="List Table 1 Light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a4"/>
    <w:uiPriority w:val="46"/>
    <w:rsid w:val="002E4E9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a4"/>
    <w:uiPriority w:val="47"/>
    <w:rsid w:val="002E4E9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4"/>
    <w:uiPriority w:val="47"/>
    <w:rsid w:val="002E4E9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a4"/>
    <w:uiPriority w:val="47"/>
    <w:rsid w:val="002E4E9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a4"/>
    <w:uiPriority w:val="47"/>
    <w:rsid w:val="002E4E9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a4"/>
    <w:uiPriority w:val="47"/>
    <w:rsid w:val="002E4E9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a4"/>
    <w:uiPriority w:val="47"/>
    <w:rsid w:val="002E4E9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a4"/>
    <w:uiPriority w:val="47"/>
    <w:rsid w:val="002E4E9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a4"/>
    <w:uiPriority w:val="48"/>
    <w:rsid w:val="002E4E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4"/>
    <w:uiPriority w:val="48"/>
    <w:rsid w:val="002E4E9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a4"/>
    <w:uiPriority w:val="48"/>
    <w:rsid w:val="002E4E9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a4"/>
    <w:uiPriority w:val="48"/>
    <w:rsid w:val="002E4E9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a4"/>
    <w:uiPriority w:val="48"/>
    <w:rsid w:val="002E4E9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a4"/>
    <w:uiPriority w:val="48"/>
    <w:rsid w:val="002E4E9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a4"/>
    <w:uiPriority w:val="48"/>
    <w:rsid w:val="002E4E9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a4"/>
    <w:uiPriority w:val="4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4"/>
    <w:uiPriority w:val="49"/>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a4"/>
    <w:uiPriority w:val="49"/>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a4"/>
    <w:uiPriority w:val="49"/>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a4"/>
    <w:uiPriority w:val="49"/>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a4"/>
    <w:uiPriority w:val="49"/>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a4"/>
    <w:uiPriority w:val="49"/>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a4"/>
    <w:uiPriority w:val="50"/>
    <w:rsid w:val="002E4E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4"/>
    <w:uiPriority w:val="50"/>
    <w:rsid w:val="002E4E9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4"/>
    <w:uiPriority w:val="50"/>
    <w:rsid w:val="002E4E9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4"/>
    <w:uiPriority w:val="50"/>
    <w:rsid w:val="002E4E9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4"/>
    <w:uiPriority w:val="50"/>
    <w:rsid w:val="002E4E9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4"/>
    <w:uiPriority w:val="50"/>
    <w:rsid w:val="002E4E9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4"/>
    <w:uiPriority w:val="50"/>
    <w:rsid w:val="002E4E9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4"/>
    <w:uiPriority w:val="51"/>
    <w:rsid w:val="002E4E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4"/>
    <w:uiPriority w:val="51"/>
    <w:rsid w:val="002E4E9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a4"/>
    <w:uiPriority w:val="51"/>
    <w:rsid w:val="002E4E9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a4"/>
    <w:uiPriority w:val="51"/>
    <w:rsid w:val="002E4E9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a4"/>
    <w:uiPriority w:val="51"/>
    <w:rsid w:val="002E4E9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a4"/>
    <w:uiPriority w:val="51"/>
    <w:rsid w:val="002E4E9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a4"/>
    <w:uiPriority w:val="51"/>
    <w:rsid w:val="002E4E9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a4"/>
    <w:uiPriority w:val="52"/>
    <w:rsid w:val="002E4E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4"/>
    <w:uiPriority w:val="52"/>
    <w:rsid w:val="002E4E9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4"/>
    <w:uiPriority w:val="52"/>
    <w:rsid w:val="002E4E9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4"/>
    <w:uiPriority w:val="52"/>
    <w:rsid w:val="002E4E9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4"/>
    <w:uiPriority w:val="52"/>
    <w:rsid w:val="002E4E9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4"/>
    <w:uiPriority w:val="52"/>
    <w:rsid w:val="002E4E9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4"/>
    <w:uiPriority w:val="52"/>
    <w:rsid w:val="002E4E9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2E4E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f1">
    <w:name w:val="宏文本 字符"/>
    <w:basedOn w:val="a3"/>
    <w:link w:val="affff0"/>
    <w:uiPriority w:val="99"/>
    <w:semiHidden/>
    <w:rsid w:val="002E4E96"/>
    <w:rPr>
      <w:rFonts w:ascii="Consolas" w:hAnsi="Consolas"/>
      <w:sz w:val="20"/>
      <w:szCs w:val="20"/>
    </w:rPr>
  </w:style>
  <w:style w:type="table" w:styleId="12">
    <w:name w:val="Medium Grid 1"/>
    <w:basedOn w:val="a4"/>
    <w:uiPriority w:val="67"/>
    <w:semiHidden/>
    <w:unhideWhenUsed/>
    <w:rsid w:val="002E4E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2E4E9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
    <w:name w:val="Medium Grid 1 Accent 2"/>
    <w:basedOn w:val="a4"/>
    <w:uiPriority w:val="67"/>
    <w:semiHidden/>
    <w:unhideWhenUsed/>
    <w:rsid w:val="002E4E9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4"/>
    <w:uiPriority w:val="67"/>
    <w:semiHidden/>
    <w:unhideWhenUsed/>
    <w:rsid w:val="002E4E9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4"/>
    <w:uiPriority w:val="67"/>
    <w:semiHidden/>
    <w:unhideWhenUsed/>
    <w:rsid w:val="002E4E9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4"/>
    <w:uiPriority w:val="67"/>
    <w:semiHidden/>
    <w:unhideWhenUsed/>
    <w:rsid w:val="002E4E9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
    <w:name w:val="Medium Grid 1 Accent 6"/>
    <w:basedOn w:val="a4"/>
    <w:uiPriority w:val="67"/>
    <w:semiHidden/>
    <w:unhideWhenUsed/>
    <w:rsid w:val="002E4E9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c">
    <w:name w:val="Medium Grid 2"/>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4"/>
    <w:uiPriority w:val="65"/>
    <w:semiHidden/>
    <w:unhideWhenUsed/>
    <w:rsid w:val="002E4E9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d">
    <w:name w:val="Medium List 2"/>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2E4E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unhideWhenUsed/>
    <w:rsid w:val="002E4E9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2E4E9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2E4E9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2E4E9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2E4E9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2E4E9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e">
    <w:name w:val="Medium Shading 2"/>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a3"/>
    <w:uiPriority w:val="99"/>
    <w:rsid w:val="002E4E96"/>
    <w:rPr>
      <w:color w:val="2B579A"/>
      <w:shd w:val="clear" w:color="auto" w:fill="E1DFDD"/>
    </w:rPr>
  </w:style>
  <w:style w:type="paragraph" w:styleId="affff2">
    <w:name w:val="Message Header"/>
    <w:basedOn w:val="a2"/>
    <w:link w:val="affff3"/>
    <w:uiPriority w:val="99"/>
    <w:semiHidden/>
    <w:unhideWhenUsed/>
    <w:rsid w:val="002E4E9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3">
    <w:name w:val="信息标题 字符"/>
    <w:basedOn w:val="a3"/>
    <w:link w:val="affff2"/>
    <w:uiPriority w:val="99"/>
    <w:semiHidden/>
    <w:rsid w:val="002E4E96"/>
    <w:rPr>
      <w:rFonts w:asciiTheme="majorHAnsi" w:eastAsiaTheme="majorEastAsia" w:hAnsiTheme="majorHAnsi" w:cstheme="majorBidi"/>
      <w:sz w:val="24"/>
      <w:szCs w:val="24"/>
      <w:shd w:val="pct20" w:color="auto" w:fill="auto"/>
    </w:rPr>
  </w:style>
  <w:style w:type="paragraph" w:styleId="affff4">
    <w:name w:val="No Spacing"/>
    <w:uiPriority w:val="1"/>
    <w:qFormat/>
    <w:rsid w:val="002E4E96"/>
    <w:pPr>
      <w:spacing w:after="0" w:line="240" w:lineRule="auto"/>
    </w:pPr>
  </w:style>
  <w:style w:type="paragraph" w:styleId="affff5">
    <w:name w:val="Normal (Web)"/>
    <w:basedOn w:val="a2"/>
    <w:uiPriority w:val="99"/>
    <w:semiHidden/>
    <w:unhideWhenUsed/>
    <w:rsid w:val="002E4E96"/>
    <w:rPr>
      <w:rFonts w:ascii="Times New Roman" w:hAnsi="Times New Roman" w:cs="Times New Roman"/>
      <w:sz w:val="24"/>
      <w:szCs w:val="24"/>
    </w:rPr>
  </w:style>
  <w:style w:type="paragraph" w:styleId="affff6">
    <w:name w:val="Normal Indent"/>
    <w:basedOn w:val="a2"/>
    <w:uiPriority w:val="99"/>
    <w:semiHidden/>
    <w:unhideWhenUsed/>
    <w:rsid w:val="002E4E96"/>
    <w:pPr>
      <w:ind w:left="720"/>
    </w:pPr>
  </w:style>
  <w:style w:type="paragraph" w:styleId="affff7">
    <w:name w:val="Note Heading"/>
    <w:basedOn w:val="a2"/>
    <w:next w:val="a2"/>
    <w:link w:val="affff8"/>
    <w:uiPriority w:val="99"/>
    <w:semiHidden/>
    <w:unhideWhenUsed/>
    <w:rsid w:val="002E4E96"/>
    <w:pPr>
      <w:spacing w:after="0" w:line="240" w:lineRule="auto"/>
    </w:pPr>
  </w:style>
  <w:style w:type="character" w:customStyle="1" w:styleId="affff8">
    <w:name w:val="注释标题 字符"/>
    <w:basedOn w:val="a3"/>
    <w:link w:val="affff7"/>
    <w:uiPriority w:val="99"/>
    <w:semiHidden/>
    <w:rsid w:val="002E4E96"/>
  </w:style>
  <w:style w:type="character" w:styleId="affff9">
    <w:name w:val="page number"/>
    <w:basedOn w:val="a3"/>
    <w:uiPriority w:val="99"/>
    <w:semiHidden/>
    <w:unhideWhenUsed/>
    <w:rsid w:val="002E4E96"/>
  </w:style>
  <w:style w:type="character" w:styleId="affffa">
    <w:name w:val="Placeholder Text"/>
    <w:basedOn w:val="a3"/>
    <w:uiPriority w:val="99"/>
    <w:semiHidden/>
    <w:rsid w:val="002E4E96"/>
    <w:rPr>
      <w:color w:val="808080"/>
    </w:rPr>
  </w:style>
  <w:style w:type="table" w:customStyle="1" w:styleId="PlainTable11">
    <w:name w:val="Plain Table 11"/>
    <w:basedOn w:val="a4"/>
    <w:uiPriority w:val="99"/>
    <w:rsid w:val="002E4E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4"/>
    <w:uiPriority w:val="99"/>
    <w:rsid w:val="002E4E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4"/>
    <w:uiPriority w:val="99"/>
    <w:rsid w:val="002E4E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4"/>
    <w:uiPriority w:val="99"/>
    <w:rsid w:val="002E4E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4"/>
    <w:uiPriority w:val="99"/>
    <w:rsid w:val="002E4E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2"/>
    <w:link w:val="affffc"/>
    <w:uiPriority w:val="99"/>
    <w:semiHidden/>
    <w:unhideWhenUsed/>
    <w:rsid w:val="002E4E96"/>
    <w:pPr>
      <w:spacing w:after="0" w:line="240" w:lineRule="auto"/>
    </w:pPr>
    <w:rPr>
      <w:rFonts w:ascii="Consolas" w:hAnsi="Consolas"/>
      <w:sz w:val="21"/>
      <w:szCs w:val="21"/>
    </w:rPr>
  </w:style>
  <w:style w:type="character" w:customStyle="1" w:styleId="affffc">
    <w:name w:val="纯文本 字符"/>
    <w:basedOn w:val="a3"/>
    <w:link w:val="affffb"/>
    <w:uiPriority w:val="99"/>
    <w:semiHidden/>
    <w:rsid w:val="002E4E96"/>
    <w:rPr>
      <w:rFonts w:ascii="Consolas" w:hAnsi="Consolas"/>
      <w:sz w:val="21"/>
      <w:szCs w:val="21"/>
    </w:rPr>
  </w:style>
  <w:style w:type="paragraph" w:styleId="affffd">
    <w:name w:val="Quote"/>
    <w:basedOn w:val="a2"/>
    <w:next w:val="a2"/>
    <w:link w:val="affffe"/>
    <w:uiPriority w:val="29"/>
    <w:qFormat/>
    <w:rsid w:val="002E4E96"/>
    <w:pPr>
      <w:spacing w:before="200"/>
      <w:ind w:left="864" w:right="864"/>
      <w:jc w:val="center"/>
    </w:pPr>
    <w:rPr>
      <w:i/>
      <w:iCs/>
      <w:color w:val="404040" w:themeColor="text1" w:themeTint="BF"/>
    </w:rPr>
  </w:style>
  <w:style w:type="character" w:customStyle="1" w:styleId="affffe">
    <w:name w:val="引用 字符"/>
    <w:basedOn w:val="a3"/>
    <w:link w:val="affffd"/>
    <w:uiPriority w:val="29"/>
    <w:rsid w:val="002E4E96"/>
    <w:rPr>
      <w:i/>
      <w:iCs/>
      <w:color w:val="404040" w:themeColor="text1" w:themeTint="BF"/>
    </w:rPr>
  </w:style>
  <w:style w:type="paragraph" w:styleId="afffff">
    <w:name w:val="Salutation"/>
    <w:basedOn w:val="a2"/>
    <w:next w:val="a2"/>
    <w:link w:val="afffff0"/>
    <w:uiPriority w:val="99"/>
    <w:semiHidden/>
    <w:unhideWhenUsed/>
    <w:rsid w:val="002E4E96"/>
  </w:style>
  <w:style w:type="character" w:customStyle="1" w:styleId="afffff0">
    <w:name w:val="称呼 字符"/>
    <w:basedOn w:val="a3"/>
    <w:link w:val="afffff"/>
    <w:uiPriority w:val="99"/>
    <w:semiHidden/>
    <w:rsid w:val="002E4E96"/>
  </w:style>
  <w:style w:type="paragraph" w:styleId="afffff1">
    <w:name w:val="Signature"/>
    <w:basedOn w:val="a2"/>
    <w:link w:val="afffff2"/>
    <w:uiPriority w:val="99"/>
    <w:semiHidden/>
    <w:unhideWhenUsed/>
    <w:rsid w:val="002E4E96"/>
    <w:pPr>
      <w:spacing w:after="0" w:line="240" w:lineRule="auto"/>
      <w:ind w:left="4320"/>
    </w:pPr>
  </w:style>
  <w:style w:type="character" w:customStyle="1" w:styleId="afffff2">
    <w:name w:val="签名 字符"/>
    <w:basedOn w:val="a3"/>
    <w:link w:val="afffff1"/>
    <w:uiPriority w:val="99"/>
    <w:semiHidden/>
    <w:rsid w:val="002E4E96"/>
  </w:style>
  <w:style w:type="character" w:customStyle="1" w:styleId="SmartHyperlink1">
    <w:name w:val="Smart Hyperlink1"/>
    <w:basedOn w:val="a3"/>
    <w:uiPriority w:val="99"/>
    <w:rsid w:val="002E4E96"/>
    <w:rPr>
      <w:u w:val="dotted"/>
    </w:rPr>
  </w:style>
  <w:style w:type="character" w:customStyle="1" w:styleId="SmartLink1">
    <w:name w:val="SmartLink1"/>
    <w:basedOn w:val="a3"/>
    <w:uiPriority w:val="99"/>
    <w:semiHidden/>
    <w:unhideWhenUsed/>
    <w:rsid w:val="002E4E96"/>
    <w:rPr>
      <w:color w:val="0000FF"/>
      <w:u w:val="single"/>
      <w:shd w:val="clear" w:color="auto" w:fill="F3F2F1"/>
    </w:rPr>
  </w:style>
  <w:style w:type="character" w:styleId="afffff3">
    <w:name w:val="Strong"/>
    <w:basedOn w:val="a3"/>
    <w:uiPriority w:val="22"/>
    <w:qFormat/>
    <w:rsid w:val="002E4E96"/>
    <w:rPr>
      <w:b/>
      <w:bCs/>
    </w:rPr>
  </w:style>
  <w:style w:type="paragraph" w:styleId="afffff4">
    <w:name w:val="Subtitle"/>
    <w:basedOn w:val="a2"/>
    <w:next w:val="a2"/>
    <w:link w:val="afffff5"/>
    <w:uiPriority w:val="11"/>
    <w:qFormat/>
    <w:rsid w:val="002E4E96"/>
    <w:pPr>
      <w:numPr>
        <w:ilvl w:val="1"/>
      </w:numPr>
    </w:pPr>
    <w:rPr>
      <w:rFonts w:eastAsiaTheme="minorEastAsia"/>
      <w:color w:val="5A5A5A" w:themeColor="text1" w:themeTint="A5"/>
      <w:spacing w:val="15"/>
    </w:rPr>
  </w:style>
  <w:style w:type="character" w:customStyle="1" w:styleId="afffff5">
    <w:name w:val="副标题 字符"/>
    <w:basedOn w:val="a3"/>
    <w:link w:val="afffff4"/>
    <w:uiPriority w:val="11"/>
    <w:rsid w:val="002E4E96"/>
    <w:rPr>
      <w:rFonts w:eastAsiaTheme="minorEastAsia"/>
      <w:color w:val="5A5A5A" w:themeColor="text1" w:themeTint="A5"/>
      <w:spacing w:val="15"/>
    </w:rPr>
  </w:style>
  <w:style w:type="character" w:styleId="afffff6">
    <w:name w:val="Subtle Emphasis"/>
    <w:basedOn w:val="a3"/>
    <w:uiPriority w:val="19"/>
    <w:qFormat/>
    <w:rsid w:val="002E4E96"/>
    <w:rPr>
      <w:i/>
      <w:iCs/>
      <w:color w:val="404040" w:themeColor="text1" w:themeTint="BF"/>
    </w:rPr>
  </w:style>
  <w:style w:type="character" w:styleId="afffff7">
    <w:name w:val="Subtle Reference"/>
    <w:basedOn w:val="a3"/>
    <w:uiPriority w:val="31"/>
    <w:qFormat/>
    <w:rsid w:val="002E4E96"/>
    <w:rPr>
      <w:smallCaps/>
      <w:color w:val="5A5A5A" w:themeColor="text1" w:themeTint="A5"/>
    </w:rPr>
  </w:style>
  <w:style w:type="table" w:styleId="15">
    <w:name w:val="Table 3D effects 1"/>
    <w:basedOn w:val="a4"/>
    <w:uiPriority w:val="99"/>
    <w:semiHidden/>
    <w:unhideWhenUsed/>
    <w:rsid w:val="002E4E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2E4E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2E4E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E4E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E4E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E4E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2E4E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E4E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E4E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E4E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E4E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E4E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E4E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2E4E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2E4E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4"/>
    <w:uiPriority w:val="99"/>
    <w:semiHidden/>
    <w:unhideWhenUsed/>
    <w:rsid w:val="002E4E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4"/>
    <w:uiPriority w:val="99"/>
    <w:semiHidden/>
    <w:unhideWhenUsed/>
    <w:rsid w:val="002E4E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E4E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E4E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2E4E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2E4E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E4E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E4E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E4E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4"/>
    <w:uiPriority w:val="99"/>
    <w:rsid w:val="002E4E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4"/>
    <w:uiPriority w:val="99"/>
    <w:semiHidden/>
    <w:unhideWhenUsed/>
    <w:rsid w:val="002E4E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E4E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E4E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uiPriority w:val="99"/>
    <w:semiHidden/>
    <w:unhideWhenUsed/>
    <w:rsid w:val="002E4E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2E4E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2E4E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2E4E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rsid w:val="002E4E96"/>
    <w:pPr>
      <w:spacing w:after="0"/>
      <w:ind w:left="220" w:hanging="220"/>
    </w:pPr>
  </w:style>
  <w:style w:type="paragraph" w:styleId="afffffb">
    <w:name w:val="table of figures"/>
    <w:basedOn w:val="a2"/>
    <w:next w:val="a2"/>
    <w:uiPriority w:val="99"/>
    <w:semiHidden/>
    <w:unhideWhenUsed/>
    <w:rsid w:val="002E4E96"/>
    <w:pPr>
      <w:spacing w:after="0"/>
    </w:pPr>
  </w:style>
  <w:style w:type="table" w:styleId="afffffc">
    <w:name w:val="Table Professional"/>
    <w:basedOn w:val="a4"/>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E4E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E4E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E4E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E4E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E4E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2E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4"/>
    <w:uiPriority w:val="99"/>
    <w:semiHidden/>
    <w:unhideWhenUsed/>
    <w:rsid w:val="002E4E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semiHidden/>
    <w:unhideWhenUsed/>
    <w:rsid w:val="002E4E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semiHidden/>
    <w:unhideWhenUsed/>
    <w:rsid w:val="002E4E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2"/>
    <w:next w:val="a2"/>
    <w:link w:val="affffff"/>
    <w:uiPriority w:val="10"/>
    <w:qFormat/>
    <w:rsid w:val="002E4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
    <w:name w:val="标题 字符"/>
    <w:basedOn w:val="a3"/>
    <w:link w:val="afffffe"/>
    <w:uiPriority w:val="10"/>
    <w:rsid w:val="002E4E96"/>
    <w:rPr>
      <w:rFonts w:asciiTheme="majorHAnsi" w:eastAsiaTheme="majorEastAsia" w:hAnsiTheme="majorHAnsi" w:cstheme="majorBidi"/>
      <w:spacing w:val="-10"/>
      <w:kern w:val="28"/>
      <w:sz w:val="56"/>
      <w:szCs w:val="56"/>
    </w:rPr>
  </w:style>
  <w:style w:type="paragraph" w:styleId="affffff0">
    <w:name w:val="toa heading"/>
    <w:basedOn w:val="a2"/>
    <w:next w:val="a2"/>
    <w:uiPriority w:val="99"/>
    <w:semiHidden/>
    <w:unhideWhenUsed/>
    <w:rsid w:val="002E4E96"/>
    <w:pPr>
      <w:spacing w:before="120"/>
    </w:pPr>
    <w:rPr>
      <w:rFonts w:asciiTheme="majorHAnsi" w:eastAsiaTheme="majorEastAsia" w:hAnsiTheme="majorHAnsi" w:cstheme="majorBidi"/>
      <w:b/>
      <w:bCs/>
      <w:sz w:val="24"/>
      <w:szCs w:val="24"/>
    </w:rPr>
  </w:style>
  <w:style w:type="paragraph" w:styleId="TOC1">
    <w:name w:val="toc 1"/>
    <w:basedOn w:val="a2"/>
    <w:next w:val="a2"/>
    <w:uiPriority w:val="39"/>
    <w:semiHidden/>
    <w:unhideWhenUsed/>
    <w:rsid w:val="002E4E96"/>
    <w:pPr>
      <w:spacing w:after="100"/>
    </w:pPr>
  </w:style>
  <w:style w:type="paragraph" w:styleId="TOC2">
    <w:name w:val="toc 2"/>
    <w:basedOn w:val="a2"/>
    <w:next w:val="a2"/>
    <w:uiPriority w:val="39"/>
    <w:semiHidden/>
    <w:unhideWhenUsed/>
    <w:rsid w:val="002E4E96"/>
    <w:pPr>
      <w:spacing w:after="100"/>
      <w:ind w:left="220"/>
    </w:pPr>
  </w:style>
  <w:style w:type="paragraph" w:styleId="TOC3">
    <w:name w:val="toc 3"/>
    <w:basedOn w:val="a2"/>
    <w:next w:val="a2"/>
    <w:uiPriority w:val="39"/>
    <w:semiHidden/>
    <w:unhideWhenUsed/>
    <w:rsid w:val="002E4E96"/>
    <w:pPr>
      <w:spacing w:after="100"/>
      <w:ind w:left="440"/>
    </w:pPr>
  </w:style>
  <w:style w:type="paragraph" w:styleId="TOC4">
    <w:name w:val="toc 4"/>
    <w:basedOn w:val="a2"/>
    <w:next w:val="a2"/>
    <w:uiPriority w:val="39"/>
    <w:semiHidden/>
    <w:unhideWhenUsed/>
    <w:rsid w:val="002E4E96"/>
    <w:pPr>
      <w:spacing w:after="100"/>
      <w:ind w:left="660"/>
    </w:pPr>
  </w:style>
  <w:style w:type="paragraph" w:styleId="TOC5">
    <w:name w:val="toc 5"/>
    <w:basedOn w:val="a2"/>
    <w:next w:val="a2"/>
    <w:uiPriority w:val="39"/>
    <w:semiHidden/>
    <w:unhideWhenUsed/>
    <w:rsid w:val="002E4E96"/>
    <w:pPr>
      <w:spacing w:after="100"/>
      <w:ind w:left="880"/>
    </w:pPr>
  </w:style>
  <w:style w:type="paragraph" w:styleId="TOC6">
    <w:name w:val="toc 6"/>
    <w:basedOn w:val="a2"/>
    <w:next w:val="a2"/>
    <w:uiPriority w:val="39"/>
    <w:semiHidden/>
    <w:unhideWhenUsed/>
    <w:rsid w:val="002E4E96"/>
    <w:pPr>
      <w:spacing w:after="100"/>
      <w:ind w:left="1100"/>
    </w:pPr>
  </w:style>
  <w:style w:type="paragraph" w:styleId="TOC7">
    <w:name w:val="toc 7"/>
    <w:basedOn w:val="a2"/>
    <w:next w:val="a2"/>
    <w:uiPriority w:val="39"/>
    <w:semiHidden/>
    <w:unhideWhenUsed/>
    <w:rsid w:val="002E4E96"/>
    <w:pPr>
      <w:spacing w:after="100"/>
      <w:ind w:left="1320"/>
    </w:pPr>
  </w:style>
  <w:style w:type="paragraph" w:styleId="TOC8">
    <w:name w:val="toc 8"/>
    <w:basedOn w:val="a2"/>
    <w:next w:val="a2"/>
    <w:uiPriority w:val="39"/>
    <w:semiHidden/>
    <w:unhideWhenUsed/>
    <w:rsid w:val="002E4E96"/>
    <w:pPr>
      <w:spacing w:after="100"/>
      <w:ind w:left="1540"/>
    </w:pPr>
  </w:style>
  <w:style w:type="paragraph" w:styleId="TOC9">
    <w:name w:val="toc 9"/>
    <w:basedOn w:val="a2"/>
    <w:next w:val="a2"/>
    <w:uiPriority w:val="39"/>
    <w:semiHidden/>
    <w:unhideWhenUsed/>
    <w:rsid w:val="002E4E96"/>
    <w:pPr>
      <w:spacing w:after="100"/>
      <w:ind w:left="1760"/>
    </w:pPr>
  </w:style>
  <w:style w:type="paragraph" w:styleId="TOC">
    <w:name w:val="TOC Heading"/>
    <w:basedOn w:val="1"/>
    <w:next w:val="a2"/>
    <w:uiPriority w:val="39"/>
    <w:semiHidden/>
    <w:unhideWhenUsed/>
    <w:qFormat/>
    <w:rsid w:val="002E4E9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UnresolvedMention3">
    <w:name w:val="Unresolved Mention3"/>
    <w:basedOn w:val="a3"/>
    <w:uiPriority w:val="99"/>
    <w:rsid w:val="001F15F3"/>
    <w:rPr>
      <w:color w:val="605E5C"/>
      <w:shd w:val="clear" w:color="auto" w:fill="E1DFDD"/>
    </w:rPr>
  </w:style>
  <w:style w:type="table" w:customStyle="1" w:styleId="110">
    <w:name w:val="网格表 1 浅色1"/>
    <w:basedOn w:val="a4"/>
    <w:uiPriority w:val="99"/>
    <w:rsid w:val="001F15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4"/>
    <w:uiPriority w:val="46"/>
    <w:rsid w:val="001F15F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210">
    <w:name w:val="网格表 1 浅色 - 着色 21"/>
    <w:basedOn w:val="a4"/>
    <w:uiPriority w:val="46"/>
    <w:rsid w:val="001F15F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4"/>
    <w:uiPriority w:val="46"/>
    <w:rsid w:val="001F15F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4"/>
    <w:uiPriority w:val="46"/>
    <w:rsid w:val="001F15F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4"/>
    <w:uiPriority w:val="46"/>
    <w:rsid w:val="001F15F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610">
    <w:name w:val="网格表 1 浅色 - 着色 61"/>
    <w:basedOn w:val="a4"/>
    <w:uiPriority w:val="46"/>
    <w:rsid w:val="001F15F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0">
    <w:name w:val="网格表 21"/>
    <w:basedOn w:val="a4"/>
    <w:uiPriority w:val="99"/>
    <w:rsid w:val="001F15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4"/>
    <w:uiPriority w:val="47"/>
    <w:rsid w:val="001F15F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0">
    <w:name w:val="网格表 2 - 着色 21"/>
    <w:basedOn w:val="a4"/>
    <w:uiPriority w:val="47"/>
    <w:rsid w:val="001F15F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4"/>
    <w:uiPriority w:val="47"/>
    <w:rsid w:val="001F15F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4"/>
    <w:uiPriority w:val="47"/>
    <w:rsid w:val="001F15F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4"/>
    <w:uiPriority w:val="47"/>
    <w:rsid w:val="001F15F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0">
    <w:name w:val="网格表 2 - 着色 61"/>
    <w:basedOn w:val="a4"/>
    <w:uiPriority w:val="47"/>
    <w:rsid w:val="001F15F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网格表 31"/>
    <w:basedOn w:val="a4"/>
    <w:uiPriority w:val="9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4"/>
    <w:uiPriority w:val="48"/>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3-21">
    <w:name w:val="网格表 3 - 着色 21"/>
    <w:basedOn w:val="a4"/>
    <w:uiPriority w:val="48"/>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basedOn w:val="a4"/>
    <w:uiPriority w:val="48"/>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basedOn w:val="a4"/>
    <w:uiPriority w:val="48"/>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basedOn w:val="a4"/>
    <w:uiPriority w:val="48"/>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3-61">
    <w:name w:val="网格表 3 - 着色 61"/>
    <w:basedOn w:val="a4"/>
    <w:uiPriority w:val="48"/>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basedOn w:val="a4"/>
    <w:uiPriority w:val="4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4"/>
    <w:uiPriority w:val="49"/>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
    <w:name w:val="网格表 4 - 着色 21"/>
    <w:basedOn w:val="a4"/>
    <w:uiPriority w:val="49"/>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网格表 4 - 着色 31"/>
    <w:basedOn w:val="a4"/>
    <w:uiPriority w:val="49"/>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网格表 4 - 着色 41"/>
    <w:basedOn w:val="a4"/>
    <w:uiPriority w:val="49"/>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网格表 4 - 着色 51"/>
    <w:basedOn w:val="a4"/>
    <w:uiPriority w:val="49"/>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
    <w:name w:val="网格表 4 - 着色 61"/>
    <w:basedOn w:val="a4"/>
    <w:uiPriority w:val="49"/>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网格表 5 深色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21">
    <w:name w:val="网格表 5 深色 - 着色 2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网格表 5 深色 - 着色 3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网格表 5 深色 - 着色 4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网格表 5 深色 - 着色 5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5-61">
    <w:name w:val="网格表 5 深色 - 着色 61"/>
    <w:basedOn w:val="a4"/>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0">
    <w:name w:val="网格表 6 彩色1"/>
    <w:basedOn w:val="a4"/>
    <w:uiPriority w:val="51"/>
    <w:rsid w:val="001F15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4"/>
    <w:uiPriority w:val="51"/>
    <w:rsid w:val="001F15F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
    <w:name w:val="网格表 6 彩色 - 着色 21"/>
    <w:basedOn w:val="a4"/>
    <w:uiPriority w:val="51"/>
    <w:rsid w:val="001F15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网格表 6 彩色 - 着色 31"/>
    <w:basedOn w:val="a4"/>
    <w:uiPriority w:val="51"/>
    <w:rsid w:val="001F15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网格表 6 彩色 - 着色 41"/>
    <w:basedOn w:val="a4"/>
    <w:uiPriority w:val="51"/>
    <w:rsid w:val="001F15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网格表 6 彩色 - 着色 51"/>
    <w:basedOn w:val="a4"/>
    <w:uiPriority w:val="51"/>
    <w:rsid w:val="001F15F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
    <w:name w:val="网格表 6 彩色 - 着色 61"/>
    <w:basedOn w:val="a4"/>
    <w:uiPriority w:val="51"/>
    <w:rsid w:val="001F15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网格表 7 彩色1"/>
    <w:basedOn w:val="a4"/>
    <w:uiPriority w:val="52"/>
    <w:rsid w:val="001F15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4"/>
    <w:uiPriority w:val="52"/>
    <w:rsid w:val="001F15F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21">
    <w:name w:val="网格表 7 彩色 - 着色 21"/>
    <w:basedOn w:val="a4"/>
    <w:uiPriority w:val="52"/>
    <w:rsid w:val="001F15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basedOn w:val="a4"/>
    <w:uiPriority w:val="52"/>
    <w:rsid w:val="001F15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basedOn w:val="a4"/>
    <w:uiPriority w:val="52"/>
    <w:rsid w:val="001F15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basedOn w:val="a4"/>
    <w:uiPriority w:val="52"/>
    <w:rsid w:val="001F15F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61">
    <w:name w:val="网格表 7 彩色 - 着色 61"/>
    <w:basedOn w:val="a4"/>
    <w:uiPriority w:val="52"/>
    <w:rsid w:val="001F15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2">
    <w:name w:val="Hashtag2"/>
    <w:basedOn w:val="a3"/>
    <w:uiPriority w:val="99"/>
    <w:rsid w:val="001F15F3"/>
    <w:rPr>
      <w:color w:val="2B579A"/>
      <w:shd w:val="clear" w:color="auto" w:fill="E1DFDD"/>
    </w:rPr>
  </w:style>
  <w:style w:type="table" w:customStyle="1" w:styleId="111">
    <w:name w:val="清单表 1 浅色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1">
    <w:name w:val="清单表 1 浅色 - 着色 1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11">
    <w:name w:val="清单表 1 浅色 - 着色 2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1">
    <w:name w:val="清单表 1 浅色 - 着色 3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1">
    <w:name w:val="清单表 1 浅色 - 着色 4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1">
    <w:name w:val="清单表 1 浅色 - 着色 5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611">
    <w:name w:val="清单表 1 浅色 - 着色 61"/>
    <w:basedOn w:val="a4"/>
    <w:uiPriority w:val="46"/>
    <w:rsid w:val="001F15F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1">
    <w:name w:val="清单表 21"/>
    <w:basedOn w:val="a4"/>
    <w:uiPriority w:val="47"/>
    <w:rsid w:val="001F15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清单表 2 - 着色 11"/>
    <w:basedOn w:val="a4"/>
    <w:uiPriority w:val="47"/>
    <w:rsid w:val="001F15F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1">
    <w:name w:val="清单表 2 - 着色 21"/>
    <w:basedOn w:val="a4"/>
    <w:uiPriority w:val="47"/>
    <w:rsid w:val="001F15F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清单表 2 - 着色 31"/>
    <w:basedOn w:val="a4"/>
    <w:uiPriority w:val="47"/>
    <w:rsid w:val="001F15F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清单表 2 - 着色 41"/>
    <w:basedOn w:val="a4"/>
    <w:uiPriority w:val="47"/>
    <w:rsid w:val="001F15F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清单表 2 - 着色 51"/>
    <w:basedOn w:val="a4"/>
    <w:uiPriority w:val="47"/>
    <w:rsid w:val="001F15F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1">
    <w:name w:val="清单表 2 - 着色 61"/>
    <w:basedOn w:val="a4"/>
    <w:uiPriority w:val="47"/>
    <w:rsid w:val="001F15F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清单表 31"/>
    <w:basedOn w:val="a4"/>
    <w:uiPriority w:val="48"/>
    <w:rsid w:val="001F15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4"/>
    <w:uiPriority w:val="48"/>
    <w:rsid w:val="001F15F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210">
    <w:name w:val="清单表 3 - 着色 21"/>
    <w:basedOn w:val="a4"/>
    <w:uiPriority w:val="48"/>
    <w:rsid w:val="001F15F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basedOn w:val="a4"/>
    <w:uiPriority w:val="48"/>
    <w:rsid w:val="001F15F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basedOn w:val="a4"/>
    <w:uiPriority w:val="48"/>
    <w:rsid w:val="001F15F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basedOn w:val="a4"/>
    <w:uiPriority w:val="48"/>
    <w:rsid w:val="001F15F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3-610">
    <w:name w:val="清单表 3 - 着色 61"/>
    <w:basedOn w:val="a4"/>
    <w:uiPriority w:val="48"/>
    <w:rsid w:val="001F15F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basedOn w:val="a4"/>
    <w:uiPriority w:val="4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4"/>
    <w:uiPriority w:val="49"/>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0">
    <w:name w:val="清单表 4 - 着色 21"/>
    <w:basedOn w:val="a4"/>
    <w:uiPriority w:val="49"/>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清单表 4 - 着色 31"/>
    <w:basedOn w:val="a4"/>
    <w:uiPriority w:val="49"/>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清单表 4 - 着色 41"/>
    <w:basedOn w:val="a4"/>
    <w:uiPriority w:val="49"/>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清单表 4 - 着色 51"/>
    <w:basedOn w:val="a4"/>
    <w:uiPriority w:val="49"/>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0">
    <w:name w:val="清单表 4 - 着色 61"/>
    <w:basedOn w:val="a4"/>
    <w:uiPriority w:val="49"/>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清单表 5 深色1"/>
    <w:basedOn w:val="a4"/>
    <w:uiPriority w:val="50"/>
    <w:rsid w:val="001F15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4"/>
    <w:uiPriority w:val="50"/>
    <w:rsid w:val="001F15F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4"/>
    <w:uiPriority w:val="50"/>
    <w:rsid w:val="001F15F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4"/>
    <w:uiPriority w:val="50"/>
    <w:rsid w:val="001F15F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4"/>
    <w:uiPriority w:val="50"/>
    <w:rsid w:val="001F15F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4"/>
    <w:uiPriority w:val="50"/>
    <w:rsid w:val="001F15F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4"/>
    <w:uiPriority w:val="50"/>
    <w:rsid w:val="001F15F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清单表 6 彩色1"/>
    <w:basedOn w:val="a4"/>
    <w:uiPriority w:val="51"/>
    <w:rsid w:val="001F15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4"/>
    <w:uiPriority w:val="51"/>
    <w:rsid w:val="001F15F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0">
    <w:name w:val="清单表 6 彩色 - 着色 21"/>
    <w:basedOn w:val="a4"/>
    <w:uiPriority w:val="51"/>
    <w:rsid w:val="001F15F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清单表 6 彩色 - 着色 31"/>
    <w:basedOn w:val="a4"/>
    <w:uiPriority w:val="51"/>
    <w:rsid w:val="001F15F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清单表 6 彩色 - 着色 41"/>
    <w:basedOn w:val="a4"/>
    <w:uiPriority w:val="51"/>
    <w:rsid w:val="001F15F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清单表 6 彩色 - 着色 51"/>
    <w:basedOn w:val="a4"/>
    <w:uiPriority w:val="51"/>
    <w:rsid w:val="001F15F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0">
    <w:name w:val="清单表 6 彩色 - 着色 61"/>
    <w:basedOn w:val="a4"/>
    <w:uiPriority w:val="51"/>
    <w:rsid w:val="001F15F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清单表 7 彩色1"/>
    <w:basedOn w:val="a4"/>
    <w:uiPriority w:val="52"/>
    <w:rsid w:val="001F15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4"/>
    <w:uiPriority w:val="52"/>
    <w:rsid w:val="001F15F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4"/>
    <w:uiPriority w:val="52"/>
    <w:rsid w:val="001F15F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4"/>
    <w:uiPriority w:val="52"/>
    <w:rsid w:val="001F15F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4"/>
    <w:uiPriority w:val="52"/>
    <w:rsid w:val="001F15F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4"/>
    <w:uiPriority w:val="52"/>
    <w:rsid w:val="001F15F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4"/>
    <w:uiPriority w:val="52"/>
    <w:rsid w:val="001F15F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a3"/>
    <w:uiPriority w:val="99"/>
    <w:rsid w:val="001F15F3"/>
    <w:rPr>
      <w:color w:val="2B579A"/>
      <w:shd w:val="clear" w:color="auto" w:fill="E1DFDD"/>
    </w:rPr>
  </w:style>
  <w:style w:type="table" w:customStyle="1" w:styleId="112">
    <w:name w:val="无格式表格 11"/>
    <w:basedOn w:val="a4"/>
    <w:uiPriority w:val="99"/>
    <w:rsid w:val="001F15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4"/>
    <w:uiPriority w:val="99"/>
    <w:rsid w:val="001F15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4"/>
    <w:uiPriority w:val="99"/>
    <w:rsid w:val="001F15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4"/>
    <w:uiPriority w:val="99"/>
    <w:rsid w:val="001F1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4"/>
    <w:uiPriority w:val="99"/>
    <w:rsid w:val="001F15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a3"/>
    <w:uiPriority w:val="99"/>
    <w:rsid w:val="001F15F3"/>
    <w:rPr>
      <w:u w:val="dotted"/>
    </w:rPr>
  </w:style>
  <w:style w:type="character" w:customStyle="1" w:styleId="SmartLink2">
    <w:name w:val="SmartLink2"/>
    <w:basedOn w:val="a3"/>
    <w:uiPriority w:val="99"/>
    <w:semiHidden/>
    <w:unhideWhenUsed/>
    <w:rsid w:val="001F15F3"/>
    <w:rPr>
      <w:color w:val="0000FF"/>
      <w:u w:val="single"/>
      <w:shd w:val="clear" w:color="auto" w:fill="F3F2F1"/>
    </w:rPr>
  </w:style>
  <w:style w:type="table" w:customStyle="1" w:styleId="1e">
    <w:name w:val="网格型浅色1"/>
    <w:basedOn w:val="a4"/>
    <w:uiPriority w:val="99"/>
    <w:rsid w:val="001F15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f">
    <w:name w:val="正文1"/>
    <w:uiPriority w:val="99"/>
    <w:rsid w:val="008D1EE4"/>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839">
      <w:bodyDiv w:val="1"/>
      <w:marLeft w:val="0"/>
      <w:marRight w:val="0"/>
      <w:marTop w:val="0"/>
      <w:marBottom w:val="0"/>
      <w:divBdr>
        <w:top w:val="none" w:sz="0" w:space="0" w:color="auto"/>
        <w:left w:val="none" w:sz="0" w:space="0" w:color="auto"/>
        <w:bottom w:val="none" w:sz="0" w:space="0" w:color="auto"/>
        <w:right w:val="none" w:sz="0" w:space="0" w:color="auto"/>
      </w:divBdr>
    </w:div>
    <w:div w:id="91977551">
      <w:bodyDiv w:val="1"/>
      <w:marLeft w:val="0"/>
      <w:marRight w:val="0"/>
      <w:marTop w:val="0"/>
      <w:marBottom w:val="0"/>
      <w:divBdr>
        <w:top w:val="none" w:sz="0" w:space="0" w:color="auto"/>
        <w:left w:val="none" w:sz="0" w:space="0" w:color="auto"/>
        <w:bottom w:val="none" w:sz="0" w:space="0" w:color="auto"/>
        <w:right w:val="none" w:sz="0" w:space="0" w:color="auto"/>
      </w:divBdr>
    </w:div>
    <w:div w:id="110980055">
      <w:bodyDiv w:val="1"/>
      <w:marLeft w:val="0"/>
      <w:marRight w:val="0"/>
      <w:marTop w:val="0"/>
      <w:marBottom w:val="0"/>
      <w:divBdr>
        <w:top w:val="none" w:sz="0" w:space="0" w:color="auto"/>
        <w:left w:val="none" w:sz="0" w:space="0" w:color="auto"/>
        <w:bottom w:val="none" w:sz="0" w:space="0" w:color="auto"/>
        <w:right w:val="none" w:sz="0" w:space="0" w:color="auto"/>
      </w:divBdr>
    </w:div>
    <w:div w:id="134954009">
      <w:bodyDiv w:val="1"/>
      <w:marLeft w:val="0"/>
      <w:marRight w:val="0"/>
      <w:marTop w:val="0"/>
      <w:marBottom w:val="0"/>
      <w:divBdr>
        <w:top w:val="none" w:sz="0" w:space="0" w:color="auto"/>
        <w:left w:val="none" w:sz="0" w:space="0" w:color="auto"/>
        <w:bottom w:val="none" w:sz="0" w:space="0" w:color="auto"/>
        <w:right w:val="none" w:sz="0" w:space="0" w:color="auto"/>
      </w:divBdr>
    </w:div>
    <w:div w:id="358163542">
      <w:bodyDiv w:val="1"/>
      <w:marLeft w:val="0"/>
      <w:marRight w:val="0"/>
      <w:marTop w:val="0"/>
      <w:marBottom w:val="0"/>
      <w:divBdr>
        <w:top w:val="none" w:sz="0" w:space="0" w:color="auto"/>
        <w:left w:val="none" w:sz="0" w:space="0" w:color="auto"/>
        <w:bottom w:val="none" w:sz="0" w:space="0" w:color="auto"/>
        <w:right w:val="none" w:sz="0" w:space="0" w:color="auto"/>
      </w:divBdr>
    </w:div>
    <w:div w:id="406419817">
      <w:bodyDiv w:val="1"/>
      <w:marLeft w:val="0"/>
      <w:marRight w:val="0"/>
      <w:marTop w:val="0"/>
      <w:marBottom w:val="0"/>
      <w:divBdr>
        <w:top w:val="none" w:sz="0" w:space="0" w:color="auto"/>
        <w:left w:val="none" w:sz="0" w:space="0" w:color="auto"/>
        <w:bottom w:val="none" w:sz="0" w:space="0" w:color="auto"/>
        <w:right w:val="none" w:sz="0" w:space="0" w:color="auto"/>
      </w:divBdr>
    </w:div>
    <w:div w:id="596527341">
      <w:bodyDiv w:val="1"/>
      <w:marLeft w:val="0"/>
      <w:marRight w:val="0"/>
      <w:marTop w:val="0"/>
      <w:marBottom w:val="0"/>
      <w:divBdr>
        <w:top w:val="none" w:sz="0" w:space="0" w:color="auto"/>
        <w:left w:val="none" w:sz="0" w:space="0" w:color="auto"/>
        <w:bottom w:val="none" w:sz="0" w:space="0" w:color="auto"/>
        <w:right w:val="none" w:sz="0" w:space="0" w:color="auto"/>
      </w:divBdr>
    </w:div>
    <w:div w:id="603804110">
      <w:bodyDiv w:val="1"/>
      <w:marLeft w:val="0"/>
      <w:marRight w:val="0"/>
      <w:marTop w:val="0"/>
      <w:marBottom w:val="0"/>
      <w:divBdr>
        <w:top w:val="none" w:sz="0" w:space="0" w:color="auto"/>
        <w:left w:val="none" w:sz="0" w:space="0" w:color="auto"/>
        <w:bottom w:val="none" w:sz="0" w:space="0" w:color="auto"/>
        <w:right w:val="none" w:sz="0" w:space="0" w:color="auto"/>
      </w:divBdr>
    </w:div>
    <w:div w:id="878326080">
      <w:bodyDiv w:val="1"/>
      <w:marLeft w:val="0"/>
      <w:marRight w:val="0"/>
      <w:marTop w:val="0"/>
      <w:marBottom w:val="0"/>
      <w:divBdr>
        <w:top w:val="none" w:sz="0" w:space="0" w:color="auto"/>
        <w:left w:val="none" w:sz="0" w:space="0" w:color="auto"/>
        <w:bottom w:val="none" w:sz="0" w:space="0" w:color="auto"/>
        <w:right w:val="none" w:sz="0" w:space="0" w:color="auto"/>
      </w:divBdr>
    </w:div>
    <w:div w:id="1349060862">
      <w:bodyDiv w:val="1"/>
      <w:marLeft w:val="0"/>
      <w:marRight w:val="0"/>
      <w:marTop w:val="0"/>
      <w:marBottom w:val="0"/>
      <w:divBdr>
        <w:top w:val="none" w:sz="0" w:space="0" w:color="auto"/>
        <w:left w:val="none" w:sz="0" w:space="0" w:color="auto"/>
        <w:bottom w:val="none" w:sz="0" w:space="0" w:color="auto"/>
        <w:right w:val="none" w:sz="0" w:space="0" w:color="auto"/>
      </w:divBdr>
    </w:div>
    <w:div w:id="1488323361">
      <w:bodyDiv w:val="1"/>
      <w:marLeft w:val="0"/>
      <w:marRight w:val="0"/>
      <w:marTop w:val="0"/>
      <w:marBottom w:val="0"/>
      <w:divBdr>
        <w:top w:val="none" w:sz="0" w:space="0" w:color="auto"/>
        <w:left w:val="none" w:sz="0" w:space="0" w:color="auto"/>
        <w:bottom w:val="none" w:sz="0" w:space="0" w:color="auto"/>
        <w:right w:val="none" w:sz="0" w:space="0" w:color="auto"/>
      </w:divBdr>
    </w:div>
    <w:div w:id="1752386518">
      <w:bodyDiv w:val="1"/>
      <w:marLeft w:val="0"/>
      <w:marRight w:val="0"/>
      <w:marTop w:val="0"/>
      <w:marBottom w:val="0"/>
      <w:divBdr>
        <w:top w:val="none" w:sz="0" w:space="0" w:color="auto"/>
        <w:left w:val="none" w:sz="0" w:space="0" w:color="auto"/>
        <w:bottom w:val="none" w:sz="0" w:space="0" w:color="auto"/>
        <w:right w:val="none" w:sz="0" w:space="0" w:color="auto"/>
      </w:divBdr>
    </w:div>
    <w:div w:id="19107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5424</Words>
  <Characters>30921</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Jewett</dc:creator>
  <cp:lastModifiedBy>M18955</cp:lastModifiedBy>
  <cp:revision>8</cp:revision>
  <dcterms:created xsi:type="dcterms:W3CDTF">2022-09-21T19:11:00Z</dcterms:created>
  <dcterms:modified xsi:type="dcterms:W3CDTF">2022-10-18T16:12:00Z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2022-07-14T22:33:42Z</vt:filetime>
  </property>
  <property fmtid="{D5CDD505-2E9C-101B-9397-08002B2CF9AE}" pid="3" name="ZOTERO_PREF_1">
    <vt:lpwstr>&lt;data data-version="3" zotero-version="6.0.9"&gt;&lt;session id="8xEOAgCK"/&gt;&lt;style id="http://www.zotero.org/styles/world-journal-of-clinical-oncology" hasBibliography="1" bibliographyStyleHasBeenSet="1"/&gt;&lt;prefs&gt;&lt;pref name="fieldType" value="Field"/&gt;&lt;/prefs&gt;&lt;/d</vt:lpwstr>
  </property>
  <property fmtid="{D5CDD505-2E9C-101B-9397-08002B2CF9AE}" pid="4" name="ZOTERO_PREF_2">
    <vt:lpwstr>ata&gt;</vt:lpwstr>
  </property>
  <property fmtid="{D5CDD505-2E9C-101B-9397-08002B2CF9AE}" pid="5" name="ReminderText">
    <vt:lpwstr>_YQYLJXL8</vt:lpwstr>
  </property>
</Properties>
</file>