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3A43D"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color w:val="000000"/>
        </w:rPr>
        <w:t xml:space="preserve">Name of Journal: </w:t>
      </w:r>
      <w:r w:rsidRPr="005970F9">
        <w:rPr>
          <w:rFonts w:ascii="Book Antiqua" w:eastAsia="Book Antiqua" w:hAnsi="Book Antiqua" w:cs="Book Antiqua"/>
          <w:i/>
          <w:color w:val="000000"/>
        </w:rPr>
        <w:t>World Journal of Clinical Cases</w:t>
      </w:r>
    </w:p>
    <w:p w14:paraId="47E0A362"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color w:val="000000"/>
        </w:rPr>
        <w:t xml:space="preserve">Manuscript NO: </w:t>
      </w:r>
      <w:r w:rsidRPr="005970F9">
        <w:rPr>
          <w:rFonts w:ascii="Book Antiqua" w:eastAsia="Book Antiqua" w:hAnsi="Book Antiqua" w:cs="Book Antiqua"/>
          <w:color w:val="000000"/>
        </w:rPr>
        <w:t>76679</w:t>
      </w:r>
    </w:p>
    <w:p w14:paraId="0FE8BDAC"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color w:val="000000"/>
        </w:rPr>
        <w:t xml:space="preserve">Manuscript Type: </w:t>
      </w:r>
      <w:r w:rsidRPr="005970F9">
        <w:rPr>
          <w:rFonts w:ascii="Book Antiqua" w:eastAsia="Book Antiqua" w:hAnsi="Book Antiqua" w:cs="Book Antiqua"/>
          <w:color w:val="000000"/>
        </w:rPr>
        <w:t>CASE REPORT</w:t>
      </w:r>
    </w:p>
    <w:p w14:paraId="6EC12581" w14:textId="77777777" w:rsidR="00A77B3E" w:rsidRPr="005970F9" w:rsidRDefault="00A77B3E" w:rsidP="000D5609">
      <w:pPr>
        <w:spacing w:line="360" w:lineRule="auto"/>
        <w:jc w:val="both"/>
        <w:rPr>
          <w:rFonts w:ascii="Book Antiqua" w:hAnsi="Book Antiqua"/>
        </w:rPr>
      </w:pPr>
    </w:p>
    <w:p w14:paraId="02C8C4A5" w14:textId="1CF526B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color w:val="000000"/>
        </w:rPr>
        <w:t>Early-onset ophthalmoplegia, cervical dyskinesia, and lower extremity weakness due to partial deletion of chromosome</w:t>
      </w:r>
      <w:r w:rsidR="000D5609" w:rsidRPr="005970F9">
        <w:rPr>
          <w:rFonts w:ascii="Book Antiqua" w:eastAsia="Book Antiqua" w:hAnsi="Book Antiqua" w:cs="Book Antiqua"/>
          <w:b/>
          <w:color w:val="000000"/>
        </w:rPr>
        <w:t xml:space="preserve"> </w:t>
      </w:r>
      <w:r w:rsidRPr="005970F9">
        <w:rPr>
          <w:rFonts w:ascii="Book Antiqua" w:eastAsia="Book Antiqua" w:hAnsi="Book Antiqua" w:cs="Book Antiqua"/>
          <w:b/>
          <w:color w:val="000000"/>
        </w:rPr>
        <w:t>16: A case report</w:t>
      </w:r>
    </w:p>
    <w:p w14:paraId="6B2CAE4D" w14:textId="77777777" w:rsidR="00A77B3E" w:rsidRPr="005970F9" w:rsidRDefault="00A77B3E" w:rsidP="000D5609">
      <w:pPr>
        <w:spacing w:line="360" w:lineRule="auto"/>
        <w:jc w:val="both"/>
        <w:rPr>
          <w:rFonts w:ascii="Book Antiqua" w:hAnsi="Book Antiqua"/>
        </w:rPr>
      </w:pPr>
    </w:p>
    <w:p w14:paraId="2C27C14E" w14:textId="362FF62D" w:rsidR="00A77B3E" w:rsidRPr="005970F9" w:rsidRDefault="003D72F8" w:rsidP="000D5609">
      <w:pPr>
        <w:spacing w:line="360" w:lineRule="auto"/>
        <w:jc w:val="both"/>
        <w:rPr>
          <w:rFonts w:ascii="Book Antiqua" w:hAnsi="Book Antiqua"/>
        </w:rPr>
      </w:pPr>
      <w:r w:rsidRPr="005970F9">
        <w:rPr>
          <w:rFonts w:ascii="Book Antiqua" w:eastAsia="Book Antiqua" w:hAnsi="Book Antiqua" w:cs="Book Antiqua"/>
          <w:color w:val="000000"/>
        </w:rPr>
        <w:t xml:space="preserve">Xu M </w:t>
      </w:r>
      <w:r w:rsidRPr="005970F9">
        <w:rPr>
          <w:rFonts w:ascii="Book Antiqua" w:eastAsia="Book Antiqua" w:hAnsi="Book Antiqua" w:cs="Book Antiqua"/>
          <w:i/>
          <w:iCs/>
          <w:color w:val="000000"/>
        </w:rPr>
        <w:t xml:space="preserve">et al. </w:t>
      </w:r>
      <w:r w:rsidR="003138B6" w:rsidRPr="005970F9">
        <w:rPr>
          <w:rFonts w:ascii="Book Antiqua" w:eastAsia="Book Antiqua" w:hAnsi="Book Antiqua" w:cs="Book Antiqua"/>
          <w:color w:val="000000"/>
        </w:rPr>
        <w:t xml:space="preserve">Ophthalmoplegia </w:t>
      </w:r>
      <w:r w:rsidR="00B72283" w:rsidRPr="005970F9">
        <w:rPr>
          <w:rFonts w:ascii="Book Antiqua" w:eastAsia="Book Antiqua" w:hAnsi="Book Antiqua" w:cs="Book Antiqua"/>
          <w:color w:val="000000"/>
        </w:rPr>
        <w:t>from</w:t>
      </w:r>
      <w:r w:rsidR="009A1308" w:rsidRPr="005970F9">
        <w:rPr>
          <w:rFonts w:ascii="Book Antiqua" w:eastAsia="Book Antiqua" w:hAnsi="Book Antiqua" w:cs="Book Antiqua"/>
          <w:color w:val="000000"/>
        </w:rPr>
        <w:t xml:space="preserve"> </w:t>
      </w:r>
      <w:r w:rsidR="003138B6" w:rsidRPr="005970F9">
        <w:rPr>
          <w:rFonts w:ascii="Book Antiqua" w:eastAsia="Book Antiqua" w:hAnsi="Book Antiqua" w:cs="Book Antiqua"/>
          <w:color w:val="000000"/>
        </w:rPr>
        <w:t>chromosome</w:t>
      </w:r>
      <w:r w:rsidR="000D5609" w:rsidRPr="005970F9">
        <w:rPr>
          <w:rFonts w:ascii="Book Antiqua" w:eastAsia="Book Antiqua" w:hAnsi="Book Antiqua" w:cs="Book Antiqua"/>
          <w:color w:val="000000"/>
        </w:rPr>
        <w:t xml:space="preserve"> </w:t>
      </w:r>
      <w:r w:rsidR="003138B6" w:rsidRPr="005970F9">
        <w:rPr>
          <w:rFonts w:ascii="Book Antiqua" w:eastAsia="Book Antiqua" w:hAnsi="Book Antiqua" w:cs="Book Antiqua"/>
          <w:color w:val="000000"/>
        </w:rPr>
        <w:t>16 partial deletion</w:t>
      </w:r>
    </w:p>
    <w:p w14:paraId="0C2F8529" w14:textId="77777777" w:rsidR="00A77B3E" w:rsidRPr="005970F9" w:rsidRDefault="00A77B3E" w:rsidP="000D5609">
      <w:pPr>
        <w:spacing w:line="360" w:lineRule="auto"/>
        <w:jc w:val="both"/>
        <w:rPr>
          <w:rFonts w:ascii="Book Antiqua" w:hAnsi="Book Antiqua"/>
        </w:rPr>
      </w:pPr>
    </w:p>
    <w:p w14:paraId="161435BC"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 xml:space="preserve">Min Xu, Jiao Jiang, Yan He, Wei-Yue Gu, Bo </w:t>
      </w:r>
      <w:proofErr w:type="spellStart"/>
      <w:r w:rsidRPr="005970F9">
        <w:rPr>
          <w:rFonts w:ascii="Book Antiqua" w:eastAsia="Book Antiqua" w:hAnsi="Book Antiqua" w:cs="Book Antiqua"/>
          <w:color w:val="000000"/>
        </w:rPr>
        <w:t>Jin</w:t>
      </w:r>
      <w:proofErr w:type="spellEnd"/>
    </w:p>
    <w:p w14:paraId="205E3DD9" w14:textId="77777777" w:rsidR="00A77B3E" w:rsidRPr="005970F9" w:rsidRDefault="00A77B3E" w:rsidP="000D5609">
      <w:pPr>
        <w:spacing w:line="360" w:lineRule="auto"/>
        <w:jc w:val="both"/>
        <w:rPr>
          <w:rFonts w:ascii="Book Antiqua" w:hAnsi="Book Antiqua"/>
        </w:rPr>
      </w:pPr>
    </w:p>
    <w:p w14:paraId="5A776B6C" w14:textId="26DB2A1C"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bCs/>
          <w:color w:val="000000"/>
        </w:rPr>
        <w:t xml:space="preserve">Min Xu, Jiao Jiang, Yan He, </w:t>
      </w:r>
      <w:r w:rsidR="009A1308" w:rsidRPr="005970F9">
        <w:rPr>
          <w:rFonts w:ascii="Book Antiqua" w:eastAsia="Book Antiqua" w:hAnsi="Book Antiqua" w:cs="Book Antiqua"/>
          <w:b/>
          <w:bCs/>
          <w:color w:val="000000"/>
        </w:rPr>
        <w:t xml:space="preserve">Bo </w:t>
      </w:r>
      <w:proofErr w:type="spellStart"/>
      <w:r w:rsidR="009A1308" w:rsidRPr="005970F9">
        <w:rPr>
          <w:rFonts w:ascii="Book Antiqua" w:eastAsia="Book Antiqua" w:hAnsi="Book Antiqua" w:cs="Book Antiqua"/>
          <w:b/>
          <w:bCs/>
          <w:color w:val="000000"/>
        </w:rPr>
        <w:t>Jin</w:t>
      </w:r>
      <w:proofErr w:type="spellEnd"/>
      <w:r w:rsidR="009A1308" w:rsidRPr="005970F9">
        <w:rPr>
          <w:rFonts w:ascii="Book Antiqua" w:eastAsia="Book Antiqua" w:hAnsi="Book Antiqua" w:cs="Book Antiqua"/>
          <w:b/>
          <w:bCs/>
          <w:color w:val="000000"/>
        </w:rPr>
        <w:t xml:space="preserve">, </w:t>
      </w:r>
      <w:r w:rsidRPr="005970F9">
        <w:rPr>
          <w:rFonts w:ascii="Book Antiqua" w:eastAsia="Book Antiqua" w:hAnsi="Book Antiqua" w:cs="Book Antiqua"/>
          <w:color w:val="000000"/>
        </w:rPr>
        <w:t>Department of Neurology, Children’s Hospital of Nanjing Medical University, Nanjing 210008, Jiangsu</w:t>
      </w:r>
      <w:r w:rsidR="009A1308" w:rsidRPr="005970F9">
        <w:rPr>
          <w:rFonts w:ascii="Book Antiqua" w:eastAsia="Book Antiqua" w:hAnsi="Book Antiqua" w:cs="Book Antiqua"/>
          <w:color w:val="000000"/>
        </w:rPr>
        <w:t xml:space="preserve"> </w:t>
      </w:r>
      <w:r w:rsidR="009A1308" w:rsidRPr="005970F9">
        <w:rPr>
          <w:rFonts w:ascii="Book Antiqua" w:hAnsi="Book Antiqua" w:cs="Book Antiqua"/>
          <w:color w:val="000000"/>
          <w:lang w:eastAsia="zh-CN"/>
        </w:rPr>
        <w:t>P</w:t>
      </w:r>
      <w:r w:rsidR="009A1308" w:rsidRPr="005970F9">
        <w:rPr>
          <w:rFonts w:ascii="Book Antiqua" w:eastAsia="Book Antiqua" w:hAnsi="Book Antiqua" w:cs="Book Antiqua"/>
          <w:color w:val="000000"/>
        </w:rPr>
        <w:t>rovince</w:t>
      </w:r>
      <w:r w:rsidRPr="005970F9">
        <w:rPr>
          <w:rFonts w:ascii="Book Antiqua" w:eastAsia="Book Antiqua" w:hAnsi="Book Antiqua" w:cs="Book Antiqua"/>
          <w:color w:val="000000"/>
        </w:rPr>
        <w:t>, China</w:t>
      </w:r>
    </w:p>
    <w:p w14:paraId="3260F3EA" w14:textId="77777777" w:rsidR="00A77B3E" w:rsidRPr="005970F9" w:rsidRDefault="00A77B3E" w:rsidP="000D5609">
      <w:pPr>
        <w:spacing w:line="360" w:lineRule="auto"/>
        <w:jc w:val="both"/>
        <w:rPr>
          <w:rFonts w:ascii="Book Antiqua" w:hAnsi="Book Antiqua"/>
        </w:rPr>
      </w:pPr>
    </w:p>
    <w:p w14:paraId="4C7A1E24" w14:textId="712583A3"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bCs/>
          <w:color w:val="000000"/>
        </w:rPr>
        <w:t xml:space="preserve">Wei-Yue Gu, </w:t>
      </w:r>
      <w:proofErr w:type="spellStart"/>
      <w:r w:rsidRPr="005970F9">
        <w:rPr>
          <w:rFonts w:ascii="Book Antiqua" w:eastAsia="Book Antiqua" w:hAnsi="Book Antiqua" w:cs="Book Antiqua"/>
          <w:color w:val="000000"/>
        </w:rPr>
        <w:t>Chigene</w:t>
      </w:r>
      <w:proofErr w:type="spellEnd"/>
      <w:r w:rsidRPr="005970F9">
        <w:rPr>
          <w:rFonts w:ascii="Book Antiqua" w:eastAsia="Book Antiqua" w:hAnsi="Book Antiqua" w:cs="Book Antiqua"/>
          <w:color w:val="000000"/>
        </w:rPr>
        <w:t xml:space="preserve"> (Beijing), Translational Medical Research Center Co. Ltd, Beijing 101111, China</w:t>
      </w:r>
    </w:p>
    <w:p w14:paraId="29F65783" w14:textId="77777777" w:rsidR="00A77B3E" w:rsidRPr="005970F9" w:rsidRDefault="00A77B3E" w:rsidP="000D5609">
      <w:pPr>
        <w:spacing w:line="360" w:lineRule="auto"/>
        <w:jc w:val="both"/>
        <w:rPr>
          <w:rFonts w:ascii="Book Antiqua" w:hAnsi="Book Antiqua"/>
        </w:rPr>
      </w:pPr>
    </w:p>
    <w:p w14:paraId="6A880DCF" w14:textId="6903DDC2"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bCs/>
          <w:color w:val="000000"/>
        </w:rPr>
        <w:t xml:space="preserve">Author contributions: </w:t>
      </w:r>
      <w:r w:rsidRPr="005970F9">
        <w:rPr>
          <w:rFonts w:ascii="Book Antiqua" w:eastAsia="Book Antiqua" w:hAnsi="Book Antiqua" w:cs="Book Antiqua"/>
          <w:color w:val="000000"/>
        </w:rPr>
        <w:t xml:space="preserve">Xu M and </w:t>
      </w:r>
      <w:proofErr w:type="spellStart"/>
      <w:r w:rsidRPr="005970F9">
        <w:rPr>
          <w:rFonts w:ascii="Book Antiqua" w:eastAsia="Book Antiqua" w:hAnsi="Book Antiqua" w:cs="Book Antiqua"/>
          <w:color w:val="000000"/>
        </w:rPr>
        <w:t>Jin</w:t>
      </w:r>
      <w:proofErr w:type="spellEnd"/>
      <w:r w:rsidRPr="005970F9">
        <w:rPr>
          <w:rFonts w:ascii="Book Antiqua" w:eastAsia="Book Antiqua" w:hAnsi="Book Antiqua" w:cs="Book Antiqua"/>
          <w:color w:val="000000"/>
        </w:rPr>
        <w:t xml:space="preserve"> B designed the research study; Jiang J and He Y performed the research; Jiang J and Gu WY contributed new reagents and analytic tools; Xu M and He Y analyzed the data and wrote the manuscript; </w:t>
      </w:r>
      <w:r w:rsidR="00B72283" w:rsidRPr="005970F9">
        <w:rPr>
          <w:rFonts w:ascii="Book Antiqua" w:eastAsia="Book Antiqua" w:hAnsi="Book Antiqua" w:cs="Book Antiqua"/>
          <w:color w:val="000000"/>
        </w:rPr>
        <w:t>A</w:t>
      </w:r>
      <w:r w:rsidRPr="005970F9">
        <w:rPr>
          <w:rFonts w:ascii="Book Antiqua" w:eastAsia="Book Antiqua" w:hAnsi="Book Antiqua" w:cs="Book Antiqua"/>
          <w:color w:val="000000"/>
        </w:rPr>
        <w:t>ll authors have read and approve</w:t>
      </w:r>
      <w:r w:rsidR="000D5609" w:rsidRPr="005970F9">
        <w:rPr>
          <w:rFonts w:ascii="Book Antiqua" w:eastAsia="Book Antiqua" w:hAnsi="Book Antiqua" w:cs="Book Antiqua"/>
          <w:color w:val="000000"/>
        </w:rPr>
        <w:t>d</w:t>
      </w:r>
      <w:r w:rsidRPr="005970F9">
        <w:rPr>
          <w:rFonts w:ascii="Book Antiqua" w:eastAsia="Book Antiqua" w:hAnsi="Book Antiqua" w:cs="Book Antiqua"/>
          <w:color w:val="000000"/>
        </w:rPr>
        <w:t xml:space="preserve"> the final manuscript.</w:t>
      </w:r>
    </w:p>
    <w:p w14:paraId="0086BA82" w14:textId="77777777" w:rsidR="00A77B3E" w:rsidRPr="005970F9" w:rsidRDefault="00A77B3E" w:rsidP="000D5609">
      <w:pPr>
        <w:spacing w:line="360" w:lineRule="auto"/>
        <w:jc w:val="both"/>
        <w:rPr>
          <w:rFonts w:ascii="Book Antiqua" w:hAnsi="Book Antiqua"/>
        </w:rPr>
      </w:pPr>
    </w:p>
    <w:p w14:paraId="4BADCDD0" w14:textId="2CCF65CE"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bCs/>
          <w:color w:val="000000"/>
        </w:rPr>
        <w:t xml:space="preserve">Corresponding author: Bo </w:t>
      </w:r>
      <w:proofErr w:type="spellStart"/>
      <w:r w:rsidRPr="005970F9">
        <w:rPr>
          <w:rFonts w:ascii="Book Antiqua" w:eastAsia="Book Antiqua" w:hAnsi="Book Antiqua" w:cs="Book Antiqua"/>
          <w:b/>
          <w:bCs/>
          <w:color w:val="000000"/>
        </w:rPr>
        <w:t>Jin</w:t>
      </w:r>
      <w:proofErr w:type="spellEnd"/>
      <w:r w:rsidRPr="005970F9">
        <w:rPr>
          <w:rFonts w:ascii="Book Antiqua" w:eastAsia="Book Antiqua" w:hAnsi="Book Antiqua" w:cs="Book Antiqua"/>
          <w:b/>
          <w:bCs/>
          <w:color w:val="000000"/>
        </w:rPr>
        <w:t xml:space="preserve">, MD, Chief Doctor, </w:t>
      </w:r>
      <w:r w:rsidRPr="005970F9">
        <w:rPr>
          <w:rFonts w:ascii="Book Antiqua" w:eastAsia="Book Antiqua" w:hAnsi="Book Antiqua" w:cs="Book Antiqua"/>
          <w:color w:val="000000"/>
        </w:rPr>
        <w:t xml:space="preserve">Department of Neurology, Children’s Hospital of Nanjing Medical University, No. 72 Guangzhou Road, </w:t>
      </w:r>
      <w:proofErr w:type="spellStart"/>
      <w:r w:rsidRPr="005970F9">
        <w:rPr>
          <w:rFonts w:ascii="Book Antiqua" w:eastAsia="Book Antiqua" w:hAnsi="Book Antiqua" w:cs="Book Antiqua"/>
          <w:color w:val="000000"/>
        </w:rPr>
        <w:t>Gulou</w:t>
      </w:r>
      <w:proofErr w:type="spellEnd"/>
      <w:r w:rsidRPr="005970F9">
        <w:rPr>
          <w:rFonts w:ascii="Book Antiqua" w:eastAsia="Book Antiqua" w:hAnsi="Book Antiqua" w:cs="Book Antiqua"/>
          <w:color w:val="000000"/>
        </w:rPr>
        <w:t xml:space="preserve"> District, Nanjing 210008, Jiangsu</w:t>
      </w:r>
      <w:r w:rsidR="009A1308" w:rsidRPr="005970F9">
        <w:rPr>
          <w:rFonts w:ascii="Book Antiqua" w:eastAsia="Book Antiqua" w:hAnsi="Book Antiqua" w:cs="Book Antiqua"/>
          <w:color w:val="000000"/>
        </w:rPr>
        <w:t xml:space="preserve"> Province</w:t>
      </w:r>
      <w:r w:rsidRPr="005970F9">
        <w:rPr>
          <w:rFonts w:ascii="Book Antiqua" w:eastAsia="Book Antiqua" w:hAnsi="Book Antiqua" w:cs="Book Antiqua"/>
          <w:color w:val="000000"/>
        </w:rPr>
        <w:t>, China. 13182852157@163.com</w:t>
      </w:r>
    </w:p>
    <w:p w14:paraId="65BD946E" w14:textId="77777777" w:rsidR="00A77B3E" w:rsidRPr="005970F9" w:rsidRDefault="00A77B3E" w:rsidP="000D5609">
      <w:pPr>
        <w:spacing w:line="360" w:lineRule="auto"/>
        <w:jc w:val="both"/>
        <w:rPr>
          <w:rFonts w:ascii="Book Antiqua" w:hAnsi="Book Antiqua"/>
        </w:rPr>
      </w:pPr>
    </w:p>
    <w:p w14:paraId="34F42C88"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bCs/>
          <w:color w:val="000000"/>
        </w:rPr>
        <w:t xml:space="preserve">Received: </w:t>
      </w:r>
      <w:r w:rsidRPr="005970F9">
        <w:rPr>
          <w:rFonts w:ascii="Book Antiqua" w:eastAsia="Book Antiqua" w:hAnsi="Book Antiqua" w:cs="Book Antiqua"/>
          <w:color w:val="000000"/>
        </w:rPr>
        <w:t>March 25, 2022</w:t>
      </w:r>
    </w:p>
    <w:p w14:paraId="165D3ED1" w14:textId="3BBD2D9F"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bCs/>
          <w:color w:val="000000"/>
        </w:rPr>
        <w:t xml:space="preserve">Revised: </w:t>
      </w:r>
      <w:r w:rsidR="006C1C95" w:rsidRPr="005970F9">
        <w:rPr>
          <w:rFonts w:ascii="Book Antiqua" w:hAnsi="Book Antiqua" w:cs="Book Antiqua"/>
          <w:color w:val="000000"/>
          <w:lang w:eastAsia="zh-CN"/>
        </w:rPr>
        <w:t>J</w:t>
      </w:r>
      <w:r w:rsidR="006C1C95" w:rsidRPr="005970F9">
        <w:rPr>
          <w:rFonts w:ascii="Book Antiqua" w:eastAsia="Book Antiqua" w:hAnsi="Book Antiqua" w:cs="Book Antiqua"/>
          <w:color w:val="000000"/>
        </w:rPr>
        <w:t>une 8, 2022</w:t>
      </w:r>
    </w:p>
    <w:p w14:paraId="123F9080" w14:textId="173CCAC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bCs/>
          <w:color w:val="000000"/>
        </w:rPr>
        <w:t>Accepted:</w:t>
      </w:r>
      <w:r w:rsidRPr="005970F9">
        <w:rPr>
          <w:rFonts w:ascii="Book Antiqua" w:eastAsia="Book Antiqua" w:hAnsi="Book Antiqua" w:cs="Book Antiqua"/>
          <w:color w:val="000000"/>
        </w:rPr>
        <w:t xml:space="preserve"> </w:t>
      </w:r>
      <w:r w:rsidR="00F937C3" w:rsidRPr="005970F9">
        <w:rPr>
          <w:rFonts w:ascii="Book Antiqua" w:eastAsia="Book Antiqua" w:hAnsi="Book Antiqua" w:cs="Book Antiqua"/>
          <w:color w:val="000000"/>
        </w:rPr>
        <w:t>July 21, 2022</w:t>
      </w:r>
    </w:p>
    <w:p w14:paraId="2B97374C" w14:textId="6CE7E1A4"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bCs/>
          <w:color w:val="000000"/>
        </w:rPr>
        <w:lastRenderedPageBreak/>
        <w:t>Published online:</w:t>
      </w:r>
      <w:r w:rsidR="00F951BD" w:rsidRPr="005970F9">
        <w:rPr>
          <w:rFonts w:ascii="Book Antiqua" w:hAnsi="Book Antiqua"/>
          <w:color w:val="000000"/>
          <w:shd w:val="clear" w:color="auto" w:fill="FFFFFF"/>
        </w:rPr>
        <w:t xml:space="preserve"> September 16, 2022</w:t>
      </w:r>
    </w:p>
    <w:p w14:paraId="660AC84F" w14:textId="77777777" w:rsidR="00A77B3E" w:rsidRPr="005970F9" w:rsidRDefault="00A77B3E" w:rsidP="000D5609">
      <w:pPr>
        <w:spacing w:line="360" w:lineRule="auto"/>
        <w:jc w:val="both"/>
        <w:rPr>
          <w:rFonts w:ascii="Book Antiqua" w:hAnsi="Book Antiqua"/>
        </w:rPr>
      </w:pPr>
    </w:p>
    <w:p w14:paraId="707DBA66"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color w:val="000000"/>
        </w:rPr>
        <w:t>Abstract</w:t>
      </w:r>
    </w:p>
    <w:p w14:paraId="2264C3E2"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BACKGROUND</w:t>
      </w:r>
    </w:p>
    <w:p w14:paraId="0EBB6D14" w14:textId="5138EC04"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 xml:space="preserve">We explored the genotype-phenotype correlation of </w:t>
      </w:r>
      <w:r w:rsidR="00C21006" w:rsidRPr="005970F9">
        <w:rPr>
          <w:rFonts w:ascii="Book Antiqua" w:eastAsia="Book Antiqua" w:hAnsi="Book Antiqua" w:cs="Book Antiqua"/>
          <w:color w:val="000000"/>
        </w:rPr>
        <w:t xml:space="preserve">the </w:t>
      </w:r>
      <w:r w:rsidRPr="005970F9">
        <w:rPr>
          <w:rFonts w:ascii="Book Antiqua" w:eastAsia="Book Antiqua" w:hAnsi="Book Antiqua" w:cs="Book Antiqua"/>
          <w:color w:val="000000"/>
        </w:rPr>
        <w:t>novel deletion 16p13.2p12.3 in an 8-year-old child with progressive total ophthalmoplegia, cervical dyskinesia, and lower limb weakness by comparing the patient’s clinical features with previously reported data on adjacent copy number variation (CNV) regions.</w:t>
      </w:r>
    </w:p>
    <w:p w14:paraId="47543FAE" w14:textId="77777777" w:rsidR="00A77B3E" w:rsidRPr="005970F9" w:rsidRDefault="00A77B3E" w:rsidP="000D5609">
      <w:pPr>
        <w:spacing w:line="360" w:lineRule="auto"/>
        <w:jc w:val="both"/>
        <w:rPr>
          <w:rFonts w:ascii="Book Antiqua" w:hAnsi="Book Antiqua"/>
        </w:rPr>
      </w:pPr>
    </w:p>
    <w:p w14:paraId="061BBE85"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CASE SUMMARY</w:t>
      </w:r>
    </w:p>
    <w:p w14:paraId="7168B2A7" w14:textId="3BD679F1"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Specifically, we first performed whole-exome sequencing, CNV-sequencing, and mitochondrial genome sequencing on the patient and his parents, then applied “</w:t>
      </w:r>
      <w:proofErr w:type="spellStart"/>
      <w:r w:rsidRPr="005970F9">
        <w:rPr>
          <w:rFonts w:ascii="Book Antiqua" w:eastAsia="Book Antiqua" w:hAnsi="Book Antiqua" w:cs="Book Antiqua"/>
          <w:color w:val="000000"/>
        </w:rPr>
        <w:t>MitoExome</w:t>
      </w:r>
      <w:proofErr w:type="spellEnd"/>
      <w:r w:rsidRPr="005970F9">
        <w:rPr>
          <w:rFonts w:ascii="Book Antiqua" w:eastAsia="Book Antiqua" w:hAnsi="Book Antiqua" w:cs="Book Antiqua"/>
          <w:color w:val="000000"/>
        </w:rPr>
        <w:t>” (the entire mitochondrial genome and exons of nuclear genes encoding the mitochondrial proteome) analysis to screen for genetic mitochondrial diseases.</w:t>
      </w:r>
      <w:r w:rsidRPr="005970F9">
        <w:rPr>
          <w:rFonts w:ascii="Book Antiqua" w:eastAsia="Book Antiqua" w:hAnsi="Book Antiqua" w:cs="Book Antiqua"/>
          <w:b/>
          <w:bCs/>
          <w:color w:val="000000"/>
        </w:rPr>
        <w:t xml:space="preserve"> </w:t>
      </w:r>
      <w:r w:rsidRPr="005970F9">
        <w:rPr>
          <w:rFonts w:ascii="Book Antiqua" w:eastAsia="Book Antiqua" w:hAnsi="Book Antiqua" w:cs="Book Antiqua"/>
          <w:color w:val="000000"/>
        </w:rPr>
        <w:t xml:space="preserve">We identified a </w:t>
      </w:r>
      <w:r w:rsidRPr="005970F9">
        <w:rPr>
          <w:rFonts w:ascii="Book Antiqua" w:eastAsia="Book Antiqua" w:hAnsi="Book Antiqua" w:cs="Book Antiqua"/>
          <w:i/>
          <w:iCs/>
          <w:color w:val="000000"/>
        </w:rPr>
        <w:t>de novo</w:t>
      </w:r>
      <w:r w:rsidRPr="005970F9">
        <w:rPr>
          <w:rFonts w:ascii="Book Antiqua" w:eastAsia="Book Antiqua" w:hAnsi="Book Antiqua" w:cs="Book Antiqua"/>
          <w:color w:val="000000"/>
        </w:rPr>
        <w:t xml:space="preserve"> 7.23 Mb deletion, covering 16p13.2p12.3, by both </w:t>
      </w:r>
      <w:r w:rsidR="00EF26DD" w:rsidRPr="005970F9">
        <w:rPr>
          <w:rFonts w:ascii="Book Antiqua" w:eastAsia="Book Antiqua" w:hAnsi="Book Antiqua" w:cs="Book Antiqua"/>
          <w:color w:val="000000"/>
        </w:rPr>
        <w:t>whole-exome sequencing</w:t>
      </w:r>
      <w:r w:rsidRPr="005970F9">
        <w:rPr>
          <w:rFonts w:ascii="Book Antiqua" w:eastAsia="Book Antiqua" w:hAnsi="Book Antiqua" w:cs="Book Antiqua"/>
          <w:color w:val="000000"/>
        </w:rPr>
        <w:t xml:space="preserve"> and CNV</w:t>
      </w:r>
      <w:r w:rsidR="00C0531F" w:rsidRPr="005970F9">
        <w:rPr>
          <w:rFonts w:ascii="Book Antiqua" w:eastAsia="Book Antiqua" w:hAnsi="Book Antiqua" w:cs="Book Antiqua"/>
          <w:color w:val="000000"/>
        </w:rPr>
        <w:t xml:space="preserve"> </w:t>
      </w:r>
      <w:r w:rsidRPr="005970F9">
        <w:rPr>
          <w:rFonts w:ascii="Book Antiqua" w:eastAsia="Book Antiqua" w:hAnsi="Book Antiqua" w:cs="Book Antiqua"/>
          <w:color w:val="000000"/>
        </w:rPr>
        <w:t>seq</w:t>
      </w:r>
      <w:r w:rsidR="00C0531F" w:rsidRPr="005970F9">
        <w:rPr>
          <w:rFonts w:ascii="Book Antiqua" w:eastAsia="Book Antiqua" w:hAnsi="Book Antiqua" w:cs="Book Antiqua"/>
          <w:color w:val="000000"/>
        </w:rPr>
        <w:t>uencing</w:t>
      </w:r>
      <w:r w:rsidRPr="005970F9">
        <w:rPr>
          <w:rFonts w:ascii="Book Antiqua" w:eastAsia="Book Antiqua" w:hAnsi="Book Antiqua" w:cs="Book Antiqua"/>
          <w:color w:val="000000"/>
        </w:rPr>
        <w:t>. We also detected 16p13.11 in the deleted region, which is the recurrent distinct region associated with neurodevelopmental disorder. However, the patient only displayed features of progressive total ophthalmoplegia, cervical dyskinesia</w:t>
      </w:r>
      <w:r w:rsidR="0000697A" w:rsidRPr="005970F9">
        <w:rPr>
          <w:rFonts w:ascii="Book Antiqua" w:eastAsia="Book Antiqua" w:hAnsi="Book Antiqua" w:cs="Book Antiqua"/>
          <w:color w:val="000000"/>
        </w:rPr>
        <w:t>,</w:t>
      </w:r>
      <w:r w:rsidRPr="005970F9">
        <w:rPr>
          <w:rFonts w:ascii="Book Antiqua" w:eastAsia="Book Antiqua" w:hAnsi="Book Antiqua" w:cs="Book Antiqua"/>
          <w:color w:val="000000"/>
        </w:rPr>
        <w:t xml:space="preserve"> and weakness in his lower limbs without </w:t>
      </w:r>
      <w:r w:rsidR="00A60CB0" w:rsidRPr="005970F9">
        <w:rPr>
          <w:rFonts w:ascii="Book Antiqua" w:eastAsia="Book Antiqua" w:hAnsi="Book Antiqua" w:cs="Book Antiqua"/>
          <w:color w:val="000000"/>
        </w:rPr>
        <w:t>neurodevelopmental disorder</w:t>
      </w:r>
      <w:r w:rsidRPr="005970F9">
        <w:rPr>
          <w:rFonts w:ascii="Book Antiqua" w:eastAsia="Book Antiqua" w:hAnsi="Book Antiqua" w:cs="Book Antiqua"/>
          <w:color w:val="000000"/>
        </w:rPr>
        <w:t>. The “</w:t>
      </w:r>
      <w:proofErr w:type="spellStart"/>
      <w:r w:rsidRPr="005970F9">
        <w:rPr>
          <w:rFonts w:ascii="Book Antiqua" w:eastAsia="Book Antiqua" w:hAnsi="Book Antiqua" w:cs="Book Antiqua"/>
          <w:color w:val="000000"/>
        </w:rPr>
        <w:t>MitoExome</w:t>
      </w:r>
      <w:proofErr w:type="spellEnd"/>
      <w:r w:rsidRPr="005970F9">
        <w:rPr>
          <w:rFonts w:ascii="Book Antiqua" w:eastAsia="Book Antiqua" w:hAnsi="Book Antiqua" w:cs="Book Antiqua"/>
          <w:color w:val="000000"/>
        </w:rPr>
        <w:t xml:space="preserve">” sequencing was negative. Brain magnetic resonance imaging revealed non-specific sporadic changes in </w:t>
      </w:r>
      <w:r w:rsidR="0000697A" w:rsidRPr="005970F9">
        <w:rPr>
          <w:rFonts w:ascii="Book Antiqua" w:eastAsia="Book Antiqua" w:hAnsi="Book Antiqua" w:cs="Book Antiqua"/>
          <w:color w:val="000000"/>
        </w:rPr>
        <w:t xml:space="preserve">the </w:t>
      </w:r>
      <w:r w:rsidRPr="005970F9">
        <w:rPr>
          <w:rFonts w:ascii="Book Antiqua" w:eastAsia="Book Antiqua" w:hAnsi="Book Antiqua" w:cs="Book Antiqua"/>
          <w:color w:val="000000"/>
        </w:rPr>
        <w:t>occipital parietal lobe and basal ganglia.</w:t>
      </w:r>
    </w:p>
    <w:p w14:paraId="589AB5AA" w14:textId="77777777" w:rsidR="00A77B3E" w:rsidRPr="005970F9" w:rsidRDefault="00A77B3E" w:rsidP="000D5609">
      <w:pPr>
        <w:spacing w:line="360" w:lineRule="auto"/>
        <w:jc w:val="both"/>
        <w:rPr>
          <w:rFonts w:ascii="Book Antiqua" w:hAnsi="Book Antiqua"/>
        </w:rPr>
      </w:pPr>
    </w:p>
    <w:p w14:paraId="4238247B"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CONCLUSION</w:t>
      </w:r>
    </w:p>
    <w:p w14:paraId="7EDC67D5" w14:textId="2E10E2F3"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Taken together,</w:t>
      </w:r>
      <w:r w:rsidRPr="005970F9">
        <w:rPr>
          <w:rFonts w:ascii="Book Antiqua" w:eastAsia="Book Antiqua" w:hAnsi="Book Antiqua" w:cs="Book Antiqua"/>
          <w:b/>
          <w:bCs/>
          <w:color w:val="000000"/>
        </w:rPr>
        <w:t xml:space="preserve"> </w:t>
      </w:r>
      <w:r w:rsidRPr="005970F9">
        <w:rPr>
          <w:rFonts w:ascii="Book Antiqua" w:eastAsia="Book Antiqua" w:hAnsi="Book Antiqua" w:cs="Book Antiqua"/>
          <w:color w:val="000000"/>
        </w:rPr>
        <w:t>these results indicated that 16p13.2p12.3 deletion causes a syndrome with the phenotype of early-onset total ophthalmoplegia. The “</w:t>
      </w:r>
      <w:proofErr w:type="spellStart"/>
      <w:r w:rsidRPr="005970F9">
        <w:rPr>
          <w:rFonts w:ascii="Book Antiqua" w:eastAsia="Book Antiqua" w:hAnsi="Book Antiqua" w:cs="Book Antiqua"/>
          <w:color w:val="000000"/>
        </w:rPr>
        <w:t>MitoExome</w:t>
      </w:r>
      <w:proofErr w:type="spellEnd"/>
      <w:r w:rsidRPr="005970F9">
        <w:rPr>
          <w:rFonts w:ascii="Book Antiqua" w:eastAsia="Book Antiqua" w:hAnsi="Book Antiqua" w:cs="Book Antiqua"/>
          <w:color w:val="000000"/>
        </w:rPr>
        <w:t>” analysis is powerful for the differential diagnosis of mitochondrial diseases. We report a novel copy number variant in this case, but further confirmation is required.</w:t>
      </w:r>
    </w:p>
    <w:p w14:paraId="68885ED2" w14:textId="77777777" w:rsidR="00A77B3E" w:rsidRPr="005970F9" w:rsidRDefault="00A77B3E" w:rsidP="000D5609">
      <w:pPr>
        <w:spacing w:line="360" w:lineRule="auto"/>
        <w:jc w:val="both"/>
        <w:rPr>
          <w:rFonts w:ascii="Book Antiqua" w:hAnsi="Book Antiqua"/>
        </w:rPr>
      </w:pPr>
    </w:p>
    <w:p w14:paraId="52AA95A6" w14:textId="5C96A553"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bCs/>
          <w:color w:val="000000"/>
        </w:rPr>
        <w:lastRenderedPageBreak/>
        <w:t xml:space="preserve">Key Words: </w:t>
      </w:r>
      <w:r w:rsidRPr="005970F9">
        <w:rPr>
          <w:rFonts w:ascii="Book Antiqua" w:eastAsia="Book Antiqua" w:hAnsi="Book Antiqua" w:cs="Book Antiqua"/>
          <w:color w:val="000000"/>
        </w:rPr>
        <w:t>Cervical dyskinesia; Copy number variation; Lower limbs weakness; Ophthalmoplegia; Whole-exome sequencing</w:t>
      </w:r>
      <w:r w:rsidR="00FF51A2" w:rsidRPr="005970F9">
        <w:rPr>
          <w:rFonts w:ascii="Book Antiqua" w:eastAsia="Book Antiqua" w:hAnsi="Book Antiqua" w:cs="Book Antiqua"/>
          <w:color w:val="000000"/>
        </w:rPr>
        <w:t>; Case report</w:t>
      </w:r>
    </w:p>
    <w:p w14:paraId="753BE8B4" w14:textId="77777777" w:rsidR="00A77B3E" w:rsidRPr="005970F9" w:rsidRDefault="00A77B3E" w:rsidP="000D5609">
      <w:pPr>
        <w:spacing w:line="360" w:lineRule="auto"/>
        <w:jc w:val="both"/>
        <w:rPr>
          <w:rFonts w:ascii="Book Antiqua" w:hAnsi="Book Antiqua"/>
        </w:rPr>
      </w:pPr>
    </w:p>
    <w:p w14:paraId="1024DEC5" w14:textId="77777777" w:rsidR="005970F9" w:rsidRPr="005970F9" w:rsidRDefault="005970F9" w:rsidP="005970F9">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5970F9">
        <w:rPr>
          <w:rFonts w:ascii="Book Antiqua" w:eastAsia="Book Antiqua" w:hAnsi="Book Antiqua" w:cs="Book Antiqua" w:hint="eastAsia"/>
          <w:b/>
          <w:color w:val="000000"/>
        </w:rPr>
        <w:t>©</w:t>
      </w:r>
      <w:r w:rsidRPr="005970F9">
        <w:rPr>
          <w:rFonts w:ascii="Book Antiqua" w:eastAsia="Book Antiqua" w:hAnsi="Book Antiqua" w:cs="Book Antiqua"/>
          <w:b/>
          <w:color w:val="000000"/>
        </w:rPr>
        <w:t>The</w:t>
      </w:r>
      <w:r w:rsidRPr="005970F9">
        <w:rPr>
          <w:rFonts w:ascii="Book Antiqua" w:eastAsia="Book Antiqua" w:hAnsi="Book Antiqua" w:cs="Book Antiqua"/>
          <w:color w:val="000000"/>
        </w:rPr>
        <w:t xml:space="preserve"> </w:t>
      </w:r>
      <w:r w:rsidRPr="005970F9">
        <w:rPr>
          <w:rFonts w:ascii="Book Antiqua" w:eastAsia="Book Antiqua" w:hAnsi="Book Antiqua" w:cs="Book Antiqua"/>
          <w:b/>
          <w:color w:val="000000"/>
        </w:rPr>
        <w:t xml:space="preserve">Author(s) 2022. </w:t>
      </w:r>
      <w:r w:rsidRPr="005970F9">
        <w:rPr>
          <w:rFonts w:ascii="Book Antiqua" w:eastAsia="Book Antiqua" w:hAnsi="Book Antiqua" w:cs="Book Antiqua"/>
          <w:color w:val="000000"/>
        </w:rPr>
        <w:t xml:space="preserve">Published by </w:t>
      </w:r>
      <w:proofErr w:type="spellStart"/>
      <w:r w:rsidRPr="005970F9">
        <w:rPr>
          <w:rFonts w:ascii="Book Antiqua" w:eastAsia="Book Antiqua" w:hAnsi="Book Antiqua" w:cs="Book Antiqua"/>
          <w:color w:val="000000"/>
        </w:rPr>
        <w:t>Baishideng</w:t>
      </w:r>
      <w:proofErr w:type="spellEnd"/>
      <w:r w:rsidRPr="005970F9">
        <w:rPr>
          <w:rFonts w:ascii="Book Antiqua" w:eastAsia="Book Antiqua" w:hAnsi="Book Antiqua" w:cs="Book Antiqua"/>
          <w:color w:val="000000"/>
        </w:rPr>
        <w:t xml:space="preserve"> Publishing Group Inc. All rights reserved.</w:t>
      </w:r>
      <w:bookmarkEnd w:id="0"/>
      <w:r w:rsidRPr="005970F9">
        <w:rPr>
          <w:rFonts w:ascii="Book Antiqua" w:eastAsia="Book Antiqua" w:hAnsi="Book Antiqua" w:cs="Book Antiqua"/>
          <w:color w:val="000000"/>
        </w:rPr>
        <w:t xml:space="preserve"> </w:t>
      </w:r>
    </w:p>
    <w:bookmarkEnd w:id="1"/>
    <w:p w14:paraId="7182EC4D" w14:textId="77777777" w:rsidR="005970F9" w:rsidRPr="005970F9" w:rsidRDefault="005970F9" w:rsidP="005970F9">
      <w:pPr>
        <w:spacing w:line="360" w:lineRule="auto"/>
        <w:jc w:val="both"/>
        <w:rPr>
          <w:lang w:eastAsia="zh-CN"/>
        </w:rPr>
      </w:pPr>
    </w:p>
    <w:p w14:paraId="73814DE7" w14:textId="26C60EA1" w:rsidR="005970F9" w:rsidRPr="005970F9" w:rsidRDefault="005970F9" w:rsidP="005970F9">
      <w:pPr>
        <w:spacing w:line="360" w:lineRule="auto"/>
        <w:jc w:val="both"/>
        <w:rPr>
          <w:rFonts w:ascii="Book Antiqua" w:eastAsia="Book Antiqua" w:hAnsi="Book Antiqua" w:cs="Book Antiqua"/>
          <w:color w:val="000000"/>
        </w:rPr>
      </w:pPr>
      <w:bookmarkStart w:id="4" w:name="_Hlk88512899"/>
      <w:bookmarkStart w:id="5" w:name="_Hlk88512352"/>
      <w:bookmarkEnd w:id="2"/>
      <w:r w:rsidRPr="005970F9">
        <w:rPr>
          <w:rFonts w:ascii="Book Antiqua" w:hAnsi="Book Antiqua" w:cs="Book Antiqua" w:hint="eastAsia"/>
          <w:b/>
          <w:color w:val="000000"/>
          <w:lang w:eastAsia="zh-CN"/>
        </w:rPr>
        <w:t>Citation:</w:t>
      </w:r>
      <w:bookmarkEnd w:id="3"/>
      <w:bookmarkEnd w:id="4"/>
      <w:r w:rsidRPr="005970F9">
        <w:rPr>
          <w:rFonts w:ascii="Book Antiqua" w:hAnsi="Book Antiqua" w:cs="Book Antiqua" w:hint="eastAsia"/>
          <w:color w:val="000000"/>
          <w:lang w:eastAsia="zh-CN"/>
        </w:rPr>
        <w:t xml:space="preserve"> </w:t>
      </w:r>
      <w:bookmarkEnd w:id="5"/>
      <w:r w:rsidR="003138B6" w:rsidRPr="005970F9">
        <w:rPr>
          <w:rFonts w:ascii="Book Antiqua" w:eastAsia="Book Antiqua" w:hAnsi="Book Antiqua" w:cs="Book Antiqua"/>
          <w:color w:val="000000"/>
        </w:rPr>
        <w:t xml:space="preserve">Xu M, Jiang J, He Y, Gu WY, </w:t>
      </w:r>
      <w:proofErr w:type="spellStart"/>
      <w:r w:rsidR="003138B6" w:rsidRPr="005970F9">
        <w:rPr>
          <w:rFonts w:ascii="Book Antiqua" w:eastAsia="Book Antiqua" w:hAnsi="Book Antiqua" w:cs="Book Antiqua"/>
          <w:color w:val="000000"/>
        </w:rPr>
        <w:t>Jin</w:t>
      </w:r>
      <w:proofErr w:type="spellEnd"/>
      <w:r w:rsidR="003138B6" w:rsidRPr="005970F9">
        <w:rPr>
          <w:rFonts w:ascii="Book Antiqua" w:eastAsia="Book Antiqua" w:hAnsi="Book Antiqua" w:cs="Book Antiqua"/>
          <w:color w:val="000000"/>
        </w:rPr>
        <w:t xml:space="preserve"> B. Early-onset ophthalmoplegia, cervical dyskinesia, and lower extremity weakness due to partial deletion of chromosome</w:t>
      </w:r>
      <w:r w:rsidR="007A1CBF">
        <w:rPr>
          <w:rFonts w:ascii="Book Antiqua" w:eastAsia="Book Antiqua" w:hAnsi="Book Antiqua" w:cs="Book Antiqua"/>
          <w:color w:val="000000"/>
        </w:rPr>
        <w:t xml:space="preserve"> </w:t>
      </w:r>
      <w:r w:rsidR="003138B6" w:rsidRPr="005970F9">
        <w:rPr>
          <w:rFonts w:ascii="Book Antiqua" w:eastAsia="Book Antiqua" w:hAnsi="Book Antiqua" w:cs="Book Antiqua"/>
          <w:color w:val="000000"/>
        </w:rPr>
        <w:t xml:space="preserve">16: A case report. </w:t>
      </w:r>
      <w:r w:rsidR="003138B6" w:rsidRPr="005970F9">
        <w:rPr>
          <w:rFonts w:ascii="Book Antiqua" w:eastAsia="Book Antiqua" w:hAnsi="Book Antiqua" w:cs="Book Antiqua"/>
          <w:i/>
          <w:iCs/>
          <w:color w:val="000000"/>
        </w:rPr>
        <w:t>World J Clin Cases</w:t>
      </w:r>
      <w:r w:rsidR="003138B6" w:rsidRPr="005970F9">
        <w:rPr>
          <w:rFonts w:ascii="Book Antiqua" w:eastAsia="Book Antiqua" w:hAnsi="Book Antiqua" w:cs="Book Antiqua"/>
          <w:color w:val="000000"/>
        </w:rPr>
        <w:t xml:space="preserve"> 2022; </w:t>
      </w:r>
      <w:r w:rsidR="00F951BD" w:rsidRPr="005970F9">
        <w:rPr>
          <w:rFonts w:ascii="Book Antiqua" w:eastAsia="Book Antiqua" w:hAnsi="Book Antiqua" w:cs="Book Antiqua"/>
          <w:color w:val="000000"/>
        </w:rPr>
        <w:t xml:space="preserve">10(26): </w:t>
      </w:r>
      <w:r w:rsidRPr="005970F9">
        <w:rPr>
          <w:rFonts w:ascii="Book Antiqua" w:eastAsia="Book Antiqua" w:hAnsi="Book Antiqua" w:cs="Book Antiqua"/>
          <w:color w:val="000000"/>
        </w:rPr>
        <w:t>9332</w:t>
      </w:r>
      <w:r w:rsidR="00F951BD" w:rsidRPr="005970F9">
        <w:rPr>
          <w:rFonts w:ascii="Book Antiqua" w:eastAsia="Book Antiqua" w:hAnsi="Book Antiqua" w:cs="Book Antiqua"/>
          <w:color w:val="000000"/>
        </w:rPr>
        <w:t>-</w:t>
      </w:r>
      <w:r w:rsidRPr="005970F9">
        <w:rPr>
          <w:rFonts w:ascii="Book Antiqua" w:eastAsia="Book Antiqua" w:hAnsi="Book Antiqua" w:cs="Book Antiqua"/>
          <w:color w:val="000000"/>
        </w:rPr>
        <w:t>9339</w:t>
      </w:r>
    </w:p>
    <w:p w14:paraId="3A485427" w14:textId="6E59D492" w:rsidR="005970F9" w:rsidRPr="005970F9" w:rsidRDefault="00F951BD" w:rsidP="005970F9">
      <w:pPr>
        <w:spacing w:line="360" w:lineRule="auto"/>
        <w:jc w:val="both"/>
        <w:rPr>
          <w:rFonts w:ascii="Book Antiqua" w:eastAsia="Book Antiqua" w:hAnsi="Book Antiqua" w:cs="Book Antiqua"/>
          <w:color w:val="000000"/>
        </w:rPr>
      </w:pPr>
      <w:r w:rsidRPr="005970F9">
        <w:rPr>
          <w:rFonts w:ascii="Book Antiqua" w:eastAsia="Book Antiqua" w:hAnsi="Book Antiqua" w:cs="Book Antiqua"/>
          <w:b/>
          <w:bCs/>
          <w:color w:val="000000"/>
        </w:rPr>
        <w:t>URL:</w:t>
      </w:r>
      <w:r w:rsidRPr="005970F9">
        <w:rPr>
          <w:rFonts w:ascii="Book Antiqua" w:eastAsia="Book Antiqua" w:hAnsi="Book Antiqua" w:cs="Book Antiqua"/>
          <w:color w:val="000000"/>
        </w:rPr>
        <w:t xml:space="preserve"> </w:t>
      </w:r>
      <w:hyperlink r:id="rId6" w:history="1">
        <w:r w:rsidR="005970F9" w:rsidRPr="005970F9">
          <w:rPr>
            <w:rStyle w:val="af0"/>
            <w:rFonts w:ascii="Book Antiqua" w:eastAsia="Book Antiqua" w:hAnsi="Book Antiqua" w:cs="Book Antiqua"/>
          </w:rPr>
          <w:t>https://www.wjgnet.com/2307-8960/full/v10/i26/9332.htm</w:t>
        </w:r>
      </w:hyperlink>
    </w:p>
    <w:p w14:paraId="165B34B5" w14:textId="274FC514" w:rsidR="00A77B3E" w:rsidRPr="005970F9" w:rsidRDefault="00F951BD" w:rsidP="005970F9">
      <w:pPr>
        <w:spacing w:line="360" w:lineRule="auto"/>
        <w:jc w:val="both"/>
        <w:rPr>
          <w:rFonts w:ascii="Book Antiqua" w:hAnsi="Book Antiqua"/>
        </w:rPr>
      </w:pPr>
      <w:r w:rsidRPr="005970F9">
        <w:rPr>
          <w:rFonts w:ascii="Book Antiqua" w:eastAsia="Book Antiqua" w:hAnsi="Book Antiqua" w:cs="Book Antiqua"/>
          <w:b/>
          <w:bCs/>
          <w:color w:val="000000"/>
        </w:rPr>
        <w:t xml:space="preserve">DOI: </w:t>
      </w:r>
      <w:r w:rsidRPr="005970F9">
        <w:rPr>
          <w:rFonts w:ascii="Book Antiqua" w:eastAsia="Book Antiqua" w:hAnsi="Book Antiqua" w:cs="Book Antiqua"/>
          <w:color w:val="000000"/>
        </w:rPr>
        <w:t>https://dx.doi.org/10.12998/wjcc.v10.i26.</w:t>
      </w:r>
      <w:r w:rsidR="005970F9" w:rsidRPr="005970F9">
        <w:rPr>
          <w:rFonts w:ascii="Book Antiqua" w:eastAsia="Book Antiqua" w:hAnsi="Book Antiqua" w:cs="Book Antiqua"/>
          <w:color w:val="000000"/>
        </w:rPr>
        <w:t>9332</w:t>
      </w:r>
    </w:p>
    <w:p w14:paraId="4401CC36" w14:textId="77777777" w:rsidR="00A77B3E" w:rsidRPr="005970F9" w:rsidRDefault="00A77B3E" w:rsidP="000D5609">
      <w:pPr>
        <w:spacing w:line="360" w:lineRule="auto"/>
        <w:jc w:val="both"/>
        <w:rPr>
          <w:rFonts w:ascii="Book Antiqua" w:hAnsi="Book Antiqua"/>
        </w:rPr>
      </w:pPr>
    </w:p>
    <w:p w14:paraId="1403FFE6" w14:textId="669787D8"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bCs/>
          <w:color w:val="000000"/>
        </w:rPr>
        <w:t xml:space="preserve">Core Tip: </w:t>
      </w:r>
      <w:r w:rsidRPr="005970F9">
        <w:rPr>
          <w:rFonts w:ascii="Book Antiqua" w:eastAsia="Book Antiqua" w:hAnsi="Book Antiqua" w:cs="Book Antiqua"/>
          <w:color w:val="000000"/>
        </w:rPr>
        <w:t>At present, little is known about the associated phenotypes of copy number variations in the short arm of chromosome</w:t>
      </w:r>
      <w:r w:rsidR="0000697A" w:rsidRPr="005970F9">
        <w:rPr>
          <w:rFonts w:ascii="Book Antiqua" w:eastAsia="Book Antiqua" w:hAnsi="Book Antiqua" w:cs="Book Antiqua"/>
          <w:color w:val="000000"/>
        </w:rPr>
        <w:t xml:space="preserve"> </w:t>
      </w:r>
      <w:r w:rsidRPr="005970F9">
        <w:rPr>
          <w:rFonts w:ascii="Book Antiqua" w:eastAsia="Book Antiqua" w:hAnsi="Book Antiqua" w:cs="Book Antiqua"/>
          <w:color w:val="000000"/>
        </w:rPr>
        <w:t xml:space="preserve">16. The most remarkable </w:t>
      </w:r>
      <w:r w:rsidR="0000697A" w:rsidRPr="005970F9">
        <w:rPr>
          <w:rFonts w:ascii="Book Antiqua" w:eastAsia="Book Antiqua" w:hAnsi="Book Antiqua" w:cs="Book Antiqua"/>
          <w:color w:val="000000"/>
        </w:rPr>
        <w:t>copy number variations</w:t>
      </w:r>
      <w:r w:rsidRPr="005970F9">
        <w:rPr>
          <w:rFonts w:ascii="Book Antiqua" w:eastAsia="Book Antiqua" w:hAnsi="Book Antiqua" w:cs="Book Antiqua"/>
          <w:color w:val="000000"/>
        </w:rPr>
        <w:t xml:space="preserve"> </w:t>
      </w:r>
      <w:proofErr w:type="gramStart"/>
      <w:r w:rsidRPr="005970F9">
        <w:rPr>
          <w:rFonts w:ascii="Book Antiqua" w:eastAsia="Book Antiqua" w:hAnsi="Book Antiqua" w:cs="Book Antiqua"/>
          <w:color w:val="000000"/>
        </w:rPr>
        <w:t>is</w:t>
      </w:r>
      <w:proofErr w:type="gramEnd"/>
      <w:r w:rsidRPr="005970F9">
        <w:rPr>
          <w:rFonts w:ascii="Book Antiqua" w:eastAsia="Book Antiqua" w:hAnsi="Book Antiqua" w:cs="Book Antiqua"/>
          <w:color w:val="000000"/>
        </w:rPr>
        <w:t xml:space="preserve"> 16p13.11 microdeletion/microduplication. The main clinical features of this syndrome are a series of neurological abnormalities such as mental retardation, autism, schizophrenia, epilepsy</w:t>
      </w:r>
      <w:r w:rsidR="0000697A" w:rsidRPr="005970F9">
        <w:rPr>
          <w:rFonts w:ascii="Book Antiqua" w:eastAsia="Book Antiqua" w:hAnsi="Book Antiqua" w:cs="Book Antiqua"/>
          <w:color w:val="000000"/>
        </w:rPr>
        <w:t>,</w:t>
      </w:r>
      <w:r w:rsidRPr="005970F9">
        <w:rPr>
          <w:rFonts w:ascii="Book Antiqua" w:eastAsia="Book Antiqua" w:hAnsi="Book Antiqua" w:cs="Book Antiqua"/>
          <w:color w:val="000000"/>
        </w:rPr>
        <w:t xml:space="preserve"> and attention deficit hyperactivity disorder. We identified a de novo 7.23 Mb deletion, covering 16p13.2p12.3. 16p13.11 was included in the deleted region, which is the recurrent distinct region associated with neurodevelopmental disorder. However, the patient only displayed features of progressive total ophthalmoplegia, cervical dyskinesia</w:t>
      </w:r>
      <w:r w:rsidR="00AA6B91" w:rsidRPr="005970F9">
        <w:rPr>
          <w:rFonts w:ascii="Book Antiqua" w:eastAsia="Book Antiqua" w:hAnsi="Book Antiqua" w:cs="Book Antiqua"/>
          <w:color w:val="000000"/>
        </w:rPr>
        <w:t>,</w:t>
      </w:r>
      <w:r w:rsidRPr="005970F9">
        <w:rPr>
          <w:rFonts w:ascii="Book Antiqua" w:eastAsia="Book Antiqua" w:hAnsi="Book Antiqua" w:cs="Book Antiqua"/>
          <w:color w:val="000000"/>
        </w:rPr>
        <w:t xml:space="preserve"> and weakness in </w:t>
      </w:r>
      <w:r w:rsidR="00AA6B91" w:rsidRPr="005970F9">
        <w:rPr>
          <w:rFonts w:ascii="Book Antiqua" w:eastAsia="Book Antiqua" w:hAnsi="Book Antiqua" w:cs="Book Antiqua"/>
          <w:color w:val="000000"/>
        </w:rPr>
        <w:t xml:space="preserve">the </w:t>
      </w:r>
      <w:r w:rsidRPr="005970F9">
        <w:rPr>
          <w:rFonts w:ascii="Book Antiqua" w:eastAsia="Book Antiqua" w:hAnsi="Book Antiqua" w:cs="Book Antiqua"/>
          <w:color w:val="000000"/>
        </w:rPr>
        <w:t xml:space="preserve">lower limbs without </w:t>
      </w:r>
      <w:r w:rsidR="00A60CB0" w:rsidRPr="005970F9">
        <w:rPr>
          <w:rFonts w:ascii="Book Antiqua" w:eastAsia="Book Antiqua" w:hAnsi="Book Antiqua" w:cs="Book Antiqua"/>
          <w:color w:val="000000"/>
        </w:rPr>
        <w:t>neurodevelopmental disorder</w:t>
      </w:r>
      <w:r w:rsidRPr="005970F9">
        <w:rPr>
          <w:rFonts w:ascii="Book Antiqua" w:eastAsia="Book Antiqua" w:hAnsi="Book Antiqua" w:cs="Book Antiqua"/>
          <w:color w:val="000000"/>
        </w:rPr>
        <w:t>.</w:t>
      </w:r>
    </w:p>
    <w:p w14:paraId="787CCA95" w14:textId="77777777" w:rsidR="00A77B3E" w:rsidRPr="005970F9" w:rsidRDefault="00A77B3E" w:rsidP="000D5609">
      <w:pPr>
        <w:spacing w:line="360" w:lineRule="auto"/>
        <w:jc w:val="both"/>
        <w:rPr>
          <w:rFonts w:ascii="Book Antiqua" w:hAnsi="Book Antiqua"/>
        </w:rPr>
      </w:pPr>
    </w:p>
    <w:p w14:paraId="6674A086"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caps/>
          <w:color w:val="000000"/>
          <w:u w:val="single"/>
        </w:rPr>
        <w:t>INTRODUCTION</w:t>
      </w:r>
    </w:p>
    <w:p w14:paraId="233F3230" w14:textId="5B2CA3D4"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 xml:space="preserve">At present, little is known regarding the associated phenotypes of </w:t>
      </w:r>
      <w:r w:rsidR="00836A2F" w:rsidRPr="005970F9">
        <w:rPr>
          <w:rFonts w:ascii="Book Antiqua" w:eastAsia="Book Antiqua" w:hAnsi="Book Antiqua" w:cs="Book Antiqua"/>
          <w:color w:val="000000"/>
        </w:rPr>
        <w:t>copy number variations (CNV)</w:t>
      </w:r>
      <w:r w:rsidRPr="005970F9">
        <w:rPr>
          <w:rFonts w:ascii="Book Antiqua" w:eastAsia="Book Antiqua" w:hAnsi="Book Antiqua" w:cs="Book Antiqua"/>
          <w:color w:val="000000"/>
        </w:rPr>
        <w:t xml:space="preserve"> in the short arm of chromosome</w:t>
      </w:r>
      <w:r w:rsidR="00AA6B91" w:rsidRPr="005970F9">
        <w:rPr>
          <w:rFonts w:ascii="Book Antiqua" w:eastAsia="Book Antiqua" w:hAnsi="Book Antiqua" w:cs="Book Antiqua"/>
          <w:color w:val="000000"/>
        </w:rPr>
        <w:t xml:space="preserve"> </w:t>
      </w:r>
      <w:r w:rsidRPr="005970F9">
        <w:rPr>
          <w:rFonts w:ascii="Book Antiqua" w:eastAsia="Book Antiqua" w:hAnsi="Book Antiqua" w:cs="Book Antiqua"/>
          <w:color w:val="000000"/>
        </w:rPr>
        <w:t>16. The most remarkable CNV is 16p13.11 microdeletion/microduplication. Notably, nuclear distribution gene E homolog 1 and N-terminal asparagine amidase</w:t>
      </w:r>
      <w:r w:rsidR="00DC409F" w:rsidRPr="005970F9">
        <w:rPr>
          <w:rFonts w:ascii="Book Antiqua" w:eastAsia="Book Antiqua" w:hAnsi="Book Antiqua" w:cs="Book Antiqua"/>
          <w:color w:val="000000"/>
        </w:rPr>
        <w:t xml:space="preserve"> </w:t>
      </w:r>
      <w:r w:rsidRPr="005970F9">
        <w:rPr>
          <w:rFonts w:ascii="Book Antiqua" w:eastAsia="Book Antiqua" w:hAnsi="Book Antiqua" w:cs="Book Antiqua"/>
          <w:color w:val="000000"/>
        </w:rPr>
        <w:t>genes located in 16p13.11 region have been associated with a series of neurological abnormalities, such as intellectual disabilities, autism, schizophrenia, epilepsy</w:t>
      </w:r>
      <w:r w:rsidR="00AA6B91" w:rsidRPr="005970F9">
        <w:rPr>
          <w:rFonts w:ascii="Book Antiqua" w:eastAsia="Book Antiqua" w:hAnsi="Book Antiqua" w:cs="Book Antiqua"/>
          <w:color w:val="000000"/>
        </w:rPr>
        <w:t>,</w:t>
      </w:r>
      <w:r w:rsidRPr="005970F9">
        <w:rPr>
          <w:rFonts w:ascii="Book Antiqua" w:eastAsia="Book Antiqua" w:hAnsi="Book Antiqua" w:cs="Book Antiqua"/>
          <w:color w:val="000000"/>
        </w:rPr>
        <w:t xml:space="preserve"> and attention-deficit hyperactivity disorder in patients </w:t>
      </w:r>
      <w:r w:rsidRPr="005970F9">
        <w:rPr>
          <w:rFonts w:ascii="Book Antiqua" w:eastAsia="Book Antiqua" w:hAnsi="Book Antiqua" w:cs="Book Antiqua"/>
          <w:color w:val="000000"/>
        </w:rPr>
        <w:lastRenderedPageBreak/>
        <w:t>with this syndrome</w:t>
      </w:r>
      <w:r w:rsidRPr="005970F9">
        <w:rPr>
          <w:rFonts w:ascii="Book Antiqua" w:eastAsia="Book Antiqua" w:hAnsi="Book Antiqua" w:cs="Book Antiqua"/>
          <w:color w:val="000000"/>
          <w:vertAlign w:val="superscript"/>
        </w:rPr>
        <w:t>[1,2]</w:t>
      </w:r>
      <w:r w:rsidRPr="005970F9">
        <w:rPr>
          <w:rFonts w:ascii="Book Antiqua" w:eastAsia="Book Antiqua" w:hAnsi="Book Antiqua" w:cs="Book Antiqua"/>
          <w:color w:val="000000"/>
        </w:rPr>
        <w:t>. The adjacent regions of 16p13.11, chromosome</w:t>
      </w:r>
      <w:r w:rsidR="00AA6B91" w:rsidRPr="005970F9">
        <w:rPr>
          <w:rFonts w:ascii="Book Antiqua" w:eastAsia="Book Antiqua" w:hAnsi="Book Antiqua" w:cs="Book Antiqua"/>
          <w:color w:val="000000"/>
        </w:rPr>
        <w:t xml:space="preserve"> </w:t>
      </w:r>
      <w:r w:rsidRPr="005970F9">
        <w:rPr>
          <w:rFonts w:ascii="Book Antiqua" w:eastAsia="Book Antiqua" w:hAnsi="Book Antiqua" w:cs="Book Antiqua"/>
          <w:color w:val="000000"/>
        </w:rPr>
        <w:t>16p13.3 deletion causes a syndrome, which is characterized as failure to thrive, hypotonia, short stature, microcephaly, characteristic facial features, mild to moderate intellectual disability, organ anomalies, and vulnerability to infections</w:t>
      </w:r>
      <w:r w:rsidRPr="005970F9">
        <w:rPr>
          <w:rFonts w:ascii="Book Antiqua" w:eastAsia="Book Antiqua" w:hAnsi="Book Antiqua" w:cs="Book Antiqua"/>
          <w:color w:val="000000"/>
          <w:vertAlign w:val="superscript"/>
        </w:rPr>
        <w:t>[3]</w:t>
      </w:r>
      <w:r w:rsidRPr="005970F9">
        <w:rPr>
          <w:rFonts w:ascii="Book Antiqua" w:eastAsia="Book Antiqua" w:hAnsi="Book Antiqua" w:cs="Book Antiqua"/>
          <w:color w:val="000000"/>
        </w:rPr>
        <w:t>. Previous studies have shown that chromosome</w:t>
      </w:r>
      <w:r w:rsidR="00AA6B91" w:rsidRPr="005970F9">
        <w:rPr>
          <w:rFonts w:ascii="Book Antiqua" w:eastAsia="Book Antiqua" w:hAnsi="Book Antiqua" w:cs="Book Antiqua"/>
          <w:color w:val="000000"/>
        </w:rPr>
        <w:t xml:space="preserve"> </w:t>
      </w:r>
      <w:r w:rsidRPr="005970F9">
        <w:rPr>
          <w:rFonts w:ascii="Book Antiqua" w:eastAsia="Book Antiqua" w:hAnsi="Book Antiqua" w:cs="Book Antiqua"/>
          <w:color w:val="000000"/>
        </w:rPr>
        <w:t xml:space="preserve">16p11.2 </w:t>
      </w:r>
      <w:r w:rsidR="003E05A0" w:rsidRPr="005970F9">
        <w:rPr>
          <w:rFonts w:ascii="Book Antiqua" w:eastAsia="Book Antiqua" w:hAnsi="Book Antiqua" w:cs="Book Antiqua"/>
          <w:color w:val="000000"/>
        </w:rPr>
        <w:t>l</w:t>
      </w:r>
      <w:r w:rsidRPr="005970F9">
        <w:rPr>
          <w:rFonts w:ascii="Book Antiqua" w:eastAsia="Book Antiqua" w:hAnsi="Book Antiqua" w:cs="Book Antiqua"/>
          <w:color w:val="000000"/>
        </w:rPr>
        <w:t xml:space="preserve">ocus, the other neighboring region characterized by recurrent CNVs, is the chromosomal region related to </w:t>
      </w:r>
      <w:r w:rsidR="00A1219C" w:rsidRPr="005970F9">
        <w:rPr>
          <w:rFonts w:ascii="Book Antiqua" w:eastAsia="Book Antiqua" w:hAnsi="Book Antiqua" w:cs="Book Antiqua"/>
          <w:color w:val="000000"/>
        </w:rPr>
        <w:t>Autistic Spectrum Disorder</w:t>
      </w:r>
      <w:r w:rsidRPr="005970F9">
        <w:rPr>
          <w:rFonts w:ascii="Book Antiqua" w:eastAsia="Book Antiqua" w:hAnsi="Book Antiqua" w:cs="Book Antiqua"/>
          <w:color w:val="000000"/>
          <w:vertAlign w:val="superscript"/>
        </w:rPr>
        <w:t>[4,5]</w:t>
      </w:r>
      <w:r w:rsidRPr="005970F9">
        <w:rPr>
          <w:rFonts w:ascii="Book Antiqua" w:eastAsia="Book Antiqua" w:hAnsi="Book Antiqua" w:cs="Book Antiqua"/>
          <w:color w:val="000000"/>
        </w:rPr>
        <w:t>. It seems that 16p13 and its adjacent regions are highly suspected sites associated with a series of neuropsychiatric disorders. Primary or secondary causes of internal ophthalmoplegia usually indicate a central nervous system situation. For example, patients with mitochondrial encephalopathy, lactic acidosis, and stroke-like episodes syndrome may display primary encephalopathy, including ptosis (external ophthalmoplegia) with internal ophthalmoplegia</w:t>
      </w:r>
      <w:r w:rsidRPr="005970F9">
        <w:rPr>
          <w:rFonts w:ascii="Book Antiqua" w:eastAsia="Book Antiqua" w:hAnsi="Book Antiqua" w:cs="Book Antiqua"/>
          <w:color w:val="000000"/>
          <w:vertAlign w:val="superscript"/>
        </w:rPr>
        <w:t>[6]</w:t>
      </w:r>
      <w:r w:rsidRPr="005970F9">
        <w:rPr>
          <w:rFonts w:ascii="Book Antiqua" w:eastAsia="Book Antiqua" w:hAnsi="Book Antiqua" w:cs="Book Antiqua"/>
          <w:color w:val="000000"/>
        </w:rPr>
        <w:t xml:space="preserve">. Notably, </w:t>
      </w:r>
      <w:r w:rsidR="005B08B0" w:rsidRPr="005970F9">
        <w:rPr>
          <w:rFonts w:ascii="Book Antiqua" w:eastAsia="Book Antiqua" w:hAnsi="Book Antiqua" w:cs="Book Antiqua"/>
          <w:color w:val="000000"/>
        </w:rPr>
        <w:t>mitochondrial encephalopathy, lactic acidosis, and stroke-like episodes</w:t>
      </w:r>
      <w:r w:rsidRPr="005970F9">
        <w:rPr>
          <w:rFonts w:ascii="Book Antiqua" w:eastAsia="Book Antiqua" w:hAnsi="Book Antiqua" w:cs="Book Antiqua"/>
          <w:color w:val="000000"/>
        </w:rPr>
        <w:t xml:space="preserve"> syndrome is caused by mitochondrial DNA mutations, while mitochondrial variations have been attributed to occurrence of diseases of Kearns-Sayre syndrome (KSS), which is associated with early-onset ophthalmoplegia</w:t>
      </w:r>
      <w:r w:rsidRPr="005970F9">
        <w:rPr>
          <w:rFonts w:ascii="Book Antiqua" w:eastAsia="Book Antiqua" w:hAnsi="Book Antiqua" w:cs="Book Antiqua"/>
          <w:color w:val="000000"/>
          <w:vertAlign w:val="superscript"/>
        </w:rPr>
        <w:t>[7,8]</w:t>
      </w:r>
      <w:r w:rsidRPr="005970F9">
        <w:rPr>
          <w:rFonts w:ascii="Book Antiqua" w:eastAsia="Book Antiqua" w:hAnsi="Book Antiqua" w:cs="Book Antiqua"/>
          <w:color w:val="000000"/>
        </w:rPr>
        <w:t>.</w:t>
      </w:r>
    </w:p>
    <w:p w14:paraId="4A75186E" w14:textId="77777777" w:rsidR="00A77B3E" w:rsidRPr="005970F9" w:rsidRDefault="00A77B3E" w:rsidP="000D5609">
      <w:pPr>
        <w:spacing w:line="360" w:lineRule="auto"/>
        <w:jc w:val="both"/>
        <w:rPr>
          <w:rFonts w:ascii="Book Antiqua" w:hAnsi="Book Antiqua"/>
        </w:rPr>
      </w:pPr>
    </w:p>
    <w:p w14:paraId="09370842"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caps/>
          <w:color w:val="000000"/>
          <w:u w:val="single"/>
        </w:rPr>
        <w:t>CASE PRESENTATION</w:t>
      </w:r>
    </w:p>
    <w:p w14:paraId="1F448CB8"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i/>
          <w:color w:val="000000"/>
        </w:rPr>
        <w:t>Chief complaints</w:t>
      </w:r>
    </w:p>
    <w:p w14:paraId="23D71FED" w14:textId="5A95D481"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The patient was an 8-year-old boy, who presented with gradually progressive unilateral ptosis at the age of 6 years, which developed to bilateral ptosis at 8 years and 4 mo.</w:t>
      </w:r>
    </w:p>
    <w:p w14:paraId="0EF0799A" w14:textId="77777777" w:rsidR="00A77B3E" w:rsidRPr="005970F9" w:rsidRDefault="00A77B3E" w:rsidP="000D5609">
      <w:pPr>
        <w:spacing w:line="360" w:lineRule="auto"/>
        <w:jc w:val="both"/>
        <w:rPr>
          <w:rFonts w:ascii="Book Antiqua" w:hAnsi="Book Antiqua"/>
        </w:rPr>
      </w:pPr>
    </w:p>
    <w:p w14:paraId="3A75CCC2"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i/>
          <w:color w:val="000000"/>
        </w:rPr>
        <w:t>History of present illness</w:t>
      </w:r>
    </w:p>
    <w:p w14:paraId="543CF0B6"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The patient was an 8-year-old boy with bilateral ptosis.</w:t>
      </w:r>
    </w:p>
    <w:p w14:paraId="40EB65D6" w14:textId="77777777" w:rsidR="00A77B3E" w:rsidRPr="005970F9" w:rsidRDefault="00A77B3E" w:rsidP="000D5609">
      <w:pPr>
        <w:spacing w:line="360" w:lineRule="auto"/>
        <w:jc w:val="both"/>
        <w:rPr>
          <w:rFonts w:ascii="Book Antiqua" w:hAnsi="Book Antiqua"/>
        </w:rPr>
      </w:pPr>
    </w:p>
    <w:p w14:paraId="21AE95EA"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i/>
          <w:color w:val="000000"/>
        </w:rPr>
        <w:t>History of past illness</w:t>
      </w:r>
    </w:p>
    <w:p w14:paraId="41B9FD50" w14:textId="3A59D6AA"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At the end of December 2017, the patient developed a fever of unknown origin, with his body temperature found to be as high as 38.5</w:t>
      </w:r>
      <w:r w:rsidR="00A1219C" w:rsidRPr="005970F9">
        <w:rPr>
          <w:rFonts w:ascii="Book Antiqua" w:eastAsia="Book Antiqua" w:hAnsi="Book Antiqua" w:cs="Book Antiqua"/>
          <w:color w:val="000000"/>
        </w:rPr>
        <w:t xml:space="preserve"> </w:t>
      </w:r>
      <w:r w:rsidRPr="005970F9">
        <w:rPr>
          <w:rFonts w:ascii="Book Antiqua" w:eastAsia="Book Antiqua" w:hAnsi="Book Antiqua" w:cs="Book Antiqua"/>
          <w:color w:val="000000"/>
        </w:rPr>
        <w:t xml:space="preserve">°C. He recovered after being given oral antipyretics. One week after the fever, the patient had a stroke of dyskinesia and kept </w:t>
      </w:r>
      <w:r w:rsidRPr="005970F9">
        <w:rPr>
          <w:rFonts w:ascii="Book Antiqua" w:eastAsia="Book Antiqua" w:hAnsi="Book Antiqua" w:cs="Book Antiqua"/>
          <w:color w:val="000000"/>
        </w:rPr>
        <w:lastRenderedPageBreak/>
        <w:t>tilting his head to the left (cervical dyskinesia), a phenomenon that was accompanied by eye movement disorders.</w:t>
      </w:r>
    </w:p>
    <w:p w14:paraId="1737AE99" w14:textId="77777777" w:rsidR="00A77B3E" w:rsidRPr="005970F9" w:rsidRDefault="00A77B3E" w:rsidP="000D5609">
      <w:pPr>
        <w:spacing w:line="360" w:lineRule="auto"/>
        <w:jc w:val="both"/>
        <w:rPr>
          <w:rFonts w:ascii="Book Antiqua" w:hAnsi="Book Antiqua"/>
        </w:rPr>
      </w:pPr>
    </w:p>
    <w:p w14:paraId="4E31D077"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i/>
          <w:color w:val="000000"/>
        </w:rPr>
        <w:t>Personal and family history</w:t>
      </w:r>
    </w:p>
    <w:p w14:paraId="68173780" w14:textId="7650DD3A"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 xml:space="preserve">The patient was the first child born to non-consanguineous parents, and there are no similarly affected family members. Although he had a </w:t>
      </w:r>
      <w:r w:rsidR="00C15ED8" w:rsidRPr="005970F9">
        <w:rPr>
          <w:rFonts w:ascii="Book Antiqua" w:eastAsia="Book Antiqua" w:hAnsi="Book Antiqua" w:cs="Book Antiqua"/>
          <w:color w:val="000000"/>
        </w:rPr>
        <w:t>“</w:t>
      </w:r>
      <w:r w:rsidRPr="005970F9">
        <w:rPr>
          <w:rFonts w:ascii="Book Antiqua" w:eastAsia="Book Antiqua" w:hAnsi="Book Antiqua" w:cs="Book Antiqua"/>
          <w:color w:val="000000"/>
        </w:rPr>
        <w:t>history of congenital heart disease,</w:t>
      </w:r>
      <w:r w:rsidR="00C15ED8" w:rsidRPr="005970F9">
        <w:rPr>
          <w:rFonts w:ascii="Book Antiqua" w:eastAsia="Book Antiqua" w:hAnsi="Book Antiqua" w:cs="Book Antiqua"/>
          <w:color w:val="000000"/>
        </w:rPr>
        <w:t>”</w:t>
      </w:r>
      <w:r w:rsidRPr="005970F9">
        <w:rPr>
          <w:rFonts w:ascii="Book Antiqua" w:eastAsia="Book Antiqua" w:hAnsi="Book Antiqua" w:cs="Book Antiqua"/>
          <w:color w:val="000000"/>
        </w:rPr>
        <w:t xml:space="preserve"> subsequent cardiac color Doppler ultrasound examination revealed normal results. The patient had no developmental milestone delays.</w:t>
      </w:r>
    </w:p>
    <w:p w14:paraId="5DB91445" w14:textId="77777777" w:rsidR="00A77B3E" w:rsidRPr="005970F9" w:rsidRDefault="00A77B3E" w:rsidP="000D5609">
      <w:pPr>
        <w:spacing w:line="360" w:lineRule="auto"/>
        <w:jc w:val="both"/>
        <w:rPr>
          <w:rFonts w:ascii="Book Antiqua" w:hAnsi="Book Antiqua"/>
        </w:rPr>
      </w:pPr>
    </w:p>
    <w:p w14:paraId="204B950D"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i/>
          <w:color w:val="000000"/>
        </w:rPr>
        <w:t>Physical examination</w:t>
      </w:r>
    </w:p>
    <w:p w14:paraId="0EA1E27A" w14:textId="21C91083"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 xml:space="preserve">Physical examination revealed that he had bilateral upper eyelid dropping (50% pupils covered). Moreover, he had limited abduction in the right eye, neck dystonia, </w:t>
      </w:r>
      <w:r w:rsidR="00E8666C" w:rsidRPr="005970F9">
        <w:rPr>
          <w:rFonts w:ascii="Book Antiqua" w:eastAsia="Book Antiqua" w:hAnsi="Book Antiqua" w:cs="Book Antiqua"/>
          <w:color w:val="000000"/>
        </w:rPr>
        <w:t xml:space="preserve">and </w:t>
      </w:r>
      <w:r w:rsidRPr="005970F9">
        <w:rPr>
          <w:rFonts w:ascii="Book Antiqua" w:eastAsia="Book Antiqua" w:hAnsi="Book Antiqua" w:cs="Book Antiqua"/>
          <w:color w:val="000000"/>
        </w:rPr>
        <w:t>slightly reduced (degree 5-) muscle strength in bilateral lower limb</w:t>
      </w:r>
      <w:r w:rsidR="00E8666C" w:rsidRPr="005970F9">
        <w:rPr>
          <w:rFonts w:ascii="Book Antiqua" w:eastAsia="Book Antiqua" w:hAnsi="Book Antiqua" w:cs="Book Antiqua"/>
          <w:color w:val="000000"/>
        </w:rPr>
        <w:t>s</w:t>
      </w:r>
      <w:r w:rsidRPr="005970F9">
        <w:rPr>
          <w:rFonts w:ascii="Book Antiqua" w:eastAsia="Book Antiqua" w:hAnsi="Book Antiqua" w:cs="Book Antiqua"/>
          <w:color w:val="000000"/>
        </w:rPr>
        <w:t>, while his bilateral knee reflexes disappeared. He also exhibited right cryptorchidism and a small penis. He could neither squat nor jump on one foot.</w:t>
      </w:r>
    </w:p>
    <w:p w14:paraId="737A121F" w14:textId="77777777" w:rsidR="00A77B3E" w:rsidRPr="005970F9" w:rsidRDefault="00A77B3E" w:rsidP="000D5609">
      <w:pPr>
        <w:spacing w:line="360" w:lineRule="auto"/>
        <w:jc w:val="both"/>
        <w:rPr>
          <w:rFonts w:ascii="Book Antiqua" w:hAnsi="Book Antiqua"/>
        </w:rPr>
      </w:pPr>
    </w:p>
    <w:p w14:paraId="2D162B1F"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i/>
          <w:color w:val="000000"/>
        </w:rPr>
        <w:t>Laboratory examinations</w:t>
      </w:r>
    </w:p>
    <w:p w14:paraId="4681017A" w14:textId="398B37B9"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Blood tests showed unremarkable results. Notably, he had a blood acetylcholine receptor antibody level of 0.82 nmol/L, while IgG tests for anti-</w:t>
      </w:r>
      <w:proofErr w:type="spellStart"/>
      <w:r w:rsidRPr="005970F9">
        <w:rPr>
          <w:rFonts w:ascii="Book Antiqua" w:eastAsia="Book Antiqua" w:hAnsi="Book Antiqua" w:cs="Book Antiqua"/>
          <w:color w:val="000000"/>
        </w:rPr>
        <w:t>MuSK</w:t>
      </w:r>
      <w:proofErr w:type="spellEnd"/>
      <w:r w:rsidRPr="005970F9">
        <w:rPr>
          <w:rFonts w:ascii="Book Antiqua" w:eastAsia="Book Antiqua" w:hAnsi="Book Antiqua" w:cs="Book Antiqua"/>
          <w:color w:val="000000"/>
        </w:rPr>
        <w:t>, anti-Titin antibody, and human low-density lipoprotein receptor-related protein 4 were negative.</w:t>
      </w:r>
    </w:p>
    <w:p w14:paraId="5E228E85" w14:textId="77777777" w:rsidR="00A77B3E" w:rsidRPr="005970F9" w:rsidRDefault="00A77B3E" w:rsidP="000D5609">
      <w:pPr>
        <w:spacing w:line="360" w:lineRule="auto"/>
        <w:jc w:val="both"/>
        <w:rPr>
          <w:rFonts w:ascii="Book Antiqua" w:hAnsi="Book Antiqua"/>
        </w:rPr>
      </w:pPr>
    </w:p>
    <w:p w14:paraId="6EC25F0D"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i/>
          <w:color w:val="000000"/>
        </w:rPr>
        <w:t>Imaging examinations</w:t>
      </w:r>
    </w:p>
    <w:p w14:paraId="31C574A7" w14:textId="30B8C725"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Brain magnetic resonance imaging revealed diffused signals in the occipital, parietal cortex</w:t>
      </w:r>
      <w:r w:rsidR="005F2445" w:rsidRPr="005970F9">
        <w:rPr>
          <w:rFonts w:ascii="Book Antiqua" w:eastAsia="Book Antiqua" w:hAnsi="Book Antiqua" w:cs="Book Antiqua"/>
          <w:color w:val="000000"/>
        </w:rPr>
        <w:t>,</w:t>
      </w:r>
      <w:r w:rsidRPr="005970F9">
        <w:rPr>
          <w:rFonts w:ascii="Book Antiqua" w:eastAsia="Book Antiqua" w:hAnsi="Book Antiqua" w:cs="Book Antiqua"/>
          <w:color w:val="000000"/>
        </w:rPr>
        <w:t xml:space="preserve"> and basal ganglia</w:t>
      </w:r>
      <w:r w:rsidRPr="005970F9">
        <w:rPr>
          <w:rFonts w:ascii="Book Antiqua" w:eastAsia="Book Antiqua" w:hAnsi="Book Antiqua" w:cs="Book Antiqua"/>
          <w:b/>
          <w:bCs/>
          <w:color w:val="000000"/>
        </w:rPr>
        <w:t xml:space="preserve"> </w:t>
      </w:r>
      <w:r w:rsidRPr="005970F9">
        <w:rPr>
          <w:rFonts w:ascii="Book Antiqua" w:eastAsia="Book Antiqua" w:hAnsi="Book Antiqua" w:cs="Book Antiqua"/>
          <w:color w:val="000000"/>
        </w:rPr>
        <w:t xml:space="preserve">(Figure 1). His right ptosis was better, although it did not disappear after treatment with prednisone, neostigmine, and omeprazole from January 2018 to October 2019. His eye lid dropping reappeared in March 2020 and progressed to be bilateral. </w:t>
      </w:r>
      <w:r w:rsidR="00C7361D" w:rsidRPr="005970F9">
        <w:rPr>
          <w:rFonts w:ascii="Book Antiqua" w:eastAsia="Book Antiqua" w:hAnsi="Book Antiqua" w:cs="Book Antiqua"/>
          <w:color w:val="000000"/>
        </w:rPr>
        <w:t>I</w:t>
      </w:r>
      <w:r w:rsidRPr="005970F9">
        <w:rPr>
          <w:rFonts w:ascii="Book Antiqua" w:eastAsia="Book Antiqua" w:hAnsi="Book Antiqua" w:cs="Book Antiqua"/>
          <w:color w:val="000000"/>
        </w:rPr>
        <w:t xml:space="preserve">n August 2019, he was hospitalized due to a recurrent headache and was unresponsive to mannitol </w:t>
      </w:r>
      <w:r w:rsidR="00C7361D" w:rsidRPr="005970F9">
        <w:rPr>
          <w:rFonts w:ascii="Book Antiqua" w:eastAsia="Book Antiqua" w:hAnsi="Book Antiqua" w:cs="Book Antiqua"/>
          <w:color w:val="000000"/>
        </w:rPr>
        <w:t>and</w:t>
      </w:r>
      <w:r w:rsidRPr="005970F9">
        <w:rPr>
          <w:rFonts w:ascii="Book Antiqua" w:eastAsia="Book Antiqua" w:hAnsi="Book Antiqua" w:cs="Book Antiqua"/>
          <w:color w:val="000000"/>
        </w:rPr>
        <w:t xml:space="preserve"> carbamazepine. The patient </w:t>
      </w:r>
      <w:r w:rsidR="00C7361D" w:rsidRPr="005970F9">
        <w:rPr>
          <w:rFonts w:ascii="Book Antiqua" w:eastAsia="Book Antiqua" w:hAnsi="Book Antiqua" w:cs="Book Antiqua"/>
          <w:color w:val="000000"/>
        </w:rPr>
        <w:t>wa</w:t>
      </w:r>
      <w:r w:rsidRPr="005970F9">
        <w:rPr>
          <w:rFonts w:ascii="Book Antiqua" w:eastAsia="Book Antiqua" w:hAnsi="Book Antiqua" w:cs="Book Antiqua"/>
          <w:color w:val="000000"/>
        </w:rPr>
        <w:t>s currently in the first grade of elementary school with medium grades.</w:t>
      </w:r>
    </w:p>
    <w:p w14:paraId="7F18F91D" w14:textId="77777777" w:rsidR="00A77B3E" w:rsidRPr="005970F9" w:rsidRDefault="00A77B3E" w:rsidP="000D5609">
      <w:pPr>
        <w:spacing w:line="360" w:lineRule="auto"/>
        <w:jc w:val="both"/>
        <w:rPr>
          <w:rFonts w:ascii="Book Antiqua" w:hAnsi="Book Antiqua"/>
        </w:rPr>
      </w:pPr>
    </w:p>
    <w:p w14:paraId="7C19D48D" w14:textId="02AE0552" w:rsidR="00A77B3E" w:rsidRPr="005970F9" w:rsidRDefault="003138B6" w:rsidP="000D5609">
      <w:pPr>
        <w:spacing w:line="360" w:lineRule="auto"/>
        <w:jc w:val="both"/>
        <w:rPr>
          <w:rFonts w:ascii="Book Antiqua" w:hAnsi="Book Antiqua"/>
          <w:i/>
          <w:iCs/>
        </w:rPr>
      </w:pPr>
      <w:r w:rsidRPr="005970F9">
        <w:rPr>
          <w:rFonts w:ascii="Book Antiqua" w:eastAsia="Book Antiqua" w:hAnsi="Book Antiqua" w:cs="Book Antiqua"/>
          <w:b/>
          <w:bCs/>
          <w:i/>
          <w:iCs/>
          <w:caps/>
          <w:color w:val="000000"/>
        </w:rPr>
        <w:t>W</w:t>
      </w:r>
      <w:r w:rsidR="00615967" w:rsidRPr="005970F9">
        <w:rPr>
          <w:rFonts w:ascii="Book Antiqua" w:eastAsia="Book Antiqua" w:hAnsi="Book Antiqua" w:cs="Book Antiqua"/>
          <w:b/>
          <w:bCs/>
          <w:i/>
          <w:iCs/>
          <w:color w:val="000000"/>
        </w:rPr>
        <w:t>hole-exome sequencing</w:t>
      </w:r>
    </w:p>
    <w:p w14:paraId="05FC31B8" w14:textId="0134D3C3"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 xml:space="preserve">Whole exome libraries were prepared using the </w:t>
      </w:r>
      <w:proofErr w:type="spellStart"/>
      <w:r w:rsidRPr="005970F9">
        <w:rPr>
          <w:rFonts w:ascii="Book Antiqua" w:eastAsia="Book Antiqua" w:hAnsi="Book Antiqua" w:cs="Book Antiqua"/>
          <w:color w:val="000000"/>
        </w:rPr>
        <w:t>xGen</w:t>
      </w:r>
      <w:proofErr w:type="spellEnd"/>
      <w:r w:rsidRPr="005970F9">
        <w:rPr>
          <w:rFonts w:ascii="Book Antiqua" w:eastAsia="Book Antiqua" w:hAnsi="Book Antiqua" w:cs="Book Antiqua"/>
          <w:color w:val="000000"/>
        </w:rPr>
        <w:t xml:space="preserve"> Exome Research Panel v1.0 (IDT, Iowa, U</w:t>
      </w:r>
      <w:r w:rsidR="001D11D3" w:rsidRPr="005970F9">
        <w:rPr>
          <w:rFonts w:ascii="Book Antiqua" w:eastAsia="Book Antiqua" w:hAnsi="Book Antiqua" w:cs="Book Antiqua"/>
          <w:color w:val="000000"/>
        </w:rPr>
        <w:t>nited States</w:t>
      </w:r>
      <w:r w:rsidRPr="005970F9">
        <w:rPr>
          <w:rFonts w:ascii="Book Antiqua" w:eastAsia="Book Antiqua" w:hAnsi="Book Antiqua" w:cs="Book Antiqua"/>
          <w:color w:val="000000"/>
        </w:rPr>
        <w:t xml:space="preserve">) and sequenced on the </w:t>
      </w:r>
      <w:proofErr w:type="spellStart"/>
      <w:r w:rsidRPr="005970F9">
        <w:rPr>
          <w:rFonts w:ascii="Book Antiqua" w:eastAsia="Book Antiqua" w:hAnsi="Book Antiqua" w:cs="Book Antiqua"/>
          <w:color w:val="000000"/>
        </w:rPr>
        <w:t>Novaseq</w:t>
      </w:r>
      <w:proofErr w:type="spellEnd"/>
      <w:r w:rsidRPr="005970F9">
        <w:rPr>
          <w:rFonts w:ascii="Book Antiqua" w:eastAsia="Book Antiqua" w:hAnsi="Book Antiqua" w:cs="Book Antiqua"/>
          <w:color w:val="000000"/>
        </w:rPr>
        <w:t xml:space="preserve"> 6000 platform (Illumina, San Diego, CA, </w:t>
      </w:r>
      <w:r w:rsidR="001D11D3" w:rsidRPr="005970F9">
        <w:rPr>
          <w:rFonts w:ascii="Book Antiqua" w:eastAsia="Book Antiqua" w:hAnsi="Book Antiqua" w:cs="Book Antiqua"/>
          <w:color w:val="000000"/>
        </w:rPr>
        <w:t>United States</w:t>
      </w:r>
      <w:r w:rsidRPr="005970F9">
        <w:rPr>
          <w:rFonts w:ascii="Book Antiqua" w:eastAsia="Book Antiqua" w:hAnsi="Book Antiqua" w:cs="Book Antiqua"/>
          <w:color w:val="000000"/>
        </w:rPr>
        <w:t xml:space="preserve">). Raw data were cleaned using the </w:t>
      </w:r>
      <w:proofErr w:type="spellStart"/>
      <w:r w:rsidRPr="005970F9">
        <w:rPr>
          <w:rFonts w:ascii="Book Antiqua" w:eastAsia="Book Antiqua" w:hAnsi="Book Antiqua" w:cs="Book Antiqua"/>
          <w:color w:val="000000"/>
        </w:rPr>
        <w:t>fastp</w:t>
      </w:r>
      <w:proofErr w:type="spellEnd"/>
      <w:r w:rsidRPr="005970F9">
        <w:rPr>
          <w:rFonts w:ascii="Book Antiqua" w:eastAsia="Book Antiqua" w:hAnsi="Book Antiqua" w:cs="Book Antiqua"/>
          <w:color w:val="000000"/>
        </w:rPr>
        <w:t xml:space="preserve"> software package. Subsequently, the paired-end reads were performed using Burrows-Wheeler Aligner to the Ensemble GRCh37/hg19 reference genome. </w:t>
      </w:r>
      <w:r w:rsidR="00F71484" w:rsidRPr="005970F9">
        <w:rPr>
          <w:rFonts w:ascii="Book Antiqua" w:eastAsia="Book Antiqua" w:hAnsi="Book Antiqua" w:cs="Book Antiqua"/>
          <w:color w:val="000000"/>
        </w:rPr>
        <w:t>S</w:t>
      </w:r>
      <w:r w:rsidR="00FC131D" w:rsidRPr="005970F9">
        <w:rPr>
          <w:rFonts w:ascii="Book Antiqua" w:eastAsia="Book Antiqua" w:hAnsi="Book Antiqua" w:cs="Book Antiqua"/>
          <w:color w:val="000000"/>
        </w:rPr>
        <w:t>ynonymous</w:t>
      </w:r>
      <w:r w:rsidRPr="005970F9">
        <w:rPr>
          <w:rFonts w:ascii="Book Antiqua" w:eastAsia="Book Antiqua" w:hAnsi="Book Antiqua" w:cs="Book Antiqua"/>
          <w:color w:val="000000"/>
        </w:rPr>
        <w:t xml:space="preserve"> and short indel calling were conducted using GATK software package followed by ANNOVAR annotation. Prediction was performed using the </w:t>
      </w:r>
      <w:proofErr w:type="spellStart"/>
      <w:r w:rsidRPr="005970F9">
        <w:rPr>
          <w:rFonts w:ascii="Book Antiqua" w:eastAsia="Book Antiqua" w:hAnsi="Book Antiqua" w:cs="Book Antiqua"/>
          <w:color w:val="000000"/>
        </w:rPr>
        <w:t>Provean</w:t>
      </w:r>
      <w:proofErr w:type="spellEnd"/>
      <w:r w:rsidRPr="005970F9">
        <w:rPr>
          <w:rFonts w:ascii="Book Antiqua" w:eastAsia="Book Antiqua" w:hAnsi="Book Antiqua" w:cs="Book Antiqua"/>
          <w:color w:val="000000"/>
        </w:rPr>
        <w:t xml:space="preserve">, Sift, Polypen2_hdiv, Polypen2_hvar, </w:t>
      </w:r>
      <w:proofErr w:type="spellStart"/>
      <w:r w:rsidRPr="005970F9">
        <w:rPr>
          <w:rFonts w:ascii="Book Antiqua" w:eastAsia="Book Antiqua" w:hAnsi="Book Antiqua" w:cs="Book Antiqua"/>
          <w:color w:val="000000"/>
        </w:rPr>
        <w:t>Mutationtaster</w:t>
      </w:r>
      <w:proofErr w:type="spellEnd"/>
      <w:r w:rsidRPr="005970F9">
        <w:rPr>
          <w:rFonts w:ascii="Book Antiqua" w:eastAsia="Book Antiqua" w:hAnsi="Book Antiqua" w:cs="Book Antiqua"/>
          <w:color w:val="000000"/>
        </w:rPr>
        <w:t>, M-Cap, and Revel software packages. The pathogenicity of all the variants was interpretated according to the guidelines of the American College of Medical Genetics and Genomics.</w:t>
      </w:r>
    </w:p>
    <w:p w14:paraId="370C0323" w14:textId="77777777" w:rsidR="00A77B3E" w:rsidRPr="005970F9" w:rsidRDefault="00A77B3E" w:rsidP="000D5609">
      <w:pPr>
        <w:spacing w:line="360" w:lineRule="auto"/>
        <w:jc w:val="both"/>
        <w:rPr>
          <w:rFonts w:ascii="Book Antiqua" w:hAnsi="Book Antiqua"/>
        </w:rPr>
      </w:pPr>
    </w:p>
    <w:p w14:paraId="62E11E65" w14:textId="11979312" w:rsidR="00A77B3E" w:rsidRPr="005970F9" w:rsidRDefault="00D8640B" w:rsidP="000D5609">
      <w:pPr>
        <w:spacing w:line="360" w:lineRule="auto"/>
        <w:jc w:val="both"/>
        <w:rPr>
          <w:rFonts w:ascii="Book Antiqua" w:hAnsi="Book Antiqua"/>
          <w:i/>
          <w:iCs/>
        </w:rPr>
      </w:pPr>
      <w:r w:rsidRPr="005970F9">
        <w:rPr>
          <w:rFonts w:ascii="Book Antiqua" w:eastAsia="Book Antiqua" w:hAnsi="Book Antiqua" w:cs="Book Antiqua"/>
          <w:b/>
          <w:bCs/>
          <w:i/>
          <w:iCs/>
          <w:color w:val="000000"/>
        </w:rPr>
        <w:t>CNV sequencing</w:t>
      </w:r>
    </w:p>
    <w:p w14:paraId="7157E9DF" w14:textId="45774D41"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We performed CNV-seq</w:t>
      </w:r>
      <w:r w:rsidR="00F71484" w:rsidRPr="005970F9">
        <w:rPr>
          <w:rFonts w:ascii="Book Antiqua" w:eastAsia="Book Antiqua" w:hAnsi="Book Antiqua" w:cs="Book Antiqua"/>
          <w:color w:val="000000"/>
        </w:rPr>
        <w:t>uencing</w:t>
      </w:r>
      <w:r w:rsidRPr="005970F9">
        <w:rPr>
          <w:rFonts w:ascii="Book Antiqua" w:eastAsia="Book Antiqua" w:hAnsi="Book Antiqua" w:cs="Book Antiqua"/>
          <w:color w:val="000000"/>
          <w:vertAlign w:val="superscript"/>
        </w:rPr>
        <w:t>[9]</w:t>
      </w:r>
      <w:r w:rsidRPr="005970F9">
        <w:rPr>
          <w:rFonts w:ascii="Book Antiqua" w:eastAsia="Book Antiqua" w:hAnsi="Book Antiqua" w:cs="Book Antiqua"/>
          <w:color w:val="000000"/>
        </w:rPr>
        <w:t xml:space="preserve">, a CNV detection method based on high-throughput sequencing, in the patient. Briefly, genomic DNA was first sheared to 200-300 bp fragments </w:t>
      </w:r>
      <w:r w:rsidRPr="005970F9">
        <w:rPr>
          <w:rFonts w:ascii="Book Antiqua" w:eastAsia="Book Antiqua" w:hAnsi="Book Antiqua" w:cs="Book Antiqua"/>
          <w:i/>
          <w:iCs/>
          <w:color w:val="000000"/>
        </w:rPr>
        <w:t>via</w:t>
      </w:r>
      <w:r w:rsidRPr="005970F9">
        <w:rPr>
          <w:rFonts w:ascii="Book Antiqua" w:eastAsia="Book Antiqua" w:hAnsi="Book Antiqua" w:cs="Book Antiqua"/>
          <w:color w:val="000000"/>
        </w:rPr>
        <w:t xml:space="preserve"> sonication, then subjected to quality control </w:t>
      </w:r>
      <w:r w:rsidRPr="005970F9">
        <w:rPr>
          <w:rFonts w:ascii="Book Antiqua" w:eastAsia="Book Antiqua" w:hAnsi="Book Antiqua" w:cs="Book Antiqua"/>
          <w:i/>
          <w:iCs/>
          <w:color w:val="000000"/>
        </w:rPr>
        <w:t>via</w:t>
      </w:r>
      <w:r w:rsidRPr="005970F9">
        <w:rPr>
          <w:rFonts w:ascii="Book Antiqua" w:eastAsia="Book Antiqua" w:hAnsi="Book Antiqua" w:cs="Book Antiqua"/>
          <w:color w:val="000000"/>
        </w:rPr>
        <w:t xml:space="preserve"> electrophoresis. Ends of DNA fragments were patched using </w:t>
      </w:r>
      <w:r w:rsidR="00697490" w:rsidRPr="005970F9">
        <w:rPr>
          <w:rFonts w:ascii="Book Antiqua" w:eastAsia="Book Antiqua" w:hAnsi="Book Antiqua" w:cs="Book Antiqua"/>
          <w:color w:val="000000"/>
        </w:rPr>
        <w:t xml:space="preserve">a </w:t>
      </w:r>
      <w:r w:rsidRPr="005970F9">
        <w:rPr>
          <w:rFonts w:ascii="Book Antiqua" w:eastAsia="Book Antiqua" w:hAnsi="Book Antiqua" w:cs="Book Antiqua"/>
          <w:color w:val="000000"/>
        </w:rPr>
        <w:t xml:space="preserve">DNA repair enzyme system to generate blunt ends, then a single adenine nucleotide </w:t>
      </w:r>
      <w:r w:rsidR="00697490" w:rsidRPr="005970F9">
        <w:rPr>
          <w:rFonts w:ascii="Book Antiqua" w:eastAsia="Book Antiqua" w:hAnsi="Book Antiqua" w:cs="Book Antiqua"/>
          <w:color w:val="000000"/>
        </w:rPr>
        <w:t xml:space="preserve">was </w:t>
      </w:r>
      <w:r w:rsidRPr="005970F9">
        <w:rPr>
          <w:rFonts w:ascii="Book Antiqua" w:eastAsia="Book Antiqua" w:hAnsi="Book Antiqua" w:cs="Book Antiqua"/>
          <w:color w:val="000000"/>
        </w:rPr>
        <w:t>added to the 3</w:t>
      </w:r>
      <w:r w:rsidR="00697490" w:rsidRPr="005970F9">
        <w:rPr>
          <w:rFonts w:ascii="Book Antiqua" w:eastAsia="Book Antiqua" w:hAnsi="Book Antiqua" w:cs="Book Antiqua"/>
          <w:color w:val="000000"/>
        </w:rPr>
        <w:t>’</w:t>
      </w:r>
      <w:r w:rsidRPr="005970F9">
        <w:rPr>
          <w:rFonts w:ascii="Book Antiqua" w:eastAsia="Book Antiqua" w:hAnsi="Book Antiqua" w:cs="Book Antiqua"/>
          <w:color w:val="000000"/>
        </w:rPr>
        <w:t xml:space="preserve"> end to form an overhanging A-tail. Subsequently, the genome was amplified by </w:t>
      </w:r>
      <w:r w:rsidR="00697490" w:rsidRPr="005970F9">
        <w:rPr>
          <w:rFonts w:ascii="Book Antiqua" w:eastAsia="Book Antiqua" w:hAnsi="Book Antiqua" w:cs="Book Antiqua"/>
          <w:color w:val="000000"/>
        </w:rPr>
        <w:t>l</w:t>
      </w:r>
      <w:r w:rsidRPr="005970F9">
        <w:rPr>
          <w:rFonts w:ascii="Book Antiqua" w:eastAsia="Book Antiqua" w:hAnsi="Book Antiqua" w:cs="Book Antiqua"/>
          <w:color w:val="000000"/>
        </w:rPr>
        <w:t xml:space="preserve">igation-mediated PCR for 4-6 cycles. We used the same sequencing platform and data cleaning protocols to detect CNVs with a length of 100 </w:t>
      </w:r>
      <w:r w:rsidR="00697490" w:rsidRPr="005970F9">
        <w:rPr>
          <w:rFonts w:ascii="Book Antiqua" w:eastAsia="Book Antiqua" w:hAnsi="Book Antiqua" w:cs="Book Antiqua"/>
          <w:color w:val="000000"/>
        </w:rPr>
        <w:t>k</w:t>
      </w:r>
      <w:r w:rsidRPr="005970F9">
        <w:rPr>
          <w:rFonts w:ascii="Book Antiqua" w:eastAsia="Book Antiqua" w:hAnsi="Book Antiqua" w:cs="Book Antiqua"/>
          <w:color w:val="000000"/>
        </w:rPr>
        <w:t xml:space="preserve">B and above using </w:t>
      </w:r>
      <w:proofErr w:type="spellStart"/>
      <w:r w:rsidRPr="005970F9">
        <w:rPr>
          <w:rFonts w:ascii="Book Antiqua" w:eastAsia="Book Antiqua" w:hAnsi="Book Antiqua" w:cs="Book Antiqua"/>
          <w:color w:val="000000"/>
        </w:rPr>
        <w:t>Chigene</w:t>
      </w:r>
      <w:proofErr w:type="spellEnd"/>
      <w:r w:rsidRPr="005970F9">
        <w:rPr>
          <w:rFonts w:ascii="Book Antiqua" w:eastAsia="Book Antiqua" w:hAnsi="Book Antiqua" w:cs="Book Antiqua"/>
          <w:color w:val="000000"/>
        </w:rPr>
        <w:t xml:space="preserve"> independently developed software packages. After that, we employed Decipher, </w:t>
      </w:r>
      <w:proofErr w:type="spellStart"/>
      <w:r w:rsidRPr="005970F9">
        <w:rPr>
          <w:rFonts w:ascii="Book Antiqua" w:eastAsia="Book Antiqua" w:hAnsi="Book Antiqua" w:cs="Book Antiqua"/>
          <w:color w:val="000000"/>
        </w:rPr>
        <w:t>ClinVar</w:t>
      </w:r>
      <w:proofErr w:type="spellEnd"/>
      <w:r w:rsidRPr="005970F9">
        <w:rPr>
          <w:rFonts w:ascii="Book Antiqua" w:eastAsia="Book Antiqua" w:hAnsi="Book Antiqua" w:cs="Book Antiqua"/>
          <w:color w:val="000000"/>
        </w:rPr>
        <w:t xml:space="preserve">, OMIM, DGV, and </w:t>
      </w:r>
      <w:proofErr w:type="spellStart"/>
      <w:r w:rsidRPr="005970F9">
        <w:rPr>
          <w:rFonts w:ascii="Book Antiqua" w:eastAsia="Book Antiqua" w:hAnsi="Book Antiqua" w:cs="Book Antiqua"/>
          <w:color w:val="000000"/>
        </w:rPr>
        <w:t>ClinGen</w:t>
      </w:r>
      <w:proofErr w:type="spellEnd"/>
      <w:r w:rsidRPr="005970F9">
        <w:rPr>
          <w:rFonts w:ascii="Book Antiqua" w:eastAsia="Book Antiqua" w:hAnsi="Book Antiqua" w:cs="Book Antiqua"/>
          <w:color w:val="000000"/>
        </w:rPr>
        <w:t xml:space="preserve"> for annotation.</w:t>
      </w:r>
    </w:p>
    <w:p w14:paraId="54B40067" w14:textId="77777777" w:rsidR="00A77B3E" w:rsidRPr="005970F9" w:rsidRDefault="00A77B3E" w:rsidP="000D5609">
      <w:pPr>
        <w:spacing w:line="360" w:lineRule="auto"/>
        <w:jc w:val="both"/>
        <w:rPr>
          <w:rFonts w:ascii="Book Antiqua" w:hAnsi="Book Antiqua"/>
        </w:rPr>
      </w:pPr>
    </w:p>
    <w:p w14:paraId="18805AF1" w14:textId="0CDB89F0" w:rsidR="00A77B3E" w:rsidRPr="005970F9" w:rsidRDefault="00D8640B" w:rsidP="000D5609">
      <w:pPr>
        <w:spacing w:line="360" w:lineRule="auto"/>
        <w:jc w:val="both"/>
        <w:rPr>
          <w:rFonts w:ascii="Book Antiqua" w:hAnsi="Book Antiqua"/>
          <w:i/>
          <w:iCs/>
        </w:rPr>
      </w:pPr>
      <w:r w:rsidRPr="005970F9">
        <w:rPr>
          <w:rFonts w:ascii="Book Antiqua" w:eastAsia="Book Antiqua" w:hAnsi="Book Antiqua" w:cs="Book Antiqua"/>
          <w:b/>
          <w:bCs/>
          <w:i/>
          <w:iCs/>
          <w:color w:val="000000"/>
        </w:rPr>
        <w:t>High-sensitive mitochondrial</w:t>
      </w:r>
      <w:r w:rsidR="00727CFB" w:rsidRPr="005970F9">
        <w:rPr>
          <w:rFonts w:ascii="Book Antiqua" w:eastAsia="Book Antiqua" w:hAnsi="Book Antiqua" w:cs="Book Antiqua"/>
          <w:b/>
          <w:bCs/>
          <w:i/>
          <w:iCs/>
          <w:color w:val="000000"/>
        </w:rPr>
        <w:t xml:space="preserve"> DNA</w:t>
      </w:r>
      <w:r w:rsidRPr="005970F9">
        <w:rPr>
          <w:rFonts w:ascii="Book Antiqua" w:eastAsia="Book Antiqua" w:hAnsi="Book Antiqua" w:cs="Book Antiqua"/>
          <w:b/>
          <w:bCs/>
          <w:i/>
          <w:iCs/>
          <w:color w:val="000000"/>
        </w:rPr>
        <w:t xml:space="preserve"> sequencing</w:t>
      </w:r>
    </w:p>
    <w:p w14:paraId="0F2D9C21" w14:textId="5E8AB84C"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At least 2 mL peripheral blood w</w:t>
      </w:r>
      <w:r w:rsidR="00D378A6" w:rsidRPr="005970F9">
        <w:rPr>
          <w:rFonts w:ascii="Book Antiqua" w:eastAsia="Book Antiqua" w:hAnsi="Book Antiqua" w:cs="Book Antiqua"/>
          <w:color w:val="000000"/>
        </w:rPr>
        <w:t>as</w:t>
      </w:r>
      <w:r w:rsidRPr="005970F9">
        <w:rPr>
          <w:rFonts w:ascii="Book Antiqua" w:eastAsia="Book Antiqua" w:hAnsi="Book Antiqua" w:cs="Book Antiqua"/>
          <w:color w:val="000000"/>
        </w:rPr>
        <w:t xml:space="preserve"> collected from the patient, and </w:t>
      </w:r>
      <w:r w:rsidR="005B08B0" w:rsidRPr="005970F9">
        <w:rPr>
          <w:rFonts w:ascii="Book Antiqua" w:eastAsia="Book Antiqua" w:hAnsi="Book Antiqua" w:cs="Book Antiqua"/>
          <w:color w:val="000000"/>
        </w:rPr>
        <w:t xml:space="preserve">mitochondrial </w:t>
      </w:r>
      <w:r w:rsidRPr="005970F9">
        <w:rPr>
          <w:rFonts w:ascii="Book Antiqua" w:eastAsia="Book Antiqua" w:hAnsi="Book Antiqua" w:cs="Book Antiqua"/>
          <w:color w:val="000000"/>
        </w:rPr>
        <w:t>DNA</w:t>
      </w:r>
      <w:r w:rsidR="00FC131D" w:rsidRPr="005970F9">
        <w:rPr>
          <w:rFonts w:ascii="Book Antiqua" w:eastAsia="Book Antiqua" w:hAnsi="Book Antiqua" w:cs="Book Antiqua"/>
          <w:color w:val="000000"/>
        </w:rPr>
        <w:t xml:space="preserve"> </w:t>
      </w:r>
      <w:r w:rsidR="00D378A6" w:rsidRPr="005970F9">
        <w:rPr>
          <w:rFonts w:ascii="Book Antiqua" w:eastAsia="Book Antiqua" w:hAnsi="Book Antiqua" w:cs="Book Antiqua"/>
          <w:color w:val="000000"/>
        </w:rPr>
        <w:t xml:space="preserve">was </w:t>
      </w:r>
      <w:r w:rsidRPr="005970F9">
        <w:rPr>
          <w:rFonts w:ascii="Book Antiqua" w:eastAsia="Book Antiqua" w:hAnsi="Book Antiqua" w:cs="Book Antiqua"/>
          <w:color w:val="000000"/>
        </w:rPr>
        <w:t xml:space="preserve">extracted using the mitochondrial DNA extraction kit. Full-length mitochondrial DNA was amplified and purified </w:t>
      </w:r>
      <w:r w:rsidRPr="005970F9">
        <w:rPr>
          <w:rFonts w:ascii="Book Antiqua" w:eastAsia="Book Antiqua" w:hAnsi="Book Antiqua" w:cs="Book Antiqua"/>
          <w:i/>
          <w:iCs/>
          <w:color w:val="000000"/>
        </w:rPr>
        <w:t>via</w:t>
      </w:r>
      <w:r w:rsidRPr="005970F9">
        <w:rPr>
          <w:rFonts w:ascii="Book Antiqua" w:eastAsia="Book Antiqua" w:hAnsi="Book Antiqua" w:cs="Book Antiqua"/>
          <w:color w:val="000000"/>
        </w:rPr>
        <w:t xml:space="preserve"> PCR, using the high-fidelity DNA </w:t>
      </w:r>
      <w:proofErr w:type="gramStart"/>
      <w:r w:rsidRPr="005970F9">
        <w:rPr>
          <w:rFonts w:ascii="Book Antiqua" w:eastAsia="Book Antiqua" w:hAnsi="Book Antiqua" w:cs="Book Antiqua"/>
          <w:color w:val="000000"/>
        </w:rPr>
        <w:t>polymerase</w:t>
      </w:r>
      <w:proofErr w:type="gramEnd"/>
      <w:r w:rsidRPr="005970F9">
        <w:rPr>
          <w:rFonts w:ascii="Book Antiqua" w:eastAsia="Book Antiqua" w:hAnsi="Book Antiqua" w:cs="Book Antiqua"/>
          <w:color w:val="000000"/>
        </w:rPr>
        <w:t xml:space="preserve"> and visualized </w:t>
      </w:r>
      <w:r w:rsidRPr="005970F9">
        <w:rPr>
          <w:rFonts w:ascii="Book Antiqua" w:eastAsia="Book Antiqua" w:hAnsi="Book Antiqua" w:cs="Book Antiqua"/>
          <w:i/>
          <w:iCs/>
          <w:color w:val="000000"/>
        </w:rPr>
        <w:t>via</w:t>
      </w:r>
      <w:r w:rsidRPr="005970F9">
        <w:rPr>
          <w:rFonts w:ascii="Book Antiqua" w:eastAsia="Book Antiqua" w:hAnsi="Book Antiqua" w:cs="Book Antiqua"/>
          <w:color w:val="000000"/>
        </w:rPr>
        <w:t xml:space="preserve"> agarose gel electrophoresis. Paired-ended 150 bp sequencing was </w:t>
      </w:r>
      <w:r w:rsidRPr="005970F9">
        <w:rPr>
          <w:rFonts w:ascii="Book Antiqua" w:eastAsia="Book Antiqua" w:hAnsi="Book Antiqua" w:cs="Book Antiqua"/>
          <w:color w:val="000000"/>
        </w:rPr>
        <w:lastRenderedPageBreak/>
        <w:t xml:space="preserve">performed on the Novaseq6000 sequencing system. The sequenced data was aligned to reference sequence of NC_012920 (human complete mitochondrial genome 16569 bp circular DNA) using the </w:t>
      </w:r>
      <w:r w:rsidR="00C7361D" w:rsidRPr="005970F9">
        <w:rPr>
          <w:rFonts w:ascii="Book Antiqua" w:eastAsia="Book Antiqua" w:hAnsi="Book Antiqua" w:cs="Book Antiqua"/>
          <w:color w:val="000000"/>
        </w:rPr>
        <w:t>Burrows-Wheeler Aligner</w:t>
      </w:r>
      <w:r w:rsidRPr="005970F9">
        <w:rPr>
          <w:rFonts w:ascii="Book Antiqua" w:eastAsia="Book Antiqua" w:hAnsi="Book Antiqua" w:cs="Book Antiqua"/>
          <w:color w:val="000000"/>
        </w:rPr>
        <w:t xml:space="preserve"> software. The variants were then mapped onto the MITOMAP database</w:t>
      </w:r>
      <w:r w:rsidR="00EF26DD" w:rsidRPr="005970F9">
        <w:rPr>
          <w:rFonts w:ascii="Book Antiqua" w:eastAsia="Book Antiqua" w:hAnsi="Book Antiqua" w:cs="Book Antiqua"/>
          <w:color w:val="000000"/>
        </w:rPr>
        <w:t>,</w:t>
      </w:r>
      <w:r w:rsidRPr="005970F9">
        <w:rPr>
          <w:rFonts w:ascii="Book Antiqua" w:eastAsia="Book Antiqua" w:hAnsi="Book Antiqua" w:cs="Book Antiqua"/>
          <w:color w:val="000000"/>
        </w:rPr>
        <w:t xml:space="preserve"> while pathogenicity was performed according to the </w:t>
      </w:r>
      <w:proofErr w:type="spellStart"/>
      <w:r w:rsidRPr="005970F9">
        <w:rPr>
          <w:rFonts w:ascii="Book Antiqua" w:eastAsia="Book Antiqua" w:hAnsi="Book Antiqua" w:cs="Book Antiqua"/>
          <w:color w:val="000000"/>
        </w:rPr>
        <w:t>MITOtip</w:t>
      </w:r>
      <w:proofErr w:type="spellEnd"/>
      <w:r w:rsidRPr="005970F9">
        <w:rPr>
          <w:rFonts w:ascii="Book Antiqua" w:eastAsia="Book Antiqua" w:hAnsi="Book Antiqua" w:cs="Book Antiqua"/>
          <w:color w:val="000000"/>
        </w:rPr>
        <w:t>.</w:t>
      </w:r>
    </w:p>
    <w:p w14:paraId="63CB69E4" w14:textId="77777777" w:rsidR="00A77B3E" w:rsidRPr="005970F9" w:rsidRDefault="00A77B3E" w:rsidP="000D5609">
      <w:pPr>
        <w:spacing w:line="360" w:lineRule="auto"/>
        <w:jc w:val="both"/>
        <w:rPr>
          <w:rFonts w:ascii="Book Antiqua" w:hAnsi="Book Antiqua"/>
        </w:rPr>
      </w:pPr>
    </w:p>
    <w:p w14:paraId="0DAA29BF" w14:textId="731A3AD9" w:rsidR="00A77B3E" w:rsidRPr="005970F9" w:rsidRDefault="00D8640B" w:rsidP="000D5609">
      <w:pPr>
        <w:spacing w:line="360" w:lineRule="auto"/>
        <w:jc w:val="both"/>
        <w:rPr>
          <w:rFonts w:ascii="Book Antiqua" w:hAnsi="Book Antiqua"/>
          <w:i/>
          <w:iCs/>
        </w:rPr>
      </w:pPr>
      <w:r w:rsidRPr="005970F9">
        <w:rPr>
          <w:rFonts w:ascii="Book Antiqua" w:eastAsia="Book Antiqua" w:hAnsi="Book Antiqua" w:cs="Book Antiqua"/>
          <w:b/>
          <w:bCs/>
          <w:i/>
          <w:iCs/>
          <w:color w:val="000000"/>
        </w:rPr>
        <w:t>Gene testing results</w:t>
      </w:r>
    </w:p>
    <w:p w14:paraId="541036AA" w14:textId="5985B0A4" w:rsidR="00A77B3E" w:rsidRPr="005970F9" w:rsidRDefault="00FC131D" w:rsidP="000D5609">
      <w:pPr>
        <w:spacing w:line="360" w:lineRule="auto"/>
        <w:jc w:val="both"/>
        <w:rPr>
          <w:rFonts w:ascii="Book Antiqua" w:hAnsi="Book Antiqua"/>
        </w:rPr>
      </w:pPr>
      <w:r w:rsidRPr="005970F9">
        <w:rPr>
          <w:rFonts w:ascii="Book Antiqua" w:eastAsia="Book Antiqua" w:hAnsi="Book Antiqua" w:cs="Book Antiqua"/>
          <w:color w:val="000000"/>
        </w:rPr>
        <w:t>W</w:t>
      </w:r>
      <w:r w:rsidR="00D60405" w:rsidRPr="005970F9">
        <w:rPr>
          <w:rFonts w:ascii="Book Antiqua" w:eastAsia="Book Antiqua" w:hAnsi="Book Antiqua" w:cs="Book Antiqua"/>
          <w:color w:val="000000"/>
        </w:rPr>
        <w:t>hole-exome sequencing</w:t>
      </w:r>
      <w:r w:rsidR="003138B6" w:rsidRPr="005970F9">
        <w:rPr>
          <w:rFonts w:ascii="Book Antiqua" w:eastAsia="Book Antiqua" w:hAnsi="Book Antiqua" w:cs="Book Antiqua"/>
          <w:color w:val="000000"/>
        </w:rPr>
        <w:t xml:space="preserve"> </w:t>
      </w:r>
      <w:proofErr w:type="spellStart"/>
      <w:r w:rsidR="003138B6" w:rsidRPr="005970F9">
        <w:rPr>
          <w:rFonts w:ascii="Book Antiqua" w:eastAsia="Book Antiqua" w:hAnsi="Book Antiqua" w:cs="Book Antiqua"/>
          <w:color w:val="000000"/>
        </w:rPr>
        <w:t>sequencing</w:t>
      </w:r>
      <w:proofErr w:type="spellEnd"/>
      <w:r w:rsidR="003138B6" w:rsidRPr="005970F9">
        <w:rPr>
          <w:rFonts w:ascii="Book Antiqua" w:eastAsia="Book Antiqua" w:hAnsi="Book Antiqua" w:cs="Book Antiqua"/>
          <w:color w:val="000000"/>
        </w:rPr>
        <w:t xml:space="preserve"> results revealed no suspected disease-caus</w:t>
      </w:r>
      <w:r w:rsidR="00295813" w:rsidRPr="005970F9">
        <w:rPr>
          <w:rFonts w:ascii="Book Antiqua" w:eastAsia="Book Antiqua" w:hAnsi="Book Antiqua" w:cs="Book Antiqua"/>
          <w:color w:val="000000"/>
        </w:rPr>
        <w:t>ing</w:t>
      </w:r>
      <w:r w:rsidR="003138B6" w:rsidRPr="005970F9">
        <w:rPr>
          <w:rFonts w:ascii="Book Antiqua" w:eastAsia="Book Antiqua" w:hAnsi="Book Antiqua" w:cs="Book Antiqua"/>
          <w:color w:val="000000"/>
        </w:rPr>
        <w:t xml:space="preserve"> variants. Next, we employed the CNV analysis method (developed by </w:t>
      </w:r>
      <w:proofErr w:type="spellStart"/>
      <w:r w:rsidR="003138B6" w:rsidRPr="005970F9">
        <w:rPr>
          <w:rFonts w:ascii="Book Antiqua" w:eastAsia="Book Antiqua" w:hAnsi="Book Antiqua" w:cs="Book Antiqua"/>
          <w:color w:val="000000"/>
        </w:rPr>
        <w:t>Chigene</w:t>
      </w:r>
      <w:proofErr w:type="spellEnd"/>
      <w:r w:rsidR="003138B6" w:rsidRPr="005970F9">
        <w:rPr>
          <w:rFonts w:ascii="Book Antiqua" w:eastAsia="Book Antiqua" w:hAnsi="Book Antiqua" w:cs="Book Antiqua"/>
          <w:color w:val="000000"/>
        </w:rPr>
        <w:t xml:space="preserve">) on </w:t>
      </w:r>
      <w:r w:rsidR="00295813" w:rsidRPr="005970F9">
        <w:rPr>
          <w:rFonts w:ascii="Book Antiqua" w:eastAsia="Book Antiqua" w:hAnsi="Book Antiqua" w:cs="Book Antiqua"/>
          <w:color w:val="000000"/>
        </w:rPr>
        <w:t>w</w:t>
      </w:r>
      <w:r w:rsidR="00EF26DD" w:rsidRPr="005970F9">
        <w:rPr>
          <w:rFonts w:ascii="Book Antiqua" w:eastAsia="Book Antiqua" w:hAnsi="Book Antiqua" w:cs="Book Antiqua"/>
          <w:color w:val="000000"/>
        </w:rPr>
        <w:t>hole-exome sequencing</w:t>
      </w:r>
      <w:r w:rsidR="003138B6" w:rsidRPr="005970F9">
        <w:rPr>
          <w:rFonts w:ascii="Book Antiqua" w:eastAsia="Book Antiqua" w:hAnsi="Book Antiqua" w:cs="Book Antiqua"/>
          <w:color w:val="000000"/>
        </w:rPr>
        <w:t xml:space="preserve"> data and found that </w:t>
      </w:r>
      <w:r w:rsidR="00295813" w:rsidRPr="005970F9">
        <w:rPr>
          <w:rFonts w:ascii="Book Antiqua" w:eastAsia="Book Antiqua" w:hAnsi="Book Antiqua" w:cs="Book Antiqua"/>
          <w:color w:val="000000"/>
        </w:rPr>
        <w:t>two</w:t>
      </w:r>
      <w:r w:rsidR="003138B6" w:rsidRPr="005970F9">
        <w:rPr>
          <w:rFonts w:ascii="Book Antiqua" w:eastAsia="Book Antiqua" w:hAnsi="Book Antiqua" w:cs="Book Antiqua"/>
          <w:color w:val="000000"/>
        </w:rPr>
        <w:t xml:space="preserve"> deletions of </w:t>
      </w:r>
      <w:r w:rsidR="00295813" w:rsidRPr="005970F9">
        <w:rPr>
          <w:rFonts w:ascii="Book Antiqua" w:eastAsia="Book Antiqua" w:hAnsi="Book Antiqua" w:cs="Book Antiqua"/>
          <w:color w:val="000000"/>
        </w:rPr>
        <w:t xml:space="preserve">the </w:t>
      </w:r>
      <w:r w:rsidR="003138B6" w:rsidRPr="005970F9">
        <w:rPr>
          <w:rFonts w:ascii="Book Antiqua" w:eastAsia="Book Antiqua" w:hAnsi="Book Antiqua" w:cs="Book Antiqua"/>
          <w:color w:val="000000"/>
        </w:rPr>
        <w:t>neighboring region of Chr16:15,125,591-16326688</w:t>
      </w:r>
      <w:r w:rsidR="00D60405" w:rsidRPr="005970F9">
        <w:rPr>
          <w:rFonts w:ascii="Book Antiqua" w:eastAsia="Book Antiqua" w:hAnsi="Book Antiqua" w:cs="Book Antiqua"/>
          <w:color w:val="000000"/>
        </w:rPr>
        <w:t xml:space="preserve"> </w:t>
      </w:r>
      <w:r w:rsidR="003138B6" w:rsidRPr="005970F9">
        <w:rPr>
          <w:rFonts w:ascii="Book Antiqua" w:eastAsia="Book Antiqua" w:hAnsi="Book Antiqua" w:cs="Book Antiqua"/>
          <w:color w:val="000000"/>
        </w:rPr>
        <w:t>(</w:t>
      </w:r>
      <w:r w:rsidR="00D60405" w:rsidRPr="005970F9">
        <w:rPr>
          <w:rFonts w:ascii="Book Antiqua" w:eastAsia="Book Antiqua" w:hAnsi="Book Antiqua" w:cs="Book Antiqua"/>
          <w:color w:val="000000"/>
        </w:rPr>
        <w:t xml:space="preserve">approximately </w:t>
      </w:r>
      <w:r w:rsidR="003138B6" w:rsidRPr="005970F9">
        <w:rPr>
          <w:rFonts w:ascii="Book Antiqua" w:eastAsia="Book Antiqua" w:hAnsi="Book Antiqua" w:cs="Book Antiqua"/>
          <w:color w:val="000000"/>
        </w:rPr>
        <w:t>1.20</w:t>
      </w:r>
      <w:r w:rsidR="00DE51C8" w:rsidRPr="005970F9">
        <w:rPr>
          <w:rFonts w:ascii="Book Antiqua" w:eastAsia="Book Antiqua" w:hAnsi="Book Antiqua" w:cs="Book Antiqua"/>
          <w:color w:val="000000"/>
        </w:rPr>
        <w:t xml:space="preserve"> </w:t>
      </w:r>
      <w:r w:rsidR="003138B6" w:rsidRPr="005970F9">
        <w:rPr>
          <w:rFonts w:ascii="Book Antiqua" w:eastAsia="Book Antiqua" w:hAnsi="Book Antiqua" w:cs="Book Antiqua"/>
          <w:color w:val="000000"/>
        </w:rPr>
        <w:t>Mb) and 9857005-14989502</w:t>
      </w:r>
      <w:r w:rsidR="00D60405" w:rsidRPr="005970F9">
        <w:rPr>
          <w:rFonts w:ascii="Book Antiqua" w:eastAsia="Book Antiqua" w:hAnsi="Book Antiqua" w:cs="Book Antiqua"/>
          <w:color w:val="000000"/>
        </w:rPr>
        <w:t xml:space="preserve"> </w:t>
      </w:r>
      <w:r w:rsidR="003138B6" w:rsidRPr="005970F9">
        <w:rPr>
          <w:rFonts w:ascii="Book Antiqua" w:eastAsia="Book Antiqua" w:hAnsi="Book Antiqua" w:cs="Book Antiqua"/>
          <w:color w:val="000000"/>
        </w:rPr>
        <w:t>(</w:t>
      </w:r>
      <w:r w:rsidR="00D60405" w:rsidRPr="005970F9">
        <w:rPr>
          <w:rFonts w:ascii="Book Antiqua" w:eastAsia="Book Antiqua" w:hAnsi="Book Antiqua" w:cs="Book Antiqua"/>
          <w:color w:val="000000"/>
        </w:rPr>
        <w:t xml:space="preserve">approximately </w:t>
      </w:r>
      <w:r w:rsidR="003138B6" w:rsidRPr="005970F9">
        <w:rPr>
          <w:rFonts w:ascii="Book Antiqua" w:eastAsia="Book Antiqua" w:hAnsi="Book Antiqua" w:cs="Book Antiqua"/>
          <w:color w:val="000000"/>
        </w:rPr>
        <w:t xml:space="preserve">5.13 Mb). CNV sequencing data revealed </w:t>
      </w:r>
      <w:r w:rsidR="003138B6" w:rsidRPr="005970F9">
        <w:rPr>
          <w:rFonts w:ascii="Book Antiqua" w:eastAsia="Book Antiqua" w:hAnsi="Book Antiqua" w:cs="Book Antiqua"/>
          <w:i/>
          <w:iCs/>
          <w:color w:val="000000"/>
        </w:rPr>
        <w:t>de novo</w:t>
      </w:r>
      <w:r w:rsidR="003138B6" w:rsidRPr="005970F9">
        <w:rPr>
          <w:rFonts w:ascii="Book Antiqua" w:eastAsia="Book Antiqua" w:hAnsi="Book Antiqua" w:cs="Book Antiqua"/>
          <w:color w:val="000000"/>
        </w:rPr>
        <w:t xml:space="preserve"> heterozygous deletion of chr16:9699585-16928372 (</w:t>
      </w:r>
      <w:r w:rsidR="00D60405" w:rsidRPr="005970F9">
        <w:rPr>
          <w:rFonts w:ascii="Book Antiqua" w:eastAsia="Book Antiqua" w:hAnsi="Book Antiqua" w:cs="Book Antiqua"/>
          <w:color w:val="000000"/>
        </w:rPr>
        <w:t xml:space="preserve">approximately </w:t>
      </w:r>
      <w:r w:rsidR="003138B6" w:rsidRPr="005970F9">
        <w:rPr>
          <w:rFonts w:ascii="Book Antiqua" w:eastAsia="Book Antiqua" w:hAnsi="Book Antiqua" w:cs="Book Antiqua"/>
          <w:color w:val="000000"/>
        </w:rPr>
        <w:t xml:space="preserve">7.23 Mb) (Figure 2). Next, we compared this region and central nervous system phenotype with Decipher patients previously documented (Figure 3). Genes related to </w:t>
      </w:r>
      <w:r w:rsidR="003138B6" w:rsidRPr="005970F9">
        <w:rPr>
          <w:rFonts w:ascii="Book Antiqua" w:eastAsia="Book Antiqua" w:hAnsi="Book Antiqua" w:cs="Book Antiqua"/>
          <w:i/>
          <w:iCs/>
          <w:color w:val="000000"/>
        </w:rPr>
        <w:t>OMIM</w:t>
      </w:r>
      <w:r w:rsidR="003138B6" w:rsidRPr="005970F9">
        <w:rPr>
          <w:rFonts w:ascii="Book Antiqua" w:eastAsia="Book Antiqua" w:hAnsi="Book Antiqua" w:cs="Book Antiqua"/>
          <w:color w:val="000000"/>
        </w:rPr>
        <w:t xml:space="preserve"> disorders are listed in Table 1. The </w:t>
      </w:r>
      <w:r w:rsidR="005B08B0" w:rsidRPr="005970F9">
        <w:rPr>
          <w:rFonts w:ascii="Book Antiqua" w:eastAsia="Book Antiqua" w:hAnsi="Book Antiqua" w:cs="Book Antiqua"/>
          <w:color w:val="000000"/>
        </w:rPr>
        <w:t xml:space="preserve">mitochondrial </w:t>
      </w:r>
      <w:r w:rsidR="003138B6" w:rsidRPr="005970F9">
        <w:rPr>
          <w:rFonts w:ascii="Book Antiqua" w:eastAsia="Book Antiqua" w:hAnsi="Book Antiqua" w:cs="Book Antiqua"/>
          <w:color w:val="000000"/>
        </w:rPr>
        <w:t>DNA sequencing revealed negative results.</w:t>
      </w:r>
    </w:p>
    <w:p w14:paraId="0D0DED08" w14:textId="77777777" w:rsidR="00A77B3E" w:rsidRPr="005970F9" w:rsidRDefault="00A77B3E" w:rsidP="000D5609">
      <w:pPr>
        <w:spacing w:line="360" w:lineRule="auto"/>
        <w:jc w:val="both"/>
        <w:rPr>
          <w:rFonts w:ascii="Book Antiqua" w:hAnsi="Book Antiqua"/>
        </w:rPr>
      </w:pPr>
    </w:p>
    <w:p w14:paraId="6A4AF424"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caps/>
          <w:color w:val="000000"/>
          <w:u w:val="single"/>
        </w:rPr>
        <w:t>FINAL DIAGNOSIS</w:t>
      </w:r>
    </w:p>
    <w:p w14:paraId="5884F7AC" w14:textId="2D922ADA"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 xml:space="preserve">A </w:t>
      </w:r>
      <w:r w:rsidRPr="005970F9">
        <w:rPr>
          <w:rFonts w:ascii="Book Antiqua" w:eastAsia="Book Antiqua" w:hAnsi="Book Antiqua" w:cs="Book Antiqua"/>
          <w:i/>
          <w:iCs/>
          <w:color w:val="000000"/>
        </w:rPr>
        <w:t>de novo</w:t>
      </w:r>
      <w:r w:rsidRPr="005970F9">
        <w:rPr>
          <w:rFonts w:ascii="Book Antiqua" w:eastAsia="Book Antiqua" w:hAnsi="Book Antiqua" w:cs="Book Antiqua"/>
          <w:color w:val="000000"/>
        </w:rPr>
        <w:t xml:space="preserve"> heterozygous deletion of chr16:9699585-16928372 (</w:t>
      </w:r>
      <w:r w:rsidR="008F41D6" w:rsidRPr="005970F9">
        <w:rPr>
          <w:rFonts w:ascii="Book Antiqua" w:eastAsia="Book Antiqua" w:hAnsi="Book Antiqua" w:cs="Book Antiqua"/>
          <w:color w:val="000000"/>
        </w:rPr>
        <w:t xml:space="preserve">approximately </w:t>
      </w:r>
      <w:r w:rsidRPr="005970F9">
        <w:rPr>
          <w:rFonts w:ascii="Book Antiqua" w:eastAsia="Book Antiqua" w:hAnsi="Book Antiqua" w:cs="Book Antiqua"/>
          <w:color w:val="000000"/>
        </w:rPr>
        <w:t>7.23</w:t>
      </w:r>
      <w:r w:rsidR="004E0D24" w:rsidRPr="005970F9">
        <w:rPr>
          <w:rFonts w:ascii="Book Antiqua" w:eastAsia="Book Antiqua" w:hAnsi="Book Antiqua" w:cs="Book Antiqua"/>
          <w:color w:val="000000"/>
        </w:rPr>
        <w:t xml:space="preserve"> </w:t>
      </w:r>
      <w:r w:rsidRPr="005970F9">
        <w:rPr>
          <w:rFonts w:ascii="Book Antiqua" w:eastAsia="Book Antiqua" w:hAnsi="Book Antiqua" w:cs="Book Antiqua"/>
          <w:color w:val="000000"/>
        </w:rPr>
        <w:t>Mb) was identified. Due to this deletion on chromosome</w:t>
      </w:r>
      <w:r w:rsidR="00B34365" w:rsidRPr="005970F9">
        <w:rPr>
          <w:rFonts w:ascii="Book Antiqua" w:eastAsia="Book Antiqua" w:hAnsi="Book Antiqua" w:cs="Book Antiqua"/>
          <w:color w:val="000000"/>
        </w:rPr>
        <w:t xml:space="preserve"> </w:t>
      </w:r>
      <w:r w:rsidRPr="005970F9">
        <w:rPr>
          <w:rFonts w:ascii="Book Antiqua" w:eastAsia="Book Antiqua" w:hAnsi="Book Antiqua" w:cs="Book Antiqua"/>
          <w:color w:val="000000"/>
        </w:rPr>
        <w:t>16, the patient has early-onset ophthalmoplegia, cervical dyskinesia, and lower extremity weakness.</w:t>
      </w:r>
    </w:p>
    <w:p w14:paraId="001E5F39" w14:textId="77777777" w:rsidR="00A77B3E" w:rsidRPr="005970F9" w:rsidRDefault="00A77B3E" w:rsidP="000D5609">
      <w:pPr>
        <w:spacing w:line="360" w:lineRule="auto"/>
        <w:jc w:val="both"/>
        <w:rPr>
          <w:rFonts w:ascii="Book Antiqua" w:hAnsi="Book Antiqua"/>
        </w:rPr>
      </w:pPr>
    </w:p>
    <w:p w14:paraId="2837CA1A"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caps/>
          <w:color w:val="000000"/>
          <w:u w:val="single"/>
        </w:rPr>
        <w:t>TREATMENT</w:t>
      </w:r>
    </w:p>
    <w:p w14:paraId="7F510A5B" w14:textId="545191F4"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Since the patient showed elevated anti-</w:t>
      </w:r>
      <w:r w:rsidR="005F2445" w:rsidRPr="005970F9">
        <w:rPr>
          <w:rFonts w:ascii="Book Antiqua" w:eastAsia="Book Antiqua" w:hAnsi="Book Antiqua" w:cs="Book Antiqua"/>
          <w:color w:val="000000"/>
        </w:rPr>
        <w:t>acetylcholine receptor</w:t>
      </w:r>
      <w:r w:rsidRPr="005970F9">
        <w:rPr>
          <w:rFonts w:ascii="Book Antiqua" w:eastAsia="Book Antiqua" w:hAnsi="Book Antiqua" w:cs="Book Antiqua"/>
          <w:color w:val="000000"/>
        </w:rPr>
        <w:t xml:space="preserve"> antibody levels, treatment with glucocorticoids and an acetylcholinesterase inhibitor w</w:t>
      </w:r>
      <w:r w:rsidR="00B34365" w:rsidRPr="005970F9">
        <w:rPr>
          <w:rFonts w:ascii="Book Antiqua" w:eastAsia="Book Antiqua" w:hAnsi="Book Antiqua" w:cs="Book Antiqua"/>
          <w:color w:val="000000"/>
        </w:rPr>
        <w:t>ere</w:t>
      </w:r>
      <w:r w:rsidRPr="005970F9">
        <w:rPr>
          <w:rFonts w:ascii="Book Antiqua" w:eastAsia="Book Antiqua" w:hAnsi="Book Antiqua" w:cs="Book Antiqua"/>
          <w:color w:val="000000"/>
        </w:rPr>
        <w:t xml:space="preserve"> used.</w:t>
      </w:r>
    </w:p>
    <w:p w14:paraId="63073526" w14:textId="77777777" w:rsidR="00A77B3E" w:rsidRPr="005970F9" w:rsidRDefault="00A77B3E" w:rsidP="000D5609">
      <w:pPr>
        <w:spacing w:line="360" w:lineRule="auto"/>
        <w:jc w:val="both"/>
        <w:rPr>
          <w:rFonts w:ascii="Book Antiqua" w:hAnsi="Book Antiqua"/>
        </w:rPr>
      </w:pPr>
    </w:p>
    <w:p w14:paraId="268EE8D2"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caps/>
          <w:color w:val="000000"/>
          <w:u w:val="single"/>
        </w:rPr>
        <w:t>OUTCOME AND FOLLOW-UP</w:t>
      </w:r>
    </w:p>
    <w:p w14:paraId="538676FC" w14:textId="5859262A"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 xml:space="preserve">The treatment effect was </w:t>
      </w:r>
      <w:r w:rsidR="00B34365" w:rsidRPr="005970F9">
        <w:rPr>
          <w:rFonts w:ascii="Book Antiqua" w:eastAsia="Book Antiqua" w:hAnsi="Book Antiqua" w:cs="Book Antiqua"/>
          <w:color w:val="000000"/>
        </w:rPr>
        <w:t>successful</w:t>
      </w:r>
      <w:r w:rsidRPr="005970F9">
        <w:rPr>
          <w:rFonts w:ascii="Book Antiqua" w:eastAsia="Book Antiqua" w:hAnsi="Book Antiqua" w:cs="Book Antiqua"/>
          <w:color w:val="000000"/>
        </w:rPr>
        <w:t>.</w:t>
      </w:r>
    </w:p>
    <w:p w14:paraId="688F9250" w14:textId="77777777" w:rsidR="00A77B3E" w:rsidRPr="005970F9" w:rsidRDefault="00A77B3E" w:rsidP="000D5609">
      <w:pPr>
        <w:spacing w:line="360" w:lineRule="auto"/>
        <w:jc w:val="both"/>
        <w:rPr>
          <w:rFonts w:ascii="Book Antiqua" w:hAnsi="Book Antiqua"/>
        </w:rPr>
      </w:pPr>
    </w:p>
    <w:p w14:paraId="66ECEF10"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caps/>
          <w:color w:val="000000"/>
          <w:u w:val="single"/>
        </w:rPr>
        <w:lastRenderedPageBreak/>
        <w:t>DISCUSSION</w:t>
      </w:r>
    </w:p>
    <w:p w14:paraId="2A9C1726" w14:textId="3C2C078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 xml:space="preserve">Ophthalmoplegia cases are characterized by central neurological, muscular, and synaptic abnormalities. In the present case, the evidence of the stroke-like onset of internal ophthalmoplegia and cervical dyskinesia and brain </w:t>
      </w:r>
      <w:r w:rsidR="005F2445" w:rsidRPr="005970F9">
        <w:rPr>
          <w:rFonts w:ascii="Book Antiqua" w:eastAsia="Book Antiqua" w:hAnsi="Book Antiqua" w:cs="Book Antiqua"/>
          <w:color w:val="000000"/>
        </w:rPr>
        <w:t>magnetic resonance imaging</w:t>
      </w:r>
      <w:r w:rsidRPr="005970F9">
        <w:rPr>
          <w:rFonts w:ascii="Book Antiqua" w:eastAsia="Book Antiqua" w:hAnsi="Book Antiqua" w:cs="Book Antiqua"/>
          <w:color w:val="000000"/>
        </w:rPr>
        <w:t xml:space="preserve"> findings revealed a central nervous system disorder. Ophthalmoplegia</w:t>
      </w:r>
      <w:r w:rsidR="00A865CE" w:rsidRPr="005970F9">
        <w:rPr>
          <w:rFonts w:ascii="Book Antiqua" w:eastAsia="Book Antiqua" w:hAnsi="Book Antiqua" w:cs="Book Antiqua"/>
          <w:color w:val="000000"/>
        </w:rPr>
        <w:t xml:space="preserve"> is</w:t>
      </w:r>
      <w:r w:rsidRPr="005970F9">
        <w:rPr>
          <w:rFonts w:ascii="Book Antiqua" w:eastAsia="Book Antiqua" w:hAnsi="Book Antiqua" w:cs="Book Antiqua"/>
          <w:color w:val="000000"/>
        </w:rPr>
        <w:t xml:space="preserve"> usually caused by damage to the midbrain. This patient’s </w:t>
      </w:r>
      <w:r w:rsidR="005F2445" w:rsidRPr="005970F9">
        <w:rPr>
          <w:rFonts w:ascii="Book Antiqua" w:eastAsia="Book Antiqua" w:hAnsi="Book Antiqua" w:cs="Book Antiqua"/>
          <w:color w:val="000000"/>
        </w:rPr>
        <w:t>magnetic resonance imaging</w:t>
      </w:r>
      <w:r w:rsidRPr="005970F9">
        <w:rPr>
          <w:rFonts w:ascii="Book Antiqua" w:eastAsia="Book Antiqua" w:hAnsi="Book Antiqua" w:cs="Book Antiqua"/>
          <w:color w:val="000000"/>
        </w:rPr>
        <w:t xml:space="preserve"> revealed no abnormal signals in his midbrain and middle cranial fossa. In the patient’s anamnesis, we originally considered ophthalmoplegic migraine or recurrent ophthalmoplegic neuropathy, a rare condition manifesting as episodes of ipsilateral headache followed by ocular cranial nerves palsy, owing to his unexplained headache during the treatment. However, previous studies have shown that ophthalmoplegia typically persists for weeks to months and was reversible in patients with </w:t>
      </w:r>
      <w:r w:rsidR="00A865CE" w:rsidRPr="005970F9">
        <w:rPr>
          <w:rFonts w:ascii="Book Antiqua" w:eastAsia="Book Antiqua" w:hAnsi="Book Antiqua" w:cs="Book Antiqua"/>
          <w:color w:val="000000"/>
        </w:rPr>
        <w:t>ophthalmoplegic migraine</w:t>
      </w:r>
      <w:r w:rsidRPr="005970F9">
        <w:rPr>
          <w:rFonts w:ascii="Book Antiqua" w:eastAsia="Book Antiqua" w:hAnsi="Book Antiqua" w:cs="Book Antiqua"/>
          <w:color w:val="000000"/>
        </w:rPr>
        <w:t>/</w:t>
      </w:r>
      <w:r w:rsidR="00A865CE" w:rsidRPr="005970F9">
        <w:rPr>
          <w:rFonts w:ascii="Book Antiqua" w:eastAsia="Book Antiqua" w:hAnsi="Book Antiqua" w:cs="Book Antiqua"/>
          <w:color w:val="000000"/>
        </w:rPr>
        <w:t>recurrent ophthalmoplegic neuropathy</w:t>
      </w:r>
      <w:r w:rsidRPr="005970F9">
        <w:rPr>
          <w:rFonts w:ascii="Book Antiqua" w:eastAsia="Book Antiqua" w:hAnsi="Book Antiqua" w:cs="Book Antiqua"/>
          <w:color w:val="000000"/>
          <w:vertAlign w:val="superscript"/>
        </w:rPr>
        <w:t>[10,11]</w:t>
      </w:r>
      <w:r w:rsidRPr="005970F9">
        <w:rPr>
          <w:rFonts w:ascii="Book Antiqua" w:eastAsia="Book Antiqua" w:hAnsi="Book Antiqua" w:cs="Book Antiqua"/>
          <w:color w:val="000000"/>
        </w:rPr>
        <w:t>. Since the patient displayed elevated anti-</w:t>
      </w:r>
      <w:r w:rsidR="005F2445" w:rsidRPr="005970F9">
        <w:rPr>
          <w:rFonts w:ascii="Book Antiqua" w:eastAsia="Book Antiqua" w:hAnsi="Book Antiqua" w:cs="Book Antiqua"/>
          <w:color w:val="000000"/>
        </w:rPr>
        <w:t>acetylcholine receptor</w:t>
      </w:r>
      <w:r w:rsidRPr="005970F9">
        <w:rPr>
          <w:rFonts w:ascii="Book Antiqua" w:eastAsia="Book Antiqua" w:hAnsi="Book Antiqua" w:cs="Book Antiqua"/>
          <w:color w:val="000000"/>
        </w:rPr>
        <w:t xml:space="preserve"> antibody levels and responded well to treatment using glucocorticoid and acetylcholinesterase inhibitor, myasthenia gravis (MG) was also the candidate diagnosis. However, MG failed to explain the early and urgent pattern of onset as well as the brain changes.</w:t>
      </w:r>
    </w:p>
    <w:p w14:paraId="4130DA95" w14:textId="00E36E2E" w:rsidR="00A77B3E" w:rsidRPr="005970F9" w:rsidRDefault="003138B6" w:rsidP="000D5609">
      <w:pPr>
        <w:spacing w:line="360" w:lineRule="auto"/>
        <w:ind w:firstLine="220"/>
        <w:jc w:val="both"/>
        <w:rPr>
          <w:rFonts w:ascii="Book Antiqua" w:hAnsi="Book Antiqua"/>
        </w:rPr>
      </w:pPr>
      <w:r w:rsidRPr="005970F9">
        <w:rPr>
          <w:rFonts w:ascii="Book Antiqua" w:eastAsia="Book Antiqua" w:hAnsi="Book Antiqua" w:cs="Book Antiqua"/>
          <w:color w:val="000000"/>
        </w:rPr>
        <w:t xml:space="preserve">Mitochondrial diseases characterized by ocular symptoms include chronic progressive external ophthalmoplegia and KSS. </w:t>
      </w:r>
      <w:r w:rsidR="00DA4A63" w:rsidRPr="005970F9">
        <w:rPr>
          <w:rFonts w:ascii="Book Antiqua" w:eastAsia="Book Antiqua" w:hAnsi="Book Antiqua" w:cs="Book Antiqua"/>
          <w:color w:val="000000"/>
        </w:rPr>
        <w:t>Chronic progressive external ophthalmoplegia</w:t>
      </w:r>
      <w:r w:rsidRPr="005970F9">
        <w:rPr>
          <w:rFonts w:ascii="Book Antiqua" w:eastAsia="Book Antiqua" w:hAnsi="Book Antiqua" w:cs="Book Antiqua"/>
          <w:color w:val="000000"/>
        </w:rPr>
        <w:t xml:space="preserve"> is a relatively mild mitochondrial disease characterized by extraocular muscle weakness and ptosis, often with weakness in the extremities</w:t>
      </w:r>
      <w:r w:rsidRPr="005970F9">
        <w:rPr>
          <w:rFonts w:ascii="Book Antiqua" w:eastAsia="Book Antiqua" w:hAnsi="Book Antiqua" w:cs="Book Antiqua"/>
          <w:color w:val="000000"/>
          <w:vertAlign w:val="superscript"/>
        </w:rPr>
        <w:t>[12]</w:t>
      </w:r>
      <w:r w:rsidRPr="005970F9">
        <w:rPr>
          <w:rFonts w:ascii="Book Antiqua" w:eastAsia="Book Antiqua" w:hAnsi="Book Antiqua" w:cs="Book Antiqua"/>
          <w:color w:val="000000"/>
        </w:rPr>
        <w:t xml:space="preserve">. Ptosis usually progresses to ophthalmoplegia over months or years. KSS was defined as </w:t>
      </w:r>
      <w:r w:rsidR="00DA4A63" w:rsidRPr="005970F9">
        <w:rPr>
          <w:rFonts w:ascii="Book Antiqua" w:eastAsia="Book Antiqua" w:hAnsi="Book Antiqua" w:cs="Book Antiqua"/>
          <w:color w:val="000000"/>
        </w:rPr>
        <w:t>chronic progressive external ophthalmoplegia</w:t>
      </w:r>
      <w:r w:rsidRPr="005970F9">
        <w:rPr>
          <w:rFonts w:ascii="Book Antiqua" w:eastAsia="Book Antiqua" w:hAnsi="Book Antiqua" w:cs="Book Antiqua"/>
          <w:color w:val="000000"/>
        </w:rPr>
        <w:t xml:space="preserve"> initiated before age 20 with retinopathy of pigmentation and associated with at least one of the following: cardiac conduction disturbances, cerebellar ataxia, or elevated cerebrospinal fluid protein concentrations</w:t>
      </w:r>
      <w:r w:rsidRPr="005970F9">
        <w:rPr>
          <w:rFonts w:ascii="Book Antiqua" w:eastAsia="Book Antiqua" w:hAnsi="Book Antiqua" w:cs="Book Antiqua"/>
          <w:color w:val="000000"/>
          <w:vertAlign w:val="superscript"/>
        </w:rPr>
        <w:t>[13]</w:t>
      </w:r>
      <w:r w:rsidRPr="005970F9">
        <w:rPr>
          <w:rFonts w:ascii="Book Antiqua" w:eastAsia="Book Antiqua" w:hAnsi="Book Antiqua" w:cs="Book Antiqua"/>
          <w:color w:val="000000"/>
        </w:rPr>
        <w:t>. KSS, mitochondrial cytopathy due to mitochondrial CNV</w:t>
      </w:r>
      <w:r w:rsidRPr="005970F9">
        <w:rPr>
          <w:rFonts w:ascii="Book Antiqua" w:eastAsia="Book Antiqua" w:hAnsi="Book Antiqua" w:cs="Book Antiqua"/>
          <w:color w:val="000000"/>
          <w:vertAlign w:val="superscript"/>
        </w:rPr>
        <w:t>[14]</w:t>
      </w:r>
      <w:r w:rsidRPr="005970F9">
        <w:rPr>
          <w:rFonts w:ascii="Book Antiqua" w:eastAsia="Book Antiqua" w:hAnsi="Book Antiqua" w:cs="Book Antiqua"/>
          <w:color w:val="000000"/>
        </w:rPr>
        <w:t>, could explain the early-onset, progressive external ophthalmoplegia</w:t>
      </w:r>
      <w:r w:rsidR="001E58F8" w:rsidRPr="005970F9">
        <w:rPr>
          <w:rFonts w:ascii="Book Antiqua" w:eastAsia="Book Antiqua" w:hAnsi="Book Antiqua" w:cs="Book Antiqua"/>
          <w:color w:val="000000"/>
        </w:rPr>
        <w:t>,</w:t>
      </w:r>
      <w:r w:rsidRPr="005970F9">
        <w:rPr>
          <w:rFonts w:ascii="Book Antiqua" w:eastAsia="Book Antiqua" w:hAnsi="Book Antiqua" w:cs="Book Antiqua"/>
          <w:color w:val="000000"/>
        </w:rPr>
        <w:t xml:space="preserve"> and suspected cardiomyopathy. However, analysis revealed negative results.</w:t>
      </w:r>
    </w:p>
    <w:p w14:paraId="0A3E4E70" w14:textId="30955747" w:rsidR="00A77B3E" w:rsidRPr="005970F9" w:rsidRDefault="003138B6" w:rsidP="000D5609">
      <w:pPr>
        <w:spacing w:line="360" w:lineRule="auto"/>
        <w:ind w:firstLine="220"/>
        <w:jc w:val="both"/>
        <w:rPr>
          <w:rFonts w:ascii="Book Antiqua" w:hAnsi="Book Antiqua"/>
        </w:rPr>
      </w:pPr>
      <w:r w:rsidRPr="005970F9">
        <w:rPr>
          <w:rFonts w:ascii="Book Antiqua" w:eastAsia="Book Antiqua" w:hAnsi="Book Antiqua" w:cs="Book Antiqua"/>
          <w:color w:val="000000"/>
        </w:rPr>
        <w:lastRenderedPageBreak/>
        <w:t>Our patient exhibited different clinical features from the previously reported cases of chromosome</w:t>
      </w:r>
      <w:r w:rsidR="001E58F8" w:rsidRPr="005970F9">
        <w:rPr>
          <w:rFonts w:ascii="Book Antiqua" w:eastAsia="Book Antiqua" w:hAnsi="Book Antiqua" w:cs="Book Antiqua"/>
          <w:color w:val="000000"/>
        </w:rPr>
        <w:t xml:space="preserve"> </w:t>
      </w:r>
      <w:r w:rsidRPr="005970F9">
        <w:rPr>
          <w:rFonts w:ascii="Book Antiqua" w:eastAsia="Book Antiqua" w:hAnsi="Book Antiqua" w:cs="Book Antiqua"/>
          <w:color w:val="000000"/>
        </w:rPr>
        <w:t>16p CNVs. As far as we know, CNVs in chr</w:t>
      </w:r>
      <w:r w:rsidR="001E58F8" w:rsidRPr="005970F9">
        <w:rPr>
          <w:rFonts w:ascii="Book Antiqua" w:eastAsia="Book Antiqua" w:hAnsi="Book Antiqua" w:cs="Book Antiqua"/>
          <w:color w:val="000000"/>
        </w:rPr>
        <w:t xml:space="preserve">omosome </w:t>
      </w:r>
      <w:r w:rsidRPr="005970F9">
        <w:rPr>
          <w:rFonts w:ascii="Book Antiqua" w:eastAsia="Book Antiqua" w:hAnsi="Book Antiqua" w:cs="Book Antiqua"/>
          <w:color w:val="000000"/>
        </w:rPr>
        <w:t>16p, including the proximal 16p11.2 deletion/duplication, intermedia 16p13.11 microdeletion/microduplication</w:t>
      </w:r>
      <w:r w:rsidR="001E58F8" w:rsidRPr="005970F9">
        <w:rPr>
          <w:rFonts w:ascii="Book Antiqua" w:eastAsia="Book Antiqua" w:hAnsi="Book Antiqua" w:cs="Book Antiqua"/>
          <w:color w:val="000000"/>
        </w:rPr>
        <w:t>,</w:t>
      </w:r>
      <w:r w:rsidRPr="005970F9">
        <w:rPr>
          <w:rFonts w:ascii="Book Antiqua" w:eastAsia="Book Antiqua" w:hAnsi="Book Antiqua" w:cs="Book Antiqua"/>
          <w:color w:val="000000"/>
        </w:rPr>
        <w:t xml:space="preserve"> and terminal 16p13.3 deletion, have been strongly associated with neurodevelopmental and/or neuropsychiatric disorders</w:t>
      </w:r>
      <w:r w:rsidRPr="005970F9">
        <w:rPr>
          <w:rFonts w:ascii="Book Antiqua" w:eastAsia="Book Antiqua" w:hAnsi="Book Antiqua" w:cs="Book Antiqua"/>
          <w:color w:val="000000"/>
          <w:vertAlign w:val="superscript"/>
        </w:rPr>
        <w:t>[1-5]</w:t>
      </w:r>
      <w:r w:rsidRPr="005970F9">
        <w:rPr>
          <w:rFonts w:ascii="Book Antiqua" w:eastAsia="Book Antiqua" w:hAnsi="Book Antiqua" w:cs="Book Antiqua"/>
          <w:color w:val="000000"/>
        </w:rPr>
        <w:t xml:space="preserve">. Moreover, </w:t>
      </w:r>
      <w:proofErr w:type="spellStart"/>
      <w:r w:rsidRPr="005970F9">
        <w:rPr>
          <w:rFonts w:ascii="Book Antiqua" w:eastAsia="Book Antiqua" w:hAnsi="Book Antiqua" w:cs="Book Antiqua"/>
          <w:color w:val="000000"/>
        </w:rPr>
        <w:t>Redaelli</w:t>
      </w:r>
      <w:proofErr w:type="spellEnd"/>
      <w:r w:rsidR="008F41D6" w:rsidRPr="005970F9">
        <w:rPr>
          <w:rFonts w:ascii="Book Antiqua" w:eastAsia="Book Antiqua" w:hAnsi="Book Antiqua" w:cs="Book Antiqua"/>
          <w:color w:val="000000"/>
        </w:rPr>
        <w:t xml:space="preserve"> </w:t>
      </w:r>
      <w:r w:rsidR="008F41D6" w:rsidRPr="005970F9">
        <w:rPr>
          <w:rFonts w:ascii="Book Antiqua" w:eastAsia="Book Antiqua" w:hAnsi="Book Antiqua" w:cs="Book Antiqua"/>
          <w:i/>
          <w:iCs/>
          <w:color w:val="000000"/>
        </w:rPr>
        <w:t>et al</w:t>
      </w:r>
      <w:r w:rsidRPr="005970F9">
        <w:rPr>
          <w:rFonts w:ascii="Book Antiqua" w:eastAsia="Book Antiqua" w:hAnsi="Book Antiqua" w:cs="Book Antiqua"/>
          <w:color w:val="000000"/>
          <w:vertAlign w:val="superscript"/>
        </w:rPr>
        <w:t>[1</w:t>
      </w:r>
      <w:r w:rsidR="008F41D6" w:rsidRPr="005970F9">
        <w:rPr>
          <w:rFonts w:ascii="Book Antiqua" w:eastAsia="Book Antiqua" w:hAnsi="Book Antiqua" w:cs="Book Antiqua"/>
          <w:color w:val="000000"/>
          <w:vertAlign w:val="superscript"/>
        </w:rPr>
        <w:t>4</w:t>
      </w:r>
      <w:r w:rsidRPr="005970F9">
        <w:rPr>
          <w:rFonts w:ascii="Book Antiqua" w:eastAsia="Book Antiqua" w:hAnsi="Book Antiqua" w:cs="Book Antiqua"/>
          <w:color w:val="000000"/>
          <w:vertAlign w:val="superscript"/>
        </w:rPr>
        <w:t>]</w:t>
      </w:r>
      <w:r w:rsidRPr="005970F9">
        <w:rPr>
          <w:rFonts w:ascii="Book Antiqua" w:eastAsia="Book Antiqua" w:hAnsi="Book Antiqua" w:cs="Book Antiqua"/>
          <w:color w:val="000000"/>
        </w:rPr>
        <w:t xml:space="preserve"> identified four smallest regions of overlapping, one located in 16p13.11, one located in at 16p12.2, and two close </w:t>
      </w:r>
      <w:r w:rsidR="001E58F8" w:rsidRPr="005970F9">
        <w:rPr>
          <w:rFonts w:ascii="Book Antiqua" w:eastAsia="Book Antiqua" w:hAnsi="Book Antiqua" w:cs="Book Antiqua"/>
          <w:color w:val="000000"/>
        </w:rPr>
        <w:t>smallest regions of overlapping</w:t>
      </w:r>
      <w:r w:rsidRPr="005970F9">
        <w:rPr>
          <w:rFonts w:ascii="Book Antiqua" w:eastAsia="Book Antiqua" w:hAnsi="Book Antiqua" w:cs="Book Antiqua"/>
          <w:color w:val="000000"/>
        </w:rPr>
        <w:t xml:space="preserve"> occurring in 16p11.2. Based on the results of 27 CNVs in chr</w:t>
      </w:r>
      <w:r w:rsidR="00C87A21" w:rsidRPr="005970F9">
        <w:rPr>
          <w:rFonts w:ascii="Book Antiqua" w:eastAsia="Book Antiqua" w:hAnsi="Book Antiqua" w:cs="Book Antiqua"/>
          <w:color w:val="000000"/>
        </w:rPr>
        <w:t xml:space="preserve">omosome </w:t>
      </w:r>
      <w:r w:rsidRPr="005970F9">
        <w:rPr>
          <w:rFonts w:ascii="Book Antiqua" w:eastAsia="Book Antiqua" w:hAnsi="Book Antiqua" w:cs="Book Antiqua"/>
          <w:color w:val="000000"/>
        </w:rPr>
        <w:t>16, the authors concluded that developmental delay in those patients was caused by recurrent non-allelic homologous recombination in chr</w:t>
      </w:r>
      <w:r w:rsidR="00C87A21" w:rsidRPr="005970F9">
        <w:rPr>
          <w:rFonts w:ascii="Book Antiqua" w:eastAsia="Book Antiqua" w:hAnsi="Book Antiqua" w:cs="Book Antiqua"/>
          <w:color w:val="000000"/>
        </w:rPr>
        <w:t xml:space="preserve">omosome </w:t>
      </w:r>
      <w:r w:rsidRPr="005970F9">
        <w:rPr>
          <w:rFonts w:ascii="Book Antiqua" w:eastAsia="Book Antiqua" w:hAnsi="Book Antiqua" w:cs="Book Antiqua"/>
          <w:color w:val="000000"/>
        </w:rPr>
        <w:t>16</w:t>
      </w:r>
      <w:r w:rsidRPr="005970F9">
        <w:rPr>
          <w:rFonts w:ascii="Book Antiqua" w:eastAsia="Book Antiqua" w:hAnsi="Book Antiqua" w:cs="Book Antiqua"/>
          <w:color w:val="000000"/>
          <w:vertAlign w:val="superscript"/>
        </w:rPr>
        <w:t>[15]</w:t>
      </w:r>
      <w:r w:rsidRPr="005970F9">
        <w:rPr>
          <w:rFonts w:ascii="Book Antiqua" w:eastAsia="Book Antiqua" w:hAnsi="Book Antiqua" w:cs="Book Antiqua"/>
          <w:color w:val="000000"/>
        </w:rPr>
        <w:t>. Notably, the CNV in our patient resulted from full-length deletion of 16p13.11, while it is supposed to be associated with signs of 16p13.11 microdeletion syndrome, that is developmental delay, microcephaly, epilepsy, short stature, facial dysmorphism</w:t>
      </w:r>
      <w:r w:rsidR="00C87A21" w:rsidRPr="005970F9">
        <w:rPr>
          <w:rFonts w:ascii="Book Antiqua" w:eastAsia="Book Antiqua" w:hAnsi="Book Antiqua" w:cs="Book Antiqua"/>
          <w:color w:val="000000"/>
        </w:rPr>
        <w:t>,</w:t>
      </w:r>
      <w:r w:rsidRPr="005970F9">
        <w:rPr>
          <w:rFonts w:ascii="Book Antiqua" w:eastAsia="Book Antiqua" w:hAnsi="Book Antiqua" w:cs="Book Antiqua"/>
          <w:color w:val="000000"/>
        </w:rPr>
        <w:t xml:space="preserve"> and behavioral problems. However, we found none of these signs in our patient. </w:t>
      </w:r>
      <w:r w:rsidR="00C87A21" w:rsidRPr="005970F9">
        <w:rPr>
          <w:rFonts w:ascii="Book Antiqua" w:eastAsia="Book Antiqua" w:hAnsi="Book Antiqua" w:cs="Book Antiqua"/>
          <w:color w:val="000000"/>
        </w:rPr>
        <w:t>I</w:t>
      </w:r>
      <w:r w:rsidRPr="005970F9">
        <w:rPr>
          <w:rFonts w:ascii="Book Antiqua" w:eastAsia="Book Antiqua" w:hAnsi="Book Antiqua" w:cs="Book Antiqua"/>
          <w:color w:val="000000"/>
        </w:rPr>
        <w:t>dentification of the novel pathogenic CNV in our patient was inconclusive, according to the documented cases and OMIM genes (Table 1).</w:t>
      </w:r>
    </w:p>
    <w:p w14:paraId="1353DD08" w14:textId="77777777" w:rsidR="00A77B3E" w:rsidRPr="005970F9" w:rsidRDefault="00A77B3E" w:rsidP="000D5609">
      <w:pPr>
        <w:spacing w:line="360" w:lineRule="auto"/>
        <w:ind w:firstLine="220"/>
        <w:jc w:val="both"/>
        <w:rPr>
          <w:rFonts w:ascii="Book Antiqua" w:hAnsi="Book Antiqua"/>
        </w:rPr>
      </w:pPr>
    </w:p>
    <w:p w14:paraId="1353342E"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caps/>
          <w:color w:val="000000"/>
          <w:u w:val="single"/>
        </w:rPr>
        <w:t>CONCLUSION</w:t>
      </w:r>
    </w:p>
    <w:p w14:paraId="7A058BFE" w14:textId="7C233295"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In conclusion, we identified a CNV heterozygous deletion in the 16p region in a Chinese patient with premature ophthalmoplegia, cervical spine dyskinesia, and lower extremity weakness through whole-exome sequencing, CNV</w:t>
      </w:r>
      <w:r w:rsidR="00552E7A" w:rsidRPr="005970F9">
        <w:rPr>
          <w:rFonts w:ascii="Book Antiqua" w:eastAsia="Book Antiqua" w:hAnsi="Book Antiqua" w:cs="Book Antiqua"/>
          <w:color w:val="000000"/>
        </w:rPr>
        <w:t xml:space="preserve"> </w:t>
      </w:r>
      <w:r w:rsidRPr="005970F9">
        <w:rPr>
          <w:rFonts w:ascii="Book Antiqua" w:eastAsia="Book Antiqua" w:hAnsi="Book Antiqua" w:cs="Book Antiqua"/>
          <w:color w:val="000000"/>
        </w:rPr>
        <w:t>seq</w:t>
      </w:r>
      <w:r w:rsidR="00B42A21" w:rsidRPr="005970F9">
        <w:rPr>
          <w:rFonts w:ascii="Book Antiqua" w:eastAsia="Book Antiqua" w:hAnsi="Book Antiqua" w:cs="Book Antiqua"/>
          <w:color w:val="000000"/>
        </w:rPr>
        <w:t>uencing,</w:t>
      </w:r>
      <w:r w:rsidRPr="005970F9">
        <w:rPr>
          <w:rFonts w:ascii="Book Antiqua" w:eastAsia="Book Antiqua" w:hAnsi="Book Antiqua" w:cs="Book Antiqua"/>
          <w:color w:val="000000"/>
        </w:rPr>
        <w:t xml:space="preserve"> and </w:t>
      </w:r>
      <w:proofErr w:type="spellStart"/>
      <w:r w:rsidRPr="005970F9">
        <w:rPr>
          <w:rFonts w:ascii="Book Antiqua" w:eastAsia="Book Antiqua" w:hAnsi="Book Antiqua" w:cs="Book Antiqua"/>
          <w:color w:val="000000"/>
        </w:rPr>
        <w:t>MitoExome</w:t>
      </w:r>
      <w:proofErr w:type="spellEnd"/>
      <w:r w:rsidRPr="005970F9">
        <w:rPr>
          <w:rFonts w:ascii="Book Antiqua" w:eastAsia="Book Antiqua" w:hAnsi="Book Antiqua" w:cs="Book Antiqua"/>
          <w:color w:val="000000"/>
        </w:rPr>
        <w:t xml:space="preserve"> analysis strategies. </w:t>
      </w:r>
      <w:proofErr w:type="spellStart"/>
      <w:r w:rsidR="00552E7A" w:rsidRPr="005970F9">
        <w:rPr>
          <w:rFonts w:ascii="Book Antiqua" w:eastAsia="Book Antiqua" w:hAnsi="Book Antiqua" w:cs="Book Antiqua"/>
          <w:color w:val="000000"/>
        </w:rPr>
        <w:t>MitoExome</w:t>
      </w:r>
      <w:proofErr w:type="spellEnd"/>
      <w:r w:rsidRPr="005970F9">
        <w:rPr>
          <w:rFonts w:ascii="Book Antiqua" w:eastAsia="Book Antiqua" w:hAnsi="Book Antiqua" w:cs="Book Antiqua"/>
          <w:color w:val="000000"/>
        </w:rPr>
        <w:t xml:space="preserve"> analysis is critical for differential diagnosis of mitochondrial diseases. Particularly, ptosis, ophthalmoplegia, and proximal muscle weakness are common occurrences in both mitochondrial diseases (MDs) and MG, which strongly indicate neuromuscular junction (NMJ) disorders. Generally, clinical grounds alone cannot effectively distinguish MDs and MG in patients with NMJ dysfunction</w:t>
      </w:r>
      <w:r w:rsidRPr="005970F9">
        <w:rPr>
          <w:rFonts w:ascii="Book Antiqua" w:eastAsia="Book Antiqua" w:hAnsi="Book Antiqua" w:cs="Book Antiqua"/>
          <w:color w:val="000000"/>
          <w:vertAlign w:val="superscript"/>
        </w:rPr>
        <w:t>[16,17]</w:t>
      </w:r>
      <w:r w:rsidRPr="005970F9">
        <w:rPr>
          <w:rFonts w:ascii="Book Antiqua" w:eastAsia="Book Antiqua" w:hAnsi="Book Antiqua" w:cs="Book Antiqua"/>
          <w:color w:val="000000"/>
        </w:rPr>
        <w:t>. Since NMJ abnormalities are common in MDs, there is need to perform MD-associated genetic tests. We recommend that “</w:t>
      </w:r>
      <w:proofErr w:type="spellStart"/>
      <w:r w:rsidRPr="005970F9">
        <w:rPr>
          <w:rFonts w:ascii="Book Antiqua" w:eastAsia="Book Antiqua" w:hAnsi="Book Antiqua" w:cs="Book Antiqua"/>
          <w:color w:val="000000"/>
        </w:rPr>
        <w:t>MitoExome</w:t>
      </w:r>
      <w:proofErr w:type="spellEnd"/>
      <w:r w:rsidRPr="005970F9">
        <w:rPr>
          <w:rFonts w:ascii="Book Antiqua" w:eastAsia="Book Antiqua" w:hAnsi="Book Antiqua" w:cs="Book Antiqua"/>
          <w:color w:val="000000"/>
        </w:rPr>
        <w:t xml:space="preserve">” analysis should be applied in patients with </w:t>
      </w:r>
      <w:r w:rsidR="00727CFB" w:rsidRPr="005970F9">
        <w:rPr>
          <w:rFonts w:ascii="Book Antiqua" w:eastAsia="Book Antiqua" w:hAnsi="Book Antiqua" w:cs="Book Antiqua"/>
          <w:color w:val="000000"/>
        </w:rPr>
        <w:t xml:space="preserve">an </w:t>
      </w:r>
      <w:r w:rsidRPr="005970F9">
        <w:rPr>
          <w:rFonts w:ascii="Book Antiqua" w:eastAsia="Book Antiqua" w:hAnsi="Book Antiqua" w:cs="Book Antiqua"/>
          <w:color w:val="000000"/>
        </w:rPr>
        <w:t>ambiguous diagnosis of NMJ disorders.</w:t>
      </w:r>
    </w:p>
    <w:p w14:paraId="41D893D2" w14:textId="77777777" w:rsidR="00A77B3E" w:rsidRPr="005970F9" w:rsidRDefault="00A77B3E" w:rsidP="000D5609">
      <w:pPr>
        <w:spacing w:line="360" w:lineRule="auto"/>
        <w:jc w:val="both"/>
        <w:rPr>
          <w:rFonts w:ascii="Book Antiqua" w:hAnsi="Book Antiqua"/>
        </w:rPr>
      </w:pPr>
    </w:p>
    <w:p w14:paraId="2CABC591"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color w:val="000000"/>
        </w:rPr>
        <w:lastRenderedPageBreak/>
        <w:t>REFERENCES</w:t>
      </w:r>
    </w:p>
    <w:p w14:paraId="164ACE94" w14:textId="77777777" w:rsidR="005D58D9" w:rsidRPr="005970F9" w:rsidRDefault="005D58D9" w:rsidP="000D5609">
      <w:pPr>
        <w:adjustRightInd w:val="0"/>
        <w:snapToGrid w:val="0"/>
        <w:spacing w:line="360" w:lineRule="auto"/>
        <w:jc w:val="both"/>
        <w:rPr>
          <w:rFonts w:ascii="Book Antiqua" w:hAnsi="Book Antiqua"/>
        </w:rPr>
      </w:pPr>
      <w:r w:rsidRPr="005970F9">
        <w:rPr>
          <w:rFonts w:ascii="Book Antiqua" w:hAnsi="Book Antiqua"/>
        </w:rPr>
        <w:t xml:space="preserve">1 </w:t>
      </w:r>
      <w:r w:rsidRPr="005970F9">
        <w:rPr>
          <w:rFonts w:ascii="Book Antiqua" w:hAnsi="Book Antiqua"/>
          <w:b/>
          <w:bCs/>
        </w:rPr>
        <w:t>Ramalingam A</w:t>
      </w:r>
      <w:r w:rsidRPr="005970F9">
        <w:rPr>
          <w:rFonts w:ascii="Book Antiqua" w:hAnsi="Book Antiqua"/>
        </w:rPr>
        <w:t xml:space="preserve">, Zhou XG, Fiedler SD, Brawner SJ, Joyce JM, Liu HY, Yu S. 16p13.11 duplication is a risk factor for a wide spectrum of neuropsychiatric disorders. </w:t>
      </w:r>
      <w:r w:rsidRPr="005970F9">
        <w:rPr>
          <w:rFonts w:ascii="Book Antiqua" w:hAnsi="Book Antiqua"/>
          <w:i/>
          <w:iCs/>
        </w:rPr>
        <w:t>J Hum Genet</w:t>
      </w:r>
      <w:r w:rsidRPr="005970F9">
        <w:rPr>
          <w:rFonts w:ascii="Book Antiqua" w:hAnsi="Book Antiqua"/>
        </w:rPr>
        <w:t xml:space="preserve"> 2011; </w:t>
      </w:r>
      <w:r w:rsidRPr="005970F9">
        <w:rPr>
          <w:rFonts w:ascii="Book Antiqua" w:hAnsi="Book Antiqua"/>
          <w:b/>
          <w:bCs/>
        </w:rPr>
        <w:t>56</w:t>
      </w:r>
      <w:r w:rsidRPr="005970F9">
        <w:rPr>
          <w:rFonts w:ascii="Book Antiqua" w:hAnsi="Book Antiqua"/>
        </w:rPr>
        <w:t>: 541-544 [PMID: 21614007 DOI: 10.1038/jhg.2011.42]</w:t>
      </w:r>
    </w:p>
    <w:p w14:paraId="4EE3C16E" w14:textId="77777777" w:rsidR="005D58D9" w:rsidRPr="005970F9" w:rsidRDefault="005D58D9" w:rsidP="000D5609">
      <w:pPr>
        <w:adjustRightInd w:val="0"/>
        <w:snapToGrid w:val="0"/>
        <w:spacing w:line="360" w:lineRule="auto"/>
        <w:jc w:val="both"/>
        <w:rPr>
          <w:rFonts w:ascii="Book Antiqua" w:hAnsi="Book Antiqua"/>
        </w:rPr>
      </w:pPr>
      <w:r w:rsidRPr="005970F9">
        <w:rPr>
          <w:rFonts w:ascii="Book Antiqua" w:hAnsi="Book Antiqua"/>
        </w:rPr>
        <w:t xml:space="preserve">2 </w:t>
      </w:r>
      <w:proofErr w:type="spellStart"/>
      <w:r w:rsidRPr="005970F9">
        <w:rPr>
          <w:rFonts w:ascii="Book Antiqua" w:hAnsi="Book Antiqua"/>
          <w:b/>
          <w:bCs/>
        </w:rPr>
        <w:t>Tropeano</w:t>
      </w:r>
      <w:proofErr w:type="spellEnd"/>
      <w:r w:rsidRPr="005970F9">
        <w:rPr>
          <w:rFonts w:ascii="Book Antiqua" w:hAnsi="Book Antiqua"/>
          <w:b/>
          <w:bCs/>
        </w:rPr>
        <w:t xml:space="preserve"> M,</w:t>
      </w:r>
      <w:r w:rsidRPr="005970F9">
        <w:rPr>
          <w:rFonts w:ascii="Book Antiqua" w:hAnsi="Book Antiqua"/>
        </w:rPr>
        <w:t xml:space="preserve"> </w:t>
      </w:r>
      <w:proofErr w:type="spellStart"/>
      <w:r w:rsidRPr="005970F9">
        <w:rPr>
          <w:rFonts w:ascii="Book Antiqua" w:hAnsi="Book Antiqua"/>
        </w:rPr>
        <w:t>Andrieux</w:t>
      </w:r>
      <w:proofErr w:type="spellEnd"/>
      <w:r w:rsidRPr="005970F9">
        <w:rPr>
          <w:rFonts w:ascii="Book Antiqua" w:hAnsi="Book Antiqua"/>
        </w:rPr>
        <w:t xml:space="preserve"> J, Collier DA. Clinical utility gene card for: 16p13.11 microdeletion syndrome. </w:t>
      </w:r>
      <w:proofErr w:type="spellStart"/>
      <w:r w:rsidRPr="005970F9">
        <w:rPr>
          <w:rFonts w:ascii="Book Antiqua" w:hAnsi="Book Antiqua"/>
        </w:rPr>
        <w:t>Eur</w:t>
      </w:r>
      <w:proofErr w:type="spellEnd"/>
      <w:r w:rsidRPr="005970F9">
        <w:rPr>
          <w:rFonts w:ascii="Book Antiqua" w:hAnsi="Book Antiqua"/>
        </w:rPr>
        <w:t xml:space="preserve"> J Hum Genet 2014;22 [PMID: 24105370 DOI: 10.1038/ejhg.2013.230]</w:t>
      </w:r>
    </w:p>
    <w:p w14:paraId="1280859C" w14:textId="77777777" w:rsidR="005D58D9" w:rsidRPr="005970F9" w:rsidRDefault="005D58D9" w:rsidP="000D5609">
      <w:pPr>
        <w:adjustRightInd w:val="0"/>
        <w:snapToGrid w:val="0"/>
        <w:spacing w:line="360" w:lineRule="auto"/>
        <w:jc w:val="both"/>
        <w:rPr>
          <w:rFonts w:ascii="Book Antiqua" w:hAnsi="Book Antiqua"/>
        </w:rPr>
      </w:pPr>
      <w:r w:rsidRPr="005970F9">
        <w:rPr>
          <w:rFonts w:ascii="Book Antiqua" w:hAnsi="Book Antiqua"/>
        </w:rPr>
        <w:t xml:space="preserve">3 </w:t>
      </w:r>
      <w:r w:rsidRPr="005970F9">
        <w:rPr>
          <w:rFonts w:ascii="Book Antiqua" w:hAnsi="Book Antiqua"/>
          <w:b/>
          <w:bCs/>
        </w:rPr>
        <w:t>Bartsch O</w:t>
      </w:r>
      <w:r w:rsidRPr="005970F9">
        <w:rPr>
          <w:rFonts w:ascii="Book Antiqua" w:hAnsi="Book Antiqua"/>
        </w:rPr>
        <w:t xml:space="preserve">, </w:t>
      </w:r>
      <w:proofErr w:type="spellStart"/>
      <w:r w:rsidRPr="005970F9">
        <w:rPr>
          <w:rFonts w:ascii="Book Antiqua" w:hAnsi="Book Antiqua"/>
        </w:rPr>
        <w:t>Rasi</w:t>
      </w:r>
      <w:proofErr w:type="spellEnd"/>
      <w:r w:rsidRPr="005970F9">
        <w:rPr>
          <w:rFonts w:ascii="Book Antiqua" w:hAnsi="Book Antiqua"/>
        </w:rPr>
        <w:t xml:space="preserve"> S, </w:t>
      </w:r>
      <w:proofErr w:type="spellStart"/>
      <w:r w:rsidRPr="005970F9">
        <w:rPr>
          <w:rFonts w:ascii="Book Antiqua" w:hAnsi="Book Antiqua"/>
        </w:rPr>
        <w:t>Delicado</w:t>
      </w:r>
      <w:proofErr w:type="spellEnd"/>
      <w:r w:rsidRPr="005970F9">
        <w:rPr>
          <w:rFonts w:ascii="Book Antiqua" w:hAnsi="Book Antiqua"/>
        </w:rPr>
        <w:t xml:space="preserve"> A, </w:t>
      </w:r>
      <w:proofErr w:type="spellStart"/>
      <w:r w:rsidRPr="005970F9">
        <w:rPr>
          <w:rFonts w:ascii="Book Antiqua" w:hAnsi="Book Antiqua"/>
        </w:rPr>
        <w:t>Dyack</w:t>
      </w:r>
      <w:proofErr w:type="spellEnd"/>
      <w:r w:rsidRPr="005970F9">
        <w:rPr>
          <w:rFonts w:ascii="Book Antiqua" w:hAnsi="Book Antiqua"/>
        </w:rPr>
        <w:t xml:space="preserve"> S, Neumann LM, </w:t>
      </w:r>
      <w:proofErr w:type="spellStart"/>
      <w:r w:rsidRPr="005970F9">
        <w:rPr>
          <w:rFonts w:ascii="Book Antiqua" w:hAnsi="Book Antiqua"/>
        </w:rPr>
        <w:t>Seemanová</w:t>
      </w:r>
      <w:proofErr w:type="spellEnd"/>
      <w:r w:rsidRPr="005970F9">
        <w:rPr>
          <w:rFonts w:ascii="Book Antiqua" w:hAnsi="Book Antiqua"/>
        </w:rPr>
        <w:t xml:space="preserve"> E, </w:t>
      </w:r>
      <w:proofErr w:type="spellStart"/>
      <w:r w:rsidRPr="005970F9">
        <w:rPr>
          <w:rFonts w:ascii="Book Antiqua" w:hAnsi="Book Antiqua"/>
        </w:rPr>
        <w:t>Volleth</w:t>
      </w:r>
      <w:proofErr w:type="spellEnd"/>
      <w:r w:rsidRPr="005970F9">
        <w:rPr>
          <w:rFonts w:ascii="Book Antiqua" w:hAnsi="Book Antiqua"/>
        </w:rPr>
        <w:t xml:space="preserve"> M, </w:t>
      </w:r>
      <w:proofErr w:type="spellStart"/>
      <w:r w:rsidRPr="005970F9">
        <w:rPr>
          <w:rFonts w:ascii="Book Antiqua" w:hAnsi="Book Antiqua"/>
        </w:rPr>
        <w:t>Haaf</w:t>
      </w:r>
      <w:proofErr w:type="spellEnd"/>
      <w:r w:rsidRPr="005970F9">
        <w:rPr>
          <w:rFonts w:ascii="Book Antiqua" w:hAnsi="Book Antiqua"/>
        </w:rPr>
        <w:t xml:space="preserve"> T, </w:t>
      </w:r>
      <w:proofErr w:type="spellStart"/>
      <w:r w:rsidRPr="005970F9">
        <w:rPr>
          <w:rFonts w:ascii="Book Antiqua" w:hAnsi="Book Antiqua"/>
        </w:rPr>
        <w:t>Kalscheuer</w:t>
      </w:r>
      <w:proofErr w:type="spellEnd"/>
      <w:r w:rsidRPr="005970F9">
        <w:rPr>
          <w:rFonts w:ascii="Book Antiqua" w:hAnsi="Book Antiqua"/>
        </w:rPr>
        <w:t xml:space="preserve"> VM. Evidence for a new contiguous gene syndrome, the chromosome 16p13.3 deletion syndrome alias severe Rubinstein-</w:t>
      </w:r>
      <w:proofErr w:type="spellStart"/>
      <w:r w:rsidRPr="005970F9">
        <w:rPr>
          <w:rFonts w:ascii="Book Antiqua" w:hAnsi="Book Antiqua"/>
        </w:rPr>
        <w:t>Taybi</w:t>
      </w:r>
      <w:proofErr w:type="spellEnd"/>
      <w:r w:rsidRPr="005970F9">
        <w:rPr>
          <w:rFonts w:ascii="Book Antiqua" w:hAnsi="Book Antiqua"/>
        </w:rPr>
        <w:t xml:space="preserve"> syndrome. </w:t>
      </w:r>
      <w:r w:rsidRPr="005970F9">
        <w:rPr>
          <w:rFonts w:ascii="Book Antiqua" w:hAnsi="Book Antiqua"/>
          <w:i/>
          <w:iCs/>
        </w:rPr>
        <w:t>Hum Genet</w:t>
      </w:r>
      <w:r w:rsidRPr="005970F9">
        <w:rPr>
          <w:rFonts w:ascii="Book Antiqua" w:hAnsi="Book Antiqua"/>
        </w:rPr>
        <w:t xml:space="preserve"> 2006; </w:t>
      </w:r>
      <w:r w:rsidRPr="005970F9">
        <w:rPr>
          <w:rFonts w:ascii="Book Antiqua" w:hAnsi="Book Antiqua"/>
          <w:b/>
          <w:bCs/>
        </w:rPr>
        <w:t>120</w:t>
      </w:r>
      <w:r w:rsidRPr="005970F9">
        <w:rPr>
          <w:rFonts w:ascii="Book Antiqua" w:hAnsi="Book Antiqua"/>
        </w:rPr>
        <w:t>: 179-186 [PMID: 16783566 DOI: 10.1007/s00439-006-0215-0]</w:t>
      </w:r>
    </w:p>
    <w:p w14:paraId="679273AE" w14:textId="77777777" w:rsidR="005D58D9" w:rsidRPr="005970F9" w:rsidRDefault="005D58D9" w:rsidP="000D5609">
      <w:pPr>
        <w:adjustRightInd w:val="0"/>
        <w:snapToGrid w:val="0"/>
        <w:spacing w:line="360" w:lineRule="auto"/>
        <w:jc w:val="both"/>
        <w:rPr>
          <w:rFonts w:ascii="Book Antiqua" w:hAnsi="Book Antiqua"/>
        </w:rPr>
      </w:pPr>
      <w:r w:rsidRPr="005970F9">
        <w:rPr>
          <w:rFonts w:ascii="Book Antiqua" w:hAnsi="Book Antiqua"/>
        </w:rPr>
        <w:t xml:space="preserve">4 </w:t>
      </w:r>
      <w:r w:rsidRPr="005970F9">
        <w:rPr>
          <w:rFonts w:ascii="Book Antiqua" w:hAnsi="Book Antiqua"/>
          <w:b/>
          <w:bCs/>
        </w:rPr>
        <w:t>Taylor CM</w:t>
      </w:r>
      <w:r w:rsidRPr="005970F9">
        <w:rPr>
          <w:rFonts w:ascii="Book Antiqua" w:hAnsi="Book Antiqua"/>
        </w:rPr>
        <w:t xml:space="preserve">, Smith R, Lehman C, Mitchel MW, Singer K, Weaver WC, Chung W. 16p11.2 Recurrent Deletion. 2009 Sep 22. In: </w:t>
      </w:r>
      <w:proofErr w:type="spellStart"/>
      <w:r w:rsidRPr="005970F9">
        <w:rPr>
          <w:rFonts w:ascii="Book Antiqua" w:hAnsi="Book Antiqua"/>
        </w:rPr>
        <w:t>GeneReviews</w:t>
      </w:r>
      <w:proofErr w:type="spellEnd"/>
      <w:r w:rsidRPr="005970F9">
        <w:rPr>
          <w:rFonts w:ascii="Book Antiqua" w:hAnsi="Book Antiqua"/>
          <w:vertAlign w:val="superscript"/>
        </w:rPr>
        <w:t>®</w:t>
      </w:r>
      <w:r w:rsidRPr="005970F9">
        <w:rPr>
          <w:rFonts w:ascii="Book Antiqua" w:hAnsi="Book Antiqua"/>
        </w:rPr>
        <w:t xml:space="preserve"> [Internet]. Seattle (WA): University of Washington, Seattle; 1993– [PMID: 20301775]</w:t>
      </w:r>
    </w:p>
    <w:p w14:paraId="786CDB62" w14:textId="462B8454" w:rsidR="005D58D9" w:rsidRPr="005970F9" w:rsidRDefault="005D58D9" w:rsidP="000D5609">
      <w:pPr>
        <w:adjustRightInd w:val="0"/>
        <w:snapToGrid w:val="0"/>
        <w:spacing w:line="360" w:lineRule="auto"/>
        <w:jc w:val="both"/>
        <w:rPr>
          <w:rFonts w:ascii="Book Antiqua" w:hAnsi="Book Antiqua"/>
        </w:rPr>
      </w:pPr>
      <w:r w:rsidRPr="005970F9">
        <w:rPr>
          <w:rFonts w:ascii="Book Antiqua" w:hAnsi="Book Antiqua"/>
        </w:rPr>
        <w:t xml:space="preserve">5 </w:t>
      </w:r>
      <w:proofErr w:type="spellStart"/>
      <w:r w:rsidRPr="005970F9">
        <w:rPr>
          <w:rFonts w:ascii="Book Antiqua" w:hAnsi="Book Antiqua"/>
          <w:b/>
          <w:bCs/>
        </w:rPr>
        <w:t>Niarchou</w:t>
      </w:r>
      <w:proofErr w:type="spellEnd"/>
      <w:r w:rsidRPr="005970F9">
        <w:rPr>
          <w:rFonts w:ascii="Book Antiqua" w:hAnsi="Book Antiqua"/>
          <w:b/>
          <w:bCs/>
        </w:rPr>
        <w:t xml:space="preserve"> M</w:t>
      </w:r>
      <w:r w:rsidRPr="005970F9">
        <w:rPr>
          <w:rFonts w:ascii="Book Antiqua" w:hAnsi="Book Antiqua"/>
        </w:rPr>
        <w:t xml:space="preserve">, </w:t>
      </w:r>
      <w:proofErr w:type="spellStart"/>
      <w:r w:rsidRPr="005970F9">
        <w:rPr>
          <w:rFonts w:ascii="Book Antiqua" w:hAnsi="Book Antiqua"/>
        </w:rPr>
        <w:t>Chawner</w:t>
      </w:r>
      <w:proofErr w:type="spellEnd"/>
      <w:r w:rsidRPr="005970F9">
        <w:rPr>
          <w:rFonts w:ascii="Book Antiqua" w:hAnsi="Book Antiqua"/>
        </w:rPr>
        <w:t xml:space="preserve"> SJRA, Doherty JL, Maillard AM, </w:t>
      </w:r>
      <w:proofErr w:type="spellStart"/>
      <w:r w:rsidRPr="005970F9">
        <w:rPr>
          <w:rFonts w:ascii="Book Antiqua" w:hAnsi="Book Antiqua"/>
        </w:rPr>
        <w:t>Jacquemont</w:t>
      </w:r>
      <w:proofErr w:type="spellEnd"/>
      <w:r w:rsidRPr="005970F9">
        <w:rPr>
          <w:rFonts w:ascii="Book Antiqua" w:hAnsi="Book Antiqua"/>
        </w:rPr>
        <w:t xml:space="preserve"> S, Chung WK, Green-Snyder L, Bernier RA, </w:t>
      </w:r>
      <w:proofErr w:type="spellStart"/>
      <w:r w:rsidRPr="005970F9">
        <w:rPr>
          <w:rFonts w:ascii="Book Antiqua" w:hAnsi="Book Antiqua"/>
        </w:rPr>
        <w:t>Goin</w:t>
      </w:r>
      <w:proofErr w:type="spellEnd"/>
      <w:r w:rsidRPr="005970F9">
        <w:rPr>
          <w:rFonts w:ascii="Book Antiqua" w:hAnsi="Book Antiqua"/>
        </w:rPr>
        <w:t xml:space="preserve">-Kochel RP, Hanson E, Linden DEJ, Linden SC, Raymond FL, </w:t>
      </w:r>
      <w:proofErr w:type="spellStart"/>
      <w:r w:rsidRPr="005970F9">
        <w:rPr>
          <w:rFonts w:ascii="Book Antiqua" w:hAnsi="Book Antiqua"/>
        </w:rPr>
        <w:t>Skuse</w:t>
      </w:r>
      <w:proofErr w:type="spellEnd"/>
      <w:r w:rsidRPr="005970F9">
        <w:rPr>
          <w:rFonts w:ascii="Book Antiqua" w:hAnsi="Book Antiqua"/>
        </w:rPr>
        <w:t xml:space="preserve"> D, Hall J, Owen MJ, Bree MBMVD. Psychiatric disorders in children with 16p11.2 deletion and duplication. </w:t>
      </w:r>
      <w:proofErr w:type="spellStart"/>
      <w:r w:rsidRPr="005970F9">
        <w:rPr>
          <w:rFonts w:ascii="Book Antiqua" w:hAnsi="Book Antiqua"/>
          <w:i/>
          <w:iCs/>
        </w:rPr>
        <w:t>Transl</w:t>
      </w:r>
      <w:proofErr w:type="spellEnd"/>
      <w:r w:rsidRPr="005970F9">
        <w:rPr>
          <w:rFonts w:ascii="Book Antiqua" w:hAnsi="Book Antiqua"/>
          <w:i/>
          <w:iCs/>
        </w:rPr>
        <w:t xml:space="preserve"> Psychiatry</w:t>
      </w:r>
      <w:r w:rsidRPr="005970F9">
        <w:rPr>
          <w:rFonts w:ascii="Book Antiqua" w:hAnsi="Book Antiqua"/>
        </w:rPr>
        <w:t xml:space="preserve"> 2019; </w:t>
      </w:r>
      <w:r w:rsidRPr="005970F9">
        <w:rPr>
          <w:rFonts w:ascii="Book Antiqua" w:hAnsi="Book Antiqua"/>
          <w:b/>
          <w:bCs/>
        </w:rPr>
        <w:t>9</w:t>
      </w:r>
      <w:r w:rsidRPr="005970F9">
        <w:rPr>
          <w:rFonts w:ascii="Book Antiqua" w:hAnsi="Book Antiqua"/>
        </w:rPr>
        <w:t>: 8 [PMID: 30664628 DOI: 10.1038/s41398-018-0339-8]</w:t>
      </w:r>
    </w:p>
    <w:p w14:paraId="03294481" w14:textId="77777777" w:rsidR="005D58D9" w:rsidRPr="005970F9" w:rsidRDefault="005D58D9" w:rsidP="000D5609">
      <w:pPr>
        <w:adjustRightInd w:val="0"/>
        <w:snapToGrid w:val="0"/>
        <w:spacing w:line="360" w:lineRule="auto"/>
        <w:jc w:val="both"/>
        <w:rPr>
          <w:rFonts w:ascii="Book Antiqua" w:hAnsi="Book Antiqua"/>
        </w:rPr>
      </w:pPr>
      <w:r w:rsidRPr="005970F9">
        <w:rPr>
          <w:rFonts w:ascii="Book Antiqua" w:hAnsi="Book Antiqua"/>
        </w:rPr>
        <w:t xml:space="preserve">6 </w:t>
      </w:r>
      <w:r w:rsidRPr="005970F9">
        <w:rPr>
          <w:rFonts w:ascii="Book Antiqua" w:hAnsi="Book Antiqua"/>
          <w:b/>
          <w:bCs/>
        </w:rPr>
        <w:t>Malfatti E</w:t>
      </w:r>
      <w:r w:rsidRPr="005970F9">
        <w:rPr>
          <w:rFonts w:ascii="Book Antiqua" w:hAnsi="Book Antiqua"/>
        </w:rPr>
        <w:t xml:space="preserve">, </w:t>
      </w:r>
      <w:proofErr w:type="spellStart"/>
      <w:r w:rsidRPr="005970F9">
        <w:rPr>
          <w:rFonts w:ascii="Book Antiqua" w:hAnsi="Book Antiqua"/>
        </w:rPr>
        <w:t>Laforêt</w:t>
      </w:r>
      <w:proofErr w:type="spellEnd"/>
      <w:r w:rsidRPr="005970F9">
        <w:rPr>
          <w:rFonts w:ascii="Book Antiqua" w:hAnsi="Book Antiqua"/>
        </w:rPr>
        <w:t xml:space="preserve"> P, </w:t>
      </w:r>
      <w:proofErr w:type="spellStart"/>
      <w:r w:rsidRPr="005970F9">
        <w:rPr>
          <w:rFonts w:ascii="Book Antiqua" w:hAnsi="Book Antiqua"/>
        </w:rPr>
        <w:t>Jardel</w:t>
      </w:r>
      <w:proofErr w:type="spellEnd"/>
      <w:r w:rsidRPr="005970F9">
        <w:rPr>
          <w:rFonts w:ascii="Book Antiqua" w:hAnsi="Book Antiqua"/>
        </w:rPr>
        <w:t xml:space="preserve"> C, </w:t>
      </w:r>
      <w:proofErr w:type="spellStart"/>
      <w:r w:rsidRPr="005970F9">
        <w:rPr>
          <w:rFonts w:ascii="Book Antiqua" w:hAnsi="Book Antiqua"/>
        </w:rPr>
        <w:t>Stojkovic</w:t>
      </w:r>
      <w:proofErr w:type="spellEnd"/>
      <w:r w:rsidRPr="005970F9">
        <w:rPr>
          <w:rFonts w:ascii="Book Antiqua" w:hAnsi="Book Antiqua"/>
        </w:rPr>
        <w:t xml:space="preserve"> T, </w:t>
      </w:r>
      <w:proofErr w:type="spellStart"/>
      <w:r w:rsidRPr="005970F9">
        <w:rPr>
          <w:rFonts w:ascii="Book Antiqua" w:hAnsi="Book Antiqua"/>
        </w:rPr>
        <w:t>Behin</w:t>
      </w:r>
      <w:proofErr w:type="spellEnd"/>
      <w:r w:rsidRPr="005970F9">
        <w:rPr>
          <w:rFonts w:ascii="Book Antiqua" w:hAnsi="Book Antiqua"/>
        </w:rPr>
        <w:t xml:space="preserve"> A, </w:t>
      </w:r>
      <w:proofErr w:type="spellStart"/>
      <w:r w:rsidRPr="005970F9">
        <w:rPr>
          <w:rFonts w:ascii="Book Antiqua" w:hAnsi="Book Antiqua"/>
        </w:rPr>
        <w:t>Eymard</w:t>
      </w:r>
      <w:proofErr w:type="spellEnd"/>
      <w:r w:rsidRPr="005970F9">
        <w:rPr>
          <w:rFonts w:ascii="Book Antiqua" w:hAnsi="Book Antiqua"/>
        </w:rPr>
        <w:t xml:space="preserve"> B, </w:t>
      </w:r>
      <w:proofErr w:type="spellStart"/>
      <w:r w:rsidRPr="005970F9">
        <w:rPr>
          <w:rFonts w:ascii="Book Antiqua" w:hAnsi="Book Antiqua"/>
        </w:rPr>
        <w:t>Lombès</w:t>
      </w:r>
      <w:proofErr w:type="spellEnd"/>
      <w:r w:rsidRPr="005970F9">
        <w:rPr>
          <w:rFonts w:ascii="Book Antiqua" w:hAnsi="Book Antiqua"/>
        </w:rPr>
        <w:t xml:space="preserve"> A, </w:t>
      </w:r>
      <w:proofErr w:type="spellStart"/>
      <w:r w:rsidRPr="005970F9">
        <w:rPr>
          <w:rFonts w:ascii="Book Antiqua" w:hAnsi="Book Antiqua"/>
        </w:rPr>
        <w:t>Benmalek</w:t>
      </w:r>
      <w:proofErr w:type="spellEnd"/>
      <w:r w:rsidRPr="005970F9">
        <w:rPr>
          <w:rFonts w:ascii="Book Antiqua" w:hAnsi="Book Antiqua"/>
        </w:rPr>
        <w:t xml:space="preserve"> A, </w:t>
      </w:r>
      <w:proofErr w:type="spellStart"/>
      <w:r w:rsidRPr="005970F9">
        <w:rPr>
          <w:rFonts w:ascii="Book Antiqua" w:hAnsi="Book Antiqua"/>
        </w:rPr>
        <w:t>Bécane</w:t>
      </w:r>
      <w:proofErr w:type="spellEnd"/>
      <w:r w:rsidRPr="005970F9">
        <w:rPr>
          <w:rFonts w:ascii="Book Antiqua" w:hAnsi="Book Antiqua"/>
        </w:rPr>
        <w:t xml:space="preserve"> HM, Berber N, </w:t>
      </w:r>
      <w:proofErr w:type="spellStart"/>
      <w:r w:rsidRPr="005970F9">
        <w:rPr>
          <w:rFonts w:ascii="Book Antiqua" w:hAnsi="Book Antiqua"/>
        </w:rPr>
        <w:t>Meune</w:t>
      </w:r>
      <w:proofErr w:type="spellEnd"/>
      <w:r w:rsidRPr="005970F9">
        <w:rPr>
          <w:rFonts w:ascii="Book Antiqua" w:hAnsi="Book Antiqua"/>
        </w:rPr>
        <w:t xml:space="preserve"> C, </w:t>
      </w:r>
      <w:proofErr w:type="spellStart"/>
      <w:r w:rsidRPr="005970F9">
        <w:rPr>
          <w:rFonts w:ascii="Book Antiqua" w:hAnsi="Book Antiqua"/>
        </w:rPr>
        <w:t>Duboc</w:t>
      </w:r>
      <w:proofErr w:type="spellEnd"/>
      <w:r w:rsidRPr="005970F9">
        <w:rPr>
          <w:rFonts w:ascii="Book Antiqua" w:hAnsi="Book Antiqua"/>
        </w:rPr>
        <w:t xml:space="preserve"> D, </w:t>
      </w:r>
      <w:proofErr w:type="spellStart"/>
      <w:r w:rsidRPr="005970F9">
        <w:rPr>
          <w:rFonts w:ascii="Book Antiqua" w:hAnsi="Book Antiqua"/>
        </w:rPr>
        <w:t>Wahbi</w:t>
      </w:r>
      <w:proofErr w:type="spellEnd"/>
      <w:r w:rsidRPr="005970F9">
        <w:rPr>
          <w:rFonts w:ascii="Book Antiqua" w:hAnsi="Book Antiqua"/>
        </w:rPr>
        <w:t xml:space="preserve"> K. High risk of severe cardiac adverse events in patients with mitochondrial m.3243A&gt;G mutation. </w:t>
      </w:r>
      <w:r w:rsidRPr="005970F9">
        <w:rPr>
          <w:rFonts w:ascii="Book Antiqua" w:hAnsi="Book Antiqua"/>
          <w:i/>
          <w:iCs/>
        </w:rPr>
        <w:t>Neurology</w:t>
      </w:r>
      <w:r w:rsidRPr="005970F9">
        <w:rPr>
          <w:rFonts w:ascii="Book Antiqua" w:hAnsi="Book Antiqua"/>
        </w:rPr>
        <w:t xml:space="preserve"> 2013; </w:t>
      </w:r>
      <w:r w:rsidRPr="005970F9">
        <w:rPr>
          <w:rFonts w:ascii="Book Antiqua" w:hAnsi="Book Antiqua"/>
          <w:b/>
          <w:bCs/>
        </w:rPr>
        <w:t>80</w:t>
      </w:r>
      <w:r w:rsidRPr="005970F9">
        <w:rPr>
          <w:rFonts w:ascii="Book Antiqua" w:hAnsi="Book Antiqua"/>
        </w:rPr>
        <w:t>: 100-105 [PMID: 23243073 DOI: 10.1212/WNL.0b013e31827b1a2f]</w:t>
      </w:r>
    </w:p>
    <w:p w14:paraId="6135ACC1" w14:textId="77777777" w:rsidR="005D58D9" w:rsidRPr="005970F9" w:rsidRDefault="005D58D9" w:rsidP="000D5609">
      <w:pPr>
        <w:adjustRightInd w:val="0"/>
        <w:snapToGrid w:val="0"/>
        <w:spacing w:line="360" w:lineRule="auto"/>
        <w:jc w:val="both"/>
        <w:rPr>
          <w:rFonts w:ascii="Book Antiqua" w:hAnsi="Book Antiqua"/>
        </w:rPr>
      </w:pPr>
      <w:r w:rsidRPr="005970F9">
        <w:rPr>
          <w:rFonts w:ascii="Book Antiqua" w:hAnsi="Book Antiqua"/>
        </w:rPr>
        <w:t xml:space="preserve">7 </w:t>
      </w:r>
      <w:proofErr w:type="spellStart"/>
      <w:r w:rsidRPr="005970F9">
        <w:rPr>
          <w:rFonts w:ascii="Book Antiqua" w:hAnsi="Book Antiqua"/>
          <w:b/>
          <w:bCs/>
        </w:rPr>
        <w:t>Barshop</w:t>
      </w:r>
      <w:proofErr w:type="spellEnd"/>
      <w:r w:rsidRPr="005970F9">
        <w:rPr>
          <w:rFonts w:ascii="Book Antiqua" w:hAnsi="Book Antiqua"/>
          <w:b/>
          <w:bCs/>
        </w:rPr>
        <w:t xml:space="preserve"> BA</w:t>
      </w:r>
      <w:r w:rsidRPr="005970F9">
        <w:rPr>
          <w:rFonts w:ascii="Book Antiqua" w:hAnsi="Book Antiqua"/>
        </w:rPr>
        <w:t xml:space="preserve">, </w:t>
      </w:r>
      <w:proofErr w:type="spellStart"/>
      <w:r w:rsidRPr="005970F9">
        <w:rPr>
          <w:rFonts w:ascii="Book Antiqua" w:hAnsi="Book Antiqua"/>
        </w:rPr>
        <w:t>Nyhan</w:t>
      </w:r>
      <w:proofErr w:type="spellEnd"/>
      <w:r w:rsidRPr="005970F9">
        <w:rPr>
          <w:rFonts w:ascii="Book Antiqua" w:hAnsi="Book Antiqua"/>
        </w:rPr>
        <w:t xml:space="preserve"> WL, </w:t>
      </w:r>
      <w:proofErr w:type="spellStart"/>
      <w:r w:rsidRPr="005970F9">
        <w:rPr>
          <w:rFonts w:ascii="Book Antiqua" w:hAnsi="Book Antiqua"/>
        </w:rPr>
        <w:t>Naviaux</w:t>
      </w:r>
      <w:proofErr w:type="spellEnd"/>
      <w:r w:rsidRPr="005970F9">
        <w:rPr>
          <w:rFonts w:ascii="Book Antiqua" w:hAnsi="Book Antiqua"/>
        </w:rPr>
        <w:t xml:space="preserve"> RK, McGowan KA, Friedlander M, Haas RH. Kearns-Sayre syndrome presenting as 2-oxoadipic aciduria. </w:t>
      </w:r>
      <w:r w:rsidRPr="005970F9">
        <w:rPr>
          <w:rFonts w:ascii="Book Antiqua" w:hAnsi="Book Antiqua"/>
          <w:i/>
          <w:iCs/>
        </w:rPr>
        <w:t xml:space="preserve">Mol Genet </w:t>
      </w:r>
      <w:proofErr w:type="spellStart"/>
      <w:r w:rsidRPr="005970F9">
        <w:rPr>
          <w:rFonts w:ascii="Book Antiqua" w:hAnsi="Book Antiqua"/>
          <w:i/>
          <w:iCs/>
        </w:rPr>
        <w:t>Metab</w:t>
      </w:r>
      <w:proofErr w:type="spellEnd"/>
      <w:r w:rsidRPr="005970F9">
        <w:rPr>
          <w:rFonts w:ascii="Book Antiqua" w:hAnsi="Book Antiqua"/>
        </w:rPr>
        <w:t xml:space="preserve"> 2000; </w:t>
      </w:r>
      <w:r w:rsidRPr="005970F9">
        <w:rPr>
          <w:rFonts w:ascii="Book Antiqua" w:hAnsi="Book Antiqua"/>
          <w:b/>
          <w:bCs/>
        </w:rPr>
        <w:t>69</w:t>
      </w:r>
      <w:r w:rsidRPr="005970F9">
        <w:rPr>
          <w:rFonts w:ascii="Book Antiqua" w:hAnsi="Book Antiqua"/>
        </w:rPr>
        <w:t>: 64-68 [PMID: 10655159 DOI: 10.1006/mgme.1999.2946]</w:t>
      </w:r>
    </w:p>
    <w:p w14:paraId="6331422D" w14:textId="77777777" w:rsidR="005D58D9" w:rsidRPr="005970F9" w:rsidRDefault="005D58D9" w:rsidP="000D5609">
      <w:pPr>
        <w:adjustRightInd w:val="0"/>
        <w:snapToGrid w:val="0"/>
        <w:spacing w:line="360" w:lineRule="auto"/>
        <w:jc w:val="both"/>
        <w:rPr>
          <w:rFonts w:ascii="Book Antiqua" w:hAnsi="Book Antiqua"/>
        </w:rPr>
      </w:pPr>
      <w:r w:rsidRPr="005970F9">
        <w:rPr>
          <w:rFonts w:ascii="Book Antiqua" w:hAnsi="Book Antiqua"/>
        </w:rPr>
        <w:t xml:space="preserve">8 </w:t>
      </w:r>
      <w:proofErr w:type="spellStart"/>
      <w:r w:rsidRPr="005970F9">
        <w:rPr>
          <w:rFonts w:ascii="Book Antiqua" w:hAnsi="Book Antiqua"/>
          <w:b/>
          <w:bCs/>
        </w:rPr>
        <w:t>Puoti</w:t>
      </w:r>
      <w:proofErr w:type="spellEnd"/>
      <w:r w:rsidRPr="005970F9">
        <w:rPr>
          <w:rFonts w:ascii="Book Antiqua" w:hAnsi="Book Antiqua"/>
          <w:b/>
          <w:bCs/>
        </w:rPr>
        <w:t xml:space="preserve"> G</w:t>
      </w:r>
      <w:r w:rsidRPr="005970F9">
        <w:rPr>
          <w:rFonts w:ascii="Book Antiqua" w:hAnsi="Book Antiqua"/>
        </w:rPr>
        <w:t xml:space="preserve">, Carrara F, </w:t>
      </w:r>
      <w:proofErr w:type="spellStart"/>
      <w:r w:rsidRPr="005970F9">
        <w:rPr>
          <w:rFonts w:ascii="Book Antiqua" w:hAnsi="Book Antiqua"/>
        </w:rPr>
        <w:t>Sampaolo</w:t>
      </w:r>
      <w:proofErr w:type="spellEnd"/>
      <w:r w:rsidRPr="005970F9">
        <w:rPr>
          <w:rFonts w:ascii="Book Antiqua" w:hAnsi="Book Antiqua"/>
        </w:rPr>
        <w:t xml:space="preserve"> S, De Caro M, </w:t>
      </w:r>
      <w:proofErr w:type="spellStart"/>
      <w:r w:rsidRPr="005970F9">
        <w:rPr>
          <w:rFonts w:ascii="Book Antiqua" w:hAnsi="Book Antiqua"/>
        </w:rPr>
        <w:t>Vincitorio</w:t>
      </w:r>
      <w:proofErr w:type="spellEnd"/>
      <w:r w:rsidRPr="005970F9">
        <w:rPr>
          <w:rFonts w:ascii="Book Antiqua" w:hAnsi="Book Antiqua"/>
        </w:rPr>
        <w:t xml:space="preserve"> CM, </w:t>
      </w:r>
      <w:proofErr w:type="spellStart"/>
      <w:r w:rsidRPr="005970F9">
        <w:rPr>
          <w:rFonts w:ascii="Book Antiqua" w:hAnsi="Book Antiqua"/>
        </w:rPr>
        <w:t>Invernizzi</w:t>
      </w:r>
      <w:proofErr w:type="spellEnd"/>
      <w:r w:rsidRPr="005970F9">
        <w:rPr>
          <w:rFonts w:ascii="Book Antiqua" w:hAnsi="Book Antiqua"/>
        </w:rPr>
        <w:t xml:space="preserve"> F, </w:t>
      </w:r>
      <w:proofErr w:type="spellStart"/>
      <w:r w:rsidRPr="005970F9">
        <w:rPr>
          <w:rFonts w:ascii="Book Antiqua" w:hAnsi="Book Antiqua"/>
        </w:rPr>
        <w:t>Zeviani</w:t>
      </w:r>
      <w:proofErr w:type="spellEnd"/>
      <w:r w:rsidRPr="005970F9">
        <w:rPr>
          <w:rFonts w:ascii="Book Antiqua" w:hAnsi="Book Antiqua"/>
        </w:rPr>
        <w:t xml:space="preserve"> M. Identical </w:t>
      </w:r>
      <w:proofErr w:type="gramStart"/>
      <w:r w:rsidRPr="005970F9">
        <w:rPr>
          <w:rFonts w:ascii="Book Antiqua" w:hAnsi="Book Antiqua"/>
        </w:rPr>
        <w:t>large scale</w:t>
      </w:r>
      <w:proofErr w:type="gramEnd"/>
      <w:r w:rsidRPr="005970F9">
        <w:rPr>
          <w:rFonts w:ascii="Book Antiqua" w:hAnsi="Book Antiqua"/>
        </w:rPr>
        <w:t xml:space="preserve"> rearrangement of mitochondrial DNA causes Kearns-Sayre </w:t>
      </w:r>
      <w:r w:rsidRPr="005970F9">
        <w:rPr>
          <w:rFonts w:ascii="Book Antiqua" w:hAnsi="Book Antiqua"/>
        </w:rPr>
        <w:lastRenderedPageBreak/>
        <w:t xml:space="preserve">syndrome in a mother and her son. </w:t>
      </w:r>
      <w:r w:rsidRPr="005970F9">
        <w:rPr>
          <w:rFonts w:ascii="Book Antiqua" w:hAnsi="Book Antiqua"/>
          <w:i/>
          <w:iCs/>
        </w:rPr>
        <w:t>J Med Genet</w:t>
      </w:r>
      <w:r w:rsidRPr="005970F9">
        <w:rPr>
          <w:rFonts w:ascii="Book Antiqua" w:hAnsi="Book Antiqua"/>
        </w:rPr>
        <w:t xml:space="preserve"> 2003; </w:t>
      </w:r>
      <w:r w:rsidRPr="005970F9">
        <w:rPr>
          <w:rFonts w:ascii="Book Antiqua" w:hAnsi="Book Antiqua"/>
          <w:b/>
          <w:bCs/>
        </w:rPr>
        <w:t>40</w:t>
      </w:r>
      <w:r w:rsidRPr="005970F9">
        <w:rPr>
          <w:rFonts w:ascii="Book Antiqua" w:hAnsi="Book Antiqua"/>
        </w:rPr>
        <w:t>: 858-863 [PMID: 14627683 DOI: 10.1136/jmg.40.11.858]</w:t>
      </w:r>
    </w:p>
    <w:p w14:paraId="73C4B5ED" w14:textId="77777777" w:rsidR="005D58D9" w:rsidRPr="005970F9" w:rsidRDefault="005D58D9" w:rsidP="000D5609">
      <w:pPr>
        <w:adjustRightInd w:val="0"/>
        <w:snapToGrid w:val="0"/>
        <w:spacing w:line="360" w:lineRule="auto"/>
        <w:jc w:val="both"/>
        <w:rPr>
          <w:rFonts w:ascii="Book Antiqua" w:hAnsi="Book Antiqua"/>
        </w:rPr>
      </w:pPr>
      <w:r w:rsidRPr="005970F9">
        <w:rPr>
          <w:rFonts w:ascii="Book Antiqua" w:hAnsi="Book Antiqua"/>
        </w:rPr>
        <w:t xml:space="preserve">9 </w:t>
      </w:r>
      <w:proofErr w:type="spellStart"/>
      <w:r w:rsidRPr="005970F9">
        <w:rPr>
          <w:rFonts w:ascii="Book Antiqua" w:hAnsi="Book Antiqua"/>
          <w:b/>
          <w:bCs/>
        </w:rPr>
        <w:t>Xie</w:t>
      </w:r>
      <w:proofErr w:type="spellEnd"/>
      <w:r w:rsidRPr="005970F9">
        <w:rPr>
          <w:rFonts w:ascii="Book Antiqua" w:hAnsi="Book Antiqua"/>
          <w:b/>
          <w:bCs/>
        </w:rPr>
        <w:t xml:space="preserve"> C</w:t>
      </w:r>
      <w:r w:rsidRPr="005970F9">
        <w:rPr>
          <w:rFonts w:ascii="Book Antiqua" w:hAnsi="Book Antiqua"/>
        </w:rPr>
        <w:t xml:space="preserve">, Tammi MT. CNV-seq, a new method to detect copy number variation using high-throughput sequencing. </w:t>
      </w:r>
      <w:r w:rsidRPr="005970F9">
        <w:rPr>
          <w:rFonts w:ascii="Book Antiqua" w:hAnsi="Book Antiqua"/>
          <w:i/>
          <w:iCs/>
        </w:rPr>
        <w:t>BMC Bioinformatics</w:t>
      </w:r>
      <w:r w:rsidRPr="005970F9">
        <w:rPr>
          <w:rFonts w:ascii="Book Antiqua" w:hAnsi="Book Antiqua"/>
        </w:rPr>
        <w:t xml:space="preserve"> 2009; </w:t>
      </w:r>
      <w:r w:rsidRPr="005970F9">
        <w:rPr>
          <w:rFonts w:ascii="Book Antiqua" w:hAnsi="Book Antiqua"/>
          <w:b/>
          <w:bCs/>
        </w:rPr>
        <w:t>10</w:t>
      </w:r>
      <w:r w:rsidRPr="005970F9">
        <w:rPr>
          <w:rFonts w:ascii="Book Antiqua" w:hAnsi="Book Antiqua"/>
        </w:rPr>
        <w:t>: 80 [PMID: 19267900 DOI: 10.1186/1471-2105-10-80]</w:t>
      </w:r>
    </w:p>
    <w:p w14:paraId="5C842F6B" w14:textId="77777777" w:rsidR="005D58D9" w:rsidRPr="005970F9" w:rsidRDefault="005D58D9" w:rsidP="000D5609">
      <w:pPr>
        <w:adjustRightInd w:val="0"/>
        <w:snapToGrid w:val="0"/>
        <w:spacing w:line="360" w:lineRule="auto"/>
        <w:jc w:val="both"/>
        <w:rPr>
          <w:rFonts w:ascii="Book Antiqua" w:hAnsi="Book Antiqua"/>
        </w:rPr>
      </w:pPr>
      <w:r w:rsidRPr="005970F9">
        <w:rPr>
          <w:rFonts w:ascii="Book Antiqua" w:hAnsi="Book Antiqua"/>
        </w:rPr>
        <w:t xml:space="preserve">10 </w:t>
      </w:r>
      <w:r w:rsidRPr="005970F9">
        <w:rPr>
          <w:rFonts w:ascii="Book Antiqua" w:hAnsi="Book Antiqua"/>
          <w:b/>
          <w:bCs/>
        </w:rPr>
        <w:t>Gelfand AA</w:t>
      </w:r>
      <w:r w:rsidRPr="005970F9">
        <w:rPr>
          <w:rFonts w:ascii="Book Antiqua" w:hAnsi="Book Antiqua"/>
        </w:rPr>
        <w:t xml:space="preserve">, Gelfand JM, </w:t>
      </w:r>
      <w:proofErr w:type="spellStart"/>
      <w:r w:rsidRPr="005970F9">
        <w:rPr>
          <w:rFonts w:ascii="Book Antiqua" w:hAnsi="Book Antiqua"/>
        </w:rPr>
        <w:t>Prabakhar</w:t>
      </w:r>
      <w:proofErr w:type="spellEnd"/>
      <w:r w:rsidRPr="005970F9">
        <w:rPr>
          <w:rFonts w:ascii="Book Antiqua" w:hAnsi="Book Antiqua"/>
        </w:rPr>
        <w:t xml:space="preserve"> P, </w:t>
      </w:r>
      <w:proofErr w:type="spellStart"/>
      <w:r w:rsidRPr="005970F9">
        <w:rPr>
          <w:rFonts w:ascii="Book Antiqua" w:hAnsi="Book Antiqua"/>
        </w:rPr>
        <w:t>Goadsby</w:t>
      </w:r>
      <w:proofErr w:type="spellEnd"/>
      <w:r w:rsidRPr="005970F9">
        <w:rPr>
          <w:rFonts w:ascii="Book Antiqua" w:hAnsi="Book Antiqua"/>
        </w:rPr>
        <w:t xml:space="preserve"> PJ. Ophthalmoplegic "migraine" or recurrent ophthalmoplegic cranial neuropathy: new cases and a systematic review. </w:t>
      </w:r>
      <w:r w:rsidRPr="005970F9">
        <w:rPr>
          <w:rFonts w:ascii="Book Antiqua" w:hAnsi="Book Antiqua"/>
          <w:i/>
          <w:iCs/>
        </w:rPr>
        <w:t>J Child Neurol</w:t>
      </w:r>
      <w:r w:rsidRPr="005970F9">
        <w:rPr>
          <w:rFonts w:ascii="Book Antiqua" w:hAnsi="Book Antiqua"/>
        </w:rPr>
        <w:t xml:space="preserve"> 2012; </w:t>
      </w:r>
      <w:r w:rsidRPr="005970F9">
        <w:rPr>
          <w:rFonts w:ascii="Book Antiqua" w:hAnsi="Book Antiqua"/>
          <w:b/>
          <w:bCs/>
        </w:rPr>
        <w:t>27</w:t>
      </w:r>
      <w:r w:rsidRPr="005970F9">
        <w:rPr>
          <w:rFonts w:ascii="Book Antiqua" w:hAnsi="Book Antiqua"/>
        </w:rPr>
        <w:t>: 759-766 [PMID: 22241707 DOI: 10.1177/0883073811426502]</w:t>
      </w:r>
    </w:p>
    <w:p w14:paraId="561C127B" w14:textId="77777777" w:rsidR="005D58D9" w:rsidRPr="005970F9" w:rsidRDefault="005D58D9" w:rsidP="000D5609">
      <w:pPr>
        <w:adjustRightInd w:val="0"/>
        <w:snapToGrid w:val="0"/>
        <w:spacing w:line="360" w:lineRule="auto"/>
        <w:jc w:val="both"/>
        <w:rPr>
          <w:rFonts w:ascii="Book Antiqua" w:hAnsi="Book Antiqua"/>
        </w:rPr>
      </w:pPr>
      <w:r w:rsidRPr="005970F9">
        <w:rPr>
          <w:rFonts w:ascii="Book Antiqua" w:hAnsi="Book Antiqua"/>
        </w:rPr>
        <w:t xml:space="preserve">11 </w:t>
      </w:r>
      <w:r w:rsidRPr="005970F9">
        <w:rPr>
          <w:rFonts w:ascii="Book Antiqua" w:hAnsi="Book Antiqua"/>
          <w:b/>
          <w:bCs/>
        </w:rPr>
        <w:t>López-Gallardo E</w:t>
      </w:r>
      <w:r w:rsidRPr="005970F9">
        <w:rPr>
          <w:rFonts w:ascii="Book Antiqua" w:hAnsi="Book Antiqua"/>
        </w:rPr>
        <w:t>, López-Pérez MJ, Montoya J, Ruiz-</w:t>
      </w:r>
      <w:proofErr w:type="spellStart"/>
      <w:r w:rsidRPr="005970F9">
        <w:rPr>
          <w:rFonts w:ascii="Book Antiqua" w:hAnsi="Book Antiqua"/>
        </w:rPr>
        <w:t>Pesini</w:t>
      </w:r>
      <w:proofErr w:type="spellEnd"/>
      <w:r w:rsidRPr="005970F9">
        <w:rPr>
          <w:rFonts w:ascii="Book Antiqua" w:hAnsi="Book Antiqua"/>
        </w:rPr>
        <w:t xml:space="preserve"> E. CPEO and KSS differ in the percentage and location of the </w:t>
      </w:r>
      <w:proofErr w:type="spellStart"/>
      <w:r w:rsidRPr="005970F9">
        <w:rPr>
          <w:rFonts w:ascii="Book Antiqua" w:hAnsi="Book Antiqua"/>
        </w:rPr>
        <w:t>mtDNA</w:t>
      </w:r>
      <w:proofErr w:type="spellEnd"/>
      <w:r w:rsidRPr="005970F9">
        <w:rPr>
          <w:rFonts w:ascii="Book Antiqua" w:hAnsi="Book Antiqua"/>
        </w:rPr>
        <w:t xml:space="preserve"> deletion. </w:t>
      </w:r>
      <w:r w:rsidRPr="005970F9">
        <w:rPr>
          <w:rFonts w:ascii="Book Antiqua" w:hAnsi="Book Antiqua"/>
          <w:i/>
          <w:iCs/>
        </w:rPr>
        <w:t>Mitochondrion</w:t>
      </w:r>
      <w:r w:rsidRPr="005970F9">
        <w:rPr>
          <w:rFonts w:ascii="Book Antiqua" w:hAnsi="Book Antiqua"/>
        </w:rPr>
        <w:t xml:space="preserve"> 2009; </w:t>
      </w:r>
      <w:r w:rsidRPr="005970F9">
        <w:rPr>
          <w:rFonts w:ascii="Book Antiqua" w:hAnsi="Book Antiqua"/>
          <w:b/>
          <w:bCs/>
        </w:rPr>
        <w:t>9</w:t>
      </w:r>
      <w:r w:rsidRPr="005970F9">
        <w:rPr>
          <w:rFonts w:ascii="Book Antiqua" w:hAnsi="Book Antiqua"/>
        </w:rPr>
        <w:t>: 314-317 [PMID: 19410662 DOI: 10.1016/j.mito.2009.04.005]</w:t>
      </w:r>
    </w:p>
    <w:p w14:paraId="0DFDE722" w14:textId="77777777" w:rsidR="005D58D9" w:rsidRPr="005970F9" w:rsidRDefault="005D58D9" w:rsidP="000D5609">
      <w:pPr>
        <w:adjustRightInd w:val="0"/>
        <w:snapToGrid w:val="0"/>
        <w:spacing w:line="360" w:lineRule="auto"/>
        <w:jc w:val="both"/>
        <w:rPr>
          <w:rFonts w:ascii="Book Antiqua" w:hAnsi="Book Antiqua"/>
        </w:rPr>
      </w:pPr>
      <w:r w:rsidRPr="005970F9">
        <w:rPr>
          <w:rFonts w:ascii="Book Antiqua" w:hAnsi="Book Antiqua"/>
        </w:rPr>
        <w:t xml:space="preserve">12 </w:t>
      </w:r>
      <w:r w:rsidRPr="005970F9">
        <w:rPr>
          <w:rFonts w:ascii="Book Antiqua" w:hAnsi="Book Antiqua"/>
          <w:b/>
          <w:bCs/>
        </w:rPr>
        <w:t>Heidenreich JO</w:t>
      </w:r>
      <w:r w:rsidRPr="005970F9">
        <w:rPr>
          <w:rFonts w:ascii="Book Antiqua" w:hAnsi="Book Antiqua"/>
        </w:rPr>
        <w:t xml:space="preserve">, Klopstock T, Schirmer T, </w:t>
      </w:r>
      <w:proofErr w:type="spellStart"/>
      <w:r w:rsidRPr="005970F9">
        <w:rPr>
          <w:rFonts w:ascii="Book Antiqua" w:hAnsi="Book Antiqua"/>
        </w:rPr>
        <w:t>Saemann</w:t>
      </w:r>
      <w:proofErr w:type="spellEnd"/>
      <w:r w:rsidRPr="005970F9">
        <w:rPr>
          <w:rFonts w:ascii="Book Antiqua" w:hAnsi="Book Antiqua"/>
        </w:rPr>
        <w:t xml:space="preserve"> P, Mueller-</w:t>
      </w:r>
      <w:proofErr w:type="spellStart"/>
      <w:r w:rsidRPr="005970F9">
        <w:rPr>
          <w:rFonts w:ascii="Book Antiqua" w:hAnsi="Book Antiqua"/>
        </w:rPr>
        <w:t>Felber</w:t>
      </w:r>
      <w:proofErr w:type="spellEnd"/>
      <w:r w:rsidRPr="005970F9">
        <w:rPr>
          <w:rFonts w:ascii="Book Antiqua" w:hAnsi="Book Antiqua"/>
        </w:rPr>
        <w:t xml:space="preserve"> W, Auer DP. Chronic progressive external ophthalmoplegia: MR spectroscopy and MR diffusion studies in the brain. </w:t>
      </w:r>
      <w:r w:rsidRPr="005970F9">
        <w:rPr>
          <w:rFonts w:ascii="Book Antiqua" w:hAnsi="Book Antiqua"/>
          <w:i/>
          <w:iCs/>
        </w:rPr>
        <w:t xml:space="preserve">AJR Am J </w:t>
      </w:r>
      <w:proofErr w:type="spellStart"/>
      <w:r w:rsidRPr="005970F9">
        <w:rPr>
          <w:rFonts w:ascii="Book Antiqua" w:hAnsi="Book Antiqua"/>
          <w:i/>
          <w:iCs/>
        </w:rPr>
        <w:t>Roentgenol</w:t>
      </w:r>
      <w:proofErr w:type="spellEnd"/>
      <w:r w:rsidRPr="005970F9">
        <w:rPr>
          <w:rFonts w:ascii="Book Antiqua" w:hAnsi="Book Antiqua"/>
        </w:rPr>
        <w:t xml:space="preserve"> 2006; </w:t>
      </w:r>
      <w:r w:rsidRPr="005970F9">
        <w:rPr>
          <w:rFonts w:ascii="Book Antiqua" w:hAnsi="Book Antiqua"/>
          <w:b/>
          <w:bCs/>
        </w:rPr>
        <w:t>187</w:t>
      </w:r>
      <w:r w:rsidRPr="005970F9">
        <w:rPr>
          <w:rFonts w:ascii="Book Antiqua" w:hAnsi="Book Antiqua"/>
        </w:rPr>
        <w:t>: 820-824 [PMID: 16928952 DOI: 10.2214/AJR.05.0180]</w:t>
      </w:r>
    </w:p>
    <w:p w14:paraId="6098ACC9" w14:textId="77777777" w:rsidR="005D58D9" w:rsidRPr="005970F9" w:rsidRDefault="005D58D9" w:rsidP="000D5609">
      <w:pPr>
        <w:adjustRightInd w:val="0"/>
        <w:snapToGrid w:val="0"/>
        <w:spacing w:line="360" w:lineRule="auto"/>
        <w:jc w:val="both"/>
        <w:rPr>
          <w:rFonts w:ascii="Book Antiqua" w:hAnsi="Book Antiqua"/>
        </w:rPr>
      </w:pPr>
      <w:r w:rsidRPr="005970F9">
        <w:rPr>
          <w:rFonts w:ascii="Book Antiqua" w:hAnsi="Book Antiqua"/>
        </w:rPr>
        <w:t xml:space="preserve">13 </w:t>
      </w:r>
      <w:proofErr w:type="spellStart"/>
      <w:r w:rsidRPr="005970F9">
        <w:rPr>
          <w:rFonts w:ascii="Book Antiqua" w:hAnsi="Book Antiqua"/>
          <w:b/>
          <w:bCs/>
        </w:rPr>
        <w:t>Remes</w:t>
      </w:r>
      <w:proofErr w:type="spellEnd"/>
      <w:r w:rsidRPr="005970F9">
        <w:rPr>
          <w:rFonts w:ascii="Book Antiqua" w:hAnsi="Book Antiqua"/>
          <w:b/>
          <w:bCs/>
        </w:rPr>
        <w:t xml:space="preserve"> AM</w:t>
      </w:r>
      <w:r w:rsidRPr="005970F9">
        <w:rPr>
          <w:rFonts w:ascii="Book Antiqua" w:hAnsi="Book Antiqua"/>
        </w:rPr>
        <w:t xml:space="preserve">, </w:t>
      </w:r>
      <w:proofErr w:type="spellStart"/>
      <w:r w:rsidRPr="005970F9">
        <w:rPr>
          <w:rFonts w:ascii="Book Antiqua" w:hAnsi="Book Antiqua"/>
        </w:rPr>
        <w:t>Peuhkurinen</w:t>
      </w:r>
      <w:proofErr w:type="spellEnd"/>
      <w:r w:rsidRPr="005970F9">
        <w:rPr>
          <w:rFonts w:ascii="Book Antiqua" w:hAnsi="Book Antiqua"/>
        </w:rPr>
        <w:t xml:space="preserve"> KJ, </w:t>
      </w:r>
      <w:proofErr w:type="spellStart"/>
      <w:r w:rsidRPr="005970F9">
        <w:rPr>
          <w:rFonts w:ascii="Book Antiqua" w:hAnsi="Book Antiqua"/>
        </w:rPr>
        <w:t>Herva</w:t>
      </w:r>
      <w:proofErr w:type="spellEnd"/>
      <w:r w:rsidRPr="005970F9">
        <w:rPr>
          <w:rFonts w:ascii="Book Antiqua" w:hAnsi="Book Antiqua"/>
        </w:rPr>
        <w:t xml:space="preserve"> R, </w:t>
      </w:r>
      <w:proofErr w:type="spellStart"/>
      <w:r w:rsidRPr="005970F9">
        <w:rPr>
          <w:rFonts w:ascii="Book Antiqua" w:hAnsi="Book Antiqua"/>
        </w:rPr>
        <w:t>Majamaa</w:t>
      </w:r>
      <w:proofErr w:type="spellEnd"/>
      <w:r w:rsidRPr="005970F9">
        <w:rPr>
          <w:rFonts w:ascii="Book Antiqua" w:hAnsi="Book Antiqua"/>
        </w:rPr>
        <w:t xml:space="preserve"> K, </w:t>
      </w:r>
      <w:proofErr w:type="spellStart"/>
      <w:r w:rsidRPr="005970F9">
        <w:rPr>
          <w:rFonts w:ascii="Book Antiqua" w:hAnsi="Book Antiqua"/>
        </w:rPr>
        <w:t>Hassinen</w:t>
      </w:r>
      <w:proofErr w:type="spellEnd"/>
      <w:r w:rsidRPr="005970F9">
        <w:rPr>
          <w:rFonts w:ascii="Book Antiqua" w:hAnsi="Book Antiqua"/>
        </w:rPr>
        <w:t xml:space="preserve"> IE. Kearns-Sayre syndrome case presenting a mitochondrial DNA deletion with unusual direct repeats and a rudimentary </w:t>
      </w:r>
      <w:proofErr w:type="spellStart"/>
      <w:r w:rsidRPr="005970F9">
        <w:rPr>
          <w:rFonts w:ascii="Book Antiqua" w:hAnsi="Book Antiqua"/>
        </w:rPr>
        <w:t>RNAase</w:t>
      </w:r>
      <w:proofErr w:type="spellEnd"/>
      <w:r w:rsidRPr="005970F9">
        <w:rPr>
          <w:rFonts w:ascii="Book Antiqua" w:hAnsi="Book Antiqua"/>
        </w:rPr>
        <w:t xml:space="preserve"> mitochondrial ribonucleotide processing target sequence. </w:t>
      </w:r>
      <w:r w:rsidRPr="005970F9">
        <w:rPr>
          <w:rFonts w:ascii="Book Antiqua" w:hAnsi="Book Antiqua"/>
          <w:i/>
          <w:iCs/>
        </w:rPr>
        <w:t>Genomics</w:t>
      </w:r>
      <w:r w:rsidRPr="005970F9">
        <w:rPr>
          <w:rFonts w:ascii="Book Antiqua" w:hAnsi="Book Antiqua"/>
        </w:rPr>
        <w:t xml:space="preserve"> 1993; </w:t>
      </w:r>
      <w:r w:rsidRPr="005970F9">
        <w:rPr>
          <w:rFonts w:ascii="Book Antiqua" w:hAnsi="Book Antiqua"/>
          <w:b/>
          <w:bCs/>
        </w:rPr>
        <w:t>16</w:t>
      </w:r>
      <w:r w:rsidRPr="005970F9">
        <w:rPr>
          <w:rFonts w:ascii="Book Antiqua" w:hAnsi="Book Antiqua"/>
        </w:rPr>
        <w:t>: 256-258 [PMID: 7683627 DOI: 10.1006/geno.1993.1170]</w:t>
      </w:r>
    </w:p>
    <w:p w14:paraId="5C298604" w14:textId="77777777" w:rsidR="005D58D9" w:rsidRPr="005970F9" w:rsidRDefault="005D58D9" w:rsidP="000D5609">
      <w:pPr>
        <w:adjustRightInd w:val="0"/>
        <w:snapToGrid w:val="0"/>
        <w:spacing w:line="360" w:lineRule="auto"/>
        <w:jc w:val="both"/>
        <w:rPr>
          <w:rFonts w:ascii="Book Antiqua" w:hAnsi="Book Antiqua"/>
        </w:rPr>
      </w:pPr>
      <w:r w:rsidRPr="005970F9">
        <w:rPr>
          <w:rFonts w:ascii="Book Antiqua" w:hAnsi="Book Antiqua"/>
        </w:rPr>
        <w:t xml:space="preserve">14 </w:t>
      </w:r>
      <w:proofErr w:type="spellStart"/>
      <w:r w:rsidRPr="005970F9">
        <w:rPr>
          <w:rFonts w:ascii="Book Antiqua" w:hAnsi="Book Antiqua"/>
          <w:b/>
          <w:bCs/>
        </w:rPr>
        <w:t>Redaelli</w:t>
      </w:r>
      <w:proofErr w:type="spellEnd"/>
      <w:r w:rsidRPr="005970F9">
        <w:rPr>
          <w:rFonts w:ascii="Book Antiqua" w:hAnsi="Book Antiqua"/>
          <w:b/>
          <w:bCs/>
        </w:rPr>
        <w:t xml:space="preserve"> S</w:t>
      </w:r>
      <w:r w:rsidRPr="005970F9">
        <w:rPr>
          <w:rFonts w:ascii="Book Antiqua" w:hAnsi="Book Antiqua"/>
        </w:rPr>
        <w:t xml:space="preserve">, </w:t>
      </w:r>
      <w:proofErr w:type="spellStart"/>
      <w:r w:rsidRPr="005970F9">
        <w:rPr>
          <w:rFonts w:ascii="Book Antiqua" w:hAnsi="Book Antiqua"/>
        </w:rPr>
        <w:t>Maitz</w:t>
      </w:r>
      <w:proofErr w:type="spellEnd"/>
      <w:r w:rsidRPr="005970F9">
        <w:rPr>
          <w:rFonts w:ascii="Book Antiqua" w:hAnsi="Book Antiqua"/>
        </w:rPr>
        <w:t xml:space="preserve"> S, </w:t>
      </w:r>
      <w:proofErr w:type="spellStart"/>
      <w:r w:rsidRPr="005970F9">
        <w:rPr>
          <w:rFonts w:ascii="Book Antiqua" w:hAnsi="Book Antiqua"/>
        </w:rPr>
        <w:t>Crosti</w:t>
      </w:r>
      <w:proofErr w:type="spellEnd"/>
      <w:r w:rsidRPr="005970F9">
        <w:rPr>
          <w:rFonts w:ascii="Book Antiqua" w:hAnsi="Book Antiqua"/>
        </w:rPr>
        <w:t xml:space="preserve"> F, Sala E, Villa N, </w:t>
      </w:r>
      <w:proofErr w:type="spellStart"/>
      <w:r w:rsidRPr="005970F9">
        <w:rPr>
          <w:rFonts w:ascii="Book Antiqua" w:hAnsi="Book Antiqua"/>
        </w:rPr>
        <w:t>Spaccini</w:t>
      </w:r>
      <w:proofErr w:type="spellEnd"/>
      <w:r w:rsidRPr="005970F9">
        <w:rPr>
          <w:rFonts w:ascii="Book Antiqua" w:hAnsi="Book Antiqua"/>
        </w:rPr>
        <w:t xml:space="preserve"> L, </w:t>
      </w:r>
      <w:proofErr w:type="spellStart"/>
      <w:r w:rsidRPr="005970F9">
        <w:rPr>
          <w:rFonts w:ascii="Book Antiqua" w:hAnsi="Book Antiqua"/>
        </w:rPr>
        <w:t>Selicorni</w:t>
      </w:r>
      <w:proofErr w:type="spellEnd"/>
      <w:r w:rsidRPr="005970F9">
        <w:rPr>
          <w:rFonts w:ascii="Book Antiqua" w:hAnsi="Book Antiqua"/>
        </w:rPr>
        <w:t xml:space="preserve"> A, </w:t>
      </w:r>
      <w:proofErr w:type="spellStart"/>
      <w:r w:rsidRPr="005970F9">
        <w:rPr>
          <w:rFonts w:ascii="Book Antiqua" w:hAnsi="Book Antiqua"/>
        </w:rPr>
        <w:t>Rigoldi</w:t>
      </w:r>
      <w:proofErr w:type="spellEnd"/>
      <w:r w:rsidRPr="005970F9">
        <w:rPr>
          <w:rFonts w:ascii="Book Antiqua" w:hAnsi="Book Antiqua"/>
        </w:rPr>
        <w:t xml:space="preserve"> M, </w:t>
      </w:r>
      <w:proofErr w:type="spellStart"/>
      <w:r w:rsidRPr="005970F9">
        <w:rPr>
          <w:rFonts w:ascii="Book Antiqua" w:hAnsi="Book Antiqua"/>
        </w:rPr>
        <w:t>Conconi</w:t>
      </w:r>
      <w:proofErr w:type="spellEnd"/>
      <w:r w:rsidRPr="005970F9">
        <w:rPr>
          <w:rFonts w:ascii="Book Antiqua" w:hAnsi="Book Antiqua"/>
        </w:rPr>
        <w:t xml:space="preserve"> D, </w:t>
      </w:r>
      <w:proofErr w:type="spellStart"/>
      <w:r w:rsidRPr="005970F9">
        <w:rPr>
          <w:rFonts w:ascii="Book Antiqua" w:hAnsi="Book Antiqua"/>
        </w:rPr>
        <w:t>Dalprà</w:t>
      </w:r>
      <w:proofErr w:type="spellEnd"/>
      <w:r w:rsidRPr="005970F9">
        <w:rPr>
          <w:rFonts w:ascii="Book Antiqua" w:hAnsi="Book Antiqua"/>
        </w:rPr>
        <w:t xml:space="preserve"> L, </w:t>
      </w:r>
      <w:proofErr w:type="spellStart"/>
      <w:r w:rsidRPr="005970F9">
        <w:rPr>
          <w:rFonts w:ascii="Book Antiqua" w:hAnsi="Book Antiqua"/>
        </w:rPr>
        <w:t>Roversi</w:t>
      </w:r>
      <w:proofErr w:type="spellEnd"/>
      <w:r w:rsidRPr="005970F9">
        <w:rPr>
          <w:rFonts w:ascii="Book Antiqua" w:hAnsi="Book Antiqua"/>
        </w:rPr>
        <w:t xml:space="preserve"> G, </w:t>
      </w:r>
      <w:proofErr w:type="spellStart"/>
      <w:r w:rsidRPr="005970F9">
        <w:rPr>
          <w:rFonts w:ascii="Book Antiqua" w:hAnsi="Book Antiqua"/>
        </w:rPr>
        <w:t>Bentivegna</w:t>
      </w:r>
      <w:proofErr w:type="spellEnd"/>
      <w:r w:rsidRPr="005970F9">
        <w:rPr>
          <w:rFonts w:ascii="Book Antiqua" w:hAnsi="Book Antiqua"/>
        </w:rPr>
        <w:t xml:space="preserve"> A. Refining the Phenotype of Recurrent Rearrangements of Chromosome 16. </w:t>
      </w:r>
      <w:r w:rsidRPr="005970F9">
        <w:rPr>
          <w:rFonts w:ascii="Book Antiqua" w:hAnsi="Book Antiqua"/>
          <w:i/>
          <w:iCs/>
        </w:rPr>
        <w:t>Int J Mol Sci</w:t>
      </w:r>
      <w:r w:rsidRPr="005970F9">
        <w:rPr>
          <w:rFonts w:ascii="Book Antiqua" w:hAnsi="Book Antiqua"/>
        </w:rPr>
        <w:t xml:space="preserve"> 2019; </w:t>
      </w:r>
      <w:r w:rsidRPr="005970F9">
        <w:rPr>
          <w:rFonts w:ascii="Book Antiqua" w:hAnsi="Book Antiqua"/>
          <w:b/>
          <w:bCs/>
        </w:rPr>
        <w:t>20</w:t>
      </w:r>
      <w:r w:rsidRPr="005970F9">
        <w:rPr>
          <w:rFonts w:ascii="Book Antiqua" w:hAnsi="Book Antiqua"/>
        </w:rPr>
        <w:t xml:space="preserve"> [PMID: 30836598 DOI: 10.3390/ijms20051095]</w:t>
      </w:r>
    </w:p>
    <w:p w14:paraId="40072FFA" w14:textId="77777777" w:rsidR="005D58D9" w:rsidRPr="005970F9" w:rsidRDefault="005D58D9" w:rsidP="000D5609">
      <w:pPr>
        <w:adjustRightInd w:val="0"/>
        <w:snapToGrid w:val="0"/>
        <w:spacing w:line="360" w:lineRule="auto"/>
        <w:jc w:val="both"/>
        <w:rPr>
          <w:rFonts w:ascii="Book Antiqua" w:hAnsi="Book Antiqua"/>
        </w:rPr>
      </w:pPr>
      <w:r w:rsidRPr="005970F9">
        <w:rPr>
          <w:rFonts w:ascii="Book Antiqua" w:hAnsi="Book Antiqua"/>
        </w:rPr>
        <w:t xml:space="preserve">15 </w:t>
      </w:r>
      <w:r w:rsidRPr="005970F9">
        <w:rPr>
          <w:rFonts w:ascii="Book Antiqua" w:hAnsi="Book Antiqua"/>
          <w:b/>
          <w:bCs/>
        </w:rPr>
        <w:t xml:space="preserve">Ben </w:t>
      </w:r>
      <w:proofErr w:type="spellStart"/>
      <w:r w:rsidRPr="005970F9">
        <w:rPr>
          <w:rFonts w:ascii="Book Antiqua" w:hAnsi="Book Antiqua"/>
          <w:b/>
          <w:bCs/>
        </w:rPr>
        <w:t>Yaou</w:t>
      </w:r>
      <w:proofErr w:type="spellEnd"/>
      <w:r w:rsidRPr="005970F9">
        <w:rPr>
          <w:rFonts w:ascii="Book Antiqua" w:hAnsi="Book Antiqua"/>
          <w:b/>
          <w:bCs/>
        </w:rPr>
        <w:t xml:space="preserve"> R</w:t>
      </w:r>
      <w:r w:rsidRPr="005970F9">
        <w:rPr>
          <w:rFonts w:ascii="Book Antiqua" w:hAnsi="Book Antiqua"/>
        </w:rPr>
        <w:t xml:space="preserve">, </w:t>
      </w:r>
      <w:proofErr w:type="spellStart"/>
      <w:r w:rsidRPr="005970F9">
        <w:rPr>
          <w:rFonts w:ascii="Book Antiqua" w:hAnsi="Book Antiqua"/>
        </w:rPr>
        <w:t>Laforêt</w:t>
      </w:r>
      <w:proofErr w:type="spellEnd"/>
      <w:r w:rsidRPr="005970F9">
        <w:rPr>
          <w:rFonts w:ascii="Book Antiqua" w:hAnsi="Book Antiqua"/>
        </w:rPr>
        <w:t xml:space="preserve"> P, </w:t>
      </w:r>
      <w:proofErr w:type="spellStart"/>
      <w:r w:rsidRPr="005970F9">
        <w:rPr>
          <w:rFonts w:ascii="Book Antiqua" w:hAnsi="Book Antiqua"/>
        </w:rPr>
        <w:t>Bécane</w:t>
      </w:r>
      <w:proofErr w:type="spellEnd"/>
      <w:r w:rsidRPr="005970F9">
        <w:rPr>
          <w:rFonts w:ascii="Book Antiqua" w:hAnsi="Book Antiqua"/>
        </w:rPr>
        <w:t xml:space="preserve"> HM, </w:t>
      </w:r>
      <w:proofErr w:type="spellStart"/>
      <w:r w:rsidRPr="005970F9">
        <w:rPr>
          <w:rFonts w:ascii="Book Antiqua" w:hAnsi="Book Antiqua"/>
        </w:rPr>
        <w:t>Jardel</w:t>
      </w:r>
      <w:proofErr w:type="spellEnd"/>
      <w:r w:rsidRPr="005970F9">
        <w:rPr>
          <w:rFonts w:ascii="Book Antiqua" w:hAnsi="Book Antiqua"/>
        </w:rPr>
        <w:t xml:space="preserve"> C, Sternberg D, </w:t>
      </w:r>
      <w:proofErr w:type="spellStart"/>
      <w:r w:rsidRPr="005970F9">
        <w:rPr>
          <w:rFonts w:ascii="Book Antiqua" w:hAnsi="Book Antiqua"/>
        </w:rPr>
        <w:t>Lombès</w:t>
      </w:r>
      <w:proofErr w:type="spellEnd"/>
      <w:r w:rsidRPr="005970F9">
        <w:rPr>
          <w:rFonts w:ascii="Book Antiqua" w:hAnsi="Book Antiqua"/>
        </w:rPr>
        <w:t xml:space="preserve"> A, </w:t>
      </w:r>
      <w:proofErr w:type="spellStart"/>
      <w:r w:rsidRPr="005970F9">
        <w:rPr>
          <w:rFonts w:ascii="Book Antiqua" w:hAnsi="Book Antiqua"/>
        </w:rPr>
        <w:t>Eymard</w:t>
      </w:r>
      <w:proofErr w:type="spellEnd"/>
      <w:r w:rsidRPr="005970F9">
        <w:rPr>
          <w:rFonts w:ascii="Book Antiqua" w:hAnsi="Book Antiqua"/>
        </w:rPr>
        <w:t xml:space="preserve"> B. [Misdiagnosis of mitochondrial myopathies: a study of 12 </w:t>
      </w:r>
      <w:proofErr w:type="spellStart"/>
      <w:r w:rsidRPr="005970F9">
        <w:rPr>
          <w:rFonts w:ascii="Book Antiqua" w:hAnsi="Book Antiqua"/>
        </w:rPr>
        <w:t>thymectomized</w:t>
      </w:r>
      <w:proofErr w:type="spellEnd"/>
      <w:r w:rsidRPr="005970F9">
        <w:rPr>
          <w:rFonts w:ascii="Book Antiqua" w:hAnsi="Book Antiqua"/>
        </w:rPr>
        <w:t xml:space="preserve"> patients]. </w:t>
      </w:r>
      <w:r w:rsidRPr="005970F9">
        <w:rPr>
          <w:rFonts w:ascii="Book Antiqua" w:hAnsi="Book Antiqua"/>
          <w:i/>
          <w:iCs/>
        </w:rPr>
        <w:t>Rev Neurol (Paris)</w:t>
      </w:r>
      <w:r w:rsidRPr="005970F9">
        <w:rPr>
          <w:rFonts w:ascii="Book Antiqua" w:hAnsi="Book Antiqua"/>
        </w:rPr>
        <w:t xml:space="preserve"> 2006; </w:t>
      </w:r>
      <w:r w:rsidRPr="005970F9">
        <w:rPr>
          <w:rFonts w:ascii="Book Antiqua" w:hAnsi="Book Antiqua"/>
          <w:b/>
          <w:bCs/>
        </w:rPr>
        <w:t>162</w:t>
      </w:r>
      <w:r w:rsidRPr="005970F9">
        <w:rPr>
          <w:rFonts w:ascii="Book Antiqua" w:hAnsi="Book Antiqua"/>
        </w:rPr>
        <w:t>: 339-346 [PMID: 16585889 DOI: 10.1016/s0035-3787(06)75020-2]</w:t>
      </w:r>
    </w:p>
    <w:p w14:paraId="6EC87291" w14:textId="77777777" w:rsidR="005D58D9" w:rsidRPr="005970F9" w:rsidRDefault="005D58D9" w:rsidP="000D5609">
      <w:pPr>
        <w:adjustRightInd w:val="0"/>
        <w:snapToGrid w:val="0"/>
        <w:spacing w:line="360" w:lineRule="auto"/>
        <w:jc w:val="both"/>
        <w:rPr>
          <w:rFonts w:ascii="Book Antiqua" w:hAnsi="Book Antiqua"/>
        </w:rPr>
      </w:pPr>
      <w:r w:rsidRPr="005970F9">
        <w:rPr>
          <w:rFonts w:ascii="Book Antiqua" w:hAnsi="Book Antiqua"/>
        </w:rPr>
        <w:t xml:space="preserve">16 </w:t>
      </w:r>
      <w:r w:rsidRPr="005970F9">
        <w:rPr>
          <w:rFonts w:ascii="Book Antiqua" w:hAnsi="Book Antiqua"/>
          <w:b/>
          <w:bCs/>
        </w:rPr>
        <w:t>Whittaker RG</w:t>
      </w:r>
      <w:r w:rsidRPr="005970F9">
        <w:rPr>
          <w:rFonts w:ascii="Book Antiqua" w:hAnsi="Book Antiqua"/>
        </w:rPr>
        <w:t xml:space="preserve">, Schaefer AM, Taylor RW, Turnbull DM. Differential diagnosis in ptosis and ophthalmoplegia: mitochondrial disease or myasthenia? </w:t>
      </w:r>
      <w:r w:rsidRPr="005970F9">
        <w:rPr>
          <w:rFonts w:ascii="Book Antiqua" w:hAnsi="Book Antiqua"/>
          <w:i/>
          <w:iCs/>
        </w:rPr>
        <w:t>J Neurol</w:t>
      </w:r>
      <w:r w:rsidRPr="005970F9">
        <w:rPr>
          <w:rFonts w:ascii="Book Antiqua" w:hAnsi="Book Antiqua"/>
        </w:rPr>
        <w:t xml:space="preserve"> 2007; </w:t>
      </w:r>
      <w:r w:rsidRPr="005970F9">
        <w:rPr>
          <w:rFonts w:ascii="Book Antiqua" w:hAnsi="Book Antiqua"/>
          <w:b/>
          <w:bCs/>
        </w:rPr>
        <w:t>254</w:t>
      </w:r>
      <w:r w:rsidRPr="005970F9">
        <w:rPr>
          <w:rFonts w:ascii="Book Antiqua" w:hAnsi="Book Antiqua"/>
        </w:rPr>
        <w:t>: 1138-1139 [PMID: 17361341 DOI: 10.1007/s00415-006-0484-5]</w:t>
      </w:r>
    </w:p>
    <w:p w14:paraId="1AE02255" w14:textId="77777777" w:rsidR="005D58D9" w:rsidRPr="005970F9" w:rsidRDefault="005D58D9" w:rsidP="000D5609">
      <w:pPr>
        <w:adjustRightInd w:val="0"/>
        <w:snapToGrid w:val="0"/>
        <w:spacing w:line="360" w:lineRule="auto"/>
        <w:jc w:val="both"/>
        <w:rPr>
          <w:rFonts w:ascii="Book Antiqua" w:hAnsi="Book Antiqua"/>
        </w:rPr>
      </w:pPr>
      <w:r w:rsidRPr="005970F9">
        <w:rPr>
          <w:rFonts w:ascii="Book Antiqua" w:hAnsi="Book Antiqua"/>
        </w:rPr>
        <w:lastRenderedPageBreak/>
        <w:t xml:space="preserve">17 </w:t>
      </w:r>
      <w:proofErr w:type="spellStart"/>
      <w:r w:rsidRPr="005970F9">
        <w:rPr>
          <w:rFonts w:ascii="Book Antiqua" w:hAnsi="Book Antiqua"/>
          <w:b/>
          <w:bCs/>
        </w:rPr>
        <w:t>Braz</w:t>
      </w:r>
      <w:proofErr w:type="spellEnd"/>
      <w:r w:rsidRPr="005970F9">
        <w:rPr>
          <w:rFonts w:ascii="Book Antiqua" w:hAnsi="Book Antiqua"/>
          <w:b/>
          <w:bCs/>
        </w:rPr>
        <w:t xml:space="preserve"> LP</w:t>
      </w:r>
      <w:r w:rsidRPr="005970F9">
        <w:rPr>
          <w:rFonts w:ascii="Book Antiqua" w:hAnsi="Book Antiqua"/>
        </w:rPr>
        <w:t xml:space="preserve">, Ng YS, Gorman GS, Schaefer AM, McFarland R, Taylor RW, Turnbull DM, Whittaker RG. Neuromuscular Junction Abnormalities in Mitochondrial Disease: An Observational Cohort Study. </w:t>
      </w:r>
      <w:r w:rsidRPr="005970F9">
        <w:rPr>
          <w:rFonts w:ascii="Book Antiqua" w:hAnsi="Book Antiqua"/>
          <w:i/>
          <w:iCs/>
        </w:rPr>
        <w:t xml:space="preserve">Neurol Clin </w:t>
      </w:r>
      <w:proofErr w:type="spellStart"/>
      <w:r w:rsidRPr="005970F9">
        <w:rPr>
          <w:rFonts w:ascii="Book Antiqua" w:hAnsi="Book Antiqua"/>
          <w:i/>
          <w:iCs/>
        </w:rPr>
        <w:t>Pract</w:t>
      </w:r>
      <w:proofErr w:type="spellEnd"/>
      <w:r w:rsidRPr="005970F9">
        <w:rPr>
          <w:rFonts w:ascii="Book Antiqua" w:hAnsi="Book Antiqua"/>
        </w:rPr>
        <w:t xml:space="preserve"> 2021; </w:t>
      </w:r>
      <w:r w:rsidRPr="005970F9">
        <w:rPr>
          <w:rFonts w:ascii="Book Antiqua" w:hAnsi="Book Antiqua"/>
          <w:b/>
          <w:bCs/>
        </w:rPr>
        <w:t>11</w:t>
      </w:r>
      <w:r w:rsidRPr="005970F9">
        <w:rPr>
          <w:rFonts w:ascii="Book Antiqua" w:hAnsi="Book Antiqua"/>
        </w:rPr>
        <w:t>: 97-104 [PMID: 33842062 DOI: 10.1212/CPJ.0000000000000795]</w:t>
      </w:r>
    </w:p>
    <w:p w14:paraId="7AA17C2D" w14:textId="77777777" w:rsidR="00A77B3E" w:rsidRPr="005970F9" w:rsidRDefault="00A77B3E" w:rsidP="000D5609">
      <w:pPr>
        <w:spacing w:line="360" w:lineRule="auto"/>
        <w:jc w:val="both"/>
        <w:rPr>
          <w:rFonts w:ascii="Book Antiqua" w:hAnsi="Book Antiqua"/>
        </w:rPr>
      </w:pPr>
    </w:p>
    <w:p w14:paraId="200F2530"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color w:val="000000"/>
        </w:rPr>
        <w:t>Footnotes</w:t>
      </w:r>
    </w:p>
    <w:p w14:paraId="001272D7"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bCs/>
          <w:color w:val="000000"/>
        </w:rPr>
        <w:t xml:space="preserve">Informed consent statement: </w:t>
      </w:r>
      <w:r w:rsidRPr="005970F9">
        <w:rPr>
          <w:rFonts w:ascii="Book Antiqua" w:eastAsia="Book Antiqua" w:hAnsi="Book Antiqua" w:cs="Book Antiqua"/>
          <w:color w:val="000000"/>
        </w:rPr>
        <w:t>Informed written consent was obtained from the patient for publication of this report and any accompanying images.</w:t>
      </w:r>
    </w:p>
    <w:p w14:paraId="5ECC51C2" w14:textId="77777777" w:rsidR="00A77B3E" w:rsidRPr="005970F9" w:rsidRDefault="00A77B3E" w:rsidP="000D5609">
      <w:pPr>
        <w:spacing w:line="360" w:lineRule="auto"/>
        <w:jc w:val="both"/>
        <w:rPr>
          <w:rFonts w:ascii="Book Antiqua" w:hAnsi="Book Antiqua"/>
        </w:rPr>
      </w:pPr>
    </w:p>
    <w:p w14:paraId="5F696D65"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bCs/>
          <w:color w:val="000000"/>
        </w:rPr>
        <w:t xml:space="preserve">Conflict-of-interest statement: </w:t>
      </w:r>
      <w:r w:rsidRPr="005970F9">
        <w:rPr>
          <w:rFonts w:ascii="Book Antiqua" w:eastAsia="Book Antiqua" w:hAnsi="Book Antiqua" w:cs="Book Antiqua"/>
          <w:color w:val="000000"/>
        </w:rPr>
        <w:t>The authors declare that they have no conflict of interest.</w:t>
      </w:r>
    </w:p>
    <w:p w14:paraId="6A96B513" w14:textId="77777777" w:rsidR="00A77B3E" w:rsidRPr="005970F9" w:rsidRDefault="00A77B3E" w:rsidP="000D5609">
      <w:pPr>
        <w:spacing w:line="360" w:lineRule="auto"/>
        <w:jc w:val="both"/>
        <w:rPr>
          <w:rFonts w:ascii="Book Antiqua" w:hAnsi="Book Antiqua"/>
        </w:rPr>
      </w:pPr>
    </w:p>
    <w:p w14:paraId="60CDB0FE" w14:textId="77777777" w:rsidR="00B52A19" w:rsidRPr="005970F9" w:rsidRDefault="003138B6" w:rsidP="000D5609">
      <w:pPr>
        <w:autoSpaceDE w:val="0"/>
        <w:autoSpaceDN w:val="0"/>
        <w:adjustRightInd w:val="0"/>
        <w:snapToGrid w:val="0"/>
        <w:spacing w:line="360" w:lineRule="auto"/>
        <w:jc w:val="both"/>
        <w:rPr>
          <w:rFonts w:ascii="Book Antiqua" w:hAnsi="Book Antiqua" w:cs="TimesNewRomanPSMT"/>
        </w:rPr>
      </w:pPr>
      <w:r w:rsidRPr="005970F9">
        <w:rPr>
          <w:rFonts w:ascii="Book Antiqua" w:eastAsia="Book Antiqua" w:hAnsi="Book Antiqua" w:cs="Book Antiqua"/>
          <w:b/>
          <w:bCs/>
          <w:color w:val="000000"/>
        </w:rPr>
        <w:t xml:space="preserve">CARE Checklist (2016) statement: </w:t>
      </w:r>
      <w:r w:rsidR="00B52A19" w:rsidRPr="005970F9">
        <w:rPr>
          <w:rFonts w:ascii="Book Antiqua" w:hAnsi="Book Antiqua" w:cs="TimesNewRomanPSMT"/>
        </w:rPr>
        <w:t>The authors have read the CARE Checklist (201</w:t>
      </w:r>
      <w:r w:rsidR="00B52A19" w:rsidRPr="005970F9">
        <w:rPr>
          <w:rFonts w:ascii="Book Antiqua" w:hAnsi="Book Antiqua" w:cs="TimesNewRomanPSMT"/>
          <w:lang w:eastAsia="zh-CN"/>
        </w:rPr>
        <w:t>6</w:t>
      </w:r>
      <w:r w:rsidR="00B52A19" w:rsidRPr="005970F9">
        <w:rPr>
          <w:rFonts w:ascii="Book Antiqua" w:hAnsi="Book Antiqua" w:cs="TimesNewRomanPSMT"/>
        </w:rPr>
        <w:t>), and the manuscript was prepared and revised according to the CARE Checklist (2016).</w:t>
      </w:r>
    </w:p>
    <w:p w14:paraId="44B980A0" w14:textId="4E0BED4B" w:rsidR="00A77B3E" w:rsidRPr="005970F9" w:rsidRDefault="00A77B3E" w:rsidP="000D5609">
      <w:pPr>
        <w:spacing w:line="360" w:lineRule="auto"/>
        <w:jc w:val="both"/>
        <w:rPr>
          <w:rFonts w:ascii="Book Antiqua" w:hAnsi="Book Antiqua"/>
        </w:rPr>
      </w:pPr>
    </w:p>
    <w:p w14:paraId="1B884CA0"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bCs/>
          <w:color w:val="000000"/>
        </w:rPr>
        <w:t xml:space="preserve">Open-Access: </w:t>
      </w:r>
      <w:r w:rsidRPr="005970F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970F9">
        <w:rPr>
          <w:rFonts w:ascii="Book Antiqua" w:eastAsia="Book Antiqua" w:hAnsi="Book Antiqua" w:cs="Book Antiqua"/>
          <w:color w:val="000000"/>
        </w:rPr>
        <w:t>NonCommercial</w:t>
      </w:r>
      <w:proofErr w:type="spellEnd"/>
      <w:r w:rsidRPr="005970F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6F04913" w14:textId="77777777" w:rsidR="00A77B3E" w:rsidRPr="005970F9" w:rsidRDefault="00A77B3E" w:rsidP="000D5609">
      <w:pPr>
        <w:spacing w:line="360" w:lineRule="auto"/>
        <w:jc w:val="both"/>
        <w:rPr>
          <w:rFonts w:ascii="Book Antiqua" w:hAnsi="Book Antiqua"/>
        </w:rPr>
      </w:pPr>
    </w:p>
    <w:p w14:paraId="5B304B85"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color w:val="000000"/>
        </w:rPr>
        <w:t xml:space="preserve">Provenance and peer review: </w:t>
      </w:r>
      <w:r w:rsidRPr="005970F9">
        <w:rPr>
          <w:rFonts w:ascii="Book Antiqua" w:eastAsia="Book Antiqua" w:hAnsi="Book Antiqua" w:cs="Book Antiqua"/>
          <w:color w:val="000000"/>
        </w:rPr>
        <w:t>Unsolicited article; Externally peer reviewed.</w:t>
      </w:r>
    </w:p>
    <w:p w14:paraId="66CE238D"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color w:val="000000"/>
        </w:rPr>
        <w:t xml:space="preserve">Peer-review model: </w:t>
      </w:r>
      <w:r w:rsidRPr="005970F9">
        <w:rPr>
          <w:rFonts w:ascii="Book Antiqua" w:eastAsia="Book Antiqua" w:hAnsi="Book Antiqua" w:cs="Book Antiqua"/>
          <w:color w:val="000000"/>
        </w:rPr>
        <w:t>Single blind</w:t>
      </w:r>
    </w:p>
    <w:p w14:paraId="0D36CA31" w14:textId="77777777" w:rsidR="00A77B3E" w:rsidRPr="005970F9" w:rsidRDefault="00A77B3E" w:rsidP="000D5609">
      <w:pPr>
        <w:spacing w:line="360" w:lineRule="auto"/>
        <w:jc w:val="both"/>
        <w:rPr>
          <w:rFonts w:ascii="Book Antiqua" w:hAnsi="Book Antiqua"/>
        </w:rPr>
      </w:pPr>
    </w:p>
    <w:p w14:paraId="09F777D8"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color w:val="000000"/>
        </w:rPr>
        <w:t xml:space="preserve">Peer-review started: </w:t>
      </w:r>
      <w:r w:rsidRPr="005970F9">
        <w:rPr>
          <w:rFonts w:ascii="Book Antiqua" w:eastAsia="Book Antiqua" w:hAnsi="Book Antiqua" w:cs="Book Antiqua"/>
          <w:color w:val="000000"/>
        </w:rPr>
        <w:t>March 25, 2022</w:t>
      </w:r>
    </w:p>
    <w:p w14:paraId="75BD5C3A"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color w:val="000000"/>
        </w:rPr>
        <w:t xml:space="preserve">First decision: </w:t>
      </w:r>
      <w:r w:rsidRPr="005970F9">
        <w:rPr>
          <w:rFonts w:ascii="Book Antiqua" w:eastAsia="Book Antiqua" w:hAnsi="Book Antiqua" w:cs="Book Antiqua"/>
          <w:color w:val="000000"/>
        </w:rPr>
        <w:t>May 30, 2022</w:t>
      </w:r>
    </w:p>
    <w:p w14:paraId="7C881733" w14:textId="4DB6B522"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color w:val="000000"/>
        </w:rPr>
        <w:t xml:space="preserve">Article in press: </w:t>
      </w:r>
      <w:r w:rsidR="00F951BD" w:rsidRPr="005970F9">
        <w:rPr>
          <w:rFonts w:ascii="Book Antiqua" w:eastAsia="Book Antiqua" w:hAnsi="Book Antiqua" w:cs="Book Antiqua"/>
          <w:color w:val="000000"/>
        </w:rPr>
        <w:t>July 21, 2022</w:t>
      </w:r>
    </w:p>
    <w:p w14:paraId="0BEF02BB" w14:textId="77777777" w:rsidR="00A77B3E" w:rsidRPr="005970F9" w:rsidRDefault="00A77B3E" w:rsidP="000D5609">
      <w:pPr>
        <w:spacing w:line="360" w:lineRule="auto"/>
        <w:jc w:val="both"/>
        <w:rPr>
          <w:rFonts w:ascii="Book Antiqua" w:hAnsi="Book Antiqua"/>
        </w:rPr>
      </w:pPr>
    </w:p>
    <w:p w14:paraId="6B487581" w14:textId="700CE3E6"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color w:val="000000"/>
        </w:rPr>
        <w:t xml:space="preserve">Specialty type: </w:t>
      </w:r>
      <w:r w:rsidRPr="005970F9">
        <w:rPr>
          <w:rFonts w:ascii="Book Antiqua" w:eastAsia="Book Antiqua" w:hAnsi="Book Antiqua" w:cs="Book Antiqua"/>
          <w:color w:val="000000"/>
        </w:rPr>
        <w:t xml:space="preserve">Genetics and </w:t>
      </w:r>
      <w:r w:rsidR="00CE37AB" w:rsidRPr="005970F9">
        <w:rPr>
          <w:rFonts w:ascii="Book Antiqua" w:eastAsia="Book Antiqua" w:hAnsi="Book Antiqua" w:cs="Book Antiqua"/>
          <w:color w:val="000000"/>
        </w:rPr>
        <w:t>h</w:t>
      </w:r>
      <w:r w:rsidRPr="005970F9">
        <w:rPr>
          <w:rFonts w:ascii="Book Antiqua" w:eastAsia="Book Antiqua" w:hAnsi="Book Antiqua" w:cs="Book Antiqua"/>
          <w:color w:val="000000"/>
        </w:rPr>
        <w:t>eredity</w:t>
      </w:r>
    </w:p>
    <w:p w14:paraId="55D0D132"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color w:val="000000"/>
        </w:rPr>
        <w:lastRenderedPageBreak/>
        <w:t xml:space="preserve">Country/Territory of origin: </w:t>
      </w:r>
      <w:r w:rsidRPr="005970F9">
        <w:rPr>
          <w:rFonts w:ascii="Book Antiqua" w:eastAsia="Book Antiqua" w:hAnsi="Book Antiqua" w:cs="Book Antiqua"/>
          <w:color w:val="000000"/>
        </w:rPr>
        <w:t>China</w:t>
      </w:r>
    </w:p>
    <w:p w14:paraId="46F64467"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b/>
          <w:color w:val="000000"/>
        </w:rPr>
        <w:t>Peer-review report’s scientific quality classification</w:t>
      </w:r>
    </w:p>
    <w:p w14:paraId="70AB0A11"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Grade A (Excellent): A, A</w:t>
      </w:r>
    </w:p>
    <w:p w14:paraId="6CAE2888"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Grade B (Very good): 0</w:t>
      </w:r>
    </w:p>
    <w:p w14:paraId="7055DB12"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Grade C (Good): 0</w:t>
      </w:r>
    </w:p>
    <w:p w14:paraId="28C23082"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Grade D (Fair): 0</w:t>
      </w:r>
    </w:p>
    <w:p w14:paraId="3CCBC584" w14:textId="77777777" w:rsidR="00A77B3E" w:rsidRPr="005970F9" w:rsidRDefault="003138B6" w:rsidP="000D5609">
      <w:pPr>
        <w:spacing w:line="360" w:lineRule="auto"/>
        <w:jc w:val="both"/>
        <w:rPr>
          <w:rFonts w:ascii="Book Antiqua" w:hAnsi="Book Antiqua"/>
        </w:rPr>
      </w:pPr>
      <w:r w:rsidRPr="005970F9">
        <w:rPr>
          <w:rFonts w:ascii="Book Antiqua" w:eastAsia="Book Antiqua" w:hAnsi="Book Antiqua" w:cs="Book Antiqua"/>
          <w:color w:val="000000"/>
        </w:rPr>
        <w:t>Grade E (Poor): 0</w:t>
      </w:r>
    </w:p>
    <w:p w14:paraId="70652E12" w14:textId="77777777" w:rsidR="00A77B3E" w:rsidRPr="005970F9" w:rsidRDefault="00A77B3E" w:rsidP="000D5609">
      <w:pPr>
        <w:spacing w:line="360" w:lineRule="auto"/>
        <w:jc w:val="both"/>
        <w:rPr>
          <w:rFonts w:ascii="Book Antiqua" w:hAnsi="Book Antiqua"/>
        </w:rPr>
      </w:pPr>
    </w:p>
    <w:p w14:paraId="233D21BE" w14:textId="620E5DBD" w:rsidR="00A77B3E" w:rsidRPr="005970F9" w:rsidRDefault="003138B6" w:rsidP="000D5609">
      <w:pPr>
        <w:spacing w:line="360" w:lineRule="auto"/>
        <w:jc w:val="both"/>
        <w:rPr>
          <w:rFonts w:ascii="Book Antiqua" w:eastAsia="Book Antiqua" w:hAnsi="Book Antiqua" w:cs="Book Antiqua"/>
          <w:bCs/>
          <w:color w:val="000000"/>
        </w:rPr>
      </w:pPr>
      <w:r w:rsidRPr="005970F9">
        <w:rPr>
          <w:rFonts w:ascii="Book Antiqua" w:eastAsia="Book Antiqua" w:hAnsi="Book Antiqua" w:cs="Book Antiqua"/>
          <w:b/>
          <w:color w:val="000000"/>
        </w:rPr>
        <w:t xml:space="preserve">P-Reviewer: </w:t>
      </w:r>
      <w:proofErr w:type="spellStart"/>
      <w:r w:rsidRPr="005970F9">
        <w:rPr>
          <w:rFonts w:ascii="Book Antiqua" w:eastAsia="Book Antiqua" w:hAnsi="Book Antiqua" w:cs="Book Antiqua"/>
          <w:color w:val="000000"/>
        </w:rPr>
        <w:t>Ozden</w:t>
      </w:r>
      <w:proofErr w:type="spellEnd"/>
      <w:r w:rsidRPr="005970F9">
        <w:rPr>
          <w:rFonts w:ascii="Book Antiqua" w:eastAsia="Book Antiqua" w:hAnsi="Book Antiqua" w:cs="Book Antiqua"/>
          <w:color w:val="000000"/>
        </w:rPr>
        <w:t xml:space="preserve"> F, Turkey; Sharaf MM, Syria</w:t>
      </w:r>
      <w:r w:rsidRPr="005970F9">
        <w:rPr>
          <w:rFonts w:ascii="Book Antiqua" w:eastAsia="Book Antiqua" w:hAnsi="Book Antiqua" w:cs="Book Antiqua"/>
          <w:b/>
          <w:color w:val="000000"/>
        </w:rPr>
        <w:t xml:space="preserve"> S-Editor: </w:t>
      </w:r>
      <w:r w:rsidR="007D6E1F" w:rsidRPr="005970F9">
        <w:rPr>
          <w:rFonts w:ascii="Book Antiqua" w:hAnsi="Book Antiqua" w:cs="Book Antiqua"/>
          <w:bCs/>
          <w:color w:val="000000"/>
          <w:lang w:eastAsia="zh-CN"/>
        </w:rPr>
        <w:t>W</w:t>
      </w:r>
      <w:r w:rsidR="007D6E1F" w:rsidRPr="005970F9">
        <w:rPr>
          <w:rFonts w:ascii="Book Antiqua" w:eastAsia="Book Antiqua" w:hAnsi="Book Antiqua" w:cs="Book Antiqua"/>
          <w:bCs/>
          <w:color w:val="000000"/>
        </w:rPr>
        <w:t>and DM</w:t>
      </w:r>
      <w:r w:rsidRPr="005970F9">
        <w:rPr>
          <w:rFonts w:ascii="Book Antiqua" w:eastAsia="Book Antiqua" w:hAnsi="Book Antiqua" w:cs="Book Antiqua"/>
          <w:b/>
          <w:color w:val="000000"/>
        </w:rPr>
        <w:t xml:space="preserve"> L-Editor: </w:t>
      </w:r>
      <w:r w:rsidR="004C6A36" w:rsidRPr="005970F9">
        <w:rPr>
          <w:rFonts w:ascii="Book Antiqua" w:eastAsia="Book Antiqua" w:hAnsi="Book Antiqua" w:cs="Book Antiqua"/>
          <w:bCs/>
          <w:color w:val="000000"/>
        </w:rPr>
        <w:t xml:space="preserve">Filipodia </w:t>
      </w:r>
      <w:r w:rsidR="007D6E1F" w:rsidRPr="005970F9">
        <w:rPr>
          <w:rFonts w:ascii="Book Antiqua" w:hAnsi="Book Antiqua" w:cs="Book Antiqua"/>
          <w:bCs/>
          <w:color w:val="000000"/>
          <w:lang w:eastAsia="zh-CN"/>
        </w:rPr>
        <w:t>A</w:t>
      </w:r>
      <w:r w:rsidR="007D6E1F" w:rsidRPr="005970F9">
        <w:rPr>
          <w:rFonts w:ascii="Book Antiqua" w:eastAsia="Book Antiqua" w:hAnsi="Book Antiqua" w:cs="Book Antiqua"/>
          <w:b/>
          <w:color w:val="000000"/>
        </w:rPr>
        <w:t xml:space="preserve"> </w:t>
      </w:r>
      <w:r w:rsidRPr="005970F9">
        <w:rPr>
          <w:rFonts w:ascii="Book Antiqua" w:eastAsia="Book Antiqua" w:hAnsi="Book Antiqua" w:cs="Book Antiqua"/>
          <w:b/>
          <w:color w:val="000000"/>
        </w:rPr>
        <w:t>P-Editor:</w:t>
      </w:r>
      <w:r w:rsidR="00BF0D91" w:rsidRPr="005970F9">
        <w:rPr>
          <w:rFonts w:ascii="Book Antiqua" w:eastAsia="Book Antiqua" w:hAnsi="Book Antiqua" w:cs="Book Antiqua"/>
          <w:b/>
          <w:color w:val="000000"/>
        </w:rPr>
        <w:t xml:space="preserve"> </w:t>
      </w:r>
      <w:r w:rsidR="00BF0D91" w:rsidRPr="005970F9">
        <w:rPr>
          <w:rFonts w:ascii="Book Antiqua" w:eastAsia="Book Antiqua" w:hAnsi="Book Antiqua" w:cs="Book Antiqua"/>
          <w:bCs/>
          <w:color w:val="000000"/>
        </w:rPr>
        <w:t>Wang DM</w:t>
      </w:r>
    </w:p>
    <w:p w14:paraId="0615839A" w14:textId="77777777" w:rsidR="00BF0D91" w:rsidRPr="005970F9" w:rsidRDefault="00BF0D91" w:rsidP="000D5609">
      <w:pPr>
        <w:spacing w:line="360" w:lineRule="auto"/>
        <w:jc w:val="both"/>
        <w:rPr>
          <w:rFonts w:ascii="Book Antiqua" w:eastAsia="Book Antiqua" w:hAnsi="Book Antiqua" w:cs="Book Antiqua"/>
          <w:b/>
          <w:color w:val="000000"/>
        </w:rPr>
      </w:pPr>
    </w:p>
    <w:p w14:paraId="04EA3E3A" w14:textId="62EED10E" w:rsidR="00A77B3E" w:rsidRPr="005970F9" w:rsidRDefault="003138B6" w:rsidP="000D5609">
      <w:pPr>
        <w:spacing w:line="360" w:lineRule="auto"/>
        <w:jc w:val="both"/>
        <w:rPr>
          <w:rFonts w:ascii="Book Antiqua" w:eastAsia="Book Antiqua" w:hAnsi="Book Antiqua" w:cs="Book Antiqua"/>
          <w:b/>
          <w:color w:val="000000"/>
        </w:rPr>
      </w:pPr>
      <w:r w:rsidRPr="005970F9">
        <w:rPr>
          <w:rFonts w:ascii="Book Antiqua" w:eastAsia="Book Antiqua" w:hAnsi="Book Antiqua" w:cs="Book Antiqua"/>
          <w:b/>
          <w:color w:val="000000"/>
        </w:rPr>
        <w:t>Figure Legends</w:t>
      </w:r>
    </w:p>
    <w:p w14:paraId="7ED6DF2C" w14:textId="0E149181" w:rsidR="001668E5" w:rsidRPr="005970F9" w:rsidRDefault="00E031E4" w:rsidP="000D5609">
      <w:pPr>
        <w:spacing w:line="360" w:lineRule="auto"/>
        <w:jc w:val="both"/>
        <w:rPr>
          <w:rFonts w:ascii="Book Antiqua" w:hAnsi="Book Antiqua"/>
        </w:rPr>
      </w:pPr>
      <w:r>
        <w:rPr>
          <w:rFonts w:ascii="Book Antiqua" w:hAnsi="Book Antiqua"/>
          <w:noProof/>
        </w:rPr>
        <w:drawing>
          <wp:inline distT="0" distB="0" distL="0" distR="0" wp14:anchorId="28FD33FB" wp14:editId="1818E4F7">
            <wp:extent cx="3881120" cy="4295775"/>
            <wp:effectExtent l="0" t="0" r="508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1120" cy="4295775"/>
                    </a:xfrm>
                    <a:prstGeom prst="rect">
                      <a:avLst/>
                    </a:prstGeom>
                    <a:noFill/>
                    <a:ln>
                      <a:noFill/>
                    </a:ln>
                  </pic:spPr>
                </pic:pic>
              </a:graphicData>
            </a:graphic>
          </wp:inline>
        </w:drawing>
      </w:r>
    </w:p>
    <w:p w14:paraId="2961F4BD" w14:textId="75D101C2" w:rsidR="008F1324" w:rsidRPr="005970F9" w:rsidRDefault="003138B6" w:rsidP="000D5609">
      <w:pPr>
        <w:spacing w:line="360" w:lineRule="auto"/>
        <w:jc w:val="both"/>
        <w:rPr>
          <w:rFonts w:ascii="Book Antiqua" w:eastAsia="Book Antiqua" w:hAnsi="Book Antiqua" w:cs="Book Antiqua"/>
          <w:color w:val="000000"/>
        </w:rPr>
      </w:pPr>
      <w:r w:rsidRPr="005970F9">
        <w:rPr>
          <w:rFonts w:ascii="Book Antiqua" w:eastAsia="Book Antiqua" w:hAnsi="Book Antiqua" w:cs="Book Antiqua"/>
          <w:b/>
          <w:bCs/>
          <w:color w:val="000000"/>
        </w:rPr>
        <w:lastRenderedPageBreak/>
        <w:t xml:space="preserve">Figure 1 Brain </w:t>
      </w:r>
      <w:r w:rsidR="00387EF5" w:rsidRPr="005970F9">
        <w:rPr>
          <w:rFonts w:ascii="Book Antiqua" w:eastAsia="Book Antiqua" w:hAnsi="Book Antiqua" w:cs="Book Antiqua"/>
          <w:b/>
          <w:bCs/>
          <w:color w:val="000000"/>
        </w:rPr>
        <w:t xml:space="preserve">magnetic resonance imaging </w:t>
      </w:r>
      <w:r w:rsidRPr="005970F9">
        <w:rPr>
          <w:rFonts w:ascii="Book Antiqua" w:eastAsia="Book Antiqua" w:hAnsi="Book Antiqua" w:cs="Book Antiqua"/>
          <w:b/>
          <w:bCs/>
          <w:color w:val="000000"/>
        </w:rPr>
        <w:t>showed diffused short T1/</w:t>
      </w:r>
      <w:r w:rsidR="005F2445" w:rsidRPr="005970F9">
        <w:rPr>
          <w:rFonts w:ascii="Book Antiqua" w:eastAsia="Book Antiqua" w:hAnsi="Book Antiqua" w:cs="Book Antiqua"/>
          <w:b/>
          <w:bCs/>
          <w:color w:val="000000"/>
        </w:rPr>
        <w:t>l</w:t>
      </w:r>
      <w:r w:rsidRPr="005970F9">
        <w:rPr>
          <w:rFonts w:ascii="Book Antiqua" w:eastAsia="Book Antiqua" w:hAnsi="Book Antiqua" w:cs="Book Antiqua"/>
          <w:b/>
          <w:bCs/>
          <w:color w:val="000000"/>
        </w:rPr>
        <w:t>ong T2 signals in the occipital, parietal cortex</w:t>
      </w:r>
      <w:r w:rsidR="005F2445" w:rsidRPr="005970F9">
        <w:rPr>
          <w:rFonts w:ascii="Book Antiqua" w:eastAsia="Book Antiqua" w:hAnsi="Book Antiqua" w:cs="Book Antiqua"/>
          <w:b/>
          <w:bCs/>
          <w:color w:val="000000"/>
        </w:rPr>
        <w:t>,</w:t>
      </w:r>
      <w:r w:rsidRPr="005970F9">
        <w:rPr>
          <w:rFonts w:ascii="Book Antiqua" w:eastAsia="Book Antiqua" w:hAnsi="Book Antiqua" w:cs="Book Antiqua"/>
          <w:b/>
          <w:bCs/>
          <w:color w:val="000000"/>
        </w:rPr>
        <w:t xml:space="preserve"> and basal ganglia area. </w:t>
      </w:r>
      <w:r w:rsidRPr="005970F9">
        <w:rPr>
          <w:rFonts w:ascii="Book Antiqua" w:eastAsia="Book Antiqua" w:hAnsi="Book Antiqua" w:cs="Book Antiqua"/>
          <w:color w:val="000000"/>
        </w:rPr>
        <w:t>No significant findings in midbrain.</w:t>
      </w:r>
    </w:p>
    <w:p w14:paraId="0A99E932" w14:textId="77777777" w:rsidR="005F2445" w:rsidRPr="005970F9" w:rsidRDefault="005F2445" w:rsidP="000D5609">
      <w:pPr>
        <w:spacing w:line="360" w:lineRule="auto"/>
        <w:jc w:val="both"/>
        <w:rPr>
          <w:rFonts w:ascii="Book Antiqua" w:eastAsia="Book Antiqua" w:hAnsi="Book Antiqua" w:cs="Book Antiqua"/>
          <w:color w:val="000000"/>
        </w:rPr>
      </w:pPr>
    </w:p>
    <w:p w14:paraId="2DF6BCF2" w14:textId="52EB2A12" w:rsidR="00A77B3E" w:rsidRPr="005970F9" w:rsidRDefault="00E031E4" w:rsidP="000D5609">
      <w:pPr>
        <w:spacing w:line="360" w:lineRule="auto"/>
        <w:jc w:val="both"/>
        <w:rPr>
          <w:rFonts w:ascii="Book Antiqua" w:hAnsi="Book Antiqua"/>
        </w:rPr>
      </w:pPr>
      <w:r>
        <w:rPr>
          <w:rFonts w:ascii="Book Antiqua" w:hAnsi="Book Antiqua"/>
          <w:noProof/>
        </w:rPr>
        <w:drawing>
          <wp:inline distT="0" distB="0" distL="0" distR="0" wp14:anchorId="512FB549" wp14:editId="3B94B4DC">
            <wp:extent cx="5720080" cy="39871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0080" cy="3987165"/>
                    </a:xfrm>
                    <a:prstGeom prst="rect">
                      <a:avLst/>
                    </a:prstGeom>
                    <a:noFill/>
                    <a:ln>
                      <a:noFill/>
                    </a:ln>
                  </pic:spPr>
                </pic:pic>
              </a:graphicData>
            </a:graphic>
          </wp:inline>
        </w:drawing>
      </w:r>
    </w:p>
    <w:p w14:paraId="6DBB51EC" w14:textId="1FADCACD" w:rsidR="00873B64" w:rsidRPr="005970F9" w:rsidRDefault="003138B6" w:rsidP="000D5609">
      <w:pPr>
        <w:spacing w:line="360" w:lineRule="auto"/>
        <w:jc w:val="both"/>
        <w:rPr>
          <w:rFonts w:ascii="Book Antiqua" w:eastAsia="Book Antiqua" w:hAnsi="Book Antiqua" w:cs="Book Antiqua"/>
          <w:b/>
          <w:bCs/>
          <w:color w:val="000000"/>
        </w:rPr>
      </w:pPr>
      <w:r w:rsidRPr="005970F9">
        <w:rPr>
          <w:rFonts w:ascii="Book Antiqua" w:eastAsia="Book Antiqua" w:hAnsi="Book Antiqua" w:cs="Book Antiqua"/>
          <w:b/>
          <w:bCs/>
          <w:color w:val="000000"/>
        </w:rPr>
        <w:t xml:space="preserve">Figure 2 </w:t>
      </w:r>
      <w:r w:rsidRPr="005970F9">
        <w:rPr>
          <w:rFonts w:ascii="Book Antiqua" w:eastAsia="Book Antiqua" w:hAnsi="Book Antiqua" w:cs="Book Antiqua"/>
          <w:b/>
          <w:bCs/>
          <w:i/>
          <w:iCs/>
          <w:color w:val="000000"/>
        </w:rPr>
        <w:t>De novo</w:t>
      </w:r>
      <w:r w:rsidRPr="005970F9">
        <w:rPr>
          <w:rFonts w:ascii="Book Antiqua" w:eastAsia="Book Antiqua" w:hAnsi="Book Antiqua" w:cs="Book Antiqua"/>
          <w:b/>
          <w:bCs/>
          <w:color w:val="000000"/>
        </w:rPr>
        <w:t xml:space="preserve"> heterozygous 16p13.2p12.3 deletion detected by </w:t>
      </w:r>
      <w:r w:rsidR="00811219" w:rsidRPr="005970F9">
        <w:rPr>
          <w:rFonts w:ascii="Book Antiqua" w:eastAsia="Book Antiqua" w:hAnsi="Book Antiqua" w:cs="Book Antiqua"/>
          <w:b/>
          <w:bCs/>
          <w:color w:val="000000"/>
        </w:rPr>
        <w:t>c</w:t>
      </w:r>
      <w:r w:rsidR="00084668" w:rsidRPr="005970F9">
        <w:rPr>
          <w:rFonts w:ascii="Book Antiqua" w:eastAsia="Book Antiqua" w:hAnsi="Book Antiqua" w:cs="Book Antiqua"/>
          <w:b/>
          <w:bCs/>
          <w:color w:val="000000"/>
        </w:rPr>
        <w:t xml:space="preserve">opy number variation </w:t>
      </w:r>
      <w:r w:rsidRPr="005970F9">
        <w:rPr>
          <w:rFonts w:ascii="Book Antiqua" w:eastAsia="Book Antiqua" w:hAnsi="Book Antiqua" w:cs="Book Antiqua"/>
          <w:b/>
          <w:bCs/>
          <w:color w:val="000000"/>
        </w:rPr>
        <w:t>seq</w:t>
      </w:r>
      <w:r w:rsidR="00084668" w:rsidRPr="005970F9">
        <w:rPr>
          <w:rFonts w:ascii="Book Antiqua" w:eastAsia="Book Antiqua" w:hAnsi="Book Antiqua" w:cs="Book Antiqua"/>
          <w:b/>
          <w:bCs/>
          <w:color w:val="000000"/>
        </w:rPr>
        <w:t>uencing</w:t>
      </w:r>
      <w:r w:rsidRPr="005970F9">
        <w:rPr>
          <w:rFonts w:ascii="Book Antiqua" w:eastAsia="Book Antiqua" w:hAnsi="Book Antiqua" w:cs="Book Antiqua"/>
          <w:b/>
          <w:bCs/>
          <w:color w:val="000000"/>
        </w:rPr>
        <w:t>.</w:t>
      </w:r>
    </w:p>
    <w:p w14:paraId="089715BF" w14:textId="77777777" w:rsidR="005F2445" w:rsidRPr="005970F9" w:rsidRDefault="005F2445" w:rsidP="000D5609">
      <w:pPr>
        <w:spacing w:line="360" w:lineRule="auto"/>
        <w:jc w:val="both"/>
        <w:rPr>
          <w:rFonts w:ascii="Book Antiqua" w:eastAsia="Book Antiqua" w:hAnsi="Book Antiqua" w:cs="Book Antiqua"/>
          <w:b/>
          <w:bCs/>
          <w:color w:val="000000"/>
        </w:rPr>
      </w:pPr>
    </w:p>
    <w:p w14:paraId="1F66A706" w14:textId="10A23403" w:rsidR="00D20ED3" w:rsidRPr="005970F9" w:rsidRDefault="00E031E4" w:rsidP="000D5609">
      <w:pPr>
        <w:spacing w:line="360" w:lineRule="auto"/>
        <w:jc w:val="both"/>
        <w:rPr>
          <w:rFonts w:ascii="Book Antiqua" w:hAnsi="Book Antiqua"/>
        </w:rPr>
      </w:pPr>
      <w:r>
        <w:rPr>
          <w:rFonts w:ascii="Book Antiqua" w:hAnsi="Book Antiqua"/>
          <w:noProof/>
        </w:rPr>
        <w:lastRenderedPageBreak/>
        <w:drawing>
          <wp:inline distT="0" distB="0" distL="0" distR="0" wp14:anchorId="4BD12920" wp14:editId="0593C2BB">
            <wp:extent cx="5699125" cy="32537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9125" cy="3253740"/>
                    </a:xfrm>
                    <a:prstGeom prst="rect">
                      <a:avLst/>
                    </a:prstGeom>
                    <a:noFill/>
                    <a:ln>
                      <a:noFill/>
                    </a:ln>
                  </pic:spPr>
                </pic:pic>
              </a:graphicData>
            </a:graphic>
          </wp:inline>
        </w:drawing>
      </w:r>
    </w:p>
    <w:p w14:paraId="0B95892E" w14:textId="44F49711" w:rsidR="00A77B3E" w:rsidRPr="005970F9" w:rsidRDefault="003138B6" w:rsidP="000D5609">
      <w:pPr>
        <w:spacing w:line="360" w:lineRule="auto"/>
        <w:jc w:val="both"/>
        <w:rPr>
          <w:rFonts w:ascii="Book Antiqua" w:eastAsia="Book Antiqua" w:hAnsi="Book Antiqua" w:cs="Book Antiqua"/>
          <w:color w:val="000000"/>
        </w:rPr>
      </w:pPr>
      <w:r w:rsidRPr="005970F9">
        <w:rPr>
          <w:rFonts w:ascii="Book Antiqua" w:eastAsia="Book Antiqua" w:hAnsi="Book Antiqua" w:cs="Book Antiqua"/>
          <w:b/>
          <w:bCs/>
          <w:color w:val="000000"/>
        </w:rPr>
        <w:t xml:space="preserve">Figure 3 Comparison of </w:t>
      </w:r>
      <w:r w:rsidR="00343E5E" w:rsidRPr="005970F9">
        <w:rPr>
          <w:rFonts w:ascii="Book Antiqua" w:eastAsia="Book Antiqua" w:hAnsi="Book Antiqua" w:cs="Book Antiqua"/>
          <w:b/>
          <w:bCs/>
          <w:color w:val="000000"/>
        </w:rPr>
        <w:t>c</w:t>
      </w:r>
      <w:r w:rsidR="00873B64" w:rsidRPr="005970F9">
        <w:rPr>
          <w:rFonts w:ascii="Book Antiqua" w:eastAsia="Book Antiqua" w:hAnsi="Book Antiqua" w:cs="Book Antiqua"/>
          <w:b/>
          <w:bCs/>
          <w:color w:val="000000"/>
        </w:rPr>
        <w:t>opy number variations</w:t>
      </w:r>
      <w:r w:rsidRPr="005970F9">
        <w:rPr>
          <w:rFonts w:ascii="Book Antiqua" w:eastAsia="Book Antiqua" w:hAnsi="Book Antiqua" w:cs="Book Antiqua"/>
          <w:b/>
          <w:bCs/>
          <w:color w:val="000000"/>
        </w:rPr>
        <w:t xml:space="preserve"> and central nervous system or neuropsychiatric disorders in this study and documented Decipher patients. </w:t>
      </w:r>
      <w:r w:rsidRPr="005970F9">
        <w:rPr>
          <w:rFonts w:ascii="Book Antiqua" w:eastAsia="Book Antiqua" w:hAnsi="Book Antiqua" w:cs="Book Antiqua"/>
          <w:color w:val="000000"/>
        </w:rPr>
        <w:t>Red boxes show the regions of heterozygous deletions. The genome coordinates had been lifted over from GRCh37 to GRCh38. DD</w:t>
      </w:r>
      <w:r w:rsidR="001668E5" w:rsidRPr="005970F9">
        <w:rPr>
          <w:rFonts w:ascii="Book Antiqua" w:eastAsia="Book Antiqua" w:hAnsi="Book Antiqua" w:cs="Book Antiqua"/>
          <w:color w:val="000000"/>
        </w:rPr>
        <w:t>:</w:t>
      </w:r>
      <w:r w:rsidRPr="005970F9">
        <w:rPr>
          <w:rFonts w:ascii="Book Antiqua" w:eastAsia="Book Antiqua" w:hAnsi="Book Antiqua" w:cs="Book Antiqua"/>
          <w:color w:val="000000"/>
        </w:rPr>
        <w:t xml:space="preserve"> </w:t>
      </w:r>
      <w:r w:rsidR="001668E5" w:rsidRPr="005970F9">
        <w:rPr>
          <w:rFonts w:ascii="Book Antiqua" w:eastAsia="Book Antiqua" w:hAnsi="Book Antiqua" w:cs="Book Antiqua"/>
          <w:color w:val="000000"/>
        </w:rPr>
        <w:t>D</w:t>
      </w:r>
      <w:r w:rsidRPr="005970F9">
        <w:rPr>
          <w:rFonts w:ascii="Book Antiqua" w:eastAsia="Book Antiqua" w:hAnsi="Book Antiqua" w:cs="Book Antiqua"/>
          <w:color w:val="000000"/>
        </w:rPr>
        <w:t>evelopmental delay; GDD</w:t>
      </w:r>
      <w:r w:rsidR="001668E5" w:rsidRPr="005970F9">
        <w:rPr>
          <w:rFonts w:ascii="Book Antiqua" w:eastAsia="Book Antiqua" w:hAnsi="Book Antiqua" w:cs="Book Antiqua"/>
          <w:color w:val="000000"/>
        </w:rPr>
        <w:t>: G</w:t>
      </w:r>
      <w:r w:rsidRPr="005970F9">
        <w:rPr>
          <w:rFonts w:ascii="Book Antiqua" w:eastAsia="Book Antiqua" w:hAnsi="Book Antiqua" w:cs="Book Antiqua"/>
          <w:color w:val="000000"/>
        </w:rPr>
        <w:t>lobal developmental delay; ID</w:t>
      </w:r>
      <w:r w:rsidR="001668E5" w:rsidRPr="005970F9">
        <w:rPr>
          <w:rFonts w:ascii="Book Antiqua" w:eastAsia="Book Antiqua" w:hAnsi="Book Antiqua" w:cs="Book Antiqua"/>
          <w:color w:val="000000"/>
        </w:rPr>
        <w:t>: I</w:t>
      </w:r>
      <w:r w:rsidRPr="005970F9">
        <w:rPr>
          <w:rFonts w:ascii="Book Antiqua" w:eastAsia="Book Antiqua" w:hAnsi="Book Antiqua" w:cs="Book Antiqua"/>
          <w:color w:val="000000"/>
        </w:rPr>
        <w:t>ntellectual disability</w:t>
      </w:r>
      <w:r w:rsidR="00503480" w:rsidRPr="005970F9">
        <w:rPr>
          <w:rFonts w:ascii="Book Antiqua" w:eastAsia="Book Antiqua" w:hAnsi="Book Antiqua" w:cs="Book Antiqua"/>
          <w:color w:val="000000"/>
        </w:rPr>
        <w:t>.</w:t>
      </w:r>
    </w:p>
    <w:p w14:paraId="7CD57A66" w14:textId="77777777" w:rsidR="005F2445" w:rsidRPr="005970F9" w:rsidRDefault="005F2445" w:rsidP="000D5609">
      <w:pPr>
        <w:adjustRightInd w:val="0"/>
        <w:snapToGrid w:val="0"/>
        <w:spacing w:line="360" w:lineRule="auto"/>
        <w:jc w:val="both"/>
        <w:rPr>
          <w:rFonts w:ascii="Book Antiqua" w:eastAsia="Book Antiqua" w:hAnsi="Book Antiqua" w:cs="Book Antiqua"/>
          <w:color w:val="000000"/>
        </w:rPr>
      </w:pPr>
    </w:p>
    <w:p w14:paraId="53DD4381" w14:textId="1815B639"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b/>
          <w:bCs/>
        </w:rPr>
        <w:t>Table 1</w:t>
      </w:r>
      <w:r w:rsidRPr="005970F9">
        <w:rPr>
          <w:rFonts w:ascii="Book Antiqua" w:hAnsi="Book Antiqua"/>
        </w:rPr>
        <w:t xml:space="preserve"> </w:t>
      </w:r>
      <w:r w:rsidR="00B72283" w:rsidRPr="005970F9">
        <w:rPr>
          <w:rFonts w:ascii="Book Antiqua" w:hAnsi="Book Antiqua"/>
          <w:b/>
          <w:bCs/>
        </w:rPr>
        <w:t>D</w:t>
      </w:r>
      <w:r w:rsidRPr="005970F9">
        <w:rPr>
          <w:rFonts w:ascii="Book Antiqua" w:hAnsi="Book Antiqua"/>
          <w:b/>
          <w:bCs/>
        </w:rPr>
        <w:t xml:space="preserve">eleted </w:t>
      </w:r>
      <w:r w:rsidRPr="005970F9">
        <w:rPr>
          <w:rFonts w:ascii="Book Antiqua" w:hAnsi="Book Antiqua"/>
          <w:b/>
          <w:bCs/>
          <w:i/>
          <w:iCs/>
        </w:rPr>
        <w:t>OMIM</w:t>
      </w:r>
      <w:r w:rsidRPr="005970F9">
        <w:rPr>
          <w:rFonts w:ascii="Book Antiqua" w:hAnsi="Book Antiqua"/>
          <w:b/>
          <w:bCs/>
        </w:rPr>
        <w:t xml:space="preserve"> genes in the 16p13.2p12.3 region</w:t>
      </w:r>
    </w:p>
    <w:tbl>
      <w:tblPr>
        <w:tblW w:w="8989" w:type="dxa"/>
        <w:tblInd w:w="-30" w:type="dxa"/>
        <w:tblLayout w:type="fixed"/>
        <w:tblCellMar>
          <w:left w:w="28" w:type="dxa"/>
          <w:right w:w="28" w:type="dxa"/>
        </w:tblCellMar>
        <w:tblLook w:val="04A0" w:firstRow="1" w:lastRow="0" w:firstColumn="1" w:lastColumn="0" w:noHBand="0" w:noVBand="1"/>
      </w:tblPr>
      <w:tblGrid>
        <w:gridCol w:w="1300"/>
        <w:gridCol w:w="5393"/>
        <w:gridCol w:w="2296"/>
      </w:tblGrid>
      <w:tr w:rsidR="008F1324" w:rsidRPr="005970F9" w14:paraId="2BD8ADAF" w14:textId="77777777" w:rsidTr="00503480">
        <w:trPr>
          <w:trHeight w:val="300"/>
        </w:trPr>
        <w:tc>
          <w:tcPr>
            <w:tcW w:w="1300" w:type="dxa"/>
            <w:tcBorders>
              <w:top w:val="single" w:sz="4" w:space="0" w:color="auto"/>
              <w:left w:val="nil"/>
              <w:bottom w:val="single" w:sz="4" w:space="0" w:color="auto"/>
              <w:right w:val="nil"/>
            </w:tcBorders>
          </w:tcPr>
          <w:p w14:paraId="6A738DA4" w14:textId="77777777" w:rsidR="008F1324" w:rsidRPr="005970F9" w:rsidRDefault="008F1324" w:rsidP="000D5609">
            <w:pPr>
              <w:adjustRightInd w:val="0"/>
              <w:snapToGrid w:val="0"/>
              <w:spacing w:line="360" w:lineRule="auto"/>
              <w:jc w:val="both"/>
              <w:rPr>
                <w:rFonts w:ascii="Book Antiqua" w:hAnsi="Book Antiqua"/>
                <w:b/>
                <w:bCs/>
              </w:rPr>
            </w:pPr>
            <w:r w:rsidRPr="005970F9">
              <w:rPr>
                <w:rFonts w:ascii="Book Antiqua" w:hAnsi="Book Antiqua"/>
                <w:b/>
                <w:bCs/>
              </w:rPr>
              <w:t>Gene</w:t>
            </w:r>
          </w:p>
        </w:tc>
        <w:tc>
          <w:tcPr>
            <w:tcW w:w="5393" w:type="dxa"/>
            <w:tcBorders>
              <w:top w:val="single" w:sz="4" w:space="0" w:color="auto"/>
              <w:left w:val="nil"/>
              <w:bottom w:val="single" w:sz="4" w:space="0" w:color="auto"/>
              <w:right w:val="nil"/>
            </w:tcBorders>
          </w:tcPr>
          <w:p w14:paraId="6E0DCE5A" w14:textId="77777777" w:rsidR="008F1324" w:rsidRPr="005970F9" w:rsidRDefault="008F1324" w:rsidP="000D5609">
            <w:pPr>
              <w:adjustRightInd w:val="0"/>
              <w:snapToGrid w:val="0"/>
              <w:spacing w:line="360" w:lineRule="auto"/>
              <w:jc w:val="both"/>
              <w:rPr>
                <w:rFonts w:ascii="Book Antiqua" w:hAnsi="Book Antiqua"/>
                <w:b/>
                <w:bCs/>
              </w:rPr>
            </w:pPr>
            <w:r w:rsidRPr="005970F9">
              <w:rPr>
                <w:rFonts w:ascii="Book Antiqua" w:hAnsi="Book Antiqua"/>
                <w:b/>
                <w:bCs/>
              </w:rPr>
              <w:t>Disorder</w:t>
            </w:r>
          </w:p>
        </w:tc>
        <w:tc>
          <w:tcPr>
            <w:tcW w:w="2296" w:type="dxa"/>
            <w:tcBorders>
              <w:top w:val="single" w:sz="4" w:space="0" w:color="auto"/>
              <w:left w:val="nil"/>
              <w:bottom w:val="single" w:sz="4" w:space="0" w:color="auto"/>
              <w:right w:val="nil"/>
            </w:tcBorders>
          </w:tcPr>
          <w:p w14:paraId="22B2439D" w14:textId="77777777" w:rsidR="008F1324" w:rsidRPr="005970F9" w:rsidRDefault="008F1324" w:rsidP="000D5609">
            <w:pPr>
              <w:adjustRightInd w:val="0"/>
              <w:snapToGrid w:val="0"/>
              <w:spacing w:line="360" w:lineRule="auto"/>
              <w:jc w:val="both"/>
              <w:rPr>
                <w:rFonts w:ascii="Book Antiqua" w:hAnsi="Book Antiqua"/>
                <w:b/>
                <w:bCs/>
              </w:rPr>
            </w:pPr>
            <w:r w:rsidRPr="005970F9">
              <w:rPr>
                <w:rFonts w:ascii="Book Antiqua" w:hAnsi="Book Antiqua"/>
                <w:b/>
                <w:bCs/>
              </w:rPr>
              <w:t>Inheritance</w:t>
            </w:r>
          </w:p>
        </w:tc>
      </w:tr>
      <w:tr w:rsidR="008F1324" w:rsidRPr="005970F9" w14:paraId="04CB2265" w14:textId="77777777" w:rsidTr="00503480">
        <w:trPr>
          <w:trHeight w:val="320"/>
        </w:trPr>
        <w:tc>
          <w:tcPr>
            <w:tcW w:w="1300" w:type="dxa"/>
            <w:tcBorders>
              <w:top w:val="single" w:sz="4" w:space="0" w:color="auto"/>
              <w:left w:val="nil"/>
              <w:bottom w:val="nil"/>
              <w:right w:val="nil"/>
            </w:tcBorders>
          </w:tcPr>
          <w:p w14:paraId="328BEFA3" w14:textId="77777777" w:rsidR="008F1324" w:rsidRPr="005970F9" w:rsidRDefault="008F1324" w:rsidP="000D5609">
            <w:pPr>
              <w:adjustRightInd w:val="0"/>
              <w:snapToGrid w:val="0"/>
              <w:spacing w:line="360" w:lineRule="auto"/>
              <w:jc w:val="both"/>
              <w:rPr>
                <w:rFonts w:ascii="Book Antiqua" w:hAnsi="Book Antiqua"/>
                <w:i/>
                <w:iCs/>
              </w:rPr>
            </w:pPr>
            <w:r w:rsidRPr="005970F9">
              <w:rPr>
                <w:rFonts w:ascii="Book Antiqua" w:hAnsi="Book Antiqua"/>
                <w:i/>
                <w:iCs/>
              </w:rPr>
              <w:t>ABCC1</w:t>
            </w:r>
          </w:p>
        </w:tc>
        <w:tc>
          <w:tcPr>
            <w:tcW w:w="5393" w:type="dxa"/>
            <w:tcBorders>
              <w:top w:val="single" w:sz="4" w:space="0" w:color="auto"/>
              <w:left w:val="nil"/>
              <w:bottom w:val="nil"/>
              <w:right w:val="nil"/>
            </w:tcBorders>
          </w:tcPr>
          <w:p w14:paraId="3D750A9E"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Deafness, autosomal dominant 77 (?)</w:t>
            </w:r>
          </w:p>
        </w:tc>
        <w:tc>
          <w:tcPr>
            <w:tcW w:w="2296" w:type="dxa"/>
            <w:tcBorders>
              <w:top w:val="single" w:sz="4" w:space="0" w:color="auto"/>
              <w:left w:val="nil"/>
              <w:bottom w:val="nil"/>
              <w:right w:val="nil"/>
            </w:tcBorders>
          </w:tcPr>
          <w:p w14:paraId="4E253766"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AD</w:t>
            </w:r>
          </w:p>
        </w:tc>
      </w:tr>
      <w:tr w:rsidR="008F1324" w:rsidRPr="005970F9" w14:paraId="780433AA" w14:textId="77777777" w:rsidTr="00503480">
        <w:trPr>
          <w:trHeight w:val="320"/>
        </w:trPr>
        <w:tc>
          <w:tcPr>
            <w:tcW w:w="1300" w:type="dxa"/>
            <w:tcBorders>
              <w:top w:val="nil"/>
              <w:left w:val="nil"/>
              <w:bottom w:val="nil"/>
              <w:right w:val="nil"/>
            </w:tcBorders>
          </w:tcPr>
          <w:p w14:paraId="7FF3241A" w14:textId="77777777" w:rsidR="008F1324" w:rsidRPr="005970F9" w:rsidRDefault="008F1324" w:rsidP="000D5609">
            <w:pPr>
              <w:adjustRightInd w:val="0"/>
              <w:snapToGrid w:val="0"/>
              <w:spacing w:line="360" w:lineRule="auto"/>
              <w:jc w:val="both"/>
              <w:rPr>
                <w:rFonts w:ascii="Book Antiqua" w:hAnsi="Book Antiqua"/>
                <w:i/>
                <w:iCs/>
              </w:rPr>
            </w:pPr>
            <w:r w:rsidRPr="005970F9">
              <w:rPr>
                <w:rFonts w:ascii="Book Antiqua" w:hAnsi="Book Antiqua"/>
                <w:i/>
                <w:iCs/>
              </w:rPr>
              <w:t>ABCC6</w:t>
            </w:r>
          </w:p>
        </w:tc>
        <w:tc>
          <w:tcPr>
            <w:tcW w:w="5393" w:type="dxa"/>
            <w:tcBorders>
              <w:top w:val="nil"/>
              <w:left w:val="nil"/>
              <w:bottom w:val="nil"/>
              <w:right w:val="nil"/>
            </w:tcBorders>
          </w:tcPr>
          <w:p w14:paraId="2DBCE81E"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Arterial calcification, generalized, of infancy, 2</w:t>
            </w:r>
          </w:p>
        </w:tc>
        <w:tc>
          <w:tcPr>
            <w:tcW w:w="2296" w:type="dxa"/>
            <w:tcBorders>
              <w:top w:val="nil"/>
              <w:left w:val="nil"/>
              <w:bottom w:val="nil"/>
              <w:right w:val="nil"/>
            </w:tcBorders>
          </w:tcPr>
          <w:p w14:paraId="43218550"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AR</w:t>
            </w:r>
          </w:p>
        </w:tc>
      </w:tr>
      <w:tr w:rsidR="008F1324" w:rsidRPr="005970F9" w14:paraId="5F11521C" w14:textId="77777777" w:rsidTr="00503480">
        <w:trPr>
          <w:trHeight w:val="320"/>
        </w:trPr>
        <w:tc>
          <w:tcPr>
            <w:tcW w:w="1300" w:type="dxa"/>
            <w:tcBorders>
              <w:top w:val="nil"/>
              <w:left w:val="nil"/>
              <w:bottom w:val="nil"/>
              <w:right w:val="nil"/>
            </w:tcBorders>
          </w:tcPr>
          <w:p w14:paraId="543EE649" w14:textId="77777777" w:rsidR="008F1324" w:rsidRPr="005970F9" w:rsidRDefault="008F1324" w:rsidP="000D5609">
            <w:pPr>
              <w:adjustRightInd w:val="0"/>
              <w:snapToGrid w:val="0"/>
              <w:spacing w:line="360" w:lineRule="auto"/>
              <w:jc w:val="both"/>
              <w:rPr>
                <w:rFonts w:ascii="Book Antiqua" w:hAnsi="Book Antiqua"/>
                <w:i/>
                <w:iCs/>
              </w:rPr>
            </w:pPr>
            <w:r w:rsidRPr="005970F9">
              <w:rPr>
                <w:rFonts w:ascii="Book Antiqua" w:hAnsi="Book Antiqua"/>
                <w:i/>
                <w:iCs/>
              </w:rPr>
              <w:t>ABCC6</w:t>
            </w:r>
          </w:p>
        </w:tc>
        <w:tc>
          <w:tcPr>
            <w:tcW w:w="5393" w:type="dxa"/>
            <w:tcBorders>
              <w:top w:val="nil"/>
              <w:left w:val="nil"/>
              <w:bottom w:val="nil"/>
              <w:right w:val="nil"/>
            </w:tcBorders>
          </w:tcPr>
          <w:p w14:paraId="0C155D28"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Pseudoxanthoma elasticum</w:t>
            </w:r>
          </w:p>
        </w:tc>
        <w:tc>
          <w:tcPr>
            <w:tcW w:w="2296" w:type="dxa"/>
            <w:tcBorders>
              <w:top w:val="nil"/>
              <w:left w:val="nil"/>
              <w:bottom w:val="nil"/>
              <w:right w:val="nil"/>
            </w:tcBorders>
          </w:tcPr>
          <w:p w14:paraId="2AA38AD2"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AR</w:t>
            </w:r>
          </w:p>
        </w:tc>
      </w:tr>
      <w:tr w:rsidR="008F1324" w:rsidRPr="005970F9" w14:paraId="2EAF731E" w14:textId="77777777" w:rsidTr="00503480">
        <w:trPr>
          <w:trHeight w:val="320"/>
        </w:trPr>
        <w:tc>
          <w:tcPr>
            <w:tcW w:w="1300" w:type="dxa"/>
            <w:tcBorders>
              <w:top w:val="nil"/>
              <w:left w:val="nil"/>
              <w:bottom w:val="nil"/>
              <w:right w:val="nil"/>
            </w:tcBorders>
          </w:tcPr>
          <w:p w14:paraId="3687E260" w14:textId="77777777" w:rsidR="008F1324" w:rsidRPr="005970F9" w:rsidRDefault="008F1324" w:rsidP="000D5609">
            <w:pPr>
              <w:adjustRightInd w:val="0"/>
              <w:snapToGrid w:val="0"/>
              <w:spacing w:line="360" w:lineRule="auto"/>
              <w:jc w:val="both"/>
              <w:rPr>
                <w:rFonts w:ascii="Book Antiqua" w:hAnsi="Book Antiqua"/>
                <w:i/>
                <w:iCs/>
              </w:rPr>
            </w:pPr>
            <w:r w:rsidRPr="005970F9">
              <w:rPr>
                <w:rFonts w:ascii="Book Antiqua" w:hAnsi="Book Antiqua"/>
                <w:i/>
                <w:iCs/>
              </w:rPr>
              <w:t>ABCC6</w:t>
            </w:r>
          </w:p>
        </w:tc>
        <w:tc>
          <w:tcPr>
            <w:tcW w:w="5393" w:type="dxa"/>
            <w:tcBorders>
              <w:top w:val="nil"/>
              <w:left w:val="nil"/>
              <w:bottom w:val="nil"/>
              <w:right w:val="nil"/>
            </w:tcBorders>
          </w:tcPr>
          <w:p w14:paraId="16044D6D"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 xml:space="preserve">Pseudoxanthoma elasticum, </w:t>
            </w:r>
            <w:proofErr w:type="spellStart"/>
            <w:r w:rsidRPr="005970F9">
              <w:rPr>
                <w:rFonts w:ascii="Book Antiqua" w:hAnsi="Book Antiqua"/>
              </w:rPr>
              <w:t>forme</w:t>
            </w:r>
            <w:proofErr w:type="spellEnd"/>
            <w:r w:rsidRPr="005970F9">
              <w:rPr>
                <w:rFonts w:ascii="Book Antiqua" w:hAnsi="Book Antiqua"/>
              </w:rPr>
              <w:t xml:space="preserve"> fruste</w:t>
            </w:r>
          </w:p>
        </w:tc>
        <w:tc>
          <w:tcPr>
            <w:tcW w:w="2296" w:type="dxa"/>
            <w:tcBorders>
              <w:top w:val="nil"/>
              <w:left w:val="nil"/>
              <w:bottom w:val="nil"/>
              <w:right w:val="nil"/>
            </w:tcBorders>
          </w:tcPr>
          <w:p w14:paraId="3E1B0C30"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AD</w:t>
            </w:r>
          </w:p>
        </w:tc>
      </w:tr>
      <w:tr w:rsidR="008F1324" w:rsidRPr="005970F9" w14:paraId="1BBA1D1E" w14:textId="77777777" w:rsidTr="00503480">
        <w:trPr>
          <w:trHeight w:val="320"/>
        </w:trPr>
        <w:tc>
          <w:tcPr>
            <w:tcW w:w="1300" w:type="dxa"/>
            <w:tcBorders>
              <w:top w:val="nil"/>
              <w:left w:val="nil"/>
              <w:bottom w:val="nil"/>
              <w:right w:val="nil"/>
            </w:tcBorders>
          </w:tcPr>
          <w:p w14:paraId="1BE00C09" w14:textId="77777777" w:rsidR="008F1324" w:rsidRPr="005970F9" w:rsidRDefault="008F1324" w:rsidP="000D5609">
            <w:pPr>
              <w:adjustRightInd w:val="0"/>
              <w:snapToGrid w:val="0"/>
              <w:spacing w:line="360" w:lineRule="auto"/>
              <w:jc w:val="both"/>
              <w:rPr>
                <w:rFonts w:ascii="Book Antiqua" w:hAnsi="Book Antiqua"/>
                <w:i/>
                <w:iCs/>
              </w:rPr>
            </w:pPr>
            <w:r w:rsidRPr="005970F9">
              <w:rPr>
                <w:rFonts w:ascii="Book Antiqua" w:hAnsi="Book Antiqua"/>
                <w:i/>
                <w:iCs/>
              </w:rPr>
              <w:t>CIITA</w:t>
            </w:r>
          </w:p>
        </w:tc>
        <w:tc>
          <w:tcPr>
            <w:tcW w:w="5393" w:type="dxa"/>
            <w:tcBorders>
              <w:top w:val="nil"/>
              <w:left w:val="nil"/>
              <w:bottom w:val="nil"/>
              <w:right w:val="nil"/>
            </w:tcBorders>
          </w:tcPr>
          <w:p w14:paraId="7D3A6957"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Rheumatoid arthritis, susceptibility to</w:t>
            </w:r>
          </w:p>
        </w:tc>
        <w:tc>
          <w:tcPr>
            <w:tcW w:w="2296" w:type="dxa"/>
            <w:tcBorders>
              <w:top w:val="nil"/>
              <w:left w:val="nil"/>
              <w:bottom w:val="nil"/>
              <w:right w:val="nil"/>
            </w:tcBorders>
          </w:tcPr>
          <w:p w14:paraId="44E83806" w14:textId="77777777" w:rsidR="008F1324" w:rsidRPr="005970F9" w:rsidRDefault="008F1324" w:rsidP="000D5609">
            <w:pPr>
              <w:adjustRightInd w:val="0"/>
              <w:snapToGrid w:val="0"/>
              <w:spacing w:line="360" w:lineRule="auto"/>
              <w:jc w:val="both"/>
              <w:rPr>
                <w:rFonts w:ascii="Book Antiqua" w:hAnsi="Book Antiqua"/>
              </w:rPr>
            </w:pPr>
          </w:p>
        </w:tc>
      </w:tr>
      <w:tr w:rsidR="008F1324" w:rsidRPr="005970F9" w14:paraId="60C522DF" w14:textId="77777777" w:rsidTr="00503480">
        <w:trPr>
          <w:trHeight w:val="320"/>
        </w:trPr>
        <w:tc>
          <w:tcPr>
            <w:tcW w:w="1300" w:type="dxa"/>
            <w:tcBorders>
              <w:top w:val="nil"/>
              <w:left w:val="nil"/>
              <w:bottom w:val="nil"/>
              <w:right w:val="nil"/>
            </w:tcBorders>
          </w:tcPr>
          <w:p w14:paraId="4DFBC0B2" w14:textId="77777777" w:rsidR="008F1324" w:rsidRPr="005970F9" w:rsidRDefault="008F1324" w:rsidP="000D5609">
            <w:pPr>
              <w:adjustRightInd w:val="0"/>
              <w:snapToGrid w:val="0"/>
              <w:spacing w:line="360" w:lineRule="auto"/>
              <w:jc w:val="both"/>
              <w:rPr>
                <w:rFonts w:ascii="Book Antiqua" w:hAnsi="Book Antiqua"/>
                <w:i/>
                <w:iCs/>
              </w:rPr>
            </w:pPr>
            <w:r w:rsidRPr="005970F9">
              <w:rPr>
                <w:rFonts w:ascii="Book Antiqua" w:hAnsi="Book Antiqua"/>
                <w:i/>
                <w:iCs/>
              </w:rPr>
              <w:t>CIITA</w:t>
            </w:r>
          </w:p>
        </w:tc>
        <w:tc>
          <w:tcPr>
            <w:tcW w:w="5393" w:type="dxa"/>
            <w:tcBorders>
              <w:top w:val="nil"/>
              <w:left w:val="nil"/>
              <w:bottom w:val="nil"/>
              <w:right w:val="nil"/>
            </w:tcBorders>
          </w:tcPr>
          <w:p w14:paraId="4E1C3A5D"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Bare lymphocyte syndrome, type II, complementation group A</w:t>
            </w:r>
          </w:p>
        </w:tc>
        <w:tc>
          <w:tcPr>
            <w:tcW w:w="2296" w:type="dxa"/>
            <w:tcBorders>
              <w:top w:val="nil"/>
              <w:left w:val="nil"/>
              <w:bottom w:val="nil"/>
              <w:right w:val="nil"/>
            </w:tcBorders>
          </w:tcPr>
          <w:p w14:paraId="2BF7E97D"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AR</w:t>
            </w:r>
          </w:p>
        </w:tc>
      </w:tr>
      <w:tr w:rsidR="008F1324" w:rsidRPr="005970F9" w14:paraId="4FC221D2" w14:textId="77777777" w:rsidTr="00503480">
        <w:trPr>
          <w:trHeight w:val="320"/>
        </w:trPr>
        <w:tc>
          <w:tcPr>
            <w:tcW w:w="1300" w:type="dxa"/>
            <w:tcBorders>
              <w:top w:val="nil"/>
              <w:left w:val="nil"/>
              <w:bottom w:val="nil"/>
              <w:right w:val="nil"/>
            </w:tcBorders>
          </w:tcPr>
          <w:p w14:paraId="05D7A346" w14:textId="77777777" w:rsidR="008F1324" w:rsidRPr="005970F9" w:rsidRDefault="008F1324" w:rsidP="000D5609">
            <w:pPr>
              <w:adjustRightInd w:val="0"/>
              <w:snapToGrid w:val="0"/>
              <w:spacing w:line="360" w:lineRule="auto"/>
              <w:jc w:val="both"/>
              <w:rPr>
                <w:rFonts w:ascii="Book Antiqua" w:hAnsi="Book Antiqua"/>
                <w:i/>
                <w:iCs/>
              </w:rPr>
            </w:pPr>
            <w:r w:rsidRPr="005970F9">
              <w:rPr>
                <w:rFonts w:ascii="Book Antiqua" w:hAnsi="Book Antiqua"/>
                <w:i/>
                <w:iCs/>
              </w:rPr>
              <w:t>EMP2</w:t>
            </w:r>
          </w:p>
        </w:tc>
        <w:tc>
          <w:tcPr>
            <w:tcW w:w="5393" w:type="dxa"/>
            <w:tcBorders>
              <w:top w:val="nil"/>
              <w:left w:val="nil"/>
              <w:bottom w:val="nil"/>
              <w:right w:val="nil"/>
            </w:tcBorders>
          </w:tcPr>
          <w:p w14:paraId="3C9F7B3D"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Nephrotic syndrome, type 10</w:t>
            </w:r>
          </w:p>
        </w:tc>
        <w:tc>
          <w:tcPr>
            <w:tcW w:w="2296" w:type="dxa"/>
            <w:tcBorders>
              <w:top w:val="nil"/>
              <w:left w:val="nil"/>
              <w:bottom w:val="nil"/>
              <w:right w:val="nil"/>
            </w:tcBorders>
          </w:tcPr>
          <w:p w14:paraId="4D479F96"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AR</w:t>
            </w:r>
          </w:p>
        </w:tc>
      </w:tr>
      <w:tr w:rsidR="008F1324" w:rsidRPr="005970F9" w14:paraId="024255C1" w14:textId="77777777" w:rsidTr="00503480">
        <w:trPr>
          <w:trHeight w:val="320"/>
        </w:trPr>
        <w:tc>
          <w:tcPr>
            <w:tcW w:w="1300" w:type="dxa"/>
            <w:tcBorders>
              <w:top w:val="nil"/>
              <w:left w:val="nil"/>
              <w:bottom w:val="nil"/>
              <w:right w:val="nil"/>
            </w:tcBorders>
          </w:tcPr>
          <w:p w14:paraId="65985771" w14:textId="77777777" w:rsidR="008F1324" w:rsidRPr="005970F9" w:rsidRDefault="008F1324" w:rsidP="000D5609">
            <w:pPr>
              <w:adjustRightInd w:val="0"/>
              <w:snapToGrid w:val="0"/>
              <w:spacing w:line="360" w:lineRule="auto"/>
              <w:jc w:val="both"/>
              <w:rPr>
                <w:rFonts w:ascii="Book Antiqua" w:hAnsi="Book Antiqua"/>
                <w:i/>
                <w:iCs/>
              </w:rPr>
            </w:pPr>
            <w:r w:rsidRPr="005970F9">
              <w:rPr>
                <w:rFonts w:ascii="Book Antiqua" w:hAnsi="Book Antiqua"/>
                <w:i/>
                <w:iCs/>
              </w:rPr>
              <w:t>ERCC4</w:t>
            </w:r>
          </w:p>
        </w:tc>
        <w:tc>
          <w:tcPr>
            <w:tcW w:w="5393" w:type="dxa"/>
            <w:tcBorders>
              <w:top w:val="nil"/>
              <w:left w:val="nil"/>
              <w:bottom w:val="nil"/>
              <w:right w:val="nil"/>
            </w:tcBorders>
          </w:tcPr>
          <w:p w14:paraId="205F884F"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XFE progeroid syndrome</w:t>
            </w:r>
          </w:p>
        </w:tc>
        <w:tc>
          <w:tcPr>
            <w:tcW w:w="2296" w:type="dxa"/>
            <w:tcBorders>
              <w:top w:val="nil"/>
              <w:left w:val="nil"/>
              <w:bottom w:val="nil"/>
              <w:right w:val="nil"/>
            </w:tcBorders>
          </w:tcPr>
          <w:p w14:paraId="0BFCF4A7"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AR</w:t>
            </w:r>
          </w:p>
        </w:tc>
      </w:tr>
      <w:tr w:rsidR="008F1324" w:rsidRPr="005970F9" w14:paraId="18984CE1" w14:textId="77777777" w:rsidTr="00503480">
        <w:trPr>
          <w:trHeight w:val="320"/>
        </w:trPr>
        <w:tc>
          <w:tcPr>
            <w:tcW w:w="1300" w:type="dxa"/>
            <w:tcBorders>
              <w:top w:val="nil"/>
              <w:left w:val="nil"/>
              <w:bottom w:val="nil"/>
              <w:right w:val="nil"/>
            </w:tcBorders>
          </w:tcPr>
          <w:p w14:paraId="45E09199" w14:textId="77777777" w:rsidR="008F1324" w:rsidRPr="005970F9" w:rsidRDefault="008F1324" w:rsidP="000D5609">
            <w:pPr>
              <w:adjustRightInd w:val="0"/>
              <w:snapToGrid w:val="0"/>
              <w:spacing w:line="360" w:lineRule="auto"/>
              <w:jc w:val="both"/>
              <w:rPr>
                <w:rFonts w:ascii="Book Antiqua" w:hAnsi="Book Antiqua"/>
                <w:i/>
                <w:iCs/>
              </w:rPr>
            </w:pPr>
            <w:r w:rsidRPr="005970F9">
              <w:rPr>
                <w:rFonts w:ascii="Book Antiqua" w:hAnsi="Book Antiqua"/>
                <w:i/>
                <w:iCs/>
              </w:rPr>
              <w:lastRenderedPageBreak/>
              <w:t>ERCC4</w:t>
            </w:r>
          </w:p>
        </w:tc>
        <w:tc>
          <w:tcPr>
            <w:tcW w:w="5393" w:type="dxa"/>
            <w:tcBorders>
              <w:top w:val="nil"/>
              <w:left w:val="nil"/>
              <w:bottom w:val="nil"/>
              <w:right w:val="nil"/>
            </w:tcBorders>
          </w:tcPr>
          <w:p w14:paraId="533E752C"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Fanconi anemia, complementation group Q</w:t>
            </w:r>
          </w:p>
        </w:tc>
        <w:tc>
          <w:tcPr>
            <w:tcW w:w="2296" w:type="dxa"/>
            <w:tcBorders>
              <w:top w:val="nil"/>
              <w:left w:val="nil"/>
              <w:bottom w:val="nil"/>
              <w:right w:val="nil"/>
            </w:tcBorders>
          </w:tcPr>
          <w:p w14:paraId="1E21FA9E"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AR</w:t>
            </w:r>
          </w:p>
        </w:tc>
      </w:tr>
      <w:tr w:rsidR="008F1324" w:rsidRPr="005970F9" w14:paraId="3911E49D" w14:textId="77777777" w:rsidTr="00503480">
        <w:trPr>
          <w:trHeight w:val="320"/>
        </w:trPr>
        <w:tc>
          <w:tcPr>
            <w:tcW w:w="1300" w:type="dxa"/>
            <w:tcBorders>
              <w:top w:val="nil"/>
              <w:left w:val="nil"/>
              <w:bottom w:val="nil"/>
              <w:right w:val="nil"/>
            </w:tcBorders>
          </w:tcPr>
          <w:p w14:paraId="25CA002C" w14:textId="77777777" w:rsidR="008F1324" w:rsidRPr="005970F9" w:rsidRDefault="008F1324" w:rsidP="000D5609">
            <w:pPr>
              <w:adjustRightInd w:val="0"/>
              <w:snapToGrid w:val="0"/>
              <w:spacing w:line="360" w:lineRule="auto"/>
              <w:jc w:val="both"/>
              <w:rPr>
                <w:rFonts w:ascii="Book Antiqua" w:hAnsi="Book Antiqua"/>
                <w:i/>
                <w:iCs/>
              </w:rPr>
            </w:pPr>
            <w:r w:rsidRPr="005970F9">
              <w:rPr>
                <w:rFonts w:ascii="Book Antiqua" w:hAnsi="Book Antiqua"/>
                <w:i/>
                <w:iCs/>
              </w:rPr>
              <w:t>ERCC4</w:t>
            </w:r>
          </w:p>
        </w:tc>
        <w:tc>
          <w:tcPr>
            <w:tcW w:w="5393" w:type="dxa"/>
            <w:tcBorders>
              <w:top w:val="nil"/>
              <w:left w:val="nil"/>
              <w:bottom w:val="nil"/>
              <w:right w:val="nil"/>
            </w:tcBorders>
          </w:tcPr>
          <w:p w14:paraId="517566CF"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Xeroderma pigmentosum, type F/Cockayne syndrome</w:t>
            </w:r>
          </w:p>
        </w:tc>
        <w:tc>
          <w:tcPr>
            <w:tcW w:w="2296" w:type="dxa"/>
            <w:tcBorders>
              <w:top w:val="nil"/>
              <w:left w:val="nil"/>
              <w:bottom w:val="nil"/>
              <w:right w:val="nil"/>
            </w:tcBorders>
          </w:tcPr>
          <w:p w14:paraId="1FF5F056"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AR</w:t>
            </w:r>
          </w:p>
        </w:tc>
      </w:tr>
      <w:tr w:rsidR="008F1324" w:rsidRPr="005970F9" w14:paraId="267B3F39" w14:textId="77777777" w:rsidTr="00503480">
        <w:trPr>
          <w:trHeight w:val="320"/>
        </w:trPr>
        <w:tc>
          <w:tcPr>
            <w:tcW w:w="1300" w:type="dxa"/>
            <w:tcBorders>
              <w:top w:val="nil"/>
              <w:left w:val="nil"/>
              <w:bottom w:val="nil"/>
              <w:right w:val="nil"/>
            </w:tcBorders>
          </w:tcPr>
          <w:p w14:paraId="7E7C3EE9" w14:textId="77777777" w:rsidR="008F1324" w:rsidRPr="005970F9" w:rsidRDefault="008F1324" w:rsidP="000D5609">
            <w:pPr>
              <w:adjustRightInd w:val="0"/>
              <w:snapToGrid w:val="0"/>
              <w:spacing w:line="360" w:lineRule="auto"/>
              <w:jc w:val="both"/>
              <w:rPr>
                <w:rFonts w:ascii="Book Antiqua" w:hAnsi="Book Antiqua"/>
                <w:i/>
                <w:iCs/>
              </w:rPr>
            </w:pPr>
            <w:r w:rsidRPr="005970F9">
              <w:rPr>
                <w:rFonts w:ascii="Book Antiqua" w:hAnsi="Book Antiqua"/>
                <w:i/>
                <w:iCs/>
              </w:rPr>
              <w:t>GRIN2A</w:t>
            </w:r>
          </w:p>
        </w:tc>
        <w:tc>
          <w:tcPr>
            <w:tcW w:w="5393" w:type="dxa"/>
            <w:tcBorders>
              <w:top w:val="nil"/>
              <w:left w:val="nil"/>
              <w:bottom w:val="nil"/>
              <w:right w:val="nil"/>
            </w:tcBorders>
          </w:tcPr>
          <w:p w14:paraId="7F8675B7"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Epilepsy, focal, with speech disorder and with or without mental retardation</w:t>
            </w:r>
          </w:p>
        </w:tc>
        <w:tc>
          <w:tcPr>
            <w:tcW w:w="2296" w:type="dxa"/>
            <w:tcBorders>
              <w:top w:val="nil"/>
              <w:left w:val="nil"/>
              <w:bottom w:val="nil"/>
              <w:right w:val="nil"/>
            </w:tcBorders>
          </w:tcPr>
          <w:p w14:paraId="645EDE19"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AD, ADIP</w:t>
            </w:r>
          </w:p>
        </w:tc>
      </w:tr>
      <w:tr w:rsidR="008F1324" w:rsidRPr="005970F9" w14:paraId="2F46FED9" w14:textId="77777777" w:rsidTr="00503480">
        <w:trPr>
          <w:trHeight w:val="320"/>
        </w:trPr>
        <w:tc>
          <w:tcPr>
            <w:tcW w:w="1300" w:type="dxa"/>
            <w:tcBorders>
              <w:top w:val="nil"/>
              <w:left w:val="nil"/>
              <w:bottom w:val="nil"/>
              <w:right w:val="nil"/>
            </w:tcBorders>
          </w:tcPr>
          <w:p w14:paraId="613534E3" w14:textId="77777777" w:rsidR="008F1324" w:rsidRPr="005970F9" w:rsidRDefault="008F1324" w:rsidP="000D5609">
            <w:pPr>
              <w:adjustRightInd w:val="0"/>
              <w:snapToGrid w:val="0"/>
              <w:spacing w:line="360" w:lineRule="auto"/>
              <w:jc w:val="both"/>
              <w:rPr>
                <w:rFonts w:ascii="Book Antiqua" w:hAnsi="Book Antiqua"/>
                <w:i/>
                <w:iCs/>
              </w:rPr>
            </w:pPr>
            <w:r w:rsidRPr="005970F9">
              <w:rPr>
                <w:rFonts w:ascii="Book Antiqua" w:hAnsi="Book Antiqua"/>
                <w:i/>
                <w:iCs/>
              </w:rPr>
              <w:t>LITAF</w:t>
            </w:r>
          </w:p>
        </w:tc>
        <w:tc>
          <w:tcPr>
            <w:tcW w:w="5393" w:type="dxa"/>
            <w:tcBorders>
              <w:top w:val="nil"/>
              <w:left w:val="nil"/>
              <w:bottom w:val="nil"/>
              <w:right w:val="nil"/>
            </w:tcBorders>
          </w:tcPr>
          <w:p w14:paraId="513AD7BC"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Charcot-Marie-Tooth disease, type 1C</w:t>
            </w:r>
          </w:p>
        </w:tc>
        <w:tc>
          <w:tcPr>
            <w:tcW w:w="2296" w:type="dxa"/>
            <w:tcBorders>
              <w:top w:val="nil"/>
              <w:left w:val="nil"/>
              <w:bottom w:val="nil"/>
              <w:right w:val="nil"/>
            </w:tcBorders>
          </w:tcPr>
          <w:p w14:paraId="59731705"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AD, H</w:t>
            </w:r>
          </w:p>
        </w:tc>
      </w:tr>
      <w:tr w:rsidR="008F1324" w:rsidRPr="005970F9" w14:paraId="74240E09" w14:textId="77777777" w:rsidTr="00503480">
        <w:trPr>
          <w:trHeight w:val="320"/>
        </w:trPr>
        <w:tc>
          <w:tcPr>
            <w:tcW w:w="1300" w:type="dxa"/>
            <w:tcBorders>
              <w:top w:val="nil"/>
              <w:left w:val="nil"/>
              <w:bottom w:val="nil"/>
              <w:right w:val="nil"/>
            </w:tcBorders>
          </w:tcPr>
          <w:p w14:paraId="51AB911D" w14:textId="77777777" w:rsidR="008F1324" w:rsidRPr="005970F9" w:rsidRDefault="008F1324" w:rsidP="000D5609">
            <w:pPr>
              <w:adjustRightInd w:val="0"/>
              <w:snapToGrid w:val="0"/>
              <w:spacing w:line="360" w:lineRule="auto"/>
              <w:jc w:val="both"/>
              <w:rPr>
                <w:rFonts w:ascii="Book Antiqua" w:hAnsi="Book Antiqua"/>
                <w:i/>
                <w:iCs/>
              </w:rPr>
            </w:pPr>
            <w:r w:rsidRPr="005970F9">
              <w:rPr>
                <w:rFonts w:ascii="Book Antiqua" w:hAnsi="Book Antiqua"/>
                <w:i/>
                <w:iCs/>
              </w:rPr>
              <w:t>MYH11</w:t>
            </w:r>
          </w:p>
        </w:tc>
        <w:tc>
          <w:tcPr>
            <w:tcW w:w="5393" w:type="dxa"/>
            <w:tcBorders>
              <w:top w:val="nil"/>
              <w:left w:val="nil"/>
              <w:bottom w:val="nil"/>
              <w:right w:val="nil"/>
            </w:tcBorders>
          </w:tcPr>
          <w:p w14:paraId="3DEAEDE9" w14:textId="77777777" w:rsidR="008F1324" w:rsidRPr="005970F9" w:rsidRDefault="008F1324" w:rsidP="000D5609">
            <w:pPr>
              <w:adjustRightInd w:val="0"/>
              <w:snapToGrid w:val="0"/>
              <w:spacing w:line="360" w:lineRule="auto"/>
              <w:jc w:val="both"/>
              <w:rPr>
                <w:rFonts w:ascii="Book Antiqua" w:hAnsi="Book Antiqua"/>
              </w:rPr>
            </w:pPr>
            <w:proofErr w:type="spellStart"/>
            <w:r w:rsidRPr="005970F9">
              <w:rPr>
                <w:rFonts w:ascii="Book Antiqua" w:hAnsi="Book Antiqua"/>
              </w:rPr>
              <w:t>Megacystis</w:t>
            </w:r>
            <w:proofErr w:type="spellEnd"/>
            <w:r w:rsidRPr="005970F9">
              <w:rPr>
                <w:rFonts w:ascii="Book Antiqua" w:hAnsi="Book Antiqua"/>
              </w:rPr>
              <w:t>-microcolon-intestinal hypoperistalsis syndrome 2</w:t>
            </w:r>
          </w:p>
        </w:tc>
        <w:tc>
          <w:tcPr>
            <w:tcW w:w="2296" w:type="dxa"/>
            <w:tcBorders>
              <w:top w:val="nil"/>
              <w:left w:val="nil"/>
              <w:bottom w:val="nil"/>
              <w:right w:val="nil"/>
            </w:tcBorders>
          </w:tcPr>
          <w:p w14:paraId="78B5DE74"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AR</w:t>
            </w:r>
          </w:p>
        </w:tc>
      </w:tr>
      <w:tr w:rsidR="008F1324" w:rsidRPr="005970F9" w14:paraId="516D30AE" w14:textId="77777777" w:rsidTr="00503480">
        <w:trPr>
          <w:trHeight w:val="320"/>
        </w:trPr>
        <w:tc>
          <w:tcPr>
            <w:tcW w:w="1300" w:type="dxa"/>
            <w:tcBorders>
              <w:top w:val="nil"/>
              <w:left w:val="nil"/>
              <w:bottom w:val="nil"/>
              <w:right w:val="nil"/>
            </w:tcBorders>
          </w:tcPr>
          <w:p w14:paraId="263B5FE3" w14:textId="77777777" w:rsidR="008F1324" w:rsidRPr="005970F9" w:rsidRDefault="008F1324" w:rsidP="000D5609">
            <w:pPr>
              <w:adjustRightInd w:val="0"/>
              <w:snapToGrid w:val="0"/>
              <w:spacing w:line="360" w:lineRule="auto"/>
              <w:jc w:val="both"/>
              <w:rPr>
                <w:rFonts w:ascii="Book Antiqua" w:hAnsi="Book Antiqua"/>
                <w:i/>
                <w:iCs/>
              </w:rPr>
            </w:pPr>
            <w:r w:rsidRPr="005970F9">
              <w:rPr>
                <w:rFonts w:ascii="Book Antiqua" w:hAnsi="Book Antiqua"/>
                <w:i/>
                <w:iCs/>
              </w:rPr>
              <w:t>MYH11</w:t>
            </w:r>
          </w:p>
        </w:tc>
        <w:tc>
          <w:tcPr>
            <w:tcW w:w="5393" w:type="dxa"/>
            <w:tcBorders>
              <w:top w:val="nil"/>
              <w:left w:val="nil"/>
              <w:bottom w:val="nil"/>
              <w:right w:val="nil"/>
            </w:tcBorders>
          </w:tcPr>
          <w:p w14:paraId="4EDA619A"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Aortic aneurysm, familial thoracic 4</w:t>
            </w:r>
          </w:p>
        </w:tc>
        <w:tc>
          <w:tcPr>
            <w:tcW w:w="2296" w:type="dxa"/>
            <w:tcBorders>
              <w:top w:val="nil"/>
              <w:left w:val="nil"/>
              <w:bottom w:val="nil"/>
              <w:right w:val="nil"/>
            </w:tcBorders>
          </w:tcPr>
          <w:p w14:paraId="2ADF3E7E"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AD</w:t>
            </w:r>
          </w:p>
        </w:tc>
      </w:tr>
      <w:tr w:rsidR="008F1324" w:rsidRPr="005970F9" w14:paraId="700EE97A" w14:textId="77777777" w:rsidTr="00503480">
        <w:trPr>
          <w:trHeight w:val="320"/>
        </w:trPr>
        <w:tc>
          <w:tcPr>
            <w:tcW w:w="1300" w:type="dxa"/>
            <w:tcBorders>
              <w:top w:val="nil"/>
              <w:left w:val="nil"/>
              <w:bottom w:val="nil"/>
              <w:right w:val="nil"/>
            </w:tcBorders>
          </w:tcPr>
          <w:p w14:paraId="64F152EF" w14:textId="77777777" w:rsidR="008F1324" w:rsidRPr="005970F9" w:rsidRDefault="008F1324" w:rsidP="000D5609">
            <w:pPr>
              <w:adjustRightInd w:val="0"/>
              <w:snapToGrid w:val="0"/>
              <w:spacing w:line="360" w:lineRule="auto"/>
              <w:jc w:val="both"/>
              <w:rPr>
                <w:rFonts w:ascii="Book Antiqua" w:hAnsi="Book Antiqua"/>
                <w:i/>
                <w:iCs/>
              </w:rPr>
            </w:pPr>
            <w:r w:rsidRPr="005970F9">
              <w:rPr>
                <w:rFonts w:ascii="Book Antiqua" w:hAnsi="Book Antiqua"/>
                <w:i/>
                <w:iCs/>
              </w:rPr>
              <w:t>MYH11</w:t>
            </w:r>
          </w:p>
        </w:tc>
        <w:tc>
          <w:tcPr>
            <w:tcW w:w="5393" w:type="dxa"/>
            <w:tcBorders>
              <w:top w:val="nil"/>
              <w:left w:val="nil"/>
              <w:bottom w:val="nil"/>
              <w:right w:val="nil"/>
            </w:tcBorders>
          </w:tcPr>
          <w:p w14:paraId="19077EDB"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Visceral myopathy 2</w:t>
            </w:r>
          </w:p>
        </w:tc>
        <w:tc>
          <w:tcPr>
            <w:tcW w:w="2296" w:type="dxa"/>
            <w:tcBorders>
              <w:top w:val="nil"/>
              <w:left w:val="nil"/>
              <w:bottom w:val="nil"/>
              <w:right w:val="nil"/>
            </w:tcBorders>
          </w:tcPr>
          <w:p w14:paraId="4F9A5DD7"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AD</w:t>
            </w:r>
          </w:p>
        </w:tc>
      </w:tr>
      <w:tr w:rsidR="008F1324" w:rsidRPr="005970F9" w14:paraId="23AFA201" w14:textId="77777777" w:rsidTr="00503480">
        <w:trPr>
          <w:trHeight w:val="320"/>
        </w:trPr>
        <w:tc>
          <w:tcPr>
            <w:tcW w:w="1300" w:type="dxa"/>
            <w:tcBorders>
              <w:top w:val="nil"/>
              <w:left w:val="nil"/>
              <w:bottom w:val="nil"/>
              <w:right w:val="nil"/>
            </w:tcBorders>
          </w:tcPr>
          <w:p w14:paraId="071FEE80" w14:textId="77777777" w:rsidR="008F1324" w:rsidRPr="005970F9" w:rsidRDefault="008F1324" w:rsidP="000D5609">
            <w:pPr>
              <w:adjustRightInd w:val="0"/>
              <w:snapToGrid w:val="0"/>
              <w:spacing w:line="360" w:lineRule="auto"/>
              <w:jc w:val="both"/>
              <w:rPr>
                <w:rFonts w:ascii="Book Antiqua" w:hAnsi="Book Antiqua"/>
                <w:i/>
                <w:iCs/>
              </w:rPr>
            </w:pPr>
            <w:r w:rsidRPr="005970F9">
              <w:rPr>
                <w:rFonts w:ascii="Book Antiqua" w:hAnsi="Book Antiqua"/>
                <w:i/>
                <w:iCs/>
              </w:rPr>
              <w:t>NDE1</w:t>
            </w:r>
          </w:p>
        </w:tc>
        <w:tc>
          <w:tcPr>
            <w:tcW w:w="5393" w:type="dxa"/>
            <w:tcBorders>
              <w:top w:val="nil"/>
              <w:left w:val="nil"/>
              <w:bottom w:val="nil"/>
              <w:right w:val="nil"/>
            </w:tcBorders>
          </w:tcPr>
          <w:p w14:paraId="6F0D5DAB" w14:textId="77777777" w:rsidR="008F1324" w:rsidRPr="005970F9" w:rsidRDefault="008F1324" w:rsidP="000D5609">
            <w:pPr>
              <w:adjustRightInd w:val="0"/>
              <w:snapToGrid w:val="0"/>
              <w:spacing w:line="360" w:lineRule="auto"/>
              <w:jc w:val="both"/>
              <w:rPr>
                <w:rFonts w:ascii="Book Antiqua" w:hAnsi="Book Antiqua"/>
              </w:rPr>
            </w:pPr>
            <w:proofErr w:type="spellStart"/>
            <w:r w:rsidRPr="005970F9">
              <w:rPr>
                <w:rFonts w:ascii="Book Antiqua" w:hAnsi="Book Antiqua"/>
              </w:rPr>
              <w:t>Microhydranencephaly</w:t>
            </w:r>
            <w:proofErr w:type="spellEnd"/>
            <w:r w:rsidRPr="005970F9">
              <w:rPr>
                <w:rFonts w:ascii="Book Antiqua" w:hAnsi="Book Antiqua"/>
              </w:rPr>
              <w:t xml:space="preserve"> (?)</w:t>
            </w:r>
          </w:p>
        </w:tc>
        <w:tc>
          <w:tcPr>
            <w:tcW w:w="2296" w:type="dxa"/>
            <w:tcBorders>
              <w:top w:val="nil"/>
              <w:left w:val="nil"/>
              <w:bottom w:val="nil"/>
              <w:right w:val="nil"/>
            </w:tcBorders>
          </w:tcPr>
          <w:p w14:paraId="6ECF59A9"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AR</w:t>
            </w:r>
          </w:p>
        </w:tc>
      </w:tr>
      <w:tr w:rsidR="008F1324" w:rsidRPr="005970F9" w14:paraId="6334CA56" w14:textId="77777777" w:rsidTr="00503480">
        <w:trPr>
          <w:trHeight w:val="320"/>
        </w:trPr>
        <w:tc>
          <w:tcPr>
            <w:tcW w:w="1300" w:type="dxa"/>
            <w:tcBorders>
              <w:top w:val="nil"/>
              <w:left w:val="nil"/>
              <w:bottom w:val="nil"/>
              <w:right w:val="nil"/>
            </w:tcBorders>
          </w:tcPr>
          <w:p w14:paraId="23E6D2B6" w14:textId="77777777" w:rsidR="008F1324" w:rsidRPr="005970F9" w:rsidRDefault="008F1324" w:rsidP="000D5609">
            <w:pPr>
              <w:adjustRightInd w:val="0"/>
              <w:snapToGrid w:val="0"/>
              <w:spacing w:line="360" w:lineRule="auto"/>
              <w:jc w:val="both"/>
              <w:rPr>
                <w:rFonts w:ascii="Book Antiqua" w:hAnsi="Book Antiqua"/>
                <w:i/>
                <w:iCs/>
              </w:rPr>
            </w:pPr>
            <w:r w:rsidRPr="005970F9">
              <w:rPr>
                <w:rFonts w:ascii="Book Antiqua" w:hAnsi="Book Antiqua"/>
                <w:i/>
                <w:iCs/>
              </w:rPr>
              <w:t>NDE1</w:t>
            </w:r>
          </w:p>
        </w:tc>
        <w:tc>
          <w:tcPr>
            <w:tcW w:w="5393" w:type="dxa"/>
            <w:tcBorders>
              <w:top w:val="nil"/>
              <w:left w:val="nil"/>
              <w:bottom w:val="nil"/>
              <w:right w:val="nil"/>
            </w:tcBorders>
          </w:tcPr>
          <w:p w14:paraId="692E5B7E"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Lissencephaly 4 (with microcephaly)</w:t>
            </w:r>
          </w:p>
        </w:tc>
        <w:tc>
          <w:tcPr>
            <w:tcW w:w="2296" w:type="dxa"/>
            <w:tcBorders>
              <w:top w:val="nil"/>
              <w:left w:val="nil"/>
              <w:bottom w:val="nil"/>
              <w:right w:val="nil"/>
            </w:tcBorders>
          </w:tcPr>
          <w:p w14:paraId="3278E6A3"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AR</w:t>
            </w:r>
          </w:p>
        </w:tc>
      </w:tr>
      <w:tr w:rsidR="008F1324" w:rsidRPr="005970F9" w14:paraId="251C531B" w14:textId="77777777" w:rsidTr="00503480">
        <w:trPr>
          <w:trHeight w:val="320"/>
        </w:trPr>
        <w:tc>
          <w:tcPr>
            <w:tcW w:w="1300" w:type="dxa"/>
            <w:tcBorders>
              <w:top w:val="nil"/>
              <w:left w:val="nil"/>
              <w:bottom w:val="nil"/>
              <w:right w:val="nil"/>
            </w:tcBorders>
          </w:tcPr>
          <w:p w14:paraId="7B433E40" w14:textId="77777777" w:rsidR="008F1324" w:rsidRPr="005970F9" w:rsidRDefault="008F1324" w:rsidP="000D5609">
            <w:pPr>
              <w:adjustRightInd w:val="0"/>
              <w:snapToGrid w:val="0"/>
              <w:spacing w:line="360" w:lineRule="auto"/>
              <w:jc w:val="both"/>
              <w:rPr>
                <w:rFonts w:ascii="Book Antiqua" w:hAnsi="Book Antiqua"/>
                <w:i/>
                <w:iCs/>
              </w:rPr>
            </w:pPr>
            <w:r w:rsidRPr="005970F9">
              <w:rPr>
                <w:rFonts w:ascii="Book Antiqua" w:hAnsi="Book Antiqua"/>
                <w:i/>
                <w:iCs/>
              </w:rPr>
              <w:t>PARN</w:t>
            </w:r>
          </w:p>
        </w:tc>
        <w:tc>
          <w:tcPr>
            <w:tcW w:w="5393" w:type="dxa"/>
            <w:tcBorders>
              <w:top w:val="nil"/>
              <w:left w:val="nil"/>
              <w:bottom w:val="nil"/>
              <w:right w:val="nil"/>
            </w:tcBorders>
          </w:tcPr>
          <w:p w14:paraId="5DB80480"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Dyskeratosis congenita, autosomal recessive 6</w:t>
            </w:r>
          </w:p>
        </w:tc>
        <w:tc>
          <w:tcPr>
            <w:tcW w:w="2296" w:type="dxa"/>
            <w:tcBorders>
              <w:top w:val="nil"/>
              <w:left w:val="nil"/>
              <w:bottom w:val="nil"/>
              <w:right w:val="nil"/>
            </w:tcBorders>
          </w:tcPr>
          <w:p w14:paraId="77918806"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AR</w:t>
            </w:r>
          </w:p>
        </w:tc>
      </w:tr>
      <w:tr w:rsidR="008F1324" w:rsidRPr="005970F9" w14:paraId="25675B5C" w14:textId="77777777" w:rsidTr="00503480">
        <w:trPr>
          <w:trHeight w:val="320"/>
        </w:trPr>
        <w:tc>
          <w:tcPr>
            <w:tcW w:w="1300" w:type="dxa"/>
            <w:tcBorders>
              <w:top w:val="nil"/>
              <w:left w:val="nil"/>
              <w:bottom w:val="nil"/>
              <w:right w:val="nil"/>
            </w:tcBorders>
          </w:tcPr>
          <w:p w14:paraId="4AACEF47" w14:textId="77777777" w:rsidR="008F1324" w:rsidRPr="005970F9" w:rsidRDefault="008F1324" w:rsidP="000D5609">
            <w:pPr>
              <w:adjustRightInd w:val="0"/>
              <w:snapToGrid w:val="0"/>
              <w:spacing w:line="360" w:lineRule="auto"/>
              <w:jc w:val="both"/>
              <w:rPr>
                <w:rFonts w:ascii="Book Antiqua" w:hAnsi="Book Antiqua"/>
                <w:i/>
                <w:iCs/>
              </w:rPr>
            </w:pPr>
            <w:r w:rsidRPr="005970F9">
              <w:rPr>
                <w:rFonts w:ascii="Book Antiqua" w:hAnsi="Book Antiqua"/>
                <w:i/>
                <w:iCs/>
              </w:rPr>
              <w:t>PARN</w:t>
            </w:r>
          </w:p>
        </w:tc>
        <w:tc>
          <w:tcPr>
            <w:tcW w:w="5393" w:type="dxa"/>
            <w:tcBorders>
              <w:top w:val="nil"/>
              <w:left w:val="nil"/>
              <w:bottom w:val="nil"/>
              <w:right w:val="nil"/>
            </w:tcBorders>
          </w:tcPr>
          <w:p w14:paraId="676440AC"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Pulmonary fibrosis and/or bone marrow failure, telomere-related, 4</w:t>
            </w:r>
          </w:p>
        </w:tc>
        <w:tc>
          <w:tcPr>
            <w:tcW w:w="2296" w:type="dxa"/>
            <w:tcBorders>
              <w:top w:val="nil"/>
              <w:left w:val="nil"/>
              <w:bottom w:val="nil"/>
              <w:right w:val="nil"/>
            </w:tcBorders>
          </w:tcPr>
          <w:p w14:paraId="0C11E413"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AD, ADIP</w:t>
            </w:r>
          </w:p>
        </w:tc>
      </w:tr>
      <w:tr w:rsidR="008F1324" w:rsidRPr="005970F9" w14:paraId="5A08A73D" w14:textId="77777777" w:rsidTr="00503480">
        <w:trPr>
          <w:trHeight w:val="320"/>
        </w:trPr>
        <w:tc>
          <w:tcPr>
            <w:tcW w:w="1300" w:type="dxa"/>
            <w:tcBorders>
              <w:top w:val="nil"/>
              <w:left w:val="nil"/>
              <w:right w:val="nil"/>
            </w:tcBorders>
          </w:tcPr>
          <w:p w14:paraId="0928A394" w14:textId="77777777" w:rsidR="008F1324" w:rsidRPr="005970F9" w:rsidRDefault="008F1324" w:rsidP="000D5609">
            <w:pPr>
              <w:adjustRightInd w:val="0"/>
              <w:snapToGrid w:val="0"/>
              <w:spacing w:line="360" w:lineRule="auto"/>
              <w:jc w:val="both"/>
              <w:rPr>
                <w:rFonts w:ascii="Book Antiqua" w:hAnsi="Book Antiqua"/>
                <w:i/>
                <w:iCs/>
              </w:rPr>
            </w:pPr>
            <w:r w:rsidRPr="005970F9">
              <w:rPr>
                <w:rFonts w:ascii="Book Antiqua" w:hAnsi="Book Antiqua"/>
                <w:i/>
                <w:iCs/>
              </w:rPr>
              <w:t>TAT</w:t>
            </w:r>
          </w:p>
        </w:tc>
        <w:tc>
          <w:tcPr>
            <w:tcW w:w="5393" w:type="dxa"/>
            <w:tcBorders>
              <w:top w:val="nil"/>
              <w:left w:val="nil"/>
              <w:right w:val="nil"/>
            </w:tcBorders>
          </w:tcPr>
          <w:p w14:paraId="77181F5B"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Tyrosinemia, type II</w:t>
            </w:r>
          </w:p>
        </w:tc>
        <w:tc>
          <w:tcPr>
            <w:tcW w:w="2296" w:type="dxa"/>
            <w:tcBorders>
              <w:top w:val="nil"/>
              <w:left w:val="nil"/>
              <w:right w:val="nil"/>
            </w:tcBorders>
          </w:tcPr>
          <w:p w14:paraId="7377E7E8"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AR</w:t>
            </w:r>
          </w:p>
        </w:tc>
      </w:tr>
      <w:tr w:rsidR="008F1324" w:rsidRPr="005970F9" w14:paraId="17B63C8C" w14:textId="77777777" w:rsidTr="00503480">
        <w:trPr>
          <w:trHeight w:val="320"/>
        </w:trPr>
        <w:tc>
          <w:tcPr>
            <w:tcW w:w="1300" w:type="dxa"/>
            <w:tcBorders>
              <w:top w:val="nil"/>
              <w:left w:val="nil"/>
              <w:bottom w:val="single" w:sz="4" w:space="0" w:color="auto"/>
              <w:right w:val="nil"/>
            </w:tcBorders>
          </w:tcPr>
          <w:p w14:paraId="1904C806" w14:textId="77777777" w:rsidR="008F1324" w:rsidRPr="005970F9" w:rsidRDefault="008F1324" w:rsidP="000D5609">
            <w:pPr>
              <w:adjustRightInd w:val="0"/>
              <w:snapToGrid w:val="0"/>
              <w:spacing w:line="360" w:lineRule="auto"/>
              <w:jc w:val="both"/>
              <w:rPr>
                <w:rFonts w:ascii="Book Antiqua" w:hAnsi="Book Antiqua"/>
                <w:i/>
                <w:iCs/>
              </w:rPr>
            </w:pPr>
            <w:r w:rsidRPr="005970F9">
              <w:rPr>
                <w:rFonts w:ascii="Book Antiqua" w:hAnsi="Book Antiqua"/>
                <w:i/>
                <w:iCs/>
              </w:rPr>
              <w:t>YY1AP1</w:t>
            </w:r>
          </w:p>
        </w:tc>
        <w:tc>
          <w:tcPr>
            <w:tcW w:w="5393" w:type="dxa"/>
            <w:tcBorders>
              <w:top w:val="nil"/>
              <w:left w:val="nil"/>
              <w:bottom w:val="single" w:sz="4" w:space="0" w:color="auto"/>
              <w:right w:val="nil"/>
            </w:tcBorders>
          </w:tcPr>
          <w:p w14:paraId="677A4121"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Grange syndrome</w:t>
            </w:r>
          </w:p>
        </w:tc>
        <w:tc>
          <w:tcPr>
            <w:tcW w:w="2296" w:type="dxa"/>
            <w:tcBorders>
              <w:top w:val="nil"/>
              <w:left w:val="nil"/>
              <w:bottom w:val="single" w:sz="4" w:space="0" w:color="auto"/>
              <w:right w:val="nil"/>
            </w:tcBorders>
          </w:tcPr>
          <w:p w14:paraId="58217C9B" w14:textId="77777777" w:rsidR="008F1324" w:rsidRPr="005970F9" w:rsidRDefault="008F1324" w:rsidP="000D5609">
            <w:pPr>
              <w:adjustRightInd w:val="0"/>
              <w:snapToGrid w:val="0"/>
              <w:spacing w:line="360" w:lineRule="auto"/>
              <w:jc w:val="both"/>
              <w:rPr>
                <w:rFonts w:ascii="Book Antiqua" w:hAnsi="Book Antiqua"/>
              </w:rPr>
            </w:pPr>
            <w:r w:rsidRPr="005970F9">
              <w:rPr>
                <w:rFonts w:ascii="Book Antiqua" w:hAnsi="Book Antiqua"/>
              </w:rPr>
              <w:t>AR</w:t>
            </w:r>
          </w:p>
        </w:tc>
      </w:tr>
    </w:tbl>
    <w:p w14:paraId="453D9276" w14:textId="4B7CC71C" w:rsidR="008F1324" w:rsidRPr="005970F9" w:rsidRDefault="00A443A1" w:rsidP="000D5609">
      <w:pPr>
        <w:adjustRightInd w:val="0"/>
        <w:snapToGrid w:val="0"/>
        <w:spacing w:line="360" w:lineRule="auto"/>
        <w:jc w:val="both"/>
        <w:rPr>
          <w:rFonts w:ascii="Book Antiqua" w:hAnsi="Book Antiqua"/>
        </w:rPr>
      </w:pPr>
      <w:r w:rsidRPr="005970F9">
        <w:rPr>
          <w:rFonts w:ascii="Book Antiqua" w:hAnsi="Book Antiqua"/>
        </w:rPr>
        <w:t>Sign “?” indicates that more solid evidence is needed.</w:t>
      </w:r>
      <w:r w:rsidRPr="005970F9">
        <w:rPr>
          <w:rFonts w:ascii="Book Antiqua" w:hAnsi="Book Antiqua"/>
          <w:lang w:eastAsia="zh-CN"/>
        </w:rPr>
        <w:t xml:space="preserve"> </w:t>
      </w:r>
      <w:r w:rsidR="008F1324" w:rsidRPr="005970F9">
        <w:rPr>
          <w:rFonts w:ascii="Book Antiqua" w:hAnsi="Book Antiqua"/>
        </w:rPr>
        <w:t>AD</w:t>
      </w:r>
      <w:r w:rsidRPr="005970F9">
        <w:rPr>
          <w:rFonts w:ascii="Book Antiqua" w:hAnsi="Book Antiqua"/>
          <w:lang w:eastAsia="zh-CN"/>
        </w:rPr>
        <w:t>:</w:t>
      </w:r>
      <w:r w:rsidR="008F1324" w:rsidRPr="005970F9">
        <w:rPr>
          <w:rFonts w:ascii="Book Antiqua" w:hAnsi="Book Antiqua"/>
        </w:rPr>
        <w:t xml:space="preserve"> </w:t>
      </w:r>
      <w:r w:rsidRPr="005970F9">
        <w:rPr>
          <w:rFonts w:ascii="Book Antiqua" w:hAnsi="Book Antiqua"/>
        </w:rPr>
        <w:t>A</w:t>
      </w:r>
      <w:r w:rsidR="008F1324" w:rsidRPr="005970F9">
        <w:rPr>
          <w:rFonts w:ascii="Book Antiqua" w:hAnsi="Book Antiqua"/>
        </w:rPr>
        <w:t>utosomal dominant; ADIP</w:t>
      </w:r>
      <w:r w:rsidRPr="005970F9">
        <w:rPr>
          <w:rFonts w:ascii="Book Antiqua" w:hAnsi="Book Antiqua"/>
        </w:rPr>
        <w:t>: A</w:t>
      </w:r>
      <w:r w:rsidR="008F1324" w:rsidRPr="005970F9">
        <w:rPr>
          <w:rFonts w:ascii="Book Antiqua" w:hAnsi="Book Antiqua"/>
        </w:rPr>
        <w:t>utosomal dominant with incomplete penetrance; AR</w:t>
      </w:r>
      <w:r w:rsidRPr="005970F9">
        <w:rPr>
          <w:rFonts w:ascii="Book Antiqua" w:hAnsi="Book Antiqua"/>
        </w:rPr>
        <w:t>:</w:t>
      </w:r>
      <w:r w:rsidR="008F1324" w:rsidRPr="005970F9">
        <w:rPr>
          <w:rFonts w:ascii="Book Antiqua" w:hAnsi="Book Antiqua"/>
        </w:rPr>
        <w:t xml:space="preserve"> Autosomal recessive. </w:t>
      </w:r>
    </w:p>
    <w:p w14:paraId="66289D45" w14:textId="77777777" w:rsidR="008F1324" w:rsidRPr="005970F9" w:rsidRDefault="008F1324" w:rsidP="000D5609">
      <w:pPr>
        <w:adjustRightInd w:val="0"/>
        <w:snapToGrid w:val="0"/>
        <w:spacing w:line="360" w:lineRule="auto"/>
        <w:jc w:val="both"/>
        <w:rPr>
          <w:rFonts w:ascii="Book Antiqua" w:hAnsi="Book Antiqua"/>
        </w:rPr>
      </w:pPr>
    </w:p>
    <w:p w14:paraId="2B53F7A5" w14:textId="46DB4985" w:rsidR="005970F9" w:rsidRPr="005970F9" w:rsidRDefault="005970F9">
      <w:pPr>
        <w:rPr>
          <w:rFonts w:ascii="Book Antiqua" w:hAnsi="Book Antiqua"/>
        </w:rPr>
      </w:pPr>
      <w:r w:rsidRPr="005970F9">
        <w:rPr>
          <w:rFonts w:ascii="Book Antiqua" w:hAnsi="Book Antiqua"/>
        </w:rPr>
        <w:br w:type="page"/>
      </w:r>
    </w:p>
    <w:p w14:paraId="540A0EB1" w14:textId="77777777" w:rsidR="005970F9" w:rsidRPr="005970F9" w:rsidRDefault="005970F9" w:rsidP="005970F9">
      <w:pPr>
        <w:ind w:leftChars="100" w:left="240"/>
        <w:jc w:val="center"/>
        <w:rPr>
          <w:rFonts w:ascii="Book Antiqua" w:hAnsi="Book Antiqua"/>
          <w:lang w:val="pt-BR" w:eastAsia="zh-CN"/>
        </w:rPr>
      </w:pPr>
      <w:bookmarkStart w:id="6" w:name="_Hlk88512952"/>
    </w:p>
    <w:p w14:paraId="20E274DE" w14:textId="77777777" w:rsidR="005970F9" w:rsidRPr="005970F9" w:rsidRDefault="005970F9" w:rsidP="005970F9">
      <w:pPr>
        <w:ind w:leftChars="100" w:left="240"/>
        <w:jc w:val="center"/>
        <w:rPr>
          <w:rFonts w:ascii="Book Antiqua" w:hAnsi="Book Antiqua"/>
          <w:lang w:val="pt-BR" w:eastAsia="zh-CN"/>
        </w:rPr>
      </w:pPr>
    </w:p>
    <w:p w14:paraId="2AAA36F3" w14:textId="77777777" w:rsidR="005970F9" w:rsidRPr="005970F9" w:rsidRDefault="005970F9" w:rsidP="005970F9">
      <w:pPr>
        <w:ind w:leftChars="100" w:left="240"/>
        <w:jc w:val="center"/>
        <w:rPr>
          <w:rFonts w:ascii="Book Antiqua" w:hAnsi="Book Antiqua"/>
          <w:lang w:val="pt-BR" w:eastAsia="zh-CN"/>
        </w:rPr>
      </w:pPr>
    </w:p>
    <w:p w14:paraId="5F0ADAFF" w14:textId="77777777" w:rsidR="005970F9" w:rsidRPr="005970F9" w:rsidRDefault="005970F9" w:rsidP="005970F9">
      <w:pPr>
        <w:ind w:leftChars="100" w:left="240"/>
        <w:jc w:val="center"/>
        <w:rPr>
          <w:rFonts w:ascii="Book Antiqua" w:hAnsi="Book Antiqua"/>
          <w:lang w:val="pt-BR" w:eastAsia="zh-CN"/>
        </w:rPr>
      </w:pPr>
    </w:p>
    <w:p w14:paraId="3E8056DB" w14:textId="77777777" w:rsidR="005970F9" w:rsidRPr="005970F9" w:rsidRDefault="005970F9" w:rsidP="005970F9">
      <w:pPr>
        <w:ind w:leftChars="100" w:left="240"/>
        <w:jc w:val="center"/>
        <w:rPr>
          <w:rFonts w:ascii="Book Antiqua" w:hAnsi="Book Antiqua"/>
          <w:lang w:eastAsia="zh-CN"/>
        </w:rPr>
      </w:pPr>
      <w:r w:rsidRPr="005970F9">
        <w:rPr>
          <w:rFonts w:ascii="Book Antiqua" w:hAnsi="Book Antiqua"/>
          <w:noProof/>
          <w:lang w:eastAsia="zh-CN"/>
        </w:rPr>
        <w:drawing>
          <wp:inline distT="0" distB="0" distL="0" distR="0" wp14:anchorId="0392C177" wp14:editId="3014A4A9">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C90F0D0" w14:textId="77777777" w:rsidR="005970F9" w:rsidRPr="005970F9" w:rsidRDefault="005970F9" w:rsidP="005970F9">
      <w:pPr>
        <w:ind w:leftChars="100" w:left="240"/>
        <w:jc w:val="center"/>
        <w:rPr>
          <w:rFonts w:ascii="Book Antiqua" w:hAnsi="Book Antiqua"/>
          <w:lang w:eastAsia="zh-CN"/>
        </w:rPr>
      </w:pPr>
    </w:p>
    <w:p w14:paraId="3F7352EC" w14:textId="77777777" w:rsidR="005970F9" w:rsidRPr="005970F9" w:rsidRDefault="005970F9" w:rsidP="005970F9">
      <w:pPr>
        <w:autoSpaceDE w:val="0"/>
        <w:autoSpaceDN w:val="0"/>
        <w:adjustRightInd w:val="0"/>
        <w:ind w:leftChars="100" w:left="240"/>
        <w:jc w:val="center"/>
        <w:rPr>
          <w:rFonts w:ascii="Book Antiqua" w:eastAsia="Garamond-Bold" w:hAnsi="Book Antiqua" w:cs="Garamond-Bold"/>
          <w:b/>
          <w:bCs/>
          <w:color w:val="000000"/>
          <w:sz w:val="28"/>
          <w:szCs w:val="28"/>
        </w:rPr>
      </w:pPr>
      <w:r w:rsidRPr="005970F9">
        <w:rPr>
          <w:rFonts w:ascii="Book Antiqua" w:eastAsia="TimesNewRomanPSMT" w:hAnsi="Book Antiqua" w:cs="TimesNewRomanPSMT"/>
          <w:color w:val="000000"/>
          <w:sz w:val="28"/>
          <w:szCs w:val="28"/>
        </w:rPr>
        <w:t xml:space="preserve">Published by </w:t>
      </w:r>
      <w:proofErr w:type="spellStart"/>
      <w:r w:rsidRPr="005970F9">
        <w:rPr>
          <w:rFonts w:ascii="Book Antiqua" w:eastAsia="Garamond-Bold" w:hAnsi="Book Antiqua" w:cs="Garamond-Bold"/>
          <w:b/>
          <w:bCs/>
          <w:color w:val="000000"/>
          <w:sz w:val="28"/>
          <w:szCs w:val="28"/>
        </w:rPr>
        <w:t>Baishideng</w:t>
      </w:r>
      <w:proofErr w:type="spellEnd"/>
      <w:r w:rsidRPr="005970F9">
        <w:rPr>
          <w:rFonts w:ascii="Book Antiqua" w:eastAsia="Garamond-Bold" w:hAnsi="Book Antiqua" w:cs="Garamond-Bold"/>
          <w:b/>
          <w:bCs/>
          <w:color w:val="000000"/>
          <w:sz w:val="28"/>
          <w:szCs w:val="28"/>
        </w:rPr>
        <w:t xml:space="preserve"> Publishing Group Inc</w:t>
      </w:r>
    </w:p>
    <w:p w14:paraId="46410F23" w14:textId="77777777" w:rsidR="005970F9" w:rsidRPr="005970F9" w:rsidRDefault="005970F9" w:rsidP="005970F9">
      <w:pPr>
        <w:autoSpaceDE w:val="0"/>
        <w:autoSpaceDN w:val="0"/>
        <w:adjustRightInd w:val="0"/>
        <w:ind w:leftChars="100" w:left="240"/>
        <w:jc w:val="center"/>
        <w:rPr>
          <w:rFonts w:ascii="Book Antiqua" w:eastAsia="TimesNewRomanPSMT" w:hAnsi="Book Antiqua" w:cs="Garamond"/>
          <w:color w:val="000000"/>
          <w:sz w:val="28"/>
          <w:szCs w:val="28"/>
        </w:rPr>
      </w:pPr>
      <w:r w:rsidRPr="005970F9">
        <w:rPr>
          <w:rFonts w:ascii="Book Antiqua" w:eastAsia="TimesNewRomanPSMT" w:hAnsi="Book Antiqua" w:cs="Garamond"/>
          <w:color w:val="000000"/>
          <w:sz w:val="28"/>
          <w:szCs w:val="28"/>
        </w:rPr>
        <w:t>7041 Koll Center Parkway, Suite 160, Pleasanton, CA 94566, USA</w:t>
      </w:r>
    </w:p>
    <w:p w14:paraId="48EE7EAA" w14:textId="77777777" w:rsidR="005970F9" w:rsidRPr="005970F9" w:rsidRDefault="005970F9" w:rsidP="005970F9">
      <w:pPr>
        <w:autoSpaceDE w:val="0"/>
        <w:autoSpaceDN w:val="0"/>
        <w:adjustRightInd w:val="0"/>
        <w:ind w:leftChars="100" w:left="240"/>
        <w:jc w:val="center"/>
        <w:rPr>
          <w:rFonts w:ascii="Book Antiqua" w:eastAsia="TimesNewRomanPSMT" w:hAnsi="Book Antiqua" w:cs="Garamond"/>
          <w:color w:val="000000"/>
          <w:sz w:val="28"/>
          <w:szCs w:val="28"/>
        </w:rPr>
      </w:pPr>
      <w:r w:rsidRPr="005970F9">
        <w:rPr>
          <w:rFonts w:ascii="Book Antiqua" w:eastAsia="Garamond-Bold" w:hAnsi="Book Antiqua" w:cs="Garamond-Bold"/>
          <w:b/>
          <w:bCs/>
          <w:color w:val="000000"/>
          <w:sz w:val="28"/>
          <w:szCs w:val="28"/>
        </w:rPr>
        <w:t xml:space="preserve">Telephone: </w:t>
      </w:r>
      <w:r w:rsidRPr="005970F9">
        <w:rPr>
          <w:rFonts w:ascii="Book Antiqua" w:eastAsia="TimesNewRomanPSMT" w:hAnsi="Book Antiqua" w:cs="Garamond"/>
          <w:color w:val="000000"/>
          <w:sz w:val="28"/>
          <w:szCs w:val="28"/>
        </w:rPr>
        <w:t>+1-925-3991568</w:t>
      </w:r>
    </w:p>
    <w:p w14:paraId="007E2E82" w14:textId="77777777" w:rsidR="005970F9" w:rsidRPr="005970F9" w:rsidRDefault="005970F9" w:rsidP="005970F9">
      <w:pPr>
        <w:autoSpaceDE w:val="0"/>
        <w:autoSpaceDN w:val="0"/>
        <w:adjustRightInd w:val="0"/>
        <w:ind w:leftChars="100" w:left="240"/>
        <w:jc w:val="center"/>
        <w:rPr>
          <w:rFonts w:ascii="Book Antiqua" w:eastAsia="TimesNewRomanPSMT" w:hAnsi="Book Antiqua" w:cs="Garamond"/>
          <w:color w:val="D56400"/>
          <w:sz w:val="28"/>
          <w:szCs w:val="28"/>
        </w:rPr>
      </w:pPr>
      <w:r w:rsidRPr="005970F9">
        <w:rPr>
          <w:rFonts w:ascii="Book Antiqua" w:eastAsia="Garamond-Bold" w:hAnsi="Book Antiqua" w:cs="Garamond-Bold"/>
          <w:b/>
          <w:bCs/>
          <w:color w:val="000000"/>
          <w:sz w:val="28"/>
          <w:szCs w:val="28"/>
        </w:rPr>
        <w:t xml:space="preserve">E-mail: </w:t>
      </w:r>
      <w:r w:rsidRPr="005970F9">
        <w:rPr>
          <w:rFonts w:ascii="Book Antiqua" w:eastAsia="TimesNewRomanPSMT" w:hAnsi="Book Antiqua" w:cs="Garamond"/>
          <w:color w:val="D56400"/>
          <w:sz w:val="28"/>
          <w:szCs w:val="28"/>
        </w:rPr>
        <w:t>bpgoffice@wjgnet.com</w:t>
      </w:r>
    </w:p>
    <w:p w14:paraId="03CAD02D" w14:textId="77777777" w:rsidR="005970F9" w:rsidRPr="005970F9" w:rsidRDefault="005970F9" w:rsidP="005970F9">
      <w:pPr>
        <w:autoSpaceDE w:val="0"/>
        <w:autoSpaceDN w:val="0"/>
        <w:adjustRightInd w:val="0"/>
        <w:ind w:leftChars="100" w:left="240"/>
        <w:jc w:val="center"/>
        <w:rPr>
          <w:rFonts w:ascii="Book Antiqua" w:eastAsia="TimesNewRomanPSMT" w:hAnsi="Book Antiqua" w:cs="Garamond"/>
          <w:color w:val="D56400"/>
          <w:sz w:val="28"/>
          <w:szCs w:val="28"/>
        </w:rPr>
      </w:pPr>
      <w:r w:rsidRPr="005970F9">
        <w:rPr>
          <w:rFonts w:ascii="Book Antiqua" w:eastAsia="Garamond-Bold" w:hAnsi="Book Antiqua" w:cs="Garamond-Bold"/>
          <w:b/>
          <w:bCs/>
          <w:color w:val="000000"/>
          <w:sz w:val="28"/>
          <w:szCs w:val="28"/>
        </w:rPr>
        <w:t xml:space="preserve">Help Desk: </w:t>
      </w:r>
      <w:r w:rsidRPr="005970F9">
        <w:rPr>
          <w:rFonts w:ascii="Book Antiqua" w:eastAsia="TimesNewRomanPSMT" w:hAnsi="Book Antiqua" w:cs="Garamond"/>
          <w:color w:val="D56400"/>
          <w:sz w:val="28"/>
          <w:szCs w:val="28"/>
        </w:rPr>
        <w:t>https://www.f6publishing.com/helpdesk</w:t>
      </w:r>
    </w:p>
    <w:p w14:paraId="16A10280" w14:textId="77777777" w:rsidR="005970F9" w:rsidRPr="005970F9" w:rsidRDefault="005970F9" w:rsidP="005970F9">
      <w:pPr>
        <w:ind w:leftChars="100" w:left="240"/>
        <w:jc w:val="center"/>
        <w:rPr>
          <w:rFonts w:ascii="Book Antiqua" w:hAnsi="Book Antiqua"/>
          <w:lang w:eastAsia="zh-CN"/>
        </w:rPr>
      </w:pPr>
      <w:r w:rsidRPr="005970F9">
        <w:rPr>
          <w:rFonts w:ascii="Book Antiqua" w:eastAsia="TimesNewRomanPSMT" w:hAnsi="Book Antiqua" w:cs="Garamond"/>
          <w:color w:val="D56400"/>
          <w:sz w:val="28"/>
          <w:szCs w:val="28"/>
        </w:rPr>
        <w:t>https://www.wjgnet.com</w:t>
      </w:r>
    </w:p>
    <w:p w14:paraId="39E9B7A8" w14:textId="77777777" w:rsidR="005970F9" w:rsidRPr="005970F9" w:rsidRDefault="005970F9" w:rsidP="005970F9">
      <w:pPr>
        <w:ind w:leftChars="100" w:left="240"/>
        <w:jc w:val="center"/>
        <w:rPr>
          <w:rFonts w:ascii="Book Antiqua" w:hAnsi="Book Antiqua"/>
          <w:lang w:eastAsia="zh-CN"/>
        </w:rPr>
      </w:pPr>
    </w:p>
    <w:p w14:paraId="563789B8" w14:textId="77777777" w:rsidR="005970F9" w:rsidRPr="005970F9" w:rsidRDefault="005970F9" w:rsidP="005970F9">
      <w:pPr>
        <w:ind w:leftChars="100" w:left="240"/>
        <w:jc w:val="center"/>
        <w:rPr>
          <w:rFonts w:ascii="Book Antiqua" w:hAnsi="Book Antiqua"/>
          <w:lang w:eastAsia="zh-CN"/>
        </w:rPr>
      </w:pPr>
    </w:p>
    <w:p w14:paraId="2BAB3428" w14:textId="77777777" w:rsidR="005970F9" w:rsidRPr="005970F9" w:rsidRDefault="005970F9" w:rsidP="005970F9">
      <w:pPr>
        <w:ind w:leftChars="100" w:left="240"/>
        <w:jc w:val="center"/>
        <w:rPr>
          <w:rFonts w:ascii="Book Antiqua" w:hAnsi="Book Antiqua"/>
          <w:lang w:eastAsia="zh-CN"/>
        </w:rPr>
      </w:pPr>
    </w:p>
    <w:p w14:paraId="61FCB3FA" w14:textId="77777777" w:rsidR="005970F9" w:rsidRPr="005970F9" w:rsidRDefault="005970F9" w:rsidP="005970F9">
      <w:pPr>
        <w:ind w:leftChars="100" w:left="240"/>
        <w:jc w:val="center"/>
        <w:rPr>
          <w:rFonts w:ascii="Book Antiqua" w:hAnsi="Book Antiqua"/>
          <w:lang w:eastAsia="zh-CN"/>
        </w:rPr>
      </w:pPr>
      <w:r w:rsidRPr="005970F9">
        <w:rPr>
          <w:rFonts w:ascii="Book Antiqua" w:hAnsi="Book Antiqua"/>
          <w:noProof/>
          <w:lang w:eastAsia="zh-CN"/>
        </w:rPr>
        <w:drawing>
          <wp:inline distT="0" distB="0" distL="0" distR="0" wp14:anchorId="22FDA43D" wp14:editId="77927E84">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69168AB" w14:textId="77777777" w:rsidR="005970F9" w:rsidRPr="005970F9" w:rsidRDefault="005970F9" w:rsidP="005970F9">
      <w:pPr>
        <w:ind w:leftChars="100" w:left="240"/>
        <w:jc w:val="center"/>
        <w:rPr>
          <w:rFonts w:ascii="Book Antiqua" w:hAnsi="Book Antiqua"/>
          <w:lang w:eastAsia="zh-CN"/>
        </w:rPr>
      </w:pPr>
    </w:p>
    <w:p w14:paraId="036942B7" w14:textId="77777777" w:rsidR="005970F9" w:rsidRPr="005970F9" w:rsidRDefault="005970F9" w:rsidP="005970F9">
      <w:pPr>
        <w:ind w:leftChars="100" w:left="240"/>
        <w:jc w:val="center"/>
        <w:rPr>
          <w:rFonts w:ascii="Book Antiqua" w:hAnsi="Book Antiqua"/>
          <w:lang w:eastAsia="zh-CN"/>
        </w:rPr>
      </w:pPr>
    </w:p>
    <w:p w14:paraId="78310ABE" w14:textId="77777777" w:rsidR="005970F9" w:rsidRPr="005970F9" w:rsidRDefault="005970F9" w:rsidP="005970F9">
      <w:pPr>
        <w:ind w:leftChars="100" w:left="240"/>
        <w:jc w:val="center"/>
        <w:rPr>
          <w:rFonts w:ascii="Book Antiqua" w:hAnsi="Book Antiqua"/>
          <w:lang w:eastAsia="zh-CN"/>
        </w:rPr>
      </w:pPr>
    </w:p>
    <w:p w14:paraId="0C7617EF" w14:textId="77777777" w:rsidR="005970F9" w:rsidRPr="005970F9" w:rsidRDefault="005970F9" w:rsidP="005970F9">
      <w:pPr>
        <w:ind w:leftChars="100" w:left="240"/>
        <w:jc w:val="center"/>
        <w:rPr>
          <w:rFonts w:ascii="Book Antiqua" w:hAnsi="Book Antiqua"/>
          <w:lang w:eastAsia="zh-CN"/>
        </w:rPr>
      </w:pPr>
    </w:p>
    <w:p w14:paraId="2980D782" w14:textId="77777777" w:rsidR="005970F9" w:rsidRPr="005970F9" w:rsidRDefault="005970F9" w:rsidP="005970F9">
      <w:pPr>
        <w:ind w:leftChars="100" w:left="240"/>
        <w:jc w:val="center"/>
        <w:rPr>
          <w:rFonts w:ascii="Book Antiqua" w:hAnsi="Book Antiqua"/>
          <w:lang w:eastAsia="zh-CN"/>
        </w:rPr>
      </w:pPr>
    </w:p>
    <w:p w14:paraId="4ED86C18" w14:textId="77777777" w:rsidR="005970F9" w:rsidRPr="005970F9" w:rsidRDefault="005970F9" w:rsidP="005970F9">
      <w:pPr>
        <w:ind w:leftChars="100" w:left="240"/>
        <w:jc w:val="center"/>
        <w:rPr>
          <w:rFonts w:ascii="Book Antiqua" w:hAnsi="Book Antiqua"/>
          <w:lang w:eastAsia="zh-CN"/>
        </w:rPr>
      </w:pPr>
    </w:p>
    <w:p w14:paraId="5FB7B4B3" w14:textId="77777777" w:rsidR="005970F9" w:rsidRPr="005970F9" w:rsidRDefault="005970F9" w:rsidP="005970F9">
      <w:pPr>
        <w:ind w:leftChars="100" w:left="240"/>
        <w:jc w:val="center"/>
        <w:rPr>
          <w:rFonts w:ascii="Book Antiqua" w:hAnsi="Book Antiqua"/>
          <w:lang w:eastAsia="zh-CN"/>
        </w:rPr>
      </w:pPr>
    </w:p>
    <w:p w14:paraId="259C2B05" w14:textId="77777777" w:rsidR="005970F9" w:rsidRPr="005970F9" w:rsidRDefault="005970F9" w:rsidP="005970F9">
      <w:pPr>
        <w:ind w:leftChars="100" w:left="240"/>
        <w:jc w:val="center"/>
        <w:rPr>
          <w:rFonts w:ascii="Book Antiqua" w:hAnsi="Book Antiqua"/>
          <w:lang w:eastAsia="zh-CN"/>
        </w:rPr>
      </w:pPr>
    </w:p>
    <w:p w14:paraId="732B192F" w14:textId="77777777" w:rsidR="005970F9" w:rsidRPr="005970F9" w:rsidRDefault="005970F9" w:rsidP="005970F9">
      <w:pPr>
        <w:ind w:leftChars="100" w:left="240"/>
        <w:jc w:val="center"/>
        <w:rPr>
          <w:rFonts w:ascii="Book Antiqua" w:hAnsi="Book Antiqua"/>
          <w:lang w:eastAsia="zh-CN"/>
        </w:rPr>
      </w:pPr>
    </w:p>
    <w:p w14:paraId="57720D05" w14:textId="77777777" w:rsidR="005970F9" w:rsidRPr="005970F9" w:rsidRDefault="005970F9" w:rsidP="005970F9">
      <w:pPr>
        <w:ind w:leftChars="100" w:left="240"/>
        <w:jc w:val="right"/>
        <w:rPr>
          <w:rFonts w:ascii="Book Antiqua" w:hAnsi="Book Antiqua"/>
          <w:color w:val="000000" w:themeColor="text1"/>
          <w:lang w:eastAsia="zh-CN"/>
        </w:rPr>
      </w:pPr>
    </w:p>
    <w:p w14:paraId="4D6A56DA" w14:textId="77777777" w:rsidR="005970F9" w:rsidRPr="00763D22" w:rsidRDefault="005970F9" w:rsidP="005970F9">
      <w:pPr>
        <w:ind w:leftChars="100" w:left="240"/>
        <w:jc w:val="center"/>
        <w:rPr>
          <w:rFonts w:ascii="Book Antiqua" w:hAnsi="Book Antiqua"/>
          <w:color w:val="000000" w:themeColor="text1"/>
          <w:lang w:eastAsia="zh-CN"/>
        </w:rPr>
      </w:pPr>
      <w:r w:rsidRPr="005970F9">
        <w:rPr>
          <w:rFonts w:ascii="Book Antiqua" w:eastAsia="BookAntiqua-Bold" w:hAnsi="Book Antiqua" w:cs="BookAntiqua-Bold"/>
          <w:b/>
          <w:bCs/>
          <w:color w:val="000000" w:themeColor="text1"/>
        </w:rPr>
        <w:t xml:space="preserve">© 2022 </w:t>
      </w:r>
      <w:proofErr w:type="spellStart"/>
      <w:r w:rsidRPr="005970F9">
        <w:rPr>
          <w:rFonts w:ascii="Book Antiqua" w:eastAsia="BookAntiqua-Bold" w:hAnsi="Book Antiqua" w:cs="BookAntiqua-Bold"/>
          <w:b/>
          <w:bCs/>
          <w:color w:val="000000" w:themeColor="text1"/>
        </w:rPr>
        <w:t>Baishideng</w:t>
      </w:r>
      <w:proofErr w:type="spellEnd"/>
      <w:r w:rsidRPr="005970F9">
        <w:rPr>
          <w:rFonts w:ascii="Book Antiqua" w:eastAsia="BookAntiqua-Bold" w:hAnsi="Book Antiqua" w:cs="BookAntiqua-Bold"/>
          <w:b/>
          <w:bCs/>
          <w:color w:val="000000" w:themeColor="text1"/>
        </w:rPr>
        <w:t xml:space="preserve"> Publishing Group Inc. All rights reserved.</w:t>
      </w:r>
      <w:r w:rsidRPr="005970F9">
        <w:rPr>
          <w:rFonts w:ascii="Book Antiqua" w:hAnsi="Book Antiqua"/>
          <w:color w:val="000000" w:themeColor="text1"/>
          <w:lang w:eastAsia="zh-CN"/>
        </w:rPr>
        <w:fldChar w:fldCharType="begin"/>
      </w:r>
      <w:r w:rsidRPr="005970F9">
        <w:rPr>
          <w:rFonts w:ascii="Book Antiqua" w:hAnsi="Book Antiqua"/>
          <w:color w:val="000000" w:themeColor="text1"/>
          <w:lang w:eastAsia="zh-CN"/>
        </w:rPr>
        <w:instrText xml:space="preserve"> ADDIN EN.REFLIST </w:instrText>
      </w:r>
      <w:r w:rsidRPr="005970F9">
        <w:rPr>
          <w:rFonts w:ascii="Book Antiqua" w:hAnsi="Book Antiqua"/>
          <w:color w:val="000000" w:themeColor="text1"/>
          <w:lang w:eastAsia="zh-CN"/>
        </w:rPr>
        <w:fldChar w:fldCharType="end"/>
      </w:r>
      <w:bookmarkEnd w:id="6"/>
    </w:p>
    <w:p w14:paraId="65A05C84" w14:textId="77777777" w:rsidR="008F1324" w:rsidRPr="000D5609" w:rsidRDefault="008F1324" w:rsidP="000D5609">
      <w:pPr>
        <w:spacing w:line="360" w:lineRule="auto"/>
        <w:jc w:val="both"/>
        <w:rPr>
          <w:rFonts w:ascii="Book Antiqua" w:hAnsi="Book Antiqua"/>
        </w:rPr>
      </w:pPr>
    </w:p>
    <w:sectPr w:rsidR="008F1324" w:rsidRPr="000D5609" w:rsidSect="000D5609">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50710" w14:textId="77777777" w:rsidR="00D64FA1" w:rsidRDefault="00D64FA1" w:rsidP="00824C0E">
      <w:r>
        <w:separator/>
      </w:r>
    </w:p>
  </w:endnote>
  <w:endnote w:type="continuationSeparator" w:id="0">
    <w:p w14:paraId="023096A6" w14:textId="77777777" w:rsidR="00D64FA1" w:rsidRDefault="00D64FA1" w:rsidP="00824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2136242718"/>
      <w:docPartObj>
        <w:docPartGallery w:val="Page Numbers (Bottom of Page)"/>
        <w:docPartUnique/>
      </w:docPartObj>
    </w:sdtPr>
    <w:sdtContent>
      <w:p w14:paraId="6BD25F7C" w14:textId="7DF1CD18" w:rsidR="00C21006" w:rsidRDefault="00C21006" w:rsidP="00350D6C">
        <w:pPr>
          <w:pStyle w:val="a5"/>
          <w:framePr w:wrap="none" w:vAnchor="text" w:hAnchor="margin" w:xAlign="right" w:y="1"/>
          <w:rPr>
            <w:rStyle w:val="af"/>
          </w:rPr>
        </w:pPr>
        <w:r>
          <w:rPr>
            <w:rStyle w:val="af"/>
          </w:rPr>
          <w:fldChar w:fldCharType="begin"/>
        </w:r>
        <w:r>
          <w:rPr>
            <w:rStyle w:val="af"/>
          </w:rPr>
          <w:instrText xml:space="preserve"> PAGE </w:instrText>
        </w:r>
        <w:r>
          <w:rPr>
            <w:rStyle w:val="af"/>
          </w:rPr>
          <w:fldChar w:fldCharType="end"/>
        </w:r>
      </w:p>
    </w:sdtContent>
  </w:sdt>
  <w:p w14:paraId="7A2F8F63" w14:textId="77777777" w:rsidR="000D5609" w:rsidRDefault="000D5609" w:rsidP="00C21006">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854531123"/>
      <w:docPartObj>
        <w:docPartGallery w:val="Page Numbers (Bottom of Page)"/>
        <w:docPartUnique/>
      </w:docPartObj>
    </w:sdtPr>
    <w:sdtContent>
      <w:p w14:paraId="4394EA1F" w14:textId="6DBA67C3" w:rsidR="00C21006" w:rsidRDefault="00C21006" w:rsidP="00350D6C">
        <w:pPr>
          <w:pStyle w:val="a5"/>
          <w:framePr w:wrap="none" w:vAnchor="text" w:hAnchor="margin" w:xAlign="right" w:y="1"/>
          <w:rPr>
            <w:rStyle w:val="af"/>
          </w:rPr>
        </w:pPr>
        <w:r w:rsidRPr="00C21006">
          <w:rPr>
            <w:rStyle w:val="af"/>
            <w:rFonts w:ascii="Book Antiqua" w:hAnsi="Book Antiqua"/>
            <w:sz w:val="24"/>
            <w:szCs w:val="24"/>
          </w:rPr>
          <w:fldChar w:fldCharType="begin"/>
        </w:r>
        <w:r w:rsidRPr="00C21006">
          <w:rPr>
            <w:rStyle w:val="af"/>
            <w:rFonts w:ascii="Book Antiqua" w:hAnsi="Book Antiqua"/>
            <w:sz w:val="24"/>
            <w:szCs w:val="24"/>
          </w:rPr>
          <w:instrText xml:space="preserve"> PAGE </w:instrText>
        </w:r>
        <w:r w:rsidRPr="00C21006">
          <w:rPr>
            <w:rStyle w:val="af"/>
            <w:rFonts w:ascii="Book Antiqua" w:hAnsi="Book Antiqua"/>
            <w:sz w:val="24"/>
            <w:szCs w:val="24"/>
          </w:rPr>
          <w:fldChar w:fldCharType="separate"/>
        </w:r>
        <w:r w:rsidRPr="00C21006">
          <w:rPr>
            <w:rStyle w:val="af"/>
            <w:rFonts w:ascii="Book Antiqua" w:hAnsi="Book Antiqua"/>
            <w:noProof/>
            <w:sz w:val="24"/>
            <w:szCs w:val="24"/>
          </w:rPr>
          <w:t>1</w:t>
        </w:r>
        <w:r w:rsidRPr="00C21006">
          <w:rPr>
            <w:rStyle w:val="af"/>
            <w:rFonts w:ascii="Book Antiqua" w:hAnsi="Book Antiqua"/>
            <w:sz w:val="24"/>
            <w:szCs w:val="24"/>
          </w:rPr>
          <w:fldChar w:fldCharType="end"/>
        </w:r>
        <w:r>
          <w:rPr>
            <w:rStyle w:val="af"/>
            <w:rFonts w:ascii="Book Antiqua" w:hAnsi="Book Antiqua"/>
            <w:sz w:val="24"/>
            <w:szCs w:val="24"/>
          </w:rPr>
          <w:t xml:space="preserve"> /</w:t>
        </w:r>
        <w:r w:rsidRPr="00C21006">
          <w:rPr>
            <w:rStyle w:val="af"/>
            <w:rFonts w:ascii="Book Antiqua" w:hAnsi="Book Antiqua"/>
            <w:sz w:val="24"/>
            <w:szCs w:val="24"/>
          </w:rPr>
          <w:t xml:space="preserve"> </w:t>
        </w:r>
        <w:r w:rsidRPr="00C21006">
          <w:rPr>
            <w:rStyle w:val="af"/>
            <w:rFonts w:ascii="Book Antiqua" w:hAnsi="Book Antiqua"/>
            <w:sz w:val="24"/>
            <w:szCs w:val="24"/>
          </w:rPr>
          <w:fldChar w:fldCharType="begin"/>
        </w:r>
        <w:r w:rsidRPr="00C21006">
          <w:rPr>
            <w:rStyle w:val="af"/>
            <w:rFonts w:ascii="Book Antiqua" w:hAnsi="Book Antiqua"/>
            <w:sz w:val="24"/>
            <w:szCs w:val="24"/>
          </w:rPr>
          <w:instrText xml:space="preserve"> </w:instrText>
        </w:r>
        <w:r>
          <w:rPr>
            <w:rStyle w:val="af"/>
            <w:rFonts w:ascii="Book Antiqua" w:hAnsi="Book Antiqua"/>
            <w:sz w:val="24"/>
            <w:szCs w:val="24"/>
          </w:rPr>
          <w:instrText>NUM</w:instrText>
        </w:r>
        <w:r w:rsidRPr="00C21006">
          <w:rPr>
            <w:rStyle w:val="af"/>
            <w:rFonts w:ascii="Book Antiqua" w:hAnsi="Book Antiqua"/>
            <w:sz w:val="24"/>
            <w:szCs w:val="24"/>
          </w:rPr>
          <w:instrText>PAGE</w:instrText>
        </w:r>
        <w:r>
          <w:rPr>
            <w:rStyle w:val="af"/>
            <w:rFonts w:ascii="Book Antiqua" w:hAnsi="Book Antiqua"/>
            <w:sz w:val="24"/>
            <w:szCs w:val="24"/>
          </w:rPr>
          <w:instrText>S</w:instrText>
        </w:r>
        <w:r w:rsidRPr="00C21006">
          <w:rPr>
            <w:rStyle w:val="af"/>
            <w:rFonts w:ascii="Book Antiqua" w:hAnsi="Book Antiqua"/>
            <w:sz w:val="24"/>
            <w:szCs w:val="24"/>
          </w:rPr>
          <w:instrText xml:space="preserve"> </w:instrText>
        </w:r>
        <w:r w:rsidRPr="00C21006">
          <w:rPr>
            <w:rStyle w:val="af"/>
            <w:rFonts w:ascii="Book Antiqua" w:hAnsi="Book Antiqua"/>
            <w:sz w:val="24"/>
            <w:szCs w:val="24"/>
          </w:rPr>
          <w:fldChar w:fldCharType="separate"/>
        </w:r>
        <w:r>
          <w:rPr>
            <w:rStyle w:val="af"/>
            <w:rFonts w:ascii="Book Antiqua" w:hAnsi="Book Antiqua"/>
          </w:rPr>
          <w:t>1</w:t>
        </w:r>
        <w:r w:rsidRPr="00C21006">
          <w:rPr>
            <w:rStyle w:val="af"/>
            <w:rFonts w:ascii="Book Antiqua" w:hAnsi="Book Antiqua"/>
            <w:sz w:val="24"/>
            <w:szCs w:val="24"/>
          </w:rPr>
          <w:fldChar w:fldCharType="end"/>
        </w:r>
      </w:p>
    </w:sdtContent>
  </w:sdt>
  <w:p w14:paraId="517FAF13" w14:textId="77777777" w:rsidR="000D5609" w:rsidRDefault="000D5609" w:rsidP="00C21006">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93368" w14:textId="77777777" w:rsidR="00D64FA1" w:rsidRDefault="00D64FA1" w:rsidP="00824C0E">
      <w:r>
        <w:separator/>
      </w:r>
    </w:p>
  </w:footnote>
  <w:footnote w:type="continuationSeparator" w:id="0">
    <w:p w14:paraId="5FF92ABF" w14:textId="77777777" w:rsidR="00D64FA1" w:rsidRDefault="00D64FA1" w:rsidP="00824C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97A"/>
    <w:rsid w:val="00042161"/>
    <w:rsid w:val="00084668"/>
    <w:rsid w:val="000D5609"/>
    <w:rsid w:val="001668E5"/>
    <w:rsid w:val="00175FB7"/>
    <w:rsid w:val="001D11D3"/>
    <w:rsid w:val="001E58F8"/>
    <w:rsid w:val="0025308E"/>
    <w:rsid w:val="00295813"/>
    <w:rsid w:val="002D575B"/>
    <w:rsid w:val="003138B6"/>
    <w:rsid w:val="00330661"/>
    <w:rsid w:val="00343E5E"/>
    <w:rsid w:val="003660FD"/>
    <w:rsid w:val="00373D5B"/>
    <w:rsid w:val="00387EF5"/>
    <w:rsid w:val="003D72F8"/>
    <w:rsid w:val="003E05A0"/>
    <w:rsid w:val="004A0F81"/>
    <w:rsid w:val="004C6A36"/>
    <w:rsid w:val="004E0D24"/>
    <w:rsid w:val="004E7C25"/>
    <w:rsid w:val="00503480"/>
    <w:rsid w:val="0051046F"/>
    <w:rsid w:val="00552E7A"/>
    <w:rsid w:val="005970F9"/>
    <w:rsid w:val="005B08B0"/>
    <w:rsid w:val="005D0360"/>
    <w:rsid w:val="005D58D9"/>
    <w:rsid w:val="005E5CB3"/>
    <w:rsid w:val="005F2445"/>
    <w:rsid w:val="00615967"/>
    <w:rsid w:val="0062302B"/>
    <w:rsid w:val="00641DC5"/>
    <w:rsid w:val="00643BEA"/>
    <w:rsid w:val="00695925"/>
    <w:rsid w:val="00697490"/>
    <w:rsid w:val="006A73B1"/>
    <w:rsid w:val="006C1C95"/>
    <w:rsid w:val="00716992"/>
    <w:rsid w:val="0071730F"/>
    <w:rsid w:val="00727CFB"/>
    <w:rsid w:val="007A1CBF"/>
    <w:rsid w:val="007D6E1F"/>
    <w:rsid w:val="0080356A"/>
    <w:rsid w:val="00811219"/>
    <w:rsid w:val="00824C0E"/>
    <w:rsid w:val="00830ADD"/>
    <w:rsid w:val="00836A2F"/>
    <w:rsid w:val="00873B64"/>
    <w:rsid w:val="00894325"/>
    <w:rsid w:val="008B5FDF"/>
    <w:rsid w:val="008F1324"/>
    <w:rsid w:val="008F41D6"/>
    <w:rsid w:val="009000A8"/>
    <w:rsid w:val="00931940"/>
    <w:rsid w:val="009A1308"/>
    <w:rsid w:val="009E3448"/>
    <w:rsid w:val="009E67F8"/>
    <w:rsid w:val="00A1219C"/>
    <w:rsid w:val="00A443A1"/>
    <w:rsid w:val="00A60CB0"/>
    <w:rsid w:val="00A77B3E"/>
    <w:rsid w:val="00A865CE"/>
    <w:rsid w:val="00AA6B91"/>
    <w:rsid w:val="00B32866"/>
    <w:rsid w:val="00B33A12"/>
    <w:rsid w:val="00B34365"/>
    <w:rsid w:val="00B42A21"/>
    <w:rsid w:val="00B52A19"/>
    <w:rsid w:val="00B72283"/>
    <w:rsid w:val="00BD28D6"/>
    <w:rsid w:val="00BF0D91"/>
    <w:rsid w:val="00C0531F"/>
    <w:rsid w:val="00C15ED8"/>
    <w:rsid w:val="00C21006"/>
    <w:rsid w:val="00C4398A"/>
    <w:rsid w:val="00C47AD9"/>
    <w:rsid w:val="00C671D9"/>
    <w:rsid w:val="00C7361D"/>
    <w:rsid w:val="00C87A21"/>
    <w:rsid w:val="00C90169"/>
    <w:rsid w:val="00C91D65"/>
    <w:rsid w:val="00CA2A55"/>
    <w:rsid w:val="00CD4BDD"/>
    <w:rsid w:val="00CE37AB"/>
    <w:rsid w:val="00CF0FF4"/>
    <w:rsid w:val="00D20ED3"/>
    <w:rsid w:val="00D378A6"/>
    <w:rsid w:val="00D60405"/>
    <w:rsid w:val="00D64FA1"/>
    <w:rsid w:val="00D8640B"/>
    <w:rsid w:val="00DA4A63"/>
    <w:rsid w:val="00DC409F"/>
    <w:rsid w:val="00DE51C8"/>
    <w:rsid w:val="00E031E4"/>
    <w:rsid w:val="00E4119F"/>
    <w:rsid w:val="00E8666C"/>
    <w:rsid w:val="00EF26DD"/>
    <w:rsid w:val="00F4316A"/>
    <w:rsid w:val="00F71484"/>
    <w:rsid w:val="00F937C3"/>
    <w:rsid w:val="00F951BD"/>
    <w:rsid w:val="00FC131D"/>
    <w:rsid w:val="00FF51A2"/>
    <w:rsid w:val="00FF5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B6C4ED"/>
  <w15:docId w15:val="{1A1DCCFE-C0DB-41A7-8DCA-CEFAC6B2B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24C0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24C0E"/>
    <w:rPr>
      <w:sz w:val="18"/>
      <w:szCs w:val="18"/>
    </w:rPr>
  </w:style>
  <w:style w:type="paragraph" w:styleId="a5">
    <w:name w:val="footer"/>
    <w:basedOn w:val="a"/>
    <w:link w:val="a6"/>
    <w:uiPriority w:val="99"/>
    <w:unhideWhenUsed/>
    <w:rsid w:val="00824C0E"/>
    <w:pPr>
      <w:tabs>
        <w:tab w:val="center" w:pos="4153"/>
        <w:tab w:val="right" w:pos="8306"/>
      </w:tabs>
      <w:snapToGrid w:val="0"/>
    </w:pPr>
    <w:rPr>
      <w:sz w:val="18"/>
      <w:szCs w:val="18"/>
    </w:rPr>
  </w:style>
  <w:style w:type="character" w:customStyle="1" w:styleId="a6">
    <w:name w:val="页脚 字符"/>
    <w:basedOn w:val="a0"/>
    <w:link w:val="a5"/>
    <w:uiPriority w:val="99"/>
    <w:rsid w:val="00824C0E"/>
    <w:rPr>
      <w:sz w:val="18"/>
      <w:szCs w:val="18"/>
    </w:rPr>
  </w:style>
  <w:style w:type="character" w:styleId="a7">
    <w:name w:val="annotation reference"/>
    <w:basedOn w:val="a0"/>
    <w:semiHidden/>
    <w:unhideWhenUsed/>
    <w:rsid w:val="00695925"/>
    <w:rPr>
      <w:sz w:val="21"/>
      <w:szCs w:val="21"/>
    </w:rPr>
  </w:style>
  <w:style w:type="paragraph" w:styleId="a8">
    <w:name w:val="annotation text"/>
    <w:basedOn w:val="a"/>
    <w:link w:val="a9"/>
    <w:unhideWhenUsed/>
    <w:rsid w:val="00695925"/>
  </w:style>
  <w:style w:type="character" w:customStyle="1" w:styleId="a9">
    <w:name w:val="批注文字 字符"/>
    <w:basedOn w:val="a0"/>
    <w:link w:val="a8"/>
    <w:rsid w:val="00695925"/>
    <w:rPr>
      <w:sz w:val="24"/>
      <w:szCs w:val="24"/>
    </w:rPr>
  </w:style>
  <w:style w:type="paragraph" w:styleId="aa">
    <w:name w:val="annotation subject"/>
    <w:basedOn w:val="a8"/>
    <w:next w:val="a8"/>
    <w:link w:val="ab"/>
    <w:semiHidden/>
    <w:unhideWhenUsed/>
    <w:rsid w:val="00695925"/>
    <w:rPr>
      <w:b/>
      <w:bCs/>
    </w:rPr>
  </w:style>
  <w:style w:type="character" w:customStyle="1" w:styleId="ab">
    <w:name w:val="批注主题 字符"/>
    <w:basedOn w:val="a9"/>
    <w:link w:val="aa"/>
    <w:semiHidden/>
    <w:rsid w:val="00695925"/>
    <w:rPr>
      <w:b/>
      <w:bCs/>
      <w:sz w:val="24"/>
      <w:szCs w:val="24"/>
    </w:rPr>
  </w:style>
  <w:style w:type="paragraph" w:styleId="ac">
    <w:name w:val="Revision"/>
    <w:hidden/>
    <w:uiPriority w:val="99"/>
    <w:semiHidden/>
    <w:rsid w:val="00695925"/>
    <w:rPr>
      <w:sz w:val="24"/>
      <w:szCs w:val="24"/>
    </w:rPr>
  </w:style>
  <w:style w:type="paragraph" w:customStyle="1" w:styleId="tgt">
    <w:name w:val="tgt"/>
    <w:basedOn w:val="a"/>
    <w:rsid w:val="002D575B"/>
    <w:pPr>
      <w:spacing w:before="100" w:beforeAutospacing="1" w:after="100" w:afterAutospacing="1"/>
    </w:pPr>
    <w:rPr>
      <w:rFonts w:ascii="宋体" w:eastAsia="宋体" w:hAnsi="宋体" w:cs="宋体"/>
      <w:lang w:eastAsia="zh-CN"/>
    </w:rPr>
  </w:style>
  <w:style w:type="character" w:customStyle="1" w:styleId="tgt1">
    <w:name w:val="tgt1"/>
    <w:basedOn w:val="a0"/>
    <w:rsid w:val="002D575B"/>
  </w:style>
  <w:style w:type="paragraph" w:styleId="ad">
    <w:name w:val="Balloon Text"/>
    <w:basedOn w:val="a"/>
    <w:link w:val="ae"/>
    <w:rsid w:val="000D5609"/>
    <w:rPr>
      <w:sz w:val="18"/>
      <w:szCs w:val="18"/>
    </w:rPr>
  </w:style>
  <w:style w:type="character" w:customStyle="1" w:styleId="ae">
    <w:name w:val="批注框文本 字符"/>
    <w:basedOn w:val="a0"/>
    <w:link w:val="ad"/>
    <w:rsid w:val="000D5609"/>
    <w:rPr>
      <w:sz w:val="18"/>
      <w:szCs w:val="18"/>
    </w:rPr>
  </w:style>
  <w:style w:type="character" w:styleId="af">
    <w:name w:val="page number"/>
    <w:basedOn w:val="a0"/>
    <w:semiHidden/>
    <w:unhideWhenUsed/>
    <w:rsid w:val="00C21006"/>
  </w:style>
  <w:style w:type="character" w:styleId="af0">
    <w:name w:val="Hyperlink"/>
    <w:basedOn w:val="a0"/>
    <w:unhideWhenUsed/>
    <w:rsid w:val="005970F9"/>
    <w:rPr>
      <w:color w:val="0000FF" w:themeColor="hyperlink"/>
      <w:u w:val="single"/>
    </w:rPr>
  </w:style>
  <w:style w:type="character" w:styleId="af1">
    <w:name w:val="Unresolved Mention"/>
    <w:basedOn w:val="a0"/>
    <w:uiPriority w:val="99"/>
    <w:semiHidden/>
    <w:unhideWhenUsed/>
    <w:rsid w:val="005970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5642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2307-8960/full/v10/i26/9332.ht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17</Pages>
  <Words>3604</Words>
  <Characters>20544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6</cp:revision>
  <dcterms:created xsi:type="dcterms:W3CDTF">2022-07-31T04:32:00Z</dcterms:created>
  <dcterms:modified xsi:type="dcterms:W3CDTF">2022-09-01T14:51:00Z</dcterms:modified>
</cp:coreProperties>
</file>