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76717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OLE_LINK3663"/>
      <w:bookmarkStart w:id="1" w:name="OLE_LINK3664"/>
      <w:bookmarkStart w:id="2" w:name="OLE_LINK4593"/>
      <w:r>
        <w:rPr>
          <w:rFonts w:ascii="Book Antiqua" w:hAnsi="Book Antiqua" w:eastAsia="Book Antiqua" w:cs="Book Antiqua"/>
          <w:b/>
          <w:bCs/>
          <w:color w:val="000000"/>
        </w:rPr>
        <w:t>Bladder paraganglioma after kidney transplantation: A case report</w:t>
      </w:r>
    </w:p>
    <w:bookmarkEnd w:id="0"/>
    <w:bookmarkEnd w:id="1"/>
    <w:bookmarkEnd w:id="2"/>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Wang L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3" w:name="OLE_LINK4595"/>
      <w:bookmarkStart w:id="4" w:name="OLE_LINK4594"/>
      <w:r>
        <w:rPr>
          <w:rFonts w:ascii="Book Antiqua" w:hAnsi="Book Antiqua" w:eastAsia="Book Antiqua" w:cs="Book Antiqua"/>
          <w:color w:val="000000"/>
        </w:rPr>
        <w:t>Bladder paraganglioma after kidney transplantation</w:t>
      </w:r>
      <w:bookmarkEnd w:id="3"/>
      <w:bookmarkEnd w:id="4"/>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Lin Wang, Yan-Ning Zhang, Guang-Yong Chen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Lin Wang, Yan-Ning Zhang, Guang-Yong Chen, </w:t>
      </w:r>
      <w:r>
        <w:rPr>
          <w:rFonts w:ascii="Book Antiqua" w:hAnsi="Book Antiqua" w:eastAsia="Book Antiqua" w:cs="Book Antiqua"/>
          <w:color w:val="000000"/>
        </w:rPr>
        <w:t>Department of Pathology, Beijing Friendship Hospital, Capital Medical University, Beijing 100050,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bookmarkStart w:id="5" w:name="OLE_LINK4596"/>
      <w:bookmarkStart w:id="6" w:name="OLE_LINK4597"/>
      <w:r>
        <w:rPr>
          <w:rFonts w:ascii="Book Antiqua" w:hAnsi="Book Antiqua" w:eastAsia="Book Antiqua" w:cs="Book Antiqua"/>
          <w:color w:val="000000"/>
        </w:rPr>
        <w:t xml:space="preserve">Wang L designed and wrote this case report; Zhang YN helped in the research; Chen GY analyzed the data and guided the writing; </w:t>
      </w:r>
      <w:r>
        <w:rPr>
          <w:rFonts w:hint="eastAsia" w:ascii="Book Antiqua" w:hAnsi="Book Antiqua" w:eastAsia="Book Antiqua" w:cs="Book Antiqua"/>
          <w:color w:val="000000"/>
        </w:rPr>
        <w:t>a</w:t>
      </w:r>
      <w:r>
        <w:rPr>
          <w:rFonts w:ascii="Book Antiqua" w:hAnsi="Book Antiqua" w:eastAsia="Book Antiqua" w:cs="Book Antiqua"/>
          <w:color w:val="000000"/>
        </w:rPr>
        <w:t>ll authors have read and approved the final manuscript.</w:t>
      </w:r>
      <w:bookmarkEnd w:id="5"/>
      <w:bookmarkEnd w:id="6"/>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Guang-Yong Chen, PhD, Chief Doctor, </w:t>
      </w:r>
      <w:r>
        <w:rPr>
          <w:rFonts w:ascii="Book Antiqua" w:hAnsi="Book Antiqua" w:eastAsia="Book Antiqua" w:cs="Book Antiqua"/>
          <w:color w:val="000000"/>
        </w:rPr>
        <w:t>Department of Pathology, Beijing Friendship Hospital,</w:t>
      </w:r>
      <w:r>
        <w:rPr>
          <w:rFonts w:hint="eastAsia" w:ascii="Book Antiqua" w:hAnsi="Book Antiqua" w:cs="Book Antiqua"/>
          <w:color w:val="000000"/>
        </w:rPr>
        <w:t xml:space="preserve"> </w:t>
      </w:r>
      <w:r>
        <w:rPr>
          <w:rFonts w:ascii="Book Antiqua" w:hAnsi="Book Antiqua" w:eastAsia="Book Antiqua" w:cs="Book Antiqua"/>
          <w:color w:val="000000"/>
        </w:rPr>
        <w:t xml:space="preserve">Capital Medical University, </w:t>
      </w:r>
      <w:bookmarkStart w:id="7" w:name="OLE_LINK3666"/>
      <w:bookmarkStart w:id="8" w:name="OLE_LINK3665"/>
      <w:r>
        <w:rPr>
          <w:rFonts w:ascii="Book Antiqua" w:hAnsi="Book Antiqua" w:eastAsia="Book Antiqua" w:cs="Book Antiqua"/>
          <w:color w:val="000000"/>
        </w:rPr>
        <w:t xml:space="preserve">No. </w:t>
      </w:r>
      <w:r>
        <w:rPr>
          <w:rFonts w:hint="eastAsia" w:ascii="Book Antiqua" w:hAnsi="Book Antiqua" w:cs="Book Antiqua"/>
          <w:color w:val="000000"/>
          <w:lang w:val="en-US" w:eastAsia="zh-CN"/>
        </w:rPr>
        <w:t>95</w:t>
      </w:r>
      <w:r>
        <w:rPr>
          <w:rFonts w:ascii="Book Antiqua" w:hAnsi="Book Antiqua" w:eastAsia="Book Antiqua" w:cs="Book Antiqua"/>
          <w:color w:val="000000"/>
        </w:rPr>
        <w:t xml:space="preserve"> Yong’an Road, Xicheng District</w:t>
      </w:r>
      <w:bookmarkEnd w:id="7"/>
      <w:bookmarkEnd w:id="8"/>
      <w:r>
        <w:rPr>
          <w:rFonts w:ascii="Book Antiqua" w:hAnsi="Book Antiqua" w:eastAsia="Book Antiqua" w:cs="Book Antiqua"/>
          <w:color w:val="000000"/>
        </w:rPr>
        <w:t>, Beijing 100050, China. 13120193382@163.com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31,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25,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July 29, 2022</w:t>
      </w:r>
    </w:p>
    <w:p>
      <w:pPr>
        <w:rPr>
          <w:rFonts w:hint="eastAsi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September 6, 2022</w:t>
      </w:r>
    </w:p>
    <w:p>
      <w:pPr>
        <w:spacing w:line="360" w:lineRule="auto"/>
        <w:jc w:val="both"/>
        <w:rPr>
          <w:rFonts w:ascii="Book Antiqua" w:hAnsi="Book Antiqua"/>
        </w:rPr>
        <w:sectPr>
          <w:footerReference r:id="rId3" w:type="default"/>
          <w:pgSz w:w="11900" w:h="16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Kidney transplantation is associated with an increased risk of tumors in the urinary bladder. Among all the pathological types of tumors in the bladder, paraganglioma, which arises from extra-adrenal paraganglia and consists of chromaffin cells, is rare. Paragangliomas might cause severe clinical symptoms due to catecholamine hypersecretion or mass compression. Bladder paragangliomas are rare, especially those appearing after kidney transplantation. Here, we report a case of bladder paraganglioma developing after kidney transplantation.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63-year-old woman received a kidney transplant 12 years ago and took oral immunosuppressants (cyclosporine, </w:t>
      </w:r>
      <w:r>
        <w:rPr>
          <w:rFonts w:ascii="Book Antiqua" w:hAnsi="Book Antiqua" w:eastAsia="Book Antiqua" w:cs="Book Antiqua"/>
          <w:color w:val="000000"/>
          <w:shd w:val="clear" w:color="auto" w:fill="FFFFFF"/>
        </w:rPr>
        <w:t>mizoribine,</w:t>
      </w:r>
      <w:r>
        <w:rPr>
          <w:rFonts w:ascii="Book Antiqua" w:hAnsi="Book Antiqua" w:eastAsia="Book Antiqua" w:cs="Book Antiqua"/>
          <w:color w:val="000000"/>
        </w:rPr>
        <w:t xml:space="preserve"> and methylprednisolone) for regular post-transplant treatment. The patient felt no discomfort and she came to the hospital for a routine checkup. A mass located in the bladder was incidentally discovered by computed tomography, and she underwent surgical treatment. A 2 cm </w:t>
      </w:r>
      <w:bookmarkStart w:id="9" w:name="OLE_LINK4747"/>
      <w:bookmarkStart w:id="10" w:name="OLE_LINK4748"/>
      <w:r>
        <w:rPr>
          <w:rFonts w:ascii="Book Antiqua" w:hAnsi="Book Antiqua" w:eastAsia="Book Antiqua" w:cs="Book Antiqua"/>
          <w:color w:val="000000"/>
        </w:rPr>
        <w:t>×</w:t>
      </w:r>
      <w:bookmarkEnd w:id="9"/>
      <w:bookmarkEnd w:id="10"/>
      <w:r>
        <w:rPr>
          <w:rFonts w:ascii="Book Antiqua" w:hAnsi="Book Antiqua" w:eastAsia="Book Antiqua" w:cs="Book Antiqua"/>
          <w:color w:val="000000"/>
        </w:rPr>
        <w:t xml:space="preserve"> 2 cm invasive mass was found in the trigone of the bladder and the mass was removed. The diagnosis of paraganglioma was confirmed by morphology and immunophenotyping. The patient had a good prognosis and is still alive.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Paraganglioma can grow in the bladder, which might cause no clinical symptoms. The diagnosis mainly depends on morphology and immunophenotyping. Surgical resection is an important treatment option for such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bookmarkStart w:id="11" w:name="OLE_LINK4599"/>
      <w:bookmarkStart w:id="12" w:name="OLE_LINK4598"/>
      <w:r>
        <w:rPr>
          <w:rFonts w:ascii="Book Antiqua" w:hAnsi="Book Antiqua" w:eastAsia="Book Antiqua" w:cs="Book Antiqua"/>
          <w:color w:val="000000"/>
        </w:rPr>
        <w:t>Paraganglioma; Urinary bladder tumor; Kidney transplantation; Case report</w:t>
      </w:r>
      <w:bookmarkEnd w:id="11"/>
      <w:bookmarkEnd w:id="12"/>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Wang L, Zhang YN, Chen GY. Bladder paraganglioma after kidney transplantation: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9044-9049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9044</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9044</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bookmarkStart w:id="13" w:name="OLE_LINK6"/>
      <w:bookmarkStart w:id="14" w:name="OLE_LINK5"/>
      <w:r>
        <w:rPr>
          <w:rFonts w:ascii="Book Antiqua" w:hAnsi="Book Antiqua" w:eastAsia="Book Antiqua" w:cs="Book Antiqua"/>
          <w:b/>
          <w:bCs/>
          <w:color w:val="000000"/>
        </w:rPr>
        <w:t xml:space="preserve">Core Tip: </w:t>
      </w:r>
      <w:bookmarkStart w:id="15" w:name="OLE_LINK4609"/>
      <w:bookmarkStart w:id="16" w:name="OLE_LINK4608"/>
      <w:bookmarkStart w:id="17" w:name="OLE_LINK4600"/>
      <w:bookmarkStart w:id="18" w:name="OLE_LINK4601"/>
      <w:r>
        <w:rPr>
          <w:rFonts w:ascii="Book Antiqua" w:hAnsi="Book Antiqua" w:eastAsia="Book Antiqua" w:cs="Book Antiqua"/>
          <w:color w:val="000000"/>
        </w:rPr>
        <w:t>Paraganglioma is a rare neuroendocrine carcinoma with a morbidity of 2-8 cases per million. Paraganglioma in the urinary bladder is an infrequent condition, and it is even more rarely reported in kidney transplant recipients. The clinical manifestations of paraganglioma lack specificity. The tumor might cause severe clinical symptoms, such as hypertension and hematuria, or no symptoms, making an accurate preoperative diagnosis difficult. Pathology is essential for diagnosis. Although there is still no standard therapeutic consensus, surgical resection is an important treatment. Here, we report a case of paraganglioma in the bladder of a patient after kidney transplantation.</w:t>
      </w:r>
      <w:bookmarkEnd w:id="15"/>
      <w:bookmarkEnd w:id="16"/>
    </w:p>
    <w:bookmarkEnd w:id="13"/>
    <w:bookmarkEnd w:id="14"/>
    <w:bookmarkEnd w:id="17"/>
    <w:bookmarkEnd w:id="18"/>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In recent years, with the development and application of new types of immunosuppressants, the survival rate of kidney transplantation has been significantly improved. However, long-term use of immunosuppressants increases the risk of tumors in kidney transplantation recipients. Malignant tumor is one of the common long-term complications after kidney transplantation, with a reported incidence of 7.6%-10.9%</w:t>
      </w:r>
      <w:r>
        <w:rPr>
          <w:rFonts w:ascii="Book Antiqua" w:hAnsi="Book Antiqua" w:eastAsia="Book Antiqua" w:cs="Book Antiqua"/>
          <w:color w:val="000000"/>
          <w:vertAlign w:val="superscript"/>
        </w:rPr>
        <w:t>[1]</w:t>
      </w:r>
      <w:r>
        <w:rPr>
          <w:rFonts w:ascii="Book Antiqua" w:hAnsi="Book Antiqua" w:eastAsia="Book Antiqua" w:cs="Book Antiqua"/>
          <w:color w:val="000000"/>
        </w:rPr>
        <w:t>. The most common tumors in kidney transplant recipients are Kaposi’s sarcoma, skin cancer, non-Hodgkin’s lymphoma, colorectal cancer, renal cell cancer, and anogenital tract cancer</w:t>
      </w:r>
      <w:r>
        <w:rPr>
          <w:rFonts w:ascii="Book Antiqua" w:hAnsi="Book Antiqua" w:eastAsia="Book Antiqua" w:cs="Book Antiqua"/>
          <w:color w:val="000000"/>
          <w:vertAlign w:val="superscript"/>
        </w:rPr>
        <w:t>[2]</w:t>
      </w:r>
      <w:r>
        <w:rPr>
          <w:rFonts w:ascii="Book Antiqua" w:hAnsi="Book Antiqua" w:eastAsia="Book Antiqua" w:cs="Book Antiqua"/>
          <w:color w:val="000000"/>
        </w:rPr>
        <w:t>. Although kidney transplantation has been proved to increase the incidence of bladder tumors</w:t>
      </w:r>
      <w:bookmarkStart w:id="19" w:name="OLE_LINK4734"/>
      <w:bookmarkStart w:id="20" w:name="OLE_LINK4733"/>
      <w:r>
        <w:rPr>
          <w:rFonts w:ascii="Book Antiqua" w:hAnsi="Book Antiqua" w:eastAsia="Book Antiqua" w:cs="Book Antiqua"/>
          <w:color w:val="000000"/>
          <w:vertAlign w:val="superscript"/>
        </w:rPr>
        <w:t>[3]</w:t>
      </w:r>
      <w:bookmarkEnd w:id="19"/>
      <w:bookmarkEnd w:id="20"/>
      <w:r>
        <w:rPr>
          <w:rFonts w:ascii="Book Antiqua" w:hAnsi="Book Antiqua" w:eastAsia="Book Antiqua" w:cs="Book Antiqua"/>
          <w:color w:val="000000"/>
        </w:rPr>
        <w:t>, the incidence is low. A large study showed that the incidence of bladder malignancies was only 1.9% in the population who received kidney transplantation</w:t>
      </w:r>
      <w:bookmarkStart w:id="21" w:name="OLE_LINK4735"/>
      <w:bookmarkStart w:id="22" w:name="OLE_LINK4736"/>
      <w:r>
        <w:rPr>
          <w:rFonts w:ascii="Book Antiqua" w:hAnsi="Book Antiqua" w:eastAsia="Book Antiqua" w:cs="Book Antiqua"/>
          <w:color w:val="000000"/>
          <w:vertAlign w:val="superscript"/>
        </w:rPr>
        <w:t>[4]</w:t>
      </w:r>
      <w:bookmarkEnd w:id="21"/>
      <w:bookmarkEnd w:id="22"/>
      <w:r>
        <w:rPr>
          <w:rFonts w:ascii="Book Antiqua" w:hAnsi="Book Antiqua" w:eastAsia="Book Antiqua" w:cs="Book Antiqua"/>
          <w:color w:val="000000"/>
        </w:rPr>
        <w:t>. Paragangliomas were even more rarely found in such situations.</w:t>
      </w:r>
    </w:p>
    <w:p>
      <w:pPr>
        <w:spacing w:line="360" w:lineRule="auto"/>
        <w:ind w:firstLine="240" w:firstLineChars="100"/>
        <w:jc w:val="both"/>
        <w:rPr>
          <w:rFonts w:ascii="Book Antiqua" w:hAnsi="Book Antiqua"/>
        </w:rPr>
      </w:pPr>
      <w:r>
        <w:rPr>
          <w:rFonts w:ascii="Book Antiqua" w:hAnsi="Book Antiqua" w:eastAsia="Book Antiqua" w:cs="Book Antiqua"/>
          <w:color w:val="000000"/>
        </w:rPr>
        <w:t>Paragangliomas are nonepithelial tumours originating from neural crest-derived paraganglion cells situated in the region of the autonomic nervous system ganglia and accompanying nerves</w:t>
      </w:r>
      <w:bookmarkStart w:id="23" w:name="OLE_LINK4737"/>
      <w:bookmarkStart w:id="24" w:name="OLE_LINK4738"/>
      <w:r>
        <w:rPr>
          <w:rFonts w:ascii="Book Antiqua" w:hAnsi="Book Antiqua" w:eastAsia="Book Antiqua" w:cs="Book Antiqua"/>
          <w:color w:val="000000"/>
          <w:vertAlign w:val="superscript"/>
        </w:rPr>
        <w:t>[5]</w:t>
      </w:r>
      <w:bookmarkEnd w:id="23"/>
      <w:bookmarkEnd w:id="24"/>
      <w:r>
        <w:rPr>
          <w:rFonts w:ascii="Book Antiqua" w:hAnsi="Book Antiqua" w:eastAsia="Book Antiqua" w:cs="Book Antiqua"/>
          <w:color w:val="000000"/>
        </w:rPr>
        <w:t>. It has been reported that the morbidity is only 2-8 per million population</w:t>
      </w:r>
      <w:bookmarkStart w:id="25" w:name="OLE_LINK4740"/>
      <w:bookmarkStart w:id="26" w:name="OLE_LINK4739"/>
      <w:r>
        <w:rPr>
          <w:rFonts w:ascii="Book Antiqua" w:hAnsi="Book Antiqua" w:eastAsia="Book Antiqua" w:cs="Book Antiqua"/>
          <w:color w:val="000000"/>
          <w:vertAlign w:val="superscript"/>
        </w:rPr>
        <w:t>[6]</w:t>
      </w:r>
      <w:bookmarkEnd w:id="25"/>
      <w:bookmarkEnd w:id="26"/>
      <w:r>
        <w:rPr>
          <w:rFonts w:ascii="Book Antiqua" w:hAnsi="Book Antiqua" w:eastAsia="Book Antiqua" w:cs="Book Antiqua"/>
          <w:color w:val="000000"/>
        </w:rPr>
        <w:t xml:space="preserve">. The first case of bladder paraganglioma was reported by </w:t>
      </w:r>
      <w:bookmarkStart w:id="27" w:name="OLE_LINK4742"/>
      <w:bookmarkStart w:id="28" w:name="OLE_LINK4741"/>
      <w:r>
        <w:rPr>
          <w:rFonts w:ascii="Book Antiqua" w:hAnsi="Book Antiqua" w:eastAsia="Book Antiqua" w:cs="Book Antiqua"/>
          <w:color w:val="000000"/>
        </w:rPr>
        <w:t>Zimmerman</w:t>
      </w:r>
      <w:bookmarkEnd w:id="27"/>
      <w:bookmarkEnd w:id="28"/>
      <w:r>
        <w:rPr>
          <w:rFonts w:ascii="Book Antiqua" w:hAnsi="Book Antiqua" w:eastAsia="Book Antiqua" w:cs="Book Antiqua"/>
          <w:color w:val="000000"/>
        </w:rPr>
        <w:t xml:space="preserve"> </w:t>
      </w:r>
      <w:r>
        <w:rPr>
          <w:rFonts w:ascii="Book Antiqua" w:hAnsi="Book Antiqua" w:eastAsia="Book Antiqua" w:cs="Book Antiqua"/>
          <w:i/>
          <w:iCs/>
          <w:color w:val="000000"/>
        </w:rPr>
        <w:t>et al</w:t>
      </w:r>
      <w:bookmarkStart w:id="29" w:name="OLE_LINK4744"/>
      <w:bookmarkStart w:id="30" w:name="OLE_LINK4743"/>
      <w:r>
        <w:rPr>
          <w:rFonts w:ascii="Book Antiqua" w:hAnsi="Book Antiqua" w:eastAsia="Book Antiqua" w:cs="Book Antiqua"/>
          <w:color w:val="000000"/>
          <w:vertAlign w:val="superscript"/>
        </w:rPr>
        <w:t>[7]</w:t>
      </w:r>
      <w:bookmarkEnd w:id="29"/>
      <w:bookmarkEnd w:id="30"/>
      <w:r>
        <w:rPr>
          <w:rFonts w:ascii="Book Antiqua" w:hAnsi="Book Antiqua" w:eastAsia="Book Antiqua" w:cs="Book Antiqua"/>
          <w:color w:val="000000"/>
        </w:rPr>
        <w:t xml:space="preserve"> in 1953, and more cases were then reported. Current data show that paraganglioma arising in the urinary bladder is extremely rare, and accounts for only 0.06% of all bladder cancers</w:t>
      </w:r>
      <w:bookmarkStart w:id="31" w:name="OLE_LINK4745"/>
      <w:bookmarkStart w:id="32" w:name="OLE_LINK4746"/>
      <w:r>
        <w:rPr>
          <w:rFonts w:ascii="Book Antiqua" w:hAnsi="Book Antiqua" w:eastAsia="Book Antiqua" w:cs="Book Antiqua"/>
          <w:color w:val="000000"/>
          <w:vertAlign w:val="superscript"/>
        </w:rPr>
        <w:t>[8]</w:t>
      </w:r>
      <w:bookmarkEnd w:id="31"/>
      <w:bookmarkEnd w:id="32"/>
      <w:r>
        <w:rPr>
          <w:rFonts w:ascii="Book Antiqua" w:hAnsi="Book Antiqua" w:eastAsia="Book Antiqua" w:cs="Book Antiqua"/>
          <w:color w:val="000000"/>
        </w:rPr>
        <w:t xml:space="preserve">. Due to the rarity, the diagnostic and therapeutic methods are still not well established. Here, we report a pathologically confirmed bladder paraganglioma that arose after kidney transplantation, which is a rare clinical entity.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63-year-old female patient was hospitalized to the Urology Department of our hospital in October 2016. She was admitted to hospital just for a regular post-transplantation physical 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underwent right allograft kidney transplantation 12 years ago at our hospital due to kidney failure caused by chronic nephritis. After transplantation, she had regularly taken cyclosporine (50 mg bid), </w:t>
      </w:r>
      <w:r>
        <w:rPr>
          <w:rFonts w:ascii="Book Antiqua" w:hAnsi="Book Antiqua" w:eastAsia="Book Antiqua" w:cs="Book Antiqua"/>
          <w:color w:val="000000"/>
          <w:shd w:val="clear" w:color="auto" w:fill="FFFFFF"/>
        </w:rPr>
        <w:t>mizoribine</w:t>
      </w:r>
      <w:r>
        <w:rPr>
          <w:rFonts w:ascii="Book Antiqua" w:hAnsi="Book Antiqua" w:eastAsia="Book Antiqua" w:cs="Book Antiqua"/>
          <w:color w:val="000000"/>
        </w:rPr>
        <w:t xml:space="preserve"> (150 mg qd), and methylprednisolone (5 mg qd). Her physical condition was good after transplantation. Also, she underwent medical examination at a local hospital or our hospital and the last examination occurred 2 years ago. The follow-up protocol included routine blood tests, </w:t>
      </w:r>
      <w:r>
        <w:rPr>
          <w:rFonts w:ascii="Book Antiqua" w:hAnsi="Book Antiqua" w:eastAsia="Book Antiqua" w:cs="Book Antiqua"/>
          <w:color w:val="000000"/>
          <w:shd w:val="clear" w:color="auto" w:fill="FFFFFF"/>
        </w:rPr>
        <w:t>serum biochemical indexes and tumor markers, and abdominal imaging [ultrasonography and computed tomography (CT)].</w:t>
      </w:r>
      <w:r>
        <w:rPr>
          <w:rFonts w:ascii="Book Antiqua" w:hAnsi="Book Antiqua" w:eastAsia="Book Antiqua" w:cs="Book Antiqua"/>
          <w:color w:val="000000"/>
        </w:rPr>
        <w:t xml:space="preserve"> The results of the examination showed no abnormalities.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No positive sign.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Routine blood tests and blood coagulation function tests were normal. Blood glucose and lipid levels, transaminase levels, and tumor markers [carcinoembryonic antigen, alpha-fetoprotein, carbohydrate antigen (CA) 12-5, and CA 19-9] were within normal ranges. Blood urea (9.2 mmol/L) and creatinine (132 mmol/L) were slightly elevated.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CT revealed a decrease in size of both kidneys. Also, a shadow with heterogeneous soft tissue density was found on the upper bladder wall (Figure 1). The shape of the tissue was irregular with indistinct edges. CT suggested a malignant tumor. No enhanced imaging was performed because non-contrast CT had already indicated a tumor and surgical excision was chosen for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Paraganglioma.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underwent transurethral resection of the bladder tumor after preoperative risk assessment. First, cystoscopy was performed to excise the tumor in the bladder. The invasive mass was observed in the trigone of the bladder under cystoscopy, with a size of 2 cm × 2 cm. It was observed that the tumor had invaded to the muscle layer of the bladder. Then, the tumor was removed with an electric scalpel. The excised neoplasm was sent for pathological examination. The operation was successful.</w:t>
      </w:r>
      <w:r>
        <w:rPr>
          <w:rFonts w:ascii="Book Antiqua" w:hAnsi="Book Antiqua"/>
        </w:rPr>
        <w:t xml:space="preserve"> The gross morphology of the excised bladder neoplasm presented irregular gray–white tissue with a diameter of 1.5 cm. Microscopically, the tumor cells were arranged like sheets and nests (Figure 2A). The cytoplasm was eosinophilic to amphophilic after hematoxylin and eosin staining (Figure 2B). The nuclei had a hyperchromatic and irregular shape without mitotic figures. The neoplasm infiltrated the muscle layer (Figure 2C). For further characterization, immunohistochemical staining was performed. The tumor cells were positive for CD56, Syn, CgA, and S-100, and negative for CK, SDHB, and CK7 (Figure 2D-F). Ki-67 staining revealed a proliferative index of approximately 1%. The pathological diagnosis supported paraganglioma.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recovered well after surgery and was followed by telephone. At the 6-year follow-up visit, she reported that her health condition was good without discomfort. The patient is still alive when this case report is written.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Although paragangliomas can arise in a variety of locations, the majority are found in predictable regions, including the middle ear, jugular foramen, carotid body, mediastinum, and para-aortic region</w:t>
      </w:r>
      <w:r>
        <w:rPr>
          <w:rFonts w:ascii="Book Antiqua" w:hAnsi="Book Antiqua" w:eastAsia="Book Antiqua" w:cs="Book Antiqua"/>
          <w:color w:val="000000"/>
          <w:vertAlign w:val="superscript"/>
        </w:rPr>
        <w:t>[9]</w:t>
      </w:r>
      <w:r>
        <w:rPr>
          <w:rFonts w:ascii="Book Antiqua" w:hAnsi="Book Antiqua" w:eastAsia="Book Antiqua" w:cs="Book Antiqua"/>
          <w:color w:val="000000"/>
        </w:rPr>
        <w:t>. However, paragangliomas arising in the bladder are rare. It is reported that the proportion of bladder paragangliomas among all catecholamine-secreting neoplasms is &lt; 1% and only 0.5% of all bladder tumors</w:t>
      </w:r>
      <w:r>
        <w:rPr>
          <w:rFonts w:ascii="Book Antiqua" w:hAnsi="Book Antiqua" w:eastAsia="Book Antiqua" w:cs="Book Antiqua"/>
          <w:color w:val="000000"/>
          <w:vertAlign w:val="superscript"/>
        </w:rPr>
        <w:t>[10]</w:t>
      </w:r>
      <w:r>
        <w:rPr>
          <w:rFonts w:ascii="Book Antiqua" w:hAnsi="Book Antiqua" w:eastAsia="Book Antiqua" w:cs="Book Antiqua"/>
          <w:color w:val="000000"/>
        </w:rPr>
        <w:t>. The main clinical manifestations of bladder paraganglioma are tumor mass effects, such as micturition, hematuria, dysuria, and bladder irritation</w:t>
      </w:r>
      <w:r>
        <w:rPr>
          <w:rFonts w:ascii="Book Antiqua" w:hAnsi="Book Antiqua" w:eastAsia="Book Antiqua" w:cs="Book Antiqua"/>
          <w:color w:val="000000"/>
          <w:vertAlign w:val="superscript"/>
        </w:rPr>
        <w:t>[11]</w:t>
      </w:r>
      <w:r>
        <w:rPr>
          <w:rFonts w:ascii="Book Antiqua" w:hAnsi="Book Antiqua" w:eastAsia="Book Antiqua" w:cs="Book Antiqua"/>
          <w:color w:val="000000"/>
        </w:rPr>
        <w:t>. Paragangliomas secreting catecholamines may also show clinical presentation of hyperfunctioning adrenal pheochromocytoma, such as hypertension, headache, palpitations, cold sweats, dizziness, and headaches</w:t>
      </w:r>
      <w:r>
        <w:rPr>
          <w:rFonts w:ascii="Book Antiqua" w:hAnsi="Book Antiqua" w:eastAsia="Book Antiqua" w:cs="Book Antiqua"/>
          <w:color w:val="000000"/>
          <w:vertAlign w:val="superscript"/>
        </w:rPr>
        <w:t>[12]</w:t>
      </w:r>
      <w:r>
        <w:rPr>
          <w:rFonts w:ascii="Book Antiqua" w:hAnsi="Book Antiqua" w:eastAsia="Book Antiqua" w:cs="Book Antiqua"/>
          <w:color w:val="000000"/>
        </w:rPr>
        <w:t>. Paragangliomas that are not hormonally active show normal catecholamine levels and the clinical manifestations are not specific, which makes it difficult to distinguish them from other bladder tumors. The patient in our report showed no clinical symptoms, which indicated that the paraganglioma did not secrete catecholamine. The tumor was located in the trigone and no mass effect could be attributed to the small size of the tumor.</w:t>
      </w:r>
    </w:p>
    <w:p>
      <w:pPr>
        <w:spacing w:line="360" w:lineRule="auto"/>
        <w:ind w:firstLine="240" w:firstLineChars="100"/>
        <w:jc w:val="both"/>
        <w:rPr>
          <w:rFonts w:ascii="Book Antiqua" w:hAnsi="Book Antiqua"/>
        </w:rPr>
      </w:pPr>
      <w:r>
        <w:rPr>
          <w:rFonts w:ascii="Book Antiqua" w:hAnsi="Book Antiqua" w:eastAsia="Book Antiqua" w:cs="Book Antiqua"/>
          <w:color w:val="000000"/>
        </w:rPr>
        <w:t>Kidney transplantation gives patients with end-stage renal failure a longer life expectancy, with the help of immunosuppression. However, life-long immunosuppression has caused serious complications in this patient group, including tumors. It is now recognized that kidney-transplant recipients have a 2-4-fold increased risk of tumors compared with the age- and gender-matched general population. Immunosuppressive therapy might impair immunosurveillance and cause an inadequate immune response and immunological control of oncogenic viral infections, which might lead to an increased risk of tumorigenesis</w:t>
      </w:r>
      <w:r>
        <w:rPr>
          <w:rFonts w:ascii="Book Antiqua" w:hAnsi="Book Antiqua" w:eastAsia="Book Antiqua" w:cs="Book Antiqua"/>
          <w:color w:val="000000"/>
          <w:vertAlign w:val="superscript"/>
        </w:rPr>
        <w:t>[13]</w:t>
      </w:r>
      <w:r>
        <w:rPr>
          <w:rFonts w:ascii="Book Antiqua" w:hAnsi="Book Antiqua" w:eastAsia="Book Antiqua" w:cs="Book Antiqua"/>
          <w:color w:val="000000"/>
        </w:rPr>
        <w:t>. In China, statistics show that the total incidence of malignant tumors in post-kidney transplant patients is 2.95%, which is 3-5 times higher than that in the gender- and age-matched general population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Kaposi’s sarcoma and skin cancer are the most common tumors in such patient groups outside China. In China, urinary tract tumors are the most common, followed by digestive system tumors</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top ten most common tumors in post-kidney transplant patients are urothelial carcinoma, hepatocellular carcinoma, renal cell carcinoma, gastrointestinal cancer, lymphoma, breast cancer, lung cancer, cervical cancer, prostate cancer, Kaposi sarcoma, and squamous cell carcinoma of the skin</w:t>
      </w:r>
      <w:r>
        <w:rPr>
          <w:rFonts w:ascii="Book Antiqua" w:hAnsi="Book Antiqua" w:eastAsia="Book Antiqua" w:cs="Book Antiqua"/>
          <w:color w:val="000000"/>
          <w:vertAlign w:val="superscript"/>
        </w:rPr>
        <w:t>[14]</w:t>
      </w:r>
      <w:r>
        <w:rPr>
          <w:rFonts w:ascii="Book Antiqua" w:hAnsi="Book Antiqua" w:eastAsia="Book Antiqua" w:cs="Book Antiqua"/>
          <w:color w:val="000000"/>
        </w:rPr>
        <w:t>. Paragangliomas are rare post-kidney transplantation tumors. Despite the low morbidity of paragangliomas in the genitourinary system, the bladder is the most common site for paragangliomas, followed by the urethra, pelvis, and ureter</w:t>
      </w:r>
      <w:r>
        <w:rPr>
          <w:rFonts w:ascii="Book Antiqua" w:hAnsi="Book Antiqua" w:eastAsia="Book Antiqua" w:cs="Book Antiqua"/>
          <w:color w:val="000000"/>
          <w:vertAlign w:val="superscript"/>
        </w:rPr>
        <w:t>[16]</w:t>
      </w:r>
      <w:r>
        <w:rPr>
          <w:rFonts w:ascii="Book Antiqua" w:hAnsi="Book Antiqua" w:eastAsia="Book Antiqua" w:cs="Book Antiqua"/>
          <w:color w:val="000000"/>
        </w:rPr>
        <w:t>. Hence, the possibility of paragangliomas should be suspected for tumors occurring in the bladder. However, paragangliomas of the bladder in post-kidney transplant patients are extremely rare. Until now, we have only found one such case reported</w:t>
      </w:r>
      <w:r>
        <w:rPr>
          <w:rFonts w:ascii="Book Antiqua" w:hAnsi="Book Antiqua" w:eastAsia="Book Antiqua" w:cs="Book Antiqua"/>
          <w:color w:val="000000"/>
          <w:vertAlign w:val="superscript"/>
        </w:rPr>
        <w:t>[17]</w:t>
      </w:r>
      <w:r>
        <w:rPr>
          <w:rFonts w:ascii="Book Antiqua" w:hAnsi="Book Antiqua" w:eastAsia="Book Antiqua" w:cs="Book Antiqua"/>
          <w:color w:val="000000"/>
        </w:rPr>
        <w:t>. As far as we know, this is the first reported case of post-kidney transplantation paraganglioma of the bladder in the Chinese population.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Paraganglioma is a neuroendocrine tumor originating from neural crest cells. According to the site of occurrence, tumors in the adrenal medulla are called pheochromocytomas, while those outside the adrenal glands are generally referred to as paragangliomas</w:t>
      </w:r>
      <w:r>
        <w:rPr>
          <w:rFonts w:ascii="Book Antiqua" w:hAnsi="Book Antiqua" w:eastAsia="Book Antiqua" w:cs="Book Antiqua"/>
          <w:color w:val="000000"/>
          <w:vertAlign w:val="superscript"/>
        </w:rPr>
        <w:t>[18]</w:t>
      </w:r>
      <w:r>
        <w:rPr>
          <w:rFonts w:ascii="Book Antiqua" w:hAnsi="Book Antiqua" w:eastAsia="Book Antiqua" w:cs="Book Antiqua"/>
          <w:color w:val="000000"/>
        </w:rPr>
        <w:t>. The diagnosis of paraganglioma mostly relies on the morphological characteristics and immunophenotype, including immunohistochemical staining with neuroendocrine markers</w:t>
      </w:r>
      <w:r>
        <w:rPr>
          <w:rFonts w:ascii="Book Antiqua" w:hAnsi="Book Antiqua" w:eastAsia="Book Antiqua" w:cs="Book Antiqua"/>
          <w:color w:val="000000"/>
          <w:vertAlign w:val="superscript"/>
        </w:rPr>
        <w:t>[19]</w:t>
      </w:r>
      <w:r>
        <w:rPr>
          <w:rFonts w:ascii="Book Antiqua" w:hAnsi="Book Antiqua" w:eastAsia="Book Antiqua" w:cs="Book Antiqua"/>
          <w:color w:val="000000"/>
        </w:rPr>
        <w:t>. In the 2017 edition of the WHO Classification of Endocrine Organ Tumors</w:t>
      </w:r>
      <w:r>
        <w:rPr>
          <w:rFonts w:ascii="Book Antiqua" w:hAnsi="Book Antiqua" w:eastAsia="Book Antiqua" w:cs="Book Antiqua"/>
          <w:color w:val="000000"/>
          <w:vertAlign w:val="superscript"/>
        </w:rPr>
        <w:t>[5]</w:t>
      </w:r>
      <w:r>
        <w:rPr>
          <w:rFonts w:ascii="Book Antiqua" w:hAnsi="Book Antiqua" w:eastAsia="Book Antiqua" w:cs="Book Antiqua"/>
          <w:color w:val="000000"/>
        </w:rPr>
        <w:t>, the definition of paraganglioma has been updated.</w:t>
      </w:r>
      <w:r>
        <w:rPr>
          <w:rStyle w:val="11"/>
          <w:rFonts w:ascii="Book Antiqua" w:hAnsi="Book Antiqua" w:eastAsia="Book Antiqua" w:cs="Book Antiqua"/>
          <w:color w:val="000000"/>
          <w:shd w:val="clear" w:color="auto" w:fill="F7F8FA"/>
        </w:rPr>
        <w:t xml:space="preserve"> </w:t>
      </w:r>
      <w:r>
        <w:rPr>
          <w:rFonts w:ascii="Book Antiqua" w:hAnsi="Book Antiqua" w:eastAsia="Book Antiqua" w:cs="Book Antiqua"/>
          <w:color w:val="000000"/>
        </w:rPr>
        <w:t>This kind of tumor is considered malignant and has the potential to metastasize, and the previous benign classification has been removed. Paraganglioma in this case was invasive in the muscularis mucosae of the trigone of the bladder and was malignant.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Genetic studies have found that mutations of succinate dehydrogenase (SDH) are associated with prognosis. Three types of SDH mutations in bladder paragangliomas have been found: SDHA, SDHB, and SDHD. Bladder paraganglioma with </w:t>
      </w:r>
      <w:r>
        <w:rPr>
          <w:rFonts w:ascii="Book Antiqua" w:hAnsi="Book Antiqua" w:eastAsia="Book Antiqua" w:cs="Book Antiqua"/>
          <w:i/>
          <w:color w:val="000000"/>
        </w:rPr>
        <w:t>SDHB</w:t>
      </w:r>
      <w:r>
        <w:rPr>
          <w:rFonts w:ascii="Book Antiqua" w:hAnsi="Book Antiqua" w:eastAsia="Book Antiqua" w:cs="Book Antiqua"/>
          <w:color w:val="000000"/>
        </w:rPr>
        <w:t xml:space="preserve"> gene mutation has the highest probability of distant metastasis and malignant change, which means that it might have the worst prognosis</w:t>
      </w:r>
      <w:r>
        <w:rPr>
          <w:rFonts w:ascii="Book Antiqua" w:hAnsi="Book Antiqua" w:eastAsia="Book Antiqua" w:cs="Book Antiqua"/>
          <w:color w:val="000000"/>
          <w:vertAlign w:val="superscript"/>
        </w:rPr>
        <w:t>[20,21]</w:t>
      </w:r>
      <w:r>
        <w:rPr>
          <w:rFonts w:ascii="Book Antiqua" w:hAnsi="Book Antiqua" w:eastAsia="Book Antiqua" w:cs="Book Antiqua"/>
          <w:color w:val="000000"/>
        </w:rPr>
        <w:t>. No mutations of SDHB protein were found in this case, suggesting a low risk of metastasis. Indeed, no metastasis was found in the later follow-up, and the patient is in good condition currently, which is consistent with the inspection results.</w:t>
      </w:r>
    </w:p>
    <w:p>
      <w:pPr>
        <w:spacing w:line="360" w:lineRule="auto"/>
        <w:ind w:firstLine="240" w:firstLineChars="100"/>
        <w:jc w:val="both"/>
        <w:rPr>
          <w:rFonts w:ascii="Book Antiqua" w:hAnsi="Book Antiqua"/>
        </w:rPr>
      </w:pPr>
      <w:r>
        <w:rPr>
          <w:rFonts w:ascii="Book Antiqua" w:hAnsi="Book Antiqua" w:eastAsia="Book Antiqua" w:cs="Book Antiqua"/>
          <w:color w:val="000000"/>
        </w:rPr>
        <w:t>Given that the most common bladder tumor is urothelial carcinoma, this case should be distinguished from it. The diffuse and invasive growth pattern of bladder paraganglioma might be easily misdiagnosed as urothelial carcinoma, especially when the tissue is broken and has been compressed and burned. In addition, urothelial carcinoma may also present with a nest-like growth pattern that is similar to that of paraganglioma. The main differences between the two tumors are the immunophenotypes. CK is negative, neuroendocrine markers are positively expressed in the paraganglioma tumor cells, and S-100 is positively expressed in the supporting cells. Urothelial carcinoma tumor cells express CK7, P63, PAX-8, and GATA-3. The immunophenotypes of this case supported the diagnosis of paraganglioma.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The incidence of bladder paraganglioma after kidney transplantation is rare and few cases have been reported. As far as we know, this is the first reported case in the Chinese population. Paraganglioma in the bladder might cause no clinical symptoms and the diagnosis mainly depends on morphology and immunophenotyping. Surgical resection is an important treatment option for such patients. The exact pathogenesis of paraganglioma of the urinary bladder after kidney transplantation is still unclear because of the low incidence, and long-term use of immunosuppressant might be the cause.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33" w:name="OLE_LINK4602"/>
      <w:bookmarkStart w:id="34" w:name="OLE_LINK4603"/>
      <w:r>
        <w:rPr>
          <w:rFonts w:ascii="Book Antiqua" w:hAnsi="Book Antiqua"/>
        </w:rPr>
        <w:t xml:space="preserve">1 </w:t>
      </w:r>
      <w:r>
        <w:rPr>
          <w:rFonts w:ascii="Book Antiqua" w:hAnsi="Book Antiqua"/>
          <w:b/>
          <w:bCs/>
        </w:rPr>
        <w:t>Kleine-Döpke D</w:t>
      </w:r>
      <w:r>
        <w:rPr>
          <w:rFonts w:ascii="Book Antiqua" w:hAnsi="Book Antiqua"/>
        </w:rPr>
        <w:t xml:space="preserve">, Oelke M, Schwarz A, Schwager Y, Lehner F, Klempnauer J, Schrem H. Renal cell cancer after kidney transplantation. </w:t>
      </w:r>
      <w:r>
        <w:rPr>
          <w:rFonts w:ascii="Book Antiqua" w:hAnsi="Book Antiqua"/>
          <w:i/>
          <w:iCs/>
        </w:rPr>
        <w:t>Langenbecks Arch Surg</w:t>
      </w:r>
      <w:r>
        <w:rPr>
          <w:rFonts w:ascii="Book Antiqua" w:hAnsi="Book Antiqua"/>
        </w:rPr>
        <w:t xml:space="preserve"> 2018; </w:t>
      </w:r>
      <w:r>
        <w:rPr>
          <w:rFonts w:ascii="Book Antiqua" w:hAnsi="Book Antiqua"/>
          <w:b/>
          <w:bCs/>
        </w:rPr>
        <w:t>403</w:t>
      </w:r>
      <w:r>
        <w:rPr>
          <w:rFonts w:ascii="Book Antiqua" w:hAnsi="Book Antiqua"/>
        </w:rPr>
        <w:t>: 631-641 [PMID: 30003323 DOI: 10.1007/s00423-018-1694-x]</w:t>
      </w:r>
    </w:p>
    <w:p>
      <w:pPr>
        <w:spacing w:line="360" w:lineRule="auto"/>
        <w:jc w:val="both"/>
        <w:rPr>
          <w:rFonts w:ascii="Book Antiqua" w:hAnsi="Book Antiqua"/>
        </w:rPr>
      </w:pPr>
      <w:r>
        <w:rPr>
          <w:rFonts w:ascii="Book Antiqua" w:hAnsi="Book Antiqua"/>
        </w:rPr>
        <w:t xml:space="preserve">2 </w:t>
      </w:r>
      <w:r>
        <w:rPr>
          <w:rFonts w:ascii="Book Antiqua" w:hAnsi="Book Antiqua"/>
          <w:b/>
          <w:bCs/>
        </w:rPr>
        <w:t>Manickavasagar R</w:t>
      </w:r>
      <w:r>
        <w:rPr>
          <w:rFonts w:ascii="Book Antiqua" w:hAnsi="Book Antiqua"/>
        </w:rPr>
        <w:t xml:space="preserve">, Thuraisingham R. Post renal-transplant malignancy surveillance. </w:t>
      </w:r>
      <w:r>
        <w:rPr>
          <w:rFonts w:ascii="Book Antiqua" w:hAnsi="Book Antiqua"/>
          <w:i/>
          <w:iCs/>
        </w:rPr>
        <w:t>Clin Med (Lond)</w:t>
      </w:r>
      <w:r>
        <w:rPr>
          <w:rFonts w:ascii="Book Antiqua" w:hAnsi="Book Antiqua"/>
        </w:rPr>
        <w:t xml:space="preserve"> 2020; </w:t>
      </w:r>
      <w:r>
        <w:rPr>
          <w:rFonts w:ascii="Book Antiqua" w:hAnsi="Book Antiqua"/>
          <w:b/>
          <w:bCs/>
        </w:rPr>
        <w:t>20</w:t>
      </w:r>
      <w:r>
        <w:rPr>
          <w:rFonts w:ascii="Book Antiqua" w:hAnsi="Book Antiqua"/>
        </w:rPr>
        <w:t>: 142-145 [PMID: 32188647 DOI: 10.7861/clinmed.2019-0423]</w:t>
      </w:r>
    </w:p>
    <w:p>
      <w:pPr>
        <w:spacing w:line="360" w:lineRule="auto"/>
        <w:jc w:val="both"/>
        <w:rPr>
          <w:rFonts w:ascii="Book Antiqua" w:hAnsi="Book Antiqua"/>
        </w:rPr>
      </w:pPr>
      <w:r>
        <w:rPr>
          <w:rFonts w:ascii="Book Antiqua" w:hAnsi="Book Antiqua"/>
        </w:rPr>
        <w:t xml:space="preserve">3 </w:t>
      </w:r>
      <w:r>
        <w:rPr>
          <w:rFonts w:ascii="Book Antiqua" w:hAnsi="Book Antiqua"/>
          <w:b/>
          <w:bCs/>
        </w:rPr>
        <w:t>Yan L</w:t>
      </w:r>
      <w:r>
        <w:rPr>
          <w:rFonts w:ascii="Book Antiqua" w:hAnsi="Book Antiqua"/>
        </w:rPr>
        <w:t xml:space="preserve">, Chen P, Chen EZ, Gu A, Jiang ZY. Risk of bladder cancer in renal transplant recipients: a meta-analysis. </w:t>
      </w:r>
      <w:r>
        <w:rPr>
          <w:rFonts w:ascii="Book Antiqua" w:hAnsi="Book Antiqua"/>
          <w:i/>
          <w:iCs/>
        </w:rPr>
        <w:t>Br J Cancer</w:t>
      </w:r>
      <w:r>
        <w:rPr>
          <w:rFonts w:ascii="Book Antiqua" w:hAnsi="Book Antiqua"/>
        </w:rPr>
        <w:t xml:space="preserve"> 2014; </w:t>
      </w:r>
      <w:r>
        <w:rPr>
          <w:rFonts w:ascii="Book Antiqua" w:hAnsi="Book Antiqua"/>
          <w:b/>
          <w:bCs/>
        </w:rPr>
        <w:t>110</w:t>
      </w:r>
      <w:r>
        <w:rPr>
          <w:rFonts w:ascii="Book Antiqua" w:hAnsi="Book Antiqua"/>
        </w:rPr>
        <w:t>: 1871-1877 [PMID: 24496458 DOI: 10.1038/bjc.2014.44]</w:t>
      </w:r>
    </w:p>
    <w:p>
      <w:pPr>
        <w:spacing w:line="360" w:lineRule="auto"/>
        <w:jc w:val="both"/>
        <w:rPr>
          <w:rFonts w:ascii="Book Antiqua" w:hAnsi="Book Antiqua"/>
        </w:rPr>
      </w:pPr>
      <w:r>
        <w:rPr>
          <w:rFonts w:ascii="Book Antiqua" w:hAnsi="Book Antiqua"/>
        </w:rPr>
        <w:t xml:space="preserve">4 </w:t>
      </w:r>
      <w:r>
        <w:rPr>
          <w:rFonts w:ascii="Book Antiqua" w:hAnsi="Book Antiqua"/>
          <w:b/>
          <w:bCs/>
        </w:rPr>
        <w:t>Besarani D</w:t>
      </w:r>
      <w:r>
        <w:rPr>
          <w:rFonts w:ascii="Book Antiqua" w:hAnsi="Book Antiqua"/>
        </w:rPr>
        <w:t xml:space="preserve">, Cranston D. Urological malignancy after renal transplantation. </w:t>
      </w:r>
      <w:r>
        <w:rPr>
          <w:rFonts w:ascii="Book Antiqua" w:hAnsi="Book Antiqua"/>
          <w:i/>
          <w:iCs/>
        </w:rPr>
        <w:t>BJU Int</w:t>
      </w:r>
      <w:r>
        <w:rPr>
          <w:rFonts w:ascii="Book Antiqua" w:hAnsi="Book Antiqua"/>
        </w:rPr>
        <w:t xml:space="preserve"> 2007; </w:t>
      </w:r>
      <w:r>
        <w:rPr>
          <w:rFonts w:ascii="Book Antiqua" w:hAnsi="Book Antiqua"/>
          <w:b/>
          <w:bCs/>
        </w:rPr>
        <w:t>100</w:t>
      </w:r>
      <w:r>
        <w:rPr>
          <w:rFonts w:ascii="Book Antiqua" w:hAnsi="Book Antiqua"/>
        </w:rPr>
        <w:t>: 502-505 [PMID: 17669141 DOI: 10.1111/j.1464-410X.2007.07049.x]</w:t>
      </w:r>
    </w:p>
    <w:p>
      <w:pPr>
        <w:spacing w:line="360" w:lineRule="auto"/>
        <w:jc w:val="both"/>
        <w:rPr>
          <w:rFonts w:ascii="Book Antiqua" w:hAnsi="Book Antiqua"/>
        </w:rPr>
      </w:pPr>
      <w:r>
        <w:rPr>
          <w:rFonts w:ascii="Book Antiqua" w:hAnsi="Book Antiqua"/>
        </w:rPr>
        <w:t xml:space="preserve">5 </w:t>
      </w:r>
      <w:r>
        <w:rPr>
          <w:rFonts w:ascii="Book Antiqua" w:hAnsi="Book Antiqua"/>
          <w:b/>
          <w:bCs/>
        </w:rPr>
        <w:t>Asa SL</w:t>
      </w:r>
      <w:r>
        <w:rPr>
          <w:rFonts w:ascii="Book Antiqua" w:hAnsi="Book Antiqua"/>
        </w:rPr>
        <w:t xml:space="preserve">, Mete O, Perry A, Osamura RY. Overview of the 2022 WHO Classification of Pituitary Tumors. </w:t>
      </w:r>
      <w:r>
        <w:rPr>
          <w:rFonts w:ascii="Book Antiqua" w:hAnsi="Book Antiqua"/>
          <w:i/>
          <w:iCs/>
        </w:rPr>
        <w:t>Endocr Pathol</w:t>
      </w:r>
      <w:r>
        <w:rPr>
          <w:rFonts w:ascii="Book Antiqua" w:hAnsi="Book Antiqua"/>
        </w:rPr>
        <w:t xml:space="preserve"> 2022; </w:t>
      </w:r>
      <w:r>
        <w:rPr>
          <w:rFonts w:ascii="Book Antiqua" w:hAnsi="Book Antiqua"/>
          <w:b/>
          <w:bCs/>
        </w:rPr>
        <w:t>33</w:t>
      </w:r>
      <w:r>
        <w:rPr>
          <w:rFonts w:ascii="Book Antiqua" w:hAnsi="Book Antiqua"/>
        </w:rPr>
        <w:t>: 6-26 [PMID: 35291028 DOI: 10.1007/s12022-022-09703-7]</w:t>
      </w:r>
    </w:p>
    <w:p>
      <w:pPr>
        <w:spacing w:line="360" w:lineRule="auto"/>
        <w:jc w:val="both"/>
        <w:rPr>
          <w:rFonts w:ascii="Book Antiqua" w:hAnsi="Book Antiqua"/>
        </w:rPr>
      </w:pPr>
      <w:r>
        <w:rPr>
          <w:rFonts w:ascii="Book Antiqua" w:hAnsi="Book Antiqua"/>
        </w:rPr>
        <w:t xml:space="preserve">6 </w:t>
      </w:r>
      <w:r>
        <w:rPr>
          <w:rFonts w:ascii="Book Antiqua" w:hAnsi="Book Antiqua"/>
          <w:b/>
          <w:bCs/>
        </w:rPr>
        <w:t>Lin S</w:t>
      </w:r>
      <w:r>
        <w:rPr>
          <w:rFonts w:ascii="Book Antiqua" w:hAnsi="Book Antiqua"/>
        </w:rPr>
        <w:t xml:space="preserve">, Peng L, Huang S, Li Y, Xiao W. Primary pancreatic paraganglioma: a case report and literature review. </w:t>
      </w:r>
      <w:r>
        <w:rPr>
          <w:rFonts w:ascii="Book Antiqua" w:hAnsi="Book Antiqua"/>
          <w:i/>
          <w:iCs/>
        </w:rPr>
        <w:t>World J Surg Oncol</w:t>
      </w:r>
      <w:r>
        <w:rPr>
          <w:rFonts w:ascii="Book Antiqua" w:hAnsi="Book Antiqua"/>
        </w:rPr>
        <w:t xml:space="preserve"> 2016; </w:t>
      </w:r>
      <w:r>
        <w:rPr>
          <w:rFonts w:ascii="Book Antiqua" w:hAnsi="Book Antiqua"/>
          <w:b/>
          <w:bCs/>
        </w:rPr>
        <w:t>14</w:t>
      </w:r>
      <w:r>
        <w:rPr>
          <w:rFonts w:ascii="Book Antiqua" w:hAnsi="Book Antiqua"/>
        </w:rPr>
        <w:t>: 19 [PMID: 26801079 DOI: 10.1186/s12957-016-0771-2]</w:t>
      </w:r>
    </w:p>
    <w:p>
      <w:pPr>
        <w:spacing w:line="360" w:lineRule="auto"/>
        <w:jc w:val="both"/>
        <w:rPr>
          <w:rFonts w:ascii="Book Antiqua" w:hAnsi="Book Antiqua"/>
        </w:rPr>
      </w:pPr>
      <w:r>
        <w:rPr>
          <w:rFonts w:ascii="Book Antiqua" w:hAnsi="Book Antiqua"/>
        </w:rPr>
        <w:t xml:space="preserve">7 </w:t>
      </w:r>
      <w:r>
        <w:rPr>
          <w:rFonts w:ascii="Book Antiqua" w:hAnsi="Book Antiqua"/>
          <w:b/>
          <w:bCs/>
        </w:rPr>
        <w:t>Zimmerman IJ</w:t>
      </w:r>
      <w:r>
        <w:rPr>
          <w:rFonts w:ascii="Book Antiqua" w:hAnsi="Book Antiqua"/>
        </w:rPr>
        <w:t xml:space="preserve">, Biron RE, Macmahon HE. Pheochromocytoma of the urinary bladder. </w:t>
      </w:r>
      <w:r>
        <w:rPr>
          <w:rFonts w:ascii="Book Antiqua" w:hAnsi="Book Antiqua"/>
          <w:i/>
          <w:iCs/>
        </w:rPr>
        <w:t>N Engl J Med</w:t>
      </w:r>
      <w:r>
        <w:rPr>
          <w:rFonts w:ascii="Book Antiqua" w:hAnsi="Book Antiqua"/>
        </w:rPr>
        <w:t xml:space="preserve"> 1953; </w:t>
      </w:r>
      <w:r>
        <w:rPr>
          <w:rFonts w:ascii="Book Antiqua" w:hAnsi="Book Antiqua"/>
          <w:b/>
          <w:bCs/>
        </w:rPr>
        <w:t>249</w:t>
      </w:r>
      <w:r>
        <w:rPr>
          <w:rFonts w:ascii="Book Antiqua" w:hAnsi="Book Antiqua"/>
        </w:rPr>
        <w:t>: 25-26 [PMID: 13063676 DOI: 10.1056/nejm195307022490106]</w:t>
      </w:r>
    </w:p>
    <w:p>
      <w:pPr>
        <w:spacing w:line="360" w:lineRule="auto"/>
        <w:jc w:val="both"/>
        <w:rPr>
          <w:rFonts w:ascii="Book Antiqua" w:hAnsi="Book Antiqua"/>
        </w:rPr>
      </w:pPr>
      <w:r>
        <w:rPr>
          <w:rFonts w:ascii="Book Antiqua" w:hAnsi="Book Antiqua"/>
        </w:rPr>
        <w:t xml:space="preserve">8 </w:t>
      </w:r>
      <w:r>
        <w:rPr>
          <w:rFonts w:ascii="Book Antiqua" w:hAnsi="Book Antiqua"/>
          <w:b/>
          <w:bCs/>
        </w:rPr>
        <w:t>Bhalani SM</w:t>
      </w:r>
      <w:r>
        <w:rPr>
          <w:rFonts w:ascii="Book Antiqua" w:hAnsi="Book Antiqua"/>
        </w:rPr>
        <w:t xml:space="preserve">, Casalino DD, Manvar AM. Paraganglioma of the bladder. </w:t>
      </w:r>
      <w:r>
        <w:rPr>
          <w:rFonts w:ascii="Book Antiqua" w:hAnsi="Book Antiqua"/>
          <w:i/>
          <w:iCs/>
        </w:rPr>
        <w:t>J Urol</w:t>
      </w:r>
      <w:r>
        <w:rPr>
          <w:rFonts w:ascii="Book Antiqua" w:hAnsi="Book Antiqua"/>
        </w:rPr>
        <w:t xml:space="preserve"> 2011; </w:t>
      </w:r>
      <w:r>
        <w:rPr>
          <w:rFonts w:ascii="Book Antiqua" w:hAnsi="Book Antiqua"/>
          <w:b/>
          <w:bCs/>
        </w:rPr>
        <w:t>186</w:t>
      </w:r>
      <w:r>
        <w:rPr>
          <w:rFonts w:ascii="Book Antiqua" w:hAnsi="Book Antiqua"/>
        </w:rPr>
        <w:t>: 279-280 [PMID: 21600612 DOI: 10.1016/j.juro.2011.04.032]</w:t>
      </w:r>
    </w:p>
    <w:p>
      <w:pPr>
        <w:spacing w:line="360" w:lineRule="auto"/>
        <w:jc w:val="both"/>
        <w:rPr>
          <w:rFonts w:ascii="Book Antiqua" w:hAnsi="Book Antiqua"/>
        </w:rPr>
      </w:pPr>
      <w:r>
        <w:rPr>
          <w:rFonts w:ascii="Book Antiqua" w:hAnsi="Book Antiqua"/>
        </w:rPr>
        <w:t xml:space="preserve">9 </w:t>
      </w:r>
      <w:r>
        <w:rPr>
          <w:rFonts w:ascii="Book Antiqua" w:hAnsi="Book Antiqua"/>
          <w:b/>
          <w:bCs/>
        </w:rPr>
        <w:t>Lee KY</w:t>
      </w:r>
      <w:r>
        <w:rPr>
          <w:rFonts w:ascii="Book Antiqua" w:hAnsi="Book Antiqua"/>
        </w:rPr>
        <w:t xml:space="preserve">, Oh YW, Noh HJ, Lee YJ, Yong HS, Kang EY, Kim KA, Lee NJ. Extraadrenal paragangliomas of the body: imaging features. </w:t>
      </w:r>
      <w:r>
        <w:rPr>
          <w:rFonts w:ascii="Book Antiqua" w:hAnsi="Book Antiqua"/>
          <w:i/>
          <w:iCs/>
        </w:rPr>
        <w:t>AJR Am J Roentgenol</w:t>
      </w:r>
      <w:r>
        <w:rPr>
          <w:rFonts w:ascii="Book Antiqua" w:hAnsi="Book Antiqua"/>
        </w:rPr>
        <w:t xml:space="preserve"> 2006; </w:t>
      </w:r>
      <w:r>
        <w:rPr>
          <w:rFonts w:ascii="Book Antiqua" w:hAnsi="Book Antiqua"/>
          <w:b/>
          <w:bCs/>
        </w:rPr>
        <w:t>187</w:t>
      </w:r>
      <w:r>
        <w:rPr>
          <w:rFonts w:ascii="Book Antiqua" w:hAnsi="Book Antiqua"/>
        </w:rPr>
        <w:t>: 492-504 [PMID: 16861555 DOI: 10.2214/ajr.05.0370]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Siatelis A</w:t>
      </w:r>
      <w:r>
        <w:rPr>
          <w:rFonts w:ascii="Book Antiqua" w:hAnsi="Book Antiqua"/>
        </w:rPr>
        <w:t xml:space="preserve">, Konstantinidis C, Volanis D, Leontara V, Thoma-Tsagli E, Delakas D. Pheochromocytoma of the urinary bladder: report of 2 cases and review of literature. </w:t>
      </w:r>
      <w:r>
        <w:rPr>
          <w:rFonts w:ascii="Book Antiqua" w:hAnsi="Book Antiqua"/>
          <w:i/>
          <w:iCs/>
        </w:rPr>
        <w:t>Minerva Urol Nefrol</w:t>
      </w:r>
      <w:r>
        <w:rPr>
          <w:rFonts w:ascii="Book Antiqua" w:hAnsi="Book Antiqua"/>
        </w:rPr>
        <w:t xml:space="preserve"> 2008; </w:t>
      </w:r>
      <w:r>
        <w:rPr>
          <w:rFonts w:ascii="Book Antiqua" w:hAnsi="Book Antiqua"/>
          <w:b/>
          <w:bCs/>
        </w:rPr>
        <w:t>60</w:t>
      </w:r>
      <w:r>
        <w:rPr>
          <w:rFonts w:ascii="Book Antiqua" w:hAnsi="Book Antiqua"/>
        </w:rPr>
        <w:t>: 137-140 [PMID: 18500228]</w:t>
      </w:r>
    </w:p>
    <w:p>
      <w:pPr>
        <w:spacing w:line="360" w:lineRule="auto"/>
        <w:jc w:val="both"/>
        <w:rPr>
          <w:rFonts w:ascii="Book Antiqua" w:hAnsi="Book Antiqua"/>
        </w:rPr>
      </w:pPr>
      <w:r>
        <w:rPr>
          <w:rFonts w:ascii="Book Antiqua" w:hAnsi="Book Antiqua"/>
        </w:rPr>
        <w:t xml:space="preserve">11 </w:t>
      </w:r>
      <w:r>
        <w:rPr>
          <w:rFonts w:ascii="Book Antiqua" w:hAnsi="Book Antiqua"/>
          <w:b/>
          <w:bCs/>
        </w:rPr>
        <w:t>Martinez Rodriguez RH</w:t>
      </w:r>
      <w:r>
        <w:rPr>
          <w:rFonts w:ascii="Book Antiqua" w:hAnsi="Book Antiqua"/>
        </w:rPr>
        <w:t xml:space="preserve">, Buisan Rueda O, Ibarz L. Bladder cancer: Present and future. </w:t>
      </w:r>
      <w:r>
        <w:rPr>
          <w:rFonts w:ascii="Book Antiqua" w:hAnsi="Book Antiqua"/>
          <w:i/>
          <w:iCs/>
        </w:rPr>
        <w:t>Med Clin (Barc)</w:t>
      </w:r>
      <w:r>
        <w:rPr>
          <w:rFonts w:ascii="Book Antiqua" w:hAnsi="Book Antiqua"/>
        </w:rPr>
        <w:t xml:space="preserve"> 2017; </w:t>
      </w:r>
      <w:r>
        <w:rPr>
          <w:rFonts w:ascii="Book Antiqua" w:hAnsi="Book Antiqua"/>
          <w:b/>
          <w:bCs/>
        </w:rPr>
        <w:t>149</w:t>
      </w:r>
      <w:r>
        <w:rPr>
          <w:rFonts w:ascii="Book Antiqua" w:hAnsi="Book Antiqua"/>
        </w:rPr>
        <w:t>: 449-455 [PMID: 28736063 DOI: 10.1016/j.medcli.2017.06.009]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Williams P</w:t>
      </w:r>
      <w:r>
        <w:rPr>
          <w:rFonts w:ascii="Book Antiqua" w:hAnsi="Book Antiqua"/>
        </w:rPr>
        <w:t xml:space="preserve">, Siref L, Feloney M. Pheochromocytoma of the bladder. </w:t>
      </w:r>
      <w:r>
        <w:rPr>
          <w:rFonts w:ascii="Book Antiqua" w:hAnsi="Book Antiqua"/>
          <w:i/>
          <w:iCs/>
        </w:rPr>
        <w:t>JAAPA</w:t>
      </w:r>
      <w:r>
        <w:rPr>
          <w:rFonts w:ascii="Book Antiqua" w:hAnsi="Book Antiqua"/>
        </w:rPr>
        <w:t xml:space="preserve"> 2017; </w:t>
      </w:r>
      <w:r>
        <w:rPr>
          <w:rFonts w:ascii="Book Antiqua" w:hAnsi="Book Antiqua"/>
          <w:b/>
          <w:bCs/>
        </w:rPr>
        <w:t>30</w:t>
      </w:r>
      <w:r>
        <w:rPr>
          <w:rFonts w:ascii="Book Antiqua" w:hAnsi="Book Antiqua"/>
        </w:rPr>
        <w:t>: 23-25 [PMID: 28953019 DOI: 10.1097/01.JAA.0000522134.68445.50]</w:t>
      </w:r>
    </w:p>
    <w:p>
      <w:pPr>
        <w:spacing w:line="360" w:lineRule="auto"/>
        <w:jc w:val="both"/>
        <w:rPr>
          <w:rFonts w:ascii="Book Antiqua" w:hAnsi="Book Antiqua"/>
        </w:rPr>
      </w:pPr>
      <w:r>
        <w:rPr>
          <w:rFonts w:ascii="Book Antiqua" w:hAnsi="Book Antiqua"/>
        </w:rPr>
        <w:t xml:space="preserve">13 </w:t>
      </w:r>
      <w:r>
        <w:rPr>
          <w:rFonts w:ascii="Book Antiqua" w:hAnsi="Book Antiqua"/>
          <w:b/>
          <w:bCs/>
        </w:rPr>
        <w:t>Elserwy NA</w:t>
      </w:r>
      <w:r>
        <w:rPr>
          <w:rFonts w:ascii="Book Antiqua" w:hAnsi="Book Antiqua"/>
        </w:rPr>
        <w:t xml:space="preserve">, Lotfy EE, Fouda MA, Mahmoud MI, Donia AF, Mashaly ME, Abbas MH, Abuelmagd MM, Abouelenein RK, Ismail MI, Bakr MA. Postrenal transplant malignancy: Incidence, risk factors, and prognosis. </w:t>
      </w:r>
      <w:r>
        <w:rPr>
          <w:rFonts w:ascii="Book Antiqua" w:hAnsi="Book Antiqua"/>
          <w:i/>
          <w:iCs/>
        </w:rPr>
        <w:t>Saudi J Kidney Dis Transpl</w:t>
      </w:r>
      <w:r>
        <w:rPr>
          <w:rFonts w:ascii="Book Antiqua" w:hAnsi="Book Antiqua"/>
        </w:rPr>
        <w:t xml:space="preserve"> 2017; </w:t>
      </w:r>
      <w:r>
        <w:rPr>
          <w:rFonts w:ascii="Book Antiqua" w:hAnsi="Book Antiqua"/>
          <w:b/>
          <w:bCs/>
        </w:rPr>
        <w:t>28</w:t>
      </w:r>
      <w:r>
        <w:rPr>
          <w:rFonts w:ascii="Book Antiqua" w:hAnsi="Book Antiqua"/>
        </w:rPr>
        <w:t>: 579-588 [PMID: 28540896 DOI: 10.4103/1319-2442.206456]</w:t>
      </w:r>
    </w:p>
    <w:p>
      <w:pPr>
        <w:spacing w:line="360" w:lineRule="auto"/>
        <w:jc w:val="both"/>
        <w:rPr>
          <w:rFonts w:ascii="Book Antiqua" w:hAnsi="Book Antiqua"/>
        </w:rPr>
      </w:pPr>
      <w:r>
        <w:rPr>
          <w:rFonts w:ascii="Book Antiqua" w:hAnsi="Book Antiqua"/>
        </w:rPr>
        <w:t xml:space="preserve">14 </w:t>
      </w:r>
      <w:r>
        <w:rPr>
          <w:rFonts w:ascii="Book Antiqua" w:hAnsi="Book Antiqua"/>
          <w:b/>
          <w:bCs/>
        </w:rPr>
        <w:t>Li L</w:t>
      </w:r>
      <w:r>
        <w:rPr>
          <w:rFonts w:ascii="Book Antiqua" w:hAnsi="Book Antiqua"/>
        </w:rPr>
        <w:t xml:space="preserve">, Sun Q. Renal transplantation in China: ten years of experience at Nanjing Jinling Hospital. </w:t>
      </w:r>
      <w:r>
        <w:rPr>
          <w:rFonts w:ascii="Book Antiqua" w:hAnsi="Book Antiqua"/>
          <w:i/>
          <w:iCs/>
        </w:rPr>
        <w:t>Clin Transpl</w:t>
      </w:r>
      <w:r>
        <w:rPr>
          <w:rFonts w:ascii="Book Antiqua" w:hAnsi="Book Antiqua"/>
        </w:rPr>
        <w:t xml:space="preserve"> 2006: 71-77 [PMID: 18365369]</w:t>
      </w:r>
    </w:p>
    <w:p>
      <w:pPr>
        <w:spacing w:line="360" w:lineRule="auto"/>
        <w:jc w:val="both"/>
        <w:rPr>
          <w:rFonts w:ascii="Book Antiqua" w:hAnsi="Book Antiqua"/>
        </w:rPr>
      </w:pPr>
      <w:r>
        <w:rPr>
          <w:rFonts w:ascii="Book Antiqua" w:hAnsi="Book Antiqua"/>
        </w:rPr>
        <w:t xml:space="preserve">15 </w:t>
      </w:r>
      <w:r>
        <w:rPr>
          <w:rFonts w:ascii="Book Antiqua" w:hAnsi="Book Antiqua"/>
          <w:b/>
          <w:bCs/>
        </w:rPr>
        <w:t>Zhang J</w:t>
      </w:r>
      <w:r>
        <w:rPr>
          <w:rFonts w:ascii="Book Antiqua" w:hAnsi="Book Antiqua"/>
        </w:rPr>
        <w:t xml:space="preserve">, Ma L, Xie Z, Guo Y, Sun W, Zhang L, Lin J, Xiao J, Zhu Y, Tian Y. Epidemiology of post-transplant malignancy in Chinese renal transplant recipients: a single-center experience and literature review. </w:t>
      </w:r>
      <w:r>
        <w:rPr>
          <w:rFonts w:ascii="Book Antiqua" w:hAnsi="Book Antiqua"/>
          <w:i/>
          <w:iCs/>
        </w:rPr>
        <w:t>Med Oncol</w:t>
      </w:r>
      <w:r>
        <w:rPr>
          <w:rFonts w:ascii="Book Antiqua" w:hAnsi="Book Antiqua"/>
        </w:rPr>
        <w:t xml:space="preserve"> 2014; </w:t>
      </w:r>
      <w:r>
        <w:rPr>
          <w:rFonts w:ascii="Book Antiqua" w:hAnsi="Book Antiqua"/>
          <w:b/>
          <w:bCs/>
        </w:rPr>
        <w:t>31</w:t>
      </w:r>
      <w:r>
        <w:rPr>
          <w:rFonts w:ascii="Book Antiqua" w:hAnsi="Book Antiqua"/>
        </w:rPr>
        <w:t>: 32 [PMID: 24908063 DOI: 10.1007/s12032-014-0032-6]</w:t>
      </w:r>
    </w:p>
    <w:p>
      <w:pPr>
        <w:spacing w:line="360" w:lineRule="auto"/>
        <w:jc w:val="both"/>
        <w:rPr>
          <w:rFonts w:ascii="Book Antiqua" w:hAnsi="Book Antiqua"/>
        </w:rPr>
      </w:pPr>
      <w:r>
        <w:rPr>
          <w:rFonts w:ascii="Book Antiqua" w:hAnsi="Book Antiqua"/>
        </w:rPr>
        <w:t xml:space="preserve">16 </w:t>
      </w:r>
      <w:r>
        <w:rPr>
          <w:rFonts w:ascii="Book Antiqua" w:hAnsi="Book Antiqua"/>
          <w:b/>
          <w:bCs/>
        </w:rPr>
        <w:t>Beilan JA</w:t>
      </w:r>
      <w:r>
        <w:rPr>
          <w:rFonts w:ascii="Book Antiqua" w:hAnsi="Book Antiqua"/>
        </w:rPr>
        <w:t xml:space="preserve">, Lawton A, Hajdenberg J, Rosser CJ. Pheochromocytoma of the urinary bladder: a systematic review of the contemporary literature. </w:t>
      </w:r>
      <w:r>
        <w:rPr>
          <w:rFonts w:ascii="Book Antiqua" w:hAnsi="Book Antiqua"/>
          <w:i/>
          <w:iCs/>
        </w:rPr>
        <w:t>BMC Urol</w:t>
      </w:r>
      <w:r>
        <w:rPr>
          <w:rFonts w:ascii="Book Antiqua" w:hAnsi="Book Antiqua"/>
        </w:rPr>
        <w:t xml:space="preserve"> 2013; </w:t>
      </w:r>
      <w:r>
        <w:rPr>
          <w:rFonts w:ascii="Book Antiqua" w:hAnsi="Book Antiqua"/>
          <w:b/>
          <w:bCs/>
        </w:rPr>
        <w:t>13</w:t>
      </w:r>
      <w:r>
        <w:rPr>
          <w:rFonts w:ascii="Book Antiqua" w:hAnsi="Book Antiqua"/>
        </w:rPr>
        <w:t>: 22 [PMID: 23627260 DOI: 10.1186/1471-2490-13-22]</w:t>
      </w:r>
    </w:p>
    <w:p>
      <w:pPr>
        <w:spacing w:line="360" w:lineRule="auto"/>
        <w:jc w:val="both"/>
        <w:rPr>
          <w:rFonts w:ascii="Book Antiqua" w:hAnsi="Book Antiqua"/>
        </w:rPr>
      </w:pPr>
      <w:r>
        <w:rPr>
          <w:rFonts w:ascii="Book Antiqua" w:hAnsi="Book Antiqua"/>
        </w:rPr>
        <w:t xml:space="preserve">17 </w:t>
      </w:r>
      <w:r>
        <w:rPr>
          <w:rFonts w:ascii="Book Antiqua" w:hAnsi="Book Antiqua"/>
          <w:b/>
          <w:bCs/>
        </w:rPr>
        <w:t>Lazareth H</w:t>
      </w:r>
      <w:r>
        <w:rPr>
          <w:rFonts w:ascii="Book Antiqua" w:hAnsi="Book Antiqua"/>
        </w:rPr>
        <w:t xml:space="preserve">, Cohen D, Vasiliu V, Tinel C, Martinez F, Grünfeld JP, Mamzer MF, Legendre C, Sberro-Soussan R. Paraganglioma of the bladder in a kidney transplant recipient: A case report. </w:t>
      </w:r>
      <w:r>
        <w:rPr>
          <w:rFonts w:ascii="Book Antiqua" w:hAnsi="Book Antiqua"/>
          <w:i/>
          <w:iCs/>
        </w:rPr>
        <w:t>Mol Clin Oncol</w:t>
      </w:r>
      <w:r>
        <w:rPr>
          <w:rFonts w:ascii="Book Antiqua" w:hAnsi="Book Antiqua"/>
        </w:rPr>
        <w:t xml:space="preserve"> 2017; </w:t>
      </w:r>
      <w:r>
        <w:rPr>
          <w:rFonts w:ascii="Book Antiqua" w:hAnsi="Book Antiqua"/>
          <w:b/>
          <w:bCs/>
        </w:rPr>
        <w:t>6</w:t>
      </w:r>
      <w:r>
        <w:rPr>
          <w:rFonts w:ascii="Book Antiqua" w:hAnsi="Book Antiqua"/>
        </w:rPr>
        <w:t>: 553-555 [PMID: 28413667 DOI: 10.3892/mco.2017.1182]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Capatina C</w:t>
      </w:r>
      <w:r>
        <w:rPr>
          <w:rFonts w:ascii="Book Antiqua" w:hAnsi="Book Antiqua"/>
        </w:rPr>
        <w:t xml:space="preserve">, Ntali G, Karavitaki N, Grossman AB. The management of head-and-neck paragangliomas. </w:t>
      </w:r>
      <w:r>
        <w:rPr>
          <w:rFonts w:ascii="Book Antiqua" w:hAnsi="Book Antiqua"/>
          <w:i/>
          <w:iCs/>
        </w:rPr>
        <w:t>Endocr Relat Cancer</w:t>
      </w:r>
      <w:r>
        <w:rPr>
          <w:rFonts w:ascii="Book Antiqua" w:hAnsi="Book Antiqua"/>
        </w:rPr>
        <w:t xml:space="preserve"> 2013; </w:t>
      </w:r>
      <w:r>
        <w:rPr>
          <w:rFonts w:ascii="Book Antiqua" w:hAnsi="Book Antiqua"/>
          <w:b/>
          <w:bCs/>
        </w:rPr>
        <w:t>20</w:t>
      </w:r>
      <w:r>
        <w:rPr>
          <w:rFonts w:ascii="Book Antiqua" w:hAnsi="Book Antiqua"/>
        </w:rPr>
        <w:t>: R291-R305 [PMID: 23921204 DOI: 10.1530/ERC-13-0223]</w:t>
      </w:r>
    </w:p>
    <w:p>
      <w:pPr>
        <w:spacing w:line="360" w:lineRule="auto"/>
        <w:jc w:val="both"/>
        <w:rPr>
          <w:rFonts w:ascii="Book Antiqua" w:hAnsi="Book Antiqua"/>
        </w:rPr>
      </w:pPr>
      <w:r>
        <w:rPr>
          <w:rFonts w:ascii="Book Antiqua" w:hAnsi="Book Antiqua"/>
        </w:rPr>
        <w:t xml:space="preserve">19 </w:t>
      </w:r>
      <w:r>
        <w:rPr>
          <w:rFonts w:ascii="Book Antiqua" w:hAnsi="Book Antiqua"/>
          <w:b/>
          <w:bCs/>
        </w:rPr>
        <w:t>Cheung VKY</w:t>
      </w:r>
      <w:r>
        <w:rPr>
          <w:rFonts w:ascii="Book Antiqua" w:hAnsi="Book Antiqua"/>
        </w:rPr>
        <w:t xml:space="preserve">, Gill AJ, Chou A. Old, New, and Emerging Immunohistochemical Markers in Pheochromocytoma and Paraganglioma. </w:t>
      </w:r>
      <w:r>
        <w:rPr>
          <w:rFonts w:ascii="Book Antiqua" w:hAnsi="Book Antiqua"/>
          <w:i/>
          <w:iCs/>
        </w:rPr>
        <w:t>Endocr Pathol</w:t>
      </w:r>
      <w:r>
        <w:rPr>
          <w:rFonts w:ascii="Book Antiqua" w:hAnsi="Book Antiqua"/>
        </w:rPr>
        <w:t xml:space="preserve"> 2018; </w:t>
      </w:r>
      <w:r>
        <w:rPr>
          <w:rFonts w:ascii="Book Antiqua" w:hAnsi="Book Antiqua"/>
          <w:b/>
          <w:bCs/>
        </w:rPr>
        <w:t>29</w:t>
      </w:r>
      <w:r>
        <w:rPr>
          <w:rFonts w:ascii="Book Antiqua" w:hAnsi="Book Antiqua"/>
        </w:rPr>
        <w:t>: 169-175 [PMID: 29779206 DOI: 10.1007/s12022-018-9534-7]</w:t>
      </w:r>
    </w:p>
    <w:p>
      <w:pPr>
        <w:spacing w:line="360" w:lineRule="auto"/>
        <w:jc w:val="both"/>
        <w:rPr>
          <w:rFonts w:ascii="Book Antiqua" w:hAnsi="Book Antiqua"/>
        </w:rPr>
      </w:pPr>
      <w:r>
        <w:rPr>
          <w:rFonts w:ascii="Book Antiqua" w:hAnsi="Book Antiqua"/>
        </w:rPr>
        <w:t xml:space="preserve">20 </w:t>
      </w:r>
      <w:r>
        <w:rPr>
          <w:rFonts w:ascii="Book Antiqua" w:hAnsi="Book Antiqua"/>
          <w:b/>
          <w:bCs/>
        </w:rPr>
        <w:t>Rijken JA</w:t>
      </w:r>
      <w:r>
        <w:rPr>
          <w:rFonts w:ascii="Book Antiqua" w:hAnsi="Book Antiqua"/>
        </w:rPr>
        <w:t xml:space="preserve">, van Hulsteijn LT, Dekkers OM, Niemeijer ND, Leemans CR, Eijkelenkamp K, van der Horst-Schrivers ANA, Kerstens MN, van Berkel A, Timmers HJLM, Kunst HPM, Bisschop PHLT, Dreijerink KMA, van Dooren MF, Hes FJ, Jansen JC, Corssmit EPM, Hensen EF. Increased Mortality in </w:t>
      </w:r>
      <w:r>
        <w:rPr>
          <w:rFonts w:ascii="Book Antiqua" w:hAnsi="Book Antiqua"/>
          <w:i/>
          <w:iCs/>
        </w:rPr>
        <w:t>SDHB</w:t>
      </w:r>
      <w:r>
        <w:rPr>
          <w:rFonts w:ascii="Book Antiqua" w:hAnsi="Book Antiqua"/>
        </w:rPr>
        <w:t xml:space="preserve"> but Not in </w:t>
      </w:r>
      <w:r>
        <w:rPr>
          <w:rFonts w:ascii="Book Antiqua" w:hAnsi="Book Antiqua"/>
          <w:i/>
          <w:iCs/>
        </w:rPr>
        <w:t>SDHD</w:t>
      </w:r>
      <w:r>
        <w:rPr>
          <w:rFonts w:ascii="Book Antiqua" w:hAnsi="Book Antiqua"/>
        </w:rPr>
        <w:t xml:space="preserve"> Pathogenic Variant Carriers. </w:t>
      </w:r>
      <w:r>
        <w:rPr>
          <w:rFonts w:ascii="Book Antiqua" w:hAnsi="Book Antiqua"/>
          <w:i/>
          <w:iCs/>
        </w:rPr>
        <w:t>Cancers (Basel)</w:t>
      </w:r>
      <w:r>
        <w:rPr>
          <w:rFonts w:ascii="Book Antiqua" w:hAnsi="Book Antiqua"/>
        </w:rPr>
        <w:t xml:space="preserve"> 2019; </w:t>
      </w:r>
      <w:r>
        <w:rPr>
          <w:rFonts w:ascii="Book Antiqua" w:hAnsi="Book Antiqua"/>
          <w:b/>
          <w:bCs/>
        </w:rPr>
        <w:t>11</w:t>
      </w:r>
      <w:r>
        <w:rPr>
          <w:rFonts w:ascii="Book Antiqua" w:hAnsi="Book Antiqua"/>
        </w:rPr>
        <w:t xml:space="preserve"> [PMID: 30658386 DOI: 10.3390/cancers11010103]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Niemeijer ND</w:t>
      </w:r>
      <w:r>
        <w:rPr>
          <w:rFonts w:ascii="Book Antiqua" w:hAnsi="Book Antiqua"/>
        </w:rPr>
        <w:t xml:space="preserve">, Rijken JA, Eijkelenkamp K, van der Horst-Schrivers ANA, Kerstens MN, Tops CMJ, van Berkel A, Timmers HJLM, Kunst HPM, Leemans CR, Bisschop PH, Dreijerink KMA, van Dooren MF, Bayley JP, Pereira AM, Jansen JC, Hes FJ, Hensen EF, Corssmit EPM. The phenotype of </w:t>
      </w:r>
      <w:r>
        <w:rPr>
          <w:rFonts w:ascii="Book Antiqua" w:hAnsi="Book Antiqua"/>
          <w:i/>
          <w:iCs/>
        </w:rPr>
        <w:t>SDHB</w:t>
      </w:r>
      <w:r>
        <w:rPr>
          <w:rFonts w:ascii="Book Antiqua" w:hAnsi="Book Antiqua"/>
        </w:rPr>
        <w:t xml:space="preserve"> germline mutation carriers: a nationwide study. </w:t>
      </w:r>
      <w:r>
        <w:rPr>
          <w:rFonts w:ascii="Book Antiqua" w:hAnsi="Book Antiqua"/>
          <w:i/>
          <w:iCs/>
        </w:rPr>
        <w:t>Eur J Endocrinol</w:t>
      </w:r>
      <w:r>
        <w:rPr>
          <w:rFonts w:ascii="Book Antiqua" w:hAnsi="Book Antiqua"/>
        </w:rPr>
        <w:t xml:space="preserve"> 2017; </w:t>
      </w:r>
      <w:r>
        <w:rPr>
          <w:rFonts w:ascii="Book Antiqua" w:hAnsi="Book Antiqua"/>
          <w:b/>
          <w:bCs/>
        </w:rPr>
        <w:t>177</w:t>
      </w:r>
      <w:r>
        <w:rPr>
          <w:rFonts w:ascii="Book Antiqua" w:hAnsi="Book Antiqua"/>
        </w:rPr>
        <w:t>: 115-125 [PMID: 28490599 DOI: 10.1530/EJE-17-0074]</w:t>
      </w:r>
    </w:p>
    <w:bookmarkEnd w:id="33"/>
    <w:bookmarkEnd w:id="34"/>
    <w:p>
      <w:pPr>
        <w:spacing w:line="360" w:lineRule="auto"/>
        <w:jc w:val="both"/>
        <w:outlineLvl w:val="0"/>
        <w:rPr>
          <w:rFonts w:ascii="Book Antiqua" w:hAnsi="Book Antiqua"/>
          <w:b/>
          <w:bCs/>
          <w:kern w:val="36"/>
        </w:rPr>
      </w:pPr>
    </w:p>
    <w:p>
      <w:pPr>
        <w:pStyle w:val="15"/>
        <w:spacing w:line="360" w:lineRule="auto"/>
        <w:ind w:firstLine="0" w:firstLineChars="0"/>
        <w:rPr>
          <w:rFonts w:ascii="Book Antiqua" w:hAnsi="Book Antiqua"/>
          <w:sz w:val="24"/>
          <w:szCs w:val="24"/>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bookmarkStart w:id="35" w:name="OLE_LINK4760"/>
      <w:bookmarkStart w:id="36" w:name="OLE_LINK4759"/>
      <w:r>
        <w:rPr>
          <w:rFonts w:ascii="Book Antiqua" w:hAnsi="Book Antiqua" w:eastAsia="Book Antiqua" w:cs="Book Antiqua"/>
          <w:color w:val="000000"/>
        </w:rPr>
        <w:t>Written informed consent was obtained from the patient for publishing this report in accordance with the journal's patient consent policy.</w:t>
      </w:r>
    </w:p>
    <w:bookmarkEnd w:id="35"/>
    <w:bookmarkEnd w:id="36"/>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There is no conflict of interest to disclose.</w:t>
      </w:r>
    </w:p>
    <w:p>
      <w:pPr>
        <w:spacing w:line="360" w:lineRule="auto"/>
        <w:jc w:val="both"/>
        <w:rPr>
          <w:rFonts w:ascii="Book Antiqua" w:hAnsi="Book Antiqua"/>
        </w:rPr>
      </w:pPr>
    </w:p>
    <w:p>
      <w:pPr>
        <w:spacing w:line="360" w:lineRule="auto"/>
        <w:jc w:val="both"/>
      </w:pPr>
      <w:r>
        <w:rPr>
          <w:rFonts w:ascii="Book Antiqua" w:hAnsi="Book Antiqua" w:eastAsia="Book Antiqua" w:cs="Book Antiqua"/>
          <w:b/>
          <w:bCs/>
          <w:color w:val="000000"/>
        </w:rPr>
        <w:t xml:space="preserve">CARE Checklist (2016) statement: </w:t>
      </w:r>
      <w:bookmarkStart w:id="37" w:name="OLE_LINK4605"/>
      <w:bookmarkStart w:id="38" w:name="OLE_LINK4604"/>
      <w:r>
        <w:rPr>
          <w:rFonts w:ascii="Book Antiqua" w:hAnsi="Book Antiqua" w:eastAsia="Book Antiqua" w:cs="Book Antiqua"/>
          <w:color w:val="000000"/>
        </w:rPr>
        <w:t>The authors have read the CARE Checklist (2016), and the manuscript was prepared and revised according to the CARE Checklist (2016).</w:t>
      </w:r>
    </w:p>
    <w:bookmarkEnd w:id="37"/>
    <w:bookmarkEnd w:id="38"/>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31,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12,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29,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Pathology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E</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Ghazanfar A, United Kingdom; Gofrit O, Israel; Tieranu CG,</w:t>
      </w:r>
      <w:r>
        <w:t xml:space="preserve"> </w:t>
      </w:r>
      <w:r>
        <w:rPr>
          <w:rFonts w:ascii="Book Antiqua" w:hAnsi="Book Antiqua" w:eastAsia="Book Antiqua" w:cs="Book Antiqua"/>
          <w:color w:val="000000"/>
        </w:rPr>
        <w:t>Romania</w:t>
      </w:r>
      <w:r>
        <w:rPr>
          <w:rFonts w:ascii="Book Antiqua" w:hAnsi="Book Antiqua" w:eastAsia="Book Antiqua" w:cs="Book Antiqua"/>
          <w:b/>
          <w:color w:val="000000"/>
        </w:rPr>
        <w:t xml:space="preserve"> S-Editor: </w:t>
      </w:r>
      <w:bookmarkStart w:id="39" w:name="OLE_LINK3661"/>
      <w:bookmarkStart w:id="40" w:name="OLE_LINK3662"/>
      <w:r>
        <w:rPr>
          <w:rFonts w:ascii="Book Antiqua" w:hAnsi="Book Antiqua" w:eastAsia="Book Antiqua" w:cs="Book Antiqua"/>
          <w:bCs/>
          <w:color w:val="000000"/>
        </w:rPr>
        <w:t>Y</w:t>
      </w:r>
      <w:r>
        <w:rPr>
          <w:rFonts w:hint="eastAsia" w:ascii="Book Antiqua" w:hAnsi="Book Antiqua" w:eastAsia="Book Antiqua" w:cs="Book Antiqua"/>
          <w:bCs/>
          <w:color w:val="000000"/>
        </w:rPr>
        <w:t>an</w:t>
      </w:r>
      <w:r>
        <w:rPr>
          <w:rFonts w:ascii="Book Antiqua" w:hAnsi="Book Antiqua" w:eastAsia="Book Antiqua" w:cs="Book Antiqua"/>
          <w:bCs/>
          <w:color w:val="000000"/>
        </w:rPr>
        <w:t xml:space="preserve"> JP</w:t>
      </w:r>
      <w:bookmarkEnd w:id="39"/>
      <w:bookmarkEnd w:id="40"/>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Y</w:t>
      </w:r>
      <w:r>
        <w:rPr>
          <w:rFonts w:hint="eastAsia" w:ascii="Book Antiqua" w:hAnsi="Book Antiqua" w:eastAsia="Book Antiqua" w:cs="Book Antiqua"/>
          <w:bCs/>
          <w:color w:val="000000"/>
        </w:rPr>
        <w:t>an</w:t>
      </w:r>
      <w:r>
        <w:rPr>
          <w:rFonts w:ascii="Book Antiqua" w:hAnsi="Book Antiqua" w:eastAsia="Book Antiqua" w:cs="Book Antiqua"/>
          <w:bCs/>
          <w:color w:val="000000"/>
        </w:rPr>
        <w:t xml:space="preserve"> JP</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bookmarkStart w:id="41" w:name="OLE_LINK4763"/>
      <w:bookmarkStart w:id="42" w:name="OLE_LINK4764"/>
      <w:r>
        <w:rPr>
          <w:rFonts w:ascii="Book Antiqua" w:hAnsi="Book Antiqua" w:eastAsia="Book Antiqua" w:cs="Book Antiqua"/>
          <w:b/>
          <w:color w:val="000000"/>
        </w:rPr>
        <w:t>Figure Legends</w:t>
      </w:r>
    </w:p>
    <w:bookmarkEnd w:id="41"/>
    <w:bookmarkEnd w:id="42"/>
    <w:p>
      <w:pPr>
        <w:spacing w:line="360" w:lineRule="auto"/>
        <w:jc w:val="both"/>
        <w:rPr>
          <w:rFonts w:hint="eastAsia" w:ascii="Book Antiqua" w:hAnsi="Book Antiqua" w:eastAsia="宋体"/>
          <w:lang w:eastAsia="zh-CN"/>
        </w:rPr>
      </w:pPr>
      <w:r>
        <w:rPr>
          <w:rFonts w:hint="eastAsia" w:ascii="Book Antiqua" w:hAnsi="Book Antiqua" w:eastAsia="宋体"/>
          <w:lang w:eastAsia="zh-CN"/>
        </w:rPr>
        <w:drawing>
          <wp:inline distT="0" distB="0" distL="114300" distR="114300">
            <wp:extent cx="2883535" cy="2298065"/>
            <wp:effectExtent l="0" t="0" r="12065" b="3175"/>
            <wp:docPr id="1" name="图片 1" descr="WJCC-10-904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9044-g001"/>
                    <pic:cNvPicPr>
                      <a:picLocks noChangeAspect="1"/>
                    </pic:cNvPicPr>
                  </pic:nvPicPr>
                  <pic:blipFill>
                    <a:blip r:embed="rId5"/>
                    <a:stretch>
                      <a:fillRect/>
                    </a:stretch>
                  </pic:blipFill>
                  <pic:spPr>
                    <a:xfrm>
                      <a:off x="0" y="0"/>
                      <a:ext cx="2883535" cy="2298065"/>
                    </a:xfrm>
                    <a:prstGeom prst="rect">
                      <a:avLst/>
                    </a:prstGeom>
                  </pic:spPr>
                </pic:pic>
              </a:graphicData>
            </a:graphic>
          </wp:inline>
        </w:drawing>
      </w:r>
    </w:p>
    <w:p>
      <w:pPr>
        <w:spacing w:line="360" w:lineRule="auto"/>
        <w:jc w:val="both"/>
        <w:rPr>
          <w:rFonts w:ascii="Book Antiqua" w:hAnsi="Book Antiqua"/>
        </w:rPr>
      </w:pPr>
      <w:bookmarkStart w:id="43" w:name="OLE_LINK4607"/>
      <w:bookmarkStart w:id="44" w:name="OLE_LINK4606"/>
      <w:r>
        <w:rPr>
          <w:rFonts w:ascii="Book Antiqua" w:hAnsi="Book Antiqua"/>
          <w:b/>
          <w:bCs/>
        </w:rPr>
        <w:t xml:space="preserve">Figure 1 Computed tomography image. </w:t>
      </w:r>
      <w:r>
        <w:rPr>
          <w:rFonts w:ascii="Book Antiqua" w:hAnsi="Book Antiqua"/>
        </w:rPr>
        <w:t>A soft tissue shadow was found on the upper bladder wall (arrow).</w:t>
      </w:r>
    </w:p>
    <w:bookmarkEnd w:id="43"/>
    <w:bookmarkEnd w:id="44"/>
    <w:p>
      <w:pPr>
        <w:spacing w:line="360" w:lineRule="auto"/>
        <w:jc w:val="both"/>
        <w:rPr>
          <w:rFonts w:ascii="Book Antiqua" w:hAnsi="Book Antiqua"/>
        </w:rPr>
      </w:pPr>
    </w:p>
    <w:p>
      <w:pPr>
        <w:spacing w:line="360" w:lineRule="auto"/>
        <w:jc w:val="both"/>
        <w:rPr>
          <w:rFonts w:hint="eastAsia" w:ascii="Book Antiqua" w:hAnsi="Book Antiqua" w:eastAsia="宋体"/>
          <w:lang w:eastAsia="zh-CN"/>
        </w:rPr>
      </w:pPr>
      <w:bookmarkStart w:id="47" w:name="_GoBack"/>
      <w:r>
        <w:rPr>
          <w:rFonts w:hint="eastAsia" w:ascii="Book Antiqua" w:hAnsi="Book Antiqua" w:eastAsia="宋体"/>
          <w:lang w:eastAsia="zh-CN"/>
        </w:rPr>
        <w:drawing>
          <wp:inline distT="0" distB="0" distL="114300" distR="114300">
            <wp:extent cx="5342890" cy="2895600"/>
            <wp:effectExtent l="0" t="0" r="6350" b="0"/>
            <wp:docPr id="2" name="图片 2" descr="WJCC-10-904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9044-g002"/>
                    <pic:cNvPicPr>
                      <a:picLocks noChangeAspect="1"/>
                    </pic:cNvPicPr>
                  </pic:nvPicPr>
                  <pic:blipFill>
                    <a:blip r:embed="rId6"/>
                    <a:stretch>
                      <a:fillRect/>
                    </a:stretch>
                  </pic:blipFill>
                  <pic:spPr>
                    <a:xfrm>
                      <a:off x="0" y="0"/>
                      <a:ext cx="5342890" cy="2895600"/>
                    </a:xfrm>
                    <a:prstGeom prst="rect">
                      <a:avLst/>
                    </a:prstGeom>
                  </pic:spPr>
                </pic:pic>
              </a:graphicData>
            </a:graphic>
          </wp:inline>
        </w:drawing>
      </w:r>
      <w:bookmarkEnd w:id="47"/>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b/>
          <w:bCs/>
        </w:rPr>
        <w:t>Figure 2 Histological examination and immunohistochemical staining.</w:t>
      </w:r>
      <w:r>
        <w:rPr>
          <w:rFonts w:hint="eastAsia" w:ascii="Book Antiqua" w:hAnsi="Book Antiqua"/>
          <w:b/>
          <w:bCs/>
        </w:rPr>
        <w:t xml:space="preserve"> </w:t>
      </w:r>
      <w:r>
        <w:rPr>
          <w:rFonts w:ascii="Book Antiqua" w:hAnsi="Book Antiqua"/>
        </w:rPr>
        <w:t>A: Histological examination of the resected vesical polyp revealed that the cells were arranged in sheets and nests [hematoxylin and eosin (H&amp;E) staining]; B: The cytoplasm was eosinophilic to amphophilic (H&amp;E staining); C: The neoplasm infiltrated the muscle layer (H&amp;E staining); D-F: Homogeneous immunoreactivity to neuroendocrine markers such as synaptophysin (D), chromogranin A (E), and S-100 (F) (</w:t>
      </w:r>
      <w:bookmarkStart w:id="45" w:name="OLE_LINK4766"/>
      <w:bookmarkStart w:id="46" w:name="OLE_LINK4765"/>
      <w:r>
        <w:rPr>
          <w:rFonts w:ascii="Book Antiqua" w:hAnsi="Book Antiqua"/>
        </w:rPr>
        <w:t>immunohistochemical stain</w:t>
      </w:r>
      <w:bookmarkEnd w:id="45"/>
      <w:bookmarkEnd w:id="46"/>
      <w:r>
        <w:rPr>
          <w:rFonts w:ascii="Book Antiqua" w:hAnsi="Book Antiqua"/>
        </w:rPr>
        <w:t xml:space="preserve">ing). </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15</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fldChar w:fldCharType="begin"/>
    </w:r>
    <w:r>
      <w:instrText xml:space="preserve">NUMPAGES  \* Arabic  \* MERGEFORMAT</w:instrText>
    </w:r>
    <w:r>
      <w:fldChar w:fldCharType="separate"/>
    </w:r>
    <w:r>
      <w:rPr>
        <w:rFonts w:ascii="Book Antiqua" w:hAnsi="Book Antiqua"/>
        <w:color w:val="000000" w:themeColor="text1"/>
        <w:sz w:val="24"/>
        <w:szCs w:val="24"/>
        <w:lang w:val="zh-CN"/>
        <w14:textFill>
          <w14:solidFill>
            <w14:schemeClr w14:val="tx1"/>
          </w14:solidFill>
        </w14:textFill>
      </w:rPr>
      <w:t>15</w:t>
    </w:r>
    <w:r>
      <w:rPr>
        <w:rFonts w:ascii="Book Antiqua" w:hAnsi="Book Antiqua"/>
        <w:color w:val="000000" w:themeColor="text1"/>
        <w:sz w:val="24"/>
        <w:szCs w:val="24"/>
        <w:lang w:val="zh-CN"/>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5614"/>
    <w:rsid w:val="00032CC7"/>
    <w:rsid w:val="00086696"/>
    <w:rsid w:val="000C2C5C"/>
    <w:rsid w:val="000F1A78"/>
    <w:rsid w:val="001A7A7C"/>
    <w:rsid w:val="001C22E2"/>
    <w:rsid w:val="001C3CAA"/>
    <w:rsid w:val="00213CC2"/>
    <w:rsid w:val="00285387"/>
    <w:rsid w:val="002E02CB"/>
    <w:rsid w:val="00370FE1"/>
    <w:rsid w:val="00385435"/>
    <w:rsid w:val="003E1E68"/>
    <w:rsid w:val="003E5309"/>
    <w:rsid w:val="00411177"/>
    <w:rsid w:val="00415770"/>
    <w:rsid w:val="00440D1F"/>
    <w:rsid w:val="004D657A"/>
    <w:rsid w:val="00507744"/>
    <w:rsid w:val="00563BA9"/>
    <w:rsid w:val="00566B71"/>
    <w:rsid w:val="00577629"/>
    <w:rsid w:val="005C293A"/>
    <w:rsid w:val="005F16D3"/>
    <w:rsid w:val="006451AD"/>
    <w:rsid w:val="00675C89"/>
    <w:rsid w:val="00693152"/>
    <w:rsid w:val="006B3C08"/>
    <w:rsid w:val="006D59D2"/>
    <w:rsid w:val="006E26C3"/>
    <w:rsid w:val="00706799"/>
    <w:rsid w:val="00706E89"/>
    <w:rsid w:val="00754134"/>
    <w:rsid w:val="0079659E"/>
    <w:rsid w:val="007E128F"/>
    <w:rsid w:val="007E1DEA"/>
    <w:rsid w:val="007F5B51"/>
    <w:rsid w:val="0083776C"/>
    <w:rsid w:val="00851AA5"/>
    <w:rsid w:val="00870D88"/>
    <w:rsid w:val="008928C4"/>
    <w:rsid w:val="008D0E40"/>
    <w:rsid w:val="009038F7"/>
    <w:rsid w:val="00911C9A"/>
    <w:rsid w:val="00955C07"/>
    <w:rsid w:val="00993315"/>
    <w:rsid w:val="009959C8"/>
    <w:rsid w:val="009A244C"/>
    <w:rsid w:val="00A77B3E"/>
    <w:rsid w:val="00A85B88"/>
    <w:rsid w:val="00AC006E"/>
    <w:rsid w:val="00AC6E52"/>
    <w:rsid w:val="00AD72B9"/>
    <w:rsid w:val="00B17064"/>
    <w:rsid w:val="00B23B53"/>
    <w:rsid w:val="00B453A8"/>
    <w:rsid w:val="00B61232"/>
    <w:rsid w:val="00B913EA"/>
    <w:rsid w:val="00B93C49"/>
    <w:rsid w:val="00B95EB5"/>
    <w:rsid w:val="00C132CD"/>
    <w:rsid w:val="00C57E94"/>
    <w:rsid w:val="00CA2A55"/>
    <w:rsid w:val="00CD533C"/>
    <w:rsid w:val="00CF08F2"/>
    <w:rsid w:val="00D218C2"/>
    <w:rsid w:val="00DD5578"/>
    <w:rsid w:val="00DE3CC2"/>
    <w:rsid w:val="00E855E3"/>
    <w:rsid w:val="00EA0C48"/>
    <w:rsid w:val="00F1063C"/>
    <w:rsid w:val="00F50C0E"/>
    <w:rsid w:val="00F9656D"/>
    <w:rsid w:val="00FA008E"/>
    <w:rsid w:val="00FB5F47"/>
    <w:rsid w:val="00FC6A50"/>
    <w:rsid w:val="00FD1716"/>
    <w:rsid w:val="00FD1B6B"/>
    <w:rsid w:val="0DA65FD9"/>
    <w:rsid w:val="25D440A4"/>
    <w:rsid w:val="7E621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9"/>
    <w:qFormat/>
    <w:uiPriority w:val="0"/>
    <w:rPr>
      <w:rFonts w:ascii="Times New Roman" w:hAnsi="Times New Roman" w:cs="Times New Roman" w:eastAsiaTheme="minorEastAsia"/>
      <w:sz w:val="18"/>
      <w:szCs w:val="18"/>
      <w:lang w:eastAsia="en-US"/>
    </w:rPr>
  </w:style>
  <w:style w:type="paragraph" w:styleId="3">
    <w:name w:val="footer"/>
    <w:basedOn w:val="1"/>
    <w:link w:val="17"/>
    <w:qFormat/>
    <w:uiPriority w:val="99"/>
    <w:pPr>
      <w:tabs>
        <w:tab w:val="center" w:pos="4153"/>
        <w:tab w:val="right" w:pos="8306"/>
      </w:tabs>
      <w:snapToGrid w:val="0"/>
    </w:pPr>
    <w:rPr>
      <w:rFonts w:ascii="Times New Roman" w:hAnsi="Times New Roman" w:cs="Times New Roman" w:eastAsiaTheme="minorEastAsia"/>
      <w:sz w:val="18"/>
      <w:szCs w:val="18"/>
      <w:lang w:eastAsia="en-US"/>
    </w:rPr>
  </w:style>
  <w:style w:type="paragraph" w:styleId="4">
    <w:name w:val="header"/>
    <w:basedOn w:val="1"/>
    <w:link w:val="16"/>
    <w:qFormat/>
    <w:uiPriority w:val="0"/>
    <w:pPr>
      <w:pBdr>
        <w:bottom w:val="single" w:color="auto" w:sz="6" w:space="1"/>
      </w:pBdr>
      <w:tabs>
        <w:tab w:val="center" w:pos="4153"/>
        <w:tab w:val="right" w:pos="8306"/>
      </w:tabs>
      <w:snapToGrid w:val="0"/>
      <w:jc w:val="center"/>
    </w:pPr>
    <w:rPr>
      <w:rFonts w:ascii="Times New Roman" w:hAnsi="Times New Roman" w:cs="Times New Roman" w:eastAsiaTheme="minorEastAsia"/>
      <w:sz w:val="18"/>
      <w:szCs w:val="18"/>
      <w:lang w:eastAsia="en-US"/>
    </w:rPr>
  </w:style>
  <w:style w:type="paragraph" w:styleId="5">
    <w:name w:val="Normal (Web)"/>
    <w:basedOn w:val="1"/>
    <w:unhideWhenUsed/>
    <w:qFormat/>
    <w:uiPriority w:val="99"/>
    <w:pPr>
      <w:spacing w:before="100" w:beforeAutospacing="1" w:after="100" w:afterAutospacing="1"/>
    </w:pPr>
  </w:style>
  <w:style w:type="character" w:styleId="8">
    <w:name w:val="Strong"/>
    <w:basedOn w:val="7"/>
    <w:qFormat/>
    <w:uiPriority w:val="22"/>
    <w:rPr>
      <w:b/>
      <w:bCs/>
    </w:rPr>
  </w:style>
  <w:style w:type="character" w:styleId="9">
    <w:name w:val="FollowedHyperlink"/>
    <w:basedOn w:val="7"/>
    <w:qFormat/>
    <w:uiPriority w:val="0"/>
    <w:rPr>
      <w:color w:val="800080" w:themeColor="followedHyperlink"/>
      <w:u w:val="single"/>
      <w14:textFill>
        <w14:solidFill>
          <w14:schemeClr w14:val="folHlink"/>
        </w14:solidFill>
      </w14:textFill>
    </w:rPr>
  </w:style>
  <w:style w:type="character" w:styleId="10">
    <w:name w:val="Hyperlink"/>
    <w:basedOn w:val="7"/>
    <w:qFormat/>
    <w:uiPriority w:val="0"/>
    <w:rPr>
      <w:color w:val="0000FF" w:themeColor="hyperlink"/>
      <w:u w:val="single"/>
      <w14:textFill>
        <w14:solidFill>
          <w14:schemeClr w14:val="hlink"/>
        </w14:solidFill>
      </w14:textFill>
    </w:rPr>
  </w:style>
  <w:style w:type="character" w:customStyle="1" w:styleId="11">
    <w:name w:val="transsent"/>
    <w:basedOn w:val="7"/>
    <w:qFormat/>
    <w:uiPriority w:val="0"/>
  </w:style>
  <w:style w:type="character" w:customStyle="1" w:styleId="12">
    <w:name w:val="dxDefaultCursor dxflCaption_Office2010Blue ManuscriptSubmissionCaptionStyle"/>
    <w:basedOn w:val="7"/>
    <w:qFormat/>
    <w:uiPriority w:val="0"/>
  </w:style>
  <w:style w:type="character" w:customStyle="1" w:styleId="13">
    <w:name w:val="id-label"/>
    <w:basedOn w:val="7"/>
    <w:qFormat/>
    <w:uiPriority w:val="0"/>
  </w:style>
  <w:style w:type="character" w:customStyle="1" w:styleId="14">
    <w:name w:val="identifier"/>
    <w:basedOn w:val="7"/>
    <w:qFormat/>
    <w:uiPriority w:val="0"/>
  </w:style>
  <w:style w:type="paragraph" w:styleId="15">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16">
    <w:name w:val="页眉 字符"/>
    <w:basedOn w:val="7"/>
    <w:link w:val="4"/>
    <w:qFormat/>
    <w:uiPriority w:val="0"/>
    <w:rPr>
      <w:sz w:val="18"/>
      <w:szCs w:val="18"/>
    </w:rPr>
  </w:style>
  <w:style w:type="character" w:customStyle="1" w:styleId="17">
    <w:name w:val="页脚 字符"/>
    <w:basedOn w:val="7"/>
    <w:link w:val="3"/>
    <w:qFormat/>
    <w:uiPriority w:val="99"/>
    <w:rPr>
      <w:sz w:val="18"/>
      <w:szCs w:val="18"/>
    </w:rPr>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9">
    <w:name w:val="批注框文本 字符"/>
    <w:basedOn w:val="7"/>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3042</Words>
  <Characters>18356</Characters>
  <Lines>149</Lines>
  <Paragraphs>42</Paragraphs>
  <TotalTime>0</TotalTime>
  <ScaleCrop>false</ScaleCrop>
  <LinksUpToDate>false</LinksUpToDate>
  <CharactersWithSpaces>21299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2022-07-29T20:23:00Z</dcterms:created>
  <dc:creator>ibm</dc:creator>
  <cp:lastModifiedBy>晓晨</cp:lastModifiedBy>
  <dcterms:modified xsi:type="dcterms:W3CDTF">2022-08-26T06:07:41Z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6FF281E35D4043E592CF782A59CE73B1</vt:lpwstr>
  </property>
</Properties>
</file>