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E91" w:rsidRPr="00C32C79" w:rsidRDefault="00387E91" w:rsidP="00087A54">
      <w:pPr>
        <w:adjustRightInd w:val="0"/>
        <w:snapToGrid w:val="0"/>
        <w:spacing w:after="0" w:line="360" w:lineRule="auto"/>
        <w:jc w:val="both"/>
        <w:rPr>
          <w:rFonts w:ascii="Book Antiqua" w:hAnsi="Book Antiqua" w:cs="Tahoma"/>
          <w:b/>
          <w:sz w:val="24"/>
          <w:szCs w:val="24"/>
        </w:rPr>
      </w:pPr>
      <w:bookmarkStart w:id="0" w:name="OLE_LINK328"/>
      <w:bookmarkStart w:id="1" w:name="OLE_LINK329"/>
      <w:bookmarkStart w:id="2" w:name="OLE_LINK339"/>
      <w:bookmarkStart w:id="3" w:name="OLE_LINK370"/>
      <w:bookmarkStart w:id="4" w:name="OLE_LINK378"/>
      <w:bookmarkStart w:id="5" w:name="OLE_LINK426"/>
      <w:bookmarkStart w:id="6" w:name="OLE_LINK427"/>
      <w:bookmarkStart w:id="7" w:name="OLE_LINK428"/>
      <w:bookmarkStart w:id="8" w:name="OLE_LINK343"/>
      <w:bookmarkStart w:id="9" w:name="OLE_LINK350"/>
      <w:bookmarkStart w:id="10" w:name="OLE_LINK353"/>
      <w:bookmarkStart w:id="11" w:name="OLE_LINK354"/>
      <w:bookmarkStart w:id="12" w:name="OLE_LINK363"/>
      <w:bookmarkStart w:id="13" w:name="OLE_LINK369"/>
      <w:bookmarkStart w:id="14" w:name="OLE_LINK372"/>
      <w:bookmarkStart w:id="15" w:name="OLE_LINK379"/>
      <w:bookmarkStart w:id="16" w:name="OLE_LINK383"/>
      <w:bookmarkStart w:id="17" w:name="OLE_LINK385"/>
      <w:bookmarkStart w:id="18" w:name="OLE_LINK388"/>
      <w:bookmarkStart w:id="19" w:name="OLE_LINK389"/>
      <w:bookmarkStart w:id="20" w:name="OLE_LINK405"/>
      <w:bookmarkStart w:id="21" w:name="OLE_LINK407"/>
      <w:bookmarkStart w:id="22" w:name="OLE_LINK410"/>
      <w:bookmarkStart w:id="23" w:name="OLE_LINK411"/>
      <w:bookmarkStart w:id="24" w:name="OLE_LINK419"/>
      <w:bookmarkStart w:id="25" w:name="OLE_LINK423"/>
      <w:bookmarkStart w:id="26" w:name="OLE_LINK433"/>
      <w:bookmarkStart w:id="27" w:name="OLE_LINK435"/>
      <w:bookmarkStart w:id="28" w:name="OLE_LINK438"/>
      <w:bookmarkStart w:id="29" w:name="OLE_LINK440"/>
      <w:bookmarkStart w:id="30" w:name="OLE_LINK441"/>
      <w:bookmarkStart w:id="31" w:name="OLE_LINK444"/>
      <w:bookmarkStart w:id="32" w:name="OLE_LINK448"/>
      <w:bookmarkStart w:id="33" w:name="OLE_LINK450"/>
      <w:bookmarkStart w:id="34" w:name="OLE_LINK451"/>
      <w:bookmarkStart w:id="35" w:name="OLE_LINK455"/>
      <w:bookmarkStart w:id="36" w:name="OLE_LINK456"/>
      <w:bookmarkStart w:id="37" w:name="OLE_LINK458"/>
      <w:bookmarkStart w:id="38" w:name="OLE_LINK470"/>
      <w:bookmarkStart w:id="39" w:name="OLE_LINK482"/>
      <w:bookmarkStart w:id="40" w:name="OLE_LINK477"/>
      <w:bookmarkStart w:id="41" w:name="OLE_LINK478"/>
      <w:bookmarkStart w:id="42" w:name="OLE_LINK479"/>
      <w:bookmarkStart w:id="43" w:name="OLE_LINK484"/>
      <w:bookmarkStart w:id="44" w:name="OLE_LINK490"/>
      <w:bookmarkStart w:id="45" w:name="OLE_LINK492"/>
      <w:bookmarkStart w:id="46" w:name="OLE_LINK493"/>
      <w:bookmarkStart w:id="47" w:name="OLE_LINK495"/>
      <w:bookmarkStart w:id="48" w:name="OLE_LINK498"/>
      <w:bookmarkStart w:id="49" w:name="OLE_LINK500"/>
      <w:bookmarkStart w:id="50" w:name="OLE_LINK505"/>
      <w:r w:rsidRPr="00C32C79">
        <w:rPr>
          <w:rFonts w:ascii="Book Antiqua" w:hAnsi="Book Antiqua" w:cs="Tahoma"/>
          <w:b/>
          <w:sz w:val="24"/>
          <w:szCs w:val="24"/>
        </w:rPr>
        <w:t>Name of journal:</w:t>
      </w:r>
      <w:r w:rsidR="007C2440" w:rsidRPr="00C32C79">
        <w:rPr>
          <w:rFonts w:ascii="Book Antiqua" w:hAnsi="Book Antiqua"/>
          <w:sz w:val="24"/>
          <w:szCs w:val="24"/>
        </w:rPr>
        <w:t xml:space="preserve"> </w:t>
      </w:r>
      <w:r w:rsidR="007C2440" w:rsidRPr="00C32C79">
        <w:rPr>
          <w:rFonts w:ascii="Book Antiqua" w:hAnsi="Book Antiqua" w:cs="Tahoma"/>
          <w:b/>
          <w:sz w:val="24"/>
          <w:szCs w:val="24"/>
        </w:rPr>
        <w:t>World Journal of Methodology</w:t>
      </w:r>
    </w:p>
    <w:p w:rsidR="00387E91" w:rsidRPr="00C32C79" w:rsidRDefault="00387E91" w:rsidP="00087A54">
      <w:pPr>
        <w:adjustRightInd w:val="0"/>
        <w:snapToGrid w:val="0"/>
        <w:spacing w:after="0" w:line="360" w:lineRule="auto"/>
        <w:jc w:val="both"/>
        <w:rPr>
          <w:rFonts w:ascii="Book Antiqua" w:hAnsi="Book Antiqua" w:cs="Tahoma"/>
          <w:b/>
          <w:sz w:val="24"/>
          <w:szCs w:val="24"/>
          <w:lang w:eastAsia="zh-CN"/>
        </w:rPr>
      </w:pPr>
      <w:bookmarkStart w:id="51" w:name="OLE_LINK298"/>
      <w:bookmarkStart w:id="52" w:name="OLE_LINK299"/>
      <w:r w:rsidRPr="00C32C79">
        <w:rPr>
          <w:rFonts w:ascii="Book Antiqua" w:hAnsi="Book Antiqua" w:cs="Tahoma"/>
          <w:b/>
          <w:sz w:val="24"/>
          <w:szCs w:val="24"/>
        </w:rPr>
        <w:t>ESPS Manuscript NO:</w:t>
      </w:r>
      <w:bookmarkEnd w:id="51"/>
      <w:bookmarkEnd w:id="52"/>
      <w:r w:rsidRPr="00C32C79">
        <w:rPr>
          <w:rFonts w:ascii="Book Antiqua" w:hAnsi="Book Antiqua" w:cs="Tahoma"/>
          <w:b/>
          <w:sz w:val="24"/>
          <w:szCs w:val="24"/>
        </w:rPr>
        <w:t xml:space="preserve"> </w:t>
      </w:r>
      <w:r w:rsidR="007C2440" w:rsidRPr="00C32C79">
        <w:rPr>
          <w:rFonts w:ascii="Book Antiqua" w:hAnsi="Book Antiqua" w:cs="Tahoma"/>
          <w:b/>
          <w:sz w:val="24"/>
          <w:szCs w:val="24"/>
          <w:lang w:eastAsia="zh-CN"/>
        </w:rPr>
        <w:t>7680</w:t>
      </w:r>
    </w:p>
    <w:p w:rsidR="00387E91" w:rsidRPr="00C32C79" w:rsidRDefault="00387E91" w:rsidP="00087A54">
      <w:pPr>
        <w:adjustRightInd w:val="0"/>
        <w:snapToGrid w:val="0"/>
        <w:spacing w:after="0" w:line="360" w:lineRule="auto"/>
        <w:jc w:val="both"/>
        <w:rPr>
          <w:rFonts w:ascii="Book Antiqua" w:hAnsi="Book Antiqua" w:cs="Arial"/>
          <w:b/>
          <w:bCs/>
          <w:sz w:val="24"/>
          <w:szCs w:val="24"/>
        </w:rPr>
      </w:pPr>
      <w:r w:rsidRPr="00C32C79">
        <w:rPr>
          <w:rFonts w:ascii="Book Antiqua" w:hAnsi="Book Antiqua" w:cs="Tahoma"/>
          <w:b/>
          <w:sz w:val="24"/>
          <w:szCs w:val="24"/>
        </w:rPr>
        <w:t>Columns:</w:t>
      </w:r>
      <w:bookmarkStart w:id="53" w:name="OLE_LINK461"/>
      <w:bookmarkStart w:id="54" w:name="OLE_LINK462"/>
      <w:r w:rsidRPr="00C32C79">
        <w:rPr>
          <w:rFonts w:ascii="Book Antiqua" w:hAnsi="Book Antiqua" w:cs="Tahoma"/>
          <w:b/>
          <w:sz w:val="24"/>
          <w:szCs w:val="24"/>
        </w:rPr>
        <w:t xml:space="preserve"> </w:t>
      </w:r>
      <w:bookmarkEnd w:id="53"/>
      <w:bookmarkEnd w:id="54"/>
      <w:r w:rsidR="007C2440" w:rsidRPr="00C32C79">
        <w:rPr>
          <w:rFonts w:ascii="Book Antiqua" w:hAnsi="Book Antiqua" w:cs="Arial"/>
          <w:b/>
          <w:bCs/>
          <w:sz w:val="24"/>
          <w:szCs w:val="24"/>
        </w:rPr>
        <w:t>Review</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rsidR="00B95CB0" w:rsidRPr="00C32C79" w:rsidRDefault="00B95CB0" w:rsidP="00087A54">
      <w:pPr>
        <w:adjustRightInd w:val="0"/>
        <w:snapToGrid w:val="0"/>
        <w:spacing w:after="0" w:line="360" w:lineRule="auto"/>
        <w:jc w:val="both"/>
        <w:rPr>
          <w:rFonts w:ascii="Book Antiqua" w:hAnsi="Book Antiqua"/>
          <w:b/>
          <w:sz w:val="24"/>
          <w:szCs w:val="24"/>
          <w:lang w:eastAsia="zh-CN"/>
        </w:rPr>
      </w:pPr>
    </w:p>
    <w:p w:rsidR="00B95CB0" w:rsidRPr="00C32C79" w:rsidRDefault="000767A8" w:rsidP="00087A54">
      <w:pPr>
        <w:adjustRightInd w:val="0"/>
        <w:snapToGrid w:val="0"/>
        <w:spacing w:after="0" w:line="360" w:lineRule="auto"/>
        <w:jc w:val="both"/>
        <w:rPr>
          <w:rFonts w:ascii="Book Antiqua" w:hAnsi="Book Antiqua"/>
          <w:sz w:val="24"/>
          <w:szCs w:val="24"/>
          <w:lang w:val="en-US"/>
        </w:rPr>
      </w:pPr>
      <w:r w:rsidRPr="00C32C79">
        <w:rPr>
          <w:rFonts w:ascii="Book Antiqua" w:hAnsi="Book Antiqua"/>
          <w:sz w:val="24"/>
          <w:szCs w:val="24"/>
          <w:lang w:val="en-US"/>
        </w:rPr>
        <w:t>C</w:t>
      </w:r>
      <w:r w:rsidR="00387E91" w:rsidRPr="00C32C79">
        <w:rPr>
          <w:rFonts w:ascii="Book Antiqua" w:hAnsi="Book Antiqua"/>
          <w:sz w:val="24"/>
          <w:szCs w:val="24"/>
          <w:lang w:val="en-US"/>
        </w:rPr>
        <w:t>loser look at white-coat hypertension</w:t>
      </w:r>
    </w:p>
    <w:p w:rsidR="00D84581" w:rsidRPr="00C32C79" w:rsidRDefault="00D84581" w:rsidP="00087A54">
      <w:pPr>
        <w:adjustRightInd w:val="0"/>
        <w:snapToGrid w:val="0"/>
        <w:spacing w:after="0" w:line="360" w:lineRule="auto"/>
        <w:jc w:val="both"/>
        <w:rPr>
          <w:rFonts w:ascii="Book Antiqua" w:hAnsi="Book Antiqua"/>
          <w:b/>
          <w:sz w:val="24"/>
          <w:szCs w:val="24"/>
          <w:lang w:val="en-US" w:eastAsia="zh-CN"/>
        </w:rPr>
      </w:pPr>
    </w:p>
    <w:p w:rsidR="00D4566B" w:rsidRPr="00C32C79" w:rsidRDefault="00D76CAA" w:rsidP="00087A54">
      <w:pPr>
        <w:adjustRightInd w:val="0"/>
        <w:snapToGrid w:val="0"/>
        <w:spacing w:after="0" w:line="360" w:lineRule="auto"/>
        <w:jc w:val="both"/>
        <w:rPr>
          <w:rFonts w:ascii="Book Antiqua" w:hAnsi="Book Antiqua"/>
          <w:sz w:val="24"/>
          <w:szCs w:val="24"/>
          <w:lang w:val="en-US"/>
        </w:rPr>
      </w:pPr>
      <w:proofErr w:type="spellStart"/>
      <w:r w:rsidRPr="00C32C79">
        <w:rPr>
          <w:rFonts w:ascii="Book Antiqua" w:hAnsi="Book Antiqua"/>
          <w:sz w:val="24"/>
          <w:szCs w:val="24"/>
          <w:lang w:val="en-US"/>
        </w:rPr>
        <w:t>Sipahioglu</w:t>
      </w:r>
      <w:proofErr w:type="spellEnd"/>
      <w:r w:rsidRPr="00C32C79">
        <w:rPr>
          <w:rFonts w:ascii="Book Antiqua" w:hAnsi="Book Antiqua"/>
          <w:sz w:val="24"/>
          <w:szCs w:val="24"/>
          <w:lang w:val="en-US"/>
        </w:rPr>
        <w:t xml:space="preserve"> </w:t>
      </w:r>
      <w:r w:rsidRPr="00C32C79">
        <w:rPr>
          <w:rFonts w:ascii="Book Antiqua" w:hAnsi="Book Antiqua" w:hint="eastAsia"/>
          <w:sz w:val="24"/>
          <w:szCs w:val="24"/>
          <w:lang w:val="en-US" w:eastAsia="zh-CN"/>
        </w:rPr>
        <w:t>NT</w:t>
      </w:r>
      <w:r w:rsidR="00C32C79" w:rsidRPr="00C32C79">
        <w:rPr>
          <w:rFonts w:ascii="Book Antiqua" w:hAnsi="Book Antiqua" w:hint="eastAsia"/>
          <w:sz w:val="24"/>
          <w:szCs w:val="24"/>
          <w:lang w:val="en-US" w:eastAsia="zh-CN"/>
        </w:rPr>
        <w:t xml:space="preserve"> </w:t>
      </w:r>
      <w:r w:rsidR="00C32C79" w:rsidRPr="00C32C79">
        <w:rPr>
          <w:rFonts w:ascii="Book Antiqua" w:hAnsi="Book Antiqua" w:hint="eastAsia"/>
          <w:i/>
          <w:sz w:val="24"/>
          <w:szCs w:val="24"/>
          <w:lang w:val="en-US" w:eastAsia="zh-CN"/>
        </w:rPr>
        <w:t>et al</w:t>
      </w:r>
      <w:r w:rsidRPr="00C32C79">
        <w:rPr>
          <w:rFonts w:ascii="Book Antiqua" w:hAnsi="Book Antiqua" w:hint="eastAsia"/>
          <w:sz w:val="24"/>
          <w:szCs w:val="24"/>
          <w:lang w:val="en-US" w:eastAsia="zh-CN"/>
        </w:rPr>
        <w:t xml:space="preserve">. </w:t>
      </w:r>
      <w:r w:rsidR="00D4566B" w:rsidRPr="00C32C79">
        <w:rPr>
          <w:rFonts w:ascii="Book Antiqua" w:hAnsi="Book Antiqua"/>
          <w:sz w:val="24"/>
          <w:szCs w:val="24"/>
          <w:lang w:val="en-US"/>
        </w:rPr>
        <w:t>Closer look at white-coat hypertension</w:t>
      </w:r>
    </w:p>
    <w:p w:rsidR="00D4566B" w:rsidRPr="00C32C79" w:rsidRDefault="00D4566B" w:rsidP="00087A54">
      <w:pPr>
        <w:adjustRightInd w:val="0"/>
        <w:snapToGrid w:val="0"/>
        <w:spacing w:after="0" w:line="360" w:lineRule="auto"/>
        <w:jc w:val="both"/>
        <w:rPr>
          <w:rFonts w:ascii="Book Antiqua" w:hAnsi="Book Antiqua"/>
          <w:b/>
          <w:sz w:val="24"/>
          <w:szCs w:val="24"/>
          <w:lang w:val="en-US" w:eastAsia="zh-CN"/>
        </w:rPr>
      </w:pPr>
    </w:p>
    <w:p w:rsidR="00831D22" w:rsidRPr="00C32C79" w:rsidRDefault="00325087" w:rsidP="00087A54">
      <w:pPr>
        <w:adjustRightInd w:val="0"/>
        <w:snapToGrid w:val="0"/>
        <w:spacing w:after="0" w:line="360" w:lineRule="auto"/>
        <w:jc w:val="both"/>
        <w:rPr>
          <w:rFonts w:ascii="Book Antiqua" w:hAnsi="Book Antiqua"/>
          <w:sz w:val="24"/>
          <w:szCs w:val="24"/>
          <w:lang w:val="en-US" w:eastAsia="zh-CN"/>
        </w:rPr>
      </w:pPr>
      <w:proofErr w:type="spellStart"/>
      <w:r w:rsidRPr="00C32C79">
        <w:rPr>
          <w:rFonts w:ascii="Book Antiqua" w:hAnsi="Book Antiqua"/>
          <w:sz w:val="24"/>
          <w:szCs w:val="24"/>
          <w:lang w:val="en-US"/>
        </w:rPr>
        <w:t>Nurver</w:t>
      </w:r>
      <w:proofErr w:type="spellEnd"/>
      <w:r w:rsidRPr="00C32C79">
        <w:rPr>
          <w:rFonts w:ascii="Book Antiqua" w:hAnsi="Book Antiqua"/>
          <w:sz w:val="24"/>
          <w:szCs w:val="24"/>
          <w:lang w:val="en-US"/>
        </w:rPr>
        <w:t xml:space="preserve"> </w:t>
      </w:r>
      <w:proofErr w:type="spellStart"/>
      <w:r w:rsidRPr="00C32C79">
        <w:rPr>
          <w:rFonts w:ascii="Book Antiqua" w:hAnsi="Book Antiqua"/>
          <w:sz w:val="24"/>
          <w:szCs w:val="24"/>
          <w:lang w:val="en-US"/>
        </w:rPr>
        <w:t>Turfaner</w:t>
      </w:r>
      <w:proofErr w:type="spellEnd"/>
      <w:r w:rsidRPr="00C32C79">
        <w:rPr>
          <w:rFonts w:ascii="Book Antiqua" w:hAnsi="Book Antiqua"/>
          <w:sz w:val="24"/>
          <w:szCs w:val="24"/>
          <w:lang w:val="en-US"/>
        </w:rPr>
        <w:t xml:space="preserve"> </w:t>
      </w:r>
      <w:proofErr w:type="spellStart"/>
      <w:r w:rsidRPr="00C32C79">
        <w:rPr>
          <w:rFonts w:ascii="Book Antiqua" w:hAnsi="Book Antiqua"/>
          <w:sz w:val="24"/>
          <w:szCs w:val="24"/>
          <w:lang w:val="en-US"/>
        </w:rPr>
        <w:t>Sipahioglu</w:t>
      </w:r>
      <w:proofErr w:type="spellEnd"/>
      <w:r w:rsidR="002F3A73" w:rsidRPr="00C32C79">
        <w:rPr>
          <w:rFonts w:ascii="Book Antiqua" w:hAnsi="Book Antiqua" w:hint="eastAsia"/>
          <w:sz w:val="24"/>
          <w:szCs w:val="24"/>
          <w:lang w:val="en-US" w:eastAsia="zh-CN"/>
        </w:rPr>
        <w:t xml:space="preserve">, </w:t>
      </w:r>
      <w:proofErr w:type="spellStart"/>
      <w:r w:rsidR="002F3A73" w:rsidRPr="00C32C79">
        <w:rPr>
          <w:rFonts w:ascii="Book Antiqua" w:hAnsi="Book Antiqua"/>
          <w:sz w:val="24"/>
          <w:szCs w:val="24"/>
          <w:lang w:val="en-US" w:eastAsia="zh-CN"/>
        </w:rPr>
        <w:t>Fikret</w:t>
      </w:r>
      <w:proofErr w:type="spellEnd"/>
      <w:r w:rsidR="002F3A73" w:rsidRPr="00C32C79">
        <w:rPr>
          <w:rFonts w:ascii="Book Antiqua" w:hAnsi="Book Antiqua"/>
          <w:sz w:val="24"/>
          <w:szCs w:val="24"/>
          <w:lang w:val="en-US" w:eastAsia="zh-CN"/>
        </w:rPr>
        <w:t xml:space="preserve"> </w:t>
      </w:r>
      <w:proofErr w:type="spellStart"/>
      <w:r w:rsidR="002F3A73" w:rsidRPr="00C32C79">
        <w:rPr>
          <w:rFonts w:ascii="Book Antiqua" w:hAnsi="Book Antiqua"/>
          <w:sz w:val="24"/>
          <w:szCs w:val="24"/>
          <w:lang w:val="en-US" w:eastAsia="zh-CN"/>
        </w:rPr>
        <w:t>Sipahioglu</w:t>
      </w:r>
      <w:proofErr w:type="spellEnd"/>
    </w:p>
    <w:p w:rsidR="00E226AC" w:rsidRPr="00C32C79" w:rsidRDefault="00E226AC" w:rsidP="00087A54">
      <w:pPr>
        <w:adjustRightInd w:val="0"/>
        <w:snapToGrid w:val="0"/>
        <w:spacing w:after="0" w:line="360" w:lineRule="auto"/>
        <w:jc w:val="both"/>
        <w:rPr>
          <w:rFonts w:ascii="Book Antiqua" w:hAnsi="Book Antiqua"/>
          <w:b/>
          <w:sz w:val="24"/>
          <w:szCs w:val="24"/>
          <w:lang w:val="en-US" w:eastAsia="zh-CN"/>
        </w:rPr>
      </w:pPr>
    </w:p>
    <w:p w:rsidR="00D76CAA" w:rsidRPr="00C32C79" w:rsidRDefault="00D76CAA" w:rsidP="00087A54">
      <w:pPr>
        <w:adjustRightInd w:val="0"/>
        <w:snapToGrid w:val="0"/>
        <w:spacing w:after="0" w:line="360" w:lineRule="auto"/>
        <w:jc w:val="both"/>
        <w:rPr>
          <w:rFonts w:ascii="Book Antiqua" w:hAnsi="Book Antiqua"/>
          <w:sz w:val="24"/>
          <w:szCs w:val="24"/>
          <w:lang w:val="en-US" w:eastAsia="zh-CN"/>
        </w:rPr>
      </w:pPr>
      <w:proofErr w:type="spellStart"/>
      <w:r w:rsidRPr="00C32C79">
        <w:rPr>
          <w:rFonts w:ascii="Book Antiqua" w:hAnsi="Book Antiqua"/>
          <w:b/>
          <w:sz w:val="24"/>
          <w:szCs w:val="24"/>
          <w:lang w:val="en-US"/>
        </w:rPr>
        <w:t>Nurver</w:t>
      </w:r>
      <w:proofErr w:type="spellEnd"/>
      <w:r w:rsidRPr="00C32C79">
        <w:rPr>
          <w:rFonts w:ascii="Book Antiqua" w:hAnsi="Book Antiqua"/>
          <w:b/>
          <w:sz w:val="24"/>
          <w:szCs w:val="24"/>
          <w:lang w:val="en-US"/>
        </w:rPr>
        <w:t xml:space="preserve"> </w:t>
      </w:r>
      <w:proofErr w:type="spellStart"/>
      <w:r w:rsidRPr="00C32C79">
        <w:rPr>
          <w:rFonts w:ascii="Book Antiqua" w:hAnsi="Book Antiqua"/>
          <w:b/>
          <w:sz w:val="24"/>
          <w:szCs w:val="24"/>
          <w:lang w:val="en-US"/>
        </w:rPr>
        <w:t>Turfaner</w:t>
      </w:r>
      <w:proofErr w:type="spellEnd"/>
      <w:r w:rsidRPr="00C32C79">
        <w:rPr>
          <w:rFonts w:ascii="Book Antiqua" w:hAnsi="Book Antiqua"/>
          <w:b/>
          <w:sz w:val="24"/>
          <w:szCs w:val="24"/>
          <w:lang w:val="en-US"/>
        </w:rPr>
        <w:t xml:space="preserve"> </w:t>
      </w:r>
      <w:proofErr w:type="spellStart"/>
      <w:r w:rsidRPr="00C32C79">
        <w:rPr>
          <w:rFonts w:ascii="Book Antiqua" w:hAnsi="Book Antiqua"/>
          <w:b/>
          <w:sz w:val="24"/>
          <w:szCs w:val="24"/>
          <w:lang w:val="en-US"/>
        </w:rPr>
        <w:t>Sipahioglu</w:t>
      </w:r>
      <w:proofErr w:type="spellEnd"/>
      <w:r w:rsidRPr="00C32C79">
        <w:rPr>
          <w:rFonts w:ascii="Book Antiqua" w:hAnsi="Book Antiqua" w:hint="eastAsia"/>
          <w:b/>
          <w:sz w:val="24"/>
          <w:szCs w:val="24"/>
          <w:lang w:val="en-US" w:eastAsia="zh-CN"/>
        </w:rPr>
        <w:t xml:space="preserve">, </w:t>
      </w:r>
      <w:proofErr w:type="spellStart"/>
      <w:r w:rsidR="002F3A73" w:rsidRPr="00C32C79">
        <w:rPr>
          <w:rFonts w:ascii="Book Antiqua" w:hAnsi="Book Antiqua"/>
          <w:b/>
          <w:sz w:val="24"/>
          <w:szCs w:val="24"/>
          <w:lang w:val="en-US" w:eastAsia="zh-CN"/>
        </w:rPr>
        <w:t>Fikret</w:t>
      </w:r>
      <w:proofErr w:type="spellEnd"/>
      <w:r w:rsidR="002F3A73" w:rsidRPr="00C32C79">
        <w:rPr>
          <w:rFonts w:ascii="Book Antiqua" w:hAnsi="Book Antiqua"/>
          <w:b/>
          <w:sz w:val="24"/>
          <w:szCs w:val="24"/>
          <w:lang w:val="en-US" w:eastAsia="zh-CN"/>
        </w:rPr>
        <w:t xml:space="preserve"> </w:t>
      </w:r>
      <w:proofErr w:type="spellStart"/>
      <w:r w:rsidR="002F3A73" w:rsidRPr="00C32C79">
        <w:rPr>
          <w:rFonts w:ascii="Book Antiqua" w:hAnsi="Book Antiqua"/>
          <w:b/>
          <w:sz w:val="24"/>
          <w:szCs w:val="24"/>
          <w:lang w:val="en-US" w:eastAsia="zh-CN"/>
        </w:rPr>
        <w:t>Sipahioglu</w:t>
      </w:r>
      <w:proofErr w:type="spellEnd"/>
      <w:r w:rsidR="002F3A73" w:rsidRPr="00C32C79">
        <w:rPr>
          <w:rFonts w:ascii="Book Antiqua" w:hAnsi="Book Antiqua" w:hint="eastAsia"/>
          <w:b/>
          <w:sz w:val="24"/>
          <w:szCs w:val="24"/>
          <w:lang w:val="en-US" w:eastAsia="zh-CN"/>
        </w:rPr>
        <w:t>,</w:t>
      </w:r>
      <w:r w:rsidR="002F3A73" w:rsidRPr="00C32C79">
        <w:rPr>
          <w:rFonts w:ascii="Book Antiqua" w:hAnsi="Book Antiqua"/>
          <w:b/>
          <w:sz w:val="24"/>
          <w:szCs w:val="24"/>
          <w:lang w:val="en-US" w:eastAsia="zh-CN"/>
        </w:rPr>
        <w:t xml:space="preserve"> </w:t>
      </w:r>
      <w:r w:rsidRPr="00C32C79">
        <w:rPr>
          <w:rFonts w:ascii="Book Antiqua" w:hAnsi="Book Antiqua"/>
          <w:sz w:val="24"/>
          <w:szCs w:val="24"/>
          <w:lang w:val="en-US"/>
        </w:rPr>
        <w:t>Department of Family Medicine</w:t>
      </w:r>
      <w:r w:rsidRPr="00C32C79">
        <w:rPr>
          <w:rFonts w:ascii="Book Antiqua" w:hAnsi="Book Antiqua" w:hint="eastAsia"/>
          <w:sz w:val="24"/>
          <w:szCs w:val="24"/>
          <w:lang w:val="en-US" w:eastAsia="zh-CN"/>
        </w:rPr>
        <w:t xml:space="preserve">, </w:t>
      </w:r>
      <w:proofErr w:type="spellStart"/>
      <w:r w:rsidRPr="00C32C79">
        <w:rPr>
          <w:rFonts w:ascii="Book Antiqua" w:hAnsi="Book Antiqua"/>
          <w:sz w:val="24"/>
          <w:szCs w:val="24"/>
          <w:lang w:val="en-US"/>
        </w:rPr>
        <w:t>Cerrahpasa</w:t>
      </w:r>
      <w:proofErr w:type="spellEnd"/>
      <w:r w:rsidRPr="00C32C79">
        <w:rPr>
          <w:rFonts w:ascii="Book Antiqua" w:hAnsi="Book Antiqua"/>
          <w:sz w:val="24"/>
          <w:szCs w:val="24"/>
          <w:lang w:val="en-US"/>
        </w:rPr>
        <w:t xml:space="preserve"> Medical Faculty</w:t>
      </w:r>
      <w:r w:rsidRPr="00C32C79">
        <w:rPr>
          <w:rFonts w:ascii="Book Antiqua" w:hAnsi="Book Antiqua" w:hint="eastAsia"/>
          <w:sz w:val="24"/>
          <w:szCs w:val="24"/>
          <w:lang w:val="en-US" w:eastAsia="zh-CN"/>
        </w:rPr>
        <w:t xml:space="preserve">, </w:t>
      </w:r>
      <w:r w:rsidRPr="00C32C79">
        <w:rPr>
          <w:rFonts w:ascii="Book Antiqua" w:hAnsi="Book Antiqua"/>
          <w:sz w:val="24"/>
          <w:szCs w:val="24"/>
          <w:lang w:val="en-US"/>
        </w:rPr>
        <w:t>Istanbul University</w:t>
      </w:r>
      <w:r w:rsidRPr="00C32C79">
        <w:rPr>
          <w:rFonts w:ascii="Book Antiqua" w:hAnsi="Book Antiqua" w:hint="eastAsia"/>
          <w:sz w:val="24"/>
          <w:szCs w:val="24"/>
          <w:lang w:val="en-US" w:eastAsia="zh-CN"/>
        </w:rPr>
        <w:t xml:space="preserve">, </w:t>
      </w:r>
      <w:r w:rsidRPr="00C32C79">
        <w:rPr>
          <w:rFonts w:ascii="Book Antiqua" w:hAnsi="Book Antiqua"/>
          <w:sz w:val="24"/>
          <w:szCs w:val="24"/>
          <w:lang w:val="en-US"/>
        </w:rPr>
        <w:t>34303</w:t>
      </w:r>
      <w:r w:rsidRPr="00C32C79">
        <w:rPr>
          <w:rFonts w:ascii="Book Antiqua" w:hAnsi="Book Antiqua" w:hint="eastAsia"/>
          <w:sz w:val="24"/>
          <w:szCs w:val="24"/>
          <w:lang w:val="en-US" w:eastAsia="zh-CN"/>
        </w:rPr>
        <w:t xml:space="preserve"> </w:t>
      </w:r>
      <w:r w:rsidRPr="00C32C79">
        <w:rPr>
          <w:rFonts w:ascii="Book Antiqua" w:hAnsi="Book Antiqua"/>
          <w:sz w:val="24"/>
          <w:szCs w:val="24"/>
          <w:lang w:val="en-US"/>
        </w:rPr>
        <w:t>Istanbul</w:t>
      </w:r>
      <w:r w:rsidRPr="00C32C79">
        <w:rPr>
          <w:rFonts w:ascii="Book Antiqua" w:hAnsi="Book Antiqua" w:hint="eastAsia"/>
          <w:sz w:val="24"/>
          <w:szCs w:val="24"/>
          <w:lang w:val="en-US" w:eastAsia="zh-CN"/>
        </w:rPr>
        <w:t xml:space="preserve">, </w:t>
      </w:r>
      <w:r w:rsidRPr="00C32C79">
        <w:rPr>
          <w:rFonts w:ascii="Book Antiqua" w:hAnsi="Book Antiqua"/>
          <w:sz w:val="24"/>
          <w:szCs w:val="24"/>
          <w:lang w:val="en-US"/>
        </w:rPr>
        <w:t>Turkey</w:t>
      </w:r>
    </w:p>
    <w:p w:rsidR="00D76CAA" w:rsidRPr="00C32C79" w:rsidRDefault="00D76CAA" w:rsidP="00087A54">
      <w:pPr>
        <w:adjustRightInd w:val="0"/>
        <w:snapToGrid w:val="0"/>
        <w:spacing w:after="0" w:line="360" w:lineRule="auto"/>
        <w:jc w:val="both"/>
        <w:rPr>
          <w:rFonts w:ascii="Book Antiqua" w:hAnsi="Book Antiqua"/>
          <w:sz w:val="24"/>
          <w:szCs w:val="24"/>
          <w:lang w:val="en-US" w:eastAsia="zh-CN"/>
        </w:rPr>
      </w:pPr>
    </w:p>
    <w:p w:rsidR="00BC0AE0" w:rsidRPr="00C32C79" w:rsidRDefault="00956EC0" w:rsidP="00BC0AE0">
      <w:pPr>
        <w:spacing w:after="0" w:line="360" w:lineRule="auto"/>
        <w:jc w:val="both"/>
        <w:rPr>
          <w:rFonts w:ascii="Book Antiqua" w:eastAsia="宋体" w:hAnsi="Book Antiqua" w:cs="宋体"/>
          <w:sz w:val="24"/>
          <w:szCs w:val="24"/>
          <w:lang w:val="en-US" w:eastAsia="zh-CN"/>
        </w:rPr>
      </w:pPr>
      <w:bookmarkStart w:id="55" w:name="OLE_LINK70"/>
      <w:bookmarkStart w:id="56" w:name="OLE_LINK71"/>
      <w:bookmarkStart w:id="57" w:name="OLE_LINK273"/>
      <w:bookmarkStart w:id="58" w:name="OLE_LINK292"/>
      <w:r w:rsidRPr="00C32C79">
        <w:rPr>
          <w:rFonts w:ascii="Book Antiqua" w:eastAsia="MS Mincho" w:hAnsi="Book Antiqua"/>
          <w:b/>
          <w:sz w:val="24"/>
          <w:lang w:eastAsia="ja-JP"/>
        </w:rPr>
        <w:t>Author contributions:</w:t>
      </w:r>
      <w:r w:rsidRPr="00C32C79">
        <w:rPr>
          <w:rFonts w:ascii="Book Antiqua" w:hAnsi="Book Antiqua" w:hint="eastAsia"/>
          <w:b/>
          <w:sz w:val="24"/>
          <w:lang w:eastAsia="zh-CN"/>
        </w:rPr>
        <w:t xml:space="preserve"> </w:t>
      </w:r>
      <w:bookmarkStart w:id="59" w:name="OLE_LINK185"/>
      <w:bookmarkStart w:id="60" w:name="OLE_LINK190"/>
      <w:bookmarkStart w:id="61" w:name="OLE_LINK32"/>
      <w:bookmarkStart w:id="62" w:name="OLE_LINK33"/>
      <w:bookmarkStart w:id="63" w:name="OLE_LINK340"/>
      <w:bookmarkStart w:id="64" w:name="OLE_LINK342"/>
      <w:bookmarkStart w:id="65" w:name="OLE_LINK469"/>
      <w:bookmarkStart w:id="66" w:name="OLE_LINK489"/>
      <w:bookmarkEnd w:id="55"/>
      <w:bookmarkEnd w:id="56"/>
      <w:bookmarkEnd w:id="57"/>
      <w:bookmarkEnd w:id="58"/>
      <w:proofErr w:type="spellStart"/>
      <w:r w:rsidR="00BC0AE0" w:rsidRPr="00C32C79">
        <w:rPr>
          <w:rFonts w:ascii="Book Antiqua" w:eastAsia="宋体" w:hAnsi="Book Antiqua" w:cs="宋体"/>
          <w:sz w:val="24"/>
          <w:szCs w:val="24"/>
          <w:lang w:val="en-US" w:eastAsia="zh-CN"/>
        </w:rPr>
        <w:t>Sipahioglu</w:t>
      </w:r>
      <w:proofErr w:type="spellEnd"/>
      <w:r w:rsidR="00BC0AE0" w:rsidRPr="00C32C79">
        <w:rPr>
          <w:rFonts w:ascii="Book Antiqua" w:eastAsia="宋体" w:hAnsi="Book Antiqua" w:cs="宋体"/>
          <w:sz w:val="24"/>
          <w:szCs w:val="24"/>
          <w:lang w:val="en-US" w:eastAsia="zh-CN"/>
        </w:rPr>
        <w:t xml:space="preserve"> NT </w:t>
      </w:r>
      <w:r w:rsidR="00BC0AE0" w:rsidRPr="00C32C79">
        <w:rPr>
          <w:rFonts w:ascii="Book Antiqua" w:hAnsi="Book Antiqua" w:cs="Tahoma"/>
          <w:spacing w:val="-5"/>
          <w:sz w:val="24"/>
        </w:rPr>
        <w:t>contributed to</w:t>
      </w:r>
      <w:r w:rsidR="00BC0AE0" w:rsidRPr="00C32C79">
        <w:rPr>
          <w:rFonts w:ascii="Book Antiqua" w:eastAsia="宋体" w:hAnsi="Book Antiqua" w:cs="宋体"/>
          <w:sz w:val="24"/>
          <w:szCs w:val="24"/>
          <w:lang w:val="en-US" w:eastAsia="zh-CN"/>
        </w:rPr>
        <w:t xml:space="preserve"> deciding the </w:t>
      </w:r>
      <w:proofErr w:type="spellStart"/>
      <w:r w:rsidR="00BC0AE0" w:rsidRPr="00C32C79">
        <w:rPr>
          <w:rFonts w:ascii="Book Antiqua" w:eastAsia="宋体" w:hAnsi="Book Antiqua" w:cs="宋体"/>
          <w:sz w:val="24"/>
          <w:szCs w:val="24"/>
          <w:lang w:val="en-US" w:eastAsia="zh-CN"/>
        </w:rPr>
        <w:t>subject,writing</w:t>
      </w:r>
      <w:proofErr w:type="spellEnd"/>
      <w:r w:rsidR="00BC0AE0" w:rsidRPr="00C32C79">
        <w:rPr>
          <w:rFonts w:ascii="Book Antiqua" w:eastAsia="宋体" w:hAnsi="Book Antiqua" w:cs="宋体"/>
          <w:sz w:val="24"/>
          <w:szCs w:val="24"/>
          <w:lang w:val="en-US" w:eastAsia="zh-CN"/>
        </w:rPr>
        <w:t xml:space="preserve"> the manuscript and revising the paper; </w:t>
      </w:r>
      <w:proofErr w:type="spellStart"/>
      <w:r w:rsidR="00BC0AE0" w:rsidRPr="00C32C79">
        <w:rPr>
          <w:rFonts w:ascii="Book Antiqua" w:eastAsia="宋体" w:hAnsi="Book Antiqua" w:cs="宋体"/>
          <w:sz w:val="24"/>
          <w:szCs w:val="24"/>
          <w:lang w:val="en-US" w:eastAsia="zh-CN"/>
        </w:rPr>
        <w:t>Sipahioglu</w:t>
      </w:r>
      <w:proofErr w:type="spellEnd"/>
      <w:r w:rsidR="00BC0AE0" w:rsidRPr="00C32C79">
        <w:rPr>
          <w:rFonts w:ascii="Book Antiqua" w:eastAsia="宋体" w:hAnsi="Book Antiqua" w:cs="宋体"/>
          <w:sz w:val="24"/>
          <w:szCs w:val="24"/>
          <w:lang w:val="en-US" w:eastAsia="zh-CN"/>
        </w:rPr>
        <w:t xml:space="preserve"> F </w:t>
      </w:r>
      <w:r w:rsidR="00BC0AE0" w:rsidRPr="00C32C79">
        <w:rPr>
          <w:rFonts w:ascii="Book Antiqua" w:hAnsi="Book Antiqua" w:cs="Tahoma"/>
          <w:spacing w:val="-5"/>
          <w:sz w:val="24"/>
        </w:rPr>
        <w:t>contributed to</w:t>
      </w:r>
      <w:r w:rsidR="00BC0AE0" w:rsidRPr="00C32C79">
        <w:rPr>
          <w:rFonts w:ascii="Book Antiqua" w:eastAsia="宋体" w:hAnsi="Book Antiqua" w:cs="宋体"/>
          <w:sz w:val="24"/>
          <w:szCs w:val="24"/>
          <w:lang w:val="en-US" w:eastAsia="zh-CN"/>
        </w:rPr>
        <w:t xml:space="preserve"> </w:t>
      </w:r>
      <w:r w:rsidR="00F020DB" w:rsidRPr="00C32C79">
        <w:rPr>
          <w:rFonts w:ascii="Book Antiqua" w:eastAsia="宋体" w:hAnsi="Book Antiqua" w:cs="宋体"/>
          <w:sz w:val="24"/>
          <w:szCs w:val="24"/>
          <w:lang w:val="en-US" w:eastAsia="zh-CN"/>
        </w:rPr>
        <w:t>language editing</w:t>
      </w:r>
      <w:r w:rsidR="00BC0AE0" w:rsidRPr="00C32C79">
        <w:rPr>
          <w:rFonts w:ascii="Book Antiqua" w:eastAsia="宋体" w:hAnsi="Book Antiqua" w:cs="宋体"/>
          <w:sz w:val="24"/>
          <w:szCs w:val="24"/>
          <w:lang w:val="en-US" w:eastAsia="zh-CN"/>
        </w:rPr>
        <w:t>,</w:t>
      </w:r>
      <w:r w:rsidR="00F020DB" w:rsidRPr="00C32C79">
        <w:rPr>
          <w:rFonts w:ascii="Book Antiqua" w:eastAsia="宋体" w:hAnsi="Book Antiqua" w:cs="宋体" w:hint="eastAsia"/>
          <w:sz w:val="24"/>
          <w:szCs w:val="24"/>
          <w:lang w:val="en-US" w:eastAsia="zh-CN"/>
        </w:rPr>
        <w:t xml:space="preserve"> </w:t>
      </w:r>
      <w:r w:rsidR="00BC0AE0" w:rsidRPr="00C32C79">
        <w:rPr>
          <w:rFonts w:ascii="Book Antiqua" w:eastAsia="宋体" w:hAnsi="Book Antiqua" w:cs="宋体"/>
          <w:sz w:val="24"/>
          <w:szCs w:val="24"/>
          <w:lang w:val="en-US" w:eastAsia="zh-CN"/>
        </w:rPr>
        <w:t>finding references, polishing the format.</w:t>
      </w:r>
    </w:p>
    <w:p w:rsidR="00956EC0" w:rsidRPr="00C32C79" w:rsidRDefault="00956EC0" w:rsidP="00087A54">
      <w:pPr>
        <w:adjustRightInd w:val="0"/>
        <w:snapToGrid w:val="0"/>
        <w:spacing w:after="0" w:line="360" w:lineRule="auto"/>
        <w:rPr>
          <w:rFonts w:ascii="Book Antiqua" w:hAnsi="Book Antiqua"/>
          <w:b/>
          <w:sz w:val="24"/>
          <w:lang w:val="en-US" w:eastAsia="zh-CN"/>
        </w:rPr>
      </w:pPr>
    </w:p>
    <w:p w:rsidR="00044E72" w:rsidRPr="00C32C79" w:rsidRDefault="00956EC0" w:rsidP="00087A54">
      <w:pPr>
        <w:adjustRightInd w:val="0"/>
        <w:snapToGrid w:val="0"/>
        <w:spacing w:after="0" w:line="360" w:lineRule="auto"/>
        <w:jc w:val="both"/>
        <w:rPr>
          <w:rFonts w:ascii="Book Antiqua" w:hAnsi="Book Antiqua"/>
          <w:b/>
          <w:sz w:val="24"/>
          <w:szCs w:val="24"/>
          <w:lang w:val="en-US"/>
        </w:rPr>
      </w:pPr>
      <w:r w:rsidRPr="00C32C79">
        <w:rPr>
          <w:rFonts w:ascii="Book Antiqua" w:hAnsi="Book Antiqua"/>
          <w:b/>
          <w:sz w:val="24"/>
        </w:rPr>
        <w:t>Correspondence to:</w:t>
      </w:r>
      <w:r w:rsidRPr="00C32C79">
        <w:rPr>
          <w:rFonts w:ascii="Book Antiqua" w:hAnsi="Book Antiqua" w:hint="eastAsia"/>
          <w:b/>
          <w:sz w:val="24"/>
        </w:rPr>
        <w:t xml:space="preserve"> </w:t>
      </w:r>
      <w:bookmarkEnd w:id="59"/>
      <w:bookmarkEnd w:id="60"/>
      <w:bookmarkEnd w:id="61"/>
      <w:bookmarkEnd w:id="62"/>
      <w:proofErr w:type="spellStart"/>
      <w:r w:rsidRPr="00C32C79">
        <w:rPr>
          <w:rFonts w:ascii="Book Antiqua" w:hAnsi="Book Antiqua"/>
          <w:b/>
          <w:sz w:val="24"/>
          <w:szCs w:val="24"/>
          <w:lang w:val="en-US"/>
        </w:rPr>
        <w:t>Nurver</w:t>
      </w:r>
      <w:proofErr w:type="spellEnd"/>
      <w:r w:rsidRPr="00C32C79">
        <w:rPr>
          <w:rFonts w:ascii="Book Antiqua" w:hAnsi="Book Antiqua"/>
          <w:b/>
          <w:sz w:val="24"/>
          <w:szCs w:val="24"/>
          <w:lang w:val="en-US"/>
        </w:rPr>
        <w:t xml:space="preserve"> </w:t>
      </w:r>
      <w:proofErr w:type="spellStart"/>
      <w:r w:rsidRPr="00C32C79">
        <w:rPr>
          <w:rFonts w:ascii="Book Antiqua" w:hAnsi="Book Antiqua"/>
          <w:b/>
          <w:sz w:val="24"/>
          <w:szCs w:val="24"/>
          <w:lang w:val="en-US"/>
        </w:rPr>
        <w:t>Turfaner</w:t>
      </w:r>
      <w:proofErr w:type="spellEnd"/>
      <w:r w:rsidRPr="00C32C79">
        <w:rPr>
          <w:rFonts w:ascii="Book Antiqua" w:hAnsi="Book Antiqua"/>
          <w:b/>
          <w:sz w:val="24"/>
          <w:szCs w:val="24"/>
          <w:lang w:val="en-US"/>
        </w:rPr>
        <w:t xml:space="preserve"> </w:t>
      </w:r>
      <w:proofErr w:type="spellStart"/>
      <w:r w:rsidRPr="00C32C79">
        <w:rPr>
          <w:rFonts w:ascii="Book Antiqua" w:hAnsi="Book Antiqua"/>
          <w:b/>
          <w:sz w:val="24"/>
          <w:szCs w:val="24"/>
          <w:lang w:val="en-US"/>
        </w:rPr>
        <w:t>Sipahioglu</w:t>
      </w:r>
      <w:proofErr w:type="spellEnd"/>
      <w:r w:rsidRPr="00C32C79">
        <w:rPr>
          <w:rFonts w:ascii="Book Antiqua" w:hAnsi="Book Antiqua"/>
          <w:b/>
          <w:sz w:val="24"/>
          <w:szCs w:val="24"/>
          <w:lang w:val="en-US"/>
        </w:rPr>
        <w:t>, MD,</w:t>
      </w:r>
      <w:r w:rsidRPr="00C32C79">
        <w:rPr>
          <w:rFonts w:ascii="Book Antiqua" w:hAnsi="Book Antiqua" w:hint="eastAsia"/>
          <w:b/>
          <w:sz w:val="24"/>
          <w:szCs w:val="24"/>
          <w:lang w:val="en-US" w:eastAsia="zh-CN"/>
        </w:rPr>
        <w:t xml:space="preserve"> </w:t>
      </w:r>
      <w:r w:rsidRPr="00C32C79">
        <w:rPr>
          <w:rFonts w:ascii="Book Antiqua" w:hAnsi="Book Antiqua"/>
          <w:b/>
          <w:sz w:val="24"/>
          <w:szCs w:val="24"/>
          <w:lang w:val="en-US"/>
        </w:rPr>
        <w:t>PhD, Associate Professor</w:t>
      </w:r>
      <w:r w:rsidRPr="00C32C79">
        <w:rPr>
          <w:rFonts w:ascii="Book Antiqua" w:hAnsi="Book Antiqua" w:hint="eastAsia"/>
          <w:b/>
          <w:sz w:val="24"/>
          <w:szCs w:val="24"/>
          <w:lang w:val="en-US" w:eastAsia="zh-CN"/>
        </w:rPr>
        <w:t xml:space="preserve">, </w:t>
      </w:r>
      <w:r w:rsidRPr="00C32C79">
        <w:rPr>
          <w:rFonts w:ascii="Book Antiqua" w:hAnsi="Book Antiqua"/>
          <w:sz w:val="24"/>
          <w:szCs w:val="24"/>
          <w:lang w:val="en-US"/>
        </w:rPr>
        <w:t>Department of Family Medicine</w:t>
      </w:r>
      <w:r w:rsidRPr="00C32C79">
        <w:rPr>
          <w:rFonts w:ascii="Book Antiqua" w:hAnsi="Book Antiqua" w:hint="eastAsia"/>
          <w:sz w:val="24"/>
          <w:szCs w:val="24"/>
          <w:lang w:val="en-US" w:eastAsia="zh-CN"/>
        </w:rPr>
        <w:t xml:space="preserve">, </w:t>
      </w:r>
      <w:proofErr w:type="spellStart"/>
      <w:r w:rsidRPr="00C32C79">
        <w:rPr>
          <w:rFonts w:ascii="Book Antiqua" w:hAnsi="Book Antiqua"/>
          <w:sz w:val="24"/>
          <w:szCs w:val="24"/>
          <w:lang w:val="en-US"/>
        </w:rPr>
        <w:t>Cerrahpasa</w:t>
      </w:r>
      <w:proofErr w:type="spellEnd"/>
      <w:r w:rsidRPr="00C32C79">
        <w:rPr>
          <w:rFonts w:ascii="Book Antiqua" w:hAnsi="Book Antiqua"/>
          <w:sz w:val="24"/>
          <w:szCs w:val="24"/>
          <w:lang w:val="en-US"/>
        </w:rPr>
        <w:t xml:space="preserve"> Medical Faculty</w:t>
      </w:r>
      <w:r w:rsidRPr="00C32C79">
        <w:rPr>
          <w:rFonts w:ascii="Book Antiqua" w:hAnsi="Book Antiqua" w:hint="eastAsia"/>
          <w:sz w:val="24"/>
          <w:szCs w:val="24"/>
          <w:lang w:val="en-US" w:eastAsia="zh-CN"/>
        </w:rPr>
        <w:t xml:space="preserve">, </w:t>
      </w:r>
      <w:bookmarkStart w:id="67" w:name="OLE_LINK515"/>
      <w:bookmarkStart w:id="68" w:name="OLE_LINK516"/>
      <w:r w:rsidRPr="00C32C79">
        <w:rPr>
          <w:rFonts w:ascii="Book Antiqua" w:hAnsi="Book Antiqua"/>
          <w:sz w:val="24"/>
          <w:szCs w:val="24"/>
          <w:lang w:val="en-US"/>
        </w:rPr>
        <w:t>Istanbul University</w:t>
      </w:r>
      <w:bookmarkEnd w:id="67"/>
      <w:bookmarkEnd w:id="68"/>
      <w:r w:rsidRPr="00C32C79">
        <w:rPr>
          <w:rFonts w:ascii="Book Antiqua" w:hAnsi="Book Antiqua" w:hint="eastAsia"/>
          <w:sz w:val="24"/>
          <w:szCs w:val="24"/>
          <w:lang w:val="en-US" w:eastAsia="zh-CN"/>
        </w:rPr>
        <w:t xml:space="preserve">, </w:t>
      </w:r>
      <w:proofErr w:type="spellStart"/>
      <w:r w:rsidR="00EE2471" w:rsidRPr="00C32C79">
        <w:rPr>
          <w:rFonts w:ascii="Book Antiqua" w:hAnsi="Book Antiqua"/>
          <w:sz w:val="24"/>
          <w:szCs w:val="24"/>
          <w:lang w:val="en-US" w:eastAsia="zh-CN"/>
        </w:rPr>
        <w:t>Kaptanı</w:t>
      </w:r>
      <w:proofErr w:type="spellEnd"/>
      <w:r w:rsidR="00EE2471" w:rsidRPr="00C32C79">
        <w:rPr>
          <w:rFonts w:ascii="Book Antiqua" w:hAnsi="Book Antiqua"/>
          <w:sz w:val="24"/>
          <w:szCs w:val="24"/>
          <w:lang w:val="en-US" w:eastAsia="zh-CN"/>
        </w:rPr>
        <w:t xml:space="preserve"> </w:t>
      </w:r>
      <w:proofErr w:type="spellStart"/>
      <w:r w:rsidR="00EE2471" w:rsidRPr="00C32C79">
        <w:rPr>
          <w:rFonts w:ascii="Book Antiqua" w:hAnsi="Book Antiqua"/>
          <w:sz w:val="24"/>
          <w:szCs w:val="24"/>
          <w:lang w:val="en-US" w:eastAsia="zh-CN"/>
        </w:rPr>
        <w:t>Derya</w:t>
      </w:r>
      <w:proofErr w:type="spellEnd"/>
      <w:r w:rsidR="00EE2471" w:rsidRPr="00C32C79">
        <w:rPr>
          <w:rFonts w:ascii="Book Antiqua" w:hAnsi="Book Antiqua"/>
          <w:sz w:val="24"/>
          <w:szCs w:val="24"/>
          <w:lang w:val="en-US" w:eastAsia="zh-CN"/>
        </w:rPr>
        <w:t xml:space="preserve"> İbrahim </w:t>
      </w:r>
      <w:proofErr w:type="spellStart"/>
      <w:r w:rsidR="00EE2471" w:rsidRPr="00C32C79">
        <w:rPr>
          <w:rFonts w:ascii="Book Antiqua" w:hAnsi="Book Antiqua"/>
          <w:sz w:val="24"/>
          <w:szCs w:val="24"/>
          <w:lang w:val="en-US" w:eastAsia="zh-CN"/>
        </w:rPr>
        <w:t>Paşa</w:t>
      </w:r>
      <w:proofErr w:type="spellEnd"/>
      <w:r w:rsidR="00EE2471" w:rsidRPr="00C32C79">
        <w:rPr>
          <w:rFonts w:ascii="Book Antiqua" w:hAnsi="Book Antiqua"/>
          <w:sz w:val="24"/>
          <w:szCs w:val="24"/>
          <w:lang w:val="en-US" w:eastAsia="zh-CN"/>
        </w:rPr>
        <w:t xml:space="preserve"> </w:t>
      </w:r>
      <w:proofErr w:type="spellStart"/>
      <w:r w:rsidR="00EE2471" w:rsidRPr="00C32C79">
        <w:rPr>
          <w:rFonts w:ascii="Book Antiqua" w:hAnsi="Book Antiqua"/>
          <w:sz w:val="24"/>
          <w:szCs w:val="24"/>
          <w:lang w:val="en-US" w:eastAsia="zh-CN"/>
        </w:rPr>
        <w:t>Sokak</w:t>
      </w:r>
      <w:proofErr w:type="spellEnd"/>
      <w:r w:rsidR="00EE2471" w:rsidRPr="00C32C79">
        <w:rPr>
          <w:rFonts w:ascii="Book Antiqua" w:hAnsi="Book Antiqua"/>
          <w:sz w:val="24"/>
          <w:szCs w:val="24"/>
          <w:lang w:val="en-US" w:eastAsia="zh-CN"/>
        </w:rPr>
        <w:t xml:space="preserve">, </w:t>
      </w:r>
      <w:r w:rsidRPr="00C32C79">
        <w:rPr>
          <w:rFonts w:ascii="Book Antiqua" w:hAnsi="Book Antiqua"/>
          <w:sz w:val="24"/>
          <w:szCs w:val="24"/>
          <w:lang w:val="en-US"/>
        </w:rPr>
        <w:t>34303</w:t>
      </w:r>
      <w:r w:rsidRPr="00C32C79">
        <w:rPr>
          <w:rFonts w:ascii="Book Antiqua" w:hAnsi="Book Antiqua" w:hint="eastAsia"/>
          <w:sz w:val="24"/>
          <w:szCs w:val="24"/>
          <w:lang w:val="en-US" w:eastAsia="zh-CN"/>
        </w:rPr>
        <w:t xml:space="preserve"> </w:t>
      </w:r>
      <w:r w:rsidRPr="00C32C79">
        <w:rPr>
          <w:rFonts w:ascii="Book Antiqua" w:hAnsi="Book Antiqua"/>
          <w:sz w:val="24"/>
          <w:szCs w:val="24"/>
          <w:lang w:val="en-US"/>
        </w:rPr>
        <w:t>Istanbul</w:t>
      </w:r>
      <w:r w:rsidRPr="00C32C79">
        <w:rPr>
          <w:rFonts w:ascii="Book Antiqua" w:hAnsi="Book Antiqua" w:hint="eastAsia"/>
          <w:sz w:val="24"/>
          <w:szCs w:val="24"/>
          <w:lang w:val="en-US" w:eastAsia="zh-CN"/>
        </w:rPr>
        <w:t xml:space="preserve">, </w:t>
      </w:r>
      <w:r w:rsidRPr="00C32C79">
        <w:rPr>
          <w:rFonts w:ascii="Book Antiqua" w:hAnsi="Book Antiqua"/>
          <w:sz w:val="24"/>
          <w:szCs w:val="24"/>
          <w:lang w:val="en-US"/>
        </w:rPr>
        <w:t>Turkey</w:t>
      </w:r>
      <w:r w:rsidR="00044E72" w:rsidRPr="00C32C79">
        <w:rPr>
          <w:rFonts w:ascii="Book Antiqua" w:hAnsi="Book Antiqua" w:hint="eastAsia"/>
          <w:sz w:val="24"/>
          <w:szCs w:val="24"/>
          <w:lang w:val="en-US" w:eastAsia="zh-CN"/>
        </w:rPr>
        <w:t xml:space="preserve">. </w:t>
      </w:r>
      <w:hyperlink r:id="rId9" w:history="1">
        <w:r w:rsidR="00044E72" w:rsidRPr="00C32C79">
          <w:rPr>
            <w:rStyle w:val="a3"/>
            <w:rFonts w:ascii="Book Antiqua" w:hAnsi="Book Antiqua"/>
            <w:color w:val="auto"/>
            <w:sz w:val="24"/>
            <w:szCs w:val="24"/>
            <w:u w:val="none"/>
            <w:lang w:val="en-US"/>
          </w:rPr>
          <w:t>nurverdi@gmail.com</w:t>
        </w:r>
      </w:hyperlink>
    </w:p>
    <w:p w:rsidR="007E46E7" w:rsidRPr="00C32C79" w:rsidRDefault="007E46E7" w:rsidP="00087A54">
      <w:pPr>
        <w:adjustRightInd w:val="0"/>
        <w:snapToGrid w:val="0"/>
        <w:spacing w:after="0" w:line="360" w:lineRule="auto"/>
        <w:rPr>
          <w:rFonts w:ascii="Book Antiqua" w:hAnsi="Book Antiqua"/>
          <w:b/>
          <w:sz w:val="24"/>
        </w:rPr>
      </w:pPr>
      <w:bookmarkStart w:id="69" w:name="OLE_LINK283"/>
      <w:bookmarkStart w:id="70" w:name="OLE_LINK284"/>
      <w:bookmarkStart w:id="71" w:name="OLE_LINK368"/>
      <w:bookmarkStart w:id="72" w:name="OLE_LINK508"/>
      <w:bookmarkStart w:id="73" w:name="OLE_LINK361"/>
      <w:bookmarkStart w:id="74" w:name="OLE_LINK362"/>
      <w:r w:rsidRPr="00C32C79">
        <w:rPr>
          <w:rFonts w:ascii="Book Antiqua" w:hAnsi="Book Antiqua"/>
          <w:b/>
          <w:sz w:val="24"/>
        </w:rPr>
        <w:t>Telephone:</w:t>
      </w:r>
      <w:r w:rsidRPr="00C32C79">
        <w:t xml:space="preserve"> </w:t>
      </w:r>
      <w:r w:rsidR="005477A0" w:rsidRPr="00C32C79">
        <w:rPr>
          <w:rFonts w:hint="eastAsia"/>
          <w:lang w:eastAsia="zh-CN"/>
        </w:rPr>
        <w:t>+</w:t>
      </w:r>
      <w:r w:rsidR="005477A0" w:rsidRPr="00C32C79">
        <w:rPr>
          <w:rFonts w:ascii="Book Antiqua" w:hAnsi="Book Antiqua"/>
          <w:sz w:val="24"/>
        </w:rPr>
        <w:t>90-</w:t>
      </w:r>
      <w:r w:rsidRPr="00C32C79">
        <w:rPr>
          <w:rFonts w:ascii="Book Antiqua" w:hAnsi="Book Antiqua"/>
          <w:sz w:val="24"/>
        </w:rPr>
        <w:t>532</w:t>
      </w:r>
      <w:r w:rsidR="005477A0" w:rsidRPr="00C32C79">
        <w:rPr>
          <w:rFonts w:ascii="Book Antiqua" w:hAnsi="Book Antiqua" w:hint="eastAsia"/>
          <w:sz w:val="24"/>
          <w:lang w:eastAsia="zh-CN"/>
        </w:rPr>
        <w:t>-</w:t>
      </w:r>
      <w:r w:rsidRPr="00C32C79">
        <w:rPr>
          <w:rFonts w:ascii="Book Antiqua" w:hAnsi="Book Antiqua"/>
          <w:sz w:val="24"/>
        </w:rPr>
        <w:t>4961773</w:t>
      </w:r>
      <w:r w:rsidR="00A06509" w:rsidRPr="00C32C79">
        <w:rPr>
          <w:rFonts w:ascii="Book Antiqua" w:hAnsi="Book Antiqua" w:hint="eastAsia"/>
          <w:sz w:val="24"/>
        </w:rPr>
        <w:t xml:space="preserve">   </w:t>
      </w:r>
      <w:r w:rsidR="00B44387" w:rsidRPr="00C32C79">
        <w:rPr>
          <w:rFonts w:ascii="Book Antiqua" w:hAnsi="Book Antiqua" w:hint="eastAsia"/>
          <w:sz w:val="24"/>
          <w:lang w:eastAsia="zh-CN"/>
        </w:rPr>
        <w:t xml:space="preserve"> </w:t>
      </w:r>
      <w:r w:rsidR="00A06509" w:rsidRPr="00C32C79">
        <w:rPr>
          <w:rFonts w:ascii="Book Antiqua" w:hAnsi="Book Antiqua" w:hint="eastAsia"/>
          <w:sz w:val="24"/>
          <w:lang w:eastAsia="zh-CN"/>
        </w:rPr>
        <w:t xml:space="preserve"> </w:t>
      </w:r>
      <w:r w:rsidR="00A06509" w:rsidRPr="00C32C79">
        <w:rPr>
          <w:rFonts w:ascii="Book Antiqua" w:hAnsi="Book Antiqua" w:hint="eastAsia"/>
          <w:sz w:val="24"/>
        </w:rPr>
        <w:t xml:space="preserve"> </w:t>
      </w:r>
      <w:r w:rsidRPr="00C32C79">
        <w:rPr>
          <w:rFonts w:ascii="Book Antiqua" w:hAnsi="Book Antiqua"/>
          <w:b/>
          <w:sz w:val="24"/>
        </w:rPr>
        <w:t>Fax:</w:t>
      </w:r>
      <w:r w:rsidRPr="00C32C79">
        <w:rPr>
          <w:rFonts w:ascii="Book Antiqua" w:hAnsi="Book Antiqua"/>
          <w:b/>
          <w:sz w:val="24"/>
          <w:szCs w:val="24"/>
          <w:lang w:val="en-US"/>
        </w:rPr>
        <w:t xml:space="preserve"> </w:t>
      </w:r>
      <w:r w:rsidR="005477A0" w:rsidRPr="00C32C79">
        <w:rPr>
          <w:rFonts w:ascii="Book Antiqua" w:hAnsi="Book Antiqua" w:hint="eastAsia"/>
          <w:sz w:val="24"/>
          <w:szCs w:val="24"/>
          <w:lang w:val="en-US" w:eastAsia="zh-CN"/>
        </w:rPr>
        <w:t>+</w:t>
      </w:r>
      <w:r w:rsidR="005477A0" w:rsidRPr="00C32C79">
        <w:rPr>
          <w:rFonts w:ascii="Book Antiqua" w:hAnsi="Book Antiqua"/>
          <w:sz w:val="24"/>
          <w:szCs w:val="24"/>
          <w:lang w:val="en-US"/>
        </w:rPr>
        <w:t>90-</w:t>
      </w:r>
      <w:r w:rsidRPr="00C32C79">
        <w:rPr>
          <w:rFonts w:ascii="Book Antiqua" w:hAnsi="Book Antiqua"/>
          <w:sz w:val="24"/>
          <w:szCs w:val="24"/>
          <w:lang w:val="en-US"/>
        </w:rPr>
        <w:t>212</w:t>
      </w:r>
      <w:r w:rsidR="005477A0" w:rsidRPr="00C32C79">
        <w:rPr>
          <w:rFonts w:ascii="Book Antiqua" w:hAnsi="Book Antiqua" w:hint="eastAsia"/>
          <w:sz w:val="24"/>
          <w:szCs w:val="24"/>
          <w:lang w:val="en-US" w:eastAsia="zh-CN"/>
        </w:rPr>
        <w:t>-</w:t>
      </w:r>
      <w:r w:rsidRPr="00C32C79">
        <w:rPr>
          <w:rFonts w:ascii="Book Antiqua" w:hAnsi="Book Antiqua"/>
          <w:sz w:val="24"/>
          <w:szCs w:val="24"/>
          <w:lang w:val="en-US"/>
        </w:rPr>
        <w:t>4143251</w:t>
      </w:r>
    </w:p>
    <w:p w:rsidR="005477A0" w:rsidRPr="00C32C79" w:rsidRDefault="005477A0" w:rsidP="00087A54">
      <w:pPr>
        <w:adjustRightInd w:val="0"/>
        <w:snapToGrid w:val="0"/>
        <w:spacing w:after="0" w:line="360" w:lineRule="auto"/>
        <w:rPr>
          <w:rFonts w:ascii="Book Antiqua" w:hAnsi="Book Antiqua"/>
          <w:b/>
          <w:sz w:val="24"/>
          <w:lang w:eastAsia="zh-CN"/>
        </w:rPr>
      </w:pPr>
      <w:bookmarkStart w:id="75" w:name="OLE_LINK357"/>
      <w:bookmarkStart w:id="76" w:name="OLE_LINK358"/>
      <w:bookmarkEnd w:id="69"/>
      <w:bookmarkEnd w:id="70"/>
      <w:bookmarkEnd w:id="71"/>
      <w:bookmarkEnd w:id="72"/>
    </w:p>
    <w:p w:rsidR="007E46E7" w:rsidRPr="00C32C79" w:rsidRDefault="007E46E7" w:rsidP="00087A54">
      <w:pPr>
        <w:adjustRightInd w:val="0"/>
        <w:snapToGrid w:val="0"/>
        <w:spacing w:after="0" w:line="360" w:lineRule="auto"/>
        <w:rPr>
          <w:rFonts w:ascii="Book Antiqua" w:hAnsi="Book Antiqua"/>
          <w:b/>
          <w:sz w:val="24"/>
          <w:lang w:eastAsia="zh-CN"/>
        </w:rPr>
      </w:pPr>
      <w:r w:rsidRPr="00C32C79">
        <w:rPr>
          <w:rFonts w:ascii="Book Antiqua" w:hAnsi="Book Antiqua"/>
          <w:b/>
          <w:sz w:val="24"/>
        </w:rPr>
        <w:t xml:space="preserve">Received: </w:t>
      </w:r>
      <w:bookmarkStart w:id="77" w:name="OLE_LINK1"/>
      <w:bookmarkStart w:id="78" w:name="OLE_LINK2"/>
      <w:bookmarkStart w:id="79" w:name="OLE_LINK3"/>
      <w:bookmarkStart w:id="80" w:name="OLE_LINK201"/>
      <w:r w:rsidR="00427088" w:rsidRPr="00C32C79">
        <w:rPr>
          <w:rFonts w:ascii="Book Antiqua" w:hAnsi="Book Antiqua"/>
          <w:sz w:val="24"/>
          <w:szCs w:val="24"/>
        </w:rPr>
        <w:t>November</w:t>
      </w:r>
      <w:bookmarkEnd w:id="77"/>
      <w:bookmarkEnd w:id="78"/>
      <w:bookmarkEnd w:id="79"/>
      <w:bookmarkEnd w:id="80"/>
      <w:r w:rsidR="00427088" w:rsidRPr="00C32C79">
        <w:rPr>
          <w:rFonts w:ascii="Book Antiqua" w:hAnsi="Book Antiqua" w:hint="eastAsia"/>
          <w:sz w:val="24"/>
          <w:szCs w:val="24"/>
          <w:lang w:eastAsia="zh-CN"/>
        </w:rPr>
        <w:t xml:space="preserve"> 27, 201</w:t>
      </w:r>
      <w:r w:rsidR="00C32C79" w:rsidRPr="00C32C79">
        <w:rPr>
          <w:rFonts w:ascii="Book Antiqua" w:hAnsi="Book Antiqua" w:hint="eastAsia"/>
          <w:sz w:val="24"/>
          <w:szCs w:val="24"/>
          <w:lang w:eastAsia="zh-CN"/>
        </w:rPr>
        <w:t>3</w:t>
      </w:r>
      <w:r w:rsidR="00A06509" w:rsidRPr="00C32C79">
        <w:rPr>
          <w:rFonts w:ascii="Book Antiqua" w:hAnsi="Book Antiqua" w:hint="eastAsia"/>
          <w:sz w:val="24"/>
          <w:szCs w:val="24"/>
          <w:lang w:eastAsia="zh-CN"/>
        </w:rPr>
        <w:t xml:space="preserve">  </w:t>
      </w:r>
      <w:r w:rsidR="00A06509" w:rsidRPr="00C32C79">
        <w:rPr>
          <w:rFonts w:ascii="Book Antiqua" w:hAnsi="Book Antiqua" w:hint="eastAsia"/>
          <w:sz w:val="24"/>
        </w:rPr>
        <w:t xml:space="preserve">  </w:t>
      </w:r>
      <w:r w:rsidRPr="00C32C79">
        <w:rPr>
          <w:rFonts w:ascii="Book Antiqua" w:hAnsi="Book Antiqua"/>
          <w:b/>
          <w:sz w:val="24"/>
        </w:rPr>
        <w:t xml:space="preserve">Revised: </w:t>
      </w:r>
      <w:bookmarkStart w:id="81" w:name="OLE_LINK25"/>
      <w:bookmarkStart w:id="82" w:name="OLE_LINK26"/>
      <w:bookmarkStart w:id="83" w:name="OLE_LINK182"/>
      <w:r w:rsidR="00427088" w:rsidRPr="00C32C79">
        <w:rPr>
          <w:rFonts w:ascii="Book Antiqua" w:hAnsi="Book Antiqua"/>
          <w:sz w:val="24"/>
          <w:szCs w:val="24"/>
        </w:rPr>
        <w:t>July</w:t>
      </w:r>
      <w:bookmarkEnd w:id="81"/>
      <w:bookmarkEnd w:id="82"/>
      <w:bookmarkEnd w:id="83"/>
      <w:r w:rsidR="00427088" w:rsidRPr="00C32C79">
        <w:rPr>
          <w:rFonts w:ascii="Book Antiqua" w:hAnsi="Book Antiqua" w:hint="eastAsia"/>
          <w:sz w:val="24"/>
          <w:szCs w:val="24"/>
          <w:lang w:eastAsia="zh-CN"/>
        </w:rPr>
        <w:t xml:space="preserve"> </w:t>
      </w:r>
      <w:r w:rsidR="000767D3" w:rsidRPr="00C32C79">
        <w:rPr>
          <w:rFonts w:ascii="Book Antiqua" w:hAnsi="Book Antiqua" w:hint="eastAsia"/>
          <w:sz w:val="24"/>
          <w:szCs w:val="24"/>
          <w:lang w:eastAsia="zh-CN"/>
        </w:rPr>
        <w:t>23</w:t>
      </w:r>
      <w:r w:rsidR="00427088" w:rsidRPr="00C32C79">
        <w:rPr>
          <w:rFonts w:ascii="Book Antiqua" w:hAnsi="Book Antiqua" w:hint="eastAsia"/>
          <w:sz w:val="24"/>
          <w:szCs w:val="24"/>
          <w:lang w:eastAsia="zh-CN"/>
        </w:rPr>
        <w:t>, 2014</w:t>
      </w:r>
    </w:p>
    <w:p w:rsidR="000A39EC" w:rsidRDefault="007E46E7" w:rsidP="000A39EC">
      <w:pPr>
        <w:rPr>
          <w:rFonts w:ascii="Book Antiqua" w:hAnsi="Book Antiqua"/>
          <w:color w:val="000000"/>
          <w:sz w:val="24"/>
        </w:rPr>
      </w:pPr>
      <w:r w:rsidRPr="00C32C79">
        <w:rPr>
          <w:rFonts w:ascii="Book Antiqua" w:hAnsi="Book Antiqua"/>
          <w:b/>
          <w:sz w:val="24"/>
        </w:rPr>
        <w:t xml:space="preserve">Accepted: </w:t>
      </w:r>
      <w:bookmarkStart w:id="84" w:name="OLE_LINK4"/>
      <w:bookmarkStart w:id="85" w:name="OLE_LINK5"/>
      <w:bookmarkStart w:id="86" w:name="OLE_LINK6"/>
      <w:bookmarkStart w:id="87" w:name="OLE_LINK7"/>
      <w:bookmarkStart w:id="88" w:name="OLE_LINK9"/>
      <w:bookmarkStart w:id="89" w:name="OLE_LINK10"/>
      <w:bookmarkStart w:id="90" w:name="OLE_LINK13"/>
      <w:bookmarkStart w:id="91" w:name="OLE_LINK14"/>
      <w:bookmarkStart w:id="92" w:name="OLE_LINK17"/>
      <w:bookmarkStart w:id="93" w:name="OLE_LINK18"/>
      <w:bookmarkStart w:id="94" w:name="OLE_LINK19"/>
      <w:bookmarkStart w:id="95" w:name="OLE_LINK22"/>
      <w:bookmarkStart w:id="96" w:name="OLE_LINK24"/>
      <w:bookmarkStart w:id="97" w:name="OLE_LINK27"/>
      <w:bookmarkStart w:id="98" w:name="OLE_LINK28"/>
      <w:bookmarkStart w:id="99" w:name="OLE_LINK29"/>
      <w:bookmarkStart w:id="100" w:name="OLE_LINK30"/>
      <w:bookmarkStart w:id="101" w:name="OLE_LINK31"/>
      <w:bookmarkStart w:id="102" w:name="OLE_LINK34"/>
      <w:bookmarkStart w:id="103" w:name="OLE_LINK38"/>
      <w:bookmarkStart w:id="104" w:name="OLE_LINK41"/>
      <w:bookmarkStart w:id="105" w:name="OLE_LINK42"/>
      <w:bookmarkStart w:id="106" w:name="OLE_LINK44"/>
      <w:bookmarkStart w:id="107" w:name="OLE_LINK45"/>
      <w:bookmarkStart w:id="108" w:name="OLE_LINK46"/>
      <w:bookmarkStart w:id="109" w:name="OLE_LINK47"/>
      <w:bookmarkStart w:id="110" w:name="OLE_LINK52"/>
      <w:bookmarkStart w:id="111" w:name="OLE_LINK43"/>
      <w:bookmarkStart w:id="112" w:name="OLE_LINK57"/>
      <w:bookmarkStart w:id="113" w:name="OLE_LINK58"/>
      <w:bookmarkStart w:id="114" w:name="OLE_LINK8"/>
      <w:bookmarkStart w:id="115" w:name="OLE_LINK62"/>
      <w:bookmarkStart w:id="116" w:name="OLE_LINK66"/>
      <w:bookmarkStart w:id="117" w:name="OLE_LINK68"/>
      <w:bookmarkStart w:id="118" w:name="OLE_LINK69"/>
      <w:bookmarkStart w:id="119" w:name="OLE_LINK74"/>
      <w:bookmarkStart w:id="120" w:name="OLE_LINK77"/>
      <w:bookmarkStart w:id="121" w:name="OLE_LINK78"/>
      <w:bookmarkStart w:id="122" w:name="OLE_LINK72"/>
      <w:bookmarkStart w:id="123" w:name="OLE_LINK73"/>
      <w:bookmarkStart w:id="124" w:name="OLE_LINK79"/>
      <w:bookmarkStart w:id="125" w:name="OLE_LINK81"/>
      <w:bookmarkStart w:id="126" w:name="OLE_LINK86"/>
      <w:r w:rsidR="000A39EC">
        <w:rPr>
          <w:rFonts w:ascii="Book Antiqua" w:hAnsi="Book Antiqua"/>
          <w:color w:val="000000"/>
          <w:sz w:val="24"/>
        </w:rPr>
        <w:t>July 27, 2014</w:t>
      </w:r>
    </w:p>
    <w:p w:rsidR="007E46E7" w:rsidRPr="00C32C79" w:rsidRDefault="007E46E7" w:rsidP="00087A54">
      <w:pPr>
        <w:adjustRightInd w:val="0"/>
        <w:snapToGrid w:val="0"/>
        <w:spacing w:after="0" w:line="360" w:lineRule="auto"/>
        <w:rPr>
          <w:rFonts w:ascii="Book Antiqua" w:hAnsi="Book Antiqua"/>
          <w:b/>
          <w:sz w:val="24"/>
        </w:rPr>
      </w:pPr>
      <w:bookmarkStart w:id="127" w:name="_GoBack"/>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rsidR="007E46E7" w:rsidRPr="00C32C79" w:rsidRDefault="007E46E7" w:rsidP="00087A54">
      <w:pPr>
        <w:adjustRightInd w:val="0"/>
        <w:snapToGrid w:val="0"/>
        <w:spacing w:after="0" w:line="360" w:lineRule="auto"/>
        <w:rPr>
          <w:rFonts w:ascii="Book Antiqua" w:hAnsi="Book Antiqua"/>
          <w:sz w:val="24"/>
        </w:rPr>
      </w:pPr>
      <w:r w:rsidRPr="00C32C79">
        <w:rPr>
          <w:rFonts w:ascii="Book Antiqua" w:hAnsi="Book Antiqua"/>
          <w:b/>
          <w:sz w:val="24"/>
        </w:rPr>
        <w:t xml:space="preserve">Published online: </w:t>
      </w:r>
    </w:p>
    <w:bookmarkEnd w:id="73"/>
    <w:bookmarkEnd w:id="74"/>
    <w:bookmarkEnd w:id="75"/>
    <w:bookmarkEnd w:id="76"/>
    <w:p w:rsidR="00956EC0" w:rsidRPr="00C32C79" w:rsidRDefault="00956EC0" w:rsidP="00087A54">
      <w:pPr>
        <w:adjustRightInd w:val="0"/>
        <w:snapToGrid w:val="0"/>
        <w:spacing w:after="0" w:line="360" w:lineRule="auto"/>
        <w:rPr>
          <w:rFonts w:ascii="Book Antiqua" w:hAnsi="Book Antiqua"/>
          <w:b/>
          <w:sz w:val="24"/>
        </w:rPr>
      </w:pPr>
    </w:p>
    <w:bookmarkEnd w:id="63"/>
    <w:bookmarkEnd w:id="64"/>
    <w:bookmarkEnd w:id="65"/>
    <w:bookmarkEnd w:id="66"/>
    <w:p w:rsidR="00415C33" w:rsidRPr="00C32C79" w:rsidRDefault="00415C33" w:rsidP="00087A54">
      <w:pPr>
        <w:tabs>
          <w:tab w:val="left" w:pos="1635"/>
        </w:tabs>
        <w:adjustRightInd w:val="0"/>
        <w:snapToGrid w:val="0"/>
        <w:spacing w:after="0" w:line="360" w:lineRule="auto"/>
        <w:jc w:val="both"/>
        <w:rPr>
          <w:rFonts w:ascii="Book Antiqua" w:hAnsi="Book Antiqua"/>
          <w:b/>
          <w:sz w:val="24"/>
          <w:szCs w:val="24"/>
          <w:lang w:val="en-US"/>
        </w:rPr>
      </w:pPr>
      <w:r w:rsidRPr="00C32C79">
        <w:rPr>
          <w:rFonts w:ascii="Book Antiqua" w:hAnsi="Book Antiqua"/>
          <w:b/>
          <w:sz w:val="24"/>
          <w:szCs w:val="24"/>
          <w:lang w:val="en-US"/>
        </w:rPr>
        <w:t>A</w:t>
      </w:r>
      <w:r w:rsidR="00851739" w:rsidRPr="00C32C79">
        <w:rPr>
          <w:rFonts w:ascii="Book Antiqua" w:hAnsi="Book Antiqua"/>
          <w:b/>
          <w:sz w:val="24"/>
          <w:szCs w:val="24"/>
          <w:lang w:val="en-US"/>
        </w:rPr>
        <w:t>bstract</w:t>
      </w:r>
    </w:p>
    <w:p w:rsidR="00347120" w:rsidRPr="00C32C79" w:rsidRDefault="00DA6041" w:rsidP="00087A54">
      <w:pPr>
        <w:adjustRightInd w:val="0"/>
        <w:snapToGrid w:val="0"/>
        <w:spacing w:after="0" w:line="360" w:lineRule="auto"/>
        <w:jc w:val="both"/>
        <w:rPr>
          <w:rFonts w:ascii="Book Antiqua" w:hAnsi="Book Antiqua"/>
          <w:sz w:val="24"/>
          <w:szCs w:val="24"/>
          <w:lang w:val="en-US"/>
        </w:rPr>
      </w:pPr>
      <w:r w:rsidRPr="00C32C79">
        <w:rPr>
          <w:rFonts w:ascii="Book Antiqua" w:hAnsi="Book Antiqua"/>
          <w:sz w:val="24"/>
          <w:szCs w:val="24"/>
          <w:lang w:val="en-US"/>
        </w:rPr>
        <w:lastRenderedPageBreak/>
        <w:t xml:space="preserve">This review aims to clarify </w:t>
      </w:r>
      <w:r w:rsidR="00415C33" w:rsidRPr="00C32C79">
        <w:rPr>
          <w:rFonts w:ascii="Book Antiqua" w:hAnsi="Book Antiqua"/>
          <w:sz w:val="24"/>
          <w:szCs w:val="24"/>
          <w:lang w:val="en-US"/>
        </w:rPr>
        <w:t xml:space="preserve">novel concepts </w:t>
      </w:r>
      <w:r w:rsidR="00F37852" w:rsidRPr="00C32C79">
        <w:rPr>
          <w:rFonts w:ascii="Book Antiqua" w:hAnsi="Book Antiqua"/>
          <w:sz w:val="24"/>
          <w:szCs w:val="24"/>
          <w:lang w:val="en-US"/>
        </w:rPr>
        <w:t>regarding</w:t>
      </w:r>
      <w:r w:rsidRPr="00C32C79">
        <w:rPr>
          <w:rFonts w:ascii="Book Antiqua" w:hAnsi="Book Antiqua"/>
          <w:sz w:val="24"/>
          <w:szCs w:val="24"/>
          <w:lang w:val="en-US"/>
        </w:rPr>
        <w:t xml:space="preserve"> </w:t>
      </w:r>
      <w:r w:rsidR="00415C33" w:rsidRPr="00C32C79">
        <w:rPr>
          <w:rFonts w:ascii="Book Antiqua" w:hAnsi="Book Antiqua"/>
          <w:sz w:val="24"/>
          <w:szCs w:val="24"/>
          <w:lang w:val="en-US"/>
        </w:rPr>
        <w:t xml:space="preserve">the clinical and laboratory aspects of </w:t>
      </w:r>
      <w:r w:rsidR="008E23B6" w:rsidRPr="00C32C79">
        <w:rPr>
          <w:rFonts w:ascii="Book Antiqua" w:hAnsi="Book Antiqua"/>
          <w:sz w:val="24"/>
          <w:szCs w:val="24"/>
          <w:lang w:val="en-US"/>
        </w:rPr>
        <w:t>w</w:t>
      </w:r>
      <w:r w:rsidR="00415C33" w:rsidRPr="00C32C79">
        <w:rPr>
          <w:rFonts w:ascii="Book Antiqua" w:hAnsi="Book Antiqua"/>
          <w:sz w:val="24"/>
          <w:szCs w:val="24"/>
          <w:lang w:val="en-US"/>
        </w:rPr>
        <w:t>hite</w:t>
      </w:r>
      <w:r w:rsidR="00F37852" w:rsidRPr="00C32C79">
        <w:rPr>
          <w:rFonts w:ascii="Book Antiqua" w:hAnsi="Book Antiqua"/>
          <w:sz w:val="24"/>
          <w:szCs w:val="24"/>
          <w:lang w:val="en-US"/>
        </w:rPr>
        <w:t>-</w:t>
      </w:r>
      <w:r w:rsidR="008E23B6" w:rsidRPr="00C32C79">
        <w:rPr>
          <w:rFonts w:ascii="Book Antiqua" w:hAnsi="Book Antiqua"/>
          <w:sz w:val="24"/>
          <w:szCs w:val="24"/>
          <w:lang w:val="en-US"/>
        </w:rPr>
        <w:t>c</w:t>
      </w:r>
      <w:r w:rsidR="00415C33" w:rsidRPr="00C32C79">
        <w:rPr>
          <w:rFonts w:ascii="Book Antiqua" w:hAnsi="Book Antiqua"/>
          <w:sz w:val="24"/>
          <w:szCs w:val="24"/>
          <w:lang w:val="en-US"/>
        </w:rPr>
        <w:t xml:space="preserve">oat </w:t>
      </w:r>
      <w:r w:rsidR="008E23B6" w:rsidRPr="00C32C79">
        <w:rPr>
          <w:rFonts w:ascii="Book Antiqua" w:hAnsi="Book Antiqua"/>
          <w:sz w:val="24"/>
          <w:szCs w:val="24"/>
          <w:lang w:val="en-US"/>
        </w:rPr>
        <w:t>h</w:t>
      </w:r>
      <w:r w:rsidR="00415C33" w:rsidRPr="00C32C79">
        <w:rPr>
          <w:rFonts w:ascii="Book Antiqua" w:hAnsi="Book Antiqua"/>
          <w:sz w:val="24"/>
          <w:szCs w:val="24"/>
          <w:lang w:val="en-US"/>
        </w:rPr>
        <w:t>ypertension</w:t>
      </w:r>
      <w:r w:rsidR="00C96E68" w:rsidRPr="00C32C79">
        <w:rPr>
          <w:rFonts w:ascii="Book Antiqua" w:hAnsi="Book Antiqua" w:hint="eastAsia"/>
          <w:sz w:val="24"/>
          <w:szCs w:val="24"/>
          <w:lang w:val="en-US" w:eastAsia="zh-CN"/>
        </w:rPr>
        <w:t xml:space="preserve"> </w:t>
      </w:r>
      <w:r w:rsidR="000A4A35" w:rsidRPr="00C32C79">
        <w:rPr>
          <w:rFonts w:ascii="Book Antiqua" w:hAnsi="Book Antiqua"/>
          <w:sz w:val="24"/>
          <w:szCs w:val="24"/>
          <w:lang w:val="en-US"/>
        </w:rPr>
        <w:t>(WCHT).</w:t>
      </w:r>
      <w:r w:rsidR="00427088" w:rsidRPr="00C32C79">
        <w:rPr>
          <w:rFonts w:ascii="Book Antiqua" w:hAnsi="Book Antiqua" w:hint="eastAsia"/>
          <w:sz w:val="24"/>
          <w:szCs w:val="24"/>
          <w:lang w:val="en-US" w:eastAsia="zh-CN"/>
        </w:rPr>
        <w:t xml:space="preserve"> </w:t>
      </w:r>
      <w:r w:rsidR="005A1219" w:rsidRPr="00C32C79">
        <w:rPr>
          <w:rFonts w:ascii="Book Antiqua" w:hAnsi="Book Antiqua"/>
          <w:sz w:val="24"/>
          <w:szCs w:val="24"/>
          <w:lang w:val="en-US"/>
        </w:rPr>
        <w:t>Recent studies on the</w:t>
      </w:r>
      <w:r w:rsidR="00DA03F5" w:rsidRPr="00C32C79">
        <w:rPr>
          <w:rFonts w:ascii="Book Antiqua" w:hAnsi="Book Antiqua"/>
          <w:sz w:val="24"/>
          <w:szCs w:val="24"/>
          <w:lang w:val="en-US"/>
        </w:rPr>
        <w:t xml:space="preserve"> </w:t>
      </w:r>
      <w:r w:rsidR="00415C33" w:rsidRPr="00C32C79">
        <w:rPr>
          <w:rFonts w:ascii="Book Antiqua" w:hAnsi="Book Antiqua"/>
          <w:sz w:val="24"/>
          <w:szCs w:val="24"/>
          <w:lang w:val="en-US"/>
        </w:rPr>
        <w:t xml:space="preserve">clinical and biological implications of WCHT </w:t>
      </w:r>
      <w:r w:rsidR="008E23B6" w:rsidRPr="00C32C79">
        <w:rPr>
          <w:rFonts w:ascii="Book Antiqua" w:hAnsi="Book Antiqua"/>
          <w:sz w:val="24"/>
          <w:szCs w:val="24"/>
          <w:lang w:val="en-US"/>
        </w:rPr>
        <w:t>were</w:t>
      </w:r>
      <w:r w:rsidR="00415C33" w:rsidRPr="00C32C79">
        <w:rPr>
          <w:rFonts w:ascii="Book Antiqua" w:hAnsi="Book Antiqua"/>
          <w:sz w:val="24"/>
          <w:szCs w:val="24"/>
          <w:lang w:val="en-US"/>
        </w:rPr>
        <w:t xml:space="preserve"> compared with existing knowledge. Studies </w:t>
      </w:r>
      <w:r w:rsidR="008E23B6" w:rsidRPr="00C32C79">
        <w:rPr>
          <w:rFonts w:ascii="Book Antiqua" w:hAnsi="Book Antiqua"/>
          <w:sz w:val="24"/>
          <w:szCs w:val="24"/>
          <w:lang w:val="en-US"/>
        </w:rPr>
        <w:t xml:space="preserve">were </w:t>
      </w:r>
      <w:r w:rsidR="00415C33" w:rsidRPr="00C32C79">
        <w:rPr>
          <w:rFonts w:ascii="Book Antiqua" w:hAnsi="Book Antiqua"/>
          <w:sz w:val="24"/>
          <w:szCs w:val="24"/>
          <w:lang w:val="en-US"/>
        </w:rPr>
        <w:t xml:space="preserve">included if the </w:t>
      </w:r>
      <w:r w:rsidR="004A39A1" w:rsidRPr="00C32C79">
        <w:rPr>
          <w:rFonts w:ascii="Book Antiqua" w:hAnsi="Book Antiqua"/>
          <w:sz w:val="24"/>
          <w:szCs w:val="24"/>
          <w:lang w:val="en-US"/>
        </w:rPr>
        <w:t xml:space="preserve">WCHT </w:t>
      </w:r>
      <w:r w:rsidR="00415C33" w:rsidRPr="00C32C79">
        <w:rPr>
          <w:rFonts w:ascii="Book Antiqua" w:hAnsi="Book Antiqua"/>
          <w:sz w:val="24"/>
          <w:szCs w:val="24"/>
          <w:lang w:val="en-US"/>
        </w:rPr>
        <w:t xml:space="preserve">patients </w:t>
      </w:r>
      <w:r w:rsidR="008E23B6" w:rsidRPr="00C32C79">
        <w:rPr>
          <w:rFonts w:ascii="Book Antiqua" w:hAnsi="Book Antiqua"/>
          <w:sz w:val="24"/>
          <w:szCs w:val="24"/>
          <w:lang w:val="en-US"/>
        </w:rPr>
        <w:t xml:space="preserve">were </w:t>
      </w:r>
      <w:r w:rsidR="00415C33" w:rsidRPr="00C32C79">
        <w:rPr>
          <w:rFonts w:ascii="Book Antiqua" w:hAnsi="Book Antiqua"/>
          <w:sz w:val="24"/>
          <w:szCs w:val="24"/>
          <w:lang w:val="en-US"/>
        </w:rPr>
        <w:t>defined according to the 2013 European Society of Hypertension</w:t>
      </w:r>
      <w:r w:rsidR="000D7B57" w:rsidRPr="00C32C79">
        <w:rPr>
          <w:rFonts w:ascii="Book Antiqua" w:hAnsi="Book Antiqua"/>
          <w:sz w:val="24"/>
          <w:szCs w:val="24"/>
          <w:lang w:val="en-US"/>
        </w:rPr>
        <w:t xml:space="preserve"> guidelines</w:t>
      </w:r>
      <w:r w:rsidR="008E23B6" w:rsidRPr="00C32C79">
        <w:rPr>
          <w:rFonts w:ascii="Book Antiqua" w:hAnsi="Book Antiqua"/>
          <w:sz w:val="24"/>
          <w:szCs w:val="24"/>
          <w:lang w:val="en-US"/>
        </w:rPr>
        <w:t>,</w:t>
      </w:r>
      <w:r w:rsidR="008E23B6" w:rsidRPr="00C32C79">
        <w:rPr>
          <w:rFonts w:ascii="Book Antiqua" w:hAnsi="Book Antiqua"/>
          <w:i/>
          <w:sz w:val="24"/>
          <w:szCs w:val="24"/>
          <w:lang w:val="en-US"/>
        </w:rPr>
        <w:t xml:space="preserve"> i.e.</w:t>
      </w:r>
      <w:r w:rsidR="008E23B6" w:rsidRPr="00C32C79">
        <w:rPr>
          <w:rFonts w:ascii="Book Antiqua" w:hAnsi="Book Antiqua"/>
          <w:sz w:val="24"/>
          <w:szCs w:val="24"/>
          <w:lang w:val="en-US"/>
        </w:rPr>
        <w:t>, an</w:t>
      </w:r>
      <w:r w:rsidR="002C2179" w:rsidRPr="00C32C79">
        <w:rPr>
          <w:rFonts w:ascii="Book Antiqua" w:hAnsi="Book Antiqua"/>
          <w:sz w:val="24"/>
          <w:szCs w:val="24"/>
          <w:lang w:val="en-US"/>
        </w:rPr>
        <w:t xml:space="preserve"> office blood pressure</w:t>
      </w:r>
      <w:r w:rsidR="009508E3" w:rsidRPr="00C32C79">
        <w:rPr>
          <w:rFonts w:ascii="Book Antiqua" w:hAnsi="Book Antiqua"/>
          <w:sz w:val="24"/>
          <w:szCs w:val="24"/>
          <w:lang w:val="en-US"/>
        </w:rPr>
        <w:t>(</w:t>
      </w:r>
      <w:r w:rsidR="000867FF" w:rsidRPr="00C32C79">
        <w:rPr>
          <w:rFonts w:ascii="Book Antiqua" w:hAnsi="Book Antiqua"/>
          <w:sz w:val="24"/>
          <w:szCs w:val="24"/>
          <w:lang w:val="en-US"/>
        </w:rPr>
        <w:t xml:space="preserve">BP) </w:t>
      </w:r>
      <w:r w:rsidR="000D7B57" w:rsidRPr="00C32C79">
        <w:rPr>
          <w:rFonts w:ascii="Book Antiqua" w:hAnsi="Book Antiqua"/>
          <w:sz w:val="24"/>
          <w:szCs w:val="24"/>
          <w:lang w:val="en-US"/>
        </w:rPr>
        <w:t>of</w:t>
      </w:r>
      <w:r w:rsidR="00427088" w:rsidRPr="00C32C79">
        <w:rPr>
          <w:rFonts w:ascii="Book Antiqua" w:hAnsi="Book Antiqua"/>
          <w:sz w:val="24"/>
          <w:szCs w:val="24"/>
          <w:lang w:val="en-US"/>
        </w:rPr>
        <w:t xml:space="preserve"> ≥ </w:t>
      </w:r>
      <w:r w:rsidR="002C2179" w:rsidRPr="00C32C79">
        <w:rPr>
          <w:rFonts w:ascii="Book Antiqua" w:hAnsi="Book Antiqua"/>
          <w:sz w:val="24"/>
          <w:szCs w:val="24"/>
          <w:lang w:val="en-US"/>
        </w:rPr>
        <w:t xml:space="preserve">140/90 mmHg, </w:t>
      </w:r>
      <w:r w:rsidR="008E23B6" w:rsidRPr="00C32C79">
        <w:rPr>
          <w:rFonts w:ascii="Book Antiqua" w:hAnsi="Book Antiqua"/>
          <w:sz w:val="24"/>
          <w:szCs w:val="24"/>
          <w:lang w:val="en-US"/>
        </w:rPr>
        <w:t xml:space="preserve">a </w:t>
      </w:r>
      <w:r w:rsidR="002C2179" w:rsidRPr="00C32C79">
        <w:rPr>
          <w:rFonts w:ascii="Book Antiqua" w:hAnsi="Book Antiqua"/>
          <w:sz w:val="24"/>
          <w:szCs w:val="24"/>
          <w:lang w:val="en-US"/>
        </w:rPr>
        <w:t xml:space="preserve">home </w:t>
      </w:r>
      <w:r w:rsidR="000867FF" w:rsidRPr="00C32C79">
        <w:rPr>
          <w:rFonts w:ascii="Book Antiqua" w:hAnsi="Book Antiqua"/>
          <w:sz w:val="24"/>
          <w:szCs w:val="24"/>
          <w:lang w:val="en-US"/>
        </w:rPr>
        <w:t>BP</w:t>
      </w:r>
      <w:r w:rsidR="000D7B57" w:rsidRPr="00C32C79">
        <w:rPr>
          <w:rFonts w:ascii="Book Antiqua" w:hAnsi="Book Antiqua"/>
          <w:sz w:val="24"/>
          <w:szCs w:val="24"/>
          <w:lang w:val="en-US"/>
        </w:rPr>
        <w:t xml:space="preserve"> of</w:t>
      </w:r>
      <w:r w:rsidR="00427088" w:rsidRPr="00C32C79">
        <w:rPr>
          <w:rFonts w:ascii="Book Antiqua" w:hAnsi="Book Antiqua"/>
          <w:sz w:val="24"/>
          <w:szCs w:val="24"/>
          <w:lang w:val="en-US"/>
        </w:rPr>
        <w:t xml:space="preserve"> ≤ </w:t>
      </w:r>
      <w:r w:rsidR="002C2179" w:rsidRPr="00C32C79">
        <w:rPr>
          <w:rFonts w:ascii="Book Antiqua" w:hAnsi="Book Antiqua"/>
          <w:sz w:val="24"/>
          <w:szCs w:val="24"/>
          <w:lang w:val="en-US"/>
        </w:rPr>
        <w:t>135/85 mmHg</w:t>
      </w:r>
      <w:r w:rsidR="008E23B6" w:rsidRPr="00C32C79">
        <w:rPr>
          <w:rFonts w:ascii="Book Antiqua" w:hAnsi="Book Antiqua"/>
          <w:sz w:val="24"/>
          <w:szCs w:val="24"/>
          <w:lang w:val="en-US"/>
        </w:rPr>
        <w:t>,</w:t>
      </w:r>
      <w:r w:rsidR="002C2179" w:rsidRPr="00C32C79">
        <w:rPr>
          <w:rFonts w:ascii="Book Antiqua" w:hAnsi="Book Antiqua"/>
          <w:sz w:val="24"/>
          <w:szCs w:val="24"/>
          <w:lang w:val="en-US"/>
        </w:rPr>
        <w:t xml:space="preserve"> and</w:t>
      </w:r>
      <w:r w:rsidR="008E23B6" w:rsidRPr="00C32C79">
        <w:rPr>
          <w:rFonts w:ascii="Book Antiqua" w:hAnsi="Book Antiqua"/>
          <w:sz w:val="24"/>
          <w:szCs w:val="24"/>
          <w:lang w:val="en-US"/>
        </w:rPr>
        <w:t xml:space="preserve"> a</w:t>
      </w:r>
      <w:r w:rsidR="002C2179" w:rsidRPr="00C32C79">
        <w:rPr>
          <w:rFonts w:ascii="Book Antiqua" w:hAnsi="Book Antiqua"/>
          <w:sz w:val="24"/>
          <w:szCs w:val="24"/>
          <w:lang w:val="en-US"/>
        </w:rPr>
        <w:t xml:space="preserve"> mean</w:t>
      </w:r>
      <w:r w:rsidR="002C3658" w:rsidRPr="00C32C79">
        <w:rPr>
          <w:rFonts w:ascii="Book Antiqua" w:hAnsi="Book Antiqua"/>
          <w:sz w:val="24"/>
          <w:szCs w:val="24"/>
          <w:lang w:val="en-US"/>
        </w:rPr>
        <w:t xml:space="preserve"> 24</w:t>
      </w:r>
      <w:r w:rsidR="008E23B6" w:rsidRPr="00C32C79">
        <w:rPr>
          <w:rFonts w:ascii="Book Antiqua" w:hAnsi="Book Antiqua"/>
          <w:sz w:val="24"/>
          <w:szCs w:val="24"/>
          <w:lang w:val="en-US"/>
        </w:rPr>
        <w:t>-</w:t>
      </w:r>
      <w:r w:rsidR="002C3658" w:rsidRPr="00C32C79">
        <w:rPr>
          <w:rFonts w:ascii="Book Antiqua" w:hAnsi="Book Antiqua"/>
          <w:sz w:val="24"/>
          <w:szCs w:val="24"/>
          <w:lang w:val="en-US"/>
        </w:rPr>
        <w:t>h</w:t>
      </w:r>
      <w:r w:rsidR="002C2179" w:rsidRPr="00C32C79">
        <w:rPr>
          <w:rFonts w:ascii="Book Antiqua" w:hAnsi="Book Antiqua"/>
          <w:sz w:val="24"/>
          <w:szCs w:val="24"/>
          <w:lang w:val="en-US"/>
        </w:rPr>
        <w:t xml:space="preserve"> ambulatory </w:t>
      </w:r>
      <w:r w:rsidR="000867FF" w:rsidRPr="00C32C79">
        <w:rPr>
          <w:rFonts w:ascii="Book Antiqua" w:hAnsi="Book Antiqua"/>
          <w:sz w:val="24"/>
          <w:szCs w:val="24"/>
          <w:lang w:val="en-US"/>
        </w:rPr>
        <w:t>BP</w:t>
      </w:r>
      <w:r w:rsidR="005A1219" w:rsidRPr="00C32C79">
        <w:rPr>
          <w:rFonts w:ascii="Book Antiqua" w:hAnsi="Book Antiqua"/>
          <w:sz w:val="24"/>
          <w:szCs w:val="24"/>
          <w:lang w:val="en-US"/>
        </w:rPr>
        <w:t xml:space="preserve"> </w:t>
      </w:r>
      <w:r w:rsidR="000D7B57" w:rsidRPr="00C32C79">
        <w:rPr>
          <w:rFonts w:ascii="Book Antiqua" w:hAnsi="Book Antiqua"/>
          <w:sz w:val="24"/>
          <w:szCs w:val="24"/>
          <w:lang w:val="en-US"/>
        </w:rPr>
        <w:t>of</w:t>
      </w:r>
      <w:r w:rsidR="00427088" w:rsidRPr="00C32C79">
        <w:rPr>
          <w:rFonts w:ascii="Book Antiqua" w:hAnsi="Book Antiqua"/>
          <w:sz w:val="24"/>
          <w:szCs w:val="24"/>
          <w:lang w:val="en-US"/>
        </w:rPr>
        <w:t xml:space="preserve"> ≤ </w:t>
      </w:r>
      <w:r w:rsidR="002C2179" w:rsidRPr="00C32C79">
        <w:rPr>
          <w:rFonts w:ascii="Book Antiqua" w:hAnsi="Book Antiqua"/>
          <w:sz w:val="24"/>
          <w:szCs w:val="24"/>
          <w:lang w:val="en-US"/>
        </w:rPr>
        <w:t>130/80 mmHg.</w:t>
      </w:r>
      <w:r w:rsidR="005A1219" w:rsidRPr="00C32C79">
        <w:rPr>
          <w:rFonts w:ascii="Book Antiqua" w:hAnsi="Book Antiqua"/>
          <w:sz w:val="24"/>
          <w:szCs w:val="24"/>
          <w:lang w:val="en-US"/>
        </w:rPr>
        <w:t xml:space="preserve"> </w:t>
      </w:r>
      <w:r w:rsidR="000D7B57" w:rsidRPr="00C32C79">
        <w:rPr>
          <w:rFonts w:ascii="Book Antiqua" w:hAnsi="Book Antiqua"/>
          <w:sz w:val="24"/>
          <w:szCs w:val="24"/>
          <w:lang w:val="en-US"/>
        </w:rPr>
        <w:t>WCHT s</w:t>
      </w:r>
      <w:r w:rsidR="00A21C0B" w:rsidRPr="00C32C79">
        <w:rPr>
          <w:rFonts w:ascii="Book Antiqua" w:hAnsi="Book Antiqua"/>
          <w:sz w:val="24"/>
          <w:szCs w:val="24"/>
          <w:lang w:val="en-US"/>
        </w:rPr>
        <w:t xml:space="preserve">tudies </w:t>
      </w:r>
      <w:r w:rsidR="000D7B57" w:rsidRPr="00C32C79">
        <w:rPr>
          <w:rFonts w:ascii="Book Antiqua" w:hAnsi="Book Antiqua"/>
          <w:sz w:val="24"/>
          <w:szCs w:val="24"/>
          <w:lang w:val="en-US"/>
        </w:rPr>
        <w:t>published</w:t>
      </w:r>
      <w:r w:rsidR="005A1219" w:rsidRPr="00C32C79">
        <w:rPr>
          <w:rFonts w:ascii="Book Antiqua" w:hAnsi="Book Antiqua"/>
          <w:sz w:val="24"/>
          <w:szCs w:val="24"/>
          <w:lang w:val="en-US"/>
        </w:rPr>
        <w:t xml:space="preserve"> </w:t>
      </w:r>
      <w:r w:rsidR="000D7B57" w:rsidRPr="00C32C79">
        <w:rPr>
          <w:rFonts w:ascii="Book Antiqua" w:hAnsi="Book Antiqua"/>
          <w:sz w:val="24"/>
          <w:szCs w:val="24"/>
          <w:lang w:val="en-US"/>
        </w:rPr>
        <w:t>since</w:t>
      </w:r>
      <w:r w:rsidR="005A1219" w:rsidRPr="00C32C79">
        <w:rPr>
          <w:rFonts w:ascii="Book Antiqua" w:hAnsi="Book Antiqua"/>
          <w:sz w:val="24"/>
          <w:szCs w:val="24"/>
          <w:lang w:val="en-US"/>
        </w:rPr>
        <w:t xml:space="preserve"> </w:t>
      </w:r>
      <w:r w:rsidR="007A6B9F" w:rsidRPr="00C32C79">
        <w:rPr>
          <w:rFonts w:ascii="Book Antiqua" w:hAnsi="Book Antiqua"/>
          <w:sz w:val="24"/>
          <w:szCs w:val="24"/>
          <w:lang w:val="en-US"/>
        </w:rPr>
        <w:t>2000 were selected</w:t>
      </w:r>
      <w:r w:rsidR="008E23B6" w:rsidRPr="00C32C79">
        <w:rPr>
          <w:rFonts w:ascii="Book Antiqua" w:hAnsi="Book Antiqua"/>
          <w:sz w:val="24"/>
          <w:szCs w:val="24"/>
          <w:lang w:val="en-US"/>
        </w:rPr>
        <w:t>,</w:t>
      </w:r>
      <w:r w:rsidR="007A6B9F" w:rsidRPr="00C32C79">
        <w:rPr>
          <w:rFonts w:ascii="Book Antiqua" w:hAnsi="Book Antiqua"/>
          <w:sz w:val="24"/>
          <w:szCs w:val="24"/>
          <w:lang w:val="en-US"/>
        </w:rPr>
        <w:t xml:space="preserve"> although a few studies </w:t>
      </w:r>
      <w:r w:rsidR="000D7B57" w:rsidRPr="00C32C79">
        <w:rPr>
          <w:rFonts w:ascii="Book Antiqua" w:hAnsi="Book Antiqua"/>
          <w:sz w:val="24"/>
          <w:szCs w:val="24"/>
          <w:lang w:val="en-US"/>
        </w:rPr>
        <w:t>performed</w:t>
      </w:r>
      <w:r w:rsidR="005A1219" w:rsidRPr="00C32C79">
        <w:rPr>
          <w:rFonts w:ascii="Book Antiqua" w:hAnsi="Book Antiqua"/>
          <w:sz w:val="24"/>
          <w:szCs w:val="24"/>
          <w:lang w:val="en-US"/>
        </w:rPr>
        <w:t xml:space="preserve"> </w:t>
      </w:r>
      <w:r w:rsidR="007A6B9F" w:rsidRPr="00C32C79">
        <w:rPr>
          <w:rFonts w:ascii="Book Antiqua" w:hAnsi="Book Antiqua"/>
          <w:sz w:val="24"/>
          <w:szCs w:val="24"/>
          <w:lang w:val="en-US"/>
        </w:rPr>
        <w:t xml:space="preserve">before </w:t>
      </w:r>
      <w:r w:rsidR="008E23B6" w:rsidRPr="00C32C79">
        <w:rPr>
          <w:rFonts w:ascii="Book Antiqua" w:hAnsi="Book Antiqua"/>
          <w:sz w:val="24"/>
          <w:szCs w:val="24"/>
          <w:lang w:val="en-US"/>
        </w:rPr>
        <w:t xml:space="preserve">2000 </w:t>
      </w:r>
      <w:r w:rsidR="007A6B9F" w:rsidRPr="00C32C79">
        <w:rPr>
          <w:rFonts w:ascii="Book Antiqua" w:hAnsi="Book Antiqua"/>
          <w:sz w:val="24"/>
          <w:szCs w:val="24"/>
          <w:lang w:val="en-US"/>
        </w:rPr>
        <w:t xml:space="preserve">were used </w:t>
      </w:r>
      <w:r w:rsidR="008E23B6" w:rsidRPr="00C32C79">
        <w:rPr>
          <w:rFonts w:ascii="Book Antiqua" w:hAnsi="Book Antiqua"/>
          <w:sz w:val="24"/>
          <w:szCs w:val="24"/>
          <w:lang w:val="en-US"/>
        </w:rPr>
        <w:t xml:space="preserve">for </w:t>
      </w:r>
      <w:r w:rsidR="000D7B57" w:rsidRPr="00C32C79">
        <w:rPr>
          <w:rFonts w:ascii="Book Antiqua" w:hAnsi="Book Antiqua"/>
          <w:sz w:val="24"/>
          <w:szCs w:val="24"/>
          <w:lang w:val="en-US"/>
        </w:rPr>
        <w:t>comparative purposes</w:t>
      </w:r>
      <w:r w:rsidR="007A6B9F" w:rsidRPr="00C32C79">
        <w:rPr>
          <w:rFonts w:ascii="Book Antiqua" w:hAnsi="Book Antiqua"/>
          <w:sz w:val="24"/>
          <w:szCs w:val="24"/>
          <w:lang w:val="en-US"/>
        </w:rPr>
        <w:t xml:space="preserve">. </w:t>
      </w:r>
      <w:r w:rsidR="00937E32" w:rsidRPr="00C32C79">
        <w:rPr>
          <w:rFonts w:ascii="Book Antiqua" w:hAnsi="Book Antiqua"/>
          <w:sz w:val="24"/>
          <w:szCs w:val="24"/>
          <w:lang w:val="en-US"/>
        </w:rPr>
        <w:t xml:space="preserve">True WCHT was defined as </w:t>
      </w:r>
      <w:r w:rsidR="000D7B57" w:rsidRPr="00C32C79">
        <w:rPr>
          <w:rFonts w:ascii="Book Antiqua" w:hAnsi="Book Antiqua"/>
          <w:sz w:val="24"/>
          <w:szCs w:val="24"/>
          <w:lang w:val="en-US"/>
        </w:rPr>
        <w:t>normal</w:t>
      </w:r>
      <w:r w:rsidR="005A1219" w:rsidRPr="00C32C79">
        <w:rPr>
          <w:rFonts w:ascii="Book Antiqua" w:hAnsi="Book Antiqua"/>
          <w:sz w:val="24"/>
          <w:szCs w:val="24"/>
          <w:lang w:val="en-US"/>
        </w:rPr>
        <w:t xml:space="preserve"> </w:t>
      </w:r>
      <w:r w:rsidR="00937E32" w:rsidRPr="00C32C79">
        <w:rPr>
          <w:rFonts w:ascii="Book Antiqua" w:hAnsi="Book Antiqua"/>
          <w:sz w:val="24"/>
          <w:szCs w:val="24"/>
          <w:lang w:val="en-US"/>
        </w:rPr>
        <w:t xml:space="preserve">ABPM and home </w:t>
      </w:r>
      <w:r w:rsidR="00A043E9" w:rsidRPr="00C32C79">
        <w:rPr>
          <w:rFonts w:ascii="Book Antiqua" w:hAnsi="Book Antiqua"/>
          <w:sz w:val="24"/>
          <w:szCs w:val="24"/>
          <w:lang w:val="en-US"/>
        </w:rPr>
        <w:t>BP</w:t>
      </w:r>
      <w:r w:rsidR="00937E32" w:rsidRPr="00C32C79">
        <w:rPr>
          <w:rFonts w:ascii="Book Antiqua" w:hAnsi="Book Antiqua"/>
          <w:sz w:val="24"/>
          <w:szCs w:val="24"/>
          <w:lang w:val="en-US"/>
        </w:rPr>
        <w:t xml:space="preserve"> readings</w:t>
      </w:r>
      <w:r w:rsidR="008E23B6" w:rsidRPr="00C32C79">
        <w:rPr>
          <w:rFonts w:ascii="Book Antiqua" w:hAnsi="Book Antiqua"/>
          <w:sz w:val="24"/>
          <w:szCs w:val="24"/>
          <w:lang w:val="en-US"/>
        </w:rPr>
        <w:t>,</w:t>
      </w:r>
      <w:r w:rsidR="00937E32" w:rsidRPr="00C32C79">
        <w:rPr>
          <w:rFonts w:ascii="Book Antiqua" w:hAnsi="Book Antiqua"/>
          <w:sz w:val="24"/>
          <w:szCs w:val="24"/>
          <w:lang w:val="en-US"/>
        </w:rPr>
        <w:t xml:space="preserve"> and partial WCHT was defined </w:t>
      </w:r>
      <w:r w:rsidR="008E23B6" w:rsidRPr="00C32C79">
        <w:rPr>
          <w:rFonts w:ascii="Book Antiqua" w:hAnsi="Book Antiqua"/>
          <w:sz w:val="24"/>
          <w:szCs w:val="24"/>
          <w:lang w:val="en-US"/>
        </w:rPr>
        <w:t>as an abnormality in</w:t>
      </w:r>
      <w:r w:rsidR="00937E32" w:rsidRPr="00C32C79">
        <w:rPr>
          <w:rFonts w:ascii="Book Antiqua" w:hAnsi="Book Antiqua"/>
          <w:sz w:val="24"/>
          <w:szCs w:val="24"/>
          <w:lang w:val="en-US"/>
        </w:rPr>
        <w:t xml:space="preserve"> one </w:t>
      </w:r>
      <w:r w:rsidR="00D87A74" w:rsidRPr="00C32C79">
        <w:rPr>
          <w:rFonts w:ascii="Book Antiqua" w:hAnsi="Book Antiqua"/>
          <w:sz w:val="24"/>
          <w:szCs w:val="24"/>
          <w:lang w:val="en-US"/>
        </w:rPr>
        <w:t xml:space="preserve">of these two </w:t>
      </w:r>
      <w:r w:rsidR="00937E32" w:rsidRPr="00C32C79">
        <w:rPr>
          <w:rFonts w:ascii="Book Antiqua" w:hAnsi="Book Antiqua"/>
          <w:sz w:val="24"/>
          <w:szCs w:val="24"/>
          <w:lang w:val="en-US"/>
        </w:rPr>
        <w:t>reading</w:t>
      </w:r>
      <w:r w:rsidR="00D87A74" w:rsidRPr="00C32C79">
        <w:rPr>
          <w:rFonts w:ascii="Book Antiqua" w:hAnsi="Book Antiqua"/>
          <w:sz w:val="24"/>
          <w:szCs w:val="24"/>
          <w:lang w:val="en-US"/>
        </w:rPr>
        <w:t>s</w:t>
      </w:r>
      <w:r w:rsidR="00937E32" w:rsidRPr="00C32C79">
        <w:rPr>
          <w:rFonts w:ascii="Book Antiqua" w:hAnsi="Book Antiqua"/>
          <w:sz w:val="24"/>
          <w:szCs w:val="24"/>
          <w:lang w:val="en-US"/>
        </w:rPr>
        <w:t>.</w:t>
      </w:r>
      <w:r w:rsidR="00DE7993" w:rsidRPr="00C32C79">
        <w:rPr>
          <w:rFonts w:ascii="Book Antiqua" w:hAnsi="Book Antiqua" w:hint="eastAsia"/>
          <w:sz w:val="24"/>
          <w:szCs w:val="24"/>
          <w:lang w:val="en-US" w:eastAsia="zh-CN"/>
        </w:rPr>
        <w:t xml:space="preserve"> </w:t>
      </w:r>
      <w:r w:rsidR="00415C33" w:rsidRPr="00C32C79">
        <w:rPr>
          <w:rFonts w:ascii="Book Antiqua" w:hAnsi="Book Antiqua"/>
          <w:sz w:val="24"/>
          <w:szCs w:val="24"/>
          <w:lang w:val="en-US"/>
        </w:rPr>
        <w:t xml:space="preserve">The </w:t>
      </w:r>
      <w:r w:rsidR="002B188F" w:rsidRPr="00C32C79">
        <w:rPr>
          <w:rFonts w:ascii="Book Antiqua" w:hAnsi="Book Antiqua"/>
          <w:sz w:val="24"/>
          <w:szCs w:val="24"/>
          <w:lang w:val="en-US"/>
        </w:rPr>
        <w:t xml:space="preserve">reported </w:t>
      </w:r>
      <w:r w:rsidR="00415C33" w:rsidRPr="00C32C79">
        <w:rPr>
          <w:rFonts w:ascii="Book Antiqua" w:hAnsi="Book Antiqua"/>
          <w:sz w:val="24"/>
          <w:szCs w:val="24"/>
          <w:lang w:val="en-US"/>
        </w:rPr>
        <w:t>pr</w:t>
      </w:r>
      <w:r w:rsidR="0029058A" w:rsidRPr="00C32C79">
        <w:rPr>
          <w:rFonts w:ascii="Book Antiqua" w:hAnsi="Book Antiqua"/>
          <w:sz w:val="24"/>
          <w:szCs w:val="24"/>
          <w:lang w:val="en-US"/>
        </w:rPr>
        <w:t xml:space="preserve">evalence of WCHT </w:t>
      </w:r>
      <w:r w:rsidR="008E23B6" w:rsidRPr="00C32C79">
        <w:rPr>
          <w:rFonts w:ascii="Book Antiqua" w:hAnsi="Book Antiqua"/>
          <w:sz w:val="24"/>
          <w:szCs w:val="24"/>
          <w:lang w:val="en-US"/>
        </w:rPr>
        <w:t xml:space="preserve">was </w:t>
      </w:r>
      <w:r w:rsidR="0029058A" w:rsidRPr="00C32C79">
        <w:rPr>
          <w:rFonts w:ascii="Book Antiqua" w:hAnsi="Book Antiqua"/>
          <w:sz w:val="24"/>
          <w:szCs w:val="24"/>
          <w:lang w:val="en-US"/>
        </w:rPr>
        <w:t>15</w:t>
      </w:r>
      <w:r w:rsidR="00C32C79" w:rsidRPr="00C32C79">
        <w:rPr>
          <w:rFonts w:ascii="Book Antiqua" w:hAnsi="Book Antiqua" w:hint="eastAsia"/>
          <w:sz w:val="24"/>
          <w:szCs w:val="24"/>
          <w:lang w:val="en-US" w:eastAsia="zh-CN"/>
        </w:rPr>
        <w:t>%</w:t>
      </w:r>
      <w:r w:rsidR="0029058A" w:rsidRPr="00C32C79">
        <w:rPr>
          <w:rFonts w:ascii="Book Antiqua" w:hAnsi="Book Antiqua"/>
          <w:sz w:val="24"/>
          <w:szCs w:val="24"/>
          <w:lang w:val="en-US"/>
        </w:rPr>
        <w:t>-45%</w:t>
      </w:r>
      <w:r w:rsidR="00415C33" w:rsidRPr="00C32C79">
        <w:rPr>
          <w:rFonts w:ascii="Book Antiqua" w:hAnsi="Book Antiqua"/>
          <w:sz w:val="24"/>
          <w:szCs w:val="24"/>
          <w:lang w:val="en-US"/>
        </w:rPr>
        <w:t xml:space="preserve">. </w:t>
      </w:r>
      <w:r w:rsidR="00677B85" w:rsidRPr="00C32C79">
        <w:rPr>
          <w:rFonts w:ascii="Book Antiqua" w:hAnsi="Book Antiqua"/>
          <w:sz w:val="24"/>
          <w:szCs w:val="24"/>
          <w:lang w:val="en-US"/>
        </w:rPr>
        <w:t xml:space="preserve">The </w:t>
      </w:r>
      <w:r w:rsidR="00370CAB" w:rsidRPr="00C32C79">
        <w:rPr>
          <w:rFonts w:ascii="Book Antiqua" w:hAnsi="Book Antiqua"/>
          <w:sz w:val="24"/>
          <w:szCs w:val="24"/>
          <w:lang w:val="en-US"/>
        </w:rPr>
        <w:t>incidence of WCHT t</w:t>
      </w:r>
      <w:r w:rsidR="00F95BE9" w:rsidRPr="00C32C79">
        <w:rPr>
          <w:rFonts w:ascii="Book Antiqua" w:hAnsi="Book Antiqua"/>
          <w:sz w:val="24"/>
          <w:szCs w:val="24"/>
          <w:lang w:val="en-US"/>
        </w:rPr>
        <w:t>end</w:t>
      </w:r>
      <w:r w:rsidR="00370CAB" w:rsidRPr="00C32C79">
        <w:rPr>
          <w:rFonts w:ascii="Book Antiqua" w:hAnsi="Book Antiqua"/>
          <w:sz w:val="24"/>
          <w:szCs w:val="24"/>
          <w:lang w:val="en-US"/>
        </w:rPr>
        <w:t xml:space="preserve">ed </w:t>
      </w:r>
      <w:r w:rsidR="00F95BE9" w:rsidRPr="00C32C79">
        <w:rPr>
          <w:rFonts w:ascii="Book Antiqua" w:hAnsi="Book Antiqua"/>
          <w:sz w:val="24"/>
          <w:szCs w:val="24"/>
          <w:lang w:val="en-US"/>
        </w:rPr>
        <w:t xml:space="preserve">to </w:t>
      </w:r>
      <w:r w:rsidR="007F381C" w:rsidRPr="00C32C79">
        <w:rPr>
          <w:rFonts w:ascii="Book Antiqua" w:hAnsi="Book Antiqua"/>
          <w:sz w:val="24"/>
          <w:szCs w:val="24"/>
          <w:lang w:val="en-US"/>
        </w:rPr>
        <w:t xml:space="preserve">be higher in </w:t>
      </w:r>
      <w:r w:rsidR="00677B85" w:rsidRPr="00C32C79">
        <w:rPr>
          <w:rFonts w:ascii="Book Antiqua" w:hAnsi="Book Antiqua"/>
          <w:sz w:val="24"/>
          <w:szCs w:val="24"/>
          <w:lang w:val="en-US"/>
        </w:rPr>
        <w:t>female</w:t>
      </w:r>
      <w:r w:rsidR="007F381C" w:rsidRPr="00C32C79">
        <w:rPr>
          <w:rFonts w:ascii="Book Antiqua" w:hAnsi="Book Antiqua"/>
          <w:sz w:val="24"/>
          <w:szCs w:val="24"/>
          <w:lang w:val="en-US"/>
        </w:rPr>
        <w:t xml:space="preserve">s </w:t>
      </w:r>
      <w:r w:rsidR="00F95BE9" w:rsidRPr="00C32C79">
        <w:rPr>
          <w:rFonts w:ascii="Book Antiqua" w:hAnsi="Book Antiqua"/>
          <w:sz w:val="24"/>
          <w:szCs w:val="24"/>
          <w:lang w:val="en-US"/>
        </w:rPr>
        <w:t xml:space="preserve">and </w:t>
      </w:r>
      <w:r w:rsidR="007F381C" w:rsidRPr="00C32C79">
        <w:rPr>
          <w:rFonts w:ascii="Book Antiqua" w:hAnsi="Book Antiqua"/>
          <w:sz w:val="24"/>
          <w:szCs w:val="24"/>
          <w:lang w:val="en-US"/>
        </w:rPr>
        <w:t xml:space="preserve">in </w:t>
      </w:r>
      <w:r w:rsidR="00F95BE9" w:rsidRPr="00C32C79">
        <w:rPr>
          <w:rFonts w:ascii="Book Antiqua" w:hAnsi="Book Antiqua"/>
          <w:sz w:val="24"/>
          <w:szCs w:val="24"/>
          <w:lang w:val="en-US"/>
        </w:rPr>
        <w:t>non-smok</w:t>
      </w:r>
      <w:r w:rsidR="007F381C" w:rsidRPr="00C32C79">
        <w:rPr>
          <w:rFonts w:ascii="Book Antiqua" w:hAnsi="Book Antiqua"/>
          <w:sz w:val="24"/>
          <w:szCs w:val="24"/>
          <w:lang w:val="en-US"/>
        </w:rPr>
        <w:t>ers</w:t>
      </w:r>
      <w:r w:rsidR="00677B85" w:rsidRPr="00C32C79">
        <w:rPr>
          <w:rFonts w:ascii="Book Antiqua" w:hAnsi="Book Antiqua"/>
          <w:sz w:val="24"/>
          <w:szCs w:val="24"/>
          <w:lang w:val="en-US"/>
        </w:rPr>
        <w:t xml:space="preserve">. </w:t>
      </w:r>
      <w:r w:rsidR="00654BB5" w:rsidRPr="00C32C79">
        <w:rPr>
          <w:rFonts w:ascii="Book Antiqua" w:hAnsi="Book Antiqua"/>
          <w:sz w:val="24"/>
          <w:szCs w:val="24"/>
          <w:lang w:val="en-US"/>
        </w:rPr>
        <w:t>C</w:t>
      </w:r>
      <w:r w:rsidR="009508E3" w:rsidRPr="00C32C79">
        <w:rPr>
          <w:rFonts w:ascii="Book Antiqua" w:hAnsi="Book Antiqua"/>
          <w:sz w:val="24"/>
          <w:szCs w:val="24"/>
          <w:lang w:val="en-US"/>
        </w:rPr>
        <w:t xml:space="preserve">ompared with normotensive </w:t>
      </w:r>
      <w:r w:rsidR="00654BB5" w:rsidRPr="00C32C79">
        <w:rPr>
          <w:rFonts w:ascii="Book Antiqua" w:hAnsi="Book Antiqua"/>
          <w:sz w:val="24"/>
          <w:szCs w:val="24"/>
          <w:lang w:val="en-US"/>
        </w:rPr>
        <w:t>(NT) patients,</w:t>
      </w:r>
      <w:r w:rsidR="007F381C" w:rsidRPr="00C32C79">
        <w:rPr>
          <w:rFonts w:ascii="Book Antiqua" w:hAnsi="Book Antiqua"/>
          <w:sz w:val="24"/>
          <w:szCs w:val="24"/>
          <w:lang w:val="en-US"/>
        </w:rPr>
        <w:t xml:space="preserve"> WCHT was </w:t>
      </w:r>
      <w:r w:rsidR="00415C33" w:rsidRPr="00C32C79">
        <w:rPr>
          <w:rFonts w:ascii="Book Antiqua" w:hAnsi="Book Antiqua"/>
          <w:sz w:val="24"/>
          <w:szCs w:val="24"/>
          <w:lang w:val="en-US"/>
        </w:rPr>
        <w:t xml:space="preserve">associated with </w:t>
      </w:r>
      <w:r w:rsidR="007F381C" w:rsidRPr="00C32C79">
        <w:rPr>
          <w:rFonts w:ascii="Book Antiqua" w:hAnsi="Book Antiqua"/>
          <w:sz w:val="24"/>
          <w:szCs w:val="24"/>
          <w:lang w:val="en-US"/>
        </w:rPr>
        <w:t xml:space="preserve">a </w:t>
      </w:r>
      <w:r w:rsidR="00415C33" w:rsidRPr="00C32C79">
        <w:rPr>
          <w:rFonts w:ascii="Book Antiqua" w:hAnsi="Book Antiqua"/>
          <w:sz w:val="24"/>
          <w:szCs w:val="24"/>
          <w:lang w:val="en-US"/>
        </w:rPr>
        <w:t>higher left ventricular ma</w:t>
      </w:r>
      <w:r w:rsidR="00AB6740" w:rsidRPr="00C32C79">
        <w:rPr>
          <w:rFonts w:ascii="Book Antiqua" w:hAnsi="Book Antiqua"/>
          <w:sz w:val="24"/>
          <w:szCs w:val="24"/>
          <w:lang w:val="en-US"/>
        </w:rPr>
        <w:t xml:space="preserve">ss index, higher lipid levels, </w:t>
      </w:r>
      <w:r w:rsidR="00415C33" w:rsidRPr="00C32C79">
        <w:rPr>
          <w:rFonts w:ascii="Book Antiqua" w:hAnsi="Book Antiqua"/>
          <w:sz w:val="24"/>
          <w:szCs w:val="24"/>
          <w:lang w:val="en-US"/>
        </w:rPr>
        <w:t xml:space="preserve">impaired fasting glucose, and </w:t>
      </w:r>
      <w:r w:rsidR="007F381C" w:rsidRPr="00C32C79">
        <w:rPr>
          <w:rFonts w:ascii="Book Antiqua" w:hAnsi="Book Antiqua"/>
          <w:sz w:val="24"/>
          <w:szCs w:val="24"/>
          <w:lang w:val="en-US"/>
        </w:rPr>
        <w:t>decreased</w:t>
      </w:r>
      <w:r w:rsidR="00415C33" w:rsidRPr="00C32C79">
        <w:rPr>
          <w:rFonts w:ascii="Book Antiqua" w:hAnsi="Book Antiqua"/>
          <w:sz w:val="24"/>
          <w:szCs w:val="24"/>
          <w:lang w:val="en-US"/>
        </w:rPr>
        <w:t xml:space="preserve"> arter</w:t>
      </w:r>
      <w:r w:rsidR="001F159B" w:rsidRPr="00C32C79">
        <w:rPr>
          <w:rFonts w:ascii="Book Antiqua" w:hAnsi="Book Antiqua"/>
          <w:sz w:val="24"/>
          <w:szCs w:val="24"/>
          <w:lang w:val="en-US"/>
        </w:rPr>
        <w:t>ial compliance</w:t>
      </w:r>
      <w:r w:rsidR="007F381C" w:rsidRPr="00C32C79">
        <w:rPr>
          <w:rFonts w:ascii="Book Antiqua" w:hAnsi="Book Antiqua"/>
          <w:sz w:val="24"/>
          <w:szCs w:val="24"/>
          <w:lang w:val="en-US"/>
        </w:rPr>
        <w:t>.</w:t>
      </w:r>
      <w:r w:rsidR="00415C33" w:rsidRPr="00C32C79">
        <w:rPr>
          <w:rFonts w:ascii="Book Antiqua" w:hAnsi="Book Antiqua"/>
          <w:sz w:val="24"/>
          <w:szCs w:val="24"/>
          <w:lang w:val="en-US"/>
        </w:rPr>
        <w:t xml:space="preserve"> </w:t>
      </w:r>
      <w:r w:rsidR="00E7133C" w:rsidRPr="00C32C79">
        <w:rPr>
          <w:rFonts w:ascii="Book Antiqua" w:hAnsi="Book Antiqua"/>
          <w:sz w:val="24"/>
          <w:szCs w:val="24"/>
          <w:lang w:val="en-US"/>
        </w:rPr>
        <w:t xml:space="preserve">The circadian rhythm </w:t>
      </w:r>
      <w:r w:rsidR="008E23B6" w:rsidRPr="00C32C79">
        <w:rPr>
          <w:rFonts w:ascii="Book Antiqua" w:hAnsi="Book Antiqua"/>
          <w:sz w:val="24"/>
          <w:szCs w:val="24"/>
          <w:lang w:val="en-US"/>
        </w:rPr>
        <w:t xml:space="preserve">in WCHT patients </w:t>
      </w:r>
      <w:r w:rsidR="007F381C" w:rsidRPr="00C32C79">
        <w:rPr>
          <w:rFonts w:ascii="Book Antiqua" w:hAnsi="Book Antiqua"/>
          <w:sz w:val="24"/>
          <w:szCs w:val="24"/>
          <w:lang w:val="en-US"/>
        </w:rPr>
        <w:t xml:space="preserve">was </w:t>
      </w:r>
      <w:r w:rsidR="00E7133C" w:rsidRPr="00C32C79">
        <w:rPr>
          <w:rFonts w:ascii="Book Antiqua" w:hAnsi="Book Antiqua"/>
          <w:sz w:val="24"/>
          <w:szCs w:val="24"/>
          <w:lang w:val="en-US"/>
        </w:rPr>
        <w:t>more va</w:t>
      </w:r>
      <w:r w:rsidR="00CE2596" w:rsidRPr="00C32C79">
        <w:rPr>
          <w:rFonts w:ascii="Book Antiqua" w:hAnsi="Book Antiqua"/>
          <w:sz w:val="24"/>
          <w:szCs w:val="24"/>
          <w:lang w:val="en-US"/>
        </w:rPr>
        <w:t xml:space="preserve">riable than </w:t>
      </w:r>
      <w:r w:rsidR="007F381C" w:rsidRPr="00C32C79">
        <w:rPr>
          <w:rFonts w:ascii="Book Antiqua" w:hAnsi="Book Antiqua"/>
          <w:sz w:val="24"/>
          <w:szCs w:val="24"/>
          <w:lang w:val="en-US"/>
        </w:rPr>
        <w:t xml:space="preserve">in </w:t>
      </w:r>
      <w:r w:rsidR="00CE2596" w:rsidRPr="00C32C79">
        <w:rPr>
          <w:rFonts w:ascii="Book Antiqua" w:hAnsi="Book Antiqua"/>
          <w:sz w:val="24"/>
          <w:szCs w:val="24"/>
          <w:lang w:val="en-US"/>
        </w:rPr>
        <w:t>NT</w:t>
      </w:r>
      <w:r w:rsidR="00654BB5" w:rsidRPr="00C32C79">
        <w:rPr>
          <w:rFonts w:ascii="Book Antiqua" w:hAnsi="Book Antiqua"/>
          <w:sz w:val="24"/>
          <w:szCs w:val="24"/>
          <w:lang w:val="en-US"/>
        </w:rPr>
        <w:t xml:space="preserve"> </w:t>
      </w:r>
      <w:proofErr w:type="gramStart"/>
      <w:r w:rsidR="00654BB5" w:rsidRPr="00C32C79">
        <w:rPr>
          <w:rFonts w:ascii="Book Antiqua" w:hAnsi="Book Antiqua"/>
          <w:sz w:val="24"/>
          <w:szCs w:val="24"/>
          <w:lang w:val="en-US"/>
        </w:rPr>
        <w:t>patient</w:t>
      </w:r>
      <w:r w:rsidR="007F381C" w:rsidRPr="00C32C79">
        <w:rPr>
          <w:rFonts w:ascii="Book Antiqua" w:hAnsi="Book Antiqua"/>
          <w:sz w:val="24"/>
          <w:szCs w:val="24"/>
          <w:lang w:val="en-US"/>
        </w:rPr>
        <w:t>’</w:t>
      </w:r>
      <w:r w:rsidR="00CE2596" w:rsidRPr="00C32C79">
        <w:rPr>
          <w:rFonts w:ascii="Book Antiqua" w:hAnsi="Book Antiqua"/>
          <w:sz w:val="24"/>
          <w:szCs w:val="24"/>
          <w:lang w:val="en-US"/>
        </w:rPr>
        <w:t>s</w:t>
      </w:r>
      <w:proofErr w:type="gramEnd"/>
      <w:r w:rsidR="007F381C" w:rsidRPr="00C32C79">
        <w:rPr>
          <w:rFonts w:ascii="Book Antiqua" w:hAnsi="Book Antiqua"/>
          <w:sz w:val="24"/>
          <w:szCs w:val="24"/>
          <w:lang w:val="en-US"/>
        </w:rPr>
        <w:t>,</w:t>
      </w:r>
      <w:r w:rsidR="00CE2596" w:rsidRPr="00C32C79">
        <w:rPr>
          <w:rFonts w:ascii="Book Antiqua" w:hAnsi="Book Antiqua"/>
          <w:sz w:val="24"/>
          <w:szCs w:val="24"/>
          <w:lang w:val="en-US"/>
        </w:rPr>
        <w:t xml:space="preserve"> with</w:t>
      </w:r>
      <w:r w:rsidR="004A7295" w:rsidRPr="00C32C79">
        <w:rPr>
          <w:rFonts w:ascii="Book Antiqua" w:hAnsi="Book Antiqua"/>
          <w:sz w:val="24"/>
          <w:szCs w:val="24"/>
          <w:lang w:val="en-US"/>
        </w:rPr>
        <w:t xml:space="preserve"> a </w:t>
      </w:r>
      <w:r w:rsidR="00CE2596" w:rsidRPr="00C32C79">
        <w:rPr>
          <w:rFonts w:ascii="Book Antiqua" w:hAnsi="Book Antiqua"/>
          <w:sz w:val="24"/>
          <w:szCs w:val="24"/>
          <w:lang w:val="en-US"/>
        </w:rPr>
        <w:t xml:space="preserve">higher pulse pressure </w:t>
      </w:r>
      <w:r w:rsidR="00E7133C" w:rsidRPr="00C32C79">
        <w:rPr>
          <w:rFonts w:ascii="Book Antiqua" w:hAnsi="Book Antiqua"/>
          <w:sz w:val="24"/>
          <w:szCs w:val="24"/>
          <w:lang w:val="en-US"/>
        </w:rPr>
        <w:t>a</w:t>
      </w:r>
      <w:r w:rsidR="00CE2596" w:rsidRPr="00C32C79">
        <w:rPr>
          <w:rFonts w:ascii="Book Antiqua" w:hAnsi="Book Antiqua"/>
          <w:sz w:val="24"/>
          <w:szCs w:val="24"/>
          <w:lang w:val="en-US"/>
        </w:rPr>
        <w:t xml:space="preserve">nd non-dipping </w:t>
      </w:r>
      <w:r w:rsidR="0001156C" w:rsidRPr="00C32C79">
        <w:rPr>
          <w:rFonts w:ascii="Book Antiqua" w:hAnsi="Book Antiqua"/>
          <w:sz w:val="24"/>
          <w:szCs w:val="24"/>
          <w:lang w:val="en-US"/>
        </w:rPr>
        <w:t>characteristics. Compared</w:t>
      </w:r>
      <w:r w:rsidR="008E23B6" w:rsidRPr="00C32C79">
        <w:rPr>
          <w:rFonts w:ascii="Book Antiqua" w:hAnsi="Book Antiqua"/>
          <w:sz w:val="24"/>
          <w:szCs w:val="24"/>
          <w:lang w:val="en-US"/>
        </w:rPr>
        <w:t xml:space="preserve"> </w:t>
      </w:r>
      <w:r w:rsidR="00654BB5" w:rsidRPr="00C32C79">
        <w:rPr>
          <w:rFonts w:ascii="Book Antiqua" w:hAnsi="Book Antiqua"/>
          <w:sz w:val="24"/>
          <w:szCs w:val="24"/>
          <w:lang w:val="en-US"/>
        </w:rPr>
        <w:t>with</w:t>
      </w:r>
      <w:r w:rsidR="006503ED" w:rsidRPr="00C32C79">
        <w:rPr>
          <w:rFonts w:ascii="Book Antiqua" w:hAnsi="Book Antiqua"/>
          <w:sz w:val="24"/>
          <w:szCs w:val="24"/>
          <w:lang w:val="en-US"/>
        </w:rPr>
        <w:t xml:space="preserve"> </w:t>
      </w:r>
      <w:r w:rsidR="009349A0" w:rsidRPr="00C32C79">
        <w:rPr>
          <w:rFonts w:ascii="Book Antiqua" w:hAnsi="Book Antiqua"/>
          <w:sz w:val="24"/>
          <w:szCs w:val="24"/>
          <w:lang w:val="en-US"/>
        </w:rPr>
        <w:t>sustained hypertension (</w:t>
      </w:r>
      <w:r w:rsidR="008E23B6" w:rsidRPr="00C32C79">
        <w:rPr>
          <w:rFonts w:ascii="Book Antiqua" w:hAnsi="Book Antiqua"/>
          <w:sz w:val="24"/>
          <w:szCs w:val="24"/>
          <w:lang w:val="en-US"/>
        </w:rPr>
        <w:t>SHT</w:t>
      </w:r>
      <w:r w:rsidR="009508E3" w:rsidRPr="00C32C79">
        <w:rPr>
          <w:rFonts w:ascii="Book Antiqua" w:hAnsi="Book Antiqua"/>
          <w:sz w:val="24"/>
          <w:szCs w:val="24"/>
          <w:lang w:val="en-US"/>
        </w:rPr>
        <w:t>)</w:t>
      </w:r>
      <w:r w:rsidR="008E23B6" w:rsidRPr="00C32C79">
        <w:rPr>
          <w:rFonts w:ascii="Book Antiqua" w:hAnsi="Book Antiqua"/>
          <w:sz w:val="24"/>
          <w:szCs w:val="24"/>
          <w:lang w:val="en-US"/>
        </w:rPr>
        <w:t xml:space="preserve"> patients,</w:t>
      </w:r>
      <w:r w:rsidR="006503ED" w:rsidRPr="00C32C79">
        <w:rPr>
          <w:rFonts w:ascii="Book Antiqua" w:hAnsi="Book Antiqua"/>
          <w:sz w:val="24"/>
          <w:szCs w:val="24"/>
          <w:lang w:val="en-US"/>
        </w:rPr>
        <w:t xml:space="preserve"> </w:t>
      </w:r>
      <w:r w:rsidR="008E23B6" w:rsidRPr="00C32C79">
        <w:rPr>
          <w:rFonts w:ascii="Book Antiqua" w:hAnsi="Book Antiqua"/>
          <w:sz w:val="24"/>
          <w:szCs w:val="24"/>
          <w:lang w:val="en-US"/>
        </w:rPr>
        <w:t xml:space="preserve">WCHT patients have a better 10-year prognosis; compared </w:t>
      </w:r>
      <w:r w:rsidR="00654BB5" w:rsidRPr="00C32C79">
        <w:rPr>
          <w:rFonts w:ascii="Book Antiqua" w:hAnsi="Book Antiqua"/>
          <w:sz w:val="24"/>
          <w:szCs w:val="24"/>
          <w:lang w:val="en-US"/>
        </w:rPr>
        <w:t>with</w:t>
      </w:r>
      <w:r w:rsidR="008E23B6" w:rsidRPr="00C32C79">
        <w:rPr>
          <w:rFonts w:ascii="Book Antiqua" w:hAnsi="Book Antiqua"/>
          <w:sz w:val="24"/>
          <w:szCs w:val="24"/>
          <w:lang w:val="en-US"/>
        </w:rPr>
        <w:t xml:space="preserve"> NT patients, WCHT patients have a similar stroke risk</w:t>
      </w:r>
      <w:r w:rsidR="00086DFA" w:rsidRPr="00C32C79">
        <w:rPr>
          <w:rFonts w:ascii="Book Antiqua" w:hAnsi="Book Antiqua"/>
          <w:sz w:val="24"/>
          <w:szCs w:val="24"/>
          <w:lang w:val="en-US"/>
        </w:rPr>
        <w:t xml:space="preserve">, </w:t>
      </w:r>
      <w:r w:rsidR="00654BB5" w:rsidRPr="00C32C79">
        <w:rPr>
          <w:rFonts w:ascii="Book Antiqua" w:hAnsi="Book Antiqua"/>
          <w:sz w:val="24"/>
          <w:szCs w:val="24"/>
          <w:lang w:val="en-US"/>
        </w:rPr>
        <w:t>but</w:t>
      </w:r>
      <w:r w:rsidR="008E23B6" w:rsidRPr="00C32C79">
        <w:rPr>
          <w:rFonts w:ascii="Book Antiqua" w:hAnsi="Book Antiqua"/>
          <w:sz w:val="24"/>
          <w:szCs w:val="24"/>
          <w:lang w:val="en-US"/>
        </w:rPr>
        <w:t xml:space="preserve"> receive </w:t>
      </w:r>
      <w:r w:rsidR="002B188F" w:rsidRPr="00C32C79">
        <w:rPr>
          <w:rFonts w:ascii="Book Antiqua" w:hAnsi="Book Antiqua"/>
          <w:sz w:val="24"/>
          <w:szCs w:val="24"/>
          <w:lang w:val="en-US"/>
        </w:rPr>
        <w:t xml:space="preserve">more frequent </w:t>
      </w:r>
      <w:r w:rsidR="008E23B6" w:rsidRPr="00C32C79">
        <w:rPr>
          <w:rFonts w:ascii="Book Antiqua" w:hAnsi="Book Antiqua"/>
          <w:sz w:val="24"/>
          <w:szCs w:val="24"/>
          <w:lang w:val="en-US"/>
        </w:rPr>
        <w:t>drug treatment.</w:t>
      </w:r>
      <w:r w:rsidR="008A1FBC" w:rsidRPr="00C32C79">
        <w:rPr>
          <w:rFonts w:ascii="Book Antiqua" w:hAnsi="Book Antiqua"/>
          <w:sz w:val="24"/>
          <w:szCs w:val="24"/>
          <w:lang w:val="en-US"/>
        </w:rPr>
        <w:t xml:space="preserve"> </w:t>
      </w:r>
      <w:r w:rsidR="00415C33" w:rsidRPr="00C32C79">
        <w:rPr>
          <w:rFonts w:ascii="Book Antiqua" w:hAnsi="Book Antiqua"/>
          <w:sz w:val="24"/>
          <w:szCs w:val="24"/>
          <w:lang w:val="en-US"/>
        </w:rPr>
        <w:t xml:space="preserve">There are conflicting results </w:t>
      </w:r>
      <w:r w:rsidR="008E23B6" w:rsidRPr="00C32C79">
        <w:rPr>
          <w:rFonts w:ascii="Book Antiqua" w:hAnsi="Book Antiqua"/>
          <w:sz w:val="24"/>
          <w:szCs w:val="24"/>
          <w:lang w:val="en-US"/>
        </w:rPr>
        <w:t>regarding WCHT and</w:t>
      </w:r>
      <w:r w:rsidR="00415C33" w:rsidRPr="00C32C79">
        <w:rPr>
          <w:rFonts w:ascii="Book Antiqua" w:hAnsi="Book Antiqua"/>
          <w:sz w:val="24"/>
          <w:szCs w:val="24"/>
          <w:lang w:val="en-US"/>
        </w:rPr>
        <w:t xml:space="preserve"> markers of endothelial damage, oxidative stress and inflammation</w:t>
      </w:r>
      <w:r w:rsidR="00F13B60" w:rsidRPr="00C32C79">
        <w:rPr>
          <w:rFonts w:ascii="Book Antiqua" w:hAnsi="Book Antiqua"/>
          <w:sz w:val="24"/>
          <w:szCs w:val="24"/>
          <w:lang w:val="en-US"/>
        </w:rPr>
        <w:t>, and the data imply that WCHT patients may have a</w:t>
      </w:r>
      <w:r w:rsidR="001C15B5" w:rsidRPr="00C32C79">
        <w:rPr>
          <w:rFonts w:ascii="Book Antiqua" w:hAnsi="Book Antiqua"/>
          <w:sz w:val="24"/>
          <w:szCs w:val="24"/>
          <w:lang w:val="en-US"/>
        </w:rPr>
        <w:t xml:space="preserve"> worse</w:t>
      </w:r>
      <w:r w:rsidR="00415C33" w:rsidRPr="00C32C79">
        <w:rPr>
          <w:rFonts w:ascii="Book Antiqua" w:hAnsi="Book Antiqua"/>
          <w:sz w:val="24"/>
          <w:szCs w:val="24"/>
          <w:lang w:val="en-US"/>
        </w:rPr>
        <w:t xml:space="preserve"> progno</w:t>
      </w:r>
      <w:r w:rsidR="0029058A" w:rsidRPr="00C32C79">
        <w:rPr>
          <w:rFonts w:ascii="Book Antiqua" w:hAnsi="Book Antiqua"/>
          <w:sz w:val="24"/>
          <w:szCs w:val="24"/>
          <w:lang w:val="en-US"/>
        </w:rPr>
        <w:t>sis</w:t>
      </w:r>
      <w:r w:rsidR="00415C33" w:rsidRPr="00C32C79">
        <w:rPr>
          <w:rFonts w:ascii="Book Antiqua" w:hAnsi="Book Antiqua"/>
          <w:sz w:val="24"/>
          <w:szCs w:val="24"/>
          <w:lang w:val="en-US"/>
        </w:rPr>
        <w:t>.</w:t>
      </w:r>
      <w:r w:rsidR="001C15B5" w:rsidRPr="00C32C79">
        <w:rPr>
          <w:rFonts w:ascii="Book Antiqua" w:hAnsi="Book Antiqua"/>
          <w:sz w:val="24"/>
          <w:szCs w:val="24"/>
          <w:lang w:val="en-US"/>
        </w:rPr>
        <w:t xml:space="preserve"> N</w:t>
      </w:r>
      <w:r w:rsidR="00DA773F" w:rsidRPr="00C32C79">
        <w:rPr>
          <w:rFonts w:ascii="Book Antiqua" w:hAnsi="Book Antiqua"/>
          <w:sz w:val="24"/>
          <w:szCs w:val="24"/>
          <w:lang w:val="en-US"/>
        </w:rPr>
        <w:t>itric</w:t>
      </w:r>
      <w:r w:rsidR="00586554" w:rsidRPr="00C32C79">
        <w:rPr>
          <w:rFonts w:ascii="Book Antiqua" w:hAnsi="Book Antiqua"/>
          <w:sz w:val="24"/>
          <w:szCs w:val="24"/>
          <w:lang w:val="en-US"/>
        </w:rPr>
        <w:t xml:space="preserve"> oxide levels are lower</w:t>
      </w:r>
      <w:r w:rsidR="001C15B5" w:rsidRPr="00C32C79">
        <w:rPr>
          <w:rFonts w:ascii="Book Antiqua" w:hAnsi="Book Antiqua"/>
          <w:sz w:val="24"/>
          <w:szCs w:val="24"/>
          <w:lang w:val="en-US"/>
        </w:rPr>
        <w:t xml:space="preserve">, </w:t>
      </w:r>
      <w:r w:rsidR="00586554" w:rsidRPr="00C32C79">
        <w:rPr>
          <w:rFonts w:ascii="Book Antiqua" w:hAnsi="Book Antiqua"/>
          <w:sz w:val="24"/>
          <w:szCs w:val="24"/>
          <w:lang w:val="en-US"/>
        </w:rPr>
        <w:t>and</w:t>
      </w:r>
      <w:r w:rsidR="00DA773F" w:rsidRPr="00C32C79">
        <w:rPr>
          <w:rFonts w:ascii="Book Antiqua" w:hAnsi="Book Antiqua"/>
          <w:sz w:val="24"/>
          <w:szCs w:val="24"/>
          <w:lang w:val="en-US"/>
        </w:rPr>
        <w:t xml:space="preserve"> oxidative stress parameters are higher </w:t>
      </w:r>
      <w:r w:rsidR="00654BB5" w:rsidRPr="00C32C79">
        <w:rPr>
          <w:rFonts w:ascii="Book Antiqua" w:hAnsi="Book Antiqua"/>
          <w:sz w:val="24"/>
          <w:szCs w:val="24"/>
          <w:lang w:val="en-US"/>
        </w:rPr>
        <w:t xml:space="preserve">in WCHT patients </w:t>
      </w:r>
      <w:r w:rsidR="00DA773F" w:rsidRPr="00C32C79">
        <w:rPr>
          <w:rFonts w:ascii="Book Antiqua" w:hAnsi="Book Antiqua"/>
          <w:sz w:val="24"/>
          <w:szCs w:val="24"/>
          <w:lang w:val="en-US"/>
        </w:rPr>
        <w:t>than</w:t>
      </w:r>
      <w:r w:rsidR="008E23B6" w:rsidRPr="00C32C79">
        <w:rPr>
          <w:rFonts w:ascii="Book Antiqua" w:hAnsi="Book Antiqua"/>
          <w:sz w:val="24"/>
          <w:szCs w:val="24"/>
          <w:lang w:val="en-US"/>
        </w:rPr>
        <w:t xml:space="preserve"> in</w:t>
      </w:r>
      <w:r w:rsidR="00DA773F" w:rsidRPr="00C32C79">
        <w:rPr>
          <w:rFonts w:ascii="Book Antiqua" w:hAnsi="Book Antiqua"/>
          <w:sz w:val="24"/>
          <w:szCs w:val="24"/>
          <w:lang w:val="en-US"/>
        </w:rPr>
        <w:t xml:space="preserve"> NT</w:t>
      </w:r>
      <w:r w:rsidR="00654BB5" w:rsidRPr="00C32C79">
        <w:rPr>
          <w:rFonts w:ascii="Book Antiqua" w:hAnsi="Book Antiqua"/>
          <w:sz w:val="24"/>
          <w:szCs w:val="24"/>
          <w:lang w:val="en-US"/>
        </w:rPr>
        <w:t xml:space="preserve"> patient</w:t>
      </w:r>
      <w:r w:rsidR="00DA773F" w:rsidRPr="00C32C79">
        <w:rPr>
          <w:rFonts w:ascii="Book Antiqua" w:hAnsi="Book Antiqua"/>
          <w:sz w:val="24"/>
          <w:szCs w:val="24"/>
          <w:lang w:val="en-US"/>
        </w:rPr>
        <w:t>s</w:t>
      </w:r>
      <w:r w:rsidR="008E23B6" w:rsidRPr="00C32C79">
        <w:rPr>
          <w:rFonts w:ascii="Book Antiqua" w:hAnsi="Book Antiqua"/>
          <w:sz w:val="24"/>
          <w:szCs w:val="24"/>
          <w:lang w:val="en-US"/>
        </w:rPr>
        <w:t>,</w:t>
      </w:r>
      <w:r w:rsidR="001C15B5" w:rsidRPr="00C32C79">
        <w:rPr>
          <w:rFonts w:ascii="Book Antiqua" w:hAnsi="Book Antiqua"/>
          <w:sz w:val="24"/>
          <w:szCs w:val="24"/>
          <w:lang w:val="en-US"/>
        </w:rPr>
        <w:t xml:space="preserve"> </w:t>
      </w:r>
      <w:r w:rsidR="00654BB5" w:rsidRPr="00C32C79">
        <w:rPr>
          <w:rFonts w:ascii="Book Antiqua" w:hAnsi="Book Antiqua"/>
          <w:sz w:val="24"/>
          <w:szCs w:val="24"/>
          <w:lang w:val="en-US"/>
        </w:rPr>
        <w:t>whereas</w:t>
      </w:r>
      <w:r w:rsidR="001C15B5" w:rsidRPr="00C32C79">
        <w:rPr>
          <w:rFonts w:ascii="Book Antiqua" w:hAnsi="Book Antiqua"/>
          <w:sz w:val="24"/>
          <w:szCs w:val="24"/>
          <w:lang w:val="en-US"/>
        </w:rPr>
        <w:t xml:space="preserve"> </w:t>
      </w:r>
      <w:r w:rsidR="008E23B6" w:rsidRPr="00C32C79">
        <w:rPr>
          <w:rFonts w:ascii="Book Antiqua" w:hAnsi="Book Antiqua"/>
          <w:sz w:val="24"/>
          <w:szCs w:val="24"/>
          <w:lang w:val="en-US"/>
        </w:rPr>
        <w:t xml:space="preserve">the </w:t>
      </w:r>
      <w:r w:rsidR="00DA773F" w:rsidRPr="00C32C79">
        <w:rPr>
          <w:rFonts w:ascii="Book Antiqua" w:hAnsi="Book Antiqua"/>
          <w:sz w:val="24"/>
          <w:szCs w:val="24"/>
          <w:lang w:val="en-US"/>
        </w:rPr>
        <w:t xml:space="preserve">antioxidant capacity is lower </w:t>
      </w:r>
      <w:r w:rsidR="00654BB5" w:rsidRPr="00C32C79">
        <w:rPr>
          <w:rFonts w:ascii="Book Antiqua" w:hAnsi="Book Antiqua"/>
          <w:sz w:val="24"/>
          <w:szCs w:val="24"/>
          <w:lang w:val="en-US"/>
        </w:rPr>
        <w:t xml:space="preserve">in WCHT patients </w:t>
      </w:r>
      <w:r w:rsidR="00DA773F" w:rsidRPr="00C32C79">
        <w:rPr>
          <w:rFonts w:ascii="Book Antiqua" w:hAnsi="Book Antiqua"/>
          <w:sz w:val="24"/>
          <w:szCs w:val="24"/>
          <w:lang w:val="en-US"/>
        </w:rPr>
        <w:t xml:space="preserve">than </w:t>
      </w:r>
      <w:r w:rsidR="008E23B6" w:rsidRPr="00C32C79">
        <w:rPr>
          <w:rFonts w:ascii="Book Antiqua" w:hAnsi="Book Antiqua"/>
          <w:sz w:val="24"/>
          <w:szCs w:val="24"/>
          <w:lang w:val="en-US"/>
        </w:rPr>
        <w:t xml:space="preserve">in </w:t>
      </w:r>
      <w:r w:rsidR="00DA773F" w:rsidRPr="00C32C79">
        <w:rPr>
          <w:rFonts w:ascii="Book Antiqua" w:hAnsi="Book Antiqua"/>
          <w:sz w:val="24"/>
          <w:szCs w:val="24"/>
          <w:lang w:val="en-US"/>
        </w:rPr>
        <w:t>NT</w:t>
      </w:r>
      <w:r w:rsidR="00654BB5" w:rsidRPr="00C32C79">
        <w:rPr>
          <w:rFonts w:ascii="Book Antiqua" w:hAnsi="Book Antiqua"/>
          <w:sz w:val="24"/>
          <w:szCs w:val="24"/>
          <w:lang w:val="en-US"/>
        </w:rPr>
        <w:t xml:space="preserve"> patient</w:t>
      </w:r>
      <w:r w:rsidR="00DA773F" w:rsidRPr="00C32C79">
        <w:rPr>
          <w:rFonts w:ascii="Book Antiqua" w:hAnsi="Book Antiqua"/>
          <w:sz w:val="24"/>
          <w:szCs w:val="24"/>
          <w:lang w:val="en-US"/>
        </w:rPr>
        <w:t>s.</w:t>
      </w:r>
      <w:r w:rsidR="00DE7993" w:rsidRPr="00C32C79">
        <w:rPr>
          <w:rFonts w:ascii="Book Antiqua" w:hAnsi="Book Antiqua" w:hint="eastAsia"/>
          <w:sz w:val="24"/>
          <w:szCs w:val="24"/>
          <w:lang w:val="en-US" w:eastAsia="zh-CN"/>
        </w:rPr>
        <w:t xml:space="preserve"> </w:t>
      </w:r>
      <w:r w:rsidR="00347120" w:rsidRPr="00C32C79">
        <w:rPr>
          <w:rFonts w:ascii="Book Antiqua" w:hAnsi="Book Antiqua"/>
          <w:sz w:val="24"/>
          <w:szCs w:val="24"/>
          <w:lang w:val="en-US"/>
        </w:rPr>
        <w:t xml:space="preserve">Clinicians should be aware of </w:t>
      </w:r>
      <w:r w:rsidR="00F13B60" w:rsidRPr="00C32C79">
        <w:rPr>
          <w:rFonts w:ascii="Book Antiqua" w:hAnsi="Book Antiqua"/>
          <w:sz w:val="24"/>
          <w:szCs w:val="24"/>
          <w:lang w:val="en-US"/>
        </w:rPr>
        <w:t xml:space="preserve">the </w:t>
      </w:r>
      <w:r w:rsidR="00347120" w:rsidRPr="00C32C79">
        <w:rPr>
          <w:rFonts w:ascii="Book Antiqua" w:hAnsi="Book Antiqua"/>
          <w:sz w:val="24"/>
          <w:szCs w:val="24"/>
          <w:lang w:val="en-US"/>
        </w:rPr>
        <w:t xml:space="preserve">risk factors </w:t>
      </w:r>
      <w:r w:rsidR="00AC3B9E" w:rsidRPr="00C32C79">
        <w:rPr>
          <w:rFonts w:ascii="Book Antiqua" w:hAnsi="Book Antiqua"/>
          <w:sz w:val="24"/>
          <w:szCs w:val="24"/>
          <w:lang w:val="en-US"/>
        </w:rPr>
        <w:t>associated with</w:t>
      </w:r>
      <w:r w:rsidR="00347120" w:rsidRPr="00C32C79">
        <w:rPr>
          <w:rFonts w:ascii="Book Antiqua" w:hAnsi="Book Antiqua"/>
          <w:sz w:val="24"/>
          <w:szCs w:val="24"/>
          <w:lang w:val="en-US"/>
        </w:rPr>
        <w:t xml:space="preserve"> WCHT and </w:t>
      </w:r>
      <w:r w:rsidR="00D50163" w:rsidRPr="00C32C79">
        <w:rPr>
          <w:rFonts w:ascii="Book Antiqua" w:hAnsi="Book Antiqua"/>
          <w:sz w:val="24"/>
          <w:szCs w:val="24"/>
          <w:lang w:val="en-US"/>
        </w:rPr>
        <w:t xml:space="preserve">patients should be </w:t>
      </w:r>
      <w:r w:rsidR="00347120" w:rsidRPr="00C32C79">
        <w:rPr>
          <w:rFonts w:ascii="Book Antiqua" w:hAnsi="Book Antiqua"/>
          <w:sz w:val="24"/>
          <w:szCs w:val="24"/>
          <w:lang w:val="en-US"/>
        </w:rPr>
        <w:t>close</w:t>
      </w:r>
      <w:r w:rsidR="00D50163" w:rsidRPr="00C32C79">
        <w:rPr>
          <w:rFonts w:ascii="Book Antiqua" w:hAnsi="Book Antiqua"/>
          <w:sz w:val="24"/>
          <w:szCs w:val="24"/>
          <w:lang w:val="en-US"/>
        </w:rPr>
        <w:t>ly</w:t>
      </w:r>
      <w:r w:rsidR="009A044B" w:rsidRPr="00C32C79">
        <w:rPr>
          <w:rFonts w:ascii="Book Antiqua" w:hAnsi="Book Antiqua"/>
          <w:sz w:val="24"/>
          <w:szCs w:val="24"/>
          <w:lang w:val="en-US"/>
        </w:rPr>
        <w:t xml:space="preserve"> </w:t>
      </w:r>
      <w:r w:rsidR="00D50163" w:rsidRPr="00C32C79">
        <w:rPr>
          <w:rFonts w:ascii="Book Antiqua" w:hAnsi="Book Antiqua"/>
          <w:sz w:val="24"/>
          <w:szCs w:val="24"/>
          <w:lang w:val="en-US"/>
        </w:rPr>
        <w:t>monitored</w:t>
      </w:r>
      <w:r w:rsidR="00347120" w:rsidRPr="00C32C79">
        <w:rPr>
          <w:rFonts w:ascii="Book Antiqua" w:hAnsi="Book Antiqua"/>
          <w:sz w:val="24"/>
          <w:szCs w:val="24"/>
          <w:lang w:val="en-US"/>
        </w:rPr>
        <w:t xml:space="preserve"> especially </w:t>
      </w:r>
      <w:r w:rsidR="009213FF" w:rsidRPr="00C32C79">
        <w:rPr>
          <w:rFonts w:ascii="Book Antiqua" w:hAnsi="Book Antiqua"/>
          <w:sz w:val="24"/>
          <w:szCs w:val="24"/>
          <w:lang w:val="en-US"/>
        </w:rPr>
        <w:t>to identify</w:t>
      </w:r>
      <w:r w:rsidR="009A044B" w:rsidRPr="00C32C79">
        <w:rPr>
          <w:rFonts w:ascii="Book Antiqua" w:hAnsi="Book Antiqua"/>
          <w:sz w:val="24"/>
          <w:szCs w:val="24"/>
          <w:lang w:val="en-US"/>
        </w:rPr>
        <w:t xml:space="preserve"> </w:t>
      </w:r>
      <w:r w:rsidR="00347120" w:rsidRPr="00C32C79">
        <w:rPr>
          <w:rFonts w:ascii="Book Antiqua" w:hAnsi="Book Antiqua"/>
          <w:sz w:val="24"/>
          <w:szCs w:val="24"/>
          <w:lang w:val="en-US"/>
        </w:rPr>
        <w:t xml:space="preserve">target organ damage and metabolic syndrome. </w:t>
      </w:r>
    </w:p>
    <w:p w:rsidR="009F1209" w:rsidRPr="00C32C79" w:rsidRDefault="009F1209" w:rsidP="00087A54">
      <w:pPr>
        <w:adjustRightInd w:val="0"/>
        <w:snapToGrid w:val="0"/>
        <w:spacing w:after="0" w:line="360" w:lineRule="auto"/>
        <w:jc w:val="both"/>
        <w:rPr>
          <w:rFonts w:ascii="Book Antiqua" w:hAnsi="Book Antiqua"/>
          <w:b/>
          <w:sz w:val="24"/>
          <w:szCs w:val="24"/>
          <w:lang w:val="en-US" w:eastAsia="zh-CN"/>
        </w:rPr>
      </w:pPr>
    </w:p>
    <w:p w:rsidR="00DE7993" w:rsidRPr="00C32C79" w:rsidRDefault="00DE7993" w:rsidP="00087A54">
      <w:pPr>
        <w:adjustRightInd w:val="0"/>
        <w:snapToGrid w:val="0"/>
        <w:spacing w:after="0" w:line="360" w:lineRule="auto"/>
        <w:rPr>
          <w:rFonts w:ascii="Book Antiqua" w:hAnsi="Book Antiqua" w:cs="宋体"/>
          <w:sz w:val="24"/>
        </w:rPr>
      </w:pPr>
      <w:bookmarkStart w:id="128" w:name="OLE_LINK475"/>
      <w:r w:rsidRPr="00C32C79">
        <w:rPr>
          <w:rFonts w:ascii="Book Antiqua" w:hAnsi="Book Antiqua"/>
          <w:sz w:val="24"/>
        </w:rPr>
        <w:t>©</w:t>
      </w:r>
      <w:r w:rsidRPr="00C32C79">
        <w:rPr>
          <w:rFonts w:ascii="Book Antiqua" w:hAnsi="Book Antiqua" w:hint="eastAsia"/>
          <w:sz w:val="24"/>
        </w:rPr>
        <w:t xml:space="preserve"> </w:t>
      </w:r>
      <w:r w:rsidRPr="00C32C79">
        <w:rPr>
          <w:rFonts w:ascii="Book Antiqua" w:hAnsi="Book Antiqua" w:cs="宋体"/>
          <w:sz w:val="24"/>
        </w:rPr>
        <w:t>2014</w:t>
      </w:r>
      <w:r w:rsidRPr="00C32C79">
        <w:rPr>
          <w:rFonts w:ascii="Book Antiqua" w:hAnsi="Book Antiqua" w:cs="宋体" w:hint="eastAsia"/>
          <w:sz w:val="24"/>
        </w:rPr>
        <w:t xml:space="preserve"> </w:t>
      </w:r>
      <w:r w:rsidRPr="00C32C79">
        <w:rPr>
          <w:rFonts w:ascii="Book Antiqua" w:hAnsi="Book Antiqua" w:cs="宋体"/>
          <w:sz w:val="24"/>
        </w:rPr>
        <w:t>Baishideng</w:t>
      </w:r>
      <w:r w:rsidRPr="00C32C79">
        <w:rPr>
          <w:rFonts w:ascii="Book Antiqua" w:hAnsi="Book Antiqua" w:cs="宋体" w:hint="eastAsia"/>
          <w:sz w:val="24"/>
        </w:rPr>
        <w:t xml:space="preserve"> </w:t>
      </w:r>
      <w:r w:rsidRPr="00C32C79">
        <w:rPr>
          <w:rFonts w:ascii="Book Antiqua" w:hAnsi="Book Antiqua" w:cs="宋体"/>
          <w:sz w:val="24"/>
        </w:rPr>
        <w:t>Publishing</w:t>
      </w:r>
      <w:r w:rsidRPr="00C32C79">
        <w:rPr>
          <w:rFonts w:ascii="Book Antiqua" w:hAnsi="Book Antiqua" w:cs="宋体" w:hint="eastAsia"/>
          <w:sz w:val="24"/>
        </w:rPr>
        <w:t xml:space="preserve"> </w:t>
      </w:r>
      <w:r w:rsidRPr="00C32C79">
        <w:rPr>
          <w:rFonts w:ascii="Book Antiqua" w:hAnsi="Book Antiqua" w:cs="宋体"/>
          <w:sz w:val="24"/>
        </w:rPr>
        <w:t>Group</w:t>
      </w:r>
      <w:r w:rsidRPr="00C32C79">
        <w:rPr>
          <w:rFonts w:ascii="Book Antiqua" w:hAnsi="Book Antiqua" w:cs="宋体" w:hint="eastAsia"/>
          <w:sz w:val="24"/>
        </w:rPr>
        <w:t xml:space="preserve"> </w:t>
      </w:r>
      <w:r w:rsidRPr="00C32C79">
        <w:rPr>
          <w:rFonts w:ascii="Book Antiqua" w:hAnsi="Book Antiqua" w:cs="宋体"/>
          <w:sz w:val="24"/>
        </w:rPr>
        <w:t>Inc.</w:t>
      </w:r>
      <w:r w:rsidRPr="00C32C79">
        <w:rPr>
          <w:rFonts w:ascii="Book Antiqua" w:hAnsi="Book Antiqua" w:cs="宋体" w:hint="eastAsia"/>
          <w:sz w:val="24"/>
        </w:rPr>
        <w:t xml:space="preserve"> </w:t>
      </w:r>
      <w:r w:rsidRPr="00C32C79">
        <w:rPr>
          <w:rFonts w:ascii="Book Antiqua" w:hAnsi="Book Antiqua" w:cs="宋体"/>
          <w:sz w:val="24"/>
        </w:rPr>
        <w:t>All</w:t>
      </w:r>
      <w:r w:rsidRPr="00C32C79">
        <w:rPr>
          <w:rFonts w:ascii="Book Antiqua" w:hAnsi="Book Antiqua" w:cs="宋体" w:hint="eastAsia"/>
          <w:sz w:val="24"/>
        </w:rPr>
        <w:t xml:space="preserve"> </w:t>
      </w:r>
      <w:r w:rsidRPr="00C32C79">
        <w:rPr>
          <w:rFonts w:ascii="Book Antiqua" w:hAnsi="Book Antiqua" w:cs="宋体"/>
          <w:sz w:val="24"/>
        </w:rPr>
        <w:t>rights</w:t>
      </w:r>
      <w:r w:rsidRPr="00C32C79">
        <w:rPr>
          <w:rFonts w:ascii="Book Antiqua" w:hAnsi="Book Antiqua" w:cs="宋体" w:hint="eastAsia"/>
          <w:sz w:val="24"/>
        </w:rPr>
        <w:t xml:space="preserve"> </w:t>
      </w:r>
      <w:r w:rsidRPr="00C32C79">
        <w:rPr>
          <w:rFonts w:ascii="Book Antiqua" w:hAnsi="Book Antiqua" w:cs="宋体"/>
          <w:sz w:val="24"/>
        </w:rPr>
        <w:t xml:space="preserve">reserved. </w:t>
      </w:r>
    </w:p>
    <w:bookmarkEnd w:id="128"/>
    <w:p w:rsidR="00DE7993" w:rsidRPr="00C32C79" w:rsidRDefault="00DE7993" w:rsidP="00087A54">
      <w:pPr>
        <w:adjustRightInd w:val="0"/>
        <w:snapToGrid w:val="0"/>
        <w:spacing w:after="0" w:line="360" w:lineRule="auto"/>
        <w:jc w:val="both"/>
        <w:rPr>
          <w:rFonts w:ascii="Book Antiqua" w:hAnsi="Book Antiqua"/>
          <w:b/>
          <w:sz w:val="24"/>
          <w:szCs w:val="24"/>
          <w:lang w:eastAsia="zh-CN"/>
        </w:rPr>
      </w:pPr>
    </w:p>
    <w:p w:rsidR="00CC0B4D" w:rsidRPr="00C32C79" w:rsidRDefault="00CC0B4D" w:rsidP="00087A54">
      <w:pPr>
        <w:adjustRightInd w:val="0"/>
        <w:snapToGrid w:val="0"/>
        <w:spacing w:after="0" w:line="360" w:lineRule="auto"/>
        <w:jc w:val="both"/>
        <w:rPr>
          <w:rFonts w:ascii="Book Antiqua" w:hAnsi="Book Antiqua"/>
          <w:sz w:val="24"/>
          <w:szCs w:val="24"/>
          <w:lang w:val="en-US" w:eastAsia="zh-CN"/>
        </w:rPr>
      </w:pPr>
      <w:r w:rsidRPr="00C32C79">
        <w:rPr>
          <w:rFonts w:ascii="Book Antiqua" w:hAnsi="Book Antiqua"/>
          <w:b/>
          <w:sz w:val="24"/>
          <w:szCs w:val="24"/>
          <w:lang w:val="en-US"/>
        </w:rPr>
        <w:t xml:space="preserve">Key </w:t>
      </w:r>
      <w:r w:rsidR="00DE7993" w:rsidRPr="00C32C79">
        <w:rPr>
          <w:rFonts w:ascii="Book Antiqua" w:hAnsi="Book Antiqua"/>
          <w:b/>
          <w:sz w:val="24"/>
          <w:szCs w:val="24"/>
          <w:lang w:val="en-US"/>
        </w:rPr>
        <w:t>w</w:t>
      </w:r>
      <w:r w:rsidRPr="00C32C79">
        <w:rPr>
          <w:rFonts w:ascii="Book Antiqua" w:hAnsi="Book Antiqua"/>
          <w:b/>
          <w:sz w:val="24"/>
          <w:szCs w:val="24"/>
          <w:lang w:val="en-US"/>
        </w:rPr>
        <w:t>ords:</w:t>
      </w:r>
      <w:r w:rsidRPr="00C32C79">
        <w:rPr>
          <w:rFonts w:ascii="Book Antiqua" w:hAnsi="Book Antiqua"/>
          <w:sz w:val="24"/>
          <w:szCs w:val="24"/>
          <w:lang w:val="en-US"/>
        </w:rPr>
        <w:t xml:space="preserve"> White</w:t>
      </w:r>
      <w:r w:rsidR="003C3993" w:rsidRPr="00C32C79">
        <w:rPr>
          <w:rFonts w:ascii="Book Antiqua" w:hAnsi="Book Antiqua"/>
          <w:sz w:val="24"/>
          <w:szCs w:val="24"/>
          <w:lang w:val="en-US"/>
        </w:rPr>
        <w:t>-</w:t>
      </w:r>
      <w:r w:rsidRPr="00C32C79">
        <w:rPr>
          <w:rFonts w:ascii="Book Antiqua" w:hAnsi="Book Antiqua"/>
          <w:sz w:val="24"/>
          <w:szCs w:val="24"/>
          <w:lang w:val="en-US"/>
        </w:rPr>
        <w:t>coat hypertension</w:t>
      </w:r>
      <w:r w:rsidR="00DE7993" w:rsidRPr="00C32C79">
        <w:rPr>
          <w:rFonts w:ascii="Book Antiqua" w:hAnsi="Book Antiqua" w:hint="eastAsia"/>
          <w:sz w:val="24"/>
          <w:szCs w:val="24"/>
          <w:lang w:val="en-US" w:eastAsia="zh-CN"/>
        </w:rPr>
        <w:t xml:space="preserve">; </w:t>
      </w:r>
      <w:r w:rsidR="00DE7993" w:rsidRPr="00C32C79">
        <w:rPr>
          <w:rFonts w:ascii="Book Antiqua" w:hAnsi="Book Antiqua"/>
          <w:sz w:val="24"/>
          <w:szCs w:val="24"/>
          <w:lang w:val="en-US"/>
        </w:rPr>
        <w:t>A</w:t>
      </w:r>
      <w:r w:rsidRPr="00C32C79">
        <w:rPr>
          <w:rFonts w:ascii="Book Antiqua" w:hAnsi="Book Antiqua"/>
          <w:sz w:val="24"/>
          <w:szCs w:val="24"/>
          <w:lang w:val="en-US"/>
        </w:rPr>
        <w:t>mbulatory blood pressure</w:t>
      </w:r>
      <w:r w:rsidR="00DE7993" w:rsidRPr="00C32C79">
        <w:rPr>
          <w:rFonts w:ascii="Book Antiqua" w:hAnsi="Book Antiqua" w:hint="eastAsia"/>
          <w:sz w:val="24"/>
          <w:szCs w:val="24"/>
          <w:lang w:val="en-US" w:eastAsia="zh-CN"/>
        </w:rPr>
        <w:t>;</w:t>
      </w:r>
      <w:r w:rsidR="00DE7993" w:rsidRPr="00C32C79">
        <w:rPr>
          <w:rFonts w:ascii="Book Antiqua" w:hAnsi="Book Antiqua"/>
          <w:sz w:val="24"/>
          <w:szCs w:val="24"/>
          <w:lang w:val="en-US"/>
        </w:rPr>
        <w:t xml:space="preserve"> T</w:t>
      </w:r>
      <w:r w:rsidRPr="00C32C79">
        <w:rPr>
          <w:rFonts w:ascii="Book Antiqua" w:hAnsi="Book Antiqua"/>
          <w:sz w:val="24"/>
          <w:szCs w:val="24"/>
          <w:lang w:val="en-US"/>
        </w:rPr>
        <w:t>arget organ damage</w:t>
      </w:r>
      <w:r w:rsidR="00DE7993" w:rsidRPr="00C32C79">
        <w:rPr>
          <w:rFonts w:ascii="Book Antiqua" w:hAnsi="Book Antiqua" w:hint="eastAsia"/>
          <w:sz w:val="24"/>
          <w:szCs w:val="24"/>
          <w:lang w:val="en-US" w:eastAsia="zh-CN"/>
        </w:rPr>
        <w:t>;</w:t>
      </w:r>
      <w:r w:rsidRPr="00C32C79">
        <w:rPr>
          <w:rFonts w:ascii="Book Antiqua" w:hAnsi="Book Antiqua"/>
          <w:sz w:val="24"/>
          <w:szCs w:val="24"/>
          <w:lang w:val="en-US"/>
        </w:rPr>
        <w:t xml:space="preserve"> </w:t>
      </w:r>
      <w:r w:rsidR="00DE7993" w:rsidRPr="00C32C79">
        <w:rPr>
          <w:rFonts w:ascii="Book Antiqua" w:hAnsi="Book Antiqua"/>
          <w:sz w:val="24"/>
          <w:szCs w:val="24"/>
          <w:lang w:val="en-US"/>
        </w:rPr>
        <w:t>G</w:t>
      </w:r>
      <w:r w:rsidRPr="00C32C79">
        <w:rPr>
          <w:rFonts w:ascii="Book Antiqua" w:hAnsi="Book Antiqua"/>
          <w:sz w:val="24"/>
          <w:szCs w:val="24"/>
          <w:lang w:val="en-US"/>
        </w:rPr>
        <w:t>lucose dysregulation</w:t>
      </w:r>
    </w:p>
    <w:p w:rsidR="00DE7993" w:rsidRPr="00C32C79" w:rsidRDefault="00DE7993" w:rsidP="00087A54">
      <w:pPr>
        <w:adjustRightInd w:val="0"/>
        <w:snapToGrid w:val="0"/>
        <w:spacing w:after="0" w:line="360" w:lineRule="auto"/>
        <w:jc w:val="both"/>
        <w:rPr>
          <w:rFonts w:ascii="Book Antiqua" w:hAnsi="Book Antiqua"/>
          <w:sz w:val="24"/>
          <w:szCs w:val="24"/>
          <w:lang w:val="en-US" w:eastAsia="zh-CN"/>
        </w:rPr>
      </w:pPr>
    </w:p>
    <w:p w:rsidR="00EA35F0" w:rsidRPr="00C32C79" w:rsidRDefault="00EA35F0" w:rsidP="00087A54">
      <w:pPr>
        <w:adjustRightInd w:val="0"/>
        <w:snapToGrid w:val="0"/>
        <w:spacing w:after="0" w:line="360" w:lineRule="auto"/>
        <w:jc w:val="both"/>
        <w:rPr>
          <w:rFonts w:ascii="Book Antiqua" w:hAnsi="Book Antiqua"/>
          <w:sz w:val="24"/>
          <w:szCs w:val="24"/>
          <w:lang w:val="en-US"/>
        </w:rPr>
      </w:pPr>
      <w:r w:rsidRPr="00C32C79">
        <w:rPr>
          <w:rFonts w:ascii="Book Antiqua" w:hAnsi="Book Antiqua"/>
          <w:b/>
          <w:sz w:val="24"/>
          <w:szCs w:val="24"/>
          <w:lang w:val="en-US"/>
        </w:rPr>
        <w:t>C</w:t>
      </w:r>
      <w:r w:rsidR="001465CF" w:rsidRPr="00C32C79">
        <w:rPr>
          <w:rFonts w:ascii="Book Antiqua" w:hAnsi="Book Antiqua"/>
          <w:b/>
          <w:sz w:val="24"/>
          <w:szCs w:val="24"/>
          <w:lang w:val="en-US"/>
        </w:rPr>
        <w:t>ore tip</w:t>
      </w:r>
      <w:r w:rsidR="001465CF" w:rsidRPr="00C32C79">
        <w:rPr>
          <w:rFonts w:ascii="Book Antiqua" w:hAnsi="Book Antiqua" w:hint="eastAsia"/>
          <w:b/>
          <w:sz w:val="24"/>
          <w:szCs w:val="24"/>
          <w:lang w:val="en-US" w:eastAsia="zh-CN"/>
        </w:rPr>
        <w:t>:</w:t>
      </w:r>
      <w:r w:rsidR="001465CF" w:rsidRPr="00C32C79">
        <w:rPr>
          <w:rFonts w:ascii="Book Antiqua" w:hAnsi="Book Antiqua" w:hint="eastAsia"/>
          <w:sz w:val="24"/>
          <w:szCs w:val="24"/>
          <w:lang w:val="en-US" w:eastAsia="zh-CN"/>
        </w:rPr>
        <w:t xml:space="preserve"> </w:t>
      </w:r>
      <w:r w:rsidR="003B3ED6" w:rsidRPr="00C32C79">
        <w:rPr>
          <w:rFonts w:ascii="Book Antiqua" w:hAnsi="Book Antiqua"/>
          <w:sz w:val="24"/>
          <w:szCs w:val="24"/>
          <w:lang w:val="en-US"/>
        </w:rPr>
        <w:t xml:space="preserve">There </w:t>
      </w:r>
      <w:r w:rsidR="00DA03F5" w:rsidRPr="00C32C79">
        <w:rPr>
          <w:rFonts w:ascii="Book Antiqua" w:hAnsi="Book Antiqua"/>
          <w:sz w:val="24"/>
          <w:szCs w:val="24"/>
          <w:lang w:val="en-US"/>
        </w:rPr>
        <w:t>is</w:t>
      </w:r>
      <w:r w:rsidRPr="00C32C79">
        <w:rPr>
          <w:rFonts w:ascii="Book Antiqua" w:hAnsi="Book Antiqua"/>
          <w:sz w:val="24"/>
          <w:szCs w:val="24"/>
          <w:lang w:val="en-US"/>
        </w:rPr>
        <w:t xml:space="preserve"> contradictory information </w:t>
      </w:r>
      <w:r w:rsidR="00D50163" w:rsidRPr="00C32C79">
        <w:rPr>
          <w:rFonts w:ascii="Book Antiqua" w:hAnsi="Book Antiqua"/>
          <w:sz w:val="24"/>
          <w:szCs w:val="24"/>
          <w:lang w:val="en-US"/>
        </w:rPr>
        <w:t>regarding</w:t>
      </w:r>
      <w:r w:rsidR="006176DD" w:rsidRPr="00C32C79">
        <w:rPr>
          <w:rFonts w:ascii="Book Antiqua" w:hAnsi="Book Antiqua"/>
          <w:sz w:val="24"/>
          <w:szCs w:val="24"/>
          <w:lang w:val="en-US"/>
        </w:rPr>
        <w:t xml:space="preserve"> </w:t>
      </w:r>
      <w:r w:rsidRPr="00C32C79">
        <w:rPr>
          <w:rFonts w:ascii="Book Antiqua" w:hAnsi="Book Antiqua"/>
          <w:sz w:val="24"/>
          <w:szCs w:val="24"/>
          <w:lang w:val="en-US"/>
        </w:rPr>
        <w:t xml:space="preserve">the clinical presentations and prognosis of </w:t>
      </w:r>
      <w:r w:rsidR="00C96E68" w:rsidRPr="00C32C79">
        <w:rPr>
          <w:rFonts w:ascii="Book Antiqua" w:hAnsi="Book Antiqua"/>
          <w:sz w:val="24"/>
          <w:szCs w:val="24"/>
          <w:lang w:val="en-US"/>
        </w:rPr>
        <w:t>white-coat hypertension</w:t>
      </w:r>
      <w:r w:rsidR="00C96E68" w:rsidRPr="00C32C79">
        <w:rPr>
          <w:rFonts w:ascii="Book Antiqua" w:hAnsi="Book Antiqua" w:hint="eastAsia"/>
          <w:sz w:val="24"/>
          <w:szCs w:val="24"/>
          <w:lang w:val="en-US" w:eastAsia="zh-CN"/>
        </w:rPr>
        <w:t xml:space="preserve"> </w:t>
      </w:r>
      <w:r w:rsidR="00C96E68" w:rsidRPr="00C32C79">
        <w:rPr>
          <w:rFonts w:ascii="Book Antiqua" w:hAnsi="Book Antiqua"/>
          <w:sz w:val="24"/>
          <w:szCs w:val="24"/>
          <w:lang w:val="en-US"/>
        </w:rPr>
        <w:t>(WCHT)</w:t>
      </w:r>
      <w:r w:rsidRPr="00C32C79">
        <w:rPr>
          <w:rFonts w:ascii="Book Antiqua" w:hAnsi="Book Antiqua"/>
          <w:sz w:val="24"/>
          <w:szCs w:val="24"/>
          <w:lang w:val="en-US"/>
        </w:rPr>
        <w:t xml:space="preserve">. This review aims to summarize </w:t>
      </w:r>
      <w:r w:rsidR="00D50163" w:rsidRPr="00C32C79">
        <w:rPr>
          <w:rFonts w:ascii="Book Antiqua" w:hAnsi="Book Antiqua"/>
          <w:sz w:val="24"/>
          <w:szCs w:val="24"/>
          <w:lang w:val="en-US"/>
        </w:rPr>
        <w:t>recent</w:t>
      </w:r>
      <w:r w:rsidR="00A367AD" w:rsidRPr="00C32C79">
        <w:rPr>
          <w:rFonts w:ascii="Book Antiqua" w:hAnsi="Book Antiqua"/>
          <w:sz w:val="24"/>
          <w:szCs w:val="24"/>
          <w:lang w:val="en-US"/>
        </w:rPr>
        <w:t xml:space="preserve"> </w:t>
      </w:r>
      <w:r w:rsidR="00F13B60" w:rsidRPr="00C32C79">
        <w:rPr>
          <w:rFonts w:ascii="Book Antiqua" w:hAnsi="Book Antiqua"/>
          <w:sz w:val="24"/>
          <w:szCs w:val="24"/>
          <w:lang w:val="en-US"/>
        </w:rPr>
        <w:t>research and compare it to</w:t>
      </w:r>
      <w:r w:rsidRPr="00C32C79">
        <w:rPr>
          <w:rFonts w:ascii="Book Antiqua" w:hAnsi="Book Antiqua"/>
          <w:sz w:val="24"/>
          <w:szCs w:val="24"/>
          <w:lang w:val="en-US"/>
        </w:rPr>
        <w:t xml:space="preserve"> exist</w:t>
      </w:r>
      <w:r w:rsidR="0076282D" w:rsidRPr="00C32C79">
        <w:rPr>
          <w:rFonts w:ascii="Book Antiqua" w:hAnsi="Book Antiqua"/>
          <w:sz w:val="24"/>
          <w:szCs w:val="24"/>
          <w:lang w:val="en-US"/>
        </w:rPr>
        <w:t>ing knowledge about WCHT</w:t>
      </w:r>
      <w:r w:rsidRPr="00C32C79">
        <w:rPr>
          <w:rFonts w:ascii="Book Antiqua" w:hAnsi="Book Antiqua"/>
          <w:sz w:val="24"/>
          <w:szCs w:val="24"/>
          <w:lang w:val="en-US"/>
        </w:rPr>
        <w:t>.</w:t>
      </w:r>
      <w:r w:rsidR="001465CF" w:rsidRPr="00C32C79">
        <w:rPr>
          <w:rFonts w:ascii="Book Antiqua" w:hAnsi="Book Antiqua" w:hint="eastAsia"/>
          <w:sz w:val="24"/>
          <w:szCs w:val="24"/>
          <w:lang w:val="en-US" w:eastAsia="zh-CN"/>
        </w:rPr>
        <w:t xml:space="preserve"> </w:t>
      </w:r>
      <w:r w:rsidRPr="00C32C79">
        <w:rPr>
          <w:rFonts w:ascii="Book Antiqua" w:hAnsi="Book Antiqua"/>
          <w:sz w:val="24"/>
          <w:szCs w:val="24"/>
          <w:lang w:val="en-US"/>
        </w:rPr>
        <w:t>Published studies on</w:t>
      </w:r>
      <w:r w:rsidR="00A367AD" w:rsidRPr="00C32C79">
        <w:rPr>
          <w:rFonts w:ascii="Book Antiqua" w:hAnsi="Book Antiqua"/>
          <w:sz w:val="24"/>
          <w:szCs w:val="24"/>
          <w:lang w:val="en-US"/>
        </w:rPr>
        <w:t xml:space="preserve"> the</w:t>
      </w:r>
      <w:r w:rsidR="009213FF" w:rsidRPr="00C32C79">
        <w:rPr>
          <w:rFonts w:ascii="Book Antiqua" w:hAnsi="Book Antiqua"/>
          <w:sz w:val="24"/>
          <w:szCs w:val="24"/>
          <w:lang w:val="en-US"/>
        </w:rPr>
        <w:t xml:space="preserve"> </w:t>
      </w:r>
      <w:r w:rsidR="00BC4DEB" w:rsidRPr="00C32C79">
        <w:rPr>
          <w:rFonts w:ascii="Book Antiqua" w:hAnsi="Book Antiqua"/>
          <w:sz w:val="24"/>
          <w:szCs w:val="24"/>
          <w:lang w:val="en-US"/>
        </w:rPr>
        <w:t>prevalence</w:t>
      </w:r>
      <w:r w:rsidR="009213FF" w:rsidRPr="00C32C79">
        <w:rPr>
          <w:rFonts w:ascii="Book Antiqua" w:hAnsi="Book Antiqua"/>
          <w:sz w:val="24"/>
          <w:szCs w:val="24"/>
          <w:lang w:val="en-US"/>
        </w:rPr>
        <w:t xml:space="preserve"> of WCHT</w:t>
      </w:r>
      <w:r w:rsidR="00BC4DEB" w:rsidRPr="00C32C79">
        <w:rPr>
          <w:rFonts w:ascii="Book Antiqua" w:hAnsi="Book Antiqua"/>
          <w:sz w:val="24"/>
          <w:szCs w:val="24"/>
          <w:lang w:val="en-US"/>
        </w:rPr>
        <w:t>,</w:t>
      </w:r>
      <w:r w:rsidR="00A367AD" w:rsidRPr="00C32C79">
        <w:rPr>
          <w:rFonts w:ascii="Book Antiqua" w:hAnsi="Book Antiqua"/>
          <w:sz w:val="24"/>
          <w:szCs w:val="24"/>
          <w:lang w:val="en-US"/>
        </w:rPr>
        <w:t xml:space="preserve"> </w:t>
      </w:r>
      <w:r w:rsidR="00AC3B9E" w:rsidRPr="00C32C79">
        <w:rPr>
          <w:rFonts w:ascii="Book Antiqua" w:hAnsi="Book Antiqua"/>
          <w:sz w:val="24"/>
          <w:szCs w:val="24"/>
          <w:lang w:val="en-US"/>
        </w:rPr>
        <w:t xml:space="preserve">the </w:t>
      </w:r>
      <w:r w:rsidR="009213FF" w:rsidRPr="00C32C79">
        <w:rPr>
          <w:rFonts w:ascii="Book Antiqua" w:hAnsi="Book Antiqua"/>
          <w:sz w:val="24"/>
          <w:szCs w:val="24"/>
          <w:lang w:val="en-US"/>
        </w:rPr>
        <w:t xml:space="preserve">associated </w:t>
      </w:r>
      <w:r w:rsidRPr="00C32C79">
        <w:rPr>
          <w:rFonts w:ascii="Book Antiqua" w:hAnsi="Book Antiqua"/>
          <w:sz w:val="24"/>
          <w:szCs w:val="24"/>
          <w:lang w:val="en-US"/>
        </w:rPr>
        <w:t>target organ damage</w:t>
      </w:r>
      <w:r w:rsidR="009213FF" w:rsidRPr="00C32C79">
        <w:rPr>
          <w:rFonts w:ascii="Book Antiqua" w:hAnsi="Book Antiqua"/>
          <w:sz w:val="24"/>
          <w:szCs w:val="24"/>
          <w:lang w:val="en-US"/>
        </w:rPr>
        <w:t xml:space="preserve"> </w:t>
      </w:r>
      <w:r w:rsidR="00A367AD" w:rsidRPr="00C32C79">
        <w:rPr>
          <w:rFonts w:ascii="Book Antiqua" w:hAnsi="Book Antiqua"/>
          <w:sz w:val="24"/>
          <w:szCs w:val="24"/>
          <w:lang w:val="en-US"/>
        </w:rPr>
        <w:t xml:space="preserve">and </w:t>
      </w:r>
      <w:r w:rsidR="008127F7" w:rsidRPr="00C32C79">
        <w:rPr>
          <w:rFonts w:ascii="Book Antiqua" w:hAnsi="Book Antiqua"/>
          <w:sz w:val="24"/>
          <w:szCs w:val="24"/>
          <w:lang w:val="en-US"/>
        </w:rPr>
        <w:t>cardio</w:t>
      </w:r>
      <w:r w:rsidRPr="00C32C79">
        <w:rPr>
          <w:rFonts w:ascii="Book Antiqua" w:hAnsi="Book Antiqua"/>
          <w:sz w:val="24"/>
          <w:szCs w:val="24"/>
          <w:lang w:val="en-US"/>
        </w:rPr>
        <w:t>vascular markers</w:t>
      </w:r>
      <w:r w:rsidR="009213FF" w:rsidRPr="00C32C79">
        <w:rPr>
          <w:rFonts w:ascii="Book Antiqua" w:hAnsi="Book Antiqua"/>
          <w:sz w:val="24"/>
          <w:szCs w:val="24"/>
          <w:lang w:val="en-US"/>
        </w:rPr>
        <w:t>,</w:t>
      </w:r>
      <w:r w:rsidRPr="00C32C79">
        <w:rPr>
          <w:rFonts w:ascii="Book Antiqua" w:hAnsi="Book Antiqua"/>
          <w:sz w:val="24"/>
          <w:szCs w:val="24"/>
          <w:lang w:val="en-US"/>
        </w:rPr>
        <w:t xml:space="preserve"> and </w:t>
      </w:r>
      <w:r w:rsidR="009213FF" w:rsidRPr="00C32C79">
        <w:rPr>
          <w:rFonts w:ascii="Book Antiqua" w:hAnsi="Book Antiqua"/>
          <w:sz w:val="24"/>
          <w:szCs w:val="24"/>
          <w:lang w:val="en-US"/>
        </w:rPr>
        <w:t xml:space="preserve">WCHT patient </w:t>
      </w:r>
      <w:r w:rsidRPr="00C32C79">
        <w:rPr>
          <w:rFonts w:ascii="Book Antiqua" w:hAnsi="Book Antiqua"/>
          <w:sz w:val="24"/>
          <w:szCs w:val="24"/>
          <w:lang w:val="en-US"/>
        </w:rPr>
        <w:t xml:space="preserve">prognosis </w:t>
      </w:r>
      <w:r w:rsidR="009213FF" w:rsidRPr="00C32C79">
        <w:rPr>
          <w:rFonts w:ascii="Book Antiqua" w:hAnsi="Book Antiqua"/>
          <w:sz w:val="24"/>
          <w:szCs w:val="24"/>
          <w:lang w:val="en-US"/>
        </w:rPr>
        <w:t>were</w:t>
      </w:r>
      <w:r w:rsidR="008127F7" w:rsidRPr="00C32C79">
        <w:rPr>
          <w:rFonts w:ascii="Book Antiqua" w:hAnsi="Book Antiqua"/>
          <w:sz w:val="24"/>
          <w:szCs w:val="24"/>
          <w:lang w:val="en-US"/>
        </w:rPr>
        <w:t xml:space="preserve"> reviewed.</w:t>
      </w:r>
      <w:r w:rsidR="009213FF" w:rsidRPr="00C32C79">
        <w:rPr>
          <w:rFonts w:ascii="Book Antiqua" w:hAnsi="Book Antiqua"/>
          <w:sz w:val="24"/>
          <w:szCs w:val="24"/>
          <w:lang w:val="en-US"/>
        </w:rPr>
        <w:t xml:space="preserve"> </w:t>
      </w:r>
      <w:r w:rsidRPr="00C32C79">
        <w:rPr>
          <w:rFonts w:ascii="Book Antiqua" w:hAnsi="Book Antiqua"/>
          <w:sz w:val="24"/>
          <w:szCs w:val="24"/>
          <w:lang w:val="en-US"/>
        </w:rPr>
        <w:t>WCHT may be a marker of future ob</w:t>
      </w:r>
      <w:r w:rsidR="00BC4DEB" w:rsidRPr="00C32C79">
        <w:rPr>
          <w:rFonts w:ascii="Book Antiqua" w:hAnsi="Book Antiqua"/>
          <w:sz w:val="24"/>
          <w:szCs w:val="24"/>
          <w:lang w:val="en-US"/>
        </w:rPr>
        <w:t>esity and metabolic syndrome,</w:t>
      </w:r>
      <w:r w:rsidRPr="00C32C79">
        <w:rPr>
          <w:rFonts w:ascii="Book Antiqua" w:hAnsi="Book Antiqua"/>
          <w:sz w:val="24"/>
          <w:szCs w:val="24"/>
          <w:lang w:val="en-US"/>
        </w:rPr>
        <w:t xml:space="preserve"> is related </w:t>
      </w:r>
      <w:r w:rsidR="00F13B60" w:rsidRPr="00C32C79">
        <w:rPr>
          <w:rFonts w:ascii="Book Antiqua" w:hAnsi="Book Antiqua"/>
          <w:sz w:val="24"/>
          <w:szCs w:val="24"/>
          <w:lang w:val="en-US"/>
        </w:rPr>
        <w:t xml:space="preserve">to </w:t>
      </w:r>
      <w:r w:rsidRPr="00C32C79">
        <w:rPr>
          <w:rFonts w:ascii="Book Antiqua" w:hAnsi="Book Antiqua"/>
          <w:sz w:val="24"/>
          <w:szCs w:val="24"/>
          <w:lang w:val="en-US"/>
        </w:rPr>
        <w:t>glucose dysregulation</w:t>
      </w:r>
      <w:r w:rsidR="00F13B60" w:rsidRPr="00C32C79">
        <w:rPr>
          <w:rFonts w:ascii="Book Antiqua" w:hAnsi="Book Antiqua"/>
          <w:sz w:val="24"/>
          <w:szCs w:val="24"/>
          <w:lang w:val="en-US"/>
        </w:rPr>
        <w:t xml:space="preserve"> and </w:t>
      </w:r>
      <w:r w:rsidRPr="00C32C79">
        <w:rPr>
          <w:rFonts w:ascii="Book Antiqua" w:hAnsi="Book Antiqua"/>
          <w:sz w:val="24"/>
          <w:szCs w:val="24"/>
          <w:lang w:val="en-US"/>
        </w:rPr>
        <w:t>left ventricular hypertrophy</w:t>
      </w:r>
      <w:r w:rsidR="008127F7" w:rsidRPr="00C32C79">
        <w:rPr>
          <w:rFonts w:ascii="Book Antiqua" w:hAnsi="Book Antiqua"/>
          <w:sz w:val="24"/>
          <w:szCs w:val="24"/>
          <w:lang w:val="en-US"/>
        </w:rPr>
        <w:t xml:space="preserve"> </w:t>
      </w:r>
      <w:r w:rsidRPr="00C32C79">
        <w:rPr>
          <w:rFonts w:ascii="Book Antiqua" w:hAnsi="Book Antiqua"/>
          <w:sz w:val="24"/>
          <w:szCs w:val="24"/>
          <w:lang w:val="en-US"/>
        </w:rPr>
        <w:t xml:space="preserve">and </w:t>
      </w:r>
      <w:r w:rsidR="00BC4DEB" w:rsidRPr="00C32C79">
        <w:rPr>
          <w:rFonts w:ascii="Book Antiqua" w:hAnsi="Book Antiqua"/>
          <w:sz w:val="24"/>
          <w:szCs w:val="24"/>
          <w:lang w:val="en-US"/>
        </w:rPr>
        <w:t>may progress</w:t>
      </w:r>
      <w:r w:rsidR="00B75709" w:rsidRPr="00C32C79">
        <w:rPr>
          <w:rFonts w:ascii="Book Antiqua" w:hAnsi="Book Antiqua"/>
          <w:sz w:val="24"/>
          <w:szCs w:val="24"/>
          <w:lang w:val="en-US"/>
        </w:rPr>
        <w:t xml:space="preserve"> to </w:t>
      </w:r>
      <w:r w:rsidR="00D3330F" w:rsidRPr="00C32C79">
        <w:rPr>
          <w:rFonts w:ascii="Book Antiqua" w:hAnsi="Book Antiqua"/>
          <w:sz w:val="24"/>
          <w:szCs w:val="24"/>
          <w:lang w:val="en-US"/>
        </w:rPr>
        <w:t>sustained hypertension</w:t>
      </w:r>
      <w:r w:rsidRPr="00C32C79">
        <w:rPr>
          <w:rFonts w:ascii="Book Antiqua" w:hAnsi="Book Antiqua"/>
          <w:sz w:val="24"/>
          <w:szCs w:val="24"/>
          <w:lang w:val="en-US"/>
        </w:rPr>
        <w:t xml:space="preserve">. Clinicians should be aware of the risk factors </w:t>
      </w:r>
      <w:r w:rsidR="003461B9" w:rsidRPr="00C32C79">
        <w:rPr>
          <w:rFonts w:ascii="Book Antiqua" w:hAnsi="Book Antiqua"/>
          <w:sz w:val="24"/>
          <w:szCs w:val="24"/>
          <w:lang w:val="en-US"/>
        </w:rPr>
        <w:t>associated with</w:t>
      </w:r>
      <w:r w:rsidRPr="00C32C79">
        <w:rPr>
          <w:rFonts w:ascii="Book Antiqua" w:hAnsi="Book Antiqua"/>
          <w:sz w:val="24"/>
          <w:szCs w:val="24"/>
          <w:lang w:val="en-US"/>
        </w:rPr>
        <w:t xml:space="preserve"> WCHT</w:t>
      </w:r>
      <w:r w:rsidR="00F12D34" w:rsidRPr="00C32C79">
        <w:rPr>
          <w:rFonts w:ascii="Book Antiqua" w:hAnsi="Book Antiqua"/>
          <w:sz w:val="24"/>
          <w:szCs w:val="24"/>
          <w:lang w:val="en-US"/>
        </w:rPr>
        <w:t>,</w:t>
      </w:r>
      <w:r w:rsidRPr="00C32C79">
        <w:rPr>
          <w:rFonts w:ascii="Book Antiqua" w:hAnsi="Book Antiqua"/>
          <w:sz w:val="24"/>
          <w:szCs w:val="24"/>
          <w:lang w:val="en-US"/>
        </w:rPr>
        <w:t xml:space="preserve"> and </w:t>
      </w:r>
      <w:r w:rsidR="009213FF" w:rsidRPr="00C32C79">
        <w:rPr>
          <w:rFonts w:ascii="Book Antiqua" w:hAnsi="Book Antiqua"/>
          <w:sz w:val="24"/>
          <w:szCs w:val="24"/>
          <w:lang w:val="en-US"/>
        </w:rPr>
        <w:t>patients should be closely monitored</w:t>
      </w:r>
      <w:r w:rsidR="00F12D34" w:rsidRPr="00C32C79">
        <w:rPr>
          <w:rFonts w:ascii="Book Antiqua" w:hAnsi="Book Antiqua"/>
          <w:sz w:val="24"/>
          <w:szCs w:val="24"/>
          <w:lang w:val="en-US"/>
        </w:rPr>
        <w:t>,</w:t>
      </w:r>
      <w:r w:rsidRPr="00C32C79">
        <w:rPr>
          <w:rFonts w:ascii="Book Antiqua" w:hAnsi="Book Antiqua"/>
          <w:sz w:val="24"/>
          <w:szCs w:val="24"/>
          <w:lang w:val="en-US"/>
        </w:rPr>
        <w:t xml:space="preserve"> especially </w:t>
      </w:r>
      <w:r w:rsidR="001A6C7B" w:rsidRPr="00C32C79">
        <w:rPr>
          <w:rFonts w:ascii="Book Antiqua" w:hAnsi="Book Antiqua"/>
          <w:sz w:val="24"/>
          <w:szCs w:val="24"/>
          <w:lang w:val="en-US"/>
        </w:rPr>
        <w:t xml:space="preserve">to identify </w:t>
      </w:r>
      <w:r w:rsidRPr="00C32C79">
        <w:rPr>
          <w:rFonts w:ascii="Book Antiqua" w:hAnsi="Book Antiqua"/>
          <w:sz w:val="24"/>
          <w:szCs w:val="24"/>
          <w:lang w:val="en-US"/>
        </w:rPr>
        <w:t xml:space="preserve">target organ damage and metabolic syndrome. </w:t>
      </w:r>
    </w:p>
    <w:p w:rsidR="003E05B8" w:rsidRPr="00C32C79" w:rsidRDefault="003E05B8" w:rsidP="00087A54">
      <w:pPr>
        <w:adjustRightInd w:val="0"/>
        <w:snapToGrid w:val="0"/>
        <w:spacing w:after="0" w:line="360" w:lineRule="auto"/>
        <w:jc w:val="both"/>
        <w:rPr>
          <w:rFonts w:ascii="Book Antiqua" w:hAnsi="Book Antiqua"/>
          <w:b/>
          <w:sz w:val="24"/>
          <w:szCs w:val="24"/>
          <w:lang w:val="en-US"/>
        </w:rPr>
      </w:pPr>
    </w:p>
    <w:p w:rsidR="009D3D1D" w:rsidRPr="00C32C79" w:rsidRDefault="009D3D1D" w:rsidP="00087A54">
      <w:pPr>
        <w:adjustRightInd w:val="0"/>
        <w:snapToGrid w:val="0"/>
        <w:spacing w:after="0" w:line="360" w:lineRule="auto"/>
        <w:rPr>
          <w:rFonts w:ascii="Book Antiqua" w:hAnsi="Book Antiqua"/>
          <w:sz w:val="24"/>
        </w:rPr>
      </w:pPr>
      <w:proofErr w:type="spellStart"/>
      <w:r w:rsidRPr="00C32C79">
        <w:rPr>
          <w:rFonts w:ascii="Book Antiqua" w:hAnsi="Book Antiqua"/>
          <w:sz w:val="24"/>
          <w:szCs w:val="24"/>
          <w:lang w:val="en-US"/>
        </w:rPr>
        <w:t>Sipahioglu</w:t>
      </w:r>
      <w:proofErr w:type="spellEnd"/>
      <w:r w:rsidRPr="00C32C79">
        <w:rPr>
          <w:rFonts w:ascii="Book Antiqua" w:hAnsi="Book Antiqua"/>
          <w:sz w:val="24"/>
          <w:szCs w:val="24"/>
          <w:lang w:val="en-US"/>
        </w:rPr>
        <w:t xml:space="preserve"> </w:t>
      </w:r>
      <w:r w:rsidRPr="00C32C79">
        <w:rPr>
          <w:rFonts w:ascii="Book Antiqua" w:hAnsi="Book Antiqua" w:hint="eastAsia"/>
          <w:sz w:val="24"/>
          <w:szCs w:val="24"/>
          <w:lang w:val="en-US" w:eastAsia="zh-CN"/>
        </w:rPr>
        <w:t>NT</w:t>
      </w:r>
      <w:r w:rsidR="00C32C79" w:rsidRPr="00C32C79">
        <w:rPr>
          <w:rFonts w:ascii="Book Antiqua" w:hAnsi="Book Antiqua" w:hint="eastAsia"/>
          <w:sz w:val="24"/>
          <w:szCs w:val="24"/>
          <w:lang w:val="en-US" w:eastAsia="zh-CN"/>
        </w:rPr>
        <w:t>,</w:t>
      </w:r>
      <w:r w:rsidR="00C32C79" w:rsidRPr="00C32C79">
        <w:rPr>
          <w:rFonts w:ascii="Book Antiqua" w:eastAsia="宋体" w:hAnsi="Book Antiqua" w:cs="宋体"/>
          <w:sz w:val="24"/>
          <w:szCs w:val="24"/>
          <w:lang w:val="en-US" w:eastAsia="zh-CN"/>
        </w:rPr>
        <w:t xml:space="preserve"> </w:t>
      </w:r>
      <w:proofErr w:type="spellStart"/>
      <w:r w:rsidR="00C32C79" w:rsidRPr="00C32C79">
        <w:rPr>
          <w:rFonts w:ascii="Book Antiqua" w:eastAsia="宋体" w:hAnsi="Book Antiqua" w:cs="宋体"/>
          <w:sz w:val="24"/>
          <w:szCs w:val="24"/>
          <w:lang w:val="en-US" w:eastAsia="zh-CN"/>
        </w:rPr>
        <w:t>Sipahioglu</w:t>
      </w:r>
      <w:proofErr w:type="spellEnd"/>
      <w:r w:rsidR="00C32C79" w:rsidRPr="00C32C79">
        <w:rPr>
          <w:rFonts w:ascii="Book Antiqua" w:eastAsia="宋体" w:hAnsi="Book Antiqua" w:cs="宋体"/>
          <w:sz w:val="24"/>
          <w:szCs w:val="24"/>
          <w:lang w:val="en-US" w:eastAsia="zh-CN"/>
        </w:rPr>
        <w:t xml:space="preserve"> F</w:t>
      </w:r>
      <w:r w:rsidRPr="00C32C79">
        <w:rPr>
          <w:rFonts w:ascii="Book Antiqua" w:hAnsi="Book Antiqua" w:hint="eastAsia"/>
          <w:sz w:val="24"/>
          <w:szCs w:val="24"/>
          <w:lang w:val="en-US" w:eastAsia="zh-CN"/>
        </w:rPr>
        <w:t xml:space="preserve">. </w:t>
      </w:r>
      <w:r w:rsidRPr="00C32C79">
        <w:rPr>
          <w:rFonts w:ascii="Book Antiqua" w:hAnsi="Book Antiqua"/>
          <w:sz w:val="24"/>
          <w:szCs w:val="24"/>
          <w:lang w:val="en-US"/>
        </w:rPr>
        <w:t xml:space="preserve">Closer </w:t>
      </w:r>
      <w:proofErr w:type="gramStart"/>
      <w:r w:rsidRPr="00C32C79">
        <w:rPr>
          <w:rFonts w:ascii="Book Antiqua" w:hAnsi="Book Antiqua"/>
          <w:sz w:val="24"/>
          <w:szCs w:val="24"/>
          <w:lang w:val="en-US"/>
        </w:rPr>
        <w:t>look</w:t>
      </w:r>
      <w:proofErr w:type="gramEnd"/>
      <w:r w:rsidRPr="00C32C79">
        <w:rPr>
          <w:rFonts w:ascii="Book Antiqua" w:hAnsi="Book Antiqua"/>
          <w:sz w:val="24"/>
          <w:szCs w:val="24"/>
          <w:lang w:val="en-US"/>
        </w:rPr>
        <w:t xml:space="preserve"> at white-coat hypertension</w:t>
      </w:r>
      <w:r w:rsidRPr="00C32C79">
        <w:rPr>
          <w:rFonts w:ascii="Book Antiqua" w:hAnsi="Book Antiqua" w:hint="eastAsia"/>
          <w:sz w:val="24"/>
          <w:szCs w:val="24"/>
          <w:lang w:val="en-US" w:eastAsia="zh-CN"/>
        </w:rPr>
        <w:t xml:space="preserve">. </w:t>
      </w:r>
      <w:r w:rsidRPr="00C32C79">
        <w:rPr>
          <w:rFonts w:ascii="Book Antiqua" w:hAnsi="Book Antiqua"/>
          <w:i/>
          <w:iCs/>
          <w:sz w:val="24"/>
          <w:szCs w:val="24"/>
        </w:rPr>
        <w:t>World J Methodol</w:t>
      </w:r>
      <w:r w:rsidRPr="00C32C79">
        <w:rPr>
          <w:rFonts w:ascii="Book Antiqua" w:hAnsi="Book Antiqua" w:hint="eastAsia"/>
          <w:i/>
          <w:iCs/>
          <w:sz w:val="24"/>
          <w:szCs w:val="24"/>
          <w:lang w:eastAsia="zh-CN"/>
        </w:rPr>
        <w:t xml:space="preserve"> </w:t>
      </w:r>
      <w:bookmarkStart w:id="129" w:name="OLE_LINK346"/>
      <w:bookmarkStart w:id="130" w:name="OLE_LINK347"/>
      <w:bookmarkStart w:id="131" w:name="OLE_LINK476"/>
      <w:r w:rsidRPr="00C32C79">
        <w:rPr>
          <w:rFonts w:ascii="Book Antiqua" w:hAnsi="Book Antiqua" w:hint="eastAsia"/>
          <w:iCs/>
          <w:sz w:val="24"/>
        </w:rPr>
        <w:t>2014; In press</w:t>
      </w:r>
    </w:p>
    <w:bookmarkEnd w:id="129"/>
    <w:bookmarkEnd w:id="130"/>
    <w:bookmarkEnd w:id="131"/>
    <w:p w:rsidR="007A6B9F" w:rsidRPr="00C32C79" w:rsidRDefault="007A6B9F" w:rsidP="00087A54">
      <w:pPr>
        <w:adjustRightInd w:val="0"/>
        <w:snapToGrid w:val="0"/>
        <w:spacing w:after="0" w:line="360" w:lineRule="auto"/>
        <w:jc w:val="both"/>
        <w:rPr>
          <w:rFonts w:ascii="Book Antiqua" w:hAnsi="Book Antiqua"/>
          <w:b/>
          <w:sz w:val="24"/>
          <w:szCs w:val="24"/>
          <w:lang w:val="en-US"/>
        </w:rPr>
      </w:pPr>
    </w:p>
    <w:p w:rsidR="000E731B" w:rsidRPr="00C32C79" w:rsidRDefault="00CC694A" w:rsidP="00087A54">
      <w:pPr>
        <w:adjustRightInd w:val="0"/>
        <w:snapToGrid w:val="0"/>
        <w:spacing w:after="0" w:line="360" w:lineRule="auto"/>
        <w:jc w:val="both"/>
        <w:rPr>
          <w:rFonts w:ascii="Book Antiqua" w:hAnsi="Book Antiqua"/>
          <w:sz w:val="24"/>
          <w:szCs w:val="24"/>
          <w:lang w:val="en-US"/>
        </w:rPr>
      </w:pPr>
      <w:r w:rsidRPr="00C32C79">
        <w:rPr>
          <w:rFonts w:ascii="Book Antiqua" w:hAnsi="Book Antiqua"/>
          <w:b/>
          <w:sz w:val="24"/>
          <w:szCs w:val="24"/>
          <w:lang w:val="en-US"/>
        </w:rPr>
        <w:t>DEFINITION OF WHITE-COAT HYPERTENSION</w:t>
      </w:r>
      <w:r w:rsidR="00056539" w:rsidRPr="00C32C79">
        <w:rPr>
          <w:rFonts w:ascii="Book Antiqua" w:hAnsi="Book Antiqua"/>
          <w:b/>
          <w:sz w:val="24"/>
          <w:szCs w:val="24"/>
          <w:lang w:val="en-US"/>
        </w:rPr>
        <w:t xml:space="preserve"> (WCHT)</w:t>
      </w:r>
    </w:p>
    <w:p w:rsidR="001976D6" w:rsidRPr="00C32C79" w:rsidRDefault="00C91AE0" w:rsidP="00087A54">
      <w:pPr>
        <w:adjustRightInd w:val="0"/>
        <w:snapToGrid w:val="0"/>
        <w:spacing w:after="0" w:line="360" w:lineRule="auto"/>
        <w:jc w:val="both"/>
        <w:rPr>
          <w:rFonts w:ascii="Book Antiqua" w:hAnsi="Book Antiqua"/>
          <w:sz w:val="24"/>
          <w:szCs w:val="24"/>
          <w:lang w:val="en-US"/>
        </w:rPr>
      </w:pPr>
      <w:r w:rsidRPr="00C32C79">
        <w:rPr>
          <w:rFonts w:ascii="Book Antiqua" w:hAnsi="Book Antiqua"/>
          <w:sz w:val="24"/>
          <w:szCs w:val="24"/>
          <w:lang w:val="en-US"/>
        </w:rPr>
        <w:t xml:space="preserve">According to the </w:t>
      </w:r>
      <w:r w:rsidR="006E5532" w:rsidRPr="00C32C79">
        <w:rPr>
          <w:rFonts w:ascii="Book Antiqua" w:hAnsi="Book Antiqua"/>
          <w:sz w:val="24"/>
          <w:szCs w:val="24"/>
          <w:lang w:val="en-US"/>
        </w:rPr>
        <w:t>2013</w:t>
      </w:r>
      <w:r w:rsidR="001F4A87" w:rsidRPr="00C32C79">
        <w:rPr>
          <w:rFonts w:ascii="Book Antiqua" w:hAnsi="Book Antiqua"/>
          <w:sz w:val="24"/>
          <w:szCs w:val="24"/>
          <w:lang w:val="en-US"/>
        </w:rPr>
        <w:t xml:space="preserve"> </w:t>
      </w:r>
      <w:r w:rsidR="000C5D38" w:rsidRPr="00C32C79">
        <w:rPr>
          <w:rFonts w:ascii="Book Antiqua" w:hAnsi="Book Antiqua"/>
          <w:sz w:val="24"/>
          <w:szCs w:val="24"/>
          <w:lang w:val="en-US"/>
        </w:rPr>
        <w:t xml:space="preserve">guidelines published </w:t>
      </w:r>
      <w:r w:rsidRPr="00C32C79">
        <w:rPr>
          <w:rFonts w:ascii="Book Antiqua" w:hAnsi="Book Antiqua"/>
          <w:sz w:val="24"/>
          <w:szCs w:val="24"/>
          <w:lang w:val="en-US"/>
        </w:rPr>
        <w:t>by the European Society o</w:t>
      </w:r>
      <w:r w:rsidR="00A34B5C" w:rsidRPr="00C32C79">
        <w:rPr>
          <w:rFonts w:ascii="Book Antiqua" w:hAnsi="Book Antiqua"/>
          <w:sz w:val="24"/>
          <w:szCs w:val="24"/>
          <w:lang w:val="en-US"/>
        </w:rPr>
        <w:t>f Hypertension and the European</w:t>
      </w:r>
      <w:r w:rsidRPr="00C32C79">
        <w:rPr>
          <w:rFonts w:ascii="Book Antiqua" w:hAnsi="Book Antiqua"/>
          <w:sz w:val="24"/>
          <w:szCs w:val="24"/>
          <w:lang w:val="en-US"/>
        </w:rPr>
        <w:t xml:space="preserve"> Society of Cardiology for the management of hypertension</w:t>
      </w:r>
      <w:r w:rsidR="001F4A87" w:rsidRPr="00C32C79">
        <w:rPr>
          <w:rFonts w:ascii="Book Antiqua" w:hAnsi="Book Antiqua"/>
          <w:sz w:val="24"/>
          <w:szCs w:val="24"/>
          <w:lang w:val="en-US"/>
        </w:rPr>
        <w:t xml:space="preserve"> </w:t>
      </w:r>
      <w:r w:rsidRPr="00C32C79">
        <w:rPr>
          <w:rFonts w:ascii="Book Antiqua" w:hAnsi="Book Antiqua"/>
          <w:sz w:val="24"/>
          <w:szCs w:val="24"/>
          <w:lang w:val="en-US"/>
        </w:rPr>
        <w:t>WCHT is defined</w:t>
      </w:r>
      <w:r w:rsidR="000C5D38" w:rsidRPr="00C32C79">
        <w:rPr>
          <w:rFonts w:ascii="Book Antiqua" w:hAnsi="Book Antiqua"/>
          <w:sz w:val="24"/>
          <w:szCs w:val="24"/>
          <w:lang w:val="en-US"/>
        </w:rPr>
        <w:t xml:space="preserve"> for</w:t>
      </w:r>
      <w:r w:rsidR="003C3993" w:rsidRPr="00C32C79">
        <w:rPr>
          <w:rFonts w:ascii="Book Antiqua" w:hAnsi="Book Antiqua"/>
          <w:sz w:val="24"/>
          <w:szCs w:val="24"/>
          <w:lang w:val="en-US"/>
        </w:rPr>
        <w:t xml:space="preserve"> patients who are not taking medication</w:t>
      </w:r>
      <w:r w:rsidR="001F4A87" w:rsidRPr="00C32C79">
        <w:rPr>
          <w:rFonts w:ascii="Book Antiqua" w:hAnsi="Book Antiqua"/>
          <w:sz w:val="24"/>
          <w:szCs w:val="24"/>
          <w:lang w:val="en-US"/>
        </w:rPr>
        <w:t xml:space="preserve"> </w:t>
      </w:r>
      <w:r w:rsidRPr="00C32C79">
        <w:rPr>
          <w:rFonts w:ascii="Book Antiqua" w:hAnsi="Book Antiqua"/>
          <w:sz w:val="24"/>
          <w:szCs w:val="24"/>
          <w:lang w:val="en-US"/>
        </w:rPr>
        <w:t>as</w:t>
      </w:r>
      <w:r w:rsidR="001F4A87" w:rsidRPr="00C32C79">
        <w:rPr>
          <w:rFonts w:ascii="Book Antiqua" w:hAnsi="Book Antiqua"/>
          <w:sz w:val="24"/>
          <w:szCs w:val="24"/>
          <w:lang w:val="en-US"/>
        </w:rPr>
        <w:t xml:space="preserve"> an</w:t>
      </w:r>
      <w:r w:rsidR="009D406E" w:rsidRPr="00C32C79">
        <w:rPr>
          <w:rFonts w:ascii="Book Antiqua" w:hAnsi="Book Antiqua"/>
          <w:sz w:val="24"/>
          <w:szCs w:val="24"/>
          <w:lang w:val="en-US"/>
        </w:rPr>
        <w:t xml:space="preserve"> o</w:t>
      </w:r>
      <w:r w:rsidR="00CA782E" w:rsidRPr="00C32C79">
        <w:rPr>
          <w:rFonts w:ascii="Book Antiqua" w:hAnsi="Book Antiqua"/>
          <w:sz w:val="24"/>
          <w:szCs w:val="24"/>
          <w:lang w:val="en-US"/>
        </w:rPr>
        <w:t>ffice blood pressure</w:t>
      </w:r>
      <w:r w:rsidR="00800443" w:rsidRPr="00C32C79">
        <w:rPr>
          <w:rFonts w:ascii="Book Antiqua" w:hAnsi="Book Antiqua"/>
          <w:sz w:val="24"/>
          <w:szCs w:val="24"/>
          <w:lang w:val="en-US"/>
        </w:rPr>
        <w:t>(</w:t>
      </w:r>
      <w:r w:rsidR="009D406E" w:rsidRPr="00C32C79">
        <w:rPr>
          <w:rFonts w:ascii="Book Antiqua" w:hAnsi="Book Antiqua"/>
          <w:sz w:val="24"/>
          <w:szCs w:val="24"/>
          <w:lang w:val="en-US"/>
        </w:rPr>
        <w:t>BP)</w:t>
      </w:r>
      <w:r w:rsidR="000C5D38" w:rsidRPr="00C32C79">
        <w:rPr>
          <w:rFonts w:ascii="Book Antiqua" w:hAnsi="Book Antiqua"/>
          <w:sz w:val="24"/>
          <w:szCs w:val="24"/>
          <w:lang w:val="en-US"/>
        </w:rPr>
        <w:t xml:space="preserve"> of</w:t>
      </w:r>
      <w:r w:rsidR="00A06509" w:rsidRPr="00C32C79">
        <w:rPr>
          <w:rFonts w:ascii="Book Antiqua" w:hAnsi="Book Antiqua"/>
          <w:sz w:val="24"/>
          <w:szCs w:val="24"/>
          <w:lang w:val="en-US"/>
        </w:rPr>
        <w:t xml:space="preserve"> </w:t>
      </w:r>
      <w:r w:rsidR="00427088" w:rsidRPr="00C32C79">
        <w:rPr>
          <w:rFonts w:ascii="Book Antiqua" w:hAnsi="Book Antiqua"/>
          <w:sz w:val="24"/>
          <w:szCs w:val="24"/>
          <w:lang w:val="en-US"/>
        </w:rPr>
        <w:t xml:space="preserve">≥ </w:t>
      </w:r>
      <w:r w:rsidR="009D406E" w:rsidRPr="00C32C79">
        <w:rPr>
          <w:rFonts w:ascii="Book Antiqua" w:hAnsi="Book Antiqua"/>
          <w:sz w:val="24"/>
          <w:szCs w:val="24"/>
          <w:lang w:val="en-US"/>
        </w:rPr>
        <w:t>140/90 on at least three occasions in the presence of a hea</w:t>
      </w:r>
      <w:r w:rsidR="00476767" w:rsidRPr="00C32C79">
        <w:rPr>
          <w:rFonts w:ascii="Book Antiqua" w:hAnsi="Book Antiqua"/>
          <w:sz w:val="24"/>
          <w:szCs w:val="24"/>
          <w:lang w:val="en-US"/>
        </w:rPr>
        <w:t>lth care worker</w:t>
      </w:r>
      <w:r w:rsidR="003C3993" w:rsidRPr="00C32C79">
        <w:rPr>
          <w:rFonts w:ascii="Book Antiqua" w:hAnsi="Book Antiqua"/>
          <w:sz w:val="24"/>
          <w:szCs w:val="24"/>
          <w:lang w:val="en-US"/>
        </w:rPr>
        <w:t xml:space="preserve"> (</w:t>
      </w:r>
      <w:r w:rsidR="00476767" w:rsidRPr="00C32C79">
        <w:rPr>
          <w:rFonts w:ascii="Book Antiqua" w:hAnsi="Book Antiqua"/>
          <w:sz w:val="24"/>
          <w:szCs w:val="24"/>
          <w:lang w:val="en-US"/>
        </w:rPr>
        <w:t xml:space="preserve">particularly a </w:t>
      </w:r>
      <w:r w:rsidR="009D406E" w:rsidRPr="00C32C79">
        <w:rPr>
          <w:rFonts w:ascii="Book Antiqua" w:hAnsi="Book Antiqua"/>
          <w:sz w:val="24"/>
          <w:szCs w:val="24"/>
          <w:lang w:val="en-US"/>
        </w:rPr>
        <w:t>physic</w:t>
      </w:r>
      <w:r w:rsidR="009508E3" w:rsidRPr="00C32C79">
        <w:rPr>
          <w:rFonts w:ascii="Book Antiqua" w:hAnsi="Book Antiqua"/>
          <w:sz w:val="24"/>
          <w:szCs w:val="24"/>
          <w:lang w:val="en-US"/>
        </w:rPr>
        <w:t>i</w:t>
      </w:r>
      <w:r w:rsidR="009D406E" w:rsidRPr="00C32C79">
        <w:rPr>
          <w:rFonts w:ascii="Book Antiqua" w:hAnsi="Book Antiqua"/>
          <w:sz w:val="24"/>
          <w:szCs w:val="24"/>
          <w:lang w:val="en-US"/>
        </w:rPr>
        <w:t>an</w:t>
      </w:r>
      <w:r w:rsidR="003C3993" w:rsidRPr="00C32C79">
        <w:rPr>
          <w:rFonts w:ascii="Book Antiqua" w:hAnsi="Book Antiqua"/>
          <w:sz w:val="24"/>
          <w:szCs w:val="24"/>
          <w:lang w:val="en-US"/>
        </w:rPr>
        <w:t>)</w:t>
      </w:r>
      <w:r w:rsidR="001F4A87" w:rsidRPr="00C32C79">
        <w:rPr>
          <w:rFonts w:ascii="Book Antiqua" w:hAnsi="Book Antiqua"/>
          <w:sz w:val="24"/>
          <w:szCs w:val="24"/>
          <w:lang w:val="en-US"/>
        </w:rPr>
        <w:t>,</w:t>
      </w:r>
      <w:r w:rsidR="00286AA9" w:rsidRPr="00C32C79">
        <w:rPr>
          <w:rFonts w:ascii="Book Antiqua" w:hAnsi="Book Antiqua"/>
          <w:sz w:val="24"/>
          <w:szCs w:val="24"/>
          <w:lang w:val="en-US"/>
        </w:rPr>
        <w:t>with</w:t>
      </w:r>
      <w:r w:rsidR="001F4A87" w:rsidRPr="00C32C79">
        <w:rPr>
          <w:rFonts w:ascii="Book Antiqua" w:hAnsi="Book Antiqua"/>
          <w:sz w:val="24"/>
          <w:szCs w:val="24"/>
          <w:lang w:val="en-US"/>
        </w:rPr>
        <w:t xml:space="preserve"> </w:t>
      </w:r>
      <w:r w:rsidR="00286AA9" w:rsidRPr="00C32C79">
        <w:rPr>
          <w:rFonts w:ascii="Book Antiqua" w:hAnsi="Book Antiqua"/>
          <w:sz w:val="24"/>
          <w:szCs w:val="24"/>
          <w:lang w:val="en-US"/>
        </w:rPr>
        <w:t>normal 2</w:t>
      </w:r>
      <w:r w:rsidR="00901B77" w:rsidRPr="00C32C79">
        <w:rPr>
          <w:rFonts w:ascii="Book Antiqua" w:hAnsi="Book Antiqua"/>
          <w:sz w:val="24"/>
          <w:szCs w:val="24"/>
          <w:lang w:val="en-US"/>
        </w:rPr>
        <w:t>4</w:t>
      </w:r>
      <w:r w:rsidR="003C3993" w:rsidRPr="00C32C79">
        <w:rPr>
          <w:rFonts w:ascii="Book Antiqua" w:hAnsi="Book Antiqua"/>
          <w:sz w:val="24"/>
          <w:szCs w:val="24"/>
          <w:lang w:val="en-US"/>
        </w:rPr>
        <w:t>-</w:t>
      </w:r>
      <w:r w:rsidR="0061022A" w:rsidRPr="00C32C79">
        <w:rPr>
          <w:rFonts w:ascii="Book Antiqua" w:hAnsi="Book Antiqua"/>
          <w:sz w:val="24"/>
          <w:szCs w:val="24"/>
          <w:lang w:val="en-US"/>
        </w:rPr>
        <w:t>h</w:t>
      </w:r>
      <w:r w:rsidR="00286AA9" w:rsidRPr="00C32C79">
        <w:rPr>
          <w:rFonts w:ascii="Book Antiqua" w:hAnsi="Book Antiqua"/>
          <w:sz w:val="24"/>
          <w:szCs w:val="24"/>
          <w:lang w:val="en-US"/>
        </w:rPr>
        <w:t xml:space="preserve"> (</w:t>
      </w:r>
      <w:r w:rsidR="00427088" w:rsidRPr="00C32C79">
        <w:rPr>
          <w:rFonts w:ascii="Book Antiqua" w:hAnsi="Book Antiqua"/>
          <w:sz w:val="24"/>
          <w:szCs w:val="24"/>
          <w:lang w:val="en-US"/>
        </w:rPr>
        <w:t xml:space="preserve"> ≤ </w:t>
      </w:r>
      <w:r w:rsidR="009D406E" w:rsidRPr="00C32C79">
        <w:rPr>
          <w:rFonts w:ascii="Book Antiqua" w:hAnsi="Book Antiqua"/>
          <w:sz w:val="24"/>
          <w:szCs w:val="24"/>
          <w:lang w:val="en-US"/>
        </w:rPr>
        <w:t xml:space="preserve">125-130/80 mmHg) and day ambulatory </w:t>
      </w:r>
      <w:r w:rsidR="000C5D38" w:rsidRPr="00C32C79">
        <w:rPr>
          <w:rFonts w:ascii="Book Antiqua" w:hAnsi="Book Antiqua"/>
          <w:sz w:val="24"/>
          <w:szCs w:val="24"/>
          <w:lang w:val="en-US"/>
        </w:rPr>
        <w:t>BP</w:t>
      </w:r>
      <w:r w:rsidR="00286AA9" w:rsidRPr="00C32C79">
        <w:rPr>
          <w:rFonts w:ascii="Book Antiqua" w:hAnsi="Book Antiqua"/>
          <w:sz w:val="24"/>
          <w:szCs w:val="24"/>
          <w:lang w:val="en-US"/>
        </w:rPr>
        <w:t xml:space="preserve"> monitoring (ABPM) </w:t>
      </w:r>
      <w:r w:rsidR="000C5D38" w:rsidRPr="00C32C79">
        <w:rPr>
          <w:rFonts w:ascii="Book Antiqua" w:hAnsi="Book Antiqua"/>
          <w:sz w:val="24"/>
          <w:szCs w:val="24"/>
          <w:lang w:val="en-US"/>
        </w:rPr>
        <w:t>(</w:t>
      </w:r>
      <w:r w:rsidR="00427088" w:rsidRPr="00C32C79">
        <w:rPr>
          <w:rFonts w:ascii="Book Antiqua" w:hAnsi="Book Antiqua"/>
          <w:sz w:val="24"/>
          <w:szCs w:val="24"/>
          <w:lang w:val="en-US"/>
        </w:rPr>
        <w:t xml:space="preserve"> ≤ </w:t>
      </w:r>
      <w:r w:rsidR="009D406E" w:rsidRPr="00C32C79">
        <w:rPr>
          <w:rFonts w:ascii="Book Antiqua" w:hAnsi="Book Antiqua"/>
          <w:sz w:val="24"/>
          <w:szCs w:val="24"/>
          <w:lang w:val="en-US"/>
        </w:rPr>
        <w:t xml:space="preserve">130-135/85 mmHg) or </w:t>
      </w:r>
      <w:r w:rsidR="003C3993" w:rsidRPr="00C32C79">
        <w:rPr>
          <w:rFonts w:ascii="Book Antiqua" w:hAnsi="Book Antiqua"/>
          <w:sz w:val="24"/>
          <w:szCs w:val="24"/>
          <w:lang w:val="en-US"/>
        </w:rPr>
        <w:t xml:space="preserve">a normal </w:t>
      </w:r>
      <w:r w:rsidR="009D406E" w:rsidRPr="00C32C79">
        <w:rPr>
          <w:rFonts w:ascii="Book Antiqua" w:hAnsi="Book Antiqua"/>
          <w:sz w:val="24"/>
          <w:szCs w:val="24"/>
          <w:lang w:val="en-US"/>
        </w:rPr>
        <w:t xml:space="preserve">home </w:t>
      </w:r>
      <w:r w:rsidR="00286AA9" w:rsidRPr="00C32C79">
        <w:rPr>
          <w:rFonts w:ascii="Book Antiqua" w:hAnsi="Book Antiqua"/>
          <w:sz w:val="24"/>
          <w:szCs w:val="24"/>
          <w:lang w:val="en-US"/>
        </w:rPr>
        <w:t>BP (average of several readings</w:t>
      </w:r>
      <w:r w:rsidR="00C8150F" w:rsidRPr="00C32C79">
        <w:rPr>
          <w:rFonts w:ascii="Book Antiqua" w:hAnsi="Book Antiqua"/>
          <w:sz w:val="24"/>
          <w:szCs w:val="24"/>
          <w:lang w:val="en-US"/>
        </w:rPr>
        <w:t>,</w:t>
      </w:r>
      <w:r w:rsidR="00A06509" w:rsidRPr="00C32C79">
        <w:rPr>
          <w:rFonts w:ascii="Book Antiqua" w:hAnsi="Book Antiqua"/>
          <w:sz w:val="24"/>
          <w:szCs w:val="24"/>
          <w:lang w:val="en-US"/>
        </w:rPr>
        <w:t xml:space="preserve"> </w:t>
      </w:r>
      <w:r w:rsidR="00427088" w:rsidRPr="00C32C79">
        <w:rPr>
          <w:rFonts w:ascii="Book Antiqua" w:hAnsi="Book Antiqua"/>
          <w:sz w:val="24"/>
          <w:szCs w:val="24"/>
          <w:lang w:val="en-US"/>
        </w:rPr>
        <w:t xml:space="preserve">≤ </w:t>
      </w:r>
      <w:r w:rsidR="009D406E" w:rsidRPr="00C32C79">
        <w:rPr>
          <w:rFonts w:ascii="Book Antiqua" w:hAnsi="Book Antiqua"/>
          <w:sz w:val="24"/>
          <w:szCs w:val="24"/>
          <w:lang w:val="en-US"/>
        </w:rPr>
        <w:t>130-135/</w:t>
      </w:r>
      <w:r w:rsidR="00BC7130" w:rsidRPr="00C32C79">
        <w:rPr>
          <w:rFonts w:ascii="Book Antiqua" w:hAnsi="Book Antiqua"/>
          <w:sz w:val="24"/>
          <w:szCs w:val="24"/>
          <w:lang w:val="en-US"/>
        </w:rPr>
        <w:t xml:space="preserve">85 </w:t>
      </w:r>
      <w:r w:rsidR="009D406E" w:rsidRPr="00C32C79">
        <w:rPr>
          <w:rFonts w:ascii="Book Antiqua" w:hAnsi="Book Antiqua"/>
          <w:sz w:val="24"/>
          <w:szCs w:val="24"/>
          <w:lang w:val="en-US"/>
        </w:rPr>
        <w:t>mmHg)</w:t>
      </w:r>
      <w:r w:rsidR="00706CF7" w:rsidRPr="00C32C79">
        <w:rPr>
          <w:rFonts w:ascii="Book Antiqua" w:hAnsi="Book Antiqua"/>
          <w:sz w:val="24"/>
          <w:szCs w:val="24"/>
          <w:vertAlign w:val="superscript"/>
          <w:lang w:val="en-US"/>
        </w:rPr>
        <w:t>[</w:t>
      </w:r>
      <w:r w:rsidR="00B00A3B" w:rsidRPr="00C32C79">
        <w:rPr>
          <w:rFonts w:ascii="Book Antiqua" w:hAnsi="Book Antiqua"/>
          <w:sz w:val="24"/>
          <w:szCs w:val="24"/>
          <w:vertAlign w:val="superscript"/>
          <w:lang w:val="en-US"/>
        </w:rPr>
        <w:t>1]</w:t>
      </w:r>
      <w:r w:rsidR="009D406E" w:rsidRPr="00C32C79">
        <w:rPr>
          <w:rFonts w:ascii="Book Antiqua" w:hAnsi="Book Antiqua"/>
          <w:sz w:val="24"/>
          <w:szCs w:val="24"/>
          <w:lang w:val="en-US"/>
        </w:rPr>
        <w:t xml:space="preserve">. </w:t>
      </w:r>
      <w:r w:rsidR="00913121" w:rsidRPr="00C32C79">
        <w:rPr>
          <w:rFonts w:ascii="Book Antiqua" w:hAnsi="Book Antiqua"/>
          <w:sz w:val="24"/>
          <w:szCs w:val="24"/>
          <w:lang w:val="en-US"/>
        </w:rPr>
        <w:t xml:space="preserve">There </w:t>
      </w:r>
      <w:r w:rsidR="003C3993" w:rsidRPr="00C32C79">
        <w:rPr>
          <w:rFonts w:ascii="Book Antiqua" w:hAnsi="Book Antiqua"/>
          <w:sz w:val="24"/>
          <w:szCs w:val="24"/>
          <w:lang w:val="en-US"/>
        </w:rPr>
        <w:t xml:space="preserve">were </w:t>
      </w:r>
      <w:r w:rsidR="00913121" w:rsidRPr="00C32C79">
        <w:rPr>
          <w:rFonts w:ascii="Book Antiqua" w:hAnsi="Book Antiqua"/>
          <w:sz w:val="24"/>
          <w:szCs w:val="24"/>
          <w:lang w:val="en-US"/>
        </w:rPr>
        <w:t>no changes in the definition of WCHT in</w:t>
      </w:r>
      <w:r w:rsidR="003C3993" w:rsidRPr="00C32C79">
        <w:rPr>
          <w:rFonts w:ascii="Book Antiqua" w:hAnsi="Book Antiqua"/>
          <w:sz w:val="24"/>
          <w:szCs w:val="24"/>
          <w:lang w:val="en-US"/>
        </w:rPr>
        <w:t xml:space="preserve"> the</w:t>
      </w:r>
      <w:r w:rsidR="00913121" w:rsidRPr="00C32C79">
        <w:rPr>
          <w:rFonts w:ascii="Book Antiqua" w:hAnsi="Book Antiqua"/>
          <w:sz w:val="24"/>
          <w:szCs w:val="24"/>
          <w:lang w:val="en-US"/>
        </w:rPr>
        <w:t xml:space="preserve"> </w:t>
      </w:r>
      <w:proofErr w:type="gramStart"/>
      <w:r w:rsidR="00913121" w:rsidRPr="00C32C79">
        <w:rPr>
          <w:rFonts w:ascii="Book Antiqua" w:hAnsi="Book Antiqua"/>
          <w:sz w:val="24"/>
          <w:szCs w:val="24"/>
          <w:lang w:val="en-US"/>
        </w:rPr>
        <w:t>JNC8</w:t>
      </w:r>
      <w:r w:rsidR="00706CF7" w:rsidRPr="00C32C79">
        <w:rPr>
          <w:rFonts w:ascii="Book Antiqua" w:hAnsi="Book Antiqua"/>
          <w:sz w:val="24"/>
          <w:szCs w:val="24"/>
          <w:vertAlign w:val="superscript"/>
          <w:lang w:val="en-US"/>
        </w:rPr>
        <w:t>[</w:t>
      </w:r>
      <w:proofErr w:type="gramEnd"/>
      <w:r w:rsidR="00913121" w:rsidRPr="00C32C79">
        <w:rPr>
          <w:rFonts w:ascii="Book Antiqua" w:hAnsi="Book Antiqua"/>
          <w:sz w:val="24"/>
          <w:szCs w:val="24"/>
          <w:vertAlign w:val="superscript"/>
          <w:lang w:val="en-US"/>
        </w:rPr>
        <w:t>2]</w:t>
      </w:r>
      <w:r w:rsidR="00913121" w:rsidRPr="00C32C79">
        <w:rPr>
          <w:rFonts w:ascii="Book Antiqua" w:hAnsi="Book Antiqua"/>
          <w:sz w:val="24"/>
          <w:szCs w:val="24"/>
          <w:lang w:val="en-US"/>
        </w:rPr>
        <w:t>.</w:t>
      </w:r>
      <w:r w:rsidR="00C32C79" w:rsidRPr="00C32C79">
        <w:rPr>
          <w:rFonts w:ascii="Book Antiqua" w:hAnsi="Book Antiqua" w:hint="eastAsia"/>
          <w:sz w:val="24"/>
          <w:szCs w:val="24"/>
          <w:lang w:val="en-US" w:eastAsia="zh-CN"/>
        </w:rPr>
        <w:t xml:space="preserve"> </w:t>
      </w:r>
      <w:r w:rsidR="003C3993" w:rsidRPr="00C32C79">
        <w:rPr>
          <w:rFonts w:ascii="Book Antiqua" w:hAnsi="Book Antiqua"/>
          <w:sz w:val="24"/>
          <w:szCs w:val="24"/>
          <w:lang w:val="en-US"/>
        </w:rPr>
        <w:t xml:space="preserve">The </w:t>
      </w:r>
      <w:r w:rsidR="001976D6" w:rsidRPr="00C32C79">
        <w:rPr>
          <w:rFonts w:ascii="Book Antiqua" w:hAnsi="Book Antiqua"/>
          <w:sz w:val="24"/>
          <w:szCs w:val="24"/>
          <w:lang w:val="en-US"/>
        </w:rPr>
        <w:t>American Heart Association (AHA) recommends home BP monitoring for patients with</w:t>
      </w:r>
      <w:r w:rsidR="001F4A87" w:rsidRPr="00C32C79">
        <w:rPr>
          <w:rFonts w:ascii="Book Antiqua" w:hAnsi="Book Antiqua"/>
          <w:sz w:val="24"/>
          <w:szCs w:val="24"/>
          <w:lang w:val="en-US"/>
        </w:rPr>
        <w:t xml:space="preserve"> </w:t>
      </w:r>
      <w:r w:rsidR="001976D6" w:rsidRPr="00C32C79">
        <w:rPr>
          <w:rFonts w:ascii="Book Antiqua" w:hAnsi="Book Antiqua"/>
          <w:sz w:val="24"/>
          <w:szCs w:val="24"/>
          <w:lang w:val="en-US"/>
        </w:rPr>
        <w:t xml:space="preserve">pre-hypertension </w:t>
      </w:r>
      <w:r w:rsidR="00A53791" w:rsidRPr="00C32C79">
        <w:rPr>
          <w:rFonts w:ascii="Book Antiqua" w:hAnsi="Book Antiqua"/>
          <w:sz w:val="24"/>
          <w:szCs w:val="24"/>
          <w:lang w:val="en-US"/>
        </w:rPr>
        <w:t>(</w:t>
      </w:r>
      <w:r w:rsidR="001976D6" w:rsidRPr="00C32C79">
        <w:rPr>
          <w:rFonts w:ascii="Book Antiqua" w:hAnsi="Book Antiqua"/>
          <w:sz w:val="24"/>
          <w:szCs w:val="24"/>
          <w:lang w:val="en-US"/>
        </w:rPr>
        <w:t>120-139/80-89 mmHg</w:t>
      </w:r>
      <w:r w:rsidR="00A53791" w:rsidRPr="00C32C79">
        <w:rPr>
          <w:rFonts w:ascii="Book Antiqua" w:hAnsi="Book Antiqua"/>
          <w:sz w:val="24"/>
          <w:szCs w:val="24"/>
          <w:lang w:val="en-US"/>
        </w:rPr>
        <w:t>) and for patients</w:t>
      </w:r>
      <w:r w:rsidR="001F4A87" w:rsidRPr="00C32C79">
        <w:rPr>
          <w:rFonts w:ascii="Book Antiqua" w:hAnsi="Book Antiqua"/>
          <w:sz w:val="24"/>
          <w:szCs w:val="24"/>
          <w:lang w:val="en-US"/>
        </w:rPr>
        <w:t xml:space="preserve"> </w:t>
      </w:r>
      <w:r w:rsidR="001976D6" w:rsidRPr="00C32C79">
        <w:rPr>
          <w:rFonts w:ascii="Book Antiqua" w:eastAsia="Times New Roman" w:hAnsi="Book Antiqua" w:cs="Arial"/>
          <w:sz w:val="24"/>
          <w:szCs w:val="24"/>
          <w:lang w:val="en-US"/>
        </w:rPr>
        <w:t>diagnosed with hypertension (systolic</w:t>
      </w:r>
      <w:r w:rsidR="003C3993" w:rsidRPr="00C32C79">
        <w:rPr>
          <w:rFonts w:ascii="Book Antiqua" w:eastAsia="Times New Roman" w:hAnsi="Book Antiqua" w:cs="Arial"/>
          <w:sz w:val="24"/>
          <w:szCs w:val="24"/>
          <w:lang w:val="en-US"/>
        </w:rPr>
        <w:t xml:space="preserve"> BP</w:t>
      </w:r>
      <w:r w:rsidR="00A06509" w:rsidRPr="00C32C79">
        <w:rPr>
          <w:rFonts w:ascii="Book Antiqua" w:eastAsia="Times New Roman" w:hAnsi="Book Antiqua" w:cs="Arial"/>
          <w:sz w:val="24"/>
          <w:szCs w:val="24"/>
          <w:lang w:val="en-US"/>
        </w:rPr>
        <w:t xml:space="preserve"> </w:t>
      </w:r>
      <w:r w:rsidR="00427088" w:rsidRPr="00C32C79">
        <w:rPr>
          <w:rFonts w:ascii="Book Antiqua" w:hAnsi="Book Antiqua"/>
          <w:sz w:val="24"/>
          <w:szCs w:val="24"/>
          <w:lang w:val="en-US"/>
        </w:rPr>
        <w:t xml:space="preserve">≥ </w:t>
      </w:r>
      <w:r w:rsidR="001976D6" w:rsidRPr="00C32C79">
        <w:rPr>
          <w:rFonts w:ascii="Book Antiqua" w:eastAsia="Times New Roman" w:hAnsi="Book Antiqua" w:cs="Arial"/>
          <w:sz w:val="24"/>
          <w:szCs w:val="24"/>
          <w:lang w:val="en-US"/>
        </w:rPr>
        <w:t xml:space="preserve">140 mmHg </w:t>
      </w:r>
      <w:r w:rsidR="000C5D38" w:rsidRPr="00C32C79">
        <w:rPr>
          <w:rFonts w:ascii="Book Antiqua" w:eastAsia="Times New Roman" w:hAnsi="Book Antiqua" w:cs="Arial"/>
          <w:sz w:val="24"/>
          <w:szCs w:val="24"/>
          <w:lang w:val="en-US"/>
        </w:rPr>
        <w:t xml:space="preserve">or </w:t>
      </w:r>
      <w:r w:rsidR="001976D6" w:rsidRPr="00C32C79">
        <w:rPr>
          <w:rFonts w:ascii="Book Antiqua" w:eastAsia="Times New Roman" w:hAnsi="Book Antiqua" w:cs="Arial"/>
          <w:sz w:val="24"/>
          <w:szCs w:val="24"/>
          <w:lang w:val="en-US"/>
        </w:rPr>
        <w:t>diastolic</w:t>
      </w:r>
      <w:r w:rsidR="003C3993" w:rsidRPr="00C32C79">
        <w:rPr>
          <w:rFonts w:ascii="Book Antiqua" w:eastAsia="Times New Roman" w:hAnsi="Book Antiqua" w:cs="Arial"/>
          <w:sz w:val="24"/>
          <w:szCs w:val="24"/>
          <w:lang w:val="en-US"/>
        </w:rPr>
        <w:t xml:space="preserve"> BP</w:t>
      </w:r>
      <w:r w:rsidR="00A06509" w:rsidRPr="00C32C79">
        <w:rPr>
          <w:rFonts w:ascii="Book Antiqua" w:eastAsia="Times New Roman" w:hAnsi="Book Antiqua" w:cs="Arial"/>
          <w:sz w:val="24"/>
          <w:szCs w:val="24"/>
          <w:lang w:val="en-US"/>
        </w:rPr>
        <w:t xml:space="preserve"> </w:t>
      </w:r>
      <w:r w:rsidR="00427088" w:rsidRPr="00C32C79">
        <w:rPr>
          <w:rFonts w:ascii="Book Antiqua" w:hAnsi="Book Antiqua"/>
          <w:sz w:val="24"/>
          <w:szCs w:val="24"/>
          <w:lang w:val="en-US"/>
        </w:rPr>
        <w:t xml:space="preserve">≥ </w:t>
      </w:r>
      <w:r w:rsidR="001976D6" w:rsidRPr="00C32C79">
        <w:rPr>
          <w:rFonts w:ascii="Book Antiqua" w:eastAsia="Times New Roman" w:hAnsi="Book Antiqua" w:cs="Arial"/>
          <w:sz w:val="24"/>
          <w:szCs w:val="24"/>
          <w:lang w:val="en-US"/>
        </w:rPr>
        <w:t>90 mmHg</w:t>
      </w:r>
      <w:proofErr w:type="gramStart"/>
      <w:r w:rsidR="001976D6" w:rsidRPr="00C32C79">
        <w:rPr>
          <w:rFonts w:ascii="Book Antiqua" w:eastAsia="Times New Roman" w:hAnsi="Book Antiqua" w:cs="Arial"/>
          <w:sz w:val="24"/>
          <w:szCs w:val="24"/>
          <w:lang w:val="en-US"/>
        </w:rPr>
        <w:t>)</w:t>
      </w:r>
      <w:r w:rsidR="00706CF7" w:rsidRPr="00C32C79">
        <w:rPr>
          <w:rFonts w:ascii="Book Antiqua" w:hAnsi="Book Antiqua"/>
          <w:sz w:val="24"/>
          <w:szCs w:val="24"/>
          <w:vertAlign w:val="superscript"/>
          <w:lang w:val="en-US"/>
        </w:rPr>
        <w:t>[</w:t>
      </w:r>
      <w:proofErr w:type="gramEnd"/>
      <w:r w:rsidR="00F5415F" w:rsidRPr="00C32C79">
        <w:rPr>
          <w:rFonts w:ascii="Book Antiqua" w:hAnsi="Book Antiqua"/>
          <w:sz w:val="24"/>
          <w:szCs w:val="24"/>
          <w:vertAlign w:val="superscript"/>
          <w:lang w:val="en-US"/>
        </w:rPr>
        <w:t>3]</w:t>
      </w:r>
      <w:r w:rsidR="00A53791" w:rsidRPr="00C32C79">
        <w:rPr>
          <w:rFonts w:ascii="Book Antiqua" w:eastAsia="Times New Roman" w:hAnsi="Book Antiqua" w:cs="Arial"/>
          <w:sz w:val="24"/>
          <w:szCs w:val="24"/>
          <w:lang w:val="en-US"/>
        </w:rPr>
        <w:t>.</w:t>
      </w:r>
    </w:p>
    <w:p w:rsidR="00103D35" w:rsidRPr="00C32C79" w:rsidRDefault="00103D35" w:rsidP="00087A54">
      <w:pPr>
        <w:adjustRightInd w:val="0"/>
        <w:snapToGrid w:val="0"/>
        <w:spacing w:after="0" w:line="360" w:lineRule="auto"/>
        <w:ind w:firstLineChars="200" w:firstLine="480"/>
        <w:jc w:val="both"/>
        <w:rPr>
          <w:rFonts w:ascii="Book Antiqua" w:hAnsi="Book Antiqua"/>
          <w:sz w:val="24"/>
          <w:szCs w:val="24"/>
          <w:lang w:val="en-US"/>
        </w:rPr>
      </w:pPr>
      <w:r w:rsidRPr="00C32C79">
        <w:rPr>
          <w:rFonts w:ascii="Book Antiqua" w:hAnsi="Book Antiqua"/>
          <w:sz w:val="24"/>
          <w:szCs w:val="24"/>
          <w:lang w:val="en-US"/>
        </w:rPr>
        <w:t>It is recommended</w:t>
      </w:r>
      <w:r w:rsidR="00F977A8" w:rsidRPr="00C32C79">
        <w:rPr>
          <w:rFonts w:ascii="Book Antiqua" w:hAnsi="Book Antiqua"/>
          <w:sz w:val="24"/>
          <w:szCs w:val="24"/>
          <w:lang w:val="en-US"/>
        </w:rPr>
        <w:t xml:space="preserve"> that at least two 24</w:t>
      </w:r>
      <w:r w:rsidR="003C3993" w:rsidRPr="00C32C79">
        <w:rPr>
          <w:rFonts w:ascii="Book Antiqua" w:hAnsi="Book Antiqua"/>
          <w:sz w:val="24"/>
          <w:szCs w:val="24"/>
          <w:lang w:val="en-US"/>
        </w:rPr>
        <w:t>-</w:t>
      </w:r>
      <w:r w:rsidR="00F977A8" w:rsidRPr="00C32C79">
        <w:rPr>
          <w:rFonts w:ascii="Book Antiqua" w:hAnsi="Book Antiqua"/>
          <w:sz w:val="24"/>
          <w:szCs w:val="24"/>
          <w:lang w:val="en-US"/>
        </w:rPr>
        <w:t xml:space="preserve">h ABPM </w:t>
      </w:r>
      <w:r w:rsidR="003C3993" w:rsidRPr="00C32C79">
        <w:rPr>
          <w:rFonts w:ascii="Book Antiqua" w:hAnsi="Book Antiqua"/>
          <w:sz w:val="24"/>
          <w:szCs w:val="24"/>
          <w:lang w:val="en-US"/>
        </w:rPr>
        <w:t xml:space="preserve">measurements </w:t>
      </w:r>
      <w:r w:rsidR="0005092B" w:rsidRPr="00C32C79">
        <w:rPr>
          <w:rFonts w:ascii="Book Antiqua" w:hAnsi="Book Antiqua"/>
          <w:sz w:val="24"/>
          <w:szCs w:val="24"/>
          <w:lang w:val="en-US"/>
        </w:rPr>
        <w:t>be</w:t>
      </w:r>
      <w:r w:rsidR="00BA6E55" w:rsidRPr="00C32C79">
        <w:rPr>
          <w:rFonts w:ascii="Book Antiqua" w:hAnsi="Book Antiqua"/>
          <w:sz w:val="24"/>
          <w:szCs w:val="24"/>
          <w:lang w:val="en-US"/>
        </w:rPr>
        <w:t xml:space="preserve"> </w:t>
      </w:r>
      <w:r w:rsidR="00F977A8" w:rsidRPr="00C32C79">
        <w:rPr>
          <w:rFonts w:ascii="Book Antiqua" w:hAnsi="Book Antiqua"/>
          <w:sz w:val="24"/>
          <w:szCs w:val="24"/>
          <w:lang w:val="en-US"/>
        </w:rPr>
        <w:t xml:space="preserve">recorded to confirm </w:t>
      </w:r>
      <w:proofErr w:type="gramStart"/>
      <w:r w:rsidR="00F977A8" w:rsidRPr="00C32C79">
        <w:rPr>
          <w:rFonts w:ascii="Book Antiqua" w:hAnsi="Book Antiqua"/>
          <w:sz w:val="24"/>
          <w:szCs w:val="24"/>
          <w:lang w:val="en-US"/>
        </w:rPr>
        <w:t>WCHT</w:t>
      </w:r>
      <w:r w:rsidR="00B00A3B" w:rsidRPr="00C32C79">
        <w:rPr>
          <w:rFonts w:ascii="Book Antiqua" w:hAnsi="Book Antiqua"/>
          <w:sz w:val="24"/>
          <w:szCs w:val="24"/>
          <w:vertAlign w:val="superscript"/>
          <w:lang w:val="en-US"/>
        </w:rPr>
        <w:t>[</w:t>
      </w:r>
      <w:proofErr w:type="gramEnd"/>
      <w:r w:rsidR="001F775E" w:rsidRPr="00C32C79">
        <w:rPr>
          <w:rFonts w:ascii="Book Antiqua" w:hAnsi="Book Antiqua"/>
          <w:sz w:val="24"/>
          <w:szCs w:val="24"/>
          <w:vertAlign w:val="superscript"/>
          <w:lang w:val="en-US"/>
        </w:rPr>
        <w:t>4</w:t>
      </w:r>
      <w:r w:rsidR="00B00A3B" w:rsidRPr="00C32C79">
        <w:rPr>
          <w:rFonts w:ascii="Book Antiqua" w:hAnsi="Book Antiqua"/>
          <w:sz w:val="24"/>
          <w:szCs w:val="24"/>
          <w:vertAlign w:val="superscript"/>
          <w:lang w:val="en-US"/>
        </w:rPr>
        <w:t>]</w:t>
      </w:r>
      <w:r w:rsidR="00C8150F" w:rsidRPr="00C32C79">
        <w:rPr>
          <w:rFonts w:ascii="Book Antiqua" w:hAnsi="Book Antiqua"/>
          <w:sz w:val="24"/>
          <w:szCs w:val="24"/>
          <w:lang w:val="en-US"/>
        </w:rPr>
        <w:t>.</w:t>
      </w:r>
      <w:r w:rsidR="00706CF7" w:rsidRPr="00C32C79">
        <w:rPr>
          <w:rFonts w:ascii="Book Antiqua" w:hAnsi="Book Antiqua" w:hint="eastAsia"/>
          <w:sz w:val="24"/>
          <w:szCs w:val="24"/>
          <w:lang w:val="en-US" w:eastAsia="zh-CN"/>
        </w:rPr>
        <w:t xml:space="preserve"> </w:t>
      </w:r>
      <w:r w:rsidR="004D5E6B" w:rsidRPr="00C32C79">
        <w:rPr>
          <w:rFonts w:ascii="Book Antiqua" w:hAnsi="Book Antiqua"/>
          <w:sz w:val="24"/>
          <w:szCs w:val="24"/>
          <w:lang w:val="en-US"/>
        </w:rPr>
        <w:t xml:space="preserve">WCHT can </w:t>
      </w:r>
      <w:r w:rsidR="00E26830" w:rsidRPr="00C32C79">
        <w:rPr>
          <w:rFonts w:ascii="Book Antiqua" w:hAnsi="Book Antiqua"/>
          <w:sz w:val="24"/>
          <w:szCs w:val="24"/>
          <w:lang w:val="en-US"/>
        </w:rPr>
        <w:t xml:space="preserve">be </w:t>
      </w:r>
      <w:r w:rsidR="003C3993" w:rsidRPr="00C32C79">
        <w:rPr>
          <w:rFonts w:ascii="Book Antiqua" w:hAnsi="Book Antiqua"/>
          <w:sz w:val="24"/>
          <w:szCs w:val="24"/>
          <w:lang w:val="en-US"/>
        </w:rPr>
        <w:t xml:space="preserve">divided </w:t>
      </w:r>
      <w:r w:rsidR="00E26830" w:rsidRPr="00C32C79">
        <w:rPr>
          <w:rFonts w:ascii="Book Antiqua" w:hAnsi="Book Antiqua"/>
          <w:sz w:val="24"/>
          <w:szCs w:val="24"/>
          <w:lang w:val="en-US"/>
        </w:rPr>
        <w:t>in</w:t>
      </w:r>
      <w:r w:rsidR="003C3993" w:rsidRPr="00C32C79">
        <w:rPr>
          <w:rFonts w:ascii="Book Antiqua" w:hAnsi="Book Antiqua"/>
          <w:sz w:val="24"/>
          <w:szCs w:val="24"/>
          <w:lang w:val="en-US"/>
        </w:rPr>
        <w:t>to</w:t>
      </w:r>
      <w:r w:rsidR="00B874DB" w:rsidRPr="00C32C79">
        <w:rPr>
          <w:rFonts w:ascii="Book Antiqua" w:hAnsi="Book Antiqua"/>
          <w:sz w:val="24"/>
          <w:szCs w:val="24"/>
          <w:lang w:val="en-US"/>
        </w:rPr>
        <w:t xml:space="preserve"> two subgroups</w:t>
      </w:r>
      <w:r w:rsidR="007025F9" w:rsidRPr="00C32C79">
        <w:rPr>
          <w:rFonts w:ascii="Book Antiqua" w:hAnsi="Book Antiqua"/>
          <w:sz w:val="24"/>
          <w:szCs w:val="24"/>
          <w:lang w:val="en-US"/>
        </w:rPr>
        <w:t>:</w:t>
      </w:r>
      <w:r w:rsidR="004D5E6B" w:rsidRPr="00C32C79">
        <w:rPr>
          <w:rFonts w:ascii="Book Antiqua" w:hAnsi="Book Antiqua"/>
          <w:sz w:val="24"/>
          <w:szCs w:val="24"/>
          <w:lang w:val="en-US"/>
        </w:rPr>
        <w:t xml:space="preserve"> </w:t>
      </w:r>
      <w:r w:rsidR="000E731B" w:rsidRPr="00C32C79">
        <w:rPr>
          <w:rFonts w:ascii="Book Antiqua" w:hAnsi="Book Antiqua"/>
          <w:sz w:val="24"/>
          <w:szCs w:val="24"/>
          <w:lang w:val="en-US"/>
        </w:rPr>
        <w:t xml:space="preserve">partial </w:t>
      </w:r>
      <w:r w:rsidR="00082F59" w:rsidRPr="00C32C79">
        <w:rPr>
          <w:rFonts w:ascii="Book Antiqua" w:hAnsi="Book Antiqua"/>
          <w:sz w:val="24"/>
          <w:szCs w:val="24"/>
          <w:lang w:val="en-US"/>
        </w:rPr>
        <w:t>WCH</w:t>
      </w:r>
      <w:r w:rsidR="004C1ECA" w:rsidRPr="00C32C79">
        <w:rPr>
          <w:rFonts w:ascii="Book Antiqua" w:hAnsi="Book Antiqua"/>
          <w:sz w:val="24"/>
          <w:szCs w:val="24"/>
          <w:lang w:val="en-US"/>
        </w:rPr>
        <w:t>T</w:t>
      </w:r>
      <w:r w:rsidR="00082F59" w:rsidRPr="00C32C79">
        <w:rPr>
          <w:rFonts w:ascii="Book Antiqua" w:hAnsi="Book Antiqua"/>
          <w:sz w:val="24"/>
          <w:szCs w:val="24"/>
          <w:lang w:val="en-US"/>
        </w:rPr>
        <w:t xml:space="preserve">, </w:t>
      </w:r>
      <w:r w:rsidR="003C3993" w:rsidRPr="00C32C79">
        <w:rPr>
          <w:rFonts w:ascii="Book Antiqua" w:hAnsi="Book Antiqua"/>
          <w:sz w:val="24"/>
          <w:szCs w:val="24"/>
          <w:lang w:val="en-US"/>
        </w:rPr>
        <w:t>where</w:t>
      </w:r>
      <w:r w:rsidR="00082F59" w:rsidRPr="00C32C79">
        <w:rPr>
          <w:rFonts w:ascii="Book Antiqua" w:hAnsi="Book Antiqua"/>
          <w:sz w:val="24"/>
          <w:szCs w:val="24"/>
          <w:lang w:val="en-US"/>
        </w:rPr>
        <w:t xml:space="preserve"> either </w:t>
      </w:r>
      <w:r w:rsidR="0005092B" w:rsidRPr="00C32C79">
        <w:rPr>
          <w:rFonts w:ascii="Book Antiqua" w:hAnsi="Book Antiqua"/>
          <w:sz w:val="24"/>
          <w:szCs w:val="24"/>
          <w:lang w:val="en-US"/>
        </w:rPr>
        <w:t xml:space="preserve">the </w:t>
      </w:r>
      <w:r w:rsidR="00082F59" w:rsidRPr="00C32C79">
        <w:rPr>
          <w:rFonts w:ascii="Book Antiqua" w:hAnsi="Book Antiqua"/>
          <w:sz w:val="24"/>
          <w:szCs w:val="24"/>
          <w:lang w:val="en-US"/>
        </w:rPr>
        <w:t xml:space="preserve">ABPM or </w:t>
      </w:r>
      <w:r w:rsidR="0005092B" w:rsidRPr="00C32C79">
        <w:rPr>
          <w:rFonts w:ascii="Book Antiqua" w:hAnsi="Book Antiqua"/>
          <w:sz w:val="24"/>
          <w:szCs w:val="24"/>
          <w:lang w:val="en-US"/>
        </w:rPr>
        <w:t xml:space="preserve">the </w:t>
      </w:r>
      <w:r w:rsidR="00082F59" w:rsidRPr="00C32C79">
        <w:rPr>
          <w:rFonts w:ascii="Book Antiqua" w:hAnsi="Book Antiqua"/>
          <w:sz w:val="24"/>
          <w:szCs w:val="24"/>
          <w:lang w:val="en-US"/>
        </w:rPr>
        <w:t xml:space="preserve">home </w:t>
      </w:r>
      <w:r w:rsidR="0005092B" w:rsidRPr="00C32C79">
        <w:rPr>
          <w:rFonts w:ascii="Book Antiqua" w:hAnsi="Book Antiqua"/>
          <w:sz w:val="24"/>
          <w:szCs w:val="24"/>
          <w:lang w:val="en-US"/>
        </w:rPr>
        <w:t>BP</w:t>
      </w:r>
      <w:r w:rsidR="009508E3" w:rsidRPr="00C32C79">
        <w:rPr>
          <w:rFonts w:ascii="Book Antiqua" w:hAnsi="Book Antiqua"/>
          <w:sz w:val="24"/>
          <w:szCs w:val="24"/>
          <w:lang w:val="en-US"/>
        </w:rPr>
        <w:t xml:space="preserve"> </w:t>
      </w:r>
      <w:r w:rsidR="0005092B" w:rsidRPr="00C32C79">
        <w:rPr>
          <w:rFonts w:ascii="Book Antiqua" w:hAnsi="Book Antiqua"/>
          <w:sz w:val="24"/>
          <w:szCs w:val="24"/>
          <w:lang w:val="en-US"/>
        </w:rPr>
        <w:t>readings</w:t>
      </w:r>
      <w:r w:rsidR="003C3993" w:rsidRPr="00C32C79">
        <w:rPr>
          <w:rFonts w:ascii="Book Antiqua" w:hAnsi="Book Antiqua"/>
          <w:sz w:val="24"/>
          <w:szCs w:val="24"/>
          <w:lang w:val="en-US"/>
        </w:rPr>
        <w:t xml:space="preserve"> are</w:t>
      </w:r>
      <w:r w:rsidR="00AF3F5F" w:rsidRPr="00C32C79">
        <w:rPr>
          <w:rFonts w:ascii="Book Antiqua" w:hAnsi="Book Antiqua"/>
          <w:sz w:val="24"/>
          <w:szCs w:val="24"/>
          <w:lang w:val="en-US"/>
        </w:rPr>
        <w:t xml:space="preserve"> elevated</w:t>
      </w:r>
      <w:r w:rsidR="007025F9" w:rsidRPr="00C32C79">
        <w:rPr>
          <w:rFonts w:ascii="Book Antiqua" w:hAnsi="Book Antiqua"/>
          <w:sz w:val="24"/>
          <w:szCs w:val="24"/>
          <w:lang w:val="en-US"/>
        </w:rPr>
        <w:t>; and</w:t>
      </w:r>
      <w:r w:rsidR="0022210C" w:rsidRPr="00C32C79">
        <w:rPr>
          <w:rFonts w:ascii="Book Antiqua" w:hAnsi="Book Antiqua"/>
          <w:sz w:val="24"/>
          <w:szCs w:val="24"/>
          <w:lang w:val="en-US"/>
        </w:rPr>
        <w:t xml:space="preserve"> </w:t>
      </w:r>
      <w:r w:rsidR="0021267D" w:rsidRPr="00C32C79">
        <w:rPr>
          <w:rFonts w:ascii="Book Antiqua" w:hAnsi="Book Antiqua"/>
          <w:sz w:val="24"/>
          <w:szCs w:val="24"/>
          <w:lang w:val="en-US"/>
        </w:rPr>
        <w:t>true WCHT</w:t>
      </w:r>
      <w:r w:rsidR="003C3993" w:rsidRPr="00C32C79">
        <w:rPr>
          <w:rFonts w:ascii="Book Antiqua" w:hAnsi="Book Antiqua"/>
          <w:sz w:val="24"/>
          <w:szCs w:val="24"/>
          <w:lang w:val="en-US"/>
        </w:rPr>
        <w:t>,</w:t>
      </w:r>
      <w:r w:rsidR="0021267D" w:rsidRPr="00C32C79">
        <w:rPr>
          <w:rFonts w:ascii="Book Antiqua" w:hAnsi="Book Antiqua"/>
          <w:sz w:val="24"/>
          <w:szCs w:val="24"/>
          <w:lang w:val="en-US"/>
        </w:rPr>
        <w:t xml:space="preserve"> in which both </w:t>
      </w:r>
      <w:r w:rsidR="0005092B" w:rsidRPr="00C32C79">
        <w:rPr>
          <w:rFonts w:ascii="Book Antiqua" w:hAnsi="Book Antiqua"/>
          <w:sz w:val="24"/>
          <w:szCs w:val="24"/>
          <w:lang w:val="en-US"/>
        </w:rPr>
        <w:t xml:space="preserve">the </w:t>
      </w:r>
      <w:r w:rsidR="0021267D" w:rsidRPr="00C32C79">
        <w:rPr>
          <w:rFonts w:ascii="Book Antiqua" w:hAnsi="Book Antiqua"/>
          <w:sz w:val="24"/>
          <w:szCs w:val="24"/>
          <w:lang w:val="en-US"/>
        </w:rPr>
        <w:t xml:space="preserve">ambulatory and home BP values are </w:t>
      </w:r>
      <w:proofErr w:type="gramStart"/>
      <w:r w:rsidR="0021267D" w:rsidRPr="00C32C79">
        <w:rPr>
          <w:rFonts w:ascii="Book Antiqua" w:hAnsi="Book Antiqua"/>
          <w:sz w:val="24"/>
          <w:szCs w:val="24"/>
          <w:lang w:val="en-US"/>
        </w:rPr>
        <w:t>normal</w:t>
      </w:r>
      <w:r w:rsidR="00706CF7" w:rsidRPr="00C32C79">
        <w:rPr>
          <w:rFonts w:ascii="Book Antiqua" w:hAnsi="Book Antiqua"/>
          <w:sz w:val="24"/>
          <w:szCs w:val="24"/>
          <w:vertAlign w:val="superscript"/>
          <w:lang w:val="en-US"/>
        </w:rPr>
        <w:t>[</w:t>
      </w:r>
      <w:proofErr w:type="gramEnd"/>
      <w:r w:rsidR="007B06ED" w:rsidRPr="00C32C79">
        <w:rPr>
          <w:rFonts w:ascii="Book Antiqua" w:hAnsi="Book Antiqua"/>
          <w:sz w:val="24"/>
          <w:szCs w:val="24"/>
          <w:vertAlign w:val="superscript"/>
          <w:lang w:val="en-US"/>
        </w:rPr>
        <w:t>5</w:t>
      </w:r>
      <w:r w:rsidR="00B00A3B" w:rsidRPr="00C32C79">
        <w:rPr>
          <w:rFonts w:ascii="Book Antiqua" w:hAnsi="Book Antiqua"/>
          <w:sz w:val="24"/>
          <w:szCs w:val="24"/>
          <w:vertAlign w:val="superscript"/>
          <w:lang w:val="en-US"/>
        </w:rPr>
        <w:t>]</w:t>
      </w:r>
      <w:r w:rsidR="00A46EDC" w:rsidRPr="00C32C79">
        <w:rPr>
          <w:rFonts w:ascii="Book Antiqua" w:hAnsi="Book Antiqua"/>
          <w:sz w:val="24"/>
          <w:szCs w:val="24"/>
          <w:lang w:val="en-US"/>
        </w:rPr>
        <w:t>.</w:t>
      </w:r>
    </w:p>
    <w:p w:rsidR="00801EB9" w:rsidRPr="00C32C79" w:rsidRDefault="0005092B" w:rsidP="00087A54">
      <w:pPr>
        <w:adjustRightInd w:val="0"/>
        <w:snapToGrid w:val="0"/>
        <w:spacing w:after="0" w:line="360" w:lineRule="auto"/>
        <w:ind w:firstLineChars="200" w:firstLine="480"/>
        <w:jc w:val="both"/>
        <w:rPr>
          <w:rFonts w:ascii="Book Antiqua" w:hAnsi="Book Antiqua"/>
          <w:sz w:val="24"/>
          <w:szCs w:val="24"/>
          <w:lang w:val="en-US"/>
        </w:rPr>
      </w:pPr>
      <w:r w:rsidRPr="00C32C79">
        <w:rPr>
          <w:rFonts w:ascii="Book Antiqua" w:hAnsi="Book Antiqua"/>
          <w:sz w:val="24"/>
          <w:szCs w:val="24"/>
          <w:lang w:val="en-US"/>
        </w:rPr>
        <w:lastRenderedPageBreak/>
        <w:t>WCHT</w:t>
      </w:r>
      <w:r w:rsidR="00487B05" w:rsidRPr="00C32C79">
        <w:rPr>
          <w:rFonts w:ascii="Book Antiqua" w:hAnsi="Book Antiqua"/>
          <w:sz w:val="24"/>
          <w:szCs w:val="24"/>
          <w:lang w:val="en-US"/>
        </w:rPr>
        <w:t xml:space="preserve"> should be differentiated from the white coat effect,</w:t>
      </w:r>
      <w:r w:rsidR="0022210C" w:rsidRPr="00C32C79">
        <w:rPr>
          <w:rFonts w:ascii="Book Antiqua" w:hAnsi="Book Antiqua"/>
          <w:sz w:val="24"/>
          <w:szCs w:val="24"/>
          <w:lang w:val="en-US"/>
        </w:rPr>
        <w:t xml:space="preserve"> </w:t>
      </w:r>
      <w:r w:rsidR="003C3993" w:rsidRPr="00C32C79">
        <w:rPr>
          <w:rFonts w:ascii="Book Antiqua" w:hAnsi="Book Antiqua"/>
          <w:sz w:val="24"/>
          <w:szCs w:val="24"/>
          <w:lang w:val="en-US"/>
        </w:rPr>
        <w:t xml:space="preserve">which is a rise in BP </w:t>
      </w:r>
      <w:r w:rsidRPr="00C32C79">
        <w:rPr>
          <w:rFonts w:ascii="Book Antiqua" w:hAnsi="Book Antiqua"/>
          <w:sz w:val="24"/>
          <w:szCs w:val="24"/>
          <w:lang w:val="en-US"/>
        </w:rPr>
        <w:t>in</w:t>
      </w:r>
      <w:r w:rsidR="003C3993" w:rsidRPr="00C32C79">
        <w:rPr>
          <w:rFonts w:ascii="Book Antiqua" w:hAnsi="Book Antiqua"/>
          <w:sz w:val="24"/>
          <w:szCs w:val="24"/>
          <w:lang w:val="en-US"/>
        </w:rPr>
        <w:t xml:space="preserve"> response to the presence of a medical pract</w:t>
      </w:r>
      <w:r w:rsidRPr="00C32C79">
        <w:rPr>
          <w:rFonts w:ascii="Book Antiqua" w:hAnsi="Book Antiqua"/>
          <w:sz w:val="24"/>
          <w:szCs w:val="24"/>
          <w:lang w:val="en-US"/>
        </w:rPr>
        <w:t>it</w:t>
      </w:r>
      <w:r w:rsidR="003C3993" w:rsidRPr="00C32C79">
        <w:rPr>
          <w:rFonts w:ascii="Book Antiqua" w:hAnsi="Book Antiqua"/>
          <w:sz w:val="24"/>
          <w:szCs w:val="24"/>
          <w:lang w:val="en-US"/>
        </w:rPr>
        <w:t xml:space="preserve">ioner and </w:t>
      </w:r>
      <w:r w:rsidR="00487B05" w:rsidRPr="00C32C79">
        <w:rPr>
          <w:rFonts w:ascii="Book Antiqua" w:hAnsi="Book Antiqua"/>
          <w:sz w:val="24"/>
          <w:szCs w:val="24"/>
          <w:lang w:val="en-US"/>
        </w:rPr>
        <w:t xml:space="preserve">may be observed in all </w:t>
      </w:r>
      <w:r w:rsidRPr="00C32C79">
        <w:rPr>
          <w:rFonts w:ascii="Book Antiqua" w:hAnsi="Book Antiqua"/>
          <w:sz w:val="24"/>
          <w:szCs w:val="24"/>
          <w:lang w:val="en-US"/>
        </w:rPr>
        <w:t>types of patients</w:t>
      </w:r>
      <w:r w:rsidR="003C3993" w:rsidRPr="00C32C79">
        <w:rPr>
          <w:rFonts w:ascii="Book Antiqua" w:hAnsi="Book Antiqua"/>
          <w:sz w:val="24"/>
          <w:szCs w:val="24"/>
          <w:lang w:val="en-US"/>
        </w:rPr>
        <w:t>,</w:t>
      </w:r>
      <w:r w:rsidR="00487B05" w:rsidRPr="00C32C79">
        <w:rPr>
          <w:rFonts w:ascii="Book Antiqua" w:hAnsi="Book Antiqua"/>
          <w:sz w:val="24"/>
          <w:szCs w:val="24"/>
          <w:lang w:val="en-US"/>
        </w:rPr>
        <w:t xml:space="preserve"> from normotensive </w:t>
      </w:r>
      <w:r w:rsidR="00167E85" w:rsidRPr="00C32C79">
        <w:rPr>
          <w:rFonts w:ascii="Book Antiqua" w:hAnsi="Book Antiqua"/>
          <w:sz w:val="24"/>
          <w:szCs w:val="24"/>
          <w:lang w:val="en-US"/>
        </w:rPr>
        <w:t xml:space="preserve">(NT) </w:t>
      </w:r>
      <w:r w:rsidR="00487B05" w:rsidRPr="00C32C79">
        <w:rPr>
          <w:rFonts w:ascii="Book Antiqua" w:hAnsi="Book Antiqua"/>
          <w:sz w:val="24"/>
          <w:szCs w:val="24"/>
          <w:lang w:val="en-US"/>
        </w:rPr>
        <w:t>persons to patie</w:t>
      </w:r>
      <w:r w:rsidR="00B9103B" w:rsidRPr="00C32C79">
        <w:rPr>
          <w:rFonts w:ascii="Book Antiqua" w:hAnsi="Book Antiqua"/>
          <w:sz w:val="24"/>
          <w:szCs w:val="24"/>
          <w:lang w:val="en-US"/>
        </w:rPr>
        <w:t>nts with sustained hypertension</w:t>
      </w:r>
      <w:r w:rsidR="009508E3" w:rsidRPr="00C32C79">
        <w:rPr>
          <w:rFonts w:ascii="Book Antiqua" w:hAnsi="Book Antiqua"/>
          <w:sz w:val="24"/>
          <w:szCs w:val="24"/>
          <w:lang w:val="en-US"/>
        </w:rPr>
        <w:t xml:space="preserve"> </w:t>
      </w:r>
      <w:r w:rsidR="00167E85" w:rsidRPr="00C32C79">
        <w:rPr>
          <w:rFonts w:ascii="Book Antiqua" w:hAnsi="Book Antiqua"/>
          <w:sz w:val="24"/>
          <w:szCs w:val="24"/>
          <w:lang w:val="en-US"/>
        </w:rPr>
        <w:t>(SHT)</w:t>
      </w:r>
      <w:r w:rsidR="009508E3" w:rsidRPr="00C32C79">
        <w:rPr>
          <w:rFonts w:ascii="Book Antiqua" w:hAnsi="Book Antiqua"/>
          <w:sz w:val="24"/>
          <w:szCs w:val="24"/>
          <w:lang w:val="en-US"/>
        </w:rPr>
        <w:t xml:space="preserve"> </w:t>
      </w:r>
      <w:r w:rsidR="00B9103B" w:rsidRPr="00C32C79">
        <w:rPr>
          <w:rFonts w:ascii="Book Antiqua" w:hAnsi="Book Antiqua"/>
          <w:sz w:val="24"/>
          <w:szCs w:val="24"/>
          <w:lang w:val="en-US"/>
        </w:rPr>
        <w:t xml:space="preserve">in the presence or absence of </w:t>
      </w:r>
      <w:proofErr w:type="gramStart"/>
      <w:r w:rsidR="00B9103B" w:rsidRPr="00C32C79">
        <w:rPr>
          <w:rFonts w:ascii="Book Antiqua" w:hAnsi="Book Antiqua"/>
          <w:sz w:val="24"/>
          <w:szCs w:val="24"/>
          <w:lang w:val="en-US"/>
        </w:rPr>
        <w:t>therapy</w:t>
      </w:r>
      <w:r w:rsidR="007B06ED" w:rsidRPr="00C32C79">
        <w:rPr>
          <w:rFonts w:ascii="Book Antiqua" w:hAnsi="Book Antiqua"/>
          <w:sz w:val="24"/>
          <w:szCs w:val="24"/>
          <w:vertAlign w:val="superscript"/>
          <w:lang w:val="en-US"/>
        </w:rPr>
        <w:t>[</w:t>
      </w:r>
      <w:proofErr w:type="gramEnd"/>
      <w:r w:rsidR="007B06ED" w:rsidRPr="00C32C79">
        <w:rPr>
          <w:rFonts w:ascii="Book Antiqua" w:hAnsi="Book Antiqua"/>
          <w:sz w:val="24"/>
          <w:szCs w:val="24"/>
          <w:vertAlign w:val="superscript"/>
          <w:lang w:val="en-US"/>
        </w:rPr>
        <w:t>6</w:t>
      </w:r>
      <w:r w:rsidR="00B00A3B" w:rsidRPr="00C32C79">
        <w:rPr>
          <w:rFonts w:ascii="Book Antiqua" w:hAnsi="Book Antiqua"/>
          <w:sz w:val="24"/>
          <w:szCs w:val="24"/>
          <w:vertAlign w:val="superscript"/>
          <w:lang w:val="en-US"/>
        </w:rPr>
        <w:t>]</w:t>
      </w:r>
      <w:r w:rsidR="00380322" w:rsidRPr="00C32C79">
        <w:rPr>
          <w:rFonts w:ascii="Book Antiqua" w:hAnsi="Book Antiqua"/>
          <w:sz w:val="24"/>
          <w:szCs w:val="24"/>
          <w:lang w:val="en-US"/>
        </w:rPr>
        <w:t>.</w:t>
      </w:r>
    </w:p>
    <w:p w:rsidR="00A67966" w:rsidRPr="00C32C79" w:rsidRDefault="00A12EA0" w:rsidP="00087A54">
      <w:pPr>
        <w:adjustRightInd w:val="0"/>
        <w:snapToGrid w:val="0"/>
        <w:spacing w:after="0" w:line="360" w:lineRule="auto"/>
        <w:ind w:firstLineChars="250" w:firstLine="600"/>
        <w:jc w:val="both"/>
        <w:rPr>
          <w:rFonts w:ascii="Book Antiqua" w:hAnsi="Book Antiqua"/>
          <w:sz w:val="24"/>
          <w:szCs w:val="24"/>
          <w:lang w:val="en-US"/>
        </w:rPr>
      </w:pPr>
      <w:r w:rsidRPr="00C32C79">
        <w:rPr>
          <w:rFonts w:ascii="Book Antiqua" w:hAnsi="Book Antiqua"/>
          <w:sz w:val="24"/>
          <w:szCs w:val="24"/>
          <w:lang w:val="en-US"/>
        </w:rPr>
        <w:t xml:space="preserve">The prevalence of WCHT, its associations with other clinical conditions and </w:t>
      </w:r>
      <w:r w:rsidR="00D80D8E" w:rsidRPr="00C32C79">
        <w:rPr>
          <w:rFonts w:ascii="Book Antiqua" w:hAnsi="Book Antiqua"/>
          <w:sz w:val="24"/>
          <w:szCs w:val="24"/>
          <w:lang w:val="en-US"/>
        </w:rPr>
        <w:t xml:space="preserve">vascular biomarkers, </w:t>
      </w:r>
      <w:r w:rsidR="0005092B" w:rsidRPr="00C32C79">
        <w:rPr>
          <w:rFonts w:ascii="Book Antiqua" w:hAnsi="Book Antiqua"/>
          <w:sz w:val="24"/>
          <w:szCs w:val="24"/>
          <w:lang w:val="en-US"/>
        </w:rPr>
        <w:t xml:space="preserve">the </w:t>
      </w:r>
      <w:r w:rsidR="00D80D8E" w:rsidRPr="00C32C79">
        <w:rPr>
          <w:rFonts w:ascii="Book Antiqua" w:hAnsi="Book Antiqua"/>
          <w:sz w:val="24"/>
          <w:szCs w:val="24"/>
          <w:lang w:val="en-US"/>
        </w:rPr>
        <w:t xml:space="preserve">risk of target organ damage and </w:t>
      </w:r>
      <w:r w:rsidR="0005092B" w:rsidRPr="00C32C79">
        <w:rPr>
          <w:rFonts w:ascii="Book Antiqua" w:hAnsi="Book Antiqua"/>
          <w:sz w:val="24"/>
          <w:szCs w:val="24"/>
          <w:lang w:val="en-US"/>
        </w:rPr>
        <w:t xml:space="preserve">patient </w:t>
      </w:r>
      <w:r w:rsidR="00D80D8E" w:rsidRPr="00C32C79">
        <w:rPr>
          <w:rFonts w:ascii="Book Antiqua" w:hAnsi="Book Antiqua"/>
          <w:sz w:val="24"/>
          <w:szCs w:val="24"/>
          <w:lang w:val="en-US"/>
        </w:rPr>
        <w:t>prognosis</w:t>
      </w:r>
      <w:r w:rsidR="00380322" w:rsidRPr="00C32C79">
        <w:rPr>
          <w:rFonts w:ascii="Book Antiqua" w:hAnsi="Book Antiqua"/>
          <w:sz w:val="24"/>
          <w:szCs w:val="24"/>
          <w:lang w:val="en-US"/>
        </w:rPr>
        <w:t xml:space="preserve"> in comparison with other forms of hypertension</w:t>
      </w:r>
      <w:r w:rsidR="00790DDF" w:rsidRPr="00C32C79">
        <w:rPr>
          <w:rFonts w:ascii="Book Antiqua" w:hAnsi="Book Antiqua"/>
          <w:sz w:val="24"/>
          <w:szCs w:val="24"/>
          <w:lang w:val="en-US"/>
        </w:rPr>
        <w:t xml:space="preserve"> will be discussed in this review.</w:t>
      </w:r>
    </w:p>
    <w:p w:rsidR="00A12EA0" w:rsidRPr="00C32C79" w:rsidRDefault="00A67966" w:rsidP="00087A54">
      <w:pPr>
        <w:adjustRightInd w:val="0"/>
        <w:snapToGrid w:val="0"/>
        <w:spacing w:after="0" w:line="360" w:lineRule="auto"/>
        <w:ind w:firstLineChars="250" w:firstLine="602"/>
        <w:jc w:val="both"/>
        <w:rPr>
          <w:rFonts w:ascii="Book Antiqua" w:hAnsi="Book Antiqua"/>
          <w:sz w:val="24"/>
          <w:szCs w:val="24"/>
          <w:lang w:val="en-US"/>
        </w:rPr>
      </w:pPr>
      <w:r w:rsidRPr="00C32C79">
        <w:rPr>
          <w:rFonts w:ascii="Book Antiqua" w:hAnsi="Book Antiqua"/>
          <w:b/>
          <w:sz w:val="24"/>
          <w:szCs w:val="24"/>
          <w:lang w:val="en-US"/>
        </w:rPr>
        <w:t xml:space="preserve"> </w:t>
      </w:r>
      <w:r w:rsidRPr="00C32C79">
        <w:rPr>
          <w:rFonts w:ascii="Book Antiqua" w:hAnsi="Book Antiqua"/>
          <w:sz w:val="24"/>
          <w:szCs w:val="24"/>
          <w:lang w:val="en-US"/>
        </w:rPr>
        <w:t>Studies were included if the WCHT patients were defined according to the 2013 European Society of Hypertension guidelines. WCHT studies published since 2000 were selected, although a few studies performed before 2000 were used for comparative purposes</w:t>
      </w:r>
    </w:p>
    <w:p w:rsidR="00493DCE" w:rsidRPr="00C32C79" w:rsidRDefault="00493DCE" w:rsidP="00087A54">
      <w:pPr>
        <w:adjustRightInd w:val="0"/>
        <w:snapToGrid w:val="0"/>
        <w:spacing w:after="0" w:line="360" w:lineRule="auto"/>
        <w:jc w:val="both"/>
        <w:rPr>
          <w:rFonts w:ascii="Book Antiqua" w:hAnsi="Book Antiqua"/>
          <w:b/>
          <w:sz w:val="24"/>
          <w:szCs w:val="24"/>
          <w:lang w:val="en-US"/>
        </w:rPr>
      </w:pPr>
    </w:p>
    <w:p w:rsidR="00F74708" w:rsidRPr="00C32C79" w:rsidRDefault="00314ADE" w:rsidP="00087A54">
      <w:pPr>
        <w:adjustRightInd w:val="0"/>
        <w:snapToGrid w:val="0"/>
        <w:spacing w:after="0" w:line="360" w:lineRule="auto"/>
        <w:jc w:val="both"/>
        <w:rPr>
          <w:rFonts w:ascii="Book Antiqua" w:hAnsi="Book Antiqua"/>
          <w:sz w:val="24"/>
          <w:szCs w:val="24"/>
          <w:lang w:val="en-US"/>
        </w:rPr>
      </w:pPr>
      <w:r w:rsidRPr="00C32C79">
        <w:rPr>
          <w:rFonts w:ascii="Book Antiqua" w:hAnsi="Book Antiqua"/>
          <w:b/>
          <w:sz w:val="24"/>
          <w:szCs w:val="24"/>
          <w:lang w:val="en-US"/>
        </w:rPr>
        <w:t>THE PREVALE</w:t>
      </w:r>
      <w:r w:rsidR="00CC694A" w:rsidRPr="00C32C79">
        <w:rPr>
          <w:rFonts w:ascii="Book Antiqua" w:hAnsi="Book Antiqua"/>
          <w:b/>
          <w:sz w:val="24"/>
          <w:szCs w:val="24"/>
          <w:lang w:val="en-US"/>
        </w:rPr>
        <w:t>NCE OF WHITE-COAT HYPERTENSION</w:t>
      </w:r>
    </w:p>
    <w:p w:rsidR="008C65DF" w:rsidRPr="00C32C79" w:rsidRDefault="0021267D" w:rsidP="00087A54">
      <w:pPr>
        <w:adjustRightInd w:val="0"/>
        <w:snapToGrid w:val="0"/>
        <w:spacing w:after="0" w:line="360" w:lineRule="auto"/>
        <w:jc w:val="both"/>
        <w:rPr>
          <w:rFonts w:ascii="Book Antiqua" w:hAnsi="Book Antiqua"/>
          <w:i/>
          <w:sz w:val="24"/>
          <w:szCs w:val="24"/>
          <w:lang w:val="en-US"/>
        </w:rPr>
      </w:pPr>
      <w:r w:rsidRPr="00C32C79">
        <w:rPr>
          <w:rFonts w:ascii="Book Antiqua" w:hAnsi="Book Antiqua"/>
          <w:sz w:val="24"/>
          <w:szCs w:val="24"/>
          <w:lang w:val="en-US"/>
        </w:rPr>
        <w:t xml:space="preserve">The Finn-Home study was performed </w:t>
      </w:r>
      <w:r w:rsidR="00C50D4C" w:rsidRPr="00C32C79">
        <w:rPr>
          <w:rFonts w:ascii="Book Antiqua" w:hAnsi="Book Antiqua"/>
          <w:sz w:val="24"/>
          <w:szCs w:val="24"/>
          <w:lang w:val="en-US"/>
        </w:rPr>
        <w:t>on</w:t>
      </w:r>
      <w:r w:rsidR="00BA3B35" w:rsidRPr="00C32C79">
        <w:rPr>
          <w:rFonts w:ascii="Book Antiqua" w:hAnsi="Book Antiqua"/>
          <w:sz w:val="24"/>
          <w:szCs w:val="24"/>
          <w:lang w:val="en-US"/>
        </w:rPr>
        <w:t xml:space="preserve"> </w:t>
      </w:r>
      <w:r w:rsidRPr="00C32C79">
        <w:rPr>
          <w:rFonts w:ascii="Book Antiqua" w:hAnsi="Book Antiqua"/>
          <w:sz w:val="24"/>
          <w:szCs w:val="24"/>
          <w:lang w:val="en-US"/>
        </w:rPr>
        <w:t>1540 untreated participants</w:t>
      </w:r>
      <w:r w:rsidR="003C3993" w:rsidRPr="00C32C79">
        <w:rPr>
          <w:rFonts w:ascii="Book Antiqua" w:hAnsi="Book Antiqua"/>
          <w:sz w:val="24"/>
          <w:szCs w:val="24"/>
          <w:lang w:val="en-US"/>
        </w:rPr>
        <w:t xml:space="preserve"> with an</w:t>
      </w:r>
      <w:r w:rsidRPr="00C32C79">
        <w:rPr>
          <w:rFonts w:ascii="Book Antiqua" w:hAnsi="Book Antiqua"/>
          <w:sz w:val="24"/>
          <w:szCs w:val="24"/>
          <w:lang w:val="en-US"/>
        </w:rPr>
        <w:t xml:space="preserve"> age range</w:t>
      </w:r>
      <w:r w:rsidR="003C3993" w:rsidRPr="00C32C79">
        <w:rPr>
          <w:rFonts w:ascii="Book Antiqua" w:hAnsi="Book Antiqua"/>
          <w:sz w:val="24"/>
          <w:szCs w:val="24"/>
          <w:lang w:val="en-US"/>
        </w:rPr>
        <w:t xml:space="preserve"> of</w:t>
      </w:r>
      <w:r w:rsidR="00BA3B35" w:rsidRPr="00C32C79">
        <w:rPr>
          <w:rFonts w:ascii="Book Antiqua" w:hAnsi="Book Antiqua"/>
          <w:sz w:val="24"/>
          <w:szCs w:val="24"/>
          <w:lang w:val="en-US"/>
        </w:rPr>
        <w:t xml:space="preserve"> </w:t>
      </w:r>
      <w:r w:rsidRPr="00C32C79">
        <w:rPr>
          <w:rFonts w:ascii="Book Antiqua" w:hAnsi="Book Antiqua"/>
          <w:sz w:val="24"/>
          <w:szCs w:val="24"/>
          <w:lang w:val="en-US"/>
        </w:rPr>
        <w:t xml:space="preserve">44 to 75 years. </w:t>
      </w:r>
      <w:r w:rsidR="003C3993" w:rsidRPr="00C32C79">
        <w:rPr>
          <w:rFonts w:ascii="Book Antiqua" w:hAnsi="Book Antiqua"/>
          <w:sz w:val="24"/>
          <w:szCs w:val="24"/>
          <w:lang w:val="en-US"/>
        </w:rPr>
        <w:t xml:space="preserve">Two hundred thirty-three </w:t>
      </w:r>
      <w:r w:rsidRPr="00C32C79">
        <w:rPr>
          <w:rFonts w:ascii="Book Antiqua" w:hAnsi="Book Antiqua"/>
          <w:sz w:val="24"/>
          <w:szCs w:val="24"/>
          <w:lang w:val="en-US"/>
        </w:rPr>
        <w:t>patients had WCHT. The prevalence of WCHT was 15.1%.</w:t>
      </w:r>
      <w:r w:rsidR="002A58BB" w:rsidRPr="00C32C79">
        <w:rPr>
          <w:rFonts w:ascii="Book Antiqua" w:hAnsi="Book Antiqua"/>
          <w:sz w:val="24"/>
          <w:szCs w:val="24"/>
          <w:lang w:val="en-US"/>
        </w:rPr>
        <w:t xml:space="preserve"> </w:t>
      </w:r>
      <w:r w:rsidR="006714D2" w:rsidRPr="00C32C79">
        <w:rPr>
          <w:rFonts w:ascii="Book Antiqua" w:hAnsi="Book Antiqua"/>
          <w:sz w:val="24"/>
          <w:szCs w:val="24"/>
          <w:lang w:val="en-US"/>
        </w:rPr>
        <w:t xml:space="preserve">The home BP levels of </w:t>
      </w:r>
      <w:r w:rsidR="00C50D4C" w:rsidRPr="00C32C79">
        <w:rPr>
          <w:rFonts w:ascii="Book Antiqua" w:hAnsi="Book Antiqua"/>
          <w:sz w:val="24"/>
          <w:szCs w:val="24"/>
          <w:lang w:val="en-US"/>
        </w:rPr>
        <w:t xml:space="preserve">the WCHT </w:t>
      </w:r>
      <w:r w:rsidR="008C65DF" w:rsidRPr="00C32C79">
        <w:rPr>
          <w:rFonts w:ascii="Book Antiqua" w:hAnsi="Book Antiqua"/>
          <w:sz w:val="24"/>
          <w:szCs w:val="24"/>
          <w:lang w:val="en-US"/>
        </w:rPr>
        <w:t>patients were higher than th</w:t>
      </w:r>
      <w:r w:rsidR="002C33E1" w:rsidRPr="00C32C79">
        <w:rPr>
          <w:rFonts w:ascii="Book Antiqua" w:hAnsi="Book Antiqua"/>
          <w:sz w:val="24"/>
          <w:szCs w:val="24"/>
          <w:lang w:val="en-US"/>
        </w:rPr>
        <w:t xml:space="preserve">ose of </w:t>
      </w:r>
      <w:r w:rsidR="00C50D4C" w:rsidRPr="00C32C79">
        <w:rPr>
          <w:rFonts w:ascii="Book Antiqua" w:hAnsi="Book Antiqua"/>
          <w:sz w:val="24"/>
          <w:szCs w:val="24"/>
          <w:lang w:val="en-US"/>
        </w:rPr>
        <w:t xml:space="preserve">the </w:t>
      </w:r>
      <w:r w:rsidR="002C33E1" w:rsidRPr="00C32C79">
        <w:rPr>
          <w:rFonts w:ascii="Book Antiqua" w:hAnsi="Book Antiqua"/>
          <w:sz w:val="24"/>
          <w:szCs w:val="24"/>
          <w:lang w:val="en-US"/>
        </w:rPr>
        <w:t>NT</w:t>
      </w:r>
      <w:r w:rsidR="00991B5A" w:rsidRPr="00C32C79">
        <w:rPr>
          <w:rFonts w:ascii="Book Antiqua" w:hAnsi="Book Antiqua"/>
          <w:sz w:val="24"/>
          <w:szCs w:val="24"/>
          <w:lang w:val="en-US"/>
        </w:rPr>
        <w:t xml:space="preserve"> individuals</w:t>
      </w:r>
      <w:r w:rsidR="00BA3B35" w:rsidRPr="00C32C79">
        <w:rPr>
          <w:rFonts w:ascii="Book Antiqua" w:hAnsi="Book Antiqua"/>
          <w:sz w:val="24"/>
          <w:szCs w:val="24"/>
          <w:lang w:val="en-US"/>
        </w:rPr>
        <w:t>. T</w:t>
      </w:r>
      <w:r w:rsidR="00991B5A" w:rsidRPr="00C32C79">
        <w:rPr>
          <w:rFonts w:ascii="Book Antiqua" w:hAnsi="Book Antiqua"/>
          <w:sz w:val="24"/>
          <w:szCs w:val="24"/>
          <w:lang w:val="en-US"/>
        </w:rPr>
        <w:t>he WCH</w:t>
      </w:r>
      <w:r w:rsidR="004E6FE2" w:rsidRPr="00C32C79">
        <w:rPr>
          <w:rFonts w:ascii="Book Antiqua" w:hAnsi="Book Antiqua"/>
          <w:sz w:val="24"/>
          <w:szCs w:val="24"/>
          <w:lang w:val="en-US"/>
        </w:rPr>
        <w:t>T</w:t>
      </w:r>
      <w:r w:rsidR="00991B5A" w:rsidRPr="00C32C79">
        <w:rPr>
          <w:rFonts w:ascii="Book Antiqua" w:hAnsi="Book Antiqua"/>
          <w:sz w:val="24"/>
          <w:szCs w:val="24"/>
          <w:lang w:val="en-US"/>
        </w:rPr>
        <w:t xml:space="preserve"> group was older</w:t>
      </w:r>
      <w:r w:rsidR="003C3993" w:rsidRPr="00C32C79">
        <w:rPr>
          <w:rFonts w:ascii="Book Antiqua" w:hAnsi="Book Antiqua"/>
          <w:sz w:val="24"/>
          <w:szCs w:val="24"/>
          <w:lang w:val="en-US"/>
        </w:rPr>
        <w:t xml:space="preserve"> and </w:t>
      </w:r>
      <w:r w:rsidR="00C50D4C" w:rsidRPr="00C32C79">
        <w:rPr>
          <w:rFonts w:ascii="Book Antiqua" w:hAnsi="Book Antiqua"/>
          <w:sz w:val="24"/>
          <w:szCs w:val="24"/>
          <w:lang w:val="en-US"/>
        </w:rPr>
        <w:t>had</w:t>
      </w:r>
      <w:r w:rsidR="003C3993" w:rsidRPr="00C32C79">
        <w:rPr>
          <w:rFonts w:ascii="Book Antiqua" w:hAnsi="Book Antiqua"/>
          <w:sz w:val="24"/>
          <w:szCs w:val="24"/>
          <w:lang w:val="en-US"/>
        </w:rPr>
        <w:t xml:space="preserve"> a</w:t>
      </w:r>
      <w:r w:rsidR="00991B5A" w:rsidRPr="00C32C79">
        <w:rPr>
          <w:rFonts w:ascii="Book Antiqua" w:hAnsi="Book Antiqua"/>
          <w:sz w:val="24"/>
          <w:szCs w:val="24"/>
          <w:lang w:val="en-US"/>
        </w:rPr>
        <w:t xml:space="preserve"> higher proportion of men</w:t>
      </w:r>
      <w:r w:rsidR="003C3993" w:rsidRPr="00C32C79">
        <w:rPr>
          <w:rFonts w:ascii="Book Antiqua" w:hAnsi="Book Antiqua"/>
          <w:sz w:val="24"/>
          <w:szCs w:val="24"/>
          <w:lang w:val="en-US"/>
        </w:rPr>
        <w:t>; WCHT patients</w:t>
      </w:r>
      <w:r w:rsidR="00991B5A" w:rsidRPr="00C32C79">
        <w:rPr>
          <w:rFonts w:ascii="Book Antiqua" w:hAnsi="Book Antiqua"/>
          <w:sz w:val="24"/>
          <w:szCs w:val="24"/>
          <w:lang w:val="en-US"/>
        </w:rPr>
        <w:t xml:space="preserve"> had </w:t>
      </w:r>
      <w:r w:rsidR="00A371D8" w:rsidRPr="00C32C79">
        <w:rPr>
          <w:rFonts w:ascii="Book Antiqua" w:hAnsi="Book Antiqua"/>
          <w:sz w:val="24"/>
          <w:szCs w:val="24"/>
          <w:lang w:val="en-US"/>
        </w:rPr>
        <w:t>more</w:t>
      </w:r>
      <w:r w:rsidR="00FA31B8" w:rsidRPr="00C32C79">
        <w:rPr>
          <w:rFonts w:ascii="Book Antiqua" w:hAnsi="Book Antiqua"/>
          <w:sz w:val="24"/>
          <w:szCs w:val="24"/>
          <w:lang w:val="en-US"/>
        </w:rPr>
        <w:t xml:space="preserve"> </w:t>
      </w:r>
      <w:r w:rsidR="00991B5A" w:rsidRPr="00C32C79">
        <w:rPr>
          <w:rFonts w:ascii="Book Antiqua" w:hAnsi="Book Antiqua"/>
          <w:sz w:val="24"/>
          <w:szCs w:val="24"/>
          <w:lang w:val="en-US"/>
        </w:rPr>
        <w:t>metaboli</w:t>
      </w:r>
      <w:r w:rsidR="002C33E1" w:rsidRPr="00C32C79">
        <w:rPr>
          <w:rFonts w:ascii="Book Antiqua" w:hAnsi="Book Antiqua"/>
          <w:sz w:val="24"/>
          <w:szCs w:val="24"/>
          <w:lang w:val="en-US"/>
        </w:rPr>
        <w:t>c risk factors than NT</w:t>
      </w:r>
      <w:r w:rsidR="00991B5A" w:rsidRPr="00C32C79">
        <w:rPr>
          <w:rFonts w:ascii="Book Antiqua" w:hAnsi="Book Antiqua"/>
          <w:sz w:val="24"/>
          <w:szCs w:val="24"/>
          <w:lang w:val="en-US"/>
        </w:rPr>
        <w:t xml:space="preserve"> </w:t>
      </w:r>
      <w:proofErr w:type="gramStart"/>
      <w:r w:rsidR="00991B5A" w:rsidRPr="00C32C79">
        <w:rPr>
          <w:rFonts w:ascii="Book Antiqua" w:hAnsi="Book Antiqua"/>
          <w:sz w:val="24"/>
          <w:szCs w:val="24"/>
          <w:lang w:val="en-US"/>
        </w:rPr>
        <w:t>individuals</w:t>
      </w:r>
      <w:r w:rsidR="007B06ED" w:rsidRPr="00C32C79">
        <w:rPr>
          <w:rFonts w:ascii="Book Antiqua" w:hAnsi="Book Antiqua"/>
          <w:sz w:val="24"/>
          <w:szCs w:val="24"/>
          <w:vertAlign w:val="superscript"/>
          <w:lang w:val="en-US"/>
        </w:rPr>
        <w:t>[</w:t>
      </w:r>
      <w:proofErr w:type="gramEnd"/>
      <w:r w:rsidR="007B06ED" w:rsidRPr="00C32C79">
        <w:rPr>
          <w:rFonts w:ascii="Book Antiqua" w:hAnsi="Book Antiqua"/>
          <w:sz w:val="24"/>
          <w:szCs w:val="24"/>
          <w:vertAlign w:val="superscript"/>
          <w:lang w:val="en-US"/>
        </w:rPr>
        <w:t>7</w:t>
      </w:r>
      <w:r w:rsidR="00B00A3B" w:rsidRPr="00C32C79">
        <w:rPr>
          <w:rFonts w:ascii="Book Antiqua" w:hAnsi="Book Antiqua"/>
          <w:sz w:val="24"/>
          <w:szCs w:val="24"/>
          <w:vertAlign w:val="superscript"/>
          <w:lang w:val="en-US"/>
        </w:rPr>
        <w:t>]</w:t>
      </w:r>
      <w:r w:rsidR="00991B5A" w:rsidRPr="00C32C79">
        <w:rPr>
          <w:rFonts w:ascii="Book Antiqua" w:hAnsi="Book Antiqua"/>
          <w:sz w:val="24"/>
          <w:szCs w:val="24"/>
          <w:lang w:val="en-US"/>
        </w:rPr>
        <w:t>.</w:t>
      </w:r>
    </w:p>
    <w:p w:rsidR="00BC5D5A" w:rsidRPr="00C32C79" w:rsidRDefault="00C958C1" w:rsidP="00087A54">
      <w:pPr>
        <w:adjustRightInd w:val="0"/>
        <w:snapToGrid w:val="0"/>
        <w:spacing w:after="0" w:line="360" w:lineRule="auto"/>
        <w:ind w:firstLineChars="200" w:firstLine="480"/>
        <w:jc w:val="both"/>
        <w:rPr>
          <w:rFonts w:ascii="Book Antiqua" w:hAnsi="Book Antiqua"/>
          <w:sz w:val="24"/>
          <w:szCs w:val="24"/>
          <w:lang w:val="en-US"/>
        </w:rPr>
      </w:pPr>
      <w:r w:rsidRPr="00C32C79">
        <w:rPr>
          <w:rFonts w:ascii="Book Antiqua" w:hAnsi="Book Antiqua"/>
          <w:sz w:val="24"/>
          <w:szCs w:val="24"/>
          <w:lang w:val="en-US"/>
        </w:rPr>
        <w:t>The PAMELA study</w:t>
      </w:r>
      <w:r w:rsidR="003C3993" w:rsidRPr="00C32C79">
        <w:rPr>
          <w:rFonts w:ascii="Book Antiqua" w:hAnsi="Book Antiqua"/>
          <w:sz w:val="24"/>
          <w:szCs w:val="24"/>
          <w:lang w:val="en-US"/>
        </w:rPr>
        <w:t xml:space="preserve"> was a population study</w:t>
      </w:r>
      <w:r w:rsidR="006F2146" w:rsidRPr="00C32C79">
        <w:rPr>
          <w:rFonts w:ascii="Book Antiqua" w:hAnsi="Book Antiqua"/>
          <w:sz w:val="24"/>
          <w:szCs w:val="24"/>
          <w:lang w:val="en-US"/>
        </w:rPr>
        <w:t xml:space="preserve"> performed</w:t>
      </w:r>
      <w:r w:rsidRPr="00C32C79">
        <w:rPr>
          <w:rFonts w:ascii="Book Antiqua" w:hAnsi="Book Antiqua"/>
          <w:sz w:val="24"/>
          <w:szCs w:val="24"/>
          <w:lang w:val="en-US"/>
        </w:rPr>
        <w:t xml:space="preserve"> in Monza, Italy. </w:t>
      </w:r>
      <w:r w:rsidR="002F5E2F" w:rsidRPr="00C32C79">
        <w:rPr>
          <w:rFonts w:ascii="Book Antiqua" w:hAnsi="Book Antiqua"/>
          <w:sz w:val="24"/>
          <w:szCs w:val="24"/>
          <w:lang w:val="en-US"/>
        </w:rPr>
        <w:t>BP was</w:t>
      </w:r>
      <w:r w:rsidR="004D45E8" w:rsidRPr="00C32C79">
        <w:rPr>
          <w:rFonts w:ascii="Book Antiqua" w:hAnsi="Book Antiqua"/>
          <w:sz w:val="24"/>
          <w:szCs w:val="24"/>
          <w:lang w:val="en-US"/>
        </w:rPr>
        <w:t xml:space="preserve"> </w:t>
      </w:r>
      <w:r w:rsidRPr="00C32C79">
        <w:rPr>
          <w:rFonts w:ascii="Book Antiqua" w:hAnsi="Book Antiqua"/>
          <w:sz w:val="24"/>
          <w:szCs w:val="24"/>
          <w:lang w:val="en-US"/>
        </w:rPr>
        <w:t xml:space="preserve">measured in </w:t>
      </w:r>
      <w:r w:rsidR="003C3993" w:rsidRPr="00C32C79">
        <w:rPr>
          <w:rFonts w:ascii="Book Antiqua" w:hAnsi="Book Antiqua"/>
          <w:sz w:val="24"/>
          <w:szCs w:val="24"/>
          <w:lang w:val="en-US"/>
        </w:rPr>
        <w:t xml:space="preserve">the </w:t>
      </w:r>
      <w:r w:rsidRPr="00C32C79">
        <w:rPr>
          <w:rFonts w:ascii="Book Antiqua" w:hAnsi="Book Antiqua"/>
          <w:sz w:val="24"/>
          <w:szCs w:val="24"/>
          <w:lang w:val="en-US"/>
        </w:rPr>
        <w:t>office</w:t>
      </w:r>
      <w:r w:rsidR="003C3993" w:rsidRPr="00C32C79">
        <w:rPr>
          <w:rFonts w:ascii="Book Antiqua" w:hAnsi="Book Antiqua"/>
          <w:sz w:val="24"/>
          <w:szCs w:val="24"/>
          <w:lang w:val="en-US"/>
        </w:rPr>
        <w:t xml:space="preserve"> and</w:t>
      </w:r>
      <w:r w:rsidR="002F5E2F" w:rsidRPr="00C32C79">
        <w:rPr>
          <w:rFonts w:ascii="Book Antiqua" w:hAnsi="Book Antiqua"/>
          <w:sz w:val="24"/>
          <w:szCs w:val="24"/>
          <w:lang w:val="en-US"/>
        </w:rPr>
        <w:t xml:space="preserve">, </w:t>
      </w:r>
      <w:r w:rsidRPr="00C32C79">
        <w:rPr>
          <w:rFonts w:ascii="Book Antiqua" w:hAnsi="Book Antiqua"/>
          <w:sz w:val="24"/>
          <w:szCs w:val="24"/>
          <w:lang w:val="en-US"/>
        </w:rPr>
        <w:t>twice daily</w:t>
      </w:r>
      <w:r w:rsidR="002F5E2F" w:rsidRPr="00C32C79">
        <w:rPr>
          <w:rFonts w:ascii="Book Antiqua" w:hAnsi="Book Antiqua"/>
          <w:sz w:val="24"/>
          <w:szCs w:val="24"/>
          <w:lang w:val="en-US"/>
        </w:rPr>
        <w:t xml:space="preserve">, </w:t>
      </w:r>
      <w:r w:rsidRPr="00C32C79">
        <w:rPr>
          <w:rFonts w:ascii="Book Antiqua" w:hAnsi="Book Antiqua"/>
          <w:sz w:val="24"/>
          <w:szCs w:val="24"/>
          <w:lang w:val="en-US"/>
        </w:rPr>
        <w:t>by subjects at home. The</w:t>
      </w:r>
      <w:r w:rsidR="003C3993" w:rsidRPr="00C32C79">
        <w:rPr>
          <w:rFonts w:ascii="Book Antiqua" w:hAnsi="Book Antiqua"/>
          <w:sz w:val="24"/>
          <w:szCs w:val="24"/>
          <w:lang w:val="en-US"/>
        </w:rPr>
        <w:t xml:space="preserve"> investigators</w:t>
      </w:r>
      <w:r w:rsidRPr="00C32C79">
        <w:rPr>
          <w:rFonts w:ascii="Book Antiqua" w:hAnsi="Book Antiqua"/>
          <w:sz w:val="24"/>
          <w:szCs w:val="24"/>
          <w:lang w:val="en-US"/>
        </w:rPr>
        <w:t xml:space="preserve"> assessed </w:t>
      </w:r>
      <w:r w:rsidR="00F9234C" w:rsidRPr="00C32C79">
        <w:rPr>
          <w:rFonts w:ascii="Book Antiqua" w:hAnsi="Book Antiqua"/>
          <w:sz w:val="24"/>
          <w:szCs w:val="24"/>
          <w:lang w:val="en-US"/>
        </w:rPr>
        <w:t xml:space="preserve">the </w:t>
      </w:r>
      <w:r w:rsidRPr="00C32C79">
        <w:rPr>
          <w:rFonts w:ascii="Book Antiqua" w:hAnsi="Book Antiqua"/>
          <w:sz w:val="24"/>
          <w:szCs w:val="24"/>
          <w:lang w:val="en-US"/>
        </w:rPr>
        <w:t>cardiovascular and all</w:t>
      </w:r>
      <w:r w:rsidR="002F5E2F" w:rsidRPr="00C32C79">
        <w:rPr>
          <w:rFonts w:ascii="Book Antiqua" w:hAnsi="Book Antiqua"/>
          <w:sz w:val="24"/>
          <w:szCs w:val="24"/>
          <w:lang w:val="en-US"/>
        </w:rPr>
        <w:t>-</w:t>
      </w:r>
      <w:r w:rsidRPr="00C32C79">
        <w:rPr>
          <w:rFonts w:ascii="Book Antiqua" w:hAnsi="Book Antiqua"/>
          <w:sz w:val="24"/>
          <w:szCs w:val="24"/>
          <w:lang w:val="en-US"/>
        </w:rPr>
        <w:t xml:space="preserve">cause mortality over 16 years (1992-2008) </w:t>
      </w:r>
      <w:r w:rsidR="00D03D05" w:rsidRPr="00C32C79">
        <w:rPr>
          <w:rFonts w:ascii="Book Antiqua" w:hAnsi="Book Antiqua"/>
          <w:sz w:val="24"/>
          <w:szCs w:val="24"/>
          <w:lang w:val="en-US"/>
        </w:rPr>
        <w:t xml:space="preserve">in </w:t>
      </w:r>
      <w:r w:rsidRPr="00C32C79">
        <w:rPr>
          <w:rFonts w:ascii="Book Antiqua" w:hAnsi="Book Antiqua"/>
          <w:sz w:val="24"/>
          <w:szCs w:val="24"/>
          <w:lang w:val="en-US"/>
        </w:rPr>
        <w:t xml:space="preserve">2051 patients with </w:t>
      </w:r>
      <w:r w:rsidR="00D03D05" w:rsidRPr="00C32C79">
        <w:rPr>
          <w:rFonts w:ascii="Book Antiqua" w:hAnsi="Book Antiqua"/>
          <w:sz w:val="24"/>
          <w:szCs w:val="24"/>
          <w:lang w:val="en-US"/>
        </w:rPr>
        <w:t xml:space="preserve">an </w:t>
      </w:r>
      <w:r w:rsidRPr="00C32C79">
        <w:rPr>
          <w:rFonts w:ascii="Book Antiqua" w:hAnsi="Book Antiqua"/>
          <w:sz w:val="24"/>
          <w:szCs w:val="24"/>
          <w:lang w:val="en-US"/>
        </w:rPr>
        <w:t>age rang</w:t>
      </w:r>
      <w:r w:rsidR="00D03D05" w:rsidRPr="00C32C79">
        <w:rPr>
          <w:rFonts w:ascii="Book Antiqua" w:hAnsi="Book Antiqua"/>
          <w:sz w:val="24"/>
          <w:szCs w:val="24"/>
          <w:lang w:val="en-US"/>
        </w:rPr>
        <w:t>e of</w:t>
      </w:r>
      <w:r w:rsidRPr="00C32C79">
        <w:rPr>
          <w:rFonts w:ascii="Book Antiqua" w:hAnsi="Book Antiqua"/>
          <w:sz w:val="24"/>
          <w:szCs w:val="24"/>
          <w:lang w:val="en-US"/>
        </w:rPr>
        <w:t xml:space="preserve"> 25-74 years. </w:t>
      </w:r>
      <w:r w:rsidR="00D03D05" w:rsidRPr="00C32C79">
        <w:rPr>
          <w:rFonts w:ascii="Book Antiqua" w:hAnsi="Book Antiqua"/>
          <w:sz w:val="24"/>
          <w:szCs w:val="24"/>
          <w:lang w:val="en-US"/>
        </w:rPr>
        <w:t>T</w:t>
      </w:r>
      <w:r w:rsidR="005870D7" w:rsidRPr="00C32C79">
        <w:rPr>
          <w:rFonts w:ascii="Book Antiqua" w:hAnsi="Book Antiqua"/>
          <w:sz w:val="24"/>
          <w:szCs w:val="24"/>
          <w:lang w:val="en-US"/>
        </w:rPr>
        <w:t xml:space="preserve">he prevalence of WCHT among untreated hypertensive patients </w:t>
      </w:r>
      <w:r w:rsidR="00D03D05" w:rsidRPr="00C32C79">
        <w:rPr>
          <w:rFonts w:ascii="Book Antiqua" w:hAnsi="Book Antiqua"/>
          <w:sz w:val="24"/>
          <w:szCs w:val="24"/>
          <w:lang w:val="en-US"/>
        </w:rPr>
        <w:t xml:space="preserve">was </w:t>
      </w:r>
      <w:r w:rsidR="005870D7" w:rsidRPr="00C32C79">
        <w:rPr>
          <w:rFonts w:ascii="Book Antiqua" w:hAnsi="Book Antiqua"/>
          <w:sz w:val="24"/>
          <w:szCs w:val="24"/>
          <w:lang w:val="en-US"/>
        </w:rPr>
        <w:t>estimated at 15</w:t>
      </w:r>
      <w:r w:rsidR="00F722AC" w:rsidRPr="00C32C79">
        <w:rPr>
          <w:rFonts w:ascii="Book Antiqua" w:hAnsi="Book Antiqua"/>
          <w:sz w:val="24"/>
          <w:szCs w:val="24"/>
          <w:lang w:val="en-US"/>
        </w:rPr>
        <w:t>%</w:t>
      </w:r>
      <w:r w:rsidR="005870D7" w:rsidRPr="00C32C79">
        <w:rPr>
          <w:rFonts w:ascii="Book Antiqua" w:hAnsi="Book Antiqua"/>
          <w:sz w:val="24"/>
          <w:szCs w:val="24"/>
          <w:lang w:val="en-US"/>
        </w:rPr>
        <w:t>-45%</w:t>
      </w:r>
      <w:r w:rsidR="00F9234C" w:rsidRPr="00C32C79">
        <w:rPr>
          <w:rFonts w:ascii="Book Antiqua" w:hAnsi="Book Antiqua"/>
          <w:sz w:val="24"/>
          <w:szCs w:val="24"/>
          <w:lang w:val="en-US"/>
        </w:rPr>
        <w:t>,</w:t>
      </w:r>
      <w:r w:rsidR="005870D7" w:rsidRPr="00C32C79">
        <w:rPr>
          <w:rFonts w:ascii="Book Antiqua" w:hAnsi="Book Antiqua"/>
          <w:sz w:val="24"/>
          <w:szCs w:val="24"/>
          <w:lang w:val="en-US"/>
        </w:rPr>
        <w:t xml:space="preserve"> and </w:t>
      </w:r>
      <w:r w:rsidR="00F9234C" w:rsidRPr="00C32C79">
        <w:rPr>
          <w:rFonts w:ascii="Book Antiqua" w:hAnsi="Book Antiqua"/>
          <w:sz w:val="24"/>
          <w:szCs w:val="24"/>
          <w:lang w:val="en-US"/>
        </w:rPr>
        <w:t xml:space="preserve">WCHT </w:t>
      </w:r>
      <w:r w:rsidR="00D03D05" w:rsidRPr="00C32C79">
        <w:rPr>
          <w:rFonts w:ascii="Book Antiqua" w:hAnsi="Book Antiqua"/>
          <w:sz w:val="24"/>
          <w:szCs w:val="24"/>
          <w:lang w:val="en-US"/>
        </w:rPr>
        <w:t xml:space="preserve">was </w:t>
      </w:r>
      <w:r w:rsidR="005870D7" w:rsidRPr="00C32C79">
        <w:rPr>
          <w:rFonts w:ascii="Book Antiqua" w:hAnsi="Book Antiqua"/>
          <w:sz w:val="24"/>
          <w:szCs w:val="24"/>
          <w:lang w:val="en-US"/>
        </w:rPr>
        <w:t xml:space="preserve">associated with non-smoking, female </w:t>
      </w:r>
      <w:r w:rsidR="00F9234C" w:rsidRPr="00C32C79">
        <w:rPr>
          <w:rFonts w:ascii="Book Antiqua" w:hAnsi="Book Antiqua"/>
          <w:sz w:val="24"/>
          <w:szCs w:val="24"/>
          <w:lang w:val="en-US"/>
        </w:rPr>
        <w:t>gender</w:t>
      </w:r>
      <w:r w:rsidR="00AD42C5" w:rsidRPr="00C32C79">
        <w:rPr>
          <w:rFonts w:ascii="Book Antiqua" w:hAnsi="Book Antiqua"/>
          <w:sz w:val="24"/>
          <w:szCs w:val="24"/>
          <w:lang w:val="en-US"/>
        </w:rPr>
        <w:t xml:space="preserve"> </w:t>
      </w:r>
      <w:r w:rsidR="005870D7" w:rsidRPr="00C32C79">
        <w:rPr>
          <w:rFonts w:ascii="Book Antiqua" w:hAnsi="Book Antiqua"/>
          <w:sz w:val="24"/>
          <w:szCs w:val="24"/>
          <w:lang w:val="en-US"/>
        </w:rPr>
        <w:t>and increasing age.</w:t>
      </w:r>
      <w:r w:rsidR="00FF1C50" w:rsidRPr="00C32C79">
        <w:rPr>
          <w:rFonts w:ascii="Book Antiqua" w:hAnsi="Book Antiqua"/>
          <w:sz w:val="24"/>
          <w:szCs w:val="24"/>
          <w:lang w:val="en-US"/>
        </w:rPr>
        <w:t xml:space="preserve"> The prevalence of partial WCHT was 58%, whereas the preval</w:t>
      </w:r>
      <w:r w:rsidR="00F9234C" w:rsidRPr="00C32C79">
        <w:rPr>
          <w:rFonts w:ascii="Book Antiqua" w:hAnsi="Book Antiqua"/>
          <w:sz w:val="24"/>
          <w:szCs w:val="24"/>
          <w:lang w:val="en-US"/>
        </w:rPr>
        <w:t>e</w:t>
      </w:r>
      <w:r w:rsidR="00FF1C50" w:rsidRPr="00C32C79">
        <w:rPr>
          <w:rFonts w:ascii="Book Antiqua" w:hAnsi="Book Antiqua"/>
          <w:sz w:val="24"/>
          <w:szCs w:val="24"/>
          <w:lang w:val="en-US"/>
        </w:rPr>
        <w:t xml:space="preserve">nce of true WCHT was </w:t>
      </w:r>
      <w:r w:rsidR="00FE4F70" w:rsidRPr="00C32C79">
        <w:rPr>
          <w:rFonts w:ascii="Book Antiqua" w:hAnsi="Book Antiqua"/>
          <w:sz w:val="24"/>
          <w:szCs w:val="24"/>
          <w:lang w:val="en-US"/>
        </w:rPr>
        <w:t>42</w:t>
      </w:r>
      <w:proofErr w:type="gramStart"/>
      <w:r w:rsidR="00FF1C50" w:rsidRPr="00C32C79">
        <w:rPr>
          <w:rFonts w:ascii="Book Antiqua" w:hAnsi="Book Antiqua"/>
          <w:sz w:val="24"/>
          <w:szCs w:val="24"/>
          <w:lang w:val="en-US"/>
        </w:rPr>
        <w:t>%</w:t>
      </w:r>
      <w:r w:rsidR="00706CF7" w:rsidRPr="00C32C79">
        <w:rPr>
          <w:rFonts w:ascii="Book Antiqua" w:hAnsi="Book Antiqua"/>
          <w:sz w:val="24"/>
          <w:szCs w:val="24"/>
          <w:vertAlign w:val="superscript"/>
          <w:lang w:val="en-US"/>
        </w:rPr>
        <w:t>[</w:t>
      </w:r>
      <w:proofErr w:type="gramEnd"/>
      <w:r w:rsidR="007B06ED" w:rsidRPr="00C32C79">
        <w:rPr>
          <w:rFonts w:ascii="Book Antiqua" w:hAnsi="Book Antiqua"/>
          <w:sz w:val="24"/>
          <w:szCs w:val="24"/>
          <w:vertAlign w:val="superscript"/>
          <w:lang w:val="en-US"/>
        </w:rPr>
        <w:t>5</w:t>
      </w:r>
      <w:r w:rsidR="00B00A3B" w:rsidRPr="00C32C79">
        <w:rPr>
          <w:rFonts w:ascii="Book Antiqua" w:hAnsi="Book Antiqua"/>
          <w:sz w:val="24"/>
          <w:szCs w:val="24"/>
          <w:vertAlign w:val="superscript"/>
          <w:lang w:val="en-US"/>
        </w:rPr>
        <w:t>]</w:t>
      </w:r>
      <w:r w:rsidR="00FF1C50" w:rsidRPr="00C32C79">
        <w:rPr>
          <w:rFonts w:ascii="Book Antiqua" w:hAnsi="Book Antiqua"/>
          <w:sz w:val="24"/>
          <w:szCs w:val="24"/>
          <w:lang w:val="en-US"/>
        </w:rPr>
        <w:t>.</w:t>
      </w:r>
    </w:p>
    <w:p w:rsidR="00CC694A" w:rsidRPr="00C32C79" w:rsidRDefault="00E61E79" w:rsidP="00087A54">
      <w:pPr>
        <w:adjustRightInd w:val="0"/>
        <w:snapToGrid w:val="0"/>
        <w:spacing w:after="0" w:line="360" w:lineRule="auto"/>
        <w:ind w:firstLineChars="250" w:firstLine="600"/>
        <w:jc w:val="both"/>
        <w:rPr>
          <w:rFonts w:ascii="Book Antiqua" w:hAnsi="Book Antiqua"/>
          <w:sz w:val="24"/>
          <w:szCs w:val="24"/>
          <w:lang w:val="en-US" w:eastAsia="zh-CN"/>
        </w:rPr>
      </w:pPr>
      <w:r w:rsidRPr="00C32C79">
        <w:rPr>
          <w:rFonts w:ascii="Book Antiqua" w:hAnsi="Book Antiqua"/>
          <w:sz w:val="24"/>
          <w:szCs w:val="24"/>
          <w:lang w:val="en-US"/>
        </w:rPr>
        <w:t xml:space="preserve">Pickering </w:t>
      </w:r>
      <w:r w:rsidR="00CE514F" w:rsidRPr="00C32C79">
        <w:rPr>
          <w:rFonts w:ascii="Book Antiqua" w:hAnsi="Book Antiqua"/>
          <w:i/>
          <w:sz w:val="24"/>
          <w:szCs w:val="24"/>
          <w:lang w:val="en-US"/>
        </w:rPr>
        <w:t xml:space="preserve">et </w:t>
      </w:r>
      <w:proofErr w:type="gramStart"/>
      <w:r w:rsidR="00CE514F" w:rsidRPr="00C32C79">
        <w:rPr>
          <w:rFonts w:ascii="Book Antiqua" w:hAnsi="Book Antiqua"/>
          <w:i/>
          <w:sz w:val="24"/>
          <w:szCs w:val="24"/>
          <w:lang w:val="en-US"/>
        </w:rPr>
        <w:t>al</w:t>
      </w:r>
      <w:r w:rsidR="00CE514F" w:rsidRPr="00C32C79">
        <w:rPr>
          <w:rFonts w:ascii="Book Antiqua" w:hAnsi="Book Antiqua"/>
          <w:sz w:val="24"/>
          <w:szCs w:val="24"/>
          <w:vertAlign w:val="superscript"/>
          <w:lang w:val="en-US"/>
        </w:rPr>
        <w:t>[</w:t>
      </w:r>
      <w:proofErr w:type="gramEnd"/>
      <w:r w:rsidR="00CE514F" w:rsidRPr="00C32C79">
        <w:rPr>
          <w:rFonts w:ascii="Book Antiqua" w:hAnsi="Book Antiqua"/>
          <w:sz w:val="24"/>
          <w:szCs w:val="24"/>
          <w:vertAlign w:val="superscript"/>
          <w:lang w:val="en-US"/>
        </w:rPr>
        <w:t>8]</w:t>
      </w:r>
      <w:r w:rsidRPr="00C32C79">
        <w:rPr>
          <w:rFonts w:ascii="Book Antiqua" w:hAnsi="Book Antiqua"/>
          <w:sz w:val="24"/>
          <w:szCs w:val="24"/>
          <w:lang w:val="en-US"/>
        </w:rPr>
        <w:t xml:space="preserve"> </w:t>
      </w:r>
      <w:r w:rsidR="00932AB9" w:rsidRPr="00C32C79">
        <w:rPr>
          <w:rFonts w:ascii="Book Antiqua" w:hAnsi="Book Antiqua"/>
          <w:sz w:val="24"/>
          <w:szCs w:val="24"/>
          <w:lang w:val="en-US"/>
        </w:rPr>
        <w:t xml:space="preserve">reported </w:t>
      </w:r>
      <w:r w:rsidRPr="00C32C79">
        <w:rPr>
          <w:rFonts w:ascii="Book Antiqua" w:hAnsi="Book Antiqua"/>
          <w:sz w:val="24"/>
          <w:szCs w:val="24"/>
          <w:lang w:val="en-US"/>
        </w:rPr>
        <w:t xml:space="preserve">that the prevalence of WCHT </w:t>
      </w:r>
      <w:r w:rsidR="00932AB9" w:rsidRPr="00C32C79">
        <w:rPr>
          <w:rFonts w:ascii="Book Antiqua" w:hAnsi="Book Antiqua"/>
          <w:sz w:val="24"/>
          <w:szCs w:val="24"/>
          <w:lang w:val="en-US"/>
        </w:rPr>
        <w:t>wa</w:t>
      </w:r>
      <w:r w:rsidRPr="00C32C79">
        <w:rPr>
          <w:rFonts w:ascii="Book Antiqua" w:hAnsi="Book Antiqua"/>
          <w:sz w:val="24"/>
          <w:szCs w:val="24"/>
          <w:lang w:val="en-US"/>
        </w:rPr>
        <w:t>s 21%</w:t>
      </w:r>
      <w:r w:rsidR="00932AB9" w:rsidRPr="00C32C79">
        <w:rPr>
          <w:rFonts w:ascii="Book Antiqua" w:hAnsi="Book Antiqua"/>
          <w:sz w:val="24"/>
          <w:szCs w:val="24"/>
          <w:lang w:val="en-US"/>
        </w:rPr>
        <w:t xml:space="preserve"> in a</w:t>
      </w:r>
      <w:r w:rsidR="00822F24" w:rsidRPr="00C32C79">
        <w:rPr>
          <w:rFonts w:ascii="Book Antiqua" w:hAnsi="Book Antiqua"/>
          <w:sz w:val="24"/>
          <w:szCs w:val="24"/>
          <w:lang w:val="en-US"/>
        </w:rPr>
        <w:t xml:space="preserve"> </w:t>
      </w:r>
      <w:r w:rsidR="00F9234C" w:rsidRPr="00C32C79">
        <w:rPr>
          <w:rFonts w:ascii="Book Antiqua" w:hAnsi="Book Antiqua"/>
          <w:sz w:val="24"/>
          <w:szCs w:val="24"/>
          <w:lang w:val="en-US"/>
        </w:rPr>
        <w:t xml:space="preserve">1988 </w:t>
      </w:r>
      <w:r w:rsidRPr="00C32C79">
        <w:rPr>
          <w:rFonts w:ascii="Book Antiqua" w:hAnsi="Book Antiqua"/>
          <w:sz w:val="24"/>
          <w:szCs w:val="24"/>
          <w:lang w:val="en-US"/>
        </w:rPr>
        <w:t xml:space="preserve">study </w:t>
      </w:r>
      <w:r w:rsidR="00932AB9" w:rsidRPr="00C32C79">
        <w:rPr>
          <w:rFonts w:ascii="Book Antiqua" w:hAnsi="Book Antiqua"/>
          <w:sz w:val="24"/>
          <w:szCs w:val="24"/>
          <w:lang w:val="en-US"/>
        </w:rPr>
        <w:t>of</w:t>
      </w:r>
      <w:r w:rsidRPr="00C32C79">
        <w:rPr>
          <w:rFonts w:ascii="Book Antiqua" w:hAnsi="Book Antiqua"/>
          <w:sz w:val="24"/>
          <w:szCs w:val="24"/>
          <w:lang w:val="en-US"/>
        </w:rPr>
        <w:t xml:space="preserve"> 292 patients</w:t>
      </w:r>
      <w:r w:rsidR="00961E81" w:rsidRPr="00C32C79">
        <w:rPr>
          <w:rFonts w:ascii="Book Antiqua" w:hAnsi="Book Antiqua"/>
          <w:sz w:val="24"/>
          <w:szCs w:val="24"/>
          <w:lang w:val="en-US"/>
        </w:rPr>
        <w:t>.</w:t>
      </w:r>
      <w:r w:rsidR="00BA39A5" w:rsidRPr="00C32C79">
        <w:rPr>
          <w:rFonts w:ascii="Book Antiqua" w:hAnsi="Book Antiqua"/>
          <w:sz w:val="24"/>
          <w:szCs w:val="24"/>
          <w:lang w:val="en-US"/>
        </w:rPr>
        <w:t xml:space="preserve"> </w:t>
      </w:r>
      <w:r w:rsidR="00932AB9" w:rsidRPr="00C32C79">
        <w:rPr>
          <w:rFonts w:ascii="Book Antiqua" w:hAnsi="Book Antiqua"/>
          <w:sz w:val="24"/>
          <w:szCs w:val="24"/>
          <w:lang w:val="en-US"/>
        </w:rPr>
        <w:t>WCHT patients tended to be female,</w:t>
      </w:r>
      <w:r w:rsidR="00822F24" w:rsidRPr="00C32C79">
        <w:rPr>
          <w:rFonts w:ascii="Book Antiqua" w:hAnsi="Book Antiqua"/>
          <w:sz w:val="24"/>
          <w:szCs w:val="24"/>
          <w:lang w:val="en-US"/>
        </w:rPr>
        <w:t xml:space="preserve"> </w:t>
      </w:r>
      <w:r w:rsidR="009D4DA9" w:rsidRPr="00C32C79">
        <w:rPr>
          <w:rFonts w:ascii="Book Antiqua" w:hAnsi="Book Antiqua"/>
          <w:sz w:val="24"/>
          <w:szCs w:val="24"/>
          <w:lang w:val="en-US"/>
        </w:rPr>
        <w:t xml:space="preserve">be </w:t>
      </w:r>
      <w:r w:rsidR="00932AB9" w:rsidRPr="00C32C79">
        <w:rPr>
          <w:rFonts w:ascii="Book Antiqua" w:hAnsi="Book Antiqua"/>
          <w:sz w:val="24"/>
          <w:szCs w:val="24"/>
          <w:lang w:val="en-US"/>
        </w:rPr>
        <w:t xml:space="preserve">younger, and have </w:t>
      </w:r>
      <w:r w:rsidR="00F9234C" w:rsidRPr="00C32C79">
        <w:rPr>
          <w:rFonts w:ascii="Book Antiqua" w:hAnsi="Book Antiqua"/>
          <w:sz w:val="24"/>
          <w:szCs w:val="24"/>
          <w:lang w:val="en-US"/>
        </w:rPr>
        <w:t xml:space="preserve">a </w:t>
      </w:r>
      <w:r w:rsidR="00932AB9" w:rsidRPr="00C32C79">
        <w:rPr>
          <w:rFonts w:ascii="Book Antiqua" w:hAnsi="Book Antiqua"/>
          <w:sz w:val="24"/>
          <w:szCs w:val="24"/>
          <w:lang w:val="en-US"/>
        </w:rPr>
        <w:t>lower body weight</w:t>
      </w:r>
      <w:r w:rsidR="00EE3EA4" w:rsidRPr="00C32C79">
        <w:rPr>
          <w:rFonts w:ascii="Book Antiqua" w:hAnsi="Book Antiqua"/>
          <w:sz w:val="24"/>
          <w:szCs w:val="24"/>
          <w:lang w:val="en-US"/>
        </w:rPr>
        <w:t>.</w:t>
      </w:r>
    </w:p>
    <w:p w:rsidR="00CE514F" w:rsidRPr="00C32C79" w:rsidRDefault="00CE514F" w:rsidP="00087A54">
      <w:pPr>
        <w:adjustRightInd w:val="0"/>
        <w:snapToGrid w:val="0"/>
        <w:spacing w:after="0" w:line="360" w:lineRule="auto"/>
        <w:jc w:val="both"/>
        <w:rPr>
          <w:rFonts w:ascii="Book Antiqua" w:hAnsi="Book Antiqua"/>
          <w:sz w:val="24"/>
          <w:szCs w:val="24"/>
          <w:lang w:val="en-US" w:eastAsia="zh-CN"/>
        </w:rPr>
      </w:pPr>
    </w:p>
    <w:p w:rsidR="00F72421" w:rsidRPr="00C32C79" w:rsidRDefault="00861C9C" w:rsidP="00087A54">
      <w:pPr>
        <w:adjustRightInd w:val="0"/>
        <w:snapToGrid w:val="0"/>
        <w:spacing w:after="0" w:line="360" w:lineRule="auto"/>
        <w:jc w:val="both"/>
        <w:rPr>
          <w:rFonts w:ascii="Book Antiqua" w:hAnsi="Book Antiqua"/>
          <w:sz w:val="24"/>
          <w:szCs w:val="24"/>
          <w:lang w:val="en-US"/>
        </w:rPr>
      </w:pPr>
      <w:r w:rsidRPr="00C32C79">
        <w:rPr>
          <w:rFonts w:ascii="Book Antiqua" w:hAnsi="Book Antiqua"/>
          <w:b/>
          <w:sz w:val="24"/>
          <w:szCs w:val="24"/>
          <w:lang w:val="en-US"/>
        </w:rPr>
        <w:lastRenderedPageBreak/>
        <w:t>PREVAL</w:t>
      </w:r>
      <w:r w:rsidR="00035333" w:rsidRPr="00C32C79">
        <w:rPr>
          <w:rFonts w:ascii="Book Antiqua" w:hAnsi="Book Antiqua"/>
          <w:b/>
          <w:sz w:val="24"/>
          <w:szCs w:val="24"/>
          <w:lang w:val="en-US"/>
        </w:rPr>
        <w:t>E</w:t>
      </w:r>
      <w:r w:rsidRPr="00C32C79">
        <w:rPr>
          <w:rFonts w:ascii="Book Antiqua" w:hAnsi="Book Antiqua"/>
          <w:b/>
          <w:sz w:val="24"/>
          <w:szCs w:val="24"/>
          <w:lang w:val="en-US"/>
        </w:rPr>
        <w:t>NCE OF WHITE</w:t>
      </w:r>
      <w:r w:rsidR="00932AB9" w:rsidRPr="00C32C79">
        <w:rPr>
          <w:rFonts w:ascii="Book Antiqua" w:hAnsi="Book Antiqua"/>
          <w:b/>
          <w:sz w:val="24"/>
          <w:szCs w:val="24"/>
          <w:lang w:val="en-US"/>
        </w:rPr>
        <w:t>-</w:t>
      </w:r>
      <w:r w:rsidRPr="00C32C79">
        <w:rPr>
          <w:rFonts w:ascii="Book Antiqua" w:hAnsi="Book Antiqua"/>
          <w:b/>
          <w:sz w:val="24"/>
          <w:szCs w:val="24"/>
          <w:lang w:val="en-US"/>
        </w:rPr>
        <w:t>COAT HYPERTENSION</w:t>
      </w:r>
      <w:r w:rsidR="00CC694A" w:rsidRPr="00C32C79">
        <w:rPr>
          <w:rFonts w:ascii="Book Antiqua" w:hAnsi="Book Antiqua"/>
          <w:b/>
          <w:sz w:val="24"/>
          <w:szCs w:val="24"/>
          <w:lang w:val="en-US"/>
        </w:rPr>
        <w:t xml:space="preserve"> IN </w:t>
      </w:r>
      <w:r w:rsidR="00F9234C" w:rsidRPr="00C32C79">
        <w:rPr>
          <w:rFonts w:ascii="Book Antiqua" w:hAnsi="Book Antiqua"/>
          <w:b/>
          <w:sz w:val="24"/>
          <w:szCs w:val="24"/>
          <w:lang w:val="en-US"/>
        </w:rPr>
        <w:t xml:space="preserve">PATIENTS WITH </w:t>
      </w:r>
      <w:r w:rsidR="00CC694A" w:rsidRPr="00C32C79">
        <w:rPr>
          <w:rFonts w:ascii="Book Antiqua" w:hAnsi="Book Antiqua"/>
          <w:b/>
          <w:sz w:val="24"/>
          <w:szCs w:val="24"/>
          <w:lang w:val="en-US"/>
        </w:rPr>
        <w:t>CHRONIC</w:t>
      </w:r>
      <w:r w:rsidR="00A06509" w:rsidRPr="00C32C79">
        <w:rPr>
          <w:rFonts w:ascii="Book Antiqua" w:hAnsi="Book Antiqua"/>
          <w:b/>
          <w:sz w:val="24"/>
          <w:szCs w:val="24"/>
          <w:lang w:val="en-US"/>
        </w:rPr>
        <w:t xml:space="preserve"> </w:t>
      </w:r>
      <w:r w:rsidR="005131A2" w:rsidRPr="00C32C79">
        <w:rPr>
          <w:rFonts w:ascii="Book Antiqua" w:hAnsi="Book Antiqua"/>
          <w:b/>
          <w:sz w:val="24"/>
          <w:szCs w:val="24"/>
          <w:lang w:val="en-US"/>
        </w:rPr>
        <w:t xml:space="preserve">RENAL </w:t>
      </w:r>
      <w:r w:rsidR="00CC694A" w:rsidRPr="00C32C79">
        <w:rPr>
          <w:rFonts w:ascii="Book Antiqua" w:hAnsi="Book Antiqua"/>
          <w:b/>
          <w:sz w:val="24"/>
          <w:szCs w:val="24"/>
          <w:lang w:val="en-US"/>
        </w:rPr>
        <w:t>DISEASE</w:t>
      </w:r>
    </w:p>
    <w:p w:rsidR="00F72421" w:rsidRPr="00C32C79" w:rsidRDefault="009508E3" w:rsidP="00087A54">
      <w:pPr>
        <w:adjustRightInd w:val="0"/>
        <w:snapToGrid w:val="0"/>
        <w:spacing w:after="0" w:line="360" w:lineRule="auto"/>
        <w:jc w:val="both"/>
        <w:rPr>
          <w:rFonts w:ascii="Book Antiqua" w:hAnsi="Book Antiqua"/>
          <w:sz w:val="24"/>
          <w:szCs w:val="24"/>
          <w:lang w:val="en-US"/>
        </w:rPr>
      </w:pPr>
      <w:r w:rsidRPr="00C32C79">
        <w:rPr>
          <w:rFonts w:ascii="Book Antiqua" w:hAnsi="Book Antiqua"/>
          <w:sz w:val="24"/>
          <w:szCs w:val="24"/>
          <w:lang w:val="en-US"/>
        </w:rPr>
        <w:t>T</w:t>
      </w:r>
      <w:r w:rsidR="00F72421" w:rsidRPr="00C32C79">
        <w:rPr>
          <w:rFonts w:ascii="Book Antiqua" w:hAnsi="Book Antiqua"/>
          <w:sz w:val="24"/>
          <w:szCs w:val="24"/>
          <w:lang w:val="en-US"/>
        </w:rPr>
        <w:t>he prevalence of WCHT</w:t>
      </w:r>
      <w:r w:rsidR="00F74D60" w:rsidRPr="00C32C79">
        <w:rPr>
          <w:rFonts w:ascii="Book Antiqua" w:hAnsi="Book Antiqua"/>
          <w:sz w:val="24"/>
          <w:szCs w:val="24"/>
          <w:lang w:val="en-US"/>
        </w:rPr>
        <w:t xml:space="preserve"> was 15%</w:t>
      </w:r>
      <w:r w:rsidR="006B0A35" w:rsidRPr="00C32C79">
        <w:rPr>
          <w:rFonts w:ascii="Book Antiqua" w:hAnsi="Book Antiqua" w:hint="eastAsia"/>
          <w:sz w:val="24"/>
          <w:szCs w:val="24"/>
          <w:lang w:val="en-US" w:eastAsia="zh-CN"/>
        </w:rPr>
        <w:t xml:space="preserve"> </w:t>
      </w:r>
      <w:r w:rsidR="009D4DA9" w:rsidRPr="00C32C79">
        <w:rPr>
          <w:rFonts w:ascii="Book Antiqua" w:hAnsi="Book Antiqua"/>
          <w:sz w:val="24"/>
          <w:szCs w:val="24"/>
          <w:lang w:val="en-US"/>
        </w:rPr>
        <w:t>among 355 long-term hemodialysis patients</w:t>
      </w:r>
      <w:r w:rsidR="00F74D60" w:rsidRPr="00C32C79">
        <w:rPr>
          <w:rFonts w:ascii="Book Antiqua" w:hAnsi="Book Antiqua"/>
          <w:sz w:val="24"/>
          <w:szCs w:val="24"/>
          <w:lang w:val="en-US"/>
        </w:rPr>
        <w:t xml:space="preserve">. When </w:t>
      </w:r>
      <w:r w:rsidR="00F72421" w:rsidRPr="00C32C79">
        <w:rPr>
          <w:rFonts w:ascii="Book Antiqua" w:hAnsi="Book Antiqua"/>
          <w:sz w:val="24"/>
          <w:szCs w:val="24"/>
          <w:lang w:val="en-US"/>
        </w:rPr>
        <w:t xml:space="preserve">a pre-dialysis BP threshold of 140/90 mmHg was used to classify patients </w:t>
      </w:r>
      <w:r w:rsidR="00F74D60" w:rsidRPr="00C32C79">
        <w:rPr>
          <w:rFonts w:ascii="Book Antiqua" w:hAnsi="Book Antiqua"/>
          <w:sz w:val="24"/>
          <w:szCs w:val="24"/>
          <w:lang w:val="en-US"/>
        </w:rPr>
        <w:t>into BP categories,</w:t>
      </w:r>
      <w:r w:rsidR="002A58BB" w:rsidRPr="00C32C79">
        <w:rPr>
          <w:rFonts w:ascii="Book Antiqua" w:hAnsi="Book Antiqua"/>
          <w:sz w:val="24"/>
          <w:szCs w:val="24"/>
          <w:lang w:val="en-US"/>
        </w:rPr>
        <w:t xml:space="preserve"> </w:t>
      </w:r>
      <w:r w:rsidR="00F72421" w:rsidRPr="00C32C79">
        <w:rPr>
          <w:rFonts w:ascii="Book Antiqua" w:hAnsi="Book Antiqua"/>
          <w:sz w:val="24"/>
          <w:szCs w:val="24"/>
          <w:lang w:val="en-US"/>
        </w:rPr>
        <w:t>the prevalence of WCHT was 26</w:t>
      </w:r>
      <w:proofErr w:type="gramStart"/>
      <w:r w:rsidR="00F72421" w:rsidRPr="00C32C79">
        <w:rPr>
          <w:rFonts w:ascii="Book Antiqua" w:hAnsi="Book Antiqua"/>
          <w:sz w:val="24"/>
          <w:szCs w:val="24"/>
          <w:lang w:val="en-US"/>
        </w:rPr>
        <w:t>%</w:t>
      </w:r>
      <w:r w:rsidR="007B06ED" w:rsidRPr="00C32C79">
        <w:rPr>
          <w:rFonts w:ascii="Book Antiqua" w:hAnsi="Book Antiqua"/>
          <w:sz w:val="24"/>
          <w:szCs w:val="24"/>
          <w:vertAlign w:val="superscript"/>
          <w:lang w:val="en-US"/>
        </w:rPr>
        <w:t>[</w:t>
      </w:r>
      <w:proofErr w:type="gramEnd"/>
      <w:r w:rsidR="007B06ED" w:rsidRPr="00C32C79">
        <w:rPr>
          <w:rFonts w:ascii="Book Antiqua" w:hAnsi="Book Antiqua"/>
          <w:sz w:val="24"/>
          <w:szCs w:val="24"/>
          <w:vertAlign w:val="superscript"/>
          <w:lang w:val="en-US"/>
        </w:rPr>
        <w:t>9</w:t>
      </w:r>
      <w:r w:rsidR="00B00A3B" w:rsidRPr="00C32C79">
        <w:rPr>
          <w:rFonts w:ascii="Book Antiqua" w:hAnsi="Book Antiqua"/>
          <w:sz w:val="24"/>
          <w:szCs w:val="24"/>
          <w:vertAlign w:val="superscript"/>
          <w:lang w:val="en-US"/>
        </w:rPr>
        <w:t>]</w:t>
      </w:r>
      <w:r w:rsidR="00F72421" w:rsidRPr="00C32C79">
        <w:rPr>
          <w:rFonts w:ascii="Book Antiqua" w:hAnsi="Book Antiqua"/>
          <w:sz w:val="24"/>
          <w:szCs w:val="24"/>
          <w:lang w:val="en-US"/>
        </w:rPr>
        <w:t xml:space="preserve">. </w:t>
      </w:r>
    </w:p>
    <w:p w:rsidR="00B41EA7" w:rsidRPr="00C32C79" w:rsidRDefault="00F72421" w:rsidP="00087A54">
      <w:pPr>
        <w:adjustRightInd w:val="0"/>
        <w:snapToGrid w:val="0"/>
        <w:spacing w:after="0" w:line="360" w:lineRule="auto"/>
        <w:ind w:firstLineChars="200" w:firstLine="480"/>
        <w:jc w:val="both"/>
        <w:rPr>
          <w:rFonts w:ascii="Book Antiqua" w:hAnsi="Book Antiqua"/>
          <w:sz w:val="24"/>
          <w:szCs w:val="24"/>
          <w:lang w:val="en-US"/>
        </w:rPr>
      </w:pPr>
      <w:r w:rsidRPr="00C32C79">
        <w:rPr>
          <w:rFonts w:ascii="Book Antiqua" w:hAnsi="Book Antiqua"/>
          <w:sz w:val="24"/>
          <w:szCs w:val="24"/>
          <w:lang w:val="en-US"/>
        </w:rPr>
        <w:t xml:space="preserve">In </w:t>
      </w:r>
      <w:r w:rsidR="00F058EA" w:rsidRPr="00C32C79">
        <w:rPr>
          <w:rFonts w:ascii="Book Antiqua" w:hAnsi="Book Antiqua"/>
          <w:sz w:val="24"/>
          <w:szCs w:val="24"/>
          <w:lang w:val="en-US"/>
        </w:rPr>
        <w:t xml:space="preserve">a </w:t>
      </w:r>
      <w:r w:rsidR="00F74D60" w:rsidRPr="00C32C79">
        <w:rPr>
          <w:rFonts w:ascii="Book Antiqua" w:hAnsi="Book Antiqua"/>
          <w:sz w:val="24"/>
          <w:szCs w:val="24"/>
          <w:lang w:val="en-US"/>
        </w:rPr>
        <w:t xml:space="preserve">study by </w:t>
      </w:r>
      <w:proofErr w:type="spellStart"/>
      <w:r w:rsidR="00F74D60" w:rsidRPr="00C32C79">
        <w:rPr>
          <w:rFonts w:ascii="Book Antiqua" w:hAnsi="Book Antiqua"/>
          <w:sz w:val="24"/>
          <w:szCs w:val="24"/>
          <w:lang w:val="en-US"/>
        </w:rPr>
        <w:t>Bangash</w:t>
      </w:r>
      <w:proofErr w:type="spellEnd"/>
      <w:r w:rsidR="00F74D60" w:rsidRPr="00C32C79">
        <w:rPr>
          <w:rFonts w:ascii="Book Antiqua" w:hAnsi="Book Antiqua"/>
          <w:sz w:val="24"/>
          <w:szCs w:val="24"/>
          <w:lang w:val="en-US"/>
        </w:rPr>
        <w:t xml:space="preserve"> </w:t>
      </w:r>
      <w:r w:rsidR="00CE514F" w:rsidRPr="00C32C79">
        <w:rPr>
          <w:rFonts w:ascii="Book Antiqua" w:hAnsi="Book Antiqua"/>
          <w:i/>
          <w:sz w:val="24"/>
          <w:szCs w:val="24"/>
          <w:lang w:val="en-US"/>
        </w:rPr>
        <w:t xml:space="preserve">et </w:t>
      </w:r>
      <w:proofErr w:type="gramStart"/>
      <w:r w:rsidR="00CE514F" w:rsidRPr="00C32C79">
        <w:rPr>
          <w:rFonts w:ascii="Book Antiqua" w:hAnsi="Book Antiqua"/>
          <w:i/>
          <w:sz w:val="24"/>
          <w:szCs w:val="24"/>
          <w:lang w:val="en-US"/>
        </w:rPr>
        <w:t>al</w:t>
      </w:r>
      <w:r w:rsidR="00ED1785" w:rsidRPr="00C32C79">
        <w:rPr>
          <w:rFonts w:ascii="Book Antiqua" w:hAnsi="Book Antiqua"/>
          <w:sz w:val="24"/>
          <w:szCs w:val="24"/>
          <w:vertAlign w:val="superscript"/>
          <w:lang w:val="en-US"/>
        </w:rPr>
        <w:t>[</w:t>
      </w:r>
      <w:proofErr w:type="gramEnd"/>
      <w:r w:rsidR="00ED1785" w:rsidRPr="00C32C79">
        <w:rPr>
          <w:rFonts w:ascii="Book Antiqua" w:hAnsi="Book Antiqua"/>
          <w:sz w:val="24"/>
          <w:szCs w:val="24"/>
          <w:vertAlign w:val="superscript"/>
          <w:lang w:val="en-US"/>
        </w:rPr>
        <w:t>10]</w:t>
      </w:r>
      <w:r w:rsidRPr="00C32C79">
        <w:rPr>
          <w:rFonts w:ascii="Book Antiqua" w:hAnsi="Book Antiqua"/>
          <w:sz w:val="24"/>
          <w:szCs w:val="24"/>
          <w:lang w:val="en-US"/>
        </w:rPr>
        <w:t xml:space="preserve">, the prevalence of WCHT was 18.3% in 980 patients with </w:t>
      </w:r>
      <w:r w:rsidR="00A633B9" w:rsidRPr="00C32C79">
        <w:rPr>
          <w:rFonts w:ascii="Book Antiqua" w:hAnsi="Book Antiqua"/>
          <w:sz w:val="24"/>
          <w:szCs w:val="24"/>
          <w:lang w:val="en-US"/>
        </w:rPr>
        <w:t>CKD</w:t>
      </w:r>
      <w:r w:rsidRPr="00C32C79">
        <w:rPr>
          <w:rFonts w:ascii="Book Antiqua" w:hAnsi="Book Antiqua"/>
          <w:sz w:val="24"/>
          <w:szCs w:val="24"/>
          <w:lang w:val="en-US"/>
        </w:rPr>
        <w:t xml:space="preserve">. The </w:t>
      </w:r>
      <w:r w:rsidR="00F9234C" w:rsidRPr="00C32C79">
        <w:rPr>
          <w:rFonts w:ascii="Book Antiqua" w:hAnsi="Book Antiqua"/>
          <w:sz w:val="24"/>
          <w:szCs w:val="24"/>
          <w:lang w:val="en-US"/>
        </w:rPr>
        <w:t>threshold for identifying</w:t>
      </w:r>
      <w:r w:rsidR="00176D74" w:rsidRPr="00C32C79">
        <w:rPr>
          <w:rFonts w:ascii="Book Antiqua" w:hAnsi="Book Antiqua"/>
          <w:sz w:val="24"/>
          <w:szCs w:val="24"/>
          <w:lang w:val="en-US"/>
        </w:rPr>
        <w:t xml:space="preserve"> </w:t>
      </w:r>
      <w:r w:rsidR="00932AB9" w:rsidRPr="00C32C79">
        <w:rPr>
          <w:rFonts w:ascii="Book Antiqua" w:hAnsi="Book Antiqua"/>
          <w:sz w:val="24"/>
          <w:szCs w:val="24"/>
          <w:lang w:val="en-US"/>
        </w:rPr>
        <w:t xml:space="preserve">hypertension </w:t>
      </w:r>
      <w:r w:rsidR="00F9234C" w:rsidRPr="00C32C79">
        <w:rPr>
          <w:rFonts w:ascii="Book Antiqua" w:hAnsi="Book Antiqua"/>
          <w:sz w:val="24"/>
          <w:szCs w:val="24"/>
          <w:lang w:val="en-US"/>
        </w:rPr>
        <w:t>based on</w:t>
      </w:r>
      <w:r w:rsidR="00176D74" w:rsidRPr="00C32C79">
        <w:rPr>
          <w:rFonts w:ascii="Book Antiqua" w:hAnsi="Book Antiqua"/>
          <w:sz w:val="24"/>
          <w:szCs w:val="24"/>
          <w:lang w:val="en-US"/>
        </w:rPr>
        <w:t xml:space="preserve"> </w:t>
      </w:r>
      <w:r w:rsidRPr="00C32C79">
        <w:rPr>
          <w:rFonts w:ascii="Book Antiqua" w:hAnsi="Book Antiqua"/>
          <w:sz w:val="24"/>
          <w:szCs w:val="24"/>
          <w:lang w:val="en-US"/>
        </w:rPr>
        <w:t xml:space="preserve">clinic and ambulatory BP </w:t>
      </w:r>
      <w:r w:rsidR="00932AB9" w:rsidRPr="00C32C79">
        <w:rPr>
          <w:rFonts w:ascii="Book Antiqua" w:hAnsi="Book Antiqua"/>
          <w:sz w:val="24"/>
          <w:szCs w:val="24"/>
          <w:lang w:val="en-US"/>
        </w:rPr>
        <w:t>measurements</w:t>
      </w:r>
      <w:r w:rsidRPr="00C32C79">
        <w:rPr>
          <w:rFonts w:ascii="Book Antiqua" w:hAnsi="Book Antiqua"/>
          <w:sz w:val="24"/>
          <w:szCs w:val="24"/>
          <w:lang w:val="en-US"/>
        </w:rPr>
        <w:t xml:space="preserve"> strongly influenced the risk </w:t>
      </w:r>
      <w:r w:rsidR="00176D74" w:rsidRPr="00C32C79">
        <w:rPr>
          <w:rFonts w:ascii="Book Antiqua" w:hAnsi="Book Antiqua"/>
          <w:sz w:val="24"/>
          <w:szCs w:val="24"/>
          <w:lang w:val="en-US"/>
        </w:rPr>
        <w:t xml:space="preserve">of </w:t>
      </w:r>
      <w:r w:rsidR="00932AB9" w:rsidRPr="00C32C79">
        <w:rPr>
          <w:rFonts w:ascii="Book Antiqua" w:hAnsi="Book Antiqua"/>
          <w:sz w:val="24"/>
          <w:szCs w:val="24"/>
          <w:lang w:val="en-US"/>
        </w:rPr>
        <w:t>being diagnosed with</w:t>
      </w:r>
      <w:r w:rsidRPr="00C32C79">
        <w:rPr>
          <w:rFonts w:ascii="Book Antiqua" w:hAnsi="Book Antiqua"/>
          <w:sz w:val="24"/>
          <w:szCs w:val="24"/>
          <w:lang w:val="en-US"/>
        </w:rPr>
        <w:t xml:space="preserve"> masked hypertension </w:t>
      </w:r>
      <w:r w:rsidR="000867FF" w:rsidRPr="00C32C79">
        <w:rPr>
          <w:rFonts w:ascii="Book Antiqua" w:hAnsi="Book Antiqua"/>
          <w:sz w:val="24"/>
          <w:szCs w:val="24"/>
          <w:lang w:val="en-US"/>
        </w:rPr>
        <w:t xml:space="preserve">(MHT) </w:t>
      </w:r>
      <w:r w:rsidR="00932AB9" w:rsidRPr="00C32C79">
        <w:rPr>
          <w:rFonts w:ascii="Book Antiqua" w:hAnsi="Book Antiqua"/>
          <w:sz w:val="24"/>
          <w:szCs w:val="24"/>
          <w:lang w:val="en-US"/>
        </w:rPr>
        <w:t>rather than</w:t>
      </w:r>
      <w:r w:rsidR="00DE1232" w:rsidRPr="00C32C79">
        <w:rPr>
          <w:rFonts w:ascii="Book Antiqua" w:hAnsi="Book Antiqua"/>
          <w:sz w:val="24"/>
          <w:szCs w:val="24"/>
          <w:lang w:val="en-US"/>
        </w:rPr>
        <w:t xml:space="preserve"> </w:t>
      </w:r>
      <w:r w:rsidR="00B50ED5" w:rsidRPr="00C32C79">
        <w:rPr>
          <w:rFonts w:ascii="Book Antiqua" w:hAnsi="Book Antiqua"/>
          <w:sz w:val="24"/>
          <w:szCs w:val="24"/>
          <w:lang w:val="en-US"/>
        </w:rPr>
        <w:t>WCHT</w:t>
      </w:r>
      <w:r w:rsidRPr="00C32C79">
        <w:rPr>
          <w:rFonts w:ascii="Book Antiqua" w:hAnsi="Book Antiqua"/>
          <w:sz w:val="24"/>
          <w:szCs w:val="24"/>
          <w:lang w:val="en-US"/>
        </w:rPr>
        <w:t>.</w:t>
      </w:r>
      <w:r w:rsidR="00E504D4" w:rsidRPr="00C32C79">
        <w:rPr>
          <w:rFonts w:ascii="Book Antiqua" w:hAnsi="Book Antiqua" w:hint="eastAsia"/>
          <w:sz w:val="24"/>
          <w:szCs w:val="24"/>
          <w:lang w:val="en-US" w:eastAsia="zh-CN"/>
        </w:rPr>
        <w:t xml:space="preserve"> </w:t>
      </w:r>
      <w:r w:rsidR="00535A58" w:rsidRPr="00C32C79">
        <w:rPr>
          <w:rFonts w:ascii="Book Antiqua" w:hAnsi="Book Antiqua"/>
          <w:sz w:val="24"/>
          <w:szCs w:val="24"/>
          <w:lang w:val="en-US"/>
        </w:rPr>
        <w:t xml:space="preserve">In studies </w:t>
      </w:r>
      <w:r w:rsidR="00BE6FE2" w:rsidRPr="00C32C79">
        <w:rPr>
          <w:rFonts w:ascii="Book Antiqua" w:hAnsi="Book Antiqua"/>
          <w:sz w:val="24"/>
          <w:szCs w:val="24"/>
          <w:lang w:val="en-US"/>
        </w:rPr>
        <w:t xml:space="preserve">of </w:t>
      </w:r>
      <w:r w:rsidR="00535A58" w:rsidRPr="00C32C79">
        <w:rPr>
          <w:rFonts w:ascii="Book Antiqua" w:hAnsi="Book Antiqua"/>
          <w:sz w:val="24"/>
          <w:szCs w:val="24"/>
          <w:lang w:val="en-US"/>
        </w:rPr>
        <w:t>C</w:t>
      </w:r>
      <w:r w:rsidR="005131A2" w:rsidRPr="00C32C79">
        <w:rPr>
          <w:rFonts w:ascii="Book Antiqua" w:hAnsi="Book Antiqua"/>
          <w:sz w:val="24"/>
          <w:szCs w:val="24"/>
          <w:lang w:val="en-US"/>
        </w:rPr>
        <w:t>R</w:t>
      </w:r>
      <w:r w:rsidR="00535A58" w:rsidRPr="00C32C79">
        <w:rPr>
          <w:rFonts w:ascii="Book Antiqua" w:hAnsi="Book Antiqua"/>
          <w:sz w:val="24"/>
          <w:szCs w:val="24"/>
          <w:lang w:val="en-US"/>
        </w:rPr>
        <w:t>D patients with overt proteinuria</w:t>
      </w:r>
      <w:r w:rsidR="00BE6FE2" w:rsidRPr="00C32C79">
        <w:rPr>
          <w:rFonts w:ascii="Book Antiqua" w:hAnsi="Book Antiqua"/>
          <w:sz w:val="24"/>
          <w:szCs w:val="24"/>
          <w:lang w:val="en-US"/>
        </w:rPr>
        <w:t>, the</w:t>
      </w:r>
      <w:r w:rsidR="00535A58" w:rsidRPr="00C32C79">
        <w:rPr>
          <w:rFonts w:ascii="Book Antiqua" w:hAnsi="Book Antiqua"/>
          <w:sz w:val="24"/>
          <w:szCs w:val="24"/>
          <w:lang w:val="en-US"/>
        </w:rPr>
        <w:t xml:space="preserve"> lower threshold for WCHT (</w:t>
      </w:r>
      <w:r w:rsidR="00B13BDE" w:rsidRPr="00C32C79">
        <w:rPr>
          <w:rFonts w:ascii="Book Antiqua" w:hAnsi="Book Antiqua"/>
          <w:sz w:val="24"/>
          <w:szCs w:val="24"/>
          <w:lang w:val="en-US"/>
        </w:rPr>
        <w:t xml:space="preserve">&lt; </w:t>
      </w:r>
      <w:r w:rsidR="00535A58" w:rsidRPr="00C32C79">
        <w:rPr>
          <w:rFonts w:ascii="Book Antiqua" w:hAnsi="Book Antiqua"/>
          <w:sz w:val="24"/>
          <w:szCs w:val="24"/>
          <w:lang w:val="en-US"/>
        </w:rPr>
        <w:t xml:space="preserve">140/90 mm Hg) </w:t>
      </w:r>
      <w:r w:rsidR="00F9234C" w:rsidRPr="00C32C79">
        <w:rPr>
          <w:rFonts w:ascii="Book Antiqua" w:hAnsi="Book Antiqua"/>
          <w:sz w:val="24"/>
          <w:szCs w:val="24"/>
          <w:lang w:val="en-US"/>
        </w:rPr>
        <w:t>was responsible</w:t>
      </w:r>
      <w:r w:rsidR="00535A58" w:rsidRPr="00C32C79">
        <w:rPr>
          <w:rFonts w:ascii="Book Antiqua" w:hAnsi="Book Antiqua"/>
          <w:sz w:val="24"/>
          <w:szCs w:val="24"/>
          <w:lang w:val="en-US"/>
        </w:rPr>
        <w:t xml:space="preserve"> for </w:t>
      </w:r>
      <w:r w:rsidR="00BE6FE2" w:rsidRPr="00C32C79">
        <w:rPr>
          <w:rFonts w:ascii="Book Antiqua" w:hAnsi="Book Antiqua"/>
          <w:sz w:val="24"/>
          <w:szCs w:val="24"/>
          <w:lang w:val="en-US"/>
        </w:rPr>
        <w:t xml:space="preserve">the </w:t>
      </w:r>
      <w:r w:rsidR="00F9234C" w:rsidRPr="00C32C79">
        <w:rPr>
          <w:rFonts w:ascii="Book Antiqua" w:hAnsi="Book Antiqua"/>
          <w:sz w:val="24"/>
          <w:szCs w:val="24"/>
          <w:lang w:val="en-US"/>
        </w:rPr>
        <w:t>increased</w:t>
      </w:r>
      <w:r w:rsidR="00D21DED" w:rsidRPr="00C32C79">
        <w:rPr>
          <w:rFonts w:ascii="Book Antiqua" w:hAnsi="Book Antiqua"/>
          <w:sz w:val="24"/>
          <w:szCs w:val="24"/>
          <w:lang w:val="en-US"/>
        </w:rPr>
        <w:t xml:space="preserve"> </w:t>
      </w:r>
      <w:r w:rsidR="00535A58" w:rsidRPr="00C32C79">
        <w:rPr>
          <w:rFonts w:ascii="Book Antiqua" w:hAnsi="Book Antiqua"/>
          <w:sz w:val="24"/>
          <w:szCs w:val="24"/>
          <w:lang w:val="en-US"/>
        </w:rPr>
        <w:t>prevalence</w:t>
      </w:r>
      <w:r w:rsidR="00BE6FE2" w:rsidRPr="00C32C79">
        <w:rPr>
          <w:rFonts w:ascii="Book Antiqua" w:hAnsi="Book Antiqua"/>
          <w:sz w:val="24"/>
          <w:szCs w:val="24"/>
          <w:lang w:val="en-US"/>
        </w:rPr>
        <w:t xml:space="preserve"> of</w:t>
      </w:r>
      <w:r w:rsidR="00535A58" w:rsidRPr="00C32C79">
        <w:rPr>
          <w:rFonts w:ascii="Book Antiqua" w:hAnsi="Book Antiqua"/>
          <w:sz w:val="24"/>
          <w:szCs w:val="24"/>
          <w:lang w:val="en-US"/>
        </w:rPr>
        <w:t xml:space="preserve"> WCHT.</w:t>
      </w:r>
    </w:p>
    <w:p w:rsidR="00535A58" w:rsidRPr="00C32C79" w:rsidRDefault="00535A58" w:rsidP="00087A54">
      <w:pPr>
        <w:adjustRightInd w:val="0"/>
        <w:snapToGrid w:val="0"/>
        <w:spacing w:after="0" w:line="360" w:lineRule="auto"/>
        <w:jc w:val="both"/>
        <w:rPr>
          <w:rFonts w:ascii="Book Antiqua" w:hAnsi="Book Antiqua"/>
          <w:sz w:val="24"/>
          <w:szCs w:val="24"/>
          <w:lang w:val="en-US"/>
        </w:rPr>
      </w:pPr>
    </w:p>
    <w:p w:rsidR="005402EB" w:rsidRPr="00C32C79" w:rsidRDefault="005A4DE6" w:rsidP="00087A54">
      <w:pPr>
        <w:adjustRightInd w:val="0"/>
        <w:snapToGrid w:val="0"/>
        <w:spacing w:after="0" w:line="360" w:lineRule="auto"/>
        <w:jc w:val="both"/>
        <w:rPr>
          <w:rFonts w:ascii="Book Antiqua" w:hAnsi="Book Antiqua"/>
          <w:b/>
          <w:sz w:val="24"/>
          <w:szCs w:val="24"/>
          <w:lang w:val="en-US"/>
        </w:rPr>
      </w:pPr>
      <w:r w:rsidRPr="00C32C79">
        <w:rPr>
          <w:rFonts w:ascii="Book Antiqua" w:hAnsi="Book Antiqua"/>
          <w:b/>
          <w:sz w:val="24"/>
          <w:szCs w:val="24"/>
          <w:lang w:val="en-US"/>
        </w:rPr>
        <w:t>PREVA</w:t>
      </w:r>
      <w:r w:rsidR="00BE6FE2" w:rsidRPr="00C32C79">
        <w:rPr>
          <w:rFonts w:ascii="Book Antiqua" w:hAnsi="Book Antiqua"/>
          <w:b/>
          <w:sz w:val="24"/>
          <w:szCs w:val="24"/>
          <w:lang w:val="en-US"/>
        </w:rPr>
        <w:t>LE</w:t>
      </w:r>
      <w:r w:rsidRPr="00C32C79">
        <w:rPr>
          <w:rFonts w:ascii="Book Antiqua" w:hAnsi="Book Antiqua"/>
          <w:b/>
          <w:sz w:val="24"/>
          <w:szCs w:val="24"/>
          <w:lang w:val="en-US"/>
        </w:rPr>
        <w:t>NCE OF WHITE</w:t>
      </w:r>
      <w:r w:rsidR="009D74A0" w:rsidRPr="00C32C79">
        <w:rPr>
          <w:rFonts w:ascii="Book Antiqua" w:hAnsi="Book Antiqua"/>
          <w:b/>
          <w:sz w:val="24"/>
          <w:szCs w:val="24"/>
          <w:lang w:val="en-US"/>
        </w:rPr>
        <w:t>-</w:t>
      </w:r>
      <w:r w:rsidRPr="00C32C79">
        <w:rPr>
          <w:rFonts w:ascii="Book Antiqua" w:hAnsi="Book Antiqua"/>
          <w:b/>
          <w:sz w:val="24"/>
          <w:szCs w:val="24"/>
          <w:lang w:val="en-US"/>
        </w:rPr>
        <w:t>COAT HYPERTENSION</w:t>
      </w:r>
      <w:r w:rsidR="00CC694A" w:rsidRPr="00C32C79">
        <w:rPr>
          <w:rFonts w:ascii="Book Antiqua" w:hAnsi="Book Antiqua"/>
          <w:b/>
          <w:sz w:val="24"/>
          <w:szCs w:val="24"/>
          <w:lang w:val="en-US"/>
        </w:rPr>
        <w:t xml:space="preserve"> IN TYPE 2 DIABETES MELLITUS</w:t>
      </w:r>
      <w:r w:rsidR="00B51BE5" w:rsidRPr="00C32C79">
        <w:rPr>
          <w:rFonts w:ascii="Book Antiqua" w:hAnsi="Book Antiqua"/>
          <w:b/>
          <w:sz w:val="24"/>
          <w:szCs w:val="24"/>
          <w:lang w:val="en-US"/>
        </w:rPr>
        <w:t xml:space="preserve"> </w:t>
      </w:r>
      <w:r w:rsidR="00056539" w:rsidRPr="00C32C79">
        <w:rPr>
          <w:rFonts w:ascii="Book Antiqua" w:hAnsi="Book Antiqua"/>
          <w:b/>
          <w:sz w:val="24"/>
          <w:szCs w:val="24"/>
          <w:lang w:val="en-US"/>
        </w:rPr>
        <w:t>(DM</w:t>
      </w:r>
      <w:r w:rsidR="00DB106C" w:rsidRPr="00C32C79">
        <w:rPr>
          <w:rFonts w:ascii="Book Antiqua" w:hAnsi="Book Antiqua"/>
          <w:b/>
          <w:sz w:val="24"/>
          <w:szCs w:val="24"/>
          <w:lang w:val="en-US"/>
        </w:rPr>
        <w:t xml:space="preserve"> T2</w:t>
      </w:r>
      <w:r w:rsidR="00056539" w:rsidRPr="00C32C79">
        <w:rPr>
          <w:rFonts w:ascii="Book Antiqua" w:hAnsi="Book Antiqua"/>
          <w:b/>
          <w:sz w:val="24"/>
          <w:szCs w:val="24"/>
          <w:lang w:val="en-US"/>
        </w:rPr>
        <w:t xml:space="preserve">) </w:t>
      </w:r>
      <w:r w:rsidR="00F9234C" w:rsidRPr="00C32C79">
        <w:rPr>
          <w:rFonts w:ascii="Book Antiqua" w:hAnsi="Book Antiqua"/>
          <w:b/>
          <w:sz w:val="24"/>
          <w:szCs w:val="24"/>
          <w:lang w:val="en-US"/>
        </w:rPr>
        <w:t>PATIENTS</w:t>
      </w:r>
    </w:p>
    <w:p w:rsidR="008D4734" w:rsidRPr="00C32C79" w:rsidRDefault="005402EB" w:rsidP="00087A54">
      <w:pPr>
        <w:adjustRightInd w:val="0"/>
        <w:snapToGrid w:val="0"/>
        <w:spacing w:after="0" w:line="360" w:lineRule="auto"/>
        <w:jc w:val="both"/>
        <w:rPr>
          <w:rFonts w:ascii="Book Antiqua" w:hAnsi="Book Antiqua"/>
          <w:sz w:val="24"/>
          <w:szCs w:val="24"/>
          <w:lang w:val="en-US"/>
        </w:rPr>
      </w:pPr>
      <w:r w:rsidRPr="00C32C79">
        <w:rPr>
          <w:rFonts w:ascii="Book Antiqua" w:hAnsi="Book Antiqua"/>
          <w:sz w:val="24"/>
          <w:szCs w:val="24"/>
          <w:lang w:val="en-US"/>
        </w:rPr>
        <w:t xml:space="preserve">In a Chinese study </w:t>
      </w:r>
      <w:r w:rsidR="009D74A0" w:rsidRPr="00C32C79">
        <w:rPr>
          <w:rFonts w:ascii="Book Antiqua" w:hAnsi="Book Antiqua"/>
          <w:sz w:val="24"/>
          <w:szCs w:val="24"/>
          <w:lang w:val="en-US"/>
        </w:rPr>
        <w:t xml:space="preserve">of </w:t>
      </w:r>
      <w:r w:rsidR="009D1B6A" w:rsidRPr="00C32C79">
        <w:rPr>
          <w:rFonts w:ascii="Book Antiqua" w:hAnsi="Book Antiqua"/>
          <w:sz w:val="24"/>
          <w:szCs w:val="24"/>
          <w:lang w:val="en-US"/>
        </w:rPr>
        <w:t xml:space="preserve">473 patients, </w:t>
      </w:r>
      <w:r w:rsidRPr="00C32C79">
        <w:rPr>
          <w:rFonts w:ascii="Book Antiqua" w:hAnsi="Book Antiqua"/>
          <w:sz w:val="24"/>
          <w:szCs w:val="24"/>
          <w:lang w:val="en-US"/>
        </w:rPr>
        <w:t>the prevalence of WCHT w</w:t>
      </w:r>
      <w:r w:rsidR="009D1B6A" w:rsidRPr="00C32C79">
        <w:rPr>
          <w:rFonts w:ascii="Book Antiqua" w:hAnsi="Book Antiqua"/>
          <w:sz w:val="24"/>
          <w:szCs w:val="24"/>
          <w:lang w:val="en-US"/>
        </w:rPr>
        <w:t>as 7.36% in the overall populatio</w:t>
      </w:r>
      <w:r w:rsidRPr="00C32C79">
        <w:rPr>
          <w:rFonts w:ascii="Book Antiqua" w:hAnsi="Book Antiqua"/>
          <w:sz w:val="24"/>
          <w:szCs w:val="24"/>
          <w:lang w:val="en-US"/>
        </w:rPr>
        <w:t>n</w:t>
      </w:r>
      <w:r w:rsidR="009D74A0" w:rsidRPr="00C32C79">
        <w:rPr>
          <w:rFonts w:ascii="Book Antiqua" w:hAnsi="Book Antiqua"/>
          <w:sz w:val="24"/>
          <w:szCs w:val="24"/>
          <w:lang w:val="en-US"/>
        </w:rPr>
        <w:t>,</w:t>
      </w:r>
      <w:r w:rsidR="009508E3" w:rsidRPr="00C32C79">
        <w:rPr>
          <w:rFonts w:ascii="Book Antiqua" w:hAnsi="Book Antiqua"/>
          <w:sz w:val="24"/>
          <w:szCs w:val="24"/>
          <w:lang w:val="en-US"/>
        </w:rPr>
        <w:t xml:space="preserve"> </w:t>
      </w:r>
      <w:r w:rsidR="00FE4F70" w:rsidRPr="00C32C79">
        <w:rPr>
          <w:rFonts w:ascii="Book Antiqua" w:hAnsi="Book Antiqua"/>
          <w:sz w:val="24"/>
          <w:szCs w:val="24"/>
          <w:lang w:val="en-US"/>
        </w:rPr>
        <w:t>6.13</w:t>
      </w:r>
      <w:r w:rsidR="009D1B6A" w:rsidRPr="00C32C79">
        <w:rPr>
          <w:rFonts w:ascii="Book Antiqua" w:hAnsi="Book Antiqua"/>
          <w:sz w:val="24"/>
          <w:szCs w:val="24"/>
          <w:lang w:val="en-US"/>
        </w:rPr>
        <w:t xml:space="preserve">% in male </w:t>
      </w:r>
      <w:r w:rsidR="00F9234C" w:rsidRPr="00C32C79">
        <w:rPr>
          <w:rFonts w:ascii="Book Antiqua" w:hAnsi="Book Antiqua"/>
          <w:sz w:val="24"/>
          <w:szCs w:val="24"/>
          <w:lang w:val="en-US"/>
        </w:rPr>
        <w:t xml:space="preserve">patients </w:t>
      </w:r>
      <w:r w:rsidR="009D1B6A" w:rsidRPr="00C32C79">
        <w:rPr>
          <w:rFonts w:ascii="Book Antiqua" w:hAnsi="Book Antiqua"/>
          <w:sz w:val="24"/>
          <w:szCs w:val="24"/>
          <w:lang w:val="en-US"/>
        </w:rPr>
        <w:t>and 8.88</w:t>
      </w:r>
      <w:r w:rsidR="009D74A0" w:rsidRPr="00C32C79">
        <w:rPr>
          <w:rFonts w:ascii="Book Antiqua" w:hAnsi="Book Antiqua"/>
          <w:sz w:val="24"/>
          <w:szCs w:val="24"/>
          <w:lang w:val="en-US"/>
        </w:rPr>
        <w:t>%</w:t>
      </w:r>
      <w:r w:rsidR="009D1B6A" w:rsidRPr="00C32C79">
        <w:rPr>
          <w:rFonts w:ascii="Book Antiqua" w:hAnsi="Book Antiqua"/>
          <w:sz w:val="24"/>
          <w:szCs w:val="24"/>
          <w:lang w:val="en-US"/>
        </w:rPr>
        <w:t xml:space="preserve"> in fema</w:t>
      </w:r>
      <w:r w:rsidR="00E6785B" w:rsidRPr="00C32C79">
        <w:rPr>
          <w:rFonts w:ascii="Book Antiqua" w:hAnsi="Book Antiqua"/>
          <w:sz w:val="24"/>
          <w:szCs w:val="24"/>
          <w:lang w:val="en-US"/>
        </w:rPr>
        <w:t>le</w:t>
      </w:r>
      <w:r w:rsidR="00F9234C" w:rsidRPr="00C32C79">
        <w:rPr>
          <w:rFonts w:ascii="Book Antiqua" w:hAnsi="Book Antiqua"/>
          <w:sz w:val="24"/>
          <w:szCs w:val="24"/>
          <w:lang w:val="en-US"/>
        </w:rPr>
        <w:t xml:space="preserve"> patients</w:t>
      </w:r>
      <w:r w:rsidR="00E6785B" w:rsidRPr="00C32C79">
        <w:rPr>
          <w:rFonts w:ascii="Book Antiqua" w:hAnsi="Book Antiqua"/>
          <w:sz w:val="24"/>
          <w:szCs w:val="24"/>
          <w:lang w:val="en-US"/>
        </w:rPr>
        <w:t xml:space="preserve"> (</w:t>
      </w:r>
      <w:r w:rsidR="00EA0EFF" w:rsidRPr="00C32C79">
        <w:rPr>
          <w:rFonts w:ascii="Book Antiqua" w:hAnsi="Book Antiqua"/>
          <w:i/>
          <w:sz w:val="24"/>
          <w:szCs w:val="24"/>
          <w:lang w:val="en-US"/>
        </w:rPr>
        <w:t>P &lt;</w:t>
      </w:r>
      <w:r w:rsidR="00B13BDE" w:rsidRPr="00C32C79">
        <w:rPr>
          <w:rFonts w:ascii="Book Antiqua" w:hAnsi="Book Antiqua"/>
          <w:sz w:val="24"/>
          <w:szCs w:val="24"/>
          <w:lang w:val="en-US"/>
        </w:rPr>
        <w:t xml:space="preserve"> </w:t>
      </w:r>
      <w:r w:rsidR="00E6785B" w:rsidRPr="00C32C79">
        <w:rPr>
          <w:rFonts w:ascii="Book Antiqua" w:hAnsi="Book Antiqua"/>
          <w:sz w:val="24"/>
          <w:szCs w:val="24"/>
          <w:lang w:val="en-US"/>
        </w:rPr>
        <w:t>0.05). Age, etiology</w:t>
      </w:r>
      <w:r w:rsidR="000C0907" w:rsidRPr="00C32C79">
        <w:rPr>
          <w:rFonts w:ascii="Book Antiqua" w:hAnsi="Book Antiqua"/>
          <w:sz w:val="24"/>
          <w:szCs w:val="24"/>
          <w:lang w:val="en-US"/>
        </w:rPr>
        <w:t xml:space="preserve"> of Type</w:t>
      </w:r>
      <w:r w:rsidR="00932BF9" w:rsidRPr="00C32C79">
        <w:rPr>
          <w:rFonts w:ascii="Book Antiqua" w:hAnsi="Book Antiqua" w:hint="eastAsia"/>
          <w:sz w:val="24"/>
          <w:szCs w:val="24"/>
          <w:lang w:val="en-US" w:eastAsia="zh-CN"/>
        </w:rPr>
        <w:t xml:space="preserve"> </w:t>
      </w:r>
      <w:r w:rsidR="000C0907" w:rsidRPr="00C32C79">
        <w:rPr>
          <w:rFonts w:ascii="Book Antiqua" w:hAnsi="Book Antiqua"/>
          <w:sz w:val="24"/>
          <w:szCs w:val="24"/>
          <w:lang w:val="en-US"/>
        </w:rPr>
        <w:t>2</w:t>
      </w:r>
      <w:r w:rsidR="009D1B6A" w:rsidRPr="00C32C79">
        <w:rPr>
          <w:rFonts w:ascii="Book Antiqua" w:hAnsi="Book Antiqua"/>
          <w:sz w:val="24"/>
          <w:szCs w:val="24"/>
          <w:lang w:val="en-US"/>
        </w:rPr>
        <w:t xml:space="preserve"> DM </w:t>
      </w:r>
      <w:r w:rsidR="00B87077" w:rsidRPr="00C32C79">
        <w:rPr>
          <w:rFonts w:ascii="Book Antiqua" w:hAnsi="Book Antiqua"/>
          <w:sz w:val="24"/>
          <w:szCs w:val="24"/>
          <w:lang w:val="en-US"/>
        </w:rPr>
        <w:t xml:space="preserve">and male gender were </w:t>
      </w:r>
      <w:r w:rsidR="009D1B6A" w:rsidRPr="00C32C79">
        <w:rPr>
          <w:rFonts w:ascii="Book Antiqua" w:hAnsi="Book Antiqua"/>
          <w:sz w:val="24"/>
          <w:szCs w:val="24"/>
          <w:lang w:val="en-US"/>
        </w:rPr>
        <w:t>dependent factors</w:t>
      </w:r>
      <w:r w:rsidR="009D74A0" w:rsidRPr="00C32C79">
        <w:rPr>
          <w:rFonts w:ascii="Book Antiqua" w:hAnsi="Book Antiqua"/>
          <w:sz w:val="24"/>
          <w:szCs w:val="24"/>
          <w:lang w:val="en-US"/>
        </w:rPr>
        <w:t>,</w:t>
      </w:r>
      <w:r w:rsidR="009D1B6A" w:rsidRPr="00C32C79">
        <w:rPr>
          <w:rFonts w:ascii="Book Antiqua" w:hAnsi="Book Antiqua"/>
          <w:sz w:val="24"/>
          <w:szCs w:val="24"/>
          <w:lang w:val="en-US"/>
        </w:rPr>
        <w:t xml:space="preserve"> whereas female gender, smoking and alcohol consumption were independent risk factors for WCHT in </w:t>
      </w:r>
      <w:r w:rsidR="00F9234C" w:rsidRPr="00C32C79">
        <w:rPr>
          <w:rFonts w:ascii="Book Antiqua" w:hAnsi="Book Antiqua"/>
          <w:sz w:val="24"/>
          <w:szCs w:val="24"/>
          <w:lang w:val="en-US"/>
        </w:rPr>
        <w:t xml:space="preserve">patients with </w:t>
      </w:r>
      <w:r w:rsidR="009D1B6A" w:rsidRPr="00C32C79">
        <w:rPr>
          <w:rFonts w:ascii="Book Antiqua" w:hAnsi="Book Antiqua"/>
          <w:sz w:val="24"/>
          <w:szCs w:val="24"/>
          <w:lang w:val="en-US"/>
        </w:rPr>
        <w:t>T</w:t>
      </w:r>
      <w:r w:rsidR="00293E5D" w:rsidRPr="00C32C79">
        <w:rPr>
          <w:rFonts w:ascii="Book Antiqua" w:hAnsi="Book Antiqua"/>
          <w:sz w:val="24"/>
          <w:szCs w:val="24"/>
          <w:lang w:val="en-US"/>
        </w:rPr>
        <w:t>ype</w:t>
      </w:r>
      <w:r w:rsidR="00932BF9" w:rsidRPr="00C32C79">
        <w:rPr>
          <w:rFonts w:ascii="Book Antiqua" w:hAnsi="Book Antiqua" w:hint="eastAsia"/>
          <w:sz w:val="24"/>
          <w:szCs w:val="24"/>
          <w:lang w:val="en-US" w:eastAsia="zh-CN"/>
        </w:rPr>
        <w:t xml:space="preserve"> </w:t>
      </w:r>
      <w:r w:rsidR="00293E5D" w:rsidRPr="00C32C79">
        <w:rPr>
          <w:rFonts w:ascii="Book Antiqua" w:hAnsi="Book Antiqua"/>
          <w:sz w:val="24"/>
          <w:szCs w:val="24"/>
          <w:lang w:val="en-US"/>
        </w:rPr>
        <w:t xml:space="preserve">2 </w:t>
      </w:r>
      <w:proofErr w:type="gramStart"/>
      <w:r w:rsidR="009D1B6A" w:rsidRPr="00C32C79">
        <w:rPr>
          <w:rFonts w:ascii="Book Antiqua" w:hAnsi="Book Antiqua"/>
          <w:sz w:val="24"/>
          <w:szCs w:val="24"/>
          <w:lang w:val="en-US"/>
        </w:rPr>
        <w:t>DM</w:t>
      </w:r>
      <w:r w:rsidR="007B06ED" w:rsidRPr="00C32C79">
        <w:rPr>
          <w:rFonts w:ascii="Book Antiqua" w:hAnsi="Book Antiqua"/>
          <w:sz w:val="24"/>
          <w:szCs w:val="24"/>
          <w:vertAlign w:val="superscript"/>
          <w:lang w:val="en-US"/>
        </w:rPr>
        <w:t>[</w:t>
      </w:r>
      <w:proofErr w:type="gramEnd"/>
      <w:r w:rsidR="007B06ED" w:rsidRPr="00C32C79">
        <w:rPr>
          <w:rFonts w:ascii="Book Antiqua" w:hAnsi="Book Antiqua"/>
          <w:sz w:val="24"/>
          <w:szCs w:val="24"/>
          <w:vertAlign w:val="superscript"/>
          <w:lang w:val="en-US"/>
        </w:rPr>
        <w:t>11</w:t>
      </w:r>
      <w:r w:rsidR="00B00A3B" w:rsidRPr="00C32C79">
        <w:rPr>
          <w:rFonts w:ascii="Book Antiqua" w:hAnsi="Book Antiqua"/>
          <w:sz w:val="24"/>
          <w:szCs w:val="24"/>
          <w:vertAlign w:val="superscript"/>
          <w:lang w:val="en-US"/>
        </w:rPr>
        <w:t>]</w:t>
      </w:r>
      <w:r w:rsidR="009D1B6A" w:rsidRPr="00C32C79">
        <w:rPr>
          <w:rFonts w:ascii="Book Antiqua" w:hAnsi="Book Antiqua"/>
          <w:sz w:val="24"/>
          <w:szCs w:val="24"/>
          <w:lang w:val="en-US"/>
        </w:rPr>
        <w:t>.</w:t>
      </w:r>
      <w:r w:rsidR="006E1650" w:rsidRPr="00C32C79">
        <w:rPr>
          <w:rFonts w:ascii="Book Antiqua" w:hAnsi="Book Antiqua" w:hint="eastAsia"/>
          <w:sz w:val="24"/>
          <w:szCs w:val="24"/>
          <w:lang w:val="en-US" w:eastAsia="zh-CN"/>
        </w:rPr>
        <w:t xml:space="preserve"> </w:t>
      </w:r>
      <w:r w:rsidR="008D4734" w:rsidRPr="00C32C79">
        <w:rPr>
          <w:rFonts w:ascii="Book Antiqua" w:hAnsi="Book Antiqua"/>
          <w:sz w:val="24"/>
          <w:szCs w:val="24"/>
          <w:lang w:val="en-US"/>
        </w:rPr>
        <w:t>These findings are in accordance with previous studies</w:t>
      </w:r>
      <w:r w:rsidR="003D046D" w:rsidRPr="00C32C79">
        <w:rPr>
          <w:rFonts w:ascii="Book Antiqua" w:hAnsi="Book Antiqua"/>
          <w:sz w:val="24"/>
          <w:szCs w:val="24"/>
          <w:lang w:val="en-US"/>
        </w:rPr>
        <w:t>,</w:t>
      </w:r>
      <w:r w:rsidR="008D4734" w:rsidRPr="00C32C79">
        <w:rPr>
          <w:rFonts w:ascii="Book Antiqua" w:hAnsi="Book Antiqua"/>
          <w:sz w:val="24"/>
          <w:szCs w:val="24"/>
          <w:lang w:val="en-US"/>
        </w:rPr>
        <w:t xml:space="preserve"> and the characteristics</w:t>
      </w:r>
      <w:r w:rsidR="00215925" w:rsidRPr="00C32C79">
        <w:rPr>
          <w:rFonts w:ascii="Book Antiqua" w:hAnsi="Book Antiqua"/>
          <w:sz w:val="24"/>
          <w:szCs w:val="24"/>
          <w:lang w:val="en-US"/>
        </w:rPr>
        <w:t xml:space="preserve"> </w:t>
      </w:r>
      <w:r w:rsidR="008D4734" w:rsidRPr="00C32C79">
        <w:rPr>
          <w:rFonts w:ascii="Book Antiqua" w:hAnsi="Book Antiqua"/>
          <w:sz w:val="24"/>
          <w:szCs w:val="24"/>
          <w:lang w:val="en-US"/>
        </w:rPr>
        <w:t>of</w:t>
      </w:r>
      <w:r w:rsidR="00215925" w:rsidRPr="00C32C79">
        <w:rPr>
          <w:rFonts w:ascii="Book Antiqua" w:hAnsi="Book Antiqua"/>
          <w:sz w:val="24"/>
          <w:szCs w:val="24"/>
          <w:lang w:val="en-US"/>
        </w:rPr>
        <w:t xml:space="preserve"> </w:t>
      </w:r>
      <w:r w:rsidR="008D4734" w:rsidRPr="00C32C79">
        <w:rPr>
          <w:rFonts w:ascii="Book Antiqua" w:hAnsi="Book Antiqua"/>
          <w:sz w:val="24"/>
          <w:szCs w:val="24"/>
          <w:lang w:val="en-US"/>
        </w:rPr>
        <w:t>WCHT in diabet</w:t>
      </w:r>
      <w:r w:rsidR="00926A18" w:rsidRPr="00C32C79">
        <w:rPr>
          <w:rFonts w:ascii="Book Antiqua" w:hAnsi="Book Antiqua"/>
          <w:sz w:val="24"/>
          <w:szCs w:val="24"/>
          <w:lang w:val="en-US"/>
        </w:rPr>
        <w:t>ic patients</w:t>
      </w:r>
      <w:r w:rsidR="003D046D" w:rsidRPr="00C32C79">
        <w:rPr>
          <w:rFonts w:ascii="Book Antiqua" w:hAnsi="Book Antiqua"/>
          <w:sz w:val="24"/>
          <w:szCs w:val="24"/>
          <w:lang w:val="en-US"/>
        </w:rPr>
        <w:t xml:space="preserve"> </w:t>
      </w:r>
      <w:r w:rsidR="00926A18" w:rsidRPr="00C32C79">
        <w:rPr>
          <w:rFonts w:ascii="Book Antiqua" w:hAnsi="Book Antiqua"/>
          <w:sz w:val="24"/>
          <w:szCs w:val="24"/>
          <w:lang w:val="en-US"/>
        </w:rPr>
        <w:t>are similar to</w:t>
      </w:r>
      <w:r w:rsidR="003D046D" w:rsidRPr="00C32C79">
        <w:rPr>
          <w:rFonts w:ascii="Book Antiqua" w:hAnsi="Book Antiqua"/>
          <w:sz w:val="24"/>
          <w:szCs w:val="24"/>
          <w:lang w:val="en-US"/>
        </w:rPr>
        <w:t xml:space="preserve"> </w:t>
      </w:r>
      <w:r w:rsidR="00926A18" w:rsidRPr="00C32C79">
        <w:rPr>
          <w:rFonts w:ascii="Book Antiqua" w:hAnsi="Book Antiqua"/>
          <w:sz w:val="24"/>
          <w:szCs w:val="24"/>
          <w:lang w:val="en-US"/>
        </w:rPr>
        <w:t>those</w:t>
      </w:r>
      <w:r w:rsidR="00680558" w:rsidRPr="00C32C79">
        <w:rPr>
          <w:rFonts w:ascii="Book Antiqua" w:hAnsi="Book Antiqua"/>
          <w:sz w:val="24"/>
          <w:szCs w:val="24"/>
          <w:lang w:val="en-US"/>
        </w:rPr>
        <w:t xml:space="preserve"> in the general population.</w:t>
      </w:r>
    </w:p>
    <w:p w:rsidR="00EB5400" w:rsidRPr="00C32C79" w:rsidRDefault="00EB5400" w:rsidP="00087A54">
      <w:pPr>
        <w:adjustRightInd w:val="0"/>
        <w:snapToGrid w:val="0"/>
        <w:spacing w:after="0" w:line="360" w:lineRule="auto"/>
        <w:jc w:val="both"/>
        <w:rPr>
          <w:rFonts w:ascii="Book Antiqua" w:hAnsi="Book Antiqua"/>
          <w:sz w:val="24"/>
          <w:szCs w:val="24"/>
          <w:lang w:val="en-US"/>
        </w:rPr>
      </w:pPr>
    </w:p>
    <w:p w:rsidR="006228DC" w:rsidRPr="00C32C79" w:rsidRDefault="008F533A" w:rsidP="00087A54">
      <w:pPr>
        <w:adjustRightInd w:val="0"/>
        <w:snapToGrid w:val="0"/>
        <w:spacing w:after="0" w:line="360" w:lineRule="auto"/>
        <w:jc w:val="both"/>
        <w:rPr>
          <w:rFonts w:ascii="Book Antiqua" w:hAnsi="Book Antiqua"/>
          <w:sz w:val="24"/>
          <w:szCs w:val="24"/>
          <w:lang w:val="en-US"/>
        </w:rPr>
      </w:pPr>
      <w:r w:rsidRPr="00C32C79">
        <w:rPr>
          <w:rFonts w:ascii="Book Antiqua" w:hAnsi="Book Antiqua"/>
          <w:b/>
          <w:sz w:val="24"/>
          <w:szCs w:val="24"/>
          <w:lang w:val="en-US"/>
        </w:rPr>
        <w:t>W</w:t>
      </w:r>
      <w:r w:rsidR="00CC694A" w:rsidRPr="00C32C79">
        <w:rPr>
          <w:rFonts w:ascii="Book Antiqua" w:hAnsi="Book Antiqua"/>
          <w:b/>
          <w:sz w:val="24"/>
          <w:szCs w:val="24"/>
          <w:lang w:val="en-US"/>
        </w:rPr>
        <w:t>HITE</w:t>
      </w:r>
      <w:r w:rsidR="00B941D6" w:rsidRPr="00C32C79">
        <w:rPr>
          <w:rFonts w:ascii="Book Antiqua" w:hAnsi="Book Antiqua"/>
          <w:b/>
          <w:sz w:val="24"/>
          <w:szCs w:val="24"/>
          <w:lang w:val="en-US"/>
        </w:rPr>
        <w:t>-</w:t>
      </w:r>
      <w:r w:rsidR="00CC694A" w:rsidRPr="00C32C79">
        <w:rPr>
          <w:rFonts w:ascii="Book Antiqua" w:hAnsi="Book Antiqua"/>
          <w:b/>
          <w:sz w:val="24"/>
          <w:szCs w:val="24"/>
          <w:lang w:val="en-US"/>
        </w:rPr>
        <w:t xml:space="preserve"> COAT HYPERTENSION AND METABOLIC SYNDROME</w:t>
      </w:r>
    </w:p>
    <w:p w:rsidR="00B5794B" w:rsidRPr="00C32C79" w:rsidRDefault="00B5794B" w:rsidP="00087A54">
      <w:pPr>
        <w:adjustRightInd w:val="0"/>
        <w:snapToGrid w:val="0"/>
        <w:spacing w:after="0" w:line="360" w:lineRule="auto"/>
        <w:jc w:val="both"/>
        <w:rPr>
          <w:rFonts w:ascii="Book Antiqua" w:hAnsi="Book Antiqua"/>
          <w:sz w:val="24"/>
          <w:szCs w:val="24"/>
          <w:lang w:val="en-US"/>
        </w:rPr>
      </w:pPr>
      <w:r w:rsidRPr="00C32C79">
        <w:rPr>
          <w:rFonts w:ascii="Book Antiqua" w:hAnsi="Book Antiqua"/>
          <w:sz w:val="24"/>
          <w:szCs w:val="24"/>
          <w:lang w:val="en-US"/>
        </w:rPr>
        <w:t>According to the 2009 Joint Statement on Metabolic Syndrome</w:t>
      </w:r>
      <w:r w:rsidR="004558BD" w:rsidRPr="00C32C79">
        <w:rPr>
          <w:rFonts w:ascii="Book Antiqua" w:hAnsi="Book Antiqua"/>
          <w:sz w:val="24"/>
          <w:szCs w:val="24"/>
          <w:lang w:val="en-US"/>
        </w:rPr>
        <w:t>, metabolic</w:t>
      </w:r>
      <w:r w:rsidR="006714D2" w:rsidRPr="00C32C79">
        <w:rPr>
          <w:rFonts w:ascii="Book Antiqua" w:hAnsi="Book Antiqua"/>
          <w:sz w:val="24"/>
          <w:szCs w:val="24"/>
          <w:lang w:val="en-US"/>
        </w:rPr>
        <w:t xml:space="preserve"> syndrome is defined as the</w:t>
      </w:r>
      <w:r w:rsidR="004558BD" w:rsidRPr="00C32C79">
        <w:rPr>
          <w:rFonts w:ascii="Book Antiqua" w:hAnsi="Book Antiqua"/>
          <w:sz w:val="24"/>
          <w:szCs w:val="24"/>
          <w:lang w:val="en-US"/>
        </w:rPr>
        <w:t xml:space="preserve"> presence of </w:t>
      </w:r>
      <w:r w:rsidR="00B941D6" w:rsidRPr="00C32C79">
        <w:rPr>
          <w:rFonts w:ascii="Book Antiqua" w:hAnsi="Book Antiqua"/>
          <w:sz w:val="24"/>
          <w:szCs w:val="24"/>
          <w:lang w:val="en-US"/>
        </w:rPr>
        <w:t xml:space="preserve">abnormalities in three of the </w:t>
      </w:r>
      <w:r w:rsidR="00750683" w:rsidRPr="00C32C79">
        <w:rPr>
          <w:rFonts w:ascii="Book Antiqua" w:hAnsi="Book Antiqua"/>
          <w:sz w:val="24"/>
          <w:szCs w:val="24"/>
          <w:lang w:val="en-US"/>
        </w:rPr>
        <w:t xml:space="preserve">following </w:t>
      </w:r>
      <w:r w:rsidR="00B941D6" w:rsidRPr="00C32C79">
        <w:rPr>
          <w:rFonts w:ascii="Book Antiqua" w:hAnsi="Book Antiqua"/>
          <w:sz w:val="24"/>
          <w:szCs w:val="24"/>
          <w:lang w:val="en-US"/>
        </w:rPr>
        <w:t>five characteristics:</w:t>
      </w:r>
      <w:r w:rsidR="004558BD" w:rsidRPr="00C32C79">
        <w:rPr>
          <w:rFonts w:ascii="Book Antiqua" w:hAnsi="Book Antiqua"/>
          <w:sz w:val="24"/>
          <w:szCs w:val="24"/>
          <w:lang w:val="en-US"/>
        </w:rPr>
        <w:t xml:space="preserve"> waist circumference, triglyceride</w:t>
      </w:r>
      <w:r w:rsidR="00B941D6" w:rsidRPr="00C32C79">
        <w:rPr>
          <w:rFonts w:ascii="Book Antiqua" w:hAnsi="Book Antiqua"/>
          <w:sz w:val="24"/>
          <w:szCs w:val="24"/>
          <w:lang w:val="en-US"/>
        </w:rPr>
        <w:t xml:space="preserve"> level</w:t>
      </w:r>
      <w:r w:rsidR="004558BD" w:rsidRPr="00C32C79">
        <w:rPr>
          <w:rFonts w:ascii="Book Antiqua" w:hAnsi="Book Antiqua"/>
          <w:sz w:val="24"/>
          <w:szCs w:val="24"/>
          <w:lang w:val="en-US"/>
        </w:rPr>
        <w:t>s, high-density lipoprotein</w:t>
      </w:r>
      <w:r w:rsidR="00B941D6" w:rsidRPr="00C32C79">
        <w:rPr>
          <w:rFonts w:ascii="Book Antiqua" w:hAnsi="Book Antiqua"/>
          <w:sz w:val="24"/>
          <w:szCs w:val="24"/>
          <w:lang w:val="en-US"/>
        </w:rPr>
        <w:t xml:space="preserve"> levels</w:t>
      </w:r>
      <w:r w:rsidR="004558BD" w:rsidRPr="00C32C79">
        <w:rPr>
          <w:rFonts w:ascii="Book Antiqua" w:hAnsi="Book Antiqua"/>
          <w:sz w:val="24"/>
          <w:szCs w:val="24"/>
          <w:lang w:val="en-US"/>
        </w:rPr>
        <w:t xml:space="preserve">, </w:t>
      </w:r>
      <w:r w:rsidR="00C24ACC" w:rsidRPr="00C32C79">
        <w:rPr>
          <w:rFonts w:ascii="Book Antiqua" w:hAnsi="Book Antiqua"/>
          <w:sz w:val="24"/>
          <w:szCs w:val="24"/>
          <w:lang w:val="en-US"/>
        </w:rPr>
        <w:t>BP</w:t>
      </w:r>
      <w:r w:rsidR="00A82211" w:rsidRPr="00C32C79">
        <w:rPr>
          <w:rFonts w:ascii="Book Antiqua" w:hAnsi="Book Antiqua"/>
          <w:sz w:val="24"/>
          <w:szCs w:val="24"/>
          <w:lang w:val="en-US"/>
        </w:rPr>
        <w:t xml:space="preserve"> and fasting blood </w:t>
      </w:r>
      <w:proofErr w:type="gramStart"/>
      <w:r w:rsidR="00A82211" w:rsidRPr="00C32C79">
        <w:rPr>
          <w:rFonts w:ascii="Book Antiqua" w:hAnsi="Book Antiqua"/>
          <w:sz w:val="24"/>
          <w:szCs w:val="24"/>
          <w:lang w:val="en-US"/>
        </w:rPr>
        <w:t>glucose</w:t>
      </w:r>
      <w:r w:rsidR="007B06ED" w:rsidRPr="00C32C79">
        <w:rPr>
          <w:rFonts w:ascii="Book Antiqua" w:hAnsi="Book Antiqua"/>
          <w:sz w:val="24"/>
          <w:szCs w:val="24"/>
          <w:vertAlign w:val="superscript"/>
          <w:lang w:val="en-US"/>
        </w:rPr>
        <w:t>[</w:t>
      </w:r>
      <w:proofErr w:type="gramEnd"/>
      <w:r w:rsidR="007B06ED" w:rsidRPr="00C32C79">
        <w:rPr>
          <w:rFonts w:ascii="Book Antiqua" w:hAnsi="Book Antiqua"/>
          <w:sz w:val="24"/>
          <w:szCs w:val="24"/>
          <w:vertAlign w:val="superscript"/>
          <w:lang w:val="en-US"/>
        </w:rPr>
        <w:t>12</w:t>
      </w:r>
      <w:r w:rsidR="00A82211" w:rsidRPr="00C32C79">
        <w:rPr>
          <w:rFonts w:ascii="Book Antiqua" w:hAnsi="Book Antiqua"/>
          <w:sz w:val="24"/>
          <w:szCs w:val="24"/>
          <w:vertAlign w:val="superscript"/>
          <w:lang w:val="en-US"/>
        </w:rPr>
        <w:t>]</w:t>
      </w:r>
      <w:r w:rsidR="00A82211" w:rsidRPr="00C32C79">
        <w:rPr>
          <w:rFonts w:ascii="Book Antiqua" w:hAnsi="Book Antiqua"/>
          <w:sz w:val="24"/>
          <w:szCs w:val="24"/>
          <w:lang w:val="en-US"/>
        </w:rPr>
        <w:t>.</w:t>
      </w:r>
    </w:p>
    <w:p w:rsidR="00790DDF" w:rsidRPr="00C32C79" w:rsidRDefault="00535A58" w:rsidP="00087A54">
      <w:pPr>
        <w:adjustRightInd w:val="0"/>
        <w:snapToGrid w:val="0"/>
        <w:spacing w:after="0" w:line="360" w:lineRule="auto"/>
        <w:ind w:firstLineChars="200" w:firstLine="480"/>
        <w:jc w:val="both"/>
        <w:rPr>
          <w:rFonts w:ascii="Book Antiqua" w:hAnsi="Book Antiqua"/>
          <w:sz w:val="24"/>
          <w:szCs w:val="24"/>
          <w:lang w:val="en-US"/>
        </w:rPr>
      </w:pPr>
      <w:proofErr w:type="spellStart"/>
      <w:r w:rsidRPr="00C32C79">
        <w:rPr>
          <w:rFonts w:ascii="Book Antiqua" w:hAnsi="Book Antiqua"/>
          <w:sz w:val="24"/>
          <w:szCs w:val="24"/>
          <w:lang w:val="en-US"/>
        </w:rPr>
        <w:t>Helvaci</w:t>
      </w:r>
      <w:proofErr w:type="spellEnd"/>
      <w:r w:rsidRPr="00C32C79">
        <w:rPr>
          <w:rFonts w:ascii="Book Antiqua" w:hAnsi="Book Antiqua"/>
          <w:sz w:val="24"/>
          <w:szCs w:val="24"/>
          <w:lang w:val="en-US"/>
        </w:rPr>
        <w:t xml:space="preserve"> </w:t>
      </w:r>
      <w:r w:rsidR="00CE514F" w:rsidRPr="00C32C79">
        <w:rPr>
          <w:rFonts w:ascii="Book Antiqua" w:hAnsi="Book Antiqua"/>
          <w:i/>
          <w:sz w:val="24"/>
          <w:szCs w:val="24"/>
          <w:lang w:val="en-US"/>
        </w:rPr>
        <w:t xml:space="preserve">et </w:t>
      </w:r>
      <w:proofErr w:type="gramStart"/>
      <w:r w:rsidR="00CE514F" w:rsidRPr="00C32C79">
        <w:rPr>
          <w:rFonts w:ascii="Book Antiqua" w:hAnsi="Book Antiqua"/>
          <w:i/>
          <w:sz w:val="24"/>
          <w:szCs w:val="24"/>
          <w:lang w:val="en-US"/>
        </w:rPr>
        <w:t>al</w:t>
      </w:r>
      <w:r w:rsidR="00183BF2" w:rsidRPr="00C32C79">
        <w:rPr>
          <w:rFonts w:ascii="Book Antiqua" w:hAnsi="Book Antiqua"/>
          <w:sz w:val="24"/>
          <w:szCs w:val="24"/>
          <w:vertAlign w:val="superscript"/>
          <w:lang w:val="en-US"/>
        </w:rPr>
        <w:t>[</w:t>
      </w:r>
      <w:proofErr w:type="gramEnd"/>
      <w:r w:rsidR="00183BF2" w:rsidRPr="00C32C79">
        <w:rPr>
          <w:rFonts w:ascii="Book Antiqua" w:hAnsi="Book Antiqua"/>
          <w:sz w:val="24"/>
          <w:szCs w:val="24"/>
          <w:vertAlign w:val="superscript"/>
          <w:lang w:val="en-US"/>
        </w:rPr>
        <w:t>13,14]</w:t>
      </w:r>
      <w:r w:rsidRPr="00C32C79">
        <w:rPr>
          <w:rFonts w:ascii="Book Antiqua" w:hAnsi="Book Antiqua"/>
          <w:sz w:val="24"/>
          <w:szCs w:val="24"/>
          <w:lang w:val="en-US"/>
        </w:rPr>
        <w:t xml:space="preserve"> analyzed 955 </w:t>
      </w:r>
      <w:r w:rsidR="00B941D6" w:rsidRPr="00C32C79">
        <w:rPr>
          <w:rFonts w:ascii="Book Antiqua" w:hAnsi="Book Antiqua"/>
          <w:sz w:val="24"/>
          <w:szCs w:val="24"/>
          <w:lang w:val="en-US"/>
        </w:rPr>
        <w:t xml:space="preserve">patients </w:t>
      </w:r>
      <w:r w:rsidRPr="00C32C79">
        <w:rPr>
          <w:rFonts w:ascii="Book Antiqua" w:hAnsi="Book Antiqua"/>
          <w:sz w:val="24"/>
          <w:szCs w:val="24"/>
          <w:lang w:val="en-US"/>
        </w:rPr>
        <w:t>(566 female</w:t>
      </w:r>
      <w:r w:rsidR="00750683" w:rsidRPr="00C32C79">
        <w:rPr>
          <w:rFonts w:ascii="Book Antiqua" w:hAnsi="Book Antiqua"/>
          <w:sz w:val="24"/>
          <w:szCs w:val="24"/>
          <w:lang w:val="en-US"/>
        </w:rPr>
        <w:t>s</w:t>
      </w:r>
      <w:r w:rsidRPr="00C32C79">
        <w:rPr>
          <w:rFonts w:ascii="Book Antiqua" w:hAnsi="Book Antiqua"/>
          <w:sz w:val="24"/>
          <w:szCs w:val="24"/>
          <w:lang w:val="en-US"/>
        </w:rPr>
        <w:t xml:space="preserve"> and 389 male</w:t>
      </w:r>
      <w:r w:rsidR="00750683" w:rsidRPr="00C32C79">
        <w:rPr>
          <w:rFonts w:ascii="Book Antiqua" w:hAnsi="Book Antiqua"/>
          <w:sz w:val="24"/>
          <w:szCs w:val="24"/>
          <w:lang w:val="en-US"/>
        </w:rPr>
        <w:t>s</w:t>
      </w:r>
      <w:r w:rsidRPr="00C32C79">
        <w:rPr>
          <w:rFonts w:ascii="Book Antiqua" w:hAnsi="Book Antiqua"/>
          <w:sz w:val="24"/>
          <w:szCs w:val="24"/>
          <w:lang w:val="en-US"/>
        </w:rPr>
        <w:t>)</w:t>
      </w:r>
      <w:r w:rsidR="00C24ACC" w:rsidRPr="00C32C79">
        <w:rPr>
          <w:rFonts w:ascii="Book Antiqua" w:hAnsi="Book Antiqua"/>
          <w:sz w:val="24"/>
          <w:szCs w:val="24"/>
          <w:lang w:val="en-US"/>
        </w:rPr>
        <w:t xml:space="preserve"> and</w:t>
      </w:r>
      <w:r w:rsidR="00113564" w:rsidRPr="00C32C79">
        <w:rPr>
          <w:rFonts w:ascii="Book Antiqua" w:hAnsi="Book Antiqua"/>
          <w:sz w:val="24"/>
          <w:szCs w:val="24"/>
          <w:lang w:val="en-US"/>
        </w:rPr>
        <w:t xml:space="preserve"> </w:t>
      </w:r>
      <w:r w:rsidRPr="00C32C79">
        <w:rPr>
          <w:rFonts w:ascii="Book Antiqua" w:hAnsi="Book Antiqua"/>
          <w:sz w:val="24"/>
          <w:szCs w:val="24"/>
          <w:lang w:val="en-US"/>
        </w:rPr>
        <w:t xml:space="preserve">suggested that WCHT is </w:t>
      </w:r>
      <w:r w:rsidR="00B941D6" w:rsidRPr="00C32C79">
        <w:rPr>
          <w:rFonts w:ascii="Book Antiqua" w:hAnsi="Book Antiqua"/>
          <w:sz w:val="24"/>
          <w:szCs w:val="24"/>
          <w:lang w:val="en-US"/>
        </w:rPr>
        <w:t xml:space="preserve">not </w:t>
      </w:r>
      <w:r w:rsidRPr="00C32C79">
        <w:rPr>
          <w:rFonts w:ascii="Book Antiqua" w:hAnsi="Book Antiqua"/>
          <w:sz w:val="24"/>
          <w:szCs w:val="24"/>
          <w:lang w:val="en-US"/>
        </w:rPr>
        <w:t xml:space="preserve">a predisposing factor </w:t>
      </w:r>
      <w:r w:rsidR="00B941D6" w:rsidRPr="00C32C79">
        <w:rPr>
          <w:rFonts w:ascii="Book Antiqua" w:hAnsi="Book Antiqua"/>
          <w:sz w:val="24"/>
          <w:szCs w:val="24"/>
          <w:lang w:val="en-US"/>
        </w:rPr>
        <w:t xml:space="preserve">for </w:t>
      </w:r>
      <w:r w:rsidR="00991F6E" w:rsidRPr="00C32C79">
        <w:rPr>
          <w:rFonts w:ascii="Book Antiqua" w:hAnsi="Book Antiqua"/>
          <w:sz w:val="24"/>
          <w:szCs w:val="24"/>
          <w:lang w:val="en-US"/>
        </w:rPr>
        <w:t>hypertension (</w:t>
      </w:r>
      <w:r w:rsidRPr="00C32C79">
        <w:rPr>
          <w:rFonts w:ascii="Book Antiqua" w:hAnsi="Book Antiqua"/>
          <w:sz w:val="24"/>
          <w:szCs w:val="24"/>
          <w:lang w:val="en-US"/>
        </w:rPr>
        <w:t>HT</w:t>
      </w:r>
      <w:r w:rsidR="00991F6E" w:rsidRPr="00C32C79">
        <w:rPr>
          <w:rFonts w:ascii="Book Antiqua" w:hAnsi="Book Antiqua"/>
          <w:sz w:val="24"/>
          <w:szCs w:val="24"/>
          <w:lang w:val="en-US"/>
        </w:rPr>
        <w:t>)</w:t>
      </w:r>
      <w:r w:rsidRPr="00C32C79">
        <w:rPr>
          <w:rFonts w:ascii="Book Antiqua" w:hAnsi="Book Antiqua"/>
          <w:sz w:val="24"/>
          <w:szCs w:val="24"/>
          <w:lang w:val="en-US"/>
        </w:rPr>
        <w:t xml:space="preserve"> or</w:t>
      </w:r>
      <w:r w:rsidR="00A06509" w:rsidRPr="00C32C79">
        <w:rPr>
          <w:rFonts w:ascii="Book Antiqua" w:hAnsi="Book Antiqua"/>
          <w:sz w:val="24"/>
          <w:szCs w:val="24"/>
          <w:lang w:val="en-US"/>
        </w:rPr>
        <w:t xml:space="preserve"> </w:t>
      </w:r>
      <w:r w:rsidRPr="00C32C79">
        <w:rPr>
          <w:rFonts w:ascii="Book Antiqua" w:hAnsi="Book Antiqua"/>
          <w:sz w:val="24"/>
          <w:szCs w:val="24"/>
          <w:lang w:val="en-US"/>
        </w:rPr>
        <w:t xml:space="preserve">atherosclerosis but </w:t>
      </w:r>
      <w:r w:rsidR="00B941D6" w:rsidRPr="00C32C79">
        <w:rPr>
          <w:rFonts w:ascii="Book Antiqua" w:hAnsi="Book Antiqua"/>
          <w:sz w:val="24"/>
          <w:szCs w:val="24"/>
          <w:lang w:val="en-US"/>
        </w:rPr>
        <w:lastRenderedPageBreak/>
        <w:t xml:space="preserve">rather </w:t>
      </w:r>
      <w:r w:rsidR="005040BB" w:rsidRPr="00C32C79">
        <w:rPr>
          <w:rFonts w:ascii="Book Antiqua" w:hAnsi="Book Antiqua"/>
          <w:sz w:val="24"/>
          <w:szCs w:val="24"/>
          <w:lang w:val="en-US"/>
        </w:rPr>
        <w:t>i</w:t>
      </w:r>
      <w:r w:rsidR="00B416D2" w:rsidRPr="00C32C79">
        <w:rPr>
          <w:rFonts w:ascii="Book Antiqua" w:hAnsi="Book Antiqua"/>
          <w:sz w:val="24"/>
          <w:szCs w:val="24"/>
          <w:lang w:val="en-US"/>
        </w:rPr>
        <w:t xml:space="preserve">t is </w:t>
      </w:r>
      <w:r w:rsidRPr="00C32C79">
        <w:rPr>
          <w:rFonts w:ascii="Book Antiqua" w:hAnsi="Book Antiqua"/>
          <w:sz w:val="24"/>
          <w:szCs w:val="24"/>
          <w:lang w:val="en-US"/>
        </w:rPr>
        <w:t xml:space="preserve">an alarm signal. </w:t>
      </w:r>
      <w:r w:rsidR="00B34749" w:rsidRPr="00C32C79">
        <w:rPr>
          <w:rFonts w:ascii="Book Antiqua" w:hAnsi="Book Antiqua"/>
          <w:sz w:val="24"/>
          <w:szCs w:val="24"/>
          <w:lang w:val="en-US"/>
        </w:rPr>
        <w:t>There was</w:t>
      </w:r>
      <w:r w:rsidR="00991F6E" w:rsidRPr="00C32C79">
        <w:rPr>
          <w:rFonts w:ascii="Book Antiqua" w:hAnsi="Book Antiqua"/>
          <w:sz w:val="24"/>
          <w:szCs w:val="24"/>
          <w:lang w:val="en-US"/>
        </w:rPr>
        <w:t xml:space="preserve"> an</w:t>
      </w:r>
      <w:r w:rsidRPr="00C32C79">
        <w:rPr>
          <w:rFonts w:ascii="Book Antiqua" w:hAnsi="Book Antiqua"/>
          <w:sz w:val="24"/>
          <w:szCs w:val="24"/>
          <w:lang w:val="en-US"/>
        </w:rPr>
        <w:t xml:space="preserve"> increas</w:t>
      </w:r>
      <w:r w:rsidR="00FE3D0B" w:rsidRPr="00C32C79">
        <w:rPr>
          <w:rFonts w:ascii="Book Antiqua" w:hAnsi="Book Antiqua"/>
          <w:sz w:val="24"/>
          <w:szCs w:val="24"/>
          <w:lang w:val="en-US"/>
        </w:rPr>
        <w:t>ing</w:t>
      </w:r>
      <w:r w:rsidRPr="00C32C79">
        <w:rPr>
          <w:rFonts w:ascii="Book Antiqua" w:hAnsi="Book Antiqua"/>
          <w:sz w:val="24"/>
          <w:szCs w:val="24"/>
          <w:lang w:val="en-US"/>
        </w:rPr>
        <w:t xml:space="preserve"> prevalence of obesity, impaired glucose tolerance (IGT) or DM, and coronary heart disease (CHD) </w:t>
      </w:r>
      <w:r w:rsidR="00FE3D0B" w:rsidRPr="00C32C79">
        <w:rPr>
          <w:rFonts w:ascii="Book Antiqua" w:hAnsi="Book Antiqua"/>
          <w:sz w:val="24"/>
          <w:szCs w:val="24"/>
          <w:lang w:val="en-US"/>
        </w:rPr>
        <w:t>between</w:t>
      </w:r>
      <w:r w:rsidR="00B941D6" w:rsidRPr="00C32C79">
        <w:rPr>
          <w:rFonts w:ascii="Book Antiqua" w:hAnsi="Book Antiqua"/>
          <w:sz w:val="24"/>
          <w:szCs w:val="24"/>
          <w:lang w:val="en-US"/>
        </w:rPr>
        <w:t xml:space="preserve"> the WCHT and HT groups compared </w:t>
      </w:r>
      <w:r w:rsidR="00991F6E" w:rsidRPr="00C32C79">
        <w:rPr>
          <w:rFonts w:ascii="Book Antiqua" w:hAnsi="Book Antiqua"/>
          <w:sz w:val="24"/>
          <w:szCs w:val="24"/>
          <w:lang w:val="en-US"/>
        </w:rPr>
        <w:t>with</w:t>
      </w:r>
      <w:r w:rsidR="00B941D6" w:rsidRPr="00C32C79">
        <w:rPr>
          <w:rFonts w:ascii="Book Antiqua" w:hAnsi="Book Antiqua"/>
          <w:sz w:val="24"/>
          <w:szCs w:val="24"/>
          <w:lang w:val="en-US"/>
        </w:rPr>
        <w:t xml:space="preserve"> the NT group</w:t>
      </w:r>
      <w:r w:rsidRPr="00C32C79">
        <w:rPr>
          <w:rFonts w:ascii="Book Antiqua" w:hAnsi="Book Antiqua"/>
          <w:sz w:val="24"/>
          <w:szCs w:val="24"/>
          <w:lang w:val="en-US"/>
        </w:rPr>
        <w:t xml:space="preserve">. </w:t>
      </w:r>
      <w:r w:rsidR="00594E2F" w:rsidRPr="00C32C79">
        <w:rPr>
          <w:rFonts w:ascii="Book Antiqua" w:hAnsi="Book Antiqua"/>
          <w:sz w:val="24"/>
          <w:szCs w:val="24"/>
          <w:lang w:val="en-US"/>
        </w:rPr>
        <w:t xml:space="preserve">According to </w:t>
      </w:r>
      <w:r w:rsidR="00B941D6" w:rsidRPr="00C32C79">
        <w:rPr>
          <w:rFonts w:ascii="Book Antiqua" w:hAnsi="Book Antiqua"/>
          <w:sz w:val="24"/>
          <w:szCs w:val="24"/>
          <w:lang w:val="en-US"/>
        </w:rPr>
        <w:t xml:space="preserve">this </w:t>
      </w:r>
      <w:r w:rsidR="00594E2F" w:rsidRPr="00C32C79">
        <w:rPr>
          <w:rFonts w:ascii="Book Antiqua" w:hAnsi="Book Antiqua"/>
          <w:sz w:val="24"/>
          <w:szCs w:val="24"/>
          <w:lang w:val="en-US"/>
        </w:rPr>
        <w:t>study, the prevalence of dyslipidemia was the highes</w:t>
      </w:r>
      <w:r w:rsidR="005532A9" w:rsidRPr="00C32C79">
        <w:rPr>
          <w:rFonts w:ascii="Book Antiqua" w:hAnsi="Book Antiqua"/>
          <w:sz w:val="24"/>
          <w:szCs w:val="24"/>
          <w:lang w:val="en-US"/>
        </w:rPr>
        <w:t>t in the WCHT</w:t>
      </w:r>
      <w:r w:rsidR="00594E2F" w:rsidRPr="00C32C79">
        <w:rPr>
          <w:rFonts w:ascii="Book Antiqua" w:hAnsi="Book Antiqua"/>
          <w:sz w:val="24"/>
          <w:szCs w:val="24"/>
          <w:lang w:val="en-US"/>
        </w:rPr>
        <w:t xml:space="preserve"> group</w:t>
      </w:r>
      <w:r w:rsidR="009508E3" w:rsidRPr="00C32C79">
        <w:rPr>
          <w:rFonts w:ascii="Book Antiqua" w:hAnsi="Book Antiqua"/>
          <w:sz w:val="24"/>
          <w:szCs w:val="24"/>
          <w:lang w:val="en-US"/>
        </w:rPr>
        <w:t xml:space="preserve"> </w:t>
      </w:r>
      <w:r w:rsidR="00594E2F" w:rsidRPr="00C32C79">
        <w:rPr>
          <w:rFonts w:ascii="Book Antiqua" w:hAnsi="Book Antiqua"/>
          <w:sz w:val="24"/>
          <w:szCs w:val="24"/>
          <w:lang w:val="en-US"/>
        </w:rPr>
        <w:t>(41.6%,</w:t>
      </w:r>
      <w:r w:rsidR="009F47B4" w:rsidRPr="00C32C79">
        <w:rPr>
          <w:rFonts w:ascii="Book Antiqua" w:hAnsi="Book Antiqua" w:hint="eastAsia"/>
          <w:sz w:val="24"/>
          <w:szCs w:val="24"/>
          <w:lang w:val="en-US" w:eastAsia="zh-CN"/>
        </w:rPr>
        <w:t xml:space="preserve"> </w:t>
      </w:r>
      <w:r w:rsidR="00EA0EFF" w:rsidRPr="00C32C79">
        <w:rPr>
          <w:rFonts w:ascii="Book Antiqua" w:hAnsi="Book Antiqua"/>
          <w:i/>
          <w:sz w:val="24"/>
          <w:szCs w:val="24"/>
          <w:lang w:val="en-US"/>
        </w:rPr>
        <w:t>P &lt;</w:t>
      </w:r>
      <w:r w:rsidR="00B13BDE" w:rsidRPr="00C32C79">
        <w:rPr>
          <w:rFonts w:ascii="Book Antiqua" w:hAnsi="Book Antiqua"/>
          <w:sz w:val="24"/>
          <w:szCs w:val="24"/>
          <w:lang w:val="en-US"/>
        </w:rPr>
        <w:t xml:space="preserve"> </w:t>
      </w:r>
      <w:r w:rsidR="00594E2F" w:rsidRPr="00C32C79">
        <w:rPr>
          <w:rFonts w:ascii="Book Antiqua" w:hAnsi="Book Antiqua"/>
          <w:sz w:val="24"/>
          <w:szCs w:val="24"/>
          <w:lang w:val="en-US"/>
        </w:rPr>
        <w:t>0.05)</w:t>
      </w:r>
      <w:r w:rsidR="00B941D6" w:rsidRPr="00C32C79">
        <w:rPr>
          <w:rFonts w:ascii="Book Antiqua" w:hAnsi="Book Antiqua"/>
          <w:sz w:val="24"/>
          <w:szCs w:val="24"/>
          <w:lang w:val="en-US"/>
        </w:rPr>
        <w:t>,</w:t>
      </w:r>
      <w:r w:rsidR="009508E3" w:rsidRPr="00C32C79">
        <w:rPr>
          <w:rFonts w:ascii="Book Antiqua" w:hAnsi="Book Antiqua"/>
          <w:sz w:val="24"/>
          <w:szCs w:val="24"/>
          <w:lang w:val="en-US"/>
        </w:rPr>
        <w:t xml:space="preserve"> </w:t>
      </w:r>
      <w:r w:rsidR="00750683" w:rsidRPr="00C32C79">
        <w:rPr>
          <w:rFonts w:ascii="Book Antiqua" w:hAnsi="Book Antiqua"/>
          <w:sz w:val="24"/>
          <w:szCs w:val="24"/>
          <w:lang w:val="en-US"/>
        </w:rPr>
        <w:t xml:space="preserve">followed by 35.5% in the SHT group and </w:t>
      </w:r>
      <w:r w:rsidR="00F853A9" w:rsidRPr="00C32C79">
        <w:rPr>
          <w:rFonts w:ascii="Book Antiqua" w:hAnsi="Book Antiqua"/>
          <w:sz w:val="24"/>
          <w:szCs w:val="24"/>
          <w:lang w:val="en-US"/>
        </w:rPr>
        <w:t xml:space="preserve">19.6% in the </w:t>
      </w:r>
      <w:proofErr w:type="spellStart"/>
      <w:r w:rsidR="00F853A9" w:rsidRPr="00C32C79">
        <w:rPr>
          <w:rFonts w:ascii="Book Antiqua" w:hAnsi="Book Antiqua"/>
          <w:sz w:val="24"/>
          <w:szCs w:val="24"/>
          <w:lang w:val="en-US"/>
        </w:rPr>
        <w:t>NT</w:t>
      </w:r>
      <w:r w:rsidR="00275156" w:rsidRPr="00C32C79">
        <w:rPr>
          <w:rFonts w:ascii="Book Antiqua" w:hAnsi="Book Antiqua"/>
          <w:sz w:val="24"/>
          <w:szCs w:val="24"/>
          <w:lang w:val="en-US"/>
        </w:rPr>
        <w:t>group</w:t>
      </w:r>
      <w:proofErr w:type="spellEnd"/>
      <w:r w:rsidR="006F0AFF" w:rsidRPr="00C32C79">
        <w:rPr>
          <w:rFonts w:ascii="Book Antiqua" w:hAnsi="Book Antiqua"/>
          <w:sz w:val="24"/>
          <w:szCs w:val="24"/>
          <w:lang w:val="en-US"/>
        </w:rPr>
        <w:t>.</w:t>
      </w:r>
    </w:p>
    <w:p w:rsidR="00E559C0" w:rsidRPr="00C32C79" w:rsidRDefault="00C943AF" w:rsidP="00087A54">
      <w:pPr>
        <w:adjustRightInd w:val="0"/>
        <w:snapToGrid w:val="0"/>
        <w:spacing w:after="0" w:line="360" w:lineRule="auto"/>
        <w:ind w:firstLineChars="200" w:firstLine="480"/>
        <w:jc w:val="both"/>
        <w:rPr>
          <w:rFonts w:ascii="Book Antiqua" w:hAnsi="Book Antiqua"/>
          <w:sz w:val="24"/>
          <w:szCs w:val="24"/>
          <w:lang w:val="en-US"/>
        </w:rPr>
      </w:pPr>
      <w:r w:rsidRPr="00C32C79">
        <w:rPr>
          <w:rFonts w:ascii="Book Antiqua" w:hAnsi="Book Antiqua"/>
          <w:sz w:val="24"/>
          <w:szCs w:val="24"/>
          <w:lang w:val="en-US"/>
        </w:rPr>
        <w:t xml:space="preserve">In another study by </w:t>
      </w:r>
      <w:proofErr w:type="spellStart"/>
      <w:r w:rsidRPr="00C32C79">
        <w:rPr>
          <w:rFonts w:ascii="Book Antiqua" w:hAnsi="Book Antiqua"/>
          <w:sz w:val="24"/>
          <w:szCs w:val="24"/>
          <w:lang w:val="en-US"/>
        </w:rPr>
        <w:t>Bjorklund</w:t>
      </w:r>
      <w:proofErr w:type="spellEnd"/>
      <w:r w:rsidRPr="00C32C79">
        <w:rPr>
          <w:rFonts w:ascii="Book Antiqua" w:hAnsi="Book Antiqua"/>
          <w:sz w:val="24"/>
          <w:szCs w:val="24"/>
          <w:lang w:val="en-US"/>
        </w:rPr>
        <w:t xml:space="preserve"> </w:t>
      </w:r>
      <w:r w:rsidR="00CE514F" w:rsidRPr="00C32C79">
        <w:rPr>
          <w:rFonts w:ascii="Book Antiqua" w:hAnsi="Book Antiqua"/>
          <w:i/>
          <w:sz w:val="24"/>
          <w:szCs w:val="24"/>
          <w:lang w:val="en-US"/>
        </w:rPr>
        <w:t xml:space="preserve">et </w:t>
      </w:r>
      <w:proofErr w:type="gramStart"/>
      <w:r w:rsidR="00CE514F" w:rsidRPr="00C32C79">
        <w:rPr>
          <w:rFonts w:ascii="Book Antiqua" w:hAnsi="Book Antiqua"/>
          <w:i/>
          <w:sz w:val="24"/>
          <w:szCs w:val="24"/>
          <w:lang w:val="en-US"/>
        </w:rPr>
        <w:t>al</w:t>
      </w:r>
      <w:r w:rsidR="004F5A35" w:rsidRPr="00C32C79">
        <w:rPr>
          <w:rFonts w:ascii="Book Antiqua" w:hAnsi="Book Antiqua"/>
          <w:sz w:val="24"/>
          <w:szCs w:val="24"/>
          <w:vertAlign w:val="superscript"/>
          <w:lang w:val="en-US"/>
        </w:rPr>
        <w:t>[</w:t>
      </w:r>
      <w:proofErr w:type="gramEnd"/>
      <w:r w:rsidR="004F5A35" w:rsidRPr="00C32C79">
        <w:rPr>
          <w:rFonts w:ascii="Book Antiqua" w:hAnsi="Book Antiqua"/>
          <w:sz w:val="24"/>
          <w:szCs w:val="24"/>
          <w:vertAlign w:val="superscript"/>
          <w:lang w:val="en-US"/>
        </w:rPr>
        <w:t>15]</w:t>
      </w:r>
      <w:r w:rsidR="00742EC1" w:rsidRPr="00C32C79">
        <w:rPr>
          <w:rFonts w:ascii="Book Antiqua" w:hAnsi="Book Antiqua"/>
          <w:sz w:val="24"/>
          <w:szCs w:val="24"/>
          <w:lang w:val="en-US"/>
        </w:rPr>
        <w:t xml:space="preserve">, </w:t>
      </w:r>
      <w:r w:rsidR="007F33E4" w:rsidRPr="00C32C79">
        <w:rPr>
          <w:rFonts w:ascii="Book Antiqua" w:hAnsi="Book Antiqua"/>
          <w:sz w:val="24"/>
          <w:szCs w:val="24"/>
          <w:lang w:val="en-US"/>
        </w:rPr>
        <w:t>602</w:t>
      </w:r>
      <w:r w:rsidR="00130E58" w:rsidRPr="00C32C79">
        <w:rPr>
          <w:rFonts w:ascii="Book Antiqua" w:hAnsi="Book Antiqua"/>
          <w:sz w:val="24"/>
          <w:szCs w:val="24"/>
          <w:lang w:val="en-US"/>
        </w:rPr>
        <w:t xml:space="preserve"> </w:t>
      </w:r>
      <w:r w:rsidR="00371A0E" w:rsidRPr="00C32C79">
        <w:rPr>
          <w:rFonts w:ascii="Book Antiqua" w:hAnsi="Book Antiqua"/>
          <w:sz w:val="24"/>
          <w:szCs w:val="24"/>
          <w:lang w:val="en-US"/>
        </w:rPr>
        <w:t>male patients</w:t>
      </w:r>
      <w:r w:rsidRPr="00C32C79">
        <w:rPr>
          <w:rFonts w:ascii="Book Antiqua" w:hAnsi="Book Antiqua"/>
          <w:sz w:val="24"/>
          <w:szCs w:val="24"/>
          <w:lang w:val="en-US"/>
        </w:rPr>
        <w:t xml:space="preserve"> age</w:t>
      </w:r>
      <w:r w:rsidR="00275156" w:rsidRPr="00C32C79">
        <w:rPr>
          <w:rFonts w:ascii="Book Antiqua" w:hAnsi="Book Antiqua"/>
          <w:sz w:val="24"/>
          <w:szCs w:val="24"/>
          <w:lang w:val="en-US"/>
        </w:rPr>
        <w:t>d</w:t>
      </w:r>
      <w:r w:rsidRPr="00C32C79">
        <w:rPr>
          <w:rFonts w:ascii="Book Antiqua" w:hAnsi="Book Antiqua"/>
          <w:sz w:val="24"/>
          <w:szCs w:val="24"/>
          <w:lang w:val="en-US"/>
        </w:rPr>
        <w:t xml:space="preserve"> 50</w:t>
      </w:r>
      <w:r w:rsidR="00141BAF" w:rsidRPr="00C32C79">
        <w:rPr>
          <w:rFonts w:ascii="Book Antiqua" w:hAnsi="Book Antiqua"/>
          <w:sz w:val="24"/>
          <w:szCs w:val="24"/>
          <w:lang w:val="en-US"/>
        </w:rPr>
        <w:t xml:space="preserve"> </w:t>
      </w:r>
      <w:r w:rsidR="00275156" w:rsidRPr="00C32C79">
        <w:rPr>
          <w:rFonts w:ascii="Book Antiqua" w:hAnsi="Book Antiqua"/>
          <w:sz w:val="24"/>
          <w:szCs w:val="24"/>
          <w:lang w:val="en-US"/>
        </w:rPr>
        <w:t xml:space="preserve">years </w:t>
      </w:r>
      <w:r w:rsidR="00957BED" w:rsidRPr="00C32C79">
        <w:rPr>
          <w:rFonts w:ascii="Book Antiqua" w:hAnsi="Book Antiqua"/>
          <w:sz w:val="24"/>
          <w:szCs w:val="24"/>
          <w:lang w:val="en-US"/>
        </w:rPr>
        <w:t xml:space="preserve">and </w:t>
      </w:r>
      <w:r w:rsidR="00275156" w:rsidRPr="00C32C79">
        <w:rPr>
          <w:rFonts w:ascii="Book Antiqua" w:hAnsi="Book Antiqua"/>
          <w:sz w:val="24"/>
          <w:szCs w:val="24"/>
          <w:lang w:val="en-US"/>
        </w:rPr>
        <w:t>older</w:t>
      </w:r>
      <w:r w:rsidR="00141BAF" w:rsidRPr="00C32C79">
        <w:rPr>
          <w:rFonts w:ascii="Book Antiqua" w:hAnsi="Book Antiqua"/>
          <w:sz w:val="24"/>
          <w:szCs w:val="24"/>
          <w:lang w:val="en-US"/>
        </w:rPr>
        <w:t xml:space="preserve"> </w:t>
      </w:r>
      <w:r w:rsidR="00B941D6" w:rsidRPr="00C32C79">
        <w:rPr>
          <w:rFonts w:ascii="Book Antiqua" w:hAnsi="Book Antiqua"/>
          <w:sz w:val="24"/>
          <w:szCs w:val="24"/>
          <w:lang w:val="en-US"/>
        </w:rPr>
        <w:t xml:space="preserve">who had </w:t>
      </w:r>
      <w:r w:rsidRPr="00C32C79">
        <w:rPr>
          <w:rFonts w:ascii="Book Antiqua" w:hAnsi="Book Antiqua"/>
          <w:sz w:val="24"/>
          <w:szCs w:val="24"/>
          <w:lang w:val="en-US"/>
        </w:rPr>
        <w:t>WCH</w:t>
      </w:r>
      <w:r w:rsidR="00423A8E" w:rsidRPr="00C32C79">
        <w:rPr>
          <w:rFonts w:ascii="Book Antiqua" w:hAnsi="Book Antiqua"/>
          <w:sz w:val="24"/>
          <w:szCs w:val="24"/>
          <w:lang w:val="en-US"/>
        </w:rPr>
        <w:t>T</w:t>
      </w:r>
      <w:r w:rsidRPr="00C32C79">
        <w:rPr>
          <w:rFonts w:ascii="Book Antiqua" w:hAnsi="Book Antiqua"/>
          <w:sz w:val="24"/>
          <w:szCs w:val="24"/>
          <w:lang w:val="en-US"/>
        </w:rPr>
        <w:t xml:space="preserve"> were followed for 20 years</w:t>
      </w:r>
      <w:r w:rsidR="00F76CCA" w:rsidRPr="00C32C79">
        <w:rPr>
          <w:rFonts w:ascii="Book Antiqua" w:hAnsi="Book Antiqua"/>
          <w:sz w:val="24"/>
          <w:szCs w:val="24"/>
          <w:lang w:val="en-US"/>
        </w:rPr>
        <w:t>.</w:t>
      </w:r>
      <w:r w:rsidR="00CC2CEB" w:rsidRPr="00C32C79">
        <w:rPr>
          <w:rFonts w:ascii="Book Antiqua" w:hAnsi="Book Antiqua"/>
          <w:sz w:val="24"/>
          <w:szCs w:val="24"/>
          <w:lang w:val="en-US"/>
        </w:rPr>
        <w:t xml:space="preserve"> Their baseline BMI values were similar </w:t>
      </w:r>
      <w:r w:rsidR="00B941D6" w:rsidRPr="00C32C79">
        <w:rPr>
          <w:rFonts w:ascii="Book Antiqua" w:hAnsi="Book Antiqua"/>
          <w:sz w:val="24"/>
          <w:szCs w:val="24"/>
          <w:lang w:val="en-US"/>
        </w:rPr>
        <w:t xml:space="preserve">to </w:t>
      </w:r>
      <w:r w:rsidR="00275156" w:rsidRPr="00C32C79">
        <w:rPr>
          <w:rFonts w:ascii="Book Antiqua" w:hAnsi="Book Antiqua"/>
          <w:sz w:val="24"/>
          <w:szCs w:val="24"/>
          <w:lang w:val="en-US"/>
        </w:rPr>
        <w:t xml:space="preserve">those of the </w:t>
      </w:r>
      <w:r w:rsidR="005D177B" w:rsidRPr="00C32C79">
        <w:rPr>
          <w:rFonts w:ascii="Book Antiqua" w:hAnsi="Book Antiqua"/>
          <w:sz w:val="24"/>
          <w:szCs w:val="24"/>
          <w:lang w:val="en-US"/>
        </w:rPr>
        <w:t>individuals</w:t>
      </w:r>
      <w:r w:rsidR="00B941D6" w:rsidRPr="00C32C79">
        <w:rPr>
          <w:rFonts w:ascii="Book Antiqua" w:hAnsi="Book Antiqua"/>
          <w:sz w:val="24"/>
          <w:szCs w:val="24"/>
          <w:lang w:val="en-US"/>
        </w:rPr>
        <w:t xml:space="preserve"> in the </w:t>
      </w:r>
      <w:r w:rsidR="00CC2CEB" w:rsidRPr="00C32C79">
        <w:rPr>
          <w:rFonts w:ascii="Book Antiqua" w:hAnsi="Book Antiqua"/>
          <w:sz w:val="24"/>
          <w:szCs w:val="24"/>
          <w:lang w:val="en-US"/>
        </w:rPr>
        <w:t>NT</w:t>
      </w:r>
      <w:r w:rsidR="00B941D6" w:rsidRPr="00C32C79">
        <w:rPr>
          <w:rFonts w:ascii="Book Antiqua" w:hAnsi="Book Antiqua"/>
          <w:sz w:val="24"/>
          <w:szCs w:val="24"/>
          <w:lang w:val="en-US"/>
        </w:rPr>
        <w:t xml:space="preserve"> group</w:t>
      </w:r>
      <w:r w:rsidR="00CC2CEB" w:rsidRPr="00C32C79">
        <w:rPr>
          <w:rFonts w:ascii="Book Antiqua" w:hAnsi="Book Antiqua"/>
          <w:sz w:val="24"/>
          <w:szCs w:val="24"/>
          <w:lang w:val="en-US"/>
        </w:rPr>
        <w:t xml:space="preserve"> (23.0 </w:t>
      </w:r>
      <w:r w:rsidR="004F5A35" w:rsidRPr="00C32C79">
        <w:rPr>
          <w:rFonts w:ascii="Book Antiqua" w:hAnsi="Book Antiqua"/>
          <w:sz w:val="24"/>
          <w:szCs w:val="24"/>
          <w:lang w:val="en-US"/>
        </w:rPr>
        <w:t>kg/m</w:t>
      </w:r>
      <w:r w:rsidR="004F5A35" w:rsidRPr="00C32C79">
        <w:rPr>
          <w:rFonts w:ascii="Book Antiqua" w:hAnsi="Book Antiqua"/>
          <w:sz w:val="24"/>
          <w:szCs w:val="24"/>
          <w:vertAlign w:val="superscript"/>
          <w:lang w:val="en-US"/>
        </w:rPr>
        <w:t>2</w:t>
      </w:r>
      <w:r w:rsidR="004F5A35" w:rsidRPr="00C32C79">
        <w:rPr>
          <w:rFonts w:ascii="Book Antiqua" w:hAnsi="Book Antiqua" w:hint="eastAsia"/>
          <w:sz w:val="24"/>
          <w:szCs w:val="24"/>
          <w:vertAlign w:val="superscript"/>
          <w:lang w:val="en-US" w:eastAsia="zh-CN"/>
        </w:rPr>
        <w:t xml:space="preserve"> </w:t>
      </w:r>
      <w:r w:rsidR="004F5A35" w:rsidRPr="00C32C79">
        <w:rPr>
          <w:rFonts w:ascii="Book Antiqua" w:hAnsi="Book Antiqua"/>
          <w:i/>
          <w:sz w:val="24"/>
          <w:szCs w:val="24"/>
          <w:lang w:val="en-US"/>
        </w:rPr>
        <w:t>vs</w:t>
      </w:r>
      <w:r w:rsidR="003C03E4" w:rsidRPr="00C32C79">
        <w:rPr>
          <w:rFonts w:ascii="Book Antiqua" w:hAnsi="Book Antiqua" w:hint="eastAsia"/>
          <w:i/>
          <w:sz w:val="24"/>
          <w:szCs w:val="24"/>
          <w:lang w:val="en-US" w:eastAsia="zh-CN"/>
        </w:rPr>
        <w:t xml:space="preserve"> </w:t>
      </w:r>
      <w:r w:rsidR="00CC2CEB" w:rsidRPr="00C32C79">
        <w:rPr>
          <w:rFonts w:ascii="Book Antiqua" w:hAnsi="Book Antiqua"/>
          <w:sz w:val="24"/>
          <w:szCs w:val="24"/>
          <w:lang w:val="en-US"/>
        </w:rPr>
        <w:t>23.8 kg/m</w:t>
      </w:r>
      <w:r w:rsidR="00CC2CEB" w:rsidRPr="00C32C79">
        <w:rPr>
          <w:rFonts w:ascii="Book Antiqua" w:hAnsi="Book Antiqua"/>
          <w:sz w:val="24"/>
          <w:szCs w:val="24"/>
          <w:vertAlign w:val="superscript"/>
          <w:lang w:val="en-US"/>
        </w:rPr>
        <w:t>2</w:t>
      </w:r>
      <w:r w:rsidR="00CC2CEB" w:rsidRPr="00C32C79">
        <w:rPr>
          <w:rFonts w:ascii="Book Antiqua" w:hAnsi="Book Antiqua"/>
          <w:sz w:val="24"/>
          <w:szCs w:val="24"/>
          <w:lang w:val="en-US"/>
        </w:rPr>
        <w:t xml:space="preserve">) at age 70. </w:t>
      </w:r>
      <w:r w:rsidR="00901B77" w:rsidRPr="00C32C79">
        <w:rPr>
          <w:rFonts w:ascii="Book Antiqua" w:hAnsi="Book Antiqua"/>
          <w:sz w:val="24"/>
          <w:szCs w:val="24"/>
          <w:lang w:val="en-US"/>
        </w:rPr>
        <w:t xml:space="preserve">However, </w:t>
      </w:r>
      <w:r w:rsidR="00CC2CEB" w:rsidRPr="00C32C79">
        <w:rPr>
          <w:rFonts w:ascii="Book Antiqua" w:hAnsi="Book Antiqua"/>
          <w:sz w:val="24"/>
          <w:szCs w:val="24"/>
          <w:lang w:val="en-US"/>
        </w:rPr>
        <w:t xml:space="preserve">metabolic abnormalities (insulin sensitivity, elevated blood glucose, </w:t>
      </w:r>
      <w:r w:rsidR="00275156" w:rsidRPr="00C32C79">
        <w:rPr>
          <w:rFonts w:ascii="Book Antiqua" w:hAnsi="Book Antiqua"/>
          <w:sz w:val="24"/>
          <w:szCs w:val="24"/>
          <w:lang w:val="en-US"/>
        </w:rPr>
        <w:t xml:space="preserve">and </w:t>
      </w:r>
      <w:r w:rsidR="00CC2CEB" w:rsidRPr="00C32C79">
        <w:rPr>
          <w:rFonts w:ascii="Book Antiqua" w:hAnsi="Book Antiqua"/>
          <w:sz w:val="24"/>
          <w:szCs w:val="24"/>
          <w:lang w:val="en-US"/>
        </w:rPr>
        <w:t xml:space="preserve">increased serum insulin) and elevated heart rate </w:t>
      </w:r>
      <w:r w:rsidR="006848D4" w:rsidRPr="00C32C79">
        <w:rPr>
          <w:rFonts w:ascii="Book Antiqua" w:hAnsi="Book Antiqua"/>
          <w:sz w:val="24"/>
          <w:szCs w:val="24"/>
          <w:lang w:val="en-US"/>
        </w:rPr>
        <w:t xml:space="preserve">(HR) </w:t>
      </w:r>
      <w:r w:rsidR="00275156" w:rsidRPr="00C32C79">
        <w:rPr>
          <w:rFonts w:ascii="Book Antiqua" w:hAnsi="Book Antiqua"/>
          <w:sz w:val="24"/>
          <w:szCs w:val="24"/>
          <w:lang w:val="en-US"/>
        </w:rPr>
        <w:t>developed</w:t>
      </w:r>
      <w:r w:rsidR="006848D4" w:rsidRPr="00C32C79">
        <w:rPr>
          <w:rFonts w:ascii="Book Antiqua" w:hAnsi="Book Antiqua"/>
          <w:sz w:val="24"/>
          <w:szCs w:val="24"/>
          <w:lang w:val="en-US"/>
        </w:rPr>
        <w:t xml:space="preserve"> </w:t>
      </w:r>
      <w:r w:rsidR="00CC2CEB" w:rsidRPr="00C32C79">
        <w:rPr>
          <w:rFonts w:ascii="Book Antiqua" w:hAnsi="Book Antiqua"/>
          <w:sz w:val="24"/>
          <w:szCs w:val="24"/>
          <w:lang w:val="en-US"/>
        </w:rPr>
        <w:t xml:space="preserve">over time in patients with WCHT and </w:t>
      </w:r>
      <w:r w:rsidR="006848D4" w:rsidRPr="00C32C79">
        <w:rPr>
          <w:rFonts w:ascii="Book Antiqua" w:hAnsi="Book Antiqua"/>
          <w:sz w:val="24"/>
          <w:szCs w:val="24"/>
          <w:lang w:val="en-US"/>
        </w:rPr>
        <w:t>S</w:t>
      </w:r>
      <w:r w:rsidR="00CC2CEB" w:rsidRPr="00C32C79">
        <w:rPr>
          <w:rFonts w:ascii="Book Antiqua" w:hAnsi="Book Antiqua"/>
          <w:sz w:val="24"/>
          <w:szCs w:val="24"/>
          <w:lang w:val="en-US"/>
        </w:rPr>
        <w:t xml:space="preserve">HT. </w:t>
      </w:r>
      <w:r w:rsidR="00E56DD2" w:rsidRPr="00C32C79">
        <w:rPr>
          <w:rFonts w:ascii="Book Antiqua" w:hAnsi="Book Antiqua"/>
          <w:sz w:val="24"/>
          <w:szCs w:val="24"/>
          <w:lang w:val="en-US"/>
        </w:rPr>
        <w:t xml:space="preserve">A lower </w:t>
      </w:r>
      <w:r w:rsidR="004B203F" w:rsidRPr="00C32C79">
        <w:rPr>
          <w:rFonts w:ascii="Book Antiqua" w:hAnsi="Book Antiqua"/>
          <w:sz w:val="24"/>
          <w:szCs w:val="24"/>
          <w:lang w:val="en-US"/>
        </w:rPr>
        <w:t>BMI</w:t>
      </w:r>
      <w:r w:rsidR="00E56DD2" w:rsidRPr="00C32C79">
        <w:rPr>
          <w:rFonts w:ascii="Book Antiqua" w:hAnsi="Book Antiqua"/>
          <w:sz w:val="24"/>
          <w:szCs w:val="24"/>
          <w:lang w:val="en-US"/>
        </w:rPr>
        <w:t xml:space="preserve"> and </w:t>
      </w:r>
      <w:r w:rsidR="00275156" w:rsidRPr="00C32C79">
        <w:rPr>
          <w:rFonts w:ascii="Book Antiqua" w:hAnsi="Book Antiqua"/>
          <w:sz w:val="24"/>
          <w:szCs w:val="24"/>
          <w:lang w:val="en-US"/>
        </w:rPr>
        <w:t xml:space="preserve">a </w:t>
      </w:r>
      <w:r w:rsidR="00E56DD2" w:rsidRPr="00C32C79">
        <w:rPr>
          <w:rFonts w:ascii="Book Antiqua" w:hAnsi="Book Antiqua"/>
          <w:sz w:val="24"/>
          <w:szCs w:val="24"/>
          <w:lang w:val="en-US"/>
        </w:rPr>
        <w:t>more favorable dietary fat composition predicted the deve</w:t>
      </w:r>
      <w:r w:rsidR="00624246" w:rsidRPr="00C32C79">
        <w:rPr>
          <w:rFonts w:ascii="Book Antiqua" w:hAnsi="Book Antiqua"/>
          <w:sz w:val="24"/>
          <w:szCs w:val="24"/>
          <w:lang w:val="en-US"/>
        </w:rPr>
        <w:t>lopment of WCHT as opposed to S</w:t>
      </w:r>
      <w:r w:rsidR="00994377" w:rsidRPr="00C32C79">
        <w:rPr>
          <w:rFonts w:ascii="Book Antiqua" w:hAnsi="Book Antiqua"/>
          <w:sz w:val="24"/>
          <w:szCs w:val="24"/>
          <w:lang w:val="en-US"/>
        </w:rPr>
        <w:t>HT</w:t>
      </w:r>
      <w:r w:rsidR="00813B7E" w:rsidRPr="00C32C79">
        <w:rPr>
          <w:rFonts w:ascii="Book Antiqua" w:hAnsi="Book Antiqua"/>
          <w:sz w:val="24"/>
          <w:szCs w:val="24"/>
          <w:lang w:val="en-US"/>
        </w:rPr>
        <w:t>.</w:t>
      </w:r>
    </w:p>
    <w:p w:rsidR="00C943AF" w:rsidRPr="00C32C79" w:rsidRDefault="00E559C0" w:rsidP="00087A54">
      <w:pPr>
        <w:adjustRightInd w:val="0"/>
        <w:snapToGrid w:val="0"/>
        <w:spacing w:after="0" w:line="360" w:lineRule="auto"/>
        <w:ind w:firstLineChars="200" w:firstLine="480"/>
        <w:jc w:val="both"/>
        <w:rPr>
          <w:rFonts w:ascii="Book Antiqua" w:hAnsi="Book Antiqua"/>
          <w:sz w:val="24"/>
          <w:szCs w:val="24"/>
          <w:lang w:val="en-US"/>
        </w:rPr>
      </w:pPr>
      <w:r w:rsidRPr="00C32C79">
        <w:rPr>
          <w:rFonts w:ascii="Book Antiqua" w:hAnsi="Book Antiqua"/>
          <w:sz w:val="24"/>
          <w:szCs w:val="24"/>
          <w:lang w:val="en-US"/>
        </w:rPr>
        <w:t>The PAMELA</w:t>
      </w:r>
      <w:r w:rsidR="009B2DFE" w:rsidRPr="00C32C79">
        <w:rPr>
          <w:rFonts w:ascii="Book Antiqua" w:hAnsi="Book Antiqua"/>
          <w:sz w:val="24"/>
          <w:szCs w:val="24"/>
          <w:lang w:val="en-US"/>
        </w:rPr>
        <w:t xml:space="preserve"> </w:t>
      </w:r>
      <w:r w:rsidRPr="00C32C79">
        <w:rPr>
          <w:rFonts w:ascii="Book Antiqua" w:hAnsi="Book Antiqua"/>
          <w:sz w:val="24"/>
          <w:szCs w:val="24"/>
          <w:lang w:val="en-US"/>
        </w:rPr>
        <w:t>study demonstrated that patients with WCH</w:t>
      </w:r>
      <w:r w:rsidR="00435839" w:rsidRPr="00C32C79">
        <w:rPr>
          <w:rFonts w:ascii="Book Antiqua" w:hAnsi="Book Antiqua"/>
          <w:sz w:val="24"/>
          <w:szCs w:val="24"/>
          <w:lang w:val="en-US"/>
        </w:rPr>
        <w:t>T</w:t>
      </w:r>
      <w:r w:rsidR="009B2DFE" w:rsidRPr="00C32C79">
        <w:rPr>
          <w:rFonts w:ascii="Book Antiqua" w:hAnsi="Book Antiqua"/>
          <w:sz w:val="24"/>
          <w:szCs w:val="24"/>
          <w:lang w:val="en-US"/>
        </w:rPr>
        <w:t xml:space="preserve"> </w:t>
      </w:r>
      <w:r w:rsidR="00301550" w:rsidRPr="00C32C79">
        <w:rPr>
          <w:rFonts w:ascii="Book Antiqua" w:hAnsi="Book Antiqua"/>
          <w:sz w:val="24"/>
          <w:szCs w:val="24"/>
          <w:lang w:val="en-US"/>
        </w:rPr>
        <w:t>had similar baseline BMI v</w:t>
      </w:r>
      <w:r w:rsidR="00965A98" w:rsidRPr="00C32C79">
        <w:rPr>
          <w:rFonts w:ascii="Book Antiqua" w:hAnsi="Book Antiqua"/>
          <w:sz w:val="24"/>
          <w:szCs w:val="24"/>
          <w:lang w:val="en-US"/>
        </w:rPr>
        <w:t xml:space="preserve">alues </w:t>
      </w:r>
      <w:r w:rsidR="00275156" w:rsidRPr="00C32C79">
        <w:rPr>
          <w:rFonts w:ascii="Book Antiqua" w:hAnsi="Book Antiqua"/>
          <w:sz w:val="24"/>
          <w:szCs w:val="24"/>
          <w:lang w:val="en-US"/>
        </w:rPr>
        <w:t>to</w:t>
      </w:r>
      <w:r w:rsidR="009B2DFE" w:rsidRPr="00C32C79">
        <w:rPr>
          <w:rFonts w:ascii="Book Antiqua" w:hAnsi="Book Antiqua"/>
          <w:sz w:val="24"/>
          <w:szCs w:val="24"/>
          <w:lang w:val="en-US"/>
        </w:rPr>
        <w:t xml:space="preserve"> </w:t>
      </w:r>
      <w:r w:rsidR="005D177B" w:rsidRPr="00C32C79">
        <w:rPr>
          <w:rFonts w:ascii="Book Antiqua" w:hAnsi="Book Antiqua"/>
          <w:sz w:val="24"/>
          <w:szCs w:val="24"/>
          <w:lang w:val="en-US"/>
        </w:rPr>
        <w:t xml:space="preserve">patients with </w:t>
      </w:r>
      <w:r w:rsidR="009B2DFE" w:rsidRPr="00C32C79">
        <w:rPr>
          <w:rFonts w:ascii="Book Antiqua" w:hAnsi="Book Antiqua"/>
          <w:sz w:val="24"/>
          <w:szCs w:val="24"/>
          <w:lang w:val="en-US"/>
        </w:rPr>
        <w:t>S</w:t>
      </w:r>
      <w:r w:rsidR="00965A98" w:rsidRPr="00C32C79">
        <w:rPr>
          <w:rFonts w:ascii="Book Antiqua" w:hAnsi="Book Antiqua"/>
          <w:sz w:val="24"/>
          <w:szCs w:val="24"/>
          <w:lang w:val="en-US"/>
        </w:rPr>
        <w:t>HT(27</w:t>
      </w:r>
      <w:r w:rsidR="00221E67" w:rsidRPr="00C32C79">
        <w:rPr>
          <w:rFonts w:ascii="Book Antiqua" w:hAnsi="Book Antiqua"/>
          <w:sz w:val="24"/>
          <w:szCs w:val="24"/>
          <w:lang w:val="en-US"/>
        </w:rPr>
        <w:t xml:space="preserve"> ± </w:t>
      </w:r>
      <w:r w:rsidR="00965A98" w:rsidRPr="00C32C79">
        <w:rPr>
          <w:rFonts w:ascii="Book Antiqua" w:hAnsi="Book Antiqua"/>
          <w:sz w:val="24"/>
          <w:szCs w:val="24"/>
          <w:lang w:val="en-US"/>
        </w:rPr>
        <w:t xml:space="preserve">4.3 </w:t>
      </w:r>
      <w:r w:rsidR="00221E67" w:rsidRPr="00C32C79">
        <w:rPr>
          <w:rFonts w:ascii="Book Antiqua" w:hAnsi="Book Antiqua"/>
          <w:sz w:val="24"/>
          <w:szCs w:val="24"/>
          <w:lang w:val="en-US"/>
        </w:rPr>
        <w:t>kg/m</w:t>
      </w:r>
      <w:r w:rsidR="00221E67" w:rsidRPr="00C32C79">
        <w:rPr>
          <w:rFonts w:ascii="Book Antiqua" w:hAnsi="Book Antiqua"/>
          <w:sz w:val="24"/>
          <w:szCs w:val="24"/>
          <w:vertAlign w:val="superscript"/>
          <w:lang w:val="en-US"/>
        </w:rPr>
        <w:t>2</w:t>
      </w:r>
      <w:r w:rsidR="00221E67" w:rsidRPr="00C32C79">
        <w:rPr>
          <w:rFonts w:ascii="Book Antiqua" w:hAnsi="Book Antiqua" w:hint="eastAsia"/>
          <w:sz w:val="24"/>
          <w:szCs w:val="24"/>
          <w:vertAlign w:val="superscript"/>
          <w:lang w:val="en-US" w:eastAsia="zh-CN"/>
        </w:rPr>
        <w:t xml:space="preserve"> </w:t>
      </w:r>
      <w:r w:rsidR="0010791D" w:rsidRPr="00C32C79">
        <w:rPr>
          <w:rFonts w:ascii="Book Antiqua" w:hAnsi="Book Antiqua"/>
          <w:i/>
          <w:sz w:val="24"/>
          <w:szCs w:val="24"/>
          <w:lang w:val="en-US"/>
        </w:rPr>
        <w:t>v</w:t>
      </w:r>
      <w:r w:rsidR="00275156" w:rsidRPr="00C32C79">
        <w:rPr>
          <w:rFonts w:ascii="Book Antiqua" w:hAnsi="Book Antiqua"/>
          <w:i/>
          <w:sz w:val="24"/>
          <w:szCs w:val="24"/>
          <w:lang w:val="en-US"/>
        </w:rPr>
        <w:t>s</w:t>
      </w:r>
      <w:r w:rsidR="00221E67" w:rsidRPr="00C32C79">
        <w:rPr>
          <w:rFonts w:ascii="Book Antiqua" w:hAnsi="Book Antiqua" w:hint="eastAsia"/>
          <w:sz w:val="24"/>
          <w:szCs w:val="24"/>
          <w:lang w:val="en-US" w:eastAsia="zh-CN"/>
        </w:rPr>
        <w:t xml:space="preserve"> </w:t>
      </w:r>
      <w:r w:rsidR="00965A98" w:rsidRPr="00C32C79">
        <w:rPr>
          <w:rFonts w:ascii="Book Antiqua" w:hAnsi="Book Antiqua"/>
          <w:sz w:val="24"/>
          <w:szCs w:val="24"/>
          <w:lang w:val="en-US"/>
        </w:rPr>
        <w:t>27.4</w:t>
      </w:r>
      <w:r w:rsidR="00221E67" w:rsidRPr="00C32C79">
        <w:rPr>
          <w:rFonts w:ascii="Book Antiqua" w:hAnsi="Book Antiqua"/>
          <w:sz w:val="24"/>
          <w:szCs w:val="24"/>
          <w:lang w:val="en-US"/>
        </w:rPr>
        <w:t xml:space="preserve"> ± </w:t>
      </w:r>
      <w:r w:rsidR="00965A98" w:rsidRPr="00C32C79">
        <w:rPr>
          <w:rFonts w:ascii="Book Antiqua" w:hAnsi="Book Antiqua"/>
          <w:sz w:val="24"/>
          <w:szCs w:val="24"/>
          <w:lang w:val="en-US"/>
        </w:rPr>
        <w:t>5.2</w:t>
      </w:r>
      <w:r w:rsidR="0010791D" w:rsidRPr="00C32C79">
        <w:rPr>
          <w:rFonts w:ascii="Book Antiqua" w:hAnsi="Book Antiqua"/>
          <w:sz w:val="24"/>
          <w:szCs w:val="24"/>
          <w:lang w:val="en-US"/>
        </w:rPr>
        <w:t xml:space="preserve"> kg/m</w:t>
      </w:r>
      <w:r w:rsidR="0061022A" w:rsidRPr="00C32C79">
        <w:rPr>
          <w:rFonts w:ascii="Book Antiqua" w:hAnsi="Book Antiqua"/>
          <w:sz w:val="24"/>
          <w:szCs w:val="24"/>
          <w:vertAlign w:val="superscript"/>
          <w:lang w:val="en-US"/>
        </w:rPr>
        <w:t>2</w:t>
      </w:r>
      <w:r w:rsidR="0010791D" w:rsidRPr="00C32C79">
        <w:rPr>
          <w:rFonts w:ascii="Book Antiqua" w:hAnsi="Book Antiqua"/>
          <w:sz w:val="24"/>
          <w:szCs w:val="24"/>
          <w:lang w:val="en-US"/>
        </w:rPr>
        <w:t>)</w:t>
      </w:r>
      <w:r w:rsidR="00E977AA" w:rsidRPr="00C32C79">
        <w:rPr>
          <w:rFonts w:ascii="Book Antiqua" w:hAnsi="Book Antiqua" w:hint="eastAsia"/>
          <w:sz w:val="24"/>
          <w:szCs w:val="24"/>
          <w:lang w:val="en-US" w:eastAsia="zh-CN"/>
        </w:rPr>
        <w:t xml:space="preserve"> </w:t>
      </w:r>
      <w:r w:rsidR="005D177B" w:rsidRPr="00C32C79">
        <w:rPr>
          <w:rFonts w:ascii="Book Antiqua" w:hAnsi="Book Antiqua"/>
          <w:sz w:val="24"/>
          <w:szCs w:val="24"/>
          <w:lang w:val="en-US"/>
        </w:rPr>
        <w:t xml:space="preserve">but </w:t>
      </w:r>
      <w:r w:rsidR="00275156" w:rsidRPr="00C32C79">
        <w:rPr>
          <w:rFonts w:ascii="Book Antiqua" w:hAnsi="Book Antiqua"/>
          <w:sz w:val="24"/>
          <w:szCs w:val="24"/>
          <w:lang w:val="en-US"/>
        </w:rPr>
        <w:t xml:space="preserve">had </w:t>
      </w:r>
      <w:r w:rsidR="00301550" w:rsidRPr="00C32C79">
        <w:rPr>
          <w:rFonts w:ascii="Book Antiqua" w:hAnsi="Book Antiqua"/>
          <w:sz w:val="24"/>
          <w:szCs w:val="24"/>
          <w:lang w:val="en-US"/>
        </w:rPr>
        <w:t>higher fasting g</w:t>
      </w:r>
      <w:r w:rsidR="00965A98" w:rsidRPr="00C32C79">
        <w:rPr>
          <w:rFonts w:ascii="Book Antiqua" w:hAnsi="Book Antiqua"/>
          <w:sz w:val="24"/>
          <w:szCs w:val="24"/>
          <w:lang w:val="en-US"/>
        </w:rPr>
        <w:t>lucose levels</w:t>
      </w:r>
      <w:r w:rsidR="00BF0295" w:rsidRPr="00C32C79">
        <w:rPr>
          <w:rFonts w:ascii="Book Antiqua" w:hAnsi="Book Antiqua"/>
          <w:sz w:val="24"/>
          <w:szCs w:val="24"/>
          <w:lang w:val="en-US"/>
        </w:rPr>
        <w:t xml:space="preserve"> compared with</w:t>
      </w:r>
      <w:r w:rsidR="00965A98" w:rsidRPr="00C32C79">
        <w:rPr>
          <w:rFonts w:ascii="Book Antiqua" w:hAnsi="Book Antiqua"/>
          <w:sz w:val="24"/>
          <w:szCs w:val="24"/>
          <w:lang w:val="en-US"/>
        </w:rPr>
        <w:t xml:space="preserve"> NT</w:t>
      </w:r>
      <w:r w:rsidR="005D177B" w:rsidRPr="00C32C79">
        <w:rPr>
          <w:rFonts w:ascii="Book Antiqua" w:hAnsi="Book Antiqua"/>
          <w:sz w:val="24"/>
          <w:szCs w:val="24"/>
          <w:lang w:val="en-US"/>
        </w:rPr>
        <w:t xml:space="preserve"> individuals</w:t>
      </w:r>
      <w:r w:rsidR="00965A98" w:rsidRPr="00C32C79">
        <w:rPr>
          <w:rFonts w:ascii="Book Antiqua" w:hAnsi="Book Antiqua"/>
          <w:sz w:val="24"/>
          <w:szCs w:val="24"/>
          <w:lang w:val="en-US"/>
        </w:rPr>
        <w:t xml:space="preserve"> (93.2</w:t>
      </w:r>
      <w:r w:rsidR="00221E67" w:rsidRPr="00C32C79">
        <w:rPr>
          <w:rFonts w:ascii="Book Antiqua" w:hAnsi="Book Antiqua"/>
          <w:sz w:val="24"/>
          <w:szCs w:val="24"/>
          <w:lang w:val="en-US"/>
        </w:rPr>
        <w:t xml:space="preserve"> ± </w:t>
      </w:r>
      <w:r w:rsidR="00965A98" w:rsidRPr="00C32C79">
        <w:rPr>
          <w:rFonts w:ascii="Book Antiqua" w:hAnsi="Book Antiqua"/>
          <w:sz w:val="24"/>
          <w:szCs w:val="24"/>
          <w:lang w:val="en-US"/>
        </w:rPr>
        <w:t xml:space="preserve">20.9 </w:t>
      </w:r>
      <w:r w:rsidR="00E977AA" w:rsidRPr="00C32C79">
        <w:rPr>
          <w:rFonts w:ascii="Book Antiqua" w:hAnsi="Book Antiqua"/>
          <w:sz w:val="24"/>
          <w:szCs w:val="24"/>
          <w:lang w:val="en-US"/>
        </w:rPr>
        <w:t>mg/</w:t>
      </w:r>
      <w:proofErr w:type="spellStart"/>
      <w:r w:rsidR="00E977AA" w:rsidRPr="00C32C79">
        <w:rPr>
          <w:rFonts w:ascii="Book Antiqua" w:hAnsi="Book Antiqua"/>
          <w:sz w:val="24"/>
          <w:szCs w:val="24"/>
          <w:lang w:val="en-US"/>
        </w:rPr>
        <w:t>dL</w:t>
      </w:r>
      <w:proofErr w:type="spellEnd"/>
      <w:r w:rsidR="00E977AA" w:rsidRPr="00C32C79">
        <w:rPr>
          <w:rFonts w:ascii="Book Antiqua" w:hAnsi="Book Antiqua"/>
          <w:i/>
          <w:sz w:val="24"/>
          <w:szCs w:val="24"/>
          <w:lang w:val="en-US"/>
        </w:rPr>
        <w:t xml:space="preserve"> </w:t>
      </w:r>
      <w:r w:rsidR="004F5A35" w:rsidRPr="00C32C79">
        <w:rPr>
          <w:rFonts w:ascii="Book Antiqua" w:hAnsi="Book Antiqua"/>
          <w:i/>
          <w:sz w:val="24"/>
          <w:szCs w:val="24"/>
          <w:lang w:val="en-US"/>
        </w:rPr>
        <w:t>vs</w:t>
      </w:r>
      <w:r w:rsidR="00E977AA" w:rsidRPr="00C32C79">
        <w:rPr>
          <w:rFonts w:ascii="Book Antiqua" w:hAnsi="Book Antiqua" w:hint="eastAsia"/>
          <w:i/>
          <w:sz w:val="24"/>
          <w:szCs w:val="24"/>
          <w:lang w:val="en-US" w:eastAsia="zh-CN"/>
        </w:rPr>
        <w:t xml:space="preserve"> </w:t>
      </w:r>
      <w:r w:rsidR="00965A98" w:rsidRPr="00C32C79">
        <w:rPr>
          <w:rFonts w:ascii="Book Antiqua" w:hAnsi="Book Antiqua"/>
          <w:sz w:val="24"/>
          <w:szCs w:val="24"/>
          <w:lang w:val="en-US"/>
        </w:rPr>
        <w:t>85.5</w:t>
      </w:r>
      <w:r w:rsidR="00221E67" w:rsidRPr="00C32C79">
        <w:rPr>
          <w:rFonts w:ascii="Book Antiqua" w:hAnsi="Book Antiqua"/>
          <w:sz w:val="24"/>
          <w:szCs w:val="24"/>
          <w:lang w:val="en-US"/>
        </w:rPr>
        <w:t xml:space="preserve"> ± </w:t>
      </w:r>
      <w:r w:rsidR="00965A98" w:rsidRPr="00C32C79">
        <w:rPr>
          <w:rFonts w:ascii="Book Antiqua" w:hAnsi="Book Antiqua"/>
          <w:sz w:val="24"/>
          <w:szCs w:val="24"/>
          <w:lang w:val="en-US"/>
        </w:rPr>
        <w:t>12.5 mg</w:t>
      </w:r>
      <w:r w:rsidR="0010791D" w:rsidRPr="00C32C79">
        <w:rPr>
          <w:rFonts w:ascii="Book Antiqua" w:hAnsi="Book Antiqua"/>
          <w:sz w:val="24"/>
          <w:szCs w:val="24"/>
          <w:lang w:val="en-US"/>
        </w:rPr>
        <w:t>/</w:t>
      </w:r>
      <w:proofErr w:type="spellStart"/>
      <w:r w:rsidR="00965A98" w:rsidRPr="00C32C79">
        <w:rPr>
          <w:rFonts w:ascii="Book Antiqua" w:hAnsi="Book Antiqua"/>
          <w:sz w:val="24"/>
          <w:szCs w:val="24"/>
          <w:lang w:val="en-US"/>
        </w:rPr>
        <w:t>d</w:t>
      </w:r>
      <w:r w:rsidR="00E977AA" w:rsidRPr="00C32C79">
        <w:rPr>
          <w:rFonts w:ascii="Book Antiqua" w:hAnsi="Book Antiqua"/>
          <w:sz w:val="24"/>
          <w:szCs w:val="24"/>
          <w:lang w:val="en-US"/>
        </w:rPr>
        <w:t>L</w:t>
      </w:r>
      <w:proofErr w:type="spellEnd"/>
      <w:r w:rsidR="00965A98" w:rsidRPr="00C32C79">
        <w:rPr>
          <w:rFonts w:ascii="Book Antiqua" w:hAnsi="Book Antiqua"/>
          <w:sz w:val="24"/>
          <w:szCs w:val="24"/>
          <w:lang w:val="en-US"/>
        </w:rPr>
        <w:t xml:space="preserve">, </w:t>
      </w:r>
      <w:r w:rsidR="00EA0EFF" w:rsidRPr="00C32C79">
        <w:rPr>
          <w:rFonts w:ascii="Book Antiqua" w:hAnsi="Book Antiqua"/>
          <w:i/>
          <w:sz w:val="24"/>
          <w:szCs w:val="24"/>
          <w:lang w:val="en-US"/>
        </w:rPr>
        <w:t>P &lt;</w:t>
      </w:r>
      <w:r w:rsidR="00B13BDE" w:rsidRPr="00C32C79">
        <w:rPr>
          <w:rFonts w:ascii="Book Antiqua" w:hAnsi="Book Antiqua"/>
          <w:sz w:val="24"/>
          <w:szCs w:val="24"/>
          <w:lang w:val="en-US"/>
        </w:rPr>
        <w:t xml:space="preserve"> </w:t>
      </w:r>
      <w:r w:rsidR="00957BED" w:rsidRPr="00C32C79">
        <w:rPr>
          <w:rFonts w:ascii="Book Antiqua" w:hAnsi="Book Antiqua"/>
          <w:sz w:val="24"/>
          <w:szCs w:val="24"/>
          <w:lang w:val="en-US"/>
        </w:rPr>
        <w:t>0.05</w:t>
      </w:r>
      <w:r w:rsidR="0010791D" w:rsidRPr="00C32C79">
        <w:rPr>
          <w:rFonts w:ascii="Book Antiqua" w:hAnsi="Book Antiqua"/>
          <w:sz w:val="24"/>
          <w:szCs w:val="24"/>
          <w:lang w:val="en-US"/>
        </w:rPr>
        <w:t>)</w:t>
      </w:r>
      <w:r w:rsidR="00301550" w:rsidRPr="00C32C79">
        <w:rPr>
          <w:rFonts w:ascii="Book Antiqua" w:hAnsi="Book Antiqua"/>
          <w:sz w:val="24"/>
          <w:szCs w:val="24"/>
          <w:lang w:val="en-US"/>
        </w:rPr>
        <w:t>. At the end of</w:t>
      </w:r>
      <w:r w:rsidR="009B2DFE" w:rsidRPr="00C32C79">
        <w:rPr>
          <w:rFonts w:ascii="Book Antiqua" w:hAnsi="Book Antiqua"/>
          <w:sz w:val="24"/>
          <w:szCs w:val="24"/>
          <w:lang w:val="en-US"/>
        </w:rPr>
        <w:t xml:space="preserve"> </w:t>
      </w:r>
      <w:r w:rsidR="005D177B" w:rsidRPr="00C32C79">
        <w:rPr>
          <w:rFonts w:ascii="Book Antiqua" w:hAnsi="Book Antiqua"/>
          <w:sz w:val="24"/>
          <w:szCs w:val="24"/>
          <w:lang w:val="en-US"/>
        </w:rPr>
        <w:t xml:space="preserve">the </w:t>
      </w:r>
      <w:r w:rsidR="00B77515" w:rsidRPr="00C32C79">
        <w:rPr>
          <w:rFonts w:ascii="Book Antiqua" w:hAnsi="Book Antiqua"/>
          <w:sz w:val="24"/>
          <w:szCs w:val="24"/>
          <w:lang w:val="en-US"/>
        </w:rPr>
        <w:t>10</w:t>
      </w:r>
      <w:r w:rsidR="005D177B" w:rsidRPr="00C32C79">
        <w:rPr>
          <w:rFonts w:ascii="Book Antiqua" w:hAnsi="Book Antiqua"/>
          <w:sz w:val="24"/>
          <w:szCs w:val="24"/>
          <w:lang w:val="en-US"/>
        </w:rPr>
        <w:t>-</w:t>
      </w:r>
      <w:r w:rsidR="00B77515" w:rsidRPr="00C32C79">
        <w:rPr>
          <w:rFonts w:ascii="Book Antiqua" w:hAnsi="Book Antiqua"/>
          <w:sz w:val="24"/>
          <w:szCs w:val="24"/>
          <w:lang w:val="en-US"/>
        </w:rPr>
        <w:t>year</w:t>
      </w:r>
      <w:r w:rsidR="00301550" w:rsidRPr="00C32C79">
        <w:rPr>
          <w:rFonts w:ascii="Book Antiqua" w:hAnsi="Book Antiqua"/>
          <w:sz w:val="24"/>
          <w:szCs w:val="24"/>
          <w:lang w:val="en-US"/>
        </w:rPr>
        <w:t xml:space="preserve"> follow-up</w:t>
      </w:r>
      <w:r w:rsidR="00BF0295" w:rsidRPr="00C32C79">
        <w:rPr>
          <w:rFonts w:ascii="Book Antiqua" w:hAnsi="Book Antiqua"/>
          <w:sz w:val="24"/>
          <w:szCs w:val="24"/>
          <w:lang w:val="en-US"/>
        </w:rPr>
        <w:t xml:space="preserve"> period</w:t>
      </w:r>
      <w:r w:rsidR="00301550" w:rsidRPr="00C32C79">
        <w:rPr>
          <w:rFonts w:ascii="Book Antiqua" w:hAnsi="Book Antiqua"/>
          <w:sz w:val="24"/>
          <w:szCs w:val="24"/>
          <w:lang w:val="en-US"/>
        </w:rPr>
        <w:t xml:space="preserve">, </w:t>
      </w:r>
      <w:r w:rsidR="001A6C7B" w:rsidRPr="00C32C79">
        <w:rPr>
          <w:rFonts w:ascii="Book Antiqua" w:hAnsi="Book Antiqua"/>
          <w:sz w:val="24"/>
          <w:szCs w:val="24"/>
          <w:lang w:val="en-US"/>
        </w:rPr>
        <w:t xml:space="preserve">patients in </w:t>
      </w:r>
      <w:r w:rsidR="00BF0295" w:rsidRPr="00C32C79">
        <w:rPr>
          <w:rFonts w:ascii="Book Antiqua" w:hAnsi="Book Antiqua"/>
          <w:sz w:val="24"/>
          <w:szCs w:val="24"/>
          <w:lang w:val="en-US"/>
        </w:rPr>
        <w:t xml:space="preserve">the </w:t>
      </w:r>
      <w:r w:rsidR="0010791D" w:rsidRPr="00C32C79">
        <w:rPr>
          <w:rFonts w:ascii="Book Antiqua" w:hAnsi="Book Antiqua"/>
          <w:sz w:val="24"/>
          <w:szCs w:val="24"/>
          <w:lang w:val="en-US"/>
        </w:rPr>
        <w:t>WCH</w:t>
      </w:r>
      <w:r w:rsidR="003A07A2" w:rsidRPr="00C32C79">
        <w:rPr>
          <w:rFonts w:ascii="Book Antiqua" w:hAnsi="Book Antiqua"/>
          <w:sz w:val="24"/>
          <w:szCs w:val="24"/>
          <w:lang w:val="en-US"/>
        </w:rPr>
        <w:t>T</w:t>
      </w:r>
      <w:r w:rsidR="0010791D" w:rsidRPr="00C32C79">
        <w:rPr>
          <w:rFonts w:ascii="Book Antiqua" w:hAnsi="Book Antiqua"/>
          <w:sz w:val="24"/>
          <w:szCs w:val="24"/>
          <w:lang w:val="en-US"/>
        </w:rPr>
        <w:t xml:space="preserve"> group </w:t>
      </w:r>
      <w:r w:rsidR="001A6C7B" w:rsidRPr="00C32C79">
        <w:rPr>
          <w:rFonts w:ascii="Book Antiqua" w:hAnsi="Book Antiqua"/>
          <w:sz w:val="24"/>
          <w:szCs w:val="24"/>
          <w:lang w:val="en-US"/>
        </w:rPr>
        <w:t xml:space="preserve">were </w:t>
      </w:r>
      <w:r w:rsidRPr="00C32C79">
        <w:rPr>
          <w:rFonts w:ascii="Book Antiqua" w:hAnsi="Book Antiqua"/>
          <w:sz w:val="24"/>
          <w:szCs w:val="24"/>
          <w:lang w:val="en-US"/>
        </w:rPr>
        <w:t xml:space="preserve">more likely to develop diabetes </w:t>
      </w:r>
      <w:r w:rsidR="005D177B" w:rsidRPr="00C32C79">
        <w:rPr>
          <w:rFonts w:ascii="Book Antiqua" w:hAnsi="Book Antiqua"/>
          <w:sz w:val="24"/>
          <w:szCs w:val="24"/>
          <w:lang w:val="en-US"/>
        </w:rPr>
        <w:t>than</w:t>
      </w:r>
      <w:r w:rsidR="009B2DFE" w:rsidRPr="00C32C79">
        <w:rPr>
          <w:rFonts w:ascii="Book Antiqua" w:hAnsi="Book Antiqua"/>
          <w:sz w:val="24"/>
          <w:szCs w:val="24"/>
          <w:lang w:val="en-US"/>
        </w:rPr>
        <w:t xml:space="preserve"> </w:t>
      </w:r>
      <w:r w:rsidR="001A6C7B" w:rsidRPr="00C32C79">
        <w:rPr>
          <w:rFonts w:ascii="Book Antiqua" w:hAnsi="Book Antiqua"/>
          <w:sz w:val="24"/>
          <w:szCs w:val="24"/>
          <w:lang w:val="en-US"/>
        </w:rPr>
        <w:t xml:space="preserve">those in </w:t>
      </w:r>
      <w:r w:rsidR="00965A98" w:rsidRPr="00C32C79">
        <w:rPr>
          <w:rFonts w:ascii="Book Antiqua" w:hAnsi="Book Antiqua"/>
          <w:sz w:val="24"/>
          <w:szCs w:val="24"/>
          <w:lang w:val="en-US"/>
        </w:rPr>
        <w:t>the NT</w:t>
      </w:r>
      <w:r w:rsidR="009D7815" w:rsidRPr="00C32C79">
        <w:rPr>
          <w:rFonts w:ascii="Book Antiqua" w:hAnsi="Book Antiqua"/>
          <w:sz w:val="24"/>
          <w:szCs w:val="24"/>
          <w:lang w:val="en-US"/>
        </w:rPr>
        <w:t xml:space="preserve"> group (</w:t>
      </w:r>
      <w:r w:rsidR="005D177B" w:rsidRPr="00C32C79">
        <w:rPr>
          <w:rFonts w:ascii="Book Antiqua" w:hAnsi="Book Antiqua"/>
          <w:sz w:val="24"/>
          <w:szCs w:val="24"/>
          <w:lang w:val="en-US"/>
        </w:rPr>
        <w:t>o</w:t>
      </w:r>
      <w:r w:rsidR="009D7815" w:rsidRPr="00C32C79">
        <w:rPr>
          <w:rFonts w:ascii="Book Antiqua" w:hAnsi="Book Antiqua"/>
          <w:sz w:val="24"/>
          <w:szCs w:val="24"/>
          <w:lang w:val="en-US"/>
        </w:rPr>
        <w:t xml:space="preserve">dds </w:t>
      </w:r>
      <w:r w:rsidR="005D177B" w:rsidRPr="00C32C79">
        <w:rPr>
          <w:rFonts w:ascii="Book Antiqua" w:hAnsi="Book Antiqua"/>
          <w:sz w:val="24"/>
          <w:szCs w:val="24"/>
          <w:lang w:val="en-US"/>
        </w:rPr>
        <w:t>r</w:t>
      </w:r>
      <w:r w:rsidR="009D7815" w:rsidRPr="00C32C79">
        <w:rPr>
          <w:rFonts w:ascii="Book Antiqua" w:hAnsi="Book Antiqua"/>
          <w:sz w:val="24"/>
          <w:szCs w:val="24"/>
          <w:lang w:val="en-US"/>
        </w:rPr>
        <w:t>atio: 2.9</w:t>
      </w:r>
      <w:proofErr w:type="gramStart"/>
      <w:r w:rsidR="009D7815" w:rsidRPr="00C32C79">
        <w:rPr>
          <w:rFonts w:ascii="Book Antiqua" w:hAnsi="Book Antiqua"/>
          <w:sz w:val="24"/>
          <w:szCs w:val="24"/>
          <w:lang w:val="en-US"/>
        </w:rPr>
        <w:t>)</w:t>
      </w:r>
      <w:r w:rsidR="00706CF7" w:rsidRPr="00C32C79">
        <w:rPr>
          <w:rFonts w:ascii="Book Antiqua" w:hAnsi="Book Antiqua"/>
          <w:sz w:val="24"/>
          <w:szCs w:val="24"/>
          <w:vertAlign w:val="superscript"/>
          <w:lang w:val="en-US"/>
        </w:rPr>
        <w:t>[</w:t>
      </w:r>
      <w:proofErr w:type="gramEnd"/>
      <w:r w:rsidR="001B4AFD" w:rsidRPr="00C32C79">
        <w:rPr>
          <w:rFonts w:ascii="Book Antiqua" w:hAnsi="Book Antiqua"/>
          <w:sz w:val="24"/>
          <w:szCs w:val="24"/>
          <w:vertAlign w:val="superscript"/>
          <w:lang w:val="en-US"/>
        </w:rPr>
        <w:t>1</w:t>
      </w:r>
      <w:r w:rsidR="00B57C95" w:rsidRPr="00C32C79">
        <w:rPr>
          <w:rFonts w:ascii="Book Antiqua" w:hAnsi="Book Antiqua"/>
          <w:sz w:val="24"/>
          <w:szCs w:val="24"/>
          <w:vertAlign w:val="superscript"/>
          <w:lang w:val="en-US"/>
        </w:rPr>
        <w:t>6</w:t>
      </w:r>
      <w:r w:rsidR="001B4AFD" w:rsidRPr="00C32C79">
        <w:rPr>
          <w:rFonts w:ascii="Book Antiqua" w:hAnsi="Book Antiqua"/>
          <w:sz w:val="24"/>
          <w:szCs w:val="24"/>
          <w:vertAlign w:val="superscript"/>
          <w:lang w:val="en-US"/>
        </w:rPr>
        <w:t>]</w:t>
      </w:r>
      <w:r w:rsidR="0099268E" w:rsidRPr="00C32C79">
        <w:rPr>
          <w:rFonts w:ascii="Book Antiqua" w:hAnsi="Book Antiqua"/>
          <w:sz w:val="24"/>
          <w:szCs w:val="24"/>
          <w:lang w:val="en-US"/>
        </w:rPr>
        <w:t>.</w:t>
      </w:r>
    </w:p>
    <w:p w:rsidR="00ED0835" w:rsidRPr="00C32C79" w:rsidRDefault="009D187B" w:rsidP="00087A54">
      <w:pPr>
        <w:adjustRightInd w:val="0"/>
        <w:snapToGrid w:val="0"/>
        <w:spacing w:after="0" w:line="360" w:lineRule="auto"/>
        <w:ind w:firstLineChars="150" w:firstLine="360"/>
        <w:jc w:val="both"/>
        <w:rPr>
          <w:rFonts w:ascii="Book Antiqua" w:hAnsi="Book Antiqua"/>
          <w:sz w:val="24"/>
          <w:szCs w:val="24"/>
          <w:lang w:val="en-US"/>
        </w:rPr>
      </w:pPr>
      <w:r w:rsidRPr="00C32C79">
        <w:rPr>
          <w:rFonts w:ascii="Book Antiqua" w:hAnsi="Book Antiqua"/>
          <w:sz w:val="24"/>
          <w:szCs w:val="24"/>
          <w:lang w:val="en-US"/>
        </w:rPr>
        <w:t xml:space="preserve">A study conducted in Turkey by </w:t>
      </w:r>
      <w:proofErr w:type="spellStart"/>
      <w:proofErr w:type="gramStart"/>
      <w:r w:rsidRPr="00C32C79">
        <w:rPr>
          <w:rFonts w:ascii="Book Antiqua" w:hAnsi="Book Antiqua"/>
          <w:sz w:val="24"/>
          <w:szCs w:val="24"/>
          <w:lang w:val="en-US"/>
        </w:rPr>
        <w:t>Afsar</w:t>
      </w:r>
      <w:proofErr w:type="spellEnd"/>
      <w:r w:rsidR="00664D7D" w:rsidRPr="00C32C79">
        <w:rPr>
          <w:rFonts w:ascii="Book Antiqua" w:hAnsi="Book Antiqua"/>
          <w:sz w:val="24"/>
          <w:szCs w:val="24"/>
          <w:vertAlign w:val="superscript"/>
          <w:lang w:val="en-US"/>
        </w:rPr>
        <w:t>[</w:t>
      </w:r>
      <w:proofErr w:type="gramEnd"/>
      <w:r w:rsidR="00664D7D" w:rsidRPr="00C32C79">
        <w:rPr>
          <w:rFonts w:ascii="Book Antiqua" w:hAnsi="Book Antiqua"/>
          <w:sz w:val="24"/>
          <w:szCs w:val="24"/>
          <w:vertAlign w:val="superscript"/>
          <w:lang w:val="en-US"/>
        </w:rPr>
        <w:t>17]</w:t>
      </w:r>
      <w:r w:rsidRPr="00C32C79">
        <w:rPr>
          <w:rFonts w:ascii="Book Antiqua" w:hAnsi="Book Antiqua"/>
          <w:sz w:val="24"/>
          <w:szCs w:val="24"/>
          <w:lang w:val="en-US"/>
        </w:rPr>
        <w:t xml:space="preserve"> revealed that </w:t>
      </w:r>
      <w:r w:rsidR="00687324" w:rsidRPr="00C32C79">
        <w:rPr>
          <w:rFonts w:ascii="Book Antiqua" w:hAnsi="Book Antiqua"/>
          <w:sz w:val="24"/>
          <w:szCs w:val="24"/>
          <w:lang w:val="en-US"/>
        </w:rPr>
        <w:t xml:space="preserve">the </w:t>
      </w:r>
      <w:r w:rsidRPr="00C32C79">
        <w:rPr>
          <w:rFonts w:ascii="Book Antiqua" w:hAnsi="Book Antiqua"/>
          <w:sz w:val="24"/>
          <w:szCs w:val="24"/>
          <w:lang w:val="en-US"/>
        </w:rPr>
        <w:t>progres</w:t>
      </w:r>
      <w:r w:rsidR="00DD6819" w:rsidRPr="00C32C79">
        <w:rPr>
          <w:rFonts w:ascii="Book Antiqua" w:hAnsi="Book Antiqua"/>
          <w:sz w:val="24"/>
          <w:szCs w:val="24"/>
          <w:lang w:val="en-US"/>
        </w:rPr>
        <w:t xml:space="preserve">sion from sustained NT to </w:t>
      </w:r>
      <w:r w:rsidR="00750683" w:rsidRPr="00C32C79">
        <w:rPr>
          <w:rFonts w:ascii="Book Antiqua" w:hAnsi="Book Antiqua"/>
          <w:sz w:val="24"/>
          <w:szCs w:val="24"/>
          <w:lang w:val="en-US"/>
        </w:rPr>
        <w:t>S</w:t>
      </w:r>
      <w:r w:rsidR="00DD6819" w:rsidRPr="00C32C79">
        <w:rPr>
          <w:rFonts w:ascii="Book Antiqua" w:hAnsi="Book Antiqua"/>
          <w:sz w:val="24"/>
          <w:szCs w:val="24"/>
          <w:lang w:val="en-US"/>
        </w:rPr>
        <w:t>HT</w:t>
      </w:r>
      <w:r w:rsidRPr="00C32C79">
        <w:rPr>
          <w:rFonts w:ascii="Book Antiqua" w:hAnsi="Book Antiqua"/>
          <w:sz w:val="24"/>
          <w:szCs w:val="24"/>
          <w:lang w:val="en-US"/>
        </w:rPr>
        <w:t xml:space="preserve"> involves</w:t>
      </w:r>
      <w:r w:rsidR="00404F30" w:rsidRPr="00C32C79">
        <w:rPr>
          <w:rFonts w:ascii="Book Antiqua" w:hAnsi="Book Antiqua"/>
          <w:sz w:val="24"/>
          <w:szCs w:val="24"/>
          <w:lang w:val="en-US"/>
        </w:rPr>
        <w:t xml:space="preserve"> a</w:t>
      </w:r>
      <w:r w:rsidR="00687324" w:rsidRPr="00C32C79">
        <w:rPr>
          <w:rFonts w:ascii="Book Antiqua" w:hAnsi="Book Antiqua"/>
          <w:sz w:val="24"/>
          <w:szCs w:val="24"/>
          <w:lang w:val="en-US"/>
        </w:rPr>
        <w:t>n increase</w:t>
      </w:r>
      <w:r w:rsidR="000218C5" w:rsidRPr="00C32C79">
        <w:rPr>
          <w:rFonts w:ascii="Book Antiqua" w:hAnsi="Book Antiqua"/>
          <w:sz w:val="24"/>
          <w:szCs w:val="24"/>
          <w:lang w:val="en-US"/>
        </w:rPr>
        <w:t xml:space="preserve"> </w:t>
      </w:r>
      <w:r w:rsidRPr="00C32C79">
        <w:rPr>
          <w:rFonts w:ascii="Book Antiqua" w:hAnsi="Book Antiqua"/>
          <w:sz w:val="24"/>
          <w:szCs w:val="24"/>
          <w:lang w:val="en-US"/>
        </w:rPr>
        <w:t xml:space="preserve">in serum uric acid levels, impaired fasting glucose levels, </w:t>
      </w:r>
      <w:r w:rsidR="00404F30" w:rsidRPr="00C32C79">
        <w:rPr>
          <w:rFonts w:ascii="Book Antiqua" w:hAnsi="Book Antiqua"/>
          <w:sz w:val="24"/>
          <w:szCs w:val="24"/>
          <w:lang w:val="en-US"/>
        </w:rPr>
        <w:t xml:space="preserve">and </w:t>
      </w:r>
      <w:r w:rsidRPr="00C32C79">
        <w:rPr>
          <w:rFonts w:ascii="Book Antiqua" w:hAnsi="Book Antiqua"/>
          <w:sz w:val="24"/>
          <w:szCs w:val="24"/>
          <w:lang w:val="en-US"/>
        </w:rPr>
        <w:t>increase</w:t>
      </w:r>
      <w:r w:rsidR="00404F30" w:rsidRPr="00C32C79">
        <w:rPr>
          <w:rFonts w:ascii="Book Antiqua" w:hAnsi="Book Antiqua"/>
          <w:sz w:val="24"/>
          <w:szCs w:val="24"/>
          <w:lang w:val="en-US"/>
        </w:rPr>
        <w:t>s</w:t>
      </w:r>
      <w:r w:rsidRPr="00C32C79">
        <w:rPr>
          <w:rFonts w:ascii="Book Antiqua" w:hAnsi="Book Antiqua"/>
          <w:sz w:val="24"/>
          <w:szCs w:val="24"/>
          <w:lang w:val="en-US"/>
        </w:rPr>
        <w:t xml:space="preserve"> in </w:t>
      </w:r>
      <w:r w:rsidR="004B203F" w:rsidRPr="00C32C79">
        <w:rPr>
          <w:rFonts w:ascii="Book Antiqua" w:hAnsi="Book Antiqua"/>
          <w:sz w:val="24"/>
          <w:szCs w:val="24"/>
          <w:lang w:val="en-US"/>
        </w:rPr>
        <w:t>BMI</w:t>
      </w:r>
      <w:r w:rsidRPr="00C32C79">
        <w:rPr>
          <w:rFonts w:ascii="Book Antiqua" w:hAnsi="Book Antiqua"/>
          <w:sz w:val="24"/>
          <w:szCs w:val="24"/>
          <w:lang w:val="en-US"/>
        </w:rPr>
        <w:t xml:space="preserve"> and waist circumference. </w:t>
      </w:r>
      <w:r w:rsidR="00404F30" w:rsidRPr="00C32C79">
        <w:rPr>
          <w:rFonts w:ascii="Book Antiqua" w:hAnsi="Book Antiqua"/>
          <w:sz w:val="24"/>
          <w:szCs w:val="24"/>
          <w:lang w:val="en-US"/>
        </w:rPr>
        <w:t>The p</w:t>
      </w:r>
      <w:r w:rsidRPr="00C32C79">
        <w:rPr>
          <w:rFonts w:ascii="Book Antiqua" w:hAnsi="Book Antiqua"/>
          <w:sz w:val="24"/>
          <w:szCs w:val="24"/>
          <w:lang w:val="en-US"/>
        </w:rPr>
        <w:t>resence of metabolic syndrome was hi</w:t>
      </w:r>
      <w:r w:rsidR="00DD6819" w:rsidRPr="00C32C79">
        <w:rPr>
          <w:rFonts w:ascii="Book Antiqua" w:hAnsi="Book Antiqua"/>
          <w:sz w:val="24"/>
          <w:szCs w:val="24"/>
          <w:lang w:val="en-US"/>
        </w:rPr>
        <w:t>ghest in</w:t>
      </w:r>
      <w:r w:rsidR="00404F30" w:rsidRPr="00C32C79">
        <w:rPr>
          <w:rFonts w:ascii="Book Antiqua" w:hAnsi="Book Antiqua"/>
          <w:sz w:val="24"/>
          <w:szCs w:val="24"/>
          <w:lang w:val="en-US"/>
        </w:rPr>
        <w:t xml:space="preserve"> people with</w:t>
      </w:r>
      <w:r w:rsidR="00747D7D" w:rsidRPr="00C32C79">
        <w:rPr>
          <w:rFonts w:ascii="Book Antiqua" w:hAnsi="Book Antiqua"/>
          <w:sz w:val="24"/>
          <w:szCs w:val="24"/>
          <w:lang w:val="en-US"/>
        </w:rPr>
        <w:t xml:space="preserve"> S</w:t>
      </w:r>
      <w:r w:rsidR="00DD6819" w:rsidRPr="00C32C79">
        <w:rPr>
          <w:rFonts w:ascii="Book Antiqua" w:hAnsi="Book Antiqua"/>
          <w:sz w:val="24"/>
          <w:szCs w:val="24"/>
          <w:lang w:val="en-US"/>
        </w:rPr>
        <w:t>HT</w:t>
      </w:r>
      <w:r w:rsidRPr="00C32C79">
        <w:rPr>
          <w:rFonts w:ascii="Book Antiqua" w:hAnsi="Book Antiqua"/>
          <w:sz w:val="24"/>
          <w:szCs w:val="24"/>
          <w:lang w:val="en-US"/>
        </w:rPr>
        <w:t xml:space="preserve"> and lo</w:t>
      </w:r>
      <w:r w:rsidR="00747D7D" w:rsidRPr="00C32C79">
        <w:rPr>
          <w:rFonts w:ascii="Book Antiqua" w:hAnsi="Book Antiqua"/>
          <w:sz w:val="24"/>
          <w:szCs w:val="24"/>
          <w:lang w:val="en-US"/>
        </w:rPr>
        <w:t xml:space="preserve">west in </w:t>
      </w:r>
      <w:r w:rsidR="00687324" w:rsidRPr="00C32C79">
        <w:rPr>
          <w:rFonts w:ascii="Book Antiqua" w:hAnsi="Book Antiqua"/>
          <w:sz w:val="24"/>
          <w:szCs w:val="24"/>
          <w:lang w:val="en-US"/>
        </w:rPr>
        <w:t>those</w:t>
      </w:r>
      <w:r w:rsidR="00747D7D" w:rsidRPr="00C32C79">
        <w:rPr>
          <w:rFonts w:ascii="Book Antiqua" w:hAnsi="Book Antiqua"/>
          <w:sz w:val="24"/>
          <w:szCs w:val="24"/>
          <w:lang w:val="en-US"/>
        </w:rPr>
        <w:t xml:space="preserve"> </w:t>
      </w:r>
      <w:r w:rsidR="004B203F" w:rsidRPr="00C32C79">
        <w:rPr>
          <w:rFonts w:ascii="Book Antiqua" w:hAnsi="Book Antiqua"/>
          <w:sz w:val="24"/>
          <w:szCs w:val="24"/>
          <w:lang w:val="en-US"/>
        </w:rPr>
        <w:t xml:space="preserve">with </w:t>
      </w:r>
      <w:r w:rsidR="00DD6819" w:rsidRPr="00C32C79">
        <w:rPr>
          <w:rFonts w:ascii="Book Antiqua" w:hAnsi="Book Antiqua"/>
          <w:sz w:val="24"/>
          <w:szCs w:val="24"/>
          <w:lang w:val="en-US"/>
        </w:rPr>
        <w:t>sustained NT</w:t>
      </w:r>
      <w:r w:rsidR="00DA75CF" w:rsidRPr="00C32C79">
        <w:rPr>
          <w:rFonts w:ascii="Book Antiqua" w:hAnsi="Book Antiqua" w:hint="eastAsia"/>
          <w:sz w:val="24"/>
          <w:szCs w:val="24"/>
          <w:lang w:val="en-US" w:eastAsia="zh-CN"/>
        </w:rPr>
        <w:t xml:space="preserve"> </w:t>
      </w:r>
      <w:r w:rsidRPr="00C32C79">
        <w:rPr>
          <w:rFonts w:ascii="Book Antiqua" w:hAnsi="Book Antiqua"/>
          <w:sz w:val="24"/>
          <w:szCs w:val="24"/>
          <w:lang w:val="en-US"/>
        </w:rPr>
        <w:t>(</w:t>
      </w:r>
      <w:r w:rsidR="00EA0EFF" w:rsidRPr="00C32C79">
        <w:rPr>
          <w:rFonts w:ascii="Book Antiqua" w:hAnsi="Book Antiqua"/>
          <w:i/>
          <w:sz w:val="24"/>
          <w:szCs w:val="24"/>
          <w:lang w:val="en-US"/>
        </w:rPr>
        <w:t>P &lt;</w:t>
      </w:r>
      <w:r w:rsidR="00B13BDE" w:rsidRPr="00C32C79">
        <w:rPr>
          <w:rFonts w:ascii="Book Antiqua" w:hAnsi="Book Antiqua"/>
          <w:sz w:val="24"/>
          <w:szCs w:val="24"/>
          <w:lang w:val="en-US"/>
        </w:rPr>
        <w:t xml:space="preserve"> </w:t>
      </w:r>
      <w:r w:rsidRPr="00C32C79">
        <w:rPr>
          <w:rFonts w:ascii="Book Antiqua" w:hAnsi="Book Antiqua"/>
          <w:sz w:val="24"/>
          <w:szCs w:val="24"/>
          <w:lang w:val="en-US"/>
        </w:rPr>
        <w:t>0.0001).</w:t>
      </w:r>
      <w:r w:rsidR="00687324" w:rsidRPr="00C32C79">
        <w:rPr>
          <w:rFonts w:ascii="Book Antiqua" w:hAnsi="Book Antiqua"/>
          <w:sz w:val="24"/>
          <w:szCs w:val="24"/>
          <w:lang w:val="en-US"/>
        </w:rPr>
        <w:t>This study</w:t>
      </w:r>
      <w:r w:rsidR="00747D7D" w:rsidRPr="00C32C79">
        <w:rPr>
          <w:rFonts w:ascii="Book Antiqua" w:hAnsi="Book Antiqua"/>
          <w:sz w:val="24"/>
          <w:szCs w:val="24"/>
          <w:lang w:val="en-US"/>
        </w:rPr>
        <w:t xml:space="preserve"> </w:t>
      </w:r>
      <w:r w:rsidRPr="00C32C79">
        <w:rPr>
          <w:rFonts w:ascii="Book Antiqua" w:hAnsi="Book Antiqua"/>
          <w:sz w:val="24"/>
          <w:szCs w:val="24"/>
          <w:lang w:val="en-US"/>
        </w:rPr>
        <w:t>conc</w:t>
      </w:r>
      <w:r w:rsidR="00512FE0" w:rsidRPr="00C32C79">
        <w:rPr>
          <w:rFonts w:ascii="Book Antiqua" w:hAnsi="Book Antiqua"/>
          <w:sz w:val="24"/>
          <w:szCs w:val="24"/>
          <w:lang w:val="en-US"/>
        </w:rPr>
        <w:t>l</w:t>
      </w:r>
      <w:r w:rsidRPr="00C32C79">
        <w:rPr>
          <w:rFonts w:ascii="Book Antiqua" w:hAnsi="Book Antiqua"/>
          <w:sz w:val="24"/>
          <w:szCs w:val="24"/>
          <w:lang w:val="en-US"/>
        </w:rPr>
        <w:t>uded that the cha</w:t>
      </w:r>
      <w:r w:rsidR="00512FE0" w:rsidRPr="00C32C79">
        <w:rPr>
          <w:rFonts w:ascii="Book Antiqua" w:hAnsi="Book Antiqua"/>
          <w:sz w:val="24"/>
          <w:szCs w:val="24"/>
          <w:lang w:val="en-US"/>
        </w:rPr>
        <w:t>nge</w:t>
      </w:r>
      <w:r w:rsidR="00687324" w:rsidRPr="00C32C79">
        <w:rPr>
          <w:rFonts w:ascii="Book Antiqua" w:hAnsi="Book Antiqua"/>
          <w:sz w:val="24"/>
          <w:szCs w:val="24"/>
          <w:lang w:val="en-US"/>
        </w:rPr>
        <w:t>s</w:t>
      </w:r>
      <w:r w:rsidR="00512FE0" w:rsidRPr="00C32C79">
        <w:rPr>
          <w:rFonts w:ascii="Book Antiqua" w:hAnsi="Book Antiqua"/>
          <w:sz w:val="24"/>
          <w:szCs w:val="24"/>
          <w:lang w:val="en-US"/>
        </w:rPr>
        <w:t xml:space="preserve"> in these parameters </w:t>
      </w:r>
      <w:r w:rsidR="000E2A82" w:rsidRPr="00C32C79">
        <w:rPr>
          <w:rFonts w:ascii="Book Antiqua" w:hAnsi="Book Antiqua"/>
          <w:sz w:val="24"/>
          <w:szCs w:val="24"/>
          <w:lang w:val="en-US"/>
        </w:rPr>
        <w:t>we</w:t>
      </w:r>
      <w:r w:rsidR="00687324" w:rsidRPr="00C32C79">
        <w:rPr>
          <w:rFonts w:ascii="Book Antiqua" w:hAnsi="Book Antiqua"/>
          <w:sz w:val="24"/>
          <w:szCs w:val="24"/>
          <w:lang w:val="en-US"/>
        </w:rPr>
        <w:t>re</w:t>
      </w:r>
      <w:r w:rsidR="000E2A82" w:rsidRPr="00C32C79">
        <w:rPr>
          <w:rFonts w:ascii="Book Antiqua" w:hAnsi="Book Antiqua"/>
          <w:sz w:val="24"/>
          <w:szCs w:val="24"/>
          <w:lang w:val="en-US"/>
        </w:rPr>
        <w:t xml:space="preserve"> </w:t>
      </w:r>
      <w:r w:rsidR="00512FE0" w:rsidRPr="00C32C79">
        <w:rPr>
          <w:rFonts w:ascii="Book Antiqua" w:hAnsi="Book Antiqua"/>
          <w:sz w:val="24"/>
          <w:szCs w:val="24"/>
          <w:lang w:val="en-US"/>
        </w:rPr>
        <w:t xml:space="preserve">not as </w:t>
      </w:r>
      <w:r w:rsidR="002A58BB" w:rsidRPr="00C32C79">
        <w:rPr>
          <w:rFonts w:ascii="Book Antiqua" w:hAnsi="Book Antiqua"/>
          <w:sz w:val="24"/>
          <w:szCs w:val="24"/>
          <w:lang w:val="en-US"/>
        </w:rPr>
        <w:t>substantial</w:t>
      </w:r>
      <w:r w:rsidRPr="00C32C79">
        <w:rPr>
          <w:rFonts w:ascii="Book Antiqua" w:hAnsi="Book Antiqua"/>
          <w:sz w:val="24"/>
          <w:szCs w:val="24"/>
          <w:lang w:val="en-US"/>
        </w:rPr>
        <w:t xml:space="preserve"> </w:t>
      </w:r>
      <w:r w:rsidR="00DD6819" w:rsidRPr="00C32C79">
        <w:rPr>
          <w:rFonts w:ascii="Book Antiqua" w:hAnsi="Book Antiqua"/>
          <w:sz w:val="24"/>
          <w:szCs w:val="24"/>
          <w:lang w:val="en-US"/>
        </w:rPr>
        <w:t>in the WCHT</w:t>
      </w:r>
      <w:r w:rsidR="002A58BB" w:rsidRPr="00C32C79">
        <w:rPr>
          <w:rFonts w:ascii="Book Antiqua" w:hAnsi="Book Antiqua"/>
          <w:sz w:val="24"/>
          <w:szCs w:val="24"/>
          <w:lang w:val="en-US"/>
        </w:rPr>
        <w:t xml:space="preserve"> </w:t>
      </w:r>
      <w:r w:rsidR="00512FE0" w:rsidRPr="00C32C79">
        <w:rPr>
          <w:rFonts w:ascii="Book Antiqua" w:hAnsi="Book Antiqua"/>
          <w:sz w:val="24"/>
          <w:szCs w:val="24"/>
          <w:lang w:val="en-US"/>
        </w:rPr>
        <w:t xml:space="preserve">group as </w:t>
      </w:r>
      <w:r w:rsidR="00921EFC" w:rsidRPr="00C32C79">
        <w:rPr>
          <w:rFonts w:ascii="Book Antiqua" w:hAnsi="Book Antiqua"/>
          <w:sz w:val="24"/>
          <w:szCs w:val="24"/>
          <w:lang w:val="en-US"/>
        </w:rPr>
        <w:t>they were when comparing</w:t>
      </w:r>
      <w:r w:rsidR="00512FE0" w:rsidRPr="00C32C79">
        <w:rPr>
          <w:rFonts w:ascii="Book Antiqua" w:hAnsi="Book Antiqua"/>
          <w:sz w:val="24"/>
          <w:szCs w:val="24"/>
          <w:lang w:val="en-US"/>
        </w:rPr>
        <w:t xml:space="preserve"> the </w:t>
      </w:r>
      <w:r w:rsidR="000E2A82" w:rsidRPr="00C32C79">
        <w:rPr>
          <w:rFonts w:ascii="Book Antiqua" w:hAnsi="Book Antiqua"/>
          <w:sz w:val="24"/>
          <w:szCs w:val="24"/>
          <w:lang w:val="en-US"/>
        </w:rPr>
        <w:t>MHT</w:t>
      </w:r>
      <w:r w:rsidR="002A58BB" w:rsidRPr="00C32C79">
        <w:rPr>
          <w:rFonts w:ascii="Book Antiqua" w:hAnsi="Book Antiqua"/>
          <w:sz w:val="24"/>
          <w:szCs w:val="24"/>
          <w:lang w:val="en-US"/>
        </w:rPr>
        <w:t xml:space="preserve"> </w:t>
      </w:r>
      <w:r w:rsidR="00DD6819" w:rsidRPr="00C32C79">
        <w:rPr>
          <w:rFonts w:ascii="Book Antiqua" w:hAnsi="Book Antiqua"/>
          <w:sz w:val="24"/>
          <w:szCs w:val="24"/>
          <w:lang w:val="en-US"/>
        </w:rPr>
        <w:t xml:space="preserve">and </w:t>
      </w:r>
      <w:r w:rsidR="000E2A82" w:rsidRPr="00C32C79">
        <w:rPr>
          <w:rFonts w:ascii="Book Antiqua" w:hAnsi="Book Antiqua"/>
          <w:sz w:val="24"/>
          <w:szCs w:val="24"/>
          <w:lang w:val="en-US"/>
        </w:rPr>
        <w:t>S</w:t>
      </w:r>
      <w:r w:rsidR="00DD6819" w:rsidRPr="00C32C79">
        <w:rPr>
          <w:rFonts w:ascii="Book Antiqua" w:hAnsi="Book Antiqua"/>
          <w:sz w:val="24"/>
          <w:szCs w:val="24"/>
          <w:lang w:val="en-US"/>
        </w:rPr>
        <w:t>HT group</w:t>
      </w:r>
      <w:r w:rsidR="000867FF" w:rsidRPr="00C32C79">
        <w:rPr>
          <w:rFonts w:ascii="Book Antiqua" w:hAnsi="Book Antiqua"/>
          <w:sz w:val="24"/>
          <w:szCs w:val="24"/>
          <w:lang w:val="en-US"/>
        </w:rPr>
        <w:t>s</w:t>
      </w:r>
      <w:r w:rsidR="000E2A82" w:rsidRPr="00C32C79">
        <w:rPr>
          <w:rFonts w:ascii="Book Antiqua" w:hAnsi="Book Antiqua"/>
          <w:sz w:val="24"/>
          <w:szCs w:val="24"/>
          <w:lang w:val="en-US"/>
        </w:rPr>
        <w:t xml:space="preserve"> </w:t>
      </w:r>
      <w:r w:rsidR="00921EFC" w:rsidRPr="00C32C79">
        <w:rPr>
          <w:rFonts w:ascii="Book Antiqua" w:hAnsi="Book Antiqua"/>
          <w:sz w:val="24"/>
          <w:szCs w:val="24"/>
          <w:lang w:val="en-US"/>
        </w:rPr>
        <w:t xml:space="preserve">to the </w:t>
      </w:r>
      <w:r w:rsidR="00DD6819" w:rsidRPr="00C32C79">
        <w:rPr>
          <w:rFonts w:ascii="Book Antiqua" w:hAnsi="Book Antiqua"/>
          <w:sz w:val="24"/>
          <w:szCs w:val="24"/>
          <w:lang w:val="en-US"/>
        </w:rPr>
        <w:t>NT</w:t>
      </w:r>
      <w:r w:rsidR="002A58BB" w:rsidRPr="00C32C79">
        <w:rPr>
          <w:rFonts w:ascii="Book Antiqua" w:hAnsi="Book Antiqua"/>
          <w:sz w:val="24"/>
          <w:szCs w:val="24"/>
          <w:lang w:val="en-US"/>
        </w:rPr>
        <w:t xml:space="preserve"> </w:t>
      </w:r>
      <w:r w:rsidR="00921EFC" w:rsidRPr="00C32C79">
        <w:rPr>
          <w:rFonts w:ascii="Book Antiqua" w:hAnsi="Book Antiqua"/>
          <w:sz w:val="24"/>
          <w:szCs w:val="24"/>
          <w:lang w:val="en-US"/>
        </w:rPr>
        <w:t>group</w:t>
      </w:r>
      <w:r w:rsidR="00512FE0" w:rsidRPr="00C32C79">
        <w:rPr>
          <w:rFonts w:ascii="Book Antiqua" w:hAnsi="Book Antiqua"/>
          <w:sz w:val="24"/>
          <w:szCs w:val="24"/>
          <w:lang w:val="en-US"/>
        </w:rPr>
        <w:t>.</w:t>
      </w:r>
    </w:p>
    <w:p w:rsidR="00ED0835" w:rsidRPr="00C32C79" w:rsidRDefault="00ED0835" w:rsidP="00087A54">
      <w:pPr>
        <w:adjustRightInd w:val="0"/>
        <w:snapToGrid w:val="0"/>
        <w:spacing w:after="0" w:line="360" w:lineRule="auto"/>
        <w:ind w:firstLineChars="200" w:firstLine="480"/>
        <w:jc w:val="both"/>
        <w:rPr>
          <w:rFonts w:ascii="Book Antiqua" w:hAnsi="Book Antiqua"/>
          <w:sz w:val="24"/>
          <w:szCs w:val="24"/>
          <w:lang w:val="en-US" w:eastAsia="zh-CN"/>
        </w:rPr>
      </w:pPr>
      <w:r w:rsidRPr="00C32C79">
        <w:rPr>
          <w:rFonts w:ascii="Book Antiqua" w:hAnsi="Book Antiqua"/>
          <w:sz w:val="24"/>
          <w:szCs w:val="24"/>
          <w:lang w:val="en-US"/>
        </w:rPr>
        <w:t xml:space="preserve">Several other studies have shown that the prevalence of impaired fasting glucose </w:t>
      </w:r>
      <w:r w:rsidR="00A705E1" w:rsidRPr="00C32C79">
        <w:rPr>
          <w:rFonts w:ascii="Book Antiqua" w:hAnsi="Book Antiqua"/>
          <w:sz w:val="24"/>
          <w:szCs w:val="24"/>
          <w:lang w:val="en-US"/>
        </w:rPr>
        <w:t xml:space="preserve">levels </w:t>
      </w:r>
      <w:r w:rsidRPr="00C32C79">
        <w:rPr>
          <w:rFonts w:ascii="Book Antiqua" w:hAnsi="Book Antiqua"/>
          <w:sz w:val="24"/>
          <w:szCs w:val="24"/>
          <w:lang w:val="en-US"/>
        </w:rPr>
        <w:t xml:space="preserve">and </w:t>
      </w:r>
      <w:r w:rsidR="00404F30" w:rsidRPr="00C32C79">
        <w:rPr>
          <w:rFonts w:ascii="Book Antiqua" w:hAnsi="Book Antiqua"/>
          <w:sz w:val="24"/>
          <w:szCs w:val="24"/>
          <w:lang w:val="en-US"/>
        </w:rPr>
        <w:t>abnormal</w:t>
      </w:r>
      <w:r w:rsidRPr="00C32C79">
        <w:rPr>
          <w:rFonts w:ascii="Book Antiqua" w:hAnsi="Book Antiqua"/>
          <w:sz w:val="24"/>
          <w:szCs w:val="24"/>
          <w:lang w:val="en-US"/>
        </w:rPr>
        <w:t xml:space="preserve"> glucose tolerance test </w:t>
      </w:r>
      <w:r w:rsidR="00A705E1" w:rsidRPr="00C32C79">
        <w:rPr>
          <w:rFonts w:ascii="Book Antiqua" w:hAnsi="Book Antiqua"/>
          <w:sz w:val="24"/>
          <w:szCs w:val="24"/>
          <w:lang w:val="en-US"/>
        </w:rPr>
        <w:t>results</w:t>
      </w:r>
      <w:r w:rsidR="00DA08E6" w:rsidRPr="00C32C79">
        <w:rPr>
          <w:rFonts w:ascii="Book Antiqua" w:hAnsi="Book Antiqua"/>
          <w:sz w:val="24"/>
          <w:szCs w:val="24"/>
          <w:lang w:val="en-US"/>
        </w:rPr>
        <w:t xml:space="preserve"> </w:t>
      </w:r>
      <w:r w:rsidR="00373503" w:rsidRPr="00C32C79">
        <w:rPr>
          <w:rFonts w:ascii="Book Antiqua" w:hAnsi="Book Antiqua"/>
          <w:sz w:val="24"/>
          <w:szCs w:val="24"/>
          <w:lang w:val="en-US"/>
        </w:rPr>
        <w:t>is</w:t>
      </w:r>
      <w:r w:rsidR="00DA08E6" w:rsidRPr="00C32C79">
        <w:rPr>
          <w:rFonts w:ascii="Book Antiqua" w:hAnsi="Book Antiqua"/>
          <w:sz w:val="24"/>
          <w:szCs w:val="24"/>
          <w:lang w:val="en-US"/>
        </w:rPr>
        <w:t xml:space="preserve"> </w:t>
      </w:r>
      <w:r w:rsidRPr="00C32C79">
        <w:rPr>
          <w:rFonts w:ascii="Book Antiqua" w:hAnsi="Book Antiqua"/>
          <w:sz w:val="24"/>
          <w:szCs w:val="24"/>
          <w:lang w:val="en-US"/>
        </w:rPr>
        <w:t xml:space="preserve">higher in WCHT </w:t>
      </w:r>
      <w:r w:rsidR="00373503" w:rsidRPr="00C32C79">
        <w:rPr>
          <w:rFonts w:ascii="Book Antiqua" w:hAnsi="Book Antiqua"/>
          <w:sz w:val="24"/>
          <w:szCs w:val="24"/>
          <w:lang w:val="en-US"/>
        </w:rPr>
        <w:t>patients</w:t>
      </w:r>
      <w:r w:rsidR="00DA08E6" w:rsidRPr="00C32C79">
        <w:rPr>
          <w:rFonts w:ascii="Book Antiqua" w:hAnsi="Book Antiqua"/>
          <w:sz w:val="24"/>
          <w:szCs w:val="24"/>
          <w:lang w:val="en-US"/>
        </w:rPr>
        <w:t xml:space="preserve"> </w:t>
      </w:r>
      <w:r w:rsidR="00404F30" w:rsidRPr="00C32C79">
        <w:rPr>
          <w:rFonts w:ascii="Book Antiqua" w:hAnsi="Book Antiqua"/>
          <w:sz w:val="24"/>
          <w:szCs w:val="24"/>
          <w:lang w:val="en-US"/>
        </w:rPr>
        <w:t>than in</w:t>
      </w:r>
      <w:r w:rsidR="00822F67" w:rsidRPr="00C32C79">
        <w:rPr>
          <w:rFonts w:ascii="Book Antiqua" w:hAnsi="Book Antiqua"/>
          <w:sz w:val="24"/>
          <w:szCs w:val="24"/>
          <w:lang w:val="en-US"/>
        </w:rPr>
        <w:t xml:space="preserve"> NT</w:t>
      </w:r>
      <w:r w:rsidR="00404F30" w:rsidRPr="00C32C79">
        <w:rPr>
          <w:rFonts w:ascii="Book Antiqua" w:hAnsi="Book Antiqua"/>
          <w:sz w:val="24"/>
          <w:szCs w:val="24"/>
          <w:lang w:val="en-US"/>
        </w:rPr>
        <w:t xml:space="preserve"> individual</w:t>
      </w:r>
      <w:r w:rsidR="00822F67" w:rsidRPr="00C32C79">
        <w:rPr>
          <w:rFonts w:ascii="Book Antiqua" w:hAnsi="Book Antiqua"/>
          <w:sz w:val="24"/>
          <w:szCs w:val="24"/>
          <w:lang w:val="en-US"/>
        </w:rPr>
        <w:t>s</w:t>
      </w:r>
      <w:r w:rsidR="005D5F89" w:rsidRPr="00C32C79">
        <w:rPr>
          <w:rFonts w:ascii="Book Antiqua" w:hAnsi="Book Antiqua"/>
          <w:sz w:val="24"/>
          <w:szCs w:val="24"/>
          <w:lang w:val="en-US"/>
        </w:rPr>
        <w:t xml:space="preserve">. </w:t>
      </w:r>
      <w:r w:rsidRPr="00C32C79">
        <w:rPr>
          <w:rFonts w:ascii="Book Antiqua" w:hAnsi="Book Antiqua"/>
          <w:sz w:val="24"/>
          <w:szCs w:val="24"/>
          <w:lang w:val="en-US"/>
        </w:rPr>
        <w:t xml:space="preserve">These findings suggest that WCHT is associated with glucose dysregulation and </w:t>
      </w:r>
      <w:r w:rsidR="00404F30" w:rsidRPr="00C32C79">
        <w:rPr>
          <w:rFonts w:ascii="Book Antiqua" w:hAnsi="Book Antiqua"/>
          <w:sz w:val="24"/>
          <w:szCs w:val="24"/>
          <w:lang w:val="en-US"/>
        </w:rPr>
        <w:t>an</w:t>
      </w:r>
      <w:r w:rsidRPr="00C32C79">
        <w:rPr>
          <w:rFonts w:ascii="Book Antiqua" w:hAnsi="Book Antiqua"/>
          <w:sz w:val="24"/>
          <w:szCs w:val="24"/>
          <w:lang w:val="en-US"/>
        </w:rPr>
        <w:t xml:space="preserve"> increased </w:t>
      </w:r>
      <w:proofErr w:type="spellStart"/>
      <w:r w:rsidRPr="00C32C79">
        <w:rPr>
          <w:rFonts w:ascii="Book Antiqua" w:hAnsi="Book Antiqua"/>
          <w:sz w:val="24"/>
          <w:szCs w:val="24"/>
          <w:lang w:val="en-US"/>
        </w:rPr>
        <w:t>riskfor</w:t>
      </w:r>
      <w:proofErr w:type="spellEnd"/>
      <w:r w:rsidR="00A06509" w:rsidRPr="00C32C79">
        <w:rPr>
          <w:rFonts w:ascii="Book Antiqua" w:hAnsi="Book Antiqua"/>
          <w:sz w:val="24"/>
          <w:szCs w:val="24"/>
          <w:lang w:val="en-US"/>
        </w:rPr>
        <w:t xml:space="preserve"> </w:t>
      </w:r>
      <w:proofErr w:type="gramStart"/>
      <w:r w:rsidRPr="00C32C79">
        <w:rPr>
          <w:rFonts w:ascii="Book Antiqua" w:hAnsi="Book Antiqua"/>
          <w:sz w:val="24"/>
          <w:szCs w:val="24"/>
          <w:lang w:val="en-US"/>
        </w:rPr>
        <w:t>dia</w:t>
      </w:r>
      <w:r w:rsidR="009D7815" w:rsidRPr="00C32C79">
        <w:rPr>
          <w:rFonts w:ascii="Book Antiqua" w:hAnsi="Book Antiqua"/>
          <w:sz w:val="24"/>
          <w:szCs w:val="24"/>
          <w:lang w:val="en-US"/>
        </w:rPr>
        <w:t>betes</w:t>
      </w:r>
      <w:r w:rsidR="001B4AFD" w:rsidRPr="00C32C79">
        <w:rPr>
          <w:rFonts w:ascii="Book Antiqua" w:hAnsi="Book Antiqua"/>
          <w:sz w:val="24"/>
          <w:szCs w:val="24"/>
          <w:vertAlign w:val="superscript"/>
          <w:lang w:val="en-US"/>
        </w:rPr>
        <w:t>[</w:t>
      </w:r>
      <w:proofErr w:type="gramEnd"/>
      <w:r w:rsidR="001B4AFD" w:rsidRPr="00C32C79">
        <w:rPr>
          <w:rFonts w:ascii="Book Antiqua" w:hAnsi="Book Antiqua"/>
          <w:sz w:val="24"/>
          <w:szCs w:val="24"/>
          <w:vertAlign w:val="superscript"/>
          <w:lang w:val="en-US"/>
        </w:rPr>
        <w:t>1</w:t>
      </w:r>
      <w:r w:rsidR="00B57C95" w:rsidRPr="00C32C79">
        <w:rPr>
          <w:rFonts w:ascii="Book Antiqua" w:hAnsi="Book Antiqua"/>
          <w:sz w:val="24"/>
          <w:szCs w:val="24"/>
          <w:vertAlign w:val="superscript"/>
          <w:lang w:val="en-US"/>
        </w:rPr>
        <w:t>8,19</w:t>
      </w:r>
      <w:r w:rsidR="001B4AFD" w:rsidRPr="00C32C79">
        <w:rPr>
          <w:rFonts w:ascii="Book Antiqua" w:hAnsi="Book Antiqua"/>
          <w:sz w:val="24"/>
          <w:szCs w:val="24"/>
          <w:vertAlign w:val="superscript"/>
          <w:lang w:val="en-US"/>
        </w:rPr>
        <w:t>]</w:t>
      </w:r>
      <w:r w:rsidR="009D7815" w:rsidRPr="00C32C79">
        <w:rPr>
          <w:rFonts w:ascii="Book Antiqua" w:hAnsi="Book Antiqua"/>
          <w:sz w:val="24"/>
          <w:szCs w:val="24"/>
          <w:lang w:val="en-US"/>
        </w:rPr>
        <w:t>.</w:t>
      </w:r>
      <w:r w:rsidR="00A06509" w:rsidRPr="00C32C79">
        <w:rPr>
          <w:rFonts w:ascii="Book Antiqua" w:hAnsi="Book Antiqua" w:hint="eastAsia"/>
          <w:sz w:val="24"/>
          <w:szCs w:val="24"/>
          <w:lang w:val="en-US" w:eastAsia="zh-CN"/>
        </w:rPr>
        <w:t xml:space="preserve"> </w:t>
      </w:r>
    </w:p>
    <w:p w:rsidR="00624246" w:rsidRPr="00C32C79" w:rsidRDefault="0014768F" w:rsidP="00087A54">
      <w:pPr>
        <w:adjustRightInd w:val="0"/>
        <w:snapToGrid w:val="0"/>
        <w:spacing w:after="0" w:line="360" w:lineRule="auto"/>
        <w:ind w:firstLineChars="200" w:firstLine="480"/>
        <w:jc w:val="both"/>
        <w:rPr>
          <w:rFonts w:ascii="Book Antiqua" w:hAnsi="Book Antiqua"/>
          <w:sz w:val="24"/>
          <w:szCs w:val="24"/>
          <w:lang w:val="en-US"/>
        </w:rPr>
      </w:pPr>
      <w:r w:rsidRPr="00C32C79">
        <w:rPr>
          <w:rFonts w:ascii="Book Antiqua" w:hAnsi="Book Antiqua"/>
          <w:sz w:val="24"/>
          <w:szCs w:val="24"/>
          <w:lang w:val="en-US"/>
        </w:rPr>
        <w:lastRenderedPageBreak/>
        <w:t>Therefore</w:t>
      </w:r>
      <w:r w:rsidR="00404F30" w:rsidRPr="00C32C79">
        <w:rPr>
          <w:rFonts w:ascii="Book Antiqua" w:hAnsi="Book Antiqua"/>
          <w:sz w:val="24"/>
          <w:szCs w:val="24"/>
          <w:lang w:val="en-US"/>
        </w:rPr>
        <w:t>,</w:t>
      </w:r>
      <w:r w:rsidR="002A58BB" w:rsidRPr="00C32C79">
        <w:rPr>
          <w:rFonts w:ascii="Book Antiqua" w:hAnsi="Book Antiqua"/>
          <w:sz w:val="24"/>
          <w:szCs w:val="24"/>
          <w:lang w:val="en-US"/>
        </w:rPr>
        <w:t xml:space="preserve"> </w:t>
      </w:r>
      <w:r w:rsidRPr="00C32C79">
        <w:rPr>
          <w:rFonts w:ascii="Book Antiqua" w:hAnsi="Book Antiqua"/>
          <w:sz w:val="24"/>
          <w:szCs w:val="24"/>
          <w:lang w:val="en-US"/>
        </w:rPr>
        <w:t>WCHT is an initial sign</w:t>
      </w:r>
      <w:r w:rsidR="00404F30" w:rsidRPr="00C32C79">
        <w:rPr>
          <w:rFonts w:ascii="Book Antiqua" w:hAnsi="Book Antiqua"/>
          <w:sz w:val="24"/>
          <w:szCs w:val="24"/>
          <w:lang w:val="en-US"/>
        </w:rPr>
        <w:t xml:space="preserve"> of deteriorating health</w:t>
      </w:r>
      <w:r w:rsidRPr="00C32C79">
        <w:rPr>
          <w:rFonts w:ascii="Book Antiqua" w:hAnsi="Book Antiqua"/>
          <w:sz w:val="24"/>
          <w:szCs w:val="24"/>
          <w:lang w:val="en-US"/>
        </w:rPr>
        <w:t xml:space="preserve">. It </w:t>
      </w:r>
      <w:r w:rsidR="00A705E1" w:rsidRPr="00C32C79">
        <w:rPr>
          <w:rFonts w:ascii="Book Antiqua" w:hAnsi="Book Antiqua"/>
          <w:sz w:val="24"/>
          <w:szCs w:val="24"/>
          <w:lang w:val="en-US"/>
        </w:rPr>
        <w:t xml:space="preserve">commonly </w:t>
      </w:r>
      <w:r w:rsidRPr="00C32C79">
        <w:rPr>
          <w:rFonts w:ascii="Book Antiqua" w:hAnsi="Book Antiqua"/>
          <w:sz w:val="24"/>
          <w:szCs w:val="24"/>
          <w:lang w:val="en-US"/>
        </w:rPr>
        <w:t xml:space="preserve">accompanies hyperlipidemia, </w:t>
      </w:r>
      <w:r w:rsidR="00A705E1" w:rsidRPr="00C32C79">
        <w:rPr>
          <w:rFonts w:ascii="Book Antiqua" w:hAnsi="Book Antiqua"/>
          <w:sz w:val="24"/>
          <w:szCs w:val="24"/>
          <w:lang w:val="en-US"/>
        </w:rPr>
        <w:t>elevated</w:t>
      </w:r>
      <w:r w:rsidR="00A135EE" w:rsidRPr="00C32C79">
        <w:rPr>
          <w:rFonts w:ascii="Book Antiqua" w:hAnsi="Book Antiqua"/>
          <w:sz w:val="24"/>
          <w:szCs w:val="24"/>
          <w:lang w:val="en-US"/>
        </w:rPr>
        <w:t xml:space="preserve"> </w:t>
      </w:r>
      <w:r w:rsidRPr="00C32C79">
        <w:rPr>
          <w:rFonts w:ascii="Book Antiqua" w:hAnsi="Book Antiqua"/>
          <w:sz w:val="24"/>
          <w:szCs w:val="24"/>
          <w:lang w:val="en-US"/>
        </w:rPr>
        <w:t xml:space="preserve">fasting glucose levels and a tendency </w:t>
      </w:r>
      <w:r w:rsidR="00404F30" w:rsidRPr="00C32C79">
        <w:rPr>
          <w:rFonts w:ascii="Book Antiqua" w:hAnsi="Book Antiqua"/>
          <w:sz w:val="24"/>
          <w:szCs w:val="24"/>
          <w:lang w:val="en-US"/>
        </w:rPr>
        <w:t xml:space="preserve">toward </w:t>
      </w:r>
      <w:r w:rsidRPr="00C32C79">
        <w:rPr>
          <w:rFonts w:ascii="Book Antiqua" w:hAnsi="Book Antiqua"/>
          <w:sz w:val="24"/>
          <w:szCs w:val="24"/>
          <w:lang w:val="en-US"/>
        </w:rPr>
        <w:t>being overweight.</w:t>
      </w:r>
    </w:p>
    <w:p w:rsidR="00624246" w:rsidRPr="00C32C79" w:rsidRDefault="00624246" w:rsidP="00087A54">
      <w:pPr>
        <w:adjustRightInd w:val="0"/>
        <w:snapToGrid w:val="0"/>
        <w:spacing w:after="0" w:line="360" w:lineRule="auto"/>
        <w:jc w:val="both"/>
        <w:rPr>
          <w:rFonts w:ascii="Book Antiqua" w:hAnsi="Book Antiqua"/>
          <w:b/>
          <w:sz w:val="24"/>
          <w:szCs w:val="24"/>
          <w:lang w:val="en-US"/>
        </w:rPr>
      </w:pPr>
    </w:p>
    <w:p w:rsidR="008F135B" w:rsidRPr="00C32C79" w:rsidRDefault="003A34C3" w:rsidP="00087A54">
      <w:pPr>
        <w:adjustRightInd w:val="0"/>
        <w:snapToGrid w:val="0"/>
        <w:spacing w:after="0" w:line="360" w:lineRule="auto"/>
        <w:jc w:val="both"/>
        <w:rPr>
          <w:rFonts w:ascii="Book Antiqua" w:hAnsi="Book Antiqua"/>
          <w:sz w:val="24"/>
          <w:szCs w:val="24"/>
          <w:lang w:val="en-US"/>
        </w:rPr>
      </w:pPr>
      <w:r w:rsidRPr="00C32C79">
        <w:rPr>
          <w:rFonts w:ascii="Book Antiqua" w:hAnsi="Book Antiqua"/>
          <w:b/>
          <w:sz w:val="24"/>
          <w:szCs w:val="24"/>
          <w:lang w:val="en-US"/>
        </w:rPr>
        <w:t>WHITE</w:t>
      </w:r>
      <w:r w:rsidR="00404F30" w:rsidRPr="00C32C79">
        <w:rPr>
          <w:rFonts w:ascii="Book Antiqua" w:hAnsi="Book Antiqua"/>
          <w:b/>
          <w:sz w:val="24"/>
          <w:szCs w:val="24"/>
          <w:lang w:val="en-US"/>
        </w:rPr>
        <w:t>-</w:t>
      </w:r>
      <w:r w:rsidRPr="00C32C79">
        <w:rPr>
          <w:rFonts w:ascii="Book Antiqua" w:hAnsi="Book Antiqua"/>
          <w:b/>
          <w:sz w:val="24"/>
          <w:szCs w:val="24"/>
          <w:lang w:val="en-US"/>
        </w:rPr>
        <w:t xml:space="preserve"> COAT HYPERTENSION</w:t>
      </w:r>
      <w:r w:rsidR="00FE1E0C" w:rsidRPr="00C32C79">
        <w:rPr>
          <w:rFonts w:ascii="Book Antiqua" w:hAnsi="Book Antiqua"/>
          <w:b/>
          <w:sz w:val="24"/>
          <w:szCs w:val="24"/>
          <w:lang w:val="en-US"/>
        </w:rPr>
        <w:t xml:space="preserve"> </w:t>
      </w:r>
      <w:r w:rsidR="00404F30" w:rsidRPr="00C32C79">
        <w:rPr>
          <w:rFonts w:ascii="Book Antiqua" w:hAnsi="Book Antiqua"/>
          <w:b/>
          <w:sz w:val="24"/>
          <w:szCs w:val="24"/>
          <w:lang w:val="en-US"/>
        </w:rPr>
        <w:t xml:space="preserve">IN </w:t>
      </w:r>
      <w:r w:rsidR="00A04CE2" w:rsidRPr="00C32C79">
        <w:rPr>
          <w:rFonts w:ascii="Book Antiqua" w:hAnsi="Book Antiqua"/>
          <w:b/>
          <w:sz w:val="24"/>
          <w:szCs w:val="24"/>
          <w:lang w:val="en-US"/>
        </w:rPr>
        <w:t>ELDER</w:t>
      </w:r>
      <w:r w:rsidR="00CC694A" w:rsidRPr="00C32C79">
        <w:rPr>
          <w:rFonts w:ascii="Book Antiqua" w:hAnsi="Book Antiqua"/>
          <w:b/>
          <w:sz w:val="24"/>
          <w:szCs w:val="24"/>
          <w:lang w:val="en-US"/>
        </w:rPr>
        <w:t>LY PATIENTS</w:t>
      </w:r>
    </w:p>
    <w:p w:rsidR="009720AD" w:rsidRPr="00C32C79" w:rsidRDefault="000F39FB" w:rsidP="00087A54">
      <w:pPr>
        <w:adjustRightInd w:val="0"/>
        <w:snapToGrid w:val="0"/>
        <w:spacing w:after="0" w:line="360" w:lineRule="auto"/>
        <w:jc w:val="both"/>
        <w:rPr>
          <w:rFonts w:ascii="Book Antiqua" w:hAnsi="Book Antiqua"/>
          <w:sz w:val="24"/>
          <w:szCs w:val="24"/>
          <w:lang w:val="en-US"/>
        </w:rPr>
      </w:pPr>
      <w:r w:rsidRPr="00C32C79">
        <w:rPr>
          <w:rFonts w:ascii="Book Antiqua" w:hAnsi="Book Antiqua"/>
          <w:sz w:val="24"/>
          <w:szCs w:val="24"/>
          <w:lang w:val="en-US"/>
        </w:rPr>
        <w:t>T</w:t>
      </w:r>
      <w:r w:rsidR="00366D85" w:rsidRPr="00C32C79">
        <w:rPr>
          <w:rFonts w:ascii="Book Antiqua" w:hAnsi="Book Antiqua"/>
          <w:sz w:val="24"/>
          <w:szCs w:val="24"/>
          <w:lang w:val="en-US"/>
        </w:rPr>
        <w:t xml:space="preserve">wo studies </w:t>
      </w:r>
      <w:r w:rsidRPr="00C32C79">
        <w:rPr>
          <w:rFonts w:ascii="Book Antiqua" w:hAnsi="Book Antiqua"/>
          <w:sz w:val="24"/>
          <w:szCs w:val="24"/>
          <w:lang w:val="en-US"/>
        </w:rPr>
        <w:t xml:space="preserve">have </w:t>
      </w:r>
      <w:r w:rsidR="00366D85" w:rsidRPr="00C32C79">
        <w:rPr>
          <w:rFonts w:ascii="Book Antiqua" w:hAnsi="Book Antiqua"/>
          <w:sz w:val="24"/>
          <w:szCs w:val="24"/>
          <w:lang w:val="en-US"/>
        </w:rPr>
        <w:t>analyz</w:t>
      </w:r>
      <w:r w:rsidRPr="00C32C79">
        <w:rPr>
          <w:rFonts w:ascii="Book Antiqua" w:hAnsi="Book Antiqua"/>
          <w:sz w:val="24"/>
          <w:szCs w:val="24"/>
          <w:lang w:val="en-US"/>
        </w:rPr>
        <w:t>e</w:t>
      </w:r>
      <w:r w:rsidR="00244E89" w:rsidRPr="00C32C79">
        <w:rPr>
          <w:rFonts w:ascii="Book Antiqua" w:hAnsi="Book Antiqua"/>
          <w:sz w:val="24"/>
          <w:szCs w:val="24"/>
          <w:lang w:val="en-US"/>
        </w:rPr>
        <w:t xml:space="preserve">d </w:t>
      </w:r>
      <w:r w:rsidR="001A06A1" w:rsidRPr="00C32C79">
        <w:rPr>
          <w:rFonts w:ascii="Book Antiqua" w:hAnsi="Book Antiqua"/>
          <w:sz w:val="24"/>
          <w:szCs w:val="24"/>
          <w:lang w:val="en-US"/>
        </w:rPr>
        <w:t>WCHT</w:t>
      </w:r>
      <w:r w:rsidR="00213405" w:rsidRPr="00C32C79">
        <w:rPr>
          <w:rFonts w:ascii="Book Antiqua" w:hAnsi="Book Antiqua"/>
          <w:sz w:val="24"/>
          <w:szCs w:val="24"/>
          <w:lang w:val="en-US"/>
        </w:rPr>
        <w:t xml:space="preserve"> in elderly people.</w:t>
      </w:r>
      <w:r w:rsidR="000B389D" w:rsidRPr="00C32C79">
        <w:rPr>
          <w:rFonts w:ascii="Book Antiqua" w:hAnsi="Book Antiqua" w:hint="eastAsia"/>
          <w:sz w:val="24"/>
          <w:szCs w:val="24"/>
          <w:lang w:val="en-US" w:eastAsia="zh-CN"/>
        </w:rPr>
        <w:t xml:space="preserve"> </w:t>
      </w:r>
      <w:r w:rsidR="00213405" w:rsidRPr="00C32C79">
        <w:rPr>
          <w:rFonts w:ascii="Book Antiqua" w:hAnsi="Book Antiqua"/>
          <w:sz w:val="24"/>
          <w:szCs w:val="24"/>
          <w:lang w:val="en-US"/>
        </w:rPr>
        <w:t>I</w:t>
      </w:r>
      <w:r w:rsidR="00F2340F" w:rsidRPr="00C32C79">
        <w:rPr>
          <w:rFonts w:ascii="Book Antiqua" w:hAnsi="Book Antiqua"/>
          <w:sz w:val="24"/>
          <w:szCs w:val="24"/>
          <w:lang w:val="en-US"/>
        </w:rPr>
        <w:t>n the first study</w:t>
      </w:r>
      <w:r w:rsidRPr="00C32C79">
        <w:rPr>
          <w:rFonts w:ascii="Book Antiqua" w:hAnsi="Book Antiqua"/>
          <w:sz w:val="24"/>
          <w:szCs w:val="24"/>
          <w:lang w:val="en-US"/>
        </w:rPr>
        <w:t>, which was published</w:t>
      </w:r>
      <w:r w:rsidR="00B97FAA" w:rsidRPr="00C32C79">
        <w:rPr>
          <w:rFonts w:ascii="Book Antiqua" w:hAnsi="Book Antiqua"/>
          <w:sz w:val="24"/>
          <w:szCs w:val="24"/>
          <w:lang w:val="en-US"/>
        </w:rPr>
        <w:t xml:space="preserve"> by </w:t>
      </w:r>
      <w:proofErr w:type="spellStart"/>
      <w:r w:rsidR="00B97FAA" w:rsidRPr="00C32C79">
        <w:rPr>
          <w:rFonts w:ascii="Book Antiqua" w:hAnsi="Book Antiqua"/>
          <w:sz w:val="24"/>
          <w:szCs w:val="24"/>
          <w:lang w:val="en-US"/>
        </w:rPr>
        <w:t>Hekman</w:t>
      </w:r>
      <w:proofErr w:type="spellEnd"/>
      <w:r w:rsidR="00B97FAA" w:rsidRPr="00C32C79">
        <w:rPr>
          <w:rFonts w:ascii="Book Antiqua" w:hAnsi="Book Antiqua"/>
          <w:sz w:val="24"/>
          <w:szCs w:val="24"/>
          <w:lang w:val="en-US"/>
        </w:rPr>
        <w:t xml:space="preserve"> </w:t>
      </w:r>
      <w:r w:rsidR="00CE514F" w:rsidRPr="00C32C79">
        <w:rPr>
          <w:rFonts w:ascii="Book Antiqua" w:hAnsi="Book Antiqua"/>
          <w:i/>
          <w:sz w:val="24"/>
          <w:szCs w:val="24"/>
          <w:lang w:val="en-US"/>
        </w:rPr>
        <w:t>et al</w:t>
      </w:r>
      <w:r w:rsidR="00ED3009" w:rsidRPr="00C32C79">
        <w:rPr>
          <w:rFonts w:ascii="Book Antiqua" w:hAnsi="Book Antiqua"/>
          <w:sz w:val="24"/>
          <w:szCs w:val="24"/>
          <w:vertAlign w:val="superscript"/>
          <w:lang w:val="en-US"/>
        </w:rPr>
        <w:t>[20]</w:t>
      </w:r>
      <w:r w:rsidR="00B97FAA" w:rsidRPr="00C32C79">
        <w:rPr>
          <w:rFonts w:ascii="Book Antiqua" w:hAnsi="Book Antiqua"/>
          <w:sz w:val="24"/>
          <w:szCs w:val="24"/>
          <w:lang w:val="en-US"/>
        </w:rPr>
        <w:t xml:space="preserve">, elderly women </w:t>
      </w:r>
      <w:r w:rsidR="005C02C8" w:rsidRPr="00C32C79">
        <w:rPr>
          <w:rFonts w:ascii="Book Antiqua" w:hAnsi="Book Antiqua"/>
          <w:sz w:val="24"/>
          <w:szCs w:val="24"/>
          <w:lang w:val="en-US"/>
        </w:rPr>
        <w:t>(</w:t>
      </w:r>
      <w:r w:rsidRPr="00C32C79">
        <w:rPr>
          <w:rFonts w:ascii="Book Antiqua" w:hAnsi="Book Antiqua"/>
          <w:sz w:val="24"/>
          <w:szCs w:val="24"/>
          <w:lang w:val="en-US"/>
        </w:rPr>
        <w:t>age range,</w:t>
      </w:r>
      <w:r w:rsidR="00D32F5E" w:rsidRPr="00C32C79">
        <w:rPr>
          <w:rFonts w:ascii="Book Antiqua" w:hAnsi="Book Antiqua" w:hint="eastAsia"/>
          <w:sz w:val="24"/>
          <w:szCs w:val="24"/>
          <w:lang w:val="en-US" w:eastAsia="zh-CN"/>
        </w:rPr>
        <w:t xml:space="preserve"> </w:t>
      </w:r>
      <w:r w:rsidR="005C02C8" w:rsidRPr="00C32C79">
        <w:rPr>
          <w:rFonts w:ascii="Book Antiqua" w:hAnsi="Book Antiqua"/>
          <w:sz w:val="24"/>
          <w:szCs w:val="24"/>
          <w:lang w:val="en-US"/>
        </w:rPr>
        <w:t>60-83</w:t>
      </w:r>
      <w:r w:rsidRPr="00C32C79">
        <w:rPr>
          <w:rFonts w:ascii="Book Antiqua" w:hAnsi="Book Antiqua"/>
          <w:sz w:val="24"/>
          <w:szCs w:val="24"/>
          <w:lang w:val="en-US"/>
        </w:rPr>
        <w:t xml:space="preserve"> years</w:t>
      </w:r>
      <w:r w:rsidR="00957BED" w:rsidRPr="00C32C79">
        <w:rPr>
          <w:rFonts w:ascii="Book Antiqua" w:hAnsi="Book Antiqua"/>
          <w:sz w:val="24"/>
          <w:szCs w:val="24"/>
          <w:lang w:val="en-US"/>
        </w:rPr>
        <w:t>; mean age</w:t>
      </w:r>
      <w:r w:rsidRPr="00C32C79">
        <w:rPr>
          <w:rFonts w:ascii="Book Antiqua" w:hAnsi="Book Antiqua"/>
          <w:sz w:val="24"/>
          <w:szCs w:val="24"/>
          <w:lang w:val="en-US"/>
        </w:rPr>
        <w:t xml:space="preserve">, </w:t>
      </w:r>
      <w:r w:rsidR="00957BED" w:rsidRPr="00C32C79">
        <w:rPr>
          <w:rFonts w:ascii="Book Antiqua" w:hAnsi="Book Antiqua"/>
          <w:sz w:val="24"/>
          <w:szCs w:val="24"/>
          <w:lang w:val="en-US"/>
        </w:rPr>
        <w:t>69</w:t>
      </w:r>
      <w:r w:rsidR="00221E67" w:rsidRPr="00C32C79">
        <w:rPr>
          <w:rFonts w:ascii="Book Antiqua" w:hAnsi="Book Antiqua"/>
          <w:sz w:val="24"/>
          <w:szCs w:val="24"/>
          <w:lang w:val="en-US"/>
        </w:rPr>
        <w:t xml:space="preserve"> ± </w:t>
      </w:r>
      <w:r w:rsidR="00957BED" w:rsidRPr="00C32C79">
        <w:rPr>
          <w:rFonts w:ascii="Book Antiqua" w:hAnsi="Book Antiqua"/>
          <w:sz w:val="24"/>
          <w:szCs w:val="24"/>
          <w:lang w:val="en-US"/>
        </w:rPr>
        <w:t>7</w:t>
      </w:r>
      <w:r w:rsidR="00343DAD" w:rsidRPr="00C32C79">
        <w:rPr>
          <w:rFonts w:ascii="Book Antiqua" w:hAnsi="Book Antiqua" w:hint="eastAsia"/>
          <w:sz w:val="24"/>
          <w:szCs w:val="24"/>
          <w:lang w:val="en-US" w:eastAsia="zh-CN"/>
        </w:rPr>
        <w:t xml:space="preserve"> </w:t>
      </w:r>
      <w:r w:rsidR="00957BED" w:rsidRPr="00C32C79">
        <w:rPr>
          <w:rFonts w:ascii="Book Antiqua" w:hAnsi="Book Antiqua"/>
          <w:sz w:val="24"/>
          <w:szCs w:val="24"/>
          <w:lang w:val="en-US"/>
        </w:rPr>
        <w:t>years)</w:t>
      </w:r>
      <w:r w:rsidR="00A12EEE" w:rsidRPr="00C32C79">
        <w:rPr>
          <w:rFonts w:ascii="Book Antiqua" w:hAnsi="Book Antiqua"/>
          <w:sz w:val="24"/>
          <w:szCs w:val="24"/>
          <w:lang w:val="en-US"/>
        </w:rPr>
        <w:t xml:space="preserve"> </w:t>
      </w:r>
      <w:r w:rsidR="00B97FAA" w:rsidRPr="00C32C79">
        <w:rPr>
          <w:rFonts w:ascii="Book Antiqua" w:hAnsi="Book Antiqua"/>
          <w:sz w:val="24"/>
          <w:szCs w:val="24"/>
          <w:lang w:val="en-US"/>
        </w:rPr>
        <w:t>with WCH</w:t>
      </w:r>
      <w:r w:rsidR="001F41AD" w:rsidRPr="00C32C79">
        <w:rPr>
          <w:rFonts w:ascii="Book Antiqua" w:hAnsi="Book Antiqua"/>
          <w:sz w:val="24"/>
          <w:szCs w:val="24"/>
          <w:lang w:val="en-US"/>
        </w:rPr>
        <w:t>T</w:t>
      </w:r>
      <w:r w:rsidR="00A12EEE" w:rsidRPr="00C32C79">
        <w:rPr>
          <w:rFonts w:ascii="Book Antiqua" w:hAnsi="Book Antiqua"/>
          <w:sz w:val="24"/>
          <w:szCs w:val="24"/>
          <w:lang w:val="en-US"/>
        </w:rPr>
        <w:t xml:space="preserve"> </w:t>
      </w:r>
      <w:r w:rsidR="00404F30" w:rsidRPr="00C32C79">
        <w:rPr>
          <w:rFonts w:ascii="Book Antiqua" w:hAnsi="Book Antiqua"/>
          <w:sz w:val="24"/>
          <w:szCs w:val="24"/>
          <w:lang w:val="en-US"/>
        </w:rPr>
        <w:t>had</w:t>
      </w:r>
      <w:r w:rsidR="00A12EEE" w:rsidRPr="00C32C79">
        <w:rPr>
          <w:rFonts w:ascii="Book Antiqua" w:hAnsi="Book Antiqua"/>
          <w:sz w:val="24"/>
          <w:szCs w:val="24"/>
          <w:lang w:val="en-US"/>
        </w:rPr>
        <w:t xml:space="preserve"> </w:t>
      </w:r>
      <w:r w:rsidRPr="00C32C79">
        <w:rPr>
          <w:rFonts w:ascii="Book Antiqua" w:hAnsi="Book Antiqua"/>
          <w:sz w:val="24"/>
          <w:szCs w:val="24"/>
          <w:lang w:val="en-US"/>
        </w:rPr>
        <w:t xml:space="preserve">a </w:t>
      </w:r>
      <w:r w:rsidR="00B97FAA" w:rsidRPr="00C32C79">
        <w:rPr>
          <w:rFonts w:ascii="Book Antiqua" w:hAnsi="Book Antiqua"/>
          <w:sz w:val="24"/>
          <w:szCs w:val="24"/>
          <w:lang w:val="en-US"/>
        </w:rPr>
        <w:t xml:space="preserve">higher </w:t>
      </w:r>
      <w:r w:rsidR="00404F30" w:rsidRPr="00C32C79">
        <w:rPr>
          <w:rFonts w:ascii="Book Antiqua" w:hAnsi="Book Antiqua"/>
          <w:sz w:val="24"/>
          <w:szCs w:val="24"/>
          <w:lang w:val="en-US"/>
        </w:rPr>
        <w:t xml:space="preserve">SBP </w:t>
      </w:r>
      <w:r w:rsidR="003F13FB" w:rsidRPr="00C32C79">
        <w:rPr>
          <w:rFonts w:ascii="Book Antiqua" w:hAnsi="Book Antiqua"/>
          <w:sz w:val="24"/>
          <w:szCs w:val="24"/>
          <w:lang w:val="en-US"/>
        </w:rPr>
        <w:t>than NT elderly women</w:t>
      </w:r>
      <w:r w:rsidR="00B97FAA" w:rsidRPr="00C32C79">
        <w:rPr>
          <w:rFonts w:ascii="Book Antiqua" w:hAnsi="Book Antiqua"/>
          <w:sz w:val="24"/>
          <w:szCs w:val="24"/>
          <w:lang w:val="en-US"/>
        </w:rPr>
        <w:t xml:space="preserve"> between </w:t>
      </w:r>
      <w:r w:rsidR="00404F30" w:rsidRPr="00C32C79">
        <w:rPr>
          <w:rFonts w:ascii="Book Antiqua" w:hAnsi="Book Antiqua"/>
          <w:sz w:val="24"/>
          <w:szCs w:val="24"/>
          <w:lang w:val="en-US"/>
        </w:rPr>
        <w:t xml:space="preserve">the hours of </w:t>
      </w:r>
      <w:r w:rsidR="00B97FAA" w:rsidRPr="00C32C79">
        <w:rPr>
          <w:rFonts w:ascii="Book Antiqua" w:hAnsi="Book Antiqua"/>
          <w:sz w:val="24"/>
          <w:szCs w:val="24"/>
          <w:lang w:val="en-US"/>
        </w:rPr>
        <w:t>8 am</w:t>
      </w:r>
      <w:r w:rsidR="00404F30" w:rsidRPr="00C32C79">
        <w:rPr>
          <w:rFonts w:ascii="Book Antiqua" w:hAnsi="Book Antiqua"/>
          <w:sz w:val="24"/>
          <w:szCs w:val="24"/>
          <w:lang w:val="en-US"/>
        </w:rPr>
        <w:t xml:space="preserve"> and </w:t>
      </w:r>
      <w:r w:rsidR="00B97FAA" w:rsidRPr="00C32C79">
        <w:rPr>
          <w:rFonts w:ascii="Book Antiqua" w:hAnsi="Book Antiqua"/>
          <w:sz w:val="24"/>
          <w:szCs w:val="24"/>
          <w:lang w:val="en-US"/>
        </w:rPr>
        <w:t>12 pm</w:t>
      </w:r>
      <w:r w:rsidR="00EF600E" w:rsidRPr="00C32C79">
        <w:rPr>
          <w:rFonts w:ascii="Book Antiqua" w:hAnsi="Book Antiqua" w:hint="eastAsia"/>
          <w:sz w:val="24"/>
          <w:szCs w:val="24"/>
          <w:lang w:val="en-US" w:eastAsia="zh-CN"/>
        </w:rPr>
        <w:t xml:space="preserve"> </w:t>
      </w:r>
      <w:r w:rsidR="00B97FAA" w:rsidRPr="00C32C79">
        <w:rPr>
          <w:rFonts w:ascii="Book Antiqua" w:hAnsi="Book Antiqua"/>
          <w:sz w:val="24"/>
          <w:szCs w:val="24"/>
          <w:lang w:val="en-US"/>
        </w:rPr>
        <w:t>(133</w:t>
      </w:r>
      <w:r w:rsidR="00221E67" w:rsidRPr="00C32C79">
        <w:rPr>
          <w:rFonts w:ascii="Book Antiqua" w:hAnsi="Book Antiqua"/>
          <w:sz w:val="24"/>
          <w:szCs w:val="24"/>
          <w:lang w:val="en-US"/>
        </w:rPr>
        <w:t xml:space="preserve"> ± </w:t>
      </w:r>
      <w:r w:rsidR="00B97FAA" w:rsidRPr="00C32C79">
        <w:rPr>
          <w:rFonts w:ascii="Book Antiqua" w:hAnsi="Book Antiqua"/>
          <w:sz w:val="24"/>
          <w:szCs w:val="24"/>
          <w:lang w:val="en-US"/>
        </w:rPr>
        <w:t xml:space="preserve">8.0 mmHg </w:t>
      </w:r>
      <w:r w:rsidR="004F5A35" w:rsidRPr="00C32C79">
        <w:rPr>
          <w:rFonts w:ascii="Book Antiqua" w:hAnsi="Book Antiqua"/>
          <w:i/>
          <w:sz w:val="24"/>
          <w:szCs w:val="24"/>
          <w:lang w:val="en-US"/>
        </w:rPr>
        <w:t>vs</w:t>
      </w:r>
      <w:r w:rsidR="00EB547A" w:rsidRPr="00C32C79">
        <w:rPr>
          <w:rFonts w:ascii="Book Antiqua" w:hAnsi="Book Antiqua" w:hint="eastAsia"/>
          <w:i/>
          <w:sz w:val="24"/>
          <w:szCs w:val="24"/>
          <w:lang w:val="en-US" w:eastAsia="zh-CN"/>
        </w:rPr>
        <w:t xml:space="preserve"> </w:t>
      </w:r>
      <w:r w:rsidR="00B97FAA" w:rsidRPr="00C32C79">
        <w:rPr>
          <w:rFonts w:ascii="Book Antiqua" w:hAnsi="Book Antiqua"/>
          <w:sz w:val="24"/>
          <w:szCs w:val="24"/>
          <w:lang w:val="en-US"/>
        </w:rPr>
        <w:t>123</w:t>
      </w:r>
      <w:r w:rsidR="00221E67" w:rsidRPr="00C32C79">
        <w:rPr>
          <w:rFonts w:ascii="Book Antiqua" w:hAnsi="Book Antiqua"/>
          <w:sz w:val="24"/>
          <w:szCs w:val="24"/>
          <w:lang w:val="en-US"/>
        </w:rPr>
        <w:t xml:space="preserve"> ± </w:t>
      </w:r>
      <w:r w:rsidR="00B97FAA" w:rsidRPr="00C32C79">
        <w:rPr>
          <w:rFonts w:ascii="Book Antiqua" w:hAnsi="Book Antiqua"/>
          <w:sz w:val="24"/>
          <w:szCs w:val="24"/>
          <w:lang w:val="en-US"/>
        </w:rPr>
        <w:t xml:space="preserve">9.0 mmHg, </w:t>
      </w:r>
      <w:r w:rsidR="00EA0EFF" w:rsidRPr="00C32C79">
        <w:rPr>
          <w:rFonts w:ascii="Book Antiqua" w:hAnsi="Book Antiqua"/>
          <w:i/>
          <w:sz w:val="24"/>
          <w:szCs w:val="24"/>
          <w:lang w:val="en-US"/>
        </w:rPr>
        <w:t>P &lt;</w:t>
      </w:r>
      <w:r w:rsidR="00B13BDE" w:rsidRPr="00C32C79">
        <w:rPr>
          <w:rFonts w:ascii="Book Antiqua" w:hAnsi="Book Antiqua"/>
          <w:sz w:val="24"/>
          <w:szCs w:val="24"/>
          <w:lang w:val="en-US"/>
        </w:rPr>
        <w:t xml:space="preserve"> </w:t>
      </w:r>
      <w:r w:rsidR="00B97FAA" w:rsidRPr="00C32C79">
        <w:rPr>
          <w:rFonts w:ascii="Book Antiqua" w:hAnsi="Book Antiqua"/>
          <w:sz w:val="24"/>
          <w:szCs w:val="24"/>
          <w:lang w:val="en-US"/>
        </w:rPr>
        <w:t xml:space="preserve">0.001). </w:t>
      </w:r>
      <w:r w:rsidR="009B2D48" w:rsidRPr="00C32C79">
        <w:rPr>
          <w:rFonts w:ascii="Book Antiqua" w:hAnsi="Book Antiqua"/>
          <w:sz w:val="24"/>
          <w:szCs w:val="24"/>
          <w:lang w:val="en-US"/>
        </w:rPr>
        <w:t xml:space="preserve">The </w:t>
      </w:r>
      <w:r w:rsidR="00B97FAA" w:rsidRPr="00C32C79">
        <w:rPr>
          <w:rFonts w:ascii="Book Antiqua" w:hAnsi="Book Antiqua"/>
          <w:sz w:val="24"/>
          <w:szCs w:val="24"/>
          <w:lang w:val="en-US"/>
        </w:rPr>
        <w:t>BP variability was higher in the WCH</w:t>
      </w:r>
      <w:r w:rsidR="006A64F2" w:rsidRPr="00C32C79">
        <w:rPr>
          <w:rFonts w:ascii="Book Antiqua" w:hAnsi="Book Antiqua"/>
          <w:sz w:val="24"/>
          <w:szCs w:val="24"/>
          <w:lang w:val="en-US"/>
        </w:rPr>
        <w:t>T</w:t>
      </w:r>
      <w:r w:rsidR="00B97FAA" w:rsidRPr="00C32C79">
        <w:rPr>
          <w:rFonts w:ascii="Book Antiqua" w:hAnsi="Book Antiqua"/>
          <w:sz w:val="24"/>
          <w:szCs w:val="24"/>
          <w:lang w:val="en-US"/>
        </w:rPr>
        <w:t xml:space="preserve"> group only during the </w:t>
      </w:r>
      <w:r w:rsidR="00404F30" w:rsidRPr="00C32C79">
        <w:rPr>
          <w:rFonts w:ascii="Book Antiqua" w:hAnsi="Book Antiqua"/>
          <w:sz w:val="24"/>
          <w:szCs w:val="24"/>
          <w:lang w:val="en-US"/>
        </w:rPr>
        <w:t>wakeful</w:t>
      </w:r>
      <w:r w:rsidR="009B2D48" w:rsidRPr="00C32C79">
        <w:rPr>
          <w:rFonts w:ascii="Book Antiqua" w:hAnsi="Book Antiqua"/>
          <w:sz w:val="24"/>
          <w:szCs w:val="24"/>
          <w:lang w:val="en-US"/>
        </w:rPr>
        <w:t xml:space="preserve"> period</w:t>
      </w:r>
      <w:r w:rsidR="00B97FAA" w:rsidRPr="00C32C79">
        <w:rPr>
          <w:rFonts w:ascii="Book Antiqua" w:hAnsi="Book Antiqua"/>
          <w:sz w:val="24"/>
          <w:szCs w:val="24"/>
          <w:lang w:val="en-US"/>
        </w:rPr>
        <w:t xml:space="preserve"> (between 7 am</w:t>
      </w:r>
      <w:r w:rsidR="00404F30" w:rsidRPr="00C32C79">
        <w:rPr>
          <w:rFonts w:ascii="Book Antiqua" w:hAnsi="Book Antiqua"/>
          <w:sz w:val="24"/>
          <w:szCs w:val="24"/>
          <w:lang w:val="en-US"/>
        </w:rPr>
        <w:t xml:space="preserve"> and </w:t>
      </w:r>
      <w:r w:rsidR="00B97FAA" w:rsidRPr="00C32C79">
        <w:rPr>
          <w:rFonts w:ascii="Book Antiqua" w:hAnsi="Book Antiqua"/>
          <w:sz w:val="24"/>
          <w:szCs w:val="24"/>
          <w:lang w:val="en-US"/>
        </w:rPr>
        <w:t xml:space="preserve">11 pm, </w:t>
      </w:r>
      <w:r w:rsidR="00ED3009" w:rsidRPr="00C32C79">
        <w:rPr>
          <w:rFonts w:ascii="Book Antiqua" w:hAnsi="Book Antiqua"/>
          <w:i/>
          <w:sz w:val="24"/>
          <w:szCs w:val="24"/>
          <w:lang w:val="en-US"/>
        </w:rPr>
        <w:t xml:space="preserve">P = </w:t>
      </w:r>
      <w:r w:rsidR="00B97FAA" w:rsidRPr="00C32C79">
        <w:rPr>
          <w:rFonts w:ascii="Book Antiqua" w:hAnsi="Book Antiqua"/>
          <w:sz w:val="24"/>
          <w:szCs w:val="24"/>
          <w:lang w:val="en-US"/>
        </w:rPr>
        <w:t>0.02).</w:t>
      </w:r>
    </w:p>
    <w:p w:rsidR="007E2475" w:rsidRPr="00C32C79" w:rsidRDefault="009720AD" w:rsidP="00087A54">
      <w:pPr>
        <w:adjustRightInd w:val="0"/>
        <w:snapToGrid w:val="0"/>
        <w:spacing w:after="0" w:line="360" w:lineRule="auto"/>
        <w:ind w:firstLineChars="200" w:firstLine="480"/>
        <w:jc w:val="both"/>
        <w:rPr>
          <w:rFonts w:ascii="Book Antiqua" w:hAnsi="Book Antiqua"/>
          <w:sz w:val="24"/>
          <w:szCs w:val="24"/>
          <w:lang w:val="en-US"/>
        </w:rPr>
      </w:pPr>
      <w:r w:rsidRPr="00C32C79">
        <w:rPr>
          <w:rFonts w:ascii="Book Antiqua" w:hAnsi="Book Antiqua"/>
          <w:sz w:val="24"/>
          <w:szCs w:val="24"/>
          <w:lang w:val="en-US"/>
        </w:rPr>
        <w:t>Age and BMI positive</w:t>
      </w:r>
      <w:r w:rsidR="009B2D48" w:rsidRPr="00C32C79">
        <w:rPr>
          <w:rFonts w:ascii="Book Antiqua" w:hAnsi="Book Antiqua"/>
          <w:sz w:val="24"/>
          <w:szCs w:val="24"/>
          <w:lang w:val="en-US"/>
        </w:rPr>
        <w:t>ly</w:t>
      </w:r>
      <w:r w:rsidRPr="00C32C79">
        <w:rPr>
          <w:rFonts w:ascii="Book Antiqua" w:hAnsi="Book Antiqua"/>
          <w:sz w:val="24"/>
          <w:szCs w:val="24"/>
          <w:lang w:val="en-US"/>
        </w:rPr>
        <w:t xml:space="preserve"> correlat</w:t>
      </w:r>
      <w:r w:rsidR="009B2D48" w:rsidRPr="00C32C79">
        <w:rPr>
          <w:rFonts w:ascii="Book Antiqua" w:hAnsi="Book Antiqua"/>
          <w:sz w:val="24"/>
          <w:szCs w:val="24"/>
          <w:lang w:val="en-US"/>
        </w:rPr>
        <w:t>ed</w:t>
      </w:r>
      <w:r w:rsidRPr="00C32C79">
        <w:rPr>
          <w:rFonts w:ascii="Book Antiqua" w:hAnsi="Book Antiqua"/>
          <w:sz w:val="24"/>
          <w:szCs w:val="24"/>
          <w:lang w:val="en-US"/>
        </w:rPr>
        <w:t xml:space="preserve"> with </w:t>
      </w:r>
      <w:r w:rsidR="00404F30" w:rsidRPr="00C32C79">
        <w:rPr>
          <w:rFonts w:ascii="Book Antiqua" w:hAnsi="Book Antiqua"/>
          <w:sz w:val="24"/>
          <w:szCs w:val="24"/>
          <w:lang w:val="en-US"/>
        </w:rPr>
        <w:t xml:space="preserve">mean </w:t>
      </w:r>
      <w:r w:rsidRPr="00C32C79">
        <w:rPr>
          <w:rFonts w:ascii="Book Antiqua" w:hAnsi="Book Antiqua"/>
          <w:sz w:val="24"/>
          <w:szCs w:val="24"/>
          <w:lang w:val="en-US"/>
        </w:rPr>
        <w:t>SBP at night</w:t>
      </w:r>
      <w:r w:rsidR="009B2D48" w:rsidRPr="00C32C79">
        <w:rPr>
          <w:rFonts w:ascii="Book Antiqua" w:hAnsi="Book Antiqua"/>
          <w:sz w:val="24"/>
          <w:szCs w:val="24"/>
          <w:lang w:val="en-US"/>
        </w:rPr>
        <w:t xml:space="preserve">. </w:t>
      </w:r>
      <w:r w:rsidR="00192983" w:rsidRPr="00C32C79">
        <w:rPr>
          <w:rFonts w:ascii="Book Antiqua" w:hAnsi="Book Antiqua"/>
          <w:sz w:val="24"/>
          <w:szCs w:val="24"/>
          <w:lang w:val="en-US"/>
        </w:rPr>
        <w:t xml:space="preserve">In </w:t>
      </w:r>
      <w:r w:rsidRPr="00C32C79">
        <w:rPr>
          <w:rFonts w:ascii="Book Antiqua" w:hAnsi="Book Antiqua"/>
          <w:sz w:val="24"/>
          <w:szCs w:val="24"/>
          <w:lang w:val="en-US"/>
        </w:rPr>
        <w:t>the elderly women with WCHT</w:t>
      </w:r>
      <w:r w:rsidR="009B2D48" w:rsidRPr="00C32C79">
        <w:rPr>
          <w:rFonts w:ascii="Book Antiqua" w:hAnsi="Book Antiqua"/>
          <w:sz w:val="24"/>
          <w:szCs w:val="24"/>
          <w:lang w:val="en-US"/>
        </w:rPr>
        <w:t xml:space="preserve">, a </w:t>
      </w:r>
      <w:r w:rsidRPr="00C32C79">
        <w:rPr>
          <w:rFonts w:ascii="Book Antiqua" w:hAnsi="Book Antiqua"/>
          <w:sz w:val="24"/>
          <w:szCs w:val="24"/>
          <w:lang w:val="en-US"/>
        </w:rPr>
        <w:t xml:space="preserve">higher SBP </w:t>
      </w:r>
      <w:r w:rsidR="009B2D48" w:rsidRPr="00C32C79">
        <w:rPr>
          <w:rFonts w:ascii="Book Antiqua" w:hAnsi="Book Antiqua"/>
          <w:sz w:val="24"/>
          <w:szCs w:val="24"/>
          <w:lang w:val="en-US"/>
        </w:rPr>
        <w:t xml:space="preserve">was associated </w:t>
      </w:r>
      <w:r w:rsidRPr="00C32C79">
        <w:rPr>
          <w:rFonts w:ascii="Book Antiqua" w:hAnsi="Book Antiqua"/>
          <w:sz w:val="24"/>
          <w:szCs w:val="24"/>
          <w:lang w:val="en-US"/>
        </w:rPr>
        <w:t>with increasing age and BMI (</w:t>
      </w:r>
      <w:r w:rsidR="00ED3009" w:rsidRPr="00C32C79">
        <w:rPr>
          <w:rFonts w:ascii="Book Antiqua" w:hAnsi="Book Antiqua"/>
          <w:i/>
          <w:sz w:val="24"/>
          <w:szCs w:val="24"/>
          <w:lang w:val="en-US"/>
        </w:rPr>
        <w:t xml:space="preserve">P = </w:t>
      </w:r>
      <w:r w:rsidRPr="00C32C79">
        <w:rPr>
          <w:rFonts w:ascii="Book Antiqua" w:hAnsi="Book Antiqua"/>
          <w:sz w:val="24"/>
          <w:szCs w:val="24"/>
          <w:lang w:val="en-US"/>
        </w:rPr>
        <w:t>0.015</w:t>
      </w:r>
      <w:r w:rsidR="009B2D48" w:rsidRPr="00C32C79">
        <w:rPr>
          <w:rFonts w:ascii="Book Antiqua" w:hAnsi="Book Antiqua"/>
          <w:sz w:val="24"/>
          <w:szCs w:val="24"/>
          <w:lang w:val="en-US"/>
        </w:rPr>
        <w:t xml:space="preserve"> and</w:t>
      </w:r>
      <w:r w:rsidRPr="00C32C79">
        <w:rPr>
          <w:rFonts w:ascii="Book Antiqua" w:hAnsi="Book Antiqua"/>
          <w:sz w:val="24"/>
          <w:szCs w:val="24"/>
          <w:lang w:val="en-US"/>
        </w:rPr>
        <w:t xml:space="preserve"> </w:t>
      </w:r>
      <w:r w:rsidR="00ED3009" w:rsidRPr="00C32C79">
        <w:rPr>
          <w:rFonts w:ascii="Book Antiqua" w:hAnsi="Book Antiqua"/>
          <w:i/>
          <w:sz w:val="24"/>
          <w:szCs w:val="24"/>
          <w:lang w:val="en-US"/>
        </w:rPr>
        <w:t xml:space="preserve">P = </w:t>
      </w:r>
      <w:r w:rsidRPr="00C32C79">
        <w:rPr>
          <w:rFonts w:ascii="Book Antiqua" w:hAnsi="Book Antiqua"/>
          <w:sz w:val="24"/>
          <w:szCs w:val="24"/>
          <w:lang w:val="en-US"/>
        </w:rPr>
        <w:t>0.055</w:t>
      </w:r>
      <w:r w:rsidR="009B2D48" w:rsidRPr="00C32C79">
        <w:rPr>
          <w:rFonts w:ascii="Book Antiqua" w:hAnsi="Book Antiqua"/>
          <w:sz w:val="24"/>
          <w:szCs w:val="24"/>
          <w:lang w:val="en-US"/>
        </w:rPr>
        <w:t>, respectively</w:t>
      </w:r>
      <w:r w:rsidRPr="00C32C79">
        <w:rPr>
          <w:rFonts w:ascii="Book Antiqua" w:hAnsi="Book Antiqua"/>
          <w:sz w:val="24"/>
          <w:szCs w:val="24"/>
          <w:lang w:val="en-US"/>
        </w:rPr>
        <w:t xml:space="preserve">). Elderly women with WCHT </w:t>
      </w:r>
      <w:r w:rsidR="009B2D48" w:rsidRPr="00C32C79">
        <w:rPr>
          <w:rFonts w:ascii="Book Antiqua" w:hAnsi="Book Antiqua"/>
          <w:sz w:val="24"/>
          <w:szCs w:val="24"/>
          <w:lang w:val="en-US"/>
        </w:rPr>
        <w:t xml:space="preserve">were more likely to </w:t>
      </w:r>
      <w:r w:rsidRPr="00C32C79">
        <w:rPr>
          <w:rFonts w:ascii="Book Antiqua" w:hAnsi="Book Antiqua"/>
          <w:sz w:val="24"/>
          <w:szCs w:val="24"/>
          <w:lang w:val="en-US"/>
        </w:rPr>
        <w:t>smoke (</w:t>
      </w:r>
      <w:r w:rsidR="00ED3009" w:rsidRPr="00C32C79">
        <w:rPr>
          <w:rFonts w:ascii="Book Antiqua" w:hAnsi="Book Antiqua"/>
          <w:i/>
          <w:sz w:val="24"/>
          <w:szCs w:val="24"/>
          <w:lang w:val="en-US"/>
        </w:rPr>
        <w:t xml:space="preserve">P = </w:t>
      </w:r>
      <w:r w:rsidRPr="00C32C79">
        <w:rPr>
          <w:rFonts w:ascii="Book Antiqua" w:hAnsi="Book Antiqua"/>
          <w:sz w:val="24"/>
          <w:szCs w:val="24"/>
          <w:lang w:val="en-US"/>
        </w:rPr>
        <w:t>0.014) and snore (</w:t>
      </w:r>
      <w:r w:rsidR="00ED3009" w:rsidRPr="00C32C79">
        <w:rPr>
          <w:rFonts w:ascii="Book Antiqua" w:hAnsi="Book Antiqua"/>
          <w:i/>
          <w:sz w:val="24"/>
          <w:szCs w:val="24"/>
          <w:lang w:val="en-US"/>
        </w:rPr>
        <w:t xml:space="preserve">P = </w:t>
      </w:r>
      <w:r w:rsidRPr="00C32C79">
        <w:rPr>
          <w:rFonts w:ascii="Book Antiqua" w:hAnsi="Book Antiqua"/>
          <w:sz w:val="24"/>
          <w:szCs w:val="24"/>
          <w:lang w:val="en-US"/>
        </w:rPr>
        <w:t>0.046</w:t>
      </w:r>
      <w:proofErr w:type="gramStart"/>
      <w:r w:rsidRPr="00C32C79">
        <w:rPr>
          <w:rFonts w:ascii="Book Antiqua" w:hAnsi="Book Antiqua"/>
          <w:sz w:val="24"/>
          <w:szCs w:val="24"/>
          <w:lang w:val="en-US"/>
        </w:rPr>
        <w:t>)</w:t>
      </w:r>
      <w:r w:rsidR="00706CF7" w:rsidRPr="00C32C79">
        <w:rPr>
          <w:rFonts w:ascii="Book Antiqua" w:hAnsi="Book Antiqua"/>
          <w:sz w:val="24"/>
          <w:szCs w:val="24"/>
          <w:vertAlign w:val="superscript"/>
          <w:lang w:val="en-US"/>
        </w:rPr>
        <w:t>[</w:t>
      </w:r>
      <w:proofErr w:type="gramEnd"/>
      <w:r w:rsidR="00B57C95" w:rsidRPr="00C32C79">
        <w:rPr>
          <w:rFonts w:ascii="Book Antiqua" w:hAnsi="Book Antiqua"/>
          <w:sz w:val="24"/>
          <w:szCs w:val="24"/>
          <w:vertAlign w:val="superscript"/>
          <w:lang w:val="en-US"/>
        </w:rPr>
        <w:t>20</w:t>
      </w:r>
      <w:r w:rsidR="007A5478" w:rsidRPr="00C32C79">
        <w:rPr>
          <w:rFonts w:ascii="Book Antiqua" w:hAnsi="Book Antiqua"/>
          <w:sz w:val="24"/>
          <w:szCs w:val="24"/>
          <w:vertAlign w:val="superscript"/>
          <w:lang w:val="en-US"/>
        </w:rPr>
        <w:t>]</w:t>
      </w:r>
      <w:r w:rsidR="006D3811" w:rsidRPr="00C32C79">
        <w:rPr>
          <w:rFonts w:ascii="Book Antiqua" w:hAnsi="Book Antiqua"/>
          <w:sz w:val="24"/>
          <w:szCs w:val="24"/>
          <w:lang w:val="en-US"/>
        </w:rPr>
        <w:t>.</w:t>
      </w:r>
    </w:p>
    <w:p w:rsidR="00B84E0B" w:rsidRPr="00C32C79" w:rsidRDefault="00340B7A" w:rsidP="00087A54">
      <w:pPr>
        <w:adjustRightInd w:val="0"/>
        <w:snapToGrid w:val="0"/>
        <w:spacing w:after="0" w:line="360" w:lineRule="auto"/>
        <w:ind w:firstLineChars="200" w:firstLine="480"/>
        <w:jc w:val="both"/>
        <w:rPr>
          <w:rFonts w:ascii="Book Antiqua" w:hAnsi="Book Antiqua"/>
          <w:sz w:val="24"/>
          <w:szCs w:val="24"/>
          <w:lang w:val="en-US"/>
        </w:rPr>
      </w:pPr>
      <w:r w:rsidRPr="00C32C79">
        <w:rPr>
          <w:rFonts w:ascii="Book Antiqua" w:hAnsi="Book Antiqua"/>
          <w:sz w:val="24"/>
          <w:szCs w:val="24"/>
          <w:lang w:val="en-US"/>
        </w:rPr>
        <w:t>In the second</w:t>
      </w:r>
      <w:r w:rsidR="00BA5E25" w:rsidRPr="00C32C79">
        <w:rPr>
          <w:rFonts w:ascii="Book Antiqua" w:hAnsi="Book Antiqua"/>
          <w:sz w:val="24"/>
          <w:szCs w:val="24"/>
          <w:lang w:val="en-US"/>
        </w:rPr>
        <w:t xml:space="preserve"> </w:t>
      </w:r>
      <w:r w:rsidR="009B2D48" w:rsidRPr="00C32C79">
        <w:rPr>
          <w:rFonts w:ascii="Book Antiqua" w:hAnsi="Book Antiqua"/>
          <w:sz w:val="24"/>
          <w:szCs w:val="24"/>
          <w:lang w:val="en-US"/>
        </w:rPr>
        <w:t xml:space="preserve">WCHT </w:t>
      </w:r>
      <w:r w:rsidR="00737AE6" w:rsidRPr="00C32C79">
        <w:rPr>
          <w:rFonts w:ascii="Book Antiqua" w:hAnsi="Book Antiqua"/>
          <w:sz w:val="24"/>
          <w:szCs w:val="24"/>
          <w:lang w:val="en-US"/>
        </w:rPr>
        <w:t xml:space="preserve">study </w:t>
      </w:r>
      <w:r w:rsidR="006B34F5" w:rsidRPr="00C32C79">
        <w:rPr>
          <w:rFonts w:ascii="Book Antiqua" w:hAnsi="Book Antiqua"/>
          <w:sz w:val="24"/>
          <w:szCs w:val="24"/>
          <w:lang w:val="en-US"/>
        </w:rPr>
        <w:t>on</w:t>
      </w:r>
      <w:r w:rsidR="00BA5E25" w:rsidRPr="00C32C79">
        <w:rPr>
          <w:rFonts w:ascii="Book Antiqua" w:hAnsi="Book Antiqua"/>
          <w:sz w:val="24"/>
          <w:szCs w:val="24"/>
          <w:lang w:val="en-US"/>
        </w:rPr>
        <w:t xml:space="preserve"> </w:t>
      </w:r>
      <w:r w:rsidR="00737AE6" w:rsidRPr="00C32C79">
        <w:rPr>
          <w:rFonts w:ascii="Book Antiqua" w:hAnsi="Book Antiqua"/>
          <w:sz w:val="24"/>
          <w:szCs w:val="24"/>
          <w:lang w:val="en-US"/>
        </w:rPr>
        <w:t>the elderly</w:t>
      </w:r>
      <w:r w:rsidRPr="00C32C79">
        <w:rPr>
          <w:rFonts w:ascii="Book Antiqua" w:hAnsi="Book Antiqua"/>
          <w:sz w:val="24"/>
          <w:szCs w:val="24"/>
          <w:lang w:val="en-US"/>
        </w:rPr>
        <w:t xml:space="preserve">, </w:t>
      </w:r>
      <w:r w:rsidR="00737AE6" w:rsidRPr="00C32C79">
        <w:rPr>
          <w:rFonts w:ascii="Book Antiqua" w:hAnsi="Book Antiqua"/>
          <w:sz w:val="24"/>
          <w:szCs w:val="24"/>
          <w:lang w:val="en-US"/>
        </w:rPr>
        <w:t>Franklin SS. and colle</w:t>
      </w:r>
      <w:r w:rsidR="00404F30" w:rsidRPr="00C32C79">
        <w:rPr>
          <w:rFonts w:ascii="Book Antiqua" w:hAnsi="Book Antiqua"/>
          <w:sz w:val="24"/>
          <w:szCs w:val="24"/>
          <w:lang w:val="en-US"/>
        </w:rPr>
        <w:t>a</w:t>
      </w:r>
      <w:r w:rsidR="00737AE6" w:rsidRPr="00C32C79">
        <w:rPr>
          <w:rFonts w:ascii="Book Antiqua" w:hAnsi="Book Antiqua"/>
          <w:sz w:val="24"/>
          <w:szCs w:val="24"/>
          <w:lang w:val="en-US"/>
        </w:rPr>
        <w:t>gues</w:t>
      </w:r>
      <w:r w:rsidR="00BA5E25" w:rsidRPr="00C32C79">
        <w:rPr>
          <w:rFonts w:ascii="Book Antiqua" w:hAnsi="Book Antiqua"/>
          <w:sz w:val="24"/>
          <w:szCs w:val="24"/>
          <w:lang w:val="en-US"/>
        </w:rPr>
        <w:t xml:space="preserve"> </w:t>
      </w:r>
      <w:r w:rsidR="009B2D48" w:rsidRPr="00C32C79">
        <w:rPr>
          <w:rFonts w:ascii="Book Antiqua" w:hAnsi="Book Antiqua"/>
          <w:sz w:val="24"/>
          <w:szCs w:val="24"/>
          <w:lang w:val="en-US"/>
        </w:rPr>
        <w:t>analyzed</w:t>
      </w:r>
      <w:r w:rsidR="00BA5E25" w:rsidRPr="00C32C79">
        <w:rPr>
          <w:rFonts w:ascii="Book Antiqua" w:hAnsi="Book Antiqua"/>
          <w:sz w:val="24"/>
          <w:szCs w:val="24"/>
          <w:lang w:val="en-US"/>
        </w:rPr>
        <w:t xml:space="preserve"> </w:t>
      </w:r>
      <w:r w:rsidR="006E11C9" w:rsidRPr="00C32C79">
        <w:rPr>
          <w:rFonts w:ascii="Book Antiqua" w:hAnsi="Book Antiqua"/>
          <w:sz w:val="24"/>
          <w:szCs w:val="24"/>
          <w:lang w:val="en-US"/>
        </w:rPr>
        <w:t xml:space="preserve">1168 untreated subjects </w:t>
      </w:r>
      <w:r w:rsidR="00905FDB" w:rsidRPr="00C32C79">
        <w:rPr>
          <w:rFonts w:ascii="Book Antiqua" w:hAnsi="Book Antiqua"/>
          <w:sz w:val="24"/>
          <w:szCs w:val="24"/>
          <w:lang w:val="en-US"/>
        </w:rPr>
        <w:t xml:space="preserve">with </w:t>
      </w:r>
      <w:r w:rsidR="00404F30" w:rsidRPr="00C32C79">
        <w:rPr>
          <w:rFonts w:ascii="Book Antiqua" w:hAnsi="Book Antiqua"/>
          <w:sz w:val="24"/>
          <w:szCs w:val="24"/>
          <w:lang w:val="en-US"/>
        </w:rPr>
        <w:t xml:space="preserve">a </w:t>
      </w:r>
      <w:r w:rsidR="00905FDB" w:rsidRPr="00C32C79">
        <w:rPr>
          <w:rFonts w:ascii="Book Antiqua" w:hAnsi="Book Antiqua"/>
          <w:sz w:val="24"/>
          <w:szCs w:val="24"/>
          <w:lang w:val="en-US"/>
        </w:rPr>
        <w:t>mean age</w:t>
      </w:r>
      <w:r w:rsidR="00404F30" w:rsidRPr="00C32C79">
        <w:rPr>
          <w:rFonts w:ascii="Book Antiqua" w:hAnsi="Book Antiqua"/>
          <w:sz w:val="24"/>
          <w:szCs w:val="24"/>
          <w:lang w:val="en-US"/>
        </w:rPr>
        <w:t xml:space="preserve"> of</w:t>
      </w:r>
      <w:r w:rsidR="00905FDB" w:rsidRPr="00C32C79">
        <w:rPr>
          <w:rFonts w:ascii="Book Antiqua" w:hAnsi="Book Antiqua"/>
          <w:sz w:val="24"/>
          <w:szCs w:val="24"/>
          <w:lang w:val="en-US"/>
        </w:rPr>
        <w:t xml:space="preserve"> 48.8</w:t>
      </w:r>
      <w:r w:rsidR="00221E67" w:rsidRPr="00C32C79">
        <w:rPr>
          <w:rFonts w:ascii="Book Antiqua" w:hAnsi="Book Antiqua"/>
          <w:sz w:val="24"/>
          <w:szCs w:val="24"/>
          <w:lang w:val="en-US"/>
        </w:rPr>
        <w:t xml:space="preserve"> ± </w:t>
      </w:r>
      <w:r w:rsidR="00905FDB" w:rsidRPr="00C32C79">
        <w:rPr>
          <w:rFonts w:ascii="Book Antiqua" w:hAnsi="Book Antiqua"/>
          <w:sz w:val="24"/>
          <w:szCs w:val="24"/>
          <w:lang w:val="en-US"/>
        </w:rPr>
        <w:t xml:space="preserve">16.6 </w:t>
      </w:r>
      <w:r w:rsidR="009B2D48" w:rsidRPr="00C32C79">
        <w:rPr>
          <w:rFonts w:ascii="Book Antiqua" w:hAnsi="Book Antiqua"/>
          <w:sz w:val="24"/>
          <w:szCs w:val="24"/>
          <w:lang w:val="en-US"/>
        </w:rPr>
        <w:t xml:space="preserve">years </w:t>
      </w:r>
      <w:r w:rsidR="00905FDB" w:rsidRPr="00C32C79">
        <w:rPr>
          <w:rFonts w:ascii="Book Antiqua" w:hAnsi="Book Antiqua"/>
          <w:sz w:val="24"/>
          <w:szCs w:val="24"/>
          <w:lang w:val="en-US"/>
        </w:rPr>
        <w:t xml:space="preserve">and </w:t>
      </w:r>
      <w:r w:rsidR="006E11C9" w:rsidRPr="00C32C79">
        <w:rPr>
          <w:rFonts w:ascii="Book Antiqua" w:hAnsi="Book Antiqua"/>
          <w:sz w:val="24"/>
          <w:szCs w:val="24"/>
          <w:lang w:val="en-US"/>
        </w:rPr>
        <w:t>with isolated</w:t>
      </w:r>
      <w:r w:rsidR="00BA5E25" w:rsidRPr="00C32C79">
        <w:rPr>
          <w:rFonts w:ascii="Book Antiqua" w:hAnsi="Book Antiqua"/>
          <w:sz w:val="24"/>
          <w:szCs w:val="24"/>
          <w:lang w:val="en-US"/>
        </w:rPr>
        <w:t xml:space="preserve"> </w:t>
      </w:r>
      <w:r w:rsidR="006E11C9" w:rsidRPr="00C32C79">
        <w:rPr>
          <w:rFonts w:ascii="Book Antiqua" w:hAnsi="Book Antiqua"/>
          <w:sz w:val="24"/>
          <w:szCs w:val="24"/>
          <w:lang w:val="en-US"/>
        </w:rPr>
        <w:t>systolic hypertension</w:t>
      </w:r>
      <w:r w:rsidR="00905FDB" w:rsidRPr="00C32C79">
        <w:rPr>
          <w:rFonts w:ascii="Book Antiqua" w:hAnsi="Book Antiqua"/>
          <w:sz w:val="24"/>
          <w:szCs w:val="24"/>
          <w:lang w:val="en-US"/>
        </w:rPr>
        <w:t>(ISH)</w:t>
      </w:r>
      <w:r w:rsidR="001A6C7B" w:rsidRPr="00C32C79">
        <w:rPr>
          <w:rFonts w:ascii="Book Antiqua" w:hAnsi="Book Antiqua"/>
          <w:sz w:val="24"/>
          <w:szCs w:val="24"/>
          <w:lang w:val="en-US"/>
        </w:rPr>
        <w:t xml:space="preserve">; </w:t>
      </w:r>
      <w:r w:rsidR="006E11C9" w:rsidRPr="00C32C79">
        <w:rPr>
          <w:rFonts w:ascii="Book Antiqua" w:hAnsi="Book Antiqua"/>
          <w:sz w:val="24"/>
          <w:szCs w:val="24"/>
          <w:lang w:val="en-US"/>
        </w:rPr>
        <w:t>2</w:t>
      </w:r>
      <w:r w:rsidR="00737AE6" w:rsidRPr="00C32C79">
        <w:rPr>
          <w:rFonts w:ascii="Book Antiqua" w:hAnsi="Book Antiqua"/>
          <w:sz w:val="24"/>
          <w:szCs w:val="24"/>
          <w:lang w:val="en-US"/>
        </w:rPr>
        <w:t>8.6%</w:t>
      </w:r>
      <w:r w:rsidR="001A6C7B" w:rsidRPr="00C32C79">
        <w:rPr>
          <w:rFonts w:ascii="Book Antiqua" w:hAnsi="Book Antiqua"/>
          <w:sz w:val="24"/>
          <w:szCs w:val="24"/>
          <w:lang w:val="en-US"/>
        </w:rPr>
        <w:t xml:space="preserve"> of the study participants</w:t>
      </w:r>
      <w:r w:rsidR="00737AE6" w:rsidRPr="00C32C79">
        <w:rPr>
          <w:rFonts w:ascii="Book Antiqua" w:hAnsi="Book Antiqua"/>
          <w:sz w:val="24"/>
          <w:szCs w:val="24"/>
          <w:lang w:val="en-US"/>
        </w:rPr>
        <w:t xml:space="preserve"> had WCHT</w:t>
      </w:r>
      <w:r w:rsidR="00905FDB" w:rsidRPr="00C32C79">
        <w:rPr>
          <w:rFonts w:ascii="Book Antiqua" w:hAnsi="Book Antiqua"/>
          <w:sz w:val="24"/>
          <w:szCs w:val="24"/>
          <w:lang w:val="en-US"/>
        </w:rPr>
        <w:t>.</w:t>
      </w:r>
      <w:r w:rsidR="006B34F5" w:rsidRPr="00C32C79">
        <w:rPr>
          <w:rFonts w:ascii="Book Antiqua" w:hAnsi="Book Antiqua"/>
          <w:sz w:val="24"/>
          <w:szCs w:val="24"/>
          <w:lang w:val="en-US"/>
        </w:rPr>
        <w:t xml:space="preserve"> The cardiovascular risk in</w:t>
      </w:r>
      <w:r w:rsidR="00B567CB" w:rsidRPr="00C32C79">
        <w:rPr>
          <w:rFonts w:ascii="Book Antiqua" w:hAnsi="Book Antiqua"/>
          <w:sz w:val="24"/>
          <w:szCs w:val="24"/>
          <w:lang w:val="en-US"/>
        </w:rPr>
        <w:t xml:space="preserve"> untreated</w:t>
      </w:r>
      <w:r w:rsidR="006B34F5" w:rsidRPr="00C32C79">
        <w:rPr>
          <w:rFonts w:ascii="Book Antiqua" w:hAnsi="Book Antiqua"/>
          <w:sz w:val="24"/>
          <w:szCs w:val="24"/>
          <w:lang w:val="en-US"/>
        </w:rPr>
        <w:t xml:space="preserve"> WCHT</w:t>
      </w:r>
      <w:r w:rsidR="00B567CB" w:rsidRPr="00C32C79">
        <w:rPr>
          <w:rFonts w:ascii="Book Antiqua" w:hAnsi="Book Antiqua"/>
          <w:sz w:val="24"/>
          <w:szCs w:val="24"/>
          <w:lang w:val="en-US"/>
        </w:rPr>
        <w:t xml:space="preserve"> patients </w:t>
      </w:r>
      <w:r w:rsidR="006B34F5" w:rsidRPr="00C32C79">
        <w:rPr>
          <w:rFonts w:ascii="Book Antiqua" w:hAnsi="Book Antiqua"/>
          <w:sz w:val="24"/>
          <w:szCs w:val="24"/>
          <w:lang w:val="en-US"/>
        </w:rPr>
        <w:t>with ISH was similar to that in NT</w:t>
      </w:r>
      <w:r w:rsidR="00B567CB" w:rsidRPr="00C32C79">
        <w:rPr>
          <w:rFonts w:ascii="Book Antiqua" w:hAnsi="Book Antiqua"/>
          <w:sz w:val="24"/>
          <w:szCs w:val="24"/>
          <w:lang w:val="en-US"/>
        </w:rPr>
        <w:t xml:space="preserve"> individual</w:t>
      </w:r>
      <w:r w:rsidR="006B34F5" w:rsidRPr="00C32C79">
        <w:rPr>
          <w:rFonts w:ascii="Book Antiqua" w:hAnsi="Book Antiqua"/>
          <w:sz w:val="24"/>
          <w:szCs w:val="24"/>
          <w:lang w:val="en-US"/>
        </w:rPr>
        <w:t>s (</w:t>
      </w:r>
      <w:r w:rsidR="00ED3009" w:rsidRPr="00C32C79">
        <w:rPr>
          <w:rFonts w:ascii="Book Antiqua" w:hAnsi="Book Antiqua"/>
          <w:i/>
          <w:sz w:val="24"/>
          <w:szCs w:val="24"/>
          <w:lang w:val="en-US"/>
        </w:rPr>
        <w:t xml:space="preserve">P = </w:t>
      </w:r>
      <w:r w:rsidR="006B34F5" w:rsidRPr="00C32C79">
        <w:rPr>
          <w:rFonts w:ascii="Book Antiqua" w:hAnsi="Book Antiqua"/>
          <w:sz w:val="24"/>
          <w:szCs w:val="24"/>
          <w:lang w:val="en-US"/>
        </w:rPr>
        <w:t xml:space="preserve">0.63). Compared </w:t>
      </w:r>
      <w:r w:rsidR="009B2D48" w:rsidRPr="00C32C79">
        <w:rPr>
          <w:rFonts w:ascii="Book Antiqua" w:hAnsi="Book Antiqua"/>
          <w:sz w:val="24"/>
          <w:szCs w:val="24"/>
          <w:lang w:val="en-US"/>
        </w:rPr>
        <w:t>with</w:t>
      </w:r>
      <w:r w:rsidR="007B46A2" w:rsidRPr="00C32C79">
        <w:rPr>
          <w:rFonts w:ascii="Book Antiqua" w:hAnsi="Book Antiqua"/>
          <w:sz w:val="24"/>
          <w:szCs w:val="24"/>
          <w:lang w:val="en-US"/>
        </w:rPr>
        <w:t xml:space="preserve"> </w:t>
      </w:r>
      <w:r w:rsidR="006B34F5" w:rsidRPr="00C32C79">
        <w:rPr>
          <w:rFonts w:ascii="Book Antiqua" w:hAnsi="Book Antiqua"/>
          <w:sz w:val="24"/>
          <w:szCs w:val="24"/>
          <w:lang w:val="en-US"/>
        </w:rPr>
        <w:t>the untreated NT</w:t>
      </w:r>
      <w:r w:rsidR="00B567CB" w:rsidRPr="00C32C79">
        <w:rPr>
          <w:rFonts w:ascii="Book Antiqua" w:hAnsi="Book Antiqua"/>
          <w:sz w:val="24"/>
          <w:szCs w:val="24"/>
          <w:lang w:val="en-US"/>
        </w:rPr>
        <w:t xml:space="preserve"> individuals,</w:t>
      </w:r>
      <w:r w:rsidR="00576251" w:rsidRPr="00C32C79">
        <w:rPr>
          <w:rFonts w:ascii="Book Antiqua" w:hAnsi="Book Antiqua"/>
          <w:sz w:val="24"/>
          <w:szCs w:val="24"/>
          <w:lang w:val="en-US"/>
        </w:rPr>
        <w:t xml:space="preserve"> </w:t>
      </w:r>
      <w:r w:rsidR="00B567CB" w:rsidRPr="00C32C79">
        <w:rPr>
          <w:rFonts w:ascii="Book Antiqua" w:hAnsi="Book Antiqua"/>
          <w:sz w:val="24"/>
          <w:szCs w:val="24"/>
          <w:lang w:val="en-US"/>
        </w:rPr>
        <w:t xml:space="preserve">individuals with WCHT </w:t>
      </w:r>
      <w:r w:rsidR="00E673FC" w:rsidRPr="00C32C79">
        <w:rPr>
          <w:rFonts w:ascii="Book Antiqua" w:hAnsi="Book Antiqua"/>
          <w:sz w:val="24"/>
          <w:szCs w:val="24"/>
          <w:lang w:val="en-US"/>
        </w:rPr>
        <w:t>undergoing</w:t>
      </w:r>
      <w:r w:rsidR="00F64089" w:rsidRPr="00C32C79">
        <w:rPr>
          <w:rFonts w:ascii="Book Antiqua" w:hAnsi="Book Antiqua"/>
          <w:sz w:val="24"/>
          <w:szCs w:val="24"/>
          <w:lang w:val="en-US"/>
        </w:rPr>
        <w:t xml:space="preserve"> </w:t>
      </w:r>
      <w:r w:rsidR="00E673FC" w:rsidRPr="00C32C79">
        <w:rPr>
          <w:rFonts w:ascii="Book Antiqua" w:hAnsi="Book Antiqua"/>
          <w:sz w:val="24"/>
          <w:szCs w:val="24"/>
          <w:lang w:val="en-US"/>
        </w:rPr>
        <w:t>treatment for</w:t>
      </w:r>
      <w:r w:rsidR="00B567CB" w:rsidRPr="00C32C79">
        <w:rPr>
          <w:rFonts w:ascii="Book Antiqua" w:hAnsi="Book Antiqua"/>
          <w:sz w:val="24"/>
          <w:szCs w:val="24"/>
          <w:lang w:val="en-US"/>
        </w:rPr>
        <w:t xml:space="preserve"> ISH as well as </w:t>
      </w:r>
      <w:r w:rsidR="006B34F5" w:rsidRPr="00C32C79">
        <w:rPr>
          <w:rFonts w:ascii="Book Antiqua" w:hAnsi="Book Antiqua"/>
          <w:sz w:val="24"/>
          <w:szCs w:val="24"/>
          <w:lang w:val="en-US"/>
        </w:rPr>
        <w:t>treated NT</w:t>
      </w:r>
      <w:r w:rsidR="00B567CB" w:rsidRPr="00C32C79">
        <w:rPr>
          <w:rFonts w:ascii="Book Antiqua" w:hAnsi="Book Antiqua"/>
          <w:sz w:val="24"/>
          <w:szCs w:val="24"/>
          <w:lang w:val="en-US"/>
        </w:rPr>
        <w:t xml:space="preserve"> individual</w:t>
      </w:r>
      <w:r w:rsidR="006B34F5" w:rsidRPr="00C32C79">
        <w:rPr>
          <w:rFonts w:ascii="Book Antiqua" w:hAnsi="Book Antiqua"/>
          <w:sz w:val="24"/>
          <w:szCs w:val="24"/>
          <w:lang w:val="en-US"/>
        </w:rPr>
        <w:t xml:space="preserve">s were at </w:t>
      </w:r>
      <w:r w:rsidR="009B2D48" w:rsidRPr="00C32C79">
        <w:rPr>
          <w:rFonts w:ascii="Book Antiqua" w:hAnsi="Book Antiqua"/>
          <w:sz w:val="24"/>
          <w:szCs w:val="24"/>
          <w:lang w:val="en-US"/>
        </w:rPr>
        <w:t xml:space="preserve">a </w:t>
      </w:r>
      <w:r w:rsidR="006B34F5" w:rsidRPr="00C32C79">
        <w:rPr>
          <w:rFonts w:ascii="Book Antiqua" w:hAnsi="Book Antiqua"/>
          <w:sz w:val="24"/>
          <w:szCs w:val="24"/>
          <w:lang w:val="en-US"/>
        </w:rPr>
        <w:t>higher cardiovascular risk (</w:t>
      </w:r>
      <w:r w:rsidR="00EA0EFF" w:rsidRPr="00C32C79">
        <w:rPr>
          <w:rFonts w:ascii="Book Antiqua" w:hAnsi="Book Antiqua"/>
          <w:i/>
          <w:sz w:val="24"/>
          <w:szCs w:val="24"/>
          <w:lang w:val="en-US"/>
        </w:rPr>
        <w:t>P &lt;</w:t>
      </w:r>
      <w:r w:rsidR="00B13BDE" w:rsidRPr="00C32C79">
        <w:rPr>
          <w:rFonts w:ascii="Book Antiqua" w:hAnsi="Book Antiqua"/>
          <w:sz w:val="24"/>
          <w:szCs w:val="24"/>
          <w:lang w:val="en-US"/>
        </w:rPr>
        <w:t xml:space="preserve"> </w:t>
      </w:r>
      <w:r w:rsidR="006B34F5" w:rsidRPr="00C32C79">
        <w:rPr>
          <w:rFonts w:ascii="Book Antiqua" w:hAnsi="Book Antiqua"/>
          <w:sz w:val="24"/>
          <w:szCs w:val="24"/>
          <w:lang w:val="en-US"/>
        </w:rPr>
        <w:t>0.01)</w:t>
      </w:r>
      <w:r w:rsidR="00B10B41" w:rsidRPr="00C32C79">
        <w:rPr>
          <w:rFonts w:ascii="Book Antiqua" w:hAnsi="Book Antiqua"/>
          <w:sz w:val="24"/>
          <w:szCs w:val="24"/>
          <w:vertAlign w:val="superscript"/>
          <w:lang w:val="en-US"/>
        </w:rPr>
        <w:t>[21</w:t>
      </w:r>
      <w:r w:rsidR="001B4AFD" w:rsidRPr="00C32C79">
        <w:rPr>
          <w:rFonts w:ascii="Book Antiqua" w:hAnsi="Book Antiqua"/>
          <w:sz w:val="24"/>
          <w:szCs w:val="24"/>
          <w:vertAlign w:val="superscript"/>
          <w:lang w:val="en-US"/>
        </w:rPr>
        <w:t>]</w:t>
      </w:r>
      <w:r w:rsidR="00905FDB" w:rsidRPr="00C32C79">
        <w:rPr>
          <w:rFonts w:ascii="Book Antiqua" w:hAnsi="Book Antiqua"/>
          <w:sz w:val="24"/>
          <w:szCs w:val="24"/>
          <w:lang w:val="en-US"/>
        </w:rPr>
        <w:t>.</w:t>
      </w:r>
      <w:r w:rsidR="00A06509" w:rsidRPr="00C32C79">
        <w:rPr>
          <w:rFonts w:ascii="Book Antiqua" w:hAnsi="Book Antiqua" w:hint="eastAsia"/>
          <w:sz w:val="24"/>
          <w:szCs w:val="24"/>
          <w:lang w:val="en-US" w:eastAsia="zh-CN"/>
        </w:rPr>
        <w:t xml:space="preserve"> </w:t>
      </w:r>
      <w:r w:rsidR="009E10AA" w:rsidRPr="00C32C79">
        <w:rPr>
          <w:rFonts w:ascii="Book Antiqua" w:hAnsi="Book Antiqua"/>
          <w:sz w:val="24"/>
          <w:szCs w:val="24"/>
          <w:lang w:val="en-US"/>
        </w:rPr>
        <w:t xml:space="preserve">The results </w:t>
      </w:r>
      <w:r w:rsidR="00B567CB" w:rsidRPr="00C32C79">
        <w:rPr>
          <w:rFonts w:ascii="Book Antiqua" w:hAnsi="Book Antiqua"/>
          <w:sz w:val="24"/>
          <w:szCs w:val="24"/>
          <w:lang w:val="en-US"/>
        </w:rPr>
        <w:t xml:space="preserve">suggested </w:t>
      </w:r>
      <w:r w:rsidR="009E10AA" w:rsidRPr="00C32C79">
        <w:rPr>
          <w:rFonts w:ascii="Book Antiqua" w:hAnsi="Book Antiqua"/>
          <w:sz w:val="24"/>
          <w:szCs w:val="24"/>
          <w:lang w:val="en-US"/>
        </w:rPr>
        <w:t xml:space="preserve">that age, BMI and </w:t>
      </w:r>
      <w:r w:rsidR="009B2D48" w:rsidRPr="00C32C79">
        <w:rPr>
          <w:rFonts w:ascii="Book Antiqua" w:hAnsi="Book Antiqua"/>
          <w:sz w:val="24"/>
          <w:szCs w:val="24"/>
          <w:lang w:val="en-US"/>
        </w:rPr>
        <w:t xml:space="preserve">the </w:t>
      </w:r>
      <w:r w:rsidR="009E10AA" w:rsidRPr="00C32C79">
        <w:rPr>
          <w:rFonts w:ascii="Book Antiqua" w:hAnsi="Book Antiqua"/>
          <w:sz w:val="24"/>
          <w:szCs w:val="24"/>
          <w:lang w:val="en-US"/>
        </w:rPr>
        <w:t xml:space="preserve">need for treatment increased </w:t>
      </w:r>
      <w:r w:rsidR="009B2D48" w:rsidRPr="00C32C79">
        <w:rPr>
          <w:rFonts w:ascii="Book Antiqua" w:hAnsi="Book Antiqua"/>
          <w:sz w:val="24"/>
          <w:szCs w:val="24"/>
          <w:lang w:val="en-US"/>
        </w:rPr>
        <w:t xml:space="preserve">the </w:t>
      </w:r>
      <w:r w:rsidR="009E10AA" w:rsidRPr="00C32C79">
        <w:rPr>
          <w:rFonts w:ascii="Book Antiqua" w:hAnsi="Book Antiqua"/>
          <w:sz w:val="24"/>
          <w:szCs w:val="24"/>
          <w:lang w:val="en-US"/>
        </w:rPr>
        <w:t xml:space="preserve">cardiovascular risk in </w:t>
      </w:r>
      <w:r w:rsidR="006A5AED" w:rsidRPr="00C32C79">
        <w:rPr>
          <w:rFonts w:ascii="Book Antiqua" w:hAnsi="Book Antiqua"/>
          <w:sz w:val="24"/>
          <w:szCs w:val="24"/>
          <w:lang w:val="en-US"/>
        </w:rPr>
        <w:t xml:space="preserve">elderly </w:t>
      </w:r>
      <w:r w:rsidR="009B2D48" w:rsidRPr="00C32C79">
        <w:rPr>
          <w:rFonts w:ascii="Book Antiqua" w:hAnsi="Book Antiqua"/>
          <w:sz w:val="24"/>
          <w:szCs w:val="24"/>
          <w:lang w:val="en-US"/>
        </w:rPr>
        <w:t xml:space="preserve">patients with </w:t>
      </w:r>
      <w:r w:rsidR="009E10AA" w:rsidRPr="00C32C79">
        <w:rPr>
          <w:rFonts w:ascii="Book Antiqua" w:hAnsi="Book Antiqua"/>
          <w:sz w:val="24"/>
          <w:szCs w:val="24"/>
          <w:lang w:val="en-US"/>
        </w:rPr>
        <w:t>WCHT.</w:t>
      </w:r>
    </w:p>
    <w:p w:rsidR="009D39F7" w:rsidRPr="00C32C79" w:rsidRDefault="009D39F7" w:rsidP="00087A54">
      <w:pPr>
        <w:adjustRightInd w:val="0"/>
        <w:snapToGrid w:val="0"/>
        <w:spacing w:after="0" w:line="360" w:lineRule="auto"/>
        <w:jc w:val="both"/>
        <w:rPr>
          <w:rFonts w:ascii="Book Antiqua" w:hAnsi="Book Antiqua"/>
          <w:i/>
          <w:sz w:val="24"/>
          <w:szCs w:val="24"/>
          <w:lang w:val="en-US"/>
        </w:rPr>
      </w:pPr>
    </w:p>
    <w:p w:rsidR="002331D0" w:rsidRPr="00C32C79" w:rsidRDefault="00B84E0B" w:rsidP="00087A54">
      <w:pPr>
        <w:adjustRightInd w:val="0"/>
        <w:snapToGrid w:val="0"/>
        <w:spacing w:after="0" w:line="360" w:lineRule="auto"/>
        <w:jc w:val="both"/>
        <w:rPr>
          <w:rFonts w:ascii="Book Antiqua" w:hAnsi="Book Antiqua"/>
          <w:sz w:val="24"/>
          <w:szCs w:val="24"/>
          <w:lang w:val="en-US"/>
        </w:rPr>
      </w:pPr>
      <w:r w:rsidRPr="00C32C79">
        <w:rPr>
          <w:rFonts w:ascii="Book Antiqua" w:hAnsi="Book Antiqua"/>
          <w:b/>
          <w:sz w:val="24"/>
          <w:szCs w:val="24"/>
          <w:lang w:val="en-US"/>
        </w:rPr>
        <w:t>CIRCADIAN RHYTHM</w:t>
      </w:r>
      <w:r w:rsidR="00B567CB" w:rsidRPr="00C32C79">
        <w:rPr>
          <w:rFonts w:ascii="Book Antiqua" w:hAnsi="Book Antiqua"/>
          <w:b/>
          <w:sz w:val="24"/>
          <w:szCs w:val="24"/>
          <w:lang w:val="en-US"/>
        </w:rPr>
        <w:t>S</w:t>
      </w:r>
      <w:r w:rsidRPr="00C32C79">
        <w:rPr>
          <w:rFonts w:ascii="Book Antiqua" w:hAnsi="Book Antiqua"/>
          <w:b/>
          <w:sz w:val="24"/>
          <w:szCs w:val="24"/>
          <w:lang w:val="en-US"/>
        </w:rPr>
        <w:t xml:space="preserve"> IN </w:t>
      </w:r>
      <w:r w:rsidR="00E673FC" w:rsidRPr="00C32C79">
        <w:rPr>
          <w:rFonts w:ascii="Book Antiqua" w:hAnsi="Book Antiqua"/>
          <w:b/>
          <w:sz w:val="24"/>
          <w:szCs w:val="24"/>
          <w:lang w:val="en-US"/>
        </w:rPr>
        <w:t xml:space="preserve">PATIENTS WITH </w:t>
      </w:r>
      <w:r w:rsidRPr="00C32C79">
        <w:rPr>
          <w:rFonts w:ascii="Book Antiqua" w:hAnsi="Book Antiqua"/>
          <w:b/>
          <w:sz w:val="24"/>
          <w:szCs w:val="24"/>
          <w:lang w:val="en-US"/>
        </w:rPr>
        <w:t>WHITE</w:t>
      </w:r>
      <w:r w:rsidR="00B567CB" w:rsidRPr="00C32C79">
        <w:rPr>
          <w:rFonts w:ascii="Book Antiqua" w:hAnsi="Book Antiqua"/>
          <w:b/>
          <w:sz w:val="24"/>
          <w:szCs w:val="24"/>
          <w:lang w:val="en-US"/>
        </w:rPr>
        <w:t>-</w:t>
      </w:r>
      <w:r w:rsidRPr="00C32C79">
        <w:rPr>
          <w:rFonts w:ascii="Book Antiqua" w:hAnsi="Book Antiqua"/>
          <w:b/>
          <w:sz w:val="24"/>
          <w:szCs w:val="24"/>
          <w:lang w:val="en-US"/>
        </w:rPr>
        <w:t xml:space="preserve"> COAT HYPERTENSION</w:t>
      </w:r>
    </w:p>
    <w:p w:rsidR="004A5F67" w:rsidRPr="00C32C79" w:rsidRDefault="00E673FC" w:rsidP="00087A54">
      <w:pPr>
        <w:adjustRightInd w:val="0"/>
        <w:snapToGrid w:val="0"/>
        <w:spacing w:after="0" w:line="360" w:lineRule="auto"/>
        <w:jc w:val="both"/>
        <w:rPr>
          <w:rFonts w:ascii="Book Antiqua" w:hAnsi="Book Antiqua"/>
          <w:sz w:val="24"/>
          <w:szCs w:val="24"/>
          <w:lang w:val="en-US"/>
        </w:rPr>
      </w:pPr>
      <w:r w:rsidRPr="00C32C79">
        <w:rPr>
          <w:rFonts w:ascii="Book Antiqua" w:hAnsi="Book Antiqua"/>
          <w:sz w:val="24"/>
          <w:szCs w:val="24"/>
          <w:lang w:val="en-US"/>
        </w:rPr>
        <w:t>BP</w:t>
      </w:r>
      <w:r w:rsidR="004A5F67" w:rsidRPr="00C32C79">
        <w:rPr>
          <w:rFonts w:ascii="Book Antiqua" w:hAnsi="Book Antiqua"/>
          <w:sz w:val="24"/>
          <w:szCs w:val="24"/>
          <w:lang w:val="en-US"/>
        </w:rPr>
        <w:t xml:space="preserve">, </w:t>
      </w:r>
      <w:r w:rsidR="00931C0F" w:rsidRPr="00C32C79">
        <w:rPr>
          <w:rFonts w:ascii="Book Antiqua" w:hAnsi="Book Antiqua"/>
          <w:sz w:val="24"/>
          <w:szCs w:val="24"/>
          <w:lang w:val="en-US"/>
        </w:rPr>
        <w:t>HR</w:t>
      </w:r>
      <w:r w:rsidR="004A5F67" w:rsidRPr="00C32C79">
        <w:rPr>
          <w:rFonts w:ascii="Book Antiqua" w:hAnsi="Book Antiqua"/>
          <w:sz w:val="24"/>
          <w:szCs w:val="24"/>
          <w:lang w:val="en-US"/>
        </w:rPr>
        <w:t xml:space="preserve">, cardiac output and serum catecholamine levels </w:t>
      </w:r>
      <w:r w:rsidRPr="00C32C79">
        <w:rPr>
          <w:rFonts w:ascii="Book Antiqua" w:hAnsi="Book Antiqua"/>
          <w:sz w:val="24"/>
          <w:szCs w:val="24"/>
          <w:lang w:val="en-US"/>
        </w:rPr>
        <w:t>increase</w:t>
      </w:r>
      <w:r w:rsidR="001A7ECD" w:rsidRPr="00C32C79">
        <w:rPr>
          <w:rFonts w:ascii="Book Antiqua" w:hAnsi="Book Antiqua"/>
          <w:sz w:val="24"/>
          <w:szCs w:val="24"/>
          <w:lang w:val="en-US"/>
        </w:rPr>
        <w:t xml:space="preserve"> during the day and</w:t>
      </w:r>
      <w:r w:rsidR="00104655" w:rsidRPr="00C32C79">
        <w:rPr>
          <w:rFonts w:ascii="Book Antiqua" w:hAnsi="Book Antiqua"/>
          <w:sz w:val="24"/>
          <w:szCs w:val="24"/>
          <w:lang w:val="en-US"/>
        </w:rPr>
        <w:t xml:space="preserve"> </w:t>
      </w:r>
      <w:r w:rsidRPr="00C32C79">
        <w:rPr>
          <w:rFonts w:ascii="Book Antiqua" w:hAnsi="Book Antiqua"/>
          <w:sz w:val="24"/>
          <w:szCs w:val="24"/>
          <w:lang w:val="en-US"/>
        </w:rPr>
        <w:t>decrease</w:t>
      </w:r>
      <w:r w:rsidR="001A7ECD" w:rsidRPr="00C32C79">
        <w:rPr>
          <w:rFonts w:ascii="Book Antiqua" w:hAnsi="Book Antiqua"/>
          <w:sz w:val="24"/>
          <w:szCs w:val="24"/>
          <w:lang w:val="en-US"/>
        </w:rPr>
        <w:t xml:space="preserve"> </w:t>
      </w:r>
      <w:r w:rsidR="004A5F67" w:rsidRPr="00C32C79">
        <w:rPr>
          <w:rFonts w:ascii="Book Antiqua" w:hAnsi="Book Antiqua"/>
          <w:sz w:val="24"/>
          <w:szCs w:val="24"/>
          <w:lang w:val="en-US"/>
        </w:rPr>
        <w:t xml:space="preserve">during the night. These changes enable </w:t>
      </w:r>
      <w:r w:rsidRPr="00C32C79">
        <w:rPr>
          <w:rFonts w:ascii="Book Antiqua" w:hAnsi="Book Antiqua"/>
          <w:sz w:val="24"/>
          <w:szCs w:val="24"/>
          <w:lang w:val="en-US"/>
        </w:rPr>
        <w:t>an</w:t>
      </w:r>
      <w:r w:rsidR="001A7ECD" w:rsidRPr="00C32C79">
        <w:rPr>
          <w:rFonts w:ascii="Book Antiqua" w:hAnsi="Book Antiqua"/>
          <w:sz w:val="24"/>
          <w:szCs w:val="24"/>
          <w:lang w:val="en-US"/>
        </w:rPr>
        <w:t xml:space="preserve"> </w:t>
      </w:r>
      <w:r w:rsidR="004A5F67" w:rsidRPr="00C32C79">
        <w:rPr>
          <w:rFonts w:ascii="Book Antiqua" w:hAnsi="Book Antiqua"/>
          <w:sz w:val="24"/>
          <w:szCs w:val="24"/>
          <w:lang w:val="en-US"/>
        </w:rPr>
        <w:t xml:space="preserve">organism to adapt to the need for higher activity levels while awake. </w:t>
      </w:r>
      <w:r w:rsidR="001A7ECD" w:rsidRPr="00C32C79">
        <w:rPr>
          <w:rFonts w:ascii="Book Antiqua" w:hAnsi="Book Antiqua"/>
          <w:sz w:val="24"/>
          <w:szCs w:val="24"/>
          <w:lang w:val="en-US"/>
        </w:rPr>
        <w:t xml:space="preserve">The </w:t>
      </w:r>
      <w:r w:rsidRPr="00C32C79">
        <w:rPr>
          <w:rFonts w:ascii="Book Antiqua" w:hAnsi="Book Antiqua"/>
          <w:sz w:val="24"/>
          <w:szCs w:val="24"/>
          <w:lang w:val="en-US"/>
        </w:rPr>
        <w:t>decrease</w:t>
      </w:r>
      <w:r w:rsidR="00C02240" w:rsidRPr="00C32C79">
        <w:rPr>
          <w:rFonts w:ascii="Book Antiqua" w:hAnsi="Book Antiqua"/>
          <w:sz w:val="24"/>
          <w:szCs w:val="24"/>
          <w:lang w:val="en-US"/>
        </w:rPr>
        <w:t xml:space="preserve"> </w:t>
      </w:r>
      <w:r w:rsidR="001A67E0" w:rsidRPr="00C32C79">
        <w:rPr>
          <w:rFonts w:ascii="Book Antiqua" w:hAnsi="Book Antiqua"/>
          <w:sz w:val="24"/>
          <w:szCs w:val="24"/>
          <w:lang w:val="en-US"/>
        </w:rPr>
        <w:t xml:space="preserve">in </w:t>
      </w:r>
      <w:r w:rsidRPr="00C32C79">
        <w:rPr>
          <w:rFonts w:ascii="Book Antiqua" w:hAnsi="Book Antiqua"/>
          <w:sz w:val="24"/>
          <w:szCs w:val="24"/>
          <w:lang w:val="en-US"/>
        </w:rPr>
        <w:t>BP</w:t>
      </w:r>
      <w:r w:rsidR="001A7ECD" w:rsidRPr="00C32C79">
        <w:rPr>
          <w:rFonts w:ascii="Book Antiqua" w:hAnsi="Book Antiqua"/>
          <w:sz w:val="24"/>
          <w:szCs w:val="24"/>
          <w:lang w:val="en-US"/>
        </w:rPr>
        <w:t xml:space="preserve"> </w:t>
      </w:r>
      <w:r w:rsidR="000B128E" w:rsidRPr="00C32C79">
        <w:rPr>
          <w:rFonts w:ascii="Book Antiqua" w:hAnsi="Book Antiqua"/>
          <w:sz w:val="24"/>
          <w:szCs w:val="24"/>
          <w:lang w:val="en-US"/>
        </w:rPr>
        <w:t xml:space="preserve">at night </w:t>
      </w:r>
      <w:r w:rsidR="001A67E0" w:rsidRPr="00C32C79">
        <w:rPr>
          <w:rFonts w:ascii="Book Antiqua" w:hAnsi="Book Antiqua"/>
          <w:sz w:val="24"/>
          <w:szCs w:val="24"/>
          <w:lang w:val="en-US"/>
        </w:rPr>
        <w:t xml:space="preserve">is defined as </w:t>
      </w:r>
      <w:r w:rsidR="00B567CB" w:rsidRPr="00C32C79">
        <w:rPr>
          <w:rFonts w:ascii="Book Antiqua" w:hAnsi="Book Antiqua"/>
          <w:sz w:val="24"/>
          <w:szCs w:val="24"/>
          <w:lang w:val="en-US"/>
        </w:rPr>
        <w:t>“</w:t>
      </w:r>
      <w:r w:rsidR="001A67E0" w:rsidRPr="00C32C79">
        <w:rPr>
          <w:rFonts w:ascii="Book Antiqua" w:hAnsi="Book Antiqua"/>
          <w:sz w:val="24"/>
          <w:szCs w:val="24"/>
          <w:lang w:val="en-US"/>
        </w:rPr>
        <w:t>dipping</w:t>
      </w:r>
      <w:r w:rsidR="00B567CB" w:rsidRPr="00C32C79">
        <w:rPr>
          <w:rFonts w:ascii="Book Antiqua" w:hAnsi="Book Antiqua"/>
          <w:sz w:val="24"/>
          <w:szCs w:val="24"/>
          <w:lang w:val="en-US"/>
        </w:rPr>
        <w:t>,”</w:t>
      </w:r>
      <w:r w:rsidR="001A67E0" w:rsidRPr="00C32C79">
        <w:rPr>
          <w:rFonts w:ascii="Book Antiqua" w:hAnsi="Book Antiqua"/>
          <w:sz w:val="24"/>
          <w:szCs w:val="24"/>
          <w:lang w:val="en-US"/>
        </w:rPr>
        <w:t xml:space="preserve"> and patients who fail to show this pattern are called </w:t>
      </w:r>
      <w:r w:rsidR="00B567CB" w:rsidRPr="00C32C79">
        <w:rPr>
          <w:rFonts w:ascii="Book Antiqua" w:hAnsi="Book Antiqua"/>
          <w:sz w:val="24"/>
          <w:szCs w:val="24"/>
          <w:lang w:val="en-US"/>
        </w:rPr>
        <w:t>“</w:t>
      </w:r>
      <w:r w:rsidR="001A67E0" w:rsidRPr="00C32C79">
        <w:rPr>
          <w:rFonts w:ascii="Book Antiqua" w:hAnsi="Book Antiqua"/>
          <w:sz w:val="24"/>
          <w:szCs w:val="24"/>
          <w:lang w:val="en-US"/>
        </w:rPr>
        <w:t>non-dippers</w:t>
      </w:r>
      <w:proofErr w:type="gramStart"/>
      <w:r w:rsidR="00B567CB" w:rsidRPr="00C32C79">
        <w:rPr>
          <w:rFonts w:ascii="Book Antiqua" w:hAnsi="Book Antiqua"/>
          <w:sz w:val="24"/>
          <w:szCs w:val="24"/>
          <w:lang w:val="en-US"/>
        </w:rPr>
        <w:t>”</w:t>
      </w:r>
      <w:r w:rsidR="00B10B41" w:rsidRPr="00C32C79">
        <w:rPr>
          <w:rFonts w:ascii="Book Antiqua" w:hAnsi="Book Antiqua"/>
          <w:sz w:val="24"/>
          <w:szCs w:val="24"/>
          <w:vertAlign w:val="superscript"/>
          <w:lang w:val="en-US"/>
        </w:rPr>
        <w:t>[</w:t>
      </w:r>
      <w:proofErr w:type="gramEnd"/>
      <w:r w:rsidR="00B10B41" w:rsidRPr="00C32C79">
        <w:rPr>
          <w:rFonts w:ascii="Book Antiqua" w:hAnsi="Book Antiqua"/>
          <w:sz w:val="24"/>
          <w:szCs w:val="24"/>
          <w:vertAlign w:val="superscript"/>
          <w:lang w:val="en-US"/>
        </w:rPr>
        <w:t>22</w:t>
      </w:r>
      <w:r w:rsidR="002C1A45" w:rsidRPr="00C32C79">
        <w:rPr>
          <w:rFonts w:ascii="Book Antiqua" w:hAnsi="Book Antiqua"/>
          <w:sz w:val="24"/>
          <w:szCs w:val="24"/>
          <w:vertAlign w:val="superscript"/>
          <w:lang w:val="en-US"/>
        </w:rPr>
        <w:t>]</w:t>
      </w:r>
      <w:r w:rsidR="001A67E0" w:rsidRPr="00C32C79">
        <w:rPr>
          <w:rFonts w:ascii="Book Antiqua" w:hAnsi="Book Antiqua"/>
          <w:sz w:val="24"/>
          <w:szCs w:val="24"/>
          <w:lang w:val="en-US"/>
        </w:rPr>
        <w:t>.</w:t>
      </w:r>
    </w:p>
    <w:p w:rsidR="003D0D6A" w:rsidRPr="00C32C79" w:rsidRDefault="00635E36" w:rsidP="00087A54">
      <w:pPr>
        <w:adjustRightInd w:val="0"/>
        <w:snapToGrid w:val="0"/>
        <w:spacing w:after="0" w:line="360" w:lineRule="auto"/>
        <w:ind w:firstLineChars="200" w:firstLine="480"/>
        <w:jc w:val="both"/>
        <w:rPr>
          <w:rFonts w:ascii="Book Antiqua" w:hAnsi="Book Antiqua"/>
          <w:i/>
          <w:sz w:val="24"/>
          <w:szCs w:val="24"/>
          <w:lang w:val="en-US"/>
        </w:rPr>
      </w:pPr>
      <w:r w:rsidRPr="00C32C79">
        <w:rPr>
          <w:rFonts w:ascii="Book Antiqua" w:hAnsi="Book Antiqua"/>
          <w:sz w:val="24"/>
          <w:szCs w:val="24"/>
          <w:lang w:val="en-US"/>
        </w:rPr>
        <w:lastRenderedPageBreak/>
        <w:t>A</w:t>
      </w:r>
      <w:r w:rsidR="003D0D6A" w:rsidRPr="00C32C79">
        <w:rPr>
          <w:rFonts w:ascii="Book Antiqua" w:hAnsi="Book Antiqua"/>
          <w:sz w:val="24"/>
          <w:szCs w:val="24"/>
          <w:lang w:val="en-US"/>
        </w:rPr>
        <w:t xml:space="preserve"> study by </w:t>
      </w:r>
      <w:proofErr w:type="spellStart"/>
      <w:r w:rsidR="003D0D6A" w:rsidRPr="00C32C79">
        <w:rPr>
          <w:rFonts w:ascii="Book Antiqua" w:hAnsi="Book Antiqua"/>
          <w:sz w:val="24"/>
          <w:szCs w:val="24"/>
          <w:lang w:val="en-US"/>
        </w:rPr>
        <w:t>Koroboki</w:t>
      </w:r>
      <w:proofErr w:type="spellEnd"/>
      <w:r w:rsidR="003D0D6A" w:rsidRPr="00C32C79">
        <w:rPr>
          <w:rFonts w:ascii="Book Antiqua" w:hAnsi="Book Antiqua"/>
          <w:sz w:val="24"/>
          <w:szCs w:val="24"/>
          <w:lang w:val="en-US"/>
        </w:rPr>
        <w:t xml:space="preserve"> </w:t>
      </w:r>
      <w:r w:rsidR="00CE514F" w:rsidRPr="00C32C79">
        <w:rPr>
          <w:rFonts w:ascii="Book Antiqua" w:hAnsi="Book Antiqua"/>
          <w:i/>
          <w:sz w:val="24"/>
          <w:szCs w:val="24"/>
          <w:lang w:val="en-US"/>
        </w:rPr>
        <w:t xml:space="preserve">et </w:t>
      </w:r>
      <w:proofErr w:type="gramStart"/>
      <w:r w:rsidR="00CE514F" w:rsidRPr="00C32C79">
        <w:rPr>
          <w:rFonts w:ascii="Book Antiqua" w:hAnsi="Book Antiqua"/>
          <w:i/>
          <w:sz w:val="24"/>
          <w:szCs w:val="24"/>
          <w:lang w:val="en-US"/>
        </w:rPr>
        <w:t>al</w:t>
      </w:r>
      <w:r w:rsidR="00C57DFF" w:rsidRPr="00C32C79">
        <w:rPr>
          <w:rFonts w:ascii="Book Antiqua" w:hAnsi="Book Antiqua"/>
          <w:sz w:val="24"/>
          <w:szCs w:val="24"/>
          <w:vertAlign w:val="superscript"/>
          <w:lang w:val="en-US"/>
        </w:rPr>
        <w:t>[</w:t>
      </w:r>
      <w:proofErr w:type="gramEnd"/>
      <w:r w:rsidR="00C57DFF" w:rsidRPr="00C32C79">
        <w:rPr>
          <w:rFonts w:ascii="Book Antiqua" w:hAnsi="Book Antiqua"/>
          <w:sz w:val="24"/>
          <w:szCs w:val="24"/>
          <w:vertAlign w:val="superscript"/>
          <w:lang w:val="en-US"/>
        </w:rPr>
        <w:t>22]</w:t>
      </w:r>
      <w:r w:rsidR="00C84A4D" w:rsidRPr="00C32C79">
        <w:rPr>
          <w:rFonts w:ascii="Book Antiqua" w:hAnsi="Book Antiqua"/>
          <w:sz w:val="24"/>
          <w:szCs w:val="24"/>
          <w:lang w:val="en-US"/>
        </w:rPr>
        <w:t xml:space="preserve"> </w:t>
      </w:r>
      <w:r w:rsidR="00E673FC" w:rsidRPr="00C32C79">
        <w:rPr>
          <w:rFonts w:ascii="Book Antiqua" w:hAnsi="Book Antiqua"/>
          <w:sz w:val="24"/>
          <w:szCs w:val="24"/>
          <w:lang w:val="en-US"/>
        </w:rPr>
        <w:t>determined</w:t>
      </w:r>
      <w:r w:rsidR="00C84A4D" w:rsidRPr="00C32C79">
        <w:rPr>
          <w:rFonts w:ascii="Book Antiqua" w:hAnsi="Book Antiqua"/>
          <w:sz w:val="24"/>
          <w:szCs w:val="24"/>
          <w:lang w:val="en-US"/>
        </w:rPr>
        <w:t xml:space="preserve"> </w:t>
      </w:r>
      <w:r w:rsidR="006612E3" w:rsidRPr="00C32C79">
        <w:rPr>
          <w:rFonts w:ascii="Book Antiqua" w:hAnsi="Book Antiqua"/>
          <w:sz w:val="24"/>
          <w:szCs w:val="24"/>
          <w:lang w:val="en-US"/>
        </w:rPr>
        <w:t xml:space="preserve">that WCHT </w:t>
      </w:r>
      <w:r w:rsidR="00993C8D" w:rsidRPr="00C32C79">
        <w:rPr>
          <w:rFonts w:ascii="Book Antiqua" w:hAnsi="Book Antiqua"/>
          <w:sz w:val="24"/>
          <w:szCs w:val="24"/>
          <w:lang w:val="en-US"/>
        </w:rPr>
        <w:t>patients</w:t>
      </w:r>
      <w:r w:rsidR="00C84A4D" w:rsidRPr="00C32C79">
        <w:rPr>
          <w:rFonts w:ascii="Book Antiqua" w:hAnsi="Book Antiqua"/>
          <w:sz w:val="24"/>
          <w:szCs w:val="24"/>
          <w:lang w:val="en-US"/>
        </w:rPr>
        <w:t xml:space="preserve"> </w:t>
      </w:r>
      <w:r w:rsidR="00366D85" w:rsidRPr="00C32C79">
        <w:rPr>
          <w:rFonts w:ascii="Book Antiqua" w:hAnsi="Book Antiqua"/>
          <w:sz w:val="24"/>
          <w:szCs w:val="24"/>
          <w:lang w:val="en-US"/>
        </w:rPr>
        <w:t xml:space="preserve">have </w:t>
      </w:r>
      <w:r w:rsidR="003D0D6A" w:rsidRPr="00C32C79">
        <w:rPr>
          <w:rFonts w:ascii="Book Antiqua" w:hAnsi="Book Antiqua"/>
          <w:sz w:val="24"/>
          <w:szCs w:val="24"/>
          <w:lang w:val="en-US"/>
        </w:rPr>
        <w:t>the same circadian pattern</w:t>
      </w:r>
      <w:r w:rsidR="006612E3" w:rsidRPr="00C32C79">
        <w:rPr>
          <w:rFonts w:ascii="Book Antiqua" w:hAnsi="Book Antiqua"/>
          <w:sz w:val="24"/>
          <w:szCs w:val="24"/>
          <w:lang w:val="en-US"/>
        </w:rPr>
        <w:t xml:space="preserve"> as NT, MHT</w:t>
      </w:r>
      <w:r w:rsidR="00040A64" w:rsidRPr="00C32C79">
        <w:rPr>
          <w:rFonts w:ascii="Book Antiqua" w:hAnsi="Book Antiqua"/>
          <w:sz w:val="24"/>
          <w:szCs w:val="24"/>
          <w:lang w:val="en-US"/>
        </w:rPr>
        <w:t xml:space="preserve"> and untreated HT</w:t>
      </w:r>
      <w:r w:rsidR="00993C8D" w:rsidRPr="00C32C79">
        <w:rPr>
          <w:rFonts w:ascii="Book Antiqua" w:hAnsi="Book Antiqua"/>
          <w:sz w:val="24"/>
          <w:szCs w:val="24"/>
          <w:lang w:val="en-US"/>
        </w:rPr>
        <w:t xml:space="preserve"> patients</w:t>
      </w:r>
      <w:r w:rsidR="00B567CB" w:rsidRPr="00C32C79">
        <w:rPr>
          <w:rFonts w:ascii="Book Antiqua" w:hAnsi="Book Antiqua"/>
          <w:sz w:val="24"/>
          <w:szCs w:val="24"/>
          <w:lang w:val="en-US"/>
        </w:rPr>
        <w:t>; however,</w:t>
      </w:r>
      <w:r w:rsidR="003D0D6A" w:rsidRPr="00C32C79">
        <w:rPr>
          <w:rFonts w:ascii="Book Antiqua" w:hAnsi="Book Antiqua"/>
          <w:sz w:val="24"/>
          <w:szCs w:val="24"/>
          <w:lang w:val="en-US"/>
        </w:rPr>
        <w:t xml:space="preserve"> the daytime and nighttime pulse pressure</w:t>
      </w:r>
      <w:r w:rsidR="00366D85" w:rsidRPr="00C32C79">
        <w:rPr>
          <w:rFonts w:ascii="Book Antiqua" w:hAnsi="Book Antiqua"/>
          <w:sz w:val="24"/>
          <w:szCs w:val="24"/>
          <w:lang w:val="en-US"/>
        </w:rPr>
        <w:t>s</w:t>
      </w:r>
      <w:r w:rsidR="00C84A4D" w:rsidRPr="00C32C79">
        <w:rPr>
          <w:rFonts w:ascii="Book Antiqua" w:hAnsi="Book Antiqua"/>
          <w:sz w:val="24"/>
          <w:szCs w:val="24"/>
          <w:lang w:val="en-US"/>
        </w:rPr>
        <w:t xml:space="preserve"> </w:t>
      </w:r>
      <w:r w:rsidR="00E673FC" w:rsidRPr="00C32C79">
        <w:rPr>
          <w:rFonts w:ascii="Book Antiqua" w:hAnsi="Book Antiqua"/>
          <w:sz w:val="24"/>
          <w:szCs w:val="24"/>
          <w:lang w:val="en-US"/>
        </w:rPr>
        <w:t xml:space="preserve">were higher </w:t>
      </w:r>
      <w:r w:rsidR="00B567CB" w:rsidRPr="00C32C79">
        <w:rPr>
          <w:rFonts w:ascii="Book Antiqua" w:hAnsi="Book Antiqua"/>
          <w:sz w:val="24"/>
          <w:szCs w:val="24"/>
          <w:lang w:val="en-US"/>
        </w:rPr>
        <w:t>in WCHT patients</w:t>
      </w:r>
      <w:r w:rsidR="00C84A4D" w:rsidRPr="00C32C79">
        <w:rPr>
          <w:rFonts w:ascii="Book Antiqua" w:hAnsi="Book Antiqua"/>
          <w:sz w:val="24"/>
          <w:szCs w:val="24"/>
          <w:lang w:val="en-US"/>
        </w:rPr>
        <w:t xml:space="preserve"> </w:t>
      </w:r>
      <w:r w:rsidR="00366D85" w:rsidRPr="00C32C79">
        <w:rPr>
          <w:rFonts w:ascii="Book Antiqua" w:hAnsi="Book Antiqua"/>
          <w:sz w:val="24"/>
          <w:szCs w:val="24"/>
          <w:lang w:val="en-US"/>
        </w:rPr>
        <w:t xml:space="preserve">than </w:t>
      </w:r>
      <w:r w:rsidR="00B567CB" w:rsidRPr="00C32C79">
        <w:rPr>
          <w:rFonts w:ascii="Book Antiqua" w:hAnsi="Book Antiqua"/>
          <w:sz w:val="24"/>
          <w:szCs w:val="24"/>
          <w:lang w:val="en-US"/>
        </w:rPr>
        <w:t xml:space="preserve">in </w:t>
      </w:r>
      <w:r w:rsidR="00366D85" w:rsidRPr="00C32C79">
        <w:rPr>
          <w:rFonts w:ascii="Book Antiqua" w:hAnsi="Book Antiqua"/>
          <w:sz w:val="24"/>
          <w:szCs w:val="24"/>
          <w:lang w:val="en-US"/>
        </w:rPr>
        <w:t>NT</w:t>
      </w:r>
      <w:r w:rsidR="00B567CB" w:rsidRPr="00C32C79">
        <w:rPr>
          <w:rFonts w:ascii="Book Antiqua" w:hAnsi="Book Antiqua"/>
          <w:sz w:val="24"/>
          <w:szCs w:val="24"/>
          <w:lang w:val="en-US"/>
        </w:rPr>
        <w:t xml:space="preserve"> </w:t>
      </w:r>
      <w:r w:rsidR="00C84A4D" w:rsidRPr="00C32C79">
        <w:rPr>
          <w:rFonts w:ascii="Book Antiqua" w:hAnsi="Book Antiqua"/>
          <w:sz w:val="24"/>
          <w:szCs w:val="24"/>
          <w:lang w:val="en-US"/>
        </w:rPr>
        <w:t xml:space="preserve">individuals, </w:t>
      </w:r>
      <w:r w:rsidR="00993C8D" w:rsidRPr="00C32C79">
        <w:rPr>
          <w:rFonts w:ascii="Book Antiqua" w:hAnsi="Book Antiqua"/>
          <w:sz w:val="24"/>
          <w:szCs w:val="24"/>
          <w:lang w:val="en-US"/>
        </w:rPr>
        <w:t>with nighttime pul</w:t>
      </w:r>
      <w:r w:rsidR="00FF7B49" w:rsidRPr="00C32C79">
        <w:rPr>
          <w:rFonts w:ascii="Book Antiqua" w:hAnsi="Book Antiqua"/>
          <w:sz w:val="24"/>
          <w:szCs w:val="24"/>
          <w:lang w:val="en-US"/>
        </w:rPr>
        <w:t xml:space="preserve">se pressures reaching </w:t>
      </w:r>
      <w:r w:rsidR="000867FF" w:rsidRPr="00C32C79">
        <w:rPr>
          <w:rFonts w:ascii="Book Antiqua" w:hAnsi="Book Antiqua"/>
          <w:sz w:val="24"/>
          <w:szCs w:val="24"/>
          <w:lang w:val="en-US"/>
        </w:rPr>
        <w:t>those in</w:t>
      </w:r>
      <w:r w:rsidR="006612E3" w:rsidRPr="00C32C79">
        <w:rPr>
          <w:rFonts w:ascii="Book Antiqua" w:hAnsi="Book Antiqua"/>
          <w:sz w:val="24"/>
          <w:szCs w:val="24"/>
          <w:lang w:val="en-US"/>
        </w:rPr>
        <w:t xml:space="preserve"> MHT</w:t>
      </w:r>
      <w:r w:rsidR="000867FF" w:rsidRPr="00C32C79">
        <w:rPr>
          <w:rFonts w:ascii="Book Antiqua" w:hAnsi="Book Antiqua"/>
          <w:sz w:val="24"/>
          <w:szCs w:val="24"/>
          <w:lang w:val="en-US"/>
        </w:rPr>
        <w:t xml:space="preserve"> patients</w:t>
      </w:r>
      <w:r w:rsidR="00AA5299" w:rsidRPr="00C32C79">
        <w:rPr>
          <w:rFonts w:ascii="Book Antiqua" w:hAnsi="Book Antiqua"/>
          <w:sz w:val="24"/>
          <w:szCs w:val="24"/>
          <w:lang w:val="en-US"/>
        </w:rPr>
        <w:t xml:space="preserve">. </w:t>
      </w:r>
      <w:r w:rsidR="00E2229A" w:rsidRPr="00C32C79">
        <w:rPr>
          <w:rFonts w:ascii="Book Antiqua" w:hAnsi="Book Antiqua"/>
          <w:sz w:val="24"/>
          <w:szCs w:val="24"/>
          <w:lang w:val="en-US"/>
        </w:rPr>
        <w:t xml:space="preserve">Circadian BP and HR profiles in </w:t>
      </w:r>
      <w:r w:rsidR="00C84A4D" w:rsidRPr="00C32C79">
        <w:rPr>
          <w:rFonts w:ascii="Book Antiqua" w:hAnsi="Book Antiqua"/>
          <w:sz w:val="24"/>
          <w:szCs w:val="24"/>
          <w:lang w:val="en-US"/>
        </w:rPr>
        <w:t>M</w:t>
      </w:r>
      <w:r w:rsidR="00E2229A" w:rsidRPr="00C32C79">
        <w:rPr>
          <w:rFonts w:ascii="Book Antiqua" w:hAnsi="Book Antiqua"/>
          <w:sz w:val="24"/>
          <w:szCs w:val="24"/>
          <w:lang w:val="en-US"/>
        </w:rPr>
        <w:t xml:space="preserve">HT and WCHT patients </w:t>
      </w:r>
      <w:r w:rsidR="00B567CB" w:rsidRPr="00C32C79">
        <w:rPr>
          <w:rFonts w:ascii="Book Antiqua" w:hAnsi="Book Antiqua"/>
          <w:sz w:val="24"/>
          <w:szCs w:val="24"/>
          <w:lang w:val="en-US"/>
        </w:rPr>
        <w:t xml:space="preserve">have been </w:t>
      </w:r>
      <w:r w:rsidR="00E2229A" w:rsidRPr="00C32C79">
        <w:rPr>
          <w:rFonts w:ascii="Book Antiqua" w:hAnsi="Book Antiqua"/>
          <w:sz w:val="24"/>
          <w:szCs w:val="24"/>
          <w:lang w:val="en-US"/>
        </w:rPr>
        <w:t>compared with those in NT</w:t>
      </w:r>
      <w:r w:rsidR="004D024C" w:rsidRPr="00C32C79">
        <w:rPr>
          <w:rFonts w:ascii="Book Antiqua" w:hAnsi="Book Antiqua"/>
          <w:sz w:val="24"/>
          <w:szCs w:val="24"/>
          <w:lang w:val="en-US"/>
        </w:rPr>
        <w:t xml:space="preserve"> patients </w:t>
      </w:r>
      <w:r w:rsidR="00E2229A" w:rsidRPr="00C32C79">
        <w:rPr>
          <w:rFonts w:ascii="Book Antiqua" w:hAnsi="Book Antiqua"/>
          <w:sz w:val="24"/>
          <w:szCs w:val="24"/>
          <w:lang w:val="en-US"/>
        </w:rPr>
        <w:t xml:space="preserve">and </w:t>
      </w:r>
      <w:r w:rsidR="004D024C" w:rsidRPr="00C32C79">
        <w:rPr>
          <w:rFonts w:ascii="Book Antiqua" w:hAnsi="Book Antiqua"/>
          <w:sz w:val="24"/>
          <w:szCs w:val="24"/>
          <w:lang w:val="en-US"/>
        </w:rPr>
        <w:t xml:space="preserve">in </w:t>
      </w:r>
      <w:r w:rsidR="00E2229A" w:rsidRPr="00C32C79">
        <w:rPr>
          <w:rFonts w:ascii="Book Antiqua" w:hAnsi="Book Antiqua"/>
          <w:sz w:val="24"/>
          <w:szCs w:val="24"/>
          <w:lang w:val="en-US"/>
        </w:rPr>
        <w:t xml:space="preserve">treated </w:t>
      </w:r>
      <w:r w:rsidR="004D024C" w:rsidRPr="00C32C79">
        <w:rPr>
          <w:rFonts w:ascii="Book Antiqua" w:hAnsi="Book Antiqua"/>
          <w:sz w:val="24"/>
          <w:szCs w:val="24"/>
          <w:lang w:val="en-US"/>
        </w:rPr>
        <w:t>and</w:t>
      </w:r>
      <w:r w:rsidR="00C84A4D" w:rsidRPr="00C32C79">
        <w:rPr>
          <w:rFonts w:ascii="Book Antiqua" w:hAnsi="Book Antiqua"/>
          <w:sz w:val="24"/>
          <w:szCs w:val="24"/>
          <w:lang w:val="en-US"/>
        </w:rPr>
        <w:t xml:space="preserve"> </w:t>
      </w:r>
      <w:r w:rsidR="00E2229A" w:rsidRPr="00C32C79">
        <w:rPr>
          <w:rFonts w:ascii="Book Antiqua" w:hAnsi="Book Antiqua"/>
          <w:sz w:val="24"/>
          <w:szCs w:val="24"/>
          <w:lang w:val="en-US"/>
        </w:rPr>
        <w:t>untreated SHT</w:t>
      </w:r>
      <w:r w:rsidR="004D024C" w:rsidRPr="00C32C79">
        <w:rPr>
          <w:rFonts w:ascii="Book Antiqua" w:hAnsi="Book Antiqua"/>
          <w:sz w:val="24"/>
          <w:szCs w:val="24"/>
          <w:lang w:val="en-US"/>
        </w:rPr>
        <w:t xml:space="preserve"> patients</w:t>
      </w:r>
      <w:r w:rsidR="00C84A4D" w:rsidRPr="00C32C79">
        <w:rPr>
          <w:rFonts w:ascii="Book Antiqua" w:hAnsi="Book Antiqua"/>
          <w:sz w:val="24"/>
          <w:szCs w:val="24"/>
          <w:lang w:val="en-US"/>
        </w:rPr>
        <w:t xml:space="preserve"> </w:t>
      </w:r>
      <w:r w:rsidR="00E2229A" w:rsidRPr="00C32C79">
        <w:rPr>
          <w:rFonts w:ascii="Book Antiqua" w:hAnsi="Book Antiqua"/>
          <w:sz w:val="24"/>
          <w:szCs w:val="24"/>
          <w:lang w:val="en-US"/>
        </w:rPr>
        <w:t xml:space="preserve">using ambulatory </w:t>
      </w:r>
      <w:r w:rsidR="000854F9" w:rsidRPr="00C32C79">
        <w:rPr>
          <w:rFonts w:ascii="Book Antiqua" w:hAnsi="Book Antiqua"/>
          <w:sz w:val="24"/>
          <w:szCs w:val="24"/>
          <w:lang w:val="en-US"/>
        </w:rPr>
        <w:t>BP</w:t>
      </w:r>
      <w:r w:rsidR="00B567CB" w:rsidRPr="00C32C79">
        <w:rPr>
          <w:rFonts w:ascii="Book Antiqua" w:hAnsi="Book Antiqua"/>
          <w:sz w:val="24"/>
          <w:szCs w:val="24"/>
          <w:lang w:val="en-US"/>
        </w:rPr>
        <w:t xml:space="preserve"> measurements</w:t>
      </w:r>
      <w:r w:rsidR="00986C3F" w:rsidRPr="00C32C79">
        <w:rPr>
          <w:rFonts w:ascii="Book Antiqua" w:hAnsi="Book Antiqua"/>
          <w:i/>
          <w:sz w:val="24"/>
          <w:szCs w:val="24"/>
          <w:lang w:val="en-US"/>
        </w:rPr>
        <w:t xml:space="preserve">. </w:t>
      </w:r>
    </w:p>
    <w:p w:rsidR="008956C3" w:rsidRPr="00C32C79" w:rsidRDefault="005A3A25" w:rsidP="00087A54">
      <w:pPr>
        <w:adjustRightInd w:val="0"/>
        <w:snapToGrid w:val="0"/>
        <w:spacing w:after="0" w:line="360" w:lineRule="auto"/>
        <w:ind w:firstLineChars="200" w:firstLine="480"/>
        <w:jc w:val="both"/>
        <w:rPr>
          <w:rFonts w:ascii="Book Antiqua" w:hAnsi="Book Antiqua"/>
          <w:sz w:val="24"/>
          <w:szCs w:val="24"/>
          <w:lang w:val="en-US"/>
        </w:rPr>
      </w:pPr>
      <w:proofErr w:type="spellStart"/>
      <w:r w:rsidRPr="00C32C79">
        <w:rPr>
          <w:rFonts w:ascii="Book Antiqua" w:hAnsi="Book Antiqua"/>
          <w:sz w:val="24"/>
          <w:szCs w:val="24"/>
          <w:lang w:val="en-US"/>
        </w:rPr>
        <w:t>Pierdomenico</w:t>
      </w:r>
      <w:proofErr w:type="spellEnd"/>
      <w:r w:rsidRPr="00C32C79">
        <w:rPr>
          <w:rFonts w:ascii="Book Antiqua" w:hAnsi="Book Antiqua"/>
          <w:sz w:val="24"/>
          <w:szCs w:val="24"/>
          <w:lang w:val="en-US"/>
        </w:rPr>
        <w:t xml:space="preserve"> </w:t>
      </w:r>
      <w:r w:rsidR="00CE514F" w:rsidRPr="00C32C79">
        <w:rPr>
          <w:rFonts w:ascii="Book Antiqua" w:hAnsi="Book Antiqua"/>
          <w:i/>
          <w:sz w:val="24"/>
          <w:szCs w:val="24"/>
          <w:lang w:val="en-US"/>
        </w:rPr>
        <w:t xml:space="preserve">et </w:t>
      </w:r>
      <w:proofErr w:type="gramStart"/>
      <w:r w:rsidR="00CE514F" w:rsidRPr="00C32C79">
        <w:rPr>
          <w:rFonts w:ascii="Book Antiqua" w:hAnsi="Book Antiqua"/>
          <w:i/>
          <w:sz w:val="24"/>
          <w:szCs w:val="24"/>
          <w:lang w:val="en-US"/>
        </w:rPr>
        <w:t>al</w:t>
      </w:r>
      <w:r w:rsidR="0071311D" w:rsidRPr="00C32C79">
        <w:rPr>
          <w:rFonts w:ascii="Book Antiqua" w:hAnsi="Book Antiqua"/>
          <w:sz w:val="24"/>
          <w:szCs w:val="24"/>
          <w:vertAlign w:val="superscript"/>
          <w:lang w:val="en-US"/>
        </w:rPr>
        <w:t>[</w:t>
      </w:r>
      <w:proofErr w:type="gramEnd"/>
      <w:r w:rsidR="0071311D" w:rsidRPr="00C32C79">
        <w:rPr>
          <w:rFonts w:ascii="Book Antiqua" w:hAnsi="Book Antiqua"/>
          <w:sz w:val="24"/>
          <w:szCs w:val="24"/>
          <w:vertAlign w:val="superscript"/>
          <w:lang w:val="en-US"/>
        </w:rPr>
        <w:t>23]</w:t>
      </w:r>
      <w:r w:rsidRPr="00C32C79">
        <w:rPr>
          <w:rFonts w:ascii="Book Antiqua" w:hAnsi="Book Antiqua"/>
          <w:sz w:val="24"/>
          <w:szCs w:val="24"/>
          <w:lang w:val="en-US"/>
        </w:rPr>
        <w:t xml:space="preserve"> </w:t>
      </w:r>
      <w:r w:rsidR="0027309A" w:rsidRPr="00C32C79">
        <w:rPr>
          <w:rFonts w:ascii="Book Antiqua" w:hAnsi="Book Antiqua"/>
          <w:sz w:val="24"/>
          <w:szCs w:val="24"/>
          <w:lang w:val="en-US"/>
        </w:rPr>
        <w:t>studie</w:t>
      </w:r>
      <w:r w:rsidR="00181697" w:rsidRPr="00C32C79">
        <w:rPr>
          <w:rFonts w:ascii="Book Antiqua" w:hAnsi="Book Antiqua"/>
          <w:sz w:val="24"/>
          <w:szCs w:val="24"/>
          <w:lang w:val="en-US"/>
        </w:rPr>
        <w:t>d</w:t>
      </w:r>
      <w:r w:rsidR="0027309A" w:rsidRPr="00C32C79">
        <w:rPr>
          <w:rFonts w:ascii="Book Antiqua" w:hAnsi="Book Antiqua"/>
          <w:sz w:val="24"/>
          <w:szCs w:val="24"/>
          <w:lang w:val="en-US"/>
        </w:rPr>
        <w:t xml:space="preserve"> 12 NT, 12 WCHT and 12 SHT patients</w:t>
      </w:r>
      <w:r w:rsidR="00181697" w:rsidRPr="00C32C79">
        <w:rPr>
          <w:rFonts w:ascii="Book Antiqua" w:hAnsi="Book Antiqua"/>
          <w:sz w:val="24"/>
          <w:szCs w:val="24"/>
          <w:lang w:val="en-US"/>
        </w:rPr>
        <w:t xml:space="preserve"> in 2000. The</w:t>
      </w:r>
      <w:r w:rsidR="00B567CB" w:rsidRPr="00C32C79">
        <w:rPr>
          <w:rFonts w:ascii="Book Antiqua" w:hAnsi="Book Antiqua"/>
          <w:sz w:val="24"/>
          <w:szCs w:val="24"/>
          <w:lang w:val="en-US"/>
        </w:rPr>
        <w:t xml:space="preserve"> subjects underwent </w:t>
      </w:r>
      <w:r w:rsidR="00181697" w:rsidRPr="00C32C79">
        <w:rPr>
          <w:rFonts w:ascii="Book Antiqua" w:hAnsi="Book Antiqua"/>
          <w:sz w:val="24"/>
          <w:szCs w:val="24"/>
          <w:lang w:val="en-US"/>
        </w:rPr>
        <w:t>ABPM</w:t>
      </w:r>
      <w:r w:rsidR="00B567CB" w:rsidRPr="00C32C79">
        <w:rPr>
          <w:rFonts w:ascii="Book Antiqua" w:hAnsi="Book Antiqua"/>
          <w:sz w:val="24"/>
          <w:szCs w:val="24"/>
          <w:lang w:val="en-US"/>
        </w:rPr>
        <w:t>. P</w:t>
      </w:r>
      <w:r w:rsidR="00181697" w:rsidRPr="00C32C79">
        <w:rPr>
          <w:rFonts w:ascii="Book Antiqua" w:hAnsi="Book Antiqua"/>
          <w:sz w:val="24"/>
          <w:szCs w:val="24"/>
          <w:lang w:val="en-US"/>
        </w:rPr>
        <w:t>ower spectral analys</w:t>
      </w:r>
      <w:r w:rsidR="00857AAC" w:rsidRPr="00C32C79">
        <w:rPr>
          <w:rFonts w:ascii="Book Antiqua" w:hAnsi="Book Antiqua"/>
          <w:sz w:val="24"/>
          <w:szCs w:val="24"/>
          <w:lang w:val="en-US"/>
        </w:rPr>
        <w:t>e</w:t>
      </w:r>
      <w:r w:rsidR="00181697" w:rsidRPr="00C32C79">
        <w:rPr>
          <w:rFonts w:ascii="Book Antiqua" w:hAnsi="Book Antiqua"/>
          <w:sz w:val="24"/>
          <w:szCs w:val="24"/>
          <w:lang w:val="en-US"/>
        </w:rPr>
        <w:t xml:space="preserve">s of </w:t>
      </w:r>
      <w:r w:rsidR="00B567CB" w:rsidRPr="00C32C79">
        <w:rPr>
          <w:rFonts w:ascii="Book Antiqua" w:hAnsi="Book Antiqua"/>
          <w:sz w:val="24"/>
          <w:szCs w:val="24"/>
          <w:lang w:val="en-US"/>
        </w:rPr>
        <w:t xml:space="preserve">the </w:t>
      </w:r>
      <w:r w:rsidR="00181697" w:rsidRPr="00C32C79">
        <w:rPr>
          <w:rFonts w:ascii="Book Antiqua" w:hAnsi="Book Antiqua"/>
          <w:sz w:val="24"/>
          <w:szCs w:val="24"/>
          <w:lang w:val="en-US"/>
        </w:rPr>
        <w:t xml:space="preserve">R-R intervals </w:t>
      </w:r>
      <w:r w:rsidR="00B567CB" w:rsidRPr="00C32C79">
        <w:rPr>
          <w:rFonts w:ascii="Book Antiqua" w:hAnsi="Book Antiqua"/>
          <w:sz w:val="24"/>
          <w:szCs w:val="24"/>
          <w:lang w:val="en-US"/>
        </w:rPr>
        <w:t xml:space="preserve">were </w:t>
      </w:r>
      <w:r w:rsidR="00181697" w:rsidRPr="00C32C79">
        <w:rPr>
          <w:rFonts w:ascii="Book Antiqua" w:hAnsi="Book Antiqua"/>
          <w:sz w:val="24"/>
          <w:szCs w:val="24"/>
          <w:lang w:val="en-US"/>
        </w:rPr>
        <w:t>performed to obtain</w:t>
      </w:r>
      <w:r w:rsidR="00B567CB" w:rsidRPr="00C32C79">
        <w:rPr>
          <w:rFonts w:ascii="Book Antiqua" w:hAnsi="Book Antiqua"/>
          <w:sz w:val="24"/>
          <w:szCs w:val="24"/>
          <w:lang w:val="en-US"/>
        </w:rPr>
        <w:t xml:space="preserve"> the</w:t>
      </w:r>
      <w:r w:rsidR="00181697" w:rsidRPr="00C32C79">
        <w:rPr>
          <w:rFonts w:ascii="Book Antiqua" w:hAnsi="Book Antiqua"/>
          <w:sz w:val="24"/>
          <w:szCs w:val="24"/>
          <w:lang w:val="en-US"/>
        </w:rPr>
        <w:t xml:space="preserve"> low and high frequency components</w:t>
      </w:r>
      <w:r w:rsidR="00600CEE" w:rsidRPr="00C32C79">
        <w:rPr>
          <w:rFonts w:ascii="Book Antiqua" w:hAnsi="Book Antiqua"/>
          <w:sz w:val="24"/>
          <w:szCs w:val="24"/>
          <w:lang w:val="en-US"/>
        </w:rPr>
        <w:t>,</w:t>
      </w:r>
      <w:r w:rsidR="00181697" w:rsidRPr="00C32C79">
        <w:rPr>
          <w:rFonts w:ascii="Book Antiqua" w:hAnsi="Book Antiqua"/>
          <w:sz w:val="24"/>
          <w:szCs w:val="24"/>
          <w:lang w:val="en-US"/>
        </w:rPr>
        <w:t xml:space="preserve"> concomitant with 24-hour urine </w:t>
      </w:r>
      <w:r w:rsidR="00B567CB" w:rsidRPr="00C32C79">
        <w:rPr>
          <w:rFonts w:ascii="Book Antiqua" w:hAnsi="Book Antiqua"/>
          <w:sz w:val="24"/>
          <w:szCs w:val="24"/>
          <w:lang w:val="en-US"/>
        </w:rPr>
        <w:t xml:space="preserve">testing for </w:t>
      </w:r>
      <w:r w:rsidR="00181697" w:rsidRPr="00C32C79">
        <w:rPr>
          <w:rFonts w:ascii="Book Antiqua" w:hAnsi="Book Antiqua"/>
          <w:sz w:val="24"/>
          <w:szCs w:val="24"/>
          <w:lang w:val="en-US"/>
        </w:rPr>
        <w:t>epinephrine and norepinephrine</w:t>
      </w:r>
      <w:r w:rsidR="005E0BDB" w:rsidRPr="00C32C79">
        <w:rPr>
          <w:rFonts w:ascii="Book Antiqua" w:hAnsi="Book Antiqua"/>
          <w:sz w:val="24"/>
          <w:szCs w:val="24"/>
          <w:lang w:val="en-US"/>
        </w:rPr>
        <w:t>.</w:t>
      </w:r>
      <w:r w:rsidR="00857AAC" w:rsidRPr="00C32C79">
        <w:rPr>
          <w:rFonts w:ascii="Book Antiqua" w:hAnsi="Book Antiqua"/>
          <w:sz w:val="24"/>
          <w:szCs w:val="24"/>
          <w:lang w:val="en-US"/>
        </w:rPr>
        <w:t xml:space="preserve"> </w:t>
      </w:r>
      <w:r w:rsidR="00B567CB" w:rsidRPr="00C32C79">
        <w:rPr>
          <w:rFonts w:ascii="Book Antiqua" w:hAnsi="Book Antiqua"/>
          <w:sz w:val="24"/>
          <w:szCs w:val="24"/>
          <w:lang w:val="en-US"/>
        </w:rPr>
        <w:t>This study demonstrated</w:t>
      </w:r>
      <w:r w:rsidR="00986C3F" w:rsidRPr="00C32C79">
        <w:rPr>
          <w:rFonts w:ascii="Book Antiqua" w:hAnsi="Book Antiqua"/>
          <w:sz w:val="24"/>
          <w:szCs w:val="24"/>
          <w:lang w:val="en-US"/>
        </w:rPr>
        <w:t xml:space="preserve"> that</w:t>
      </w:r>
      <w:r w:rsidR="00B567CB" w:rsidRPr="00C32C79">
        <w:rPr>
          <w:rFonts w:ascii="Book Antiqua" w:hAnsi="Book Antiqua"/>
          <w:sz w:val="24"/>
          <w:szCs w:val="24"/>
          <w:lang w:val="en-US"/>
        </w:rPr>
        <w:t xml:space="preserve"> patients with</w:t>
      </w:r>
      <w:r w:rsidR="00986C3F" w:rsidRPr="00C32C79">
        <w:rPr>
          <w:rFonts w:ascii="Book Antiqua" w:hAnsi="Book Antiqua"/>
          <w:sz w:val="24"/>
          <w:szCs w:val="24"/>
          <w:lang w:val="en-US"/>
        </w:rPr>
        <w:t xml:space="preserve"> WCHT</w:t>
      </w:r>
      <w:r w:rsidR="004068EC" w:rsidRPr="00C32C79">
        <w:rPr>
          <w:rFonts w:ascii="Book Antiqua" w:hAnsi="Book Antiqua"/>
          <w:sz w:val="24"/>
          <w:szCs w:val="24"/>
          <w:lang w:val="en-US"/>
        </w:rPr>
        <w:t xml:space="preserve"> and </w:t>
      </w:r>
      <w:r w:rsidR="00750683" w:rsidRPr="00C32C79">
        <w:rPr>
          <w:rFonts w:ascii="Book Antiqua" w:hAnsi="Book Antiqua"/>
          <w:sz w:val="24"/>
          <w:szCs w:val="24"/>
          <w:lang w:val="en-US"/>
        </w:rPr>
        <w:t>S</w:t>
      </w:r>
      <w:r w:rsidR="00986C3F" w:rsidRPr="00C32C79">
        <w:rPr>
          <w:rFonts w:ascii="Book Antiqua" w:hAnsi="Book Antiqua"/>
          <w:sz w:val="24"/>
          <w:szCs w:val="24"/>
          <w:lang w:val="en-US"/>
        </w:rPr>
        <w:t>HT</w:t>
      </w:r>
      <w:r w:rsidR="004068EC" w:rsidRPr="00C32C79">
        <w:rPr>
          <w:rFonts w:ascii="Book Antiqua" w:hAnsi="Book Antiqua"/>
          <w:sz w:val="24"/>
          <w:szCs w:val="24"/>
          <w:lang w:val="en-US"/>
        </w:rPr>
        <w:t xml:space="preserve"> have similar circadian patterns</w:t>
      </w:r>
      <w:r w:rsidR="004D024C" w:rsidRPr="00C32C79">
        <w:rPr>
          <w:rFonts w:ascii="Book Antiqua" w:hAnsi="Book Antiqua"/>
          <w:sz w:val="24"/>
          <w:szCs w:val="24"/>
          <w:lang w:val="en-US"/>
        </w:rPr>
        <w:t xml:space="preserve"> based</w:t>
      </w:r>
      <w:r w:rsidR="00857AAC" w:rsidRPr="00C32C79">
        <w:rPr>
          <w:rFonts w:ascii="Book Antiqua" w:hAnsi="Book Antiqua"/>
          <w:sz w:val="24"/>
          <w:szCs w:val="24"/>
          <w:lang w:val="en-US"/>
        </w:rPr>
        <w:t xml:space="preserve"> </w:t>
      </w:r>
      <w:r w:rsidR="00B567CB" w:rsidRPr="00C32C79">
        <w:rPr>
          <w:rFonts w:ascii="Book Antiqua" w:hAnsi="Book Antiqua"/>
          <w:sz w:val="24"/>
          <w:szCs w:val="24"/>
          <w:lang w:val="en-US"/>
        </w:rPr>
        <w:t xml:space="preserve">on </w:t>
      </w:r>
      <w:r w:rsidR="004068EC" w:rsidRPr="00C32C79">
        <w:rPr>
          <w:rFonts w:ascii="Book Antiqua" w:hAnsi="Book Antiqua"/>
          <w:sz w:val="24"/>
          <w:szCs w:val="24"/>
          <w:lang w:val="en-US"/>
        </w:rPr>
        <w:t>ABPM</w:t>
      </w:r>
      <w:r w:rsidR="00B567CB" w:rsidRPr="00C32C79">
        <w:rPr>
          <w:rFonts w:ascii="Book Antiqua" w:hAnsi="Book Antiqua"/>
          <w:sz w:val="24"/>
          <w:szCs w:val="24"/>
          <w:lang w:val="en-US"/>
        </w:rPr>
        <w:t>; however, the</w:t>
      </w:r>
      <w:r w:rsidR="004068EC" w:rsidRPr="00C32C79">
        <w:rPr>
          <w:rFonts w:ascii="Book Antiqua" w:hAnsi="Book Antiqua"/>
          <w:sz w:val="24"/>
          <w:szCs w:val="24"/>
          <w:lang w:val="en-US"/>
        </w:rPr>
        <w:t xml:space="preserve"> other findings indicated sympathetic </w:t>
      </w:r>
      <w:proofErr w:type="spellStart"/>
      <w:r w:rsidR="004068EC" w:rsidRPr="00C32C79">
        <w:rPr>
          <w:rFonts w:ascii="Book Antiqua" w:hAnsi="Book Antiqua"/>
          <w:sz w:val="24"/>
          <w:szCs w:val="24"/>
          <w:lang w:val="en-US"/>
        </w:rPr>
        <w:t>overactivity</w:t>
      </w:r>
      <w:proofErr w:type="spellEnd"/>
      <w:r w:rsidR="004068EC" w:rsidRPr="00C32C79">
        <w:rPr>
          <w:rFonts w:ascii="Book Antiqua" w:hAnsi="Book Antiqua"/>
          <w:sz w:val="24"/>
          <w:szCs w:val="24"/>
          <w:lang w:val="en-US"/>
        </w:rPr>
        <w:t xml:space="preserve"> throughout t</w:t>
      </w:r>
      <w:r w:rsidR="00986C3F" w:rsidRPr="00C32C79">
        <w:rPr>
          <w:rFonts w:ascii="Book Antiqua" w:hAnsi="Book Antiqua"/>
          <w:sz w:val="24"/>
          <w:szCs w:val="24"/>
          <w:lang w:val="en-US"/>
        </w:rPr>
        <w:t xml:space="preserve">he day in </w:t>
      </w:r>
      <w:r w:rsidR="00750683" w:rsidRPr="00C32C79">
        <w:rPr>
          <w:rFonts w:ascii="Book Antiqua" w:hAnsi="Book Antiqua"/>
          <w:sz w:val="24"/>
          <w:szCs w:val="24"/>
          <w:lang w:val="en-US"/>
        </w:rPr>
        <w:t>S</w:t>
      </w:r>
      <w:r w:rsidR="00986C3F" w:rsidRPr="00C32C79">
        <w:rPr>
          <w:rFonts w:ascii="Book Antiqua" w:hAnsi="Book Antiqua"/>
          <w:sz w:val="24"/>
          <w:szCs w:val="24"/>
          <w:lang w:val="en-US"/>
        </w:rPr>
        <w:t>HT</w:t>
      </w:r>
      <w:r w:rsidR="004D024C" w:rsidRPr="00C32C79">
        <w:rPr>
          <w:rFonts w:ascii="Book Antiqua" w:hAnsi="Book Antiqua"/>
          <w:sz w:val="24"/>
          <w:szCs w:val="24"/>
          <w:lang w:val="en-US"/>
        </w:rPr>
        <w:t xml:space="preserve"> patients</w:t>
      </w:r>
      <w:r w:rsidR="004068EC" w:rsidRPr="00C32C79">
        <w:rPr>
          <w:rFonts w:ascii="Book Antiqua" w:hAnsi="Book Antiqua"/>
          <w:sz w:val="24"/>
          <w:szCs w:val="24"/>
          <w:lang w:val="en-US"/>
        </w:rPr>
        <w:t xml:space="preserve"> bu</w:t>
      </w:r>
      <w:r w:rsidR="00986C3F" w:rsidRPr="00C32C79">
        <w:rPr>
          <w:rFonts w:ascii="Book Antiqua" w:hAnsi="Book Antiqua"/>
          <w:sz w:val="24"/>
          <w:szCs w:val="24"/>
          <w:lang w:val="en-US"/>
        </w:rPr>
        <w:t>t not in WCHT</w:t>
      </w:r>
      <w:r w:rsidR="004D024C" w:rsidRPr="00C32C79">
        <w:rPr>
          <w:rFonts w:ascii="Book Antiqua" w:hAnsi="Book Antiqua"/>
          <w:sz w:val="24"/>
          <w:szCs w:val="24"/>
          <w:lang w:val="en-US"/>
        </w:rPr>
        <w:t xml:space="preserve"> patients</w:t>
      </w:r>
      <w:r w:rsidR="004068EC" w:rsidRPr="00C32C79">
        <w:rPr>
          <w:rFonts w:ascii="Book Antiqua" w:hAnsi="Book Antiqua"/>
          <w:sz w:val="24"/>
          <w:szCs w:val="24"/>
          <w:lang w:val="en-US"/>
        </w:rPr>
        <w:t xml:space="preserve">, suggesting that the two conditions </w:t>
      </w:r>
      <w:r w:rsidR="00B567CB" w:rsidRPr="00C32C79">
        <w:rPr>
          <w:rFonts w:ascii="Book Antiqua" w:hAnsi="Book Antiqua"/>
          <w:sz w:val="24"/>
          <w:szCs w:val="24"/>
          <w:lang w:val="en-US"/>
        </w:rPr>
        <w:t>may have different</w:t>
      </w:r>
      <w:r w:rsidR="004068EC" w:rsidRPr="00C32C79">
        <w:rPr>
          <w:rFonts w:ascii="Book Antiqua" w:hAnsi="Book Antiqua"/>
          <w:sz w:val="24"/>
          <w:szCs w:val="24"/>
          <w:lang w:val="en-US"/>
        </w:rPr>
        <w:t xml:space="preserve"> pathophysiological </w:t>
      </w:r>
      <w:proofErr w:type="gramStart"/>
      <w:r w:rsidR="004068EC" w:rsidRPr="00C32C79">
        <w:rPr>
          <w:rFonts w:ascii="Book Antiqua" w:hAnsi="Book Antiqua"/>
          <w:sz w:val="24"/>
          <w:szCs w:val="24"/>
          <w:lang w:val="en-US"/>
        </w:rPr>
        <w:t>background</w:t>
      </w:r>
      <w:r w:rsidR="00857AAC" w:rsidRPr="00C32C79">
        <w:rPr>
          <w:rFonts w:ascii="Book Antiqua" w:hAnsi="Book Antiqua"/>
          <w:sz w:val="24"/>
          <w:szCs w:val="24"/>
          <w:lang w:val="en-US"/>
        </w:rPr>
        <w:t>s</w:t>
      </w:r>
      <w:r w:rsidR="00706CF7" w:rsidRPr="00C32C79">
        <w:rPr>
          <w:rFonts w:ascii="Book Antiqua" w:hAnsi="Book Antiqua"/>
          <w:sz w:val="24"/>
          <w:szCs w:val="24"/>
          <w:vertAlign w:val="superscript"/>
          <w:lang w:val="en-US"/>
        </w:rPr>
        <w:t>[</w:t>
      </w:r>
      <w:proofErr w:type="gramEnd"/>
      <w:r w:rsidR="00B10B41" w:rsidRPr="00C32C79">
        <w:rPr>
          <w:rFonts w:ascii="Book Antiqua" w:hAnsi="Book Antiqua"/>
          <w:sz w:val="24"/>
          <w:szCs w:val="24"/>
          <w:vertAlign w:val="superscript"/>
          <w:lang w:val="en-US"/>
        </w:rPr>
        <w:t>23</w:t>
      </w:r>
      <w:r w:rsidR="006770B1" w:rsidRPr="00C32C79">
        <w:rPr>
          <w:rFonts w:ascii="Book Antiqua" w:hAnsi="Book Antiqua"/>
          <w:sz w:val="24"/>
          <w:szCs w:val="24"/>
          <w:vertAlign w:val="superscript"/>
          <w:lang w:val="en-US"/>
        </w:rPr>
        <w:t>]</w:t>
      </w:r>
      <w:r w:rsidR="004068EC" w:rsidRPr="00C32C79">
        <w:rPr>
          <w:rFonts w:ascii="Book Antiqua" w:hAnsi="Book Antiqua"/>
          <w:sz w:val="24"/>
          <w:szCs w:val="24"/>
          <w:lang w:val="en-US"/>
        </w:rPr>
        <w:t>.</w:t>
      </w:r>
    </w:p>
    <w:p w:rsidR="00FF7B49" w:rsidRPr="00C32C79" w:rsidRDefault="00407435" w:rsidP="00087A54">
      <w:pPr>
        <w:adjustRightInd w:val="0"/>
        <w:snapToGrid w:val="0"/>
        <w:spacing w:after="0" w:line="360" w:lineRule="auto"/>
        <w:ind w:firstLineChars="200" w:firstLine="480"/>
        <w:jc w:val="both"/>
        <w:rPr>
          <w:rFonts w:ascii="Book Antiqua" w:hAnsi="Book Antiqua"/>
          <w:sz w:val="24"/>
          <w:szCs w:val="24"/>
          <w:lang w:val="en-US"/>
        </w:rPr>
      </w:pPr>
      <w:proofErr w:type="spellStart"/>
      <w:r w:rsidRPr="00C32C79">
        <w:rPr>
          <w:rFonts w:ascii="Book Antiqua" w:hAnsi="Book Antiqua"/>
          <w:sz w:val="24"/>
          <w:szCs w:val="24"/>
          <w:lang w:val="en-US"/>
        </w:rPr>
        <w:t>Vyssoulis</w:t>
      </w:r>
      <w:proofErr w:type="spellEnd"/>
      <w:r w:rsidRPr="00C32C79">
        <w:rPr>
          <w:rFonts w:ascii="Book Antiqua" w:hAnsi="Book Antiqua"/>
          <w:sz w:val="24"/>
          <w:szCs w:val="24"/>
          <w:lang w:val="en-US"/>
        </w:rPr>
        <w:t xml:space="preserve"> </w:t>
      </w:r>
      <w:r w:rsidR="00CE514F" w:rsidRPr="00C32C79">
        <w:rPr>
          <w:rFonts w:ascii="Book Antiqua" w:hAnsi="Book Antiqua"/>
          <w:i/>
          <w:sz w:val="24"/>
          <w:szCs w:val="24"/>
          <w:lang w:val="en-US"/>
        </w:rPr>
        <w:t xml:space="preserve">et </w:t>
      </w:r>
      <w:proofErr w:type="gramStart"/>
      <w:r w:rsidR="00CE514F" w:rsidRPr="00C32C79">
        <w:rPr>
          <w:rFonts w:ascii="Book Antiqua" w:hAnsi="Book Antiqua"/>
          <w:i/>
          <w:sz w:val="24"/>
          <w:szCs w:val="24"/>
          <w:lang w:val="en-US"/>
        </w:rPr>
        <w:t>al</w:t>
      </w:r>
      <w:r w:rsidR="00BD47C7" w:rsidRPr="00C32C79">
        <w:rPr>
          <w:rFonts w:ascii="Book Antiqua" w:hAnsi="Book Antiqua"/>
          <w:sz w:val="24"/>
          <w:szCs w:val="24"/>
          <w:vertAlign w:val="superscript"/>
          <w:lang w:val="en-US"/>
        </w:rPr>
        <w:t>[</w:t>
      </w:r>
      <w:proofErr w:type="gramEnd"/>
      <w:r w:rsidR="00BD47C7" w:rsidRPr="00C32C79">
        <w:rPr>
          <w:rFonts w:ascii="Book Antiqua" w:hAnsi="Book Antiqua"/>
          <w:sz w:val="24"/>
          <w:szCs w:val="24"/>
          <w:vertAlign w:val="superscript"/>
          <w:lang w:val="en-US"/>
        </w:rPr>
        <w:t>24]</w:t>
      </w:r>
      <w:r w:rsidR="008956C3" w:rsidRPr="00C32C79">
        <w:rPr>
          <w:rFonts w:ascii="Book Antiqua" w:hAnsi="Book Antiqua"/>
          <w:sz w:val="24"/>
          <w:szCs w:val="24"/>
          <w:lang w:val="en-US"/>
        </w:rPr>
        <w:t xml:space="preserve"> classified WCHT patients according to </w:t>
      </w:r>
      <w:r w:rsidR="00600CEE" w:rsidRPr="00C32C79">
        <w:rPr>
          <w:rFonts w:ascii="Book Antiqua" w:hAnsi="Book Antiqua"/>
          <w:sz w:val="24"/>
          <w:szCs w:val="24"/>
          <w:lang w:val="en-US"/>
        </w:rPr>
        <w:t xml:space="preserve">the presence of </w:t>
      </w:r>
      <w:r w:rsidR="008956C3" w:rsidRPr="00C32C79">
        <w:rPr>
          <w:rFonts w:ascii="Book Antiqua" w:hAnsi="Book Antiqua"/>
          <w:sz w:val="24"/>
          <w:szCs w:val="24"/>
          <w:lang w:val="en-US"/>
        </w:rPr>
        <w:t>accompanying metabolic syndrome</w:t>
      </w:r>
      <w:r w:rsidR="004070C4" w:rsidRPr="00C32C79">
        <w:rPr>
          <w:rFonts w:ascii="Book Antiqua" w:hAnsi="Book Antiqua"/>
          <w:sz w:val="24"/>
          <w:szCs w:val="24"/>
          <w:lang w:val="en-US"/>
        </w:rPr>
        <w:t xml:space="preserve"> </w:t>
      </w:r>
      <w:r w:rsidR="00600CEE" w:rsidRPr="00C32C79">
        <w:rPr>
          <w:rFonts w:ascii="Book Antiqua" w:hAnsi="Book Antiqua"/>
          <w:sz w:val="24"/>
          <w:szCs w:val="24"/>
          <w:lang w:val="en-US"/>
        </w:rPr>
        <w:t>traits</w:t>
      </w:r>
      <w:r w:rsidR="00F12706" w:rsidRPr="00C32C79">
        <w:rPr>
          <w:rFonts w:ascii="Book Antiqua" w:hAnsi="Book Antiqua"/>
          <w:sz w:val="24"/>
          <w:szCs w:val="24"/>
          <w:lang w:val="en-US"/>
        </w:rPr>
        <w:t xml:space="preserve"> and thus</w:t>
      </w:r>
      <w:r w:rsidR="00600CEE" w:rsidRPr="00C32C79">
        <w:rPr>
          <w:rFonts w:ascii="Book Antiqua" w:hAnsi="Book Antiqua"/>
          <w:sz w:val="24"/>
          <w:szCs w:val="24"/>
          <w:lang w:val="en-US"/>
        </w:rPr>
        <w:t xml:space="preserve"> divid</w:t>
      </w:r>
      <w:r w:rsidR="00F12706" w:rsidRPr="00C32C79">
        <w:rPr>
          <w:rFonts w:ascii="Book Antiqua" w:hAnsi="Book Antiqua"/>
          <w:sz w:val="24"/>
          <w:szCs w:val="24"/>
          <w:lang w:val="en-US"/>
        </w:rPr>
        <w:t>ed</w:t>
      </w:r>
      <w:r w:rsidR="00600CEE" w:rsidRPr="00C32C79">
        <w:rPr>
          <w:rFonts w:ascii="Book Antiqua" w:hAnsi="Book Antiqua"/>
          <w:sz w:val="24"/>
          <w:szCs w:val="24"/>
          <w:lang w:val="en-US"/>
        </w:rPr>
        <w:t xml:space="preserve"> the patients into</w:t>
      </w:r>
      <w:r w:rsidR="008956C3" w:rsidRPr="00C32C79">
        <w:rPr>
          <w:rFonts w:ascii="Book Antiqua" w:hAnsi="Book Antiqua"/>
          <w:sz w:val="24"/>
          <w:szCs w:val="24"/>
          <w:lang w:val="en-US"/>
        </w:rPr>
        <w:t xml:space="preserve"> two groups </w:t>
      </w:r>
      <w:r w:rsidR="00137044" w:rsidRPr="00C32C79">
        <w:rPr>
          <w:rFonts w:ascii="Book Antiqua" w:hAnsi="Book Antiqua"/>
          <w:sz w:val="24"/>
          <w:szCs w:val="24"/>
          <w:lang w:val="en-US"/>
        </w:rPr>
        <w:t>based</w:t>
      </w:r>
      <w:r w:rsidR="004070C4" w:rsidRPr="00C32C79">
        <w:rPr>
          <w:rFonts w:ascii="Book Antiqua" w:hAnsi="Book Antiqua"/>
          <w:sz w:val="24"/>
          <w:szCs w:val="24"/>
          <w:lang w:val="en-US"/>
        </w:rPr>
        <w:t xml:space="preserve"> </w:t>
      </w:r>
      <w:r w:rsidR="008956C3" w:rsidRPr="00C32C79">
        <w:rPr>
          <w:rFonts w:ascii="Book Antiqua" w:hAnsi="Book Antiqua"/>
          <w:sz w:val="24"/>
          <w:szCs w:val="24"/>
          <w:lang w:val="en-US"/>
        </w:rPr>
        <w:t>on the presence (</w:t>
      </w:r>
      <w:r w:rsidR="005D45D7" w:rsidRPr="00C32C79">
        <w:rPr>
          <w:rFonts w:ascii="Book Antiqua" w:hAnsi="Book Antiqua"/>
          <w:i/>
          <w:sz w:val="24"/>
          <w:szCs w:val="24"/>
          <w:lang w:val="en-US"/>
        </w:rPr>
        <w:t xml:space="preserve">n = </w:t>
      </w:r>
      <w:r w:rsidR="008956C3" w:rsidRPr="00C32C79">
        <w:rPr>
          <w:rFonts w:ascii="Book Antiqua" w:hAnsi="Book Antiqua"/>
          <w:sz w:val="24"/>
          <w:szCs w:val="24"/>
          <w:lang w:val="en-US"/>
        </w:rPr>
        <w:t xml:space="preserve">522) </w:t>
      </w:r>
      <w:r w:rsidR="004D024C" w:rsidRPr="00C32C79">
        <w:rPr>
          <w:rFonts w:ascii="Book Antiqua" w:hAnsi="Book Antiqua"/>
          <w:sz w:val="24"/>
          <w:szCs w:val="24"/>
          <w:lang w:val="en-US"/>
        </w:rPr>
        <w:t>or</w:t>
      </w:r>
      <w:r w:rsidR="004070C4" w:rsidRPr="00C32C79">
        <w:rPr>
          <w:rFonts w:ascii="Book Antiqua" w:hAnsi="Book Antiqua"/>
          <w:sz w:val="24"/>
          <w:szCs w:val="24"/>
          <w:lang w:val="en-US"/>
        </w:rPr>
        <w:t xml:space="preserve"> </w:t>
      </w:r>
      <w:r w:rsidR="008956C3" w:rsidRPr="00C32C79">
        <w:rPr>
          <w:rFonts w:ascii="Book Antiqua" w:hAnsi="Book Antiqua"/>
          <w:sz w:val="24"/>
          <w:szCs w:val="24"/>
          <w:lang w:val="en-US"/>
        </w:rPr>
        <w:t>absence (</w:t>
      </w:r>
      <w:r w:rsidR="005D45D7" w:rsidRPr="00C32C79">
        <w:rPr>
          <w:rFonts w:ascii="Book Antiqua" w:hAnsi="Book Antiqua"/>
          <w:i/>
          <w:sz w:val="24"/>
          <w:szCs w:val="24"/>
          <w:lang w:val="en-US"/>
        </w:rPr>
        <w:t xml:space="preserve">n = </w:t>
      </w:r>
      <w:r w:rsidR="008956C3" w:rsidRPr="00C32C79">
        <w:rPr>
          <w:rFonts w:ascii="Book Antiqua" w:hAnsi="Book Antiqua"/>
          <w:sz w:val="24"/>
          <w:szCs w:val="24"/>
          <w:lang w:val="en-US"/>
        </w:rPr>
        <w:t xml:space="preserve">1778) of </w:t>
      </w:r>
      <w:r w:rsidR="00137044" w:rsidRPr="00C32C79">
        <w:rPr>
          <w:rFonts w:ascii="Book Antiqua" w:hAnsi="Book Antiqua"/>
          <w:sz w:val="24"/>
          <w:szCs w:val="24"/>
          <w:lang w:val="en-US"/>
        </w:rPr>
        <w:t>metabolic syndrome</w:t>
      </w:r>
      <w:r w:rsidR="008956C3" w:rsidRPr="00C32C79">
        <w:rPr>
          <w:rFonts w:ascii="Book Antiqua" w:hAnsi="Book Antiqua"/>
          <w:sz w:val="24"/>
          <w:szCs w:val="24"/>
          <w:lang w:val="en-US"/>
        </w:rPr>
        <w:t xml:space="preserve">. </w:t>
      </w:r>
      <w:r w:rsidR="00600CEE" w:rsidRPr="00C32C79">
        <w:rPr>
          <w:rFonts w:ascii="Book Antiqua" w:hAnsi="Book Antiqua"/>
          <w:sz w:val="24"/>
          <w:szCs w:val="24"/>
          <w:lang w:val="en-US"/>
        </w:rPr>
        <w:t>P</w:t>
      </w:r>
      <w:r w:rsidR="00A73B92" w:rsidRPr="00C32C79">
        <w:rPr>
          <w:rFonts w:ascii="Book Antiqua" w:hAnsi="Book Antiqua"/>
          <w:sz w:val="24"/>
          <w:szCs w:val="24"/>
          <w:lang w:val="en-US"/>
        </w:rPr>
        <w:t>atien</w:t>
      </w:r>
      <w:r w:rsidR="00C849AC" w:rsidRPr="00C32C79">
        <w:rPr>
          <w:rFonts w:ascii="Book Antiqua" w:hAnsi="Book Antiqua"/>
          <w:sz w:val="24"/>
          <w:szCs w:val="24"/>
          <w:lang w:val="en-US"/>
        </w:rPr>
        <w:t xml:space="preserve">ts with WCHT </w:t>
      </w:r>
      <w:r w:rsidR="00A73B92" w:rsidRPr="00C32C79">
        <w:rPr>
          <w:rFonts w:ascii="Book Antiqua" w:hAnsi="Book Antiqua"/>
          <w:sz w:val="24"/>
          <w:szCs w:val="24"/>
          <w:lang w:val="en-US"/>
        </w:rPr>
        <w:t>and a grea</w:t>
      </w:r>
      <w:r w:rsidR="00D552AE" w:rsidRPr="00C32C79">
        <w:rPr>
          <w:rFonts w:ascii="Book Antiqua" w:hAnsi="Book Antiqua"/>
          <w:sz w:val="24"/>
          <w:szCs w:val="24"/>
          <w:lang w:val="en-US"/>
        </w:rPr>
        <w:t xml:space="preserve">ter number of </w:t>
      </w:r>
      <w:r w:rsidR="00137044" w:rsidRPr="00C32C79">
        <w:rPr>
          <w:rFonts w:ascii="Book Antiqua" w:hAnsi="Book Antiqua"/>
          <w:sz w:val="24"/>
          <w:szCs w:val="24"/>
          <w:lang w:val="en-US"/>
        </w:rPr>
        <w:t>metabolic syndrome</w:t>
      </w:r>
      <w:r w:rsidR="00367A92" w:rsidRPr="00C32C79">
        <w:rPr>
          <w:rFonts w:ascii="Book Antiqua" w:hAnsi="Book Antiqua"/>
          <w:sz w:val="24"/>
          <w:szCs w:val="24"/>
          <w:lang w:val="en-US"/>
        </w:rPr>
        <w:t xml:space="preserve"> </w:t>
      </w:r>
      <w:r w:rsidR="00600CEE" w:rsidRPr="00C32C79">
        <w:rPr>
          <w:rFonts w:ascii="Book Antiqua" w:hAnsi="Book Antiqua"/>
          <w:sz w:val="24"/>
          <w:szCs w:val="24"/>
          <w:lang w:val="en-US"/>
        </w:rPr>
        <w:t xml:space="preserve">traits had </w:t>
      </w:r>
      <w:r w:rsidR="00D552AE" w:rsidRPr="00C32C79">
        <w:rPr>
          <w:rFonts w:ascii="Book Antiqua" w:hAnsi="Book Antiqua"/>
          <w:sz w:val="24"/>
          <w:szCs w:val="24"/>
          <w:lang w:val="en-US"/>
        </w:rPr>
        <w:t>non-dipping characteristics</w:t>
      </w:r>
      <w:r w:rsidR="00600CEE" w:rsidRPr="00C32C79">
        <w:rPr>
          <w:rFonts w:ascii="Book Antiqua" w:hAnsi="Book Antiqua"/>
          <w:sz w:val="24"/>
          <w:szCs w:val="24"/>
          <w:lang w:val="en-US"/>
        </w:rPr>
        <w:t>,</w:t>
      </w:r>
      <w:r w:rsidR="00367A92" w:rsidRPr="00C32C79">
        <w:rPr>
          <w:rFonts w:ascii="Book Antiqua" w:hAnsi="Book Antiqua"/>
          <w:sz w:val="24"/>
          <w:szCs w:val="24"/>
          <w:lang w:val="en-US"/>
        </w:rPr>
        <w:t xml:space="preserve"> </w:t>
      </w:r>
      <w:r w:rsidR="00137044" w:rsidRPr="00C32C79">
        <w:rPr>
          <w:rFonts w:ascii="Book Antiqua" w:hAnsi="Book Antiqua"/>
          <w:sz w:val="24"/>
          <w:szCs w:val="24"/>
          <w:lang w:val="en-US"/>
        </w:rPr>
        <w:t xml:space="preserve">along </w:t>
      </w:r>
      <w:r w:rsidR="00D552AE" w:rsidRPr="00C32C79">
        <w:rPr>
          <w:rFonts w:ascii="Book Antiqua" w:hAnsi="Book Antiqua"/>
          <w:sz w:val="24"/>
          <w:szCs w:val="24"/>
          <w:lang w:val="en-US"/>
        </w:rPr>
        <w:t xml:space="preserve">with </w:t>
      </w:r>
      <w:r w:rsidR="00A73B92" w:rsidRPr="00C32C79">
        <w:rPr>
          <w:rFonts w:ascii="Book Antiqua" w:hAnsi="Book Antiqua"/>
          <w:sz w:val="24"/>
          <w:szCs w:val="24"/>
          <w:lang w:val="en-US"/>
        </w:rPr>
        <w:t>elevated nighttime SBP levels</w:t>
      </w:r>
      <w:r w:rsidR="00600CEE" w:rsidRPr="00C32C79">
        <w:rPr>
          <w:rFonts w:ascii="Book Antiqua" w:hAnsi="Book Antiqua"/>
          <w:sz w:val="24"/>
          <w:szCs w:val="24"/>
          <w:lang w:val="en-US"/>
        </w:rPr>
        <w:t xml:space="preserve"> that </w:t>
      </w:r>
      <w:r w:rsidR="00137044" w:rsidRPr="00C32C79">
        <w:rPr>
          <w:rFonts w:ascii="Book Antiqua" w:hAnsi="Book Antiqua"/>
          <w:sz w:val="24"/>
          <w:szCs w:val="24"/>
          <w:lang w:val="en-US"/>
        </w:rPr>
        <w:t xml:space="preserve">are </w:t>
      </w:r>
      <w:r w:rsidR="00A73B92" w:rsidRPr="00C32C79">
        <w:rPr>
          <w:rFonts w:ascii="Book Antiqua" w:hAnsi="Book Antiqua"/>
          <w:sz w:val="24"/>
          <w:szCs w:val="24"/>
          <w:lang w:val="en-US"/>
        </w:rPr>
        <w:t>indicative of</w:t>
      </w:r>
      <w:r w:rsidR="00137044" w:rsidRPr="00C32C79">
        <w:rPr>
          <w:rFonts w:ascii="Book Antiqua" w:hAnsi="Book Antiqua"/>
          <w:sz w:val="24"/>
          <w:szCs w:val="24"/>
          <w:lang w:val="en-US"/>
        </w:rPr>
        <w:t xml:space="preserve"> an increased</w:t>
      </w:r>
      <w:r w:rsidR="00367A92" w:rsidRPr="00C32C79">
        <w:rPr>
          <w:rFonts w:ascii="Book Antiqua" w:hAnsi="Book Antiqua"/>
          <w:sz w:val="24"/>
          <w:szCs w:val="24"/>
          <w:lang w:val="en-US"/>
        </w:rPr>
        <w:t xml:space="preserve"> </w:t>
      </w:r>
      <w:r w:rsidR="00A73B92" w:rsidRPr="00C32C79">
        <w:rPr>
          <w:rFonts w:ascii="Book Antiqua" w:hAnsi="Book Antiqua"/>
          <w:sz w:val="24"/>
          <w:szCs w:val="24"/>
          <w:lang w:val="en-US"/>
        </w:rPr>
        <w:t xml:space="preserve">cardiovascular </w:t>
      </w:r>
      <w:proofErr w:type="gramStart"/>
      <w:r w:rsidR="00A73B92" w:rsidRPr="00C32C79">
        <w:rPr>
          <w:rFonts w:ascii="Book Antiqua" w:hAnsi="Book Antiqua"/>
          <w:sz w:val="24"/>
          <w:szCs w:val="24"/>
          <w:lang w:val="en-US"/>
        </w:rPr>
        <w:t>risk</w:t>
      </w:r>
      <w:r w:rsidR="00706CF7" w:rsidRPr="00C32C79">
        <w:rPr>
          <w:rFonts w:ascii="Book Antiqua" w:hAnsi="Book Antiqua"/>
          <w:sz w:val="24"/>
          <w:szCs w:val="24"/>
          <w:vertAlign w:val="superscript"/>
          <w:lang w:val="en-US"/>
        </w:rPr>
        <w:t>[</w:t>
      </w:r>
      <w:proofErr w:type="gramEnd"/>
      <w:r w:rsidR="006770B1" w:rsidRPr="00C32C79">
        <w:rPr>
          <w:rFonts w:ascii="Book Antiqua" w:hAnsi="Book Antiqua"/>
          <w:sz w:val="24"/>
          <w:szCs w:val="24"/>
          <w:vertAlign w:val="superscript"/>
          <w:lang w:val="en-US"/>
        </w:rPr>
        <w:t>2</w:t>
      </w:r>
      <w:r w:rsidR="00B10B41" w:rsidRPr="00C32C79">
        <w:rPr>
          <w:rFonts w:ascii="Book Antiqua" w:hAnsi="Book Antiqua"/>
          <w:sz w:val="24"/>
          <w:szCs w:val="24"/>
          <w:vertAlign w:val="superscript"/>
          <w:lang w:val="en-US"/>
        </w:rPr>
        <w:t>4</w:t>
      </w:r>
      <w:r w:rsidR="006770B1" w:rsidRPr="00C32C79">
        <w:rPr>
          <w:rFonts w:ascii="Book Antiqua" w:hAnsi="Book Antiqua"/>
          <w:sz w:val="24"/>
          <w:szCs w:val="24"/>
          <w:vertAlign w:val="superscript"/>
          <w:lang w:val="en-US"/>
        </w:rPr>
        <w:t>]</w:t>
      </w:r>
      <w:r w:rsidR="00A73B92" w:rsidRPr="00C32C79">
        <w:rPr>
          <w:rFonts w:ascii="Book Antiqua" w:hAnsi="Book Antiqua"/>
          <w:sz w:val="24"/>
          <w:szCs w:val="24"/>
          <w:lang w:val="en-US"/>
        </w:rPr>
        <w:t>.</w:t>
      </w:r>
    </w:p>
    <w:p w:rsidR="00064B0E" w:rsidRPr="00C32C79" w:rsidRDefault="00064B0E" w:rsidP="00087A54">
      <w:pPr>
        <w:adjustRightInd w:val="0"/>
        <w:snapToGrid w:val="0"/>
        <w:spacing w:after="0" w:line="360" w:lineRule="auto"/>
        <w:jc w:val="both"/>
        <w:rPr>
          <w:rFonts w:ascii="Book Antiqua" w:hAnsi="Book Antiqua"/>
          <w:sz w:val="24"/>
          <w:szCs w:val="24"/>
          <w:lang w:val="en-US"/>
        </w:rPr>
      </w:pPr>
    </w:p>
    <w:p w:rsidR="00847F07" w:rsidRPr="00C32C79" w:rsidRDefault="00DC58A5" w:rsidP="00087A54">
      <w:pPr>
        <w:adjustRightInd w:val="0"/>
        <w:snapToGrid w:val="0"/>
        <w:spacing w:after="0" w:line="360" w:lineRule="auto"/>
        <w:jc w:val="both"/>
        <w:rPr>
          <w:rFonts w:ascii="Book Antiqua" w:hAnsi="Book Antiqua"/>
          <w:sz w:val="24"/>
          <w:szCs w:val="24"/>
          <w:lang w:val="en-US"/>
        </w:rPr>
      </w:pPr>
      <w:r w:rsidRPr="00C32C79">
        <w:rPr>
          <w:rFonts w:ascii="Book Antiqua" w:hAnsi="Book Antiqua"/>
          <w:b/>
          <w:sz w:val="24"/>
          <w:szCs w:val="24"/>
          <w:lang w:val="en-US"/>
        </w:rPr>
        <w:t>WHITE-COAT HYPERTENSION AND TARGET ORGAN DAMAGE</w:t>
      </w:r>
    </w:p>
    <w:p w:rsidR="00F703AF" w:rsidRPr="00C32C79" w:rsidRDefault="00137044" w:rsidP="00087A54">
      <w:pPr>
        <w:adjustRightInd w:val="0"/>
        <w:snapToGrid w:val="0"/>
        <w:spacing w:after="0" w:line="360" w:lineRule="auto"/>
        <w:jc w:val="both"/>
        <w:rPr>
          <w:rFonts w:ascii="Book Antiqua" w:hAnsi="Book Antiqua"/>
          <w:i/>
          <w:sz w:val="24"/>
          <w:szCs w:val="24"/>
          <w:lang w:val="en-US"/>
        </w:rPr>
      </w:pPr>
      <w:r w:rsidRPr="00C32C79">
        <w:rPr>
          <w:rFonts w:ascii="Book Antiqua" w:hAnsi="Book Antiqua"/>
          <w:sz w:val="24"/>
          <w:szCs w:val="24"/>
          <w:lang w:val="en-US"/>
        </w:rPr>
        <w:t xml:space="preserve">In 2003, </w:t>
      </w:r>
      <w:r w:rsidR="00EE1DA6" w:rsidRPr="00C32C79">
        <w:rPr>
          <w:rFonts w:ascii="Book Antiqua" w:hAnsi="Book Antiqua"/>
          <w:sz w:val="24"/>
          <w:szCs w:val="24"/>
          <w:lang w:val="en-US"/>
        </w:rPr>
        <w:t>Karter</w:t>
      </w:r>
      <w:r w:rsidR="00A0040C" w:rsidRPr="00C32C79">
        <w:rPr>
          <w:rFonts w:ascii="Book Antiqua" w:hAnsi="Book Antiqua"/>
          <w:sz w:val="24"/>
          <w:szCs w:val="24"/>
          <w:lang w:val="en-US"/>
        </w:rPr>
        <w:t xml:space="preserve"> </w:t>
      </w:r>
      <w:r w:rsidR="00CE514F" w:rsidRPr="00C32C79">
        <w:rPr>
          <w:rFonts w:ascii="Book Antiqua" w:hAnsi="Book Antiqua"/>
          <w:i/>
          <w:sz w:val="24"/>
          <w:szCs w:val="24"/>
          <w:lang w:val="en-US"/>
        </w:rPr>
        <w:t>et al</w:t>
      </w:r>
      <w:r w:rsidR="0054725E" w:rsidRPr="00C32C79">
        <w:rPr>
          <w:rFonts w:ascii="Book Antiqua" w:hAnsi="Book Antiqua"/>
          <w:sz w:val="24"/>
          <w:szCs w:val="24"/>
          <w:vertAlign w:val="superscript"/>
          <w:lang w:val="en-US"/>
        </w:rPr>
        <w:t>[25]</w:t>
      </w:r>
      <w:r w:rsidRPr="00C32C79">
        <w:rPr>
          <w:rFonts w:ascii="Book Antiqua" w:hAnsi="Book Antiqua"/>
          <w:sz w:val="24"/>
          <w:szCs w:val="24"/>
          <w:lang w:val="en-US"/>
        </w:rPr>
        <w:t>studied</w:t>
      </w:r>
      <w:r w:rsidR="00B332B7" w:rsidRPr="00C32C79">
        <w:rPr>
          <w:rFonts w:ascii="Book Antiqua" w:hAnsi="Book Antiqua"/>
          <w:sz w:val="24"/>
          <w:szCs w:val="24"/>
          <w:lang w:val="en-US"/>
        </w:rPr>
        <w:t xml:space="preserve"> </w:t>
      </w:r>
      <w:r w:rsidR="00C849AC" w:rsidRPr="00C32C79">
        <w:rPr>
          <w:rFonts w:ascii="Book Antiqua" w:hAnsi="Book Antiqua"/>
          <w:sz w:val="24"/>
          <w:szCs w:val="24"/>
          <w:lang w:val="en-US"/>
        </w:rPr>
        <w:t>50 NT</w:t>
      </w:r>
      <w:r w:rsidR="00F0033F" w:rsidRPr="00C32C79">
        <w:rPr>
          <w:rFonts w:ascii="Book Antiqua" w:hAnsi="Book Antiqua"/>
          <w:sz w:val="24"/>
          <w:szCs w:val="24"/>
          <w:lang w:val="en-US"/>
        </w:rPr>
        <w:t>, 90 WCH</w:t>
      </w:r>
      <w:r w:rsidR="008E4AA6" w:rsidRPr="00C32C79">
        <w:rPr>
          <w:rFonts w:ascii="Book Antiqua" w:hAnsi="Book Antiqua"/>
          <w:sz w:val="24"/>
          <w:szCs w:val="24"/>
          <w:lang w:val="en-US"/>
        </w:rPr>
        <w:t>T</w:t>
      </w:r>
      <w:r w:rsidR="00F0033F" w:rsidRPr="00C32C79">
        <w:rPr>
          <w:rFonts w:ascii="Book Antiqua" w:hAnsi="Book Antiqua"/>
          <w:sz w:val="24"/>
          <w:szCs w:val="24"/>
          <w:lang w:val="en-US"/>
        </w:rPr>
        <w:t xml:space="preserve"> and 101 </w:t>
      </w:r>
      <w:r w:rsidR="00A0040C" w:rsidRPr="00C32C79">
        <w:rPr>
          <w:rFonts w:ascii="Book Antiqua" w:hAnsi="Book Antiqua"/>
          <w:sz w:val="24"/>
          <w:szCs w:val="24"/>
          <w:lang w:val="en-US"/>
        </w:rPr>
        <w:t>SHT subjects</w:t>
      </w:r>
      <w:r w:rsidRPr="00C32C79">
        <w:rPr>
          <w:rFonts w:ascii="Book Antiqua" w:hAnsi="Book Antiqua"/>
          <w:sz w:val="24"/>
          <w:szCs w:val="24"/>
          <w:lang w:val="en-US"/>
        </w:rPr>
        <w:t xml:space="preserve"> and</w:t>
      </w:r>
      <w:r w:rsidR="00B332B7" w:rsidRPr="00C32C79">
        <w:rPr>
          <w:rFonts w:ascii="Book Antiqua" w:hAnsi="Book Antiqua"/>
          <w:sz w:val="24"/>
          <w:szCs w:val="24"/>
          <w:lang w:val="en-US"/>
        </w:rPr>
        <w:t xml:space="preserve"> </w:t>
      </w:r>
      <w:r w:rsidR="008E16E7" w:rsidRPr="00C32C79">
        <w:rPr>
          <w:rFonts w:ascii="Book Antiqua" w:hAnsi="Book Antiqua"/>
          <w:sz w:val="24"/>
          <w:szCs w:val="24"/>
          <w:lang w:val="en-US"/>
        </w:rPr>
        <w:t>reported</w:t>
      </w:r>
      <w:r w:rsidR="00F0033F" w:rsidRPr="00C32C79">
        <w:rPr>
          <w:rFonts w:ascii="Book Antiqua" w:hAnsi="Book Antiqua"/>
          <w:sz w:val="24"/>
          <w:szCs w:val="24"/>
          <w:lang w:val="en-US"/>
        </w:rPr>
        <w:t xml:space="preserve"> that WCH</w:t>
      </w:r>
      <w:r w:rsidR="00F80CC8" w:rsidRPr="00C32C79">
        <w:rPr>
          <w:rFonts w:ascii="Book Antiqua" w:hAnsi="Book Antiqua"/>
          <w:sz w:val="24"/>
          <w:szCs w:val="24"/>
          <w:lang w:val="en-US"/>
        </w:rPr>
        <w:t>T</w:t>
      </w:r>
      <w:r w:rsidR="00F0033F" w:rsidRPr="00C32C79">
        <w:rPr>
          <w:rFonts w:ascii="Book Antiqua" w:hAnsi="Book Antiqua"/>
          <w:sz w:val="24"/>
          <w:szCs w:val="24"/>
          <w:lang w:val="en-US"/>
        </w:rPr>
        <w:t xml:space="preserve"> patients had a higher BMI and a greater </w:t>
      </w:r>
      <w:r w:rsidR="00C849AC" w:rsidRPr="00C32C79">
        <w:rPr>
          <w:rFonts w:ascii="Book Antiqua" w:hAnsi="Book Antiqua"/>
          <w:sz w:val="24"/>
          <w:szCs w:val="24"/>
          <w:lang w:val="en-US"/>
        </w:rPr>
        <w:t>left ventricular mass index (</w:t>
      </w:r>
      <w:r w:rsidR="00F0033F" w:rsidRPr="00C32C79">
        <w:rPr>
          <w:rFonts w:ascii="Book Antiqua" w:hAnsi="Book Antiqua"/>
          <w:sz w:val="24"/>
          <w:szCs w:val="24"/>
          <w:lang w:val="en-US"/>
        </w:rPr>
        <w:t>LVMI</w:t>
      </w:r>
      <w:r w:rsidR="00C849AC" w:rsidRPr="00C32C79">
        <w:rPr>
          <w:rFonts w:ascii="Book Antiqua" w:hAnsi="Book Antiqua"/>
          <w:sz w:val="24"/>
          <w:szCs w:val="24"/>
          <w:lang w:val="en-US"/>
        </w:rPr>
        <w:t>)</w:t>
      </w:r>
      <w:r w:rsidR="00B332B7" w:rsidRPr="00C32C79">
        <w:rPr>
          <w:rFonts w:ascii="Book Antiqua" w:hAnsi="Book Antiqua"/>
          <w:sz w:val="24"/>
          <w:szCs w:val="24"/>
          <w:lang w:val="en-US"/>
        </w:rPr>
        <w:t xml:space="preserve"> </w:t>
      </w:r>
      <w:r w:rsidR="008E16E7" w:rsidRPr="00C32C79">
        <w:rPr>
          <w:rFonts w:ascii="Book Antiqua" w:hAnsi="Book Antiqua"/>
          <w:sz w:val="24"/>
          <w:szCs w:val="24"/>
          <w:lang w:val="en-US"/>
        </w:rPr>
        <w:t>than</w:t>
      </w:r>
      <w:r w:rsidR="00F0033F" w:rsidRPr="00C32C79">
        <w:rPr>
          <w:rFonts w:ascii="Book Antiqua" w:hAnsi="Book Antiqua"/>
          <w:sz w:val="24"/>
          <w:szCs w:val="24"/>
          <w:lang w:val="en-US"/>
        </w:rPr>
        <w:t xml:space="preserve"> NT</w:t>
      </w:r>
      <w:r w:rsidR="008E16E7" w:rsidRPr="00C32C79">
        <w:rPr>
          <w:rFonts w:ascii="Book Antiqua" w:hAnsi="Book Antiqua"/>
          <w:sz w:val="24"/>
          <w:szCs w:val="24"/>
          <w:lang w:val="en-US"/>
        </w:rPr>
        <w:t xml:space="preserve"> individuals</w:t>
      </w:r>
      <w:r w:rsidRPr="00C32C79">
        <w:rPr>
          <w:rFonts w:ascii="Book Antiqua" w:hAnsi="Book Antiqua"/>
          <w:sz w:val="24"/>
          <w:szCs w:val="24"/>
          <w:lang w:val="en-US"/>
        </w:rPr>
        <w:t>(</w:t>
      </w:r>
      <w:r w:rsidR="00EA0EFF" w:rsidRPr="00C32C79">
        <w:rPr>
          <w:rFonts w:ascii="Book Antiqua" w:hAnsi="Book Antiqua"/>
          <w:i/>
          <w:sz w:val="24"/>
          <w:szCs w:val="24"/>
          <w:lang w:val="en-US"/>
        </w:rPr>
        <w:t>P &lt;</w:t>
      </w:r>
      <w:r w:rsidR="00B13BDE" w:rsidRPr="00C32C79">
        <w:rPr>
          <w:rFonts w:ascii="Book Antiqua" w:hAnsi="Book Antiqua"/>
          <w:sz w:val="24"/>
          <w:szCs w:val="24"/>
          <w:lang w:val="en-US"/>
        </w:rPr>
        <w:t xml:space="preserve"> </w:t>
      </w:r>
      <w:r w:rsidRPr="00C32C79">
        <w:rPr>
          <w:rFonts w:ascii="Book Antiqua" w:hAnsi="Book Antiqua"/>
          <w:sz w:val="24"/>
          <w:szCs w:val="24"/>
          <w:lang w:val="en-US"/>
        </w:rPr>
        <w:t>0.001)</w:t>
      </w:r>
      <w:r w:rsidR="00F0033F" w:rsidRPr="00C32C79">
        <w:rPr>
          <w:rFonts w:ascii="Book Antiqua" w:hAnsi="Book Antiqua"/>
          <w:sz w:val="24"/>
          <w:szCs w:val="24"/>
          <w:lang w:val="en-US"/>
        </w:rPr>
        <w:t xml:space="preserve">. Urinary albumin excretion was </w:t>
      </w:r>
      <w:r w:rsidR="008E16E7" w:rsidRPr="00C32C79">
        <w:rPr>
          <w:rFonts w:ascii="Book Antiqua" w:hAnsi="Book Antiqua"/>
          <w:sz w:val="24"/>
          <w:szCs w:val="24"/>
          <w:lang w:val="en-US"/>
        </w:rPr>
        <w:t xml:space="preserve">similar </w:t>
      </w:r>
      <w:r w:rsidRPr="00C32C79">
        <w:rPr>
          <w:rFonts w:ascii="Book Antiqua" w:hAnsi="Book Antiqua"/>
          <w:sz w:val="24"/>
          <w:szCs w:val="24"/>
          <w:lang w:val="en-US"/>
        </w:rPr>
        <w:t>in WCHT patients and in those</w:t>
      </w:r>
      <w:r w:rsidR="008E16E7" w:rsidRPr="00C32C79">
        <w:rPr>
          <w:rFonts w:ascii="Book Antiqua" w:hAnsi="Book Antiqua"/>
          <w:sz w:val="24"/>
          <w:szCs w:val="24"/>
          <w:lang w:val="en-US"/>
        </w:rPr>
        <w:t xml:space="preserve"> with</w:t>
      </w:r>
      <w:r w:rsidR="00B332B7" w:rsidRPr="00C32C79">
        <w:rPr>
          <w:rFonts w:ascii="Book Antiqua" w:hAnsi="Book Antiqua"/>
          <w:sz w:val="24"/>
          <w:szCs w:val="24"/>
          <w:lang w:val="en-US"/>
        </w:rPr>
        <w:t xml:space="preserve"> S</w:t>
      </w:r>
      <w:r w:rsidR="00C849AC" w:rsidRPr="00C32C79">
        <w:rPr>
          <w:rFonts w:ascii="Book Antiqua" w:hAnsi="Book Antiqua"/>
          <w:sz w:val="24"/>
          <w:szCs w:val="24"/>
          <w:lang w:val="en-US"/>
        </w:rPr>
        <w:t>HT</w:t>
      </w:r>
      <w:r w:rsidR="006C7D37" w:rsidRPr="00C32C79">
        <w:rPr>
          <w:rFonts w:ascii="Book Antiqua" w:hAnsi="Book Antiqua"/>
          <w:sz w:val="24"/>
          <w:szCs w:val="24"/>
          <w:lang w:val="en-US"/>
        </w:rPr>
        <w:t>.</w:t>
      </w:r>
      <w:r w:rsidR="0054725E" w:rsidRPr="00C32C79">
        <w:rPr>
          <w:rFonts w:ascii="Book Antiqua" w:hAnsi="Book Antiqua" w:hint="eastAsia"/>
          <w:sz w:val="24"/>
          <w:szCs w:val="24"/>
          <w:lang w:val="en-US" w:eastAsia="zh-CN"/>
        </w:rPr>
        <w:t xml:space="preserve"> </w:t>
      </w:r>
      <w:r w:rsidR="007B332D" w:rsidRPr="00C32C79">
        <w:rPr>
          <w:rFonts w:ascii="Book Antiqua" w:hAnsi="Book Antiqua"/>
          <w:sz w:val="24"/>
          <w:szCs w:val="24"/>
          <w:lang w:val="en-US"/>
        </w:rPr>
        <w:t>No difference in renal function between WCHT and HT patients</w:t>
      </w:r>
      <w:r w:rsidR="008E16E7" w:rsidRPr="00C32C79">
        <w:rPr>
          <w:rFonts w:ascii="Book Antiqua" w:hAnsi="Book Antiqua"/>
          <w:sz w:val="24"/>
          <w:szCs w:val="24"/>
          <w:lang w:val="en-US"/>
        </w:rPr>
        <w:t xml:space="preserve"> was noted</w:t>
      </w:r>
      <w:r w:rsidR="00A03B97" w:rsidRPr="00C32C79">
        <w:rPr>
          <w:rFonts w:ascii="Book Antiqua" w:hAnsi="Book Antiqua"/>
          <w:sz w:val="24"/>
          <w:szCs w:val="24"/>
          <w:lang w:val="en-US"/>
        </w:rPr>
        <w:t xml:space="preserve"> </w:t>
      </w:r>
      <w:r w:rsidRPr="00C32C79">
        <w:rPr>
          <w:rFonts w:ascii="Book Antiqua" w:hAnsi="Book Antiqua"/>
          <w:sz w:val="24"/>
          <w:szCs w:val="24"/>
          <w:lang w:val="en-US"/>
        </w:rPr>
        <w:t>by</w:t>
      </w:r>
      <w:r w:rsidR="007B332D" w:rsidRPr="00C32C79">
        <w:rPr>
          <w:rFonts w:ascii="Book Antiqua" w:hAnsi="Book Antiqua"/>
          <w:sz w:val="24"/>
          <w:szCs w:val="24"/>
          <w:lang w:val="en-US"/>
        </w:rPr>
        <w:t xml:space="preserve"> </w:t>
      </w:r>
      <w:proofErr w:type="spellStart"/>
      <w:proofErr w:type="gramStart"/>
      <w:r w:rsidR="007B332D" w:rsidRPr="00C32C79">
        <w:rPr>
          <w:rFonts w:ascii="Book Antiqua" w:hAnsi="Book Antiqua"/>
          <w:sz w:val="24"/>
          <w:szCs w:val="24"/>
          <w:lang w:val="en-US"/>
        </w:rPr>
        <w:t>Pierdomenico</w:t>
      </w:r>
      <w:proofErr w:type="spellEnd"/>
      <w:r w:rsidR="00B10B41" w:rsidRPr="00C32C79">
        <w:rPr>
          <w:rFonts w:ascii="Book Antiqua" w:hAnsi="Book Antiqua"/>
          <w:sz w:val="24"/>
          <w:szCs w:val="24"/>
          <w:vertAlign w:val="superscript"/>
          <w:lang w:val="en-US"/>
        </w:rPr>
        <w:t>[</w:t>
      </w:r>
      <w:proofErr w:type="gramEnd"/>
      <w:r w:rsidR="00B10B41" w:rsidRPr="00C32C79">
        <w:rPr>
          <w:rFonts w:ascii="Book Antiqua" w:hAnsi="Book Antiqua"/>
          <w:sz w:val="24"/>
          <w:szCs w:val="24"/>
          <w:vertAlign w:val="superscript"/>
          <w:lang w:val="en-US"/>
        </w:rPr>
        <w:t>26</w:t>
      </w:r>
      <w:r w:rsidR="003E23F4" w:rsidRPr="00C32C79">
        <w:rPr>
          <w:rFonts w:ascii="Book Antiqua" w:hAnsi="Book Antiqua"/>
          <w:sz w:val="24"/>
          <w:szCs w:val="24"/>
          <w:vertAlign w:val="superscript"/>
          <w:lang w:val="en-US"/>
        </w:rPr>
        <w:t>]</w:t>
      </w:r>
      <w:r w:rsidR="003E23F4" w:rsidRPr="00C32C79">
        <w:rPr>
          <w:rFonts w:ascii="Book Antiqua" w:hAnsi="Book Antiqua"/>
          <w:sz w:val="24"/>
          <w:szCs w:val="24"/>
          <w:lang w:val="en-US"/>
        </w:rPr>
        <w:t>.</w:t>
      </w:r>
    </w:p>
    <w:p w:rsidR="007077C1" w:rsidRPr="00C32C79" w:rsidRDefault="007B332D" w:rsidP="00087A54">
      <w:pPr>
        <w:adjustRightInd w:val="0"/>
        <w:snapToGrid w:val="0"/>
        <w:spacing w:after="0" w:line="360" w:lineRule="auto"/>
        <w:ind w:firstLineChars="200" w:firstLine="480"/>
        <w:jc w:val="both"/>
        <w:rPr>
          <w:rFonts w:ascii="Book Antiqua" w:hAnsi="Book Antiqua"/>
          <w:sz w:val="24"/>
          <w:szCs w:val="24"/>
          <w:lang w:val="en-US"/>
        </w:rPr>
      </w:pPr>
      <w:r w:rsidRPr="00C32C79">
        <w:rPr>
          <w:rFonts w:ascii="Book Antiqua" w:hAnsi="Book Antiqua"/>
          <w:sz w:val="24"/>
          <w:szCs w:val="24"/>
          <w:lang w:val="en-US"/>
        </w:rPr>
        <w:lastRenderedPageBreak/>
        <w:t xml:space="preserve">In </w:t>
      </w:r>
      <w:r w:rsidR="00A03B97" w:rsidRPr="00C32C79">
        <w:rPr>
          <w:rFonts w:ascii="Book Antiqua" w:hAnsi="Book Antiqua"/>
          <w:sz w:val="24"/>
          <w:szCs w:val="24"/>
          <w:lang w:val="en-US"/>
        </w:rPr>
        <w:t>t</w:t>
      </w:r>
      <w:r w:rsidRPr="00C32C79">
        <w:rPr>
          <w:rFonts w:ascii="Book Antiqua" w:hAnsi="Book Antiqua"/>
          <w:sz w:val="24"/>
          <w:szCs w:val="24"/>
          <w:lang w:val="en-US"/>
        </w:rPr>
        <w:t xml:space="preserve">he </w:t>
      </w:r>
      <w:r w:rsidR="00A03B97" w:rsidRPr="00C32C79">
        <w:rPr>
          <w:rFonts w:ascii="Book Antiqua" w:hAnsi="Book Antiqua"/>
          <w:sz w:val="24"/>
          <w:szCs w:val="24"/>
          <w:lang w:val="en-US"/>
        </w:rPr>
        <w:t xml:space="preserve">PAMELA </w:t>
      </w:r>
      <w:r w:rsidR="008E16E7" w:rsidRPr="00C32C79">
        <w:rPr>
          <w:rFonts w:ascii="Book Antiqua" w:hAnsi="Book Antiqua"/>
          <w:sz w:val="24"/>
          <w:szCs w:val="24"/>
          <w:lang w:val="en-US"/>
        </w:rPr>
        <w:t>s</w:t>
      </w:r>
      <w:r w:rsidR="002268C7" w:rsidRPr="00C32C79">
        <w:rPr>
          <w:rFonts w:ascii="Book Antiqua" w:hAnsi="Book Antiqua"/>
          <w:sz w:val="24"/>
          <w:szCs w:val="24"/>
          <w:lang w:val="en-US"/>
        </w:rPr>
        <w:t>tudy</w:t>
      </w:r>
      <w:r w:rsidR="008E16E7" w:rsidRPr="00C32C79">
        <w:rPr>
          <w:rFonts w:ascii="Book Antiqua" w:hAnsi="Book Antiqua"/>
          <w:sz w:val="24"/>
          <w:szCs w:val="24"/>
          <w:lang w:val="en-US"/>
        </w:rPr>
        <w:t>,</w:t>
      </w:r>
      <w:r w:rsidR="00A03B97" w:rsidRPr="00C32C79">
        <w:rPr>
          <w:rFonts w:ascii="Book Antiqua" w:hAnsi="Book Antiqua"/>
          <w:sz w:val="24"/>
          <w:szCs w:val="24"/>
          <w:lang w:val="en-US"/>
        </w:rPr>
        <w:t xml:space="preserve"> </w:t>
      </w:r>
      <w:proofErr w:type="spellStart"/>
      <w:r w:rsidR="00511E39" w:rsidRPr="00C32C79">
        <w:rPr>
          <w:rFonts w:ascii="Book Antiqua" w:hAnsi="Book Antiqua"/>
          <w:sz w:val="24"/>
          <w:szCs w:val="24"/>
          <w:lang w:val="en-US"/>
        </w:rPr>
        <w:t>Cardillo</w:t>
      </w:r>
      <w:proofErr w:type="spellEnd"/>
      <w:r w:rsidR="00511E39" w:rsidRPr="00C32C79">
        <w:rPr>
          <w:rFonts w:ascii="Book Antiqua" w:hAnsi="Book Antiqua"/>
          <w:sz w:val="24"/>
          <w:szCs w:val="24"/>
          <w:lang w:val="en-US"/>
        </w:rPr>
        <w:t>,</w:t>
      </w:r>
      <w:r w:rsidR="00482CC3" w:rsidRPr="00C32C79">
        <w:rPr>
          <w:rFonts w:ascii="Book Antiqua" w:hAnsi="Book Antiqua"/>
          <w:sz w:val="24"/>
          <w:szCs w:val="24"/>
          <w:lang w:val="en-US"/>
        </w:rPr>
        <w:t xml:space="preserve"> Weber,</w:t>
      </w:r>
      <w:r w:rsidR="007077C1" w:rsidRPr="00C32C79">
        <w:rPr>
          <w:rFonts w:ascii="Book Antiqua" w:hAnsi="Book Antiqua"/>
          <w:sz w:val="24"/>
          <w:szCs w:val="24"/>
          <w:lang w:val="en-US"/>
        </w:rPr>
        <w:t xml:space="preserve"> </w:t>
      </w:r>
      <w:proofErr w:type="spellStart"/>
      <w:r w:rsidR="007077C1" w:rsidRPr="00C32C79">
        <w:rPr>
          <w:rFonts w:ascii="Book Antiqua" w:hAnsi="Book Antiqua"/>
          <w:sz w:val="24"/>
          <w:szCs w:val="24"/>
          <w:lang w:val="en-US"/>
        </w:rPr>
        <w:t>Mancia</w:t>
      </w:r>
      <w:proofErr w:type="spellEnd"/>
      <w:r w:rsidR="00482CC3" w:rsidRPr="00C32C79">
        <w:rPr>
          <w:rFonts w:ascii="Book Antiqua" w:hAnsi="Book Antiqua"/>
          <w:sz w:val="24"/>
          <w:szCs w:val="24"/>
          <w:lang w:val="en-US"/>
        </w:rPr>
        <w:t xml:space="preserve"> and </w:t>
      </w:r>
      <w:proofErr w:type="spellStart"/>
      <w:r w:rsidR="00482CC3" w:rsidRPr="00C32C79">
        <w:rPr>
          <w:rFonts w:ascii="Book Antiqua" w:hAnsi="Book Antiqua"/>
          <w:sz w:val="24"/>
          <w:szCs w:val="24"/>
          <w:lang w:val="en-US"/>
        </w:rPr>
        <w:t>Mulè</w:t>
      </w:r>
      <w:proofErr w:type="spellEnd"/>
      <w:r w:rsidR="005950FC" w:rsidRPr="00C32C79">
        <w:rPr>
          <w:rFonts w:ascii="Book Antiqua" w:hAnsi="Book Antiqua"/>
          <w:sz w:val="24"/>
          <w:szCs w:val="24"/>
          <w:lang w:val="en-US"/>
        </w:rPr>
        <w:t xml:space="preserve"> reported that </w:t>
      </w:r>
      <w:r w:rsidR="00A03B97" w:rsidRPr="00C32C79">
        <w:rPr>
          <w:rFonts w:ascii="Book Antiqua" w:hAnsi="Book Antiqua"/>
          <w:sz w:val="24"/>
          <w:szCs w:val="24"/>
          <w:lang w:val="en-US"/>
        </w:rPr>
        <w:t xml:space="preserve">LVMI </w:t>
      </w:r>
      <w:r w:rsidR="00137044" w:rsidRPr="00C32C79">
        <w:rPr>
          <w:rFonts w:ascii="Book Antiqua" w:hAnsi="Book Antiqua"/>
          <w:sz w:val="24"/>
          <w:szCs w:val="24"/>
          <w:lang w:val="en-US"/>
        </w:rPr>
        <w:t>was</w:t>
      </w:r>
      <w:r w:rsidR="00A03B97" w:rsidRPr="00C32C79">
        <w:rPr>
          <w:rFonts w:ascii="Book Antiqua" w:hAnsi="Book Antiqua"/>
          <w:sz w:val="24"/>
          <w:szCs w:val="24"/>
          <w:lang w:val="en-US"/>
        </w:rPr>
        <w:t xml:space="preserve"> </w:t>
      </w:r>
      <w:r w:rsidR="007077C1" w:rsidRPr="00C32C79">
        <w:rPr>
          <w:rFonts w:ascii="Book Antiqua" w:hAnsi="Book Antiqua"/>
          <w:sz w:val="24"/>
          <w:szCs w:val="24"/>
          <w:lang w:val="en-US"/>
        </w:rPr>
        <w:t>increased in WCH</w:t>
      </w:r>
      <w:r w:rsidR="00DC3278" w:rsidRPr="00C32C79">
        <w:rPr>
          <w:rFonts w:ascii="Book Antiqua" w:hAnsi="Book Antiqua"/>
          <w:sz w:val="24"/>
          <w:szCs w:val="24"/>
          <w:lang w:val="en-US"/>
        </w:rPr>
        <w:t>T</w:t>
      </w:r>
      <w:r w:rsidR="007077C1" w:rsidRPr="00C32C79">
        <w:rPr>
          <w:rFonts w:ascii="Book Antiqua" w:hAnsi="Book Antiqua"/>
          <w:sz w:val="24"/>
          <w:szCs w:val="24"/>
          <w:lang w:val="en-US"/>
        </w:rPr>
        <w:t xml:space="preserve"> pati</w:t>
      </w:r>
      <w:r w:rsidR="00587B16" w:rsidRPr="00C32C79">
        <w:rPr>
          <w:rFonts w:ascii="Book Antiqua" w:hAnsi="Book Antiqua"/>
          <w:sz w:val="24"/>
          <w:szCs w:val="24"/>
          <w:lang w:val="en-US"/>
        </w:rPr>
        <w:t>ents compared with NT patients</w:t>
      </w:r>
      <w:r w:rsidR="00A03B97" w:rsidRPr="00C32C79">
        <w:rPr>
          <w:rFonts w:ascii="Book Antiqua" w:hAnsi="Book Antiqua"/>
          <w:sz w:val="24"/>
          <w:szCs w:val="24"/>
          <w:lang w:val="en-US"/>
        </w:rPr>
        <w:t xml:space="preserve"> (</w:t>
      </w:r>
      <w:r w:rsidR="00EA0EFF" w:rsidRPr="00C32C79">
        <w:rPr>
          <w:rFonts w:ascii="Book Antiqua" w:hAnsi="Book Antiqua"/>
          <w:i/>
          <w:sz w:val="24"/>
          <w:szCs w:val="24"/>
          <w:lang w:val="en-US"/>
        </w:rPr>
        <w:t>P &lt;</w:t>
      </w:r>
      <w:r w:rsidR="00B13BDE" w:rsidRPr="00C32C79">
        <w:rPr>
          <w:rFonts w:ascii="Book Antiqua" w:hAnsi="Book Antiqua"/>
          <w:sz w:val="24"/>
          <w:szCs w:val="24"/>
          <w:lang w:val="en-US"/>
        </w:rPr>
        <w:t xml:space="preserve"> </w:t>
      </w:r>
      <w:r w:rsidR="00A03B97" w:rsidRPr="00C32C79">
        <w:rPr>
          <w:rFonts w:ascii="Book Antiqua" w:hAnsi="Book Antiqua"/>
          <w:sz w:val="24"/>
          <w:szCs w:val="24"/>
          <w:lang w:val="en-US"/>
        </w:rPr>
        <w:t xml:space="preserve">0.01), </w:t>
      </w:r>
      <w:r w:rsidR="00137044" w:rsidRPr="00C32C79">
        <w:rPr>
          <w:rFonts w:ascii="Book Antiqua" w:hAnsi="Book Antiqua"/>
          <w:sz w:val="24"/>
          <w:szCs w:val="24"/>
          <w:lang w:val="en-US"/>
        </w:rPr>
        <w:t>whereas</w:t>
      </w:r>
      <w:r w:rsidR="00A03B97" w:rsidRPr="00C32C79">
        <w:rPr>
          <w:rFonts w:ascii="Book Antiqua" w:hAnsi="Book Antiqua"/>
          <w:sz w:val="24"/>
          <w:szCs w:val="24"/>
          <w:lang w:val="en-US"/>
        </w:rPr>
        <w:t xml:space="preserve"> </w:t>
      </w:r>
      <w:proofErr w:type="spellStart"/>
      <w:r w:rsidR="002268C7" w:rsidRPr="00C32C79">
        <w:rPr>
          <w:rFonts w:ascii="Book Antiqua" w:hAnsi="Book Antiqua"/>
          <w:sz w:val="24"/>
          <w:szCs w:val="24"/>
          <w:lang w:val="en-US"/>
        </w:rPr>
        <w:t>Pierdomenico</w:t>
      </w:r>
      <w:proofErr w:type="spellEnd"/>
      <w:r w:rsidR="00A03B97" w:rsidRPr="00C32C79">
        <w:rPr>
          <w:rFonts w:ascii="Book Antiqua" w:hAnsi="Book Antiqua"/>
          <w:sz w:val="24"/>
          <w:szCs w:val="24"/>
          <w:lang w:val="en-US"/>
        </w:rPr>
        <w:t xml:space="preserve"> </w:t>
      </w:r>
      <w:r w:rsidR="00C041E0" w:rsidRPr="00C32C79">
        <w:rPr>
          <w:rFonts w:ascii="Book Antiqua" w:hAnsi="Book Antiqua"/>
          <w:sz w:val="24"/>
          <w:szCs w:val="24"/>
          <w:lang w:val="en-US"/>
        </w:rPr>
        <w:t xml:space="preserve">and </w:t>
      </w:r>
      <w:proofErr w:type="spellStart"/>
      <w:r w:rsidR="00C041E0" w:rsidRPr="00C32C79">
        <w:rPr>
          <w:rFonts w:ascii="Book Antiqua" w:hAnsi="Book Antiqua"/>
          <w:sz w:val="24"/>
          <w:szCs w:val="24"/>
          <w:lang w:val="en-US"/>
        </w:rPr>
        <w:t>Hoeghelm</w:t>
      </w:r>
      <w:proofErr w:type="spellEnd"/>
      <w:r w:rsidR="00C041E0" w:rsidRPr="00C32C79">
        <w:rPr>
          <w:rFonts w:ascii="Book Antiqua" w:hAnsi="Book Antiqua"/>
          <w:sz w:val="24"/>
          <w:szCs w:val="24"/>
          <w:lang w:val="en-US"/>
        </w:rPr>
        <w:t xml:space="preserve"> found no difference in </w:t>
      </w:r>
      <w:proofErr w:type="gramStart"/>
      <w:r w:rsidR="00C041E0" w:rsidRPr="00C32C79">
        <w:rPr>
          <w:rFonts w:ascii="Book Antiqua" w:hAnsi="Book Antiqua"/>
          <w:sz w:val="24"/>
          <w:szCs w:val="24"/>
          <w:lang w:val="en-US"/>
        </w:rPr>
        <w:t>LVMI</w:t>
      </w:r>
      <w:r w:rsidR="00706CF7" w:rsidRPr="00C32C79">
        <w:rPr>
          <w:rFonts w:ascii="Book Antiqua" w:hAnsi="Book Antiqua"/>
          <w:sz w:val="24"/>
          <w:szCs w:val="24"/>
          <w:vertAlign w:val="superscript"/>
          <w:lang w:val="en-US"/>
        </w:rPr>
        <w:t>[</w:t>
      </w:r>
      <w:proofErr w:type="gramEnd"/>
      <w:r w:rsidR="00B10B41" w:rsidRPr="00C32C79">
        <w:rPr>
          <w:rFonts w:ascii="Book Antiqua" w:hAnsi="Book Antiqua"/>
          <w:sz w:val="24"/>
          <w:szCs w:val="24"/>
          <w:vertAlign w:val="superscript"/>
          <w:lang w:val="en-US"/>
        </w:rPr>
        <w:t>5</w:t>
      </w:r>
      <w:r w:rsidR="00A5666A" w:rsidRPr="00C32C79">
        <w:rPr>
          <w:rFonts w:ascii="Book Antiqua" w:hAnsi="Book Antiqua"/>
          <w:sz w:val="24"/>
          <w:szCs w:val="24"/>
          <w:vertAlign w:val="superscript"/>
          <w:lang w:val="en-US"/>
        </w:rPr>
        <w:t>,</w:t>
      </w:r>
      <w:r w:rsidR="00B10B41" w:rsidRPr="00C32C79">
        <w:rPr>
          <w:rFonts w:ascii="Book Antiqua" w:hAnsi="Book Antiqua"/>
          <w:sz w:val="24"/>
          <w:szCs w:val="24"/>
          <w:vertAlign w:val="superscript"/>
          <w:lang w:val="en-US"/>
        </w:rPr>
        <w:t>26-31</w:t>
      </w:r>
      <w:r w:rsidR="006770B1" w:rsidRPr="00C32C79">
        <w:rPr>
          <w:rFonts w:ascii="Book Antiqua" w:hAnsi="Book Antiqua"/>
          <w:sz w:val="24"/>
          <w:szCs w:val="24"/>
          <w:vertAlign w:val="superscript"/>
          <w:lang w:val="en-US"/>
        </w:rPr>
        <w:t>]</w:t>
      </w:r>
      <w:r w:rsidR="00C041E0" w:rsidRPr="00C32C79">
        <w:rPr>
          <w:rFonts w:ascii="Book Antiqua" w:hAnsi="Book Antiqua"/>
          <w:sz w:val="24"/>
          <w:szCs w:val="24"/>
          <w:lang w:val="en-US"/>
        </w:rPr>
        <w:t>.</w:t>
      </w:r>
    </w:p>
    <w:p w:rsidR="00C041E0" w:rsidRPr="00C32C79" w:rsidRDefault="00C041E0" w:rsidP="00087A54">
      <w:pPr>
        <w:adjustRightInd w:val="0"/>
        <w:snapToGrid w:val="0"/>
        <w:spacing w:after="0" w:line="360" w:lineRule="auto"/>
        <w:ind w:firstLineChars="200" w:firstLine="480"/>
        <w:jc w:val="both"/>
        <w:rPr>
          <w:rFonts w:ascii="Book Antiqua" w:hAnsi="Book Antiqua"/>
          <w:sz w:val="24"/>
          <w:szCs w:val="24"/>
          <w:lang w:val="en-US"/>
        </w:rPr>
      </w:pPr>
      <w:r w:rsidRPr="00C32C79">
        <w:rPr>
          <w:rFonts w:ascii="Book Antiqua" w:hAnsi="Book Antiqua"/>
          <w:sz w:val="24"/>
          <w:szCs w:val="24"/>
          <w:lang w:val="en-US"/>
        </w:rPr>
        <w:t xml:space="preserve">Arterial compliance was lower </w:t>
      </w:r>
      <w:r w:rsidR="008E16E7" w:rsidRPr="00C32C79">
        <w:rPr>
          <w:rFonts w:ascii="Book Antiqua" w:hAnsi="Book Antiqua"/>
          <w:sz w:val="24"/>
          <w:szCs w:val="24"/>
          <w:lang w:val="en-US"/>
        </w:rPr>
        <w:t xml:space="preserve">in WCHT patients </w:t>
      </w:r>
      <w:r w:rsidRPr="00C32C79">
        <w:rPr>
          <w:rFonts w:ascii="Book Antiqua" w:hAnsi="Book Antiqua"/>
          <w:sz w:val="24"/>
          <w:szCs w:val="24"/>
          <w:lang w:val="en-US"/>
        </w:rPr>
        <w:t xml:space="preserve">than </w:t>
      </w:r>
      <w:r w:rsidR="008E16E7" w:rsidRPr="00C32C79">
        <w:rPr>
          <w:rFonts w:ascii="Book Antiqua" w:hAnsi="Book Antiqua"/>
          <w:sz w:val="24"/>
          <w:szCs w:val="24"/>
          <w:lang w:val="en-US"/>
        </w:rPr>
        <w:t xml:space="preserve">in </w:t>
      </w:r>
      <w:r w:rsidR="00BF710B" w:rsidRPr="00C32C79">
        <w:rPr>
          <w:rFonts w:ascii="Book Antiqua" w:hAnsi="Book Antiqua"/>
          <w:sz w:val="24"/>
          <w:szCs w:val="24"/>
          <w:lang w:val="en-US"/>
        </w:rPr>
        <w:t xml:space="preserve">the </w:t>
      </w:r>
      <w:r w:rsidR="00C849AC" w:rsidRPr="00C32C79">
        <w:rPr>
          <w:rFonts w:ascii="Book Antiqua" w:hAnsi="Book Antiqua"/>
          <w:sz w:val="24"/>
          <w:szCs w:val="24"/>
          <w:lang w:val="en-US"/>
        </w:rPr>
        <w:t>NT</w:t>
      </w:r>
      <w:r w:rsidRPr="00C32C79">
        <w:rPr>
          <w:rFonts w:ascii="Book Antiqua" w:hAnsi="Book Antiqua"/>
          <w:sz w:val="24"/>
          <w:szCs w:val="24"/>
          <w:lang w:val="en-US"/>
        </w:rPr>
        <w:t xml:space="preserve"> group in </w:t>
      </w:r>
      <w:r w:rsidR="008E16E7" w:rsidRPr="00C32C79">
        <w:rPr>
          <w:rFonts w:ascii="Book Antiqua" w:hAnsi="Book Antiqua"/>
          <w:sz w:val="24"/>
          <w:szCs w:val="24"/>
          <w:lang w:val="en-US"/>
        </w:rPr>
        <w:t xml:space="preserve">studies by </w:t>
      </w:r>
      <w:r w:rsidRPr="00C32C79">
        <w:rPr>
          <w:rFonts w:ascii="Book Antiqua" w:hAnsi="Book Antiqua"/>
          <w:sz w:val="24"/>
          <w:szCs w:val="24"/>
          <w:lang w:val="en-US"/>
        </w:rPr>
        <w:t>Karter</w:t>
      </w:r>
      <w:r w:rsidR="00A03B97" w:rsidRPr="00C32C79">
        <w:rPr>
          <w:rFonts w:ascii="Book Antiqua" w:hAnsi="Book Antiqua"/>
          <w:sz w:val="24"/>
          <w:szCs w:val="24"/>
          <w:lang w:val="en-US"/>
        </w:rPr>
        <w:t xml:space="preserve">’s </w:t>
      </w:r>
      <w:r w:rsidR="00F703AF" w:rsidRPr="00C32C79">
        <w:rPr>
          <w:rFonts w:ascii="Book Antiqua" w:hAnsi="Book Antiqua"/>
          <w:sz w:val="24"/>
          <w:szCs w:val="24"/>
          <w:lang w:val="en-US"/>
        </w:rPr>
        <w:t>(</w:t>
      </w:r>
      <w:r w:rsidR="00EA0EFF" w:rsidRPr="00C32C79">
        <w:rPr>
          <w:rFonts w:ascii="Book Antiqua" w:hAnsi="Book Antiqua"/>
          <w:i/>
          <w:sz w:val="24"/>
          <w:szCs w:val="24"/>
          <w:lang w:val="en-US"/>
        </w:rPr>
        <w:t>P &lt;</w:t>
      </w:r>
      <w:r w:rsidR="00B13BDE" w:rsidRPr="00C32C79">
        <w:rPr>
          <w:rFonts w:ascii="Book Antiqua" w:hAnsi="Book Antiqua"/>
          <w:sz w:val="24"/>
          <w:szCs w:val="24"/>
          <w:lang w:val="en-US"/>
        </w:rPr>
        <w:t xml:space="preserve"> </w:t>
      </w:r>
      <w:r w:rsidR="00F703AF" w:rsidRPr="00C32C79">
        <w:rPr>
          <w:rFonts w:ascii="Book Antiqua" w:hAnsi="Book Antiqua"/>
          <w:sz w:val="24"/>
          <w:szCs w:val="24"/>
          <w:lang w:val="en-US"/>
        </w:rPr>
        <w:t>0.001</w:t>
      </w:r>
      <w:r w:rsidR="004E193A" w:rsidRPr="00C32C79">
        <w:rPr>
          <w:rFonts w:ascii="Book Antiqua" w:hAnsi="Book Antiqua"/>
          <w:sz w:val="24"/>
          <w:szCs w:val="24"/>
          <w:lang w:val="en-US"/>
        </w:rPr>
        <w:t xml:space="preserve">) and </w:t>
      </w:r>
      <w:proofErr w:type="gramStart"/>
      <w:r w:rsidR="004E193A" w:rsidRPr="00C32C79">
        <w:rPr>
          <w:rFonts w:ascii="Book Antiqua" w:hAnsi="Book Antiqua"/>
          <w:sz w:val="24"/>
          <w:szCs w:val="24"/>
          <w:lang w:val="en-US"/>
        </w:rPr>
        <w:t>Gomez</w:t>
      </w:r>
      <w:r w:rsidR="00706CF7" w:rsidRPr="00C32C79">
        <w:rPr>
          <w:rFonts w:ascii="Book Antiqua" w:hAnsi="Book Antiqua"/>
          <w:sz w:val="24"/>
          <w:szCs w:val="24"/>
          <w:vertAlign w:val="superscript"/>
          <w:lang w:val="en-US"/>
        </w:rPr>
        <w:t>[</w:t>
      </w:r>
      <w:proofErr w:type="gramEnd"/>
      <w:r w:rsidR="00B10B41" w:rsidRPr="00C32C79">
        <w:rPr>
          <w:rFonts w:ascii="Book Antiqua" w:hAnsi="Book Antiqua"/>
          <w:sz w:val="24"/>
          <w:szCs w:val="24"/>
          <w:vertAlign w:val="superscript"/>
          <w:lang w:val="en-US"/>
        </w:rPr>
        <w:t>25</w:t>
      </w:r>
      <w:r w:rsidR="00364A23" w:rsidRPr="00C32C79">
        <w:rPr>
          <w:rFonts w:ascii="Book Antiqua" w:hAnsi="Book Antiqua"/>
          <w:sz w:val="24"/>
          <w:szCs w:val="24"/>
          <w:vertAlign w:val="superscript"/>
          <w:lang w:val="en-US"/>
        </w:rPr>
        <w:t>,</w:t>
      </w:r>
      <w:r w:rsidR="00B10B41" w:rsidRPr="00C32C79">
        <w:rPr>
          <w:rFonts w:ascii="Book Antiqua" w:hAnsi="Book Antiqua"/>
          <w:sz w:val="24"/>
          <w:szCs w:val="24"/>
          <w:vertAlign w:val="superscript"/>
          <w:lang w:val="en-US"/>
        </w:rPr>
        <w:t>32</w:t>
      </w:r>
      <w:r w:rsidR="006770B1" w:rsidRPr="00C32C79">
        <w:rPr>
          <w:rFonts w:ascii="Book Antiqua" w:hAnsi="Book Antiqua"/>
          <w:sz w:val="24"/>
          <w:szCs w:val="24"/>
          <w:vertAlign w:val="superscript"/>
          <w:lang w:val="en-US"/>
        </w:rPr>
        <w:t>]</w:t>
      </w:r>
      <w:r w:rsidRPr="00C32C79">
        <w:rPr>
          <w:rFonts w:ascii="Book Antiqua" w:hAnsi="Book Antiqua"/>
          <w:sz w:val="24"/>
          <w:szCs w:val="24"/>
          <w:lang w:val="en-US"/>
        </w:rPr>
        <w:t>.</w:t>
      </w:r>
      <w:r w:rsidR="00F108E0" w:rsidRPr="00C32C79">
        <w:rPr>
          <w:rFonts w:ascii="Book Antiqua" w:hAnsi="Book Antiqua"/>
          <w:sz w:val="24"/>
          <w:szCs w:val="24"/>
          <w:lang w:val="en-US"/>
        </w:rPr>
        <w:t xml:space="preserve"> </w:t>
      </w:r>
      <w:proofErr w:type="spellStart"/>
      <w:r w:rsidR="00F108E0" w:rsidRPr="00C32C79">
        <w:rPr>
          <w:rFonts w:ascii="Book Antiqua" w:hAnsi="Book Antiqua"/>
          <w:sz w:val="24"/>
          <w:szCs w:val="24"/>
          <w:lang w:val="en-US"/>
        </w:rPr>
        <w:t>Turfaner</w:t>
      </w:r>
      <w:proofErr w:type="spellEnd"/>
      <w:r w:rsidR="00F108E0" w:rsidRPr="00C32C79">
        <w:rPr>
          <w:rFonts w:ascii="Book Antiqua" w:hAnsi="Book Antiqua"/>
          <w:sz w:val="24"/>
          <w:szCs w:val="24"/>
          <w:lang w:val="en-US"/>
        </w:rPr>
        <w:t xml:space="preserve"> </w:t>
      </w:r>
      <w:r w:rsidR="00CE514F" w:rsidRPr="00C32C79">
        <w:rPr>
          <w:rFonts w:ascii="Book Antiqua" w:hAnsi="Book Antiqua"/>
          <w:i/>
          <w:sz w:val="24"/>
          <w:szCs w:val="24"/>
          <w:lang w:val="en-US"/>
        </w:rPr>
        <w:t xml:space="preserve">et </w:t>
      </w:r>
      <w:proofErr w:type="gramStart"/>
      <w:r w:rsidR="00CE514F" w:rsidRPr="00C32C79">
        <w:rPr>
          <w:rFonts w:ascii="Book Antiqua" w:hAnsi="Book Antiqua"/>
          <w:i/>
          <w:sz w:val="24"/>
          <w:szCs w:val="24"/>
          <w:lang w:val="en-US"/>
        </w:rPr>
        <w:t>al</w:t>
      </w:r>
      <w:r w:rsidR="00AE7F8E" w:rsidRPr="00C32C79">
        <w:rPr>
          <w:rFonts w:ascii="Book Antiqua" w:hAnsi="Book Antiqua"/>
          <w:sz w:val="24"/>
          <w:szCs w:val="24"/>
          <w:vertAlign w:val="superscript"/>
          <w:lang w:val="en-US"/>
        </w:rPr>
        <w:t>[</w:t>
      </w:r>
      <w:proofErr w:type="gramEnd"/>
      <w:r w:rsidR="00AE7F8E" w:rsidRPr="00C32C79">
        <w:rPr>
          <w:rFonts w:ascii="Book Antiqua" w:hAnsi="Book Antiqua"/>
          <w:sz w:val="24"/>
          <w:szCs w:val="24"/>
          <w:vertAlign w:val="superscript"/>
          <w:lang w:val="en-US"/>
        </w:rPr>
        <w:t>33]</w:t>
      </w:r>
      <w:r w:rsidR="00D24BCD" w:rsidRPr="00C32C79">
        <w:rPr>
          <w:rFonts w:ascii="Book Antiqua" w:hAnsi="Book Antiqua"/>
          <w:sz w:val="24"/>
          <w:szCs w:val="24"/>
          <w:lang w:val="en-US"/>
        </w:rPr>
        <w:t xml:space="preserve"> </w:t>
      </w:r>
      <w:r w:rsidR="00137044" w:rsidRPr="00C32C79">
        <w:rPr>
          <w:rFonts w:ascii="Book Antiqua" w:hAnsi="Book Antiqua"/>
          <w:sz w:val="24"/>
          <w:szCs w:val="24"/>
          <w:lang w:val="en-US"/>
        </w:rPr>
        <w:t>analyzed</w:t>
      </w:r>
      <w:r w:rsidR="00D24BCD" w:rsidRPr="00C32C79">
        <w:rPr>
          <w:rFonts w:ascii="Book Antiqua" w:hAnsi="Book Antiqua"/>
          <w:sz w:val="24"/>
          <w:szCs w:val="24"/>
          <w:lang w:val="en-US"/>
        </w:rPr>
        <w:t xml:space="preserve"> </w:t>
      </w:r>
      <w:r w:rsidR="00F108E0" w:rsidRPr="00C32C79">
        <w:rPr>
          <w:rFonts w:ascii="Book Antiqua" w:hAnsi="Book Antiqua"/>
          <w:sz w:val="24"/>
          <w:szCs w:val="24"/>
          <w:lang w:val="en-US"/>
        </w:rPr>
        <w:t>47 dipper</w:t>
      </w:r>
      <w:r w:rsidR="00D24BCD" w:rsidRPr="00C32C79">
        <w:rPr>
          <w:rFonts w:ascii="Book Antiqua" w:hAnsi="Book Antiqua"/>
          <w:sz w:val="24"/>
          <w:szCs w:val="24"/>
          <w:lang w:val="en-US"/>
        </w:rPr>
        <w:t xml:space="preserve"> </w:t>
      </w:r>
      <w:r w:rsidR="008E16E7" w:rsidRPr="00C32C79">
        <w:rPr>
          <w:rFonts w:ascii="Book Antiqua" w:hAnsi="Book Antiqua"/>
          <w:sz w:val="24"/>
          <w:szCs w:val="24"/>
          <w:lang w:val="en-US"/>
        </w:rPr>
        <w:t xml:space="preserve">and </w:t>
      </w:r>
      <w:r w:rsidR="00F108E0" w:rsidRPr="00C32C79">
        <w:rPr>
          <w:rFonts w:ascii="Book Antiqua" w:hAnsi="Book Antiqua"/>
          <w:sz w:val="24"/>
          <w:szCs w:val="24"/>
          <w:lang w:val="en-US"/>
        </w:rPr>
        <w:t>43 no</w:t>
      </w:r>
      <w:r w:rsidR="00C849AC" w:rsidRPr="00C32C79">
        <w:rPr>
          <w:rFonts w:ascii="Book Antiqua" w:hAnsi="Book Antiqua"/>
          <w:sz w:val="24"/>
          <w:szCs w:val="24"/>
          <w:lang w:val="en-US"/>
        </w:rPr>
        <w:t>n-dipper WCHT</w:t>
      </w:r>
      <w:r w:rsidR="00F108E0" w:rsidRPr="00C32C79">
        <w:rPr>
          <w:rFonts w:ascii="Book Antiqua" w:hAnsi="Book Antiqua"/>
          <w:sz w:val="24"/>
          <w:szCs w:val="24"/>
          <w:lang w:val="en-US"/>
        </w:rPr>
        <w:t xml:space="preserve"> patients</w:t>
      </w:r>
      <w:r w:rsidR="00137044" w:rsidRPr="00C32C79">
        <w:rPr>
          <w:rFonts w:ascii="Book Antiqua" w:hAnsi="Book Antiqua"/>
          <w:sz w:val="24"/>
          <w:szCs w:val="24"/>
          <w:lang w:val="en-US"/>
        </w:rPr>
        <w:t xml:space="preserve"> and </w:t>
      </w:r>
      <w:r w:rsidR="00D24BCD" w:rsidRPr="00C32C79">
        <w:rPr>
          <w:rFonts w:ascii="Book Antiqua" w:hAnsi="Book Antiqua"/>
          <w:sz w:val="24"/>
          <w:szCs w:val="24"/>
          <w:lang w:val="en-US"/>
        </w:rPr>
        <w:t>determined, that</w:t>
      </w:r>
      <w:r w:rsidR="00F108E0" w:rsidRPr="00C32C79">
        <w:rPr>
          <w:rFonts w:ascii="Book Antiqua" w:hAnsi="Book Antiqua"/>
          <w:sz w:val="24"/>
          <w:szCs w:val="24"/>
          <w:lang w:val="en-US"/>
        </w:rPr>
        <w:t xml:space="preserve"> non-di</w:t>
      </w:r>
      <w:r w:rsidR="00C849AC" w:rsidRPr="00C32C79">
        <w:rPr>
          <w:rFonts w:ascii="Book Antiqua" w:hAnsi="Book Antiqua"/>
          <w:sz w:val="24"/>
          <w:szCs w:val="24"/>
          <w:lang w:val="en-US"/>
        </w:rPr>
        <w:t>pping in WCHT</w:t>
      </w:r>
      <w:r w:rsidR="00D24BCD" w:rsidRPr="00C32C79">
        <w:rPr>
          <w:rFonts w:ascii="Book Antiqua" w:hAnsi="Book Antiqua"/>
          <w:sz w:val="24"/>
          <w:szCs w:val="24"/>
          <w:lang w:val="en-US"/>
        </w:rPr>
        <w:t xml:space="preserve"> </w:t>
      </w:r>
      <w:r w:rsidR="00A8633B" w:rsidRPr="00C32C79">
        <w:rPr>
          <w:rFonts w:ascii="Book Antiqua" w:hAnsi="Book Antiqua"/>
          <w:sz w:val="24"/>
          <w:szCs w:val="24"/>
          <w:lang w:val="en-US"/>
        </w:rPr>
        <w:t xml:space="preserve">patients </w:t>
      </w:r>
      <w:r w:rsidR="00137044" w:rsidRPr="00C32C79">
        <w:rPr>
          <w:rFonts w:ascii="Book Antiqua" w:hAnsi="Book Antiqua"/>
          <w:sz w:val="24"/>
          <w:szCs w:val="24"/>
          <w:lang w:val="en-US"/>
        </w:rPr>
        <w:t>was</w:t>
      </w:r>
      <w:r w:rsidR="00D24BCD" w:rsidRPr="00C32C79">
        <w:rPr>
          <w:rFonts w:ascii="Book Antiqua" w:hAnsi="Book Antiqua"/>
          <w:sz w:val="24"/>
          <w:szCs w:val="24"/>
          <w:lang w:val="en-US"/>
        </w:rPr>
        <w:t xml:space="preserve"> </w:t>
      </w:r>
      <w:r w:rsidR="00F108E0" w:rsidRPr="00C32C79">
        <w:rPr>
          <w:rFonts w:ascii="Book Antiqua" w:hAnsi="Book Antiqua"/>
          <w:sz w:val="24"/>
          <w:szCs w:val="24"/>
          <w:lang w:val="en-US"/>
        </w:rPr>
        <w:t xml:space="preserve">related </w:t>
      </w:r>
      <w:r w:rsidR="008E16E7" w:rsidRPr="00C32C79">
        <w:rPr>
          <w:rFonts w:ascii="Book Antiqua" w:hAnsi="Book Antiqua"/>
          <w:sz w:val="24"/>
          <w:szCs w:val="24"/>
          <w:lang w:val="en-US"/>
        </w:rPr>
        <w:t xml:space="preserve">to </w:t>
      </w:r>
      <w:r w:rsidR="00F108E0" w:rsidRPr="00C32C79">
        <w:rPr>
          <w:rFonts w:ascii="Book Antiqua" w:hAnsi="Book Antiqua"/>
          <w:sz w:val="24"/>
          <w:szCs w:val="24"/>
          <w:lang w:val="en-US"/>
        </w:rPr>
        <w:t xml:space="preserve">decreased arterial compliance and </w:t>
      </w:r>
      <w:r w:rsidR="008E16E7" w:rsidRPr="00C32C79">
        <w:rPr>
          <w:rFonts w:ascii="Book Antiqua" w:hAnsi="Book Antiqua"/>
          <w:sz w:val="24"/>
          <w:szCs w:val="24"/>
          <w:lang w:val="en-US"/>
        </w:rPr>
        <w:t xml:space="preserve">that the </w:t>
      </w:r>
      <w:r w:rsidR="00F108E0" w:rsidRPr="00C32C79">
        <w:rPr>
          <w:rFonts w:ascii="Book Antiqua" w:hAnsi="Book Antiqua"/>
          <w:sz w:val="24"/>
          <w:szCs w:val="24"/>
          <w:lang w:val="en-US"/>
        </w:rPr>
        <w:t>global ri</w:t>
      </w:r>
      <w:r w:rsidR="00D24BCD" w:rsidRPr="00C32C79">
        <w:rPr>
          <w:rFonts w:ascii="Book Antiqua" w:hAnsi="Book Antiqua"/>
          <w:sz w:val="24"/>
          <w:szCs w:val="24"/>
          <w:lang w:val="en-US"/>
        </w:rPr>
        <w:t xml:space="preserve">sk load for target organ damage </w:t>
      </w:r>
      <w:r w:rsidR="00137044" w:rsidRPr="00C32C79">
        <w:rPr>
          <w:rFonts w:ascii="Book Antiqua" w:hAnsi="Book Antiqua"/>
          <w:sz w:val="24"/>
          <w:szCs w:val="24"/>
          <w:lang w:val="en-US"/>
        </w:rPr>
        <w:t>was</w:t>
      </w:r>
      <w:r w:rsidR="00D24BCD" w:rsidRPr="00C32C79">
        <w:rPr>
          <w:rFonts w:ascii="Book Antiqua" w:hAnsi="Book Antiqua"/>
          <w:sz w:val="24"/>
          <w:szCs w:val="24"/>
          <w:lang w:val="en-US"/>
        </w:rPr>
        <w:t xml:space="preserve"> </w:t>
      </w:r>
      <w:r w:rsidR="00F108E0" w:rsidRPr="00C32C79">
        <w:rPr>
          <w:rFonts w:ascii="Book Antiqua" w:hAnsi="Book Antiqua"/>
          <w:sz w:val="24"/>
          <w:szCs w:val="24"/>
          <w:lang w:val="en-US"/>
        </w:rPr>
        <w:t>higher in non-dipper WCHT subjects.</w:t>
      </w:r>
    </w:p>
    <w:p w:rsidR="007B4C2E" w:rsidRPr="00C32C79" w:rsidRDefault="00137044" w:rsidP="00087A54">
      <w:pPr>
        <w:adjustRightInd w:val="0"/>
        <w:snapToGrid w:val="0"/>
        <w:spacing w:after="0" w:line="360" w:lineRule="auto"/>
        <w:ind w:firstLineChars="250" w:firstLine="600"/>
        <w:jc w:val="both"/>
        <w:rPr>
          <w:rFonts w:ascii="Book Antiqua" w:hAnsi="Book Antiqua"/>
          <w:sz w:val="24"/>
          <w:szCs w:val="24"/>
          <w:lang w:val="en-US"/>
        </w:rPr>
      </w:pPr>
      <w:r w:rsidRPr="00C32C79">
        <w:rPr>
          <w:rFonts w:ascii="Book Antiqua" w:hAnsi="Book Antiqua"/>
          <w:sz w:val="24"/>
          <w:szCs w:val="24"/>
          <w:lang w:val="en-US"/>
        </w:rPr>
        <w:t>The c</w:t>
      </w:r>
      <w:r w:rsidR="00D24882" w:rsidRPr="00C32C79">
        <w:rPr>
          <w:rFonts w:ascii="Book Antiqua" w:hAnsi="Book Antiqua"/>
          <w:sz w:val="24"/>
          <w:szCs w:val="24"/>
          <w:lang w:val="en-US"/>
        </w:rPr>
        <w:t>arotid artery intima</w:t>
      </w:r>
      <w:r w:rsidR="008E16E7" w:rsidRPr="00C32C79">
        <w:rPr>
          <w:rFonts w:ascii="Book Antiqua" w:hAnsi="Book Antiqua"/>
          <w:sz w:val="24"/>
          <w:szCs w:val="24"/>
          <w:lang w:val="en-US"/>
        </w:rPr>
        <w:t>l</w:t>
      </w:r>
      <w:r w:rsidR="00D24882" w:rsidRPr="00C32C79">
        <w:rPr>
          <w:rFonts w:ascii="Book Antiqua" w:hAnsi="Book Antiqua"/>
          <w:sz w:val="24"/>
          <w:szCs w:val="24"/>
          <w:lang w:val="en-US"/>
        </w:rPr>
        <w:t xml:space="preserve"> m</w:t>
      </w:r>
      <w:r w:rsidR="00BF710B" w:rsidRPr="00C32C79">
        <w:rPr>
          <w:rFonts w:ascii="Book Antiqua" w:hAnsi="Book Antiqua"/>
          <w:sz w:val="24"/>
          <w:szCs w:val="24"/>
          <w:lang w:val="en-US"/>
        </w:rPr>
        <w:t>edia thickness</w:t>
      </w:r>
      <w:r w:rsidR="00ED166C" w:rsidRPr="00C32C79">
        <w:rPr>
          <w:rFonts w:ascii="Book Antiqua" w:hAnsi="Book Antiqua"/>
          <w:sz w:val="24"/>
          <w:szCs w:val="24"/>
          <w:lang w:val="en-US"/>
        </w:rPr>
        <w:t xml:space="preserve"> </w:t>
      </w:r>
      <w:r w:rsidR="00997246" w:rsidRPr="00C32C79">
        <w:rPr>
          <w:rFonts w:ascii="Book Antiqua" w:hAnsi="Book Antiqua"/>
          <w:sz w:val="24"/>
          <w:szCs w:val="24"/>
          <w:lang w:val="en-US"/>
        </w:rPr>
        <w:t>(IMT)</w:t>
      </w:r>
      <w:r w:rsidR="008E16E7" w:rsidRPr="00C32C79">
        <w:rPr>
          <w:rFonts w:ascii="Book Antiqua" w:hAnsi="Book Antiqua"/>
          <w:sz w:val="24"/>
          <w:szCs w:val="24"/>
          <w:lang w:val="en-US"/>
        </w:rPr>
        <w:t>,</w:t>
      </w:r>
      <w:r w:rsidR="00ED166C" w:rsidRPr="00C32C79">
        <w:rPr>
          <w:rFonts w:ascii="Book Antiqua" w:hAnsi="Book Antiqua"/>
          <w:sz w:val="24"/>
          <w:szCs w:val="24"/>
          <w:lang w:val="en-US"/>
        </w:rPr>
        <w:t xml:space="preserve"> </w:t>
      </w:r>
      <w:r w:rsidR="005C02C8" w:rsidRPr="00C32C79">
        <w:rPr>
          <w:rFonts w:ascii="Book Antiqua" w:hAnsi="Book Antiqua"/>
          <w:sz w:val="24"/>
          <w:szCs w:val="24"/>
          <w:lang w:val="en-US"/>
        </w:rPr>
        <w:t>which is used to measure the progression of atherosclerosis in</w:t>
      </w:r>
      <w:r w:rsidR="00CE6C69" w:rsidRPr="00C32C79">
        <w:rPr>
          <w:rFonts w:ascii="Book Antiqua" w:hAnsi="Book Antiqua"/>
          <w:sz w:val="24"/>
          <w:szCs w:val="24"/>
          <w:lang w:val="en-US"/>
        </w:rPr>
        <w:t xml:space="preserve"> </w:t>
      </w:r>
      <w:r w:rsidR="00BF710B" w:rsidRPr="00C32C79">
        <w:rPr>
          <w:rFonts w:ascii="Book Antiqua" w:hAnsi="Book Antiqua"/>
          <w:sz w:val="24"/>
          <w:szCs w:val="24"/>
          <w:lang w:val="en-US"/>
        </w:rPr>
        <w:t>WCH</w:t>
      </w:r>
      <w:r w:rsidR="00D24882" w:rsidRPr="00C32C79">
        <w:rPr>
          <w:rFonts w:ascii="Book Antiqua" w:hAnsi="Book Antiqua"/>
          <w:sz w:val="24"/>
          <w:szCs w:val="24"/>
          <w:lang w:val="en-US"/>
        </w:rPr>
        <w:t>T</w:t>
      </w:r>
      <w:r w:rsidR="001B3963" w:rsidRPr="00C32C79">
        <w:rPr>
          <w:rFonts w:ascii="Book Antiqua" w:hAnsi="Book Antiqua"/>
          <w:sz w:val="24"/>
          <w:szCs w:val="24"/>
          <w:lang w:val="en-US"/>
        </w:rPr>
        <w:t xml:space="preserve"> patients</w:t>
      </w:r>
      <w:r w:rsidR="008E16E7" w:rsidRPr="00C32C79">
        <w:rPr>
          <w:rFonts w:ascii="Book Antiqua" w:hAnsi="Book Antiqua"/>
          <w:sz w:val="24"/>
          <w:szCs w:val="24"/>
          <w:lang w:val="en-US"/>
        </w:rPr>
        <w:t>,</w:t>
      </w:r>
      <w:r w:rsidR="00CE6C69" w:rsidRPr="00C32C79">
        <w:rPr>
          <w:rFonts w:ascii="Book Antiqua" w:hAnsi="Book Antiqua"/>
          <w:sz w:val="24"/>
          <w:szCs w:val="24"/>
          <w:lang w:val="en-US"/>
        </w:rPr>
        <w:t xml:space="preserve"> </w:t>
      </w:r>
      <w:r w:rsidR="008E16E7" w:rsidRPr="00C32C79">
        <w:rPr>
          <w:rFonts w:ascii="Book Antiqua" w:hAnsi="Book Antiqua"/>
          <w:sz w:val="24"/>
          <w:szCs w:val="24"/>
          <w:lang w:val="en-US"/>
        </w:rPr>
        <w:t xml:space="preserve">has been reported to be similar </w:t>
      </w:r>
      <w:r w:rsidRPr="00C32C79">
        <w:rPr>
          <w:rFonts w:ascii="Book Antiqua" w:hAnsi="Book Antiqua"/>
          <w:sz w:val="24"/>
          <w:szCs w:val="24"/>
          <w:lang w:val="en-US"/>
        </w:rPr>
        <w:t>in</w:t>
      </w:r>
      <w:r w:rsidR="008E16E7" w:rsidRPr="00C32C79">
        <w:rPr>
          <w:rFonts w:ascii="Book Antiqua" w:hAnsi="Book Antiqua"/>
          <w:sz w:val="24"/>
          <w:szCs w:val="24"/>
          <w:lang w:val="en-US"/>
        </w:rPr>
        <w:t xml:space="preserve"> NT </w:t>
      </w:r>
      <w:r w:rsidRPr="00C32C79">
        <w:rPr>
          <w:rFonts w:ascii="Book Antiqua" w:hAnsi="Book Antiqua"/>
          <w:sz w:val="24"/>
          <w:szCs w:val="24"/>
          <w:lang w:val="en-US"/>
        </w:rPr>
        <w:t xml:space="preserve">and WCHT </w:t>
      </w:r>
      <w:r w:rsidR="008E16E7" w:rsidRPr="00C32C79">
        <w:rPr>
          <w:rFonts w:ascii="Book Antiqua" w:hAnsi="Book Antiqua"/>
          <w:sz w:val="24"/>
          <w:szCs w:val="24"/>
          <w:lang w:val="en-US"/>
        </w:rPr>
        <w:t xml:space="preserve">individuals (see studies by </w:t>
      </w:r>
      <w:proofErr w:type="spellStart"/>
      <w:r w:rsidR="00BF710B" w:rsidRPr="00C32C79">
        <w:rPr>
          <w:rFonts w:ascii="Book Antiqua" w:hAnsi="Book Antiqua"/>
          <w:sz w:val="24"/>
          <w:szCs w:val="24"/>
          <w:lang w:val="en-US"/>
        </w:rPr>
        <w:t>Pierdomenico</w:t>
      </w:r>
      <w:proofErr w:type="spellEnd"/>
      <w:r w:rsidR="008E16E7" w:rsidRPr="00C32C79">
        <w:rPr>
          <w:rFonts w:ascii="Book Antiqua" w:hAnsi="Book Antiqua"/>
          <w:sz w:val="24"/>
          <w:szCs w:val="24"/>
          <w:lang w:val="en-US"/>
        </w:rPr>
        <w:t>,</w:t>
      </w:r>
      <w:r w:rsidR="00997246" w:rsidRPr="00C32C79">
        <w:rPr>
          <w:rFonts w:ascii="Book Antiqua" w:hAnsi="Book Antiqua"/>
          <w:sz w:val="24"/>
          <w:szCs w:val="24"/>
          <w:lang w:val="en-US"/>
        </w:rPr>
        <w:t xml:space="preserve"> Karter, Roman </w:t>
      </w:r>
      <w:r w:rsidR="00601F83" w:rsidRPr="00C32C79">
        <w:rPr>
          <w:rFonts w:ascii="Book Antiqua" w:hAnsi="Book Antiqua"/>
          <w:sz w:val="24"/>
          <w:szCs w:val="24"/>
          <w:lang w:val="en-US"/>
        </w:rPr>
        <w:t xml:space="preserve">and </w:t>
      </w:r>
      <w:proofErr w:type="spellStart"/>
      <w:proofErr w:type="gramStart"/>
      <w:r w:rsidR="00601F83" w:rsidRPr="00C32C79">
        <w:rPr>
          <w:rFonts w:ascii="Book Antiqua" w:hAnsi="Book Antiqua"/>
          <w:sz w:val="24"/>
          <w:szCs w:val="24"/>
          <w:lang w:val="en-US"/>
        </w:rPr>
        <w:t>Gariepy</w:t>
      </w:r>
      <w:proofErr w:type="spellEnd"/>
      <w:r w:rsidR="00706CF7" w:rsidRPr="00C32C79">
        <w:rPr>
          <w:rFonts w:ascii="Book Antiqua" w:hAnsi="Book Antiqua"/>
          <w:sz w:val="24"/>
          <w:szCs w:val="24"/>
          <w:vertAlign w:val="superscript"/>
          <w:lang w:val="en-US"/>
        </w:rPr>
        <w:t>[</w:t>
      </w:r>
      <w:proofErr w:type="gramEnd"/>
      <w:r w:rsidR="00B10B41" w:rsidRPr="00C32C79">
        <w:rPr>
          <w:rFonts w:ascii="Book Antiqua" w:hAnsi="Book Antiqua"/>
          <w:sz w:val="24"/>
          <w:szCs w:val="24"/>
          <w:vertAlign w:val="superscript"/>
          <w:lang w:val="en-US"/>
        </w:rPr>
        <w:t>25</w:t>
      </w:r>
      <w:r w:rsidR="00FC70E3" w:rsidRPr="00C32C79">
        <w:rPr>
          <w:rFonts w:ascii="Book Antiqua" w:hAnsi="Book Antiqua"/>
          <w:sz w:val="24"/>
          <w:szCs w:val="24"/>
          <w:vertAlign w:val="superscript"/>
          <w:lang w:val="en-US"/>
        </w:rPr>
        <w:t>,</w:t>
      </w:r>
      <w:r w:rsidR="00B10B41" w:rsidRPr="00C32C79">
        <w:rPr>
          <w:rFonts w:ascii="Book Antiqua" w:hAnsi="Book Antiqua"/>
          <w:sz w:val="24"/>
          <w:szCs w:val="24"/>
          <w:vertAlign w:val="superscript"/>
          <w:lang w:val="en-US"/>
        </w:rPr>
        <w:t>34-36</w:t>
      </w:r>
      <w:r w:rsidR="004E193A" w:rsidRPr="00C32C79">
        <w:rPr>
          <w:rFonts w:ascii="Book Antiqua" w:hAnsi="Book Antiqua"/>
          <w:sz w:val="24"/>
          <w:szCs w:val="24"/>
          <w:vertAlign w:val="superscript"/>
          <w:lang w:val="en-US"/>
        </w:rPr>
        <w:t>]</w:t>
      </w:r>
      <w:r w:rsidRPr="00C32C79">
        <w:rPr>
          <w:rFonts w:ascii="Book Antiqua" w:hAnsi="Book Antiqua"/>
          <w:sz w:val="24"/>
          <w:szCs w:val="24"/>
          <w:lang w:val="en-US"/>
        </w:rPr>
        <w:t>).</w:t>
      </w:r>
    </w:p>
    <w:p w:rsidR="00302A6A" w:rsidRPr="00C32C79" w:rsidRDefault="003368FB" w:rsidP="00087A54">
      <w:pPr>
        <w:adjustRightInd w:val="0"/>
        <w:snapToGrid w:val="0"/>
        <w:spacing w:after="0" w:line="360" w:lineRule="auto"/>
        <w:ind w:firstLineChars="250" w:firstLine="600"/>
        <w:jc w:val="both"/>
        <w:rPr>
          <w:rFonts w:ascii="Book Antiqua" w:hAnsi="Book Antiqua"/>
          <w:sz w:val="24"/>
          <w:szCs w:val="24"/>
          <w:lang w:val="en-US"/>
        </w:rPr>
      </w:pPr>
      <w:r w:rsidRPr="00C32C79">
        <w:rPr>
          <w:rFonts w:ascii="Book Antiqua" w:hAnsi="Book Antiqua"/>
          <w:sz w:val="24"/>
          <w:szCs w:val="24"/>
          <w:lang w:val="en-US"/>
        </w:rPr>
        <w:t>In contrast</w:t>
      </w:r>
      <w:r w:rsidR="0027558C" w:rsidRPr="00C32C79">
        <w:rPr>
          <w:rFonts w:ascii="Book Antiqua" w:hAnsi="Book Antiqua"/>
          <w:i/>
          <w:sz w:val="24"/>
          <w:szCs w:val="24"/>
          <w:lang w:val="en-US"/>
        </w:rPr>
        <w:t>,</w:t>
      </w:r>
      <w:r w:rsidR="00CE6C69" w:rsidRPr="00C32C79">
        <w:rPr>
          <w:rFonts w:ascii="Book Antiqua" w:hAnsi="Book Antiqua"/>
          <w:i/>
          <w:sz w:val="24"/>
          <w:szCs w:val="24"/>
          <w:lang w:val="en-US"/>
        </w:rPr>
        <w:t xml:space="preserve"> </w:t>
      </w:r>
      <w:r w:rsidR="0027558C" w:rsidRPr="00C32C79">
        <w:rPr>
          <w:rFonts w:ascii="Book Antiqua" w:hAnsi="Book Antiqua"/>
          <w:sz w:val="24"/>
          <w:szCs w:val="24"/>
          <w:lang w:val="en-US"/>
        </w:rPr>
        <w:t xml:space="preserve">the HARVEST study by </w:t>
      </w:r>
      <w:proofErr w:type="spellStart"/>
      <w:r w:rsidR="0027558C" w:rsidRPr="00C32C79">
        <w:rPr>
          <w:rFonts w:ascii="Book Antiqua" w:hAnsi="Book Antiqua"/>
          <w:sz w:val="24"/>
          <w:szCs w:val="24"/>
          <w:lang w:val="en-US"/>
        </w:rPr>
        <w:t>Puato</w:t>
      </w:r>
      <w:proofErr w:type="spellEnd"/>
      <w:r w:rsidR="0027558C" w:rsidRPr="00C32C79">
        <w:rPr>
          <w:rFonts w:ascii="Book Antiqua" w:hAnsi="Book Antiqua"/>
          <w:sz w:val="24"/>
          <w:szCs w:val="24"/>
          <w:lang w:val="en-US"/>
        </w:rPr>
        <w:t xml:space="preserve"> </w:t>
      </w:r>
      <w:r w:rsidR="00CE514F" w:rsidRPr="00C32C79">
        <w:rPr>
          <w:rFonts w:ascii="Book Antiqua" w:hAnsi="Book Antiqua"/>
          <w:i/>
          <w:sz w:val="24"/>
          <w:szCs w:val="24"/>
          <w:lang w:val="en-US"/>
        </w:rPr>
        <w:t xml:space="preserve">et </w:t>
      </w:r>
      <w:proofErr w:type="gramStart"/>
      <w:r w:rsidR="00CE514F" w:rsidRPr="00C32C79">
        <w:rPr>
          <w:rFonts w:ascii="Book Antiqua" w:hAnsi="Book Antiqua"/>
          <w:i/>
          <w:sz w:val="24"/>
          <w:szCs w:val="24"/>
          <w:lang w:val="en-US"/>
        </w:rPr>
        <w:t>al</w:t>
      </w:r>
      <w:r w:rsidR="00913B72" w:rsidRPr="00C32C79">
        <w:rPr>
          <w:rFonts w:ascii="Book Antiqua" w:hAnsi="Book Antiqua"/>
          <w:sz w:val="24"/>
          <w:szCs w:val="24"/>
          <w:vertAlign w:val="superscript"/>
          <w:lang w:val="en-US"/>
        </w:rPr>
        <w:t>[</w:t>
      </w:r>
      <w:proofErr w:type="gramEnd"/>
      <w:r w:rsidR="00913B72" w:rsidRPr="00C32C79">
        <w:rPr>
          <w:rFonts w:ascii="Book Antiqua" w:hAnsi="Book Antiqua"/>
          <w:sz w:val="24"/>
          <w:szCs w:val="24"/>
          <w:vertAlign w:val="superscript"/>
          <w:lang w:val="en-US"/>
        </w:rPr>
        <w:t>37]</w:t>
      </w:r>
      <w:r w:rsidR="00913B72" w:rsidRPr="00C32C79">
        <w:rPr>
          <w:rFonts w:ascii="Book Antiqua" w:hAnsi="Book Antiqua" w:hint="eastAsia"/>
          <w:sz w:val="24"/>
          <w:szCs w:val="24"/>
          <w:vertAlign w:val="superscript"/>
          <w:lang w:val="en-US" w:eastAsia="zh-CN"/>
        </w:rPr>
        <w:t xml:space="preserve"> </w:t>
      </w:r>
      <w:r w:rsidR="008E16E7" w:rsidRPr="00C32C79">
        <w:rPr>
          <w:rFonts w:ascii="Book Antiqua" w:hAnsi="Book Antiqua"/>
          <w:sz w:val="24"/>
          <w:szCs w:val="24"/>
          <w:lang w:val="en-US"/>
        </w:rPr>
        <w:t>compared</w:t>
      </w:r>
      <w:r w:rsidR="00A905DD" w:rsidRPr="00C32C79">
        <w:rPr>
          <w:rFonts w:ascii="Book Antiqua" w:hAnsi="Book Antiqua"/>
          <w:sz w:val="24"/>
          <w:szCs w:val="24"/>
          <w:lang w:val="en-US"/>
        </w:rPr>
        <w:t xml:space="preserve"> </w:t>
      </w:r>
      <w:r w:rsidRPr="00C32C79">
        <w:rPr>
          <w:rFonts w:ascii="Book Antiqua" w:hAnsi="Book Antiqua"/>
          <w:sz w:val="24"/>
          <w:szCs w:val="24"/>
          <w:lang w:val="en-US"/>
        </w:rPr>
        <w:t xml:space="preserve">the baseline and follow-up IMT values in </w:t>
      </w:r>
      <w:r w:rsidR="00EC5FB3" w:rsidRPr="00C32C79">
        <w:rPr>
          <w:rFonts w:ascii="Book Antiqua" w:hAnsi="Book Antiqua"/>
          <w:sz w:val="24"/>
          <w:szCs w:val="24"/>
          <w:lang w:val="en-US"/>
        </w:rPr>
        <w:t xml:space="preserve">35 </w:t>
      </w:r>
      <w:r w:rsidR="0027558C" w:rsidRPr="00C32C79">
        <w:rPr>
          <w:rFonts w:ascii="Book Antiqua" w:hAnsi="Book Antiqua"/>
          <w:sz w:val="24"/>
          <w:szCs w:val="24"/>
          <w:lang w:val="en-US"/>
        </w:rPr>
        <w:t xml:space="preserve">WCHT, </w:t>
      </w:r>
      <w:r w:rsidR="00EC5FB3" w:rsidRPr="00C32C79">
        <w:rPr>
          <w:rFonts w:ascii="Book Antiqua" w:hAnsi="Book Antiqua"/>
          <w:sz w:val="24"/>
          <w:szCs w:val="24"/>
          <w:lang w:val="en-US"/>
        </w:rPr>
        <w:t xml:space="preserve">20 </w:t>
      </w:r>
      <w:r w:rsidR="0027558C" w:rsidRPr="00C32C79">
        <w:rPr>
          <w:rFonts w:ascii="Book Antiqua" w:hAnsi="Book Antiqua"/>
          <w:sz w:val="24"/>
          <w:szCs w:val="24"/>
          <w:lang w:val="en-US"/>
        </w:rPr>
        <w:t xml:space="preserve">NT and </w:t>
      </w:r>
      <w:r w:rsidR="00EC5FB3" w:rsidRPr="00C32C79">
        <w:rPr>
          <w:rFonts w:ascii="Book Antiqua" w:hAnsi="Book Antiqua"/>
          <w:sz w:val="24"/>
          <w:szCs w:val="24"/>
          <w:lang w:val="en-US"/>
        </w:rPr>
        <w:t xml:space="preserve">39 </w:t>
      </w:r>
      <w:r w:rsidR="0027558C" w:rsidRPr="00C32C79">
        <w:rPr>
          <w:rFonts w:ascii="Book Antiqua" w:hAnsi="Book Antiqua"/>
          <w:sz w:val="24"/>
          <w:szCs w:val="24"/>
          <w:lang w:val="en-US"/>
        </w:rPr>
        <w:t xml:space="preserve">SHT patients </w:t>
      </w:r>
      <w:r w:rsidR="008E16E7" w:rsidRPr="00C32C79">
        <w:rPr>
          <w:rFonts w:ascii="Book Antiqua" w:hAnsi="Book Antiqua"/>
          <w:sz w:val="24"/>
          <w:szCs w:val="24"/>
          <w:lang w:val="en-US"/>
        </w:rPr>
        <w:t>over</w:t>
      </w:r>
      <w:r w:rsidR="00A905DD" w:rsidRPr="00C32C79">
        <w:rPr>
          <w:rFonts w:ascii="Book Antiqua" w:hAnsi="Book Antiqua"/>
          <w:sz w:val="24"/>
          <w:szCs w:val="24"/>
          <w:lang w:val="en-US"/>
        </w:rPr>
        <w:t xml:space="preserve"> </w:t>
      </w:r>
      <w:r w:rsidR="0027558C" w:rsidRPr="00C32C79">
        <w:rPr>
          <w:rFonts w:ascii="Book Antiqua" w:hAnsi="Book Antiqua"/>
          <w:sz w:val="24"/>
          <w:szCs w:val="24"/>
          <w:lang w:val="en-US"/>
        </w:rPr>
        <w:t>five years.</w:t>
      </w:r>
      <w:r w:rsidR="00091502" w:rsidRPr="00C32C79">
        <w:rPr>
          <w:rFonts w:ascii="Book Antiqua" w:hAnsi="Book Antiqua"/>
          <w:sz w:val="24"/>
          <w:szCs w:val="24"/>
          <w:lang w:val="en-US"/>
        </w:rPr>
        <w:t xml:space="preserve"> The baseline (</w:t>
      </w:r>
      <w:r w:rsidR="00ED3009" w:rsidRPr="00C32C79">
        <w:rPr>
          <w:rFonts w:ascii="Book Antiqua" w:hAnsi="Book Antiqua"/>
          <w:i/>
          <w:sz w:val="24"/>
          <w:szCs w:val="24"/>
          <w:lang w:val="en-US"/>
        </w:rPr>
        <w:t xml:space="preserve">P = </w:t>
      </w:r>
      <w:r w:rsidR="00091502" w:rsidRPr="00C32C79">
        <w:rPr>
          <w:rFonts w:ascii="Book Antiqua" w:hAnsi="Book Antiqua"/>
          <w:sz w:val="24"/>
          <w:szCs w:val="24"/>
          <w:lang w:val="en-US"/>
        </w:rPr>
        <w:t>0.004) and follow-up (</w:t>
      </w:r>
      <w:r w:rsidR="00EA0EFF" w:rsidRPr="00C32C79">
        <w:rPr>
          <w:rFonts w:ascii="Book Antiqua" w:hAnsi="Book Antiqua"/>
          <w:i/>
          <w:sz w:val="24"/>
          <w:szCs w:val="24"/>
          <w:lang w:val="en-US"/>
        </w:rPr>
        <w:t>P &lt;</w:t>
      </w:r>
      <w:r w:rsidR="00B13BDE" w:rsidRPr="00C32C79">
        <w:rPr>
          <w:rFonts w:ascii="Book Antiqua" w:hAnsi="Book Antiqua"/>
          <w:sz w:val="24"/>
          <w:szCs w:val="24"/>
          <w:lang w:val="en-US"/>
        </w:rPr>
        <w:t xml:space="preserve"> </w:t>
      </w:r>
      <w:r w:rsidR="00091502" w:rsidRPr="00C32C79">
        <w:rPr>
          <w:rFonts w:ascii="Book Antiqua" w:hAnsi="Book Antiqua"/>
          <w:sz w:val="24"/>
          <w:szCs w:val="24"/>
          <w:lang w:val="en-US"/>
        </w:rPr>
        <w:t>0.01) IMT</w:t>
      </w:r>
      <w:r w:rsidR="00A905DD" w:rsidRPr="00C32C79">
        <w:rPr>
          <w:rFonts w:ascii="Book Antiqua" w:hAnsi="Book Antiqua"/>
          <w:sz w:val="24"/>
          <w:szCs w:val="24"/>
          <w:lang w:val="en-US"/>
        </w:rPr>
        <w:t xml:space="preserve"> </w:t>
      </w:r>
      <w:r w:rsidR="008E16E7" w:rsidRPr="00C32C79">
        <w:rPr>
          <w:rFonts w:ascii="Book Antiqua" w:hAnsi="Book Antiqua"/>
          <w:sz w:val="24"/>
          <w:szCs w:val="24"/>
          <w:lang w:val="en-US"/>
        </w:rPr>
        <w:t xml:space="preserve">values </w:t>
      </w:r>
      <w:r w:rsidR="00091502" w:rsidRPr="00C32C79">
        <w:rPr>
          <w:rFonts w:ascii="Book Antiqua" w:hAnsi="Book Antiqua"/>
          <w:sz w:val="24"/>
          <w:szCs w:val="24"/>
          <w:lang w:val="en-US"/>
        </w:rPr>
        <w:t xml:space="preserve">were significantly </w:t>
      </w:r>
      <w:r w:rsidR="008E16E7" w:rsidRPr="00C32C79">
        <w:rPr>
          <w:rFonts w:ascii="Book Antiqua" w:hAnsi="Book Antiqua"/>
          <w:sz w:val="24"/>
          <w:szCs w:val="24"/>
          <w:lang w:val="en-US"/>
        </w:rPr>
        <w:t xml:space="preserve">higher </w:t>
      </w:r>
      <w:r w:rsidR="00091502" w:rsidRPr="00C32C79">
        <w:rPr>
          <w:rFonts w:ascii="Book Antiqua" w:hAnsi="Book Antiqua"/>
          <w:sz w:val="24"/>
          <w:szCs w:val="24"/>
          <w:lang w:val="en-US"/>
        </w:rPr>
        <w:t xml:space="preserve">and </w:t>
      </w:r>
      <w:r w:rsidR="00DB2144" w:rsidRPr="00C32C79">
        <w:rPr>
          <w:rFonts w:ascii="Book Antiqua" w:hAnsi="Book Antiqua"/>
          <w:sz w:val="24"/>
          <w:szCs w:val="24"/>
          <w:lang w:val="en-US"/>
        </w:rPr>
        <w:t xml:space="preserve">increased </w:t>
      </w:r>
      <w:r w:rsidR="00091502" w:rsidRPr="00C32C79">
        <w:rPr>
          <w:rFonts w:ascii="Book Antiqua" w:hAnsi="Book Antiqua"/>
          <w:sz w:val="24"/>
          <w:szCs w:val="24"/>
          <w:lang w:val="en-US"/>
        </w:rPr>
        <w:t xml:space="preserve">faster in WCHT </w:t>
      </w:r>
      <w:r w:rsidR="008E16E7" w:rsidRPr="00C32C79">
        <w:rPr>
          <w:rFonts w:ascii="Book Antiqua" w:hAnsi="Book Antiqua"/>
          <w:sz w:val="24"/>
          <w:szCs w:val="24"/>
          <w:lang w:val="en-US"/>
        </w:rPr>
        <w:t xml:space="preserve">patients </w:t>
      </w:r>
      <w:r w:rsidR="00091502" w:rsidRPr="00C32C79">
        <w:rPr>
          <w:rFonts w:ascii="Book Antiqua" w:hAnsi="Book Antiqua"/>
          <w:sz w:val="24"/>
          <w:szCs w:val="24"/>
          <w:lang w:val="en-US"/>
        </w:rPr>
        <w:t>than in NT controls. There was</w:t>
      </w:r>
      <w:r w:rsidR="008E16E7" w:rsidRPr="00C32C79">
        <w:rPr>
          <w:rFonts w:ascii="Book Antiqua" w:hAnsi="Book Antiqua"/>
          <w:sz w:val="24"/>
          <w:szCs w:val="24"/>
          <w:lang w:val="en-US"/>
        </w:rPr>
        <w:t xml:space="preserve"> no</w:t>
      </w:r>
      <w:r w:rsidR="00091502" w:rsidRPr="00C32C79">
        <w:rPr>
          <w:rFonts w:ascii="Book Antiqua" w:hAnsi="Book Antiqua"/>
          <w:sz w:val="24"/>
          <w:szCs w:val="24"/>
          <w:lang w:val="en-US"/>
        </w:rPr>
        <w:t xml:space="preserve"> significant difference </w:t>
      </w:r>
      <w:r w:rsidRPr="00C32C79">
        <w:rPr>
          <w:rFonts w:ascii="Book Antiqua" w:hAnsi="Book Antiqua"/>
          <w:sz w:val="24"/>
          <w:szCs w:val="24"/>
          <w:lang w:val="en-US"/>
        </w:rPr>
        <w:t xml:space="preserve">between patients with WCHT and those with SHT </w:t>
      </w:r>
      <w:r w:rsidR="00091502" w:rsidRPr="00C32C79">
        <w:rPr>
          <w:rFonts w:ascii="Book Antiqua" w:hAnsi="Book Antiqua"/>
          <w:sz w:val="24"/>
          <w:szCs w:val="24"/>
          <w:lang w:val="en-US"/>
        </w:rPr>
        <w:t>(</w:t>
      </w:r>
      <w:r w:rsidR="00ED3009" w:rsidRPr="00C32C79">
        <w:rPr>
          <w:rFonts w:ascii="Book Antiqua" w:hAnsi="Book Antiqua"/>
          <w:i/>
          <w:sz w:val="24"/>
          <w:szCs w:val="24"/>
          <w:lang w:val="en-US"/>
        </w:rPr>
        <w:t xml:space="preserve">P = </w:t>
      </w:r>
      <w:r w:rsidR="00091502" w:rsidRPr="00C32C79">
        <w:rPr>
          <w:rFonts w:ascii="Book Antiqua" w:hAnsi="Book Antiqua"/>
          <w:sz w:val="24"/>
          <w:szCs w:val="24"/>
          <w:lang w:val="en-US"/>
        </w:rPr>
        <w:t>0.27)</w:t>
      </w:r>
      <w:r w:rsidR="001B1091" w:rsidRPr="00C32C79">
        <w:rPr>
          <w:rFonts w:ascii="Book Antiqua" w:hAnsi="Book Antiqua"/>
          <w:sz w:val="24"/>
          <w:szCs w:val="24"/>
          <w:lang w:val="en-US"/>
        </w:rPr>
        <w:t>.</w:t>
      </w:r>
      <w:r w:rsidR="008274BF" w:rsidRPr="00C32C79">
        <w:rPr>
          <w:rFonts w:ascii="Book Antiqua" w:hAnsi="Book Antiqua"/>
          <w:sz w:val="24"/>
          <w:szCs w:val="24"/>
          <w:lang w:val="en-US"/>
        </w:rPr>
        <w:t xml:space="preserve"> This increase in IMT </w:t>
      </w:r>
      <w:r w:rsidRPr="00C32C79">
        <w:rPr>
          <w:rFonts w:ascii="Book Antiqua" w:hAnsi="Book Antiqua"/>
          <w:sz w:val="24"/>
          <w:szCs w:val="24"/>
          <w:lang w:val="en-US"/>
        </w:rPr>
        <w:t>was associated with</w:t>
      </w:r>
      <w:r w:rsidR="008274BF" w:rsidRPr="00C32C79">
        <w:rPr>
          <w:rFonts w:ascii="Book Antiqua" w:hAnsi="Book Antiqua"/>
          <w:sz w:val="24"/>
          <w:szCs w:val="24"/>
          <w:lang w:val="en-US"/>
        </w:rPr>
        <w:t xml:space="preserve"> triglyceride levels, age and mean arterial pressure at ABPM</w:t>
      </w:r>
      <w:r w:rsidR="001A6C7B" w:rsidRPr="00C32C79">
        <w:rPr>
          <w:rFonts w:ascii="Book Antiqua" w:hAnsi="Book Antiqua"/>
          <w:sz w:val="24"/>
          <w:szCs w:val="24"/>
          <w:lang w:val="en-US"/>
        </w:rPr>
        <w:t>, as</w:t>
      </w:r>
      <w:r w:rsidR="00524B85" w:rsidRPr="00C32C79">
        <w:rPr>
          <w:rFonts w:ascii="Book Antiqua" w:hAnsi="Book Antiqua"/>
          <w:sz w:val="24"/>
          <w:szCs w:val="24"/>
          <w:lang w:val="en-US"/>
        </w:rPr>
        <w:t xml:space="preserve"> </w:t>
      </w:r>
      <w:r w:rsidRPr="00C32C79">
        <w:rPr>
          <w:rFonts w:ascii="Book Antiqua" w:hAnsi="Book Antiqua"/>
          <w:sz w:val="24"/>
          <w:szCs w:val="24"/>
          <w:lang w:val="en-US"/>
        </w:rPr>
        <w:t>determined</w:t>
      </w:r>
      <w:r w:rsidR="00524B85" w:rsidRPr="00C32C79">
        <w:rPr>
          <w:rFonts w:ascii="Book Antiqua" w:hAnsi="Book Antiqua"/>
          <w:sz w:val="24"/>
          <w:szCs w:val="24"/>
          <w:lang w:val="en-US"/>
        </w:rPr>
        <w:t xml:space="preserve"> </w:t>
      </w:r>
      <w:r w:rsidR="008274BF" w:rsidRPr="00C32C79">
        <w:rPr>
          <w:rFonts w:ascii="Book Antiqua" w:hAnsi="Book Antiqua"/>
          <w:sz w:val="24"/>
          <w:szCs w:val="24"/>
          <w:lang w:val="en-US"/>
        </w:rPr>
        <w:t xml:space="preserve">by multivariate regression </w:t>
      </w:r>
      <w:proofErr w:type="gramStart"/>
      <w:r w:rsidR="008274BF" w:rsidRPr="00C32C79">
        <w:rPr>
          <w:rFonts w:ascii="Book Antiqua" w:hAnsi="Book Antiqua"/>
          <w:sz w:val="24"/>
          <w:szCs w:val="24"/>
          <w:lang w:val="en-US"/>
        </w:rPr>
        <w:t>analysis</w:t>
      </w:r>
      <w:r w:rsidR="00706CF7" w:rsidRPr="00C32C79">
        <w:rPr>
          <w:rFonts w:ascii="Book Antiqua" w:hAnsi="Book Antiqua"/>
          <w:sz w:val="24"/>
          <w:szCs w:val="24"/>
          <w:vertAlign w:val="superscript"/>
          <w:lang w:val="en-US"/>
        </w:rPr>
        <w:t>[</w:t>
      </w:r>
      <w:proofErr w:type="gramEnd"/>
      <w:r w:rsidR="00B10B41" w:rsidRPr="00C32C79">
        <w:rPr>
          <w:rFonts w:ascii="Book Antiqua" w:hAnsi="Book Antiqua"/>
          <w:sz w:val="24"/>
          <w:szCs w:val="24"/>
          <w:vertAlign w:val="superscript"/>
          <w:lang w:val="en-US"/>
        </w:rPr>
        <w:t>37</w:t>
      </w:r>
      <w:r w:rsidR="0094050C" w:rsidRPr="00C32C79">
        <w:rPr>
          <w:rFonts w:ascii="Book Antiqua" w:hAnsi="Book Antiqua"/>
          <w:sz w:val="24"/>
          <w:szCs w:val="24"/>
          <w:vertAlign w:val="superscript"/>
          <w:lang w:val="en-US"/>
        </w:rPr>
        <w:t>]</w:t>
      </w:r>
      <w:r w:rsidR="0094050C" w:rsidRPr="00C32C79">
        <w:rPr>
          <w:rFonts w:ascii="Book Antiqua" w:hAnsi="Book Antiqua"/>
          <w:i/>
          <w:sz w:val="24"/>
          <w:szCs w:val="24"/>
          <w:lang w:val="en-US"/>
        </w:rPr>
        <w:t>.</w:t>
      </w:r>
      <w:r w:rsidR="00F80426" w:rsidRPr="00C32C79">
        <w:rPr>
          <w:rFonts w:ascii="Book Antiqua" w:hAnsi="Book Antiqua"/>
          <w:sz w:val="24"/>
          <w:szCs w:val="24"/>
          <w:lang w:val="en-US"/>
        </w:rPr>
        <w:t xml:space="preserve"> </w:t>
      </w:r>
    </w:p>
    <w:p w:rsidR="007B4C2E" w:rsidRPr="00C32C79" w:rsidRDefault="00F80426" w:rsidP="00087A54">
      <w:pPr>
        <w:adjustRightInd w:val="0"/>
        <w:snapToGrid w:val="0"/>
        <w:spacing w:after="0" w:line="360" w:lineRule="auto"/>
        <w:ind w:firstLineChars="250" w:firstLine="600"/>
        <w:jc w:val="both"/>
        <w:rPr>
          <w:rFonts w:ascii="Book Antiqua" w:hAnsi="Book Antiqua"/>
          <w:sz w:val="24"/>
          <w:szCs w:val="24"/>
          <w:lang w:val="en-US"/>
        </w:rPr>
      </w:pPr>
      <w:r w:rsidRPr="00C32C79">
        <w:rPr>
          <w:rFonts w:ascii="Book Antiqua" w:hAnsi="Book Antiqua"/>
          <w:sz w:val="24"/>
          <w:szCs w:val="24"/>
          <w:lang w:val="en-US"/>
        </w:rPr>
        <w:t xml:space="preserve">In a cross-sectional survey that </w:t>
      </w:r>
      <w:r w:rsidR="00DB2144" w:rsidRPr="00C32C79">
        <w:rPr>
          <w:rFonts w:ascii="Book Antiqua" w:hAnsi="Book Antiqua"/>
          <w:sz w:val="24"/>
          <w:szCs w:val="24"/>
          <w:lang w:val="en-US"/>
        </w:rPr>
        <w:t xml:space="preserve">included </w:t>
      </w:r>
      <w:r w:rsidRPr="00C32C79">
        <w:rPr>
          <w:rFonts w:ascii="Book Antiqua" w:hAnsi="Book Antiqua"/>
          <w:sz w:val="24"/>
          <w:szCs w:val="24"/>
          <w:lang w:val="en-US"/>
        </w:rPr>
        <w:t>2915</w:t>
      </w:r>
      <w:r w:rsidR="001A6C7B" w:rsidRPr="00C32C79">
        <w:rPr>
          <w:rFonts w:ascii="Book Antiqua" w:hAnsi="Book Antiqua"/>
          <w:sz w:val="24"/>
          <w:szCs w:val="24"/>
          <w:lang w:val="en-US"/>
        </w:rPr>
        <w:t xml:space="preserve"> Japanese</w:t>
      </w:r>
      <w:r w:rsidRPr="00C32C79">
        <w:rPr>
          <w:rFonts w:ascii="Book Antiqua" w:hAnsi="Book Antiqua"/>
          <w:sz w:val="24"/>
          <w:szCs w:val="24"/>
          <w:lang w:val="en-US"/>
        </w:rPr>
        <w:t xml:space="preserve"> patients age</w:t>
      </w:r>
      <w:r w:rsidR="00524B85" w:rsidRPr="00C32C79">
        <w:rPr>
          <w:rFonts w:ascii="Book Antiqua" w:hAnsi="Book Antiqua"/>
          <w:sz w:val="24"/>
          <w:szCs w:val="24"/>
          <w:lang w:val="en-US"/>
        </w:rPr>
        <w:t>d</w:t>
      </w:r>
      <w:r w:rsidR="00A06509" w:rsidRPr="00C32C79">
        <w:rPr>
          <w:rFonts w:ascii="Book Antiqua" w:hAnsi="Book Antiqua"/>
          <w:sz w:val="24"/>
          <w:szCs w:val="24"/>
          <w:lang w:val="en-US"/>
        </w:rPr>
        <w:t xml:space="preserve"> </w:t>
      </w:r>
      <w:r w:rsidR="00427088" w:rsidRPr="00C32C79">
        <w:rPr>
          <w:rFonts w:ascii="Book Antiqua" w:hAnsi="Book Antiqua"/>
          <w:sz w:val="24"/>
          <w:szCs w:val="24"/>
          <w:lang w:val="en-US"/>
        </w:rPr>
        <w:t xml:space="preserve">≥ </w:t>
      </w:r>
      <w:r w:rsidRPr="00C32C79">
        <w:rPr>
          <w:rFonts w:ascii="Book Antiqua" w:hAnsi="Book Antiqua"/>
          <w:sz w:val="24"/>
          <w:szCs w:val="24"/>
          <w:lang w:val="en-US"/>
        </w:rPr>
        <w:t xml:space="preserve">40 years, </w:t>
      </w:r>
      <w:r w:rsidR="00DB2144" w:rsidRPr="00C32C79">
        <w:rPr>
          <w:rFonts w:ascii="Book Antiqua" w:hAnsi="Book Antiqua"/>
          <w:sz w:val="24"/>
          <w:szCs w:val="24"/>
          <w:lang w:val="en-US"/>
        </w:rPr>
        <w:t xml:space="preserve">the carotid </w:t>
      </w:r>
      <w:r w:rsidRPr="00C32C79">
        <w:rPr>
          <w:rFonts w:ascii="Book Antiqua" w:hAnsi="Book Antiqua"/>
          <w:sz w:val="24"/>
          <w:szCs w:val="24"/>
          <w:lang w:val="en-US"/>
        </w:rPr>
        <w:t xml:space="preserve">IMT </w:t>
      </w:r>
      <w:r w:rsidR="003368FB" w:rsidRPr="00C32C79">
        <w:rPr>
          <w:rFonts w:ascii="Book Antiqua" w:hAnsi="Book Antiqua"/>
          <w:sz w:val="24"/>
          <w:szCs w:val="24"/>
          <w:lang w:val="en-US"/>
        </w:rPr>
        <w:t>was</w:t>
      </w:r>
      <w:r w:rsidR="00B12A2B" w:rsidRPr="00C32C79">
        <w:rPr>
          <w:rFonts w:ascii="Book Antiqua" w:hAnsi="Book Antiqua"/>
          <w:sz w:val="24"/>
          <w:szCs w:val="24"/>
          <w:lang w:val="en-US"/>
        </w:rPr>
        <w:t xml:space="preserve"> </w:t>
      </w:r>
      <w:r w:rsidR="003368FB" w:rsidRPr="00C32C79">
        <w:rPr>
          <w:rFonts w:ascii="Book Antiqua" w:hAnsi="Book Antiqua"/>
          <w:sz w:val="24"/>
          <w:szCs w:val="24"/>
          <w:lang w:val="en-US"/>
        </w:rPr>
        <w:t xml:space="preserve">significantly thicker in </w:t>
      </w:r>
      <w:r w:rsidRPr="00C32C79">
        <w:rPr>
          <w:rFonts w:ascii="Book Antiqua" w:hAnsi="Book Antiqua"/>
          <w:sz w:val="24"/>
          <w:szCs w:val="24"/>
          <w:lang w:val="en-US"/>
        </w:rPr>
        <w:t xml:space="preserve">WCHT patients than </w:t>
      </w:r>
      <w:r w:rsidR="003368FB" w:rsidRPr="00C32C79">
        <w:rPr>
          <w:rFonts w:ascii="Book Antiqua" w:hAnsi="Book Antiqua"/>
          <w:sz w:val="24"/>
          <w:szCs w:val="24"/>
          <w:lang w:val="en-US"/>
        </w:rPr>
        <w:t xml:space="preserve">in </w:t>
      </w:r>
      <w:r w:rsidRPr="00C32C79">
        <w:rPr>
          <w:rFonts w:ascii="Book Antiqua" w:hAnsi="Book Antiqua"/>
          <w:sz w:val="24"/>
          <w:szCs w:val="24"/>
          <w:lang w:val="en-US"/>
        </w:rPr>
        <w:t>NT patients (0.7</w:t>
      </w:r>
      <w:r w:rsidR="00901B77" w:rsidRPr="00C32C79">
        <w:rPr>
          <w:rFonts w:ascii="Book Antiqua" w:hAnsi="Book Antiqua"/>
          <w:sz w:val="24"/>
          <w:szCs w:val="24"/>
          <w:lang w:val="en-US"/>
        </w:rPr>
        <w:t>3</w:t>
      </w:r>
      <w:r w:rsidR="005C02C8" w:rsidRPr="00C32C79">
        <w:rPr>
          <w:rFonts w:ascii="Book Antiqua" w:hAnsi="Book Antiqua"/>
          <w:sz w:val="24"/>
          <w:szCs w:val="24"/>
          <w:lang w:val="en-US"/>
        </w:rPr>
        <w:t>mm</w:t>
      </w:r>
      <w:r w:rsidRPr="00C32C79">
        <w:rPr>
          <w:rFonts w:ascii="Book Antiqua" w:hAnsi="Book Antiqua"/>
          <w:sz w:val="24"/>
          <w:szCs w:val="24"/>
          <w:lang w:val="en-US"/>
        </w:rPr>
        <w:t xml:space="preserve"> </w:t>
      </w:r>
      <w:r w:rsidR="004F5A35" w:rsidRPr="00C32C79">
        <w:rPr>
          <w:rFonts w:ascii="Book Antiqua" w:hAnsi="Book Antiqua"/>
          <w:i/>
          <w:sz w:val="24"/>
          <w:szCs w:val="24"/>
          <w:lang w:val="en-US"/>
        </w:rPr>
        <w:t>vs</w:t>
      </w:r>
      <w:r w:rsidRPr="00C32C79">
        <w:rPr>
          <w:rFonts w:ascii="Book Antiqua" w:hAnsi="Book Antiqua"/>
          <w:sz w:val="24"/>
          <w:szCs w:val="24"/>
          <w:lang w:val="en-US"/>
        </w:rPr>
        <w:t>0.67 mm</w:t>
      </w:r>
      <w:r w:rsidR="003368FB" w:rsidRPr="00C32C79">
        <w:rPr>
          <w:rFonts w:ascii="Book Antiqua" w:hAnsi="Book Antiqua"/>
          <w:sz w:val="24"/>
          <w:szCs w:val="24"/>
          <w:lang w:val="en-US"/>
        </w:rPr>
        <w:t xml:space="preserve">, </w:t>
      </w:r>
      <w:r w:rsidR="00ED3009" w:rsidRPr="00C32C79">
        <w:rPr>
          <w:rFonts w:ascii="Book Antiqua" w:hAnsi="Book Antiqua"/>
          <w:i/>
          <w:sz w:val="24"/>
          <w:szCs w:val="24"/>
          <w:lang w:val="en-US"/>
        </w:rPr>
        <w:t xml:space="preserve">P = </w:t>
      </w:r>
      <w:r w:rsidRPr="00C32C79">
        <w:rPr>
          <w:rFonts w:ascii="Book Antiqua" w:hAnsi="Book Antiqua"/>
          <w:sz w:val="24"/>
          <w:szCs w:val="24"/>
          <w:lang w:val="en-US"/>
        </w:rPr>
        <w:t>0.001)</w:t>
      </w:r>
      <w:r w:rsidR="00B10B41" w:rsidRPr="00C32C79">
        <w:rPr>
          <w:rFonts w:ascii="Book Antiqua" w:hAnsi="Book Antiqua"/>
          <w:sz w:val="24"/>
          <w:szCs w:val="24"/>
          <w:vertAlign w:val="superscript"/>
          <w:lang w:val="en-US"/>
        </w:rPr>
        <w:t>[38</w:t>
      </w:r>
      <w:r w:rsidR="00E7449A" w:rsidRPr="00C32C79">
        <w:rPr>
          <w:rFonts w:ascii="Book Antiqua" w:hAnsi="Book Antiqua"/>
          <w:sz w:val="24"/>
          <w:szCs w:val="24"/>
          <w:vertAlign w:val="superscript"/>
          <w:lang w:val="en-US"/>
        </w:rPr>
        <w:t>]</w:t>
      </w:r>
      <w:r w:rsidR="00E7449A" w:rsidRPr="00C32C79">
        <w:rPr>
          <w:rFonts w:ascii="Book Antiqua" w:hAnsi="Book Antiqua"/>
          <w:sz w:val="24"/>
          <w:szCs w:val="24"/>
          <w:lang w:val="en-US"/>
        </w:rPr>
        <w:t>.</w:t>
      </w:r>
    </w:p>
    <w:p w:rsidR="005D40CC" w:rsidRPr="00C32C79" w:rsidRDefault="005D40CC" w:rsidP="00087A54">
      <w:pPr>
        <w:adjustRightInd w:val="0"/>
        <w:snapToGrid w:val="0"/>
        <w:spacing w:after="0" w:line="360" w:lineRule="auto"/>
        <w:jc w:val="both"/>
        <w:rPr>
          <w:rFonts w:ascii="Book Antiqua" w:hAnsi="Book Antiqua"/>
          <w:b/>
          <w:sz w:val="24"/>
          <w:szCs w:val="24"/>
          <w:lang w:val="en-US"/>
        </w:rPr>
      </w:pPr>
    </w:p>
    <w:p w:rsidR="006C7D37" w:rsidRPr="00C32C79" w:rsidRDefault="00DC58A5" w:rsidP="00087A54">
      <w:pPr>
        <w:adjustRightInd w:val="0"/>
        <w:snapToGrid w:val="0"/>
        <w:spacing w:after="0" w:line="360" w:lineRule="auto"/>
        <w:jc w:val="both"/>
        <w:rPr>
          <w:rFonts w:ascii="Book Antiqua" w:hAnsi="Book Antiqua"/>
          <w:b/>
          <w:sz w:val="24"/>
          <w:szCs w:val="24"/>
          <w:lang w:val="en-US"/>
        </w:rPr>
      </w:pPr>
      <w:r w:rsidRPr="00C32C79">
        <w:rPr>
          <w:rFonts w:ascii="Book Antiqua" w:hAnsi="Book Antiqua"/>
          <w:b/>
          <w:sz w:val="24"/>
          <w:szCs w:val="24"/>
          <w:lang w:val="en-US"/>
        </w:rPr>
        <w:t>WHITE-COAT HYPERTENSION AND BIOVASCULAR MARKERS</w:t>
      </w:r>
    </w:p>
    <w:p w:rsidR="00C67FF8" w:rsidRPr="00C32C79" w:rsidRDefault="0037716D" w:rsidP="00087A54">
      <w:pPr>
        <w:adjustRightInd w:val="0"/>
        <w:snapToGrid w:val="0"/>
        <w:spacing w:after="0" w:line="360" w:lineRule="auto"/>
        <w:jc w:val="both"/>
        <w:rPr>
          <w:rFonts w:ascii="Book Antiqua" w:hAnsi="Book Antiqua"/>
          <w:sz w:val="24"/>
          <w:szCs w:val="24"/>
          <w:lang w:val="en-US"/>
        </w:rPr>
      </w:pPr>
      <w:r w:rsidRPr="00C32C79">
        <w:rPr>
          <w:rFonts w:ascii="Book Antiqua" w:hAnsi="Book Antiqua"/>
          <w:sz w:val="24"/>
          <w:szCs w:val="24"/>
          <w:lang w:val="en-US"/>
        </w:rPr>
        <w:t>S</w:t>
      </w:r>
      <w:r w:rsidR="00D63223" w:rsidRPr="00C32C79">
        <w:rPr>
          <w:rFonts w:ascii="Book Antiqua" w:hAnsi="Book Antiqua"/>
          <w:sz w:val="24"/>
          <w:szCs w:val="24"/>
          <w:lang w:val="en-US"/>
        </w:rPr>
        <w:t xml:space="preserve">tudies </w:t>
      </w:r>
      <w:r w:rsidR="003368FB" w:rsidRPr="00C32C79">
        <w:rPr>
          <w:rFonts w:ascii="Book Antiqua" w:hAnsi="Book Antiqua"/>
          <w:sz w:val="24"/>
          <w:szCs w:val="24"/>
          <w:lang w:val="en-US"/>
        </w:rPr>
        <w:t>on</w:t>
      </w:r>
      <w:r w:rsidR="00D63223" w:rsidRPr="00C32C79">
        <w:rPr>
          <w:rFonts w:ascii="Book Antiqua" w:hAnsi="Book Antiqua"/>
          <w:sz w:val="24"/>
          <w:szCs w:val="24"/>
          <w:lang w:val="en-US"/>
        </w:rPr>
        <w:t xml:space="preserve"> endothelial damage and angiogenesis</w:t>
      </w:r>
      <w:r w:rsidR="00DB2144" w:rsidRPr="00C32C79">
        <w:rPr>
          <w:rFonts w:ascii="Book Antiqua" w:hAnsi="Book Antiqua"/>
          <w:sz w:val="24"/>
          <w:szCs w:val="24"/>
          <w:lang w:val="en-US"/>
        </w:rPr>
        <w:t>,</w:t>
      </w:r>
      <w:r w:rsidR="00264204" w:rsidRPr="00C32C79">
        <w:rPr>
          <w:rFonts w:ascii="Book Antiqua" w:hAnsi="Book Antiqua"/>
          <w:sz w:val="24"/>
          <w:szCs w:val="24"/>
          <w:lang w:val="en-US"/>
        </w:rPr>
        <w:t xml:space="preserve"> </w:t>
      </w:r>
      <w:r w:rsidR="00157AE2" w:rsidRPr="00C32C79">
        <w:rPr>
          <w:rFonts w:ascii="Book Antiqua" w:hAnsi="Book Antiqua"/>
          <w:sz w:val="24"/>
          <w:szCs w:val="24"/>
          <w:lang w:val="en-US"/>
        </w:rPr>
        <w:t>which indicate an incr</w:t>
      </w:r>
      <w:r w:rsidR="00841FA7" w:rsidRPr="00C32C79">
        <w:rPr>
          <w:rFonts w:ascii="Book Antiqua" w:hAnsi="Book Antiqua"/>
          <w:sz w:val="24"/>
          <w:szCs w:val="24"/>
          <w:lang w:val="en-US"/>
        </w:rPr>
        <w:t>eased risk for a poor prognosis</w:t>
      </w:r>
      <w:r w:rsidR="00157AE2" w:rsidRPr="00C32C79">
        <w:rPr>
          <w:rFonts w:ascii="Book Antiqua" w:hAnsi="Book Antiqua"/>
          <w:sz w:val="24"/>
          <w:szCs w:val="24"/>
          <w:lang w:val="en-US"/>
        </w:rPr>
        <w:t xml:space="preserve"> in </w:t>
      </w:r>
      <w:r w:rsidR="00D63223" w:rsidRPr="00C32C79">
        <w:rPr>
          <w:rFonts w:ascii="Book Antiqua" w:hAnsi="Book Antiqua"/>
          <w:sz w:val="24"/>
          <w:szCs w:val="24"/>
          <w:lang w:val="en-US"/>
        </w:rPr>
        <w:t>WCH</w:t>
      </w:r>
      <w:r w:rsidR="00043F09" w:rsidRPr="00C32C79">
        <w:rPr>
          <w:rFonts w:ascii="Book Antiqua" w:hAnsi="Book Antiqua"/>
          <w:sz w:val="24"/>
          <w:szCs w:val="24"/>
          <w:lang w:val="en-US"/>
        </w:rPr>
        <w:t>T</w:t>
      </w:r>
      <w:r w:rsidR="003368FB" w:rsidRPr="00C32C79">
        <w:rPr>
          <w:rFonts w:ascii="Book Antiqua" w:hAnsi="Book Antiqua"/>
          <w:sz w:val="24"/>
          <w:szCs w:val="24"/>
          <w:lang w:val="en-US"/>
        </w:rPr>
        <w:t xml:space="preserve"> patients</w:t>
      </w:r>
      <w:r w:rsidRPr="00C32C79">
        <w:rPr>
          <w:rFonts w:ascii="Book Antiqua" w:hAnsi="Book Antiqua"/>
          <w:sz w:val="24"/>
          <w:szCs w:val="24"/>
          <w:lang w:val="en-US"/>
        </w:rPr>
        <w:t xml:space="preserve">, </w:t>
      </w:r>
      <w:r w:rsidR="003368FB" w:rsidRPr="00C32C79">
        <w:rPr>
          <w:rFonts w:ascii="Book Antiqua" w:hAnsi="Book Antiqua"/>
          <w:sz w:val="24"/>
          <w:szCs w:val="24"/>
          <w:lang w:val="en-US"/>
        </w:rPr>
        <w:t>have</w:t>
      </w:r>
      <w:r w:rsidRPr="00C32C79">
        <w:rPr>
          <w:rFonts w:ascii="Book Antiqua" w:hAnsi="Book Antiqua"/>
          <w:sz w:val="24"/>
          <w:szCs w:val="24"/>
          <w:lang w:val="en-US"/>
        </w:rPr>
        <w:t xml:space="preserve"> </w:t>
      </w:r>
      <w:r w:rsidR="00AD22F1" w:rsidRPr="00C32C79">
        <w:rPr>
          <w:rFonts w:ascii="Book Antiqua" w:hAnsi="Book Antiqua"/>
          <w:sz w:val="24"/>
          <w:szCs w:val="24"/>
          <w:lang w:val="en-US"/>
        </w:rPr>
        <w:t>suggest</w:t>
      </w:r>
      <w:r w:rsidR="003368FB" w:rsidRPr="00C32C79">
        <w:rPr>
          <w:rFonts w:ascii="Book Antiqua" w:hAnsi="Book Antiqua"/>
          <w:sz w:val="24"/>
          <w:szCs w:val="24"/>
          <w:lang w:val="en-US"/>
        </w:rPr>
        <w:t>ed</w:t>
      </w:r>
      <w:r w:rsidRPr="00C32C79">
        <w:rPr>
          <w:rFonts w:ascii="Book Antiqua" w:hAnsi="Book Antiqua"/>
          <w:sz w:val="24"/>
          <w:szCs w:val="24"/>
          <w:lang w:val="en-US"/>
        </w:rPr>
        <w:t xml:space="preserve"> </w:t>
      </w:r>
      <w:r w:rsidR="00782FBD" w:rsidRPr="00C32C79">
        <w:rPr>
          <w:rFonts w:ascii="Book Antiqua" w:hAnsi="Book Antiqua"/>
          <w:sz w:val="24"/>
          <w:szCs w:val="24"/>
          <w:lang w:val="en-US"/>
        </w:rPr>
        <w:t>that WCH</w:t>
      </w:r>
      <w:r w:rsidR="00043F09" w:rsidRPr="00C32C79">
        <w:rPr>
          <w:rFonts w:ascii="Book Antiqua" w:hAnsi="Book Antiqua"/>
          <w:sz w:val="24"/>
          <w:szCs w:val="24"/>
          <w:lang w:val="en-US"/>
        </w:rPr>
        <w:t>T</w:t>
      </w:r>
      <w:r w:rsidR="009730EF" w:rsidRPr="00C32C79">
        <w:rPr>
          <w:rFonts w:ascii="Book Antiqua" w:hAnsi="Book Antiqua"/>
          <w:sz w:val="24"/>
          <w:szCs w:val="24"/>
          <w:lang w:val="en-US"/>
        </w:rPr>
        <w:t xml:space="preserve"> is</w:t>
      </w:r>
      <w:r w:rsidR="00782FBD" w:rsidRPr="00C32C79">
        <w:rPr>
          <w:rFonts w:ascii="Book Antiqua" w:hAnsi="Book Antiqua"/>
          <w:sz w:val="24"/>
          <w:szCs w:val="24"/>
          <w:lang w:val="en-US"/>
        </w:rPr>
        <w:t xml:space="preserve"> associated with s</w:t>
      </w:r>
      <w:r w:rsidR="00EC3982" w:rsidRPr="00C32C79">
        <w:rPr>
          <w:rFonts w:ascii="Book Antiqua" w:hAnsi="Book Antiqua"/>
          <w:sz w:val="24"/>
          <w:szCs w:val="24"/>
          <w:lang w:val="en-US"/>
        </w:rPr>
        <w:t>ignificantly higher</w:t>
      </w:r>
      <w:r w:rsidR="005A43CF" w:rsidRPr="00C32C79">
        <w:rPr>
          <w:rFonts w:ascii="Book Antiqua" w:hAnsi="Book Antiqua"/>
          <w:sz w:val="24"/>
          <w:szCs w:val="24"/>
          <w:lang w:val="en-US"/>
        </w:rPr>
        <w:t xml:space="preserve"> endothelin-1 and </w:t>
      </w:r>
      <w:r w:rsidR="00782FBD" w:rsidRPr="00C32C79">
        <w:rPr>
          <w:rFonts w:ascii="Book Antiqua" w:hAnsi="Book Antiqua"/>
          <w:sz w:val="24"/>
          <w:szCs w:val="24"/>
          <w:lang w:val="en-US"/>
        </w:rPr>
        <w:t>vascular endothel</w:t>
      </w:r>
      <w:r w:rsidR="00805A00" w:rsidRPr="00C32C79">
        <w:rPr>
          <w:rFonts w:ascii="Book Antiqua" w:hAnsi="Book Antiqua"/>
          <w:sz w:val="24"/>
          <w:szCs w:val="24"/>
          <w:lang w:val="en-US"/>
        </w:rPr>
        <w:t xml:space="preserve">ial growth factor (VEGF) </w:t>
      </w:r>
      <w:proofErr w:type="gramStart"/>
      <w:r w:rsidR="00805A00" w:rsidRPr="00C32C79">
        <w:rPr>
          <w:rFonts w:ascii="Book Antiqua" w:hAnsi="Book Antiqua"/>
          <w:sz w:val="24"/>
          <w:szCs w:val="24"/>
          <w:lang w:val="en-US"/>
        </w:rPr>
        <w:t>levels</w:t>
      </w:r>
      <w:r w:rsidR="00706CF7" w:rsidRPr="00C32C79">
        <w:rPr>
          <w:rFonts w:ascii="Book Antiqua" w:hAnsi="Book Antiqua"/>
          <w:sz w:val="24"/>
          <w:szCs w:val="24"/>
          <w:vertAlign w:val="superscript"/>
          <w:lang w:val="en-US"/>
        </w:rPr>
        <w:t>[</w:t>
      </w:r>
      <w:proofErr w:type="gramEnd"/>
      <w:r w:rsidR="00B10B41" w:rsidRPr="00C32C79">
        <w:rPr>
          <w:rFonts w:ascii="Book Antiqua" w:hAnsi="Book Antiqua"/>
          <w:sz w:val="24"/>
          <w:szCs w:val="24"/>
          <w:vertAlign w:val="superscript"/>
          <w:lang w:val="en-US"/>
        </w:rPr>
        <w:t>39</w:t>
      </w:r>
      <w:r w:rsidR="00805A00" w:rsidRPr="00C32C79">
        <w:rPr>
          <w:rFonts w:ascii="Book Antiqua" w:hAnsi="Book Antiqua"/>
          <w:sz w:val="24"/>
          <w:szCs w:val="24"/>
          <w:vertAlign w:val="superscript"/>
          <w:lang w:val="en-US"/>
        </w:rPr>
        <w:t>]</w:t>
      </w:r>
      <w:r w:rsidR="008F5C67" w:rsidRPr="00C32C79">
        <w:rPr>
          <w:rFonts w:ascii="Book Antiqua" w:hAnsi="Book Antiqua"/>
          <w:sz w:val="24"/>
          <w:szCs w:val="24"/>
          <w:lang w:val="en-US"/>
        </w:rPr>
        <w:t>.</w:t>
      </w:r>
    </w:p>
    <w:p w:rsidR="00004ECA" w:rsidRPr="00C32C79" w:rsidRDefault="00D80041" w:rsidP="00087A54">
      <w:pPr>
        <w:adjustRightInd w:val="0"/>
        <w:snapToGrid w:val="0"/>
        <w:spacing w:after="0" w:line="360" w:lineRule="auto"/>
        <w:ind w:firstLineChars="200" w:firstLine="480"/>
        <w:jc w:val="both"/>
        <w:rPr>
          <w:rFonts w:ascii="Book Antiqua" w:hAnsi="Book Antiqua"/>
          <w:sz w:val="24"/>
          <w:szCs w:val="24"/>
          <w:lang w:val="en-US" w:eastAsia="zh-CN"/>
        </w:rPr>
      </w:pPr>
      <w:r w:rsidRPr="00C32C79">
        <w:rPr>
          <w:rFonts w:ascii="Book Antiqua" w:hAnsi="Book Antiqua"/>
          <w:sz w:val="24"/>
          <w:szCs w:val="24"/>
          <w:lang w:val="en-US"/>
        </w:rPr>
        <w:lastRenderedPageBreak/>
        <w:t>There is controvers</w:t>
      </w:r>
      <w:r w:rsidR="00DB2144" w:rsidRPr="00C32C79">
        <w:rPr>
          <w:rFonts w:ascii="Book Antiqua" w:hAnsi="Book Antiqua"/>
          <w:sz w:val="24"/>
          <w:szCs w:val="24"/>
          <w:lang w:val="en-US"/>
        </w:rPr>
        <w:t xml:space="preserve">y regarding </w:t>
      </w:r>
      <w:r w:rsidRPr="00C32C79">
        <w:rPr>
          <w:rFonts w:ascii="Book Antiqua" w:hAnsi="Book Antiqua"/>
          <w:sz w:val="24"/>
          <w:szCs w:val="24"/>
          <w:lang w:val="en-US"/>
        </w:rPr>
        <w:t>the amount of N</w:t>
      </w:r>
      <w:r w:rsidR="00E4378D" w:rsidRPr="00C32C79">
        <w:rPr>
          <w:rFonts w:ascii="Book Antiqua" w:hAnsi="Book Antiqua"/>
          <w:sz w:val="24"/>
          <w:szCs w:val="24"/>
          <w:lang w:val="en-US"/>
        </w:rPr>
        <w:t xml:space="preserve">itric </w:t>
      </w:r>
      <w:proofErr w:type="spellStart"/>
      <w:proofErr w:type="gramStart"/>
      <w:r w:rsidR="00E4378D" w:rsidRPr="00C32C79">
        <w:rPr>
          <w:rFonts w:ascii="Book Antiqua" w:hAnsi="Book Antiqua"/>
          <w:sz w:val="24"/>
          <w:szCs w:val="24"/>
          <w:lang w:val="en-US"/>
        </w:rPr>
        <w:t>xide</w:t>
      </w:r>
      <w:proofErr w:type="spellEnd"/>
      <w:r w:rsidR="00E4378D" w:rsidRPr="00C32C79">
        <w:rPr>
          <w:rFonts w:ascii="Book Antiqua" w:hAnsi="Book Antiqua"/>
          <w:sz w:val="24"/>
          <w:szCs w:val="24"/>
          <w:lang w:val="en-US"/>
        </w:rPr>
        <w:t>(</w:t>
      </w:r>
      <w:proofErr w:type="gramEnd"/>
      <w:r w:rsidR="00E4378D" w:rsidRPr="00C32C79">
        <w:rPr>
          <w:rFonts w:ascii="Book Antiqua" w:hAnsi="Book Antiqua"/>
          <w:sz w:val="24"/>
          <w:szCs w:val="24"/>
          <w:lang w:val="en-US"/>
        </w:rPr>
        <w:t>NO)</w:t>
      </w:r>
      <w:r w:rsidRPr="00C32C79">
        <w:rPr>
          <w:rFonts w:ascii="Book Antiqua" w:hAnsi="Book Antiqua"/>
          <w:sz w:val="24"/>
          <w:szCs w:val="24"/>
          <w:lang w:val="en-US"/>
        </w:rPr>
        <w:t xml:space="preserve"> in WCHT patients. Karter </w:t>
      </w:r>
      <w:r w:rsidR="00683ADF" w:rsidRPr="00C32C79">
        <w:rPr>
          <w:rFonts w:ascii="Book Antiqua" w:hAnsi="Book Antiqua"/>
          <w:sz w:val="24"/>
          <w:szCs w:val="24"/>
          <w:lang w:val="en-US"/>
        </w:rPr>
        <w:t>observed</w:t>
      </w:r>
      <w:r w:rsidR="004A5B47" w:rsidRPr="00C32C79">
        <w:rPr>
          <w:rFonts w:ascii="Book Antiqua" w:hAnsi="Book Antiqua"/>
          <w:sz w:val="24"/>
          <w:szCs w:val="24"/>
          <w:lang w:val="en-US"/>
        </w:rPr>
        <w:t xml:space="preserve"> </w:t>
      </w:r>
      <w:r w:rsidRPr="00C32C79">
        <w:rPr>
          <w:rFonts w:ascii="Book Antiqua" w:hAnsi="Book Antiqua"/>
          <w:sz w:val="24"/>
          <w:szCs w:val="24"/>
          <w:lang w:val="en-US"/>
        </w:rPr>
        <w:t xml:space="preserve">higher NO levels </w:t>
      </w:r>
      <w:r w:rsidR="00DB2144" w:rsidRPr="00C32C79">
        <w:rPr>
          <w:rFonts w:ascii="Book Antiqua" w:hAnsi="Book Antiqua"/>
          <w:sz w:val="24"/>
          <w:szCs w:val="24"/>
          <w:lang w:val="en-US"/>
        </w:rPr>
        <w:t xml:space="preserve">in </w:t>
      </w:r>
      <w:r w:rsidRPr="00C32C79">
        <w:rPr>
          <w:rFonts w:ascii="Book Antiqua" w:hAnsi="Book Antiqua"/>
          <w:sz w:val="24"/>
          <w:szCs w:val="24"/>
          <w:lang w:val="en-US"/>
        </w:rPr>
        <w:t>WCHT patients compared with NT patients (</w:t>
      </w:r>
      <w:r w:rsidR="00EA0EFF" w:rsidRPr="00C32C79">
        <w:rPr>
          <w:rFonts w:ascii="Book Antiqua" w:hAnsi="Book Antiqua"/>
          <w:i/>
          <w:sz w:val="24"/>
          <w:szCs w:val="24"/>
          <w:lang w:val="en-US"/>
        </w:rPr>
        <w:t>P &lt;</w:t>
      </w:r>
      <w:r w:rsidR="00B13BDE" w:rsidRPr="00C32C79">
        <w:rPr>
          <w:rFonts w:ascii="Book Antiqua" w:hAnsi="Book Antiqua"/>
          <w:sz w:val="24"/>
          <w:szCs w:val="24"/>
          <w:lang w:val="en-US"/>
        </w:rPr>
        <w:t xml:space="preserve"> </w:t>
      </w:r>
      <w:r w:rsidRPr="00C32C79">
        <w:rPr>
          <w:rFonts w:ascii="Book Antiqua" w:hAnsi="Book Antiqua"/>
          <w:sz w:val="24"/>
          <w:szCs w:val="24"/>
          <w:lang w:val="en-US"/>
        </w:rPr>
        <w:t>0.001).</w:t>
      </w:r>
      <w:r w:rsidR="00AC5FD8" w:rsidRPr="00C32C79">
        <w:rPr>
          <w:rFonts w:ascii="Book Antiqua" w:hAnsi="Book Antiqua"/>
          <w:noProof/>
          <w:sz w:val="24"/>
          <w:szCs w:val="24"/>
          <w:lang w:val="en-US"/>
        </w:rPr>
        <w:t xml:space="preserve"> Karter</w:t>
      </w:r>
      <w:r w:rsidRPr="00C32C79">
        <w:rPr>
          <w:rFonts w:ascii="Book Antiqua" w:hAnsi="Book Antiqua"/>
          <w:sz w:val="24"/>
          <w:szCs w:val="24"/>
          <w:lang w:val="en-US"/>
        </w:rPr>
        <w:t xml:space="preserve"> </w:t>
      </w:r>
      <w:r w:rsidR="00AC5FD8" w:rsidRPr="00C32C79">
        <w:rPr>
          <w:rFonts w:ascii="Book Antiqua" w:hAnsi="Book Antiqua"/>
          <w:i/>
          <w:sz w:val="24"/>
          <w:szCs w:val="24"/>
          <w:lang w:val="en-US"/>
        </w:rPr>
        <w:t xml:space="preserve">et </w:t>
      </w:r>
      <w:proofErr w:type="gramStart"/>
      <w:r w:rsidR="00AC5FD8" w:rsidRPr="00C32C79">
        <w:rPr>
          <w:rFonts w:ascii="Book Antiqua" w:hAnsi="Book Antiqua"/>
          <w:i/>
          <w:sz w:val="24"/>
          <w:szCs w:val="24"/>
          <w:lang w:val="en-US"/>
        </w:rPr>
        <w:t>al</w:t>
      </w:r>
      <w:r w:rsidR="00AC5FD8" w:rsidRPr="00C32C79">
        <w:rPr>
          <w:rFonts w:ascii="Book Antiqua" w:hAnsi="Book Antiqua" w:hint="eastAsia"/>
          <w:sz w:val="24"/>
          <w:szCs w:val="24"/>
          <w:vertAlign w:val="superscript"/>
          <w:lang w:val="en-US" w:eastAsia="zh-CN"/>
        </w:rPr>
        <w:t>[</w:t>
      </w:r>
      <w:proofErr w:type="gramEnd"/>
      <w:r w:rsidR="00AC5FD8" w:rsidRPr="00C32C79">
        <w:rPr>
          <w:rFonts w:ascii="Book Antiqua" w:hAnsi="Book Antiqua" w:hint="eastAsia"/>
          <w:sz w:val="24"/>
          <w:szCs w:val="24"/>
          <w:vertAlign w:val="superscript"/>
          <w:lang w:val="en-US" w:eastAsia="zh-CN"/>
        </w:rPr>
        <w:t>39]</w:t>
      </w:r>
      <w:r w:rsidR="00935075" w:rsidRPr="00C32C79">
        <w:rPr>
          <w:rFonts w:ascii="Book Antiqua" w:hAnsi="Book Antiqua" w:hint="eastAsia"/>
          <w:sz w:val="24"/>
          <w:szCs w:val="24"/>
          <w:lang w:val="en-US" w:eastAsia="zh-CN"/>
        </w:rPr>
        <w:t>,</w:t>
      </w:r>
      <w:r w:rsidR="00AC5FD8" w:rsidRPr="00C32C79">
        <w:rPr>
          <w:rFonts w:ascii="Book Antiqua" w:hAnsi="Book Antiqua"/>
          <w:sz w:val="24"/>
          <w:szCs w:val="24"/>
          <w:lang w:val="en-US"/>
        </w:rPr>
        <w:t xml:space="preserve"> </w:t>
      </w:r>
      <w:proofErr w:type="spellStart"/>
      <w:r w:rsidR="00AC5FD8" w:rsidRPr="00C32C79">
        <w:rPr>
          <w:rFonts w:ascii="Book Antiqua" w:hAnsi="Book Antiqua"/>
          <w:sz w:val="24"/>
          <w:szCs w:val="24"/>
          <w:lang w:val="en-US"/>
        </w:rPr>
        <w:t>Pierdomenico</w:t>
      </w:r>
      <w:proofErr w:type="spellEnd"/>
      <w:r w:rsidR="00AC5FD8" w:rsidRPr="00C32C79">
        <w:rPr>
          <w:rFonts w:ascii="Book Antiqua" w:hAnsi="Book Antiqua"/>
          <w:sz w:val="24"/>
          <w:szCs w:val="24"/>
          <w:lang w:val="en-US"/>
        </w:rPr>
        <w:t xml:space="preserve"> </w:t>
      </w:r>
      <w:r w:rsidR="00AC5FD8" w:rsidRPr="00C32C79">
        <w:rPr>
          <w:rFonts w:ascii="Book Antiqua" w:hAnsi="Book Antiqua"/>
          <w:i/>
          <w:sz w:val="24"/>
          <w:szCs w:val="24"/>
          <w:lang w:val="en-US"/>
        </w:rPr>
        <w:t>et al</w:t>
      </w:r>
      <w:r w:rsidR="00AC5FD8" w:rsidRPr="00C32C79">
        <w:rPr>
          <w:rFonts w:ascii="Book Antiqua" w:hAnsi="Book Antiqua" w:hint="eastAsia"/>
          <w:sz w:val="24"/>
          <w:szCs w:val="24"/>
          <w:vertAlign w:val="superscript"/>
          <w:lang w:val="en-US" w:eastAsia="zh-CN"/>
        </w:rPr>
        <w:t>[40]</w:t>
      </w:r>
      <w:r w:rsidR="00AC5FD8" w:rsidRPr="00C32C79">
        <w:rPr>
          <w:rFonts w:ascii="Book Antiqua" w:hAnsi="Book Antiqua" w:hint="eastAsia"/>
          <w:sz w:val="24"/>
          <w:szCs w:val="24"/>
          <w:lang w:val="en-US" w:eastAsia="zh-CN"/>
        </w:rPr>
        <w:t xml:space="preserve"> and</w:t>
      </w:r>
      <w:r w:rsidR="00AC5FD8" w:rsidRPr="00C32C79">
        <w:rPr>
          <w:rFonts w:ascii="Book Antiqua" w:hAnsi="Book Antiqua" w:hint="eastAsia"/>
          <w:i/>
          <w:sz w:val="24"/>
          <w:szCs w:val="24"/>
          <w:lang w:val="en-US" w:eastAsia="zh-CN"/>
        </w:rPr>
        <w:t xml:space="preserve"> </w:t>
      </w:r>
      <w:proofErr w:type="spellStart"/>
      <w:r w:rsidRPr="00C32C79">
        <w:rPr>
          <w:rFonts w:ascii="Book Antiqua" w:hAnsi="Book Antiqua"/>
          <w:sz w:val="24"/>
          <w:szCs w:val="24"/>
          <w:lang w:val="en-US"/>
        </w:rPr>
        <w:t>Güven</w:t>
      </w:r>
      <w:proofErr w:type="spellEnd"/>
      <w:r w:rsidRPr="00C32C79">
        <w:rPr>
          <w:rFonts w:ascii="Book Antiqua" w:hAnsi="Book Antiqua"/>
          <w:sz w:val="24"/>
          <w:szCs w:val="24"/>
          <w:lang w:val="en-US"/>
        </w:rPr>
        <w:t xml:space="preserve"> </w:t>
      </w:r>
      <w:r w:rsidR="00CE514F" w:rsidRPr="00C32C79">
        <w:rPr>
          <w:rFonts w:ascii="Book Antiqua" w:hAnsi="Book Antiqua"/>
          <w:i/>
          <w:sz w:val="24"/>
          <w:szCs w:val="24"/>
          <w:lang w:val="en-US"/>
        </w:rPr>
        <w:t>et al</w:t>
      </w:r>
      <w:r w:rsidR="00AC5FD8" w:rsidRPr="00C32C79">
        <w:rPr>
          <w:rFonts w:ascii="Book Antiqua" w:hAnsi="Book Antiqua" w:hint="eastAsia"/>
          <w:sz w:val="24"/>
          <w:szCs w:val="24"/>
          <w:vertAlign w:val="superscript"/>
          <w:lang w:val="en-US" w:eastAsia="zh-CN"/>
        </w:rPr>
        <w:t>[41]</w:t>
      </w:r>
      <w:r w:rsidRPr="00C32C79">
        <w:rPr>
          <w:rFonts w:ascii="Book Antiqua" w:hAnsi="Book Antiqua"/>
          <w:sz w:val="24"/>
          <w:szCs w:val="24"/>
          <w:lang w:val="en-US"/>
        </w:rPr>
        <w:t xml:space="preserve"> showed no significant</w:t>
      </w:r>
      <w:r w:rsidR="00A06509" w:rsidRPr="00C32C79">
        <w:rPr>
          <w:rFonts w:ascii="Book Antiqua" w:hAnsi="Book Antiqua"/>
          <w:sz w:val="24"/>
          <w:szCs w:val="24"/>
          <w:lang w:val="en-US"/>
        </w:rPr>
        <w:t xml:space="preserve"> </w:t>
      </w:r>
      <w:r w:rsidRPr="00C32C79">
        <w:rPr>
          <w:rFonts w:ascii="Book Antiqua" w:hAnsi="Book Antiqua"/>
          <w:sz w:val="24"/>
          <w:szCs w:val="24"/>
          <w:lang w:val="en-US"/>
        </w:rPr>
        <w:t>difference</w:t>
      </w:r>
      <w:r w:rsidR="00DB2144" w:rsidRPr="00C32C79">
        <w:rPr>
          <w:rFonts w:ascii="Book Antiqua" w:hAnsi="Book Antiqua"/>
          <w:sz w:val="24"/>
          <w:szCs w:val="24"/>
          <w:lang w:val="en-US"/>
        </w:rPr>
        <w:t>s</w:t>
      </w:r>
      <w:r w:rsidR="00A06509" w:rsidRPr="00C32C79">
        <w:rPr>
          <w:rFonts w:ascii="Book Antiqua" w:hAnsi="Book Antiqua"/>
          <w:sz w:val="24"/>
          <w:szCs w:val="24"/>
          <w:lang w:val="en-US"/>
        </w:rPr>
        <w:t xml:space="preserve"> </w:t>
      </w:r>
      <w:r w:rsidR="00683ADF" w:rsidRPr="00C32C79">
        <w:rPr>
          <w:rFonts w:ascii="Book Antiqua" w:hAnsi="Book Antiqua"/>
          <w:sz w:val="24"/>
          <w:szCs w:val="24"/>
          <w:lang w:val="en-US"/>
        </w:rPr>
        <w:t>in</w:t>
      </w:r>
      <w:r w:rsidR="00ED166C" w:rsidRPr="00C32C79">
        <w:rPr>
          <w:rFonts w:ascii="Book Antiqua" w:hAnsi="Book Antiqua"/>
          <w:sz w:val="24"/>
          <w:szCs w:val="24"/>
          <w:lang w:val="en-US"/>
        </w:rPr>
        <w:t xml:space="preserve"> </w:t>
      </w:r>
      <w:r w:rsidRPr="00C32C79">
        <w:rPr>
          <w:rFonts w:ascii="Book Antiqua" w:hAnsi="Book Antiqua"/>
          <w:sz w:val="24"/>
          <w:szCs w:val="24"/>
          <w:lang w:val="en-US"/>
        </w:rPr>
        <w:t xml:space="preserve">NO levels </w:t>
      </w:r>
      <w:r w:rsidR="00ED166C" w:rsidRPr="00C32C79">
        <w:rPr>
          <w:rFonts w:ascii="Book Antiqua" w:hAnsi="Book Antiqua"/>
          <w:sz w:val="24"/>
          <w:szCs w:val="24"/>
          <w:lang w:val="en-US"/>
        </w:rPr>
        <w:t xml:space="preserve">in </w:t>
      </w:r>
      <w:r w:rsidRPr="00C32C79">
        <w:rPr>
          <w:rFonts w:ascii="Book Antiqua" w:hAnsi="Book Antiqua"/>
          <w:sz w:val="24"/>
          <w:szCs w:val="24"/>
          <w:lang w:val="en-US"/>
        </w:rPr>
        <w:t>WCHT and NT patients</w:t>
      </w:r>
      <w:r w:rsidR="00EF40E0" w:rsidRPr="00C32C79">
        <w:rPr>
          <w:rFonts w:ascii="Book Antiqua" w:hAnsi="Book Antiqua"/>
          <w:sz w:val="24"/>
          <w:szCs w:val="24"/>
          <w:lang w:val="en-US"/>
        </w:rPr>
        <w:t>.</w:t>
      </w:r>
      <w:r w:rsidR="00ED166C" w:rsidRPr="00C32C79">
        <w:rPr>
          <w:rFonts w:ascii="Book Antiqua" w:hAnsi="Book Antiqua"/>
          <w:sz w:val="24"/>
          <w:szCs w:val="24"/>
          <w:lang w:val="en-US"/>
        </w:rPr>
        <w:t xml:space="preserve"> </w:t>
      </w:r>
      <w:proofErr w:type="spellStart"/>
      <w:r w:rsidR="00935075" w:rsidRPr="00C32C79">
        <w:rPr>
          <w:rFonts w:ascii="Book Antiqua" w:hAnsi="Book Antiqua"/>
          <w:sz w:val="24"/>
          <w:szCs w:val="24"/>
          <w:lang w:val="en-US"/>
        </w:rPr>
        <w:t>Pierdomenico</w:t>
      </w:r>
      <w:proofErr w:type="spellEnd"/>
      <w:r w:rsidR="00935075" w:rsidRPr="00C32C79">
        <w:rPr>
          <w:rFonts w:ascii="Book Antiqua" w:hAnsi="Book Antiqua"/>
          <w:sz w:val="24"/>
          <w:szCs w:val="24"/>
          <w:lang w:val="en-US"/>
        </w:rPr>
        <w:t xml:space="preserve"> </w:t>
      </w:r>
      <w:r w:rsidR="00935075" w:rsidRPr="00C32C79">
        <w:rPr>
          <w:rFonts w:ascii="Book Antiqua" w:hAnsi="Book Antiqua"/>
          <w:i/>
          <w:sz w:val="24"/>
          <w:szCs w:val="24"/>
          <w:lang w:val="en-US"/>
        </w:rPr>
        <w:t xml:space="preserve">et </w:t>
      </w:r>
      <w:proofErr w:type="gramStart"/>
      <w:r w:rsidR="00935075" w:rsidRPr="00C32C79">
        <w:rPr>
          <w:rFonts w:ascii="Book Antiqua" w:hAnsi="Book Antiqua"/>
          <w:i/>
          <w:sz w:val="24"/>
          <w:szCs w:val="24"/>
          <w:lang w:val="en-US"/>
        </w:rPr>
        <w:t>al</w:t>
      </w:r>
      <w:r w:rsidR="00935075" w:rsidRPr="00C32C79">
        <w:rPr>
          <w:rFonts w:ascii="Book Antiqua" w:hAnsi="Book Antiqua" w:hint="eastAsia"/>
          <w:sz w:val="24"/>
          <w:szCs w:val="24"/>
          <w:vertAlign w:val="superscript"/>
          <w:lang w:val="en-US" w:eastAsia="zh-CN"/>
        </w:rPr>
        <w:t>[</w:t>
      </w:r>
      <w:proofErr w:type="gramEnd"/>
      <w:r w:rsidR="00935075" w:rsidRPr="00C32C79">
        <w:rPr>
          <w:rFonts w:ascii="Book Antiqua" w:hAnsi="Book Antiqua" w:hint="eastAsia"/>
          <w:sz w:val="24"/>
          <w:szCs w:val="24"/>
          <w:vertAlign w:val="superscript"/>
          <w:lang w:val="en-US" w:eastAsia="zh-CN"/>
        </w:rPr>
        <w:t>40]</w:t>
      </w:r>
      <w:r w:rsidR="00935075" w:rsidRPr="00C32C79">
        <w:rPr>
          <w:rFonts w:ascii="Book Antiqua" w:hAnsi="Book Antiqua" w:hint="eastAsia"/>
          <w:sz w:val="24"/>
          <w:szCs w:val="24"/>
          <w:lang w:val="en-US" w:eastAsia="zh-CN"/>
        </w:rPr>
        <w:t xml:space="preserve"> and</w:t>
      </w:r>
      <w:r w:rsidR="00935075" w:rsidRPr="00C32C79">
        <w:rPr>
          <w:rFonts w:ascii="Book Antiqua" w:hAnsi="Book Antiqua" w:hint="eastAsia"/>
          <w:i/>
          <w:sz w:val="24"/>
          <w:szCs w:val="24"/>
          <w:lang w:val="en-US" w:eastAsia="zh-CN"/>
        </w:rPr>
        <w:t xml:space="preserve"> </w:t>
      </w:r>
      <w:proofErr w:type="spellStart"/>
      <w:r w:rsidR="00935075" w:rsidRPr="00C32C79">
        <w:rPr>
          <w:rFonts w:ascii="Book Antiqua" w:hAnsi="Book Antiqua"/>
          <w:sz w:val="24"/>
          <w:szCs w:val="24"/>
          <w:lang w:val="en-US"/>
        </w:rPr>
        <w:t>Güven</w:t>
      </w:r>
      <w:proofErr w:type="spellEnd"/>
      <w:r w:rsidR="00935075" w:rsidRPr="00C32C79">
        <w:rPr>
          <w:rFonts w:ascii="Book Antiqua" w:hAnsi="Book Antiqua"/>
          <w:sz w:val="24"/>
          <w:szCs w:val="24"/>
          <w:lang w:val="en-US"/>
        </w:rPr>
        <w:t xml:space="preserve"> </w:t>
      </w:r>
      <w:r w:rsidR="00935075" w:rsidRPr="00C32C79">
        <w:rPr>
          <w:rFonts w:ascii="Book Antiqua" w:hAnsi="Book Antiqua"/>
          <w:i/>
          <w:sz w:val="24"/>
          <w:szCs w:val="24"/>
          <w:lang w:val="en-US"/>
        </w:rPr>
        <w:t>et al</w:t>
      </w:r>
      <w:r w:rsidR="00935075" w:rsidRPr="00C32C79">
        <w:rPr>
          <w:rFonts w:ascii="Book Antiqua" w:hAnsi="Book Antiqua" w:hint="eastAsia"/>
          <w:sz w:val="24"/>
          <w:szCs w:val="24"/>
          <w:vertAlign w:val="superscript"/>
          <w:lang w:val="en-US" w:eastAsia="zh-CN"/>
        </w:rPr>
        <w:t>[41]</w:t>
      </w:r>
      <w:r w:rsidR="00DB2144" w:rsidRPr="00C32C79">
        <w:rPr>
          <w:rFonts w:ascii="Book Antiqua" w:hAnsi="Book Antiqua"/>
          <w:sz w:val="24"/>
          <w:szCs w:val="24"/>
          <w:lang w:val="en-US"/>
        </w:rPr>
        <w:t xml:space="preserve"> demonstrated that</w:t>
      </w:r>
      <w:r w:rsidR="00ED166C" w:rsidRPr="00C32C79">
        <w:rPr>
          <w:rFonts w:ascii="Book Antiqua" w:hAnsi="Book Antiqua"/>
          <w:sz w:val="24"/>
          <w:szCs w:val="24"/>
          <w:lang w:val="en-US"/>
        </w:rPr>
        <w:t xml:space="preserve"> </w:t>
      </w:r>
      <w:r w:rsidR="009C7FDE" w:rsidRPr="00C32C79">
        <w:rPr>
          <w:rFonts w:ascii="Book Antiqua" w:hAnsi="Book Antiqua"/>
          <w:sz w:val="24"/>
          <w:szCs w:val="24"/>
          <w:lang w:val="en-US"/>
        </w:rPr>
        <w:t xml:space="preserve">NO levels </w:t>
      </w:r>
      <w:r w:rsidR="00683ADF" w:rsidRPr="00C32C79">
        <w:rPr>
          <w:rFonts w:ascii="Book Antiqua" w:hAnsi="Book Antiqua"/>
          <w:sz w:val="24"/>
          <w:szCs w:val="24"/>
          <w:lang w:val="en-US"/>
        </w:rPr>
        <w:t xml:space="preserve">were higher </w:t>
      </w:r>
      <w:r w:rsidR="009C7FDE" w:rsidRPr="00C32C79">
        <w:rPr>
          <w:rFonts w:ascii="Book Antiqua" w:hAnsi="Book Antiqua"/>
          <w:sz w:val="24"/>
          <w:szCs w:val="24"/>
          <w:lang w:val="en-US"/>
        </w:rPr>
        <w:t xml:space="preserve">in WCHT patients than </w:t>
      </w:r>
      <w:r w:rsidR="00DB2144" w:rsidRPr="00C32C79">
        <w:rPr>
          <w:rFonts w:ascii="Book Antiqua" w:hAnsi="Book Antiqua"/>
          <w:sz w:val="24"/>
          <w:szCs w:val="24"/>
          <w:lang w:val="en-US"/>
        </w:rPr>
        <w:t xml:space="preserve">in </w:t>
      </w:r>
      <w:r w:rsidR="009C7FDE" w:rsidRPr="00C32C79">
        <w:rPr>
          <w:rFonts w:ascii="Book Antiqua" w:hAnsi="Book Antiqua"/>
          <w:sz w:val="24"/>
          <w:szCs w:val="24"/>
          <w:lang w:val="en-US"/>
        </w:rPr>
        <w:t>SHT patients</w:t>
      </w:r>
      <w:r w:rsidR="00DB2144" w:rsidRPr="00C32C79">
        <w:rPr>
          <w:rFonts w:ascii="Book Antiqua" w:hAnsi="Book Antiqua"/>
          <w:sz w:val="24"/>
          <w:szCs w:val="24"/>
          <w:lang w:val="en-US"/>
        </w:rPr>
        <w:t xml:space="preserve"> (</w:t>
      </w:r>
      <w:r w:rsidR="00EA0EFF" w:rsidRPr="00C32C79">
        <w:rPr>
          <w:rFonts w:ascii="Book Antiqua" w:hAnsi="Book Antiqua"/>
          <w:i/>
          <w:sz w:val="24"/>
          <w:szCs w:val="24"/>
          <w:lang w:val="en-US"/>
        </w:rPr>
        <w:t>P &lt;</w:t>
      </w:r>
      <w:r w:rsidR="00B13BDE" w:rsidRPr="00C32C79">
        <w:rPr>
          <w:rFonts w:ascii="Book Antiqua" w:hAnsi="Book Antiqua"/>
          <w:sz w:val="24"/>
          <w:szCs w:val="24"/>
          <w:lang w:val="en-US"/>
        </w:rPr>
        <w:t xml:space="preserve"> </w:t>
      </w:r>
      <w:r w:rsidR="00DB2144" w:rsidRPr="00C32C79">
        <w:rPr>
          <w:rFonts w:ascii="Book Antiqua" w:hAnsi="Book Antiqua"/>
          <w:sz w:val="24"/>
          <w:szCs w:val="24"/>
          <w:lang w:val="en-US"/>
        </w:rPr>
        <w:t>0.05)</w:t>
      </w:r>
      <w:r w:rsidR="009C7FDE" w:rsidRPr="00C32C79">
        <w:rPr>
          <w:rFonts w:ascii="Book Antiqua" w:hAnsi="Book Antiqua"/>
          <w:sz w:val="24"/>
          <w:szCs w:val="24"/>
          <w:lang w:val="en-US"/>
        </w:rPr>
        <w:t xml:space="preserve">. The difference </w:t>
      </w:r>
      <w:r w:rsidR="00DB2144" w:rsidRPr="00C32C79">
        <w:rPr>
          <w:rFonts w:ascii="Book Antiqua" w:hAnsi="Book Antiqua"/>
          <w:sz w:val="24"/>
          <w:szCs w:val="24"/>
          <w:lang w:val="en-US"/>
        </w:rPr>
        <w:t xml:space="preserve">was </w:t>
      </w:r>
      <w:r w:rsidR="00683ADF" w:rsidRPr="00C32C79">
        <w:rPr>
          <w:rFonts w:ascii="Book Antiqua" w:hAnsi="Book Antiqua"/>
          <w:sz w:val="24"/>
          <w:szCs w:val="24"/>
          <w:lang w:val="en-US"/>
        </w:rPr>
        <w:t>more significant</w:t>
      </w:r>
      <w:r w:rsidR="009C7FDE" w:rsidRPr="00C32C79">
        <w:rPr>
          <w:rFonts w:ascii="Book Antiqua" w:hAnsi="Book Antiqua"/>
          <w:sz w:val="24"/>
          <w:szCs w:val="24"/>
          <w:lang w:val="en-US"/>
        </w:rPr>
        <w:t xml:space="preserve"> in </w:t>
      </w:r>
      <w:r w:rsidR="00683ADF" w:rsidRPr="00C32C79">
        <w:rPr>
          <w:rFonts w:ascii="Book Antiqua" w:hAnsi="Book Antiqua"/>
          <w:sz w:val="24"/>
          <w:szCs w:val="24"/>
          <w:lang w:val="en-US"/>
        </w:rPr>
        <w:t>the</w:t>
      </w:r>
      <w:r w:rsidR="00A06509" w:rsidRPr="00C32C79">
        <w:rPr>
          <w:rFonts w:ascii="Book Antiqua" w:hAnsi="Book Antiqua"/>
          <w:sz w:val="24"/>
          <w:szCs w:val="24"/>
          <w:lang w:val="en-US"/>
        </w:rPr>
        <w:t xml:space="preserve"> </w:t>
      </w:r>
      <w:r w:rsidR="001853D6" w:rsidRPr="00C32C79">
        <w:rPr>
          <w:rFonts w:ascii="Book Antiqua" w:hAnsi="Book Antiqua"/>
          <w:sz w:val="24"/>
          <w:szCs w:val="24"/>
          <w:lang w:val="en-US"/>
        </w:rPr>
        <w:t>Karte</w:t>
      </w:r>
      <w:r w:rsidR="003334F6" w:rsidRPr="00C32C79">
        <w:rPr>
          <w:rFonts w:ascii="Book Antiqua" w:hAnsi="Book Antiqua"/>
          <w:sz w:val="24"/>
          <w:szCs w:val="24"/>
          <w:lang w:val="en-US"/>
        </w:rPr>
        <w:t>r</w:t>
      </w:r>
      <w:r w:rsidR="00A06509" w:rsidRPr="00C32C79">
        <w:rPr>
          <w:rFonts w:ascii="Book Antiqua" w:hAnsi="Book Antiqua"/>
          <w:sz w:val="24"/>
          <w:szCs w:val="24"/>
          <w:lang w:val="en-US"/>
        </w:rPr>
        <w:t xml:space="preserve"> </w:t>
      </w:r>
      <w:r w:rsidR="009C7FDE" w:rsidRPr="00C32C79">
        <w:rPr>
          <w:rFonts w:ascii="Book Antiqua" w:hAnsi="Book Antiqua"/>
          <w:sz w:val="24"/>
          <w:szCs w:val="24"/>
          <w:lang w:val="en-US"/>
        </w:rPr>
        <w:t>study</w:t>
      </w:r>
      <w:r w:rsidR="003349F8" w:rsidRPr="00C32C79">
        <w:rPr>
          <w:rFonts w:ascii="Book Antiqua" w:hAnsi="Book Antiqua" w:hint="eastAsia"/>
          <w:sz w:val="24"/>
          <w:szCs w:val="24"/>
          <w:lang w:val="en-US" w:eastAsia="zh-CN"/>
        </w:rPr>
        <w:t xml:space="preserve"> </w:t>
      </w:r>
      <w:r w:rsidR="0001324F" w:rsidRPr="00C32C79">
        <w:rPr>
          <w:rFonts w:ascii="Book Antiqua" w:hAnsi="Book Antiqua"/>
          <w:sz w:val="24"/>
          <w:szCs w:val="24"/>
          <w:lang w:val="en-US"/>
        </w:rPr>
        <w:t>(</w:t>
      </w:r>
      <w:r w:rsidR="00EA0EFF" w:rsidRPr="00C32C79">
        <w:rPr>
          <w:rFonts w:ascii="Book Antiqua" w:hAnsi="Book Antiqua"/>
          <w:i/>
          <w:sz w:val="24"/>
          <w:szCs w:val="24"/>
          <w:lang w:val="en-US"/>
        </w:rPr>
        <w:t>P &lt;</w:t>
      </w:r>
      <w:r w:rsidR="00B13BDE" w:rsidRPr="00C32C79">
        <w:rPr>
          <w:rFonts w:ascii="Book Antiqua" w:hAnsi="Book Antiqua"/>
          <w:sz w:val="24"/>
          <w:szCs w:val="24"/>
          <w:lang w:val="en-US"/>
        </w:rPr>
        <w:t xml:space="preserve"> </w:t>
      </w:r>
      <w:r w:rsidR="0001324F" w:rsidRPr="00C32C79">
        <w:rPr>
          <w:rFonts w:ascii="Book Antiqua" w:hAnsi="Book Antiqua"/>
          <w:sz w:val="24"/>
          <w:szCs w:val="24"/>
          <w:lang w:val="en-US"/>
        </w:rPr>
        <w:t>0.001)</w:t>
      </w:r>
      <w:r w:rsidR="009C7FDE" w:rsidRPr="00C32C79">
        <w:rPr>
          <w:rFonts w:ascii="Book Antiqua" w:hAnsi="Book Antiqua"/>
          <w:sz w:val="24"/>
          <w:szCs w:val="24"/>
          <w:lang w:val="en-US"/>
        </w:rPr>
        <w:t xml:space="preserve">. In </w:t>
      </w:r>
      <w:r w:rsidR="00683ADF" w:rsidRPr="00C32C79">
        <w:rPr>
          <w:rFonts w:ascii="Book Antiqua" w:hAnsi="Book Antiqua"/>
          <w:sz w:val="24"/>
          <w:szCs w:val="24"/>
          <w:lang w:val="en-US"/>
        </w:rPr>
        <w:t xml:space="preserve">the </w:t>
      </w:r>
      <w:r w:rsidR="009C7FDE" w:rsidRPr="00C32C79">
        <w:rPr>
          <w:rFonts w:ascii="Book Antiqua" w:hAnsi="Book Antiqua"/>
          <w:sz w:val="24"/>
          <w:szCs w:val="24"/>
          <w:lang w:val="en-US"/>
        </w:rPr>
        <w:t>Karter study</w:t>
      </w:r>
      <w:r w:rsidR="00DB2144" w:rsidRPr="00C32C79">
        <w:rPr>
          <w:rFonts w:ascii="Book Antiqua" w:hAnsi="Book Antiqua"/>
          <w:sz w:val="24"/>
          <w:szCs w:val="24"/>
          <w:lang w:val="en-US"/>
        </w:rPr>
        <w:t>,</w:t>
      </w:r>
      <w:r w:rsidR="009C7FDE" w:rsidRPr="00C32C79">
        <w:rPr>
          <w:rFonts w:ascii="Book Antiqua" w:hAnsi="Book Antiqua"/>
          <w:sz w:val="24"/>
          <w:szCs w:val="24"/>
          <w:lang w:val="en-US"/>
        </w:rPr>
        <w:t xml:space="preserve"> the threshol</w:t>
      </w:r>
      <w:r w:rsidR="00DB2144" w:rsidRPr="00C32C79">
        <w:rPr>
          <w:rFonts w:ascii="Book Antiqua" w:hAnsi="Book Antiqua"/>
          <w:sz w:val="24"/>
          <w:szCs w:val="24"/>
          <w:lang w:val="en-US"/>
        </w:rPr>
        <w:t>d</w:t>
      </w:r>
      <w:r w:rsidR="009C7FDE" w:rsidRPr="00C32C79">
        <w:rPr>
          <w:rFonts w:ascii="Book Antiqua" w:hAnsi="Book Antiqua"/>
          <w:sz w:val="24"/>
          <w:szCs w:val="24"/>
          <w:lang w:val="en-US"/>
        </w:rPr>
        <w:t xml:space="preserve"> for clinical WCHT was </w:t>
      </w:r>
      <w:r w:rsidR="003334F6" w:rsidRPr="00C32C79">
        <w:rPr>
          <w:rFonts w:ascii="Book Antiqua" w:hAnsi="Book Antiqua"/>
          <w:sz w:val="24"/>
          <w:szCs w:val="24"/>
          <w:lang w:val="en-US"/>
        </w:rPr>
        <w:t xml:space="preserve">defined </w:t>
      </w:r>
      <w:r w:rsidR="009C7FDE" w:rsidRPr="00C32C79">
        <w:rPr>
          <w:rFonts w:ascii="Book Antiqua" w:hAnsi="Book Antiqua"/>
          <w:sz w:val="24"/>
          <w:szCs w:val="24"/>
          <w:lang w:val="en-US"/>
        </w:rPr>
        <w:t xml:space="preserve">as </w:t>
      </w:r>
      <w:r w:rsidR="00683ADF" w:rsidRPr="00C32C79">
        <w:rPr>
          <w:rFonts w:ascii="Book Antiqua" w:hAnsi="Book Antiqua"/>
          <w:sz w:val="24"/>
          <w:szCs w:val="24"/>
          <w:lang w:val="en-US"/>
        </w:rPr>
        <w:t xml:space="preserve">a </w:t>
      </w:r>
      <w:r w:rsidR="009C7FDE" w:rsidRPr="00C32C79">
        <w:rPr>
          <w:rFonts w:ascii="Book Antiqua" w:hAnsi="Book Antiqua"/>
          <w:sz w:val="24"/>
          <w:szCs w:val="24"/>
          <w:lang w:val="en-US"/>
        </w:rPr>
        <w:t>DBP</w:t>
      </w:r>
      <w:r w:rsidR="009C2A25" w:rsidRPr="00C32C79">
        <w:rPr>
          <w:rFonts w:ascii="Book Antiqua" w:hAnsi="Book Antiqua" w:hint="eastAsia"/>
          <w:sz w:val="24"/>
          <w:szCs w:val="24"/>
          <w:lang w:val="en-US" w:eastAsia="zh-CN"/>
        </w:rPr>
        <w:t xml:space="preserve"> </w:t>
      </w:r>
      <w:r w:rsidR="009C7FDE" w:rsidRPr="00C32C79">
        <w:rPr>
          <w:rFonts w:ascii="Book Antiqua" w:hAnsi="Book Antiqua"/>
          <w:sz w:val="24"/>
          <w:szCs w:val="24"/>
          <w:lang w:val="en-US"/>
        </w:rPr>
        <w:t>&gt;</w:t>
      </w:r>
      <w:r w:rsidR="009C2A25" w:rsidRPr="00C32C79">
        <w:rPr>
          <w:rFonts w:ascii="Book Antiqua" w:hAnsi="Book Antiqua" w:hint="eastAsia"/>
          <w:sz w:val="24"/>
          <w:szCs w:val="24"/>
          <w:lang w:val="en-US" w:eastAsia="zh-CN"/>
        </w:rPr>
        <w:t xml:space="preserve"> </w:t>
      </w:r>
      <w:r w:rsidR="009C7FDE" w:rsidRPr="00C32C79">
        <w:rPr>
          <w:rFonts w:ascii="Book Antiqua" w:hAnsi="Book Antiqua"/>
          <w:sz w:val="24"/>
          <w:szCs w:val="24"/>
          <w:lang w:val="en-US"/>
        </w:rPr>
        <w:t>85 mmHg</w:t>
      </w:r>
      <w:r w:rsidR="00DB2144" w:rsidRPr="00C32C79">
        <w:rPr>
          <w:rFonts w:ascii="Book Antiqua" w:hAnsi="Book Antiqua"/>
          <w:sz w:val="24"/>
          <w:szCs w:val="24"/>
          <w:lang w:val="en-US"/>
        </w:rPr>
        <w:t>;</w:t>
      </w:r>
      <w:r w:rsidR="009C7FDE" w:rsidRPr="00C32C79">
        <w:rPr>
          <w:rFonts w:ascii="Book Antiqua" w:hAnsi="Book Antiqua"/>
          <w:sz w:val="24"/>
          <w:szCs w:val="24"/>
          <w:lang w:val="en-US"/>
        </w:rPr>
        <w:t xml:space="preserve"> in other studies</w:t>
      </w:r>
      <w:r w:rsidR="00DB2144" w:rsidRPr="00C32C79">
        <w:rPr>
          <w:rFonts w:ascii="Book Antiqua" w:hAnsi="Book Antiqua"/>
          <w:sz w:val="24"/>
          <w:szCs w:val="24"/>
          <w:lang w:val="en-US"/>
        </w:rPr>
        <w:t>, the threshold</w:t>
      </w:r>
      <w:r w:rsidR="009C7FDE" w:rsidRPr="00C32C79">
        <w:rPr>
          <w:rFonts w:ascii="Book Antiqua" w:hAnsi="Book Antiqua"/>
          <w:sz w:val="24"/>
          <w:szCs w:val="24"/>
          <w:lang w:val="en-US"/>
        </w:rPr>
        <w:t xml:space="preserve"> was defined as </w:t>
      </w:r>
      <w:r w:rsidR="00683ADF" w:rsidRPr="00C32C79">
        <w:rPr>
          <w:rFonts w:ascii="Book Antiqua" w:hAnsi="Book Antiqua"/>
          <w:sz w:val="24"/>
          <w:szCs w:val="24"/>
          <w:lang w:val="en-US"/>
        </w:rPr>
        <w:t xml:space="preserve">a </w:t>
      </w:r>
      <w:r w:rsidR="009C7FDE" w:rsidRPr="00C32C79">
        <w:rPr>
          <w:rFonts w:ascii="Book Antiqua" w:hAnsi="Book Antiqua"/>
          <w:sz w:val="24"/>
          <w:szCs w:val="24"/>
          <w:lang w:val="en-US"/>
        </w:rPr>
        <w:t>BP</w:t>
      </w:r>
      <w:r w:rsidR="00427088" w:rsidRPr="00C32C79">
        <w:rPr>
          <w:rFonts w:ascii="Book Antiqua" w:hAnsi="Book Antiqua"/>
          <w:sz w:val="24"/>
          <w:szCs w:val="24"/>
          <w:lang w:val="en-US"/>
        </w:rPr>
        <w:t xml:space="preserve"> ≥ </w:t>
      </w:r>
      <w:r w:rsidR="009C7FDE" w:rsidRPr="00C32C79">
        <w:rPr>
          <w:rFonts w:ascii="Book Antiqua" w:hAnsi="Book Antiqua"/>
          <w:sz w:val="24"/>
          <w:szCs w:val="24"/>
          <w:lang w:val="en-US"/>
        </w:rPr>
        <w:t>140/90 mmHg</w:t>
      </w:r>
      <w:r w:rsidR="00DB2144" w:rsidRPr="00C32C79">
        <w:rPr>
          <w:rFonts w:ascii="Book Antiqua" w:hAnsi="Book Antiqua"/>
          <w:sz w:val="24"/>
          <w:szCs w:val="24"/>
          <w:lang w:val="en-US"/>
        </w:rPr>
        <w:t xml:space="preserve">, </w:t>
      </w:r>
      <w:r w:rsidR="00E4378D" w:rsidRPr="00C32C79">
        <w:rPr>
          <w:rFonts w:ascii="Book Antiqua" w:hAnsi="Book Antiqua"/>
          <w:sz w:val="24"/>
          <w:szCs w:val="24"/>
          <w:lang w:val="en-US"/>
        </w:rPr>
        <w:t xml:space="preserve">which may </w:t>
      </w:r>
      <w:r w:rsidR="00683ADF" w:rsidRPr="00C32C79">
        <w:rPr>
          <w:rFonts w:ascii="Book Antiqua" w:hAnsi="Book Antiqua"/>
          <w:sz w:val="24"/>
          <w:szCs w:val="24"/>
          <w:lang w:val="en-US"/>
        </w:rPr>
        <w:t>result in</w:t>
      </w:r>
      <w:r w:rsidR="00DB2144" w:rsidRPr="00C32C79">
        <w:rPr>
          <w:rFonts w:ascii="Book Antiqua" w:hAnsi="Book Antiqua"/>
          <w:sz w:val="24"/>
          <w:szCs w:val="24"/>
          <w:lang w:val="en-US"/>
        </w:rPr>
        <w:t xml:space="preserve"> a</w:t>
      </w:r>
      <w:r w:rsidR="009C7FDE" w:rsidRPr="00C32C79">
        <w:rPr>
          <w:rFonts w:ascii="Book Antiqua" w:hAnsi="Book Antiqua"/>
          <w:sz w:val="24"/>
          <w:szCs w:val="24"/>
          <w:lang w:val="en-US"/>
        </w:rPr>
        <w:t xml:space="preserve"> difference </w:t>
      </w:r>
      <w:r w:rsidR="00DB2144" w:rsidRPr="00C32C79">
        <w:rPr>
          <w:rFonts w:ascii="Book Antiqua" w:hAnsi="Book Antiqua"/>
          <w:sz w:val="24"/>
          <w:szCs w:val="24"/>
          <w:lang w:val="en-US"/>
        </w:rPr>
        <w:t xml:space="preserve">in </w:t>
      </w:r>
      <w:r w:rsidR="009C7FDE" w:rsidRPr="00C32C79">
        <w:rPr>
          <w:rFonts w:ascii="Book Antiqua" w:hAnsi="Book Antiqua"/>
          <w:sz w:val="24"/>
          <w:szCs w:val="24"/>
          <w:lang w:val="en-US"/>
        </w:rPr>
        <w:t>endothelial dysfunction parameters.</w:t>
      </w:r>
    </w:p>
    <w:p w:rsidR="00847F07" w:rsidRPr="00C32C79" w:rsidRDefault="00004ECA" w:rsidP="00087A54">
      <w:pPr>
        <w:adjustRightInd w:val="0"/>
        <w:snapToGrid w:val="0"/>
        <w:spacing w:after="0" w:line="360" w:lineRule="auto"/>
        <w:ind w:firstLineChars="200" w:firstLine="480"/>
        <w:jc w:val="both"/>
        <w:rPr>
          <w:rFonts w:ascii="Book Antiqua" w:hAnsi="Book Antiqua"/>
          <w:sz w:val="24"/>
          <w:szCs w:val="24"/>
          <w:lang w:val="en-US"/>
        </w:rPr>
      </w:pPr>
      <w:r w:rsidRPr="00C32C79">
        <w:rPr>
          <w:rFonts w:ascii="Book Antiqua" w:hAnsi="Book Antiqua"/>
          <w:sz w:val="24"/>
          <w:szCs w:val="24"/>
          <w:lang w:val="en-US"/>
        </w:rPr>
        <w:t xml:space="preserve">Homocysteine and asymmetric </w:t>
      </w:r>
      <w:proofErr w:type="spellStart"/>
      <w:r w:rsidRPr="00C32C79">
        <w:rPr>
          <w:rFonts w:ascii="Book Antiqua" w:hAnsi="Book Antiqua"/>
          <w:sz w:val="24"/>
          <w:szCs w:val="24"/>
          <w:lang w:val="en-US"/>
        </w:rPr>
        <w:t>dimethylarginine</w:t>
      </w:r>
      <w:proofErr w:type="spellEnd"/>
      <w:r w:rsidR="000863D4" w:rsidRPr="00C32C79">
        <w:rPr>
          <w:rFonts w:ascii="Book Antiqua" w:hAnsi="Book Antiqua"/>
          <w:sz w:val="24"/>
          <w:szCs w:val="24"/>
          <w:lang w:val="en-US"/>
        </w:rPr>
        <w:t xml:space="preserve"> (ADMA) </w:t>
      </w:r>
      <w:r w:rsidR="00372A26" w:rsidRPr="00C32C79">
        <w:rPr>
          <w:rFonts w:ascii="Book Antiqua" w:hAnsi="Book Antiqua"/>
          <w:sz w:val="24"/>
          <w:szCs w:val="24"/>
          <w:lang w:val="en-US"/>
        </w:rPr>
        <w:t xml:space="preserve">levels </w:t>
      </w:r>
      <w:r w:rsidRPr="00C32C79">
        <w:rPr>
          <w:rFonts w:ascii="Book Antiqua" w:hAnsi="Book Antiqua"/>
          <w:sz w:val="24"/>
          <w:szCs w:val="24"/>
          <w:lang w:val="en-US"/>
        </w:rPr>
        <w:t>were examined</w:t>
      </w:r>
      <w:r w:rsidR="0069216C" w:rsidRPr="00C32C79">
        <w:rPr>
          <w:rFonts w:ascii="Book Antiqua" w:hAnsi="Book Antiqua"/>
          <w:sz w:val="24"/>
          <w:szCs w:val="24"/>
          <w:lang w:val="en-US"/>
        </w:rPr>
        <w:t xml:space="preserve"> </w:t>
      </w:r>
      <w:r w:rsidRPr="00C32C79">
        <w:rPr>
          <w:rFonts w:ascii="Book Antiqua" w:hAnsi="Book Antiqua"/>
          <w:sz w:val="24"/>
          <w:szCs w:val="24"/>
          <w:lang w:val="en-US"/>
        </w:rPr>
        <w:t>in</w:t>
      </w:r>
      <w:r w:rsidR="0069216C" w:rsidRPr="00C32C79">
        <w:rPr>
          <w:rFonts w:ascii="Book Antiqua" w:hAnsi="Book Antiqua"/>
          <w:sz w:val="24"/>
          <w:szCs w:val="24"/>
          <w:lang w:val="en-US"/>
        </w:rPr>
        <w:t xml:space="preserve"> </w:t>
      </w:r>
      <w:r w:rsidR="004A19DB" w:rsidRPr="00C32C79">
        <w:rPr>
          <w:rFonts w:ascii="Book Antiqua" w:hAnsi="Book Antiqua"/>
          <w:sz w:val="24"/>
          <w:szCs w:val="24"/>
          <w:lang w:val="en-US"/>
        </w:rPr>
        <w:t>two different studies</w:t>
      </w:r>
      <w:r w:rsidR="007D5B5C" w:rsidRPr="00C32C79">
        <w:rPr>
          <w:rFonts w:ascii="Book Antiqua" w:hAnsi="Book Antiqua"/>
          <w:sz w:val="24"/>
          <w:szCs w:val="24"/>
          <w:lang w:val="en-US"/>
        </w:rPr>
        <w:t xml:space="preserve"> with </w:t>
      </w:r>
      <w:r w:rsidR="00F83426" w:rsidRPr="00C32C79">
        <w:rPr>
          <w:rFonts w:ascii="Book Antiqua" w:hAnsi="Book Antiqua"/>
          <w:sz w:val="24"/>
          <w:szCs w:val="24"/>
          <w:lang w:val="en-US"/>
        </w:rPr>
        <w:t>co</w:t>
      </w:r>
      <w:r w:rsidR="00EF40E0" w:rsidRPr="00C32C79">
        <w:rPr>
          <w:rFonts w:ascii="Book Antiqua" w:hAnsi="Book Antiqua"/>
          <w:sz w:val="24"/>
          <w:szCs w:val="24"/>
          <w:lang w:val="en-US"/>
        </w:rPr>
        <w:t>ntradictory</w:t>
      </w:r>
      <w:r w:rsidR="00DB2144" w:rsidRPr="00C32C79">
        <w:rPr>
          <w:rFonts w:ascii="Book Antiqua" w:hAnsi="Book Antiqua"/>
          <w:sz w:val="24"/>
          <w:szCs w:val="24"/>
          <w:lang w:val="en-US"/>
        </w:rPr>
        <w:t xml:space="preserve"> results</w:t>
      </w:r>
      <w:r w:rsidR="00EF40E0" w:rsidRPr="00C32C79">
        <w:rPr>
          <w:rFonts w:ascii="Book Antiqua" w:hAnsi="Book Antiqua"/>
          <w:sz w:val="24"/>
          <w:szCs w:val="24"/>
          <w:lang w:val="en-US"/>
        </w:rPr>
        <w:t>.</w:t>
      </w:r>
      <w:r w:rsidR="00A568FD" w:rsidRPr="00C32C79">
        <w:rPr>
          <w:rFonts w:ascii="Book Antiqua" w:hAnsi="Book Antiqua"/>
          <w:sz w:val="24"/>
          <w:szCs w:val="24"/>
          <w:lang w:val="en-US"/>
        </w:rPr>
        <w:t xml:space="preserve"> </w:t>
      </w:r>
      <w:proofErr w:type="spellStart"/>
      <w:r w:rsidR="00A568FD" w:rsidRPr="00C32C79">
        <w:rPr>
          <w:rFonts w:ascii="Book Antiqua" w:hAnsi="Book Antiqua"/>
          <w:sz w:val="24"/>
          <w:szCs w:val="24"/>
          <w:lang w:val="en-US"/>
        </w:rPr>
        <w:t>Pierdomenico</w:t>
      </w:r>
      <w:proofErr w:type="spellEnd"/>
      <w:r w:rsidR="00A568FD" w:rsidRPr="00C32C79">
        <w:rPr>
          <w:rFonts w:ascii="Book Antiqua" w:hAnsi="Book Antiqua"/>
          <w:sz w:val="24"/>
          <w:szCs w:val="24"/>
          <w:lang w:val="en-US"/>
        </w:rPr>
        <w:t xml:space="preserve"> found no significant difference</w:t>
      </w:r>
      <w:r w:rsidR="001A6C7B" w:rsidRPr="00C32C79">
        <w:rPr>
          <w:rFonts w:ascii="Book Antiqua" w:hAnsi="Book Antiqua"/>
          <w:sz w:val="24"/>
          <w:szCs w:val="24"/>
          <w:lang w:val="en-US"/>
        </w:rPr>
        <w:t>s</w:t>
      </w:r>
      <w:r w:rsidR="007D5B5C" w:rsidRPr="00C32C79">
        <w:rPr>
          <w:rFonts w:ascii="Book Antiqua" w:hAnsi="Book Antiqua"/>
          <w:sz w:val="24"/>
          <w:szCs w:val="24"/>
          <w:lang w:val="en-US"/>
        </w:rPr>
        <w:t xml:space="preserve"> </w:t>
      </w:r>
      <w:r w:rsidR="001A6C7B" w:rsidRPr="00C32C79">
        <w:rPr>
          <w:rFonts w:ascii="Book Antiqua" w:hAnsi="Book Antiqua"/>
          <w:sz w:val="24"/>
          <w:szCs w:val="24"/>
          <w:lang w:val="en-US"/>
        </w:rPr>
        <w:t xml:space="preserve">in </w:t>
      </w:r>
      <w:r w:rsidR="00A568FD" w:rsidRPr="00C32C79">
        <w:rPr>
          <w:rFonts w:ascii="Book Antiqua" w:hAnsi="Book Antiqua"/>
          <w:sz w:val="24"/>
          <w:szCs w:val="24"/>
          <w:lang w:val="en-US"/>
        </w:rPr>
        <w:t xml:space="preserve">homocysteine levels </w:t>
      </w:r>
      <w:r w:rsidR="001A6C7B" w:rsidRPr="00C32C79">
        <w:rPr>
          <w:rFonts w:ascii="Book Antiqua" w:hAnsi="Book Antiqua"/>
          <w:sz w:val="24"/>
          <w:szCs w:val="24"/>
          <w:lang w:val="en-US"/>
        </w:rPr>
        <w:t xml:space="preserve">among </w:t>
      </w:r>
      <w:r w:rsidR="00A568FD" w:rsidRPr="00C32C79">
        <w:rPr>
          <w:rFonts w:ascii="Book Antiqua" w:hAnsi="Book Antiqua"/>
          <w:sz w:val="24"/>
          <w:szCs w:val="24"/>
          <w:lang w:val="en-US"/>
        </w:rPr>
        <w:t xml:space="preserve">WCHT patients and NT patients, whereas </w:t>
      </w:r>
      <w:proofErr w:type="spellStart"/>
      <w:r w:rsidR="00A568FD" w:rsidRPr="00C32C79">
        <w:rPr>
          <w:rFonts w:ascii="Book Antiqua" w:hAnsi="Book Antiqua"/>
          <w:sz w:val="24"/>
          <w:szCs w:val="24"/>
          <w:lang w:val="en-US"/>
        </w:rPr>
        <w:t>Curgunlu</w:t>
      </w:r>
      <w:proofErr w:type="spellEnd"/>
      <w:r w:rsidR="00A568FD" w:rsidRPr="00C32C79">
        <w:rPr>
          <w:rFonts w:ascii="Book Antiqua" w:hAnsi="Book Antiqua"/>
          <w:sz w:val="24"/>
          <w:szCs w:val="24"/>
          <w:lang w:val="en-US"/>
        </w:rPr>
        <w:t xml:space="preserve"> </w:t>
      </w:r>
      <w:r w:rsidR="00CE514F" w:rsidRPr="00C32C79">
        <w:rPr>
          <w:rFonts w:ascii="Book Antiqua" w:hAnsi="Book Antiqua"/>
          <w:i/>
          <w:sz w:val="24"/>
          <w:szCs w:val="24"/>
          <w:lang w:val="en-US"/>
        </w:rPr>
        <w:t>et al</w:t>
      </w:r>
      <w:r w:rsidR="00E309C8" w:rsidRPr="00C32C79">
        <w:rPr>
          <w:rFonts w:ascii="Book Antiqua" w:hAnsi="Book Antiqua"/>
          <w:sz w:val="24"/>
          <w:szCs w:val="24"/>
          <w:vertAlign w:val="superscript"/>
          <w:lang w:val="en-US"/>
        </w:rPr>
        <w:t>[42</w:t>
      </w:r>
      <w:r w:rsidR="00E309C8" w:rsidRPr="00C32C79">
        <w:rPr>
          <w:rFonts w:ascii="Book Antiqua" w:hAnsi="Book Antiqua" w:hint="eastAsia"/>
          <w:sz w:val="24"/>
          <w:szCs w:val="24"/>
          <w:vertAlign w:val="superscript"/>
          <w:lang w:val="en-US" w:eastAsia="zh-CN"/>
        </w:rPr>
        <w:t>,</w:t>
      </w:r>
      <w:r w:rsidR="00E309C8" w:rsidRPr="00C32C79">
        <w:rPr>
          <w:rFonts w:ascii="Book Antiqua" w:hAnsi="Book Antiqua"/>
          <w:sz w:val="24"/>
          <w:szCs w:val="24"/>
          <w:vertAlign w:val="superscript"/>
          <w:lang w:val="en-US"/>
        </w:rPr>
        <w:t>4</w:t>
      </w:r>
      <w:r w:rsidR="00E309C8" w:rsidRPr="00C32C79">
        <w:rPr>
          <w:rFonts w:ascii="Book Antiqua" w:hAnsi="Book Antiqua" w:hint="eastAsia"/>
          <w:sz w:val="24"/>
          <w:szCs w:val="24"/>
          <w:vertAlign w:val="superscript"/>
          <w:lang w:val="en-US" w:eastAsia="zh-CN"/>
        </w:rPr>
        <w:t>3</w:t>
      </w:r>
      <w:r w:rsidR="00E309C8" w:rsidRPr="00C32C79">
        <w:rPr>
          <w:rFonts w:ascii="Book Antiqua" w:hAnsi="Book Antiqua"/>
          <w:sz w:val="24"/>
          <w:szCs w:val="24"/>
          <w:vertAlign w:val="superscript"/>
          <w:lang w:val="en-US"/>
        </w:rPr>
        <w:t>]</w:t>
      </w:r>
      <w:r w:rsidR="00A568FD" w:rsidRPr="00C32C79">
        <w:rPr>
          <w:rFonts w:ascii="Book Antiqua" w:hAnsi="Book Antiqua"/>
          <w:sz w:val="24"/>
          <w:szCs w:val="24"/>
          <w:lang w:val="en-US"/>
        </w:rPr>
        <w:t xml:space="preserve"> showed significantly higher </w:t>
      </w:r>
      <w:r w:rsidR="00372A26" w:rsidRPr="00C32C79">
        <w:rPr>
          <w:rFonts w:ascii="Book Antiqua" w:hAnsi="Book Antiqua"/>
          <w:sz w:val="24"/>
          <w:szCs w:val="24"/>
          <w:lang w:val="en-US"/>
        </w:rPr>
        <w:t xml:space="preserve">homocysteine </w:t>
      </w:r>
      <w:r w:rsidR="00A568FD" w:rsidRPr="00C32C79">
        <w:rPr>
          <w:rFonts w:ascii="Book Antiqua" w:hAnsi="Book Antiqua"/>
          <w:sz w:val="24"/>
          <w:szCs w:val="24"/>
          <w:lang w:val="en-US"/>
        </w:rPr>
        <w:t>level</w:t>
      </w:r>
      <w:r w:rsidR="00372A26" w:rsidRPr="00C32C79">
        <w:rPr>
          <w:rFonts w:ascii="Book Antiqua" w:hAnsi="Book Antiqua"/>
          <w:sz w:val="24"/>
          <w:szCs w:val="24"/>
          <w:lang w:val="en-US"/>
        </w:rPr>
        <w:t>s</w:t>
      </w:r>
      <w:r w:rsidR="007D5B5C" w:rsidRPr="00C32C79">
        <w:rPr>
          <w:rFonts w:ascii="Book Antiqua" w:hAnsi="Book Antiqua"/>
          <w:sz w:val="24"/>
          <w:szCs w:val="24"/>
          <w:lang w:val="en-US"/>
        </w:rPr>
        <w:t xml:space="preserve"> </w:t>
      </w:r>
      <w:r w:rsidR="00A568FD" w:rsidRPr="00C32C79">
        <w:rPr>
          <w:rFonts w:ascii="Book Antiqua" w:hAnsi="Book Antiqua"/>
          <w:sz w:val="24"/>
          <w:szCs w:val="24"/>
          <w:lang w:val="en-US"/>
        </w:rPr>
        <w:t>in WCHT patients (</w:t>
      </w:r>
      <w:r w:rsidR="00EA0EFF" w:rsidRPr="00C32C79">
        <w:rPr>
          <w:rFonts w:ascii="Book Antiqua" w:hAnsi="Book Antiqua"/>
          <w:i/>
          <w:sz w:val="24"/>
          <w:szCs w:val="24"/>
          <w:lang w:val="en-US"/>
        </w:rPr>
        <w:t>P &lt;</w:t>
      </w:r>
      <w:r w:rsidR="00B13BDE" w:rsidRPr="00C32C79">
        <w:rPr>
          <w:rFonts w:ascii="Book Antiqua" w:hAnsi="Book Antiqua"/>
          <w:sz w:val="24"/>
          <w:szCs w:val="24"/>
          <w:lang w:val="en-US"/>
        </w:rPr>
        <w:t xml:space="preserve"> </w:t>
      </w:r>
      <w:r w:rsidR="00A568FD" w:rsidRPr="00C32C79">
        <w:rPr>
          <w:rFonts w:ascii="Book Antiqua" w:hAnsi="Book Antiqua"/>
          <w:sz w:val="24"/>
          <w:szCs w:val="24"/>
          <w:lang w:val="en-US"/>
        </w:rPr>
        <w:t xml:space="preserve">0.001). </w:t>
      </w:r>
      <w:r w:rsidR="00E30BD7" w:rsidRPr="00C32C79">
        <w:rPr>
          <w:rFonts w:ascii="Book Antiqua" w:hAnsi="Book Antiqua"/>
          <w:sz w:val="24"/>
          <w:szCs w:val="24"/>
          <w:lang w:val="en-US"/>
        </w:rPr>
        <w:t>H</w:t>
      </w:r>
      <w:r w:rsidR="00A568FD" w:rsidRPr="00C32C79">
        <w:rPr>
          <w:rFonts w:ascii="Book Antiqua" w:hAnsi="Book Antiqua"/>
          <w:sz w:val="24"/>
          <w:szCs w:val="24"/>
          <w:lang w:val="en-US"/>
        </w:rPr>
        <w:t xml:space="preserve">omocysteine levels </w:t>
      </w:r>
      <w:r w:rsidR="00D07A0E" w:rsidRPr="00C32C79">
        <w:rPr>
          <w:rFonts w:ascii="Book Antiqua" w:hAnsi="Book Antiqua"/>
          <w:sz w:val="24"/>
          <w:szCs w:val="24"/>
          <w:lang w:val="en-US"/>
        </w:rPr>
        <w:t>were</w:t>
      </w:r>
      <w:r w:rsidR="00E30BD7" w:rsidRPr="00C32C79">
        <w:rPr>
          <w:rFonts w:ascii="Book Antiqua" w:hAnsi="Book Antiqua"/>
          <w:sz w:val="24"/>
          <w:szCs w:val="24"/>
          <w:lang w:val="en-US"/>
        </w:rPr>
        <w:t xml:space="preserve"> </w:t>
      </w:r>
      <w:r w:rsidR="00A568FD" w:rsidRPr="00C32C79">
        <w:rPr>
          <w:rFonts w:ascii="Book Antiqua" w:hAnsi="Book Antiqua"/>
          <w:sz w:val="24"/>
          <w:szCs w:val="24"/>
          <w:lang w:val="en-US"/>
        </w:rPr>
        <w:t xml:space="preserve">significantly higher </w:t>
      </w:r>
      <w:r w:rsidR="00372A26" w:rsidRPr="00C32C79">
        <w:rPr>
          <w:rFonts w:ascii="Book Antiqua" w:hAnsi="Book Antiqua"/>
          <w:sz w:val="24"/>
          <w:szCs w:val="24"/>
          <w:lang w:val="en-US"/>
        </w:rPr>
        <w:t xml:space="preserve">in SHT patients </w:t>
      </w:r>
      <w:r w:rsidR="00A568FD" w:rsidRPr="00C32C79">
        <w:rPr>
          <w:rFonts w:ascii="Book Antiqua" w:hAnsi="Book Antiqua"/>
          <w:sz w:val="24"/>
          <w:szCs w:val="24"/>
          <w:lang w:val="en-US"/>
        </w:rPr>
        <w:t xml:space="preserve">than </w:t>
      </w:r>
      <w:r w:rsidR="00DB2144" w:rsidRPr="00C32C79">
        <w:rPr>
          <w:rFonts w:ascii="Book Antiqua" w:hAnsi="Book Antiqua"/>
          <w:sz w:val="24"/>
          <w:szCs w:val="24"/>
          <w:lang w:val="en-US"/>
        </w:rPr>
        <w:t xml:space="preserve">in </w:t>
      </w:r>
      <w:r w:rsidR="00A568FD" w:rsidRPr="00C32C79">
        <w:rPr>
          <w:rFonts w:ascii="Book Antiqua" w:hAnsi="Book Antiqua"/>
          <w:sz w:val="24"/>
          <w:szCs w:val="24"/>
          <w:lang w:val="en-US"/>
        </w:rPr>
        <w:t>WCHT patients</w:t>
      </w:r>
      <w:r w:rsidR="00DB2144" w:rsidRPr="00C32C79">
        <w:rPr>
          <w:rFonts w:ascii="Book Antiqua" w:hAnsi="Book Antiqua"/>
          <w:sz w:val="24"/>
          <w:szCs w:val="24"/>
          <w:lang w:val="en-US"/>
        </w:rPr>
        <w:t>,</w:t>
      </w:r>
      <w:r w:rsidR="00A568FD" w:rsidRPr="00C32C79">
        <w:rPr>
          <w:rFonts w:ascii="Book Antiqua" w:hAnsi="Book Antiqua"/>
          <w:sz w:val="24"/>
          <w:szCs w:val="24"/>
          <w:lang w:val="en-US"/>
        </w:rPr>
        <w:t xml:space="preserve"> with </w:t>
      </w:r>
      <w:r w:rsidR="00CE2854" w:rsidRPr="00C32C79">
        <w:rPr>
          <w:rFonts w:ascii="Book Antiqua" w:hAnsi="Book Antiqua"/>
          <w:i/>
          <w:sz w:val="24"/>
          <w:szCs w:val="24"/>
          <w:lang w:val="en-US"/>
        </w:rPr>
        <w:t xml:space="preserve">P </w:t>
      </w:r>
      <w:r w:rsidR="00A568FD" w:rsidRPr="00C32C79">
        <w:rPr>
          <w:rFonts w:ascii="Book Antiqua" w:hAnsi="Book Antiqua"/>
          <w:sz w:val="24"/>
          <w:szCs w:val="24"/>
          <w:lang w:val="en-US"/>
        </w:rPr>
        <w:t>value</w:t>
      </w:r>
      <w:r w:rsidR="00DB2144" w:rsidRPr="00C32C79">
        <w:rPr>
          <w:rFonts w:ascii="Book Antiqua" w:hAnsi="Book Antiqua"/>
          <w:sz w:val="24"/>
          <w:szCs w:val="24"/>
          <w:lang w:val="en-US"/>
        </w:rPr>
        <w:t>s</w:t>
      </w:r>
      <w:r w:rsidR="00A568FD" w:rsidRPr="00C32C79">
        <w:rPr>
          <w:rFonts w:ascii="Book Antiqua" w:hAnsi="Book Antiqua"/>
          <w:sz w:val="24"/>
          <w:szCs w:val="24"/>
          <w:lang w:val="en-US"/>
        </w:rPr>
        <w:t xml:space="preserve"> of 0.0003 and </w:t>
      </w:r>
      <w:r w:rsidR="00EA0EFF" w:rsidRPr="00C32C79">
        <w:rPr>
          <w:rFonts w:ascii="Book Antiqua" w:hAnsi="Book Antiqua"/>
          <w:i/>
          <w:sz w:val="24"/>
          <w:szCs w:val="24"/>
          <w:lang w:val="en-US"/>
        </w:rPr>
        <w:t>P &lt;</w:t>
      </w:r>
      <w:r w:rsidR="00B13BDE" w:rsidRPr="00C32C79">
        <w:rPr>
          <w:rFonts w:ascii="Book Antiqua" w:hAnsi="Book Antiqua"/>
          <w:sz w:val="24"/>
          <w:szCs w:val="24"/>
          <w:lang w:val="en-US"/>
        </w:rPr>
        <w:t xml:space="preserve"> </w:t>
      </w:r>
      <w:r w:rsidR="00A568FD" w:rsidRPr="00C32C79">
        <w:rPr>
          <w:rFonts w:ascii="Book Antiqua" w:hAnsi="Book Antiqua"/>
          <w:sz w:val="24"/>
          <w:szCs w:val="24"/>
          <w:lang w:val="en-US"/>
        </w:rPr>
        <w:t>0.001 in</w:t>
      </w:r>
      <w:r w:rsidR="00E30BD7" w:rsidRPr="00C32C79">
        <w:rPr>
          <w:rFonts w:ascii="Book Antiqua" w:hAnsi="Book Antiqua"/>
          <w:sz w:val="24"/>
          <w:szCs w:val="24"/>
          <w:lang w:val="en-US"/>
        </w:rPr>
        <w:t xml:space="preserve"> </w:t>
      </w:r>
      <w:r w:rsidR="00D07A0E" w:rsidRPr="00C32C79">
        <w:rPr>
          <w:rFonts w:ascii="Book Antiqua" w:hAnsi="Book Antiqua"/>
          <w:sz w:val="24"/>
          <w:szCs w:val="24"/>
          <w:lang w:val="en-US"/>
        </w:rPr>
        <w:t xml:space="preserve">the </w:t>
      </w:r>
      <w:r w:rsidR="00DB2144" w:rsidRPr="00C32C79">
        <w:rPr>
          <w:rFonts w:ascii="Book Antiqua" w:hAnsi="Book Antiqua"/>
          <w:sz w:val="24"/>
          <w:szCs w:val="24"/>
          <w:lang w:val="en-US"/>
        </w:rPr>
        <w:t>studies performed by</w:t>
      </w:r>
      <w:r w:rsidR="00A568FD" w:rsidRPr="00C32C79">
        <w:rPr>
          <w:rFonts w:ascii="Book Antiqua" w:hAnsi="Book Antiqua"/>
          <w:sz w:val="24"/>
          <w:szCs w:val="24"/>
          <w:lang w:val="en-US"/>
        </w:rPr>
        <w:t xml:space="preserve"> </w:t>
      </w:r>
      <w:proofErr w:type="spellStart"/>
      <w:r w:rsidR="00A568FD" w:rsidRPr="00C32C79">
        <w:rPr>
          <w:rFonts w:ascii="Book Antiqua" w:hAnsi="Book Antiqua"/>
          <w:sz w:val="24"/>
          <w:szCs w:val="24"/>
          <w:lang w:val="en-US"/>
        </w:rPr>
        <w:t>Pierdomenico</w:t>
      </w:r>
      <w:proofErr w:type="spellEnd"/>
      <w:r w:rsidR="00E309C8" w:rsidRPr="00C32C79">
        <w:rPr>
          <w:rFonts w:ascii="Book Antiqua" w:hAnsi="Book Antiqua" w:hint="eastAsia"/>
          <w:i/>
          <w:sz w:val="24"/>
          <w:szCs w:val="24"/>
          <w:lang w:val="en-US" w:eastAsia="zh-CN"/>
        </w:rPr>
        <w:t xml:space="preserve"> et al</w:t>
      </w:r>
      <w:r w:rsidR="00E309C8" w:rsidRPr="00C32C79">
        <w:rPr>
          <w:rFonts w:ascii="Book Antiqua" w:hAnsi="Book Antiqua"/>
          <w:sz w:val="24"/>
          <w:szCs w:val="24"/>
          <w:vertAlign w:val="superscript"/>
          <w:lang w:val="en-US"/>
        </w:rPr>
        <w:t>[44]</w:t>
      </w:r>
      <w:r w:rsidR="00A568FD" w:rsidRPr="00C32C79">
        <w:rPr>
          <w:rFonts w:ascii="Book Antiqua" w:hAnsi="Book Antiqua"/>
          <w:sz w:val="24"/>
          <w:szCs w:val="24"/>
          <w:lang w:val="en-US"/>
        </w:rPr>
        <w:t xml:space="preserve"> and </w:t>
      </w:r>
      <w:proofErr w:type="spellStart"/>
      <w:r w:rsidR="00A568FD" w:rsidRPr="00C32C79">
        <w:rPr>
          <w:rFonts w:ascii="Book Antiqua" w:hAnsi="Book Antiqua"/>
          <w:sz w:val="24"/>
          <w:szCs w:val="24"/>
          <w:lang w:val="en-US"/>
        </w:rPr>
        <w:t>Curgunlu</w:t>
      </w:r>
      <w:proofErr w:type="spellEnd"/>
      <w:r w:rsidR="00A568FD" w:rsidRPr="00C32C79">
        <w:rPr>
          <w:rFonts w:ascii="Book Antiqua" w:hAnsi="Book Antiqua"/>
          <w:sz w:val="24"/>
          <w:szCs w:val="24"/>
          <w:lang w:val="en-US"/>
        </w:rPr>
        <w:t xml:space="preserve"> </w:t>
      </w:r>
      <w:r w:rsidR="00CE514F" w:rsidRPr="00C32C79">
        <w:rPr>
          <w:rFonts w:ascii="Book Antiqua" w:hAnsi="Book Antiqua"/>
          <w:i/>
          <w:sz w:val="24"/>
          <w:szCs w:val="24"/>
          <w:lang w:val="en-US"/>
        </w:rPr>
        <w:t>et al</w:t>
      </w:r>
      <w:r w:rsidR="00E309C8" w:rsidRPr="00C32C79">
        <w:rPr>
          <w:rFonts w:ascii="Book Antiqua" w:hAnsi="Book Antiqua"/>
          <w:sz w:val="24"/>
          <w:szCs w:val="24"/>
          <w:vertAlign w:val="superscript"/>
          <w:lang w:val="en-US"/>
        </w:rPr>
        <w:t>[42</w:t>
      </w:r>
      <w:r w:rsidR="00E309C8" w:rsidRPr="00C32C79">
        <w:rPr>
          <w:rFonts w:ascii="Book Antiqua" w:hAnsi="Book Antiqua" w:hint="eastAsia"/>
          <w:sz w:val="24"/>
          <w:szCs w:val="24"/>
          <w:vertAlign w:val="superscript"/>
          <w:lang w:val="en-US" w:eastAsia="zh-CN"/>
        </w:rPr>
        <w:t>,43</w:t>
      </w:r>
      <w:r w:rsidR="00E309C8" w:rsidRPr="00C32C79">
        <w:rPr>
          <w:rFonts w:ascii="Book Antiqua" w:hAnsi="Book Antiqua"/>
          <w:sz w:val="24"/>
          <w:szCs w:val="24"/>
          <w:vertAlign w:val="superscript"/>
          <w:lang w:val="en-US"/>
        </w:rPr>
        <w:t>]</w:t>
      </w:r>
      <w:r w:rsidR="00901B77" w:rsidRPr="00C32C79">
        <w:rPr>
          <w:rFonts w:ascii="Book Antiqua" w:hAnsi="Book Antiqua"/>
          <w:sz w:val="24"/>
          <w:szCs w:val="24"/>
          <w:lang w:val="en-US"/>
        </w:rPr>
        <w:t>, respectively</w:t>
      </w:r>
      <w:r w:rsidR="00725B2C" w:rsidRPr="00C32C79">
        <w:rPr>
          <w:rFonts w:ascii="Book Antiqua" w:hAnsi="Book Antiqua"/>
          <w:sz w:val="24"/>
          <w:szCs w:val="24"/>
          <w:lang w:val="en-US"/>
        </w:rPr>
        <w:t>.</w:t>
      </w:r>
      <w:r w:rsidR="00E309C8" w:rsidRPr="00C32C79">
        <w:rPr>
          <w:rFonts w:ascii="Book Antiqua" w:hAnsi="Book Antiqua" w:hint="eastAsia"/>
          <w:sz w:val="24"/>
          <w:szCs w:val="24"/>
          <w:lang w:val="en-US" w:eastAsia="zh-CN"/>
        </w:rPr>
        <w:t xml:space="preserve"> </w:t>
      </w:r>
      <w:r w:rsidR="00D11E59" w:rsidRPr="00C32C79">
        <w:rPr>
          <w:rFonts w:ascii="Book Antiqua" w:hAnsi="Book Antiqua"/>
          <w:sz w:val="24"/>
          <w:szCs w:val="24"/>
          <w:lang w:val="en-US"/>
        </w:rPr>
        <w:t xml:space="preserve">Regarding inflammation, </w:t>
      </w:r>
      <w:r w:rsidR="00BE75A8" w:rsidRPr="00C32C79">
        <w:rPr>
          <w:rFonts w:ascii="Book Antiqua" w:hAnsi="Book Antiqua"/>
          <w:sz w:val="24"/>
          <w:szCs w:val="24"/>
          <w:lang w:val="en-US"/>
        </w:rPr>
        <w:t xml:space="preserve">only one </w:t>
      </w:r>
      <w:r w:rsidR="00372A26" w:rsidRPr="00C32C79">
        <w:rPr>
          <w:rFonts w:ascii="Book Antiqua" w:hAnsi="Book Antiqua"/>
          <w:sz w:val="24"/>
          <w:szCs w:val="24"/>
          <w:lang w:val="en-US"/>
        </w:rPr>
        <w:t xml:space="preserve">of three WCHT studies on C-reactive protein </w:t>
      </w:r>
      <w:r w:rsidR="00BE75A8" w:rsidRPr="00C32C79">
        <w:rPr>
          <w:rFonts w:ascii="Book Antiqua" w:hAnsi="Book Antiqua"/>
          <w:sz w:val="24"/>
          <w:szCs w:val="24"/>
          <w:lang w:val="en-US"/>
        </w:rPr>
        <w:t>found a significant difference between the WCH</w:t>
      </w:r>
      <w:r w:rsidR="00BE5642" w:rsidRPr="00C32C79">
        <w:rPr>
          <w:rFonts w:ascii="Book Antiqua" w:hAnsi="Book Antiqua"/>
          <w:sz w:val="24"/>
          <w:szCs w:val="24"/>
          <w:lang w:val="en-US"/>
        </w:rPr>
        <w:t>T</w:t>
      </w:r>
      <w:r w:rsidR="0084547D" w:rsidRPr="00C32C79">
        <w:rPr>
          <w:rFonts w:ascii="Book Antiqua" w:hAnsi="Book Antiqua"/>
          <w:sz w:val="24"/>
          <w:szCs w:val="24"/>
          <w:lang w:val="en-US"/>
        </w:rPr>
        <w:t xml:space="preserve"> and NT</w:t>
      </w:r>
      <w:r w:rsidR="00805A00" w:rsidRPr="00C32C79">
        <w:rPr>
          <w:rFonts w:ascii="Book Antiqua" w:hAnsi="Book Antiqua"/>
          <w:sz w:val="24"/>
          <w:szCs w:val="24"/>
          <w:lang w:val="en-US"/>
        </w:rPr>
        <w:t xml:space="preserve"> </w:t>
      </w:r>
      <w:proofErr w:type="gramStart"/>
      <w:r w:rsidR="00805A00" w:rsidRPr="00C32C79">
        <w:rPr>
          <w:rFonts w:ascii="Book Antiqua" w:hAnsi="Book Antiqua"/>
          <w:sz w:val="24"/>
          <w:szCs w:val="24"/>
          <w:lang w:val="en-US"/>
        </w:rPr>
        <w:t>groups</w:t>
      </w:r>
      <w:r w:rsidR="00805A00" w:rsidRPr="00C32C79">
        <w:rPr>
          <w:rFonts w:ascii="Book Antiqua" w:hAnsi="Book Antiqua"/>
          <w:sz w:val="24"/>
          <w:szCs w:val="24"/>
          <w:vertAlign w:val="superscript"/>
          <w:lang w:val="en-US"/>
        </w:rPr>
        <w:t>[</w:t>
      </w:r>
      <w:proofErr w:type="gramEnd"/>
      <w:r w:rsidR="0098663C" w:rsidRPr="00C32C79">
        <w:rPr>
          <w:rFonts w:ascii="Book Antiqua" w:hAnsi="Book Antiqua"/>
          <w:sz w:val="24"/>
          <w:szCs w:val="24"/>
          <w:vertAlign w:val="superscript"/>
          <w:lang w:val="en-US"/>
        </w:rPr>
        <w:t>41,45,46</w:t>
      </w:r>
      <w:r w:rsidR="00805A00" w:rsidRPr="00C32C79">
        <w:rPr>
          <w:rFonts w:ascii="Book Antiqua" w:hAnsi="Book Antiqua"/>
          <w:sz w:val="24"/>
          <w:szCs w:val="24"/>
          <w:vertAlign w:val="superscript"/>
          <w:lang w:val="en-US"/>
        </w:rPr>
        <w:t>]</w:t>
      </w:r>
      <w:r w:rsidR="00F3139C" w:rsidRPr="00C32C79">
        <w:rPr>
          <w:rFonts w:ascii="Book Antiqua" w:hAnsi="Book Antiqua"/>
          <w:sz w:val="24"/>
          <w:szCs w:val="24"/>
          <w:lang w:val="en-US"/>
        </w:rPr>
        <w:t>.</w:t>
      </w:r>
    </w:p>
    <w:p w:rsidR="001D79B3" w:rsidRPr="00C32C79" w:rsidRDefault="00663817" w:rsidP="00087A54">
      <w:pPr>
        <w:adjustRightInd w:val="0"/>
        <w:snapToGrid w:val="0"/>
        <w:spacing w:after="0" w:line="360" w:lineRule="auto"/>
        <w:ind w:firstLineChars="200" w:firstLine="480"/>
        <w:jc w:val="both"/>
        <w:rPr>
          <w:rFonts w:ascii="Book Antiqua" w:hAnsi="Book Antiqua"/>
          <w:sz w:val="24"/>
          <w:szCs w:val="24"/>
          <w:lang w:val="en-US"/>
        </w:rPr>
      </w:pPr>
      <w:r w:rsidRPr="00C32C79">
        <w:rPr>
          <w:rFonts w:ascii="Book Antiqua" w:hAnsi="Book Antiqua"/>
          <w:sz w:val="24"/>
          <w:szCs w:val="24"/>
          <w:lang w:val="en-US"/>
        </w:rPr>
        <w:t>The r</w:t>
      </w:r>
      <w:r w:rsidR="007B329E" w:rsidRPr="00C32C79">
        <w:rPr>
          <w:rFonts w:ascii="Book Antiqua" w:hAnsi="Book Antiqua"/>
          <w:sz w:val="24"/>
          <w:szCs w:val="24"/>
          <w:lang w:val="en-US"/>
        </w:rPr>
        <w:t xml:space="preserve">eports on oxidative stress </w:t>
      </w:r>
      <w:r w:rsidRPr="00C32C79">
        <w:rPr>
          <w:rFonts w:ascii="Book Antiqua" w:hAnsi="Book Antiqua"/>
          <w:sz w:val="24"/>
          <w:szCs w:val="24"/>
          <w:lang w:val="en-US"/>
        </w:rPr>
        <w:t xml:space="preserve">markers </w:t>
      </w:r>
      <w:r w:rsidR="007B329E" w:rsidRPr="00C32C79">
        <w:rPr>
          <w:rFonts w:ascii="Book Antiqua" w:hAnsi="Book Antiqua"/>
          <w:sz w:val="24"/>
          <w:szCs w:val="24"/>
          <w:lang w:val="en-US"/>
        </w:rPr>
        <w:t>in WCHT</w:t>
      </w:r>
      <w:r w:rsidR="00F77513" w:rsidRPr="00C32C79">
        <w:rPr>
          <w:rFonts w:ascii="Book Antiqua" w:hAnsi="Book Antiqua"/>
          <w:sz w:val="24"/>
          <w:szCs w:val="24"/>
          <w:lang w:val="en-US"/>
        </w:rPr>
        <w:t xml:space="preserve"> are </w:t>
      </w:r>
      <w:r w:rsidR="001D79B3" w:rsidRPr="00C32C79">
        <w:rPr>
          <w:rFonts w:ascii="Book Antiqua" w:hAnsi="Book Antiqua"/>
          <w:sz w:val="24"/>
          <w:szCs w:val="24"/>
          <w:lang w:val="en-US"/>
        </w:rPr>
        <w:t>conflicting</w:t>
      </w:r>
      <w:r w:rsidR="007B329E" w:rsidRPr="00C32C79">
        <w:rPr>
          <w:rFonts w:ascii="Book Antiqua" w:hAnsi="Book Antiqua"/>
          <w:sz w:val="24"/>
          <w:szCs w:val="24"/>
          <w:lang w:val="en-US"/>
        </w:rPr>
        <w:t xml:space="preserve">. </w:t>
      </w:r>
      <w:r w:rsidRPr="00C32C79">
        <w:rPr>
          <w:rFonts w:ascii="Book Antiqua" w:hAnsi="Book Antiqua"/>
          <w:sz w:val="24"/>
          <w:szCs w:val="24"/>
          <w:lang w:val="en-US"/>
        </w:rPr>
        <w:t>Among</w:t>
      </w:r>
      <w:r w:rsidR="00615680" w:rsidRPr="00C32C79">
        <w:rPr>
          <w:rFonts w:ascii="Book Antiqua" w:hAnsi="Book Antiqua"/>
          <w:sz w:val="24"/>
          <w:szCs w:val="24"/>
          <w:lang w:val="en-US"/>
        </w:rPr>
        <w:t xml:space="preserve"> </w:t>
      </w:r>
      <w:r w:rsidR="007B329E" w:rsidRPr="00C32C79">
        <w:rPr>
          <w:rFonts w:ascii="Book Antiqua" w:hAnsi="Book Antiqua"/>
          <w:sz w:val="24"/>
          <w:szCs w:val="24"/>
          <w:lang w:val="en-US"/>
        </w:rPr>
        <w:t>the oxidative stress parameters</w:t>
      </w:r>
      <w:r w:rsidR="005241A0" w:rsidRPr="00C32C79">
        <w:rPr>
          <w:rFonts w:ascii="Book Antiqua" w:hAnsi="Book Antiqua"/>
          <w:sz w:val="24"/>
          <w:szCs w:val="24"/>
          <w:lang w:val="en-US"/>
        </w:rPr>
        <w:t>,</w:t>
      </w:r>
      <w:r w:rsidR="007B329E" w:rsidRPr="00C32C79">
        <w:rPr>
          <w:rFonts w:ascii="Book Antiqua" w:hAnsi="Book Antiqua"/>
          <w:sz w:val="24"/>
          <w:szCs w:val="24"/>
          <w:lang w:val="en-US"/>
        </w:rPr>
        <w:t xml:space="preserve"> </w:t>
      </w:r>
      <w:proofErr w:type="spellStart"/>
      <w:r w:rsidR="007B329E" w:rsidRPr="00C32C79">
        <w:rPr>
          <w:rFonts w:ascii="Book Antiqua" w:hAnsi="Book Antiqua"/>
          <w:sz w:val="24"/>
          <w:szCs w:val="24"/>
          <w:lang w:val="en-US"/>
        </w:rPr>
        <w:t>paraox</w:t>
      </w:r>
      <w:r w:rsidRPr="00C32C79">
        <w:rPr>
          <w:rFonts w:ascii="Book Antiqua" w:hAnsi="Book Antiqua"/>
          <w:sz w:val="24"/>
          <w:szCs w:val="24"/>
          <w:lang w:val="en-US"/>
        </w:rPr>
        <w:t>o</w:t>
      </w:r>
      <w:r w:rsidR="007B329E" w:rsidRPr="00C32C79">
        <w:rPr>
          <w:rFonts w:ascii="Book Antiqua" w:hAnsi="Book Antiqua"/>
          <w:sz w:val="24"/>
          <w:szCs w:val="24"/>
          <w:lang w:val="en-US"/>
        </w:rPr>
        <w:t>nase</w:t>
      </w:r>
      <w:proofErr w:type="spellEnd"/>
      <w:r w:rsidR="007B329E" w:rsidRPr="00C32C79">
        <w:rPr>
          <w:rFonts w:ascii="Book Antiqua" w:hAnsi="Book Antiqua"/>
          <w:sz w:val="24"/>
          <w:szCs w:val="24"/>
          <w:lang w:val="en-US"/>
        </w:rPr>
        <w:t xml:space="preserve"> (PON-1)</w:t>
      </w:r>
      <w:r w:rsidR="0075673D" w:rsidRPr="00C32C79">
        <w:rPr>
          <w:rFonts w:ascii="Book Antiqua" w:hAnsi="Book Antiqua"/>
          <w:sz w:val="24"/>
          <w:szCs w:val="24"/>
          <w:lang w:val="en-US"/>
        </w:rPr>
        <w:t xml:space="preserve"> </w:t>
      </w:r>
      <w:r w:rsidR="00F77513" w:rsidRPr="00C32C79">
        <w:rPr>
          <w:rFonts w:ascii="Book Antiqua" w:hAnsi="Book Antiqua"/>
          <w:sz w:val="24"/>
          <w:szCs w:val="24"/>
          <w:lang w:val="en-US"/>
        </w:rPr>
        <w:t xml:space="preserve">levels </w:t>
      </w:r>
      <w:r w:rsidR="00CB5D74" w:rsidRPr="00C32C79">
        <w:rPr>
          <w:rFonts w:ascii="Book Antiqua" w:hAnsi="Book Antiqua"/>
          <w:sz w:val="24"/>
          <w:szCs w:val="24"/>
          <w:lang w:val="en-US"/>
        </w:rPr>
        <w:t>were</w:t>
      </w:r>
      <w:r w:rsidR="00615680" w:rsidRPr="00C32C79">
        <w:rPr>
          <w:rFonts w:ascii="Book Antiqua" w:hAnsi="Book Antiqua"/>
          <w:sz w:val="24"/>
          <w:szCs w:val="24"/>
          <w:lang w:val="en-US"/>
        </w:rPr>
        <w:t xml:space="preserve"> </w:t>
      </w:r>
      <w:r w:rsidR="00F77513" w:rsidRPr="00C32C79">
        <w:rPr>
          <w:rFonts w:ascii="Book Antiqua" w:hAnsi="Book Antiqua"/>
          <w:sz w:val="24"/>
          <w:szCs w:val="24"/>
          <w:lang w:val="en-US"/>
        </w:rPr>
        <w:t>significantly lower (</w:t>
      </w:r>
      <w:r w:rsidR="00EA0EFF" w:rsidRPr="00C32C79">
        <w:rPr>
          <w:rFonts w:ascii="Book Antiqua" w:hAnsi="Book Antiqua"/>
          <w:i/>
          <w:sz w:val="24"/>
          <w:szCs w:val="24"/>
          <w:lang w:val="en-US"/>
        </w:rPr>
        <w:t>P &lt;</w:t>
      </w:r>
      <w:r w:rsidR="00B13BDE" w:rsidRPr="00C32C79">
        <w:rPr>
          <w:rFonts w:ascii="Book Antiqua" w:hAnsi="Book Antiqua"/>
          <w:sz w:val="24"/>
          <w:szCs w:val="24"/>
          <w:lang w:val="en-US"/>
        </w:rPr>
        <w:t xml:space="preserve"> </w:t>
      </w:r>
      <w:r w:rsidR="00F77513" w:rsidRPr="00C32C79">
        <w:rPr>
          <w:rFonts w:ascii="Book Antiqua" w:hAnsi="Book Antiqua"/>
          <w:sz w:val="24"/>
          <w:szCs w:val="24"/>
          <w:lang w:val="en-US"/>
        </w:rPr>
        <w:t xml:space="preserve">0.001) and </w:t>
      </w:r>
      <w:proofErr w:type="spellStart"/>
      <w:r w:rsidR="00F77513" w:rsidRPr="00C32C79">
        <w:rPr>
          <w:rFonts w:ascii="Book Antiqua" w:hAnsi="Book Antiqua"/>
          <w:sz w:val="24"/>
          <w:szCs w:val="24"/>
          <w:lang w:val="en-US"/>
        </w:rPr>
        <w:t>malondialdehyde</w:t>
      </w:r>
      <w:proofErr w:type="spellEnd"/>
      <w:r w:rsidR="00F77513" w:rsidRPr="00C32C79">
        <w:rPr>
          <w:rFonts w:ascii="Book Antiqua" w:hAnsi="Book Antiqua"/>
          <w:sz w:val="24"/>
          <w:szCs w:val="24"/>
          <w:lang w:val="en-US"/>
        </w:rPr>
        <w:t xml:space="preserve"> (MD</w:t>
      </w:r>
      <w:r w:rsidR="007B329E" w:rsidRPr="00C32C79">
        <w:rPr>
          <w:rFonts w:ascii="Book Antiqua" w:hAnsi="Book Antiqua"/>
          <w:sz w:val="24"/>
          <w:szCs w:val="24"/>
          <w:lang w:val="en-US"/>
        </w:rPr>
        <w:t>A)</w:t>
      </w:r>
      <w:r w:rsidR="00F77513" w:rsidRPr="00C32C79">
        <w:rPr>
          <w:rFonts w:ascii="Book Antiqua" w:hAnsi="Book Antiqua"/>
          <w:sz w:val="24"/>
          <w:szCs w:val="24"/>
          <w:lang w:val="en-US"/>
        </w:rPr>
        <w:t xml:space="preserve"> levels </w:t>
      </w:r>
      <w:r w:rsidR="00CB5D74" w:rsidRPr="00C32C79">
        <w:rPr>
          <w:rFonts w:ascii="Book Antiqua" w:hAnsi="Book Antiqua"/>
          <w:sz w:val="24"/>
          <w:szCs w:val="24"/>
          <w:lang w:val="en-US"/>
        </w:rPr>
        <w:t>were</w:t>
      </w:r>
      <w:r w:rsidR="00615680" w:rsidRPr="00C32C79">
        <w:rPr>
          <w:rFonts w:ascii="Book Antiqua" w:hAnsi="Book Antiqua"/>
          <w:sz w:val="24"/>
          <w:szCs w:val="24"/>
          <w:lang w:val="en-US"/>
        </w:rPr>
        <w:t xml:space="preserve"> </w:t>
      </w:r>
      <w:r w:rsidR="00F77513" w:rsidRPr="00C32C79">
        <w:rPr>
          <w:rFonts w:ascii="Book Antiqua" w:hAnsi="Book Antiqua"/>
          <w:sz w:val="24"/>
          <w:szCs w:val="24"/>
          <w:lang w:val="en-US"/>
        </w:rPr>
        <w:t>higher (</w:t>
      </w:r>
      <w:r w:rsidR="00EA0EFF" w:rsidRPr="00C32C79">
        <w:rPr>
          <w:rFonts w:ascii="Book Antiqua" w:hAnsi="Book Antiqua"/>
          <w:i/>
          <w:sz w:val="24"/>
          <w:szCs w:val="24"/>
          <w:lang w:val="en-US"/>
        </w:rPr>
        <w:t>P &lt;</w:t>
      </w:r>
      <w:r w:rsidR="00B13BDE" w:rsidRPr="00C32C79">
        <w:rPr>
          <w:rFonts w:ascii="Book Antiqua" w:hAnsi="Book Antiqua"/>
          <w:sz w:val="24"/>
          <w:szCs w:val="24"/>
          <w:lang w:val="en-US"/>
        </w:rPr>
        <w:t xml:space="preserve"> </w:t>
      </w:r>
      <w:r w:rsidR="00F77513" w:rsidRPr="00C32C79">
        <w:rPr>
          <w:rFonts w:ascii="Book Antiqua" w:hAnsi="Book Antiqua"/>
          <w:sz w:val="24"/>
          <w:szCs w:val="24"/>
          <w:lang w:val="en-US"/>
        </w:rPr>
        <w:t xml:space="preserve">0.026) </w:t>
      </w:r>
      <w:r w:rsidR="007B329E" w:rsidRPr="00C32C79">
        <w:rPr>
          <w:rFonts w:ascii="Book Antiqua" w:hAnsi="Book Antiqua"/>
          <w:sz w:val="24"/>
          <w:szCs w:val="24"/>
          <w:lang w:val="en-US"/>
        </w:rPr>
        <w:t>in WCHT</w:t>
      </w:r>
      <w:r w:rsidR="00615680" w:rsidRPr="00C32C79">
        <w:rPr>
          <w:rFonts w:ascii="Book Antiqua" w:hAnsi="Book Antiqua"/>
          <w:sz w:val="24"/>
          <w:szCs w:val="24"/>
          <w:lang w:val="en-US"/>
        </w:rPr>
        <w:t xml:space="preserve"> </w:t>
      </w:r>
      <w:r w:rsidRPr="00C32C79">
        <w:rPr>
          <w:rFonts w:ascii="Book Antiqua" w:hAnsi="Book Antiqua"/>
          <w:sz w:val="24"/>
          <w:szCs w:val="24"/>
          <w:lang w:val="en-US"/>
        </w:rPr>
        <w:t xml:space="preserve">patients </w:t>
      </w:r>
      <w:r w:rsidR="00A74EB3" w:rsidRPr="00C32C79">
        <w:rPr>
          <w:rFonts w:ascii="Book Antiqua" w:hAnsi="Book Antiqua"/>
          <w:sz w:val="24"/>
          <w:szCs w:val="24"/>
          <w:lang w:val="en-US"/>
        </w:rPr>
        <w:t>compared with NT patients</w:t>
      </w:r>
      <w:r w:rsidR="005241A0" w:rsidRPr="00C32C79">
        <w:rPr>
          <w:rFonts w:ascii="Book Antiqua" w:hAnsi="Book Antiqua"/>
          <w:sz w:val="24"/>
          <w:szCs w:val="24"/>
          <w:lang w:val="en-US"/>
        </w:rPr>
        <w:t>,</w:t>
      </w:r>
      <w:r w:rsidR="007B329E" w:rsidRPr="00C32C79">
        <w:rPr>
          <w:rFonts w:ascii="Book Antiqua" w:hAnsi="Book Antiqua"/>
          <w:sz w:val="24"/>
          <w:szCs w:val="24"/>
          <w:lang w:val="en-US"/>
        </w:rPr>
        <w:t xml:space="preserve"> whereas ox-LDL </w:t>
      </w:r>
      <w:r w:rsidR="005241A0" w:rsidRPr="00C32C79">
        <w:rPr>
          <w:rFonts w:ascii="Book Antiqua" w:hAnsi="Book Antiqua"/>
          <w:sz w:val="24"/>
          <w:szCs w:val="24"/>
          <w:lang w:val="en-US"/>
        </w:rPr>
        <w:t>was not</w:t>
      </w:r>
      <w:r w:rsidR="007B329E" w:rsidRPr="00C32C79">
        <w:rPr>
          <w:rFonts w:ascii="Book Antiqua" w:hAnsi="Book Antiqua"/>
          <w:sz w:val="24"/>
          <w:szCs w:val="24"/>
          <w:lang w:val="en-US"/>
        </w:rPr>
        <w:t xml:space="preserve"> significant</w:t>
      </w:r>
      <w:r w:rsidR="005241A0" w:rsidRPr="00C32C79">
        <w:rPr>
          <w:rFonts w:ascii="Book Antiqua" w:hAnsi="Book Antiqua"/>
          <w:sz w:val="24"/>
          <w:szCs w:val="24"/>
          <w:lang w:val="en-US"/>
        </w:rPr>
        <w:t>ly</w:t>
      </w:r>
      <w:r w:rsidR="007B329E" w:rsidRPr="00C32C79">
        <w:rPr>
          <w:rFonts w:ascii="Book Antiqua" w:hAnsi="Book Antiqua"/>
          <w:sz w:val="24"/>
          <w:szCs w:val="24"/>
          <w:lang w:val="en-US"/>
        </w:rPr>
        <w:t xml:space="preserve"> differen</w:t>
      </w:r>
      <w:r w:rsidR="005241A0" w:rsidRPr="00C32C79">
        <w:rPr>
          <w:rFonts w:ascii="Book Antiqua" w:hAnsi="Book Antiqua"/>
          <w:sz w:val="24"/>
          <w:szCs w:val="24"/>
          <w:lang w:val="en-US"/>
        </w:rPr>
        <w:t>t</w:t>
      </w:r>
      <w:r w:rsidR="007B329E" w:rsidRPr="00C32C79">
        <w:rPr>
          <w:rFonts w:ascii="Book Antiqua" w:hAnsi="Book Antiqua"/>
          <w:sz w:val="24"/>
          <w:szCs w:val="24"/>
          <w:lang w:val="en-US"/>
        </w:rPr>
        <w:t xml:space="preserve"> between the NT, WCHT and SHT </w:t>
      </w:r>
      <w:proofErr w:type="gramStart"/>
      <w:r w:rsidR="007B329E" w:rsidRPr="00C32C79">
        <w:rPr>
          <w:rFonts w:ascii="Book Antiqua" w:hAnsi="Book Antiqua"/>
          <w:sz w:val="24"/>
          <w:szCs w:val="24"/>
          <w:lang w:val="en-US"/>
        </w:rPr>
        <w:t>groups</w:t>
      </w:r>
      <w:r w:rsidR="00514CC1" w:rsidRPr="00C32C79">
        <w:rPr>
          <w:rFonts w:ascii="Book Antiqua" w:hAnsi="Book Antiqua"/>
          <w:sz w:val="24"/>
          <w:szCs w:val="24"/>
          <w:vertAlign w:val="superscript"/>
          <w:lang w:val="en-US"/>
        </w:rPr>
        <w:t>[</w:t>
      </w:r>
      <w:proofErr w:type="gramEnd"/>
      <w:r w:rsidR="00514CC1" w:rsidRPr="00C32C79">
        <w:rPr>
          <w:rFonts w:ascii="Book Antiqua" w:hAnsi="Book Antiqua"/>
          <w:sz w:val="24"/>
          <w:szCs w:val="24"/>
          <w:vertAlign w:val="superscript"/>
          <w:lang w:val="en-US"/>
        </w:rPr>
        <w:t>47</w:t>
      </w:r>
      <w:r w:rsidR="007B329E" w:rsidRPr="00C32C79">
        <w:rPr>
          <w:rFonts w:ascii="Book Antiqua" w:hAnsi="Book Antiqua"/>
          <w:sz w:val="24"/>
          <w:szCs w:val="24"/>
          <w:vertAlign w:val="superscript"/>
          <w:lang w:val="en-US"/>
        </w:rPr>
        <w:t>]</w:t>
      </w:r>
      <w:r w:rsidR="007B329E" w:rsidRPr="00C32C79">
        <w:rPr>
          <w:rFonts w:ascii="Book Antiqua" w:hAnsi="Book Antiqua"/>
          <w:sz w:val="24"/>
          <w:szCs w:val="24"/>
          <w:lang w:val="en-US"/>
        </w:rPr>
        <w:t xml:space="preserve">. </w:t>
      </w:r>
    </w:p>
    <w:p w:rsidR="005A31FE" w:rsidRPr="00C32C79" w:rsidRDefault="00D0661D" w:rsidP="00087A54">
      <w:pPr>
        <w:adjustRightInd w:val="0"/>
        <w:snapToGrid w:val="0"/>
        <w:spacing w:after="0" w:line="360" w:lineRule="auto"/>
        <w:ind w:firstLineChars="200" w:firstLine="480"/>
        <w:jc w:val="both"/>
        <w:rPr>
          <w:rFonts w:ascii="Book Antiqua" w:hAnsi="Book Antiqua"/>
          <w:sz w:val="24"/>
          <w:szCs w:val="24"/>
          <w:lang w:val="en-US"/>
        </w:rPr>
      </w:pPr>
      <w:r w:rsidRPr="00C32C79">
        <w:rPr>
          <w:rFonts w:ascii="Book Antiqua" w:hAnsi="Book Antiqua"/>
          <w:sz w:val="24"/>
          <w:szCs w:val="24"/>
          <w:lang w:val="en-US"/>
        </w:rPr>
        <w:t xml:space="preserve">A study </w:t>
      </w:r>
      <w:r w:rsidR="005241A0" w:rsidRPr="00C32C79">
        <w:rPr>
          <w:rFonts w:ascii="Book Antiqua" w:hAnsi="Book Antiqua"/>
          <w:sz w:val="24"/>
          <w:szCs w:val="24"/>
          <w:lang w:val="en-US"/>
        </w:rPr>
        <w:t xml:space="preserve">by Caner </w:t>
      </w:r>
      <w:r w:rsidR="00CE514F" w:rsidRPr="00C32C79">
        <w:rPr>
          <w:rFonts w:ascii="Book Antiqua" w:hAnsi="Book Antiqua"/>
          <w:i/>
          <w:sz w:val="24"/>
          <w:szCs w:val="24"/>
          <w:lang w:val="en-US"/>
        </w:rPr>
        <w:t>et al</w:t>
      </w:r>
      <w:r w:rsidR="004314A4" w:rsidRPr="00C32C79">
        <w:rPr>
          <w:rFonts w:ascii="Book Antiqua" w:hAnsi="Book Antiqua"/>
          <w:sz w:val="24"/>
          <w:szCs w:val="24"/>
          <w:vertAlign w:val="superscript"/>
          <w:lang w:val="en-US"/>
        </w:rPr>
        <w:t>[48]</w:t>
      </w:r>
      <w:r w:rsidR="005241A0" w:rsidRPr="00C32C79">
        <w:rPr>
          <w:rFonts w:ascii="Book Antiqua" w:hAnsi="Book Antiqua"/>
          <w:sz w:val="24"/>
          <w:szCs w:val="24"/>
          <w:lang w:val="en-US"/>
        </w:rPr>
        <w:t xml:space="preserve"> </w:t>
      </w:r>
      <w:r w:rsidRPr="00C32C79">
        <w:rPr>
          <w:rFonts w:ascii="Book Antiqua" w:hAnsi="Book Antiqua"/>
          <w:sz w:val="24"/>
          <w:szCs w:val="24"/>
          <w:lang w:val="en-US"/>
        </w:rPr>
        <w:t>on other oxidative stress</w:t>
      </w:r>
      <w:r w:rsidR="007E5132" w:rsidRPr="00C32C79">
        <w:rPr>
          <w:rFonts w:ascii="Book Antiqua" w:hAnsi="Book Antiqua"/>
          <w:sz w:val="24"/>
          <w:szCs w:val="24"/>
          <w:lang w:val="en-US"/>
        </w:rPr>
        <w:t xml:space="preserve"> parameters</w:t>
      </w:r>
      <w:r w:rsidR="005241A0" w:rsidRPr="00C32C79">
        <w:rPr>
          <w:rFonts w:ascii="Book Antiqua" w:hAnsi="Book Antiqua"/>
          <w:sz w:val="24"/>
          <w:szCs w:val="24"/>
          <w:lang w:val="en-US"/>
        </w:rPr>
        <w:t>,</w:t>
      </w:r>
      <w:r w:rsidRPr="00C32C79">
        <w:rPr>
          <w:rFonts w:ascii="Book Antiqua" w:hAnsi="Book Antiqua"/>
          <w:sz w:val="24"/>
          <w:szCs w:val="24"/>
          <w:lang w:val="en-US"/>
        </w:rPr>
        <w:t xml:space="preserve"> such as protein carbonyl(PCO) and antioxidant capacity</w:t>
      </w:r>
      <w:r w:rsidR="005241A0" w:rsidRPr="00C32C79">
        <w:rPr>
          <w:rFonts w:ascii="Book Antiqua" w:hAnsi="Book Antiqua"/>
          <w:sz w:val="24"/>
          <w:szCs w:val="24"/>
          <w:lang w:val="en-US"/>
        </w:rPr>
        <w:t>,</w:t>
      </w:r>
      <w:r w:rsidR="007917A5" w:rsidRPr="00C32C79">
        <w:rPr>
          <w:rFonts w:ascii="Book Antiqua" w:hAnsi="Book Antiqua"/>
          <w:sz w:val="24"/>
          <w:szCs w:val="24"/>
          <w:lang w:val="en-US"/>
        </w:rPr>
        <w:t xml:space="preserve"> </w:t>
      </w:r>
      <w:r w:rsidR="005241A0" w:rsidRPr="00C32C79">
        <w:rPr>
          <w:rFonts w:ascii="Book Antiqua" w:hAnsi="Book Antiqua"/>
          <w:sz w:val="24"/>
          <w:szCs w:val="24"/>
          <w:lang w:val="en-US"/>
        </w:rPr>
        <w:t>showed</w:t>
      </w:r>
      <w:r w:rsidRPr="00C32C79">
        <w:rPr>
          <w:rFonts w:ascii="Book Antiqua" w:hAnsi="Book Antiqua"/>
          <w:sz w:val="24"/>
          <w:szCs w:val="24"/>
          <w:lang w:val="en-US"/>
        </w:rPr>
        <w:t xml:space="preserve"> that PCO was higher (</w:t>
      </w:r>
      <w:r w:rsidR="00EA0EFF" w:rsidRPr="00C32C79">
        <w:rPr>
          <w:rFonts w:ascii="Book Antiqua" w:hAnsi="Book Antiqua"/>
          <w:i/>
          <w:sz w:val="24"/>
          <w:szCs w:val="24"/>
          <w:lang w:val="en-US"/>
        </w:rPr>
        <w:t>P &lt;</w:t>
      </w:r>
      <w:r w:rsidR="00B13BDE" w:rsidRPr="00C32C79">
        <w:rPr>
          <w:rFonts w:ascii="Book Antiqua" w:hAnsi="Book Antiqua"/>
          <w:sz w:val="24"/>
          <w:szCs w:val="24"/>
          <w:lang w:val="en-US"/>
        </w:rPr>
        <w:t xml:space="preserve"> </w:t>
      </w:r>
      <w:r w:rsidRPr="00C32C79">
        <w:rPr>
          <w:rFonts w:ascii="Book Antiqua" w:hAnsi="Book Antiqua"/>
          <w:sz w:val="24"/>
          <w:szCs w:val="24"/>
          <w:lang w:val="en-US"/>
        </w:rPr>
        <w:t xml:space="preserve">0.001) and </w:t>
      </w:r>
      <w:r w:rsidR="007E5132" w:rsidRPr="00C32C79">
        <w:rPr>
          <w:rFonts w:ascii="Book Antiqua" w:hAnsi="Book Antiqua"/>
          <w:sz w:val="24"/>
          <w:szCs w:val="24"/>
          <w:lang w:val="en-US"/>
        </w:rPr>
        <w:t xml:space="preserve">that </w:t>
      </w:r>
      <w:r w:rsidRPr="00C32C79">
        <w:rPr>
          <w:rFonts w:ascii="Book Antiqua" w:hAnsi="Book Antiqua"/>
          <w:sz w:val="24"/>
          <w:szCs w:val="24"/>
          <w:lang w:val="en-US"/>
        </w:rPr>
        <w:t>anti</w:t>
      </w:r>
      <w:r w:rsidR="007917A5" w:rsidRPr="00C32C79">
        <w:rPr>
          <w:rFonts w:ascii="Book Antiqua" w:hAnsi="Book Antiqua"/>
          <w:sz w:val="24"/>
          <w:szCs w:val="24"/>
          <w:lang w:val="en-US"/>
        </w:rPr>
        <w:t xml:space="preserve">oxidant </w:t>
      </w:r>
      <w:r w:rsidR="007E5132" w:rsidRPr="00C32C79">
        <w:rPr>
          <w:rFonts w:ascii="Book Antiqua" w:hAnsi="Book Antiqua"/>
          <w:sz w:val="24"/>
          <w:szCs w:val="24"/>
          <w:lang w:val="en-US"/>
        </w:rPr>
        <w:t>markers</w:t>
      </w:r>
      <w:r w:rsidRPr="00C32C79">
        <w:rPr>
          <w:rFonts w:ascii="Book Antiqua" w:hAnsi="Book Antiqua"/>
          <w:sz w:val="24"/>
          <w:szCs w:val="24"/>
          <w:lang w:val="en-US"/>
        </w:rPr>
        <w:t xml:space="preserve">(plasma </w:t>
      </w:r>
      <w:proofErr w:type="spellStart"/>
      <w:r w:rsidRPr="00C32C79">
        <w:rPr>
          <w:rFonts w:ascii="Book Antiqua" w:hAnsi="Book Antiqua"/>
          <w:sz w:val="24"/>
          <w:szCs w:val="24"/>
          <w:lang w:val="en-US"/>
        </w:rPr>
        <w:t>thio</w:t>
      </w:r>
      <w:r w:rsidR="00901B77" w:rsidRPr="00C32C79">
        <w:rPr>
          <w:rFonts w:ascii="Book Antiqua" w:hAnsi="Book Antiqua"/>
          <w:sz w:val="24"/>
          <w:szCs w:val="24"/>
          <w:lang w:val="en-US"/>
        </w:rPr>
        <w:t>l</w:t>
      </w:r>
      <w:proofErr w:type="spellEnd"/>
      <w:r w:rsidR="00901B77" w:rsidRPr="00C32C79">
        <w:rPr>
          <w:rFonts w:ascii="Book Antiqua" w:hAnsi="Book Antiqua"/>
          <w:sz w:val="24"/>
          <w:szCs w:val="24"/>
          <w:lang w:val="en-US"/>
        </w:rPr>
        <w:t>, p</w:t>
      </w:r>
      <w:r w:rsidRPr="00C32C79">
        <w:rPr>
          <w:rFonts w:ascii="Book Antiqua" w:hAnsi="Book Antiqua"/>
          <w:sz w:val="24"/>
          <w:szCs w:val="24"/>
          <w:lang w:val="en-US"/>
        </w:rPr>
        <w:t xml:space="preserve">lasma </w:t>
      </w:r>
      <w:proofErr w:type="spellStart"/>
      <w:r w:rsidRPr="00C32C79">
        <w:rPr>
          <w:rFonts w:ascii="Book Antiqua" w:hAnsi="Book Antiqua"/>
          <w:sz w:val="24"/>
          <w:szCs w:val="24"/>
          <w:lang w:val="en-US"/>
        </w:rPr>
        <w:t>CuZn</w:t>
      </w:r>
      <w:proofErr w:type="spellEnd"/>
      <w:r w:rsidRPr="00C32C79">
        <w:rPr>
          <w:rFonts w:ascii="Book Antiqua" w:hAnsi="Book Antiqua"/>
          <w:sz w:val="24"/>
          <w:szCs w:val="24"/>
          <w:lang w:val="en-US"/>
        </w:rPr>
        <w:t>-SOD and erythrocyte glutathione)</w:t>
      </w:r>
      <w:r w:rsidR="007917A5" w:rsidRPr="00C32C79">
        <w:rPr>
          <w:rFonts w:ascii="Book Antiqua" w:hAnsi="Book Antiqua"/>
          <w:sz w:val="24"/>
          <w:szCs w:val="24"/>
          <w:lang w:val="en-US"/>
        </w:rPr>
        <w:t xml:space="preserve"> </w:t>
      </w:r>
      <w:r w:rsidRPr="00C32C79">
        <w:rPr>
          <w:rFonts w:ascii="Book Antiqua" w:hAnsi="Book Antiqua"/>
          <w:sz w:val="24"/>
          <w:szCs w:val="24"/>
          <w:lang w:val="en-US"/>
        </w:rPr>
        <w:t>were</w:t>
      </w:r>
      <w:r w:rsidR="007917A5" w:rsidRPr="00C32C79">
        <w:rPr>
          <w:rFonts w:ascii="Book Antiqua" w:hAnsi="Book Antiqua"/>
          <w:sz w:val="24"/>
          <w:szCs w:val="24"/>
          <w:lang w:val="en-US"/>
        </w:rPr>
        <w:t xml:space="preserve"> </w:t>
      </w:r>
      <w:r w:rsidRPr="00C32C79">
        <w:rPr>
          <w:rFonts w:ascii="Book Antiqua" w:hAnsi="Book Antiqua"/>
          <w:sz w:val="24"/>
          <w:szCs w:val="24"/>
          <w:lang w:val="en-US"/>
        </w:rPr>
        <w:t>lower</w:t>
      </w:r>
      <w:r w:rsidR="007917A5" w:rsidRPr="00C32C79">
        <w:rPr>
          <w:rFonts w:ascii="Book Antiqua" w:hAnsi="Book Antiqua"/>
          <w:sz w:val="24"/>
          <w:szCs w:val="24"/>
          <w:lang w:val="en-US"/>
        </w:rPr>
        <w:t xml:space="preserve"> </w:t>
      </w:r>
      <w:r w:rsidRPr="00C32C79">
        <w:rPr>
          <w:rFonts w:ascii="Book Antiqua" w:hAnsi="Book Antiqua"/>
          <w:sz w:val="24"/>
          <w:szCs w:val="24"/>
          <w:lang w:val="en-US"/>
        </w:rPr>
        <w:t>(</w:t>
      </w:r>
      <w:r w:rsidR="00EA0EFF" w:rsidRPr="00C32C79">
        <w:rPr>
          <w:rFonts w:ascii="Book Antiqua" w:hAnsi="Book Antiqua"/>
          <w:i/>
          <w:sz w:val="24"/>
          <w:szCs w:val="24"/>
          <w:lang w:val="en-US"/>
        </w:rPr>
        <w:t>P &lt;</w:t>
      </w:r>
      <w:r w:rsidR="00B13BDE" w:rsidRPr="00C32C79">
        <w:rPr>
          <w:rFonts w:ascii="Book Antiqua" w:hAnsi="Book Antiqua"/>
          <w:sz w:val="24"/>
          <w:szCs w:val="24"/>
          <w:lang w:val="en-US"/>
        </w:rPr>
        <w:t xml:space="preserve"> </w:t>
      </w:r>
      <w:r w:rsidRPr="00C32C79">
        <w:rPr>
          <w:rFonts w:ascii="Book Antiqua" w:hAnsi="Book Antiqua"/>
          <w:sz w:val="24"/>
          <w:szCs w:val="24"/>
          <w:lang w:val="en-US"/>
        </w:rPr>
        <w:t>0.01</w:t>
      </w:r>
      <w:r w:rsidR="0047537D" w:rsidRPr="00C32C79">
        <w:rPr>
          <w:rFonts w:ascii="Book Antiqua" w:hAnsi="Book Antiqua"/>
          <w:sz w:val="24"/>
          <w:szCs w:val="24"/>
          <w:lang w:val="en-US"/>
        </w:rPr>
        <w:t>)in WCHT patients</w:t>
      </w:r>
      <w:r w:rsidR="007917A5" w:rsidRPr="00C32C79">
        <w:rPr>
          <w:rFonts w:ascii="Book Antiqua" w:hAnsi="Book Antiqua"/>
          <w:sz w:val="24"/>
          <w:szCs w:val="24"/>
          <w:lang w:val="en-US"/>
        </w:rPr>
        <w:t xml:space="preserve"> </w:t>
      </w:r>
      <w:r w:rsidR="0047537D" w:rsidRPr="00C32C79">
        <w:rPr>
          <w:rFonts w:ascii="Book Antiqua" w:hAnsi="Book Antiqua"/>
          <w:sz w:val="24"/>
          <w:szCs w:val="24"/>
          <w:lang w:val="en-US"/>
        </w:rPr>
        <w:t xml:space="preserve">compared with </w:t>
      </w:r>
      <w:r w:rsidR="005241A0" w:rsidRPr="00C32C79">
        <w:rPr>
          <w:rFonts w:ascii="Book Antiqua" w:hAnsi="Book Antiqua"/>
          <w:sz w:val="24"/>
          <w:szCs w:val="24"/>
          <w:lang w:val="en-US"/>
        </w:rPr>
        <w:t xml:space="preserve">the </w:t>
      </w:r>
      <w:r w:rsidR="0047537D" w:rsidRPr="00C32C79">
        <w:rPr>
          <w:rFonts w:ascii="Book Antiqua" w:hAnsi="Book Antiqua"/>
          <w:sz w:val="24"/>
          <w:szCs w:val="24"/>
          <w:lang w:val="en-US"/>
        </w:rPr>
        <w:t>NT group</w:t>
      </w:r>
      <w:r w:rsidR="00DB3037" w:rsidRPr="00C32C79">
        <w:rPr>
          <w:rFonts w:ascii="Book Antiqua" w:hAnsi="Book Antiqua"/>
          <w:sz w:val="24"/>
          <w:szCs w:val="24"/>
          <w:lang w:val="en-US"/>
        </w:rPr>
        <w:t>.</w:t>
      </w:r>
      <w:r w:rsidR="00757AB5" w:rsidRPr="00C32C79">
        <w:rPr>
          <w:rFonts w:ascii="Book Antiqua" w:hAnsi="Book Antiqua" w:hint="eastAsia"/>
          <w:sz w:val="24"/>
          <w:szCs w:val="24"/>
          <w:lang w:val="en-US" w:eastAsia="zh-CN"/>
        </w:rPr>
        <w:t xml:space="preserve"> </w:t>
      </w:r>
      <w:r w:rsidR="005A31FE" w:rsidRPr="00C32C79">
        <w:rPr>
          <w:rFonts w:ascii="Book Antiqua" w:hAnsi="Book Antiqua"/>
          <w:sz w:val="24"/>
          <w:szCs w:val="24"/>
          <w:lang w:val="en-US"/>
        </w:rPr>
        <w:t>Plasminogen activator 1</w:t>
      </w:r>
      <w:r w:rsidR="00A74EB3" w:rsidRPr="00C32C79">
        <w:rPr>
          <w:rFonts w:ascii="Book Antiqua" w:hAnsi="Book Antiqua"/>
          <w:sz w:val="24"/>
          <w:szCs w:val="24"/>
          <w:lang w:val="en-US"/>
        </w:rPr>
        <w:t>(PAI-1)</w:t>
      </w:r>
      <w:r w:rsidR="005A31FE" w:rsidRPr="00C32C79">
        <w:rPr>
          <w:rFonts w:ascii="Book Antiqua" w:hAnsi="Book Antiqua"/>
          <w:sz w:val="24"/>
          <w:szCs w:val="24"/>
          <w:lang w:val="en-US"/>
        </w:rPr>
        <w:t xml:space="preserve"> an</w:t>
      </w:r>
      <w:r w:rsidR="00EC3982" w:rsidRPr="00C32C79">
        <w:rPr>
          <w:rFonts w:ascii="Book Antiqua" w:hAnsi="Book Antiqua"/>
          <w:sz w:val="24"/>
          <w:szCs w:val="24"/>
          <w:lang w:val="en-US"/>
        </w:rPr>
        <w:t xml:space="preserve">d von </w:t>
      </w:r>
      <w:proofErr w:type="spellStart"/>
      <w:r w:rsidR="00EC3982" w:rsidRPr="00C32C79">
        <w:rPr>
          <w:rFonts w:ascii="Book Antiqua" w:hAnsi="Book Antiqua"/>
          <w:sz w:val="24"/>
          <w:szCs w:val="24"/>
          <w:lang w:val="en-US"/>
        </w:rPr>
        <w:t>Willebrand</w:t>
      </w:r>
      <w:proofErr w:type="spellEnd"/>
      <w:r w:rsidR="00EC3982" w:rsidRPr="00C32C79">
        <w:rPr>
          <w:rFonts w:ascii="Book Antiqua" w:hAnsi="Book Antiqua"/>
          <w:sz w:val="24"/>
          <w:szCs w:val="24"/>
          <w:lang w:val="en-US"/>
        </w:rPr>
        <w:t xml:space="preserve"> factor levels </w:t>
      </w:r>
      <w:r w:rsidR="005A31FE" w:rsidRPr="00C32C79">
        <w:rPr>
          <w:rFonts w:ascii="Book Antiqua" w:hAnsi="Book Antiqua"/>
          <w:sz w:val="24"/>
          <w:szCs w:val="24"/>
          <w:lang w:val="en-US"/>
        </w:rPr>
        <w:t xml:space="preserve">were not different between </w:t>
      </w:r>
      <w:r w:rsidR="005241A0" w:rsidRPr="00C32C79">
        <w:rPr>
          <w:rFonts w:ascii="Book Antiqua" w:hAnsi="Book Antiqua"/>
          <w:sz w:val="24"/>
          <w:szCs w:val="24"/>
          <w:lang w:val="en-US"/>
        </w:rPr>
        <w:t xml:space="preserve">the </w:t>
      </w:r>
      <w:r w:rsidR="005A31FE" w:rsidRPr="00C32C79">
        <w:rPr>
          <w:rFonts w:ascii="Book Antiqua" w:hAnsi="Book Antiqua"/>
          <w:sz w:val="24"/>
          <w:szCs w:val="24"/>
          <w:lang w:val="en-US"/>
        </w:rPr>
        <w:t>WCH</w:t>
      </w:r>
      <w:r w:rsidR="00BE5642" w:rsidRPr="00C32C79">
        <w:rPr>
          <w:rFonts w:ascii="Book Antiqua" w:hAnsi="Book Antiqua"/>
          <w:sz w:val="24"/>
          <w:szCs w:val="24"/>
          <w:lang w:val="en-US"/>
        </w:rPr>
        <w:t>T</w:t>
      </w:r>
      <w:r w:rsidR="0084547D" w:rsidRPr="00C32C79">
        <w:rPr>
          <w:rFonts w:ascii="Book Antiqua" w:hAnsi="Book Antiqua"/>
          <w:sz w:val="24"/>
          <w:szCs w:val="24"/>
          <w:lang w:val="en-US"/>
        </w:rPr>
        <w:t xml:space="preserve"> and NT</w:t>
      </w:r>
      <w:r w:rsidR="00F3139C" w:rsidRPr="00C32C79">
        <w:rPr>
          <w:rFonts w:ascii="Book Antiqua" w:hAnsi="Book Antiqua"/>
          <w:sz w:val="24"/>
          <w:szCs w:val="24"/>
          <w:lang w:val="en-US"/>
        </w:rPr>
        <w:t xml:space="preserve"> </w:t>
      </w:r>
      <w:proofErr w:type="gramStart"/>
      <w:r w:rsidR="00F3139C" w:rsidRPr="00C32C79">
        <w:rPr>
          <w:rFonts w:ascii="Book Antiqua" w:hAnsi="Book Antiqua"/>
          <w:sz w:val="24"/>
          <w:szCs w:val="24"/>
          <w:lang w:val="en-US"/>
        </w:rPr>
        <w:t>groups</w:t>
      </w:r>
      <w:r w:rsidR="00706CF7" w:rsidRPr="00C32C79">
        <w:rPr>
          <w:rFonts w:ascii="Book Antiqua" w:hAnsi="Book Antiqua"/>
          <w:sz w:val="24"/>
          <w:szCs w:val="24"/>
          <w:vertAlign w:val="superscript"/>
          <w:lang w:val="en-US"/>
        </w:rPr>
        <w:t>[</w:t>
      </w:r>
      <w:proofErr w:type="gramEnd"/>
      <w:r w:rsidR="00D03728" w:rsidRPr="00C32C79">
        <w:rPr>
          <w:rFonts w:ascii="Book Antiqua" w:hAnsi="Book Antiqua"/>
          <w:sz w:val="24"/>
          <w:szCs w:val="24"/>
          <w:vertAlign w:val="superscript"/>
          <w:lang w:val="en-US"/>
        </w:rPr>
        <w:t>4</w:t>
      </w:r>
      <w:r w:rsidR="00514CC1" w:rsidRPr="00C32C79">
        <w:rPr>
          <w:rFonts w:ascii="Book Antiqua" w:hAnsi="Book Antiqua"/>
          <w:sz w:val="24"/>
          <w:szCs w:val="24"/>
          <w:vertAlign w:val="superscript"/>
          <w:lang w:val="en-US"/>
        </w:rPr>
        <w:t>5</w:t>
      </w:r>
      <w:r w:rsidR="00805A00" w:rsidRPr="00C32C79">
        <w:rPr>
          <w:rFonts w:ascii="Book Antiqua" w:hAnsi="Book Antiqua"/>
          <w:sz w:val="24"/>
          <w:szCs w:val="24"/>
          <w:vertAlign w:val="superscript"/>
          <w:lang w:val="en-US"/>
        </w:rPr>
        <w:t>]</w:t>
      </w:r>
      <w:r w:rsidR="00F3139C" w:rsidRPr="00C32C79">
        <w:rPr>
          <w:rFonts w:ascii="Book Antiqua" w:hAnsi="Book Antiqua"/>
          <w:sz w:val="24"/>
          <w:szCs w:val="24"/>
          <w:lang w:val="en-US"/>
        </w:rPr>
        <w:t>.</w:t>
      </w:r>
    </w:p>
    <w:p w:rsidR="00070E61" w:rsidRPr="00C32C79" w:rsidRDefault="00070E61" w:rsidP="00087A54">
      <w:pPr>
        <w:adjustRightInd w:val="0"/>
        <w:snapToGrid w:val="0"/>
        <w:spacing w:after="0" w:line="360" w:lineRule="auto"/>
        <w:jc w:val="both"/>
        <w:rPr>
          <w:rFonts w:ascii="Book Antiqua" w:hAnsi="Book Antiqua"/>
          <w:b/>
          <w:sz w:val="24"/>
          <w:szCs w:val="24"/>
          <w:lang w:val="en-US"/>
        </w:rPr>
      </w:pPr>
    </w:p>
    <w:p w:rsidR="00C91AE0" w:rsidRPr="00C32C79" w:rsidRDefault="00DC58A5" w:rsidP="00087A54">
      <w:pPr>
        <w:adjustRightInd w:val="0"/>
        <w:snapToGrid w:val="0"/>
        <w:spacing w:after="0" w:line="360" w:lineRule="auto"/>
        <w:jc w:val="both"/>
        <w:rPr>
          <w:rFonts w:ascii="Book Antiqua" w:hAnsi="Book Antiqua"/>
          <w:sz w:val="24"/>
          <w:szCs w:val="24"/>
          <w:lang w:val="en-US"/>
        </w:rPr>
      </w:pPr>
      <w:r w:rsidRPr="00C32C79">
        <w:rPr>
          <w:rFonts w:ascii="Book Antiqua" w:hAnsi="Book Antiqua"/>
          <w:b/>
          <w:sz w:val="24"/>
          <w:szCs w:val="24"/>
          <w:lang w:val="en-US"/>
        </w:rPr>
        <w:t xml:space="preserve">PROGNOSIS </w:t>
      </w:r>
      <w:r w:rsidR="00025E28" w:rsidRPr="00C32C79">
        <w:rPr>
          <w:rFonts w:ascii="Book Antiqua" w:hAnsi="Book Antiqua"/>
          <w:b/>
          <w:sz w:val="24"/>
          <w:szCs w:val="24"/>
          <w:lang w:val="en-US"/>
        </w:rPr>
        <w:t>AND STROKE R</w:t>
      </w:r>
      <w:r w:rsidR="006F3B20" w:rsidRPr="00C32C79">
        <w:rPr>
          <w:rFonts w:ascii="Book Antiqua" w:hAnsi="Book Antiqua"/>
          <w:b/>
          <w:sz w:val="24"/>
          <w:szCs w:val="24"/>
          <w:lang w:val="en-US"/>
        </w:rPr>
        <w:t xml:space="preserve">ISK </w:t>
      </w:r>
      <w:r w:rsidRPr="00C32C79">
        <w:rPr>
          <w:rFonts w:ascii="Book Antiqua" w:hAnsi="Book Antiqua"/>
          <w:b/>
          <w:sz w:val="24"/>
          <w:szCs w:val="24"/>
          <w:lang w:val="en-US"/>
        </w:rPr>
        <w:t xml:space="preserve">IN </w:t>
      </w:r>
      <w:r w:rsidR="000F2331" w:rsidRPr="00C32C79">
        <w:rPr>
          <w:rFonts w:ascii="Book Antiqua" w:hAnsi="Book Antiqua"/>
          <w:b/>
          <w:sz w:val="24"/>
          <w:szCs w:val="24"/>
          <w:lang w:val="en-US"/>
        </w:rPr>
        <w:t xml:space="preserve">PATIENTS WITH </w:t>
      </w:r>
      <w:r w:rsidRPr="00C32C79">
        <w:rPr>
          <w:rFonts w:ascii="Book Antiqua" w:hAnsi="Book Antiqua"/>
          <w:b/>
          <w:sz w:val="24"/>
          <w:szCs w:val="24"/>
          <w:lang w:val="en-US"/>
        </w:rPr>
        <w:t>WHITE-COAT HYPERTENSIO</w:t>
      </w:r>
      <w:r w:rsidR="00B41C91" w:rsidRPr="00C32C79">
        <w:rPr>
          <w:rFonts w:ascii="Book Antiqua" w:hAnsi="Book Antiqua"/>
          <w:b/>
          <w:sz w:val="24"/>
          <w:szCs w:val="24"/>
          <w:lang w:val="en-US"/>
        </w:rPr>
        <w:t>N</w:t>
      </w:r>
    </w:p>
    <w:p w:rsidR="00C91AE0" w:rsidRPr="00C32C79" w:rsidRDefault="00C91AE0" w:rsidP="00087A54">
      <w:pPr>
        <w:adjustRightInd w:val="0"/>
        <w:snapToGrid w:val="0"/>
        <w:spacing w:after="0" w:line="360" w:lineRule="auto"/>
        <w:jc w:val="both"/>
        <w:rPr>
          <w:rFonts w:ascii="Book Antiqua" w:hAnsi="Book Antiqua"/>
          <w:sz w:val="24"/>
          <w:szCs w:val="24"/>
          <w:lang w:val="en-US"/>
        </w:rPr>
      </w:pPr>
      <w:proofErr w:type="spellStart"/>
      <w:r w:rsidRPr="00C32C79">
        <w:rPr>
          <w:rFonts w:ascii="Book Antiqua" w:hAnsi="Book Antiqua"/>
          <w:sz w:val="24"/>
          <w:szCs w:val="24"/>
          <w:lang w:val="en-US"/>
        </w:rPr>
        <w:t>Verdecchia</w:t>
      </w:r>
      <w:proofErr w:type="spellEnd"/>
      <w:r w:rsidRPr="00C32C79">
        <w:rPr>
          <w:rFonts w:ascii="Book Antiqua" w:hAnsi="Book Antiqua"/>
          <w:sz w:val="24"/>
          <w:szCs w:val="24"/>
          <w:lang w:val="en-US"/>
        </w:rPr>
        <w:t xml:space="preserve"> </w:t>
      </w:r>
      <w:r w:rsidR="00CE514F" w:rsidRPr="00C32C79">
        <w:rPr>
          <w:rFonts w:ascii="Book Antiqua" w:hAnsi="Book Antiqua"/>
          <w:i/>
          <w:sz w:val="24"/>
          <w:szCs w:val="24"/>
          <w:lang w:val="en-US"/>
        </w:rPr>
        <w:t xml:space="preserve">et </w:t>
      </w:r>
      <w:proofErr w:type="gramStart"/>
      <w:r w:rsidR="00CE514F" w:rsidRPr="00C32C79">
        <w:rPr>
          <w:rFonts w:ascii="Book Antiqua" w:hAnsi="Book Antiqua"/>
          <w:i/>
          <w:sz w:val="24"/>
          <w:szCs w:val="24"/>
          <w:lang w:val="en-US"/>
        </w:rPr>
        <w:t>al</w:t>
      </w:r>
      <w:r w:rsidR="001073AF" w:rsidRPr="00C32C79">
        <w:rPr>
          <w:rFonts w:ascii="Book Antiqua" w:hAnsi="Book Antiqua"/>
          <w:sz w:val="24"/>
          <w:szCs w:val="24"/>
          <w:vertAlign w:val="superscript"/>
          <w:lang w:val="en-US"/>
        </w:rPr>
        <w:t>[</w:t>
      </w:r>
      <w:proofErr w:type="gramEnd"/>
      <w:r w:rsidR="001073AF" w:rsidRPr="00C32C79">
        <w:rPr>
          <w:rFonts w:ascii="Book Antiqua" w:hAnsi="Book Antiqua"/>
          <w:sz w:val="24"/>
          <w:szCs w:val="24"/>
          <w:vertAlign w:val="superscript"/>
          <w:lang w:val="en-US"/>
        </w:rPr>
        <w:t>49]</w:t>
      </w:r>
      <w:r w:rsidRPr="00C32C79">
        <w:rPr>
          <w:rFonts w:ascii="Book Antiqua" w:hAnsi="Book Antiqua"/>
          <w:sz w:val="24"/>
          <w:szCs w:val="24"/>
          <w:lang w:val="en-US"/>
        </w:rPr>
        <w:t>reported that the cumulative hazard for st</w:t>
      </w:r>
      <w:r w:rsidR="009D7D90" w:rsidRPr="00C32C79">
        <w:rPr>
          <w:rFonts w:ascii="Book Antiqua" w:hAnsi="Book Antiqua"/>
          <w:sz w:val="24"/>
          <w:szCs w:val="24"/>
          <w:lang w:val="en-US"/>
        </w:rPr>
        <w:t>roke in WCHT</w:t>
      </w:r>
      <w:r w:rsidR="001A1138" w:rsidRPr="00C32C79">
        <w:rPr>
          <w:rFonts w:ascii="Book Antiqua" w:hAnsi="Book Antiqua"/>
          <w:sz w:val="24"/>
          <w:szCs w:val="24"/>
          <w:lang w:val="en-US"/>
        </w:rPr>
        <w:t xml:space="preserve"> </w:t>
      </w:r>
      <w:r w:rsidR="000F2331" w:rsidRPr="00C32C79">
        <w:rPr>
          <w:rFonts w:ascii="Book Antiqua" w:hAnsi="Book Antiqua"/>
          <w:sz w:val="24"/>
          <w:szCs w:val="24"/>
          <w:lang w:val="en-US"/>
        </w:rPr>
        <w:t xml:space="preserve">patients </w:t>
      </w:r>
      <w:r w:rsidR="005241A0" w:rsidRPr="00C32C79">
        <w:rPr>
          <w:rFonts w:ascii="Book Antiqua" w:hAnsi="Book Antiqua"/>
          <w:sz w:val="24"/>
          <w:szCs w:val="24"/>
          <w:lang w:val="en-US"/>
        </w:rPr>
        <w:t>(based on</w:t>
      </w:r>
      <w:r w:rsidR="009D7D90" w:rsidRPr="00C32C79">
        <w:rPr>
          <w:rFonts w:ascii="Book Antiqua" w:hAnsi="Book Antiqua"/>
          <w:sz w:val="24"/>
          <w:szCs w:val="24"/>
          <w:lang w:val="en-US"/>
        </w:rPr>
        <w:t xml:space="preserve"> ABPM</w:t>
      </w:r>
      <w:r w:rsidR="005241A0" w:rsidRPr="00C32C79">
        <w:rPr>
          <w:rFonts w:ascii="Book Antiqua" w:hAnsi="Book Antiqua"/>
          <w:sz w:val="24"/>
          <w:szCs w:val="24"/>
          <w:lang w:val="en-US"/>
        </w:rPr>
        <w:t>)</w:t>
      </w:r>
      <w:r w:rsidRPr="00C32C79">
        <w:rPr>
          <w:rFonts w:ascii="Book Antiqua" w:hAnsi="Book Antiqua"/>
          <w:sz w:val="24"/>
          <w:szCs w:val="24"/>
          <w:lang w:val="en-US"/>
        </w:rPr>
        <w:t xml:space="preserve"> tended to increase after 6 years of follow-up and exceeded that of ambulatory hypertensive</w:t>
      </w:r>
      <w:r w:rsidR="000F2331" w:rsidRPr="00C32C79">
        <w:rPr>
          <w:rFonts w:ascii="Book Antiqua" w:hAnsi="Book Antiqua"/>
          <w:sz w:val="24"/>
          <w:szCs w:val="24"/>
          <w:lang w:val="en-US"/>
        </w:rPr>
        <w:t xml:space="preserve"> patients</w:t>
      </w:r>
      <w:r w:rsidR="00A06509" w:rsidRPr="00C32C79">
        <w:rPr>
          <w:rFonts w:ascii="Book Antiqua" w:hAnsi="Book Antiqua"/>
          <w:sz w:val="24"/>
          <w:szCs w:val="24"/>
          <w:lang w:val="en-US"/>
        </w:rPr>
        <w:t xml:space="preserve"> </w:t>
      </w:r>
      <w:r w:rsidR="007535A6" w:rsidRPr="00C32C79">
        <w:rPr>
          <w:rFonts w:ascii="Book Antiqua" w:hAnsi="Book Antiqua"/>
          <w:sz w:val="24"/>
          <w:szCs w:val="24"/>
          <w:lang w:val="en-US"/>
        </w:rPr>
        <w:t xml:space="preserve"> </w:t>
      </w:r>
      <w:r w:rsidRPr="00C32C79">
        <w:rPr>
          <w:rFonts w:ascii="Book Antiqua" w:hAnsi="Book Antiqua"/>
          <w:sz w:val="24"/>
          <w:szCs w:val="24"/>
          <w:lang w:val="en-US"/>
        </w:rPr>
        <w:t>after 9 years of follow-up.</w:t>
      </w:r>
    </w:p>
    <w:p w:rsidR="00DA2CA6" w:rsidRPr="00C32C79" w:rsidRDefault="000D06DA" w:rsidP="00087A54">
      <w:pPr>
        <w:adjustRightInd w:val="0"/>
        <w:snapToGrid w:val="0"/>
        <w:spacing w:after="0" w:line="360" w:lineRule="auto"/>
        <w:ind w:firstLineChars="200" w:firstLine="480"/>
        <w:jc w:val="both"/>
        <w:rPr>
          <w:rFonts w:ascii="Book Antiqua" w:hAnsi="Book Antiqua"/>
          <w:b/>
          <w:sz w:val="24"/>
          <w:szCs w:val="24"/>
          <w:lang w:val="en-US"/>
        </w:rPr>
      </w:pPr>
      <w:r w:rsidRPr="00C32C79">
        <w:rPr>
          <w:rFonts w:ascii="Book Antiqua" w:hAnsi="Book Antiqua"/>
          <w:sz w:val="24"/>
          <w:szCs w:val="24"/>
          <w:lang w:val="en-US"/>
        </w:rPr>
        <w:t>In Japan, 1332 subjects (872 female</w:t>
      </w:r>
      <w:r w:rsidR="000F2331" w:rsidRPr="00C32C79">
        <w:rPr>
          <w:rFonts w:ascii="Book Antiqua" w:hAnsi="Book Antiqua"/>
          <w:sz w:val="24"/>
          <w:szCs w:val="24"/>
          <w:lang w:val="en-US"/>
        </w:rPr>
        <w:t>s and</w:t>
      </w:r>
      <w:r w:rsidRPr="00C32C79">
        <w:rPr>
          <w:rFonts w:ascii="Book Antiqua" w:hAnsi="Book Antiqua"/>
          <w:sz w:val="24"/>
          <w:szCs w:val="24"/>
          <w:lang w:val="en-US"/>
        </w:rPr>
        <w:t xml:space="preserve"> 460 male</w:t>
      </w:r>
      <w:r w:rsidR="000F2331" w:rsidRPr="00C32C79">
        <w:rPr>
          <w:rFonts w:ascii="Book Antiqua" w:hAnsi="Book Antiqua"/>
          <w:sz w:val="24"/>
          <w:szCs w:val="24"/>
          <w:lang w:val="en-US"/>
        </w:rPr>
        <w:t>s</w:t>
      </w:r>
      <w:r w:rsidRPr="00C32C79">
        <w:rPr>
          <w:rFonts w:ascii="Book Antiqua" w:hAnsi="Book Antiqua"/>
          <w:sz w:val="24"/>
          <w:szCs w:val="24"/>
          <w:lang w:val="en-US"/>
        </w:rPr>
        <w:t>, age</w:t>
      </w:r>
      <w:r w:rsidR="00427088" w:rsidRPr="00C32C79">
        <w:rPr>
          <w:rFonts w:ascii="Book Antiqua" w:hAnsi="Book Antiqua"/>
          <w:sz w:val="24"/>
          <w:szCs w:val="24"/>
          <w:lang w:val="en-US"/>
        </w:rPr>
        <w:t xml:space="preserve"> ≥ </w:t>
      </w:r>
      <w:r w:rsidRPr="00C32C79">
        <w:rPr>
          <w:rFonts w:ascii="Book Antiqua" w:hAnsi="Book Antiqua"/>
          <w:sz w:val="24"/>
          <w:szCs w:val="24"/>
          <w:lang w:val="en-US"/>
        </w:rPr>
        <w:t>40</w:t>
      </w:r>
      <w:r w:rsidR="000F2331" w:rsidRPr="00C32C79">
        <w:rPr>
          <w:rFonts w:ascii="Book Antiqua" w:hAnsi="Book Antiqua"/>
          <w:sz w:val="24"/>
          <w:szCs w:val="24"/>
          <w:lang w:val="en-US"/>
        </w:rPr>
        <w:t xml:space="preserve"> years</w:t>
      </w:r>
      <w:r w:rsidRPr="00C32C79">
        <w:rPr>
          <w:rFonts w:ascii="Book Antiqua" w:hAnsi="Book Antiqua"/>
          <w:sz w:val="24"/>
          <w:szCs w:val="24"/>
          <w:lang w:val="en-US"/>
        </w:rPr>
        <w:t>)</w:t>
      </w:r>
      <w:r w:rsidR="005241A0" w:rsidRPr="00C32C79">
        <w:rPr>
          <w:rFonts w:ascii="Book Antiqua" w:hAnsi="Book Antiqua"/>
          <w:sz w:val="24"/>
          <w:szCs w:val="24"/>
          <w:lang w:val="en-US"/>
        </w:rPr>
        <w:t xml:space="preserve"> who were</w:t>
      </w:r>
      <w:r w:rsidRPr="00C32C79">
        <w:rPr>
          <w:rFonts w:ascii="Book Antiqua" w:hAnsi="Book Antiqua"/>
          <w:sz w:val="24"/>
          <w:szCs w:val="24"/>
          <w:lang w:val="en-US"/>
        </w:rPr>
        <w:t xml:space="preserve"> representative of the Japanese population were followed </w:t>
      </w:r>
      <w:r w:rsidR="000F2331" w:rsidRPr="00C32C79">
        <w:rPr>
          <w:rFonts w:ascii="Book Antiqua" w:hAnsi="Book Antiqua"/>
          <w:sz w:val="24"/>
          <w:szCs w:val="24"/>
          <w:lang w:val="en-US"/>
        </w:rPr>
        <w:t>for</w:t>
      </w:r>
      <w:r w:rsidRPr="00C32C79">
        <w:rPr>
          <w:rFonts w:ascii="Book Antiqua" w:hAnsi="Book Antiqua"/>
          <w:sz w:val="24"/>
          <w:szCs w:val="24"/>
          <w:lang w:val="en-US"/>
        </w:rPr>
        <w:t xml:space="preserve"> 10 years </w:t>
      </w:r>
      <w:r w:rsidR="000F2331" w:rsidRPr="00C32C79">
        <w:rPr>
          <w:rFonts w:ascii="Book Antiqua" w:hAnsi="Book Antiqua"/>
          <w:sz w:val="24"/>
          <w:szCs w:val="24"/>
          <w:lang w:val="en-US"/>
        </w:rPr>
        <w:t>to monitor</w:t>
      </w:r>
      <w:r w:rsidR="001A1138" w:rsidRPr="00C32C79">
        <w:rPr>
          <w:rFonts w:ascii="Book Antiqua" w:hAnsi="Book Antiqua"/>
          <w:sz w:val="24"/>
          <w:szCs w:val="24"/>
          <w:lang w:val="en-US"/>
        </w:rPr>
        <w:t xml:space="preserve"> </w:t>
      </w:r>
      <w:r w:rsidRPr="00C32C79">
        <w:rPr>
          <w:rFonts w:ascii="Book Antiqua" w:hAnsi="Book Antiqua"/>
          <w:sz w:val="24"/>
          <w:szCs w:val="24"/>
          <w:lang w:val="en-US"/>
        </w:rPr>
        <w:t xml:space="preserve">stroke risk </w:t>
      </w:r>
      <w:r w:rsidR="005241A0" w:rsidRPr="00C32C79">
        <w:rPr>
          <w:rFonts w:ascii="Book Antiqua" w:hAnsi="Book Antiqua"/>
          <w:sz w:val="24"/>
          <w:szCs w:val="24"/>
          <w:lang w:val="en-US"/>
        </w:rPr>
        <w:t>as part of the</w:t>
      </w:r>
      <w:r w:rsidRPr="00C32C79">
        <w:rPr>
          <w:rFonts w:ascii="Book Antiqua" w:hAnsi="Book Antiqua"/>
          <w:sz w:val="24"/>
          <w:szCs w:val="24"/>
          <w:lang w:val="en-US"/>
        </w:rPr>
        <w:t xml:space="preserve"> OHASAMA study. There was</w:t>
      </w:r>
      <w:r w:rsidR="005241A0" w:rsidRPr="00C32C79">
        <w:rPr>
          <w:rFonts w:ascii="Book Antiqua" w:hAnsi="Book Antiqua"/>
          <w:sz w:val="24"/>
          <w:szCs w:val="24"/>
          <w:lang w:val="en-US"/>
        </w:rPr>
        <w:t xml:space="preserve"> no</w:t>
      </w:r>
      <w:r w:rsidRPr="00C32C79">
        <w:rPr>
          <w:rFonts w:ascii="Book Antiqua" w:hAnsi="Book Antiqua"/>
          <w:sz w:val="24"/>
          <w:szCs w:val="24"/>
          <w:lang w:val="en-US"/>
        </w:rPr>
        <w:t xml:space="preserve"> significant difference </w:t>
      </w:r>
      <w:r w:rsidR="000F2331" w:rsidRPr="00C32C79">
        <w:rPr>
          <w:rFonts w:ascii="Book Antiqua" w:hAnsi="Book Antiqua"/>
          <w:sz w:val="24"/>
          <w:szCs w:val="24"/>
          <w:lang w:val="en-US"/>
        </w:rPr>
        <w:t xml:space="preserve">in </w:t>
      </w:r>
      <w:r w:rsidRPr="00C32C79">
        <w:rPr>
          <w:rFonts w:ascii="Book Antiqua" w:hAnsi="Book Antiqua"/>
          <w:sz w:val="24"/>
          <w:szCs w:val="24"/>
          <w:lang w:val="en-US"/>
        </w:rPr>
        <w:t>outcome</w:t>
      </w:r>
      <w:r w:rsidR="000F2331" w:rsidRPr="00C32C79">
        <w:rPr>
          <w:rFonts w:ascii="Book Antiqua" w:hAnsi="Book Antiqua"/>
          <w:sz w:val="24"/>
          <w:szCs w:val="24"/>
          <w:lang w:val="en-US"/>
        </w:rPr>
        <w:t xml:space="preserve"> between</w:t>
      </w:r>
      <w:r w:rsidR="001A1138" w:rsidRPr="00C32C79">
        <w:rPr>
          <w:rFonts w:ascii="Book Antiqua" w:hAnsi="Book Antiqua"/>
          <w:sz w:val="24"/>
          <w:szCs w:val="24"/>
          <w:lang w:val="en-US"/>
        </w:rPr>
        <w:t xml:space="preserve"> </w:t>
      </w:r>
      <w:r w:rsidRPr="00C32C79">
        <w:rPr>
          <w:rFonts w:ascii="Book Antiqua" w:hAnsi="Book Antiqua"/>
          <w:sz w:val="24"/>
          <w:szCs w:val="24"/>
          <w:lang w:val="en-US"/>
        </w:rPr>
        <w:t xml:space="preserve">WCHT and NT </w:t>
      </w:r>
      <w:r w:rsidR="000F2331" w:rsidRPr="00C32C79">
        <w:rPr>
          <w:rFonts w:ascii="Book Antiqua" w:hAnsi="Book Antiqua"/>
          <w:sz w:val="24"/>
          <w:szCs w:val="24"/>
          <w:lang w:val="en-US"/>
        </w:rPr>
        <w:t xml:space="preserve">patients </w:t>
      </w:r>
      <w:r w:rsidRPr="00C32C79">
        <w:rPr>
          <w:rFonts w:ascii="Book Antiqua" w:hAnsi="Book Antiqua"/>
          <w:sz w:val="24"/>
          <w:szCs w:val="24"/>
          <w:lang w:val="en-US"/>
        </w:rPr>
        <w:t>(daytime B</w:t>
      </w:r>
      <w:r w:rsidR="00EA0EFF" w:rsidRPr="00C32C79">
        <w:rPr>
          <w:rFonts w:ascii="Book Antiqua" w:hAnsi="Book Antiqua"/>
          <w:i/>
          <w:sz w:val="24"/>
          <w:szCs w:val="24"/>
          <w:lang w:val="en-US"/>
        </w:rPr>
        <w:t>P &lt;</w:t>
      </w:r>
      <w:r w:rsidR="00B13BDE" w:rsidRPr="00C32C79">
        <w:rPr>
          <w:rFonts w:ascii="Book Antiqua" w:hAnsi="Book Antiqua"/>
          <w:sz w:val="24"/>
          <w:szCs w:val="24"/>
          <w:lang w:val="en-US"/>
        </w:rPr>
        <w:t xml:space="preserve"> </w:t>
      </w:r>
      <w:r w:rsidRPr="00C32C79">
        <w:rPr>
          <w:rFonts w:ascii="Book Antiqua" w:hAnsi="Book Antiqua"/>
          <w:sz w:val="24"/>
          <w:szCs w:val="24"/>
          <w:lang w:val="en-US"/>
        </w:rPr>
        <w:t xml:space="preserve">135/85 mmHg </w:t>
      </w:r>
      <w:r w:rsidR="000F2331" w:rsidRPr="00C32C79">
        <w:rPr>
          <w:rFonts w:ascii="Book Antiqua" w:hAnsi="Book Antiqua"/>
          <w:sz w:val="24"/>
          <w:szCs w:val="24"/>
          <w:lang w:val="en-US"/>
        </w:rPr>
        <w:t>based on</w:t>
      </w:r>
      <w:r w:rsidRPr="00C32C79">
        <w:rPr>
          <w:rFonts w:ascii="Book Antiqua" w:hAnsi="Book Antiqua"/>
          <w:sz w:val="24"/>
          <w:szCs w:val="24"/>
          <w:lang w:val="en-US"/>
        </w:rPr>
        <w:t xml:space="preserve"> ambulatory </w:t>
      </w:r>
      <w:r w:rsidR="000854F9" w:rsidRPr="00C32C79">
        <w:rPr>
          <w:rFonts w:ascii="Book Antiqua" w:hAnsi="Book Antiqua"/>
          <w:sz w:val="24"/>
          <w:szCs w:val="24"/>
          <w:lang w:val="en-US"/>
        </w:rPr>
        <w:t>BP</w:t>
      </w:r>
      <w:proofErr w:type="gramStart"/>
      <w:r w:rsidRPr="00C32C79">
        <w:rPr>
          <w:rFonts w:ascii="Book Antiqua" w:hAnsi="Book Antiqua"/>
          <w:sz w:val="24"/>
          <w:szCs w:val="24"/>
          <w:lang w:val="en-US"/>
        </w:rPr>
        <w:t>)</w:t>
      </w:r>
      <w:r w:rsidR="00706CF7" w:rsidRPr="00C32C79">
        <w:rPr>
          <w:rFonts w:ascii="Book Antiqua" w:hAnsi="Book Antiqua"/>
          <w:sz w:val="24"/>
          <w:szCs w:val="24"/>
          <w:vertAlign w:val="superscript"/>
          <w:lang w:val="en-US"/>
        </w:rPr>
        <w:t>[</w:t>
      </w:r>
      <w:proofErr w:type="gramEnd"/>
      <w:r w:rsidR="00514CC1" w:rsidRPr="00C32C79">
        <w:rPr>
          <w:rFonts w:ascii="Book Antiqua" w:hAnsi="Book Antiqua"/>
          <w:b/>
          <w:sz w:val="24"/>
          <w:szCs w:val="24"/>
          <w:vertAlign w:val="superscript"/>
          <w:lang w:val="en-US"/>
        </w:rPr>
        <w:t>50</w:t>
      </w:r>
      <w:r w:rsidR="009A545F" w:rsidRPr="00C32C79">
        <w:rPr>
          <w:rFonts w:ascii="Book Antiqua" w:hAnsi="Book Antiqua"/>
          <w:b/>
          <w:sz w:val="24"/>
          <w:szCs w:val="24"/>
          <w:vertAlign w:val="superscript"/>
          <w:lang w:val="en-US"/>
        </w:rPr>
        <w:t>]</w:t>
      </w:r>
      <w:r w:rsidR="009A545F" w:rsidRPr="00C32C79">
        <w:rPr>
          <w:rFonts w:ascii="Book Antiqua" w:hAnsi="Book Antiqua"/>
          <w:b/>
          <w:sz w:val="24"/>
          <w:szCs w:val="24"/>
          <w:lang w:val="en-US"/>
        </w:rPr>
        <w:t>.</w:t>
      </w:r>
    </w:p>
    <w:p w:rsidR="003F6875" w:rsidRPr="00C32C79" w:rsidRDefault="00634D7E" w:rsidP="00087A54">
      <w:pPr>
        <w:adjustRightInd w:val="0"/>
        <w:snapToGrid w:val="0"/>
        <w:spacing w:after="0" w:line="360" w:lineRule="auto"/>
        <w:ind w:firstLineChars="200" w:firstLine="480"/>
        <w:jc w:val="both"/>
        <w:rPr>
          <w:rFonts w:ascii="Book Antiqua" w:hAnsi="Book Antiqua"/>
          <w:b/>
          <w:sz w:val="24"/>
          <w:szCs w:val="24"/>
          <w:lang w:val="en-US"/>
        </w:rPr>
      </w:pPr>
      <w:proofErr w:type="spellStart"/>
      <w:r w:rsidRPr="00C32C79">
        <w:rPr>
          <w:rFonts w:ascii="Book Antiqua" w:hAnsi="Book Antiqua"/>
          <w:sz w:val="24"/>
          <w:szCs w:val="24"/>
          <w:lang w:val="en-US"/>
        </w:rPr>
        <w:t>Pierdomenico</w:t>
      </w:r>
      <w:proofErr w:type="spellEnd"/>
      <w:r w:rsidRPr="00C32C79">
        <w:rPr>
          <w:rFonts w:ascii="Book Antiqua" w:hAnsi="Book Antiqua"/>
          <w:sz w:val="24"/>
          <w:szCs w:val="24"/>
          <w:lang w:val="en-US"/>
        </w:rPr>
        <w:t xml:space="preserve"> </w:t>
      </w:r>
      <w:r w:rsidR="00CE514F" w:rsidRPr="00C32C79">
        <w:rPr>
          <w:rFonts w:ascii="Book Antiqua" w:hAnsi="Book Antiqua"/>
          <w:i/>
          <w:sz w:val="24"/>
          <w:szCs w:val="24"/>
          <w:lang w:val="en-US"/>
        </w:rPr>
        <w:t xml:space="preserve">et </w:t>
      </w:r>
      <w:proofErr w:type="gramStart"/>
      <w:r w:rsidR="00CE514F" w:rsidRPr="00C32C79">
        <w:rPr>
          <w:rFonts w:ascii="Book Antiqua" w:hAnsi="Book Antiqua"/>
          <w:i/>
          <w:sz w:val="24"/>
          <w:szCs w:val="24"/>
          <w:lang w:val="en-US"/>
        </w:rPr>
        <w:t>al</w:t>
      </w:r>
      <w:r w:rsidR="00EB1005" w:rsidRPr="00C32C79">
        <w:rPr>
          <w:rFonts w:ascii="Book Antiqua" w:hAnsi="Book Antiqua"/>
          <w:b/>
          <w:sz w:val="24"/>
          <w:szCs w:val="24"/>
          <w:vertAlign w:val="superscript"/>
          <w:lang w:val="en-US"/>
        </w:rPr>
        <w:t>[</w:t>
      </w:r>
      <w:proofErr w:type="gramEnd"/>
      <w:r w:rsidR="00EB1005" w:rsidRPr="00C32C79">
        <w:rPr>
          <w:rFonts w:ascii="Book Antiqua" w:hAnsi="Book Antiqua"/>
          <w:b/>
          <w:sz w:val="24"/>
          <w:szCs w:val="24"/>
          <w:vertAlign w:val="superscript"/>
          <w:lang w:val="en-US"/>
        </w:rPr>
        <w:t>51]</w:t>
      </w:r>
      <w:r w:rsidR="00EB1005" w:rsidRPr="00C32C79">
        <w:rPr>
          <w:rFonts w:ascii="Book Antiqua" w:hAnsi="Book Antiqua" w:hint="eastAsia"/>
          <w:b/>
          <w:sz w:val="24"/>
          <w:szCs w:val="24"/>
          <w:vertAlign w:val="superscript"/>
          <w:lang w:val="en-US" w:eastAsia="zh-CN"/>
        </w:rPr>
        <w:t xml:space="preserve"> </w:t>
      </w:r>
      <w:r w:rsidRPr="00C32C79">
        <w:rPr>
          <w:rFonts w:ascii="Book Antiqua" w:hAnsi="Book Antiqua"/>
          <w:sz w:val="24"/>
          <w:szCs w:val="24"/>
          <w:lang w:val="en-US"/>
        </w:rPr>
        <w:t xml:space="preserve">compared </w:t>
      </w:r>
      <w:r w:rsidR="000F2331" w:rsidRPr="00C32C79">
        <w:rPr>
          <w:rFonts w:ascii="Book Antiqua" w:hAnsi="Book Antiqua"/>
          <w:sz w:val="24"/>
          <w:szCs w:val="24"/>
          <w:lang w:val="en-US"/>
        </w:rPr>
        <w:t xml:space="preserve">the </w:t>
      </w:r>
      <w:r w:rsidRPr="00C32C79">
        <w:rPr>
          <w:rFonts w:ascii="Book Antiqua" w:hAnsi="Book Antiqua"/>
          <w:sz w:val="24"/>
          <w:szCs w:val="24"/>
          <w:lang w:val="en-US"/>
        </w:rPr>
        <w:t>cardiac and cerebrovascular risk</w:t>
      </w:r>
      <w:r w:rsidR="000F2331" w:rsidRPr="00C32C79">
        <w:rPr>
          <w:rFonts w:ascii="Book Antiqua" w:hAnsi="Book Antiqua"/>
          <w:sz w:val="24"/>
          <w:szCs w:val="24"/>
          <w:lang w:val="en-US"/>
        </w:rPr>
        <w:t>s</w:t>
      </w:r>
      <w:r w:rsidR="001E4790" w:rsidRPr="00C32C79">
        <w:rPr>
          <w:rFonts w:ascii="Book Antiqua" w:hAnsi="Book Antiqua"/>
          <w:sz w:val="24"/>
          <w:szCs w:val="24"/>
          <w:lang w:val="en-US"/>
        </w:rPr>
        <w:t xml:space="preserve"> </w:t>
      </w:r>
      <w:r w:rsidR="000F2331" w:rsidRPr="00C32C79">
        <w:rPr>
          <w:rFonts w:ascii="Book Antiqua" w:hAnsi="Book Antiqua"/>
          <w:sz w:val="24"/>
          <w:szCs w:val="24"/>
          <w:lang w:val="en-US"/>
        </w:rPr>
        <w:t>in</w:t>
      </w:r>
      <w:r w:rsidR="001E4790" w:rsidRPr="00C32C79">
        <w:rPr>
          <w:rFonts w:ascii="Book Antiqua" w:hAnsi="Book Antiqua"/>
          <w:sz w:val="24"/>
          <w:szCs w:val="24"/>
          <w:lang w:val="en-US"/>
        </w:rPr>
        <w:t xml:space="preserve"> </w:t>
      </w:r>
      <w:r w:rsidRPr="00C32C79">
        <w:rPr>
          <w:rFonts w:ascii="Book Antiqua" w:hAnsi="Book Antiqua"/>
          <w:sz w:val="24"/>
          <w:szCs w:val="24"/>
          <w:lang w:val="en-US"/>
        </w:rPr>
        <w:t xml:space="preserve">SHT and WCHT </w:t>
      </w:r>
      <w:r w:rsidR="005241A0" w:rsidRPr="00C32C79">
        <w:rPr>
          <w:rFonts w:ascii="Book Antiqua" w:hAnsi="Book Antiqua"/>
          <w:sz w:val="24"/>
          <w:szCs w:val="24"/>
          <w:lang w:val="en-US"/>
        </w:rPr>
        <w:t xml:space="preserve">individuals, </w:t>
      </w:r>
      <w:r w:rsidRPr="00C32C79">
        <w:rPr>
          <w:rFonts w:ascii="Book Antiqua" w:hAnsi="Book Antiqua"/>
          <w:sz w:val="24"/>
          <w:szCs w:val="24"/>
          <w:lang w:val="en-US"/>
        </w:rPr>
        <w:t xml:space="preserve">which </w:t>
      </w:r>
      <w:r w:rsidR="005241A0" w:rsidRPr="00C32C79">
        <w:rPr>
          <w:rFonts w:ascii="Book Antiqua" w:hAnsi="Book Antiqua"/>
          <w:sz w:val="24"/>
          <w:szCs w:val="24"/>
          <w:lang w:val="en-US"/>
        </w:rPr>
        <w:t xml:space="preserve">were reported to be </w:t>
      </w:r>
      <w:r w:rsidR="00CD708A" w:rsidRPr="00C32C79">
        <w:rPr>
          <w:rFonts w:ascii="Book Antiqua" w:hAnsi="Book Antiqua"/>
          <w:sz w:val="24"/>
          <w:szCs w:val="24"/>
          <w:lang w:val="en-US"/>
        </w:rPr>
        <w:t xml:space="preserve">RR = </w:t>
      </w:r>
      <w:r w:rsidR="00E864D5" w:rsidRPr="00C32C79">
        <w:rPr>
          <w:rFonts w:ascii="Book Antiqua" w:hAnsi="Book Antiqua"/>
          <w:sz w:val="24"/>
          <w:szCs w:val="24"/>
          <w:lang w:val="en-US"/>
        </w:rPr>
        <w:t>4.16</w:t>
      </w:r>
      <w:r w:rsidR="00A33CC7" w:rsidRPr="00C32C79">
        <w:rPr>
          <w:rFonts w:ascii="Book Antiqua" w:hAnsi="Book Antiqua"/>
          <w:sz w:val="24"/>
          <w:szCs w:val="24"/>
          <w:lang w:val="en-US"/>
        </w:rPr>
        <w:t>,</w:t>
      </w:r>
      <w:r w:rsidR="00091716" w:rsidRPr="00C32C79">
        <w:rPr>
          <w:rFonts w:ascii="Book Antiqua" w:hAnsi="Book Antiqua" w:cs="Arial"/>
          <w:sz w:val="24"/>
          <w:szCs w:val="24"/>
          <w:shd w:val="clear" w:color="auto" w:fill="FFFFFF"/>
        </w:rPr>
        <w:t xml:space="preserve"> </w:t>
      </w:r>
      <w:r w:rsidR="00CD708A" w:rsidRPr="00C32C79">
        <w:rPr>
          <w:rFonts w:ascii="Book Antiqua" w:hAnsi="Book Antiqua" w:cs="Arial"/>
          <w:sz w:val="24"/>
          <w:szCs w:val="24"/>
          <w:shd w:val="clear" w:color="auto" w:fill="FFFFFF"/>
        </w:rPr>
        <w:t>95%CI:</w:t>
      </w:r>
      <w:r w:rsidR="009D0415" w:rsidRPr="00C32C79">
        <w:rPr>
          <w:rFonts w:ascii="Book Antiqua" w:hAnsi="Book Antiqua" w:cs="Arial"/>
          <w:sz w:val="24"/>
          <w:szCs w:val="24"/>
          <w:shd w:val="clear" w:color="auto" w:fill="FFFFFF"/>
        </w:rPr>
        <w:t xml:space="preserve"> 1.48-11.6,</w:t>
      </w:r>
      <w:r w:rsidR="00CC7638" w:rsidRPr="00C32C79">
        <w:rPr>
          <w:rFonts w:ascii="Book Antiqua" w:hAnsi="Book Antiqua"/>
          <w:sz w:val="24"/>
          <w:szCs w:val="24"/>
          <w:lang w:val="en-US"/>
        </w:rPr>
        <w:t xml:space="preserve"> </w:t>
      </w:r>
      <w:r w:rsidR="00ED3009" w:rsidRPr="00C32C79">
        <w:rPr>
          <w:rFonts w:ascii="Book Antiqua" w:hAnsi="Book Antiqua"/>
          <w:i/>
          <w:sz w:val="24"/>
          <w:szCs w:val="24"/>
          <w:lang w:val="en-US"/>
        </w:rPr>
        <w:t xml:space="preserve">P = </w:t>
      </w:r>
      <w:r w:rsidR="00E864D5" w:rsidRPr="00C32C79">
        <w:rPr>
          <w:rFonts w:ascii="Book Antiqua" w:hAnsi="Book Antiqua"/>
          <w:sz w:val="24"/>
          <w:szCs w:val="24"/>
          <w:lang w:val="en-US"/>
        </w:rPr>
        <w:t xml:space="preserve">0.007, and </w:t>
      </w:r>
      <w:r w:rsidR="00CD708A" w:rsidRPr="00C32C79">
        <w:rPr>
          <w:rFonts w:ascii="Book Antiqua" w:hAnsi="Book Antiqua"/>
          <w:sz w:val="24"/>
          <w:szCs w:val="24"/>
          <w:lang w:val="en-US"/>
        </w:rPr>
        <w:t xml:space="preserve">RR = </w:t>
      </w:r>
      <w:r w:rsidR="00E864D5" w:rsidRPr="00C32C79">
        <w:rPr>
          <w:rFonts w:ascii="Book Antiqua" w:hAnsi="Book Antiqua"/>
          <w:sz w:val="24"/>
          <w:szCs w:val="24"/>
          <w:lang w:val="en-US"/>
        </w:rPr>
        <w:t xml:space="preserve">4.12, </w:t>
      </w:r>
      <w:r w:rsidR="00CD708A" w:rsidRPr="00C32C79">
        <w:rPr>
          <w:rFonts w:ascii="Book Antiqua" w:hAnsi="Book Antiqua" w:cs="Arial"/>
          <w:sz w:val="24"/>
          <w:szCs w:val="24"/>
          <w:shd w:val="clear" w:color="auto" w:fill="FFFFFF"/>
        </w:rPr>
        <w:t>95%CI:</w:t>
      </w:r>
      <w:r w:rsidR="009D0415" w:rsidRPr="00C32C79">
        <w:rPr>
          <w:rFonts w:ascii="Book Antiqua" w:hAnsi="Book Antiqua" w:cs="Arial"/>
          <w:sz w:val="24"/>
          <w:szCs w:val="24"/>
          <w:shd w:val="clear" w:color="auto" w:fill="FFFFFF"/>
        </w:rPr>
        <w:t xml:space="preserve"> 1.62-10.5, </w:t>
      </w:r>
      <w:r w:rsidR="00ED3009" w:rsidRPr="00C32C79">
        <w:rPr>
          <w:rFonts w:ascii="Book Antiqua" w:hAnsi="Book Antiqua"/>
          <w:i/>
          <w:sz w:val="24"/>
          <w:szCs w:val="24"/>
          <w:lang w:val="en-US"/>
        </w:rPr>
        <w:t xml:space="preserve">P = </w:t>
      </w:r>
      <w:r w:rsidRPr="00C32C79">
        <w:rPr>
          <w:rFonts w:ascii="Book Antiqua" w:hAnsi="Book Antiqua"/>
          <w:sz w:val="24"/>
          <w:szCs w:val="24"/>
          <w:lang w:val="en-US"/>
        </w:rPr>
        <w:t>0.00</w:t>
      </w:r>
      <w:r w:rsidR="00901B77" w:rsidRPr="00C32C79">
        <w:rPr>
          <w:rFonts w:ascii="Book Antiqua" w:hAnsi="Book Antiqua"/>
          <w:sz w:val="24"/>
          <w:szCs w:val="24"/>
          <w:lang w:val="en-US"/>
        </w:rPr>
        <w:t>3, respectively</w:t>
      </w:r>
      <w:r w:rsidRPr="00C32C79">
        <w:rPr>
          <w:rFonts w:ascii="Book Antiqua" w:hAnsi="Book Antiqua"/>
          <w:sz w:val="24"/>
          <w:szCs w:val="24"/>
          <w:lang w:val="en-US"/>
        </w:rPr>
        <w:t xml:space="preserve">. There was no significant difference between </w:t>
      </w:r>
      <w:r w:rsidR="000F2331" w:rsidRPr="00C32C79">
        <w:rPr>
          <w:rFonts w:ascii="Book Antiqua" w:hAnsi="Book Antiqua"/>
          <w:sz w:val="24"/>
          <w:szCs w:val="24"/>
          <w:lang w:val="en-US"/>
        </w:rPr>
        <w:t xml:space="preserve">the </w:t>
      </w:r>
      <w:r w:rsidRPr="00C32C79">
        <w:rPr>
          <w:rFonts w:ascii="Book Antiqua" w:hAnsi="Book Antiqua"/>
          <w:sz w:val="24"/>
          <w:szCs w:val="24"/>
          <w:lang w:val="en-US"/>
        </w:rPr>
        <w:t xml:space="preserve">NT and WCHT </w:t>
      </w:r>
      <w:r w:rsidR="005241A0" w:rsidRPr="00C32C79">
        <w:rPr>
          <w:rFonts w:ascii="Book Antiqua" w:hAnsi="Book Antiqua"/>
          <w:sz w:val="24"/>
          <w:szCs w:val="24"/>
          <w:lang w:val="en-US"/>
        </w:rPr>
        <w:t xml:space="preserve">individuals in this study, which </w:t>
      </w:r>
      <w:r w:rsidRPr="00C32C79">
        <w:rPr>
          <w:rFonts w:ascii="Book Antiqua" w:hAnsi="Book Antiqua"/>
          <w:sz w:val="24"/>
          <w:szCs w:val="24"/>
          <w:lang w:val="en-US"/>
        </w:rPr>
        <w:t>follow</w:t>
      </w:r>
      <w:r w:rsidR="005241A0" w:rsidRPr="00C32C79">
        <w:rPr>
          <w:rFonts w:ascii="Book Antiqua" w:hAnsi="Book Antiqua"/>
          <w:sz w:val="24"/>
          <w:szCs w:val="24"/>
          <w:lang w:val="en-US"/>
        </w:rPr>
        <w:t>ed</w:t>
      </w:r>
      <w:r w:rsidRPr="00C32C79">
        <w:rPr>
          <w:rFonts w:ascii="Book Antiqua" w:hAnsi="Book Antiqua"/>
          <w:sz w:val="24"/>
          <w:szCs w:val="24"/>
          <w:lang w:val="en-US"/>
        </w:rPr>
        <w:t xml:space="preserve"> 1732 </w:t>
      </w:r>
      <w:r w:rsidR="000F2331" w:rsidRPr="00C32C79">
        <w:rPr>
          <w:rFonts w:ascii="Book Antiqua" w:hAnsi="Book Antiqua"/>
          <w:sz w:val="24"/>
          <w:szCs w:val="24"/>
          <w:lang w:val="en-US"/>
        </w:rPr>
        <w:t xml:space="preserve">subjects </w:t>
      </w:r>
      <w:r w:rsidRPr="00C32C79">
        <w:rPr>
          <w:rFonts w:ascii="Book Antiqua" w:hAnsi="Book Antiqua"/>
          <w:sz w:val="24"/>
          <w:szCs w:val="24"/>
          <w:lang w:val="en-US"/>
        </w:rPr>
        <w:t>(1333 SHT, 399 WCHT,</w:t>
      </w:r>
      <w:r w:rsidR="000F2331" w:rsidRPr="00C32C79">
        <w:rPr>
          <w:rFonts w:ascii="Book Antiqua" w:hAnsi="Book Antiqua"/>
          <w:sz w:val="24"/>
          <w:szCs w:val="24"/>
          <w:lang w:val="en-US"/>
        </w:rPr>
        <w:t xml:space="preserve"> and</w:t>
      </w:r>
      <w:r w:rsidRPr="00C32C79">
        <w:rPr>
          <w:rFonts w:ascii="Book Antiqua" w:hAnsi="Book Antiqua"/>
          <w:sz w:val="24"/>
          <w:szCs w:val="24"/>
          <w:lang w:val="en-US"/>
        </w:rPr>
        <w:t xml:space="preserve"> 305 NT)</w:t>
      </w:r>
      <w:r w:rsidR="007F6118" w:rsidRPr="00C32C79">
        <w:rPr>
          <w:rFonts w:ascii="Book Antiqua" w:hAnsi="Book Antiqua"/>
          <w:sz w:val="24"/>
          <w:szCs w:val="24"/>
          <w:lang w:val="en-US"/>
        </w:rPr>
        <w:t xml:space="preserve"> </w:t>
      </w:r>
      <w:r w:rsidRPr="00C32C79">
        <w:rPr>
          <w:rFonts w:ascii="Book Antiqua" w:hAnsi="Book Antiqua"/>
          <w:sz w:val="24"/>
          <w:szCs w:val="24"/>
          <w:lang w:val="en-US"/>
        </w:rPr>
        <w:t>for 6 years</w:t>
      </w:r>
      <w:r w:rsidR="004E191C" w:rsidRPr="00C32C79">
        <w:rPr>
          <w:rFonts w:ascii="Book Antiqua" w:hAnsi="Book Antiqua"/>
          <w:b/>
          <w:sz w:val="24"/>
          <w:szCs w:val="24"/>
          <w:lang w:val="en-US"/>
        </w:rPr>
        <w:t>.</w:t>
      </w:r>
    </w:p>
    <w:p w:rsidR="003F6875" w:rsidRPr="00C32C79" w:rsidRDefault="0052318A" w:rsidP="00087A54">
      <w:pPr>
        <w:adjustRightInd w:val="0"/>
        <w:snapToGrid w:val="0"/>
        <w:spacing w:after="0" w:line="360" w:lineRule="auto"/>
        <w:ind w:firstLineChars="200" w:firstLine="480"/>
        <w:jc w:val="both"/>
        <w:rPr>
          <w:rFonts w:ascii="Book Antiqua" w:hAnsi="Book Antiqua"/>
          <w:sz w:val="24"/>
          <w:szCs w:val="24"/>
          <w:lang w:val="en-US"/>
        </w:rPr>
      </w:pPr>
      <w:r w:rsidRPr="00C32C79">
        <w:rPr>
          <w:rFonts w:ascii="Book Antiqua" w:hAnsi="Book Antiqua"/>
          <w:sz w:val="24"/>
          <w:szCs w:val="24"/>
          <w:lang w:val="en-US"/>
        </w:rPr>
        <w:t>In another study</w:t>
      </w:r>
      <w:r w:rsidR="005241A0" w:rsidRPr="00C32C79">
        <w:rPr>
          <w:rFonts w:ascii="Book Antiqua" w:hAnsi="Book Antiqua"/>
          <w:sz w:val="24"/>
          <w:szCs w:val="24"/>
          <w:lang w:val="en-US"/>
        </w:rPr>
        <w:t>,</w:t>
      </w:r>
      <w:r w:rsidRPr="00C32C79">
        <w:rPr>
          <w:rFonts w:ascii="Book Antiqua" w:hAnsi="Book Antiqua"/>
          <w:sz w:val="24"/>
          <w:szCs w:val="24"/>
          <w:lang w:val="en-US"/>
        </w:rPr>
        <w:t xml:space="preserve"> </w:t>
      </w:r>
      <w:proofErr w:type="spellStart"/>
      <w:r w:rsidRPr="00C32C79">
        <w:rPr>
          <w:rFonts w:ascii="Book Antiqua" w:hAnsi="Book Antiqua"/>
          <w:sz w:val="24"/>
          <w:szCs w:val="24"/>
          <w:lang w:val="en-US"/>
        </w:rPr>
        <w:t>Pierdomenico</w:t>
      </w:r>
      <w:proofErr w:type="spellEnd"/>
      <w:r w:rsidRPr="00C32C79">
        <w:rPr>
          <w:rFonts w:ascii="Book Antiqua" w:hAnsi="Book Antiqua"/>
          <w:sz w:val="24"/>
          <w:szCs w:val="24"/>
          <w:lang w:val="en-US"/>
        </w:rPr>
        <w:t xml:space="preserve"> </w:t>
      </w:r>
      <w:r w:rsidR="00CE514F" w:rsidRPr="00C32C79">
        <w:rPr>
          <w:rFonts w:ascii="Book Antiqua" w:hAnsi="Book Antiqua"/>
          <w:i/>
          <w:sz w:val="24"/>
          <w:szCs w:val="24"/>
          <w:lang w:val="en-US"/>
        </w:rPr>
        <w:t xml:space="preserve">et </w:t>
      </w:r>
      <w:proofErr w:type="gramStart"/>
      <w:r w:rsidR="00CE514F" w:rsidRPr="00C32C79">
        <w:rPr>
          <w:rFonts w:ascii="Book Antiqua" w:hAnsi="Book Antiqua"/>
          <w:i/>
          <w:sz w:val="24"/>
          <w:szCs w:val="24"/>
          <w:lang w:val="en-US"/>
        </w:rPr>
        <w:t>al</w:t>
      </w:r>
      <w:r w:rsidR="00596DBF" w:rsidRPr="00E4304C">
        <w:rPr>
          <w:rFonts w:ascii="Book Antiqua" w:hAnsi="Book Antiqua"/>
          <w:sz w:val="24"/>
          <w:szCs w:val="24"/>
          <w:vertAlign w:val="superscript"/>
          <w:lang w:val="en-US"/>
        </w:rPr>
        <w:t>[</w:t>
      </w:r>
      <w:proofErr w:type="gramEnd"/>
      <w:r w:rsidR="00596DBF" w:rsidRPr="00E4304C">
        <w:rPr>
          <w:rFonts w:ascii="Book Antiqua" w:hAnsi="Book Antiqua"/>
          <w:sz w:val="24"/>
          <w:szCs w:val="24"/>
          <w:vertAlign w:val="superscript"/>
          <w:lang w:val="en-US"/>
        </w:rPr>
        <w:t>52]</w:t>
      </w:r>
      <w:r w:rsidR="00596DBF" w:rsidRPr="00C32C79">
        <w:rPr>
          <w:rFonts w:ascii="Book Antiqua" w:hAnsi="Book Antiqua" w:hint="eastAsia"/>
          <w:b/>
          <w:sz w:val="24"/>
          <w:szCs w:val="24"/>
          <w:vertAlign w:val="superscript"/>
          <w:lang w:val="en-US" w:eastAsia="zh-CN"/>
        </w:rPr>
        <w:t xml:space="preserve"> </w:t>
      </w:r>
      <w:r w:rsidRPr="00C32C79">
        <w:rPr>
          <w:rFonts w:ascii="Book Antiqua" w:hAnsi="Book Antiqua"/>
          <w:sz w:val="24"/>
          <w:szCs w:val="24"/>
          <w:lang w:val="en-US"/>
        </w:rPr>
        <w:t xml:space="preserve">compared the cardiovascular risk </w:t>
      </w:r>
      <w:r w:rsidR="000F2331" w:rsidRPr="00C32C79">
        <w:rPr>
          <w:rFonts w:ascii="Book Antiqua" w:hAnsi="Book Antiqua"/>
          <w:sz w:val="24"/>
          <w:szCs w:val="24"/>
          <w:lang w:val="en-US"/>
        </w:rPr>
        <w:t>in</w:t>
      </w:r>
      <w:r w:rsidR="007F6118" w:rsidRPr="00C32C79">
        <w:rPr>
          <w:rFonts w:ascii="Book Antiqua" w:hAnsi="Book Antiqua"/>
          <w:sz w:val="24"/>
          <w:szCs w:val="24"/>
          <w:lang w:val="en-US"/>
        </w:rPr>
        <w:t xml:space="preserve"> </w:t>
      </w:r>
      <w:r w:rsidRPr="00C32C79">
        <w:rPr>
          <w:rFonts w:ascii="Book Antiqua" w:hAnsi="Book Antiqua"/>
          <w:sz w:val="24"/>
          <w:szCs w:val="24"/>
          <w:lang w:val="en-US"/>
        </w:rPr>
        <w:t xml:space="preserve">NT and WCHT patients </w:t>
      </w:r>
      <w:r w:rsidR="005241A0" w:rsidRPr="00C32C79">
        <w:rPr>
          <w:rFonts w:ascii="Book Antiqua" w:hAnsi="Book Antiqua"/>
          <w:sz w:val="24"/>
          <w:szCs w:val="24"/>
          <w:lang w:val="en-US"/>
        </w:rPr>
        <w:t>and</w:t>
      </w:r>
      <w:r w:rsidRPr="00C32C79">
        <w:rPr>
          <w:rFonts w:ascii="Book Antiqua" w:hAnsi="Book Antiqua"/>
          <w:sz w:val="24"/>
          <w:szCs w:val="24"/>
          <w:lang w:val="en-US"/>
        </w:rPr>
        <w:t xml:space="preserve"> found no statistically significant difference</w:t>
      </w:r>
      <w:r w:rsidR="005241A0" w:rsidRPr="00C32C79">
        <w:rPr>
          <w:rFonts w:ascii="Book Antiqua" w:hAnsi="Book Antiqua"/>
          <w:sz w:val="24"/>
          <w:szCs w:val="24"/>
          <w:lang w:val="en-US"/>
        </w:rPr>
        <w:t>s,</w:t>
      </w:r>
      <w:r w:rsidR="007F6118" w:rsidRPr="00C32C79">
        <w:rPr>
          <w:rFonts w:ascii="Book Antiqua" w:hAnsi="Book Antiqua"/>
          <w:sz w:val="24"/>
          <w:szCs w:val="24"/>
          <w:lang w:val="en-US"/>
        </w:rPr>
        <w:t xml:space="preserve"> r</w:t>
      </w:r>
      <w:r w:rsidR="005241A0" w:rsidRPr="00C32C79">
        <w:rPr>
          <w:rFonts w:ascii="Book Antiqua" w:hAnsi="Book Antiqua"/>
          <w:sz w:val="24"/>
          <w:szCs w:val="24"/>
          <w:lang w:val="en-US"/>
        </w:rPr>
        <w:t>egardless of the</w:t>
      </w:r>
      <w:r w:rsidRPr="00C32C79">
        <w:rPr>
          <w:rFonts w:ascii="Book Antiqua" w:hAnsi="Book Antiqua"/>
          <w:sz w:val="24"/>
          <w:szCs w:val="24"/>
          <w:lang w:val="en-US"/>
        </w:rPr>
        <w:t xml:space="preserve"> NT population type </w:t>
      </w:r>
      <w:r w:rsidR="005241A0" w:rsidRPr="00C32C79">
        <w:rPr>
          <w:rFonts w:ascii="Book Antiqua" w:hAnsi="Book Antiqua"/>
          <w:sz w:val="24"/>
          <w:szCs w:val="24"/>
          <w:lang w:val="en-US"/>
        </w:rPr>
        <w:t xml:space="preserve">or the </w:t>
      </w:r>
      <w:r w:rsidRPr="00C32C79">
        <w:rPr>
          <w:rFonts w:ascii="Book Antiqua" w:hAnsi="Book Antiqua"/>
          <w:sz w:val="24"/>
          <w:szCs w:val="24"/>
          <w:lang w:val="en-US"/>
        </w:rPr>
        <w:t xml:space="preserve">follow-up </w:t>
      </w:r>
      <w:r w:rsidR="005241A0" w:rsidRPr="00C32C79">
        <w:rPr>
          <w:rFonts w:ascii="Book Antiqua" w:hAnsi="Book Antiqua"/>
          <w:sz w:val="24"/>
          <w:szCs w:val="24"/>
          <w:lang w:val="en-US"/>
        </w:rPr>
        <w:t>duration</w:t>
      </w:r>
      <w:r w:rsidRPr="00C32C79">
        <w:rPr>
          <w:rFonts w:ascii="Book Antiqua" w:hAnsi="Book Antiqua"/>
          <w:sz w:val="24"/>
          <w:szCs w:val="24"/>
          <w:lang w:val="en-US"/>
        </w:rPr>
        <w:t xml:space="preserve">. They </w:t>
      </w:r>
      <w:r w:rsidR="005241A0" w:rsidRPr="00C32C79">
        <w:rPr>
          <w:rFonts w:ascii="Book Antiqua" w:hAnsi="Book Antiqua"/>
          <w:sz w:val="24"/>
          <w:szCs w:val="24"/>
          <w:lang w:val="en-US"/>
        </w:rPr>
        <w:t xml:space="preserve">noted </w:t>
      </w:r>
      <w:r w:rsidRPr="00C32C79">
        <w:rPr>
          <w:rFonts w:ascii="Book Antiqua" w:hAnsi="Book Antiqua"/>
          <w:sz w:val="24"/>
          <w:szCs w:val="24"/>
          <w:lang w:val="en-US"/>
        </w:rPr>
        <w:t xml:space="preserve">that the WCHT patients </w:t>
      </w:r>
      <w:r w:rsidR="00095C84" w:rsidRPr="00C32C79">
        <w:rPr>
          <w:rFonts w:ascii="Book Antiqua" w:hAnsi="Book Antiqua"/>
          <w:sz w:val="24"/>
          <w:szCs w:val="24"/>
          <w:lang w:val="en-US"/>
        </w:rPr>
        <w:t>were more likely to be receiving</w:t>
      </w:r>
      <w:r w:rsidR="00A06509" w:rsidRPr="00C32C79">
        <w:rPr>
          <w:rFonts w:ascii="Book Antiqua" w:hAnsi="Book Antiqua"/>
          <w:sz w:val="24"/>
          <w:szCs w:val="24"/>
          <w:lang w:val="en-US"/>
        </w:rPr>
        <w:t xml:space="preserve"> </w:t>
      </w:r>
      <w:r w:rsidR="00095C84" w:rsidRPr="00C32C79">
        <w:rPr>
          <w:rFonts w:ascii="Book Antiqua" w:hAnsi="Book Antiqua"/>
          <w:sz w:val="24"/>
          <w:szCs w:val="24"/>
          <w:lang w:val="en-US"/>
        </w:rPr>
        <w:t>drug</w:t>
      </w:r>
      <w:r w:rsidR="00A06509" w:rsidRPr="00C32C79">
        <w:rPr>
          <w:rFonts w:ascii="Book Antiqua" w:hAnsi="Book Antiqua"/>
          <w:sz w:val="24"/>
          <w:szCs w:val="24"/>
          <w:lang w:val="en-US"/>
        </w:rPr>
        <w:t xml:space="preserve"> </w:t>
      </w:r>
      <w:r w:rsidR="00095C84" w:rsidRPr="00C32C79">
        <w:rPr>
          <w:rFonts w:ascii="Book Antiqua" w:hAnsi="Book Antiqua"/>
          <w:sz w:val="24"/>
          <w:szCs w:val="24"/>
          <w:lang w:val="en-US"/>
        </w:rPr>
        <w:t>treatment</w:t>
      </w:r>
      <w:r w:rsidR="00A06509" w:rsidRPr="00C32C79">
        <w:rPr>
          <w:rFonts w:ascii="Book Antiqua" w:hAnsi="Book Antiqua"/>
          <w:sz w:val="24"/>
          <w:szCs w:val="24"/>
          <w:lang w:val="en-US"/>
        </w:rPr>
        <w:t xml:space="preserve"> </w:t>
      </w:r>
      <w:r w:rsidR="005241A0" w:rsidRPr="00C32C79">
        <w:rPr>
          <w:rFonts w:ascii="Book Antiqua" w:hAnsi="Book Antiqua"/>
          <w:sz w:val="24"/>
          <w:szCs w:val="24"/>
          <w:lang w:val="en-US"/>
        </w:rPr>
        <w:t>w</w:t>
      </w:r>
      <w:r w:rsidR="00095C84" w:rsidRPr="00C32C79">
        <w:rPr>
          <w:rFonts w:ascii="Book Antiqua" w:hAnsi="Book Antiqua"/>
          <w:sz w:val="24"/>
          <w:szCs w:val="24"/>
          <w:lang w:val="en-US"/>
        </w:rPr>
        <w:t xml:space="preserve">hen </w:t>
      </w:r>
      <w:r w:rsidRPr="00C32C79">
        <w:rPr>
          <w:rFonts w:ascii="Book Antiqua" w:hAnsi="Book Antiqua"/>
          <w:sz w:val="24"/>
          <w:szCs w:val="24"/>
          <w:lang w:val="en-US"/>
        </w:rPr>
        <w:t>compared with</w:t>
      </w:r>
      <w:r w:rsidR="005241A0" w:rsidRPr="00C32C79">
        <w:rPr>
          <w:rFonts w:ascii="Book Antiqua" w:hAnsi="Book Antiqua"/>
          <w:sz w:val="24"/>
          <w:szCs w:val="24"/>
          <w:lang w:val="en-US"/>
        </w:rPr>
        <w:t xml:space="preserve"> the</w:t>
      </w:r>
      <w:r w:rsidRPr="00C32C79">
        <w:rPr>
          <w:rFonts w:ascii="Book Antiqua" w:hAnsi="Book Antiqua"/>
          <w:sz w:val="24"/>
          <w:szCs w:val="24"/>
          <w:lang w:val="en-US"/>
        </w:rPr>
        <w:t xml:space="preserve"> NT patients</w:t>
      </w:r>
      <w:r w:rsidR="004E191C" w:rsidRPr="00C32C79">
        <w:rPr>
          <w:rFonts w:ascii="Book Antiqua" w:hAnsi="Book Antiqua"/>
          <w:b/>
          <w:sz w:val="24"/>
          <w:szCs w:val="24"/>
          <w:lang w:val="en-US"/>
        </w:rPr>
        <w:t>.</w:t>
      </w:r>
    </w:p>
    <w:p w:rsidR="00860577" w:rsidRPr="00C32C79" w:rsidRDefault="005241A0" w:rsidP="00087A54">
      <w:pPr>
        <w:adjustRightInd w:val="0"/>
        <w:snapToGrid w:val="0"/>
        <w:spacing w:after="0" w:line="360" w:lineRule="auto"/>
        <w:ind w:firstLineChars="200" w:firstLine="480"/>
        <w:jc w:val="both"/>
        <w:rPr>
          <w:rFonts w:ascii="Book Antiqua" w:hAnsi="Book Antiqua"/>
          <w:sz w:val="24"/>
          <w:szCs w:val="24"/>
          <w:lang w:val="en-US"/>
        </w:rPr>
      </w:pPr>
      <w:r w:rsidRPr="00C32C79">
        <w:rPr>
          <w:rFonts w:ascii="Book Antiqua" w:hAnsi="Book Antiqua"/>
          <w:sz w:val="24"/>
          <w:szCs w:val="24"/>
          <w:lang w:val="en-US"/>
        </w:rPr>
        <w:t>T</w:t>
      </w:r>
      <w:r w:rsidR="00C91AE0" w:rsidRPr="00C32C79">
        <w:rPr>
          <w:rFonts w:ascii="Book Antiqua" w:hAnsi="Book Antiqua"/>
          <w:sz w:val="24"/>
          <w:szCs w:val="24"/>
          <w:lang w:val="en-US"/>
        </w:rPr>
        <w:t xml:space="preserve">he PAMELA study reported </w:t>
      </w:r>
      <w:r w:rsidR="00A140DC" w:rsidRPr="00C32C79">
        <w:rPr>
          <w:rFonts w:ascii="Book Antiqua" w:hAnsi="Book Antiqua"/>
          <w:sz w:val="24"/>
          <w:szCs w:val="24"/>
          <w:lang w:val="en-US"/>
        </w:rPr>
        <w:t xml:space="preserve">that </w:t>
      </w:r>
      <w:r w:rsidRPr="00C32C79">
        <w:rPr>
          <w:rFonts w:ascii="Book Antiqua" w:hAnsi="Book Antiqua"/>
          <w:sz w:val="24"/>
          <w:szCs w:val="24"/>
          <w:lang w:val="en-US"/>
        </w:rPr>
        <w:t xml:space="preserve">in </w:t>
      </w:r>
      <w:r w:rsidR="00A140DC" w:rsidRPr="00C32C79">
        <w:rPr>
          <w:rFonts w:ascii="Book Antiqua" w:hAnsi="Book Antiqua"/>
          <w:sz w:val="24"/>
          <w:szCs w:val="24"/>
          <w:lang w:val="en-US"/>
        </w:rPr>
        <w:t>partial WCHT</w:t>
      </w:r>
      <w:r w:rsidR="00C93BBF" w:rsidRPr="00C32C79">
        <w:rPr>
          <w:rFonts w:ascii="Book Antiqua" w:hAnsi="Book Antiqua"/>
          <w:sz w:val="24"/>
          <w:szCs w:val="24"/>
          <w:lang w:val="en-US"/>
        </w:rPr>
        <w:t xml:space="preserve"> </w:t>
      </w:r>
      <w:r w:rsidR="00A043E9" w:rsidRPr="00C32C79">
        <w:rPr>
          <w:rFonts w:ascii="Book Antiqua" w:hAnsi="Book Antiqua"/>
          <w:sz w:val="24"/>
          <w:szCs w:val="24"/>
          <w:lang w:val="en-US"/>
        </w:rPr>
        <w:t xml:space="preserve">patients </w:t>
      </w:r>
      <w:r w:rsidR="00C91AE0" w:rsidRPr="00C32C79">
        <w:rPr>
          <w:rFonts w:ascii="Book Antiqua" w:hAnsi="Book Antiqua"/>
          <w:sz w:val="24"/>
          <w:szCs w:val="24"/>
          <w:lang w:val="en-US"/>
        </w:rPr>
        <w:t xml:space="preserve">with either ABPM or </w:t>
      </w:r>
      <w:r w:rsidR="00B70740" w:rsidRPr="00C32C79">
        <w:rPr>
          <w:rFonts w:ascii="Book Antiqua" w:hAnsi="Book Antiqua"/>
          <w:sz w:val="24"/>
          <w:szCs w:val="24"/>
          <w:lang w:val="en-US"/>
        </w:rPr>
        <w:t xml:space="preserve">home </w:t>
      </w:r>
      <w:r w:rsidR="000854F9" w:rsidRPr="00C32C79">
        <w:rPr>
          <w:rFonts w:ascii="Book Antiqua" w:hAnsi="Book Antiqua"/>
          <w:sz w:val="24"/>
          <w:szCs w:val="24"/>
          <w:lang w:val="en-US"/>
        </w:rPr>
        <w:t xml:space="preserve">BP </w:t>
      </w:r>
      <w:r w:rsidR="00B70740" w:rsidRPr="00C32C79">
        <w:rPr>
          <w:rFonts w:ascii="Book Antiqua" w:hAnsi="Book Antiqua"/>
          <w:sz w:val="24"/>
          <w:szCs w:val="24"/>
          <w:lang w:val="en-US"/>
        </w:rPr>
        <w:t xml:space="preserve">monitoring </w:t>
      </w:r>
      <w:r w:rsidR="00C91AE0" w:rsidRPr="00C32C79">
        <w:rPr>
          <w:rFonts w:ascii="Book Antiqua" w:hAnsi="Book Antiqua"/>
          <w:sz w:val="24"/>
          <w:szCs w:val="24"/>
          <w:lang w:val="en-US"/>
        </w:rPr>
        <w:t>abnormalit</w:t>
      </w:r>
      <w:r w:rsidRPr="00C32C79">
        <w:rPr>
          <w:rFonts w:ascii="Book Antiqua" w:hAnsi="Book Antiqua"/>
          <w:sz w:val="24"/>
          <w:szCs w:val="24"/>
          <w:lang w:val="en-US"/>
        </w:rPr>
        <w:t>ies</w:t>
      </w:r>
      <w:r w:rsidR="00C91AE0" w:rsidRPr="00C32C79">
        <w:rPr>
          <w:rFonts w:ascii="Book Antiqua" w:hAnsi="Book Antiqua"/>
          <w:sz w:val="24"/>
          <w:szCs w:val="24"/>
          <w:lang w:val="en-US"/>
        </w:rPr>
        <w:t xml:space="preserve">, the incidence of fatal events was markedly increased, with </w:t>
      </w:r>
      <w:r w:rsidR="0018418E" w:rsidRPr="00C32C79">
        <w:rPr>
          <w:rFonts w:ascii="Book Antiqua" w:hAnsi="Book Antiqua"/>
          <w:sz w:val="24"/>
          <w:szCs w:val="24"/>
          <w:lang w:val="en-US"/>
        </w:rPr>
        <w:t xml:space="preserve">a </w:t>
      </w:r>
      <w:r w:rsidR="00192FE7" w:rsidRPr="00C32C79">
        <w:rPr>
          <w:rFonts w:ascii="Book Antiqua" w:hAnsi="Book Antiqua"/>
          <w:sz w:val="24"/>
          <w:szCs w:val="24"/>
          <w:lang w:val="en-US"/>
        </w:rPr>
        <w:t>60% higher</w:t>
      </w:r>
      <w:r w:rsidR="00C93BBF" w:rsidRPr="00C32C79">
        <w:rPr>
          <w:rFonts w:ascii="Book Antiqua" w:hAnsi="Book Antiqua"/>
          <w:sz w:val="24"/>
          <w:szCs w:val="24"/>
          <w:lang w:val="en-US"/>
        </w:rPr>
        <w:t xml:space="preserve"> fully adjusted risk of cardiovascular and</w:t>
      </w:r>
      <w:r w:rsidR="00C91AE0" w:rsidRPr="00C32C79">
        <w:rPr>
          <w:rFonts w:ascii="Book Antiqua" w:hAnsi="Book Antiqua"/>
          <w:sz w:val="24"/>
          <w:szCs w:val="24"/>
          <w:lang w:val="en-US"/>
        </w:rPr>
        <w:t xml:space="preserve"> all</w:t>
      </w:r>
      <w:r w:rsidRPr="00C32C79">
        <w:rPr>
          <w:rFonts w:ascii="Book Antiqua" w:hAnsi="Book Antiqua"/>
          <w:sz w:val="24"/>
          <w:szCs w:val="24"/>
          <w:lang w:val="en-US"/>
        </w:rPr>
        <w:t>-</w:t>
      </w:r>
      <w:r w:rsidR="00C91AE0" w:rsidRPr="00C32C79">
        <w:rPr>
          <w:rFonts w:ascii="Book Antiqua" w:hAnsi="Book Antiqua"/>
          <w:sz w:val="24"/>
          <w:szCs w:val="24"/>
          <w:lang w:val="en-US"/>
        </w:rPr>
        <w:t xml:space="preserve">cause mortality </w:t>
      </w:r>
      <w:r w:rsidR="00192FE7" w:rsidRPr="00C32C79">
        <w:rPr>
          <w:rFonts w:ascii="Book Antiqua" w:hAnsi="Book Antiqua"/>
          <w:sz w:val="24"/>
          <w:szCs w:val="24"/>
          <w:lang w:val="en-US"/>
        </w:rPr>
        <w:t>compared with</w:t>
      </w:r>
      <w:r w:rsidR="00A140DC" w:rsidRPr="00C32C79">
        <w:rPr>
          <w:rFonts w:ascii="Book Antiqua" w:hAnsi="Book Antiqua"/>
          <w:sz w:val="24"/>
          <w:szCs w:val="24"/>
          <w:lang w:val="en-US"/>
        </w:rPr>
        <w:t xml:space="preserve"> NT </w:t>
      </w:r>
      <w:r w:rsidR="00C91AE0" w:rsidRPr="00C32C79">
        <w:rPr>
          <w:rFonts w:ascii="Book Antiqua" w:hAnsi="Book Antiqua"/>
          <w:sz w:val="24"/>
          <w:szCs w:val="24"/>
          <w:lang w:val="en-US"/>
        </w:rPr>
        <w:t>controls</w:t>
      </w:r>
      <w:r w:rsidR="00A0793A" w:rsidRPr="00C32C79">
        <w:rPr>
          <w:rFonts w:ascii="Book Antiqua" w:hAnsi="Book Antiqua"/>
          <w:sz w:val="24"/>
          <w:szCs w:val="24"/>
          <w:lang w:val="en-US"/>
        </w:rPr>
        <w:t>; however,</w:t>
      </w:r>
      <w:r w:rsidR="00C91AE0" w:rsidRPr="00C32C79">
        <w:rPr>
          <w:rFonts w:ascii="Book Antiqua" w:hAnsi="Book Antiqua"/>
          <w:sz w:val="24"/>
          <w:szCs w:val="24"/>
          <w:lang w:val="en-US"/>
        </w:rPr>
        <w:t xml:space="preserve"> the </w:t>
      </w:r>
      <w:r w:rsidR="00A0793A" w:rsidRPr="00C32C79">
        <w:rPr>
          <w:rFonts w:ascii="Book Antiqua" w:hAnsi="Book Antiqua"/>
          <w:sz w:val="24"/>
          <w:szCs w:val="24"/>
          <w:lang w:val="en-US"/>
        </w:rPr>
        <w:t>risks of</w:t>
      </w:r>
      <w:r w:rsidR="00C93BBF" w:rsidRPr="00C32C79">
        <w:rPr>
          <w:rFonts w:ascii="Book Antiqua" w:hAnsi="Book Antiqua"/>
          <w:sz w:val="24"/>
          <w:szCs w:val="24"/>
          <w:lang w:val="en-US"/>
        </w:rPr>
        <w:t xml:space="preserve"> </w:t>
      </w:r>
      <w:r w:rsidR="00192FE7" w:rsidRPr="00C32C79">
        <w:rPr>
          <w:rFonts w:ascii="Book Antiqua" w:hAnsi="Book Antiqua"/>
          <w:sz w:val="24"/>
          <w:szCs w:val="24"/>
          <w:lang w:val="en-US"/>
        </w:rPr>
        <w:t>cardiovascular</w:t>
      </w:r>
      <w:r w:rsidR="00C93BBF" w:rsidRPr="00C32C79">
        <w:rPr>
          <w:rFonts w:ascii="Book Antiqua" w:hAnsi="Book Antiqua"/>
          <w:sz w:val="24"/>
          <w:szCs w:val="24"/>
          <w:lang w:val="en-US"/>
        </w:rPr>
        <w:t xml:space="preserve"> </w:t>
      </w:r>
      <w:r w:rsidR="00C91AE0" w:rsidRPr="00C32C79">
        <w:rPr>
          <w:rFonts w:ascii="Book Antiqua" w:hAnsi="Book Antiqua"/>
          <w:sz w:val="24"/>
          <w:szCs w:val="24"/>
          <w:lang w:val="en-US"/>
        </w:rPr>
        <w:t>and all</w:t>
      </w:r>
      <w:r w:rsidR="00192FE7" w:rsidRPr="00C32C79">
        <w:rPr>
          <w:rFonts w:ascii="Book Antiqua" w:hAnsi="Book Antiqua"/>
          <w:sz w:val="24"/>
          <w:szCs w:val="24"/>
          <w:lang w:val="en-US"/>
        </w:rPr>
        <w:t>-</w:t>
      </w:r>
      <w:r w:rsidR="00C91AE0" w:rsidRPr="00C32C79">
        <w:rPr>
          <w:rFonts w:ascii="Book Antiqua" w:hAnsi="Book Antiqua"/>
          <w:sz w:val="24"/>
          <w:szCs w:val="24"/>
          <w:lang w:val="en-US"/>
        </w:rPr>
        <w:t>cause mortality were not signifi</w:t>
      </w:r>
      <w:r w:rsidR="007D2C76" w:rsidRPr="00C32C79">
        <w:rPr>
          <w:rFonts w:ascii="Book Antiqua" w:hAnsi="Book Antiqua"/>
          <w:sz w:val="24"/>
          <w:szCs w:val="24"/>
          <w:lang w:val="en-US"/>
        </w:rPr>
        <w:t xml:space="preserve">cantly different from those </w:t>
      </w:r>
      <w:r w:rsidR="00392D94" w:rsidRPr="00C32C79">
        <w:rPr>
          <w:rFonts w:ascii="Book Antiqua" w:hAnsi="Book Antiqua"/>
          <w:sz w:val="24"/>
          <w:szCs w:val="24"/>
          <w:lang w:val="en-US"/>
        </w:rPr>
        <w:t>in</w:t>
      </w:r>
      <w:r w:rsidR="00A47CDD" w:rsidRPr="00C32C79">
        <w:rPr>
          <w:rFonts w:ascii="Book Antiqua" w:hAnsi="Book Antiqua"/>
          <w:sz w:val="24"/>
          <w:szCs w:val="24"/>
          <w:lang w:val="en-US"/>
        </w:rPr>
        <w:t xml:space="preserve"> </w:t>
      </w:r>
      <w:r w:rsidR="00C91AE0" w:rsidRPr="00C32C79">
        <w:rPr>
          <w:rFonts w:ascii="Book Antiqua" w:hAnsi="Book Antiqua"/>
          <w:sz w:val="24"/>
          <w:szCs w:val="24"/>
          <w:lang w:val="en-US"/>
        </w:rPr>
        <w:t xml:space="preserve">NT subjects </w:t>
      </w:r>
      <w:r w:rsidR="00A0793A" w:rsidRPr="00C32C79">
        <w:rPr>
          <w:rFonts w:ascii="Book Antiqua" w:hAnsi="Book Antiqua"/>
          <w:sz w:val="24"/>
          <w:szCs w:val="24"/>
          <w:lang w:val="en-US"/>
        </w:rPr>
        <w:t>with</w:t>
      </w:r>
      <w:r w:rsidR="00A140DC" w:rsidRPr="00C32C79">
        <w:rPr>
          <w:rFonts w:ascii="Book Antiqua" w:hAnsi="Book Antiqua"/>
          <w:sz w:val="24"/>
          <w:szCs w:val="24"/>
          <w:lang w:val="en-US"/>
        </w:rPr>
        <w:t xml:space="preserve"> true</w:t>
      </w:r>
      <w:r w:rsidR="00A47CDD" w:rsidRPr="00C32C79">
        <w:rPr>
          <w:rFonts w:ascii="Book Antiqua" w:hAnsi="Book Antiqua"/>
          <w:sz w:val="24"/>
          <w:szCs w:val="24"/>
          <w:lang w:val="en-US"/>
        </w:rPr>
        <w:t xml:space="preserve"> </w:t>
      </w:r>
      <w:proofErr w:type="gramStart"/>
      <w:r w:rsidR="0061022A" w:rsidRPr="00C32C79">
        <w:rPr>
          <w:rFonts w:ascii="Book Antiqua" w:hAnsi="Book Antiqua"/>
          <w:sz w:val="24"/>
          <w:szCs w:val="24"/>
          <w:lang w:val="en-US"/>
        </w:rPr>
        <w:t>WCHT</w:t>
      </w:r>
      <w:r w:rsidR="00706CF7" w:rsidRPr="00C32C79">
        <w:rPr>
          <w:rFonts w:ascii="Book Antiqua" w:hAnsi="Book Antiqua"/>
          <w:sz w:val="24"/>
          <w:szCs w:val="24"/>
          <w:vertAlign w:val="superscript"/>
          <w:lang w:val="en-US"/>
        </w:rPr>
        <w:t>[</w:t>
      </w:r>
      <w:proofErr w:type="gramEnd"/>
      <w:r w:rsidR="00466614" w:rsidRPr="00C32C79">
        <w:rPr>
          <w:rFonts w:ascii="Book Antiqua" w:hAnsi="Book Antiqua"/>
          <w:sz w:val="24"/>
          <w:szCs w:val="24"/>
          <w:vertAlign w:val="superscript"/>
          <w:lang w:val="en-US"/>
        </w:rPr>
        <w:t>5</w:t>
      </w:r>
      <w:r w:rsidR="002E0F1F" w:rsidRPr="00C32C79">
        <w:rPr>
          <w:rFonts w:ascii="Book Antiqua" w:hAnsi="Book Antiqua"/>
          <w:sz w:val="24"/>
          <w:szCs w:val="24"/>
          <w:vertAlign w:val="superscript"/>
          <w:lang w:val="en-US"/>
        </w:rPr>
        <w:t>,29</w:t>
      </w:r>
      <w:r w:rsidR="00805A00" w:rsidRPr="00C32C79">
        <w:rPr>
          <w:rFonts w:ascii="Book Antiqua" w:hAnsi="Book Antiqua"/>
          <w:sz w:val="24"/>
          <w:szCs w:val="24"/>
          <w:vertAlign w:val="superscript"/>
          <w:lang w:val="en-US"/>
        </w:rPr>
        <w:t>]</w:t>
      </w:r>
      <w:r w:rsidR="00C91AE0" w:rsidRPr="00C32C79">
        <w:rPr>
          <w:rFonts w:ascii="Book Antiqua" w:hAnsi="Book Antiqua"/>
          <w:sz w:val="24"/>
          <w:szCs w:val="24"/>
          <w:lang w:val="en-US"/>
        </w:rPr>
        <w:t>.</w:t>
      </w:r>
    </w:p>
    <w:p w:rsidR="00B70045" w:rsidRPr="00C32C79" w:rsidRDefault="00B70045" w:rsidP="00087A54">
      <w:pPr>
        <w:adjustRightInd w:val="0"/>
        <w:snapToGrid w:val="0"/>
        <w:spacing w:after="0" w:line="360" w:lineRule="auto"/>
        <w:jc w:val="both"/>
        <w:rPr>
          <w:rFonts w:ascii="Book Antiqua" w:hAnsi="Book Antiqua"/>
          <w:b/>
          <w:sz w:val="24"/>
          <w:szCs w:val="24"/>
          <w:lang w:val="en-US"/>
        </w:rPr>
      </w:pPr>
    </w:p>
    <w:p w:rsidR="000E67FD" w:rsidRPr="00C32C79" w:rsidRDefault="000E67FD" w:rsidP="00087A54">
      <w:pPr>
        <w:adjustRightInd w:val="0"/>
        <w:snapToGrid w:val="0"/>
        <w:spacing w:after="0" w:line="360" w:lineRule="auto"/>
        <w:jc w:val="both"/>
        <w:rPr>
          <w:rFonts w:ascii="Book Antiqua" w:hAnsi="Book Antiqua"/>
          <w:sz w:val="24"/>
          <w:szCs w:val="24"/>
          <w:lang w:val="en-US"/>
        </w:rPr>
      </w:pPr>
      <w:r w:rsidRPr="00C32C79">
        <w:rPr>
          <w:rFonts w:ascii="Book Antiqua" w:hAnsi="Book Antiqua"/>
          <w:b/>
          <w:sz w:val="24"/>
          <w:szCs w:val="24"/>
          <w:lang w:val="en-US"/>
        </w:rPr>
        <w:t>TREATMENT</w:t>
      </w:r>
    </w:p>
    <w:p w:rsidR="000E67FD" w:rsidRPr="00C32C79" w:rsidRDefault="000E67FD" w:rsidP="00087A54">
      <w:pPr>
        <w:autoSpaceDE w:val="0"/>
        <w:autoSpaceDN w:val="0"/>
        <w:adjustRightInd w:val="0"/>
        <w:snapToGrid w:val="0"/>
        <w:spacing w:after="0" w:line="360" w:lineRule="auto"/>
        <w:jc w:val="both"/>
        <w:rPr>
          <w:rFonts w:ascii="Book Antiqua" w:hAnsi="Book Antiqua" w:cs="AdvPAD40"/>
          <w:sz w:val="24"/>
          <w:szCs w:val="24"/>
          <w:lang w:val="en-US"/>
        </w:rPr>
      </w:pPr>
      <w:r w:rsidRPr="00C32C79">
        <w:rPr>
          <w:rFonts w:ascii="Book Antiqua" w:hAnsi="Book Antiqua" w:cs="AdvPAD40"/>
          <w:sz w:val="24"/>
          <w:szCs w:val="24"/>
          <w:lang w:val="en-US"/>
        </w:rPr>
        <w:lastRenderedPageBreak/>
        <w:t xml:space="preserve">Subjects with </w:t>
      </w:r>
      <w:r w:rsidR="00856756" w:rsidRPr="00C32C79">
        <w:rPr>
          <w:rFonts w:ascii="Book Antiqua" w:hAnsi="Book Antiqua" w:cs="AdvPAD40"/>
          <w:sz w:val="24"/>
          <w:szCs w:val="24"/>
          <w:lang w:val="en-US"/>
        </w:rPr>
        <w:t>WCHT</w:t>
      </w:r>
      <w:r w:rsidR="009E2AB1" w:rsidRPr="00C32C79">
        <w:rPr>
          <w:rFonts w:ascii="Book Antiqua" w:hAnsi="Book Antiqua" w:cs="AdvPAD40"/>
          <w:sz w:val="24"/>
          <w:szCs w:val="24"/>
          <w:lang w:val="en-US"/>
        </w:rPr>
        <w:t xml:space="preserve"> </w:t>
      </w:r>
      <w:r w:rsidR="00722E7A" w:rsidRPr="00C32C79">
        <w:rPr>
          <w:rFonts w:ascii="Book Antiqua" w:hAnsi="Book Antiqua" w:cs="AdvPAD40"/>
          <w:sz w:val="24"/>
          <w:szCs w:val="24"/>
          <w:lang w:val="en-US"/>
        </w:rPr>
        <w:t xml:space="preserve">frequently have </w:t>
      </w:r>
      <w:proofErr w:type="spellStart"/>
      <w:r w:rsidR="00722E7A" w:rsidRPr="00C32C79">
        <w:rPr>
          <w:rFonts w:ascii="Book Antiqua" w:hAnsi="Book Antiqua" w:cs="AdvPAD40"/>
          <w:sz w:val="24"/>
          <w:szCs w:val="24"/>
          <w:lang w:val="en-US"/>
        </w:rPr>
        <w:t>dysmetabolic</w:t>
      </w:r>
      <w:proofErr w:type="spellEnd"/>
      <w:r w:rsidR="009E2AB1" w:rsidRPr="00C32C79">
        <w:rPr>
          <w:rFonts w:ascii="Book Antiqua" w:hAnsi="Book Antiqua" w:cs="AdvPAD40"/>
          <w:sz w:val="24"/>
          <w:szCs w:val="24"/>
          <w:lang w:val="en-US"/>
        </w:rPr>
        <w:t xml:space="preserve"> </w:t>
      </w:r>
      <w:r w:rsidRPr="00C32C79">
        <w:rPr>
          <w:rFonts w:ascii="Book Antiqua" w:hAnsi="Book Antiqua" w:cs="AdvPAD40"/>
          <w:sz w:val="24"/>
          <w:szCs w:val="24"/>
          <w:lang w:val="en-US"/>
        </w:rPr>
        <w:t>risk factors and asy</w:t>
      </w:r>
      <w:r w:rsidR="008C4021" w:rsidRPr="00C32C79">
        <w:rPr>
          <w:rFonts w:ascii="Book Antiqua" w:hAnsi="Book Antiqua" w:cs="AdvPAD40"/>
          <w:sz w:val="24"/>
          <w:szCs w:val="24"/>
          <w:lang w:val="en-US"/>
        </w:rPr>
        <w:t xml:space="preserve">mptomatic </w:t>
      </w:r>
      <w:r w:rsidR="00623185" w:rsidRPr="00C32C79">
        <w:rPr>
          <w:rFonts w:ascii="Book Antiqua" w:hAnsi="Book Antiqua" w:cs="AdvPAD40"/>
          <w:sz w:val="24"/>
          <w:szCs w:val="24"/>
          <w:lang w:val="en-US"/>
        </w:rPr>
        <w:t>organ damage</w:t>
      </w:r>
      <w:r w:rsidRPr="00C32C79">
        <w:rPr>
          <w:rFonts w:ascii="Book Antiqua" w:hAnsi="Book Antiqua" w:cs="AdvPAD40"/>
          <w:sz w:val="24"/>
          <w:szCs w:val="24"/>
          <w:lang w:val="en-US"/>
        </w:rPr>
        <w:t xml:space="preserve">, which </w:t>
      </w:r>
      <w:r w:rsidR="0018418E" w:rsidRPr="00C32C79">
        <w:rPr>
          <w:rFonts w:ascii="Book Antiqua" w:hAnsi="Book Antiqua" w:cs="AdvPAD40"/>
          <w:sz w:val="24"/>
          <w:szCs w:val="24"/>
          <w:lang w:val="en-US"/>
        </w:rPr>
        <w:t>increase</w:t>
      </w:r>
      <w:r w:rsidR="00F64955" w:rsidRPr="00C32C79">
        <w:rPr>
          <w:rFonts w:ascii="Book Antiqua" w:hAnsi="Book Antiqua" w:cs="AdvPAD40"/>
          <w:sz w:val="24"/>
          <w:szCs w:val="24"/>
          <w:lang w:val="en-US"/>
        </w:rPr>
        <w:t xml:space="preserve"> the</w:t>
      </w:r>
      <w:r w:rsidR="009E2AB1" w:rsidRPr="00C32C79">
        <w:rPr>
          <w:rFonts w:ascii="Book Antiqua" w:hAnsi="Book Antiqua" w:cs="AdvPAD40"/>
          <w:sz w:val="24"/>
          <w:szCs w:val="24"/>
          <w:lang w:val="en-US"/>
        </w:rPr>
        <w:t xml:space="preserve"> </w:t>
      </w:r>
      <w:r w:rsidR="00192FE7" w:rsidRPr="00C32C79">
        <w:rPr>
          <w:rFonts w:ascii="Book Antiqua" w:hAnsi="Book Antiqua"/>
          <w:sz w:val="24"/>
          <w:szCs w:val="24"/>
          <w:lang w:val="en-US"/>
        </w:rPr>
        <w:t>cardiovascular</w:t>
      </w:r>
      <w:r w:rsidR="009E2AB1" w:rsidRPr="00C32C79">
        <w:rPr>
          <w:rFonts w:ascii="Book Antiqua" w:hAnsi="Book Antiqua" w:cs="AdvPAD40"/>
          <w:sz w:val="24"/>
          <w:szCs w:val="24"/>
          <w:lang w:val="en-US"/>
        </w:rPr>
        <w:t xml:space="preserve"> </w:t>
      </w:r>
      <w:r w:rsidRPr="00C32C79">
        <w:rPr>
          <w:rFonts w:ascii="Book Antiqua" w:hAnsi="Book Antiqua" w:cs="AdvPAD40"/>
          <w:sz w:val="24"/>
          <w:szCs w:val="24"/>
          <w:lang w:val="en-US"/>
        </w:rPr>
        <w:t>risk. In these higher-risk individu</w:t>
      </w:r>
      <w:r w:rsidR="00856756" w:rsidRPr="00C32C79">
        <w:rPr>
          <w:rFonts w:ascii="Book Antiqua" w:hAnsi="Book Antiqua" w:cs="AdvPAD40"/>
          <w:sz w:val="24"/>
          <w:szCs w:val="24"/>
          <w:lang w:val="en-US"/>
        </w:rPr>
        <w:t>als with WCHT</w:t>
      </w:r>
      <w:r w:rsidRPr="00C32C79">
        <w:rPr>
          <w:rFonts w:ascii="Book Antiqua" w:hAnsi="Book Antiqua" w:cs="AdvPAD40"/>
          <w:sz w:val="24"/>
          <w:szCs w:val="24"/>
          <w:lang w:val="en-US"/>
        </w:rPr>
        <w:t>, drug treatment</w:t>
      </w:r>
      <w:r w:rsidR="009E2AB1" w:rsidRPr="00C32C79">
        <w:rPr>
          <w:rFonts w:ascii="Book Antiqua" w:hAnsi="Book Antiqua" w:cs="AdvPAD40"/>
          <w:sz w:val="24"/>
          <w:szCs w:val="24"/>
          <w:lang w:val="en-US"/>
        </w:rPr>
        <w:t xml:space="preserve"> </w:t>
      </w:r>
      <w:r w:rsidRPr="00C32C79">
        <w:rPr>
          <w:rFonts w:ascii="Book Antiqua" w:hAnsi="Book Antiqua" w:cs="AdvPAD40"/>
          <w:sz w:val="24"/>
          <w:szCs w:val="24"/>
          <w:lang w:val="en-US"/>
        </w:rPr>
        <w:t xml:space="preserve">may be considered in addition to appropriate lifestyle changes. Both lifestyle changes and drug treatment may </w:t>
      </w:r>
      <w:r w:rsidR="00A0793A" w:rsidRPr="00C32C79">
        <w:rPr>
          <w:rFonts w:ascii="Book Antiqua" w:hAnsi="Book Antiqua" w:cs="AdvPAD40"/>
          <w:sz w:val="24"/>
          <w:szCs w:val="24"/>
          <w:lang w:val="en-US"/>
        </w:rPr>
        <w:t xml:space="preserve">also </w:t>
      </w:r>
      <w:r w:rsidRPr="00C32C79">
        <w:rPr>
          <w:rFonts w:ascii="Book Antiqua" w:hAnsi="Book Antiqua" w:cs="AdvPAD40"/>
          <w:sz w:val="24"/>
          <w:szCs w:val="24"/>
          <w:lang w:val="en-US"/>
        </w:rPr>
        <w:t>be considered when normal ambulatory BP values are</w:t>
      </w:r>
      <w:r w:rsidR="009E2AB1" w:rsidRPr="00C32C79">
        <w:rPr>
          <w:rFonts w:ascii="Book Antiqua" w:hAnsi="Book Antiqua" w:cs="AdvPAD40"/>
          <w:sz w:val="24"/>
          <w:szCs w:val="24"/>
          <w:lang w:val="en-US"/>
        </w:rPr>
        <w:t xml:space="preserve"> </w:t>
      </w:r>
      <w:r w:rsidRPr="00C32C79">
        <w:rPr>
          <w:rFonts w:ascii="Book Antiqua" w:hAnsi="Book Antiqua" w:cs="AdvPAD40"/>
          <w:sz w:val="24"/>
          <w:szCs w:val="24"/>
          <w:lang w:val="en-US"/>
        </w:rPr>
        <w:t>accompanied by abnormal home BP values (or vice versa)</w:t>
      </w:r>
      <w:r w:rsidR="009E2AB1" w:rsidRPr="00C32C79">
        <w:rPr>
          <w:rFonts w:ascii="Book Antiqua" w:hAnsi="Book Antiqua" w:cs="AdvPAD40"/>
          <w:sz w:val="24"/>
          <w:szCs w:val="24"/>
          <w:lang w:val="en-US"/>
        </w:rPr>
        <w:t xml:space="preserve"> </w:t>
      </w:r>
      <w:r w:rsidRPr="00C32C79">
        <w:rPr>
          <w:rFonts w:ascii="Book Antiqua" w:hAnsi="Book Antiqua" w:cs="AdvPAD40"/>
          <w:sz w:val="24"/>
          <w:szCs w:val="24"/>
          <w:lang w:val="en-US"/>
        </w:rPr>
        <w:t>because this condition is also charac</w:t>
      </w:r>
      <w:r w:rsidR="00CD24FA" w:rsidRPr="00C32C79">
        <w:rPr>
          <w:rFonts w:ascii="Book Antiqua" w:hAnsi="Book Antiqua" w:cs="AdvPAD40"/>
          <w:sz w:val="24"/>
          <w:szCs w:val="24"/>
          <w:lang w:val="en-US"/>
        </w:rPr>
        <w:t>terized by incre</w:t>
      </w:r>
      <w:r w:rsidR="007A4F79" w:rsidRPr="00C32C79">
        <w:rPr>
          <w:rFonts w:ascii="Book Antiqua" w:hAnsi="Book Antiqua" w:cs="AdvPAD40"/>
          <w:sz w:val="24"/>
          <w:szCs w:val="24"/>
          <w:lang w:val="en-US"/>
        </w:rPr>
        <w:t xml:space="preserve">ased </w:t>
      </w:r>
      <w:r w:rsidR="00192FE7" w:rsidRPr="00C32C79">
        <w:rPr>
          <w:rFonts w:ascii="Book Antiqua" w:hAnsi="Book Antiqua"/>
          <w:sz w:val="24"/>
          <w:szCs w:val="24"/>
          <w:lang w:val="en-US"/>
        </w:rPr>
        <w:t>cardiovascular</w:t>
      </w:r>
      <w:r w:rsidR="009E2AB1" w:rsidRPr="00C32C79">
        <w:rPr>
          <w:rFonts w:ascii="Book Antiqua" w:hAnsi="Book Antiqua" w:cs="AdvPAD40"/>
          <w:sz w:val="24"/>
          <w:szCs w:val="24"/>
          <w:lang w:val="en-US"/>
        </w:rPr>
        <w:t xml:space="preserve"> </w:t>
      </w:r>
      <w:r w:rsidR="007A4F79" w:rsidRPr="00C32C79">
        <w:rPr>
          <w:rFonts w:ascii="Book Antiqua" w:hAnsi="Book Antiqua" w:cs="AdvPAD40"/>
          <w:sz w:val="24"/>
          <w:szCs w:val="24"/>
          <w:lang w:val="en-US"/>
        </w:rPr>
        <w:t>risk</w:t>
      </w:r>
      <w:r w:rsidRPr="00C32C79">
        <w:rPr>
          <w:rFonts w:ascii="Book Antiqua" w:hAnsi="Book Antiqua" w:cs="AdvPAD40"/>
          <w:sz w:val="24"/>
          <w:szCs w:val="24"/>
          <w:lang w:val="en-US"/>
        </w:rPr>
        <w:t xml:space="preserve">. In the absence of additional </w:t>
      </w:r>
      <w:r w:rsidR="00192FE7" w:rsidRPr="00C32C79">
        <w:rPr>
          <w:rFonts w:ascii="Book Antiqua" w:hAnsi="Book Antiqua"/>
          <w:sz w:val="24"/>
          <w:szCs w:val="24"/>
          <w:lang w:val="en-US"/>
        </w:rPr>
        <w:t>cardiovascular</w:t>
      </w:r>
      <w:r w:rsidR="009E2AB1" w:rsidRPr="00C32C79">
        <w:rPr>
          <w:rFonts w:ascii="Book Antiqua" w:hAnsi="Book Antiqua" w:cs="AdvPAD40"/>
          <w:sz w:val="24"/>
          <w:szCs w:val="24"/>
          <w:lang w:val="en-US"/>
        </w:rPr>
        <w:t xml:space="preserve"> </w:t>
      </w:r>
      <w:r w:rsidRPr="00C32C79">
        <w:rPr>
          <w:rFonts w:ascii="Book Antiqua" w:hAnsi="Book Antiqua" w:cs="AdvPAD40"/>
          <w:sz w:val="24"/>
          <w:szCs w:val="24"/>
          <w:lang w:val="en-US"/>
        </w:rPr>
        <w:t>risk factors,</w:t>
      </w:r>
      <w:r w:rsidR="009E2AB1" w:rsidRPr="00C32C79">
        <w:rPr>
          <w:rFonts w:ascii="Book Antiqua" w:hAnsi="Book Antiqua" w:cs="AdvPAD40"/>
          <w:sz w:val="24"/>
          <w:szCs w:val="24"/>
          <w:lang w:val="en-US"/>
        </w:rPr>
        <w:t xml:space="preserve"> </w:t>
      </w:r>
      <w:r w:rsidRPr="00C32C79">
        <w:rPr>
          <w:rFonts w:ascii="Book Antiqua" w:hAnsi="Book Antiqua" w:cs="AdvPAD40"/>
          <w:sz w:val="24"/>
          <w:szCs w:val="24"/>
          <w:lang w:val="en-US"/>
        </w:rPr>
        <w:t xml:space="preserve">intervention may be limited to lifestyle changes but should </w:t>
      </w:r>
      <w:r w:rsidR="00F64955" w:rsidRPr="00C32C79">
        <w:rPr>
          <w:rFonts w:ascii="Book Antiqua" w:hAnsi="Book Antiqua" w:cs="AdvPAD40"/>
          <w:sz w:val="24"/>
          <w:szCs w:val="24"/>
          <w:lang w:val="en-US"/>
        </w:rPr>
        <w:t>include</w:t>
      </w:r>
      <w:r w:rsidR="009E2AB1" w:rsidRPr="00C32C79">
        <w:rPr>
          <w:rFonts w:ascii="Book Antiqua" w:hAnsi="Book Antiqua" w:cs="AdvPAD40"/>
          <w:sz w:val="24"/>
          <w:szCs w:val="24"/>
          <w:lang w:val="en-US"/>
        </w:rPr>
        <w:t xml:space="preserve"> </w:t>
      </w:r>
      <w:r w:rsidR="00F64955" w:rsidRPr="00C32C79">
        <w:rPr>
          <w:rFonts w:ascii="Book Antiqua" w:hAnsi="Book Antiqua" w:cs="AdvPAD40"/>
          <w:sz w:val="24"/>
          <w:szCs w:val="24"/>
          <w:lang w:val="en-US"/>
        </w:rPr>
        <w:t>meticulous</w:t>
      </w:r>
      <w:r w:rsidR="009E2AB1" w:rsidRPr="00C32C79">
        <w:rPr>
          <w:rFonts w:ascii="Book Antiqua" w:hAnsi="Book Antiqua" w:cs="AdvPAD40"/>
          <w:sz w:val="24"/>
          <w:szCs w:val="24"/>
          <w:lang w:val="en-US"/>
        </w:rPr>
        <w:t xml:space="preserve"> </w:t>
      </w:r>
      <w:r w:rsidRPr="00C32C79">
        <w:rPr>
          <w:rFonts w:ascii="Book Antiqua" w:hAnsi="Book Antiqua" w:cs="AdvPAD40"/>
          <w:sz w:val="24"/>
          <w:szCs w:val="24"/>
          <w:lang w:val="en-US"/>
        </w:rPr>
        <w:t>follow-up (including periodic out-of-office BP</w:t>
      </w:r>
      <w:r w:rsidR="00260CF3" w:rsidRPr="00C32C79">
        <w:rPr>
          <w:rFonts w:ascii="Book Antiqua" w:hAnsi="Book Antiqua" w:cs="AdvPAD40"/>
          <w:sz w:val="24"/>
          <w:szCs w:val="24"/>
          <w:lang w:val="en-US"/>
        </w:rPr>
        <w:t xml:space="preserve"> </w:t>
      </w:r>
      <w:r w:rsidRPr="00C32C79">
        <w:rPr>
          <w:rFonts w:ascii="Book Antiqua" w:hAnsi="Book Antiqua" w:cs="AdvPAD40"/>
          <w:sz w:val="24"/>
          <w:szCs w:val="24"/>
          <w:lang w:val="en-US"/>
        </w:rPr>
        <w:t>monitoring)</w:t>
      </w:r>
      <w:r w:rsidR="009E2AB1" w:rsidRPr="00C32C79">
        <w:rPr>
          <w:rFonts w:ascii="Book Antiqua" w:hAnsi="Book Antiqua" w:cs="AdvPAD40"/>
          <w:sz w:val="24"/>
          <w:szCs w:val="24"/>
          <w:lang w:val="en-US"/>
        </w:rPr>
        <w:t xml:space="preserve"> </w:t>
      </w:r>
      <w:r w:rsidR="00F64955" w:rsidRPr="00C32C79">
        <w:rPr>
          <w:rFonts w:ascii="Book Antiqua" w:hAnsi="Book Antiqua" w:cs="AdvPAD40"/>
          <w:sz w:val="24"/>
          <w:szCs w:val="24"/>
          <w:lang w:val="en-US"/>
        </w:rPr>
        <w:t>because</w:t>
      </w:r>
      <w:r w:rsidR="00260CF3" w:rsidRPr="00C32C79">
        <w:rPr>
          <w:rFonts w:ascii="Book Antiqua" w:hAnsi="Book Antiqua" w:cs="AdvPAD40"/>
          <w:sz w:val="24"/>
          <w:szCs w:val="24"/>
          <w:lang w:val="en-US"/>
        </w:rPr>
        <w:t xml:space="preserve"> </w:t>
      </w:r>
      <w:r w:rsidR="00F64955" w:rsidRPr="00C32C79">
        <w:rPr>
          <w:rFonts w:ascii="Book Antiqua" w:hAnsi="Book Antiqua" w:cs="AdvPAD40"/>
          <w:sz w:val="24"/>
          <w:szCs w:val="24"/>
          <w:lang w:val="en-US"/>
        </w:rPr>
        <w:t xml:space="preserve">the </w:t>
      </w:r>
      <w:r w:rsidRPr="00C32C79">
        <w:rPr>
          <w:rFonts w:ascii="Book Antiqua" w:hAnsi="Book Antiqua" w:cs="AdvPAD40"/>
          <w:sz w:val="24"/>
          <w:szCs w:val="24"/>
          <w:lang w:val="en-US"/>
        </w:rPr>
        <w:t>out-of-office BP is often h</w:t>
      </w:r>
      <w:r w:rsidR="00A9573F" w:rsidRPr="00C32C79">
        <w:rPr>
          <w:rFonts w:ascii="Book Antiqua" w:hAnsi="Book Antiqua" w:cs="AdvPAD40"/>
          <w:sz w:val="24"/>
          <w:szCs w:val="24"/>
          <w:lang w:val="en-US"/>
        </w:rPr>
        <w:t>igher</w:t>
      </w:r>
      <w:r w:rsidR="00A06509" w:rsidRPr="00C32C79">
        <w:rPr>
          <w:rFonts w:ascii="Book Antiqua" w:hAnsi="Book Antiqua" w:cs="AdvPAD40"/>
          <w:sz w:val="24"/>
          <w:szCs w:val="24"/>
          <w:lang w:val="en-US"/>
        </w:rPr>
        <w:t xml:space="preserve"> </w:t>
      </w:r>
      <w:r w:rsidR="00F64955" w:rsidRPr="00C32C79">
        <w:rPr>
          <w:rFonts w:ascii="Book Antiqua" w:hAnsi="Book Antiqua" w:cs="AdvPAD40"/>
          <w:sz w:val="24"/>
          <w:szCs w:val="24"/>
          <w:lang w:val="en-US"/>
        </w:rPr>
        <w:t>in</w:t>
      </w:r>
      <w:r w:rsidR="00A0793A" w:rsidRPr="00C32C79">
        <w:rPr>
          <w:rFonts w:ascii="Book Antiqua" w:hAnsi="Book Antiqua" w:cs="AdvPAD40"/>
          <w:sz w:val="24"/>
          <w:szCs w:val="24"/>
          <w:lang w:val="en-US"/>
        </w:rPr>
        <w:t xml:space="preserve"> WCHT patients</w:t>
      </w:r>
      <w:r w:rsidR="00A9573F" w:rsidRPr="00C32C79">
        <w:rPr>
          <w:rFonts w:ascii="Book Antiqua" w:hAnsi="Book Antiqua" w:cs="AdvPAD40"/>
          <w:sz w:val="24"/>
          <w:szCs w:val="24"/>
          <w:lang w:val="en-US"/>
        </w:rPr>
        <w:t xml:space="preserve"> than in truly NT</w:t>
      </w:r>
      <w:r w:rsidR="009E2AB1" w:rsidRPr="00C32C79">
        <w:rPr>
          <w:rFonts w:ascii="Book Antiqua" w:hAnsi="Book Antiqua" w:cs="AdvPAD40"/>
          <w:sz w:val="24"/>
          <w:szCs w:val="24"/>
          <w:lang w:val="en-US"/>
        </w:rPr>
        <w:t xml:space="preserve"> </w:t>
      </w:r>
      <w:r w:rsidR="00A0793A" w:rsidRPr="00C32C79">
        <w:rPr>
          <w:rFonts w:ascii="Book Antiqua" w:hAnsi="Book Antiqua" w:cs="AdvPAD40"/>
          <w:sz w:val="24"/>
          <w:szCs w:val="24"/>
          <w:lang w:val="en-US"/>
        </w:rPr>
        <w:t xml:space="preserve">individuals, </w:t>
      </w:r>
      <w:r w:rsidR="00A9573F" w:rsidRPr="00C32C79">
        <w:rPr>
          <w:rFonts w:ascii="Book Antiqua" w:hAnsi="Book Antiqua" w:cs="AdvPAD40"/>
          <w:sz w:val="24"/>
          <w:szCs w:val="24"/>
          <w:lang w:val="en-US"/>
        </w:rPr>
        <w:t xml:space="preserve">and </w:t>
      </w:r>
      <w:r w:rsidR="00A0793A" w:rsidRPr="00C32C79">
        <w:rPr>
          <w:rFonts w:ascii="Book Antiqua" w:hAnsi="Book Antiqua" w:cs="AdvPAD40"/>
          <w:sz w:val="24"/>
          <w:szCs w:val="24"/>
          <w:lang w:val="en-US"/>
        </w:rPr>
        <w:t xml:space="preserve">people with </w:t>
      </w:r>
      <w:r w:rsidR="00A9573F" w:rsidRPr="00C32C79">
        <w:rPr>
          <w:rFonts w:ascii="Book Antiqua" w:hAnsi="Book Antiqua" w:cs="AdvPAD40"/>
          <w:sz w:val="24"/>
          <w:szCs w:val="24"/>
          <w:lang w:val="en-US"/>
        </w:rPr>
        <w:t>WCHT</w:t>
      </w:r>
      <w:r w:rsidRPr="00C32C79">
        <w:rPr>
          <w:rFonts w:ascii="Book Antiqua" w:hAnsi="Book Antiqua" w:cs="AdvPAD40"/>
          <w:sz w:val="24"/>
          <w:szCs w:val="24"/>
          <w:lang w:val="en-US"/>
        </w:rPr>
        <w:t xml:space="preserve"> have a greater risk of</w:t>
      </w:r>
      <w:r w:rsidR="009E2AB1" w:rsidRPr="00C32C79">
        <w:rPr>
          <w:rFonts w:ascii="Book Antiqua" w:hAnsi="Book Antiqua" w:cs="AdvPAD40"/>
          <w:sz w:val="24"/>
          <w:szCs w:val="24"/>
          <w:lang w:val="en-US"/>
        </w:rPr>
        <w:t xml:space="preserve"> </w:t>
      </w:r>
      <w:r w:rsidRPr="00C32C79">
        <w:rPr>
          <w:rFonts w:ascii="Book Antiqua" w:hAnsi="Book Antiqua" w:cs="AdvPAD40"/>
          <w:sz w:val="24"/>
          <w:szCs w:val="24"/>
          <w:lang w:val="en-US"/>
        </w:rPr>
        <w:t xml:space="preserve">developing </w:t>
      </w:r>
      <w:r w:rsidR="00192FE7" w:rsidRPr="00C32C79">
        <w:rPr>
          <w:rFonts w:ascii="Book Antiqua" w:hAnsi="Book Antiqua" w:cs="AdvPAD40"/>
          <w:sz w:val="24"/>
          <w:szCs w:val="24"/>
          <w:lang w:val="en-US"/>
        </w:rPr>
        <w:t>organ damage</w:t>
      </w:r>
      <w:r w:rsidR="009E2AB1" w:rsidRPr="00C32C79">
        <w:rPr>
          <w:rFonts w:ascii="Book Antiqua" w:hAnsi="Book Antiqua" w:cs="AdvPAD40"/>
          <w:sz w:val="24"/>
          <w:szCs w:val="24"/>
          <w:lang w:val="en-US"/>
        </w:rPr>
        <w:t xml:space="preserve"> </w:t>
      </w:r>
      <w:r w:rsidR="00A0793A" w:rsidRPr="00C32C79">
        <w:rPr>
          <w:rFonts w:ascii="Book Antiqua" w:hAnsi="Book Antiqua" w:cs="AdvPAD40"/>
          <w:sz w:val="24"/>
          <w:szCs w:val="24"/>
          <w:lang w:val="en-US"/>
        </w:rPr>
        <w:t>or</w:t>
      </w:r>
      <w:r w:rsidRPr="00C32C79">
        <w:rPr>
          <w:rFonts w:ascii="Book Antiqua" w:hAnsi="Book Antiqua" w:cs="AdvPAD40"/>
          <w:sz w:val="24"/>
          <w:szCs w:val="24"/>
          <w:lang w:val="en-US"/>
        </w:rPr>
        <w:t xml:space="preserve"> pr</w:t>
      </w:r>
      <w:r w:rsidR="00A9573F" w:rsidRPr="00C32C79">
        <w:rPr>
          <w:rFonts w:ascii="Book Antiqua" w:hAnsi="Book Antiqua" w:cs="AdvPAD40"/>
          <w:sz w:val="24"/>
          <w:szCs w:val="24"/>
          <w:lang w:val="en-US"/>
        </w:rPr>
        <w:t>ogress</w:t>
      </w:r>
      <w:r w:rsidR="00A0793A" w:rsidRPr="00C32C79">
        <w:rPr>
          <w:rFonts w:ascii="Book Antiqua" w:hAnsi="Book Antiqua" w:cs="AdvPAD40"/>
          <w:sz w:val="24"/>
          <w:szCs w:val="24"/>
          <w:lang w:val="en-US"/>
        </w:rPr>
        <w:t>ing</w:t>
      </w:r>
      <w:r w:rsidR="00A9573F" w:rsidRPr="00C32C79">
        <w:rPr>
          <w:rFonts w:ascii="Book Antiqua" w:hAnsi="Book Antiqua" w:cs="AdvPAD40"/>
          <w:sz w:val="24"/>
          <w:szCs w:val="24"/>
          <w:lang w:val="en-US"/>
        </w:rPr>
        <w:t xml:space="preserve"> to diabetes and SHT</w:t>
      </w:r>
      <w:r w:rsidR="006B0E2E" w:rsidRPr="00C32C79">
        <w:rPr>
          <w:rFonts w:ascii="Book Antiqua" w:hAnsi="Book Antiqua"/>
          <w:sz w:val="24"/>
          <w:szCs w:val="24"/>
          <w:vertAlign w:val="superscript"/>
          <w:lang w:val="en-US"/>
        </w:rPr>
        <w:t>[</w:t>
      </w:r>
      <w:r w:rsidR="008E7949" w:rsidRPr="00C32C79">
        <w:rPr>
          <w:rFonts w:ascii="Book Antiqua" w:hAnsi="Book Antiqua"/>
          <w:sz w:val="24"/>
          <w:szCs w:val="24"/>
          <w:vertAlign w:val="superscript"/>
          <w:lang w:val="en-US"/>
        </w:rPr>
        <w:t>1,2</w:t>
      </w:r>
      <w:r w:rsidR="008C4021" w:rsidRPr="00C32C79">
        <w:rPr>
          <w:rFonts w:ascii="Book Antiqua" w:hAnsi="Book Antiqua"/>
          <w:sz w:val="24"/>
          <w:szCs w:val="24"/>
          <w:vertAlign w:val="superscript"/>
          <w:lang w:val="en-US"/>
        </w:rPr>
        <w:t>]</w:t>
      </w:r>
      <w:r w:rsidR="000755FB" w:rsidRPr="00C32C79">
        <w:rPr>
          <w:rFonts w:ascii="Book Antiqua" w:hAnsi="Book Antiqua" w:cs="AdvPAD40"/>
          <w:sz w:val="24"/>
          <w:szCs w:val="24"/>
          <w:lang w:val="en-US"/>
        </w:rPr>
        <w:t>.</w:t>
      </w:r>
    </w:p>
    <w:p w:rsidR="00196296" w:rsidRPr="00C32C79" w:rsidRDefault="00196296" w:rsidP="00087A54">
      <w:pPr>
        <w:adjustRightInd w:val="0"/>
        <w:snapToGrid w:val="0"/>
        <w:spacing w:after="0" w:line="360" w:lineRule="auto"/>
        <w:jc w:val="both"/>
        <w:rPr>
          <w:rFonts w:ascii="Book Antiqua" w:hAnsi="Book Antiqua"/>
          <w:sz w:val="24"/>
          <w:szCs w:val="24"/>
          <w:lang w:val="en-US"/>
        </w:rPr>
      </w:pPr>
    </w:p>
    <w:p w:rsidR="00770847" w:rsidRPr="00C32C79" w:rsidRDefault="00770847" w:rsidP="00087A54">
      <w:pPr>
        <w:adjustRightInd w:val="0"/>
        <w:snapToGrid w:val="0"/>
        <w:spacing w:after="0" w:line="360" w:lineRule="auto"/>
        <w:jc w:val="both"/>
        <w:rPr>
          <w:rFonts w:ascii="Book Antiqua" w:hAnsi="Book Antiqua"/>
          <w:b/>
          <w:sz w:val="24"/>
          <w:szCs w:val="24"/>
          <w:lang w:val="en-US"/>
        </w:rPr>
      </w:pPr>
      <w:r w:rsidRPr="00C32C79">
        <w:rPr>
          <w:rFonts w:ascii="Book Antiqua" w:hAnsi="Book Antiqua"/>
          <w:b/>
          <w:sz w:val="24"/>
          <w:szCs w:val="24"/>
          <w:lang w:val="en-US"/>
        </w:rPr>
        <w:t>CONCLUSION</w:t>
      </w:r>
    </w:p>
    <w:p w:rsidR="005A70A7" w:rsidRPr="00C32C79" w:rsidRDefault="004A5268" w:rsidP="00087A54">
      <w:pPr>
        <w:adjustRightInd w:val="0"/>
        <w:snapToGrid w:val="0"/>
        <w:spacing w:after="0" w:line="360" w:lineRule="auto"/>
        <w:jc w:val="both"/>
        <w:rPr>
          <w:rFonts w:ascii="Book Antiqua" w:hAnsi="Book Antiqua"/>
          <w:sz w:val="24"/>
          <w:szCs w:val="24"/>
          <w:lang w:val="en-US"/>
        </w:rPr>
      </w:pPr>
      <w:r w:rsidRPr="00C32C79">
        <w:rPr>
          <w:rFonts w:ascii="Book Antiqua" w:hAnsi="Book Antiqua"/>
          <w:sz w:val="24"/>
          <w:szCs w:val="24"/>
          <w:lang w:val="en-US"/>
        </w:rPr>
        <w:t>WCHT</w:t>
      </w:r>
      <w:r w:rsidR="005A70A7" w:rsidRPr="00C32C79">
        <w:rPr>
          <w:rFonts w:ascii="Book Antiqua" w:hAnsi="Book Antiqua"/>
          <w:sz w:val="24"/>
          <w:szCs w:val="24"/>
          <w:lang w:val="en-US"/>
        </w:rPr>
        <w:t xml:space="preserve"> is a sign of deteriorating health. It </w:t>
      </w:r>
      <w:r w:rsidRPr="00C32C79">
        <w:rPr>
          <w:rFonts w:ascii="Book Antiqua" w:hAnsi="Book Antiqua"/>
          <w:sz w:val="24"/>
          <w:szCs w:val="24"/>
          <w:lang w:val="en-US"/>
        </w:rPr>
        <w:t xml:space="preserve">is often </w:t>
      </w:r>
      <w:r w:rsidR="005A70A7" w:rsidRPr="00C32C79">
        <w:rPr>
          <w:rFonts w:ascii="Book Antiqua" w:hAnsi="Book Antiqua"/>
          <w:sz w:val="24"/>
          <w:szCs w:val="24"/>
          <w:lang w:val="en-US"/>
        </w:rPr>
        <w:t>accompani</w:t>
      </w:r>
      <w:r w:rsidRPr="00C32C79">
        <w:rPr>
          <w:rFonts w:ascii="Book Antiqua" w:hAnsi="Book Antiqua"/>
          <w:sz w:val="24"/>
          <w:szCs w:val="24"/>
          <w:lang w:val="en-US"/>
        </w:rPr>
        <w:t>ed</w:t>
      </w:r>
      <w:r w:rsidR="00BF00B3" w:rsidRPr="00C32C79">
        <w:rPr>
          <w:rFonts w:ascii="Book Antiqua" w:hAnsi="Book Antiqua"/>
          <w:sz w:val="24"/>
          <w:szCs w:val="24"/>
          <w:lang w:val="en-US"/>
        </w:rPr>
        <w:t xml:space="preserve"> </w:t>
      </w:r>
      <w:r w:rsidRPr="00C32C79">
        <w:rPr>
          <w:rFonts w:ascii="Book Antiqua" w:hAnsi="Book Antiqua"/>
          <w:sz w:val="24"/>
          <w:szCs w:val="24"/>
          <w:lang w:val="en-US"/>
        </w:rPr>
        <w:t>by</w:t>
      </w:r>
      <w:r w:rsidR="005A70A7" w:rsidRPr="00C32C79">
        <w:rPr>
          <w:rFonts w:ascii="Book Antiqua" w:hAnsi="Book Antiqua"/>
          <w:sz w:val="24"/>
          <w:szCs w:val="24"/>
          <w:lang w:val="en-US"/>
        </w:rPr>
        <w:t xml:space="preserve"> hyperlipidemia, </w:t>
      </w:r>
      <w:r w:rsidRPr="00C32C79">
        <w:rPr>
          <w:rFonts w:ascii="Book Antiqua" w:hAnsi="Book Antiqua"/>
          <w:sz w:val="24"/>
          <w:szCs w:val="24"/>
          <w:lang w:val="en-US"/>
        </w:rPr>
        <w:t>elevated</w:t>
      </w:r>
      <w:r w:rsidR="00BF00B3" w:rsidRPr="00C32C79">
        <w:rPr>
          <w:rFonts w:ascii="Book Antiqua" w:hAnsi="Book Antiqua"/>
          <w:sz w:val="24"/>
          <w:szCs w:val="24"/>
          <w:lang w:val="en-US"/>
        </w:rPr>
        <w:t xml:space="preserve"> </w:t>
      </w:r>
      <w:r w:rsidR="005A70A7" w:rsidRPr="00C32C79">
        <w:rPr>
          <w:rFonts w:ascii="Book Antiqua" w:hAnsi="Book Antiqua"/>
          <w:sz w:val="24"/>
          <w:szCs w:val="24"/>
          <w:lang w:val="en-US"/>
        </w:rPr>
        <w:t xml:space="preserve">fasting glucose levels and a tendency </w:t>
      </w:r>
      <w:r w:rsidR="00A0793A" w:rsidRPr="00C32C79">
        <w:rPr>
          <w:rFonts w:ascii="Book Antiqua" w:hAnsi="Book Antiqua"/>
          <w:sz w:val="24"/>
          <w:szCs w:val="24"/>
          <w:lang w:val="en-US"/>
        </w:rPr>
        <w:t xml:space="preserve">toward </w:t>
      </w:r>
      <w:r w:rsidR="005A70A7" w:rsidRPr="00C32C79">
        <w:rPr>
          <w:rFonts w:ascii="Book Antiqua" w:hAnsi="Book Antiqua"/>
          <w:sz w:val="24"/>
          <w:szCs w:val="24"/>
          <w:lang w:val="en-US"/>
        </w:rPr>
        <w:t xml:space="preserve">being overweight. </w:t>
      </w:r>
      <w:r w:rsidR="00A0793A" w:rsidRPr="00C32C79">
        <w:rPr>
          <w:rFonts w:ascii="Book Antiqua" w:hAnsi="Book Antiqua"/>
          <w:sz w:val="24"/>
          <w:szCs w:val="24"/>
          <w:lang w:val="en-US"/>
        </w:rPr>
        <w:t>Based on the</w:t>
      </w:r>
      <w:r w:rsidR="005A70A7" w:rsidRPr="00C32C79">
        <w:rPr>
          <w:rFonts w:ascii="Book Antiqua" w:hAnsi="Book Antiqua"/>
          <w:sz w:val="24"/>
          <w:szCs w:val="24"/>
          <w:lang w:val="en-US"/>
        </w:rPr>
        <w:t xml:space="preserve"> clinical and laboratory features</w:t>
      </w:r>
      <w:r w:rsidR="00A0793A" w:rsidRPr="00C32C79">
        <w:rPr>
          <w:rFonts w:ascii="Book Antiqua" w:hAnsi="Book Antiqua"/>
          <w:sz w:val="24"/>
          <w:szCs w:val="24"/>
          <w:lang w:val="en-US"/>
        </w:rPr>
        <w:t xml:space="preserve">, </w:t>
      </w:r>
      <w:proofErr w:type="spellStart"/>
      <w:r w:rsidR="00A0793A" w:rsidRPr="00C32C79">
        <w:rPr>
          <w:rFonts w:ascii="Book Antiqua" w:hAnsi="Book Antiqua"/>
          <w:sz w:val="24"/>
          <w:szCs w:val="24"/>
          <w:lang w:val="en-US"/>
        </w:rPr>
        <w:t>WCHT</w:t>
      </w:r>
      <w:r w:rsidR="005A70A7" w:rsidRPr="00C32C79">
        <w:rPr>
          <w:rFonts w:ascii="Book Antiqua" w:hAnsi="Book Antiqua"/>
          <w:sz w:val="24"/>
          <w:szCs w:val="24"/>
          <w:lang w:val="en-US"/>
        </w:rPr>
        <w:t>can</w:t>
      </w:r>
      <w:proofErr w:type="spellEnd"/>
      <w:r w:rsidR="00A0793A" w:rsidRPr="00C32C79">
        <w:rPr>
          <w:rFonts w:ascii="Book Antiqua" w:hAnsi="Book Antiqua"/>
          <w:sz w:val="24"/>
          <w:szCs w:val="24"/>
          <w:lang w:val="en-US"/>
        </w:rPr>
        <w:t xml:space="preserve"> be</w:t>
      </w:r>
      <w:r w:rsidR="005A70A7" w:rsidRPr="00C32C79">
        <w:rPr>
          <w:rFonts w:ascii="Book Antiqua" w:hAnsi="Book Antiqua"/>
          <w:sz w:val="24"/>
          <w:szCs w:val="24"/>
          <w:lang w:val="en-US"/>
        </w:rPr>
        <w:t xml:space="preserve"> placed </w:t>
      </w:r>
      <w:r w:rsidR="00A0793A" w:rsidRPr="00C32C79">
        <w:rPr>
          <w:rFonts w:ascii="Book Antiqua" w:hAnsi="Book Antiqua"/>
          <w:sz w:val="24"/>
          <w:szCs w:val="24"/>
          <w:lang w:val="en-US"/>
        </w:rPr>
        <w:t xml:space="preserve">on a </w:t>
      </w:r>
      <w:r w:rsidR="005A70A7" w:rsidRPr="00C32C79">
        <w:rPr>
          <w:rFonts w:ascii="Book Antiqua" w:hAnsi="Book Antiqua"/>
          <w:sz w:val="24"/>
          <w:szCs w:val="24"/>
          <w:lang w:val="en-US"/>
        </w:rPr>
        <w:t xml:space="preserve">spectrum of </w:t>
      </w:r>
      <w:r w:rsidR="000854F9" w:rsidRPr="00C32C79">
        <w:rPr>
          <w:rFonts w:ascii="Book Antiqua" w:hAnsi="Book Antiqua"/>
          <w:sz w:val="24"/>
          <w:szCs w:val="24"/>
          <w:lang w:val="en-US"/>
        </w:rPr>
        <w:t xml:space="preserve">BP </w:t>
      </w:r>
      <w:r w:rsidR="00A0793A" w:rsidRPr="00C32C79">
        <w:rPr>
          <w:rFonts w:ascii="Book Antiqua" w:hAnsi="Book Antiqua"/>
          <w:sz w:val="24"/>
          <w:szCs w:val="24"/>
          <w:lang w:val="en-US"/>
        </w:rPr>
        <w:t xml:space="preserve">disorders </w:t>
      </w:r>
      <w:r w:rsidR="005A70A7" w:rsidRPr="00C32C79">
        <w:rPr>
          <w:rFonts w:ascii="Book Antiqua" w:hAnsi="Book Antiqua"/>
          <w:sz w:val="24"/>
          <w:szCs w:val="24"/>
          <w:lang w:val="en-US"/>
        </w:rPr>
        <w:t>that extends between NT and SHT.</w:t>
      </w:r>
      <w:r w:rsidR="00E23984" w:rsidRPr="00C32C79">
        <w:rPr>
          <w:rFonts w:ascii="Book Antiqua" w:hAnsi="Book Antiqua"/>
          <w:sz w:val="24"/>
          <w:szCs w:val="24"/>
          <w:lang w:val="en-US"/>
        </w:rPr>
        <w:t xml:space="preserve"> Commonly</w:t>
      </w:r>
      <w:r w:rsidR="00A0793A" w:rsidRPr="00C32C79">
        <w:rPr>
          <w:rFonts w:ascii="Book Antiqua" w:hAnsi="Book Antiqua"/>
          <w:sz w:val="24"/>
          <w:szCs w:val="24"/>
          <w:lang w:val="en-US"/>
        </w:rPr>
        <w:t>, WCHT</w:t>
      </w:r>
      <w:r w:rsidR="00BF00B3" w:rsidRPr="00C32C79">
        <w:rPr>
          <w:rFonts w:ascii="Book Antiqua" w:hAnsi="Book Antiqua"/>
          <w:sz w:val="24"/>
          <w:szCs w:val="24"/>
          <w:lang w:val="en-US"/>
        </w:rPr>
        <w:t xml:space="preserve"> </w:t>
      </w:r>
      <w:r w:rsidR="00E23984" w:rsidRPr="00C32C79">
        <w:rPr>
          <w:rFonts w:ascii="Book Antiqua" w:hAnsi="Book Antiqua"/>
          <w:sz w:val="24"/>
          <w:szCs w:val="24"/>
          <w:lang w:val="en-US"/>
        </w:rPr>
        <w:t>progresses to SHT, obesity and metabolic syndrome. In the elderly</w:t>
      </w:r>
      <w:r w:rsidR="00197052" w:rsidRPr="00C32C79">
        <w:rPr>
          <w:rFonts w:ascii="Book Antiqua" w:hAnsi="Book Antiqua"/>
          <w:sz w:val="24"/>
          <w:szCs w:val="24"/>
          <w:lang w:val="en-US"/>
        </w:rPr>
        <w:t>,</w:t>
      </w:r>
      <w:r w:rsidR="00E23984" w:rsidRPr="00C32C79">
        <w:rPr>
          <w:rFonts w:ascii="Book Antiqua" w:hAnsi="Book Antiqua"/>
          <w:sz w:val="24"/>
          <w:szCs w:val="24"/>
          <w:lang w:val="en-US"/>
        </w:rPr>
        <w:t xml:space="preserve"> the cardiovascular risk </w:t>
      </w:r>
      <w:r w:rsidR="00197052" w:rsidRPr="00C32C79">
        <w:rPr>
          <w:rFonts w:ascii="Book Antiqua" w:hAnsi="Book Antiqua"/>
          <w:sz w:val="24"/>
          <w:szCs w:val="24"/>
          <w:lang w:val="en-US"/>
        </w:rPr>
        <w:t xml:space="preserve">associated with </w:t>
      </w:r>
      <w:r w:rsidR="00E23984" w:rsidRPr="00C32C79">
        <w:rPr>
          <w:rFonts w:ascii="Book Antiqua" w:hAnsi="Book Antiqua"/>
          <w:sz w:val="24"/>
          <w:szCs w:val="24"/>
          <w:lang w:val="en-US"/>
        </w:rPr>
        <w:t xml:space="preserve">WCHT increases with age, BMI and </w:t>
      </w:r>
      <w:r w:rsidRPr="00C32C79">
        <w:rPr>
          <w:rFonts w:ascii="Book Antiqua" w:hAnsi="Book Antiqua"/>
          <w:sz w:val="24"/>
          <w:szCs w:val="24"/>
          <w:lang w:val="en-US"/>
        </w:rPr>
        <w:t xml:space="preserve">the </w:t>
      </w:r>
      <w:r w:rsidR="00E23984" w:rsidRPr="00C32C79">
        <w:rPr>
          <w:rFonts w:ascii="Book Antiqua" w:hAnsi="Book Antiqua"/>
          <w:sz w:val="24"/>
          <w:szCs w:val="24"/>
          <w:lang w:val="en-US"/>
        </w:rPr>
        <w:t xml:space="preserve">need for </w:t>
      </w:r>
      <w:proofErr w:type="gramStart"/>
      <w:r w:rsidR="00E23984" w:rsidRPr="00C32C79">
        <w:rPr>
          <w:rFonts w:ascii="Book Antiqua" w:hAnsi="Book Antiqua"/>
          <w:sz w:val="24"/>
          <w:szCs w:val="24"/>
          <w:lang w:val="en-US"/>
        </w:rPr>
        <w:t>treatment</w:t>
      </w:r>
      <w:r w:rsidR="00706CF7" w:rsidRPr="00C32C79">
        <w:rPr>
          <w:rFonts w:ascii="Book Antiqua" w:hAnsi="Book Antiqua"/>
          <w:sz w:val="24"/>
          <w:szCs w:val="24"/>
          <w:vertAlign w:val="superscript"/>
          <w:lang w:val="en-US"/>
        </w:rPr>
        <w:t>[</w:t>
      </w:r>
      <w:proofErr w:type="gramEnd"/>
      <w:r w:rsidR="004D3F82" w:rsidRPr="00C32C79">
        <w:rPr>
          <w:rFonts w:ascii="Book Antiqua" w:hAnsi="Book Antiqua"/>
          <w:sz w:val="24"/>
          <w:szCs w:val="24"/>
          <w:vertAlign w:val="superscript"/>
          <w:lang w:val="en-US"/>
        </w:rPr>
        <w:t>53]</w:t>
      </w:r>
      <w:r w:rsidR="004D3F82" w:rsidRPr="00C32C79">
        <w:rPr>
          <w:rFonts w:ascii="Book Antiqua" w:hAnsi="Book Antiqua" w:cs="AdvPAD40"/>
          <w:sz w:val="24"/>
          <w:szCs w:val="24"/>
          <w:lang w:val="en-US"/>
        </w:rPr>
        <w:t>.</w:t>
      </w:r>
    </w:p>
    <w:p w:rsidR="00770847" w:rsidRPr="00C32C79" w:rsidRDefault="00770847" w:rsidP="00087A54">
      <w:pPr>
        <w:adjustRightInd w:val="0"/>
        <w:snapToGrid w:val="0"/>
        <w:spacing w:after="0" w:line="360" w:lineRule="auto"/>
        <w:ind w:firstLineChars="200" w:firstLine="480"/>
        <w:jc w:val="both"/>
        <w:rPr>
          <w:rFonts w:ascii="Book Antiqua" w:hAnsi="Book Antiqua"/>
          <w:sz w:val="24"/>
          <w:szCs w:val="24"/>
          <w:lang w:val="en-US"/>
        </w:rPr>
      </w:pPr>
      <w:r w:rsidRPr="00C32C79">
        <w:rPr>
          <w:rFonts w:ascii="Book Antiqua" w:hAnsi="Book Antiqua"/>
          <w:sz w:val="24"/>
          <w:szCs w:val="24"/>
          <w:lang w:val="en-US"/>
        </w:rPr>
        <w:t>Patients with WCHT should be assessed for the presence of target organ damage and for the development of c</w:t>
      </w:r>
      <w:r w:rsidR="00A52E11" w:rsidRPr="00C32C79">
        <w:rPr>
          <w:rFonts w:ascii="Book Antiqua" w:hAnsi="Book Antiqua"/>
          <w:sz w:val="24"/>
          <w:szCs w:val="24"/>
          <w:lang w:val="en-US"/>
        </w:rPr>
        <w:t>ardiovascular risk</w:t>
      </w:r>
      <w:r w:rsidR="00197052" w:rsidRPr="00C32C79">
        <w:rPr>
          <w:rFonts w:ascii="Book Antiqua" w:hAnsi="Book Antiqua"/>
          <w:sz w:val="24"/>
          <w:szCs w:val="24"/>
          <w:lang w:val="en-US"/>
        </w:rPr>
        <w:t xml:space="preserve"> factors</w:t>
      </w:r>
      <w:r w:rsidR="00A52E11" w:rsidRPr="00C32C79">
        <w:rPr>
          <w:rFonts w:ascii="Book Antiqua" w:hAnsi="Book Antiqua"/>
          <w:sz w:val="24"/>
          <w:szCs w:val="24"/>
          <w:lang w:val="en-US"/>
        </w:rPr>
        <w:t xml:space="preserve">. </w:t>
      </w:r>
      <w:r w:rsidR="0018418E" w:rsidRPr="00C32C79">
        <w:rPr>
          <w:rFonts w:ascii="Book Antiqua" w:hAnsi="Book Antiqua"/>
          <w:sz w:val="24"/>
          <w:szCs w:val="24"/>
          <w:lang w:val="en-US"/>
        </w:rPr>
        <w:t>These</w:t>
      </w:r>
      <w:r w:rsidR="00812010" w:rsidRPr="00C32C79">
        <w:rPr>
          <w:rFonts w:ascii="Book Antiqua" w:hAnsi="Book Antiqua"/>
          <w:sz w:val="24"/>
          <w:szCs w:val="24"/>
          <w:lang w:val="en-US"/>
        </w:rPr>
        <w:t xml:space="preserve"> </w:t>
      </w:r>
      <w:r w:rsidR="00A52E11" w:rsidRPr="00C32C79">
        <w:rPr>
          <w:rFonts w:ascii="Book Antiqua" w:hAnsi="Book Antiqua"/>
          <w:sz w:val="24"/>
          <w:szCs w:val="24"/>
          <w:lang w:val="en-US"/>
        </w:rPr>
        <w:t>assess</w:t>
      </w:r>
      <w:r w:rsidRPr="00C32C79">
        <w:rPr>
          <w:rFonts w:ascii="Book Antiqua" w:hAnsi="Book Antiqua"/>
          <w:sz w:val="24"/>
          <w:szCs w:val="24"/>
          <w:lang w:val="en-US"/>
        </w:rPr>
        <w:t>ment</w:t>
      </w:r>
      <w:r w:rsidR="0018418E" w:rsidRPr="00C32C79">
        <w:rPr>
          <w:rFonts w:ascii="Book Antiqua" w:hAnsi="Book Antiqua"/>
          <w:sz w:val="24"/>
          <w:szCs w:val="24"/>
          <w:lang w:val="en-US"/>
        </w:rPr>
        <w:t>s</w:t>
      </w:r>
      <w:r w:rsidRPr="00C32C79">
        <w:rPr>
          <w:rFonts w:ascii="Book Antiqua" w:hAnsi="Book Antiqua"/>
          <w:sz w:val="24"/>
          <w:szCs w:val="24"/>
          <w:lang w:val="en-US"/>
        </w:rPr>
        <w:t xml:space="preserve"> should include an oral glucose tolerance test.</w:t>
      </w:r>
      <w:r w:rsidR="00714F26" w:rsidRPr="00C32C79">
        <w:rPr>
          <w:rFonts w:ascii="Book Antiqua" w:hAnsi="Book Antiqua" w:hint="eastAsia"/>
          <w:sz w:val="24"/>
          <w:szCs w:val="24"/>
          <w:lang w:val="en-US" w:eastAsia="zh-CN"/>
        </w:rPr>
        <w:t xml:space="preserve"> </w:t>
      </w:r>
      <w:r w:rsidRPr="00C32C79">
        <w:rPr>
          <w:rFonts w:ascii="Book Antiqua" w:hAnsi="Book Antiqua"/>
          <w:sz w:val="24"/>
          <w:szCs w:val="24"/>
          <w:lang w:val="en-US"/>
        </w:rPr>
        <w:t>Patients should be educated regarding increased cardiovascular and diabetes risk</w:t>
      </w:r>
      <w:r w:rsidR="00197052" w:rsidRPr="00C32C79">
        <w:rPr>
          <w:rFonts w:ascii="Book Antiqua" w:hAnsi="Book Antiqua"/>
          <w:sz w:val="24"/>
          <w:szCs w:val="24"/>
          <w:lang w:val="en-US"/>
        </w:rPr>
        <w:t>s,</w:t>
      </w:r>
      <w:r w:rsidRPr="00C32C79">
        <w:rPr>
          <w:rFonts w:ascii="Book Antiqua" w:hAnsi="Book Antiqua"/>
          <w:sz w:val="24"/>
          <w:szCs w:val="24"/>
          <w:lang w:val="en-US"/>
        </w:rPr>
        <w:t xml:space="preserve"> with </w:t>
      </w:r>
      <w:r w:rsidR="004A5268" w:rsidRPr="00C32C79">
        <w:rPr>
          <w:rFonts w:ascii="Book Antiqua" w:hAnsi="Book Antiqua"/>
          <w:sz w:val="24"/>
          <w:szCs w:val="24"/>
          <w:lang w:val="en-US"/>
        </w:rPr>
        <w:t xml:space="preserve">a </w:t>
      </w:r>
      <w:r w:rsidRPr="00C32C79">
        <w:rPr>
          <w:rFonts w:ascii="Book Antiqua" w:hAnsi="Book Antiqua"/>
          <w:sz w:val="24"/>
          <w:szCs w:val="24"/>
          <w:lang w:val="en-US"/>
        </w:rPr>
        <w:t xml:space="preserve">special emphasis on maintaining or losing weight. </w:t>
      </w:r>
      <w:r w:rsidR="004A5268" w:rsidRPr="00C32C79">
        <w:rPr>
          <w:rFonts w:ascii="Book Antiqua" w:hAnsi="Book Antiqua"/>
          <w:sz w:val="24"/>
          <w:szCs w:val="24"/>
          <w:lang w:val="en-US"/>
        </w:rPr>
        <w:t>Patients</w:t>
      </w:r>
      <w:r w:rsidR="006433E7" w:rsidRPr="00C32C79">
        <w:rPr>
          <w:rFonts w:ascii="Book Antiqua" w:hAnsi="Book Antiqua"/>
          <w:sz w:val="24"/>
          <w:szCs w:val="24"/>
          <w:lang w:val="en-US"/>
        </w:rPr>
        <w:t xml:space="preserve"> </w:t>
      </w:r>
      <w:r w:rsidRPr="00C32C79">
        <w:rPr>
          <w:rFonts w:ascii="Book Antiqua" w:hAnsi="Book Antiqua"/>
          <w:sz w:val="24"/>
          <w:szCs w:val="24"/>
          <w:lang w:val="en-US"/>
        </w:rPr>
        <w:t>should limit salt intake and should not consume processed food.</w:t>
      </w:r>
      <w:r w:rsidR="00714F26" w:rsidRPr="00C32C79">
        <w:rPr>
          <w:rFonts w:ascii="Book Antiqua" w:hAnsi="Book Antiqua" w:hint="eastAsia"/>
          <w:sz w:val="24"/>
          <w:szCs w:val="24"/>
          <w:lang w:val="en-US" w:eastAsia="zh-CN"/>
        </w:rPr>
        <w:t xml:space="preserve"> </w:t>
      </w:r>
      <w:r w:rsidRPr="00C32C79">
        <w:rPr>
          <w:rFonts w:ascii="Book Antiqua" w:hAnsi="Book Antiqua"/>
          <w:sz w:val="24"/>
          <w:szCs w:val="24"/>
          <w:lang w:val="en-US"/>
        </w:rPr>
        <w:t>Patients with WCHT should be monitored for conv</w:t>
      </w:r>
      <w:r w:rsidR="005E0AB3" w:rsidRPr="00C32C79">
        <w:rPr>
          <w:rFonts w:ascii="Book Antiqua" w:hAnsi="Book Antiqua"/>
          <w:sz w:val="24"/>
          <w:szCs w:val="24"/>
          <w:lang w:val="en-US"/>
        </w:rPr>
        <w:t xml:space="preserve">ersion to SHT </w:t>
      </w:r>
      <w:r w:rsidR="00D95FF6" w:rsidRPr="00C32C79">
        <w:rPr>
          <w:rFonts w:ascii="Book Antiqua" w:hAnsi="Book Antiqua"/>
          <w:sz w:val="24"/>
          <w:szCs w:val="24"/>
          <w:lang w:val="en-US"/>
        </w:rPr>
        <w:t>(</w:t>
      </w:r>
      <w:r w:rsidRPr="00C32C79">
        <w:rPr>
          <w:rFonts w:ascii="Book Antiqua" w:hAnsi="Book Antiqua"/>
          <w:sz w:val="24"/>
          <w:szCs w:val="24"/>
          <w:lang w:val="en-US"/>
        </w:rPr>
        <w:t xml:space="preserve">ABPM </w:t>
      </w:r>
      <w:r w:rsidR="00D95FF6" w:rsidRPr="00C32C79">
        <w:rPr>
          <w:rFonts w:ascii="Book Antiqua" w:hAnsi="Book Antiqua"/>
          <w:sz w:val="24"/>
          <w:szCs w:val="24"/>
          <w:lang w:val="en-US"/>
        </w:rPr>
        <w:t>every six months or</w:t>
      </w:r>
      <w:r w:rsidR="00A06509" w:rsidRPr="00C32C79">
        <w:rPr>
          <w:rFonts w:ascii="Book Antiqua" w:hAnsi="Book Antiqua"/>
          <w:sz w:val="24"/>
          <w:szCs w:val="24"/>
          <w:lang w:val="en-US"/>
        </w:rPr>
        <w:t xml:space="preserve"> </w:t>
      </w:r>
      <w:r w:rsidR="00D95FF6" w:rsidRPr="00C32C79">
        <w:rPr>
          <w:rFonts w:ascii="Book Antiqua" w:hAnsi="Book Antiqua"/>
          <w:sz w:val="24"/>
          <w:szCs w:val="24"/>
          <w:lang w:val="en-US"/>
        </w:rPr>
        <w:t>year</w:t>
      </w:r>
      <w:r w:rsidR="004A5268" w:rsidRPr="00C32C79">
        <w:rPr>
          <w:rFonts w:ascii="Book Antiqua" w:hAnsi="Book Antiqua"/>
          <w:sz w:val="24"/>
          <w:szCs w:val="24"/>
          <w:lang w:val="en-US"/>
        </w:rPr>
        <w:t>ly</w:t>
      </w:r>
      <w:r w:rsidR="006433E7" w:rsidRPr="00C32C79">
        <w:rPr>
          <w:rFonts w:ascii="Book Antiqua" w:hAnsi="Book Antiqua"/>
          <w:sz w:val="24"/>
          <w:szCs w:val="24"/>
          <w:lang w:val="en-US"/>
        </w:rPr>
        <w:t xml:space="preserve"> </w:t>
      </w:r>
      <w:r w:rsidRPr="00C32C79">
        <w:rPr>
          <w:rFonts w:ascii="Book Antiqua" w:hAnsi="Book Antiqua"/>
          <w:sz w:val="24"/>
          <w:szCs w:val="24"/>
          <w:lang w:val="en-US"/>
        </w:rPr>
        <w:t>and/or regular home monitorin</w:t>
      </w:r>
      <w:r w:rsidR="0060130A" w:rsidRPr="00C32C79">
        <w:rPr>
          <w:rFonts w:ascii="Book Antiqua" w:hAnsi="Book Antiqua"/>
          <w:sz w:val="24"/>
          <w:szCs w:val="24"/>
          <w:lang w:val="en-US"/>
        </w:rPr>
        <w:t xml:space="preserve">g). </w:t>
      </w:r>
    </w:p>
    <w:p w:rsidR="00770847" w:rsidRPr="00C32C79" w:rsidRDefault="00197052" w:rsidP="00087A54">
      <w:pPr>
        <w:adjustRightInd w:val="0"/>
        <w:snapToGrid w:val="0"/>
        <w:spacing w:after="0" w:line="360" w:lineRule="auto"/>
        <w:ind w:firstLineChars="200" w:firstLine="480"/>
        <w:jc w:val="both"/>
        <w:rPr>
          <w:rFonts w:ascii="Book Antiqua" w:hAnsi="Book Antiqua"/>
          <w:sz w:val="24"/>
          <w:szCs w:val="24"/>
          <w:lang w:val="en-US"/>
        </w:rPr>
      </w:pPr>
      <w:r w:rsidRPr="00C32C79">
        <w:rPr>
          <w:rFonts w:ascii="Book Antiqua" w:hAnsi="Book Antiqua"/>
          <w:sz w:val="24"/>
          <w:szCs w:val="24"/>
          <w:lang w:val="en-US"/>
        </w:rPr>
        <w:t>In the future, w</w:t>
      </w:r>
      <w:r w:rsidR="00770847" w:rsidRPr="00C32C79">
        <w:rPr>
          <w:rFonts w:ascii="Book Antiqua" w:hAnsi="Book Antiqua"/>
          <w:sz w:val="24"/>
          <w:szCs w:val="24"/>
          <w:lang w:val="en-US"/>
        </w:rPr>
        <w:t xml:space="preserve">ith the increased use of ABPM or </w:t>
      </w:r>
      <w:r w:rsidR="005E0AB3" w:rsidRPr="00C32C79">
        <w:rPr>
          <w:rFonts w:ascii="Book Antiqua" w:hAnsi="Book Antiqua"/>
          <w:sz w:val="24"/>
          <w:szCs w:val="24"/>
          <w:lang w:val="en-US"/>
        </w:rPr>
        <w:t xml:space="preserve">home monitoring, patients with </w:t>
      </w:r>
      <w:r w:rsidR="00770847" w:rsidRPr="00C32C79">
        <w:rPr>
          <w:rFonts w:ascii="Book Antiqua" w:hAnsi="Book Antiqua"/>
          <w:sz w:val="24"/>
          <w:szCs w:val="24"/>
          <w:lang w:val="en-US"/>
        </w:rPr>
        <w:t xml:space="preserve">WCHT will be </w:t>
      </w:r>
      <w:r w:rsidR="004A5268" w:rsidRPr="00C32C79">
        <w:rPr>
          <w:rFonts w:ascii="Book Antiqua" w:hAnsi="Book Antiqua"/>
          <w:sz w:val="24"/>
          <w:szCs w:val="24"/>
          <w:lang w:val="en-US"/>
        </w:rPr>
        <w:t>identified</w:t>
      </w:r>
      <w:r w:rsidR="00D43101" w:rsidRPr="00C32C79">
        <w:rPr>
          <w:rFonts w:ascii="Book Antiqua" w:hAnsi="Book Antiqua"/>
          <w:sz w:val="24"/>
          <w:szCs w:val="24"/>
          <w:lang w:val="en-US"/>
        </w:rPr>
        <w:t xml:space="preserve"> </w:t>
      </w:r>
      <w:r w:rsidR="00770847" w:rsidRPr="00C32C79">
        <w:rPr>
          <w:rFonts w:ascii="Book Antiqua" w:hAnsi="Book Antiqua"/>
          <w:sz w:val="24"/>
          <w:szCs w:val="24"/>
          <w:lang w:val="en-US"/>
        </w:rPr>
        <w:t xml:space="preserve">more often and </w:t>
      </w:r>
      <w:r w:rsidR="004A5268" w:rsidRPr="00C32C79">
        <w:rPr>
          <w:rFonts w:ascii="Book Antiqua" w:hAnsi="Book Antiqua"/>
          <w:sz w:val="24"/>
          <w:szCs w:val="24"/>
          <w:lang w:val="en-US"/>
        </w:rPr>
        <w:t xml:space="preserve">more </w:t>
      </w:r>
      <w:r w:rsidR="00770847" w:rsidRPr="00C32C79">
        <w:rPr>
          <w:rFonts w:ascii="Book Antiqua" w:hAnsi="Book Antiqua"/>
          <w:sz w:val="24"/>
          <w:szCs w:val="24"/>
          <w:lang w:val="en-US"/>
        </w:rPr>
        <w:t>easily</w:t>
      </w:r>
      <w:r w:rsidRPr="00C32C79">
        <w:rPr>
          <w:rFonts w:ascii="Book Antiqua" w:hAnsi="Book Antiqua"/>
          <w:sz w:val="24"/>
          <w:szCs w:val="24"/>
          <w:lang w:val="en-US"/>
        </w:rPr>
        <w:t>;</w:t>
      </w:r>
      <w:r w:rsidR="00770847" w:rsidRPr="00C32C79">
        <w:rPr>
          <w:rFonts w:ascii="Book Antiqua" w:hAnsi="Book Antiqua"/>
          <w:sz w:val="24"/>
          <w:szCs w:val="24"/>
          <w:lang w:val="en-US"/>
        </w:rPr>
        <w:t xml:space="preserve"> it </w:t>
      </w:r>
      <w:r w:rsidRPr="00C32C79">
        <w:rPr>
          <w:rFonts w:ascii="Book Antiqua" w:hAnsi="Book Antiqua"/>
          <w:sz w:val="24"/>
          <w:szCs w:val="24"/>
          <w:lang w:val="en-US"/>
        </w:rPr>
        <w:t xml:space="preserve">may </w:t>
      </w:r>
      <w:r w:rsidR="004A5268" w:rsidRPr="00C32C79">
        <w:rPr>
          <w:rFonts w:ascii="Book Antiqua" w:hAnsi="Book Antiqua"/>
          <w:sz w:val="24"/>
          <w:szCs w:val="24"/>
          <w:lang w:val="en-US"/>
        </w:rPr>
        <w:t>become</w:t>
      </w:r>
      <w:r w:rsidR="00770847" w:rsidRPr="00C32C79">
        <w:rPr>
          <w:rFonts w:ascii="Book Antiqua" w:hAnsi="Book Antiqua"/>
          <w:sz w:val="24"/>
          <w:szCs w:val="24"/>
          <w:lang w:val="en-US"/>
        </w:rPr>
        <w:t xml:space="preserve"> possible to protect these patients from develop</w:t>
      </w:r>
      <w:r w:rsidRPr="00C32C79">
        <w:rPr>
          <w:rFonts w:ascii="Book Antiqua" w:hAnsi="Book Antiqua"/>
          <w:sz w:val="24"/>
          <w:szCs w:val="24"/>
          <w:lang w:val="en-US"/>
        </w:rPr>
        <w:t>ing</w:t>
      </w:r>
      <w:r w:rsidR="00770847" w:rsidRPr="00C32C79">
        <w:rPr>
          <w:rFonts w:ascii="Book Antiqua" w:hAnsi="Book Antiqua"/>
          <w:sz w:val="24"/>
          <w:szCs w:val="24"/>
          <w:lang w:val="en-US"/>
        </w:rPr>
        <w:t xml:space="preserve"> target organ damage</w:t>
      </w:r>
      <w:r w:rsidR="00CF33E6" w:rsidRPr="00C32C79">
        <w:rPr>
          <w:rFonts w:ascii="Book Antiqua" w:hAnsi="Book Antiqua"/>
          <w:sz w:val="24"/>
          <w:szCs w:val="24"/>
          <w:vertAlign w:val="superscript"/>
          <w:lang w:val="en-US"/>
        </w:rPr>
        <w:t>[54</w:t>
      </w:r>
      <w:r w:rsidR="007A4F79" w:rsidRPr="00C32C79">
        <w:rPr>
          <w:rFonts w:ascii="Book Antiqua" w:hAnsi="Book Antiqua"/>
          <w:sz w:val="24"/>
          <w:szCs w:val="24"/>
          <w:vertAlign w:val="superscript"/>
          <w:lang w:val="en-US"/>
        </w:rPr>
        <w:t>]</w:t>
      </w:r>
      <w:r w:rsidR="007A4F79" w:rsidRPr="00C32C79">
        <w:rPr>
          <w:rFonts w:ascii="Book Antiqua" w:hAnsi="Book Antiqua" w:cs="AdvPAD40"/>
          <w:sz w:val="24"/>
          <w:szCs w:val="24"/>
          <w:lang w:val="en-US"/>
        </w:rPr>
        <w:t>.</w:t>
      </w:r>
    </w:p>
    <w:p w:rsidR="00664A2E" w:rsidRPr="00C32C79" w:rsidRDefault="00664A2E" w:rsidP="00087A54">
      <w:pPr>
        <w:adjustRightInd w:val="0"/>
        <w:snapToGrid w:val="0"/>
        <w:spacing w:after="0" w:line="360" w:lineRule="auto"/>
        <w:jc w:val="both"/>
        <w:rPr>
          <w:rFonts w:ascii="Book Antiqua" w:hAnsi="Book Antiqua" w:cs="Book Antiqua"/>
          <w:b/>
          <w:sz w:val="24"/>
          <w:szCs w:val="24"/>
          <w:lang w:val="en-US" w:eastAsia="zh-CN"/>
        </w:rPr>
      </w:pPr>
    </w:p>
    <w:p w:rsidR="002C749F" w:rsidRPr="00C32C79" w:rsidRDefault="002C749F" w:rsidP="00087A54">
      <w:pPr>
        <w:adjustRightInd w:val="0"/>
        <w:snapToGrid w:val="0"/>
        <w:spacing w:after="0" w:line="360" w:lineRule="auto"/>
        <w:jc w:val="both"/>
        <w:rPr>
          <w:rFonts w:ascii="Book Antiqua" w:hAnsi="Book Antiqua"/>
          <w:noProof/>
          <w:sz w:val="24"/>
          <w:szCs w:val="24"/>
          <w:lang w:val="en-US"/>
        </w:rPr>
      </w:pPr>
      <w:r w:rsidRPr="00C32C79">
        <w:rPr>
          <w:rFonts w:ascii="Book Antiqua" w:hAnsi="Book Antiqua" w:cs="Book Antiqua"/>
          <w:b/>
          <w:noProof/>
          <w:sz w:val="24"/>
          <w:szCs w:val="24"/>
          <w:lang w:val="en-US"/>
        </w:rPr>
        <w:t>REFERENCES</w:t>
      </w:r>
    </w:p>
    <w:p w:rsidR="005B1BE4" w:rsidRPr="00C32C79" w:rsidRDefault="005B1BE4" w:rsidP="00087A54">
      <w:pPr>
        <w:spacing w:after="0" w:line="360" w:lineRule="auto"/>
        <w:jc w:val="both"/>
        <w:rPr>
          <w:rFonts w:ascii="Book Antiqua" w:eastAsia="宋体" w:hAnsi="Book Antiqua" w:cs="宋体"/>
          <w:sz w:val="24"/>
          <w:szCs w:val="24"/>
        </w:rPr>
      </w:pPr>
      <w:bookmarkStart w:id="132" w:name="OLE_LINK517"/>
      <w:bookmarkStart w:id="133" w:name="OLE_LINK518"/>
      <w:r w:rsidRPr="00C32C79">
        <w:rPr>
          <w:rFonts w:ascii="Book Antiqua" w:eastAsia="宋体" w:hAnsi="Book Antiqua" w:cs="宋体"/>
          <w:sz w:val="24"/>
          <w:szCs w:val="24"/>
        </w:rPr>
        <w:t>1 </w:t>
      </w:r>
      <w:r w:rsidRPr="00C32C79">
        <w:rPr>
          <w:rFonts w:ascii="Book Antiqua" w:eastAsia="宋体" w:hAnsi="Book Antiqua" w:cs="宋体"/>
          <w:b/>
          <w:bCs/>
          <w:sz w:val="24"/>
          <w:szCs w:val="24"/>
        </w:rPr>
        <w:t>Mancia G</w:t>
      </w:r>
      <w:r w:rsidRPr="00C32C79">
        <w:rPr>
          <w:rFonts w:ascii="Book Antiqua" w:eastAsia="宋体" w:hAnsi="Book Antiqua" w:cs="宋体"/>
          <w:sz w:val="24"/>
          <w:szCs w:val="24"/>
        </w:rPr>
        <w:t>, Fagard R, Narkiewicz K, Redón J, Zanchetti A, Böhm M, Christiaens T, Cifkova R, De Backer G, Dominiczak A, Galderisi M, Grobbee DE, Jaarsma T, Kirchhof P, Kjeldsen SE, Laurent S, Manolis AJ, Nilsson PM, Ruilope LM, Schmieder RE, Sirnes PA, Sleight P, Viigimaa M, Waeber B, Zannad F. 2013 ESH/ESC Guidelines for the management of arterial hypertension: the Task Force for the management of arterial hypertension of the European Society of Hypertension (ESH) and of the European Society of Cardiology (ESC). </w:t>
      </w:r>
      <w:r w:rsidRPr="00C32C79">
        <w:rPr>
          <w:rFonts w:ascii="Book Antiqua" w:eastAsia="宋体" w:hAnsi="Book Antiqua" w:cs="宋体"/>
          <w:i/>
          <w:iCs/>
          <w:sz w:val="24"/>
          <w:szCs w:val="24"/>
        </w:rPr>
        <w:t>J Hypertens</w:t>
      </w:r>
      <w:r w:rsidRPr="00C32C79">
        <w:rPr>
          <w:rFonts w:ascii="Book Antiqua" w:eastAsia="宋体" w:hAnsi="Book Antiqua" w:cs="宋体"/>
          <w:sz w:val="24"/>
          <w:szCs w:val="24"/>
        </w:rPr>
        <w:t> 2013; </w:t>
      </w:r>
      <w:r w:rsidRPr="00C32C79">
        <w:rPr>
          <w:rFonts w:ascii="Book Antiqua" w:eastAsia="宋体" w:hAnsi="Book Antiqua" w:cs="宋体"/>
          <w:b/>
          <w:bCs/>
          <w:sz w:val="24"/>
          <w:szCs w:val="24"/>
        </w:rPr>
        <w:t>31</w:t>
      </w:r>
      <w:r w:rsidRPr="00C32C79">
        <w:rPr>
          <w:rFonts w:ascii="Book Antiqua" w:eastAsia="宋体" w:hAnsi="Book Antiqua" w:cs="宋体"/>
          <w:sz w:val="24"/>
          <w:szCs w:val="24"/>
        </w:rPr>
        <w:t>: 1281-1357 [PMID: 23817082 DOI: 10.1097/01.hjh.0000431740.32696.cc]</w:t>
      </w:r>
    </w:p>
    <w:p w:rsidR="005B1BE4" w:rsidRPr="00C32C79" w:rsidRDefault="005B1BE4" w:rsidP="00087A54">
      <w:pPr>
        <w:spacing w:after="0" w:line="360" w:lineRule="auto"/>
        <w:jc w:val="both"/>
        <w:rPr>
          <w:rFonts w:ascii="Book Antiqua" w:eastAsia="宋体" w:hAnsi="Book Antiqua" w:cs="宋体"/>
          <w:sz w:val="24"/>
          <w:szCs w:val="24"/>
        </w:rPr>
      </w:pPr>
      <w:r w:rsidRPr="00C32C79">
        <w:rPr>
          <w:rFonts w:ascii="Book Antiqua" w:eastAsia="宋体" w:hAnsi="Book Antiqua" w:cs="宋体"/>
          <w:sz w:val="24"/>
          <w:szCs w:val="24"/>
        </w:rPr>
        <w:t>2 </w:t>
      </w:r>
      <w:r w:rsidRPr="00C32C79">
        <w:rPr>
          <w:rFonts w:ascii="Book Antiqua" w:eastAsia="宋体" w:hAnsi="Book Antiqua" w:cs="宋体"/>
          <w:b/>
          <w:bCs/>
          <w:sz w:val="24"/>
          <w:szCs w:val="24"/>
        </w:rPr>
        <w:t>James PA</w:t>
      </w:r>
      <w:r w:rsidRPr="00C32C79">
        <w:rPr>
          <w:rFonts w:ascii="Book Antiqua" w:eastAsia="宋体" w:hAnsi="Book Antiqua" w:cs="宋体"/>
          <w:sz w:val="24"/>
          <w:szCs w:val="24"/>
        </w:rPr>
        <w:t>, Oparil S, Carter BL, Cushman WC, Dennison-Himmelfarb C, Handler J, Lackland DT, LeFevre ML, MacKenzie TD, Ogedegbe O, Smith SC, Svetkey LP, Taler SJ, Townsend RR, Wright JT, Narva AS, Ortiz E. 2014 evidence-based guideline for the management of high blood pressure in adults: report from the panel members appointed to the Eighth Joint National Committee (JNC 8). </w:t>
      </w:r>
      <w:r w:rsidRPr="00C32C79">
        <w:rPr>
          <w:rFonts w:ascii="Book Antiqua" w:eastAsia="宋体" w:hAnsi="Book Antiqua" w:cs="宋体"/>
          <w:i/>
          <w:iCs/>
          <w:sz w:val="24"/>
          <w:szCs w:val="24"/>
        </w:rPr>
        <w:t>JAMA</w:t>
      </w:r>
      <w:r w:rsidRPr="00C32C79">
        <w:rPr>
          <w:rFonts w:ascii="Book Antiqua" w:eastAsia="宋体" w:hAnsi="Book Antiqua" w:cs="宋体"/>
          <w:sz w:val="24"/>
          <w:szCs w:val="24"/>
        </w:rPr>
        <w:t> 2014; </w:t>
      </w:r>
      <w:r w:rsidRPr="00C32C79">
        <w:rPr>
          <w:rFonts w:ascii="Book Antiqua" w:eastAsia="宋体" w:hAnsi="Book Antiqua" w:cs="宋体"/>
          <w:b/>
          <w:bCs/>
          <w:sz w:val="24"/>
          <w:szCs w:val="24"/>
        </w:rPr>
        <w:t>311</w:t>
      </w:r>
      <w:r w:rsidRPr="00C32C79">
        <w:rPr>
          <w:rFonts w:ascii="Book Antiqua" w:eastAsia="宋体" w:hAnsi="Book Antiqua" w:cs="宋体"/>
          <w:sz w:val="24"/>
          <w:szCs w:val="24"/>
        </w:rPr>
        <w:t>: 507-520 [PMID: 24352797 DOI: 10.1001/jama.2013.28]</w:t>
      </w:r>
    </w:p>
    <w:p w:rsidR="005B1BE4" w:rsidRPr="00C32C79" w:rsidRDefault="005B1BE4" w:rsidP="00087A54">
      <w:pPr>
        <w:spacing w:after="0" w:line="360" w:lineRule="auto"/>
        <w:jc w:val="both"/>
        <w:rPr>
          <w:rFonts w:ascii="Book Antiqua" w:eastAsia="宋体" w:hAnsi="Book Antiqua" w:cs="宋体"/>
          <w:sz w:val="24"/>
          <w:szCs w:val="24"/>
        </w:rPr>
      </w:pPr>
      <w:r w:rsidRPr="00C32C79">
        <w:rPr>
          <w:rFonts w:ascii="Book Antiqua" w:eastAsia="宋体" w:hAnsi="Book Antiqua" w:cs="宋体"/>
          <w:sz w:val="24"/>
          <w:szCs w:val="24"/>
        </w:rPr>
        <w:t>3 </w:t>
      </w:r>
      <w:r w:rsidRPr="00C32C79">
        <w:rPr>
          <w:rFonts w:ascii="Book Antiqua" w:eastAsia="宋体" w:hAnsi="Book Antiqua" w:cs="宋体"/>
          <w:b/>
          <w:bCs/>
          <w:sz w:val="24"/>
          <w:szCs w:val="24"/>
        </w:rPr>
        <w:t>Pickering TG</w:t>
      </w:r>
      <w:r w:rsidRPr="00C32C79">
        <w:rPr>
          <w:rFonts w:ascii="Book Antiqua" w:eastAsia="宋体" w:hAnsi="Book Antiqua" w:cs="宋体"/>
          <w:sz w:val="24"/>
          <w:szCs w:val="24"/>
        </w:rPr>
        <w:t>, Miller NH, Ogedegbe G, Krakoff LR, Artinian NT, Goff D. Call to action on use and reimbursement for home blood pressure monitoring: a joint scientific statement from the American Heart Association, American Society Of Hypertension, and Preventive Cardiovascular Nurses Association. </w:t>
      </w:r>
      <w:r w:rsidRPr="00C32C79">
        <w:rPr>
          <w:rFonts w:ascii="Book Antiqua" w:eastAsia="宋体" w:hAnsi="Book Antiqua" w:cs="宋体"/>
          <w:i/>
          <w:iCs/>
          <w:sz w:val="24"/>
          <w:szCs w:val="24"/>
        </w:rPr>
        <w:t>Hypertension</w:t>
      </w:r>
      <w:r w:rsidRPr="00C32C79">
        <w:rPr>
          <w:rFonts w:ascii="Book Antiqua" w:eastAsia="宋体" w:hAnsi="Book Antiqua" w:cs="宋体"/>
          <w:sz w:val="24"/>
          <w:szCs w:val="24"/>
        </w:rPr>
        <w:t> 2008; </w:t>
      </w:r>
      <w:r w:rsidRPr="00C32C79">
        <w:rPr>
          <w:rFonts w:ascii="Book Antiqua" w:eastAsia="宋体" w:hAnsi="Book Antiqua" w:cs="宋体"/>
          <w:b/>
          <w:bCs/>
          <w:sz w:val="24"/>
          <w:szCs w:val="24"/>
        </w:rPr>
        <w:t>52</w:t>
      </w:r>
      <w:r w:rsidRPr="00C32C79">
        <w:rPr>
          <w:rFonts w:ascii="Book Antiqua" w:eastAsia="宋体" w:hAnsi="Book Antiqua" w:cs="宋体"/>
          <w:sz w:val="24"/>
          <w:szCs w:val="24"/>
        </w:rPr>
        <w:t>: 10-29 [PMID: 18497370 DOI: 10.1161/HYPERTENSIONAHA.107.18901]</w:t>
      </w:r>
    </w:p>
    <w:p w:rsidR="005B1BE4" w:rsidRPr="00C32C79" w:rsidRDefault="005B1BE4" w:rsidP="00087A54">
      <w:pPr>
        <w:spacing w:after="0" w:line="360" w:lineRule="auto"/>
        <w:jc w:val="both"/>
        <w:rPr>
          <w:rFonts w:ascii="Book Antiqua" w:eastAsia="宋体" w:hAnsi="Book Antiqua" w:cs="宋体"/>
          <w:sz w:val="24"/>
          <w:szCs w:val="24"/>
        </w:rPr>
      </w:pPr>
      <w:r w:rsidRPr="00C32C79">
        <w:rPr>
          <w:rFonts w:ascii="Book Antiqua" w:eastAsia="宋体" w:hAnsi="Book Antiqua" w:cs="宋体"/>
          <w:sz w:val="24"/>
          <w:szCs w:val="24"/>
        </w:rPr>
        <w:t>4 </w:t>
      </w:r>
      <w:r w:rsidRPr="00C32C79">
        <w:rPr>
          <w:rFonts w:ascii="Book Antiqua" w:eastAsia="宋体" w:hAnsi="Book Antiqua" w:cs="宋体"/>
          <w:b/>
          <w:bCs/>
          <w:sz w:val="24"/>
          <w:szCs w:val="24"/>
        </w:rPr>
        <w:t>Bairey Merz CN</w:t>
      </w:r>
      <w:r w:rsidRPr="00C32C79">
        <w:rPr>
          <w:rFonts w:ascii="Book Antiqua" w:eastAsia="宋体" w:hAnsi="Book Antiqua" w:cs="宋体"/>
          <w:sz w:val="24"/>
          <w:szCs w:val="24"/>
        </w:rPr>
        <w:t xml:space="preserve">, Alberts MJ, Balady GJ, Ballantyne CM, Berra K, Black HR, Blumenthal RS, Davidson MH, Fazio SB, Ferdinand KC, Fine LJ, Fonseca V, Franklin BA, McBride PE, Mensah GA, Merli GJ, O'Gara PT, Thompson PD, Underberg JA. ACCF/AHA/ACP 2009 competence and training statement: a curriculum on prevention of cardiovascular disease: a report of the American College of Cardiology Foundation/American Heart Association/American College of Physicians Task Force on Competence and Training (Writing Committee to Develop a Competence and Training Statement on Prevention of Cardiovascular Disease): developed in </w:t>
      </w:r>
      <w:r w:rsidRPr="00C32C79">
        <w:rPr>
          <w:rFonts w:ascii="Book Antiqua" w:eastAsia="宋体" w:hAnsi="Book Antiqua" w:cs="宋体"/>
          <w:sz w:val="24"/>
          <w:szCs w:val="24"/>
        </w:rPr>
        <w:lastRenderedPageBreak/>
        <w:t>collaboration with the American Academy of Neurology; American Association of Cardiovascular and Pulmonary Rehabilitation; American College of Preventive Medicine; American College of Sports Medicine; American Diabetes Association; American Society of Hypertension; Association of Black Cardiologists; Centers for Disease Control and Prevention; National Heart, Lung, and Blood Institute; National Lipid Association; and Preventive Cardiovascular Nurses Association. </w:t>
      </w:r>
      <w:r w:rsidRPr="00C32C79">
        <w:rPr>
          <w:rFonts w:ascii="Book Antiqua" w:eastAsia="宋体" w:hAnsi="Book Antiqua" w:cs="宋体"/>
          <w:i/>
          <w:iCs/>
          <w:sz w:val="24"/>
          <w:szCs w:val="24"/>
        </w:rPr>
        <w:t>J Am Coll Cardiol</w:t>
      </w:r>
      <w:r w:rsidRPr="00C32C79">
        <w:rPr>
          <w:rFonts w:ascii="Book Antiqua" w:eastAsia="宋体" w:hAnsi="Book Antiqua" w:cs="宋体"/>
          <w:sz w:val="24"/>
          <w:szCs w:val="24"/>
        </w:rPr>
        <w:t> 2009; </w:t>
      </w:r>
      <w:r w:rsidRPr="00C32C79">
        <w:rPr>
          <w:rFonts w:ascii="Book Antiqua" w:eastAsia="宋体" w:hAnsi="Book Antiqua" w:cs="宋体"/>
          <w:b/>
          <w:bCs/>
          <w:sz w:val="24"/>
          <w:szCs w:val="24"/>
        </w:rPr>
        <w:t>54</w:t>
      </w:r>
      <w:r w:rsidRPr="00C32C79">
        <w:rPr>
          <w:rFonts w:ascii="Book Antiqua" w:eastAsia="宋体" w:hAnsi="Book Antiqua" w:cs="宋体"/>
          <w:sz w:val="24"/>
          <w:szCs w:val="24"/>
        </w:rPr>
        <w:t>: 1336-1363 [PMID: 19778678 DOI: 10.1016/j.jacc.2009.05.019]</w:t>
      </w:r>
    </w:p>
    <w:p w:rsidR="005B1BE4" w:rsidRPr="00C32C79" w:rsidRDefault="005B1BE4" w:rsidP="00087A54">
      <w:pPr>
        <w:spacing w:after="0" w:line="360" w:lineRule="auto"/>
        <w:jc w:val="both"/>
        <w:rPr>
          <w:rFonts w:ascii="Book Antiqua" w:eastAsia="宋体" w:hAnsi="Book Antiqua" w:cs="宋体"/>
          <w:sz w:val="24"/>
          <w:szCs w:val="24"/>
        </w:rPr>
      </w:pPr>
      <w:r w:rsidRPr="00C32C79">
        <w:rPr>
          <w:rFonts w:ascii="Book Antiqua" w:eastAsia="宋体" w:hAnsi="Book Antiqua" w:cs="宋体"/>
          <w:sz w:val="24"/>
          <w:szCs w:val="24"/>
        </w:rPr>
        <w:t>5 </w:t>
      </w:r>
      <w:r w:rsidRPr="00C32C79">
        <w:rPr>
          <w:rFonts w:ascii="Book Antiqua" w:eastAsia="宋体" w:hAnsi="Book Antiqua" w:cs="宋体"/>
          <w:b/>
          <w:bCs/>
          <w:sz w:val="24"/>
          <w:szCs w:val="24"/>
        </w:rPr>
        <w:t>Sega R</w:t>
      </w:r>
      <w:r w:rsidRPr="00C32C79">
        <w:rPr>
          <w:rFonts w:ascii="Book Antiqua" w:eastAsia="宋体" w:hAnsi="Book Antiqua" w:cs="宋体"/>
          <w:sz w:val="24"/>
          <w:szCs w:val="24"/>
        </w:rPr>
        <w:t>, Trocino G, Lanzarotti A, Carugo S, Cesana G, Schiavina R, Valagussa F, Bombelli M, Giannattasio C, Zanchetti A, Mancia G. Alterations of cardiac structure in patients with isolated office, ambulatory, or home hypertension: Data from the general population (Pressione Arteriose Monitorate E Loro Associazioni [PAMELA] Study). </w:t>
      </w:r>
      <w:r w:rsidRPr="00C32C79">
        <w:rPr>
          <w:rFonts w:ascii="Book Antiqua" w:eastAsia="宋体" w:hAnsi="Book Antiqua" w:cs="宋体"/>
          <w:i/>
          <w:iCs/>
          <w:sz w:val="24"/>
          <w:szCs w:val="24"/>
        </w:rPr>
        <w:t>Circulation</w:t>
      </w:r>
      <w:r w:rsidRPr="00C32C79">
        <w:rPr>
          <w:rFonts w:ascii="Book Antiqua" w:eastAsia="宋体" w:hAnsi="Book Antiqua" w:cs="宋体"/>
          <w:sz w:val="24"/>
          <w:szCs w:val="24"/>
        </w:rPr>
        <w:t> 2001; </w:t>
      </w:r>
      <w:r w:rsidRPr="00C32C79">
        <w:rPr>
          <w:rFonts w:ascii="Book Antiqua" w:eastAsia="宋体" w:hAnsi="Book Antiqua" w:cs="宋体"/>
          <w:b/>
          <w:bCs/>
          <w:sz w:val="24"/>
          <w:szCs w:val="24"/>
        </w:rPr>
        <w:t>104</w:t>
      </w:r>
      <w:r w:rsidRPr="00C32C79">
        <w:rPr>
          <w:rFonts w:ascii="Book Antiqua" w:eastAsia="宋体" w:hAnsi="Book Antiqua" w:cs="宋体"/>
          <w:sz w:val="24"/>
          <w:szCs w:val="24"/>
        </w:rPr>
        <w:t>: 1385-1392 [PMID: 11560854 DOI: 10.1161/hc3701.096100]</w:t>
      </w:r>
    </w:p>
    <w:p w:rsidR="005B1BE4" w:rsidRPr="00C32C79" w:rsidRDefault="005B1BE4" w:rsidP="00087A54">
      <w:pPr>
        <w:spacing w:after="0" w:line="360" w:lineRule="auto"/>
        <w:jc w:val="both"/>
        <w:rPr>
          <w:rFonts w:ascii="Book Antiqua" w:eastAsia="宋体" w:hAnsi="Book Antiqua" w:cs="宋体"/>
          <w:sz w:val="24"/>
          <w:szCs w:val="24"/>
        </w:rPr>
      </w:pPr>
      <w:r w:rsidRPr="00C32C79">
        <w:rPr>
          <w:rFonts w:ascii="Book Antiqua" w:eastAsia="宋体" w:hAnsi="Book Antiqua" w:cs="宋体"/>
          <w:sz w:val="24"/>
          <w:szCs w:val="24"/>
        </w:rPr>
        <w:t>6 </w:t>
      </w:r>
      <w:r w:rsidRPr="00C32C79">
        <w:rPr>
          <w:rFonts w:ascii="Book Antiqua" w:eastAsia="宋体" w:hAnsi="Book Antiqua" w:cs="宋体"/>
          <w:b/>
          <w:bCs/>
          <w:sz w:val="24"/>
          <w:szCs w:val="24"/>
        </w:rPr>
        <w:t>Agarwal R</w:t>
      </w:r>
      <w:r w:rsidRPr="00C32C79">
        <w:rPr>
          <w:rFonts w:ascii="Book Antiqua" w:eastAsia="宋体" w:hAnsi="Book Antiqua" w:cs="宋体"/>
          <w:sz w:val="24"/>
          <w:szCs w:val="24"/>
        </w:rPr>
        <w:t>, Weir MR. Treated hypertension and the white coat phenomenon: Office readings are inadequate measures of efficacy. </w:t>
      </w:r>
      <w:r w:rsidRPr="00C32C79">
        <w:rPr>
          <w:rFonts w:ascii="Book Antiqua" w:eastAsia="宋体" w:hAnsi="Book Antiqua" w:cs="宋体"/>
          <w:i/>
          <w:iCs/>
          <w:sz w:val="24"/>
          <w:szCs w:val="24"/>
        </w:rPr>
        <w:t>J Am Soc Hypertens</w:t>
      </w:r>
      <w:r w:rsidRPr="00C32C79">
        <w:rPr>
          <w:rFonts w:ascii="Book Antiqua" w:eastAsia="宋体" w:hAnsi="Book Antiqua" w:cs="宋体"/>
          <w:sz w:val="24"/>
          <w:szCs w:val="24"/>
        </w:rPr>
        <w:t> </w:t>
      </w:r>
      <w:r w:rsidRPr="00C32C79">
        <w:rPr>
          <w:rFonts w:ascii="Book Antiqua" w:eastAsia="宋体" w:hAnsi="Book Antiqua" w:cs="宋体" w:hint="eastAsia"/>
          <w:sz w:val="24"/>
          <w:szCs w:val="24"/>
        </w:rPr>
        <w:t>2013</w:t>
      </w:r>
      <w:r w:rsidRPr="00C32C79">
        <w:rPr>
          <w:rFonts w:ascii="Book Antiqua" w:eastAsia="宋体" w:hAnsi="Book Antiqua" w:cs="宋体"/>
          <w:sz w:val="24"/>
          <w:szCs w:val="24"/>
        </w:rPr>
        <w:t>; </w:t>
      </w:r>
      <w:r w:rsidRPr="00C32C79">
        <w:rPr>
          <w:rFonts w:ascii="Book Antiqua" w:eastAsia="宋体" w:hAnsi="Book Antiqua" w:cs="宋体"/>
          <w:b/>
          <w:bCs/>
          <w:sz w:val="24"/>
          <w:szCs w:val="24"/>
        </w:rPr>
        <w:t>7</w:t>
      </w:r>
      <w:r w:rsidRPr="00C32C79">
        <w:rPr>
          <w:rFonts w:ascii="Book Antiqua" w:eastAsia="宋体" w:hAnsi="Book Antiqua" w:cs="宋体"/>
          <w:sz w:val="24"/>
          <w:szCs w:val="24"/>
        </w:rPr>
        <w:t>: 236-243 [PMID: 23523137 DOI: 10.1016/j.jash.2013.02.005.]</w:t>
      </w:r>
    </w:p>
    <w:p w:rsidR="005B1BE4" w:rsidRPr="00C32C79" w:rsidRDefault="005B1BE4" w:rsidP="00087A54">
      <w:pPr>
        <w:spacing w:after="0" w:line="360" w:lineRule="auto"/>
        <w:jc w:val="both"/>
        <w:rPr>
          <w:rFonts w:ascii="Book Antiqua" w:eastAsia="宋体" w:hAnsi="Book Antiqua" w:cs="宋体"/>
          <w:sz w:val="24"/>
          <w:szCs w:val="24"/>
        </w:rPr>
      </w:pPr>
      <w:r w:rsidRPr="00C32C79">
        <w:rPr>
          <w:rFonts w:ascii="Book Antiqua" w:eastAsia="宋体" w:hAnsi="Book Antiqua" w:cs="宋体"/>
          <w:sz w:val="24"/>
          <w:szCs w:val="24"/>
        </w:rPr>
        <w:t>7 </w:t>
      </w:r>
      <w:r w:rsidRPr="00C32C79">
        <w:rPr>
          <w:rFonts w:ascii="Book Antiqua" w:eastAsia="宋体" w:hAnsi="Book Antiqua" w:cs="宋体"/>
          <w:b/>
          <w:bCs/>
          <w:sz w:val="24"/>
          <w:szCs w:val="24"/>
        </w:rPr>
        <w:t>Hänninen MR</w:t>
      </w:r>
      <w:r w:rsidRPr="00C32C79">
        <w:rPr>
          <w:rFonts w:ascii="Book Antiqua" w:eastAsia="宋体" w:hAnsi="Book Antiqua" w:cs="宋体"/>
          <w:sz w:val="24"/>
          <w:szCs w:val="24"/>
        </w:rPr>
        <w:t>, Niiranen TJ, Puukka PJ, Kesäniemi YA, Kähönen M, Jula AM. Target organ damage and masked hypertension in the general population: the Finn-Home study. </w:t>
      </w:r>
      <w:r w:rsidRPr="00C32C79">
        <w:rPr>
          <w:rFonts w:ascii="Book Antiqua" w:eastAsia="宋体" w:hAnsi="Book Antiqua" w:cs="宋体"/>
          <w:i/>
          <w:iCs/>
          <w:sz w:val="24"/>
          <w:szCs w:val="24"/>
        </w:rPr>
        <w:t>J Hypertens</w:t>
      </w:r>
      <w:r w:rsidRPr="00C32C79">
        <w:rPr>
          <w:rFonts w:ascii="Book Antiqua" w:eastAsia="宋体" w:hAnsi="Book Antiqua" w:cs="宋体"/>
          <w:sz w:val="24"/>
          <w:szCs w:val="24"/>
        </w:rPr>
        <w:t> 2013; </w:t>
      </w:r>
      <w:r w:rsidRPr="00C32C79">
        <w:rPr>
          <w:rFonts w:ascii="Book Antiqua" w:eastAsia="宋体" w:hAnsi="Book Antiqua" w:cs="宋体"/>
          <w:b/>
          <w:bCs/>
          <w:sz w:val="24"/>
          <w:szCs w:val="24"/>
        </w:rPr>
        <w:t>31</w:t>
      </w:r>
      <w:r w:rsidRPr="00C32C79">
        <w:rPr>
          <w:rFonts w:ascii="Book Antiqua" w:eastAsia="宋体" w:hAnsi="Book Antiqua" w:cs="宋体"/>
          <w:sz w:val="24"/>
          <w:szCs w:val="24"/>
        </w:rPr>
        <w:t>: 1136-1143 [PMID: 23466942 DOI: 10.1097/HJH.0b013e32835fa5dc.]</w:t>
      </w:r>
    </w:p>
    <w:p w:rsidR="005B1BE4" w:rsidRPr="00C32C79" w:rsidRDefault="005B1BE4" w:rsidP="00087A54">
      <w:pPr>
        <w:spacing w:after="0" w:line="360" w:lineRule="auto"/>
        <w:jc w:val="both"/>
        <w:rPr>
          <w:rFonts w:ascii="Book Antiqua" w:eastAsia="宋体" w:hAnsi="Book Antiqua" w:cs="宋体"/>
          <w:sz w:val="24"/>
          <w:szCs w:val="24"/>
        </w:rPr>
      </w:pPr>
      <w:r w:rsidRPr="00C32C79">
        <w:rPr>
          <w:rFonts w:ascii="Book Antiqua" w:eastAsia="宋体" w:hAnsi="Book Antiqua" w:cs="宋体"/>
          <w:sz w:val="24"/>
          <w:szCs w:val="24"/>
        </w:rPr>
        <w:t>8 </w:t>
      </w:r>
      <w:r w:rsidRPr="00C32C79">
        <w:rPr>
          <w:rFonts w:ascii="Book Antiqua" w:eastAsia="宋体" w:hAnsi="Book Antiqua" w:cs="宋体"/>
          <w:b/>
          <w:bCs/>
          <w:sz w:val="24"/>
          <w:szCs w:val="24"/>
        </w:rPr>
        <w:t>Pickering TG</w:t>
      </w:r>
      <w:r w:rsidRPr="00C32C79">
        <w:rPr>
          <w:rFonts w:ascii="Book Antiqua" w:eastAsia="宋体" w:hAnsi="Book Antiqua" w:cs="宋体"/>
          <w:sz w:val="24"/>
          <w:szCs w:val="24"/>
        </w:rPr>
        <w:t>, James GD, Boddie C, Harshfield GA, Blank S, Laragh JH. How common is white coat hypertension? </w:t>
      </w:r>
      <w:r w:rsidRPr="00C32C79">
        <w:rPr>
          <w:rFonts w:ascii="Book Antiqua" w:eastAsia="宋体" w:hAnsi="Book Antiqua" w:cs="宋体"/>
          <w:i/>
          <w:iCs/>
          <w:sz w:val="24"/>
          <w:szCs w:val="24"/>
        </w:rPr>
        <w:t>JAMA</w:t>
      </w:r>
      <w:r w:rsidRPr="00C32C79">
        <w:rPr>
          <w:rFonts w:ascii="Book Antiqua" w:eastAsia="宋体" w:hAnsi="Book Antiqua" w:cs="宋体"/>
          <w:sz w:val="24"/>
          <w:szCs w:val="24"/>
        </w:rPr>
        <w:t> 1988; </w:t>
      </w:r>
      <w:r w:rsidRPr="00C32C79">
        <w:rPr>
          <w:rFonts w:ascii="Book Antiqua" w:eastAsia="宋体" w:hAnsi="Book Antiqua" w:cs="宋体"/>
          <w:b/>
          <w:bCs/>
          <w:sz w:val="24"/>
          <w:szCs w:val="24"/>
        </w:rPr>
        <w:t>259</w:t>
      </w:r>
      <w:r w:rsidRPr="00C32C79">
        <w:rPr>
          <w:rFonts w:ascii="Book Antiqua" w:eastAsia="宋体" w:hAnsi="Book Antiqua" w:cs="宋体"/>
          <w:sz w:val="24"/>
          <w:szCs w:val="24"/>
        </w:rPr>
        <w:t>: 225-228 [PMID: 3336140 DOI: 10.1001/jama.1988.03720020027031]</w:t>
      </w:r>
    </w:p>
    <w:p w:rsidR="005B1BE4" w:rsidRPr="00C32C79" w:rsidRDefault="005B1BE4" w:rsidP="00087A54">
      <w:pPr>
        <w:spacing w:after="0" w:line="360" w:lineRule="auto"/>
        <w:jc w:val="both"/>
        <w:rPr>
          <w:rFonts w:ascii="Book Antiqua" w:eastAsia="宋体" w:hAnsi="Book Antiqua" w:cs="宋体"/>
          <w:sz w:val="24"/>
          <w:szCs w:val="24"/>
        </w:rPr>
      </w:pPr>
      <w:r w:rsidRPr="00C32C79">
        <w:rPr>
          <w:rFonts w:ascii="Book Antiqua" w:eastAsia="宋体" w:hAnsi="Book Antiqua" w:cs="宋体"/>
          <w:sz w:val="24"/>
          <w:szCs w:val="24"/>
        </w:rPr>
        <w:t>9 </w:t>
      </w:r>
      <w:r w:rsidRPr="00C32C79">
        <w:rPr>
          <w:rFonts w:ascii="Book Antiqua" w:eastAsia="宋体" w:hAnsi="Book Antiqua" w:cs="宋体"/>
          <w:b/>
          <w:bCs/>
          <w:sz w:val="24"/>
          <w:szCs w:val="24"/>
        </w:rPr>
        <w:t>Agarwal R</w:t>
      </w:r>
      <w:r w:rsidRPr="00C32C79">
        <w:rPr>
          <w:rFonts w:ascii="Book Antiqua" w:eastAsia="宋体" w:hAnsi="Book Antiqua" w:cs="宋体"/>
          <w:sz w:val="24"/>
          <w:szCs w:val="24"/>
        </w:rPr>
        <w:t>, Sinha AD, Light RP. Toward a definition of masked hypertension and white-coat hypertension among hemodialysis patients. </w:t>
      </w:r>
      <w:r w:rsidRPr="00C32C79">
        <w:rPr>
          <w:rFonts w:ascii="Book Antiqua" w:eastAsia="宋体" w:hAnsi="Book Antiqua" w:cs="宋体"/>
          <w:i/>
          <w:iCs/>
          <w:sz w:val="24"/>
          <w:szCs w:val="24"/>
        </w:rPr>
        <w:t>Clin J Am Soc Nephrol</w:t>
      </w:r>
      <w:r w:rsidRPr="00C32C79">
        <w:rPr>
          <w:rFonts w:ascii="Book Antiqua" w:eastAsia="宋体" w:hAnsi="Book Antiqua" w:cs="宋体"/>
          <w:sz w:val="24"/>
          <w:szCs w:val="24"/>
        </w:rPr>
        <w:t> 2011; </w:t>
      </w:r>
      <w:r w:rsidRPr="00C32C79">
        <w:rPr>
          <w:rFonts w:ascii="Book Antiqua" w:eastAsia="宋体" w:hAnsi="Book Antiqua" w:cs="宋体"/>
          <w:b/>
          <w:bCs/>
          <w:sz w:val="24"/>
          <w:szCs w:val="24"/>
        </w:rPr>
        <w:t>6</w:t>
      </w:r>
      <w:r w:rsidRPr="00C32C79">
        <w:rPr>
          <w:rFonts w:ascii="Book Antiqua" w:eastAsia="宋体" w:hAnsi="Book Antiqua" w:cs="宋体"/>
          <w:sz w:val="24"/>
          <w:szCs w:val="24"/>
        </w:rPr>
        <w:t>: 2003-2008 [PMID: 21737856 DOI: 10.2215/cjn.02700311]</w:t>
      </w:r>
    </w:p>
    <w:p w:rsidR="005B1BE4" w:rsidRPr="00C32C79" w:rsidRDefault="005B1BE4" w:rsidP="00087A54">
      <w:pPr>
        <w:spacing w:after="0" w:line="360" w:lineRule="auto"/>
        <w:jc w:val="both"/>
        <w:rPr>
          <w:rFonts w:ascii="Book Antiqua" w:eastAsia="宋体" w:hAnsi="Book Antiqua" w:cs="宋体"/>
          <w:sz w:val="24"/>
          <w:szCs w:val="24"/>
        </w:rPr>
      </w:pPr>
      <w:r w:rsidRPr="00C32C79">
        <w:rPr>
          <w:rFonts w:ascii="Book Antiqua" w:eastAsia="宋体" w:hAnsi="Book Antiqua" w:cs="宋体"/>
          <w:sz w:val="24"/>
          <w:szCs w:val="24"/>
        </w:rPr>
        <w:t>10 </w:t>
      </w:r>
      <w:r w:rsidRPr="00C32C79">
        <w:rPr>
          <w:rFonts w:ascii="Book Antiqua" w:eastAsia="宋体" w:hAnsi="Book Antiqua" w:cs="宋体"/>
          <w:b/>
          <w:bCs/>
          <w:sz w:val="24"/>
          <w:szCs w:val="24"/>
        </w:rPr>
        <w:t>Bangash F</w:t>
      </w:r>
      <w:r w:rsidRPr="00C32C79">
        <w:rPr>
          <w:rFonts w:ascii="Book Antiqua" w:eastAsia="宋体" w:hAnsi="Book Antiqua" w:cs="宋体"/>
          <w:sz w:val="24"/>
          <w:szCs w:val="24"/>
        </w:rPr>
        <w:t>, Agarwal R. Masked hypertension and white-coat hypertension in chronic kidney disease: a meta-analysis. </w:t>
      </w:r>
      <w:r w:rsidRPr="00C32C79">
        <w:rPr>
          <w:rFonts w:ascii="Book Antiqua" w:eastAsia="宋体" w:hAnsi="Book Antiqua" w:cs="宋体"/>
          <w:i/>
          <w:iCs/>
          <w:sz w:val="24"/>
          <w:szCs w:val="24"/>
        </w:rPr>
        <w:t>Clin J Am Soc Nephrol</w:t>
      </w:r>
      <w:r w:rsidRPr="00C32C79">
        <w:rPr>
          <w:rFonts w:ascii="Book Antiqua" w:eastAsia="宋体" w:hAnsi="Book Antiqua" w:cs="宋体"/>
          <w:sz w:val="24"/>
          <w:szCs w:val="24"/>
        </w:rPr>
        <w:t> 2009; </w:t>
      </w:r>
      <w:r w:rsidRPr="00C32C79">
        <w:rPr>
          <w:rFonts w:ascii="Book Antiqua" w:eastAsia="宋体" w:hAnsi="Book Antiqua" w:cs="宋体"/>
          <w:b/>
          <w:bCs/>
          <w:sz w:val="24"/>
          <w:szCs w:val="24"/>
        </w:rPr>
        <w:t>4</w:t>
      </w:r>
      <w:r w:rsidRPr="00C32C79">
        <w:rPr>
          <w:rFonts w:ascii="Book Antiqua" w:eastAsia="宋体" w:hAnsi="Book Antiqua" w:cs="宋体"/>
          <w:sz w:val="24"/>
          <w:szCs w:val="24"/>
        </w:rPr>
        <w:t>: 656-664 [PMID: 192</w:t>
      </w:r>
      <w:r w:rsidR="003C0E74">
        <w:rPr>
          <w:rFonts w:ascii="Book Antiqua" w:eastAsia="宋体" w:hAnsi="Book Antiqua" w:cs="宋体"/>
          <w:sz w:val="24"/>
          <w:szCs w:val="24"/>
        </w:rPr>
        <w:t>61815 DOI: 10.2215/CJN.05391008</w:t>
      </w:r>
      <w:r w:rsidRPr="00C32C79">
        <w:rPr>
          <w:rFonts w:ascii="Book Antiqua" w:eastAsia="宋体" w:hAnsi="Book Antiqua" w:cs="宋体"/>
          <w:sz w:val="24"/>
          <w:szCs w:val="24"/>
        </w:rPr>
        <w:t>]</w:t>
      </w:r>
    </w:p>
    <w:p w:rsidR="005B1BE4" w:rsidRPr="00C32C79" w:rsidRDefault="005B1BE4" w:rsidP="00087A54">
      <w:pPr>
        <w:spacing w:after="0" w:line="360" w:lineRule="auto"/>
        <w:jc w:val="both"/>
        <w:rPr>
          <w:rFonts w:ascii="Book Antiqua" w:eastAsia="宋体" w:hAnsi="Book Antiqua" w:cs="宋体"/>
          <w:sz w:val="24"/>
          <w:szCs w:val="24"/>
        </w:rPr>
      </w:pPr>
      <w:r w:rsidRPr="00C32C79">
        <w:rPr>
          <w:rFonts w:ascii="Book Antiqua" w:eastAsia="宋体" w:hAnsi="Book Antiqua" w:cs="宋体"/>
          <w:sz w:val="24"/>
          <w:szCs w:val="24"/>
        </w:rPr>
        <w:lastRenderedPageBreak/>
        <w:t>11 </w:t>
      </w:r>
      <w:r w:rsidRPr="00C32C79">
        <w:rPr>
          <w:rFonts w:ascii="Book Antiqua" w:eastAsia="宋体" w:hAnsi="Book Antiqua" w:cs="宋体"/>
          <w:b/>
          <w:bCs/>
          <w:sz w:val="24"/>
          <w:szCs w:val="24"/>
        </w:rPr>
        <w:t>Zhou J</w:t>
      </w:r>
      <w:r w:rsidRPr="00C32C79">
        <w:rPr>
          <w:rFonts w:ascii="Book Antiqua" w:eastAsia="宋体" w:hAnsi="Book Antiqua" w:cs="宋体"/>
          <w:sz w:val="24"/>
          <w:szCs w:val="24"/>
        </w:rPr>
        <w:t>, Liu C, Shan P, Zhou Y, Xu E, Ji Y. Characteristics of white coat hypertension in Chinese Han patients with type 2 diabetes mellitus. </w:t>
      </w:r>
      <w:r w:rsidRPr="00C32C79">
        <w:rPr>
          <w:rFonts w:ascii="Book Antiqua" w:eastAsia="宋体" w:hAnsi="Book Antiqua" w:cs="宋体"/>
          <w:i/>
          <w:iCs/>
          <w:sz w:val="24"/>
          <w:szCs w:val="24"/>
        </w:rPr>
        <w:t>Clin Exp Hypertens</w:t>
      </w:r>
      <w:r w:rsidRPr="00C32C79">
        <w:rPr>
          <w:rFonts w:ascii="Book Antiqua" w:eastAsia="宋体" w:hAnsi="Book Antiqua" w:cs="宋体"/>
          <w:sz w:val="24"/>
          <w:szCs w:val="24"/>
        </w:rPr>
        <w:t> 2014; </w:t>
      </w:r>
      <w:r w:rsidRPr="00C32C79">
        <w:rPr>
          <w:rFonts w:ascii="Book Antiqua" w:eastAsia="宋体" w:hAnsi="Book Antiqua" w:cs="宋体"/>
          <w:b/>
          <w:bCs/>
          <w:sz w:val="24"/>
          <w:szCs w:val="24"/>
        </w:rPr>
        <w:t>36</w:t>
      </w:r>
      <w:r w:rsidRPr="00C32C79">
        <w:rPr>
          <w:rFonts w:ascii="Book Antiqua" w:eastAsia="宋体" w:hAnsi="Book Antiqua" w:cs="宋体"/>
          <w:sz w:val="24"/>
          <w:szCs w:val="24"/>
        </w:rPr>
        <w:t>: 321-325 [PMID: 24047449 DOI: 10.3109/10641963.2013.827696]</w:t>
      </w:r>
    </w:p>
    <w:p w:rsidR="005B1BE4" w:rsidRPr="00C32C79" w:rsidRDefault="005B1BE4" w:rsidP="00087A54">
      <w:pPr>
        <w:spacing w:after="0" w:line="360" w:lineRule="auto"/>
        <w:jc w:val="both"/>
        <w:rPr>
          <w:rFonts w:ascii="Book Antiqua" w:eastAsia="宋体" w:hAnsi="Book Antiqua" w:cs="宋体"/>
          <w:sz w:val="24"/>
          <w:szCs w:val="24"/>
        </w:rPr>
      </w:pPr>
      <w:r w:rsidRPr="00C32C79">
        <w:rPr>
          <w:rFonts w:ascii="Book Antiqua" w:eastAsia="宋体" w:hAnsi="Book Antiqua" w:cs="宋体"/>
          <w:sz w:val="24"/>
          <w:szCs w:val="24"/>
        </w:rPr>
        <w:t>12 </w:t>
      </w:r>
      <w:r w:rsidRPr="00C32C79">
        <w:rPr>
          <w:rFonts w:ascii="Book Antiqua" w:eastAsia="宋体" w:hAnsi="Book Antiqua" w:cs="宋体"/>
          <w:b/>
          <w:bCs/>
          <w:sz w:val="24"/>
          <w:szCs w:val="24"/>
        </w:rPr>
        <w:t>Alberti KG</w:t>
      </w:r>
      <w:r w:rsidRPr="00C32C79">
        <w:rPr>
          <w:rFonts w:ascii="Book Antiqua" w:eastAsia="宋体" w:hAnsi="Book Antiqua" w:cs="宋体"/>
          <w:sz w:val="24"/>
          <w:szCs w:val="24"/>
        </w:rPr>
        <w:t>, Eckel RH, Grundy SM, Zimmet PZ, Cleeman JI, Donato KA, Fruchart JC, James WP, Loria CM, Smith SC. Harmonizing the metabolic syndrome: a joint interim statement of the International Diabetes Federation Task Force on Epidemiology and Prevention; National Heart, Lung, and Blood Institute; American Heart Association; World Heart Federation; International Atherosclerosis Society; and International Association for the Study of Obesity. </w:t>
      </w:r>
      <w:r w:rsidRPr="00C32C79">
        <w:rPr>
          <w:rFonts w:ascii="Book Antiqua" w:eastAsia="宋体" w:hAnsi="Book Antiqua" w:cs="宋体"/>
          <w:i/>
          <w:iCs/>
          <w:sz w:val="24"/>
          <w:szCs w:val="24"/>
        </w:rPr>
        <w:t>Circulation</w:t>
      </w:r>
      <w:r w:rsidRPr="00C32C79">
        <w:rPr>
          <w:rFonts w:ascii="Book Antiqua" w:eastAsia="宋体" w:hAnsi="Book Antiqua" w:cs="宋体"/>
          <w:sz w:val="24"/>
          <w:szCs w:val="24"/>
        </w:rPr>
        <w:t> 2009; </w:t>
      </w:r>
      <w:r w:rsidRPr="00C32C79">
        <w:rPr>
          <w:rFonts w:ascii="Book Antiqua" w:eastAsia="宋体" w:hAnsi="Book Antiqua" w:cs="宋体"/>
          <w:b/>
          <w:bCs/>
          <w:sz w:val="24"/>
          <w:szCs w:val="24"/>
        </w:rPr>
        <w:t>120</w:t>
      </w:r>
      <w:r w:rsidRPr="00C32C79">
        <w:rPr>
          <w:rFonts w:ascii="Book Antiqua" w:eastAsia="宋体" w:hAnsi="Book Antiqua" w:cs="宋体"/>
          <w:sz w:val="24"/>
          <w:szCs w:val="24"/>
        </w:rPr>
        <w:t>: 1640-1645 [PMID: 19805654 DOI: 10.1161/circulationaha.105.169404]</w:t>
      </w:r>
    </w:p>
    <w:p w:rsidR="005B1BE4" w:rsidRPr="00C32C79" w:rsidRDefault="005B1BE4" w:rsidP="00087A54">
      <w:pPr>
        <w:spacing w:after="0" w:line="360" w:lineRule="auto"/>
        <w:jc w:val="both"/>
        <w:rPr>
          <w:rFonts w:ascii="Book Antiqua" w:eastAsia="宋体" w:hAnsi="Book Antiqua" w:cs="宋体"/>
          <w:sz w:val="24"/>
          <w:szCs w:val="24"/>
        </w:rPr>
      </w:pPr>
      <w:r w:rsidRPr="00C32C79">
        <w:rPr>
          <w:rFonts w:ascii="Book Antiqua" w:eastAsia="宋体" w:hAnsi="Book Antiqua" w:cs="宋体"/>
          <w:sz w:val="24"/>
          <w:szCs w:val="24"/>
        </w:rPr>
        <w:t>13 </w:t>
      </w:r>
      <w:r w:rsidRPr="00C32C79">
        <w:rPr>
          <w:rFonts w:ascii="Book Antiqua" w:eastAsia="宋体" w:hAnsi="Book Antiqua" w:cs="宋体"/>
          <w:b/>
          <w:bCs/>
          <w:sz w:val="24"/>
          <w:szCs w:val="24"/>
        </w:rPr>
        <w:t>Helvaci MR</w:t>
      </w:r>
      <w:r w:rsidRPr="00C32C79">
        <w:rPr>
          <w:rFonts w:ascii="Book Antiqua" w:eastAsia="宋体" w:hAnsi="Book Antiqua" w:cs="宋体"/>
          <w:sz w:val="24"/>
          <w:szCs w:val="24"/>
        </w:rPr>
        <w:t>, Kaya H, Gundogdu M. White coat hypertension may be an initial sign of the metabolic syndrome. </w:t>
      </w:r>
      <w:r w:rsidRPr="00C32C79">
        <w:rPr>
          <w:rFonts w:ascii="Book Antiqua" w:eastAsia="宋体" w:hAnsi="Book Antiqua" w:cs="宋体"/>
          <w:i/>
          <w:iCs/>
          <w:sz w:val="24"/>
          <w:szCs w:val="24"/>
        </w:rPr>
        <w:t>Acta Med Indones</w:t>
      </w:r>
      <w:r w:rsidRPr="00C32C79">
        <w:rPr>
          <w:rFonts w:ascii="Book Antiqua" w:eastAsia="宋体" w:hAnsi="Book Antiqua" w:cs="宋体"/>
          <w:sz w:val="24"/>
          <w:szCs w:val="24"/>
        </w:rPr>
        <w:t> 2012; </w:t>
      </w:r>
      <w:r w:rsidRPr="00C32C79">
        <w:rPr>
          <w:rFonts w:ascii="Book Antiqua" w:eastAsia="宋体" w:hAnsi="Book Antiqua" w:cs="宋体"/>
          <w:b/>
          <w:bCs/>
          <w:sz w:val="24"/>
          <w:szCs w:val="24"/>
        </w:rPr>
        <w:t>44</w:t>
      </w:r>
      <w:r w:rsidRPr="00C32C79">
        <w:rPr>
          <w:rFonts w:ascii="Book Antiqua" w:eastAsia="宋体" w:hAnsi="Book Antiqua" w:cs="宋体"/>
          <w:sz w:val="24"/>
          <w:szCs w:val="24"/>
        </w:rPr>
        <w:t>: 222-227 [PMID: 22983077]</w:t>
      </w:r>
    </w:p>
    <w:p w:rsidR="005B1BE4" w:rsidRPr="00C32C79" w:rsidRDefault="005B1BE4" w:rsidP="00087A54">
      <w:pPr>
        <w:spacing w:after="0" w:line="360" w:lineRule="auto"/>
        <w:jc w:val="both"/>
        <w:rPr>
          <w:rFonts w:ascii="Book Antiqua" w:eastAsia="宋体" w:hAnsi="Book Antiqua" w:cs="宋体"/>
          <w:sz w:val="24"/>
          <w:szCs w:val="24"/>
        </w:rPr>
      </w:pPr>
      <w:r w:rsidRPr="00C32C79">
        <w:rPr>
          <w:rFonts w:ascii="Book Antiqua" w:eastAsia="宋体" w:hAnsi="Book Antiqua" w:cs="宋体"/>
          <w:sz w:val="24"/>
          <w:szCs w:val="24"/>
        </w:rPr>
        <w:t>14 </w:t>
      </w:r>
      <w:r w:rsidRPr="00C32C79">
        <w:rPr>
          <w:rFonts w:ascii="Book Antiqua" w:eastAsia="宋体" w:hAnsi="Book Antiqua" w:cs="宋体"/>
          <w:b/>
          <w:bCs/>
          <w:sz w:val="24"/>
          <w:szCs w:val="24"/>
        </w:rPr>
        <w:t>Helvaci MR</w:t>
      </w:r>
      <w:r w:rsidRPr="00C32C79">
        <w:rPr>
          <w:rFonts w:ascii="Book Antiqua" w:eastAsia="宋体" w:hAnsi="Book Antiqua" w:cs="宋体"/>
          <w:sz w:val="24"/>
          <w:szCs w:val="24"/>
        </w:rPr>
        <w:t>, Kaya H, Duru M, Yalcin A. What is the relationship between white coat hypertension and dyslipidemia? </w:t>
      </w:r>
      <w:r w:rsidRPr="00C32C79">
        <w:rPr>
          <w:rFonts w:ascii="Book Antiqua" w:eastAsia="宋体" w:hAnsi="Book Antiqua" w:cs="宋体"/>
          <w:i/>
          <w:iCs/>
          <w:sz w:val="24"/>
          <w:szCs w:val="24"/>
        </w:rPr>
        <w:t>Int Heart J</w:t>
      </w:r>
      <w:r w:rsidRPr="00C32C79">
        <w:rPr>
          <w:rFonts w:ascii="Book Antiqua" w:eastAsia="宋体" w:hAnsi="Book Antiqua" w:cs="宋体"/>
          <w:sz w:val="24"/>
          <w:szCs w:val="24"/>
        </w:rPr>
        <w:t> 2008; </w:t>
      </w:r>
      <w:r w:rsidRPr="00C32C79">
        <w:rPr>
          <w:rFonts w:ascii="Book Antiqua" w:eastAsia="宋体" w:hAnsi="Book Antiqua" w:cs="宋体"/>
          <w:b/>
          <w:bCs/>
          <w:sz w:val="24"/>
          <w:szCs w:val="24"/>
        </w:rPr>
        <w:t>49</w:t>
      </w:r>
      <w:r w:rsidRPr="00C32C79">
        <w:rPr>
          <w:rFonts w:ascii="Book Antiqua" w:eastAsia="宋体" w:hAnsi="Book Antiqua" w:cs="宋体"/>
          <w:sz w:val="24"/>
          <w:szCs w:val="24"/>
        </w:rPr>
        <w:t>: 87-93 [PMID: 18360067]</w:t>
      </w:r>
    </w:p>
    <w:p w:rsidR="005B1BE4" w:rsidRPr="00C32C79" w:rsidRDefault="005B1BE4" w:rsidP="00087A54">
      <w:pPr>
        <w:spacing w:after="0" w:line="360" w:lineRule="auto"/>
        <w:jc w:val="both"/>
        <w:rPr>
          <w:rFonts w:ascii="Book Antiqua" w:eastAsia="宋体" w:hAnsi="Book Antiqua" w:cs="宋体"/>
          <w:sz w:val="24"/>
          <w:szCs w:val="24"/>
        </w:rPr>
      </w:pPr>
      <w:r w:rsidRPr="00C32C79">
        <w:rPr>
          <w:rFonts w:ascii="Book Antiqua" w:eastAsia="宋体" w:hAnsi="Book Antiqua" w:cs="宋体"/>
          <w:sz w:val="24"/>
          <w:szCs w:val="24"/>
        </w:rPr>
        <w:t>15 </w:t>
      </w:r>
      <w:r w:rsidRPr="00C32C79">
        <w:rPr>
          <w:rFonts w:ascii="Book Antiqua" w:eastAsia="宋体" w:hAnsi="Book Antiqua" w:cs="宋体"/>
          <w:b/>
          <w:bCs/>
          <w:sz w:val="24"/>
          <w:szCs w:val="24"/>
        </w:rPr>
        <w:t>Björklund K</w:t>
      </w:r>
      <w:r w:rsidRPr="00C32C79">
        <w:rPr>
          <w:rFonts w:ascii="Book Antiqua" w:eastAsia="宋体" w:hAnsi="Book Antiqua" w:cs="宋体"/>
          <w:sz w:val="24"/>
          <w:szCs w:val="24"/>
        </w:rPr>
        <w:t>, Lind L, Vessby B, Andrén B, Lithell H. Different metabolic predictors of white-coat and sustained hypertension over a 20-year follow-up period: a population-based study of elderly men. </w:t>
      </w:r>
      <w:r w:rsidRPr="00C32C79">
        <w:rPr>
          <w:rFonts w:ascii="Book Antiqua" w:eastAsia="宋体" w:hAnsi="Book Antiqua" w:cs="宋体"/>
          <w:i/>
          <w:iCs/>
          <w:sz w:val="24"/>
          <w:szCs w:val="24"/>
        </w:rPr>
        <w:t>Circulation</w:t>
      </w:r>
      <w:r w:rsidRPr="00C32C79">
        <w:rPr>
          <w:rFonts w:ascii="Book Antiqua" w:eastAsia="宋体" w:hAnsi="Book Antiqua" w:cs="宋体"/>
          <w:sz w:val="24"/>
          <w:szCs w:val="24"/>
        </w:rPr>
        <w:t> 2002; </w:t>
      </w:r>
      <w:r w:rsidRPr="00C32C79">
        <w:rPr>
          <w:rFonts w:ascii="Book Antiqua" w:eastAsia="宋体" w:hAnsi="Book Antiqua" w:cs="宋体"/>
          <w:b/>
          <w:bCs/>
          <w:sz w:val="24"/>
          <w:szCs w:val="24"/>
        </w:rPr>
        <w:t>106</w:t>
      </w:r>
      <w:r w:rsidRPr="00C32C79">
        <w:rPr>
          <w:rFonts w:ascii="Book Antiqua" w:eastAsia="宋体" w:hAnsi="Book Antiqua" w:cs="宋体"/>
          <w:sz w:val="24"/>
          <w:szCs w:val="24"/>
        </w:rPr>
        <w:t>: 63-68 [PMID: 12093771 DOI: 10.1161/01.cir.0000019737.87850.5a]</w:t>
      </w:r>
    </w:p>
    <w:p w:rsidR="005B1BE4" w:rsidRPr="00C32C79" w:rsidRDefault="005B1BE4" w:rsidP="00087A54">
      <w:pPr>
        <w:spacing w:after="0" w:line="360" w:lineRule="auto"/>
        <w:jc w:val="both"/>
        <w:rPr>
          <w:rFonts w:ascii="Book Antiqua" w:eastAsia="宋体" w:hAnsi="Book Antiqua" w:cs="宋体"/>
          <w:sz w:val="24"/>
          <w:szCs w:val="24"/>
        </w:rPr>
      </w:pPr>
      <w:r w:rsidRPr="00C32C79">
        <w:rPr>
          <w:rFonts w:ascii="Book Antiqua" w:eastAsia="宋体" w:hAnsi="Book Antiqua" w:cs="宋体"/>
          <w:sz w:val="24"/>
          <w:szCs w:val="24"/>
        </w:rPr>
        <w:t>16 </w:t>
      </w:r>
      <w:r w:rsidRPr="00C32C79">
        <w:rPr>
          <w:rFonts w:ascii="Book Antiqua" w:eastAsia="宋体" w:hAnsi="Book Antiqua" w:cs="宋体"/>
          <w:b/>
          <w:bCs/>
          <w:sz w:val="24"/>
          <w:szCs w:val="24"/>
        </w:rPr>
        <w:t>Mancia G</w:t>
      </w:r>
      <w:r w:rsidRPr="00C32C79">
        <w:rPr>
          <w:rFonts w:ascii="Book Antiqua" w:eastAsia="宋体" w:hAnsi="Book Antiqua" w:cs="宋体"/>
          <w:sz w:val="24"/>
          <w:szCs w:val="24"/>
        </w:rPr>
        <w:t>, Bombelli M, Facchetti R, Madotto F, Quarti-Trevano F, Grassi G, Sega R. Increased long-term risk of new-onset diabetes mellitus in white-coat and masked hypertension. </w:t>
      </w:r>
      <w:r w:rsidRPr="00C32C79">
        <w:rPr>
          <w:rFonts w:ascii="Book Antiqua" w:eastAsia="宋体" w:hAnsi="Book Antiqua" w:cs="宋体"/>
          <w:i/>
          <w:iCs/>
          <w:sz w:val="24"/>
          <w:szCs w:val="24"/>
        </w:rPr>
        <w:t>J Hypertens</w:t>
      </w:r>
      <w:r w:rsidRPr="00C32C79">
        <w:rPr>
          <w:rFonts w:ascii="Book Antiqua" w:eastAsia="宋体" w:hAnsi="Book Antiqua" w:cs="宋体"/>
          <w:sz w:val="24"/>
          <w:szCs w:val="24"/>
        </w:rPr>
        <w:t> 2009; </w:t>
      </w:r>
      <w:r w:rsidRPr="00C32C79">
        <w:rPr>
          <w:rFonts w:ascii="Book Antiqua" w:eastAsia="宋体" w:hAnsi="Book Antiqua" w:cs="宋体"/>
          <w:b/>
          <w:bCs/>
          <w:sz w:val="24"/>
          <w:szCs w:val="24"/>
        </w:rPr>
        <w:t>27</w:t>
      </w:r>
      <w:r w:rsidRPr="00C32C79">
        <w:rPr>
          <w:rFonts w:ascii="Book Antiqua" w:eastAsia="宋体" w:hAnsi="Book Antiqua" w:cs="宋体"/>
          <w:sz w:val="24"/>
          <w:szCs w:val="24"/>
        </w:rPr>
        <w:t>: 1672-1678 [PMID: 19417688 DOI: 10.1097/HJH.0b013e32832be5f9]</w:t>
      </w:r>
    </w:p>
    <w:p w:rsidR="005B1BE4" w:rsidRPr="00C32C79" w:rsidRDefault="005B1BE4" w:rsidP="00087A54">
      <w:pPr>
        <w:spacing w:after="0" w:line="360" w:lineRule="auto"/>
        <w:jc w:val="both"/>
        <w:rPr>
          <w:rFonts w:ascii="Book Antiqua" w:eastAsia="宋体" w:hAnsi="Book Antiqua" w:cs="宋体"/>
          <w:sz w:val="24"/>
          <w:szCs w:val="24"/>
        </w:rPr>
      </w:pPr>
      <w:r w:rsidRPr="00C32C79">
        <w:rPr>
          <w:rFonts w:ascii="Book Antiqua" w:eastAsia="宋体" w:hAnsi="Book Antiqua" w:cs="宋体"/>
          <w:sz w:val="24"/>
          <w:szCs w:val="24"/>
        </w:rPr>
        <w:t>17 </w:t>
      </w:r>
      <w:r w:rsidRPr="00C32C79">
        <w:rPr>
          <w:rFonts w:ascii="Book Antiqua" w:eastAsia="宋体" w:hAnsi="Book Antiqua" w:cs="宋体"/>
          <w:b/>
          <w:bCs/>
          <w:sz w:val="24"/>
          <w:szCs w:val="24"/>
        </w:rPr>
        <w:t>Afsar B</w:t>
      </w:r>
      <w:r w:rsidRPr="00C32C79">
        <w:rPr>
          <w:rFonts w:ascii="Book Antiqua" w:eastAsia="宋体" w:hAnsi="Book Antiqua" w:cs="宋体"/>
          <w:sz w:val="24"/>
          <w:szCs w:val="24"/>
        </w:rPr>
        <w:t>. Comparison of demographic, clinical, and laboratory parameters between patients with sustained normotension, white coat hypertension, masked hypertension, and sustained hypertension. </w:t>
      </w:r>
      <w:r w:rsidRPr="00C32C79">
        <w:rPr>
          <w:rFonts w:ascii="Book Antiqua" w:eastAsia="宋体" w:hAnsi="Book Antiqua" w:cs="宋体"/>
          <w:i/>
          <w:iCs/>
          <w:sz w:val="24"/>
          <w:szCs w:val="24"/>
        </w:rPr>
        <w:t>J Cardiol</w:t>
      </w:r>
      <w:r w:rsidRPr="00C32C79">
        <w:rPr>
          <w:rFonts w:ascii="Book Antiqua" w:eastAsia="宋体" w:hAnsi="Book Antiqua" w:cs="宋体"/>
          <w:sz w:val="24"/>
          <w:szCs w:val="24"/>
        </w:rPr>
        <w:t> 2013; </w:t>
      </w:r>
      <w:r w:rsidRPr="00C32C79">
        <w:rPr>
          <w:rFonts w:ascii="Book Antiqua" w:eastAsia="宋体" w:hAnsi="Book Antiqua" w:cs="宋体"/>
          <w:b/>
          <w:bCs/>
          <w:sz w:val="24"/>
          <w:szCs w:val="24"/>
        </w:rPr>
        <w:t>61</w:t>
      </w:r>
      <w:r w:rsidRPr="00C32C79">
        <w:rPr>
          <w:rFonts w:ascii="Book Antiqua" w:eastAsia="宋体" w:hAnsi="Book Antiqua" w:cs="宋体"/>
          <w:sz w:val="24"/>
          <w:szCs w:val="24"/>
        </w:rPr>
        <w:t>: 222-226 [PMID: 23294898 DOI: 10.1016/j.jjcc.2012.11.003]</w:t>
      </w:r>
    </w:p>
    <w:p w:rsidR="005B1BE4" w:rsidRPr="00C32C79" w:rsidRDefault="005B1BE4" w:rsidP="00087A54">
      <w:pPr>
        <w:spacing w:after="0" w:line="360" w:lineRule="auto"/>
        <w:jc w:val="both"/>
        <w:rPr>
          <w:rFonts w:ascii="Book Antiqua" w:eastAsia="宋体" w:hAnsi="Book Antiqua" w:cs="宋体"/>
          <w:sz w:val="24"/>
          <w:szCs w:val="24"/>
        </w:rPr>
      </w:pPr>
      <w:r w:rsidRPr="00C32C79">
        <w:rPr>
          <w:rFonts w:ascii="Book Antiqua" w:eastAsia="宋体" w:hAnsi="Book Antiqua" w:cs="宋体"/>
          <w:sz w:val="24"/>
          <w:szCs w:val="24"/>
        </w:rPr>
        <w:t>18 </w:t>
      </w:r>
      <w:r w:rsidRPr="00C32C79">
        <w:rPr>
          <w:rFonts w:ascii="Book Antiqua" w:eastAsia="宋体" w:hAnsi="Book Antiqua" w:cs="宋体"/>
          <w:b/>
          <w:bCs/>
          <w:sz w:val="24"/>
          <w:szCs w:val="24"/>
        </w:rPr>
        <w:t>Hosaka M</w:t>
      </w:r>
      <w:r w:rsidRPr="00C32C79">
        <w:rPr>
          <w:rFonts w:ascii="Book Antiqua" w:eastAsia="宋体" w:hAnsi="Book Antiqua" w:cs="宋体"/>
          <w:sz w:val="24"/>
          <w:szCs w:val="24"/>
        </w:rPr>
        <w:t xml:space="preserve">, Mimura A, Asayama K, Ohkubo T, Hayashi K, Kikuya M, Sato M, Hashimoto T, Kanno A, Hara A, Obara T, Metoki H, Inoue R, Hoshi H, Satoh H, Oka Y, Imai Y. Relationship of dysregulation of glucose metabolism with white-coat </w:t>
      </w:r>
      <w:r w:rsidRPr="00C32C79">
        <w:rPr>
          <w:rFonts w:ascii="Book Antiqua" w:eastAsia="宋体" w:hAnsi="Book Antiqua" w:cs="宋体"/>
          <w:sz w:val="24"/>
          <w:szCs w:val="24"/>
        </w:rPr>
        <w:lastRenderedPageBreak/>
        <w:t>hypertension: the Ohasama study. </w:t>
      </w:r>
      <w:r w:rsidRPr="00C32C79">
        <w:rPr>
          <w:rFonts w:ascii="Book Antiqua" w:eastAsia="宋体" w:hAnsi="Book Antiqua" w:cs="宋体"/>
          <w:i/>
          <w:iCs/>
          <w:sz w:val="24"/>
          <w:szCs w:val="24"/>
        </w:rPr>
        <w:t>Hypertens Res</w:t>
      </w:r>
      <w:r w:rsidRPr="00C32C79">
        <w:rPr>
          <w:rFonts w:ascii="Book Antiqua" w:eastAsia="宋体" w:hAnsi="Book Antiqua" w:cs="宋体"/>
          <w:sz w:val="24"/>
          <w:szCs w:val="24"/>
        </w:rPr>
        <w:t> 2010; </w:t>
      </w:r>
      <w:r w:rsidRPr="00C32C79">
        <w:rPr>
          <w:rFonts w:ascii="Book Antiqua" w:eastAsia="宋体" w:hAnsi="Book Antiqua" w:cs="宋体"/>
          <w:b/>
          <w:bCs/>
          <w:sz w:val="24"/>
          <w:szCs w:val="24"/>
        </w:rPr>
        <w:t>33</w:t>
      </w:r>
      <w:r w:rsidRPr="00C32C79">
        <w:rPr>
          <w:rFonts w:ascii="Book Antiqua" w:eastAsia="宋体" w:hAnsi="Book Antiqua" w:cs="宋体"/>
          <w:sz w:val="24"/>
          <w:szCs w:val="24"/>
        </w:rPr>
        <w:t>: 937-943 [PMID: 20631718 DOI: 10.1038/hr.2010.114]</w:t>
      </w:r>
    </w:p>
    <w:p w:rsidR="005B1BE4" w:rsidRPr="00C32C79" w:rsidRDefault="005B1BE4" w:rsidP="00087A54">
      <w:pPr>
        <w:spacing w:after="0" w:line="360" w:lineRule="auto"/>
        <w:jc w:val="both"/>
        <w:rPr>
          <w:rFonts w:ascii="Book Antiqua" w:eastAsia="宋体" w:hAnsi="Book Antiqua" w:cs="宋体"/>
          <w:sz w:val="24"/>
          <w:szCs w:val="24"/>
        </w:rPr>
      </w:pPr>
      <w:r w:rsidRPr="00C32C79">
        <w:rPr>
          <w:rFonts w:ascii="Book Antiqua" w:eastAsia="宋体" w:hAnsi="Book Antiqua" w:cs="宋体"/>
          <w:sz w:val="24"/>
          <w:szCs w:val="24"/>
        </w:rPr>
        <w:t>19 </w:t>
      </w:r>
      <w:r w:rsidRPr="00C32C79">
        <w:rPr>
          <w:rFonts w:ascii="Book Antiqua" w:eastAsia="宋体" w:hAnsi="Book Antiqua" w:cs="宋体"/>
          <w:b/>
          <w:bCs/>
          <w:sz w:val="24"/>
          <w:szCs w:val="24"/>
        </w:rPr>
        <w:t>Martin CA</w:t>
      </w:r>
      <w:r w:rsidRPr="00C32C79">
        <w:rPr>
          <w:rFonts w:ascii="Book Antiqua" w:eastAsia="宋体" w:hAnsi="Book Antiqua" w:cs="宋体"/>
          <w:sz w:val="24"/>
          <w:szCs w:val="24"/>
        </w:rPr>
        <w:t>, Cameron JD, Chen SS, McGrath BP. Two hour glucose post loading: a biomarker of cardiovascular risk in isolated clinic hypertension. </w:t>
      </w:r>
      <w:r w:rsidRPr="00C32C79">
        <w:rPr>
          <w:rFonts w:ascii="Book Antiqua" w:eastAsia="宋体" w:hAnsi="Book Antiqua" w:cs="宋体"/>
          <w:i/>
          <w:iCs/>
          <w:sz w:val="24"/>
          <w:szCs w:val="24"/>
        </w:rPr>
        <w:t>J Hypertens</w:t>
      </w:r>
      <w:r w:rsidRPr="00C32C79">
        <w:rPr>
          <w:rFonts w:ascii="Book Antiqua" w:eastAsia="宋体" w:hAnsi="Book Antiqua" w:cs="宋体"/>
          <w:sz w:val="24"/>
          <w:szCs w:val="24"/>
        </w:rPr>
        <w:t> 2011; </w:t>
      </w:r>
      <w:r w:rsidRPr="00C32C79">
        <w:rPr>
          <w:rFonts w:ascii="Book Antiqua" w:eastAsia="宋体" w:hAnsi="Book Antiqua" w:cs="宋体"/>
          <w:b/>
          <w:bCs/>
          <w:sz w:val="24"/>
          <w:szCs w:val="24"/>
        </w:rPr>
        <w:t>29</w:t>
      </w:r>
      <w:r w:rsidRPr="00C32C79">
        <w:rPr>
          <w:rFonts w:ascii="Book Antiqua" w:eastAsia="宋体" w:hAnsi="Book Antiqua" w:cs="宋体"/>
          <w:sz w:val="24"/>
          <w:szCs w:val="24"/>
        </w:rPr>
        <w:t>: 749-757 [PMID: 21192271 DOI: 10.1097/HJH.0b013e328342eeeb]</w:t>
      </w:r>
    </w:p>
    <w:p w:rsidR="005B1BE4" w:rsidRPr="00C32C79" w:rsidRDefault="005B1BE4" w:rsidP="00087A54">
      <w:pPr>
        <w:spacing w:after="0" w:line="360" w:lineRule="auto"/>
        <w:jc w:val="both"/>
        <w:rPr>
          <w:rFonts w:ascii="Book Antiqua" w:eastAsia="宋体" w:hAnsi="Book Antiqua" w:cs="宋体"/>
          <w:sz w:val="24"/>
          <w:szCs w:val="24"/>
        </w:rPr>
      </w:pPr>
      <w:r w:rsidRPr="00C32C79">
        <w:rPr>
          <w:rFonts w:ascii="Book Antiqua" w:eastAsia="宋体" w:hAnsi="Book Antiqua" w:cs="宋体"/>
          <w:sz w:val="24"/>
          <w:szCs w:val="24"/>
        </w:rPr>
        <w:t>20 </w:t>
      </w:r>
      <w:r w:rsidRPr="00C32C79">
        <w:rPr>
          <w:rFonts w:ascii="Book Antiqua" w:eastAsia="宋体" w:hAnsi="Book Antiqua" w:cs="宋体"/>
          <w:b/>
          <w:bCs/>
          <w:sz w:val="24"/>
          <w:szCs w:val="24"/>
        </w:rPr>
        <w:t>Hekman PR</w:t>
      </w:r>
      <w:r w:rsidRPr="00C32C79">
        <w:rPr>
          <w:rFonts w:ascii="Book Antiqua" w:eastAsia="宋体" w:hAnsi="Book Antiqua" w:cs="宋体"/>
          <w:sz w:val="24"/>
          <w:szCs w:val="24"/>
        </w:rPr>
        <w:t>, Barbisan JN, Menezes HS, Antonello V. [24-hour blood pressure in normotensive elderly women and elderly women with white-coat hypertension]. </w:t>
      </w:r>
      <w:r w:rsidRPr="00C32C79">
        <w:rPr>
          <w:rFonts w:ascii="Book Antiqua" w:eastAsia="宋体" w:hAnsi="Book Antiqua" w:cs="宋体"/>
          <w:i/>
          <w:iCs/>
          <w:sz w:val="24"/>
          <w:szCs w:val="24"/>
        </w:rPr>
        <w:t>Arq Bras Cardiol</w:t>
      </w:r>
      <w:r w:rsidRPr="00C32C79">
        <w:rPr>
          <w:rFonts w:ascii="Book Antiqua" w:eastAsia="宋体" w:hAnsi="Book Antiqua" w:cs="宋体"/>
          <w:sz w:val="24"/>
          <w:szCs w:val="24"/>
        </w:rPr>
        <w:t> 2010; </w:t>
      </w:r>
      <w:r w:rsidRPr="00C32C79">
        <w:rPr>
          <w:rFonts w:ascii="Book Antiqua" w:eastAsia="宋体" w:hAnsi="Book Antiqua" w:cs="宋体"/>
          <w:b/>
          <w:bCs/>
          <w:sz w:val="24"/>
          <w:szCs w:val="24"/>
        </w:rPr>
        <w:t>94</w:t>
      </w:r>
      <w:r w:rsidRPr="00C32C79">
        <w:rPr>
          <w:rFonts w:ascii="Book Antiqua" w:eastAsia="宋体" w:hAnsi="Book Antiqua" w:cs="宋体"/>
          <w:sz w:val="24"/>
          <w:szCs w:val="24"/>
        </w:rPr>
        <w:t>: 431-437 [PMID: 20339820 DOI: 10.1590/S0066-782X2010005000010]</w:t>
      </w:r>
    </w:p>
    <w:p w:rsidR="005B1BE4" w:rsidRPr="00C32C79" w:rsidRDefault="005B1BE4" w:rsidP="00087A54">
      <w:pPr>
        <w:spacing w:after="0" w:line="360" w:lineRule="auto"/>
        <w:jc w:val="both"/>
        <w:rPr>
          <w:rFonts w:ascii="Book Antiqua" w:eastAsia="宋体" w:hAnsi="Book Antiqua" w:cs="宋体"/>
          <w:sz w:val="24"/>
          <w:szCs w:val="24"/>
        </w:rPr>
      </w:pPr>
      <w:r w:rsidRPr="00C32C79">
        <w:rPr>
          <w:rFonts w:ascii="Book Antiqua" w:eastAsia="宋体" w:hAnsi="Book Antiqua" w:cs="宋体"/>
          <w:sz w:val="24"/>
          <w:szCs w:val="24"/>
        </w:rPr>
        <w:t>21 </w:t>
      </w:r>
      <w:r w:rsidRPr="00C32C79">
        <w:rPr>
          <w:rFonts w:ascii="Book Antiqua" w:eastAsia="宋体" w:hAnsi="Book Antiqua" w:cs="宋体"/>
          <w:b/>
          <w:bCs/>
          <w:sz w:val="24"/>
          <w:szCs w:val="24"/>
        </w:rPr>
        <w:t>Franklin SS</w:t>
      </w:r>
      <w:r w:rsidRPr="00C32C79">
        <w:rPr>
          <w:rFonts w:ascii="Book Antiqua" w:eastAsia="宋体" w:hAnsi="Book Antiqua" w:cs="宋体"/>
          <w:sz w:val="24"/>
          <w:szCs w:val="24"/>
        </w:rPr>
        <w:t>, Thijs L, Hansen TW, Li Y, Boggia J, Kikuya M, Björklund-Bodegård K, Ohkubo T, Jeppesen J, Torp-Pedersen C, Dolan E, Kuznetsova T, Stolarz-Skrzypek K, Tikhonoff V, Malyutina S, Casiglia E, Nikitin Y, Lind L, Sandoya E, Kawecka-Jaszcz K, Imai Y, Wang J, Ibsen H, O'Brien E, Staessen JA. Significance of white-coat hypertension in older persons with isolated systolic hypertension: a meta-analysis using the International Database on Ambulatory Blood Pressure Monitoring in Relation to Cardiovascular Outcomes population. </w:t>
      </w:r>
      <w:r w:rsidRPr="00C32C79">
        <w:rPr>
          <w:rFonts w:ascii="Book Antiqua" w:eastAsia="宋体" w:hAnsi="Book Antiqua" w:cs="宋体"/>
          <w:i/>
          <w:iCs/>
          <w:sz w:val="24"/>
          <w:szCs w:val="24"/>
        </w:rPr>
        <w:t>Hypertension</w:t>
      </w:r>
      <w:r w:rsidRPr="00C32C79">
        <w:rPr>
          <w:rFonts w:ascii="Book Antiqua" w:eastAsia="宋体" w:hAnsi="Book Antiqua" w:cs="宋体"/>
          <w:sz w:val="24"/>
          <w:szCs w:val="24"/>
        </w:rPr>
        <w:t> 2012; </w:t>
      </w:r>
      <w:r w:rsidRPr="00C32C79">
        <w:rPr>
          <w:rFonts w:ascii="Book Antiqua" w:eastAsia="宋体" w:hAnsi="Book Antiqua" w:cs="宋体"/>
          <w:b/>
          <w:bCs/>
          <w:sz w:val="24"/>
          <w:szCs w:val="24"/>
        </w:rPr>
        <w:t>59</w:t>
      </w:r>
      <w:r w:rsidRPr="00C32C79">
        <w:rPr>
          <w:rFonts w:ascii="Book Antiqua" w:eastAsia="宋体" w:hAnsi="Book Antiqua" w:cs="宋体"/>
          <w:sz w:val="24"/>
          <w:szCs w:val="24"/>
        </w:rPr>
        <w:t>: 564-571 [PMID: 22252396 DOI: 10.1161/hypertensionaha.111.180653]</w:t>
      </w:r>
    </w:p>
    <w:p w:rsidR="005B1BE4" w:rsidRPr="00C32C79" w:rsidRDefault="005B1BE4" w:rsidP="00087A54">
      <w:pPr>
        <w:spacing w:after="0" w:line="360" w:lineRule="auto"/>
        <w:jc w:val="both"/>
        <w:rPr>
          <w:rFonts w:ascii="Book Antiqua" w:eastAsia="宋体" w:hAnsi="Book Antiqua" w:cs="宋体"/>
          <w:sz w:val="24"/>
          <w:szCs w:val="24"/>
        </w:rPr>
      </w:pPr>
      <w:r w:rsidRPr="00C32C79">
        <w:rPr>
          <w:rFonts w:ascii="Book Antiqua" w:eastAsia="宋体" w:hAnsi="Book Antiqua" w:cs="宋体"/>
          <w:sz w:val="24"/>
          <w:szCs w:val="24"/>
        </w:rPr>
        <w:t>22 </w:t>
      </w:r>
      <w:r w:rsidRPr="00C32C79">
        <w:rPr>
          <w:rFonts w:ascii="Book Antiqua" w:eastAsia="宋体" w:hAnsi="Book Antiqua" w:cs="宋体"/>
          <w:b/>
          <w:bCs/>
          <w:sz w:val="24"/>
          <w:szCs w:val="24"/>
        </w:rPr>
        <w:t>Koroboki E</w:t>
      </w:r>
      <w:r w:rsidRPr="00C32C79">
        <w:rPr>
          <w:rFonts w:ascii="Book Antiqua" w:eastAsia="宋体" w:hAnsi="Book Antiqua" w:cs="宋体"/>
          <w:sz w:val="24"/>
          <w:szCs w:val="24"/>
        </w:rPr>
        <w:t>, Manios E, Psaltopoulou T, Vemmos K, Michas F, Alexaki E, Zakopoulos N. Circadian variation of blood pressure and heart rate in normotensives, white-coat, masked, treated and untreated hypertensives. </w:t>
      </w:r>
      <w:r w:rsidRPr="00C32C79">
        <w:rPr>
          <w:rFonts w:ascii="Book Antiqua" w:eastAsia="宋体" w:hAnsi="Book Antiqua" w:cs="宋体"/>
          <w:i/>
          <w:iCs/>
          <w:sz w:val="24"/>
          <w:szCs w:val="24"/>
        </w:rPr>
        <w:t>Hellenic J Cardiol</w:t>
      </w:r>
      <w:r w:rsidRPr="00C32C79">
        <w:rPr>
          <w:rFonts w:ascii="Book Antiqua" w:eastAsia="宋体" w:hAnsi="Book Antiqua" w:cs="宋体"/>
          <w:sz w:val="24"/>
          <w:szCs w:val="24"/>
        </w:rPr>
        <w:t> </w:t>
      </w:r>
      <w:r w:rsidRPr="00C32C79">
        <w:rPr>
          <w:rFonts w:ascii="Book Antiqua" w:eastAsia="宋体" w:hAnsi="Book Antiqua" w:cs="宋体" w:hint="eastAsia"/>
          <w:sz w:val="24"/>
          <w:szCs w:val="24"/>
        </w:rPr>
        <w:t>2013</w:t>
      </w:r>
      <w:r w:rsidRPr="00C32C79">
        <w:rPr>
          <w:rFonts w:ascii="Book Antiqua" w:eastAsia="宋体" w:hAnsi="Book Antiqua" w:cs="宋体"/>
          <w:sz w:val="24"/>
          <w:szCs w:val="24"/>
        </w:rPr>
        <w:t>; </w:t>
      </w:r>
      <w:r w:rsidRPr="00C32C79">
        <w:rPr>
          <w:rFonts w:ascii="Book Antiqua" w:eastAsia="宋体" w:hAnsi="Book Antiqua" w:cs="宋体"/>
          <w:b/>
          <w:bCs/>
          <w:sz w:val="24"/>
          <w:szCs w:val="24"/>
        </w:rPr>
        <w:t>53</w:t>
      </w:r>
      <w:r w:rsidRPr="00C32C79">
        <w:rPr>
          <w:rFonts w:ascii="Book Antiqua" w:eastAsia="宋体" w:hAnsi="Book Antiqua" w:cs="宋体"/>
          <w:sz w:val="24"/>
          <w:szCs w:val="24"/>
        </w:rPr>
        <w:t>: 432-438 [PMID: 23178426]</w:t>
      </w:r>
    </w:p>
    <w:p w:rsidR="005B1BE4" w:rsidRPr="00C32C79" w:rsidRDefault="005B1BE4" w:rsidP="00087A54">
      <w:pPr>
        <w:spacing w:after="0" w:line="360" w:lineRule="auto"/>
        <w:jc w:val="both"/>
        <w:rPr>
          <w:rFonts w:ascii="Book Antiqua" w:eastAsia="宋体" w:hAnsi="Book Antiqua" w:cs="宋体"/>
          <w:sz w:val="24"/>
          <w:szCs w:val="24"/>
        </w:rPr>
      </w:pPr>
      <w:r w:rsidRPr="00C32C79">
        <w:rPr>
          <w:rFonts w:ascii="Book Antiqua" w:eastAsia="宋体" w:hAnsi="Book Antiqua" w:cs="宋体"/>
          <w:sz w:val="24"/>
          <w:szCs w:val="24"/>
        </w:rPr>
        <w:t>23 </w:t>
      </w:r>
      <w:r w:rsidRPr="00C32C79">
        <w:rPr>
          <w:rFonts w:ascii="Book Antiqua" w:eastAsia="宋体" w:hAnsi="Book Antiqua" w:cs="宋体"/>
          <w:b/>
          <w:bCs/>
          <w:sz w:val="24"/>
          <w:szCs w:val="24"/>
        </w:rPr>
        <w:t>Pierdomenico SD</w:t>
      </w:r>
      <w:r w:rsidRPr="00C32C79">
        <w:rPr>
          <w:rFonts w:ascii="Book Antiqua" w:eastAsia="宋体" w:hAnsi="Book Antiqua" w:cs="宋体"/>
          <w:sz w:val="24"/>
          <w:szCs w:val="24"/>
        </w:rPr>
        <w:t>, Bucci A, Costantini F, Lapenna D, Cuccurullo F, Mezzetti A. Twenty-four-hour autonomic nervous function in sustained and "white coat" hypertension. </w:t>
      </w:r>
      <w:r w:rsidRPr="00C32C79">
        <w:rPr>
          <w:rFonts w:ascii="Book Antiqua" w:eastAsia="宋体" w:hAnsi="Book Antiqua" w:cs="宋体"/>
          <w:i/>
          <w:iCs/>
          <w:sz w:val="24"/>
          <w:szCs w:val="24"/>
        </w:rPr>
        <w:t>Am Heart J</w:t>
      </w:r>
      <w:r w:rsidRPr="00C32C79">
        <w:rPr>
          <w:rFonts w:ascii="Book Antiqua" w:eastAsia="宋体" w:hAnsi="Book Antiqua" w:cs="宋体"/>
          <w:sz w:val="24"/>
          <w:szCs w:val="24"/>
        </w:rPr>
        <w:t> 2000; </w:t>
      </w:r>
      <w:r w:rsidRPr="00C32C79">
        <w:rPr>
          <w:rFonts w:ascii="Book Antiqua" w:eastAsia="宋体" w:hAnsi="Book Antiqua" w:cs="宋体"/>
          <w:b/>
          <w:bCs/>
          <w:sz w:val="24"/>
          <w:szCs w:val="24"/>
        </w:rPr>
        <w:t>140</w:t>
      </w:r>
      <w:r w:rsidRPr="00C32C79">
        <w:rPr>
          <w:rFonts w:ascii="Book Antiqua" w:eastAsia="宋体" w:hAnsi="Book Antiqua" w:cs="宋体"/>
          <w:sz w:val="24"/>
          <w:szCs w:val="24"/>
        </w:rPr>
        <w:t>: 672-677 [PMID: 11011344 DOI: 10.1067/mhj.2000.109643]</w:t>
      </w:r>
    </w:p>
    <w:p w:rsidR="005B1BE4" w:rsidRPr="00C32C79" w:rsidRDefault="005B1BE4" w:rsidP="00087A54">
      <w:pPr>
        <w:spacing w:after="0" w:line="360" w:lineRule="auto"/>
        <w:jc w:val="both"/>
        <w:rPr>
          <w:rFonts w:ascii="Book Antiqua" w:eastAsia="宋体" w:hAnsi="Book Antiqua" w:cs="宋体"/>
          <w:sz w:val="24"/>
          <w:szCs w:val="24"/>
        </w:rPr>
      </w:pPr>
      <w:r w:rsidRPr="00C32C79">
        <w:rPr>
          <w:rFonts w:ascii="Book Antiqua" w:eastAsia="宋体" w:hAnsi="Book Antiqua" w:cs="宋体"/>
          <w:sz w:val="24"/>
          <w:szCs w:val="24"/>
        </w:rPr>
        <w:t>24 </w:t>
      </w:r>
      <w:r w:rsidRPr="00C32C79">
        <w:rPr>
          <w:rFonts w:ascii="Book Antiqua" w:eastAsia="宋体" w:hAnsi="Book Antiqua" w:cs="宋体"/>
          <w:b/>
          <w:bCs/>
          <w:sz w:val="24"/>
          <w:szCs w:val="24"/>
        </w:rPr>
        <w:t>Vyssoulis G</w:t>
      </w:r>
      <w:r w:rsidRPr="00C32C79">
        <w:rPr>
          <w:rFonts w:ascii="Book Antiqua" w:eastAsia="宋体" w:hAnsi="Book Antiqua" w:cs="宋体"/>
          <w:sz w:val="24"/>
          <w:szCs w:val="24"/>
        </w:rPr>
        <w:t>, Karpanou E, Adamopoulos D, Kyvelou SM, Gymnopoulou E, Cokkinos D, Stefanadis C. Nocturnal blood pressure fall and metabolic syndrome score in patients with white coat hypertension. </w:t>
      </w:r>
      <w:r w:rsidRPr="00C32C79">
        <w:rPr>
          <w:rFonts w:ascii="Book Antiqua" w:eastAsia="宋体" w:hAnsi="Book Antiqua" w:cs="宋体"/>
          <w:i/>
          <w:iCs/>
          <w:sz w:val="24"/>
          <w:szCs w:val="24"/>
        </w:rPr>
        <w:t>Blood Press Monit</w:t>
      </w:r>
      <w:r w:rsidRPr="00C32C79">
        <w:rPr>
          <w:rFonts w:ascii="Book Antiqua" w:eastAsia="宋体" w:hAnsi="Book Antiqua" w:cs="宋体"/>
          <w:sz w:val="24"/>
          <w:szCs w:val="24"/>
        </w:rPr>
        <w:t> 2008; </w:t>
      </w:r>
      <w:r w:rsidRPr="00C32C79">
        <w:rPr>
          <w:rFonts w:ascii="Book Antiqua" w:eastAsia="宋体" w:hAnsi="Book Antiqua" w:cs="宋体"/>
          <w:b/>
          <w:bCs/>
          <w:sz w:val="24"/>
          <w:szCs w:val="24"/>
        </w:rPr>
        <w:t>13</w:t>
      </w:r>
      <w:r w:rsidRPr="00C32C79">
        <w:rPr>
          <w:rFonts w:ascii="Book Antiqua" w:eastAsia="宋体" w:hAnsi="Book Antiqua" w:cs="宋体"/>
          <w:sz w:val="24"/>
          <w:szCs w:val="24"/>
        </w:rPr>
        <w:t>: 251-256 [PMID: 18799949 DOI: 10.1097/MBP.0b013e32830719c0]</w:t>
      </w:r>
    </w:p>
    <w:p w:rsidR="005B1BE4" w:rsidRPr="00C32C79" w:rsidRDefault="005B1BE4" w:rsidP="00087A54">
      <w:pPr>
        <w:spacing w:after="0" w:line="360" w:lineRule="auto"/>
        <w:jc w:val="both"/>
        <w:rPr>
          <w:rFonts w:ascii="Book Antiqua" w:eastAsia="宋体" w:hAnsi="Book Antiqua" w:cs="宋体"/>
          <w:sz w:val="24"/>
          <w:szCs w:val="24"/>
        </w:rPr>
      </w:pPr>
      <w:r w:rsidRPr="00C32C79">
        <w:rPr>
          <w:rFonts w:ascii="Book Antiqua" w:eastAsia="宋体" w:hAnsi="Book Antiqua" w:cs="宋体"/>
          <w:sz w:val="24"/>
          <w:szCs w:val="24"/>
        </w:rPr>
        <w:lastRenderedPageBreak/>
        <w:t>25 </w:t>
      </w:r>
      <w:r w:rsidRPr="00C32C79">
        <w:rPr>
          <w:rFonts w:ascii="Book Antiqua" w:eastAsia="宋体" w:hAnsi="Book Antiqua" w:cs="宋体"/>
          <w:b/>
          <w:bCs/>
          <w:sz w:val="24"/>
          <w:szCs w:val="24"/>
        </w:rPr>
        <w:t>Karter Y</w:t>
      </w:r>
      <w:r w:rsidRPr="00C32C79">
        <w:rPr>
          <w:rFonts w:ascii="Book Antiqua" w:eastAsia="宋体" w:hAnsi="Book Antiqua" w:cs="宋体"/>
          <w:sz w:val="24"/>
          <w:szCs w:val="24"/>
        </w:rPr>
        <w:t>, Curgunlu A, Altinişik S, Ertürk N, Vehid S, Mihmanli I, Ayan F, Kutlu A, Arat A, Oztürk E, Erdine S. Target organ damage and changes in arterial compliance in white coat hypertension. Is white coat innocent? </w:t>
      </w:r>
      <w:r w:rsidRPr="00C32C79">
        <w:rPr>
          <w:rFonts w:ascii="Book Antiqua" w:eastAsia="宋体" w:hAnsi="Book Antiqua" w:cs="宋体"/>
          <w:i/>
          <w:iCs/>
          <w:sz w:val="24"/>
          <w:szCs w:val="24"/>
        </w:rPr>
        <w:t>Blood Press</w:t>
      </w:r>
      <w:r w:rsidRPr="00C32C79">
        <w:rPr>
          <w:rFonts w:ascii="Book Antiqua" w:eastAsia="宋体" w:hAnsi="Book Antiqua" w:cs="宋体"/>
          <w:sz w:val="24"/>
          <w:szCs w:val="24"/>
        </w:rPr>
        <w:t> 2003; </w:t>
      </w:r>
      <w:r w:rsidRPr="00C32C79">
        <w:rPr>
          <w:rFonts w:ascii="Book Antiqua" w:eastAsia="宋体" w:hAnsi="Book Antiqua" w:cs="宋体"/>
          <w:b/>
          <w:bCs/>
          <w:sz w:val="24"/>
          <w:szCs w:val="24"/>
        </w:rPr>
        <w:t>12</w:t>
      </w:r>
      <w:r w:rsidRPr="00C32C79">
        <w:rPr>
          <w:rFonts w:ascii="Book Antiqua" w:eastAsia="宋体" w:hAnsi="Book Antiqua" w:cs="宋体"/>
          <w:sz w:val="24"/>
          <w:szCs w:val="24"/>
        </w:rPr>
        <w:t>: 307-313 [PMID: 14763662 DOI: 10.1080/08037050310021406]</w:t>
      </w:r>
    </w:p>
    <w:p w:rsidR="005B1BE4" w:rsidRPr="00C32C79" w:rsidRDefault="005B1BE4" w:rsidP="00087A54">
      <w:pPr>
        <w:spacing w:after="0" w:line="360" w:lineRule="auto"/>
        <w:jc w:val="both"/>
        <w:rPr>
          <w:rFonts w:ascii="Book Antiqua" w:eastAsia="宋体" w:hAnsi="Book Antiqua" w:cs="宋体"/>
          <w:sz w:val="24"/>
          <w:szCs w:val="24"/>
        </w:rPr>
      </w:pPr>
      <w:r w:rsidRPr="00C32C79">
        <w:rPr>
          <w:rFonts w:ascii="Book Antiqua" w:eastAsia="宋体" w:hAnsi="Book Antiqua" w:cs="宋体"/>
          <w:sz w:val="24"/>
          <w:szCs w:val="24"/>
        </w:rPr>
        <w:t>26 </w:t>
      </w:r>
      <w:r w:rsidRPr="00C32C79">
        <w:rPr>
          <w:rFonts w:ascii="Book Antiqua" w:eastAsia="宋体" w:hAnsi="Book Antiqua" w:cs="宋体"/>
          <w:b/>
          <w:bCs/>
          <w:sz w:val="24"/>
          <w:szCs w:val="24"/>
        </w:rPr>
        <w:t>Pierdomenico SD</w:t>
      </w:r>
      <w:r w:rsidRPr="00C32C79">
        <w:rPr>
          <w:rFonts w:ascii="Book Antiqua" w:eastAsia="宋体" w:hAnsi="Book Antiqua" w:cs="宋体"/>
          <w:sz w:val="24"/>
          <w:szCs w:val="24"/>
        </w:rPr>
        <w:t>, Lapenna D, Bucci A, Di Iorio A, Neri M, Cuccurullo F, Mezzetti A. Cardiovascular and renal events in uncomplicated mild hypertensive patients with sustained and white coat hypertension. </w:t>
      </w:r>
      <w:r w:rsidRPr="00C32C79">
        <w:rPr>
          <w:rFonts w:ascii="Book Antiqua" w:eastAsia="宋体" w:hAnsi="Book Antiqua" w:cs="宋体"/>
          <w:i/>
          <w:iCs/>
          <w:sz w:val="24"/>
          <w:szCs w:val="24"/>
        </w:rPr>
        <w:t>Am J Hypertens</w:t>
      </w:r>
      <w:r w:rsidRPr="00C32C79">
        <w:rPr>
          <w:rFonts w:ascii="Book Antiqua" w:eastAsia="宋体" w:hAnsi="Book Antiqua" w:cs="宋体"/>
          <w:sz w:val="24"/>
          <w:szCs w:val="24"/>
        </w:rPr>
        <w:t> 2004; </w:t>
      </w:r>
      <w:r w:rsidRPr="00C32C79">
        <w:rPr>
          <w:rFonts w:ascii="Book Antiqua" w:eastAsia="宋体" w:hAnsi="Book Antiqua" w:cs="宋体"/>
          <w:b/>
          <w:bCs/>
          <w:sz w:val="24"/>
          <w:szCs w:val="24"/>
        </w:rPr>
        <w:t>17</w:t>
      </w:r>
      <w:r w:rsidRPr="00C32C79">
        <w:rPr>
          <w:rFonts w:ascii="Book Antiqua" w:eastAsia="宋体" w:hAnsi="Book Antiqua" w:cs="宋体"/>
          <w:sz w:val="24"/>
          <w:szCs w:val="24"/>
        </w:rPr>
        <w:t>: 876-881 [PMID: 15485748 DOI: 10.1016/j.amjhyper.2004.05.014]</w:t>
      </w:r>
    </w:p>
    <w:p w:rsidR="005B1BE4" w:rsidRPr="00C32C79" w:rsidRDefault="005B1BE4" w:rsidP="00087A54">
      <w:pPr>
        <w:spacing w:after="0" w:line="360" w:lineRule="auto"/>
        <w:jc w:val="both"/>
        <w:rPr>
          <w:rFonts w:ascii="Book Antiqua" w:eastAsia="宋体" w:hAnsi="Book Antiqua" w:cs="宋体"/>
          <w:sz w:val="24"/>
          <w:szCs w:val="24"/>
        </w:rPr>
      </w:pPr>
      <w:r w:rsidRPr="00C32C79">
        <w:rPr>
          <w:rFonts w:ascii="Book Antiqua" w:eastAsia="宋体" w:hAnsi="Book Antiqua" w:cs="宋体"/>
          <w:sz w:val="24"/>
          <w:szCs w:val="24"/>
        </w:rPr>
        <w:t>27 </w:t>
      </w:r>
      <w:r w:rsidRPr="00C32C79">
        <w:rPr>
          <w:rFonts w:ascii="Book Antiqua" w:eastAsia="宋体" w:hAnsi="Book Antiqua" w:cs="宋体"/>
          <w:b/>
          <w:bCs/>
          <w:sz w:val="24"/>
          <w:szCs w:val="24"/>
        </w:rPr>
        <w:t>Cardillo C</w:t>
      </w:r>
      <w:r w:rsidRPr="00C32C79">
        <w:rPr>
          <w:rFonts w:ascii="Book Antiqua" w:eastAsia="宋体" w:hAnsi="Book Antiqua" w:cs="宋体"/>
          <w:sz w:val="24"/>
          <w:szCs w:val="24"/>
        </w:rPr>
        <w:t>, De Felice F, Campia U, Folli G. Psychophysiological reactivity and cardiac end-organ changes in white coat hypertension. </w:t>
      </w:r>
      <w:r w:rsidRPr="00C32C79">
        <w:rPr>
          <w:rFonts w:ascii="Book Antiqua" w:eastAsia="宋体" w:hAnsi="Book Antiqua" w:cs="宋体"/>
          <w:i/>
          <w:iCs/>
          <w:sz w:val="24"/>
          <w:szCs w:val="24"/>
        </w:rPr>
        <w:t>Hypertension</w:t>
      </w:r>
      <w:r w:rsidRPr="00C32C79">
        <w:rPr>
          <w:rFonts w:ascii="Book Antiqua" w:eastAsia="宋体" w:hAnsi="Book Antiqua" w:cs="宋体"/>
          <w:sz w:val="24"/>
          <w:szCs w:val="24"/>
        </w:rPr>
        <w:t> 1993; </w:t>
      </w:r>
      <w:r w:rsidRPr="00C32C79">
        <w:rPr>
          <w:rFonts w:ascii="Book Antiqua" w:eastAsia="宋体" w:hAnsi="Book Antiqua" w:cs="宋体"/>
          <w:b/>
          <w:bCs/>
          <w:sz w:val="24"/>
          <w:szCs w:val="24"/>
        </w:rPr>
        <w:t>21</w:t>
      </w:r>
      <w:r w:rsidRPr="00C32C79">
        <w:rPr>
          <w:rFonts w:ascii="Book Antiqua" w:eastAsia="宋体" w:hAnsi="Book Antiqua" w:cs="宋体"/>
          <w:sz w:val="24"/>
          <w:szCs w:val="24"/>
        </w:rPr>
        <w:t>: 836-844 [PMID: 8500864 DOI: 10.1161/01.hyp.21.6.836]</w:t>
      </w:r>
    </w:p>
    <w:p w:rsidR="005B1BE4" w:rsidRPr="00C32C79" w:rsidRDefault="005B1BE4" w:rsidP="00087A54">
      <w:pPr>
        <w:spacing w:after="0" w:line="360" w:lineRule="auto"/>
        <w:jc w:val="both"/>
        <w:rPr>
          <w:rFonts w:ascii="Book Antiqua" w:eastAsia="宋体" w:hAnsi="Book Antiqua" w:cs="宋体"/>
          <w:sz w:val="24"/>
          <w:szCs w:val="24"/>
        </w:rPr>
      </w:pPr>
      <w:r w:rsidRPr="00C32C79">
        <w:rPr>
          <w:rFonts w:ascii="Book Antiqua" w:eastAsia="宋体" w:hAnsi="Book Antiqua" w:cs="宋体"/>
          <w:sz w:val="24"/>
          <w:szCs w:val="24"/>
        </w:rPr>
        <w:t>28 </w:t>
      </w:r>
      <w:r w:rsidRPr="00C32C79">
        <w:rPr>
          <w:rFonts w:ascii="Book Antiqua" w:eastAsia="宋体" w:hAnsi="Book Antiqua" w:cs="宋体"/>
          <w:b/>
          <w:bCs/>
          <w:sz w:val="24"/>
          <w:szCs w:val="24"/>
        </w:rPr>
        <w:t>Weber MA</w:t>
      </w:r>
      <w:r w:rsidRPr="00C32C79">
        <w:rPr>
          <w:rFonts w:ascii="Book Antiqua" w:eastAsia="宋体" w:hAnsi="Book Antiqua" w:cs="宋体"/>
          <w:sz w:val="24"/>
          <w:szCs w:val="24"/>
        </w:rPr>
        <w:t>, Neutel JM, Smith DH, Graettinger WF. Diagnosis of mild hypertension by ambulatory blood pressure monitoring. </w:t>
      </w:r>
      <w:r w:rsidRPr="00C32C79">
        <w:rPr>
          <w:rFonts w:ascii="Book Antiqua" w:eastAsia="宋体" w:hAnsi="Book Antiqua" w:cs="宋体"/>
          <w:i/>
          <w:iCs/>
          <w:sz w:val="24"/>
          <w:szCs w:val="24"/>
        </w:rPr>
        <w:t>Circulation</w:t>
      </w:r>
      <w:r w:rsidRPr="00C32C79">
        <w:rPr>
          <w:rFonts w:ascii="Book Antiqua" w:eastAsia="宋体" w:hAnsi="Book Antiqua" w:cs="宋体"/>
          <w:sz w:val="24"/>
          <w:szCs w:val="24"/>
        </w:rPr>
        <w:t> 1994; </w:t>
      </w:r>
      <w:r w:rsidRPr="00C32C79">
        <w:rPr>
          <w:rFonts w:ascii="Book Antiqua" w:eastAsia="宋体" w:hAnsi="Book Antiqua" w:cs="宋体"/>
          <w:b/>
          <w:bCs/>
          <w:sz w:val="24"/>
          <w:szCs w:val="24"/>
        </w:rPr>
        <w:t>90</w:t>
      </w:r>
      <w:r w:rsidRPr="00C32C79">
        <w:rPr>
          <w:rFonts w:ascii="Book Antiqua" w:eastAsia="宋体" w:hAnsi="Book Antiqua" w:cs="宋体"/>
          <w:sz w:val="24"/>
          <w:szCs w:val="24"/>
        </w:rPr>
        <w:t>: 2291-2298 [PMID: 7955186 DOI: 10.1161/01.cir.90.5.2291]</w:t>
      </w:r>
    </w:p>
    <w:p w:rsidR="005B1BE4" w:rsidRPr="00C32C79" w:rsidRDefault="005B1BE4" w:rsidP="00087A54">
      <w:pPr>
        <w:spacing w:after="0" w:line="360" w:lineRule="auto"/>
        <w:jc w:val="both"/>
        <w:rPr>
          <w:rFonts w:ascii="Book Antiqua" w:eastAsia="宋体" w:hAnsi="Book Antiqua" w:cs="宋体"/>
          <w:sz w:val="24"/>
          <w:szCs w:val="24"/>
        </w:rPr>
      </w:pPr>
      <w:r w:rsidRPr="00C32C79">
        <w:rPr>
          <w:rFonts w:ascii="Book Antiqua" w:eastAsia="宋体" w:hAnsi="Book Antiqua" w:cs="宋体"/>
          <w:sz w:val="24"/>
          <w:szCs w:val="24"/>
        </w:rPr>
        <w:t>29 </w:t>
      </w:r>
      <w:r w:rsidRPr="00C32C79">
        <w:rPr>
          <w:rFonts w:ascii="Book Antiqua" w:eastAsia="宋体" w:hAnsi="Book Antiqua" w:cs="宋体"/>
          <w:b/>
          <w:bCs/>
          <w:sz w:val="24"/>
          <w:szCs w:val="24"/>
        </w:rPr>
        <w:t>Mancia G</w:t>
      </w:r>
      <w:r w:rsidRPr="00C32C79">
        <w:rPr>
          <w:rFonts w:ascii="Book Antiqua" w:eastAsia="宋体" w:hAnsi="Book Antiqua" w:cs="宋体"/>
          <w:sz w:val="24"/>
          <w:szCs w:val="24"/>
        </w:rPr>
        <w:t>, Bombelli M, Brambilla G, Facchetti R, Sega R, Toso E, Grassi G. Long-term prognostic value of white coat hypertension: an insight from diagnostic use of both ambulatory and home blood pressure measurements. </w:t>
      </w:r>
      <w:r w:rsidRPr="00C32C79">
        <w:rPr>
          <w:rFonts w:ascii="Book Antiqua" w:eastAsia="宋体" w:hAnsi="Book Antiqua" w:cs="宋体"/>
          <w:i/>
          <w:iCs/>
          <w:sz w:val="24"/>
          <w:szCs w:val="24"/>
        </w:rPr>
        <w:t>Hypertension</w:t>
      </w:r>
      <w:r w:rsidRPr="00C32C79">
        <w:rPr>
          <w:rFonts w:ascii="Book Antiqua" w:eastAsia="宋体" w:hAnsi="Book Antiqua" w:cs="宋体"/>
          <w:sz w:val="24"/>
          <w:szCs w:val="24"/>
        </w:rPr>
        <w:t> 2013; </w:t>
      </w:r>
      <w:r w:rsidRPr="00C32C79">
        <w:rPr>
          <w:rFonts w:ascii="Book Antiqua" w:eastAsia="宋体" w:hAnsi="Book Antiqua" w:cs="宋体"/>
          <w:b/>
          <w:bCs/>
          <w:sz w:val="24"/>
          <w:szCs w:val="24"/>
        </w:rPr>
        <w:t>62</w:t>
      </w:r>
      <w:r w:rsidRPr="00C32C79">
        <w:rPr>
          <w:rFonts w:ascii="Book Antiqua" w:eastAsia="宋体" w:hAnsi="Book Antiqua" w:cs="宋体"/>
          <w:sz w:val="24"/>
          <w:szCs w:val="24"/>
        </w:rPr>
        <w:t>: 168-174 [PMID: 23716584 DOI: 10.1161/hypertensionaha.111.00690]</w:t>
      </w:r>
    </w:p>
    <w:p w:rsidR="005B1BE4" w:rsidRPr="00C32C79" w:rsidRDefault="005B1BE4" w:rsidP="00087A54">
      <w:pPr>
        <w:spacing w:after="0" w:line="360" w:lineRule="auto"/>
        <w:jc w:val="both"/>
        <w:rPr>
          <w:rFonts w:ascii="Book Antiqua" w:eastAsia="宋体" w:hAnsi="Book Antiqua" w:cs="宋体"/>
          <w:sz w:val="24"/>
          <w:szCs w:val="24"/>
        </w:rPr>
      </w:pPr>
      <w:r w:rsidRPr="00C32C79">
        <w:rPr>
          <w:rFonts w:ascii="Book Antiqua" w:eastAsia="宋体" w:hAnsi="Book Antiqua" w:cs="宋体"/>
          <w:sz w:val="24"/>
          <w:szCs w:val="24"/>
        </w:rPr>
        <w:t>30 </w:t>
      </w:r>
      <w:r w:rsidRPr="00C32C79">
        <w:rPr>
          <w:rFonts w:ascii="Book Antiqua" w:eastAsia="宋体" w:hAnsi="Book Antiqua" w:cs="宋体"/>
          <w:b/>
          <w:bCs/>
          <w:sz w:val="24"/>
          <w:szCs w:val="24"/>
        </w:rPr>
        <w:t>Mulè G</w:t>
      </w:r>
      <w:r w:rsidRPr="00C32C79">
        <w:rPr>
          <w:rFonts w:ascii="Book Antiqua" w:eastAsia="宋体" w:hAnsi="Book Antiqua" w:cs="宋体"/>
          <w:sz w:val="24"/>
          <w:szCs w:val="24"/>
        </w:rPr>
        <w:t>, Nardi E, Cottone S, Cusimano P, Incalcaterra F, Palermo A, Giandalia M, Geraci C, Buscemi S, Cerasola G. Metabolic syndrome in subjects with white-coat hypertension: impact on left ventricular structure and function. </w:t>
      </w:r>
      <w:r w:rsidRPr="00C32C79">
        <w:rPr>
          <w:rFonts w:ascii="Book Antiqua" w:eastAsia="宋体" w:hAnsi="Book Antiqua" w:cs="宋体"/>
          <w:i/>
          <w:iCs/>
          <w:sz w:val="24"/>
          <w:szCs w:val="24"/>
        </w:rPr>
        <w:t>J Hum Hypertens</w:t>
      </w:r>
      <w:r w:rsidRPr="00C32C79">
        <w:rPr>
          <w:rFonts w:ascii="Book Antiqua" w:eastAsia="宋体" w:hAnsi="Book Antiqua" w:cs="宋体"/>
          <w:sz w:val="24"/>
          <w:szCs w:val="24"/>
        </w:rPr>
        <w:t> 2007; </w:t>
      </w:r>
      <w:r w:rsidRPr="00C32C79">
        <w:rPr>
          <w:rFonts w:ascii="Book Antiqua" w:eastAsia="宋体" w:hAnsi="Book Antiqua" w:cs="宋体"/>
          <w:b/>
          <w:bCs/>
          <w:sz w:val="24"/>
          <w:szCs w:val="24"/>
        </w:rPr>
        <w:t>21</w:t>
      </w:r>
      <w:r w:rsidRPr="00C32C79">
        <w:rPr>
          <w:rFonts w:ascii="Book Antiqua" w:eastAsia="宋体" w:hAnsi="Book Antiqua" w:cs="宋体"/>
          <w:sz w:val="24"/>
          <w:szCs w:val="24"/>
        </w:rPr>
        <w:t>: 854-860 [PMID: 17541385 DOI: 10.1038/sj.jhh.1002238]</w:t>
      </w:r>
    </w:p>
    <w:p w:rsidR="005B1BE4" w:rsidRPr="00C32C79" w:rsidRDefault="005B1BE4" w:rsidP="00087A54">
      <w:pPr>
        <w:spacing w:after="0" w:line="360" w:lineRule="auto"/>
        <w:jc w:val="both"/>
        <w:rPr>
          <w:rFonts w:ascii="Book Antiqua" w:eastAsia="宋体" w:hAnsi="Book Antiqua" w:cs="宋体"/>
          <w:sz w:val="24"/>
          <w:szCs w:val="24"/>
        </w:rPr>
      </w:pPr>
      <w:r w:rsidRPr="00C32C79">
        <w:rPr>
          <w:rFonts w:ascii="Book Antiqua" w:eastAsia="宋体" w:hAnsi="Book Antiqua" w:cs="宋体"/>
          <w:sz w:val="24"/>
          <w:szCs w:val="24"/>
        </w:rPr>
        <w:t>31 </w:t>
      </w:r>
      <w:r w:rsidRPr="00C32C79">
        <w:rPr>
          <w:rFonts w:ascii="Book Antiqua" w:eastAsia="宋体" w:hAnsi="Book Antiqua" w:cs="宋体"/>
          <w:b/>
          <w:bCs/>
          <w:sz w:val="24"/>
          <w:szCs w:val="24"/>
        </w:rPr>
        <w:t>Høegholm A</w:t>
      </w:r>
      <w:r w:rsidRPr="00C32C79">
        <w:rPr>
          <w:rFonts w:ascii="Book Antiqua" w:eastAsia="宋体" w:hAnsi="Book Antiqua" w:cs="宋体"/>
          <w:sz w:val="24"/>
          <w:szCs w:val="24"/>
        </w:rPr>
        <w:t>, Kristensen KS, Bang LE, Nielsen JW, Nielsen WB, Madsen NH. Left ventricular mass and geometry in patients with established hypertension and white coat hypertension. </w:t>
      </w:r>
      <w:r w:rsidRPr="00C32C79">
        <w:rPr>
          <w:rFonts w:ascii="Book Antiqua" w:eastAsia="宋体" w:hAnsi="Book Antiqua" w:cs="宋体"/>
          <w:i/>
          <w:iCs/>
          <w:sz w:val="24"/>
          <w:szCs w:val="24"/>
        </w:rPr>
        <w:t>Am J Hypertens</w:t>
      </w:r>
      <w:r w:rsidRPr="00C32C79">
        <w:rPr>
          <w:rFonts w:ascii="Book Antiqua" w:eastAsia="宋体" w:hAnsi="Book Antiqua" w:cs="宋体"/>
          <w:sz w:val="24"/>
          <w:szCs w:val="24"/>
        </w:rPr>
        <w:t> 1993; </w:t>
      </w:r>
      <w:r w:rsidRPr="00C32C79">
        <w:rPr>
          <w:rFonts w:ascii="Book Antiqua" w:eastAsia="宋体" w:hAnsi="Book Antiqua" w:cs="宋体"/>
          <w:b/>
          <w:bCs/>
          <w:sz w:val="24"/>
          <w:szCs w:val="24"/>
        </w:rPr>
        <w:t>6</w:t>
      </w:r>
      <w:r w:rsidRPr="00C32C79">
        <w:rPr>
          <w:rFonts w:ascii="Book Antiqua" w:eastAsia="宋体" w:hAnsi="Book Antiqua" w:cs="宋体"/>
          <w:sz w:val="24"/>
          <w:szCs w:val="24"/>
        </w:rPr>
        <w:t>: 282-286 [PMID: 8507447 DOI: 10.1093/ajh/6.4.282]</w:t>
      </w:r>
    </w:p>
    <w:p w:rsidR="005B1BE4" w:rsidRPr="00C32C79" w:rsidRDefault="005B1BE4" w:rsidP="00087A54">
      <w:pPr>
        <w:spacing w:after="0" w:line="360" w:lineRule="auto"/>
        <w:jc w:val="both"/>
        <w:rPr>
          <w:rFonts w:ascii="Book Antiqua" w:eastAsia="宋体" w:hAnsi="Book Antiqua" w:cs="宋体"/>
          <w:sz w:val="24"/>
          <w:szCs w:val="24"/>
        </w:rPr>
      </w:pPr>
      <w:r w:rsidRPr="00C32C79">
        <w:rPr>
          <w:rFonts w:ascii="Book Antiqua" w:eastAsia="宋体" w:hAnsi="Book Antiqua" w:cs="宋体"/>
          <w:sz w:val="24"/>
          <w:szCs w:val="24"/>
        </w:rPr>
        <w:t>32 </w:t>
      </w:r>
      <w:r w:rsidRPr="00C32C79">
        <w:rPr>
          <w:rFonts w:ascii="Book Antiqua" w:eastAsia="宋体" w:hAnsi="Book Antiqua" w:cs="宋体"/>
          <w:b/>
          <w:bCs/>
          <w:sz w:val="24"/>
          <w:szCs w:val="24"/>
        </w:rPr>
        <w:t>Gómez-Cerezo J</w:t>
      </w:r>
      <w:r w:rsidRPr="00C32C79">
        <w:rPr>
          <w:rFonts w:ascii="Book Antiqua" w:eastAsia="宋体" w:hAnsi="Book Antiqua" w:cs="宋体"/>
          <w:sz w:val="24"/>
          <w:szCs w:val="24"/>
        </w:rPr>
        <w:t xml:space="preserve">, Ríos Blanco JJ, Suárez García I, Moreno Anaya P, García Raya P, Vázquez-Muñoz E, Barbado Hernández FJ. Noninvasive study of endothelial function </w:t>
      </w:r>
      <w:r w:rsidRPr="00C32C79">
        <w:rPr>
          <w:rFonts w:ascii="Book Antiqua" w:eastAsia="宋体" w:hAnsi="Book Antiqua" w:cs="宋体"/>
          <w:sz w:val="24"/>
          <w:szCs w:val="24"/>
        </w:rPr>
        <w:lastRenderedPageBreak/>
        <w:t>in white coat hypertension. </w:t>
      </w:r>
      <w:r w:rsidRPr="00C32C79">
        <w:rPr>
          <w:rFonts w:ascii="Book Antiqua" w:eastAsia="宋体" w:hAnsi="Book Antiqua" w:cs="宋体"/>
          <w:i/>
          <w:iCs/>
          <w:sz w:val="24"/>
          <w:szCs w:val="24"/>
        </w:rPr>
        <w:t>Hypertension</w:t>
      </w:r>
      <w:r w:rsidRPr="00C32C79">
        <w:rPr>
          <w:rFonts w:ascii="Book Antiqua" w:eastAsia="宋体" w:hAnsi="Book Antiqua" w:cs="宋体"/>
          <w:sz w:val="24"/>
          <w:szCs w:val="24"/>
        </w:rPr>
        <w:t> 2002; </w:t>
      </w:r>
      <w:r w:rsidRPr="00C32C79">
        <w:rPr>
          <w:rFonts w:ascii="Book Antiqua" w:eastAsia="宋体" w:hAnsi="Book Antiqua" w:cs="宋体"/>
          <w:b/>
          <w:bCs/>
          <w:sz w:val="24"/>
          <w:szCs w:val="24"/>
        </w:rPr>
        <w:t>40</w:t>
      </w:r>
      <w:r w:rsidRPr="00C32C79">
        <w:rPr>
          <w:rFonts w:ascii="Book Antiqua" w:eastAsia="宋体" w:hAnsi="Book Antiqua" w:cs="宋体"/>
          <w:sz w:val="24"/>
          <w:szCs w:val="24"/>
        </w:rPr>
        <w:t>: 304-309 [PMID: 12215471 DOI: 10.1161/01.hyp.0000030198.48441.65]</w:t>
      </w:r>
    </w:p>
    <w:p w:rsidR="005B1BE4" w:rsidRPr="00C32C79" w:rsidRDefault="005B1BE4" w:rsidP="00087A54">
      <w:pPr>
        <w:spacing w:after="0" w:line="360" w:lineRule="auto"/>
        <w:jc w:val="both"/>
        <w:rPr>
          <w:rFonts w:ascii="Book Antiqua" w:eastAsia="宋体" w:hAnsi="Book Antiqua" w:cs="宋体"/>
          <w:sz w:val="24"/>
          <w:szCs w:val="24"/>
        </w:rPr>
      </w:pPr>
      <w:r w:rsidRPr="00C32C79">
        <w:rPr>
          <w:rFonts w:ascii="Book Antiqua" w:eastAsia="宋体" w:hAnsi="Book Antiqua" w:cs="宋体"/>
          <w:sz w:val="24"/>
          <w:szCs w:val="24"/>
        </w:rPr>
        <w:t>33 </w:t>
      </w:r>
      <w:r w:rsidRPr="00C32C79">
        <w:rPr>
          <w:rFonts w:ascii="Book Antiqua" w:eastAsia="宋体" w:hAnsi="Book Antiqua" w:cs="宋体"/>
          <w:b/>
          <w:bCs/>
          <w:sz w:val="24"/>
          <w:szCs w:val="24"/>
        </w:rPr>
        <w:t>Turfaner N</w:t>
      </w:r>
      <w:r w:rsidRPr="00C32C79">
        <w:rPr>
          <w:rFonts w:ascii="Book Antiqua" w:eastAsia="宋体" w:hAnsi="Book Antiqua" w:cs="宋体"/>
          <w:sz w:val="24"/>
          <w:szCs w:val="24"/>
        </w:rPr>
        <w:t>, Karter Y, Curgunlu A, Ayan F, Mihmanli I, Sipahioglu F. Blunted nocturnal fall of blood pressure in isolated clinical hypertension. </w:t>
      </w:r>
      <w:r w:rsidRPr="00C32C79">
        <w:rPr>
          <w:rFonts w:ascii="Book Antiqua" w:eastAsia="宋体" w:hAnsi="Book Antiqua" w:cs="宋体"/>
          <w:i/>
          <w:iCs/>
          <w:sz w:val="24"/>
          <w:szCs w:val="24"/>
        </w:rPr>
        <w:t>Swiss Med Wkly</w:t>
      </w:r>
      <w:r w:rsidRPr="00C32C79">
        <w:rPr>
          <w:rFonts w:ascii="Book Antiqua" w:eastAsia="宋体" w:hAnsi="Book Antiqua" w:cs="宋体"/>
          <w:sz w:val="24"/>
          <w:szCs w:val="24"/>
        </w:rPr>
        <w:t> 2009; </w:t>
      </w:r>
      <w:r w:rsidRPr="00C32C79">
        <w:rPr>
          <w:rFonts w:ascii="Book Antiqua" w:eastAsia="宋体" w:hAnsi="Book Antiqua" w:cs="宋体"/>
          <w:b/>
          <w:bCs/>
          <w:sz w:val="24"/>
          <w:szCs w:val="24"/>
        </w:rPr>
        <w:t>139</w:t>
      </w:r>
      <w:r w:rsidRPr="00C32C79">
        <w:rPr>
          <w:rFonts w:ascii="Book Antiqua" w:eastAsia="宋体" w:hAnsi="Book Antiqua" w:cs="宋体"/>
          <w:sz w:val="24"/>
          <w:szCs w:val="24"/>
        </w:rPr>
        <w:t>: 251-255 [PMID: 19330562 DOI: smw-12407]</w:t>
      </w:r>
    </w:p>
    <w:p w:rsidR="005B1BE4" w:rsidRPr="00C32C79" w:rsidRDefault="005B1BE4" w:rsidP="00087A54">
      <w:pPr>
        <w:spacing w:after="0" w:line="360" w:lineRule="auto"/>
        <w:jc w:val="both"/>
        <w:rPr>
          <w:rFonts w:ascii="Book Antiqua" w:eastAsia="宋体" w:hAnsi="Book Antiqua" w:cs="宋体"/>
          <w:sz w:val="24"/>
          <w:szCs w:val="24"/>
        </w:rPr>
      </w:pPr>
      <w:r w:rsidRPr="00C32C79">
        <w:rPr>
          <w:rFonts w:ascii="Book Antiqua" w:eastAsia="宋体" w:hAnsi="Book Antiqua" w:cs="宋体"/>
          <w:sz w:val="24"/>
          <w:szCs w:val="24"/>
        </w:rPr>
        <w:t>34 </w:t>
      </w:r>
      <w:r w:rsidRPr="00C32C79">
        <w:rPr>
          <w:rFonts w:ascii="Book Antiqua" w:eastAsia="宋体" w:hAnsi="Book Antiqua" w:cs="宋体"/>
          <w:b/>
          <w:bCs/>
          <w:sz w:val="24"/>
          <w:szCs w:val="24"/>
        </w:rPr>
        <w:t>Pierdomenico SD</w:t>
      </w:r>
      <w:r w:rsidRPr="00C32C79">
        <w:rPr>
          <w:rFonts w:ascii="Book Antiqua" w:eastAsia="宋体" w:hAnsi="Book Antiqua" w:cs="宋体"/>
          <w:sz w:val="24"/>
          <w:szCs w:val="24"/>
        </w:rPr>
        <w:t>, Lapenna D, Guglielmi MD, Antidormi T, Schiavone C, Cuccurullo F, Mezzetti A. Target organ status and serum lipids in patients with white coat hypertension. </w:t>
      </w:r>
      <w:r w:rsidRPr="00C32C79">
        <w:rPr>
          <w:rFonts w:ascii="Book Antiqua" w:eastAsia="宋体" w:hAnsi="Book Antiqua" w:cs="宋体"/>
          <w:i/>
          <w:iCs/>
          <w:sz w:val="24"/>
          <w:szCs w:val="24"/>
        </w:rPr>
        <w:t>Hypertension</w:t>
      </w:r>
      <w:r w:rsidRPr="00C32C79">
        <w:rPr>
          <w:rFonts w:ascii="Book Antiqua" w:eastAsia="宋体" w:hAnsi="Book Antiqua" w:cs="宋体"/>
          <w:sz w:val="24"/>
          <w:szCs w:val="24"/>
        </w:rPr>
        <w:t> 1995; </w:t>
      </w:r>
      <w:r w:rsidRPr="00C32C79">
        <w:rPr>
          <w:rFonts w:ascii="Book Antiqua" w:eastAsia="宋体" w:hAnsi="Book Antiqua" w:cs="宋体"/>
          <w:b/>
          <w:bCs/>
          <w:sz w:val="24"/>
          <w:szCs w:val="24"/>
        </w:rPr>
        <w:t>26</w:t>
      </w:r>
      <w:r w:rsidRPr="00C32C79">
        <w:rPr>
          <w:rFonts w:ascii="Book Antiqua" w:eastAsia="宋体" w:hAnsi="Book Antiqua" w:cs="宋体"/>
          <w:sz w:val="24"/>
          <w:szCs w:val="24"/>
        </w:rPr>
        <w:t>: 801-807 [PMID: 7591021 DOI: 10.1161/01.HYP.26.5.801]</w:t>
      </w:r>
    </w:p>
    <w:p w:rsidR="005B1BE4" w:rsidRPr="00C32C79" w:rsidRDefault="005B1BE4" w:rsidP="00087A54">
      <w:pPr>
        <w:spacing w:after="0" w:line="360" w:lineRule="auto"/>
        <w:jc w:val="both"/>
        <w:rPr>
          <w:rFonts w:ascii="Book Antiqua" w:eastAsia="宋体" w:hAnsi="Book Antiqua" w:cs="宋体"/>
          <w:sz w:val="24"/>
          <w:szCs w:val="24"/>
        </w:rPr>
      </w:pPr>
      <w:r w:rsidRPr="00C32C79">
        <w:rPr>
          <w:rFonts w:ascii="Book Antiqua" w:eastAsia="宋体" w:hAnsi="Book Antiqua" w:cs="宋体"/>
          <w:sz w:val="24"/>
          <w:szCs w:val="24"/>
        </w:rPr>
        <w:t>35 </w:t>
      </w:r>
      <w:r w:rsidRPr="00C32C79">
        <w:rPr>
          <w:rFonts w:ascii="Book Antiqua" w:eastAsia="宋体" w:hAnsi="Book Antiqua" w:cs="宋体"/>
          <w:b/>
          <w:bCs/>
          <w:sz w:val="24"/>
          <w:szCs w:val="24"/>
        </w:rPr>
        <w:t>Roman MJ</w:t>
      </w:r>
      <w:r w:rsidRPr="00C32C79">
        <w:rPr>
          <w:rFonts w:ascii="Book Antiqua" w:eastAsia="宋体" w:hAnsi="Book Antiqua" w:cs="宋体"/>
          <w:sz w:val="24"/>
          <w:szCs w:val="24"/>
        </w:rPr>
        <w:t>, Saba PS, Pini R, Spitzer M, Pickering TG, Rosen S, Alderman MH, Devereux RB. Parallel cardiac and vascular adaptation in hypertension. </w:t>
      </w:r>
      <w:r w:rsidRPr="00C32C79">
        <w:rPr>
          <w:rFonts w:ascii="Book Antiqua" w:eastAsia="宋体" w:hAnsi="Book Antiqua" w:cs="宋体"/>
          <w:i/>
          <w:iCs/>
          <w:sz w:val="24"/>
          <w:szCs w:val="24"/>
        </w:rPr>
        <w:t>Circulation</w:t>
      </w:r>
      <w:r w:rsidRPr="00C32C79">
        <w:rPr>
          <w:rFonts w:ascii="Book Antiqua" w:eastAsia="宋体" w:hAnsi="Book Antiqua" w:cs="宋体"/>
          <w:sz w:val="24"/>
          <w:szCs w:val="24"/>
        </w:rPr>
        <w:t> 1992; </w:t>
      </w:r>
      <w:r w:rsidRPr="00C32C79">
        <w:rPr>
          <w:rFonts w:ascii="Book Antiqua" w:eastAsia="宋体" w:hAnsi="Book Antiqua" w:cs="宋体"/>
          <w:b/>
          <w:bCs/>
          <w:sz w:val="24"/>
          <w:szCs w:val="24"/>
        </w:rPr>
        <w:t>86</w:t>
      </w:r>
      <w:r w:rsidRPr="00C32C79">
        <w:rPr>
          <w:rFonts w:ascii="Book Antiqua" w:eastAsia="宋体" w:hAnsi="Book Antiqua" w:cs="宋体"/>
          <w:sz w:val="24"/>
          <w:szCs w:val="24"/>
        </w:rPr>
        <w:t>: 1909-1918 [PMID: 1451262 DOI: 10.1161/01.CIR.86.6.1909]</w:t>
      </w:r>
    </w:p>
    <w:p w:rsidR="005B1BE4" w:rsidRPr="00C32C79" w:rsidRDefault="005B1BE4" w:rsidP="00087A54">
      <w:pPr>
        <w:spacing w:after="0" w:line="360" w:lineRule="auto"/>
        <w:jc w:val="both"/>
        <w:rPr>
          <w:rFonts w:ascii="Book Antiqua" w:eastAsia="宋体" w:hAnsi="Book Antiqua" w:cs="宋体"/>
          <w:sz w:val="24"/>
          <w:szCs w:val="24"/>
        </w:rPr>
      </w:pPr>
      <w:r w:rsidRPr="00C32C79">
        <w:rPr>
          <w:rFonts w:ascii="Book Antiqua" w:eastAsia="宋体" w:hAnsi="Book Antiqua" w:cs="宋体"/>
          <w:sz w:val="24"/>
          <w:szCs w:val="24"/>
        </w:rPr>
        <w:t>36 </w:t>
      </w:r>
      <w:r w:rsidRPr="00C32C79">
        <w:rPr>
          <w:rFonts w:ascii="Book Antiqua" w:eastAsia="宋体" w:hAnsi="Book Antiqua" w:cs="宋体"/>
          <w:b/>
          <w:bCs/>
          <w:sz w:val="24"/>
          <w:szCs w:val="24"/>
        </w:rPr>
        <w:t>Gariepy J</w:t>
      </w:r>
      <w:r w:rsidRPr="00C32C79">
        <w:rPr>
          <w:rFonts w:ascii="Book Antiqua" w:eastAsia="宋体" w:hAnsi="Book Antiqua" w:cs="宋体"/>
          <w:sz w:val="24"/>
          <w:szCs w:val="24"/>
        </w:rPr>
        <w:t>, Massonneau M, Levenson J, Heudes D, Simon A. Evidence for in vivo carotid and femoral wall thickening in human hypertension. Groupe de Prévention Cardio-vasculaire en Médecine du Travail. </w:t>
      </w:r>
      <w:r w:rsidRPr="00C32C79">
        <w:rPr>
          <w:rFonts w:ascii="Book Antiqua" w:eastAsia="宋体" w:hAnsi="Book Antiqua" w:cs="宋体"/>
          <w:i/>
          <w:iCs/>
          <w:sz w:val="24"/>
          <w:szCs w:val="24"/>
        </w:rPr>
        <w:t>Hypertension</w:t>
      </w:r>
      <w:r w:rsidRPr="00C32C79">
        <w:rPr>
          <w:rFonts w:ascii="Book Antiqua" w:eastAsia="宋体" w:hAnsi="Book Antiqua" w:cs="宋体"/>
          <w:sz w:val="24"/>
          <w:szCs w:val="24"/>
        </w:rPr>
        <w:t> 1993; </w:t>
      </w:r>
      <w:r w:rsidRPr="00C32C79">
        <w:rPr>
          <w:rFonts w:ascii="Book Antiqua" w:eastAsia="宋体" w:hAnsi="Book Antiqua" w:cs="宋体"/>
          <w:b/>
          <w:bCs/>
          <w:sz w:val="24"/>
          <w:szCs w:val="24"/>
        </w:rPr>
        <w:t>22</w:t>
      </w:r>
      <w:r w:rsidRPr="00C32C79">
        <w:rPr>
          <w:rFonts w:ascii="Book Antiqua" w:eastAsia="宋体" w:hAnsi="Book Antiqua" w:cs="宋体"/>
          <w:sz w:val="24"/>
          <w:szCs w:val="24"/>
        </w:rPr>
        <w:t>: 111-118 [PMID: 8319987 DOI: 10.1161/01.hyp.22.1.111]</w:t>
      </w:r>
    </w:p>
    <w:p w:rsidR="005B1BE4" w:rsidRPr="00C32C79" w:rsidRDefault="005B1BE4" w:rsidP="00087A54">
      <w:pPr>
        <w:spacing w:after="0" w:line="360" w:lineRule="auto"/>
        <w:jc w:val="both"/>
        <w:rPr>
          <w:rFonts w:ascii="Book Antiqua" w:eastAsia="宋体" w:hAnsi="Book Antiqua" w:cs="宋体"/>
          <w:sz w:val="24"/>
          <w:szCs w:val="24"/>
        </w:rPr>
      </w:pPr>
      <w:r w:rsidRPr="00C32C79">
        <w:rPr>
          <w:rFonts w:ascii="Book Antiqua" w:eastAsia="宋体" w:hAnsi="Book Antiqua" w:cs="宋体"/>
          <w:sz w:val="24"/>
          <w:szCs w:val="24"/>
        </w:rPr>
        <w:t>37 </w:t>
      </w:r>
      <w:r w:rsidRPr="00C32C79">
        <w:rPr>
          <w:rFonts w:ascii="Book Antiqua" w:eastAsia="宋体" w:hAnsi="Book Antiqua" w:cs="宋体"/>
          <w:b/>
          <w:bCs/>
          <w:sz w:val="24"/>
          <w:szCs w:val="24"/>
        </w:rPr>
        <w:t>Puato M</w:t>
      </w:r>
      <w:r w:rsidRPr="00C32C79">
        <w:rPr>
          <w:rFonts w:ascii="Book Antiqua" w:eastAsia="宋体" w:hAnsi="Book Antiqua" w:cs="宋体"/>
          <w:sz w:val="24"/>
          <w:szCs w:val="24"/>
        </w:rPr>
        <w:t>, Palatini P, Zanardo M, Dorigatti F, Tirrito C, Rattazzi M, Pauletto P. Increase in carotid intima-media thickness in grade I hypertensive subjects: white-coat versus sustained hypertension. </w:t>
      </w:r>
      <w:r w:rsidRPr="00C32C79">
        <w:rPr>
          <w:rFonts w:ascii="Book Antiqua" w:eastAsia="宋体" w:hAnsi="Book Antiqua" w:cs="宋体"/>
          <w:i/>
          <w:iCs/>
          <w:sz w:val="24"/>
          <w:szCs w:val="24"/>
        </w:rPr>
        <w:t>Hypertension</w:t>
      </w:r>
      <w:r w:rsidRPr="00C32C79">
        <w:rPr>
          <w:rFonts w:ascii="Book Antiqua" w:eastAsia="宋体" w:hAnsi="Book Antiqua" w:cs="宋体"/>
          <w:sz w:val="24"/>
          <w:szCs w:val="24"/>
        </w:rPr>
        <w:t> 2008; </w:t>
      </w:r>
      <w:r w:rsidRPr="00C32C79">
        <w:rPr>
          <w:rFonts w:ascii="Book Antiqua" w:eastAsia="宋体" w:hAnsi="Book Antiqua" w:cs="宋体"/>
          <w:b/>
          <w:bCs/>
          <w:sz w:val="24"/>
          <w:szCs w:val="24"/>
        </w:rPr>
        <w:t>51</w:t>
      </w:r>
      <w:r w:rsidRPr="00C32C79">
        <w:rPr>
          <w:rFonts w:ascii="Book Antiqua" w:eastAsia="宋体" w:hAnsi="Book Antiqua" w:cs="宋体"/>
          <w:sz w:val="24"/>
          <w:szCs w:val="24"/>
        </w:rPr>
        <w:t>: 1300-1305 [PMID: 18378860 DOI: 10.1161/hypertensionaha.107.106773]</w:t>
      </w:r>
    </w:p>
    <w:p w:rsidR="005B1BE4" w:rsidRPr="00C32C79" w:rsidRDefault="005B1BE4" w:rsidP="00087A54">
      <w:pPr>
        <w:spacing w:after="0" w:line="360" w:lineRule="auto"/>
        <w:jc w:val="both"/>
        <w:rPr>
          <w:rFonts w:ascii="Book Antiqua" w:eastAsia="宋体" w:hAnsi="Book Antiqua" w:cs="宋体"/>
          <w:sz w:val="24"/>
          <w:szCs w:val="24"/>
        </w:rPr>
      </w:pPr>
      <w:r w:rsidRPr="00C32C79">
        <w:rPr>
          <w:rFonts w:ascii="Book Antiqua" w:eastAsia="宋体" w:hAnsi="Book Antiqua" w:cs="宋体"/>
          <w:sz w:val="24"/>
          <w:szCs w:val="24"/>
        </w:rPr>
        <w:t>38 </w:t>
      </w:r>
      <w:r w:rsidRPr="00C32C79">
        <w:rPr>
          <w:rFonts w:ascii="Book Antiqua" w:eastAsia="宋体" w:hAnsi="Book Antiqua" w:cs="宋体"/>
          <w:b/>
          <w:bCs/>
          <w:sz w:val="24"/>
          <w:szCs w:val="24"/>
        </w:rPr>
        <w:t>Fukuhara M</w:t>
      </w:r>
      <w:r w:rsidRPr="00C32C79">
        <w:rPr>
          <w:rFonts w:ascii="Book Antiqua" w:eastAsia="宋体" w:hAnsi="Book Antiqua" w:cs="宋体"/>
          <w:sz w:val="24"/>
          <w:szCs w:val="24"/>
        </w:rPr>
        <w:t>, Arima H, Ninomiya T, Hata J, Hirakawa Y, Doi Y, Yonemoto K, Mukai N, Nagata M, Ikeda F, Matsumura K, Kitazono T, Kiyohara Y. White-coat and masked hypertension are associated with carotid atherosclerosis in a general population: the Hisayama study. </w:t>
      </w:r>
      <w:r w:rsidRPr="00C32C79">
        <w:rPr>
          <w:rFonts w:ascii="Book Antiqua" w:eastAsia="宋体" w:hAnsi="Book Antiqua" w:cs="宋体"/>
          <w:i/>
          <w:iCs/>
          <w:sz w:val="24"/>
          <w:szCs w:val="24"/>
        </w:rPr>
        <w:t>Stroke</w:t>
      </w:r>
      <w:r w:rsidRPr="00C32C79">
        <w:rPr>
          <w:rFonts w:ascii="Book Antiqua" w:eastAsia="宋体" w:hAnsi="Book Antiqua" w:cs="宋体"/>
          <w:sz w:val="24"/>
          <w:szCs w:val="24"/>
        </w:rPr>
        <w:t> 2013; </w:t>
      </w:r>
      <w:r w:rsidRPr="00C32C79">
        <w:rPr>
          <w:rFonts w:ascii="Book Antiqua" w:eastAsia="宋体" w:hAnsi="Book Antiqua" w:cs="宋体"/>
          <w:b/>
          <w:bCs/>
          <w:sz w:val="24"/>
          <w:szCs w:val="24"/>
        </w:rPr>
        <w:t>44</w:t>
      </w:r>
      <w:r w:rsidRPr="00C32C79">
        <w:rPr>
          <w:rFonts w:ascii="Book Antiqua" w:eastAsia="宋体" w:hAnsi="Book Antiqua" w:cs="宋体"/>
          <w:sz w:val="24"/>
          <w:szCs w:val="24"/>
        </w:rPr>
        <w:t>: 1512-1517 [PMID: 23640825 DOI: 10.1161/STROKEAHA/111000704]</w:t>
      </w:r>
    </w:p>
    <w:p w:rsidR="005B1BE4" w:rsidRPr="00C32C79" w:rsidRDefault="005B1BE4" w:rsidP="00087A54">
      <w:pPr>
        <w:spacing w:after="0" w:line="360" w:lineRule="auto"/>
        <w:jc w:val="both"/>
        <w:rPr>
          <w:rFonts w:ascii="Book Antiqua" w:eastAsia="宋体" w:hAnsi="Book Antiqua" w:cs="宋体"/>
          <w:sz w:val="24"/>
          <w:szCs w:val="24"/>
        </w:rPr>
      </w:pPr>
      <w:r w:rsidRPr="00C32C79">
        <w:rPr>
          <w:rFonts w:ascii="Book Antiqua" w:eastAsia="宋体" w:hAnsi="Book Antiqua" w:cs="宋体"/>
          <w:sz w:val="24"/>
          <w:szCs w:val="24"/>
        </w:rPr>
        <w:t>39 </w:t>
      </w:r>
      <w:r w:rsidRPr="00C32C79">
        <w:rPr>
          <w:rFonts w:ascii="Book Antiqua" w:eastAsia="宋体" w:hAnsi="Book Antiqua" w:cs="宋体"/>
          <w:b/>
          <w:bCs/>
          <w:sz w:val="24"/>
          <w:szCs w:val="24"/>
        </w:rPr>
        <w:t>Karter Y</w:t>
      </w:r>
      <w:r w:rsidRPr="00C32C79">
        <w:rPr>
          <w:rFonts w:ascii="Book Antiqua" w:eastAsia="宋体" w:hAnsi="Book Antiqua" w:cs="宋体"/>
          <w:sz w:val="24"/>
          <w:szCs w:val="24"/>
        </w:rPr>
        <w:t xml:space="preserve">, Aydin S, Curgunlu A, Uzun H, Ertürk N, Vehid S, Kutlu A, Simsek G, Yücel R, Arat A, Ozturk E, Erdine S. Endothelium and angiogenesis in white coat </w:t>
      </w:r>
      <w:r w:rsidRPr="00C32C79">
        <w:rPr>
          <w:rFonts w:ascii="Book Antiqua" w:eastAsia="宋体" w:hAnsi="Book Antiqua" w:cs="宋体"/>
          <w:sz w:val="24"/>
          <w:szCs w:val="24"/>
        </w:rPr>
        <w:lastRenderedPageBreak/>
        <w:t>hypertension. </w:t>
      </w:r>
      <w:r w:rsidRPr="00C32C79">
        <w:rPr>
          <w:rFonts w:ascii="Book Antiqua" w:eastAsia="宋体" w:hAnsi="Book Antiqua" w:cs="宋体"/>
          <w:i/>
          <w:iCs/>
          <w:sz w:val="24"/>
          <w:szCs w:val="24"/>
        </w:rPr>
        <w:t>J Hum Hypertens</w:t>
      </w:r>
      <w:r w:rsidRPr="00C32C79">
        <w:rPr>
          <w:rFonts w:ascii="Book Antiqua" w:eastAsia="宋体" w:hAnsi="Book Antiqua" w:cs="宋体"/>
          <w:sz w:val="24"/>
          <w:szCs w:val="24"/>
        </w:rPr>
        <w:t> 2004; </w:t>
      </w:r>
      <w:r w:rsidRPr="00C32C79">
        <w:rPr>
          <w:rFonts w:ascii="Book Antiqua" w:eastAsia="宋体" w:hAnsi="Book Antiqua" w:cs="宋体"/>
          <w:b/>
          <w:bCs/>
          <w:sz w:val="24"/>
          <w:szCs w:val="24"/>
        </w:rPr>
        <w:t>18</w:t>
      </w:r>
      <w:r w:rsidRPr="00C32C79">
        <w:rPr>
          <w:rFonts w:ascii="Book Antiqua" w:eastAsia="宋体" w:hAnsi="Book Antiqua" w:cs="宋体"/>
          <w:sz w:val="24"/>
          <w:szCs w:val="24"/>
        </w:rPr>
        <w:t>: 809-814 [PMID: 15215878 DOI: 10.1038/sj.jhh.1001752]</w:t>
      </w:r>
    </w:p>
    <w:p w:rsidR="005B1BE4" w:rsidRPr="00C32C79" w:rsidRDefault="005B1BE4" w:rsidP="00087A54">
      <w:pPr>
        <w:spacing w:after="0" w:line="360" w:lineRule="auto"/>
        <w:jc w:val="both"/>
        <w:rPr>
          <w:rFonts w:ascii="Book Antiqua" w:eastAsia="宋体" w:hAnsi="Book Antiqua" w:cs="宋体"/>
          <w:sz w:val="24"/>
          <w:szCs w:val="24"/>
        </w:rPr>
      </w:pPr>
      <w:r w:rsidRPr="00C32C79">
        <w:rPr>
          <w:rFonts w:ascii="Book Antiqua" w:eastAsia="宋体" w:hAnsi="Book Antiqua" w:cs="宋体"/>
          <w:sz w:val="24"/>
          <w:szCs w:val="24"/>
        </w:rPr>
        <w:t>40 </w:t>
      </w:r>
      <w:r w:rsidRPr="00C32C79">
        <w:rPr>
          <w:rFonts w:ascii="Book Antiqua" w:eastAsia="宋体" w:hAnsi="Book Antiqua" w:cs="宋体"/>
          <w:b/>
          <w:bCs/>
          <w:sz w:val="24"/>
          <w:szCs w:val="24"/>
        </w:rPr>
        <w:t>Pierdomenico SD</w:t>
      </w:r>
      <w:r w:rsidRPr="00C32C79">
        <w:rPr>
          <w:rFonts w:ascii="Book Antiqua" w:eastAsia="宋体" w:hAnsi="Book Antiqua" w:cs="宋体"/>
          <w:sz w:val="24"/>
          <w:szCs w:val="24"/>
        </w:rPr>
        <w:t>, Cipollone F, Lapenna D, Bucci A, Cuccurullo F, Mezzetti A. Endothelial function in sustained and white coat hypertension. </w:t>
      </w:r>
      <w:r w:rsidRPr="00C32C79">
        <w:rPr>
          <w:rFonts w:ascii="Book Antiqua" w:eastAsia="宋体" w:hAnsi="Book Antiqua" w:cs="宋体"/>
          <w:i/>
          <w:iCs/>
          <w:sz w:val="24"/>
          <w:szCs w:val="24"/>
        </w:rPr>
        <w:t>Am J Hypertens</w:t>
      </w:r>
      <w:r w:rsidRPr="00C32C79">
        <w:rPr>
          <w:rFonts w:ascii="Book Antiqua" w:eastAsia="宋体" w:hAnsi="Book Antiqua" w:cs="宋体"/>
          <w:sz w:val="24"/>
          <w:szCs w:val="24"/>
        </w:rPr>
        <w:t> 2002; </w:t>
      </w:r>
      <w:r w:rsidRPr="00C32C79">
        <w:rPr>
          <w:rFonts w:ascii="Book Antiqua" w:eastAsia="宋体" w:hAnsi="Book Antiqua" w:cs="宋体"/>
          <w:b/>
          <w:bCs/>
          <w:sz w:val="24"/>
          <w:szCs w:val="24"/>
        </w:rPr>
        <w:t>15</w:t>
      </w:r>
      <w:r w:rsidRPr="00C32C79">
        <w:rPr>
          <w:rFonts w:ascii="Book Antiqua" w:eastAsia="宋体" w:hAnsi="Book Antiqua" w:cs="宋体"/>
          <w:sz w:val="24"/>
          <w:szCs w:val="24"/>
        </w:rPr>
        <w:t>: 946-952 [PMID: 12441213 DOI: 10.1016/S0895-7061(02)02993]</w:t>
      </w:r>
    </w:p>
    <w:p w:rsidR="005B1BE4" w:rsidRPr="00C32C79" w:rsidRDefault="005B1BE4" w:rsidP="00087A54">
      <w:pPr>
        <w:spacing w:after="0" w:line="360" w:lineRule="auto"/>
        <w:jc w:val="both"/>
        <w:rPr>
          <w:rFonts w:ascii="Book Antiqua" w:eastAsia="宋体" w:hAnsi="Book Antiqua" w:cs="宋体"/>
          <w:sz w:val="24"/>
          <w:szCs w:val="24"/>
        </w:rPr>
      </w:pPr>
      <w:r w:rsidRPr="00C32C79">
        <w:rPr>
          <w:rFonts w:ascii="Book Antiqua" w:eastAsia="宋体" w:hAnsi="Book Antiqua" w:cs="宋体"/>
          <w:sz w:val="24"/>
          <w:szCs w:val="24"/>
        </w:rPr>
        <w:t>41 </w:t>
      </w:r>
      <w:r w:rsidRPr="00C32C79">
        <w:rPr>
          <w:rFonts w:ascii="Book Antiqua" w:eastAsia="宋体" w:hAnsi="Book Antiqua" w:cs="宋体"/>
          <w:b/>
          <w:bCs/>
          <w:sz w:val="24"/>
          <w:szCs w:val="24"/>
        </w:rPr>
        <w:t>Guven A</w:t>
      </w:r>
      <w:r w:rsidRPr="00C32C79">
        <w:rPr>
          <w:rFonts w:ascii="Book Antiqua" w:eastAsia="宋体" w:hAnsi="Book Antiqua" w:cs="宋体"/>
          <w:sz w:val="24"/>
          <w:szCs w:val="24"/>
        </w:rPr>
        <w:t>, Tolun F, Caliskan M, Ciftci O, Muderrisoglu H. C-reactive protein and nitric oxide level in patients with white coat hypertension. </w:t>
      </w:r>
      <w:r w:rsidRPr="00C32C79">
        <w:rPr>
          <w:rFonts w:ascii="Book Antiqua" w:eastAsia="宋体" w:hAnsi="Book Antiqua" w:cs="宋体"/>
          <w:i/>
          <w:iCs/>
          <w:sz w:val="24"/>
          <w:szCs w:val="24"/>
        </w:rPr>
        <w:t>Blood Press</w:t>
      </w:r>
      <w:r w:rsidRPr="00C32C79">
        <w:rPr>
          <w:rFonts w:ascii="Book Antiqua" w:eastAsia="宋体" w:hAnsi="Book Antiqua" w:cs="宋体"/>
          <w:sz w:val="24"/>
          <w:szCs w:val="24"/>
        </w:rPr>
        <w:t> 2012; </w:t>
      </w:r>
      <w:r w:rsidRPr="00C32C79">
        <w:rPr>
          <w:rFonts w:ascii="Book Antiqua" w:eastAsia="宋体" w:hAnsi="Book Antiqua" w:cs="宋体"/>
          <w:b/>
          <w:bCs/>
          <w:sz w:val="24"/>
          <w:szCs w:val="24"/>
        </w:rPr>
        <w:t>21</w:t>
      </w:r>
      <w:r w:rsidRPr="00C32C79">
        <w:rPr>
          <w:rFonts w:ascii="Book Antiqua" w:eastAsia="宋体" w:hAnsi="Book Antiqua" w:cs="宋体"/>
          <w:sz w:val="24"/>
          <w:szCs w:val="24"/>
        </w:rPr>
        <w:t>: 281-285 [PMID: 22229480 DOI: 10.3109/08037051.2011.649541]</w:t>
      </w:r>
    </w:p>
    <w:p w:rsidR="005B1BE4" w:rsidRPr="00C32C79" w:rsidRDefault="005B1BE4" w:rsidP="00087A54">
      <w:pPr>
        <w:spacing w:after="0" w:line="360" w:lineRule="auto"/>
        <w:jc w:val="both"/>
        <w:rPr>
          <w:rFonts w:ascii="Book Antiqua" w:eastAsia="宋体" w:hAnsi="Book Antiqua" w:cs="宋体"/>
          <w:sz w:val="24"/>
          <w:szCs w:val="24"/>
        </w:rPr>
      </w:pPr>
      <w:r w:rsidRPr="00C32C79">
        <w:rPr>
          <w:rFonts w:ascii="Book Antiqua" w:eastAsia="宋体" w:hAnsi="Book Antiqua" w:cs="宋体"/>
          <w:sz w:val="24"/>
          <w:szCs w:val="24"/>
        </w:rPr>
        <w:t>42 </w:t>
      </w:r>
      <w:r w:rsidRPr="00C32C79">
        <w:rPr>
          <w:rFonts w:ascii="Book Antiqua" w:eastAsia="宋体" w:hAnsi="Book Antiqua" w:cs="宋体"/>
          <w:b/>
          <w:bCs/>
          <w:sz w:val="24"/>
          <w:szCs w:val="24"/>
        </w:rPr>
        <w:t>Curgunlu A</w:t>
      </w:r>
      <w:r w:rsidRPr="00C32C79">
        <w:rPr>
          <w:rFonts w:ascii="Book Antiqua" w:eastAsia="宋体" w:hAnsi="Book Antiqua" w:cs="宋体"/>
          <w:sz w:val="24"/>
          <w:szCs w:val="24"/>
        </w:rPr>
        <w:t>, Karter Y, Uzun H, Aydin S, Ertürk N, Vehid S, Simsek G, Kutlu A, Oztürk E, Erdine S. Hyperhomocysteinemia: an additional risk factor in white coat hypertension. </w:t>
      </w:r>
      <w:r w:rsidRPr="00C32C79">
        <w:rPr>
          <w:rFonts w:ascii="Book Antiqua" w:eastAsia="宋体" w:hAnsi="Book Antiqua" w:cs="宋体"/>
          <w:i/>
          <w:iCs/>
          <w:sz w:val="24"/>
          <w:szCs w:val="24"/>
        </w:rPr>
        <w:t>Int Heart J</w:t>
      </w:r>
      <w:r w:rsidRPr="00C32C79">
        <w:rPr>
          <w:rFonts w:ascii="Book Antiqua" w:eastAsia="宋体" w:hAnsi="Book Antiqua" w:cs="宋体"/>
          <w:sz w:val="24"/>
          <w:szCs w:val="24"/>
        </w:rPr>
        <w:t> 2005; </w:t>
      </w:r>
      <w:r w:rsidRPr="00C32C79">
        <w:rPr>
          <w:rFonts w:ascii="Book Antiqua" w:eastAsia="宋体" w:hAnsi="Book Antiqua" w:cs="宋体"/>
          <w:b/>
          <w:bCs/>
          <w:sz w:val="24"/>
          <w:szCs w:val="24"/>
        </w:rPr>
        <w:t>46</w:t>
      </w:r>
      <w:r w:rsidRPr="00C32C79">
        <w:rPr>
          <w:rFonts w:ascii="Book Antiqua" w:eastAsia="宋体" w:hAnsi="Book Antiqua" w:cs="宋体"/>
          <w:sz w:val="24"/>
          <w:szCs w:val="24"/>
        </w:rPr>
        <w:t>: 245-254 [PMID: 15876808 DOI: 10.1536/ihj.46.245]</w:t>
      </w:r>
    </w:p>
    <w:p w:rsidR="005B1BE4" w:rsidRPr="00C32C79" w:rsidRDefault="005B1BE4" w:rsidP="00087A54">
      <w:pPr>
        <w:spacing w:after="0" w:line="360" w:lineRule="auto"/>
        <w:jc w:val="both"/>
        <w:rPr>
          <w:rFonts w:ascii="Book Antiqua" w:eastAsia="宋体" w:hAnsi="Book Antiqua" w:cs="宋体"/>
          <w:sz w:val="24"/>
          <w:szCs w:val="24"/>
        </w:rPr>
      </w:pPr>
      <w:r w:rsidRPr="00C32C79">
        <w:rPr>
          <w:rFonts w:ascii="Book Antiqua" w:eastAsia="宋体" w:hAnsi="Book Antiqua" w:cs="宋体"/>
          <w:sz w:val="24"/>
          <w:szCs w:val="24"/>
        </w:rPr>
        <w:t>43 </w:t>
      </w:r>
      <w:r w:rsidRPr="00C32C79">
        <w:rPr>
          <w:rFonts w:ascii="Book Antiqua" w:eastAsia="宋体" w:hAnsi="Book Antiqua" w:cs="宋体"/>
          <w:b/>
          <w:bCs/>
          <w:sz w:val="24"/>
          <w:szCs w:val="24"/>
        </w:rPr>
        <w:t>Curgunlu A</w:t>
      </w:r>
      <w:r w:rsidRPr="00C32C79">
        <w:rPr>
          <w:rFonts w:ascii="Book Antiqua" w:eastAsia="宋体" w:hAnsi="Book Antiqua" w:cs="宋体"/>
          <w:sz w:val="24"/>
          <w:szCs w:val="24"/>
        </w:rPr>
        <w:t>, Uzun H, Bavunoğlu I, Karter Y, Genç H, Vehid S. Increased circulating concentrations of asymmetric dimethylarginine (ADMA) in white coat hypertension. </w:t>
      </w:r>
      <w:r w:rsidRPr="00C32C79">
        <w:rPr>
          <w:rFonts w:ascii="Book Antiqua" w:eastAsia="宋体" w:hAnsi="Book Antiqua" w:cs="宋体"/>
          <w:i/>
          <w:iCs/>
          <w:sz w:val="24"/>
          <w:szCs w:val="24"/>
        </w:rPr>
        <w:t>J Hum Hypertens</w:t>
      </w:r>
      <w:r w:rsidRPr="00C32C79">
        <w:rPr>
          <w:rFonts w:ascii="Book Antiqua" w:eastAsia="宋体" w:hAnsi="Book Antiqua" w:cs="宋体"/>
          <w:sz w:val="24"/>
          <w:szCs w:val="24"/>
        </w:rPr>
        <w:t> 2005; </w:t>
      </w:r>
      <w:r w:rsidRPr="00C32C79">
        <w:rPr>
          <w:rFonts w:ascii="Book Antiqua" w:eastAsia="宋体" w:hAnsi="Book Antiqua" w:cs="宋体"/>
          <w:b/>
          <w:bCs/>
          <w:sz w:val="24"/>
          <w:szCs w:val="24"/>
        </w:rPr>
        <w:t>19</w:t>
      </w:r>
      <w:r w:rsidRPr="00C32C79">
        <w:rPr>
          <w:rFonts w:ascii="Book Antiqua" w:eastAsia="宋体" w:hAnsi="Book Antiqua" w:cs="宋体"/>
          <w:sz w:val="24"/>
          <w:szCs w:val="24"/>
        </w:rPr>
        <w:t>: 629-633 [PMID: 15829997 DOI: 10.1038/sj.jhh.1001867]</w:t>
      </w:r>
    </w:p>
    <w:p w:rsidR="005B1BE4" w:rsidRPr="00C32C79" w:rsidRDefault="005B1BE4" w:rsidP="00087A54">
      <w:pPr>
        <w:spacing w:after="0" w:line="360" w:lineRule="auto"/>
        <w:jc w:val="both"/>
        <w:rPr>
          <w:rFonts w:ascii="Book Antiqua" w:eastAsia="宋体" w:hAnsi="Book Antiqua" w:cs="宋体"/>
          <w:sz w:val="24"/>
          <w:szCs w:val="24"/>
        </w:rPr>
      </w:pPr>
      <w:r w:rsidRPr="00C32C79">
        <w:rPr>
          <w:rFonts w:ascii="Book Antiqua" w:eastAsia="宋体" w:hAnsi="Book Antiqua" w:cs="宋体"/>
          <w:sz w:val="24"/>
          <w:szCs w:val="24"/>
        </w:rPr>
        <w:t>44 </w:t>
      </w:r>
      <w:r w:rsidRPr="00C32C79">
        <w:rPr>
          <w:rFonts w:ascii="Book Antiqua" w:eastAsia="宋体" w:hAnsi="Book Antiqua" w:cs="宋体"/>
          <w:b/>
          <w:bCs/>
          <w:sz w:val="24"/>
          <w:szCs w:val="24"/>
        </w:rPr>
        <w:t>Pierdomenico SD</w:t>
      </w:r>
      <w:r w:rsidRPr="00C32C79">
        <w:rPr>
          <w:rFonts w:ascii="Book Antiqua" w:eastAsia="宋体" w:hAnsi="Book Antiqua" w:cs="宋体"/>
          <w:sz w:val="24"/>
          <w:szCs w:val="24"/>
        </w:rPr>
        <w:t>, Bucci A, Lapenna D, Lattanzio FM, Talone L, Cuccurullo F, Mezzetti A. Circulating homocysteine levels in sustained and white coat hypertension. </w:t>
      </w:r>
      <w:r w:rsidRPr="00C32C79">
        <w:rPr>
          <w:rFonts w:ascii="Book Antiqua" w:eastAsia="宋体" w:hAnsi="Book Antiqua" w:cs="宋体"/>
          <w:i/>
          <w:iCs/>
          <w:sz w:val="24"/>
          <w:szCs w:val="24"/>
        </w:rPr>
        <w:t>J Hum Hypertens</w:t>
      </w:r>
      <w:r w:rsidRPr="00C32C79">
        <w:rPr>
          <w:rFonts w:ascii="Book Antiqua" w:eastAsia="宋体" w:hAnsi="Book Antiqua" w:cs="宋体"/>
          <w:sz w:val="24"/>
          <w:szCs w:val="24"/>
        </w:rPr>
        <w:t> 2003; </w:t>
      </w:r>
      <w:r w:rsidRPr="00C32C79">
        <w:rPr>
          <w:rFonts w:ascii="Book Antiqua" w:eastAsia="宋体" w:hAnsi="Book Antiqua" w:cs="宋体"/>
          <w:b/>
          <w:bCs/>
          <w:sz w:val="24"/>
          <w:szCs w:val="24"/>
        </w:rPr>
        <w:t>17</w:t>
      </w:r>
      <w:r w:rsidRPr="00C32C79">
        <w:rPr>
          <w:rFonts w:ascii="Book Antiqua" w:eastAsia="宋体" w:hAnsi="Book Antiqua" w:cs="宋体"/>
          <w:sz w:val="24"/>
          <w:szCs w:val="24"/>
        </w:rPr>
        <w:t>: 165-170 [PMID: 12624606 DOI: 10.1038/sj.jhh.1001524]</w:t>
      </w:r>
    </w:p>
    <w:p w:rsidR="005B1BE4" w:rsidRPr="00C32C79" w:rsidRDefault="005B1BE4" w:rsidP="00087A54">
      <w:pPr>
        <w:spacing w:after="0" w:line="360" w:lineRule="auto"/>
        <w:jc w:val="both"/>
        <w:rPr>
          <w:rFonts w:ascii="Book Antiqua" w:eastAsia="宋体" w:hAnsi="Book Antiqua" w:cs="宋体"/>
          <w:sz w:val="24"/>
          <w:szCs w:val="24"/>
        </w:rPr>
      </w:pPr>
      <w:r w:rsidRPr="00C32C79">
        <w:rPr>
          <w:rFonts w:ascii="Book Antiqua" w:eastAsia="宋体" w:hAnsi="Book Antiqua" w:cs="宋体"/>
          <w:sz w:val="24"/>
          <w:szCs w:val="24"/>
        </w:rPr>
        <w:t>45 </w:t>
      </w:r>
      <w:r w:rsidRPr="00C32C79">
        <w:rPr>
          <w:rFonts w:ascii="Book Antiqua" w:eastAsia="宋体" w:hAnsi="Book Antiqua" w:cs="宋体"/>
          <w:b/>
          <w:bCs/>
          <w:sz w:val="24"/>
          <w:szCs w:val="24"/>
        </w:rPr>
        <w:t>Martin C</w:t>
      </w:r>
      <w:r w:rsidRPr="00C32C79">
        <w:rPr>
          <w:rFonts w:ascii="Book Antiqua" w:eastAsia="宋体" w:hAnsi="Book Antiqua" w:cs="宋体"/>
          <w:sz w:val="24"/>
          <w:szCs w:val="24"/>
        </w:rPr>
        <w:t>, Cameron J, McGrath B. Mechanical and circulating biomarkers in isolated clinic hypertension. </w:t>
      </w:r>
      <w:r w:rsidRPr="00C32C79">
        <w:rPr>
          <w:rFonts w:ascii="Book Antiqua" w:eastAsia="宋体" w:hAnsi="Book Antiqua" w:cs="宋体"/>
          <w:i/>
          <w:iCs/>
          <w:sz w:val="24"/>
          <w:szCs w:val="24"/>
        </w:rPr>
        <w:t>Clin Exp Pharmacol Physiol</w:t>
      </w:r>
      <w:r w:rsidRPr="00C32C79">
        <w:rPr>
          <w:rFonts w:ascii="Book Antiqua" w:eastAsia="宋体" w:hAnsi="Book Antiqua" w:cs="宋体"/>
          <w:sz w:val="24"/>
          <w:szCs w:val="24"/>
        </w:rPr>
        <w:t> 2008; </w:t>
      </w:r>
      <w:r w:rsidRPr="00C32C79">
        <w:rPr>
          <w:rFonts w:ascii="Book Antiqua" w:eastAsia="宋体" w:hAnsi="Book Antiqua" w:cs="宋体"/>
          <w:b/>
          <w:bCs/>
          <w:sz w:val="24"/>
          <w:szCs w:val="24"/>
        </w:rPr>
        <w:t>35</w:t>
      </w:r>
      <w:r w:rsidRPr="00C32C79">
        <w:rPr>
          <w:rFonts w:ascii="Book Antiqua" w:eastAsia="宋体" w:hAnsi="Book Antiqua" w:cs="宋体"/>
          <w:sz w:val="24"/>
          <w:szCs w:val="24"/>
        </w:rPr>
        <w:t>: 402-408 [PMID: 18307729 DOI: 10.1111/j.1440-1681.2008.04886.x]</w:t>
      </w:r>
    </w:p>
    <w:p w:rsidR="005B1BE4" w:rsidRPr="00C32C79" w:rsidRDefault="005B1BE4" w:rsidP="00087A54">
      <w:pPr>
        <w:spacing w:after="0" w:line="360" w:lineRule="auto"/>
        <w:jc w:val="both"/>
        <w:rPr>
          <w:rFonts w:ascii="Book Antiqua" w:eastAsia="宋体" w:hAnsi="Book Antiqua" w:cs="宋体"/>
          <w:sz w:val="24"/>
          <w:szCs w:val="24"/>
        </w:rPr>
      </w:pPr>
      <w:r w:rsidRPr="00C32C79">
        <w:rPr>
          <w:rFonts w:ascii="Book Antiqua" w:eastAsia="宋体" w:hAnsi="Book Antiqua" w:cs="宋体"/>
          <w:sz w:val="24"/>
          <w:szCs w:val="24"/>
        </w:rPr>
        <w:t>46 </w:t>
      </w:r>
      <w:r w:rsidRPr="00C32C79">
        <w:rPr>
          <w:rFonts w:ascii="Book Antiqua" w:eastAsia="宋体" w:hAnsi="Book Antiqua" w:cs="宋体"/>
          <w:b/>
          <w:bCs/>
          <w:sz w:val="24"/>
          <w:szCs w:val="24"/>
        </w:rPr>
        <w:t>Kamel N</w:t>
      </w:r>
      <w:r w:rsidRPr="00C32C79">
        <w:rPr>
          <w:rFonts w:ascii="Book Antiqua" w:eastAsia="宋体" w:hAnsi="Book Antiqua" w:cs="宋体"/>
          <w:sz w:val="24"/>
          <w:szCs w:val="24"/>
        </w:rPr>
        <w:t>, Gursoy A, Koseoglulari O, Dincer I, Gullu S. Isolated office hypertension: association with target organ damage and cardiovascular risk indices. </w:t>
      </w:r>
      <w:r w:rsidRPr="00C32C79">
        <w:rPr>
          <w:rFonts w:ascii="Book Antiqua" w:eastAsia="宋体" w:hAnsi="Book Antiqua" w:cs="宋体"/>
          <w:i/>
          <w:iCs/>
          <w:sz w:val="24"/>
          <w:szCs w:val="24"/>
        </w:rPr>
        <w:t>J Natl Med Assoc</w:t>
      </w:r>
      <w:r w:rsidRPr="00C32C79">
        <w:rPr>
          <w:rFonts w:ascii="Book Antiqua" w:eastAsia="宋体" w:hAnsi="Book Antiqua" w:cs="宋体"/>
          <w:sz w:val="24"/>
          <w:szCs w:val="24"/>
        </w:rPr>
        <w:t> 2006; </w:t>
      </w:r>
      <w:r w:rsidRPr="00C32C79">
        <w:rPr>
          <w:rFonts w:ascii="Book Antiqua" w:eastAsia="宋体" w:hAnsi="Book Antiqua" w:cs="宋体"/>
          <w:b/>
          <w:bCs/>
          <w:sz w:val="24"/>
          <w:szCs w:val="24"/>
        </w:rPr>
        <w:t>98</w:t>
      </w:r>
      <w:r w:rsidRPr="00C32C79">
        <w:rPr>
          <w:rFonts w:ascii="Book Antiqua" w:eastAsia="宋体" w:hAnsi="Book Antiqua" w:cs="宋体"/>
          <w:sz w:val="24"/>
          <w:szCs w:val="24"/>
        </w:rPr>
        <w:t>: 601-606 [PMID: 16623073]</w:t>
      </w:r>
    </w:p>
    <w:p w:rsidR="005B1BE4" w:rsidRPr="00C32C79" w:rsidRDefault="005B1BE4" w:rsidP="00087A54">
      <w:pPr>
        <w:spacing w:after="0" w:line="360" w:lineRule="auto"/>
        <w:jc w:val="both"/>
        <w:rPr>
          <w:rFonts w:ascii="Book Antiqua" w:eastAsia="宋体" w:hAnsi="Book Antiqua" w:cs="宋体"/>
          <w:sz w:val="24"/>
          <w:szCs w:val="24"/>
        </w:rPr>
      </w:pPr>
      <w:r w:rsidRPr="00C32C79">
        <w:rPr>
          <w:rFonts w:ascii="Book Antiqua" w:eastAsia="宋体" w:hAnsi="Book Antiqua" w:cs="宋体"/>
          <w:sz w:val="24"/>
          <w:szCs w:val="24"/>
        </w:rPr>
        <w:t>47 </w:t>
      </w:r>
      <w:r w:rsidRPr="00C32C79">
        <w:rPr>
          <w:rFonts w:ascii="Book Antiqua" w:eastAsia="宋体" w:hAnsi="Book Antiqua" w:cs="宋体"/>
          <w:b/>
          <w:bCs/>
          <w:sz w:val="24"/>
          <w:szCs w:val="24"/>
        </w:rPr>
        <w:t>Uzun H</w:t>
      </w:r>
      <w:r w:rsidRPr="00C32C79">
        <w:rPr>
          <w:rFonts w:ascii="Book Antiqua" w:eastAsia="宋体" w:hAnsi="Book Antiqua" w:cs="宋体"/>
          <w:sz w:val="24"/>
          <w:szCs w:val="24"/>
        </w:rPr>
        <w:t>, Karter Y, Aydin S, Curgunlu A, Simşek G, Yücel R, Vehiyd S, Ertürk N, Kutlu A, Benian A, Yaldiran A, Oztürk E, Erdine S. Oxidative stress in white coat hypertension; role of paraoxonase. </w:t>
      </w:r>
      <w:r w:rsidRPr="00C32C79">
        <w:rPr>
          <w:rFonts w:ascii="Book Antiqua" w:eastAsia="宋体" w:hAnsi="Book Antiqua" w:cs="宋体"/>
          <w:i/>
          <w:iCs/>
          <w:sz w:val="24"/>
          <w:szCs w:val="24"/>
        </w:rPr>
        <w:t>J Hum Hypertens</w:t>
      </w:r>
      <w:r w:rsidRPr="00C32C79">
        <w:rPr>
          <w:rFonts w:ascii="Book Antiqua" w:eastAsia="宋体" w:hAnsi="Book Antiqua" w:cs="宋体"/>
          <w:sz w:val="24"/>
          <w:szCs w:val="24"/>
        </w:rPr>
        <w:t> 2004; </w:t>
      </w:r>
      <w:r w:rsidRPr="00C32C79">
        <w:rPr>
          <w:rFonts w:ascii="Book Antiqua" w:eastAsia="宋体" w:hAnsi="Book Antiqua" w:cs="宋体"/>
          <w:b/>
          <w:bCs/>
          <w:sz w:val="24"/>
          <w:szCs w:val="24"/>
        </w:rPr>
        <w:t>18</w:t>
      </w:r>
      <w:r w:rsidRPr="00C32C79">
        <w:rPr>
          <w:rFonts w:ascii="Book Antiqua" w:eastAsia="宋体" w:hAnsi="Book Antiqua" w:cs="宋体"/>
          <w:sz w:val="24"/>
          <w:szCs w:val="24"/>
        </w:rPr>
        <w:t>: 523-528 [PMID: 14985779 DOI: 10.1038/sj.jhh.1001697]</w:t>
      </w:r>
    </w:p>
    <w:p w:rsidR="005B1BE4" w:rsidRPr="00C32C79" w:rsidRDefault="005B1BE4" w:rsidP="00087A54">
      <w:pPr>
        <w:spacing w:after="0" w:line="360" w:lineRule="auto"/>
        <w:jc w:val="both"/>
        <w:rPr>
          <w:rFonts w:ascii="Book Antiqua" w:eastAsia="宋体" w:hAnsi="Book Antiqua" w:cs="宋体"/>
          <w:sz w:val="24"/>
          <w:szCs w:val="24"/>
        </w:rPr>
      </w:pPr>
      <w:r w:rsidRPr="00C32C79">
        <w:rPr>
          <w:rFonts w:ascii="Book Antiqua" w:eastAsia="宋体" w:hAnsi="Book Antiqua" w:cs="宋体"/>
          <w:sz w:val="24"/>
          <w:szCs w:val="24"/>
        </w:rPr>
        <w:t>48 </w:t>
      </w:r>
      <w:r w:rsidRPr="00C32C79">
        <w:rPr>
          <w:rFonts w:ascii="Book Antiqua" w:eastAsia="宋体" w:hAnsi="Book Antiqua" w:cs="宋体"/>
          <w:b/>
          <w:bCs/>
          <w:sz w:val="24"/>
          <w:szCs w:val="24"/>
        </w:rPr>
        <w:t>Caner M</w:t>
      </w:r>
      <w:r w:rsidRPr="00C32C79">
        <w:rPr>
          <w:rFonts w:ascii="Book Antiqua" w:eastAsia="宋体" w:hAnsi="Book Antiqua" w:cs="宋体"/>
          <w:sz w:val="24"/>
          <w:szCs w:val="24"/>
        </w:rPr>
        <w:t xml:space="preserve">, Karter Y, Uzun H, Curgunlu A, Vehid S, Balci H, Yucel R, Güner I, Kutlu A, Yaldiran A, Oztürk E. Oxidative stress in human in sustained and white coat </w:t>
      </w:r>
      <w:r w:rsidRPr="00C32C79">
        <w:rPr>
          <w:rFonts w:ascii="Book Antiqua" w:eastAsia="宋体" w:hAnsi="Book Antiqua" w:cs="宋体"/>
          <w:sz w:val="24"/>
          <w:szCs w:val="24"/>
        </w:rPr>
        <w:lastRenderedPageBreak/>
        <w:t>hypertension. </w:t>
      </w:r>
      <w:r w:rsidRPr="00C32C79">
        <w:rPr>
          <w:rFonts w:ascii="Book Antiqua" w:eastAsia="宋体" w:hAnsi="Book Antiqua" w:cs="宋体"/>
          <w:i/>
          <w:iCs/>
          <w:sz w:val="24"/>
          <w:szCs w:val="24"/>
        </w:rPr>
        <w:t>Int J Clin Pract</w:t>
      </w:r>
      <w:r w:rsidRPr="00C32C79">
        <w:rPr>
          <w:rFonts w:ascii="Book Antiqua" w:eastAsia="宋体" w:hAnsi="Book Antiqua" w:cs="宋体"/>
          <w:sz w:val="24"/>
          <w:szCs w:val="24"/>
        </w:rPr>
        <w:t> 2006; </w:t>
      </w:r>
      <w:r w:rsidRPr="00C32C79">
        <w:rPr>
          <w:rFonts w:ascii="Book Antiqua" w:eastAsia="宋体" w:hAnsi="Book Antiqua" w:cs="宋体"/>
          <w:b/>
          <w:bCs/>
          <w:sz w:val="24"/>
          <w:szCs w:val="24"/>
        </w:rPr>
        <w:t>60</w:t>
      </w:r>
      <w:r w:rsidRPr="00C32C79">
        <w:rPr>
          <w:rFonts w:ascii="Book Antiqua" w:eastAsia="宋体" w:hAnsi="Book Antiqua" w:cs="宋体"/>
          <w:sz w:val="24"/>
          <w:szCs w:val="24"/>
        </w:rPr>
        <w:t>: 1565-1571 [PMID: 17109665 DOI: 10.1111/j.1742-1241.2006.00959.x]</w:t>
      </w:r>
    </w:p>
    <w:p w:rsidR="005B1BE4" w:rsidRPr="00C32C79" w:rsidRDefault="005B1BE4" w:rsidP="00087A54">
      <w:pPr>
        <w:spacing w:after="0" w:line="360" w:lineRule="auto"/>
        <w:jc w:val="both"/>
        <w:rPr>
          <w:rFonts w:ascii="Book Antiqua" w:eastAsia="宋体" w:hAnsi="Book Antiqua" w:cs="宋体"/>
          <w:sz w:val="24"/>
          <w:szCs w:val="24"/>
        </w:rPr>
      </w:pPr>
      <w:r w:rsidRPr="00C32C79">
        <w:rPr>
          <w:rFonts w:ascii="Book Antiqua" w:eastAsia="宋体" w:hAnsi="Book Antiqua" w:cs="宋体"/>
          <w:sz w:val="24"/>
          <w:szCs w:val="24"/>
        </w:rPr>
        <w:t>49 </w:t>
      </w:r>
      <w:r w:rsidRPr="00C32C79">
        <w:rPr>
          <w:rFonts w:ascii="Book Antiqua" w:eastAsia="宋体" w:hAnsi="Book Antiqua" w:cs="宋体"/>
          <w:b/>
          <w:bCs/>
          <w:sz w:val="24"/>
          <w:szCs w:val="24"/>
        </w:rPr>
        <w:t>Verdecchia P</w:t>
      </w:r>
      <w:r w:rsidRPr="00C32C79">
        <w:rPr>
          <w:rFonts w:ascii="Book Antiqua" w:eastAsia="宋体" w:hAnsi="Book Antiqua" w:cs="宋体"/>
          <w:sz w:val="24"/>
          <w:szCs w:val="24"/>
        </w:rPr>
        <w:t>, Reboldi GP, Angeli F, Schillaci G, Schwartz JE, Pickering TG, Imai Y, Ohkubo T, Kario K. Short- and long-term incidence of stroke in white-coat hypertension. </w:t>
      </w:r>
      <w:r w:rsidRPr="00C32C79">
        <w:rPr>
          <w:rFonts w:ascii="Book Antiqua" w:eastAsia="宋体" w:hAnsi="Book Antiqua" w:cs="宋体"/>
          <w:i/>
          <w:iCs/>
          <w:sz w:val="24"/>
          <w:szCs w:val="24"/>
        </w:rPr>
        <w:t>Hypertension</w:t>
      </w:r>
      <w:r w:rsidRPr="00C32C79">
        <w:rPr>
          <w:rFonts w:ascii="Book Antiqua" w:eastAsia="宋体" w:hAnsi="Book Antiqua" w:cs="宋体"/>
          <w:sz w:val="24"/>
          <w:szCs w:val="24"/>
        </w:rPr>
        <w:t> 2005; </w:t>
      </w:r>
      <w:r w:rsidRPr="00C32C79">
        <w:rPr>
          <w:rFonts w:ascii="Book Antiqua" w:eastAsia="宋体" w:hAnsi="Book Antiqua" w:cs="宋体"/>
          <w:b/>
          <w:bCs/>
          <w:sz w:val="24"/>
          <w:szCs w:val="24"/>
        </w:rPr>
        <w:t>45</w:t>
      </w:r>
      <w:r w:rsidRPr="00C32C79">
        <w:rPr>
          <w:rFonts w:ascii="Book Antiqua" w:eastAsia="宋体" w:hAnsi="Book Antiqua" w:cs="宋体"/>
          <w:sz w:val="24"/>
          <w:szCs w:val="24"/>
        </w:rPr>
        <w:t>: 203-208 [PMID: 15596572 DOI: 10.1161/01.hyp.0000151623.49780.89]</w:t>
      </w:r>
    </w:p>
    <w:p w:rsidR="005B1BE4" w:rsidRPr="00C32C79" w:rsidRDefault="005B1BE4" w:rsidP="00087A54">
      <w:pPr>
        <w:spacing w:after="0" w:line="360" w:lineRule="auto"/>
        <w:jc w:val="both"/>
        <w:rPr>
          <w:rFonts w:ascii="Book Antiqua" w:eastAsia="宋体" w:hAnsi="Book Antiqua" w:cs="宋体"/>
          <w:sz w:val="24"/>
          <w:szCs w:val="24"/>
        </w:rPr>
      </w:pPr>
      <w:r w:rsidRPr="00C32C79">
        <w:rPr>
          <w:rFonts w:ascii="Book Antiqua" w:eastAsia="宋体" w:hAnsi="Book Antiqua" w:cs="宋体"/>
          <w:sz w:val="24"/>
          <w:szCs w:val="24"/>
        </w:rPr>
        <w:t>50 </w:t>
      </w:r>
      <w:r w:rsidRPr="00C32C79">
        <w:rPr>
          <w:rFonts w:ascii="Book Antiqua" w:eastAsia="宋体" w:hAnsi="Book Antiqua" w:cs="宋体"/>
          <w:b/>
          <w:bCs/>
          <w:sz w:val="24"/>
          <w:szCs w:val="24"/>
        </w:rPr>
        <w:t>Ugajin T</w:t>
      </w:r>
      <w:r w:rsidRPr="00C32C79">
        <w:rPr>
          <w:rFonts w:ascii="Book Antiqua" w:eastAsia="宋体" w:hAnsi="Book Antiqua" w:cs="宋体"/>
          <w:sz w:val="24"/>
          <w:szCs w:val="24"/>
        </w:rPr>
        <w:t>, Hozawa A, Ohkubo T, Asayama K, Kikuya M, Obara T, Metoki H, Hoshi H, Hashimoto J, Totsune K, Satoh H, Tsuji I, Imai Y. White-coat hypertension as a risk factor for the development of home hypertension: the Ohasama study. </w:t>
      </w:r>
      <w:r w:rsidRPr="00C32C79">
        <w:rPr>
          <w:rFonts w:ascii="Book Antiqua" w:eastAsia="宋体" w:hAnsi="Book Antiqua" w:cs="宋体"/>
          <w:i/>
          <w:iCs/>
          <w:sz w:val="24"/>
          <w:szCs w:val="24"/>
        </w:rPr>
        <w:t>Arch Intern Med</w:t>
      </w:r>
      <w:r w:rsidRPr="00C32C79">
        <w:rPr>
          <w:rFonts w:ascii="Book Antiqua" w:eastAsia="宋体" w:hAnsi="Book Antiqua" w:cs="宋体"/>
          <w:sz w:val="24"/>
          <w:szCs w:val="24"/>
        </w:rPr>
        <w:t> 2005; </w:t>
      </w:r>
      <w:r w:rsidRPr="00C32C79">
        <w:rPr>
          <w:rFonts w:ascii="Book Antiqua" w:eastAsia="宋体" w:hAnsi="Book Antiqua" w:cs="宋体"/>
          <w:b/>
          <w:bCs/>
          <w:sz w:val="24"/>
          <w:szCs w:val="24"/>
        </w:rPr>
        <w:t>165</w:t>
      </w:r>
      <w:r w:rsidRPr="00C32C79">
        <w:rPr>
          <w:rFonts w:ascii="Book Antiqua" w:eastAsia="宋体" w:hAnsi="Book Antiqua" w:cs="宋体"/>
          <w:sz w:val="24"/>
          <w:szCs w:val="24"/>
        </w:rPr>
        <w:t>: 1541-1546 [PMID: 16009871 DOI: 10.1001/archinte.165.13.1541]</w:t>
      </w:r>
    </w:p>
    <w:p w:rsidR="005B1BE4" w:rsidRPr="00C32C79" w:rsidRDefault="005B1BE4" w:rsidP="00087A54">
      <w:pPr>
        <w:spacing w:after="0" w:line="360" w:lineRule="auto"/>
        <w:jc w:val="both"/>
        <w:rPr>
          <w:rFonts w:ascii="Book Antiqua" w:eastAsia="宋体" w:hAnsi="Book Antiqua" w:cs="宋体"/>
          <w:sz w:val="24"/>
          <w:szCs w:val="24"/>
        </w:rPr>
      </w:pPr>
      <w:r w:rsidRPr="00C32C79">
        <w:rPr>
          <w:rFonts w:ascii="Book Antiqua" w:eastAsia="宋体" w:hAnsi="Book Antiqua" w:cs="宋体"/>
          <w:sz w:val="24"/>
          <w:szCs w:val="24"/>
        </w:rPr>
        <w:t>51 </w:t>
      </w:r>
      <w:r w:rsidRPr="00C32C79">
        <w:rPr>
          <w:rFonts w:ascii="Book Antiqua" w:eastAsia="宋体" w:hAnsi="Book Antiqua" w:cs="宋体"/>
          <w:b/>
          <w:bCs/>
          <w:sz w:val="24"/>
          <w:szCs w:val="24"/>
        </w:rPr>
        <w:t>Pierdomenico SD</w:t>
      </w:r>
      <w:r w:rsidRPr="00C32C79">
        <w:rPr>
          <w:rFonts w:ascii="Book Antiqua" w:eastAsia="宋体" w:hAnsi="Book Antiqua" w:cs="宋体"/>
          <w:sz w:val="24"/>
          <w:szCs w:val="24"/>
        </w:rPr>
        <w:t>, Lapenna D, Di Mascio R, Cuccurullo F. Short- and long-term risk of cardiovascular events in white-coat hypertension. </w:t>
      </w:r>
      <w:r w:rsidRPr="00C32C79">
        <w:rPr>
          <w:rFonts w:ascii="Book Antiqua" w:eastAsia="宋体" w:hAnsi="Book Antiqua" w:cs="宋体"/>
          <w:i/>
          <w:iCs/>
          <w:sz w:val="24"/>
          <w:szCs w:val="24"/>
        </w:rPr>
        <w:t>J Hum Hypertens</w:t>
      </w:r>
      <w:r w:rsidRPr="00C32C79">
        <w:rPr>
          <w:rFonts w:ascii="Book Antiqua" w:eastAsia="宋体" w:hAnsi="Book Antiqua" w:cs="宋体"/>
          <w:sz w:val="24"/>
          <w:szCs w:val="24"/>
        </w:rPr>
        <w:t> 2008; </w:t>
      </w:r>
      <w:r w:rsidRPr="00C32C79">
        <w:rPr>
          <w:rFonts w:ascii="Book Antiqua" w:eastAsia="宋体" w:hAnsi="Book Antiqua" w:cs="宋体"/>
          <w:b/>
          <w:bCs/>
          <w:sz w:val="24"/>
          <w:szCs w:val="24"/>
        </w:rPr>
        <w:t>22</w:t>
      </w:r>
      <w:r w:rsidRPr="00C32C79">
        <w:rPr>
          <w:rFonts w:ascii="Book Antiqua" w:eastAsia="宋体" w:hAnsi="Book Antiqua" w:cs="宋体"/>
          <w:sz w:val="24"/>
          <w:szCs w:val="24"/>
        </w:rPr>
        <w:t>: 408-414 [PMID: 18288127 DOI: 10.1038/jhh.2008.6.]</w:t>
      </w:r>
    </w:p>
    <w:p w:rsidR="005B1BE4" w:rsidRPr="00C32C79" w:rsidRDefault="005B1BE4" w:rsidP="00087A54">
      <w:pPr>
        <w:spacing w:after="0" w:line="360" w:lineRule="auto"/>
        <w:jc w:val="both"/>
        <w:rPr>
          <w:rFonts w:ascii="Book Antiqua" w:eastAsia="宋体" w:hAnsi="Book Antiqua" w:cs="宋体"/>
          <w:sz w:val="24"/>
          <w:szCs w:val="24"/>
        </w:rPr>
      </w:pPr>
      <w:r w:rsidRPr="00C32C79">
        <w:rPr>
          <w:rFonts w:ascii="Book Antiqua" w:eastAsia="宋体" w:hAnsi="Book Antiqua" w:cs="宋体"/>
          <w:sz w:val="24"/>
          <w:szCs w:val="24"/>
        </w:rPr>
        <w:t>52 </w:t>
      </w:r>
      <w:r w:rsidRPr="00C32C79">
        <w:rPr>
          <w:rFonts w:ascii="Book Antiqua" w:eastAsia="宋体" w:hAnsi="Book Antiqua" w:cs="宋体"/>
          <w:b/>
          <w:bCs/>
          <w:sz w:val="24"/>
          <w:szCs w:val="24"/>
        </w:rPr>
        <w:t>Pierdomenico SD</w:t>
      </w:r>
      <w:r w:rsidRPr="00C32C79">
        <w:rPr>
          <w:rFonts w:ascii="Book Antiqua" w:eastAsia="宋体" w:hAnsi="Book Antiqua" w:cs="宋体"/>
          <w:sz w:val="24"/>
          <w:szCs w:val="24"/>
        </w:rPr>
        <w:t>, Cuccurullo F. Prognostic value of white-coat and masked hypertension diagnosed by ambulatory monitoring in initially untreated subjects: an updated meta analysis. </w:t>
      </w:r>
      <w:r w:rsidRPr="00C32C79">
        <w:rPr>
          <w:rFonts w:ascii="Book Antiqua" w:eastAsia="宋体" w:hAnsi="Book Antiqua" w:cs="宋体"/>
          <w:i/>
          <w:iCs/>
          <w:sz w:val="24"/>
          <w:szCs w:val="24"/>
        </w:rPr>
        <w:t>Am J Hypertens</w:t>
      </w:r>
      <w:r w:rsidRPr="00C32C79">
        <w:rPr>
          <w:rFonts w:ascii="Book Antiqua" w:eastAsia="宋体" w:hAnsi="Book Antiqua" w:cs="宋体"/>
          <w:sz w:val="24"/>
          <w:szCs w:val="24"/>
        </w:rPr>
        <w:t> 2011; </w:t>
      </w:r>
      <w:r w:rsidRPr="00C32C79">
        <w:rPr>
          <w:rFonts w:ascii="Book Antiqua" w:eastAsia="宋体" w:hAnsi="Book Antiqua" w:cs="宋体"/>
          <w:b/>
          <w:bCs/>
          <w:sz w:val="24"/>
          <w:szCs w:val="24"/>
        </w:rPr>
        <w:t>24</w:t>
      </w:r>
      <w:r w:rsidRPr="00C32C79">
        <w:rPr>
          <w:rFonts w:ascii="Book Antiqua" w:eastAsia="宋体" w:hAnsi="Book Antiqua" w:cs="宋体"/>
          <w:sz w:val="24"/>
          <w:szCs w:val="24"/>
        </w:rPr>
        <w:t>: 52-58 [PMID: 20847724 DOI: 10.1038/ajh.2010.203.]</w:t>
      </w:r>
    </w:p>
    <w:p w:rsidR="005B1BE4" w:rsidRPr="00C32C79" w:rsidRDefault="005B1BE4" w:rsidP="00087A54">
      <w:pPr>
        <w:spacing w:after="0" w:line="360" w:lineRule="auto"/>
        <w:jc w:val="both"/>
        <w:rPr>
          <w:rFonts w:ascii="Book Antiqua" w:eastAsia="宋体" w:hAnsi="Book Antiqua" w:cs="宋体"/>
          <w:sz w:val="24"/>
          <w:szCs w:val="24"/>
        </w:rPr>
      </w:pPr>
      <w:r w:rsidRPr="00C32C79">
        <w:rPr>
          <w:rFonts w:ascii="Book Antiqua" w:eastAsia="宋体" w:hAnsi="Book Antiqua" w:cs="宋体"/>
          <w:sz w:val="24"/>
          <w:szCs w:val="24"/>
        </w:rPr>
        <w:t>53 </w:t>
      </w:r>
      <w:r w:rsidRPr="00C32C79">
        <w:rPr>
          <w:rFonts w:ascii="Book Antiqua" w:eastAsia="宋体" w:hAnsi="Book Antiqua" w:cs="宋体"/>
          <w:b/>
          <w:bCs/>
          <w:sz w:val="24"/>
          <w:szCs w:val="24"/>
        </w:rPr>
        <w:t>Verdecchia P</w:t>
      </w:r>
      <w:r w:rsidRPr="00C32C79">
        <w:rPr>
          <w:rFonts w:ascii="Book Antiqua" w:eastAsia="宋体" w:hAnsi="Book Antiqua" w:cs="宋体"/>
          <w:sz w:val="24"/>
          <w:szCs w:val="24"/>
        </w:rPr>
        <w:t>, Angeli F, Gattobigio R, Borgioni C, Castellani C, Sardone M, Reboldi G. The clinical significance of white-coat and masked hypertension. </w:t>
      </w:r>
      <w:r w:rsidRPr="00C32C79">
        <w:rPr>
          <w:rFonts w:ascii="Book Antiqua" w:eastAsia="宋体" w:hAnsi="Book Antiqua" w:cs="宋体"/>
          <w:i/>
          <w:iCs/>
          <w:sz w:val="24"/>
          <w:szCs w:val="24"/>
        </w:rPr>
        <w:t>Blood Press Monit</w:t>
      </w:r>
      <w:r w:rsidRPr="00C32C79">
        <w:rPr>
          <w:rFonts w:ascii="Book Antiqua" w:eastAsia="宋体" w:hAnsi="Book Antiqua" w:cs="宋体"/>
          <w:sz w:val="24"/>
          <w:szCs w:val="24"/>
        </w:rPr>
        <w:t> 2007; </w:t>
      </w:r>
      <w:r w:rsidRPr="00C32C79">
        <w:rPr>
          <w:rFonts w:ascii="Book Antiqua" w:eastAsia="宋体" w:hAnsi="Book Antiqua" w:cs="宋体"/>
          <w:b/>
          <w:bCs/>
          <w:sz w:val="24"/>
          <w:szCs w:val="24"/>
        </w:rPr>
        <w:t>12</w:t>
      </w:r>
      <w:r w:rsidRPr="00C32C79">
        <w:rPr>
          <w:rFonts w:ascii="Book Antiqua" w:eastAsia="宋体" w:hAnsi="Book Antiqua" w:cs="宋体"/>
          <w:sz w:val="24"/>
          <w:szCs w:val="24"/>
        </w:rPr>
        <w:t>: 387-389 [PMID: 18277317 DOI: 10.1097/MBP.0b013e32824958e5.]</w:t>
      </w:r>
    </w:p>
    <w:p w:rsidR="005B1BE4" w:rsidRPr="00C32C79" w:rsidRDefault="005B1BE4" w:rsidP="00087A54">
      <w:pPr>
        <w:spacing w:after="0" w:line="360" w:lineRule="auto"/>
        <w:jc w:val="both"/>
        <w:rPr>
          <w:rFonts w:ascii="Book Antiqua" w:eastAsia="宋体" w:hAnsi="Book Antiqua" w:cs="宋体"/>
          <w:sz w:val="24"/>
          <w:szCs w:val="24"/>
          <w:lang w:eastAsia="zh-CN"/>
        </w:rPr>
      </w:pPr>
      <w:r w:rsidRPr="00C32C79">
        <w:rPr>
          <w:rFonts w:ascii="Book Antiqua" w:eastAsia="宋体" w:hAnsi="Book Antiqua" w:cs="宋体"/>
          <w:sz w:val="24"/>
          <w:szCs w:val="24"/>
        </w:rPr>
        <w:t>54 </w:t>
      </w:r>
      <w:r w:rsidRPr="00C32C79">
        <w:rPr>
          <w:rFonts w:ascii="Book Antiqua" w:eastAsia="宋体" w:hAnsi="Book Antiqua" w:cs="宋体"/>
          <w:b/>
          <w:bCs/>
          <w:sz w:val="24"/>
          <w:szCs w:val="24"/>
        </w:rPr>
        <w:t>Martin CA</w:t>
      </w:r>
      <w:r w:rsidRPr="00C32C79">
        <w:rPr>
          <w:rFonts w:ascii="Book Antiqua" w:eastAsia="宋体" w:hAnsi="Book Antiqua" w:cs="宋体"/>
          <w:sz w:val="24"/>
          <w:szCs w:val="24"/>
        </w:rPr>
        <w:t>, McGrath BP. White-coat hypertension. </w:t>
      </w:r>
      <w:r w:rsidRPr="00C32C79">
        <w:rPr>
          <w:rFonts w:ascii="Book Antiqua" w:eastAsia="宋体" w:hAnsi="Book Antiqua" w:cs="宋体"/>
          <w:i/>
          <w:iCs/>
          <w:sz w:val="24"/>
          <w:szCs w:val="24"/>
        </w:rPr>
        <w:t>Clin Exp Pharmacol Physiol</w:t>
      </w:r>
      <w:r w:rsidRPr="00C32C79">
        <w:rPr>
          <w:rFonts w:ascii="Book Antiqua" w:eastAsia="宋体" w:hAnsi="Book Antiqua" w:cs="宋体"/>
          <w:sz w:val="24"/>
          <w:szCs w:val="24"/>
        </w:rPr>
        <w:t> 2014; </w:t>
      </w:r>
      <w:r w:rsidRPr="00C32C79">
        <w:rPr>
          <w:rFonts w:ascii="Book Antiqua" w:eastAsia="宋体" w:hAnsi="Book Antiqua" w:cs="宋体"/>
          <w:b/>
          <w:bCs/>
          <w:sz w:val="24"/>
          <w:szCs w:val="24"/>
        </w:rPr>
        <w:t>41</w:t>
      </w:r>
      <w:r w:rsidRPr="00C32C79">
        <w:rPr>
          <w:rFonts w:ascii="Book Antiqua" w:eastAsia="宋体" w:hAnsi="Book Antiqua" w:cs="宋体"/>
          <w:sz w:val="24"/>
          <w:szCs w:val="24"/>
        </w:rPr>
        <w:t>: 22-29 [PMID: 23682974 DOI: 10.1111/1440-1681.12114]</w:t>
      </w:r>
    </w:p>
    <w:p w:rsidR="00087A54" w:rsidRPr="00C32C79" w:rsidRDefault="00087A54" w:rsidP="00087A54">
      <w:pPr>
        <w:spacing w:after="0" w:line="360" w:lineRule="auto"/>
        <w:jc w:val="both"/>
        <w:rPr>
          <w:rFonts w:ascii="Book Antiqua" w:eastAsia="宋体" w:hAnsi="Book Antiqua" w:cs="宋体"/>
          <w:sz w:val="24"/>
          <w:szCs w:val="24"/>
          <w:lang w:eastAsia="zh-CN"/>
        </w:rPr>
      </w:pPr>
    </w:p>
    <w:p w:rsidR="003C0E74" w:rsidRDefault="00087A54" w:rsidP="00087A54">
      <w:pPr>
        <w:spacing w:line="360" w:lineRule="auto"/>
        <w:jc w:val="right"/>
        <w:rPr>
          <w:rFonts w:ascii="Book Antiqua" w:hAnsi="Book Antiqua"/>
          <w:b/>
          <w:bCs/>
          <w:sz w:val="24"/>
          <w:lang w:eastAsia="zh-CN"/>
        </w:rPr>
      </w:pPr>
      <w:bookmarkStart w:id="134" w:name="OLE_LINK11"/>
      <w:bookmarkStart w:id="135" w:name="OLE_LINK12"/>
      <w:bookmarkStart w:id="136" w:name="OLE_LINK36"/>
      <w:bookmarkStart w:id="137" w:name="OLE_LINK37"/>
      <w:bookmarkStart w:id="138" w:name="OLE_LINK20"/>
      <w:bookmarkStart w:id="139" w:name="OLE_LINK80"/>
      <w:bookmarkStart w:id="140" w:name="OLE_LINK85"/>
      <w:bookmarkStart w:id="141" w:name="OLE_LINK194"/>
      <w:bookmarkStart w:id="142" w:name="OLE_LINK118"/>
      <w:bookmarkStart w:id="143" w:name="OLE_LINK159"/>
      <w:bookmarkStart w:id="144" w:name="OLE_LINK200"/>
      <w:bookmarkStart w:id="145" w:name="OLE_LINK310"/>
      <w:bookmarkStart w:id="146" w:name="OLE_LINK225"/>
      <w:bookmarkStart w:id="147" w:name="OLE_LINK344"/>
      <w:bookmarkStart w:id="148" w:name="OLE_LINK397"/>
      <w:bookmarkStart w:id="149" w:name="OLE_LINK229"/>
      <w:bookmarkStart w:id="150" w:name="OLE_LINK471"/>
      <w:bookmarkStart w:id="151" w:name="OLE_LINK234"/>
      <w:bookmarkStart w:id="152" w:name="OLE_LINK251"/>
      <w:bookmarkStart w:id="153" w:name="OLE_LINK474"/>
      <w:bookmarkStart w:id="154" w:name="OLE_LINK235"/>
      <w:bookmarkStart w:id="155" w:name="OLE_LINK466"/>
      <w:bookmarkStart w:id="156" w:name="OLE_LINK481"/>
      <w:bookmarkStart w:id="157" w:name="OLE_LINK501"/>
      <w:bookmarkStart w:id="158" w:name="OLE_LINK532"/>
      <w:bookmarkStart w:id="159" w:name="OLE_LINK549"/>
      <w:bookmarkStart w:id="160" w:name="OLE_LINK616"/>
      <w:bookmarkStart w:id="161" w:name="OLE_LINK494"/>
      <w:bookmarkStart w:id="162" w:name="OLE_LINK244"/>
      <w:bookmarkStart w:id="163" w:name="OLE_LINK249"/>
      <w:bookmarkStart w:id="164" w:name="OLE_LINK254"/>
      <w:bookmarkStart w:id="165" w:name="OLE_LINK507"/>
      <w:bookmarkStart w:id="166" w:name="OLE_LINK520"/>
      <w:bookmarkStart w:id="167" w:name="OLE_LINK488"/>
      <w:bookmarkStart w:id="168" w:name="OLE_LINK506"/>
      <w:bookmarkStart w:id="169" w:name="OLE_LINK530"/>
      <w:bookmarkStart w:id="170" w:name="OLE_LINK539"/>
      <w:bookmarkStart w:id="171" w:name="OLE_LINK545"/>
      <w:bookmarkStart w:id="172" w:name="OLE_LINK636"/>
      <w:r w:rsidRPr="00C32C79">
        <w:rPr>
          <w:rStyle w:val="ac"/>
          <w:rFonts w:ascii="Book Antiqua" w:hAnsi="Book Antiqua"/>
          <w:noProof/>
          <w:sz w:val="24"/>
          <w:szCs w:val="24"/>
        </w:rPr>
        <w:t>P-Reviewer</w:t>
      </w:r>
      <w:bookmarkEnd w:id="134"/>
      <w:bookmarkEnd w:id="135"/>
      <w:r w:rsidRPr="00C32C79">
        <w:rPr>
          <w:rStyle w:val="ac"/>
          <w:rFonts w:ascii="Book Antiqua" w:hAnsi="Book Antiqua" w:hint="eastAsia"/>
          <w:noProof/>
          <w:sz w:val="24"/>
          <w:szCs w:val="24"/>
        </w:rPr>
        <w:t>:</w:t>
      </w:r>
      <w:r w:rsidRPr="00C32C79">
        <w:rPr>
          <w:rFonts w:ascii="Book Antiqua" w:hAnsi="Book Antiqua"/>
          <w:b/>
          <w:bCs/>
          <w:sz w:val="24"/>
        </w:rPr>
        <w:t xml:space="preserve"> </w:t>
      </w:r>
      <w:r w:rsidRPr="00C32C79">
        <w:rPr>
          <w:rFonts w:ascii="Book Antiqua" w:hAnsi="Book Antiqua"/>
          <w:bCs/>
          <w:sz w:val="24"/>
        </w:rPr>
        <w:t>Marchesini</w:t>
      </w:r>
      <w:r w:rsidRPr="00C32C79">
        <w:rPr>
          <w:rFonts w:ascii="Book Antiqua" w:hAnsi="Book Antiqua" w:hint="eastAsia"/>
          <w:bCs/>
          <w:sz w:val="24"/>
          <w:lang w:eastAsia="zh-CN"/>
        </w:rPr>
        <w:t xml:space="preserve"> </w:t>
      </w:r>
      <w:r w:rsidRPr="00C32C79">
        <w:rPr>
          <w:rFonts w:ascii="Book Antiqua" w:hAnsi="Book Antiqua"/>
          <w:bCs/>
          <w:sz w:val="24"/>
        </w:rPr>
        <w:t>G</w:t>
      </w:r>
      <w:r w:rsidRPr="00C32C79">
        <w:rPr>
          <w:rFonts w:ascii="Book Antiqua" w:hAnsi="Book Antiqua" w:hint="eastAsia"/>
          <w:bCs/>
          <w:sz w:val="24"/>
          <w:lang w:eastAsia="zh-CN"/>
        </w:rPr>
        <w:t xml:space="preserve">, </w:t>
      </w:r>
      <w:r w:rsidRPr="00C32C79">
        <w:rPr>
          <w:rFonts w:ascii="Book Antiqua" w:hAnsi="Book Antiqua"/>
          <w:bCs/>
          <w:sz w:val="24"/>
          <w:lang w:eastAsia="zh-CN"/>
        </w:rPr>
        <w:t>Miller</w:t>
      </w:r>
      <w:r w:rsidRPr="00C32C79">
        <w:rPr>
          <w:rFonts w:ascii="Book Antiqua" w:hAnsi="Book Antiqua" w:hint="eastAsia"/>
          <w:bCs/>
          <w:sz w:val="24"/>
          <w:lang w:eastAsia="zh-CN"/>
        </w:rPr>
        <w:t xml:space="preserve"> </w:t>
      </w:r>
      <w:r w:rsidRPr="00C32C79">
        <w:rPr>
          <w:rFonts w:ascii="Book Antiqua" w:hAnsi="Book Antiqua"/>
          <w:bCs/>
          <w:sz w:val="24"/>
          <w:lang w:eastAsia="zh-CN"/>
        </w:rPr>
        <w:t>S, Sheedfar</w:t>
      </w:r>
      <w:r w:rsidRPr="00C32C79">
        <w:rPr>
          <w:rFonts w:ascii="Book Antiqua" w:hAnsi="Book Antiqua" w:hint="eastAsia"/>
          <w:bCs/>
          <w:sz w:val="24"/>
          <w:lang w:eastAsia="zh-CN"/>
        </w:rPr>
        <w:t xml:space="preserve"> F, </w:t>
      </w:r>
      <w:r w:rsidRPr="00C32C79">
        <w:rPr>
          <w:rFonts w:ascii="Book Antiqua" w:hAnsi="Book Antiqua"/>
          <w:bCs/>
          <w:sz w:val="24"/>
          <w:lang w:eastAsia="zh-CN"/>
        </w:rPr>
        <w:t>Tziomalos K</w:t>
      </w:r>
      <w:r w:rsidRPr="00C32C79">
        <w:rPr>
          <w:rFonts w:ascii="Book Antiqua" w:hAnsi="Book Antiqua" w:hint="eastAsia"/>
          <w:bCs/>
          <w:sz w:val="24"/>
          <w:lang w:eastAsia="zh-CN"/>
        </w:rPr>
        <w:t xml:space="preserve">, </w:t>
      </w:r>
      <w:r w:rsidRPr="00C32C79">
        <w:rPr>
          <w:rFonts w:ascii="Book Antiqua" w:hAnsi="Book Antiqua"/>
          <w:bCs/>
          <w:sz w:val="24"/>
          <w:lang w:eastAsia="zh-CN"/>
        </w:rPr>
        <w:t xml:space="preserve">Waki H </w:t>
      </w:r>
      <w:r w:rsidRPr="00C32C79">
        <w:rPr>
          <w:rFonts w:ascii="Book Antiqua" w:hAnsi="Book Antiqua"/>
          <w:b/>
          <w:bCs/>
          <w:sz w:val="24"/>
        </w:rPr>
        <w:t xml:space="preserve"> </w:t>
      </w:r>
    </w:p>
    <w:p w:rsidR="00087A54" w:rsidRPr="00C32C79" w:rsidRDefault="00087A54" w:rsidP="00087A54">
      <w:pPr>
        <w:spacing w:line="360" w:lineRule="auto"/>
        <w:jc w:val="right"/>
        <w:rPr>
          <w:rFonts w:ascii="Book Antiqua" w:hAnsi="Book Antiqua"/>
          <w:b/>
          <w:bCs/>
          <w:sz w:val="24"/>
        </w:rPr>
      </w:pPr>
      <w:r w:rsidRPr="00C32C79">
        <w:rPr>
          <w:rFonts w:ascii="Book Antiqua" w:hAnsi="Book Antiqua"/>
          <w:b/>
          <w:bCs/>
          <w:sz w:val="24"/>
        </w:rPr>
        <w:t>S-Editor</w:t>
      </w:r>
      <w:r w:rsidRPr="00C32C79">
        <w:rPr>
          <w:rFonts w:ascii="Book Antiqua" w:hAnsi="Book Antiqua" w:hint="eastAsia"/>
          <w:b/>
          <w:bCs/>
          <w:sz w:val="24"/>
        </w:rPr>
        <w:t>:</w:t>
      </w:r>
      <w:r w:rsidRPr="00C32C79">
        <w:rPr>
          <w:rFonts w:ascii="Book Antiqua" w:hAnsi="Book Antiqua"/>
          <w:b/>
          <w:bCs/>
          <w:sz w:val="24"/>
        </w:rPr>
        <w:t xml:space="preserve"> </w:t>
      </w:r>
      <w:r w:rsidRPr="00C32C79">
        <w:rPr>
          <w:rFonts w:ascii="Book Antiqua" w:hAnsi="Book Antiqua"/>
          <w:bCs/>
          <w:sz w:val="24"/>
        </w:rPr>
        <w:t xml:space="preserve">Wen LL </w:t>
      </w:r>
      <w:r w:rsidRPr="00C32C79">
        <w:rPr>
          <w:rFonts w:ascii="Book Antiqua" w:hAnsi="Book Antiqua"/>
          <w:b/>
          <w:bCs/>
          <w:sz w:val="24"/>
        </w:rPr>
        <w:t>L-Editor</w:t>
      </w:r>
      <w:r w:rsidRPr="00C32C79">
        <w:rPr>
          <w:rFonts w:ascii="Book Antiqua" w:hAnsi="Book Antiqua" w:hint="eastAsia"/>
          <w:b/>
          <w:bCs/>
          <w:sz w:val="24"/>
        </w:rPr>
        <w:t>:</w:t>
      </w:r>
      <w:r w:rsidRPr="00C32C79">
        <w:rPr>
          <w:rFonts w:ascii="Book Antiqua" w:hAnsi="Book Antiqua"/>
          <w:b/>
          <w:bCs/>
          <w:sz w:val="24"/>
        </w:rPr>
        <w:t xml:space="preserve"> E-Editor</w:t>
      </w:r>
      <w:r w:rsidRPr="00C32C79">
        <w:rPr>
          <w:rFonts w:ascii="Book Antiqua" w:hAnsi="Book Antiqua" w:hint="eastAsia"/>
          <w:b/>
          <w:bCs/>
          <w:sz w:val="24"/>
        </w:rPr>
        <w:t>:</w:t>
      </w:r>
    </w:p>
    <w:bookmarkEnd w:id="132"/>
    <w:bookmarkEnd w:id="133"/>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rsidR="00087A54" w:rsidRPr="00C32C79" w:rsidRDefault="00087A54" w:rsidP="00087A54">
      <w:pPr>
        <w:spacing w:after="0" w:line="360" w:lineRule="auto"/>
        <w:jc w:val="both"/>
        <w:rPr>
          <w:rFonts w:ascii="Book Antiqua" w:eastAsia="宋体" w:hAnsi="Book Antiqua" w:cs="宋体"/>
          <w:sz w:val="24"/>
          <w:szCs w:val="24"/>
          <w:lang w:eastAsia="zh-CN"/>
        </w:rPr>
      </w:pPr>
    </w:p>
    <w:sectPr w:rsidR="00087A54" w:rsidRPr="00C32C79" w:rsidSect="009E7DD8">
      <w:foot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7B9E75" w15:done="0"/>
  <w15:commentEx w15:paraId="68A3C906" w15:done="0"/>
  <w15:commentEx w15:paraId="4BFB804D" w15:done="0"/>
  <w15:commentEx w15:paraId="0A75E3E4" w15:done="0"/>
  <w15:commentEx w15:paraId="08A4E52F" w15:done="0"/>
  <w15:commentEx w15:paraId="109407B8" w15:done="0"/>
  <w15:commentEx w15:paraId="7985E85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9F7" w:rsidRDefault="00FE19F7" w:rsidP="002D3956">
      <w:pPr>
        <w:spacing w:after="0" w:line="240" w:lineRule="auto"/>
      </w:pPr>
      <w:r>
        <w:separator/>
      </w:r>
    </w:p>
  </w:endnote>
  <w:endnote w:type="continuationSeparator" w:id="0">
    <w:p w:rsidR="00FE19F7" w:rsidRDefault="00FE19F7" w:rsidP="002D3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dvPAD40">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8469"/>
      <w:docPartObj>
        <w:docPartGallery w:val="Page Numbers (Bottom of Page)"/>
        <w:docPartUnique/>
      </w:docPartObj>
    </w:sdtPr>
    <w:sdtEndPr/>
    <w:sdtContent>
      <w:p w:rsidR="00C93BBF" w:rsidRDefault="000D53B8">
        <w:pPr>
          <w:pStyle w:val="a6"/>
          <w:jc w:val="right"/>
        </w:pPr>
        <w:r>
          <w:fldChar w:fldCharType="begin"/>
        </w:r>
        <w:r>
          <w:instrText xml:space="preserve"> PAGE   \* MERGEFORMAT </w:instrText>
        </w:r>
        <w:r>
          <w:fldChar w:fldCharType="separate"/>
        </w:r>
        <w:r w:rsidR="00F4507D">
          <w:rPr>
            <w:noProof/>
          </w:rPr>
          <w:t>1</w:t>
        </w:r>
        <w:r>
          <w:rPr>
            <w:noProof/>
          </w:rPr>
          <w:fldChar w:fldCharType="end"/>
        </w:r>
      </w:p>
    </w:sdtContent>
  </w:sdt>
  <w:p w:rsidR="00C93BBF" w:rsidRDefault="00C93BB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9F7" w:rsidRDefault="00FE19F7" w:rsidP="002D3956">
      <w:pPr>
        <w:spacing w:after="0" w:line="240" w:lineRule="auto"/>
      </w:pPr>
      <w:r>
        <w:separator/>
      </w:r>
    </w:p>
  </w:footnote>
  <w:footnote w:type="continuationSeparator" w:id="0">
    <w:p w:rsidR="00FE19F7" w:rsidRDefault="00FE19F7" w:rsidP="002D39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nsid w:val="31EA0988"/>
    <w:multiLevelType w:val="multilevel"/>
    <w:tmpl w:val="94502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1E0062"/>
    <w:multiLevelType w:val="hybridMultilevel"/>
    <w:tmpl w:val="AE28E8B2"/>
    <w:lvl w:ilvl="0" w:tplc="96CE07B2">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3E8"/>
    <w:rsid w:val="00004ECA"/>
    <w:rsid w:val="000069F1"/>
    <w:rsid w:val="00006D70"/>
    <w:rsid w:val="00007680"/>
    <w:rsid w:val="0001156C"/>
    <w:rsid w:val="00012853"/>
    <w:rsid w:val="0001324F"/>
    <w:rsid w:val="00017295"/>
    <w:rsid w:val="0002005E"/>
    <w:rsid w:val="00020B6A"/>
    <w:rsid w:val="000218C5"/>
    <w:rsid w:val="000222BD"/>
    <w:rsid w:val="000225FD"/>
    <w:rsid w:val="00023644"/>
    <w:rsid w:val="00025E28"/>
    <w:rsid w:val="000313E0"/>
    <w:rsid w:val="00035333"/>
    <w:rsid w:val="000367F4"/>
    <w:rsid w:val="00036933"/>
    <w:rsid w:val="000400F8"/>
    <w:rsid w:val="00040A64"/>
    <w:rsid w:val="00043F09"/>
    <w:rsid w:val="00044E72"/>
    <w:rsid w:val="00046DF6"/>
    <w:rsid w:val="000477C7"/>
    <w:rsid w:val="0005092B"/>
    <w:rsid w:val="00053BC3"/>
    <w:rsid w:val="00056539"/>
    <w:rsid w:val="000609E6"/>
    <w:rsid w:val="000620A0"/>
    <w:rsid w:val="00064B0E"/>
    <w:rsid w:val="000662C9"/>
    <w:rsid w:val="00070C8A"/>
    <w:rsid w:val="00070DC4"/>
    <w:rsid w:val="00070E61"/>
    <w:rsid w:val="000755FB"/>
    <w:rsid w:val="000767A8"/>
    <w:rsid w:val="000767D3"/>
    <w:rsid w:val="00082F59"/>
    <w:rsid w:val="00083E52"/>
    <w:rsid w:val="000854F9"/>
    <w:rsid w:val="000863D4"/>
    <w:rsid w:val="000867FF"/>
    <w:rsid w:val="00086DFA"/>
    <w:rsid w:val="00087A54"/>
    <w:rsid w:val="00091502"/>
    <w:rsid w:val="00091716"/>
    <w:rsid w:val="00092D9F"/>
    <w:rsid w:val="00092FE6"/>
    <w:rsid w:val="00094D35"/>
    <w:rsid w:val="00095C84"/>
    <w:rsid w:val="000A39EC"/>
    <w:rsid w:val="000A3C76"/>
    <w:rsid w:val="000A4A35"/>
    <w:rsid w:val="000A530E"/>
    <w:rsid w:val="000B128E"/>
    <w:rsid w:val="000B1B05"/>
    <w:rsid w:val="000B2B6B"/>
    <w:rsid w:val="000B389D"/>
    <w:rsid w:val="000B4F37"/>
    <w:rsid w:val="000B5A13"/>
    <w:rsid w:val="000B663F"/>
    <w:rsid w:val="000C0723"/>
    <w:rsid w:val="000C0907"/>
    <w:rsid w:val="000C09BD"/>
    <w:rsid w:val="000C0DD1"/>
    <w:rsid w:val="000C29F5"/>
    <w:rsid w:val="000C2D8B"/>
    <w:rsid w:val="000C2E55"/>
    <w:rsid w:val="000C3A37"/>
    <w:rsid w:val="000C5D38"/>
    <w:rsid w:val="000C6E9A"/>
    <w:rsid w:val="000D01CC"/>
    <w:rsid w:val="000D06DA"/>
    <w:rsid w:val="000D14E2"/>
    <w:rsid w:val="000D2D6C"/>
    <w:rsid w:val="000D53B8"/>
    <w:rsid w:val="000D7B57"/>
    <w:rsid w:val="000E2A82"/>
    <w:rsid w:val="000E3853"/>
    <w:rsid w:val="000E3A18"/>
    <w:rsid w:val="000E548E"/>
    <w:rsid w:val="000E67FD"/>
    <w:rsid w:val="000E731B"/>
    <w:rsid w:val="000F15A8"/>
    <w:rsid w:val="000F2331"/>
    <w:rsid w:val="000F39FB"/>
    <w:rsid w:val="00100280"/>
    <w:rsid w:val="00102FE6"/>
    <w:rsid w:val="00103D35"/>
    <w:rsid w:val="001045DC"/>
    <w:rsid w:val="00104655"/>
    <w:rsid w:val="00104C2F"/>
    <w:rsid w:val="00105D21"/>
    <w:rsid w:val="001073AF"/>
    <w:rsid w:val="0010791D"/>
    <w:rsid w:val="001079F7"/>
    <w:rsid w:val="00110773"/>
    <w:rsid w:val="00112C65"/>
    <w:rsid w:val="00113564"/>
    <w:rsid w:val="00113647"/>
    <w:rsid w:val="00114165"/>
    <w:rsid w:val="001155F0"/>
    <w:rsid w:val="00115D55"/>
    <w:rsid w:val="00126AE7"/>
    <w:rsid w:val="00127C8B"/>
    <w:rsid w:val="00130E58"/>
    <w:rsid w:val="001316F1"/>
    <w:rsid w:val="00135163"/>
    <w:rsid w:val="00137044"/>
    <w:rsid w:val="0014027F"/>
    <w:rsid w:val="00141BAF"/>
    <w:rsid w:val="00142393"/>
    <w:rsid w:val="0014249A"/>
    <w:rsid w:val="001465CF"/>
    <w:rsid w:val="0014768F"/>
    <w:rsid w:val="00147D87"/>
    <w:rsid w:val="00157AE2"/>
    <w:rsid w:val="00160442"/>
    <w:rsid w:val="001639B8"/>
    <w:rsid w:val="00167E85"/>
    <w:rsid w:val="00167F22"/>
    <w:rsid w:val="0017314C"/>
    <w:rsid w:val="00176147"/>
    <w:rsid w:val="00176D74"/>
    <w:rsid w:val="00181697"/>
    <w:rsid w:val="00181D85"/>
    <w:rsid w:val="00182AD2"/>
    <w:rsid w:val="00183BF2"/>
    <w:rsid w:val="0018418E"/>
    <w:rsid w:val="001843DF"/>
    <w:rsid w:val="001853D6"/>
    <w:rsid w:val="00190947"/>
    <w:rsid w:val="001909A9"/>
    <w:rsid w:val="001915B3"/>
    <w:rsid w:val="00192983"/>
    <w:rsid w:val="00192FE7"/>
    <w:rsid w:val="0019481B"/>
    <w:rsid w:val="00194C9A"/>
    <w:rsid w:val="00194DEE"/>
    <w:rsid w:val="00196296"/>
    <w:rsid w:val="00197052"/>
    <w:rsid w:val="001976D6"/>
    <w:rsid w:val="001A06A1"/>
    <w:rsid w:val="001A1138"/>
    <w:rsid w:val="001A51B0"/>
    <w:rsid w:val="001A60EE"/>
    <w:rsid w:val="001A664F"/>
    <w:rsid w:val="001A67E0"/>
    <w:rsid w:val="001A6C7B"/>
    <w:rsid w:val="001A7ECD"/>
    <w:rsid w:val="001B04A9"/>
    <w:rsid w:val="001B0F0D"/>
    <w:rsid w:val="001B1091"/>
    <w:rsid w:val="001B10D1"/>
    <w:rsid w:val="001B179B"/>
    <w:rsid w:val="001B27FF"/>
    <w:rsid w:val="001B3963"/>
    <w:rsid w:val="001B4AFD"/>
    <w:rsid w:val="001C02B1"/>
    <w:rsid w:val="001C15B5"/>
    <w:rsid w:val="001C380C"/>
    <w:rsid w:val="001C4A84"/>
    <w:rsid w:val="001C5932"/>
    <w:rsid w:val="001C6741"/>
    <w:rsid w:val="001C70AA"/>
    <w:rsid w:val="001C7FB3"/>
    <w:rsid w:val="001D0B1B"/>
    <w:rsid w:val="001D1CBF"/>
    <w:rsid w:val="001D2A2E"/>
    <w:rsid w:val="001D79B3"/>
    <w:rsid w:val="001E2830"/>
    <w:rsid w:val="001E2B71"/>
    <w:rsid w:val="001E36F4"/>
    <w:rsid w:val="001E4790"/>
    <w:rsid w:val="001E4ECE"/>
    <w:rsid w:val="001E545B"/>
    <w:rsid w:val="001F159B"/>
    <w:rsid w:val="001F1F95"/>
    <w:rsid w:val="001F29D5"/>
    <w:rsid w:val="001F41AD"/>
    <w:rsid w:val="001F4A87"/>
    <w:rsid w:val="001F4AC4"/>
    <w:rsid w:val="001F775E"/>
    <w:rsid w:val="002013BF"/>
    <w:rsid w:val="00205CF5"/>
    <w:rsid w:val="00210071"/>
    <w:rsid w:val="0021117C"/>
    <w:rsid w:val="00211B39"/>
    <w:rsid w:val="0021267D"/>
    <w:rsid w:val="00213405"/>
    <w:rsid w:val="00213BCE"/>
    <w:rsid w:val="00214674"/>
    <w:rsid w:val="00215925"/>
    <w:rsid w:val="00220933"/>
    <w:rsid w:val="00221E67"/>
    <w:rsid w:val="0022210C"/>
    <w:rsid w:val="002229DD"/>
    <w:rsid w:val="002241CA"/>
    <w:rsid w:val="002268C7"/>
    <w:rsid w:val="0022744C"/>
    <w:rsid w:val="002331D0"/>
    <w:rsid w:val="002335CD"/>
    <w:rsid w:val="002371B4"/>
    <w:rsid w:val="00237303"/>
    <w:rsid w:val="00240037"/>
    <w:rsid w:val="002412C3"/>
    <w:rsid w:val="0024324F"/>
    <w:rsid w:val="00243250"/>
    <w:rsid w:val="0024373B"/>
    <w:rsid w:val="00244719"/>
    <w:rsid w:val="00244E89"/>
    <w:rsid w:val="00245601"/>
    <w:rsid w:val="00250918"/>
    <w:rsid w:val="00251C6A"/>
    <w:rsid w:val="00255DA7"/>
    <w:rsid w:val="00256592"/>
    <w:rsid w:val="00260CF3"/>
    <w:rsid w:val="00261FB8"/>
    <w:rsid w:val="00261FDF"/>
    <w:rsid w:val="00262050"/>
    <w:rsid w:val="00264204"/>
    <w:rsid w:val="00270864"/>
    <w:rsid w:val="00271BFD"/>
    <w:rsid w:val="0027309A"/>
    <w:rsid w:val="002747A3"/>
    <w:rsid w:val="00275156"/>
    <w:rsid w:val="0027558C"/>
    <w:rsid w:val="00283789"/>
    <w:rsid w:val="00285145"/>
    <w:rsid w:val="00285A0B"/>
    <w:rsid w:val="00286AA9"/>
    <w:rsid w:val="0028709C"/>
    <w:rsid w:val="002876F6"/>
    <w:rsid w:val="0029058A"/>
    <w:rsid w:val="00290D23"/>
    <w:rsid w:val="00290D26"/>
    <w:rsid w:val="00291B72"/>
    <w:rsid w:val="00293E5D"/>
    <w:rsid w:val="00293F93"/>
    <w:rsid w:val="00295651"/>
    <w:rsid w:val="002A58BB"/>
    <w:rsid w:val="002B12FE"/>
    <w:rsid w:val="002B188F"/>
    <w:rsid w:val="002B250B"/>
    <w:rsid w:val="002B75C4"/>
    <w:rsid w:val="002C02A6"/>
    <w:rsid w:val="002C1A45"/>
    <w:rsid w:val="002C2179"/>
    <w:rsid w:val="002C33E1"/>
    <w:rsid w:val="002C3658"/>
    <w:rsid w:val="002C46D3"/>
    <w:rsid w:val="002C749F"/>
    <w:rsid w:val="002D3501"/>
    <w:rsid w:val="002D3956"/>
    <w:rsid w:val="002D73A6"/>
    <w:rsid w:val="002E0985"/>
    <w:rsid w:val="002E0F1F"/>
    <w:rsid w:val="002E503C"/>
    <w:rsid w:val="002E5721"/>
    <w:rsid w:val="002F0D8B"/>
    <w:rsid w:val="002F37D2"/>
    <w:rsid w:val="002F3A73"/>
    <w:rsid w:val="002F5E2F"/>
    <w:rsid w:val="002F60F6"/>
    <w:rsid w:val="00301550"/>
    <w:rsid w:val="00301618"/>
    <w:rsid w:val="003025B0"/>
    <w:rsid w:val="00302A6A"/>
    <w:rsid w:val="003042A5"/>
    <w:rsid w:val="00304F33"/>
    <w:rsid w:val="00306BF6"/>
    <w:rsid w:val="003106A5"/>
    <w:rsid w:val="00311076"/>
    <w:rsid w:val="0031120C"/>
    <w:rsid w:val="00314561"/>
    <w:rsid w:val="00314ADE"/>
    <w:rsid w:val="00314D8A"/>
    <w:rsid w:val="00314DDB"/>
    <w:rsid w:val="00325087"/>
    <w:rsid w:val="003256A9"/>
    <w:rsid w:val="00325A13"/>
    <w:rsid w:val="00330206"/>
    <w:rsid w:val="003334F6"/>
    <w:rsid w:val="003349F8"/>
    <w:rsid w:val="003368FB"/>
    <w:rsid w:val="003400AA"/>
    <w:rsid w:val="00340B7A"/>
    <w:rsid w:val="00343DAD"/>
    <w:rsid w:val="003448A7"/>
    <w:rsid w:val="00345AF8"/>
    <w:rsid w:val="003461B9"/>
    <w:rsid w:val="00347120"/>
    <w:rsid w:val="00350B8F"/>
    <w:rsid w:val="0035642D"/>
    <w:rsid w:val="0036027B"/>
    <w:rsid w:val="00360ECB"/>
    <w:rsid w:val="00361FE6"/>
    <w:rsid w:val="00364A23"/>
    <w:rsid w:val="003669FB"/>
    <w:rsid w:val="00366D85"/>
    <w:rsid w:val="00367028"/>
    <w:rsid w:val="00367A92"/>
    <w:rsid w:val="00367EB5"/>
    <w:rsid w:val="00370CAB"/>
    <w:rsid w:val="00371A0E"/>
    <w:rsid w:val="00371E6D"/>
    <w:rsid w:val="00372A26"/>
    <w:rsid w:val="00373503"/>
    <w:rsid w:val="0037532A"/>
    <w:rsid w:val="003766AF"/>
    <w:rsid w:val="0037716D"/>
    <w:rsid w:val="00380322"/>
    <w:rsid w:val="003837EF"/>
    <w:rsid w:val="00387E91"/>
    <w:rsid w:val="0039007E"/>
    <w:rsid w:val="003904DD"/>
    <w:rsid w:val="003928A7"/>
    <w:rsid w:val="00392BAA"/>
    <w:rsid w:val="00392D94"/>
    <w:rsid w:val="003A07A2"/>
    <w:rsid w:val="003A28E2"/>
    <w:rsid w:val="003A34C3"/>
    <w:rsid w:val="003A721F"/>
    <w:rsid w:val="003B3ED6"/>
    <w:rsid w:val="003B62A7"/>
    <w:rsid w:val="003C01E0"/>
    <w:rsid w:val="003C03E4"/>
    <w:rsid w:val="003C0E74"/>
    <w:rsid w:val="003C232B"/>
    <w:rsid w:val="003C3993"/>
    <w:rsid w:val="003C6F95"/>
    <w:rsid w:val="003C7CEB"/>
    <w:rsid w:val="003D046D"/>
    <w:rsid w:val="003D0D6A"/>
    <w:rsid w:val="003D27E6"/>
    <w:rsid w:val="003D5082"/>
    <w:rsid w:val="003D55EA"/>
    <w:rsid w:val="003E05B8"/>
    <w:rsid w:val="003E23F4"/>
    <w:rsid w:val="003E72A4"/>
    <w:rsid w:val="003F102F"/>
    <w:rsid w:val="003F13FB"/>
    <w:rsid w:val="003F400A"/>
    <w:rsid w:val="003F6875"/>
    <w:rsid w:val="00401248"/>
    <w:rsid w:val="0040406C"/>
    <w:rsid w:val="00404F30"/>
    <w:rsid w:val="00406658"/>
    <w:rsid w:val="004068EC"/>
    <w:rsid w:val="00406EA8"/>
    <w:rsid w:val="004070C4"/>
    <w:rsid w:val="00407435"/>
    <w:rsid w:val="004154FC"/>
    <w:rsid w:val="00415C33"/>
    <w:rsid w:val="00415CC6"/>
    <w:rsid w:val="00416518"/>
    <w:rsid w:val="00417004"/>
    <w:rsid w:val="00420F44"/>
    <w:rsid w:val="00423A8E"/>
    <w:rsid w:val="004267A7"/>
    <w:rsid w:val="00427088"/>
    <w:rsid w:val="00430423"/>
    <w:rsid w:val="004314A4"/>
    <w:rsid w:val="00434BF1"/>
    <w:rsid w:val="00435839"/>
    <w:rsid w:val="00437145"/>
    <w:rsid w:val="00437ABB"/>
    <w:rsid w:val="004401DF"/>
    <w:rsid w:val="004408AC"/>
    <w:rsid w:val="00441AEC"/>
    <w:rsid w:val="00442EC6"/>
    <w:rsid w:val="00444055"/>
    <w:rsid w:val="0044648D"/>
    <w:rsid w:val="00452786"/>
    <w:rsid w:val="004546B3"/>
    <w:rsid w:val="00455876"/>
    <w:rsid w:val="004558BD"/>
    <w:rsid w:val="00456FC1"/>
    <w:rsid w:val="004571D6"/>
    <w:rsid w:val="004603AD"/>
    <w:rsid w:val="00460F86"/>
    <w:rsid w:val="00461CC6"/>
    <w:rsid w:val="00463C90"/>
    <w:rsid w:val="00466614"/>
    <w:rsid w:val="004673B2"/>
    <w:rsid w:val="0047109D"/>
    <w:rsid w:val="00473617"/>
    <w:rsid w:val="00475357"/>
    <w:rsid w:val="0047537D"/>
    <w:rsid w:val="00475BAC"/>
    <w:rsid w:val="00476767"/>
    <w:rsid w:val="00477291"/>
    <w:rsid w:val="00482CC3"/>
    <w:rsid w:val="0048386E"/>
    <w:rsid w:val="004838C4"/>
    <w:rsid w:val="00484F11"/>
    <w:rsid w:val="00487B05"/>
    <w:rsid w:val="00493DCE"/>
    <w:rsid w:val="00496651"/>
    <w:rsid w:val="00497DA9"/>
    <w:rsid w:val="004A1398"/>
    <w:rsid w:val="004A16A2"/>
    <w:rsid w:val="004A19DB"/>
    <w:rsid w:val="004A225C"/>
    <w:rsid w:val="004A23B4"/>
    <w:rsid w:val="004A39A1"/>
    <w:rsid w:val="004A5268"/>
    <w:rsid w:val="004A5B47"/>
    <w:rsid w:val="004A5F67"/>
    <w:rsid w:val="004A7295"/>
    <w:rsid w:val="004A7801"/>
    <w:rsid w:val="004A79FB"/>
    <w:rsid w:val="004B019F"/>
    <w:rsid w:val="004B203F"/>
    <w:rsid w:val="004B3844"/>
    <w:rsid w:val="004B6D2B"/>
    <w:rsid w:val="004B7D77"/>
    <w:rsid w:val="004C18E8"/>
    <w:rsid w:val="004C1ECA"/>
    <w:rsid w:val="004C3ACF"/>
    <w:rsid w:val="004C4D90"/>
    <w:rsid w:val="004C7864"/>
    <w:rsid w:val="004C7C52"/>
    <w:rsid w:val="004D024C"/>
    <w:rsid w:val="004D3F82"/>
    <w:rsid w:val="004D45E8"/>
    <w:rsid w:val="004D5E6B"/>
    <w:rsid w:val="004E191C"/>
    <w:rsid w:val="004E193A"/>
    <w:rsid w:val="004E1C8A"/>
    <w:rsid w:val="004E3B2D"/>
    <w:rsid w:val="004E4415"/>
    <w:rsid w:val="004E4E73"/>
    <w:rsid w:val="004E6652"/>
    <w:rsid w:val="004E6BCD"/>
    <w:rsid w:val="004E6DD9"/>
    <w:rsid w:val="004E6FE2"/>
    <w:rsid w:val="004F0E10"/>
    <w:rsid w:val="004F119F"/>
    <w:rsid w:val="004F3BD8"/>
    <w:rsid w:val="004F5A35"/>
    <w:rsid w:val="004F64A0"/>
    <w:rsid w:val="004F6F03"/>
    <w:rsid w:val="0050175D"/>
    <w:rsid w:val="00503A70"/>
    <w:rsid w:val="005040BB"/>
    <w:rsid w:val="00505837"/>
    <w:rsid w:val="00506196"/>
    <w:rsid w:val="00511E39"/>
    <w:rsid w:val="00512FE0"/>
    <w:rsid w:val="00512FE1"/>
    <w:rsid w:val="005131A2"/>
    <w:rsid w:val="0051323A"/>
    <w:rsid w:val="00513D73"/>
    <w:rsid w:val="00514CC1"/>
    <w:rsid w:val="00515971"/>
    <w:rsid w:val="005159EE"/>
    <w:rsid w:val="005212EB"/>
    <w:rsid w:val="00521B70"/>
    <w:rsid w:val="0052318A"/>
    <w:rsid w:val="005241A0"/>
    <w:rsid w:val="00524467"/>
    <w:rsid w:val="00524524"/>
    <w:rsid w:val="00524B85"/>
    <w:rsid w:val="00524E15"/>
    <w:rsid w:val="00525856"/>
    <w:rsid w:val="005264C6"/>
    <w:rsid w:val="00531FB9"/>
    <w:rsid w:val="005321DF"/>
    <w:rsid w:val="00532A0E"/>
    <w:rsid w:val="00533FAD"/>
    <w:rsid w:val="00535A58"/>
    <w:rsid w:val="005375B0"/>
    <w:rsid w:val="005402EB"/>
    <w:rsid w:val="00541BFE"/>
    <w:rsid w:val="0054725E"/>
    <w:rsid w:val="005477A0"/>
    <w:rsid w:val="005500FB"/>
    <w:rsid w:val="00550D1C"/>
    <w:rsid w:val="005532A9"/>
    <w:rsid w:val="00554712"/>
    <w:rsid w:val="00555E54"/>
    <w:rsid w:val="00565B47"/>
    <w:rsid w:val="00566472"/>
    <w:rsid w:val="00567ACC"/>
    <w:rsid w:val="00567BA1"/>
    <w:rsid w:val="00574269"/>
    <w:rsid w:val="00576251"/>
    <w:rsid w:val="005771B7"/>
    <w:rsid w:val="00586554"/>
    <w:rsid w:val="0058659F"/>
    <w:rsid w:val="005870D7"/>
    <w:rsid w:val="00587B16"/>
    <w:rsid w:val="0059005D"/>
    <w:rsid w:val="005935B0"/>
    <w:rsid w:val="00594E2F"/>
    <w:rsid w:val="005950FC"/>
    <w:rsid w:val="00596DBF"/>
    <w:rsid w:val="005A1219"/>
    <w:rsid w:val="005A31FE"/>
    <w:rsid w:val="005A3A25"/>
    <w:rsid w:val="005A43CF"/>
    <w:rsid w:val="005A4564"/>
    <w:rsid w:val="005A4DE6"/>
    <w:rsid w:val="005A4FD9"/>
    <w:rsid w:val="005A70A7"/>
    <w:rsid w:val="005B1838"/>
    <w:rsid w:val="005B1BE4"/>
    <w:rsid w:val="005B607C"/>
    <w:rsid w:val="005C02C8"/>
    <w:rsid w:val="005C17CA"/>
    <w:rsid w:val="005C1EB7"/>
    <w:rsid w:val="005C2267"/>
    <w:rsid w:val="005C4DEB"/>
    <w:rsid w:val="005C5883"/>
    <w:rsid w:val="005C71FD"/>
    <w:rsid w:val="005D177B"/>
    <w:rsid w:val="005D3459"/>
    <w:rsid w:val="005D40CC"/>
    <w:rsid w:val="005D45D7"/>
    <w:rsid w:val="005D4A75"/>
    <w:rsid w:val="005D5E8C"/>
    <w:rsid w:val="005D5F89"/>
    <w:rsid w:val="005E0AB3"/>
    <w:rsid w:val="005E0BDB"/>
    <w:rsid w:val="005E1AFA"/>
    <w:rsid w:val="005E5901"/>
    <w:rsid w:val="005F30A2"/>
    <w:rsid w:val="005F40A6"/>
    <w:rsid w:val="005F4242"/>
    <w:rsid w:val="005F4C04"/>
    <w:rsid w:val="006000C4"/>
    <w:rsid w:val="00600CEE"/>
    <w:rsid w:val="0060130A"/>
    <w:rsid w:val="00601F83"/>
    <w:rsid w:val="006058C2"/>
    <w:rsid w:val="00605F2A"/>
    <w:rsid w:val="00606A5B"/>
    <w:rsid w:val="006073E8"/>
    <w:rsid w:val="00607D2B"/>
    <w:rsid w:val="0061022A"/>
    <w:rsid w:val="00610255"/>
    <w:rsid w:val="00613EB9"/>
    <w:rsid w:val="00615680"/>
    <w:rsid w:val="006176DD"/>
    <w:rsid w:val="006208E8"/>
    <w:rsid w:val="00620E91"/>
    <w:rsid w:val="006219DA"/>
    <w:rsid w:val="006228DC"/>
    <w:rsid w:val="00623185"/>
    <w:rsid w:val="006232B7"/>
    <w:rsid w:val="006239D0"/>
    <w:rsid w:val="00624246"/>
    <w:rsid w:val="00626B13"/>
    <w:rsid w:val="0062737B"/>
    <w:rsid w:val="00630CF7"/>
    <w:rsid w:val="00634D7E"/>
    <w:rsid w:val="00635125"/>
    <w:rsid w:val="00635A32"/>
    <w:rsid w:val="00635E36"/>
    <w:rsid w:val="00636421"/>
    <w:rsid w:val="006372D0"/>
    <w:rsid w:val="0063779B"/>
    <w:rsid w:val="00642007"/>
    <w:rsid w:val="006433E7"/>
    <w:rsid w:val="006449B9"/>
    <w:rsid w:val="0065005C"/>
    <w:rsid w:val="006503ED"/>
    <w:rsid w:val="00650E53"/>
    <w:rsid w:val="00651FFF"/>
    <w:rsid w:val="00652754"/>
    <w:rsid w:val="00654BB5"/>
    <w:rsid w:val="006567D9"/>
    <w:rsid w:val="006612E3"/>
    <w:rsid w:val="006613F7"/>
    <w:rsid w:val="00663817"/>
    <w:rsid w:val="00664A2E"/>
    <w:rsid w:val="00664D7D"/>
    <w:rsid w:val="006714D2"/>
    <w:rsid w:val="006770B1"/>
    <w:rsid w:val="00677B85"/>
    <w:rsid w:val="00680558"/>
    <w:rsid w:val="00680574"/>
    <w:rsid w:val="00683ADF"/>
    <w:rsid w:val="00683B89"/>
    <w:rsid w:val="006848D4"/>
    <w:rsid w:val="00686104"/>
    <w:rsid w:val="00686247"/>
    <w:rsid w:val="00687324"/>
    <w:rsid w:val="00687A76"/>
    <w:rsid w:val="00687C30"/>
    <w:rsid w:val="0069216C"/>
    <w:rsid w:val="006940BC"/>
    <w:rsid w:val="00696F42"/>
    <w:rsid w:val="006A45BD"/>
    <w:rsid w:val="006A5862"/>
    <w:rsid w:val="006A5AED"/>
    <w:rsid w:val="006A6061"/>
    <w:rsid w:val="006A64F2"/>
    <w:rsid w:val="006A6636"/>
    <w:rsid w:val="006B0A35"/>
    <w:rsid w:val="006B0E2E"/>
    <w:rsid w:val="006B34F5"/>
    <w:rsid w:val="006B5A2B"/>
    <w:rsid w:val="006B6703"/>
    <w:rsid w:val="006B75A3"/>
    <w:rsid w:val="006C031F"/>
    <w:rsid w:val="006C7D37"/>
    <w:rsid w:val="006D1F36"/>
    <w:rsid w:val="006D3811"/>
    <w:rsid w:val="006D489B"/>
    <w:rsid w:val="006E0C06"/>
    <w:rsid w:val="006E11C9"/>
    <w:rsid w:val="006E1650"/>
    <w:rsid w:val="006E2A4A"/>
    <w:rsid w:val="006E2CC3"/>
    <w:rsid w:val="006E3F2C"/>
    <w:rsid w:val="006E3FD8"/>
    <w:rsid w:val="006E427D"/>
    <w:rsid w:val="006E5532"/>
    <w:rsid w:val="006E65DD"/>
    <w:rsid w:val="006E756C"/>
    <w:rsid w:val="006E7CDE"/>
    <w:rsid w:val="006F091A"/>
    <w:rsid w:val="006F0AFF"/>
    <w:rsid w:val="006F18ED"/>
    <w:rsid w:val="006F2146"/>
    <w:rsid w:val="006F2866"/>
    <w:rsid w:val="006F3B20"/>
    <w:rsid w:val="006F71BF"/>
    <w:rsid w:val="007025F9"/>
    <w:rsid w:val="00704B03"/>
    <w:rsid w:val="00704F6A"/>
    <w:rsid w:val="00706CF7"/>
    <w:rsid w:val="007077C1"/>
    <w:rsid w:val="00707C70"/>
    <w:rsid w:val="00710D38"/>
    <w:rsid w:val="00711D28"/>
    <w:rsid w:val="0071311D"/>
    <w:rsid w:val="00713667"/>
    <w:rsid w:val="007136F5"/>
    <w:rsid w:val="00714F26"/>
    <w:rsid w:val="007169B8"/>
    <w:rsid w:val="00720149"/>
    <w:rsid w:val="00720E9F"/>
    <w:rsid w:val="00722E7A"/>
    <w:rsid w:val="00723F47"/>
    <w:rsid w:val="0072440B"/>
    <w:rsid w:val="00725B2C"/>
    <w:rsid w:val="00731E95"/>
    <w:rsid w:val="00733D0F"/>
    <w:rsid w:val="00734283"/>
    <w:rsid w:val="00736BB2"/>
    <w:rsid w:val="007378D5"/>
    <w:rsid w:val="00737AE6"/>
    <w:rsid w:val="00741180"/>
    <w:rsid w:val="0074122B"/>
    <w:rsid w:val="0074210F"/>
    <w:rsid w:val="00742EC1"/>
    <w:rsid w:val="00743F0C"/>
    <w:rsid w:val="00747D7D"/>
    <w:rsid w:val="00750683"/>
    <w:rsid w:val="007507FF"/>
    <w:rsid w:val="00750E91"/>
    <w:rsid w:val="007535A6"/>
    <w:rsid w:val="00753F43"/>
    <w:rsid w:val="0075673D"/>
    <w:rsid w:val="007576DC"/>
    <w:rsid w:val="00757AB5"/>
    <w:rsid w:val="0076036F"/>
    <w:rsid w:val="00761A96"/>
    <w:rsid w:val="0076282D"/>
    <w:rsid w:val="0076600E"/>
    <w:rsid w:val="00766254"/>
    <w:rsid w:val="00766326"/>
    <w:rsid w:val="00766D5D"/>
    <w:rsid w:val="0076718F"/>
    <w:rsid w:val="00770847"/>
    <w:rsid w:val="0077194C"/>
    <w:rsid w:val="00772BAC"/>
    <w:rsid w:val="00775247"/>
    <w:rsid w:val="0077576D"/>
    <w:rsid w:val="00775D03"/>
    <w:rsid w:val="00777785"/>
    <w:rsid w:val="00781FAE"/>
    <w:rsid w:val="007826C5"/>
    <w:rsid w:val="00782FBD"/>
    <w:rsid w:val="0078385B"/>
    <w:rsid w:val="00785B48"/>
    <w:rsid w:val="00790DDF"/>
    <w:rsid w:val="007917A5"/>
    <w:rsid w:val="00792E0D"/>
    <w:rsid w:val="007964E0"/>
    <w:rsid w:val="007A1AC1"/>
    <w:rsid w:val="007A3E4C"/>
    <w:rsid w:val="007A4272"/>
    <w:rsid w:val="007A46FA"/>
    <w:rsid w:val="007A4710"/>
    <w:rsid w:val="007A4F79"/>
    <w:rsid w:val="007A5478"/>
    <w:rsid w:val="007A6B9F"/>
    <w:rsid w:val="007B06ED"/>
    <w:rsid w:val="007B0F90"/>
    <w:rsid w:val="007B22D0"/>
    <w:rsid w:val="007B329E"/>
    <w:rsid w:val="007B332D"/>
    <w:rsid w:val="007B46A2"/>
    <w:rsid w:val="007B4C2E"/>
    <w:rsid w:val="007B5259"/>
    <w:rsid w:val="007B5CAB"/>
    <w:rsid w:val="007C047D"/>
    <w:rsid w:val="007C071D"/>
    <w:rsid w:val="007C2440"/>
    <w:rsid w:val="007C24B2"/>
    <w:rsid w:val="007C2C3D"/>
    <w:rsid w:val="007C6C5D"/>
    <w:rsid w:val="007C7962"/>
    <w:rsid w:val="007C7C45"/>
    <w:rsid w:val="007D019A"/>
    <w:rsid w:val="007D2C76"/>
    <w:rsid w:val="007D392F"/>
    <w:rsid w:val="007D3FCA"/>
    <w:rsid w:val="007D43D7"/>
    <w:rsid w:val="007D509C"/>
    <w:rsid w:val="007D5B5C"/>
    <w:rsid w:val="007D679C"/>
    <w:rsid w:val="007D75D6"/>
    <w:rsid w:val="007E205B"/>
    <w:rsid w:val="007E2475"/>
    <w:rsid w:val="007E3414"/>
    <w:rsid w:val="007E46E7"/>
    <w:rsid w:val="007E5132"/>
    <w:rsid w:val="007E52A8"/>
    <w:rsid w:val="007E7D2C"/>
    <w:rsid w:val="007F286A"/>
    <w:rsid w:val="007F2DC9"/>
    <w:rsid w:val="007F33E4"/>
    <w:rsid w:val="007F381C"/>
    <w:rsid w:val="007F6118"/>
    <w:rsid w:val="007F73D1"/>
    <w:rsid w:val="00800443"/>
    <w:rsid w:val="0080168C"/>
    <w:rsid w:val="00801EB9"/>
    <w:rsid w:val="0080219E"/>
    <w:rsid w:val="00805A00"/>
    <w:rsid w:val="00812010"/>
    <w:rsid w:val="008127F7"/>
    <w:rsid w:val="00813B7E"/>
    <w:rsid w:val="0081607A"/>
    <w:rsid w:val="00816455"/>
    <w:rsid w:val="00820595"/>
    <w:rsid w:val="00822F24"/>
    <w:rsid w:val="00822F67"/>
    <w:rsid w:val="00825601"/>
    <w:rsid w:val="00825C3C"/>
    <w:rsid w:val="008274BF"/>
    <w:rsid w:val="00830CB3"/>
    <w:rsid w:val="00831D22"/>
    <w:rsid w:val="00835B7B"/>
    <w:rsid w:val="00840875"/>
    <w:rsid w:val="00840B4B"/>
    <w:rsid w:val="00841FA7"/>
    <w:rsid w:val="00843699"/>
    <w:rsid w:val="008446A8"/>
    <w:rsid w:val="0084547D"/>
    <w:rsid w:val="00845766"/>
    <w:rsid w:val="00847F07"/>
    <w:rsid w:val="00851739"/>
    <w:rsid w:val="0085310D"/>
    <w:rsid w:val="008537CE"/>
    <w:rsid w:val="00856756"/>
    <w:rsid w:val="00857AAC"/>
    <w:rsid w:val="00860091"/>
    <w:rsid w:val="00860577"/>
    <w:rsid w:val="00861C9C"/>
    <w:rsid w:val="00861FEE"/>
    <w:rsid w:val="00863FB4"/>
    <w:rsid w:val="008713FD"/>
    <w:rsid w:val="00871AB6"/>
    <w:rsid w:val="00873341"/>
    <w:rsid w:val="00874C68"/>
    <w:rsid w:val="00882065"/>
    <w:rsid w:val="00882B76"/>
    <w:rsid w:val="00887252"/>
    <w:rsid w:val="00892417"/>
    <w:rsid w:val="00892B27"/>
    <w:rsid w:val="008956C3"/>
    <w:rsid w:val="008A002D"/>
    <w:rsid w:val="008A1FBC"/>
    <w:rsid w:val="008A258F"/>
    <w:rsid w:val="008A34D0"/>
    <w:rsid w:val="008A4A95"/>
    <w:rsid w:val="008A5333"/>
    <w:rsid w:val="008B0EB2"/>
    <w:rsid w:val="008B279A"/>
    <w:rsid w:val="008C002F"/>
    <w:rsid w:val="008C4021"/>
    <w:rsid w:val="008C468A"/>
    <w:rsid w:val="008C5FC9"/>
    <w:rsid w:val="008C65DF"/>
    <w:rsid w:val="008D0938"/>
    <w:rsid w:val="008D3E7C"/>
    <w:rsid w:val="008D4734"/>
    <w:rsid w:val="008D6F68"/>
    <w:rsid w:val="008E12F6"/>
    <w:rsid w:val="008E16E7"/>
    <w:rsid w:val="008E23B6"/>
    <w:rsid w:val="008E25D6"/>
    <w:rsid w:val="008E4662"/>
    <w:rsid w:val="008E4AA6"/>
    <w:rsid w:val="008E52D3"/>
    <w:rsid w:val="008E7949"/>
    <w:rsid w:val="008E7D61"/>
    <w:rsid w:val="008F12A8"/>
    <w:rsid w:val="008F135B"/>
    <w:rsid w:val="008F2478"/>
    <w:rsid w:val="008F25CA"/>
    <w:rsid w:val="008F533A"/>
    <w:rsid w:val="008F5A25"/>
    <w:rsid w:val="008F5C67"/>
    <w:rsid w:val="008F6C90"/>
    <w:rsid w:val="009004D0"/>
    <w:rsid w:val="00900CBD"/>
    <w:rsid w:val="00901B77"/>
    <w:rsid w:val="00903A5D"/>
    <w:rsid w:val="00904A3D"/>
    <w:rsid w:val="009050BA"/>
    <w:rsid w:val="0090564B"/>
    <w:rsid w:val="00905FDB"/>
    <w:rsid w:val="00906587"/>
    <w:rsid w:val="00910A47"/>
    <w:rsid w:val="00911104"/>
    <w:rsid w:val="009120E0"/>
    <w:rsid w:val="00913121"/>
    <w:rsid w:val="00913A89"/>
    <w:rsid w:val="00913B72"/>
    <w:rsid w:val="009213FF"/>
    <w:rsid w:val="00921471"/>
    <w:rsid w:val="00921EFC"/>
    <w:rsid w:val="00924E7F"/>
    <w:rsid w:val="0092540D"/>
    <w:rsid w:val="00926A18"/>
    <w:rsid w:val="00927CAC"/>
    <w:rsid w:val="00931C0F"/>
    <w:rsid w:val="00932AB9"/>
    <w:rsid w:val="00932BF9"/>
    <w:rsid w:val="00934762"/>
    <w:rsid w:val="009349A0"/>
    <w:rsid w:val="00935075"/>
    <w:rsid w:val="00935461"/>
    <w:rsid w:val="009368D1"/>
    <w:rsid w:val="00936C36"/>
    <w:rsid w:val="00937786"/>
    <w:rsid w:val="00937E32"/>
    <w:rsid w:val="0094050C"/>
    <w:rsid w:val="0094117E"/>
    <w:rsid w:val="00942C80"/>
    <w:rsid w:val="009508E3"/>
    <w:rsid w:val="0095299F"/>
    <w:rsid w:val="009555F3"/>
    <w:rsid w:val="00956EC0"/>
    <w:rsid w:val="00957BED"/>
    <w:rsid w:val="00961E81"/>
    <w:rsid w:val="00963BB0"/>
    <w:rsid w:val="00965A98"/>
    <w:rsid w:val="009664E3"/>
    <w:rsid w:val="00967B73"/>
    <w:rsid w:val="00967F25"/>
    <w:rsid w:val="00970186"/>
    <w:rsid w:val="00970FE1"/>
    <w:rsid w:val="009720AD"/>
    <w:rsid w:val="009730EF"/>
    <w:rsid w:val="009756CA"/>
    <w:rsid w:val="009778C3"/>
    <w:rsid w:val="00977AC4"/>
    <w:rsid w:val="00983093"/>
    <w:rsid w:val="00984BE1"/>
    <w:rsid w:val="00986449"/>
    <w:rsid w:val="0098663C"/>
    <w:rsid w:val="00986AED"/>
    <w:rsid w:val="00986C3F"/>
    <w:rsid w:val="00991B5A"/>
    <w:rsid w:val="00991F6E"/>
    <w:rsid w:val="0099268E"/>
    <w:rsid w:val="00993C8D"/>
    <w:rsid w:val="00994377"/>
    <w:rsid w:val="00997246"/>
    <w:rsid w:val="009973DD"/>
    <w:rsid w:val="00997B74"/>
    <w:rsid w:val="009A044B"/>
    <w:rsid w:val="009A0BE4"/>
    <w:rsid w:val="009A12EB"/>
    <w:rsid w:val="009A2931"/>
    <w:rsid w:val="009A2D7F"/>
    <w:rsid w:val="009A545F"/>
    <w:rsid w:val="009A572A"/>
    <w:rsid w:val="009A6069"/>
    <w:rsid w:val="009B115D"/>
    <w:rsid w:val="009B2D48"/>
    <w:rsid w:val="009B2DFE"/>
    <w:rsid w:val="009B4D15"/>
    <w:rsid w:val="009B5A95"/>
    <w:rsid w:val="009C1C2F"/>
    <w:rsid w:val="009C22BA"/>
    <w:rsid w:val="009C2A25"/>
    <w:rsid w:val="009C35AA"/>
    <w:rsid w:val="009C45E9"/>
    <w:rsid w:val="009C537B"/>
    <w:rsid w:val="009C60A0"/>
    <w:rsid w:val="009C7FDE"/>
    <w:rsid w:val="009D0415"/>
    <w:rsid w:val="009D187B"/>
    <w:rsid w:val="009D1B6A"/>
    <w:rsid w:val="009D2F0A"/>
    <w:rsid w:val="009D39F7"/>
    <w:rsid w:val="009D3D1D"/>
    <w:rsid w:val="009D406E"/>
    <w:rsid w:val="009D4C3B"/>
    <w:rsid w:val="009D4DA9"/>
    <w:rsid w:val="009D74A0"/>
    <w:rsid w:val="009D74BA"/>
    <w:rsid w:val="009D7815"/>
    <w:rsid w:val="009D7BA9"/>
    <w:rsid w:val="009D7D90"/>
    <w:rsid w:val="009D7F86"/>
    <w:rsid w:val="009E10AA"/>
    <w:rsid w:val="009E2AB1"/>
    <w:rsid w:val="009E77D1"/>
    <w:rsid w:val="009E7DD8"/>
    <w:rsid w:val="009F0480"/>
    <w:rsid w:val="009F0797"/>
    <w:rsid w:val="009F1209"/>
    <w:rsid w:val="009F38C3"/>
    <w:rsid w:val="009F47B4"/>
    <w:rsid w:val="009F5D01"/>
    <w:rsid w:val="00A0040C"/>
    <w:rsid w:val="00A01890"/>
    <w:rsid w:val="00A01B4B"/>
    <w:rsid w:val="00A03B97"/>
    <w:rsid w:val="00A03F35"/>
    <w:rsid w:val="00A043E9"/>
    <w:rsid w:val="00A04CE2"/>
    <w:rsid w:val="00A06509"/>
    <w:rsid w:val="00A0793A"/>
    <w:rsid w:val="00A12789"/>
    <w:rsid w:val="00A12EA0"/>
    <w:rsid w:val="00A12EEE"/>
    <w:rsid w:val="00A135EE"/>
    <w:rsid w:val="00A140DC"/>
    <w:rsid w:val="00A16BA9"/>
    <w:rsid w:val="00A17C6E"/>
    <w:rsid w:val="00A21C0B"/>
    <w:rsid w:val="00A21E53"/>
    <w:rsid w:val="00A27EB1"/>
    <w:rsid w:val="00A33835"/>
    <w:rsid w:val="00A33CC7"/>
    <w:rsid w:val="00A34B5C"/>
    <w:rsid w:val="00A367AD"/>
    <w:rsid w:val="00A371D8"/>
    <w:rsid w:val="00A448AF"/>
    <w:rsid w:val="00A465F5"/>
    <w:rsid w:val="00A46EDC"/>
    <w:rsid w:val="00A47CDD"/>
    <w:rsid w:val="00A5129F"/>
    <w:rsid w:val="00A52235"/>
    <w:rsid w:val="00A52E11"/>
    <w:rsid w:val="00A5313F"/>
    <w:rsid w:val="00A53791"/>
    <w:rsid w:val="00A54DDF"/>
    <w:rsid w:val="00A5666A"/>
    <w:rsid w:val="00A568FD"/>
    <w:rsid w:val="00A619D8"/>
    <w:rsid w:val="00A62409"/>
    <w:rsid w:val="00A62877"/>
    <w:rsid w:val="00A63036"/>
    <w:rsid w:val="00A633B9"/>
    <w:rsid w:val="00A653F0"/>
    <w:rsid w:val="00A65490"/>
    <w:rsid w:val="00A6710B"/>
    <w:rsid w:val="00A67966"/>
    <w:rsid w:val="00A705E1"/>
    <w:rsid w:val="00A73B92"/>
    <w:rsid w:val="00A74EB3"/>
    <w:rsid w:val="00A76A1B"/>
    <w:rsid w:val="00A771E0"/>
    <w:rsid w:val="00A80CA1"/>
    <w:rsid w:val="00A82211"/>
    <w:rsid w:val="00A82432"/>
    <w:rsid w:val="00A83CD3"/>
    <w:rsid w:val="00A8633B"/>
    <w:rsid w:val="00A905DD"/>
    <w:rsid w:val="00A90EA8"/>
    <w:rsid w:val="00A929EA"/>
    <w:rsid w:val="00A9573F"/>
    <w:rsid w:val="00AA143E"/>
    <w:rsid w:val="00AA1BCC"/>
    <w:rsid w:val="00AA3A36"/>
    <w:rsid w:val="00AA4A62"/>
    <w:rsid w:val="00AA5299"/>
    <w:rsid w:val="00AA5B5D"/>
    <w:rsid w:val="00AB001E"/>
    <w:rsid w:val="00AB232F"/>
    <w:rsid w:val="00AB300E"/>
    <w:rsid w:val="00AB31CA"/>
    <w:rsid w:val="00AB517D"/>
    <w:rsid w:val="00AB5198"/>
    <w:rsid w:val="00AB6740"/>
    <w:rsid w:val="00AC0763"/>
    <w:rsid w:val="00AC24E2"/>
    <w:rsid w:val="00AC2597"/>
    <w:rsid w:val="00AC3B9E"/>
    <w:rsid w:val="00AC5FD8"/>
    <w:rsid w:val="00AC75EC"/>
    <w:rsid w:val="00AD0E51"/>
    <w:rsid w:val="00AD1FC0"/>
    <w:rsid w:val="00AD22F1"/>
    <w:rsid w:val="00AD3748"/>
    <w:rsid w:val="00AD37AA"/>
    <w:rsid w:val="00AD42C5"/>
    <w:rsid w:val="00AE20DD"/>
    <w:rsid w:val="00AE42B4"/>
    <w:rsid w:val="00AE56B8"/>
    <w:rsid w:val="00AE5A5A"/>
    <w:rsid w:val="00AE6456"/>
    <w:rsid w:val="00AE6F08"/>
    <w:rsid w:val="00AE7F8E"/>
    <w:rsid w:val="00AF0A3D"/>
    <w:rsid w:val="00AF3577"/>
    <w:rsid w:val="00AF3F5F"/>
    <w:rsid w:val="00AF5B9E"/>
    <w:rsid w:val="00AF62E3"/>
    <w:rsid w:val="00B0054C"/>
    <w:rsid w:val="00B00A3B"/>
    <w:rsid w:val="00B0215D"/>
    <w:rsid w:val="00B025D7"/>
    <w:rsid w:val="00B03909"/>
    <w:rsid w:val="00B03C8E"/>
    <w:rsid w:val="00B042D4"/>
    <w:rsid w:val="00B05E93"/>
    <w:rsid w:val="00B0750D"/>
    <w:rsid w:val="00B07D00"/>
    <w:rsid w:val="00B10B41"/>
    <w:rsid w:val="00B12A2B"/>
    <w:rsid w:val="00B12FCB"/>
    <w:rsid w:val="00B1324A"/>
    <w:rsid w:val="00B13BDE"/>
    <w:rsid w:val="00B13D23"/>
    <w:rsid w:val="00B146A4"/>
    <w:rsid w:val="00B14AF5"/>
    <w:rsid w:val="00B16E4B"/>
    <w:rsid w:val="00B17049"/>
    <w:rsid w:val="00B20FD0"/>
    <w:rsid w:val="00B2203E"/>
    <w:rsid w:val="00B23235"/>
    <w:rsid w:val="00B2535B"/>
    <w:rsid w:val="00B25C8C"/>
    <w:rsid w:val="00B332B7"/>
    <w:rsid w:val="00B33567"/>
    <w:rsid w:val="00B3400D"/>
    <w:rsid w:val="00B34749"/>
    <w:rsid w:val="00B378F4"/>
    <w:rsid w:val="00B4067C"/>
    <w:rsid w:val="00B40B61"/>
    <w:rsid w:val="00B416D2"/>
    <w:rsid w:val="00B41C91"/>
    <w:rsid w:val="00B41EA7"/>
    <w:rsid w:val="00B442E0"/>
    <w:rsid w:val="00B44387"/>
    <w:rsid w:val="00B46875"/>
    <w:rsid w:val="00B50840"/>
    <w:rsid w:val="00B50ED5"/>
    <w:rsid w:val="00B51BE5"/>
    <w:rsid w:val="00B528D2"/>
    <w:rsid w:val="00B52E72"/>
    <w:rsid w:val="00B567CB"/>
    <w:rsid w:val="00B5762F"/>
    <w:rsid w:val="00B5794B"/>
    <w:rsid w:val="00B57C95"/>
    <w:rsid w:val="00B60AA4"/>
    <w:rsid w:val="00B64EE4"/>
    <w:rsid w:val="00B64FDA"/>
    <w:rsid w:val="00B66A22"/>
    <w:rsid w:val="00B67A89"/>
    <w:rsid w:val="00B67F24"/>
    <w:rsid w:val="00B70045"/>
    <w:rsid w:val="00B70740"/>
    <w:rsid w:val="00B726FF"/>
    <w:rsid w:val="00B75709"/>
    <w:rsid w:val="00B76D8C"/>
    <w:rsid w:val="00B77515"/>
    <w:rsid w:val="00B81261"/>
    <w:rsid w:val="00B83283"/>
    <w:rsid w:val="00B8396E"/>
    <w:rsid w:val="00B84E0B"/>
    <w:rsid w:val="00B87077"/>
    <w:rsid w:val="00B874DB"/>
    <w:rsid w:val="00B878F1"/>
    <w:rsid w:val="00B9103B"/>
    <w:rsid w:val="00B92AFC"/>
    <w:rsid w:val="00B93486"/>
    <w:rsid w:val="00B93D95"/>
    <w:rsid w:val="00B941D6"/>
    <w:rsid w:val="00B95CB0"/>
    <w:rsid w:val="00B95CFE"/>
    <w:rsid w:val="00B97FAA"/>
    <w:rsid w:val="00BA130E"/>
    <w:rsid w:val="00BA39A5"/>
    <w:rsid w:val="00BA3B35"/>
    <w:rsid w:val="00BA426B"/>
    <w:rsid w:val="00BA4404"/>
    <w:rsid w:val="00BA5E25"/>
    <w:rsid w:val="00BA6E55"/>
    <w:rsid w:val="00BC0AE0"/>
    <w:rsid w:val="00BC13D9"/>
    <w:rsid w:val="00BC4269"/>
    <w:rsid w:val="00BC4DEB"/>
    <w:rsid w:val="00BC5868"/>
    <w:rsid w:val="00BC5D5A"/>
    <w:rsid w:val="00BC7130"/>
    <w:rsid w:val="00BC73AA"/>
    <w:rsid w:val="00BD0FF2"/>
    <w:rsid w:val="00BD11F8"/>
    <w:rsid w:val="00BD47C7"/>
    <w:rsid w:val="00BD491E"/>
    <w:rsid w:val="00BE4348"/>
    <w:rsid w:val="00BE5642"/>
    <w:rsid w:val="00BE6FE2"/>
    <w:rsid w:val="00BE75A8"/>
    <w:rsid w:val="00BF00B3"/>
    <w:rsid w:val="00BF0295"/>
    <w:rsid w:val="00BF1E9B"/>
    <w:rsid w:val="00BF2824"/>
    <w:rsid w:val="00BF710B"/>
    <w:rsid w:val="00BF79D4"/>
    <w:rsid w:val="00C008D6"/>
    <w:rsid w:val="00C020A5"/>
    <w:rsid w:val="00C02240"/>
    <w:rsid w:val="00C0416D"/>
    <w:rsid w:val="00C041E0"/>
    <w:rsid w:val="00C06187"/>
    <w:rsid w:val="00C075FD"/>
    <w:rsid w:val="00C07EA4"/>
    <w:rsid w:val="00C11308"/>
    <w:rsid w:val="00C154C2"/>
    <w:rsid w:val="00C15593"/>
    <w:rsid w:val="00C175A2"/>
    <w:rsid w:val="00C20E53"/>
    <w:rsid w:val="00C2391E"/>
    <w:rsid w:val="00C24ACC"/>
    <w:rsid w:val="00C26962"/>
    <w:rsid w:val="00C269B5"/>
    <w:rsid w:val="00C311B5"/>
    <w:rsid w:val="00C32C79"/>
    <w:rsid w:val="00C330EC"/>
    <w:rsid w:val="00C37B88"/>
    <w:rsid w:val="00C4108B"/>
    <w:rsid w:val="00C42080"/>
    <w:rsid w:val="00C46E68"/>
    <w:rsid w:val="00C50B66"/>
    <w:rsid w:val="00C50D4C"/>
    <w:rsid w:val="00C53F28"/>
    <w:rsid w:val="00C55349"/>
    <w:rsid w:val="00C57B86"/>
    <w:rsid w:val="00C57DFF"/>
    <w:rsid w:val="00C60A7D"/>
    <w:rsid w:val="00C643A1"/>
    <w:rsid w:val="00C651E4"/>
    <w:rsid w:val="00C673D3"/>
    <w:rsid w:val="00C67FF8"/>
    <w:rsid w:val="00C70E13"/>
    <w:rsid w:val="00C72A69"/>
    <w:rsid w:val="00C74DBB"/>
    <w:rsid w:val="00C77443"/>
    <w:rsid w:val="00C775D5"/>
    <w:rsid w:val="00C8150F"/>
    <w:rsid w:val="00C82AAD"/>
    <w:rsid w:val="00C8357B"/>
    <w:rsid w:val="00C836EE"/>
    <w:rsid w:val="00C841C6"/>
    <w:rsid w:val="00C849AC"/>
    <w:rsid w:val="00C84A4D"/>
    <w:rsid w:val="00C85E8A"/>
    <w:rsid w:val="00C91AE0"/>
    <w:rsid w:val="00C93BBF"/>
    <w:rsid w:val="00C943AF"/>
    <w:rsid w:val="00C954C7"/>
    <w:rsid w:val="00C958C1"/>
    <w:rsid w:val="00C96E68"/>
    <w:rsid w:val="00CA5444"/>
    <w:rsid w:val="00CA55A3"/>
    <w:rsid w:val="00CA782C"/>
    <w:rsid w:val="00CA782E"/>
    <w:rsid w:val="00CB2983"/>
    <w:rsid w:val="00CB3D53"/>
    <w:rsid w:val="00CB5D74"/>
    <w:rsid w:val="00CC0B4D"/>
    <w:rsid w:val="00CC0DBD"/>
    <w:rsid w:val="00CC2CEB"/>
    <w:rsid w:val="00CC3A0F"/>
    <w:rsid w:val="00CC4F9E"/>
    <w:rsid w:val="00CC5A6A"/>
    <w:rsid w:val="00CC694A"/>
    <w:rsid w:val="00CC7638"/>
    <w:rsid w:val="00CD24FA"/>
    <w:rsid w:val="00CD34C8"/>
    <w:rsid w:val="00CD41E0"/>
    <w:rsid w:val="00CD49FB"/>
    <w:rsid w:val="00CD612C"/>
    <w:rsid w:val="00CD6C7E"/>
    <w:rsid w:val="00CD708A"/>
    <w:rsid w:val="00CE1F6B"/>
    <w:rsid w:val="00CE2596"/>
    <w:rsid w:val="00CE2854"/>
    <w:rsid w:val="00CE2F39"/>
    <w:rsid w:val="00CE32BD"/>
    <w:rsid w:val="00CE388E"/>
    <w:rsid w:val="00CE39BA"/>
    <w:rsid w:val="00CE45EF"/>
    <w:rsid w:val="00CE514F"/>
    <w:rsid w:val="00CE6C69"/>
    <w:rsid w:val="00CE6EE5"/>
    <w:rsid w:val="00CF29DD"/>
    <w:rsid w:val="00CF33E6"/>
    <w:rsid w:val="00CF383C"/>
    <w:rsid w:val="00D001F7"/>
    <w:rsid w:val="00D0046C"/>
    <w:rsid w:val="00D0261F"/>
    <w:rsid w:val="00D03728"/>
    <w:rsid w:val="00D03D05"/>
    <w:rsid w:val="00D04234"/>
    <w:rsid w:val="00D0661D"/>
    <w:rsid w:val="00D07A0E"/>
    <w:rsid w:val="00D07FE8"/>
    <w:rsid w:val="00D11E59"/>
    <w:rsid w:val="00D11F53"/>
    <w:rsid w:val="00D121E2"/>
    <w:rsid w:val="00D15E16"/>
    <w:rsid w:val="00D16764"/>
    <w:rsid w:val="00D21DED"/>
    <w:rsid w:val="00D22240"/>
    <w:rsid w:val="00D2230C"/>
    <w:rsid w:val="00D23A9C"/>
    <w:rsid w:val="00D245C1"/>
    <w:rsid w:val="00D24882"/>
    <w:rsid w:val="00D24BB7"/>
    <w:rsid w:val="00D24BCD"/>
    <w:rsid w:val="00D25ED8"/>
    <w:rsid w:val="00D268BB"/>
    <w:rsid w:val="00D27681"/>
    <w:rsid w:val="00D309B9"/>
    <w:rsid w:val="00D30A63"/>
    <w:rsid w:val="00D32353"/>
    <w:rsid w:val="00D32F5E"/>
    <w:rsid w:val="00D3330F"/>
    <w:rsid w:val="00D35A7A"/>
    <w:rsid w:val="00D35EE6"/>
    <w:rsid w:val="00D360DD"/>
    <w:rsid w:val="00D41589"/>
    <w:rsid w:val="00D43101"/>
    <w:rsid w:val="00D4566B"/>
    <w:rsid w:val="00D46F2F"/>
    <w:rsid w:val="00D50163"/>
    <w:rsid w:val="00D52049"/>
    <w:rsid w:val="00D52399"/>
    <w:rsid w:val="00D552AE"/>
    <w:rsid w:val="00D553CB"/>
    <w:rsid w:val="00D55643"/>
    <w:rsid w:val="00D557F0"/>
    <w:rsid w:val="00D63223"/>
    <w:rsid w:val="00D63EFD"/>
    <w:rsid w:val="00D66196"/>
    <w:rsid w:val="00D710D3"/>
    <w:rsid w:val="00D72E9D"/>
    <w:rsid w:val="00D759C9"/>
    <w:rsid w:val="00D76CAA"/>
    <w:rsid w:val="00D80041"/>
    <w:rsid w:val="00D80D8E"/>
    <w:rsid w:val="00D84581"/>
    <w:rsid w:val="00D85D88"/>
    <w:rsid w:val="00D85F3A"/>
    <w:rsid w:val="00D869AD"/>
    <w:rsid w:val="00D87A74"/>
    <w:rsid w:val="00D87ADA"/>
    <w:rsid w:val="00D92046"/>
    <w:rsid w:val="00D95FF6"/>
    <w:rsid w:val="00DA03F5"/>
    <w:rsid w:val="00DA08E6"/>
    <w:rsid w:val="00DA228C"/>
    <w:rsid w:val="00DA2CA6"/>
    <w:rsid w:val="00DA2CE6"/>
    <w:rsid w:val="00DA6041"/>
    <w:rsid w:val="00DA75CF"/>
    <w:rsid w:val="00DA773F"/>
    <w:rsid w:val="00DB106C"/>
    <w:rsid w:val="00DB2144"/>
    <w:rsid w:val="00DB3037"/>
    <w:rsid w:val="00DC0342"/>
    <w:rsid w:val="00DC099C"/>
    <w:rsid w:val="00DC3278"/>
    <w:rsid w:val="00DC58A5"/>
    <w:rsid w:val="00DD08C6"/>
    <w:rsid w:val="00DD0FE1"/>
    <w:rsid w:val="00DD2D80"/>
    <w:rsid w:val="00DD3B4A"/>
    <w:rsid w:val="00DD511B"/>
    <w:rsid w:val="00DD6819"/>
    <w:rsid w:val="00DE00F6"/>
    <w:rsid w:val="00DE061F"/>
    <w:rsid w:val="00DE1215"/>
    <w:rsid w:val="00DE1232"/>
    <w:rsid w:val="00DE260B"/>
    <w:rsid w:val="00DE3C49"/>
    <w:rsid w:val="00DE7993"/>
    <w:rsid w:val="00DF0912"/>
    <w:rsid w:val="00DF0E82"/>
    <w:rsid w:val="00DF20B9"/>
    <w:rsid w:val="00DF495F"/>
    <w:rsid w:val="00DF4D6A"/>
    <w:rsid w:val="00DF4F0C"/>
    <w:rsid w:val="00DF7398"/>
    <w:rsid w:val="00E02EDD"/>
    <w:rsid w:val="00E04A5B"/>
    <w:rsid w:val="00E04A81"/>
    <w:rsid w:val="00E04C5C"/>
    <w:rsid w:val="00E06D8C"/>
    <w:rsid w:val="00E07240"/>
    <w:rsid w:val="00E075FF"/>
    <w:rsid w:val="00E07D6B"/>
    <w:rsid w:val="00E115ED"/>
    <w:rsid w:val="00E13E34"/>
    <w:rsid w:val="00E140A0"/>
    <w:rsid w:val="00E168DE"/>
    <w:rsid w:val="00E21ADD"/>
    <w:rsid w:val="00E2229A"/>
    <w:rsid w:val="00E226AC"/>
    <w:rsid w:val="00E23080"/>
    <w:rsid w:val="00E23984"/>
    <w:rsid w:val="00E2591B"/>
    <w:rsid w:val="00E2653E"/>
    <w:rsid w:val="00E26830"/>
    <w:rsid w:val="00E309C8"/>
    <w:rsid w:val="00E30BD7"/>
    <w:rsid w:val="00E338F3"/>
    <w:rsid w:val="00E36BA7"/>
    <w:rsid w:val="00E41C93"/>
    <w:rsid w:val="00E4304C"/>
    <w:rsid w:val="00E4378D"/>
    <w:rsid w:val="00E465AB"/>
    <w:rsid w:val="00E504D4"/>
    <w:rsid w:val="00E51ADA"/>
    <w:rsid w:val="00E545D8"/>
    <w:rsid w:val="00E559C0"/>
    <w:rsid w:val="00E56DD2"/>
    <w:rsid w:val="00E602BD"/>
    <w:rsid w:val="00E61E79"/>
    <w:rsid w:val="00E622EA"/>
    <w:rsid w:val="00E62B2C"/>
    <w:rsid w:val="00E65FE1"/>
    <w:rsid w:val="00E673FC"/>
    <w:rsid w:val="00E6785B"/>
    <w:rsid w:val="00E7133C"/>
    <w:rsid w:val="00E71ECC"/>
    <w:rsid w:val="00E7449A"/>
    <w:rsid w:val="00E75157"/>
    <w:rsid w:val="00E76B15"/>
    <w:rsid w:val="00E8269E"/>
    <w:rsid w:val="00E864D5"/>
    <w:rsid w:val="00E877BB"/>
    <w:rsid w:val="00E90024"/>
    <w:rsid w:val="00E96E70"/>
    <w:rsid w:val="00E96EFA"/>
    <w:rsid w:val="00E977AA"/>
    <w:rsid w:val="00E97A45"/>
    <w:rsid w:val="00EA0EFF"/>
    <w:rsid w:val="00EA35F0"/>
    <w:rsid w:val="00EA4760"/>
    <w:rsid w:val="00EA51FE"/>
    <w:rsid w:val="00EA7281"/>
    <w:rsid w:val="00EB1005"/>
    <w:rsid w:val="00EB5400"/>
    <w:rsid w:val="00EB547A"/>
    <w:rsid w:val="00EC1267"/>
    <w:rsid w:val="00EC1A28"/>
    <w:rsid w:val="00EC1E46"/>
    <w:rsid w:val="00EC3982"/>
    <w:rsid w:val="00EC3C50"/>
    <w:rsid w:val="00EC4D30"/>
    <w:rsid w:val="00EC5FB3"/>
    <w:rsid w:val="00EC6A1C"/>
    <w:rsid w:val="00ED0835"/>
    <w:rsid w:val="00ED166C"/>
    <w:rsid w:val="00ED1785"/>
    <w:rsid w:val="00ED3009"/>
    <w:rsid w:val="00ED414F"/>
    <w:rsid w:val="00ED7341"/>
    <w:rsid w:val="00EE1023"/>
    <w:rsid w:val="00EE1DA6"/>
    <w:rsid w:val="00EE2471"/>
    <w:rsid w:val="00EE3EA4"/>
    <w:rsid w:val="00EF2C00"/>
    <w:rsid w:val="00EF40E0"/>
    <w:rsid w:val="00EF600E"/>
    <w:rsid w:val="00F0033F"/>
    <w:rsid w:val="00F01076"/>
    <w:rsid w:val="00F01459"/>
    <w:rsid w:val="00F020DB"/>
    <w:rsid w:val="00F058EA"/>
    <w:rsid w:val="00F0662C"/>
    <w:rsid w:val="00F06A35"/>
    <w:rsid w:val="00F108E0"/>
    <w:rsid w:val="00F12706"/>
    <w:rsid w:val="00F12A6C"/>
    <w:rsid w:val="00F12D34"/>
    <w:rsid w:val="00F13B60"/>
    <w:rsid w:val="00F14FB7"/>
    <w:rsid w:val="00F1532A"/>
    <w:rsid w:val="00F17589"/>
    <w:rsid w:val="00F2340F"/>
    <w:rsid w:val="00F23CF9"/>
    <w:rsid w:val="00F246F0"/>
    <w:rsid w:val="00F3042F"/>
    <w:rsid w:val="00F30FDA"/>
    <w:rsid w:val="00F3139C"/>
    <w:rsid w:val="00F318D6"/>
    <w:rsid w:val="00F32D20"/>
    <w:rsid w:val="00F37852"/>
    <w:rsid w:val="00F4507D"/>
    <w:rsid w:val="00F458C5"/>
    <w:rsid w:val="00F45CB5"/>
    <w:rsid w:val="00F46F9F"/>
    <w:rsid w:val="00F520F4"/>
    <w:rsid w:val="00F52D6D"/>
    <w:rsid w:val="00F5415F"/>
    <w:rsid w:val="00F55CA1"/>
    <w:rsid w:val="00F61437"/>
    <w:rsid w:val="00F633A3"/>
    <w:rsid w:val="00F64089"/>
    <w:rsid w:val="00F64955"/>
    <w:rsid w:val="00F64997"/>
    <w:rsid w:val="00F65A8E"/>
    <w:rsid w:val="00F664A4"/>
    <w:rsid w:val="00F703AF"/>
    <w:rsid w:val="00F722AC"/>
    <w:rsid w:val="00F72421"/>
    <w:rsid w:val="00F724DD"/>
    <w:rsid w:val="00F74708"/>
    <w:rsid w:val="00F74D60"/>
    <w:rsid w:val="00F74F8E"/>
    <w:rsid w:val="00F76071"/>
    <w:rsid w:val="00F76CCA"/>
    <w:rsid w:val="00F7733D"/>
    <w:rsid w:val="00F77513"/>
    <w:rsid w:val="00F80426"/>
    <w:rsid w:val="00F80CC8"/>
    <w:rsid w:val="00F8309D"/>
    <w:rsid w:val="00F83426"/>
    <w:rsid w:val="00F853A9"/>
    <w:rsid w:val="00F87C69"/>
    <w:rsid w:val="00F9234C"/>
    <w:rsid w:val="00F93515"/>
    <w:rsid w:val="00F95BE9"/>
    <w:rsid w:val="00F977A8"/>
    <w:rsid w:val="00FA31B8"/>
    <w:rsid w:val="00FA4701"/>
    <w:rsid w:val="00FB1911"/>
    <w:rsid w:val="00FB4979"/>
    <w:rsid w:val="00FB7A90"/>
    <w:rsid w:val="00FC1444"/>
    <w:rsid w:val="00FC1D45"/>
    <w:rsid w:val="00FC66E0"/>
    <w:rsid w:val="00FC70E3"/>
    <w:rsid w:val="00FC7546"/>
    <w:rsid w:val="00FC782B"/>
    <w:rsid w:val="00FD33CF"/>
    <w:rsid w:val="00FD4B3A"/>
    <w:rsid w:val="00FD6610"/>
    <w:rsid w:val="00FE056E"/>
    <w:rsid w:val="00FE19F7"/>
    <w:rsid w:val="00FE1C14"/>
    <w:rsid w:val="00FE1E0C"/>
    <w:rsid w:val="00FE2A4E"/>
    <w:rsid w:val="00FE3593"/>
    <w:rsid w:val="00FE3D0B"/>
    <w:rsid w:val="00FE4F70"/>
    <w:rsid w:val="00FE7453"/>
    <w:rsid w:val="00FF1C50"/>
    <w:rsid w:val="00FF59F6"/>
    <w:rsid w:val="00FF5FA4"/>
    <w:rsid w:val="00FF6765"/>
    <w:rsid w:val="00FF7B49"/>
  </w:rsids>
  <m:mathPr>
    <m:mathFont m:val="Cambria Math"/>
    <m:brkBin m:val="before"/>
    <m:brkBinSub m:val="--"/>
    <m:smallFrac/>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261"/>
  </w:style>
  <w:style w:type="paragraph" w:styleId="1">
    <w:name w:val="heading 1"/>
    <w:basedOn w:val="a"/>
    <w:link w:val="1Char"/>
    <w:uiPriority w:val="9"/>
    <w:qFormat/>
    <w:rsid w:val="002111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1117C"/>
    <w:rPr>
      <w:rFonts w:ascii="Times New Roman" w:eastAsia="Times New Roman" w:hAnsi="Times New Roman" w:cs="Times New Roman"/>
      <w:b/>
      <w:bCs/>
      <w:kern w:val="36"/>
      <w:sz w:val="48"/>
      <w:szCs w:val="48"/>
    </w:rPr>
  </w:style>
  <w:style w:type="character" w:styleId="a3">
    <w:name w:val="Hyperlink"/>
    <w:basedOn w:val="a0"/>
    <w:uiPriority w:val="99"/>
    <w:unhideWhenUsed/>
    <w:rsid w:val="0021117C"/>
    <w:rPr>
      <w:color w:val="0000FF"/>
      <w:u w:val="single"/>
    </w:rPr>
  </w:style>
  <w:style w:type="character" w:customStyle="1" w:styleId="apple-converted-space">
    <w:name w:val="apple-converted-space"/>
    <w:basedOn w:val="a0"/>
    <w:rsid w:val="0021117C"/>
  </w:style>
  <w:style w:type="paragraph" w:styleId="a4">
    <w:name w:val="List Paragraph"/>
    <w:basedOn w:val="a"/>
    <w:uiPriority w:val="34"/>
    <w:qFormat/>
    <w:rsid w:val="00B40B61"/>
    <w:pPr>
      <w:ind w:left="720"/>
      <w:contextualSpacing/>
    </w:pPr>
  </w:style>
  <w:style w:type="paragraph" w:styleId="a5">
    <w:name w:val="header"/>
    <w:basedOn w:val="a"/>
    <w:link w:val="Char"/>
    <w:uiPriority w:val="99"/>
    <w:unhideWhenUsed/>
    <w:rsid w:val="002D3956"/>
    <w:pPr>
      <w:tabs>
        <w:tab w:val="center" w:pos="4536"/>
        <w:tab w:val="right" w:pos="9072"/>
      </w:tabs>
      <w:spacing w:after="0" w:line="240" w:lineRule="auto"/>
    </w:pPr>
  </w:style>
  <w:style w:type="character" w:customStyle="1" w:styleId="Char">
    <w:name w:val="页眉 Char"/>
    <w:basedOn w:val="a0"/>
    <w:link w:val="a5"/>
    <w:uiPriority w:val="99"/>
    <w:rsid w:val="002D3956"/>
  </w:style>
  <w:style w:type="paragraph" w:styleId="a6">
    <w:name w:val="footer"/>
    <w:basedOn w:val="a"/>
    <w:link w:val="Char0"/>
    <w:uiPriority w:val="99"/>
    <w:unhideWhenUsed/>
    <w:rsid w:val="002D3956"/>
    <w:pPr>
      <w:tabs>
        <w:tab w:val="center" w:pos="4536"/>
        <w:tab w:val="right" w:pos="9072"/>
      </w:tabs>
      <w:spacing w:after="0" w:line="240" w:lineRule="auto"/>
    </w:pPr>
  </w:style>
  <w:style w:type="character" w:customStyle="1" w:styleId="Char0">
    <w:name w:val="页脚 Char"/>
    <w:basedOn w:val="a0"/>
    <w:link w:val="a6"/>
    <w:uiPriority w:val="99"/>
    <w:rsid w:val="002D3956"/>
  </w:style>
  <w:style w:type="character" w:customStyle="1" w:styleId="highlight">
    <w:name w:val="highlight"/>
    <w:basedOn w:val="a0"/>
    <w:rsid w:val="00550D1C"/>
  </w:style>
  <w:style w:type="character" w:customStyle="1" w:styleId="ms-submitted-date">
    <w:name w:val="ms-submitted-date"/>
    <w:basedOn w:val="a0"/>
    <w:rsid w:val="00D001F7"/>
  </w:style>
  <w:style w:type="character" w:customStyle="1" w:styleId="citation-publication-date">
    <w:name w:val="citation-publication-date"/>
    <w:basedOn w:val="a0"/>
    <w:rsid w:val="00D001F7"/>
  </w:style>
  <w:style w:type="character" w:customStyle="1" w:styleId="citation-volume">
    <w:name w:val="citation-volume"/>
    <w:basedOn w:val="a0"/>
    <w:rsid w:val="00D001F7"/>
  </w:style>
  <w:style w:type="character" w:customStyle="1" w:styleId="citation-issue">
    <w:name w:val="citation-issue"/>
    <w:basedOn w:val="a0"/>
    <w:rsid w:val="00D001F7"/>
  </w:style>
  <w:style w:type="character" w:customStyle="1" w:styleId="citation-flpages">
    <w:name w:val="citation-flpages"/>
    <w:basedOn w:val="a0"/>
    <w:rsid w:val="00D001F7"/>
  </w:style>
  <w:style w:type="character" w:customStyle="1" w:styleId="doi">
    <w:name w:val="doi"/>
    <w:basedOn w:val="a0"/>
    <w:rsid w:val="00D001F7"/>
  </w:style>
  <w:style w:type="character" w:customStyle="1" w:styleId="citation-abbreviation">
    <w:name w:val="citation-abbreviation"/>
    <w:basedOn w:val="a0"/>
    <w:rsid w:val="00AF0A3D"/>
  </w:style>
  <w:style w:type="character" w:customStyle="1" w:styleId="absmetadatalabel">
    <w:name w:val="abs_metadata_label"/>
    <w:basedOn w:val="a0"/>
    <w:rsid w:val="002C749F"/>
  </w:style>
  <w:style w:type="character" w:customStyle="1" w:styleId="absnonlinkmetadata">
    <w:name w:val="abs_nonlink_metadata"/>
    <w:basedOn w:val="a0"/>
    <w:rsid w:val="002C749F"/>
  </w:style>
  <w:style w:type="character" w:styleId="a7">
    <w:name w:val="annotation reference"/>
    <w:basedOn w:val="a0"/>
    <w:uiPriority w:val="99"/>
    <w:semiHidden/>
    <w:unhideWhenUsed/>
    <w:rsid w:val="00901B77"/>
    <w:rPr>
      <w:sz w:val="16"/>
      <w:szCs w:val="16"/>
    </w:rPr>
  </w:style>
  <w:style w:type="paragraph" w:styleId="a8">
    <w:name w:val="annotation text"/>
    <w:basedOn w:val="a"/>
    <w:link w:val="Char1"/>
    <w:semiHidden/>
    <w:unhideWhenUsed/>
    <w:rsid w:val="00901B77"/>
    <w:pPr>
      <w:spacing w:line="240" w:lineRule="auto"/>
    </w:pPr>
    <w:rPr>
      <w:sz w:val="20"/>
      <w:szCs w:val="20"/>
    </w:rPr>
  </w:style>
  <w:style w:type="character" w:customStyle="1" w:styleId="Char1">
    <w:name w:val="批注文字 Char"/>
    <w:basedOn w:val="a0"/>
    <w:link w:val="a8"/>
    <w:semiHidden/>
    <w:rsid w:val="00901B77"/>
    <w:rPr>
      <w:sz w:val="20"/>
      <w:szCs w:val="20"/>
    </w:rPr>
  </w:style>
  <w:style w:type="paragraph" w:styleId="a9">
    <w:name w:val="annotation subject"/>
    <w:basedOn w:val="a8"/>
    <w:next w:val="a8"/>
    <w:link w:val="Char2"/>
    <w:uiPriority w:val="99"/>
    <w:semiHidden/>
    <w:unhideWhenUsed/>
    <w:rsid w:val="00901B77"/>
    <w:rPr>
      <w:b/>
      <w:bCs/>
    </w:rPr>
  </w:style>
  <w:style w:type="character" w:customStyle="1" w:styleId="Char2">
    <w:name w:val="批注主题 Char"/>
    <w:basedOn w:val="Char1"/>
    <w:link w:val="a9"/>
    <w:uiPriority w:val="99"/>
    <w:semiHidden/>
    <w:rsid w:val="00901B77"/>
    <w:rPr>
      <w:b/>
      <w:bCs/>
      <w:sz w:val="20"/>
      <w:szCs w:val="20"/>
    </w:rPr>
  </w:style>
  <w:style w:type="paragraph" w:styleId="aa">
    <w:name w:val="Balloon Text"/>
    <w:basedOn w:val="a"/>
    <w:link w:val="Char3"/>
    <w:uiPriority w:val="99"/>
    <w:semiHidden/>
    <w:unhideWhenUsed/>
    <w:rsid w:val="00BF1E9B"/>
    <w:pPr>
      <w:spacing w:after="0" w:line="240" w:lineRule="auto"/>
    </w:pPr>
    <w:rPr>
      <w:rFonts w:ascii="Tahoma" w:hAnsi="Tahoma" w:cs="Tahoma"/>
      <w:sz w:val="16"/>
      <w:szCs w:val="16"/>
      <w:lang w:val="en-US"/>
    </w:rPr>
  </w:style>
  <w:style w:type="character" w:customStyle="1" w:styleId="Char3">
    <w:name w:val="批注框文本 Char"/>
    <w:basedOn w:val="a0"/>
    <w:link w:val="aa"/>
    <w:uiPriority w:val="99"/>
    <w:semiHidden/>
    <w:rsid w:val="00BF1E9B"/>
    <w:rPr>
      <w:rFonts w:ascii="Tahoma" w:hAnsi="Tahoma" w:cs="Tahoma"/>
      <w:sz w:val="16"/>
      <w:szCs w:val="16"/>
      <w:lang w:val="en-US"/>
    </w:rPr>
  </w:style>
  <w:style w:type="paragraph" w:styleId="ab">
    <w:name w:val="Revision"/>
    <w:hidden/>
    <w:uiPriority w:val="99"/>
    <w:semiHidden/>
    <w:rsid w:val="00991F6E"/>
    <w:pPr>
      <w:spacing w:after="0" w:line="240" w:lineRule="auto"/>
    </w:pPr>
  </w:style>
  <w:style w:type="character" w:styleId="ac">
    <w:name w:val="Strong"/>
    <w:uiPriority w:val="22"/>
    <w:qFormat/>
    <w:rsid w:val="00087A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261"/>
  </w:style>
  <w:style w:type="paragraph" w:styleId="1">
    <w:name w:val="heading 1"/>
    <w:basedOn w:val="a"/>
    <w:link w:val="1Char"/>
    <w:uiPriority w:val="9"/>
    <w:qFormat/>
    <w:rsid w:val="002111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1117C"/>
    <w:rPr>
      <w:rFonts w:ascii="Times New Roman" w:eastAsia="Times New Roman" w:hAnsi="Times New Roman" w:cs="Times New Roman"/>
      <w:b/>
      <w:bCs/>
      <w:kern w:val="36"/>
      <w:sz w:val="48"/>
      <w:szCs w:val="48"/>
    </w:rPr>
  </w:style>
  <w:style w:type="character" w:styleId="a3">
    <w:name w:val="Hyperlink"/>
    <w:basedOn w:val="a0"/>
    <w:uiPriority w:val="99"/>
    <w:unhideWhenUsed/>
    <w:rsid w:val="0021117C"/>
    <w:rPr>
      <w:color w:val="0000FF"/>
      <w:u w:val="single"/>
    </w:rPr>
  </w:style>
  <w:style w:type="character" w:customStyle="1" w:styleId="apple-converted-space">
    <w:name w:val="apple-converted-space"/>
    <w:basedOn w:val="a0"/>
    <w:rsid w:val="0021117C"/>
  </w:style>
  <w:style w:type="paragraph" w:styleId="a4">
    <w:name w:val="List Paragraph"/>
    <w:basedOn w:val="a"/>
    <w:uiPriority w:val="34"/>
    <w:qFormat/>
    <w:rsid w:val="00B40B61"/>
    <w:pPr>
      <w:ind w:left="720"/>
      <w:contextualSpacing/>
    </w:pPr>
  </w:style>
  <w:style w:type="paragraph" w:styleId="a5">
    <w:name w:val="header"/>
    <w:basedOn w:val="a"/>
    <w:link w:val="Char"/>
    <w:uiPriority w:val="99"/>
    <w:unhideWhenUsed/>
    <w:rsid w:val="002D3956"/>
    <w:pPr>
      <w:tabs>
        <w:tab w:val="center" w:pos="4536"/>
        <w:tab w:val="right" w:pos="9072"/>
      </w:tabs>
      <w:spacing w:after="0" w:line="240" w:lineRule="auto"/>
    </w:pPr>
  </w:style>
  <w:style w:type="character" w:customStyle="1" w:styleId="Char">
    <w:name w:val="页眉 Char"/>
    <w:basedOn w:val="a0"/>
    <w:link w:val="a5"/>
    <w:uiPriority w:val="99"/>
    <w:rsid w:val="002D3956"/>
  </w:style>
  <w:style w:type="paragraph" w:styleId="a6">
    <w:name w:val="footer"/>
    <w:basedOn w:val="a"/>
    <w:link w:val="Char0"/>
    <w:uiPriority w:val="99"/>
    <w:unhideWhenUsed/>
    <w:rsid w:val="002D3956"/>
    <w:pPr>
      <w:tabs>
        <w:tab w:val="center" w:pos="4536"/>
        <w:tab w:val="right" w:pos="9072"/>
      </w:tabs>
      <w:spacing w:after="0" w:line="240" w:lineRule="auto"/>
    </w:pPr>
  </w:style>
  <w:style w:type="character" w:customStyle="1" w:styleId="Char0">
    <w:name w:val="页脚 Char"/>
    <w:basedOn w:val="a0"/>
    <w:link w:val="a6"/>
    <w:uiPriority w:val="99"/>
    <w:rsid w:val="002D3956"/>
  </w:style>
  <w:style w:type="character" w:customStyle="1" w:styleId="highlight">
    <w:name w:val="highlight"/>
    <w:basedOn w:val="a0"/>
    <w:rsid w:val="00550D1C"/>
  </w:style>
  <w:style w:type="character" w:customStyle="1" w:styleId="ms-submitted-date">
    <w:name w:val="ms-submitted-date"/>
    <w:basedOn w:val="a0"/>
    <w:rsid w:val="00D001F7"/>
  </w:style>
  <w:style w:type="character" w:customStyle="1" w:styleId="citation-publication-date">
    <w:name w:val="citation-publication-date"/>
    <w:basedOn w:val="a0"/>
    <w:rsid w:val="00D001F7"/>
  </w:style>
  <w:style w:type="character" w:customStyle="1" w:styleId="citation-volume">
    <w:name w:val="citation-volume"/>
    <w:basedOn w:val="a0"/>
    <w:rsid w:val="00D001F7"/>
  </w:style>
  <w:style w:type="character" w:customStyle="1" w:styleId="citation-issue">
    <w:name w:val="citation-issue"/>
    <w:basedOn w:val="a0"/>
    <w:rsid w:val="00D001F7"/>
  </w:style>
  <w:style w:type="character" w:customStyle="1" w:styleId="citation-flpages">
    <w:name w:val="citation-flpages"/>
    <w:basedOn w:val="a0"/>
    <w:rsid w:val="00D001F7"/>
  </w:style>
  <w:style w:type="character" w:customStyle="1" w:styleId="doi">
    <w:name w:val="doi"/>
    <w:basedOn w:val="a0"/>
    <w:rsid w:val="00D001F7"/>
  </w:style>
  <w:style w:type="character" w:customStyle="1" w:styleId="citation-abbreviation">
    <w:name w:val="citation-abbreviation"/>
    <w:basedOn w:val="a0"/>
    <w:rsid w:val="00AF0A3D"/>
  </w:style>
  <w:style w:type="character" w:customStyle="1" w:styleId="absmetadatalabel">
    <w:name w:val="abs_metadata_label"/>
    <w:basedOn w:val="a0"/>
    <w:rsid w:val="002C749F"/>
  </w:style>
  <w:style w:type="character" w:customStyle="1" w:styleId="absnonlinkmetadata">
    <w:name w:val="abs_nonlink_metadata"/>
    <w:basedOn w:val="a0"/>
    <w:rsid w:val="002C749F"/>
  </w:style>
  <w:style w:type="character" w:styleId="a7">
    <w:name w:val="annotation reference"/>
    <w:basedOn w:val="a0"/>
    <w:uiPriority w:val="99"/>
    <w:semiHidden/>
    <w:unhideWhenUsed/>
    <w:rsid w:val="00901B77"/>
    <w:rPr>
      <w:sz w:val="16"/>
      <w:szCs w:val="16"/>
    </w:rPr>
  </w:style>
  <w:style w:type="paragraph" w:styleId="a8">
    <w:name w:val="annotation text"/>
    <w:basedOn w:val="a"/>
    <w:link w:val="Char1"/>
    <w:semiHidden/>
    <w:unhideWhenUsed/>
    <w:rsid w:val="00901B77"/>
    <w:pPr>
      <w:spacing w:line="240" w:lineRule="auto"/>
    </w:pPr>
    <w:rPr>
      <w:sz w:val="20"/>
      <w:szCs w:val="20"/>
    </w:rPr>
  </w:style>
  <w:style w:type="character" w:customStyle="1" w:styleId="Char1">
    <w:name w:val="批注文字 Char"/>
    <w:basedOn w:val="a0"/>
    <w:link w:val="a8"/>
    <w:semiHidden/>
    <w:rsid w:val="00901B77"/>
    <w:rPr>
      <w:sz w:val="20"/>
      <w:szCs w:val="20"/>
    </w:rPr>
  </w:style>
  <w:style w:type="paragraph" w:styleId="a9">
    <w:name w:val="annotation subject"/>
    <w:basedOn w:val="a8"/>
    <w:next w:val="a8"/>
    <w:link w:val="Char2"/>
    <w:uiPriority w:val="99"/>
    <w:semiHidden/>
    <w:unhideWhenUsed/>
    <w:rsid w:val="00901B77"/>
    <w:rPr>
      <w:b/>
      <w:bCs/>
    </w:rPr>
  </w:style>
  <w:style w:type="character" w:customStyle="1" w:styleId="Char2">
    <w:name w:val="批注主题 Char"/>
    <w:basedOn w:val="Char1"/>
    <w:link w:val="a9"/>
    <w:uiPriority w:val="99"/>
    <w:semiHidden/>
    <w:rsid w:val="00901B77"/>
    <w:rPr>
      <w:b/>
      <w:bCs/>
      <w:sz w:val="20"/>
      <w:szCs w:val="20"/>
    </w:rPr>
  </w:style>
  <w:style w:type="paragraph" w:styleId="aa">
    <w:name w:val="Balloon Text"/>
    <w:basedOn w:val="a"/>
    <w:link w:val="Char3"/>
    <w:uiPriority w:val="99"/>
    <w:semiHidden/>
    <w:unhideWhenUsed/>
    <w:rsid w:val="00BF1E9B"/>
    <w:pPr>
      <w:spacing w:after="0" w:line="240" w:lineRule="auto"/>
    </w:pPr>
    <w:rPr>
      <w:rFonts w:ascii="Tahoma" w:hAnsi="Tahoma" w:cs="Tahoma"/>
      <w:sz w:val="16"/>
      <w:szCs w:val="16"/>
      <w:lang w:val="en-US"/>
    </w:rPr>
  </w:style>
  <w:style w:type="character" w:customStyle="1" w:styleId="Char3">
    <w:name w:val="批注框文本 Char"/>
    <w:basedOn w:val="a0"/>
    <w:link w:val="aa"/>
    <w:uiPriority w:val="99"/>
    <w:semiHidden/>
    <w:rsid w:val="00BF1E9B"/>
    <w:rPr>
      <w:rFonts w:ascii="Tahoma" w:hAnsi="Tahoma" w:cs="Tahoma"/>
      <w:sz w:val="16"/>
      <w:szCs w:val="16"/>
      <w:lang w:val="en-US"/>
    </w:rPr>
  </w:style>
  <w:style w:type="paragraph" w:styleId="ab">
    <w:name w:val="Revision"/>
    <w:hidden/>
    <w:uiPriority w:val="99"/>
    <w:semiHidden/>
    <w:rsid w:val="00991F6E"/>
    <w:pPr>
      <w:spacing w:after="0" w:line="240" w:lineRule="auto"/>
    </w:pPr>
  </w:style>
  <w:style w:type="character" w:styleId="ac">
    <w:name w:val="Strong"/>
    <w:uiPriority w:val="22"/>
    <w:qFormat/>
    <w:rsid w:val="00087A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7210">
      <w:bodyDiv w:val="1"/>
      <w:marLeft w:val="0"/>
      <w:marRight w:val="0"/>
      <w:marTop w:val="0"/>
      <w:marBottom w:val="0"/>
      <w:divBdr>
        <w:top w:val="none" w:sz="0" w:space="0" w:color="auto"/>
        <w:left w:val="none" w:sz="0" w:space="0" w:color="auto"/>
        <w:bottom w:val="none" w:sz="0" w:space="0" w:color="auto"/>
        <w:right w:val="none" w:sz="0" w:space="0" w:color="auto"/>
      </w:divBdr>
    </w:div>
    <w:div w:id="349841002">
      <w:bodyDiv w:val="1"/>
      <w:marLeft w:val="0"/>
      <w:marRight w:val="0"/>
      <w:marTop w:val="0"/>
      <w:marBottom w:val="0"/>
      <w:divBdr>
        <w:top w:val="none" w:sz="0" w:space="0" w:color="auto"/>
        <w:left w:val="none" w:sz="0" w:space="0" w:color="auto"/>
        <w:bottom w:val="none" w:sz="0" w:space="0" w:color="auto"/>
        <w:right w:val="none" w:sz="0" w:space="0" w:color="auto"/>
      </w:divBdr>
    </w:div>
    <w:div w:id="392436019">
      <w:bodyDiv w:val="1"/>
      <w:marLeft w:val="0"/>
      <w:marRight w:val="0"/>
      <w:marTop w:val="0"/>
      <w:marBottom w:val="0"/>
      <w:divBdr>
        <w:top w:val="none" w:sz="0" w:space="0" w:color="auto"/>
        <w:left w:val="none" w:sz="0" w:space="0" w:color="auto"/>
        <w:bottom w:val="none" w:sz="0" w:space="0" w:color="auto"/>
        <w:right w:val="none" w:sz="0" w:space="0" w:color="auto"/>
      </w:divBdr>
      <w:divsChild>
        <w:div w:id="521284335">
          <w:marLeft w:val="0"/>
          <w:marRight w:val="0"/>
          <w:marTop w:val="0"/>
          <w:marBottom w:val="0"/>
          <w:divBdr>
            <w:top w:val="none" w:sz="0" w:space="0" w:color="auto"/>
            <w:left w:val="none" w:sz="0" w:space="0" w:color="auto"/>
            <w:bottom w:val="none" w:sz="0" w:space="0" w:color="auto"/>
            <w:right w:val="none" w:sz="0" w:space="0" w:color="auto"/>
          </w:divBdr>
          <w:divsChild>
            <w:div w:id="1169638856">
              <w:marLeft w:val="0"/>
              <w:marRight w:val="1"/>
              <w:marTop w:val="0"/>
              <w:marBottom w:val="0"/>
              <w:divBdr>
                <w:top w:val="none" w:sz="0" w:space="0" w:color="auto"/>
                <w:left w:val="none" w:sz="0" w:space="0" w:color="auto"/>
                <w:bottom w:val="none" w:sz="0" w:space="0" w:color="auto"/>
                <w:right w:val="none" w:sz="0" w:space="0" w:color="auto"/>
              </w:divBdr>
              <w:divsChild>
                <w:div w:id="241373967">
                  <w:marLeft w:val="0"/>
                  <w:marRight w:val="0"/>
                  <w:marTop w:val="0"/>
                  <w:marBottom w:val="0"/>
                  <w:divBdr>
                    <w:top w:val="none" w:sz="0" w:space="0" w:color="auto"/>
                    <w:left w:val="none" w:sz="0" w:space="0" w:color="auto"/>
                    <w:bottom w:val="none" w:sz="0" w:space="0" w:color="auto"/>
                    <w:right w:val="none" w:sz="0" w:space="0" w:color="auto"/>
                  </w:divBdr>
                  <w:divsChild>
                    <w:div w:id="989599279">
                      <w:marLeft w:val="0"/>
                      <w:marRight w:val="1"/>
                      <w:marTop w:val="0"/>
                      <w:marBottom w:val="0"/>
                      <w:divBdr>
                        <w:top w:val="none" w:sz="0" w:space="0" w:color="auto"/>
                        <w:left w:val="none" w:sz="0" w:space="0" w:color="auto"/>
                        <w:bottom w:val="none" w:sz="0" w:space="0" w:color="auto"/>
                        <w:right w:val="none" w:sz="0" w:space="0" w:color="auto"/>
                      </w:divBdr>
                      <w:divsChild>
                        <w:div w:id="1174606234">
                          <w:marLeft w:val="0"/>
                          <w:marRight w:val="0"/>
                          <w:marTop w:val="0"/>
                          <w:marBottom w:val="0"/>
                          <w:divBdr>
                            <w:top w:val="none" w:sz="0" w:space="0" w:color="auto"/>
                            <w:left w:val="none" w:sz="0" w:space="0" w:color="auto"/>
                            <w:bottom w:val="none" w:sz="0" w:space="0" w:color="auto"/>
                            <w:right w:val="none" w:sz="0" w:space="0" w:color="auto"/>
                          </w:divBdr>
                          <w:divsChild>
                            <w:div w:id="791707048">
                              <w:marLeft w:val="0"/>
                              <w:marRight w:val="0"/>
                              <w:marTop w:val="0"/>
                              <w:marBottom w:val="0"/>
                              <w:divBdr>
                                <w:top w:val="none" w:sz="0" w:space="0" w:color="auto"/>
                                <w:left w:val="none" w:sz="0" w:space="0" w:color="auto"/>
                                <w:bottom w:val="none" w:sz="0" w:space="0" w:color="auto"/>
                                <w:right w:val="none" w:sz="0" w:space="0" w:color="auto"/>
                              </w:divBdr>
                              <w:divsChild>
                                <w:div w:id="1011103662">
                                  <w:marLeft w:val="0"/>
                                  <w:marRight w:val="0"/>
                                  <w:marTop w:val="120"/>
                                  <w:marBottom w:val="360"/>
                                  <w:divBdr>
                                    <w:top w:val="none" w:sz="0" w:space="0" w:color="auto"/>
                                    <w:left w:val="none" w:sz="0" w:space="0" w:color="auto"/>
                                    <w:bottom w:val="none" w:sz="0" w:space="0" w:color="auto"/>
                                    <w:right w:val="none" w:sz="0" w:space="0" w:color="auto"/>
                                  </w:divBdr>
                                  <w:divsChild>
                                    <w:div w:id="1649895079">
                                      <w:marLeft w:val="420"/>
                                      <w:marRight w:val="0"/>
                                      <w:marTop w:val="0"/>
                                      <w:marBottom w:val="0"/>
                                      <w:divBdr>
                                        <w:top w:val="none" w:sz="0" w:space="0" w:color="auto"/>
                                        <w:left w:val="none" w:sz="0" w:space="0" w:color="auto"/>
                                        <w:bottom w:val="none" w:sz="0" w:space="0" w:color="auto"/>
                                        <w:right w:val="none" w:sz="0" w:space="0" w:color="auto"/>
                                      </w:divBdr>
                                      <w:divsChild>
                                        <w:div w:id="775059982">
                                          <w:marLeft w:val="0"/>
                                          <w:marRight w:val="0"/>
                                          <w:marTop w:val="0"/>
                                          <w:marBottom w:val="0"/>
                                          <w:divBdr>
                                            <w:top w:val="none" w:sz="0" w:space="0" w:color="auto"/>
                                            <w:left w:val="none" w:sz="0" w:space="0" w:color="auto"/>
                                            <w:bottom w:val="none" w:sz="0" w:space="0" w:color="auto"/>
                                            <w:right w:val="none" w:sz="0" w:space="0" w:color="auto"/>
                                          </w:divBdr>
                                        </w:div>
                                        <w:div w:id="1632517387">
                                          <w:marLeft w:val="0"/>
                                          <w:marRight w:val="0"/>
                                          <w:marTop w:val="34"/>
                                          <w:marBottom w:val="34"/>
                                          <w:divBdr>
                                            <w:top w:val="none" w:sz="0" w:space="0" w:color="auto"/>
                                            <w:left w:val="none" w:sz="0" w:space="0" w:color="auto"/>
                                            <w:bottom w:val="none" w:sz="0" w:space="0" w:color="auto"/>
                                            <w:right w:val="none" w:sz="0" w:space="0" w:color="auto"/>
                                          </w:divBdr>
                                          <w:divsChild>
                                            <w:div w:id="244343262">
                                              <w:marLeft w:val="0"/>
                                              <w:marRight w:val="0"/>
                                              <w:marTop w:val="0"/>
                                              <w:marBottom w:val="0"/>
                                              <w:divBdr>
                                                <w:top w:val="none" w:sz="0" w:space="0" w:color="auto"/>
                                                <w:left w:val="none" w:sz="0" w:space="0" w:color="auto"/>
                                                <w:bottom w:val="none" w:sz="0" w:space="0" w:color="auto"/>
                                                <w:right w:val="none" w:sz="0" w:space="0" w:color="auto"/>
                                              </w:divBdr>
                                            </w:div>
                                            <w:div w:id="7929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4880628">
      <w:bodyDiv w:val="1"/>
      <w:marLeft w:val="0"/>
      <w:marRight w:val="0"/>
      <w:marTop w:val="0"/>
      <w:marBottom w:val="0"/>
      <w:divBdr>
        <w:top w:val="none" w:sz="0" w:space="0" w:color="auto"/>
        <w:left w:val="none" w:sz="0" w:space="0" w:color="auto"/>
        <w:bottom w:val="none" w:sz="0" w:space="0" w:color="auto"/>
        <w:right w:val="none" w:sz="0" w:space="0" w:color="auto"/>
      </w:divBdr>
    </w:div>
    <w:div w:id="453645882">
      <w:bodyDiv w:val="1"/>
      <w:marLeft w:val="0"/>
      <w:marRight w:val="0"/>
      <w:marTop w:val="0"/>
      <w:marBottom w:val="0"/>
      <w:divBdr>
        <w:top w:val="none" w:sz="0" w:space="0" w:color="auto"/>
        <w:left w:val="none" w:sz="0" w:space="0" w:color="auto"/>
        <w:bottom w:val="none" w:sz="0" w:space="0" w:color="auto"/>
        <w:right w:val="none" w:sz="0" w:space="0" w:color="auto"/>
      </w:divBdr>
    </w:div>
    <w:div w:id="723484384">
      <w:bodyDiv w:val="1"/>
      <w:marLeft w:val="0"/>
      <w:marRight w:val="0"/>
      <w:marTop w:val="0"/>
      <w:marBottom w:val="0"/>
      <w:divBdr>
        <w:top w:val="none" w:sz="0" w:space="0" w:color="auto"/>
        <w:left w:val="none" w:sz="0" w:space="0" w:color="auto"/>
        <w:bottom w:val="none" w:sz="0" w:space="0" w:color="auto"/>
        <w:right w:val="none" w:sz="0" w:space="0" w:color="auto"/>
      </w:divBdr>
    </w:div>
    <w:div w:id="760836101">
      <w:bodyDiv w:val="1"/>
      <w:marLeft w:val="0"/>
      <w:marRight w:val="0"/>
      <w:marTop w:val="0"/>
      <w:marBottom w:val="0"/>
      <w:divBdr>
        <w:top w:val="none" w:sz="0" w:space="0" w:color="auto"/>
        <w:left w:val="none" w:sz="0" w:space="0" w:color="auto"/>
        <w:bottom w:val="none" w:sz="0" w:space="0" w:color="auto"/>
        <w:right w:val="none" w:sz="0" w:space="0" w:color="auto"/>
      </w:divBdr>
    </w:div>
    <w:div w:id="792597136">
      <w:bodyDiv w:val="1"/>
      <w:marLeft w:val="0"/>
      <w:marRight w:val="0"/>
      <w:marTop w:val="0"/>
      <w:marBottom w:val="0"/>
      <w:divBdr>
        <w:top w:val="none" w:sz="0" w:space="0" w:color="auto"/>
        <w:left w:val="none" w:sz="0" w:space="0" w:color="auto"/>
        <w:bottom w:val="none" w:sz="0" w:space="0" w:color="auto"/>
        <w:right w:val="none" w:sz="0" w:space="0" w:color="auto"/>
      </w:divBdr>
    </w:div>
    <w:div w:id="919674814">
      <w:bodyDiv w:val="1"/>
      <w:marLeft w:val="0"/>
      <w:marRight w:val="0"/>
      <w:marTop w:val="0"/>
      <w:marBottom w:val="0"/>
      <w:divBdr>
        <w:top w:val="none" w:sz="0" w:space="0" w:color="auto"/>
        <w:left w:val="none" w:sz="0" w:space="0" w:color="auto"/>
        <w:bottom w:val="none" w:sz="0" w:space="0" w:color="auto"/>
        <w:right w:val="none" w:sz="0" w:space="0" w:color="auto"/>
      </w:divBdr>
    </w:div>
    <w:div w:id="1061245095">
      <w:bodyDiv w:val="1"/>
      <w:marLeft w:val="0"/>
      <w:marRight w:val="0"/>
      <w:marTop w:val="0"/>
      <w:marBottom w:val="0"/>
      <w:divBdr>
        <w:top w:val="none" w:sz="0" w:space="0" w:color="auto"/>
        <w:left w:val="none" w:sz="0" w:space="0" w:color="auto"/>
        <w:bottom w:val="none" w:sz="0" w:space="0" w:color="auto"/>
        <w:right w:val="none" w:sz="0" w:space="0" w:color="auto"/>
      </w:divBdr>
    </w:div>
    <w:div w:id="1090547073">
      <w:bodyDiv w:val="1"/>
      <w:marLeft w:val="0"/>
      <w:marRight w:val="0"/>
      <w:marTop w:val="0"/>
      <w:marBottom w:val="0"/>
      <w:divBdr>
        <w:top w:val="none" w:sz="0" w:space="0" w:color="auto"/>
        <w:left w:val="none" w:sz="0" w:space="0" w:color="auto"/>
        <w:bottom w:val="none" w:sz="0" w:space="0" w:color="auto"/>
        <w:right w:val="none" w:sz="0" w:space="0" w:color="auto"/>
      </w:divBdr>
    </w:div>
    <w:div w:id="1159616494">
      <w:bodyDiv w:val="1"/>
      <w:marLeft w:val="0"/>
      <w:marRight w:val="0"/>
      <w:marTop w:val="0"/>
      <w:marBottom w:val="0"/>
      <w:divBdr>
        <w:top w:val="none" w:sz="0" w:space="0" w:color="auto"/>
        <w:left w:val="none" w:sz="0" w:space="0" w:color="auto"/>
        <w:bottom w:val="none" w:sz="0" w:space="0" w:color="auto"/>
        <w:right w:val="none" w:sz="0" w:space="0" w:color="auto"/>
      </w:divBdr>
    </w:div>
    <w:div w:id="1167283130">
      <w:bodyDiv w:val="1"/>
      <w:marLeft w:val="0"/>
      <w:marRight w:val="0"/>
      <w:marTop w:val="0"/>
      <w:marBottom w:val="0"/>
      <w:divBdr>
        <w:top w:val="none" w:sz="0" w:space="0" w:color="auto"/>
        <w:left w:val="none" w:sz="0" w:space="0" w:color="auto"/>
        <w:bottom w:val="none" w:sz="0" w:space="0" w:color="auto"/>
        <w:right w:val="none" w:sz="0" w:space="0" w:color="auto"/>
      </w:divBdr>
      <w:divsChild>
        <w:div w:id="1037126223">
          <w:marLeft w:val="0"/>
          <w:marRight w:val="0"/>
          <w:marTop w:val="0"/>
          <w:marBottom w:val="0"/>
          <w:divBdr>
            <w:top w:val="none" w:sz="0" w:space="0" w:color="auto"/>
            <w:left w:val="none" w:sz="0" w:space="0" w:color="auto"/>
            <w:bottom w:val="none" w:sz="0" w:space="0" w:color="auto"/>
            <w:right w:val="none" w:sz="0" w:space="0" w:color="auto"/>
          </w:divBdr>
          <w:divsChild>
            <w:div w:id="405153042">
              <w:marLeft w:val="0"/>
              <w:marRight w:val="1"/>
              <w:marTop w:val="0"/>
              <w:marBottom w:val="0"/>
              <w:divBdr>
                <w:top w:val="none" w:sz="0" w:space="0" w:color="auto"/>
                <w:left w:val="none" w:sz="0" w:space="0" w:color="auto"/>
                <w:bottom w:val="none" w:sz="0" w:space="0" w:color="auto"/>
                <w:right w:val="none" w:sz="0" w:space="0" w:color="auto"/>
              </w:divBdr>
              <w:divsChild>
                <w:div w:id="1588424048">
                  <w:marLeft w:val="0"/>
                  <w:marRight w:val="0"/>
                  <w:marTop w:val="0"/>
                  <w:marBottom w:val="0"/>
                  <w:divBdr>
                    <w:top w:val="none" w:sz="0" w:space="0" w:color="auto"/>
                    <w:left w:val="none" w:sz="0" w:space="0" w:color="auto"/>
                    <w:bottom w:val="none" w:sz="0" w:space="0" w:color="auto"/>
                    <w:right w:val="none" w:sz="0" w:space="0" w:color="auto"/>
                  </w:divBdr>
                  <w:divsChild>
                    <w:div w:id="395707561">
                      <w:marLeft w:val="0"/>
                      <w:marRight w:val="1"/>
                      <w:marTop w:val="0"/>
                      <w:marBottom w:val="0"/>
                      <w:divBdr>
                        <w:top w:val="none" w:sz="0" w:space="0" w:color="auto"/>
                        <w:left w:val="none" w:sz="0" w:space="0" w:color="auto"/>
                        <w:bottom w:val="none" w:sz="0" w:space="0" w:color="auto"/>
                        <w:right w:val="none" w:sz="0" w:space="0" w:color="auto"/>
                      </w:divBdr>
                      <w:divsChild>
                        <w:div w:id="311258547">
                          <w:marLeft w:val="0"/>
                          <w:marRight w:val="0"/>
                          <w:marTop w:val="0"/>
                          <w:marBottom w:val="0"/>
                          <w:divBdr>
                            <w:top w:val="none" w:sz="0" w:space="0" w:color="auto"/>
                            <w:left w:val="none" w:sz="0" w:space="0" w:color="auto"/>
                            <w:bottom w:val="none" w:sz="0" w:space="0" w:color="auto"/>
                            <w:right w:val="none" w:sz="0" w:space="0" w:color="auto"/>
                          </w:divBdr>
                          <w:divsChild>
                            <w:div w:id="382216172">
                              <w:marLeft w:val="0"/>
                              <w:marRight w:val="0"/>
                              <w:marTop w:val="0"/>
                              <w:marBottom w:val="0"/>
                              <w:divBdr>
                                <w:top w:val="none" w:sz="0" w:space="0" w:color="auto"/>
                                <w:left w:val="none" w:sz="0" w:space="0" w:color="auto"/>
                                <w:bottom w:val="none" w:sz="0" w:space="0" w:color="auto"/>
                                <w:right w:val="none" w:sz="0" w:space="0" w:color="auto"/>
                              </w:divBdr>
                              <w:divsChild>
                                <w:div w:id="2059353153">
                                  <w:marLeft w:val="0"/>
                                  <w:marRight w:val="0"/>
                                  <w:marTop w:val="120"/>
                                  <w:marBottom w:val="360"/>
                                  <w:divBdr>
                                    <w:top w:val="none" w:sz="0" w:space="0" w:color="auto"/>
                                    <w:left w:val="none" w:sz="0" w:space="0" w:color="auto"/>
                                    <w:bottom w:val="none" w:sz="0" w:space="0" w:color="auto"/>
                                    <w:right w:val="none" w:sz="0" w:space="0" w:color="auto"/>
                                  </w:divBdr>
                                  <w:divsChild>
                                    <w:div w:id="350837629">
                                      <w:marLeft w:val="420"/>
                                      <w:marRight w:val="0"/>
                                      <w:marTop w:val="0"/>
                                      <w:marBottom w:val="0"/>
                                      <w:divBdr>
                                        <w:top w:val="none" w:sz="0" w:space="0" w:color="auto"/>
                                        <w:left w:val="none" w:sz="0" w:space="0" w:color="auto"/>
                                        <w:bottom w:val="none" w:sz="0" w:space="0" w:color="auto"/>
                                        <w:right w:val="none" w:sz="0" w:space="0" w:color="auto"/>
                                      </w:divBdr>
                                      <w:divsChild>
                                        <w:div w:id="1617061413">
                                          <w:marLeft w:val="0"/>
                                          <w:marRight w:val="0"/>
                                          <w:marTop w:val="0"/>
                                          <w:marBottom w:val="0"/>
                                          <w:divBdr>
                                            <w:top w:val="none" w:sz="0" w:space="0" w:color="auto"/>
                                            <w:left w:val="none" w:sz="0" w:space="0" w:color="auto"/>
                                            <w:bottom w:val="none" w:sz="0" w:space="0" w:color="auto"/>
                                            <w:right w:val="none" w:sz="0" w:space="0" w:color="auto"/>
                                          </w:divBdr>
                                        </w:div>
                                        <w:div w:id="856700999">
                                          <w:marLeft w:val="0"/>
                                          <w:marRight w:val="0"/>
                                          <w:marTop w:val="34"/>
                                          <w:marBottom w:val="34"/>
                                          <w:divBdr>
                                            <w:top w:val="none" w:sz="0" w:space="0" w:color="auto"/>
                                            <w:left w:val="none" w:sz="0" w:space="0" w:color="auto"/>
                                            <w:bottom w:val="none" w:sz="0" w:space="0" w:color="auto"/>
                                            <w:right w:val="none" w:sz="0" w:space="0" w:color="auto"/>
                                          </w:divBdr>
                                          <w:divsChild>
                                            <w:div w:id="1336348051">
                                              <w:marLeft w:val="0"/>
                                              <w:marRight w:val="0"/>
                                              <w:marTop w:val="0"/>
                                              <w:marBottom w:val="0"/>
                                              <w:divBdr>
                                                <w:top w:val="none" w:sz="0" w:space="0" w:color="auto"/>
                                                <w:left w:val="none" w:sz="0" w:space="0" w:color="auto"/>
                                                <w:bottom w:val="none" w:sz="0" w:space="0" w:color="auto"/>
                                                <w:right w:val="none" w:sz="0" w:space="0" w:color="auto"/>
                                              </w:divBdr>
                                            </w:div>
                                            <w:div w:id="783039023">
                                              <w:marLeft w:val="0"/>
                                              <w:marRight w:val="0"/>
                                              <w:marTop w:val="0"/>
                                              <w:marBottom w:val="0"/>
                                              <w:divBdr>
                                                <w:top w:val="none" w:sz="0" w:space="0" w:color="auto"/>
                                                <w:left w:val="none" w:sz="0" w:space="0" w:color="auto"/>
                                                <w:bottom w:val="none" w:sz="0" w:space="0" w:color="auto"/>
                                                <w:right w:val="none" w:sz="0" w:space="0" w:color="auto"/>
                                              </w:divBdr>
                                              <w:divsChild>
                                                <w:div w:id="142779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1383141">
      <w:bodyDiv w:val="1"/>
      <w:marLeft w:val="0"/>
      <w:marRight w:val="0"/>
      <w:marTop w:val="0"/>
      <w:marBottom w:val="0"/>
      <w:divBdr>
        <w:top w:val="none" w:sz="0" w:space="0" w:color="auto"/>
        <w:left w:val="none" w:sz="0" w:space="0" w:color="auto"/>
        <w:bottom w:val="none" w:sz="0" w:space="0" w:color="auto"/>
        <w:right w:val="none" w:sz="0" w:space="0" w:color="auto"/>
      </w:divBdr>
    </w:div>
    <w:div w:id="1268657530">
      <w:bodyDiv w:val="1"/>
      <w:marLeft w:val="0"/>
      <w:marRight w:val="0"/>
      <w:marTop w:val="0"/>
      <w:marBottom w:val="0"/>
      <w:divBdr>
        <w:top w:val="none" w:sz="0" w:space="0" w:color="auto"/>
        <w:left w:val="none" w:sz="0" w:space="0" w:color="auto"/>
        <w:bottom w:val="none" w:sz="0" w:space="0" w:color="auto"/>
        <w:right w:val="none" w:sz="0" w:space="0" w:color="auto"/>
      </w:divBdr>
    </w:div>
    <w:div w:id="1525902166">
      <w:bodyDiv w:val="1"/>
      <w:marLeft w:val="0"/>
      <w:marRight w:val="0"/>
      <w:marTop w:val="0"/>
      <w:marBottom w:val="0"/>
      <w:divBdr>
        <w:top w:val="none" w:sz="0" w:space="0" w:color="auto"/>
        <w:left w:val="none" w:sz="0" w:space="0" w:color="auto"/>
        <w:bottom w:val="none" w:sz="0" w:space="0" w:color="auto"/>
        <w:right w:val="none" w:sz="0" w:space="0" w:color="auto"/>
      </w:divBdr>
      <w:divsChild>
        <w:div w:id="792944302">
          <w:marLeft w:val="0"/>
          <w:marRight w:val="0"/>
          <w:marTop w:val="0"/>
          <w:marBottom w:val="0"/>
          <w:divBdr>
            <w:top w:val="none" w:sz="0" w:space="0" w:color="auto"/>
            <w:left w:val="none" w:sz="0" w:space="0" w:color="auto"/>
            <w:bottom w:val="none" w:sz="0" w:space="0" w:color="auto"/>
            <w:right w:val="none" w:sz="0" w:space="0" w:color="auto"/>
          </w:divBdr>
          <w:divsChild>
            <w:div w:id="92287231">
              <w:marLeft w:val="0"/>
              <w:marRight w:val="0"/>
              <w:marTop w:val="0"/>
              <w:marBottom w:val="0"/>
              <w:divBdr>
                <w:top w:val="none" w:sz="0" w:space="0" w:color="auto"/>
                <w:left w:val="none" w:sz="0" w:space="0" w:color="auto"/>
                <w:bottom w:val="none" w:sz="0" w:space="0" w:color="auto"/>
                <w:right w:val="none" w:sz="0" w:space="0" w:color="auto"/>
              </w:divBdr>
            </w:div>
            <w:div w:id="99106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90988">
      <w:bodyDiv w:val="1"/>
      <w:marLeft w:val="0"/>
      <w:marRight w:val="0"/>
      <w:marTop w:val="0"/>
      <w:marBottom w:val="0"/>
      <w:divBdr>
        <w:top w:val="none" w:sz="0" w:space="0" w:color="auto"/>
        <w:left w:val="none" w:sz="0" w:space="0" w:color="auto"/>
        <w:bottom w:val="none" w:sz="0" w:space="0" w:color="auto"/>
        <w:right w:val="none" w:sz="0" w:space="0" w:color="auto"/>
      </w:divBdr>
      <w:divsChild>
        <w:div w:id="1308511777">
          <w:marLeft w:val="0"/>
          <w:marRight w:val="0"/>
          <w:marTop w:val="0"/>
          <w:marBottom w:val="0"/>
          <w:divBdr>
            <w:top w:val="none" w:sz="0" w:space="0" w:color="auto"/>
            <w:left w:val="none" w:sz="0" w:space="0" w:color="auto"/>
            <w:bottom w:val="none" w:sz="0" w:space="0" w:color="auto"/>
            <w:right w:val="none" w:sz="0" w:space="0" w:color="auto"/>
          </w:divBdr>
          <w:divsChild>
            <w:div w:id="1731075229">
              <w:marLeft w:val="0"/>
              <w:marRight w:val="1"/>
              <w:marTop w:val="0"/>
              <w:marBottom w:val="0"/>
              <w:divBdr>
                <w:top w:val="none" w:sz="0" w:space="0" w:color="auto"/>
                <w:left w:val="none" w:sz="0" w:space="0" w:color="auto"/>
                <w:bottom w:val="none" w:sz="0" w:space="0" w:color="auto"/>
                <w:right w:val="none" w:sz="0" w:space="0" w:color="auto"/>
              </w:divBdr>
              <w:divsChild>
                <w:div w:id="998925048">
                  <w:marLeft w:val="0"/>
                  <w:marRight w:val="0"/>
                  <w:marTop w:val="0"/>
                  <w:marBottom w:val="0"/>
                  <w:divBdr>
                    <w:top w:val="none" w:sz="0" w:space="0" w:color="auto"/>
                    <w:left w:val="none" w:sz="0" w:space="0" w:color="auto"/>
                    <w:bottom w:val="none" w:sz="0" w:space="0" w:color="auto"/>
                    <w:right w:val="none" w:sz="0" w:space="0" w:color="auto"/>
                  </w:divBdr>
                  <w:divsChild>
                    <w:div w:id="569577198">
                      <w:marLeft w:val="0"/>
                      <w:marRight w:val="1"/>
                      <w:marTop w:val="0"/>
                      <w:marBottom w:val="0"/>
                      <w:divBdr>
                        <w:top w:val="none" w:sz="0" w:space="0" w:color="auto"/>
                        <w:left w:val="none" w:sz="0" w:space="0" w:color="auto"/>
                        <w:bottom w:val="none" w:sz="0" w:space="0" w:color="auto"/>
                        <w:right w:val="none" w:sz="0" w:space="0" w:color="auto"/>
                      </w:divBdr>
                      <w:divsChild>
                        <w:div w:id="671567952">
                          <w:marLeft w:val="0"/>
                          <w:marRight w:val="0"/>
                          <w:marTop w:val="0"/>
                          <w:marBottom w:val="0"/>
                          <w:divBdr>
                            <w:top w:val="none" w:sz="0" w:space="0" w:color="auto"/>
                            <w:left w:val="none" w:sz="0" w:space="0" w:color="auto"/>
                            <w:bottom w:val="none" w:sz="0" w:space="0" w:color="auto"/>
                            <w:right w:val="none" w:sz="0" w:space="0" w:color="auto"/>
                          </w:divBdr>
                          <w:divsChild>
                            <w:div w:id="1011831605">
                              <w:marLeft w:val="0"/>
                              <w:marRight w:val="0"/>
                              <w:marTop w:val="0"/>
                              <w:marBottom w:val="0"/>
                              <w:divBdr>
                                <w:top w:val="none" w:sz="0" w:space="0" w:color="auto"/>
                                <w:left w:val="none" w:sz="0" w:space="0" w:color="auto"/>
                                <w:bottom w:val="none" w:sz="0" w:space="0" w:color="auto"/>
                                <w:right w:val="none" w:sz="0" w:space="0" w:color="auto"/>
                              </w:divBdr>
                              <w:divsChild>
                                <w:div w:id="1845781185">
                                  <w:marLeft w:val="0"/>
                                  <w:marRight w:val="0"/>
                                  <w:marTop w:val="120"/>
                                  <w:marBottom w:val="360"/>
                                  <w:divBdr>
                                    <w:top w:val="none" w:sz="0" w:space="0" w:color="auto"/>
                                    <w:left w:val="none" w:sz="0" w:space="0" w:color="auto"/>
                                    <w:bottom w:val="none" w:sz="0" w:space="0" w:color="auto"/>
                                    <w:right w:val="none" w:sz="0" w:space="0" w:color="auto"/>
                                  </w:divBdr>
                                  <w:divsChild>
                                    <w:div w:id="997458827">
                                      <w:marLeft w:val="420"/>
                                      <w:marRight w:val="0"/>
                                      <w:marTop w:val="0"/>
                                      <w:marBottom w:val="0"/>
                                      <w:divBdr>
                                        <w:top w:val="none" w:sz="0" w:space="0" w:color="auto"/>
                                        <w:left w:val="none" w:sz="0" w:space="0" w:color="auto"/>
                                        <w:bottom w:val="none" w:sz="0" w:space="0" w:color="auto"/>
                                        <w:right w:val="none" w:sz="0" w:space="0" w:color="auto"/>
                                      </w:divBdr>
                                      <w:divsChild>
                                        <w:div w:id="139154643">
                                          <w:marLeft w:val="0"/>
                                          <w:marRight w:val="0"/>
                                          <w:marTop w:val="34"/>
                                          <w:marBottom w:val="34"/>
                                          <w:divBdr>
                                            <w:top w:val="none" w:sz="0" w:space="0" w:color="auto"/>
                                            <w:left w:val="none" w:sz="0" w:space="0" w:color="auto"/>
                                            <w:bottom w:val="none" w:sz="0" w:space="0" w:color="auto"/>
                                            <w:right w:val="none" w:sz="0" w:space="0" w:color="auto"/>
                                          </w:divBdr>
                                          <w:divsChild>
                                            <w:div w:id="1140733185">
                                              <w:marLeft w:val="0"/>
                                              <w:marRight w:val="0"/>
                                              <w:marTop w:val="0"/>
                                              <w:marBottom w:val="0"/>
                                              <w:divBdr>
                                                <w:top w:val="none" w:sz="0" w:space="0" w:color="auto"/>
                                                <w:left w:val="none" w:sz="0" w:space="0" w:color="auto"/>
                                                <w:bottom w:val="none" w:sz="0" w:space="0" w:color="auto"/>
                                                <w:right w:val="none" w:sz="0" w:space="0" w:color="auto"/>
                                              </w:divBdr>
                                              <w:divsChild>
                                                <w:div w:id="93856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9489969">
      <w:bodyDiv w:val="1"/>
      <w:marLeft w:val="0"/>
      <w:marRight w:val="0"/>
      <w:marTop w:val="0"/>
      <w:marBottom w:val="0"/>
      <w:divBdr>
        <w:top w:val="none" w:sz="0" w:space="0" w:color="auto"/>
        <w:left w:val="none" w:sz="0" w:space="0" w:color="auto"/>
        <w:bottom w:val="none" w:sz="0" w:space="0" w:color="auto"/>
        <w:right w:val="none" w:sz="0" w:space="0" w:color="auto"/>
      </w:divBdr>
    </w:div>
    <w:div w:id="1635601628">
      <w:bodyDiv w:val="1"/>
      <w:marLeft w:val="0"/>
      <w:marRight w:val="0"/>
      <w:marTop w:val="0"/>
      <w:marBottom w:val="0"/>
      <w:divBdr>
        <w:top w:val="none" w:sz="0" w:space="0" w:color="auto"/>
        <w:left w:val="none" w:sz="0" w:space="0" w:color="auto"/>
        <w:bottom w:val="none" w:sz="0" w:space="0" w:color="auto"/>
        <w:right w:val="none" w:sz="0" w:space="0" w:color="auto"/>
      </w:divBdr>
    </w:div>
    <w:div w:id="1668704421">
      <w:bodyDiv w:val="1"/>
      <w:marLeft w:val="0"/>
      <w:marRight w:val="0"/>
      <w:marTop w:val="0"/>
      <w:marBottom w:val="0"/>
      <w:divBdr>
        <w:top w:val="none" w:sz="0" w:space="0" w:color="auto"/>
        <w:left w:val="none" w:sz="0" w:space="0" w:color="auto"/>
        <w:bottom w:val="none" w:sz="0" w:space="0" w:color="auto"/>
        <w:right w:val="none" w:sz="0" w:space="0" w:color="auto"/>
      </w:divBdr>
    </w:div>
    <w:div w:id="1673727404">
      <w:bodyDiv w:val="1"/>
      <w:marLeft w:val="0"/>
      <w:marRight w:val="0"/>
      <w:marTop w:val="0"/>
      <w:marBottom w:val="0"/>
      <w:divBdr>
        <w:top w:val="none" w:sz="0" w:space="0" w:color="auto"/>
        <w:left w:val="none" w:sz="0" w:space="0" w:color="auto"/>
        <w:bottom w:val="none" w:sz="0" w:space="0" w:color="auto"/>
        <w:right w:val="none" w:sz="0" w:space="0" w:color="auto"/>
      </w:divBdr>
    </w:div>
    <w:div w:id="1718969084">
      <w:bodyDiv w:val="1"/>
      <w:marLeft w:val="0"/>
      <w:marRight w:val="0"/>
      <w:marTop w:val="0"/>
      <w:marBottom w:val="0"/>
      <w:divBdr>
        <w:top w:val="none" w:sz="0" w:space="0" w:color="auto"/>
        <w:left w:val="none" w:sz="0" w:space="0" w:color="auto"/>
        <w:bottom w:val="none" w:sz="0" w:space="0" w:color="auto"/>
        <w:right w:val="none" w:sz="0" w:space="0" w:color="auto"/>
      </w:divBdr>
    </w:div>
    <w:div w:id="1796827304">
      <w:bodyDiv w:val="1"/>
      <w:marLeft w:val="0"/>
      <w:marRight w:val="0"/>
      <w:marTop w:val="0"/>
      <w:marBottom w:val="0"/>
      <w:divBdr>
        <w:top w:val="none" w:sz="0" w:space="0" w:color="auto"/>
        <w:left w:val="none" w:sz="0" w:space="0" w:color="auto"/>
        <w:bottom w:val="none" w:sz="0" w:space="0" w:color="auto"/>
        <w:right w:val="none" w:sz="0" w:space="0" w:color="auto"/>
      </w:divBdr>
      <w:divsChild>
        <w:div w:id="1382168746">
          <w:marLeft w:val="0"/>
          <w:marRight w:val="0"/>
          <w:marTop w:val="0"/>
          <w:marBottom w:val="0"/>
          <w:divBdr>
            <w:top w:val="none" w:sz="0" w:space="0" w:color="auto"/>
            <w:left w:val="none" w:sz="0" w:space="0" w:color="auto"/>
            <w:bottom w:val="none" w:sz="0" w:space="0" w:color="auto"/>
            <w:right w:val="none" w:sz="0" w:space="0" w:color="auto"/>
          </w:divBdr>
          <w:divsChild>
            <w:div w:id="1371223813">
              <w:marLeft w:val="0"/>
              <w:marRight w:val="0"/>
              <w:marTop w:val="900"/>
              <w:marBottom w:val="0"/>
              <w:divBdr>
                <w:top w:val="none" w:sz="0" w:space="0" w:color="auto"/>
                <w:left w:val="none" w:sz="0" w:space="0" w:color="auto"/>
                <w:bottom w:val="none" w:sz="0" w:space="0" w:color="auto"/>
                <w:right w:val="none" w:sz="0" w:space="0" w:color="auto"/>
              </w:divBdr>
              <w:divsChild>
                <w:div w:id="908612476">
                  <w:marLeft w:val="0"/>
                  <w:marRight w:val="0"/>
                  <w:marTop w:val="0"/>
                  <w:marBottom w:val="0"/>
                  <w:divBdr>
                    <w:top w:val="none" w:sz="0" w:space="0" w:color="auto"/>
                    <w:left w:val="none" w:sz="0" w:space="0" w:color="auto"/>
                    <w:bottom w:val="none" w:sz="0" w:space="0" w:color="auto"/>
                    <w:right w:val="none" w:sz="0" w:space="0" w:color="auto"/>
                  </w:divBdr>
                  <w:divsChild>
                    <w:div w:id="916284941">
                      <w:marLeft w:val="150"/>
                      <w:marRight w:val="150"/>
                      <w:marTop w:val="0"/>
                      <w:marBottom w:val="0"/>
                      <w:divBdr>
                        <w:top w:val="none" w:sz="0" w:space="0" w:color="auto"/>
                        <w:left w:val="none" w:sz="0" w:space="0" w:color="auto"/>
                        <w:bottom w:val="none" w:sz="0" w:space="0" w:color="auto"/>
                        <w:right w:val="none" w:sz="0" w:space="0" w:color="auto"/>
                      </w:divBdr>
                      <w:divsChild>
                        <w:div w:id="29629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829316">
      <w:bodyDiv w:val="1"/>
      <w:marLeft w:val="0"/>
      <w:marRight w:val="0"/>
      <w:marTop w:val="0"/>
      <w:marBottom w:val="0"/>
      <w:divBdr>
        <w:top w:val="none" w:sz="0" w:space="0" w:color="auto"/>
        <w:left w:val="none" w:sz="0" w:space="0" w:color="auto"/>
        <w:bottom w:val="none" w:sz="0" w:space="0" w:color="auto"/>
        <w:right w:val="none" w:sz="0" w:space="0" w:color="auto"/>
      </w:divBdr>
    </w:div>
    <w:div w:id="2060785013">
      <w:bodyDiv w:val="1"/>
      <w:marLeft w:val="0"/>
      <w:marRight w:val="0"/>
      <w:marTop w:val="0"/>
      <w:marBottom w:val="0"/>
      <w:divBdr>
        <w:top w:val="none" w:sz="0" w:space="0" w:color="auto"/>
        <w:left w:val="none" w:sz="0" w:space="0" w:color="auto"/>
        <w:bottom w:val="none" w:sz="0" w:space="0" w:color="auto"/>
        <w:right w:val="none" w:sz="0" w:space="0" w:color="auto"/>
      </w:divBdr>
    </w:div>
    <w:div w:id="208372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84"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nurverd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3C544-669B-4713-B8AF-44CF46A04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5800</Words>
  <Characters>33062</Characters>
  <Application>Microsoft Office Word</Application>
  <DocSecurity>0</DocSecurity>
  <Lines>275</Lines>
  <Paragraphs>77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Johns Hopkins University</Company>
  <LinksUpToDate>false</LinksUpToDate>
  <CharactersWithSpaces>38785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nurver</dc:creator>
  <cp:lastModifiedBy>LS Ma</cp:lastModifiedBy>
  <cp:revision>2</cp:revision>
  <dcterms:created xsi:type="dcterms:W3CDTF">2014-07-27T04:01:00Z</dcterms:created>
  <dcterms:modified xsi:type="dcterms:W3CDTF">2014-07-27T04:01:00Z</dcterms:modified>
</cp:coreProperties>
</file>