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E5D56" w14:textId="77777777"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 xml:space="preserve">Name of Journal: </w:t>
      </w:r>
      <w:r w:rsidRPr="00792D55">
        <w:rPr>
          <w:rFonts w:ascii="Book Antiqua" w:eastAsia="Book Antiqua" w:hAnsi="Book Antiqua" w:cs="Book Antiqua"/>
          <w:i/>
          <w:color w:val="000000"/>
        </w:rPr>
        <w:t>World Journal of Gastroenterology</w:t>
      </w:r>
    </w:p>
    <w:p w14:paraId="23EF7D04" w14:textId="77777777"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 xml:space="preserve">Manuscript NO: </w:t>
      </w:r>
      <w:r w:rsidRPr="00792D55">
        <w:rPr>
          <w:rFonts w:ascii="Book Antiqua" w:eastAsia="Book Antiqua" w:hAnsi="Book Antiqua" w:cs="Book Antiqua"/>
          <w:color w:val="000000"/>
        </w:rPr>
        <w:t>76962</w:t>
      </w:r>
    </w:p>
    <w:p w14:paraId="359BD4F3" w14:textId="77777777"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 xml:space="preserve">Manuscript Type: </w:t>
      </w:r>
      <w:r w:rsidRPr="00792D55">
        <w:rPr>
          <w:rFonts w:ascii="Book Antiqua" w:eastAsia="Book Antiqua" w:hAnsi="Book Antiqua" w:cs="Book Antiqua"/>
          <w:color w:val="000000"/>
        </w:rPr>
        <w:t>ORIGINAL ARTICLE</w:t>
      </w:r>
    </w:p>
    <w:p w14:paraId="36454798" w14:textId="77777777" w:rsidR="00A77B3E" w:rsidRPr="00792D55" w:rsidRDefault="00A77B3E" w:rsidP="00792D55">
      <w:pPr>
        <w:snapToGrid w:val="0"/>
        <w:spacing w:line="360" w:lineRule="auto"/>
        <w:jc w:val="both"/>
      </w:pPr>
    </w:p>
    <w:p w14:paraId="1AD8597A" w14:textId="77777777" w:rsidR="00A77B3E" w:rsidRPr="00792D55" w:rsidRDefault="00C74B3F" w:rsidP="00792D55">
      <w:pPr>
        <w:snapToGrid w:val="0"/>
        <w:spacing w:line="360" w:lineRule="auto"/>
        <w:jc w:val="both"/>
        <w:rPr>
          <w:bCs/>
        </w:rPr>
      </w:pPr>
      <w:r w:rsidRPr="00792D55">
        <w:rPr>
          <w:rFonts w:ascii="Book Antiqua" w:eastAsia="Book Antiqua" w:hAnsi="Book Antiqua" w:cs="Book Antiqua"/>
          <w:b/>
          <w:i/>
          <w:color w:val="000000"/>
        </w:rPr>
        <w:t>Observational Study</w:t>
      </w:r>
    </w:p>
    <w:p w14:paraId="78ED6D31" w14:textId="62622A22"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 xml:space="preserve">Liver </w:t>
      </w:r>
      <w:r w:rsidR="00DA628A" w:rsidRPr="00792D55">
        <w:rPr>
          <w:rFonts w:ascii="Book Antiqua" w:eastAsia="Book Antiqua" w:hAnsi="Book Antiqua" w:cs="Book Antiqua"/>
          <w:b/>
          <w:color w:val="000000"/>
        </w:rPr>
        <w:t>transplantation is beneficial regardless of cirrhosis stage or ac</w:t>
      </w:r>
      <w:r w:rsidRPr="00792D55">
        <w:rPr>
          <w:rFonts w:ascii="Book Antiqua" w:eastAsia="Book Antiqua" w:hAnsi="Book Antiqua" w:cs="Book Antiqua"/>
          <w:b/>
          <w:color w:val="000000"/>
        </w:rPr>
        <w:t>ute-on-</w:t>
      </w:r>
      <w:r w:rsidR="00DA628A" w:rsidRPr="00792D55">
        <w:rPr>
          <w:rFonts w:ascii="Book Antiqua" w:eastAsia="Book Antiqua" w:hAnsi="Book Antiqua" w:cs="Book Antiqua"/>
          <w:b/>
          <w:color w:val="000000"/>
        </w:rPr>
        <w:t>c</w:t>
      </w:r>
      <w:r w:rsidRPr="00792D55">
        <w:rPr>
          <w:rFonts w:ascii="Book Antiqua" w:eastAsia="Book Antiqua" w:hAnsi="Book Antiqua" w:cs="Book Antiqua"/>
          <w:b/>
          <w:color w:val="000000"/>
        </w:rPr>
        <w:t xml:space="preserve">hronic </w:t>
      </w:r>
      <w:r w:rsidR="00DA628A" w:rsidRPr="00792D55">
        <w:rPr>
          <w:rFonts w:ascii="Book Antiqua" w:eastAsia="Book Antiqua" w:hAnsi="Book Antiqua" w:cs="Book Antiqua"/>
          <w:b/>
          <w:color w:val="000000"/>
        </w:rPr>
        <w:t>liver failure g</w:t>
      </w:r>
      <w:r w:rsidRPr="00792D55">
        <w:rPr>
          <w:rFonts w:ascii="Book Antiqua" w:eastAsia="Book Antiqua" w:hAnsi="Book Antiqua" w:cs="Book Antiqua"/>
          <w:b/>
          <w:color w:val="000000"/>
        </w:rPr>
        <w:t xml:space="preserve">rade: A </w:t>
      </w:r>
      <w:r w:rsidR="00DA628A" w:rsidRPr="00792D55">
        <w:rPr>
          <w:rFonts w:ascii="Book Antiqua" w:eastAsia="Book Antiqua" w:hAnsi="Book Antiqua" w:cs="Book Antiqua"/>
          <w:b/>
          <w:color w:val="000000"/>
        </w:rPr>
        <w:t>single-center expe</w:t>
      </w:r>
      <w:r w:rsidRPr="00792D55">
        <w:rPr>
          <w:rFonts w:ascii="Book Antiqua" w:eastAsia="Book Antiqua" w:hAnsi="Book Antiqua" w:cs="Book Antiqua"/>
          <w:b/>
          <w:color w:val="000000"/>
        </w:rPr>
        <w:t>rience</w:t>
      </w:r>
    </w:p>
    <w:p w14:paraId="4782E2C4" w14:textId="77777777" w:rsidR="00A77B3E" w:rsidRPr="00792D55" w:rsidRDefault="00A77B3E" w:rsidP="00792D55">
      <w:pPr>
        <w:snapToGrid w:val="0"/>
        <w:spacing w:line="360" w:lineRule="auto"/>
        <w:jc w:val="both"/>
      </w:pPr>
    </w:p>
    <w:p w14:paraId="03425DB0" w14:textId="4DA18C93" w:rsidR="00A77B3E" w:rsidRPr="00792D55" w:rsidRDefault="00DA628A" w:rsidP="00792D55">
      <w:pPr>
        <w:snapToGrid w:val="0"/>
        <w:spacing w:line="360" w:lineRule="auto"/>
        <w:jc w:val="both"/>
      </w:pPr>
      <w:r w:rsidRPr="00792D55">
        <w:rPr>
          <w:rFonts w:ascii="Book Antiqua" w:eastAsia="Book Antiqua" w:hAnsi="Book Antiqua" w:cs="Book Antiqua"/>
          <w:color w:val="000000"/>
          <w:lang w:val="es-MX"/>
        </w:rPr>
        <w:t xml:space="preserve">Cervantes-Alvarez E </w:t>
      </w:r>
      <w:r w:rsidRPr="00792D55">
        <w:rPr>
          <w:rFonts w:ascii="Book Antiqua" w:eastAsia="Book Antiqua" w:hAnsi="Book Antiqua" w:cs="Book Antiqua"/>
          <w:i/>
          <w:iCs/>
          <w:color w:val="000000"/>
          <w:lang w:val="es-MX"/>
        </w:rPr>
        <w:t>et al</w:t>
      </w:r>
      <w:r w:rsidRPr="00792D55">
        <w:rPr>
          <w:rFonts w:ascii="Book Antiqua" w:eastAsia="Book Antiqua" w:hAnsi="Book Antiqua" w:cs="Book Antiqua"/>
          <w:color w:val="000000"/>
          <w:lang w:val="es-MX"/>
        </w:rPr>
        <w:t xml:space="preserve">. </w:t>
      </w:r>
      <w:r w:rsidRPr="00792D55">
        <w:rPr>
          <w:rFonts w:ascii="Book Antiqua" w:eastAsia="Book Antiqua" w:hAnsi="Book Antiqua" w:cs="Book Antiqua"/>
          <w:color w:val="000000"/>
        </w:rPr>
        <w:t>Liver transplantation benefit in cirrhosis and ACLF</w:t>
      </w:r>
    </w:p>
    <w:p w14:paraId="2410CC4E" w14:textId="77777777" w:rsidR="00A77B3E" w:rsidRPr="00792D55" w:rsidRDefault="00A77B3E" w:rsidP="00792D55">
      <w:pPr>
        <w:snapToGrid w:val="0"/>
        <w:spacing w:line="360" w:lineRule="auto"/>
        <w:jc w:val="both"/>
      </w:pPr>
    </w:p>
    <w:p w14:paraId="337A9BFD" w14:textId="77777777" w:rsidR="00A77B3E" w:rsidRPr="00792D55" w:rsidRDefault="00C74B3F" w:rsidP="00792D55">
      <w:pPr>
        <w:snapToGrid w:val="0"/>
        <w:spacing w:line="360" w:lineRule="auto"/>
        <w:jc w:val="both"/>
        <w:rPr>
          <w:lang w:val="es-MX"/>
        </w:rPr>
      </w:pPr>
      <w:r w:rsidRPr="00792D55">
        <w:rPr>
          <w:rFonts w:ascii="Book Antiqua" w:eastAsia="Book Antiqua" w:hAnsi="Book Antiqua" w:cs="Book Antiqua"/>
          <w:color w:val="000000"/>
          <w:lang w:val="es-MX"/>
        </w:rPr>
        <w:t>Eduardo Cervantes-Alvarez, Mario Vilatoba, Nathaly Limon-de la Rosa, Osvely Mendez-Guerrero, David Kershenobich, Aldo Torre, Nalu Navarro-Alvarez</w:t>
      </w:r>
    </w:p>
    <w:p w14:paraId="01BF069D" w14:textId="77777777" w:rsidR="00A77B3E" w:rsidRPr="00792D55" w:rsidRDefault="00A77B3E" w:rsidP="00792D55">
      <w:pPr>
        <w:snapToGrid w:val="0"/>
        <w:spacing w:line="360" w:lineRule="auto"/>
        <w:jc w:val="both"/>
        <w:rPr>
          <w:lang w:val="es-MX"/>
        </w:rPr>
      </w:pPr>
    </w:p>
    <w:p w14:paraId="186D7660" w14:textId="77777777" w:rsidR="00A77B3E" w:rsidRPr="00792D55" w:rsidRDefault="00C74B3F" w:rsidP="00792D55">
      <w:pPr>
        <w:snapToGrid w:val="0"/>
        <w:spacing w:line="360" w:lineRule="auto"/>
        <w:jc w:val="both"/>
        <w:rPr>
          <w:lang w:val="es-MX"/>
        </w:rPr>
      </w:pPr>
      <w:r w:rsidRPr="00792D55">
        <w:rPr>
          <w:rFonts w:ascii="Book Antiqua" w:eastAsia="Book Antiqua" w:hAnsi="Book Antiqua" w:cs="Book Antiqua"/>
          <w:b/>
          <w:bCs/>
          <w:color w:val="000000"/>
          <w:lang w:val="es-MX"/>
        </w:rPr>
        <w:t xml:space="preserve">Eduardo Cervantes-Alvarez, </w:t>
      </w:r>
      <w:r w:rsidRPr="00792D55">
        <w:rPr>
          <w:rFonts w:ascii="Book Antiqua" w:eastAsia="Book Antiqua" w:hAnsi="Book Antiqua" w:cs="Book Antiqua"/>
          <w:color w:val="000000"/>
          <w:lang w:val="es-MX"/>
        </w:rPr>
        <w:t>PECEM, Facultad de Medicina, Universidad Nacional Autónoma de México, Mexico City 14080, Mexico</w:t>
      </w:r>
    </w:p>
    <w:p w14:paraId="77880BF7" w14:textId="77777777" w:rsidR="00A77B3E" w:rsidRPr="00C0042F" w:rsidRDefault="00A77B3E" w:rsidP="00792D55">
      <w:pPr>
        <w:snapToGrid w:val="0"/>
        <w:spacing w:line="360" w:lineRule="auto"/>
        <w:jc w:val="both"/>
        <w:rPr>
          <w:lang w:val="es-MX"/>
        </w:rPr>
      </w:pPr>
    </w:p>
    <w:p w14:paraId="393FF658" w14:textId="03423399" w:rsidR="00A77B3E" w:rsidRPr="00792D55" w:rsidRDefault="00A628CB" w:rsidP="00792D55">
      <w:pPr>
        <w:snapToGrid w:val="0"/>
        <w:spacing w:line="360" w:lineRule="auto"/>
        <w:jc w:val="both"/>
        <w:rPr>
          <w:lang w:val="es-MX"/>
        </w:rPr>
      </w:pPr>
      <w:r w:rsidRPr="00792D55">
        <w:rPr>
          <w:rFonts w:ascii="Book Antiqua" w:eastAsia="Book Antiqua" w:hAnsi="Book Antiqua" w:cs="Book Antiqua"/>
          <w:b/>
          <w:bCs/>
          <w:color w:val="000000"/>
          <w:lang w:val="es-MX"/>
        </w:rPr>
        <w:t xml:space="preserve">Eduardo Cervantes-Alvarez, </w:t>
      </w:r>
      <w:r w:rsidR="00C74B3F" w:rsidRPr="00792D55">
        <w:rPr>
          <w:rFonts w:ascii="Book Antiqua" w:eastAsia="Book Antiqua" w:hAnsi="Book Antiqua" w:cs="Book Antiqua"/>
          <w:b/>
          <w:bCs/>
          <w:color w:val="000000"/>
          <w:lang w:val="es-MX"/>
        </w:rPr>
        <w:t xml:space="preserve">Nathaly Limon-de la Rosa, Osvely Mendez-Guerrero, David Kershenobich, Aldo Torre, Nalu Navarro-Alvarez, </w:t>
      </w:r>
      <w:r w:rsidR="00424A29" w:rsidRPr="00792D55">
        <w:rPr>
          <w:rFonts w:ascii="Book Antiqua" w:eastAsia="Book Antiqua" w:hAnsi="Book Antiqua" w:cs="Book Antiqua"/>
          <w:bCs/>
          <w:color w:val="000000"/>
          <w:lang w:val="es-MX"/>
        </w:rPr>
        <w:t xml:space="preserve">Department of </w:t>
      </w:r>
      <w:r w:rsidR="00C74B3F" w:rsidRPr="00792D55">
        <w:rPr>
          <w:rFonts w:ascii="Book Antiqua" w:eastAsia="Book Antiqua" w:hAnsi="Book Antiqua" w:cs="Book Antiqua"/>
          <w:color w:val="000000"/>
          <w:lang w:val="es-MX"/>
        </w:rPr>
        <w:t>Gastroenterology, Instituto Nacional de Ciencias Médicas y Nutrición Salvador Zubirán, Mexico City 14080, Mexico</w:t>
      </w:r>
    </w:p>
    <w:p w14:paraId="053D500A" w14:textId="77777777" w:rsidR="00C0042F" w:rsidRPr="00792D55" w:rsidRDefault="00C0042F" w:rsidP="00C0042F">
      <w:pPr>
        <w:snapToGrid w:val="0"/>
        <w:spacing w:line="360" w:lineRule="auto"/>
        <w:jc w:val="both"/>
        <w:rPr>
          <w:lang w:val="es-MX"/>
        </w:rPr>
      </w:pPr>
    </w:p>
    <w:p w14:paraId="1C3436E6" w14:textId="77777777" w:rsidR="00C0042F" w:rsidRPr="00792D55" w:rsidRDefault="00C0042F" w:rsidP="00C0042F">
      <w:pPr>
        <w:snapToGrid w:val="0"/>
        <w:spacing w:line="360" w:lineRule="auto"/>
        <w:jc w:val="both"/>
        <w:rPr>
          <w:lang w:val="es-MX"/>
        </w:rPr>
      </w:pPr>
      <w:r w:rsidRPr="00792D55">
        <w:rPr>
          <w:rFonts w:ascii="Book Antiqua" w:eastAsia="Book Antiqua" w:hAnsi="Book Antiqua" w:cs="Book Antiqua"/>
          <w:b/>
          <w:bCs/>
          <w:color w:val="000000"/>
          <w:lang w:val="es-MX"/>
        </w:rPr>
        <w:t xml:space="preserve">Mario Vilatoba, </w:t>
      </w:r>
      <w:r w:rsidRPr="00792D55">
        <w:rPr>
          <w:rFonts w:ascii="Book Antiqua" w:eastAsia="Book Antiqua" w:hAnsi="Book Antiqua" w:cs="Book Antiqua"/>
          <w:color w:val="000000"/>
          <w:lang w:val="es-MX"/>
        </w:rPr>
        <w:t>Department of</w:t>
      </w:r>
      <w:r w:rsidRPr="00792D55">
        <w:rPr>
          <w:rFonts w:ascii="Book Antiqua" w:eastAsia="Book Antiqua" w:hAnsi="Book Antiqua" w:cs="Book Antiqua"/>
          <w:b/>
          <w:bCs/>
          <w:color w:val="000000"/>
          <w:lang w:val="es-MX"/>
        </w:rPr>
        <w:t xml:space="preserve"> </w:t>
      </w:r>
      <w:r w:rsidRPr="00792D55">
        <w:rPr>
          <w:rFonts w:ascii="Book Antiqua" w:eastAsia="Book Antiqua" w:hAnsi="Book Antiqua" w:cs="Book Antiqua"/>
          <w:color w:val="000000"/>
          <w:lang w:val="es-MX"/>
        </w:rPr>
        <w:t>Trasplant, Instituto Nacional de Ciencias Médicas y Nutrición Salvador Zubirán, Mexico City 14080, Mexico</w:t>
      </w:r>
    </w:p>
    <w:p w14:paraId="65DA724C" w14:textId="77777777" w:rsidR="00A77B3E" w:rsidRPr="00C0042F" w:rsidRDefault="00A77B3E" w:rsidP="00792D55">
      <w:pPr>
        <w:snapToGrid w:val="0"/>
        <w:spacing w:line="360" w:lineRule="auto"/>
        <w:jc w:val="both"/>
        <w:rPr>
          <w:lang w:val="es-MX"/>
        </w:rPr>
      </w:pPr>
    </w:p>
    <w:p w14:paraId="085FAFC5" w14:textId="2F1E150D" w:rsidR="00A77B3E" w:rsidRPr="00792D55" w:rsidRDefault="00C74B3F" w:rsidP="00792D55">
      <w:pPr>
        <w:snapToGrid w:val="0"/>
        <w:spacing w:line="360" w:lineRule="auto"/>
        <w:jc w:val="both"/>
        <w:rPr>
          <w:lang w:val="es-MX"/>
        </w:rPr>
      </w:pPr>
      <w:r w:rsidRPr="00792D55">
        <w:rPr>
          <w:rFonts w:ascii="Book Antiqua" w:eastAsia="Book Antiqua" w:hAnsi="Book Antiqua" w:cs="Book Antiqua"/>
          <w:b/>
          <w:bCs/>
          <w:color w:val="000000"/>
          <w:lang w:val="es-MX"/>
        </w:rPr>
        <w:t xml:space="preserve">Nalu Navarro-Alvarez, </w:t>
      </w:r>
      <w:r w:rsidR="00424A29" w:rsidRPr="00792D55">
        <w:rPr>
          <w:rFonts w:ascii="Book Antiqua" w:eastAsia="Book Antiqua" w:hAnsi="Book Antiqua" w:cs="Book Antiqua"/>
          <w:bCs/>
          <w:color w:val="000000"/>
          <w:lang w:val="es-MX"/>
        </w:rPr>
        <w:t xml:space="preserve">Department of </w:t>
      </w:r>
      <w:r w:rsidRPr="00792D55">
        <w:rPr>
          <w:rFonts w:ascii="Book Antiqua" w:eastAsia="Book Antiqua" w:hAnsi="Book Antiqua" w:cs="Book Antiqua"/>
          <w:color w:val="000000"/>
          <w:lang w:val="es-MX"/>
        </w:rPr>
        <w:t>Molecular Biology, Universidad Panamericana School of Medicine, Mexico City 03920, Mexico</w:t>
      </w:r>
    </w:p>
    <w:p w14:paraId="59E6CA18" w14:textId="77777777" w:rsidR="00A77B3E" w:rsidRPr="00792D55" w:rsidRDefault="00A77B3E" w:rsidP="00792D55">
      <w:pPr>
        <w:snapToGrid w:val="0"/>
        <w:spacing w:line="360" w:lineRule="auto"/>
        <w:jc w:val="both"/>
        <w:rPr>
          <w:lang w:val="es-MX"/>
        </w:rPr>
      </w:pPr>
    </w:p>
    <w:p w14:paraId="05E3D709" w14:textId="3978FECE" w:rsidR="00A77B3E" w:rsidRPr="00792D55" w:rsidRDefault="00C74B3F" w:rsidP="00792D55">
      <w:pPr>
        <w:snapToGrid w:val="0"/>
        <w:spacing w:line="360" w:lineRule="auto"/>
        <w:jc w:val="both"/>
        <w:rPr>
          <w:lang w:val="es-MX"/>
        </w:rPr>
      </w:pPr>
      <w:r w:rsidRPr="00792D55">
        <w:rPr>
          <w:rFonts w:ascii="Book Antiqua" w:eastAsia="Book Antiqua" w:hAnsi="Book Antiqua" w:cs="Book Antiqua"/>
          <w:b/>
          <w:bCs/>
          <w:color w:val="000000"/>
          <w:lang w:val="es-MX"/>
        </w:rPr>
        <w:t xml:space="preserve">Nalu Navarro-Alvarez, </w:t>
      </w:r>
      <w:r w:rsidR="00424A29" w:rsidRPr="00792D55">
        <w:rPr>
          <w:rFonts w:ascii="Book Antiqua" w:eastAsia="Book Antiqua" w:hAnsi="Book Antiqua" w:cs="Book Antiqua"/>
          <w:bCs/>
          <w:color w:val="000000"/>
          <w:lang w:val="es-MX"/>
        </w:rPr>
        <w:t xml:space="preserve">Department of </w:t>
      </w:r>
      <w:r w:rsidRPr="00792D55">
        <w:rPr>
          <w:rFonts w:ascii="Book Antiqua" w:eastAsia="Book Antiqua" w:hAnsi="Book Antiqua" w:cs="Book Antiqua"/>
          <w:color w:val="000000"/>
          <w:lang w:val="es-MX"/>
        </w:rPr>
        <w:t xml:space="preserve">Surgery, University of Colorado Anschutz Medical Campus, Denver, </w:t>
      </w:r>
      <w:r w:rsidR="00EA1E15" w:rsidRPr="00792D55">
        <w:rPr>
          <w:rFonts w:ascii="Book Antiqua" w:eastAsia="Book Antiqua" w:hAnsi="Book Antiqua" w:cs="Book Antiqua"/>
          <w:color w:val="000000"/>
          <w:lang w:val="es-MX"/>
        </w:rPr>
        <w:t xml:space="preserve">CO </w:t>
      </w:r>
      <w:r w:rsidRPr="00792D55">
        <w:rPr>
          <w:rFonts w:ascii="Book Antiqua" w:eastAsia="Book Antiqua" w:hAnsi="Book Antiqua" w:cs="Book Antiqua"/>
          <w:color w:val="000000"/>
          <w:lang w:val="es-MX"/>
        </w:rPr>
        <w:t xml:space="preserve">80045, </w:t>
      </w:r>
      <w:r w:rsidR="00583B10">
        <w:rPr>
          <w:rFonts w:ascii="Book Antiqua" w:eastAsia="Book Antiqua" w:hAnsi="Book Antiqua" w:cs="Book Antiqua"/>
          <w:color w:val="000000"/>
          <w:lang w:val="es-MX"/>
        </w:rPr>
        <w:t>U</w:t>
      </w:r>
      <w:r w:rsidR="00640F2A">
        <w:rPr>
          <w:rFonts w:ascii="Book Antiqua" w:eastAsia="Book Antiqua" w:hAnsi="Book Antiqua" w:cs="Book Antiqua"/>
          <w:color w:val="000000"/>
          <w:lang w:val="es-MX"/>
        </w:rPr>
        <w:t>nited States</w:t>
      </w:r>
    </w:p>
    <w:p w14:paraId="10BD1F5B" w14:textId="77777777" w:rsidR="00A77B3E" w:rsidRPr="00792D55" w:rsidRDefault="00A77B3E" w:rsidP="00792D55">
      <w:pPr>
        <w:snapToGrid w:val="0"/>
        <w:spacing w:line="360" w:lineRule="auto"/>
        <w:jc w:val="both"/>
        <w:rPr>
          <w:lang w:val="es-MX"/>
        </w:rPr>
      </w:pPr>
    </w:p>
    <w:p w14:paraId="4268AA8B" w14:textId="6D22B953" w:rsidR="00A77B3E" w:rsidRPr="00792D55" w:rsidRDefault="00C74B3F" w:rsidP="00792D55">
      <w:pPr>
        <w:snapToGrid w:val="0"/>
        <w:spacing w:line="360" w:lineRule="auto"/>
        <w:jc w:val="both"/>
      </w:pPr>
      <w:r w:rsidRPr="00792D55">
        <w:rPr>
          <w:rFonts w:ascii="Book Antiqua" w:eastAsia="Book Antiqua" w:hAnsi="Book Antiqua" w:cs="Book Antiqua"/>
          <w:b/>
          <w:bCs/>
          <w:color w:val="000000"/>
        </w:rPr>
        <w:lastRenderedPageBreak/>
        <w:t xml:space="preserve">Author contributions: </w:t>
      </w:r>
      <w:r w:rsidR="00B03B2D" w:rsidRPr="00792D55">
        <w:rPr>
          <w:rFonts w:ascii="Book Antiqua" w:eastAsia="Book Antiqua" w:hAnsi="Book Antiqua" w:cs="Book Antiqua"/>
          <w:color w:val="000000"/>
        </w:rPr>
        <w:t xml:space="preserve">Cervantes-Alvarez </w:t>
      </w:r>
      <w:r w:rsidRPr="00792D55">
        <w:rPr>
          <w:rFonts w:ascii="Book Antiqua" w:eastAsia="Book Antiqua" w:hAnsi="Book Antiqua" w:cs="Book Antiqua"/>
          <w:color w:val="000000"/>
        </w:rPr>
        <w:t>E</w:t>
      </w:r>
      <w:r w:rsidR="00A85B44" w:rsidRPr="00792D55">
        <w:rPr>
          <w:rFonts w:ascii="Book Antiqua" w:eastAsia="Book Antiqua" w:hAnsi="Book Antiqua" w:cs="Book Antiqua"/>
          <w:color w:val="000000"/>
        </w:rPr>
        <w:t xml:space="preserve"> and</w:t>
      </w:r>
      <w:r w:rsidRPr="00792D55">
        <w:rPr>
          <w:rFonts w:ascii="Book Antiqua" w:eastAsia="Book Antiqua" w:hAnsi="Book Antiqua" w:cs="Book Antiqua"/>
          <w:color w:val="000000"/>
        </w:rPr>
        <w:t xml:space="preserve"> </w:t>
      </w:r>
      <w:r w:rsidR="00B03B2D" w:rsidRPr="00792D55">
        <w:rPr>
          <w:rFonts w:ascii="Book Antiqua" w:eastAsia="Book Antiqua" w:hAnsi="Book Antiqua" w:cs="Book Antiqua"/>
          <w:color w:val="000000"/>
        </w:rPr>
        <w:t xml:space="preserve">Navarro-Alvarez </w:t>
      </w:r>
      <w:r w:rsidRPr="00792D55">
        <w:rPr>
          <w:rFonts w:ascii="Book Antiqua" w:eastAsia="Book Antiqua" w:hAnsi="Book Antiqua" w:cs="Book Antiqua"/>
          <w:color w:val="000000"/>
        </w:rPr>
        <w:t>N</w:t>
      </w:r>
      <w:r w:rsidR="00A85B44" w:rsidRPr="00792D55">
        <w:rPr>
          <w:rFonts w:ascii="Book Antiqua" w:eastAsia="Book Antiqua" w:hAnsi="Book Antiqua" w:cs="Book Antiqua"/>
          <w:color w:val="000000"/>
        </w:rPr>
        <w:t xml:space="preserve"> </w:t>
      </w:r>
      <w:r w:rsidR="00583B10">
        <w:rPr>
          <w:rFonts w:ascii="Book Antiqua" w:eastAsia="Book Antiqua" w:hAnsi="Book Antiqua" w:cs="Book Antiqua"/>
          <w:color w:val="000000"/>
        </w:rPr>
        <w:t>conceived</w:t>
      </w:r>
      <w:r w:rsidR="00583B10" w:rsidRPr="00792D55">
        <w:rPr>
          <w:rFonts w:ascii="Book Antiqua" w:eastAsia="Book Antiqua" w:hAnsi="Book Antiqua" w:cs="Book Antiqua"/>
          <w:color w:val="000000"/>
        </w:rPr>
        <w:t xml:space="preserve"> </w:t>
      </w:r>
      <w:r w:rsidR="00A85B44" w:rsidRPr="00792D55">
        <w:rPr>
          <w:rFonts w:ascii="Book Antiqua" w:eastAsia="Book Antiqua" w:hAnsi="Book Antiqua" w:cs="Book Antiqua"/>
          <w:color w:val="000000"/>
        </w:rPr>
        <w:t>the study and wrote the manuscript</w:t>
      </w:r>
      <w:r w:rsidR="00C64781" w:rsidRPr="00792D55">
        <w:rPr>
          <w:rFonts w:ascii="Book Antiqua" w:eastAsia="Book Antiqua" w:hAnsi="Book Antiqua" w:cs="Book Antiqua"/>
          <w:color w:val="000000"/>
        </w:rPr>
        <w:t xml:space="preserve">; </w:t>
      </w:r>
      <w:r w:rsidR="00B03B2D" w:rsidRPr="00792D55">
        <w:rPr>
          <w:rFonts w:ascii="Book Antiqua" w:eastAsia="Book Antiqua" w:hAnsi="Book Antiqua" w:cs="Book Antiqua"/>
          <w:color w:val="000000"/>
        </w:rPr>
        <w:t>Cervantes-Alvarez E</w:t>
      </w:r>
      <w:r w:rsidRPr="00792D55">
        <w:rPr>
          <w:rFonts w:ascii="Book Antiqua" w:eastAsia="Book Antiqua" w:hAnsi="Book Antiqua" w:cs="Book Antiqua"/>
          <w:color w:val="000000"/>
        </w:rPr>
        <w:t xml:space="preserve">, </w:t>
      </w:r>
      <w:r w:rsidR="00851FCD" w:rsidRPr="00792D55">
        <w:rPr>
          <w:rFonts w:ascii="Book Antiqua" w:eastAsia="Book Antiqua" w:hAnsi="Book Antiqua" w:cs="Book Antiqua"/>
          <w:color w:val="000000"/>
        </w:rPr>
        <w:t>Limon-de la Rosa N</w:t>
      </w:r>
      <w:r w:rsidR="00A85B44" w:rsidRPr="00792D55">
        <w:rPr>
          <w:rFonts w:ascii="Book Antiqua" w:eastAsia="Book Antiqua" w:hAnsi="Book Antiqua" w:cs="Book Antiqua"/>
          <w:color w:val="000000"/>
        </w:rPr>
        <w:t xml:space="preserve"> and </w:t>
      </w:r>
      <w:r w:rsidR="00851FCD" w:rsidRPr="00792D55">
        <w:rPr>
          <w:rFonts w:ascii="Book Antiqua" w:eastAsia="Book Antiqua" w:hAnsi="Book Antiqua" w:cs="Book Antiqua"/>
          <w:color w:val="000000"/>
        </w:rPr>
        <w:t xml:space="preserve">Mendez-Guerrero </w:t>
      </w:r>
      <w:r w:rsidRPr="00792D55">
        <w:rPr>
          <w:rFonts w:ascii="Book Antiqua" w:eastAsia="Book Antiqua" w:hAnsi="Book Antiqua" w:cs="Book Antiqua"/>
          <w:color w:val="000000"/>
        </w:rPr>
        <w:t>O</w:t>
      </w:r>
      <w:r w:rsidR="00A85B44" w:rsidRPr="00792D55">
        <w:rPr>
          <w:rFonts w:ascii="Book Antiqua" w:eastAsia="Book Antiqua" w:hAnsi="Book Antiqua" w:cs="Book Antiqua"/>
          <w:color w:val="000000"/>
        </w:rPr>
        <w:t xml:space="preserve"> </w:t>
      </w:r>
      <w:r w:rsidR="00BE0E2F" w:rsidRPr="00792D55">
        <w:rPr>
          <w:rFonts w:ascii="Book Antiqua" w:eastAsia="Book Antiqua" w:hAnsi="Book Antiqua" w:cs="Book Antiqua"/>
          <w:color w:val="000000"/>
        </w:rPr>
        <w:t xml:space="preserve">supported the data collection and </w:t>
      </w:r>
      <w:r w:rsidR="00583B10">
        <w:rPr>
          <w:rFonts w:ascii="Book Antiqua" w:eastAsia="Book Antiqua" w:hAnsi="Book Antiqua" w:cs="Book Antiqua"/>
          <w:color w:val="000000"/>
        </w:rPr>
        <w:t>performed</w:t>
      </w:r>
      <w:r w:rsidR="00583B10" w:rsidRPr="00792D55">
        <w:rPr>
          <w:rFonts w:ascii="Book Antiqua" w:eastAsia="Book Antiqua" w:hAnsi="Book Antiqua" w:cs="Book Antiqua"/>
          <w:color w:val="000000"/>
        </w:rPr>
        <w:t xml:space="preserve"> </w:t>
      </w:r>
      <w:r w:rsidR="00A85B44" w:rsidRPr="00792D55">
        <w:rPr>
          <w:rFonts w:ascii="Book Antiqua" w:eastAsia="Book Antiqua" w:hAnsi="Book Antiqua" w:cs="Book Antiqua"/>
          <w:color w:val="000000"/>
        </w:rPr>
        <w:t>the formal analysis</w:t>
      </w:r>
      <w:r w:rsidR="00C64781" w:rsidRPr="00792D55">
        <w:rPr>
          <w:rFonts w:ascii="Book Antiqua" w:eastAsia="Book Antiqua" w:hAnsi="Book Antiqua" w:cs="Book Antiqua"/>
          <w:color w:val="000000"/>
        </w:rPr>
        <w:t xml:space="preserve">; </w:t>
      </w:r>
      <w:r w:rsidR="00B03B2D" w:rsidRPr="00792D55">
        <w:rPr>
          <w:rFonts w:ascii="Book Antiqua" w:eastAsia="Book Antiqua" w:hAnsi="Book Antiqua" w:cs="Book Antiqua"/>
          <w:color w:val="000000"/>
        </w:rPr>
        <w:t>Navarro-Alvarez N</w:t>
      </w:r>
      <w:r w:rsidRPr="00792D55">
        <w:rPr>
          <w:rFonts w:ascii="Book Antiqua" w:eastAsia="Book Antiqua" w:hAnsi="Book Antiqua" w:cs="Book Antiqua"/>
          <w:color w:val="000000"/>
        </w:rPr>
        <w:t xml:space="preserve">, </w:t>
      </w:r>
      <w:r w:rsidR="00851FCD" w:rsidRPr="00792D55">
        <w:rPr>
          <w:rFonts w:ascii="Book Antiqua" w:eastAsia="Book Antiqua" w:hAnsi="Book Antiqua" w:cs="Book Antiqua"/>
          <w:color w:val="000000"/>
        </w:rPr>
        <w:t xml:space="preserve">Kershenobich </w:t>
      </w:r>
      <w:r w:rsidRPr="00792D55">
        <w:rPr>
          <w:rFonts w:ascii="Book Antiqua" w:eastAsia="Book Antiqua" w:hAnsi="Book Antiqua" w:cs="Book Antiqua"/>
          <w:color w:val="000000"/>
        </w:rPr>
        <w:t xml:space="preserve">D, </w:t>
      </w:r>
      <w:r w:rsidR="00851FCD" w:rsidRPr="00792D55">
        <w:rPr>
          <w:rFonts w:ascii="Book Antiqua" w:eastAsia="Book Antiqua" w:hAnsi="Book Antiqua" w:cs="Book Antiqua"/>
          <w:color w:val="000000"/>
        </w:rPr>
        <w:t xml:space="preserve">Vilatoba </w:t>
      </w:r>
      <w:r w:rsidRPr="00792D55">
        <w:rPr>
          <w:rFonts w:ascii="Book Antiqua" w:eastAsia="Book Antiqua" w:hAnsi="Book Antiqua" w:cs="Book Antiqua"/>
          <w:color w:val="000000"/>
        </w:rPr>
        <w:t xml:space="preserve">M, </w:t>
      </w:r>
      <w:r w:rsidR="00851FCD" w:rsidRPr="00792D55">
        <w:rPr>
          <w:rFonts w:ascii="Book Antiqua" w:eastAsia="Book Antiqua" w:hAnsi="Book Antiqua" w:cs="Book Antiqua"/>
          <w:color w:val="000000"/>
        </w:rPr>
        <w:t xml:space="preserve">Torre </w:t>
      </w:r>
      <w:r w:rsidRPr="00792D55">
        <w:rPr>
          <w:rFonts w:ascii="Book Antiqua" w:eastAsia="Book Antiqua" w:hAnsi="Book Antiqua" w:cs="Book Antiqua"/>
          <w:color w:val="000000"/>
        </w:rPr>
        <w:t xml:space="preserve">A, </w:t>
      </w:r>
      <w:r w:rsidR="00851FCD" w:rsidRPr="00792D55">
        <w:rPr>
          <w:rFonts w:ascii="Book Antiqua" w:eastAsia="Book Antiqua" w:hAnsi="Book Antiqua" w:cs="Book Antiqua"/>
          <w:color w:val="000000"/>
        </w:rPr>
        <w:t>Limon-de la Rosa N</w:t>
      </w:r>
      <w:r w:rsidRPr="00792D55">
        <w:rPr>
          <w:rFonts w:ascii="Book Antiqua" w:eastAsia="Book Antiqua" w:hAnsi="Book Antiqua" w:cs="Book Antiqua"/>
          <w:color w:val="000000"/>
        </w:rPr>
        <w:t xml:space="preserve">, </w:t>
      </w:r>
      <w:r w:rsidR="00851FCD" w:rsidRPr="00792D55">
        <w:rPr>
          <w:rFonts w:ascii="Book Antiqua" w:eastAsia="Book Antiqua" w:hAnsi="Book Antiqua" w:cs="Book Antiqua"/>
          <w:color w:val="000000"/>
        </w:rPr>
        <w:t xml:space="preserve">Mendez-Guerrero </w:t>
      </w:r>
      <w:r w:rsidRPr="00792D55">
        <w:rPr>
          <w:rFonts w:ascii="Book Antiqua" w:eastAsia="Book Antiqua" w:hAnsi="Book Antiqua" w:cs="Book Antiqua"/>
          <w:color w:val="000000"/>
        </w:rPr>
        <w:t>O</w:t>
      </w:r>
      <w:r w:rsidR="00A85B44" w:rsidRPr="00792D55">
        <w:rPr>
          <w:rFonts w:ascii="Book Antiqua" w:eastAsia="Book Antiqua" w:hAnsi="Book Antiqua" w:cs="Book Antiqua"/>
          <w:color w:val="000000"/>
        </w:rPr>
        <w:t xml:space="preserve"> and </w:t>
      </w:r>
      <w:r w:rsidR="00B03B2D" w:rsidRPr="00792D55">
        <w:rPr>
          <w:rFonts w:ascii="Book Antiqua" w:eastAsia="Book Antiqua" w:hAnsi="Book Antiqua" w:cs="Book Antiqua"/>
          <w:color w:val="000000"/>
        </w:rPr>
        <w:t>Cervantes-Alvarez E</w:t>
      </w:r>
      <w:r w:rsidR="00A85B44" w:rsidRPr="00792D55">
        <w:rPr>
          <w:rFonts w:ascii="Book Antiqua" w:eastAsia="Book Antiqua" w:hAnsi="Book Antiqua" w:cs="Book Antiqua"/>
          <w:color w:val="000000"/>
        </w:rPr>
        <w:t xml:space="preserve"> reviewed and edited the manuscript</w:t>
      </w:r>
      <w:r w:rsidR="00BE0E2F" w:rsidRPr="00792D55">
        <w:rPr>
          <w:rFonts w:ascii="Book Antiqua" w:eastAsia="Book Antiqua" w:hAnsi="Book Antiqua" w:cs="Book Antiqua"/>
          <w:color w:val="000000"/>
        </w:rPr>
        <w:t>; all authors read and approved the final manuscript</w:t>
      </w:r>
      <w:r w:rsidRPr="00792D55">
        <w:rPr>
          <w:rFonts w:ascii="Book Antiqua" w:eastAsia="Book Antiqua" w:hAnsi="Book Antiqua" w:cs="Book Antiqua"/>
          <w:color w:val="000000"/>
        </w:rPr>
        <w:t>.</w:t>
      </w:r>
    </w:p>
    <w:p w14:paraId="3E64C076" w14:textId="4FC5142B" w:rsidR="00B03B2D" w:rsidRPr="00792D55" w:rsidRDefault="00B03B2D" w:rsidP="00792D55">
      <w:pPr>
        <w:snapToGrid w:val="0"/>
        <w:spacing w:line="360" w:lineRule="auto"/>
        <w:jc w:val="both"/>
        <w:rPr>
          <w:rFonts w:ascii="Book Antiqua" w:eastAsia="Book Antiqua" w:hAnsi="Book Antiqua" w:cs="Book Antiqua"/>
          <w:color w:val="000000"/>
        </w:rPr>
      </w:pPr>
    </w:p>
    <w:p w14:paraId="35F6239F" w14:textId="7E381E05" w:rsidR="00A77B3E" w:rsidRPr="00792D55" w:rsidRDefault="00C74B3F" w:rsidP="00792D55">
      <w:pPr>
        <w:snapToGrid w:val="0"/>
        <w:spacing w:line="360" w:lineRule="auto"/>
        <w:jc w:val="both"/>
        <w:rPr>
          <w:lang w:val="es-MX"/>
        </w:rPr>
      </w:pPr>
      <w:r w:rsidRPr="00792D55">
        <w:rPr>
          <w:rFonts w:ascii="Book Antiqua" w:eastAsia="Book Antiqua" w:hAnsi="Book Antiqua" w:cs="Book Antiqua"/>
          <w:b/>
          <w:bCs/>
          <w:color w:val="000000"/>
          <w:lang w:val="es-MX"/>
        </w:rPr>
        <w:t xml:space="preserve">Corresponding author: Nalu Navarro-Alvarez, MD, PhD, Assistant Professor, </w:t>
      </w:r>
      <w:r w:rsidR="00424A29" w:rsidRPr="00792D55">
        <w:rPr>
          <w:rFonts w:ascii="Book Antiqua" w:eastAsia="Book Antiqua" w:hAnsi="Book Antiqua" w:cs="Book Antiqua"/>
          <w:bCs/>
          <w:color w:val="000000"/>
          <w:lang w:val="es-MX"/>
        </w:rPr>
        <w:t xml:space="preserve">Department of </w:t>
      </w:r>
      <w:r w:rsidRPr="00792D55">
        <w:rPr>
          <w:rFonts w:ascii="Book Antiqua" w:eastAsia="Book Antiqua" w:hAnsi="Book Antiqua" w:cs="Book Antiqua"/>
          <w:color w:val="000000"/>
          <w:lang w:val="es-MX"/>
        </w:rPr>
        <w:t>Gastroenterology, Instituto Nacional de Ciencias Médicas y Nutrición Salvador Zubirán, Vasco de Quiroga #15, Mexico City 14080, Mexico. nalu.navarroa@incmnsz.mx</w:t>
      </w:r>
    </w:p>
    <w:p w14:paraId="3EC1614E" w14:textId="77777777" w:rsidR="00A77B3E" w:rsidRPr="00792D55" w:rsidRDefault="00A77B3E" w:rsidP="00792D55">
      <w:pPr>
        <w:snapToGrid w:val="0"/>
        <w:spacing w:line="360" w:lineRule="auto"/>
        <w:jc w:val="both"/>
        <w:rPr>
          <w:lang w:val="es-MX"/>
        </w:rPr>
      </w:pPr>
    </w:p>
    <w:p w14:paraId="1BBEBF4F" w14:textId="77777777" w:rsidR="00A77B3E" w:rsidRPr="00792D55" w:rsidRDefault="00C74B3F" w:rsidP="00792D55">
      <w:pPr>
        <w:snapToGrid w:val="0"/>
        <w:spacing w:line="360" w:lineRule="auto"/>
        <w:jc w:val="both"/>
      </w:pPr>
      <w:r w:rsidRPr="00792D55">
        <w:rPr>
          <w:rFonts w:ascii="Book Antiqua" w:eastAsia="Book Antiqua" w:hAnsi="Book Antiqua" w:cs="Book Antiqua"/>
          <w:b/>
          <w:bCs/>
          <w:color w:val="000000"/>
        </w:rPr>
        <w:t xml:space="preserve">Received: </w:t>
      </w:r>
      <w:r w:rsidRPr="00792D55">
        <w:rPr>
          <w:rFonts w:ascii="Book Antiqua" w:eastAsia="Book Antiqua" w:hAnsi="Book Antiqua" w:cs="Book Antiqua"/>
          <w:color w:val="000000"/>
        </w:rPr>
        <w:t>April 25, 2022</w:t>
      </w:r>
    </w:p>
    <w:p w14:paraId="7FBE0898" w14:textId="77777777" w:rsidR="00A77B3E" w:rsidRPr="00792D55" w:rsidRDefault="00C74B3F" w:rsidP="00792D55">
      <w:pPr>
        <w:snapToGrid w:val="0"/>
        <w:spacing w:line="360" w:lineRule="auto"/>
        <w:jc w:val="both"/>
      </w:pPr>
      <w:r w:rsidRPr="00792D55">
        <w:rPr>
          <w:rFonts w:ascii="Book Antiqua" w:eastAsia="Book Antiqua" w:hAnsi="Book Antiqua" w:cs="Book Antiqua"/>
          <w:b/>
          <w:bCs/>
          <w:color w:val="000000"/>
        </w:rPr>
        <w:t xml:space="preserve">Revised: </w:t>
      </w:r>
      <w:r w:rsidRPr="00792D55">
        <w:rPr>
          <w:rFonts w:ascii="Book Antiqua" w:eastAsia="Book Antiqua" w:hAnsi="Book Antiqua" w:cs="Book Antiqua"/>
          <w:color w:val="000000"/>
        </w:rPr>
        <w:t>June 21, 2022</w:t>
      </w:r>
    </w:p>
    <w:p w14:paraId="385CB9B0" w14:textId="5CE46AC8" w:rsidR="00A77B3E" w:rsidRPr="00792D55" w:rsidRDefault="00C74B3F" w:rsidP="00792D55">
      <w:pPr>
        <w:snapToGrid w:val="0"/>
        <w:spacing w:line="360" w:lineRule="auto"/>
        <w:jc w:val="both"/>
      </w:pPr>
      <w:r w:rsidRPr="00792D55">
        <w:rPr>
          <w:rFonts w:ascii="Book Antiqua" w:eastAsia="Book Antiqua" w:hAnsi="Book Antiqua" w:cs="Book Antiqua"/>
          <w:b/>
          <w:bCs/>
          <w:color w:val="000000"/>
        </w:rPr>
        <w:t xml:space="preserve">Accepted: </w:t>
      </w:r>
      <w:r w:rsidR="0023178F" w:rsidRPr="00955429">
        <w:rPr>
          <w:rFonts w:ascii="Book Antiqua" w:eastAsia="Book Antiqua" w:hAnsi="Book Antiqua" w:cs="Book Antiqua"/>
          <w:color w:val="000000"/>
        </w:rPr>
        <w:t>September 21, 2022</w:t>
      </w:r>
    </w:p>
    <w:p w14:paraId="584C6230" w14:textId="0DA3735B" w:rsidR="00A77B3E" w:rsidRPr="00F66FFD" w:rsidRDefault="00C74B3F" w:rsidP="00F66FFD">
      <w:pPr>
        <w:rPr>
          <w:rFonts w:ascii="宋体" w:eastAsia="宋体" w:hAnsi="宋体" w:cs="宋体"/>
          <w:lang w:eastAsia="zh-CN"/>
        </w:rPr>
      </w:pPr>
      <w:r w:rsidRPr="00792D55">
        <w:rPr>
          <w:rFonts w:ascii="Book Antiqua" w:eastAsia="Book Antiqua" w:hAnsi="Book Antiqua" w:cs="Book Antiqua"/>
          <w:b/>
          <w:bCs/>
          <w:color w:val="000000"/>
        </w:rPr>
        <w:t xml:space="preserve">Published online: </w:t>
      </w:r>
      <w:r w:rsidR="00F66FFD" w:rsidRPr="00F66FFD">
        <w:rPr>
          <w:rFonts w:ascii="Book Antiqua" w:eastAsia="宋体" w:hAnsi="Book Antiqua" w:cs="宋体"/>
          <w:color w:val="000000"/>
          <w:shd w:val="clear" w:color="auto" w:fill="FFFFFF"/>
          <w:lang w:eastAsia="zh-CN"/>
        </w:rPr>
        <w:t>October 28, 2022</w:t>
      </w:r>
    </w:p>
    <w:p w14:paraId="055FAFB2" w14:textId="77777777" w:rsidR="00A77B3E" w:rsidRPr="00792D55" w:rsidRDefault="00A77B3E" w:rsidP="00792D55">
      <w:pPr>
        <w:snapToGrid w:val="0"/>
        <w:spacing w:line="360" w:lineRule="auto"/>
        <w:jc w:val="both"/>
        <w:sectPr w:rsidR="00A77B3E" w:rsidRPr="00792D55">
          <w:footerReference w:type="default" r:id="rId6"/>
          <w:pgSz w:w="12240" w:h="15840"/>
          <w:pgMar w:top="1440" w:right="1440" w:bottom="1440" w:left="1440" w:header="720" w:footer="720" w:gutter="0"/>
          <w:cols w:space="720"/>
          <w:docGrid w:linePitch="360"/>
        </w:sectPr>
      </w:pPr>
    </w:p>
    <w:p w14:paraId="42E3F47D" w14:textId="4C9D8802" w:rsidR="00A77B3E" w:rsidRPr="00792D55" w:rsidRDefault="00583B10" w:rsidP="00792D55">
      <w:pPr>
        <w:snapToGrid w:val="0"/>
        <w:spacing w:line="360" w:lineRule="auto"/>
        <w:jc w:val="both"/>
      </w:pPr>
      <w:r w:rsidRPr="00792D55">
        <w:rPr>
          <w:rFonts w:ascii="Book Antiqua" w:eastAsia="Book Antiqua" w:hAnsi="Book Antiqua" w:cs="Book Antiqua"/>
          <w:b/>
          <w:color w:val="000000"/>
        </w:rPr>
        <w:lastRenderedPageBreak/>
        <w:t>ABSTRACT</w:t>
      </w:r>
    </w:p>
    <w:p w14:paraId="3E273B6C" w14:textId="77777777" w:rsidR="00A77B3E" w:rsidRPr="00955429" w:rsidRDefault="00C74B3F" w:rsidP="00792D55">
      <w:pPr>
        <w:snapToGrid w:val="0"/>
        <w:spacing w:line="360" w:lineRule="auto"/>
        <w:jc w:val="both"/>
        <w:rPr>
          <w:b/>
          <w:bCs/>
          <w:i/>
          <w:iCs/>
        </w:rPr>
      </w:pPr>
      <w:r w:rsidRPr="00955429">
        <w:rPr>
          <w:rFonts w:ascii="Book Antiqua" w:eastAsia="Book Antiqua" w:hAnsi="Book Antiqua" w:cs="Book Antiqua"/>
          <w:b/>
          <w:bCs/>
          <w:i/>
          <w:iCs/>
          <w:color w:val="000000"/>
        </w:rPr>
        <w:t>BACKGROUND</w:t>
      </w:r>
    </w:p>
    <w:p w14:paraId="021F7A2D"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Liver transplantation for the most critically ill remains controversial; however, it is currently the only curative treatment option. </w:t>
      </w:r>
    </w:p>
    <w:p w14:paraId="0C9EBEF5" w14:textId="77777777" w:rsidR="00A77B3E" w:rsidRPr="00792D55" w:rsidRDefault="00A77B3E" w:rsidP="00792D55">
      <w:pPr>
        <w:snapToGrid w:val="0"/>
        <w:spacing w:line="360" w:lineRule="auto"/>
        <w:jc w:val="both"/>
      </w:pPr>
    </w:p>
    <w:p w14:paraId="41106FBC" w14:textId="77777777" w:rsidR="00A77B3E" w:rsidRPr="00955429" w:rsidRDefault="00C74B3F" w:rsidP="00792D55">
      <w:pPr>
        <w:snapToGrid w:val="0"/>
        <w:spacing w:line="360" w:lineRule="auto"/>
        <w:jc w:val="both"/>
        <w:rPr>
          <w:b/>
          <w:bCs/>
          <w:i/>
          <w:iCs/>
        </w:rPr>
      </w:pPr>
      <w:r w:rsidRPr="00955429">
        <w:rPr>
          <w:rFonts w:ascii="Book Antiqua" w:eastAsia="Book Antiqua" w:hAnsi="Book Antiqua" w:cs="Book Antiqua"/>
          <w:b/>
          <w:bCs/>
          <w:i/>
          <w:iCs/>
          <w:color w:val="000000"/>
        </w:rPr>
        <w:t>AIM</w:t>
      </w:r>
    </w:p>
    <w:p w14:paraId="2E9B48A5" w14:textId="5AB49032" w:rsidR="00A77B3E" w:rsidRPr="00792D55" w:rsidRDefault="00C74B3F" w:rsidP="00792D55">
      <w:pPr>
        <w:snapToGrid w:val="0"/>
        <w:spacing w:line="360" w:lineRule="auto"/>
        <w:jc w:val="both"/>
      </w:pPr>
      <w:r w:rsidRPr="00792D55">
        <w:rPr>
          <w:rFonts w:ascii="Book Antiqua" w:eastAsia="Book Antiqua" w:hAnsi="Book Antiqua" w:cs="Book Antiqua"/>
          <w:color w:val="000000"/>
        </w:rPr>
        <w:t>To assess immediate post</w:t>
      </w:r>
      <w:r w:rsidR="00583B10">
        <w:rPr>
          <w:rFonts w:ascii="Book Antiqua" w:eastAsia="Book Antiqua" w:hAnsi="Book Antiqua" w:cs="Book Antiqua"/>
          <w:color w:val="000000"/>
        </w:rPr>
        <w:t>-</w:t>
      </w:r>
      <w:r w:rsidRPr="00792D55">
        <w:rPr>
          <w:rFonts w:ascii="Book Antiqua" w:eastAsia="Book Antiqua" w:hAnsi="Book Antiqua" w:cs="Book Antiqua"/>
          <w:color w:val="000000"/>
        </w:rPr>
        <w:t>transplant outcomes and compare short</w:t>
      </w:r>
      <w:r w:rsidR="00583B10">
        <w:rPr>
          <w:rFonts w:ascii="Book Antiqua" w:eastAsia="Book Antiqua" w:hAnsi="Book Antiqua" w:cs="Book Antiqua"/>
          <w:color w:val="000000"/>
        </w:rPr>
        <w:t>-</w:t>
      </w:r>
      <w:r w:rsidRPr="00792D55">
        <w:rPr>
          <w:rFonts w:ascii="Book Antiqua" w:eastAsia="Book Antiqua" w:hAnsi="Book Antiqua" w:cs="Book Antiqua"/>
          <w:color w:val="000000"/>
        </w:rPr>
        <w:t xml:space="preserve"> and long-term survival among cirrhotic patients stratified by disease severity.</w:t>
      </w:r>
    </w:p>
    <w:p w14:paraId="163EA5D4" w14:textId="77777777" w:rsidR="00A77B3E" w:rsidRPr="00792D55" w:rsidRDefault="00A77B3E" w:rsidP="00792D55">
      <w:pPr>
        <w:snapToGrid w:val="0"/>
        <w:spacing w:line="360" w:lineRule="auto"/>
        <w:jc w:val="both"/>
      </w:pPr>
    </w:p>
    <w:p w14:paraId="7C6C7F38" w14:textId="77777777" w:rsidR="00A77B3E" w:rsidRPr="00955429" w:rsidRDefault="00C74B3F" w:rsidP="00792D55">
      <w:pPr>
        <w:snapToGrid w:val="0"/>
        <w:spacing w:line="360" w:lineRule="auto"/>
        <w:jc w:val="both"/>
        <w:rPr>
          <w:b/>
          <w:bCs/>
          <w:i/>
          <w:iCs/>
        </w:rPr>
      </w:pPr>
      <w:r w:rsidRPr="00955429">
        <w:rPr>
          <w:rFonts w:ascii="Book Antiqua" w:eastAsia="Book Antiqua" w:hAnsi="Book Antiqua" w:cs="Book Antiqua"/>
          <w:b/>
          <w:bCs/>
          <w:i/>
          <w:iCs/>
          <w:color w:val="000000"/>
        </w:rPr>
        <w:t>METHODS</w:t>
      </w:r>
    </w:p>
    <w:p w14:paraId="695972F0" w14:textId="4710D57C"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We included cirrhotic patients undergoing liver transplantation between 2015 and 2019 and categorized them into compensated cirrhosis (CC), decompensated cirrhosis (DC), and acute-on-chronic liver failure (ACLF). ACLF was further divided into severity grades. Our primary outcomes of interest were </w:t>
      </w:r>
      <w:r w:rsidR="00583B10">
        <w:rPr>
          <w:rFonts w:ascii="Book Antiqua" w:eastAsia="Book Antiqua" w:hAnsi="Book Antiqua" w:cs="Book Antiqua"/>
          <w:color w:val="000000"/>
        </w:rPr>
        <w:t>length of stay in</w:t>
      </w:r>
      <w:r w:rsidRPr="00792D55">
        <w:rPr>
          <w:rFonts w:ascii="Book Antiqua" w:eastAsia="Book Antiqua" w:hAnsi="Book Antiqua" w:cs="Book Antiqua"/>
          <w:color w:val="000000"/>
        </w:rPr>
        <w:t xml:space="preserve"> intensive care unit (ICU) and hospital, development of complications</w:t>
      </w:r>
      <w:r w:rsidR="00583B10">
        <w:rPr>
          <w:rFonts w:ascii="Book Antiqua" w:eastAsia="Book Antiqua" w:hAnsi="Book Antiqua" w:cs="Book Antiqua"/>
          <w:color w:val="000000"/>
        </w:rPr>
        <w:t>,</w:t>
      </w:r>
      <w:r w:rsidRPr="00792D55">
        <w:rPr>
          <w:rFonts w:ascii="Book Antiqua" w:eastAsia="Book Antiqua" w:hAnsi="Book Antiqua" w:cs="Book Antiqua"/>
          <w:color w:val="000000"/>
        </w:rPr>
        <w:t xml:space="preserve"> and post</w:t>
      </w:r>
      <w:r w:rsidR="00583B10">
        <w:rPr>
          <w:rFonts w:ascii="Book Antiqua" w:eastAsia="Book Antiqua" w:hAnsi="Book Antiqua" w:cs="Book Antiqua"/>
          <w:color w:val="000000"/>
        </w:rPr>
        <w:t>-</w:t>
      </w:r>
      <w:r w:rsidRPr="00792D55">
        <w:rPr>
          <w:rFonts w:ascii="Book Antiqua" w:eastAsia="Book Antiqua" w:hAnsi="Book Antiqua" w:cs="Book Antiqua"/>
          <w:color w:val="000000"/>
        </w:rPr>
        <w:t xml:space="preserve">transplant survival at 1 and 6 years. </w:t>
      </w:r>
    </w:p>
    <w:p w14:paraId="279B5B19" w14:textId="77777777" w:rsidR="00A77B3E" w:rsidRPr="00792D55" w:rsidRDefault="00A77B3E" w:rsidP="00792D55">
      <w:pPr>
        <w:snapToGrid w:val="0"/>
        <w:spacing w:line="360" w:lineRule="auto"/>
        <w:jc w:val="both"/>
      </w:pPr>
    </w:p>
    <w:p w14:paraId="0E0295DE" w14:textId="77777777" w:rsidR="00A77B3E" w:rsidRPr="00955429" w:rsidRDefault="00C74B3F" w:rsidP="00792D55">
      <w:pPr>
        <w:snapToGrid w:val="0"/>
        <w:spacing w:line="360" w:lineRule="auto"/>
        <w:jc w:val="both"/>
        <w:rPr>
          <w:b/>
          <w:bCs/>
          <w:i/>
          <w:iCs/>
        </w:rPr>
      </w:pPr>
      <w:r w:rsidRPr="00955429">
        <w:rPr>
          <w:rFonts w:ascii="Book Antiqua" w:eastAsia="Book Antiqua" w:hAnsi="Book Antiqua" w:cs="Book Antiqua"/>
          <w:b/>
          <w:bCs/>
          <w:i/>
          <w:iCs/>
          <w:color w:val="000000"/>
        </w:rPr>
        <w:t>RESULTS</w:t>
      </w:r>
    </w:p>
    <w:p w14:paraId="143C1994" w14:textId="5CFFA22F" w:rsidR="00A77B3E" w:rsidRPr="00792D55" w:rsidRDefault="00583B10" w:rsidP="00792D55">
      <w:pPr>
        <w:snapToGrid w:val="0"/>
        <w:spacing w:line="360" w:lineRule="auto"/>
        <w:jc w:val="both"/>
      </w:pPr>
      <w:r>
        <w:rPr>
          <w:rFonts w:ascii="Book Antiqua" w:eastAsia="Book Antiqua" w:hAnsi="Book Antiqua" w:cs="Book Antiqua"/>
          <w:color w:val="000000"/>
        </w:rPr>
        <w:t xml:space="preserve">A total of </w:t>
      </w:r>
      <w:r w:rsidR="00C74B3F" w:rsidRPr="00792D55">
        <w:rPr>
          <w:rFonts w:ascii="Book Antiqua" w:eastAsia="Book Antiqua" w:hAnsi="Book Antiqua" w:cs="Book Antiqua"/>
          <w:color w:val="000000"/>
        </w:rPr>
        <w:t>235 patients underwent liver transplantation (CC</w:t>
      </w:r>
      <w:r w:rsidR="00561BDA"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w:t>
      </w:r>
      <w:r w:rsidR="00561BDA"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11, DC</w:t>
      </w:r>
      <w:r w:rsidR="00561BDA"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w:t>
      </w:r>
      <w:r w:rsidR="00561BDA"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129 and ACLF</w:t>
      </w:r>
      <w:r w:rsidR="00561BDA"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w:t>
      </w:r>
      <w:r w:rsidR="00561BDA"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 xml:space="preserve">95). Patients with ACLF had a significantly longer hospital stay </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8.0 </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6.0</w:t>
      </w:r>
      <w:r>
        <w:rPr>
          <w:rFonts w:ascii="Book Antiqua" w:eastAsia="Book Antiqua" w:hAnsi="Book Antiqua" w:cs="Book Antiqua"/>
          <w:color w:val="000000"/>
        </w:rPr>
        <w:t>–</w:t>
      </w:r>
      <w:r w:rsidR="00C74B3F" w:rsidRPr="00792D55">
        <w:rPr>
          <w:rFonts w:ascii="Book Antiqua" w:eastAsia="Book Antiqua" w:hAnsi="Book Antiqua" w:cs="Book Antiqua"/>
          <w:color w:val="000000"/>
        </w:rPr>
        <w:t>13.0</w:t>
      </w:r>
      <w:r w:rsidR="00E96AF3" w:rsidRPr="00792D55">
        <w:rPr>
          <w:rFonts w:ascii="Book Antiqua" w:eastAsia="Book Antiqua" w:hAnsi="Book Antiqua" w:cs="Book Antiqua"/>
          <w:color w:val="000000"/>
        </w:rPr>
        <w:t>)</w:t>
      </w:r>
      <w:r>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 </w:t>
      </w:r>
      <w:r>
        <w:rPr>
          <w:rFonts w:ascii="Book Antiqua" w:eastAsia="Book Antiqua" w:hAnsi="Book Antiqua" w:cs="Book Antiqua"/>
          <w:color w:val="000000"/>
        </w:rPr>
        <w:t xml:space="preserve">d </w:t>
      </w:r>
      <w:r w:rsidR="00D60340" w:rsidRPr="00792D55">
        <w:rPr>
          <w:rFonts w:ascii="Book Antiqua" w:eastAsia="Book Antiqua" w:hAnsi="Book Antiqua" w:cs="Book Antiqua"/>
          <w:i/>
          <w:iCs/>
          <w:color w:val="000000"/>
        </w:rPr>
        <w:t>v</w:t>
      </w:r>
      <w:r>
        <w:rPr>
          <w:rFonts w:ascii="Book Antiqua" w:eastAsia="Book Antiqua" w:hAnsi="Book Antiqua" w:cs="Book Antiqua"/>
          <w:i/>
          <w:iCs/>
          <w:color w:val="000000"/>
        </w:rPr>
        <w:t>ersu</w:t>
      </w:r>
      <w:r w:rsidR="00D60340" w:rsidRPr="00792D55">
        <w:rPr>
          <w:rFonts w:ascii="Book Antiqua" w:eastAsia="Book Antiqua" w:hAnsi="Book Antiqua" w:cs="Book Antiqua"/>
          <w:i/>
          <w:iCs/>
          <w:color w:val="000000"/>
        </w:rPr>
        <w:t>s</w:t>
      </w:r>
      <w:r w:rsidR="00C74B3F" w:rsidRPr="00792D55">
        <w:rPr>
          <w:rFonts w:ascii="Book Antiqua" w:eastAsia="Book Antiqua" w:hAnsi="Book Antiqua" w:cs="Book Antiqua"/>
          <w:color w:val="000000"/>
        </w:rPr>
        <w:t xml:space="preserve"> 6.0 </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3.0</w:t>
      </w:r>
      <w:r>
        <w:rPr>
          <w:rFonts w:ascii="Book Antiqua" w:eastAsia="Book Antiqua" w:hAnsi="Book Antiqua" w:cs="Book Antiqua"/>
          <w:color w:val="000000"/>
        </w:rPr>
        <w:t>–</w:t>
      </w:r>
      <w:r w:rsidR="00C74B3F" w:rsidRPr="00792D55">
        <w:rPr>
          <w:rFonts w:ascii="Book Antiqua" w:eastAsia="Book Antiqua" w:hAnsi="Book Antiqua" w:cs="Book Antiqua"/>
          <w:color w:val="000000"/>
        </w:rPr>
        <w:t>7.0</w:t>
      </w:r>
      <w:r w:rsidR="00E96AF3" w:rsidRPr="00792D55">
        <w:rPr>
          <w:rFonts w:ascii="Book Antiqua" w:eastAsia="Book Antiqua" w:hAnsi="Book Antiqua" w:cs="Book Antiqua"/>
          <w:color w:val="000000"/>
        </w:rPr>
        <w:t>)</w:t>
      </w:r>
      <w:r>
        <w:rPr>
          <w:rFonts w:ascii="Book Antiqua" w:eastAsia="Book Antiqua" w:hAnsi="Book Antiqua" w:cs="Book Antiqua"/>
          <w:color w:val="000000"/>
        </w:rPr>
        <w:t xml:space="preserve"> d for CC</w:t>
      </w:r>
      <w:r w:rsidR="00C74B3F" w:rsidRPr="00792D55">
        <w:rPr>
          <w:rFonts w:ascii="Book Antiqua" w:eastAsia="Book Antiqua" w:hAnsi="Book Antiqua" w:cs="Book Antiqua"/>
          <w:color w:val="000000"/>
        </w:rPr>
        <w:t xml:space="preserve">, and 7.0 </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4.5</w:t>
      </w:r>
      <w:r>
        <w:rPr>
          <w:rFonts w:ascii="Book Antiqua" w:eastAsia="Book Antiqua" w:hAnsi="Book Antiqua" w:cs="Book Antiqua"/>
          <w:color w:val="000000"/>
        </w:rPr>
        <w:t>–</w:t>
      </w:r>
      <w:r w:rsidR="00C74B3F" w:rsidRPr="00792D55">
        <w:rPr>
          <w:rFonts w:ascii="Book Antiqua" w:eastAsia="Book Antiqua" w:hAnsi="Book Antiqua" w:cs="Book Antiqua"/>
          <w:color w:val="000000"/>
        </w:rPr>
        <w:t>10.0</w:t>
      </w:r>
      <w:r w:rsidRPr="00792D55">
        <w:rPr>
          <w:rFonts w:ascii="Book Antiqua" w:eastAsia="Book Antiqua" w:hAnsi="Book Antiqua" w:cs="Book Antiqua"/>
          <w:color w:val="000000"/>
        </w:rPr>
        <w:t>)</w:t>
      </w:r>
      <w:r>
        <w:rPr>
          <w:rFonts w:ascii="Book Antiqua" w:eastAsia="Book Antiqua" w:hAnsi="Book Antiqua" w:cs="Book Antiqua"/>
          <w:color w:val="000000"/>
        </w:rPr>
        <w:t xml:space="preserve"> d for</w:t>
      </w:r>
      <w:r w:rsidRPr="00792D55">
        <w:rPr>
          <w:rFonts w:ascii="Book Antiqua" w:eastAsia="Book Antiqua" w:hAnsi="Book Antiqua" w:cs="Book Antiqua"/>
          <w:color w:val="000000"/>
        </w:rPr>
        <w:t xml:space="preserve"> DC</w:t>
      </w:r>
      <w:r w:rsidRPr="00792D55">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C74B3F" w:rsidRPr="00792D55">
        <w:rPr>
          <w:rFonts w:ascii="Book Antiqua" w:eastAsia="Book Antiqua" w:hAnsi="Book Antiqua" w:cs="Book Antiqua"/>
          <w:i/>
          <w:iCs/>
          <w:color w:val="000000"/>
        </w:rPr>
        <w:t>P</w:t>
      </w:r>
      <w:r w:rsidR="00C74B3F" w:rsidRPr="00792D55">
        <w:rPr>
          <w:rFonts w:ascii="Book Antiqua" w:eastAsia="Book Antiqua" w:hAnsi="Book Antiqua" w:cs="Book Antiqua"/>
          <w:color w:val="000000"/>
        </w:rPr>
        <w:t xml:space="preserve"> = 0.01</w:t>
      </w:r>
      <w:r>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 and developed more infection-related complications </w:t>
      </w:r>
      <w:r>
        <w:rPr>
          <w:rFonts w:ascii="Book Antiqua" w:eastAsia="Book Antiqua" w:hAnsi="Book Antiqua" w:cs="Book Antiqua"/>
          <w:color w:val="000000"/>
        </w:rPr>
        <w:t>(</w:t>
      </w:r>
      <w:r w:rsidR="00C74B3F" w:rsidRPr="00792D55">
        <w:rPr>
          <w:rFonts w:ascii="Book Antiqua" w:eastAsia="Book Antiqua" w:hAnsi="Book Antiqua" w:cs="Book Antiqua"/>
          <w:color w:val="000000"/>
        </w:rPr>
        <w:t>47</w:t>
      </w:r>
      <w:r>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49.5%</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 </w:t>
      </w:r>
      <w:r w:rsidR="00D60340" w:rsidRPr="00792D55">
        <w:rPr>
          <w:rFonts w:ascii="Book Antiqua" w:eastAsia="Book Antiqua" w:hAnsi="Book Antiqua" w:cs="Book Antiqua"/>
          <w:i/>
          <w:iCs/>
          <w:color w:val="000000"/>
        </w:rPr>
        <w:t>v</w:t>
      </w:r>
      <w:r>
        <w:rPr>
          <w:rFonts w:ascii="Book Antiqua" w:eastAsia="Book Antiqua" w:hAnsi="Book Antiqua" w:cs="Book Antiqua"/>
          <w:i/>
          <w:iCs/>
          <w:color w:val="000000"/>
        </w:rPr>
        <w:t>ersu</w:t>
      </w:r>
      <w:r w:rsidR="00D60340" w:rsidRPr="00792D55">
        <w:rPr>
          <w:rFonts w:ascii="Book Antiqua" w:eastAsia="Book Antiqua" w:hAnsi="Book Antiqua" w:cs="Book Antiqua"/>
          <w:i/>
          <w:iCs/>
          <w:color w:val="000000"/>
        </w:rPr>
        <w:t>s</w:t>
      </w:r>
      <w:r w:rsidR="00C74B3F" w:rsidRPr="00792D55">
        <w:rPr>
          <w:rFonts w:ascii="Book Antiqua" w:eastAsia="Book Antiqua" w:hAnsi="Book Antiqua" w:cs="Book Antiqua"/>
          <w:color w:val="000000"/>
        </w:rPr>
        <w:t xml:space="preserve"> 1 </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9.1%</w:t>
      </w:r>
      <w:r w:rsidR="00E96AF3" w:rsidRPr="00792D55">
        <w:rPr>
          <w:rFonts w:ascii="Book Antiqua" w:eastAsia="Book Antiqua" w:hAnsi="Book Antiqua" w:cs="Book Antiqua"/>
          <w:color w:val="000000"/>
        </w:rPr>
        <w:t>)</w:t>
      </w:r>
      <w:r>
        <w:rPr>
          <w:rFonts w:ascii="Book Antiqua" w:eastAsia="Book Antiqua" w:hAnsi="Book Antiqua" w:cs="Book Antiqua"/>
          <w:color w:val="000000"/>
        </w:rPr>
        <w:t xml:space="preserve"> for CC,</w:t>
      </w:r>
      <w:r w:rsidR="00C74B3F" w:rsidRPr="00792D55">
        <w:rPr>
          <w:rFonts w:ascii="Book Antiqua" w:eastAsia="Book Antiqua" w:hAnsi="Book Antiqua" w:cs="Book Antiqua"/>
          <w:color w:val="000000"/>
        </w:rPr>
        <w:t xml:space="preserve"> and 38 </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29.5%</w:t>
      </w:r>
      <w:r w:rsidR="00E96AF3" w:rsidRPr="00792D55">
        <w:rPr>
          <w:rFonts w:ascii="Book Antiqua" w:eastAsia="Book Antiqua" w:hAnsi="Book Antiqua" w:cs="Book Antiqua"/>
          <w:color w:val="000000"/>
        </w:rPr>
        <w:t>)</w:t>
      </w:r>
      <w:r>
        <w:rPr>
          <w:rFonts w:ascii="Book Antiqua" w:eastAsia="Book Antiqua" w:hAnsi="Book Antiqua" w:cs="Book Antiqua"/>
          <w:color w:val="000000"/>
        </w:rPr>
        <w:t xml:space="preserve"> for DC (</w:t>
      </w:r>
      <w:r w:rsidR="00D60340" w:rsidRPr="00792D55">
        <w:rPr>
          <w:rFonts w:ascii="Book Antiqua" w:eastAsia="Book Antiqua" w:hAnsi="Book Antiqua" w:cs="Book Antiqua"/>
          <w:i/>
          <w:iCs/>
          <w:color w:val="000000"/>
        </w:rPr>
        <w:t>P</w:t>
      </w:r>
      <w:r w:rsidR="00D60340"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&lt;</w:t>
      </w:r>
      <w:r w:rsidR="00D60340"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0.01</w:t>
      </w:r>
      <w:r>
        <w:rPr>
          <w:rFonts w:ascii="Book Antiqua" w:eastAsia="Book Antiqua" w:hAnsi="Book Antiqua" w:cs="Book Antiqua"/>
          <w:color w:val="000000"/>
        </w:rPr>
        <w:t>)</w:t>
      </w:r>
      <w:r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Post</w:t>
      </w:r>
      <w:r>
        <w:rPr>
          <w:rFonts w:ascii="Book Antiqua" w:eastAsia="Book Antiqua" w:hAnsi="Book Antiqua" w:cs="Book Antiqua"/>
          <w:color w:val="000000"/>
        </w:rPr>
        <w:t>-</w:t>
      </w:r>
      <w:r w:rsidR="00C74B3F" w:rsidRPr="00792D55">
        <w:rPr>
          <w:rFonts w:ascii="Book Antiqua" w:eastAsia="Book Antiqua" w:hAnsi="Book Antiqua" w:cs="Book Antiqua"/>
          <w:color w:val="000000"/>
        </w:rPr>
        <w:t>transplant survival at 1 and 6</w:t>
      </w:r>
      <w:r>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 xml:space="preserve">years was similar among </w:t>
      </w:r>
      <w:r>
        <w:rPr>
          <w:rFonts w:ascii="Book Antiqua" w:eastAsia="Book Antiqua" w:hAnsi="Book Antiqua" w:cs="Book Antiqua"/>
          <w:color w:val="000000"/>
        </w:rPr>
        <w:t xml:space="preserve">the </w:t>
      </w:r>
      <w:r w:rsidR="00C74B3F" w:rsidRPr="00792D55">
        <w:rPr>
          <w:rFonts w:ascii="Book Antiqua" w:eastAsia="Book Antiqua" w:hAnsi="Book Antiqua" w:cs="Book Antiqua"/>
          <w:color w:val="000000"/>
        </w:rPr>
        <w:t>groups (</w:t>
      </w:r>
      <w:r w:rsidR="00C74B3F" w:rsidRPr="00792D55">
        <w:rPr>
          <w:rFonts w:ascii="Book Antiqua" w:eastAsia="Book Antiqua" w:hAnsi="Book Antiqua" w:cs="Book Antiqua"/>
          <w:i/>
          <w:iCs/>
          <w:color w:val="000000"/>
        </w:rPr>
        <w:t>P</w:t>
      </w:r>
      <w:r w:rsidR="00C74B3F" w:rsidRPr="00792D55">
        <w:rPr>
          <w:rFonts w:ascii="Book Antiqua" w:eastAsia="Book Antiqua" w:hAnsi="Book Antiqua" w:cs="Book Antiqua"/>
          <w:color w:val="000000"/>
        </w:rPr>
        <w:t xml:space="preserve"> = 0.60 and </w:t>
      </w:r>
      <w:r w:rsidR="00C74B3F" w:rsidRPr="00792D55">
        <w:rPr>
          <w:rFonts w:ascii="Book Antiqua" w:eastAsia="Book Antiqua" w:hAnsi="Book Antiqua" w:cs="Book Antiqua"/>
          <w:i/>
          <w:iCs/>
          <w:color w:val="000000"/>
        </w:rPr>
        <w:t>P</w:t>
      </w:r>
      <w:r w:rsidR="00C74B3F" w:rsidRPr="00792D55">
        <w:rPr>
          <w:rFonts w:ascii="Book Antiqua" w:eastAsia="Book Antiqua" w:hAnsi="Book Antiqua" w:cs="Book Antiqua"/>
          <w:color w:val="000000"/>
        </w:rPr>
        <w:t xml:space="preserve"> = 0.90, respectively). ACLF patients stratified according to ACLF grade </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ACLF-1</w:t>
      </w:r>
      <w:r>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i/>
          <w:iCs/>
          <w:color w:val="000000"/>
        </w:rPr>
        <w:t>n</w:t>
      </w:r>
      <w:r w:rsidR="00C74B3F" w:rsidRPr="00792D55">
        <w:rPr>
          <w:rFonts w:ascii="Book Antiqua" w:eastAsia="Book Antiqua" w:hAnsi="Book Antiqua" w:cs="Book Antiqua"/>
          <w:color w:val="000000"/>
        </w:rPr>
        <w:t xml:space="preserve"> = 40 </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42.1</w:t>
      </w:r>
      <w:r w:rsidRPr="00792D55">
        <w:rPr>
          <w:rFonts w:ascii="Book Antiqua" w:eastAsia="Book Antiqua" w:hAnsi="Book Antiqua" w:cs="Book Antiqua"/>
          <w:color w:val="000000"/>
        </w:rPr>
        <w:t>%)</w:t>
      </w:r>
      <w:r>
        <w:rPr>
          <w:rFonts w:ascii="Book Antiqua" w:eastAsia="Book Antiqua" w:hAnsi="Book Antiqua" w:cs="Book Antiqua"/>
          <w:color w:val="000000"/>
        </w:rPr>
        <w:t>;</w:t>
      </w:r>
      <w:r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ACLF-2</w:t>
      </w:r>
      <w:r>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i/>
          <w:iCs/>
          <w:color w:val="000000"/>
        </w:rPr>
        <w:t>n</w:t>
      </w:r>
      <w:r w:rsidR="00C74B3F" w:rsidRPr="00792D55">
        <w:rPr>
          <w:rFonts w:ascii="Book Antiqua" w:eastAsia="Book Antiqua" w:hAnsi="Book Antiqua" w:cs="Book Antiqua"/>
          <w:color w:val="000000"/>
        </w:rPr>
        <w:t xml:space="preserve"> = 33 </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34.7%</w:t>
      </w:r>
      <w:r w:rsidR="00E96AF3" w:rsidRPr="00792D55">
        <w:rPr>
          <w:rFonts w:ascii="Book Antiqua" w:eastAsia="Book Antiqua" w:hAnsi="Book Antiqua" w:cs="Book Antiqua"/>
          <w:color w:val="000000"/>
        </w:rPr>
        <w:t>)</w:t>
      </w:r>
      <w:r>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 and ACLF-3</w:t>
      </w:r>
      <w:r>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i/>
          <w:iCs/>
          <w:color w:val="000000"/>
        </w:rPr>
        <w:t>n</w:t>
      </w:r>
      <w:r w:rsidR="00C74B3F" w:rsidRPr="00792D55">
        <w:rPr>
          <w:rFonts w:ascii="Book Antiqua" w:eastAsia="Book Antiqua" w:hAnsi="Book Antiqua" w:cs="Book Antiqua"/>
          <w:color w:val="000000"/>
        </w:rPr>
        <w:t xml:space="preserve"> = 22 </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23.2%</w:t>
      </w:r>
      <w:r w:rsidR="00E96AF3" w:rsidRPr="00792D55">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 had similar </w:t>
      </w:r>
      <w:r>
        <w:rPr>
          <w:rFonts w:ascii="Book Antiqua" w:eastAsia="Book Antiqua" w:hAnsi="Book Antiqua" w:cs="Book Antiqua"/>
          <w:color w:val="000000"/>
        </w:rPr>
        <w:t xml:space="preserve">length of </w:t>
      </w:r>
      <w:r w:rsidR="00C74B3F" w:rsidRPr="00792D55">
        <w:rPr>
          <w:rFonts w:ascii="Book Antiqua" w:eastAsia="Book Antiqua" w:hAnsi="Book Antiqua" w:cs="Book Antiqua"/>
          <w:color w:val="000000"/>
        </w:rPr>
        <w:t>ICU and hospital stay (</w:t>
      </w:r>
      <w:r w:rsidR="00C74B3F" w:rsidRPr="00792D55">
        <w:rPr>
          <w:rFonts w:ascii="Book Antiqua" w:eastAsia="Book Antiqua" w:hAnsi="Book Antiqua" w:cs="Book Antiqua"/>
          <w:i/>
          <w:iCs/>
          <w:color w:val="000000"/>
        </w:rPr>
        <w:t>P</w:t>
      </w:r>
      <w:r w:rsidR="00C74B3F" w:rsidRPr="00792D55">
        <w:rPr>
          <w:rFonts w:ascii="Book Antiqua" w:eastAsia="Book Antiqua" w:hAnsi="Book Antiqua" w:cs="Book Antiqua"/>
          <w:color w:val="000000"/>
        </w:rPr>
        <w:t xml:space="preserve"> = 0.68, </w:t>
      </w:r>
      <w:r w:rsidR="00C74B3F" w:rsidRPr="00792D55">
        <w:rPr>
          <w:rFonts w:ascii="Book Antiqua" w:eastAsia="Book Antiqua" w:hAnsi="Book Antiqua" w:cs="Book Antiqua"/>
          <w:i/>
          <w:iCs/>
          <w:color w:val="000000"/>
        </w:rPr>
        <w:t>P</w:t>
      </w:r>
      <w:r w:rsidR="00C74B3F" w:rsidRPr="00792D55">
        <w:rPr>
          <w:rFonts w:ascii="Book Antiqua" w:eastAsia="Book Antiqua" w:hAnsi="Book Antiqua" w:cs="Book Antiqua"/>
          <w:color w:val="000000"/>
        </w:rPr>
        <w:t xml:space="preserve"> = 0.54), as well as comparable frequencies of overall and infectious post</w:t>
      </w:r>
      <w:r>
        <w:rPr>
          <w:rFonts w:ascii="Book Antiqua" w:eastAsia="Book Antiqua" w:hAnsi="Book Antiqua" w:cs="Book Antiqua"/>
          <w:color w:val="000000"/>
        </w:rPr>
        <w:t>-</w:t>
      </w:r>
      <w:r w:rsidR="00C74B3F" w:rsidRPr="00792D55">
        <w:rPr>
          <w:rFonts w:ascii="Book Antiqua" w:eastAsia="Book Antiqua" w:hAnsi="Book Antiqua" w:cs="Book Antiqua"/>
          <w:color w:val="000000"/>
        </w:rPr>
        <w:t>transplant complications (</w:t>
      </w:r>
      <w:r w:rsidR="00C74B3F" w:rsidRPr="00792D55">
        <w:rPr>
          <w:rFonts w:ascii="Book Antiqua" w:eastAsia="Book Antiqua" w:hAnsi="Book Antiqua" w:cs="Book Antiqua"/>
          <w:i/>
          <w:iCs/>
          <w:color w:val="000000"/>
        </w:rPr>
        <w:t>P</w:t>
      </w:r>
      <w:r w:rsidR="00C74B3F" w:rsidRPr="00792D55">
        <w:rPr>
          <w:rFonts w:ascii="Book Antiqua" w:eastAsia="Book Antiqua" w:hAnsi="Book Antiqua" w:cs="Book Antiqua"/>
          <w:color w:val="000000"/>
        </w:rPr>
        <w:t xml:space="preserve"> = 0.58, </w:t>
      </w:r>
      <w:r w:rsidR="00C74B3F" w:rsidRPr="00792D55">
        <w:rPr>
          <w:rFonts w:ascii="Book Antiqua" w:eastAsia="Book Antiqua" w:hAnsi="Book Antiqua" w:cs="Book Antiqua"/>
          <w:i/>
          <w:iCs/>
          <w:color w:val="000000"/>
        </w:rPr>
        <w:t>P</w:t>
      </w:r>
      <w:r w:rsidR="00C74B3F" w:rsidRPr="00792D55">
        <w:rPr>
          <w:rFonts w:ascii="Book Antiqua" w:eastAsia="Book Antiqua" w:hAnsi="Book Antiqua" w:cs="Book Antiqua"/>
          <w:color w:val="000000"/>
        </w:rPr>
        <w:t xml:space="preserve"> = 0.80). There was no survival difference between ACLF grades at 1 and 6 years (</w:t>
      </w:r>
      <w:r w:rsidR="00C74B3F" w:rsidRPr="00792D55">
        <w:rPr>
          <w:rFonts w:ascii="Book Antiqua" w:eastAsia="Book Antiqua" w:hAnsi="Book Antiqua" w:cs="Book Antiqua"/>
          <w:i/>
          <w:iCs/>
          <w:color w:val="000000"/>
        </w:rPr>
        <w:t>P</w:t>
      </w:r>
      <w:r w:rsidR="00C74B3F" w:rsidRPr="00792D55">
        <w:rPr>
          <w:rFonts w:ascii="Book Antiqua" w:eastAsia="Book Antiqua" w:hAnsi="Book Antiqua" w:cs="Book Antiqua"/>
          <w:color w:val="000000"/>
        </w:rPr>
        <w:t xml:space="preserve"> = 0.40 and </w:t>
      </w:r>
      <w:r w:rsidR="00C74B3F" w:rsidRPr="00792D55">
        <w:rPr>
          <w:rFonts w:ascii="Book Antiqua" w:eastAsia="Book Antiqua" w:hAnsi="Book Antiqua" w:cs="Book Antiqua"/>
          <w:i/>
          <w:iCs/>
          <w:color w:val="000000"/>
        </w:rPr>
        <w:t>P</w:t>
      </w:r>
      <w:r w:rsidR="00C74B3F" w:rsidRPr="00792D55">
        <w:rPr>
          <w:rFonts w:ascii="Book Antiqua" w:eastAsia="Book Antiqua" w:hAnsi="Book Antiqua" w:cs="Book Antiqua"/>
          <w:color w:val="000000"/>
        </w:rPr>
        <w:t xml:space="preserve"> = 0.15).</w:t>
      </w:r>
    </w:p>
    <w:p w14:paraId="60ADF185" w14:textId="77777777" w:rsidR="00A77B3E" w:rsidRPr="00792D55" w:rsidRDefault="00A77B3E" w:rsidP="00792D55">
      <w:pPr>
        <w:snapToGrid w:val="0"/>
        <w:spacing w:line="360" w:lineRule="auto"/>
        <w:jc w:val="both"/>
      </w:pPr>
    </w:p>
    <w:p w14:paraId="0C176259" w14:textId="77777777" w:rsidR="00A77B3E" w:rsidRPr="00955429" w:rsidRDefault="00C74B3F" w:rsidP="00792D55">
      <w:pPr>
        <w:snapToGrid w:val="0"/>
        <w:spacing w:line="360" w:lineRule="auto"/>
        <w:jc w:val="both"/>
        <w:rPr>
          <w:b/>
          <w:bCs/>
          <w:i/>
          <w:iCs/>
        </w:rPr>
      </w:pPr>
      <w:r w:rsidRPr="00955429">
        <w:rPr>
          <w:rFonts w:ascii="Book Antiqua" w:eastAsia="Book Antiqua" w:hAnsi="Book Antiqua" w:cs="Book Antiqua"/>
          <w:b/>
          <w:bCs/>
          <w:i/>
          <w:iCs/>
          <w:color w:val="000000"/>
        </w:rPr>
        <w:t>CONCLUSION</w:t>
      </w:r>
    </w:p>
    <w:p w14:paraId="78249A70" w14:textId="78C8F4FF" w:rsidR="00A77B3E" w:rsidRPr="00792D55" w:rsidRDefault="00C74B3F" w:rsidP="00792D55">
      <w:pPr>
        <w:snapToGrid w:val="0"/>
        <w:spacing w:line="360" w:lineRule="auto"/>
        <w:jc w:val="both"/>
      </w:pPr>
      <w:r w:rsidRPr="00792D55">
        <w:rPr>
          <w:rFonts w:ascii="Book Antiqua" w:eastAsia="Book Antiqua" w:hAnsi="Book Antiqua" w:cs="Book Antiqua"/>
          <w:color w:val="000000"/>
        </w:rPr>
        <w:lastRenderedPageBreak/>
        <w:t>Patients benefit from liver transplantation regardless of cirrhosis stage. ACLF patients have a longer hospital stay and frequency of infectious complications; however,</w:t>
      </w:r>
      <w:r w:rsidR="0036741B">
        <w:rPr>
          <w:rFonts w:ascii="Book Antiqua" w:eastAsia="Book Antiqua" w:hAnsi="Book Antiqua" w:cs="Book Antiqua"/>
          <w:color w:val="000000"/>
        </w:rPr>
        <w:t xml:space="preserve"> they have</w:t>
      </w:r>
      <w:r w:rsidR="00955429">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excellent, and comparable 1 and 6-year survival rates. </w:t>
      </w:r>
    </w:p>
    <w:p w14:paraId="2F45BE0A" w14:textId="77777777" w:rsidR="00A77B3E" w:rsidRPr="00792D55" w:rsidRDefault="00A77B3E" w:rsidP="00792D55">
      <w:pPr>
        <w:snapToGrid w:val="0"/>
        <w:spacing w:line="360" w:lineRule="auto"/>
        <w:jc w:val="both"/>
      </w:pPr>
    </w:p>
    <w:p w14:paraId="21984925" w14:textId="77777777" w:rsidR="00A77B3E" w:rsidRPr="00792D55" w:rsidRDefault="00C74B3F" w:rsidP="00792D55">
      <w:pPr>
        <w:snapToGrid w:val="0"/>
        <w:spacing w:line="360" w:lineRule="auto"/>
        <w:jc w:val="both"/>
      </w:pPr>
      <w:r w:rsidRPr="00792D55">
        <w:rPr>
          <w:rFonts w:ascii="Book Antiqua" w:eastAsia="Book Antiqua" w:hAnsi="Book Antiqua" w:cs="Book Antiqua"/>
          <w:b/>
          <w:bCs/>
          <w:color w:val="000000"/>
        </w:rPr>
        <w:t xml:space="preserve">Key Words: </w:t>
      </w:r>
      <w:r w:rsidRPr="00792D55">
        <w:rPr>
          <w:rFonts w:ascii="Book Antiqua" w:eastAsia="Book Antiqua" w:hAnsi="Book Antiqua" w:cs="Book Antiqua"/>
          <w:color w:val="000000"/>
        </w:rPr>
        <w:t>Liver transplantation; Acute-on-chronic liver failure; Prognosis; Survival analysis; Critical care</w:t>
      </w:r>
    </w:p>
    <w:p w14:paraId="034F3D5E" w14:textId="77777777" w:rsidR="003D2857" w:rsidRDefault="003D2857" w:rsidP="003D2857"/>
    <w:p w14:paraId="11F20163" w14:textId="77777777" w:rsidR="003D2857" w:rsidRDefault="003D2857" w:rsidP="003D285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6A3ADD2A" w14:textId="77777777" w:rsidR="00A77B3E" w:rsidRPr="00792D55" w:rsidRDefault="00A77B3E" w:rsidP="00792D55">
      <w:pPr>
        <w:snapToGrid w:val="0"/>
        <w:spacing w:line="360" w:lineRule="auto"/>
        <w:jc w:val="both"/>
      </w:pPr>
    </w:p>
    <w:p w14:paraId="539C0F9F" w14:textId="74B566BF" w:rsidR="009C1DDF" w:rsidRDefault="009C1DDF" w:rsidP="00792D55">
      <w:pPr>
        <w:snapToGrid w:val="0"/>
        <w:spacing w:line="360" w:lineRule="auto"/>
        <w:jc w:val="both"/>
        <w:rPr>
          <w:rFonts w:ascii="Book Antiqua" w:eastAsia="Book Antiqua" w:hAnsi="Book Antiqua" w:cs="Book Antiqua"/>
          <w:color w:val="000000"/>
        </w:rPr>
      </w:pPr>
      <w:r w:rsidRPr="001A215B">
        <w:rPr>
          <w:rFonts w:ascii="Book Antiqua" w:eastAsia="Book Antiqua" w:hAnsi="Book Antiqua" w:cs="Book Antiqua"/>
          <w:b/>
          <w:bCs/>
        </w:rPr>
        <w:t>Citation</w:t>
      </w:r>
      <w:r>
        <w:rPr>
          <w:rFonts w:ascii="Book Antiqua" w:eastAsia="Book Antiqua" w:hAnsi="Book Antiqua" w:cs="Book Antiqua"/>
        </w:rPr>
        <w:t xml:space="preserve">: </w:t>
      </w:r>
      <w:r w:rsidR="00C74B3F" w:rsidRPr="00792D55">
        <w:rPr>
          <w:rFonts w:ascii="Book Antiqua" w:eastAsia="Book Antiqua" w:hAnsi="Book Antiqua" w:cs="Book Antiqua"/>
          <w:color w:val="000000"/>
        </w:rPr>
        <w:t>Cervantes-Alvarez E, Vilatoba M, Limon-de la Rosa N, Mendez-Guerrero O, Kershenobich D, Torre A, Navarro-Alvarez N. Liv</w:t>
      </w:r>
      <w:r w:rsidR="00D60340" w:rsidRPr="00792D55">
        <w:rPr>
          <w:rFonts w:ascii="Book Antiqua" w:eastAsia="Book Antiqua" w:hAnsi="Book Antiqua" w:cs="Book Antiqua"/>
          <w:color w:val="000000"/>
        </w:rPr>
        <w:t>er transplantation is beneficial regardless of cirrhosis stage or acute-on-chronic liver failure g</w:t>
      </w:r>
      <w:r w:rsidR="00C74B3F" w:rsidRPr="00792D55">
        <w:rPr>
          <w:rFonts w:ascii="Book Antiqua" w:eastAsia="Book Antiqua" w:hAnsi="Book Antiqua" w:cs="Book Antiqua"/>
          <w:color w:val="000000"/>
        </w:rPr>
        <w:t xml:space="preserve">rade: A </w:t>
      </w:r>
      <w:r w:rsidR="00D60340" w:rsidRPr="00792D55">
        <w:rPr>
          <w:rFonts w:ascii="Book Antiqua" w:eastAsia="Book Antiqua" w:hAnsi="Book Antiqua" w:cs="Book Antiqua"/>
          <w:color w:val="000000"/>
        </w:rPr>
        <w:t>single-center experien</w:t>
      </w:r>
      <w:r w:rsidR="00C74B3F" w:rsidRPr="00792D55">
        <w:rPr>
          <w:rFonts w:ascii="Book Antiqua" w:eastAsia="Book Antiqua" w:hAnsi="Book Antiqua" w:cs="Book Antiqua"/>
          <w:color w:val="000000"/>
        </w:rPr>
        <w:t xml:space="preserve">ce. </w:t>
      </w:r>
      <w:r w:rsidR="00C74B3F" w:rsidRPr="00792D55">
        <w:rPr>
          <w:rFonts w:ascii="Book Antiqua" w:eastAsia="Book Antiqua" w:hAnsi="Book Antiqua" w:cs="Book Antiqua"/>
          <w:i/>
          <w:iCs/>
          <w:color w:val="000000"/>
        </w:rPr>
        <w:t>World J Gastroenterol</w:t>
      </w:r>
      <w:r w:rsidR="00C74B3F" w:rsidRPr="00792D55">
        <w:rPr>
          <w:rFonts w:ascii="Book Antiqua" w:eastAsia="Book Antiqua" w:hAnsi="Book Antiqua" w:cs="Book Antiqua"/>
          <w:color w:val="000000"/>
        </w:rPr>
        <w:t xml:space="preserve"> 2022; </w:t>
      </w:r>
      <w:r w:rsidR="00415E00" w:rsidRPr="00415E00">
        <w:rPr>
          <w:rFonts w:ascii="Book Antiqua" w:eastAsia="Book Antiqua" w:hAnsi="Book Antiqua" w:cs="Book Antiqua"/>
          <w:color w:val="000000"/>
        </w:rPr>
        <w:t xml:space="preserve">28(40): </w:t>
      </w:r>
      <w:r w:rsidR="00BB4BC4" w:rsidRPr="00BB4BC4">
        <w:rPr>
          <w:rFonts w:ascii="Book Antiqua" w:eastAsia="Book Antiqua" w:hAnsi="Book Antiqua" w:cs="Book Antiqua"/>
          <w:color w:val="000000"/>
        </w:rPr>
        <w:t>5881-5892</w:t>
      </w:r>
    </w:p>
    <w:p w14:paraId="482E56A5" w14:textId="15B578A5" w:rsidR="009C1DDF" w:rsidRDefault="00415E00" w:rsidP="00792D55">
      <w:pPr>
        <w:snapToGrid w:val="0"/>
        <w:spacing w:line="360" w:lineRule="auto"/>
        <w:jc w:val="both"/>
        <w:rPr>
          <w:rFonts w:ascii="Book Antiqua" w:eastAsia="Book Antiqua" w:hAnsi="Book Antiqua" w:cs="Book Antiqua"/>
          <w:color w:val="000000"/>
        </w:rPr>
      </w:pPr>
      <w:r w:rsidRPr="009C1DDF">
        <w:rPr>
          <w:rFonts w:ascii="Book Antiqua" w:eastAsia="Book Antiqua" w:hAnsi="Book Antiqua" w:cs="Book Antiqua"/>
          <w:b/>
          <w:bCs/>
          <w:color w:val="000000"/>
        </w:rPr>
        <w:t>URL</w:t>
      </w:r>
      <w:r w:rsidRPr="00415E00">
        <w:rPr>
          <w:rFonts w:ascii="Book Antiqua" w:eastAsia="Book Antiqua" w:hAnsi="Book Antiqua" w:cs="Book Antiqua"/>
          <w:color w:val="000000"/>
        </w:rPr>
        <w:t>: https://www.wjgnet.com/1007-9327/full/v28/i40/</w:t>
      </w:r>
      <w:r w:rsidR="00BB4BC4" w:rsidRPr="00BB4BC4">
        <w:rPr>
          <w:rFonts w:ascii="Book Antiqua" w:eastAsia="Book Antiqua" w:hAnsi="Book Antiqua" w:cs="Book Antiqua"/>
          <w:color w:val="000000"/>
        </w:rPr>
        <w:t>5881</w:t>
      </w:r>
      <w:r w:rsidRPr="00415E00">
        <w:rPr>
          <w:rFonts w:ascii="Book Antiqua" w:eastAsia="Book Antiqua" w:hAnsi="Book Antiqua" w:cs="Book Antiqua"/>
          <w:color w:val="000000"/>
        </w:rPr>
        <w:t>.htm</w:t>
      </w:r>
    </w:p>
    <w:p w14:paraId="6F439475" w14:textId="700F6C66" w:rsidR="00A77B3E" w:rsidRPr="00792D55" w:rsidRDefault="00415E00" w:rsidP="00BB4BC4">
      <w:pPr>
        <w:snapToGrid w:val="0"/>
        <w:spacing w:line="360" w:lineRule="auto"/>
        <w:jc w:val="both"/>
      </w:pPr>
      <w:r w:rsidRPr="009C1DDF">
        <w:rPr>
          <w:rFonts w:ascii="Book Antiqua" w:eastAsia="Book Antiqua" w:hAnsi="Book Antiqua" w:cs="Book Antiqua"/>
          <w:b/>
          <w:bCs/>
          <w:color w:val="000000"/>
        </w:rPr>
        <w:t>DOI</w:t>
      </w:r>
      <w:r w:rsidRPr="00415E00">
        <w:rPr>
          <w:rFonts w:ascii="Book Antiqua" w:eastAsia="Book Antiqua" w:hAnsi="Book Antiqua" w:cs="Book Antiqua"/>
          <w:color w:val="000000"/>
        </w:rPr>
        <w:t>: https://dx.doi.org/10.3748/wjg.v28.i40.</w:t>
      </w:r>
      <w:r w:rsidR="00BB4BC4" w:rsidRPr="00BB4BC4">
        <w:rPr>
          <w:rFonts w:ascii="Book Antiqua" w:eastAsia="Book Antiqua" w:hAnsi="Book Antiqua" w:cs="Book Antiqua"/>
          <w:color w:val="000000"/>
        </w:rPr>
        <w:t>5881</w:t>
      </w:r>
    </w:p>
    <w:p w14:paraId="0EA3448B" w14:textId="77777777" w:rsidR="00A77B3E" w:rsidRPr="00792D55" w:rsidRDefault="00A77B3E" w:rsidP="00792D55">
      <w:pPr>
        <w:snapToGrid w:val="0"/>
        <w:spacing w:line="360" w:lineRule="auto"/>
        <w:jc w:val="both"/>
      </w:pPr>
    </w:p>
    <w:p w14:paraId="28893BAD" w14:textId="459C6FC6" w:rsidR="00A77B3E" w:rsidRPr="00792D55" w:rsidRDefault="00C74B3F" w:rsidP="00792D55">
      <w:pPr>
        <w:snapToGrid w:val="0"/>
        <w:spacing w:line="360" w:lineRule="auto"/>
        <w:jc w:val="both"/>
      </w:pPr>
      <w:r w:rsidRPr="00792D55">
        <w:rPr>
          <w:rFonts w:ascii="Book Antiqua" w:eastAsia="Book Antiqua" w:hAnsi="Book Antiqua" w:cs="Book Antiqua"/>
          <w:b/>
          <w:bCs/>
          <w:color w:val="000000"/>
        </w:rPr>
        <w:t xml:space="preserve">Core </w:t>
      </w:r>
      <w:r w:rsidR="00583B10">
        <w:rPr>
          <w:rFonts w:ascii="Book Antiqua" w:eastAsia="Book Antiqua" w:hAnsi="Book Antiqua" w:cs="Book Antiqua"/>
          <w:b/>
          <w:bCs/>
          <w:color w:val="000000"/>
        </w:rPr>
        <w:t>t</w:t>
      </w:r>
      <w:r w:rsidR="00583B10" w:rsidRPr="00792D55">
        <w:rPr>
          <w:rFonts w:ascii="Book Antiqua" w:eastAsia="Book Antiqua" w:hAnsi="Book Antiqua" w:cs="Book Antiqua"/>
          <w:b/>
          <w:bCs/>
          <w:color w:val="000000"/>
        </w:rPr>
        <w:t>ip</w:t>
      </w:r>
      <w:r w:rsidRPr="00792D55">
        <w:rPr>
          <w:rFonts w:ascii="Book Antiqua" w:eastAsia="Book Antiqua" w:hAnsi="Book Antiqua" w:cs="Book Antiqua"/>
          <w:b/>
          <w:bCs/>
          <w:color w:val="000000"/>
        </w:rPr>
        <w:t xml:space="preserve">: </w:t>
      </w:r>
      <w:r w:rsidR="00583B10">
        <w:rPr>
          <w:rFonts w:ascii="Book Antiqua" w:eastAsia="Book Antiqua" w:hAnsi="Book Antiqua" w:cs="Book Antiqua"/>
          <w:color w:val="000000"/>
        </w:rPr>
        <w:t>Patients with c</w:t>
      </w:r>
      <w:r w:rsidR="00583B10" w:rsidRPr="00792D55">
        <w:rPr>
          <w:rFonts w:ascii="Book Antiqua" w:eastAsia="Book Antiqua" w:hAnsi="Book Antiqua" w:cs="Book Antiqua"/>
          <w:color w:val="000000"/>
        </w:rPr>
        <w:t>irrho</w:t>
      </w:r>
      <w:r w:rsidR="00583B10">
        <w:rPr>
          <w:rFonts w:ascii="Book Antiqua" w:eastAsia="Book Antiqua" w:hAnsi="Book Antiqua" w:cs="Book Antiqua"/>
          <w:color w:val="000000"/>
        </w:rPr>
        <w:t>sis</w:t>
      </w:r>
      <w:r w:rsidR="00583B10"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classified into compensated or decompensated cirrhosis and acute-on-chronic liver failure (ACLF) underwent liver transplantation. Patients with ACLF </w:t>
      </w:r>
      <w:r w:rsidR="00583B10" w:rsidRPr="00792D55">
        <w:rPr>
          <w:rFonts w:ascii="Book Antiqua" w:eastAsia="Book Antiqua" w:hAnsi="Book Antiqua" w:cs="Book Antiqua"/>
          <w:color w:val="000000"/>
        </w:rPr>
        <w:t>ha</w:t>
      </w:r>
      <w:r w:rsidR="00583B10">
        <w:rPr>
          <w:rFonts w:ascii="Book Antiqua" w:eastAsia="Book Antiqua" w:hAnsi="Book Antiqua" w:cs="Book Antiqua"/>
          <w:color w:val="000000"/>
        </w:rPr>
        <w:t>d</w:t>
      </w:r>
      <w:r w:rsidR="00583B10"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a longer hospital stay and higher frequency of infectious complications, but despite that, </w:t>
      </w:r>
      <w:r w:rsidR="00583B10">
        <w:rPr>
          <w:rFonts w:ascii="Book Antiqua" w:eastAsia="Book Antiqua" w:hAnsi="Book Antiqua" w:cs="Book Antiqua"/>
          <w:color w:val="000000"/>
        </w:rPr>
        <w:t xml:space="preserve">they had </w:t>
      </w:r>
      <w:r w:rsidRPr="00792D55">
        <w:rPr>
          <w:rFonts w:ascii="Book Antiqua" w:eastAsia="Book Antiqua" w:hAnsi="Book Antiqua" w:cs="Book Antiqua"/>
          <w:color w:val="000000"/>
        </w:rPr>
        <w:t>similar post</w:t>
      </w:r>
      <w:r w:rsidR="00583B10">
        <w:rPr>
          <w:rFonts w:ascii="Book Antiqua" w:eastAsia="Book Antiqua" w:hAnsi="Book Antiqua" w:cs="Book Antiqua"/>
          <w:color w:val="000000"/>
        </w:rPr>
        <w:t>-</w:t>
      </w:r>
      <w:r w:rsidRPr="00792D55">
        <w:rPr>
          <w:rFonts w:ascii="Book Antiqua" w:eastAsia="Book Antiqua" w:hAnsi="Book Antiqua" w:cs="Book Antiqua"/>
          <w:color w:val="000000"/>
        </w:rPr>
        <w:t xml:space="preserve">transplant survival at </w:t>
      </w:r>
      <w:r w:rsidR="00583B10">
        <w:rPr>
          <w:rFonts w:ascii="Book Antiqua" w:eastAsia="Book Antiqua" w:hAnsi="Book Antiqua" w:cs="Book Antiqua"/>
          <w:color w:val="000000"/>
        </w:rPr>
        <w:t>1</w:t>
      </w:r>
      <w:r w:rsidRPr="00792D55">
        <w:rPr>
          <w:rFonts w:ascii="Book Antiqua" w:eastAsia="Book Antiqua" w:hAnsi="Book Antiqua" w:cs="Book Antiqua"/>
          <w:color w:val="000000"/>
        </w:rPr>
        <w:t xml:space="preserve"> and up to 6 years of follow-up.</w:t>
      </w:r>
    </w:p>
    <w:p w14:paraId="33C311A6" w14:textId="77777777" w:rsidR="00A77B3E" w:rsidRPr="00792D55" w:rsidRDefault="00A77B3E" w:rsidP="00792D55">
      <w:pPr>
        <w:snapToGrid w:val="0"/>
        <w:spacing w:line="360" w:lineRule="auto"/>
        <w:jc w:val="both"/>
      </w:pPr>
    </w:p>
    <w:p w14:paraId="5D88D0D0" w14:textId="77777777" w:rsidR="00A77B3E" w:rsidRPr="00792D55" w:rsidRDefault="00C74B3F" w:rsidP="00792D55">
      <w:pPr>
        <w:snapToGrid w:val="0"/>
        <w:spacing w:line="360" w:lineRule="auto"/>
        <w:jc w:val="both"/>
      </w:pPr>
      <w:r w:rsidRPr="00792D55">
        <w:rPr>
          <w:rFonts w:ascii="Book Antiqua" w:eastAsia="Book Antiqua" w:hAnsi="Book Antiqua" w:cs="Book Antiqua"/>
          <w:b/>
          <w:caps/>
          <w:color w:val="000000"/>
          <w:u w:val="single"/>
        </w:rPr>
        <w:t>INTRODUCTION</w:t>
      </w:r>
    </w:p>
    <w:p w14:paraId="64BFAEA7" w14:textId="74CB3BC2"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Cirrhosis is the consequence of chronic liver disease </w:t>
      </w:r>
      <w:r w:rsidR="009E18DD">
        <w:rPr>
          <w:rFonts w:ascii="Book Antiqua" w:eastAsia="Book Antiqua" w:hAnsi="Book Antiqua" w:cs="Book Antiqua"/>
          <w:color w:val="000000"/>
        </w:rPr>
        <w:t>caused</w:t>
      </w:r>
      <w:r w:rsidR="009E18DD"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by a variety of etiological factors, characterized by the disruption of the normal hepatic architecture due to fibrosis with consequent hemodynamic repercussions. Unless the hepatic insult is removed, patients with this condition will suffer progression and transition from a stage of compensated cirrhosis (CC) to a stage of decompensated cirrhosis (DC) with the occurrence of portal</w:t>
      </w:r>
      <w:r w:rsidR="009E18DD">
        <w:rPr>
          <w:rFonts w:ascii="Book Antiqua" w:eastAsia="Book Antiqua" w:hAnsi="Book Antiqua" w:cs="Book Antiqua"/>
          <w:color w:val="000000"/>
        </w:rPr>
        <w:t>-</w:t>
      </w:r>
      <w:r w:rsidRPr="00792D55">
        <w:rPr>
          <w:rFonts w:ascii="Book Antiqua" w:eastAsia="Book Antiqua" w:hAnsi="Book Antiqua" w:cs="Book Antiqua"/>
          <w:color w:val="000000"/>
        </w:rPr>
        <w:t>hypertension-related symptoms</w:t>
      </w:r>
      <w:r w:rsidR="00E96AF3" w:rsidRPr="00792D55">
        <w:rPr>
          <w:rFonts w:ascii="Book Antiqua" w:eastAsia="Book Antiqua" w:hAnsi="Book Antiqua" w:cs="Book Antiqua"/>
          <w:color w:val="000000"/>
          <w:vertAlign w:val="superscript"/>
        </w:rPr>
        <w:t>[</w:t>
      </w:r>
      <w:hyperlink w:anchor="_ENREF_1" w:tooltip="Garcia-Tsao, 2010 #24" w:history="1">
        <w:r w:rsidRPr="00792D55">
          <w:rPr>
            <w:rFonts w:ascii="Book Antiqua" w:eastAsia="Book Antiqua" w:hAnsi="Book Antiqua" w:cs="Book Antiqua"/>
            <w:color w:val="000000"/>
            <w:u w:color="0000EE"/>
            <w:vertAlign w:val="superscript"/>
          </w:rPr>
          <w:t>1</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An entity of recent definition known as acute-on-chronic liver failure (ACLF) is now recognized</w:t>
      </w:r>
      <w:r w:rsidR="00E96AF3" w:rsidRPr="00792D55">
        <w:rPr>
          <w:rFonts w:ascii="Book Antiqua" w:eastAsia="Book Antiqua" w:hAnsi="Book Antiqua" w:cs="Book Antiqua"/>
          <w:color w:val="000000"/>
          <w:vertAlign w:val="superscript"/>
        </w:rPr>
        <w:t>[</w:t>
      </w:r>
      <w:hyperlink w:anchor="_ENREF_2" w:tooltip="Moreau, 2013 #8" w:history="1">
        <w:r w:rsidRPr="00792D55">
          <w:rPr>
            <w:rFonts w:ascii="Book Antiqua" w:eastAsia="Book Antiqua" w:hAnsi="Book Antiqua" w:cs="Book Antiqua"/>
            <w:color w:val="000000"/>
            <w:u w:color="0000EE"/>
            <w:vertAlign w:val="superscript"/>
          </w:rPr>
          <w:t>2</w:t>
        </w:r>
      </w:hyperlink>
      <w:r w:rsidRPr="00792D55">
        <w:rPr>
          <w:rFonts w:ascii="Book Antiqua" w:eastAsia="Book Antiqua" w:hAnsi="Book Antiqua" w:cs="Book Antiqua"/>
          <w:color w:val="000000"/>
          <w:vertAlign w:val="superscript"/>
        </w:rPr>
        <w:t>,</w:t>
      </w:r>
      <w:hyperlink w:anchor="_ENREF_3" w:tooltip="Jalan, 2014 #7" w:history="1">
        <w:r w:rsidRPr="00792D55">
          <w:rPr>
            <w:rFonts w:ascii="Book Antiqua" w:eastAsia="Book Antiqua" w:hAnsi="Book Antiqua" w:cs="Book Antiqua"/>
            <w:color w:val="000000"/>
            <w:u w:color="0000EE"/>
            <w:vertAlign w:val="superscript"/>
          </w:rPr>
          <w:t>3</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xml:space="preserve">, which </w:t>
      </w:r>
      <w:r w:rsidR="009E18DD">
        <w:rPr>
          <w:rFonts w:ascii="Book Antiqua" w:eastAsia="Book Antiqua" w:hAnsi="Book Antiqua" w:cs="Book Antiqua"/>
          <w:color w:val="000000"/>
        </w:rPr>
        <w:t>carri</w:t>
      </w:r>
      <w:r w:rsidR="009E18DD" w:rsidRPr="00792D55">
        <w:rPr>
          <w:rFonts w:ascii="Book Antiqua" w:eastAsia="Book Antiqua" w:hAnsi="Book Antiqua" w:cs="Book Antiqua"/>
          <w:color w:val="000000"/>
        </w:rPr>
        <w:t xml:space="preserve">es </w:t>
      </w:r>
      <w:r w:rsidRPr="00792D55">
        <w:rPr>
          <w:rFonts w:ascii="Book Antiqua" w:eastAsia="Book Antiqua" w:hAnsi="Book Antiqua" w:cs="Book Antiqua"/>
          <w:color w:val="000000"/>
        </w:rPr>
        <w:t xml:space="preserve">the </w:t>
      </w:r>
      <w:r w:rsidRPr="00792D55">
        <w:rPr>
          <w:rFonts w:ascii="Book Antiqua" w:eastAsia="Book Antiqua" w:hAnsi="Book Antiqua" w:cs="Book Antiqua"/>
          <w:color w:val="000000"/>
        </w:rPr>
        <w:lastRenderedPageBreak/>
        <w:t>highest mortality risk given by a state of profound cirrhosis-associated immune dysfunction and the development of organ failure additional to that of the liver</w:t>
      </w:r>
      <w:r w:rsidR="00E96AF3" w:rsidRPr="00792D55">
        <w:rPr>
          <w:rFonts w:ascii="Book Antiqua" w:eastAsia="Book Antiqua" w:hAnsi="Book Antiqua" w:cs="Book Antiqua"/>
          <w:color w:val="000000"/>
          <w:vertAlign w:val="superscript"/>
        </w:rPr>
        <w:t>[</w:t>
      </w:r>
      <w:hyperlink w:anchor="_ENREF_4" w:tooltip="Albillos, 2014 #9" w:history="1">
        <w:r w:rsidRPr="00792D55">
          <w:rPr>
            <w:rFonts w:ascii="Book Antiqua" w:eastAsia="Book Antiqua" w:hAnsi="Book Antiqua" w:cs="Book Antiqua"/>
            <w:color w:val="000000"/>
            <w:u w:color="0000EE"/>
            <w:vertAlign w:val="superscript"/>
          </w:rPr>
          <w:t>4</w:t>
        </w:r>
      </w:hyperlink>
      <w:r w:rsidRPr="00792D55">
        <w:rPr>
          <w:rFonts w:ascii="Book Antiqua" w:eastAsia="Book Antiqua" w:hAnsi="Book Antiqua" w:cs="Book Antiqua"/>
          <w:color w:val="000000"/>
          <w:vertAlign w:val="superscript"/>
        </w:rPr>
        <w:t>,</w:t>
      </w:r>
      <w:hyperlink w:anchor="_ENREF_5" w:tooltip="Laleman, 2018 #11" w:history="1">
        <w:r w:rsidRPr="00792D55">
          <w:rPr>
            <w:rFonts w:ascii="Book Antiqua" w:eastAsia="Book Antiqua" w:hAnsi="Book Antiqua" w:cs="Book Antiqua"/>
            <w:color w:val="000000"/>
            <w:u w:color="0000EE"/>
            <w:vertAlign w:val="superscript"/>
          </w:rPr>
          <w:t>5</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xml:space="preserve">. </w:t>
      </w:r>
    </w:p>
    <w:p w14:paraId="289C1682" w14:textId="52BE4824"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Currently, liver transplantation (LT) is the only definitive therapeutic measure for these patients, albeit with the implied risks including post</w:t>
      </w:r>
      <w:r w:rsidR="009E18DD">
        <w:rPr>
          <w:rFonts w:ascii="Book Antiqua" w:eastAsia="Book Antiqua" w:hAnsi="Book Antiqua" w:cs="Book Antiqua"/>
          <w:color w:val="000000"/>
        </w:rPr>
        <w:t>-</w:t>
      </w:r>
      <w:r w:rsidRPr="00792D55">
        <w:rPr>
          <w:rFonts w:ascii="Book Antiqua" w:eastAsia="Book Antiqua" w:hAnsi="Book Antiqua" w:cs="Book Antiqua"/>
          <w:color w:val="000000"/>
        </w:rPr>
        <w:t>transplant complications and long-term use of immunosuppressive drugs. However, patients benefit from excellent post</w:t>
      </w:r>
      <w:r w:rsidR="009E18DD">
        <w:rPr>
          <w:rFonts w:ascii="Book Antiqua" w:eastAsia="Book Antiqua" w:hAnsi="Book Antiqua" w:cs="Book Antiqua"/>
          <w:color w:val="000000"/>
        </w:rPr>
        <w:t>-</w:t>
      </w:r>
      <w:r w:rsidRPr="00792D55">
        <w:rPr>
          <w:rFonts w:ascii="Book Antiqua" w:eastAsia="Book Antiqua" w:hAnsi="Book Antiqua" w:cs="Book Antiqua"/>
          <w:color w:val="000000"/>
        </w:rPr>
        <w:t xml:space="preserve">transplant survival. </w:t>
      </w:r>
    </w:p>
    <w:p w14:paraId="07184AE7" w14:textId="0CA0E4DF"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There is controversial literature, and uncertainty prevails concerning the possible futility of assigning a liver to a patient with advanced cirrhosis and systemic alterations such as in those with ACLF. Some studies have demonstrated the presence of ACLF at the time of LT as a risk factor for mortality and graft loss, and that these patients may have lower short</w:t>
      </w:r>
      <w:r w:rsidR="009E18DD">
        <w:rPr>
          <w:rFonts w:ascii="Book Antiqua" w:eastAsia="Book Antiqua" w:hAnsi="Book Antiqua" w:cs="Book Antiqua"/>
          <w:color w:val="000000"/>
        </w:rPr>
        <w:t>-</w:t>
      </w:r>
      <w:r w:rsidRPr="00792D55">
        <w:rPr>
          <w:rFonts w:ascii="Book Antiqua" w:eastAsia="Book Antiqua" w:hAnsi="Book Antiqua" w:cs="Book Antiqua"/>
          <w:color w:val="000000"/>
        </w:rPr>
        <w:t xml:space="preserve"> and long-term survival after </w:t>
      </w:r>
      <w:r w:rsidR="009E18DD">
        <w:rPr>
          <w:rFonts w:ascii="Book Antiqua" w:eastAsia="Book Antiqua" w:hAnsi="Book Antiqua" w:cs="Book Antiqua"/>
          <w:color w:val="000000"/>
        </w:rPr>
        <w:t>LT</w:t>
      </w:r>
      <w:r w:rsidR="00E96AF3" w:rsidRPr="00792D55">
        <w:rPr>
          <w:rFonts w:ascii="Book Antiqua" w:eastAsia="Book Antiqua" w:hAnsi="Book Antiqua" w:cs="Book Antiqua"/>
          <w:color w:val="000000"/>
          <w:vertAlign w:val="superscript"/>
        </w:rPr>
        <w:t>[</w:t>
      </w:r>
      <w:hyperlink w:anchor="_ENREF_6" w:tooltip="Levesque, 2017 #2" w:history="1">
        <w:r w:rsidRPr="00792D55">
          <w:rPr>
            <w:rFonts w:ascii="Book Antiqua" w:eastAsia="Book Antiqua" w:hAnsi="Book Antiqua" w:cs="Book Antiqua"/>
            <w:color w:val="000000"/>
            <w:u w:color="0000EE"/>
            <w:vertAlign w:val="superscript"/>
          </w:rPr>
          <w:t>6-8</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However, others have shown nonsignificant survival differences between ACLF and non-ACLF patients including a marked improvement in the prognosis of those with the highest severity (ACLF-3)</w:t>
      </w:r>
      <w:r w:rsidR="00E96AF3" w:rsidRPr="00792D55">
        <w:rPr>
          <w:rFonts w:ascii="Book Antiqua" w:eastAsia="Book Antiqua" w:hAnsi="Book Antiqua" w:cs="Book Antiqua"/>
          <w:color w:val="000000"/>
          <w:vertAlign w:val="superscript"/>
        </w:rPr>
        <w:t>[</w:t>
      </w:r>
      <w:hyperlink w:anchor="_ENREF_9" w:tooltip="Artru, 2017 #3" w:history="1">
        <w:r w:rsidRPr="00792D55">
          <w:rPr>
            <w:rFonts w:ascii="Book Antiqua" w:eastAsia="Book Antiqua" w:hAnsi="Book Antiqua" w:cs="Book Antiqua"/>
            <w:color w:val="000000"/>
            <w:u w:color="0000EE"/>
            <w:vertAlign w:val="superscript"/>
          </w:rPr>
          <w:t>9-12</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The development of early allograft dysfunction and renal dysfunction is also comparable between these groups, as well as long-term liver and kidney function</w:t>
      </w:r>
      <w:r w:rsidR="00E96AF3" w:rsidRPr="00792D55">
        <w:rPr>
          <w:rFonts w:ascii="Book Antiqua" w:eastAsia="Book Antiqua" w:hAnsi="Book Antiqua" w:cs="Book Antiqua"/>
          <w:color w:val="000000"/>
          <w:vertAlign w:val="superscript"/>
        </w:rPr>
        <w:t>[</w:t>
      </w:r>
      <w:hyperlink w:anchor="_ENREF_12" w:tooltip="O'Leary, 2019 #6" w:history="1">
        <w:r w:rsidRPr="00792D55">
          <w:rPr>
            <w:rFonts w:ascii="Book Antiqua" w:eastAsia="Book Antiqua" w:hAnsi="Book Antiqua" w:cs="Book Antiqua"/>
            <w:color w:val="000000"/>
            <w:u w:color="0000EE"/>
            <w:vertAlign w:val="superscript"/>
          </w:rPr>
          <w:t>12</w:t>
        </w:r>
      </w:hyperlink>
      <w:r w:rsidRPr="00792D55">
        <w:rPr>
          <w:rFonts w:ascii="Book Antiqua" w:eastAsia="Book Antiqua" w:hAnsi="Book Antiqua" w:cs="Book Antiqua"/>
          <w:color w:val="000000"/>
          <w:vertAlign w:val="superscript"/>
        </w:rPr>
        <w:t>,</w:t>
      </w:r>
      <w:hyperlink w:anchor="_ENREF_13" w:tooltip="Marciano, 2019 #12" w:history="1">
        <w:r w:rsidRPr="00792D55">
          <w:rPr>
            <w:rFonts w:ascii="Book Antiqua" w:eastAsia="Book Antiqua" w:hAnsi="Book Antiqua" w:cs="Book Antiqua"/>
            <w:color w:val="000000"/>
            <w:u w:color="0000EE"/>
            <w:vertAlign w:val="superscript"/>
          </w:rPr>
          <w:t>13</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However, unfavorable outcomes can be expected and a higher frequency of perioperative and postoperative complications has been reported</w:t>
      </w:r>
      <w:r w:rsidR="00E96AF3" w:rsidRPr="00792D55">
        <w:rPr>
          <w:rFonts w:ascii="Book Antiqua" w:eastAsia="Book Antiqua" w:hAnsi="Book Antiqua" w:cs="Book Antiqua"/>
          <w:color w:val="000000"/>
          <w:vertAlign w:val="superscript"/>
        </w:rPr>
        <w:t>[</w:t>
      </w:r>
      <w:hyperlink w:anchor="_ENREF_8" w:tooltip="Huebener, 2018 #10" w:history="1">
        <w:r w:rsidRPr="00792D55">
          <w:rPr>
            <w:rFonts w:ascii="Book Antiqua" w:eastAsia="Book Antiqua" w:hAnsi="Book Antiqua" w:cs="Book Antiqua"/>
            <w:color w:val="000000"/>
            <w:u w:color="0000EE"/>
            <w:vertAlign w:val="superscript"/>
          </w:rPr>
          <w:t>8</w:t>
        </w:r>
      </w:hyperlink>
      <w:r w:rsidRPr="00792D55">
        <w:rPr>
          <w:rFonts w:ascii="Book Antiqua" w:eastAsia="Book Antiqua" w:hAnsi="Book Antiqua" w:cs="Book Antiqua"/>
          <w:color w:val="000000"/>
          <w:vertAlign w:val="superscript"/>
        </w:rPr>
        <w:t>,</w:t>
      </w:r>
      <w:hyperlink w:anchor="_ENREF_9" w:tooltip="Artru, 2017 #3" w:history="1">
        <w:r w:rsidRPr="00792D55">
          <w:rPr>
            <w:rFonts w:ascii="Book Antiqua" w:eastAsia="Book Antiqua" w:hAnsi="Book Antiqua" w:cs="Book Antiqua"/>
            <w:color w:val="000000"/>
            <w:u w:color="0000EE"/>
            <w:vertAlign w:val="superscript"/>
          </w:rPr>
          <w:t>9</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Differences may be found when ACLF patients are subdivided by ACLF grade</w:t>
      </w:r>
      <w:r w:rsidR="009E18DD">
        <w:rPr>
          <w:rFonts w:ascii="Book Antiqua" w:eastAsia="Book Antiqua" w:hAnsi="Book Antiqua" w:cs="Book Antiqua"/>
          <w:color w:val="000000"/>
        </w:rPr>
        <w:t>;</w:t>
      </w:r>
      <w:r w:rsidR="009E18DD"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however, survival disparities are still controversial</w:t>
      </w:r>
      <w:r w:rsidR="00E96AF3" w:rsidRPr="00792D55">
        <w:rPr>
          <w:rFonts w:ascii="Book Antiqua" w:eastAsia="Book Antiqua" w:hAnsi="Book Antiqua" w:cs="Book Antiqua"/>
          <w:color w:val="000000"/>
          <w:vertAlign w:val="superscript"/>
        </w:rPr>
        <w:t>[</w:t>
      </w:r>
      <w:hyperlink w:anchor="_ENREF_7" w:tooltip="Agbim, 2020 #1" w:history="1">
        <w:r w:rsidRPr="00792D55">
          <w:rPr>
            <w:rFonts w:ascii="Book Antiqua" w:eastAsia="Book Antiqua" w:hAnsi="Book Antiqua" w:cs="Book Antiqua"/>
            <w:color w:val="000000"/>
            <w:u w:color="0000EE"/>
            <w:vertAlign w:val="superscript"/>
          </w:rPr>
          <w:t>7</w:t>
        </w:r>
      </w:hyperlink>
      <w:r w:rsidRPr="00792D55">
        <w:rPr>
          <w:rFonts w:ascii="Book Antiqua" w:eastAsia="Book Antiqua" w:hAnsi="Book Antiqua" w:cs="Book Antiqua"/>
          <w:color w:val="000000"/>
          <w:vertAlign w:val="superscript"/>
        </w:rPr>
        <w:t>,</w:t>
      </w:r>
      <w:hyperlink w:anchor="_ENREF_9" w:tooltip="Artru, 2017 #3" w:history="1">
        <w:r w:rsidRPr="00792D55">
          <w:rPr>
            <w:rFonts w:ascii="Book Antiqua" w:eastAsia="Book Antiqua" w:hAnsi="Book Antiqua" w:cs="Book Antiqua"/>
            <w:color w:val="000000"/>
            <w:u w:color="0000EE"/>
            <w:vertAlign w:val="superscript"/>
          </w:rPr>
          <w:t>9</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w:t>
      </w:r>
    </w:p>
    <w:p w14:paraId="49FE32F2" w14:textId="02EB5DEF" w:rsidR="00A77B3E" w:rsidRPr="00792D55" w:rsidRDefault="009E18DD" w:rsidP="00792D55">
      <w:pPr>
        <w:snapToGrid w:val="0"/>
        <w:spacing w:line="360" w:lineRule="auto"/>
        <w:ind w:firstLine="284"/>
        <w:jc w:val="both"/>
      </w:pPr>
      <w:r>
        <w:rPr>
          <w:rFonts w:ascii="Book Antiqua" w:eastAsia="Book Antiqua" w:hAnsi="Book Antiqua" w:cs="Book Antiqua"/>
          <w:color w:val="000000"/>
        </w:rPr>
        <w:t>Here, we</w:t>
      </w:r>
      <w:r w:rsidR="00C74B3F" w:rsidRPr="00792D55">
        <w:rPr>
          <w:rFonts w:ascii="Book Antiqua" w:eastAsia="Book Antiqua" w:hAnsi="Book Antiqua" w:cs="Book Antiqua"/>
          <w:color w:val="000000"/>
        </w:rPr>
        <w:t xml:space="preserve"> report </w:t>
      </w:r>
      <w:r>
        <w:rPr>
          <w:rFonts w:ascii="Book Antiqua" w:eastAsia="Book Antiqua" w:hAnsi="Book Antiqua" w:cs="Book Antiqua"/>
          <w:color w:val="000000"/>
        </w:rPr>
        <w:t xml:space="preserve">the experience of </w:t>
      </w:r>
      <w:r w:rsidR="00C74B3F" w:rsidRPr="00792D55">
        <w:rPr>
          <w:rFonts w:ascii="Book Antiqua" w:eastAsia="Book Antiqua" w:hAnsi="Book Antiqua" w:cs="Book Antiqua"/>
          <w:color w:val="000000"/>
        </w:rPr>
        <w:t xml:space="preserve">our transplant center in an effort to contribute </w:t>
      </w:r>
      <w:r w:rsidRPr="00792D55">
        <w:rPr>
          <w:rFonts w:ascii="Book Antiqua" w:eastAsia="Book Antiqua" w:hAnsi="Book Antiqua" w:cs="Book Antiqua"/>
          <w:color w:val="000000"/>
        </w:rPr>
        <w:t xml:space="preserve">further </w:t>
      </w:r>
      <w:r w:rsidR="00C74B3F" w:rsidRPr="00792D55">
        <w:rPr>
          <w:rFonts w:ascii="Book Antiqua" w:eastAsia="Book Antiqua" w:hAnsi="Book Antiqua" w:cs="Book Antiqua"/>
          <w:color w:val="000000"/>
        </w:rPr>
        <w:t>to the evidence on the benefit of LT in ACLF. The aim was to assess immediate post</w:t>
      </w:r>
      <w:r>
        <w:rPr>
          <w:rFonts w:ascii="Book Antiqua" w:eastAsia="Book Antiqua" w:hAnsi="Book Antiqua" w:cs="Book Antiqua"/>
          <w:color w:val="000000"/>
        </w:rPr>
        <w:t>-</w:t>
      </w:r>
      <w:r w:rsidR="00C74B3F" w:rsidRPr="00792D55">
        <w:rPr>
          <w:rFonts w:ascii="Book Antiqua" w:eastAsia="Book Antiqua" w:hAnsi="Book Antiqua" w:cs="Book Antiqua"/>
          <w:color w:val="000000"/>
        </w:rPr>
        <w:t>transplant outcomes and to compare the short</w:t>
      </w:r>
      <w:r>
        <w:rPr>
          <w:rFonts w:ascii="Book Antiqua" w:eastAsia="Book Antiqua" w:hAnsi="Book Antiqua" w:cs="Book Antiqua"/>
          <w:color w:val="000000"/>
        </w:rPr>
        <w:t>-term</w:t>
      </w:r>
      <w:r w:rsidR="00C74B3F" w:rsidRPr="00792D55">
        <w:rPr>
          <w:rFonts w:ascii="Book Antiqua" w:eastAsia="Book Antiqua" w:hAnsi="Book Antiqua" w:cs="Book Antiqua"/>
          <w:color w:val="000000"/>
        </w:rPr>
        <w:t xml:space="preserve"> (1 year) and long-term (6 years) post</w:t>
      </w:r>
      <w:r>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transplant survival among cirrhotic patients stratified by disease severity. Unlike other studies so far, this study specifically </w:t>
      </w:r>
      <w:r w:rsidRPr="00792D55">
        <w:rPr>
          <w:rFonts w:ascii="Book Antiqua" w:eastAsia="Book Antiqua" w:hAnsi="Book Antiqua" w:cs="Book Antiqua"/>
          <w:color w:val="000000"/>
        </w:rPr>
        <w:t>compare</w:t>
      </w:r>
      <w:r>
        <w:rPr>
          <w:rFonts w:ascii="Book Antiqua" w:eastAsia="Book Antiqua" w:hAnsi="Book Antiqua" w:cs="Book Antiqua"/>
          <w:color w:val="000000"/>
        </w:rPr>
        <w:t>d</w:t>
      </w:r>
      <w:r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 xml:space="preserve">survival and outcomes between </w:t>
      </w:r>
      <w:r>
        <w:rPr>
          <w:rFonts w:ascii="Book Antiqua" w:eastAsia="Book Antiqua" w:hAnsi="Book Antiqua" w:cs="Book Antiqua"/>
          <w:color w:val="000000"/>
        </w:rPr>
        <w:t>CC</w:t>
      </w:r>
      <w:r w:rsidR="00C74B3F" w:rsidRPr="00792D55">
        <w:rPr>
          <w:rFonts w:ascii="Book Antiqua" w:eastAsia="Book Antiqua" w:hAnsi="Book Antiqua" w:cs="Book Antiqua"/>
          <w:color w:val="000000"/>
        </w:rPr>
        <w:t xml:space="preserve">, </w:t>
      </w:r>
      <w:r>
        <w:rPr>
          <w:rFonts w:ascii="Book Antiqua" w:eastAsia="Book Antiqua" w:hAnsi="Book Antiqua" w:cs="Book Antiqua"/>
          <w:color w:val="000000"/>
        </w:rPr>
        <w:t>DC</w:t>
      </w:r>
      <w:r w:rsidR="00C74B3F" w:rsidRPr="00792D55">
        <w:rPr>
          <w:rFonts w:ascii="Book Antiqua" w:eastAsia="Book Antiqua" w:hAnsi="Book Antiqua" w:cs="Book Antiqua"/>
          <w:color w:val="000000"/>
        </w:rPr>
        <w:t xml:space="preserve"> and ACLF, thus distinctly contrasting the extremes of disease severity. Additional analyses were performed to determine possible differences between ACLF grades. These results should encourage further transplantation in those with this severe form of cirrhosis and even in patients with ACLF grade 3.</w:t>
      </w:r>
    </w:p>
    <w:p w14:paraId="37F53C24" w14:textId="77777777" w:rsidR="00A77B3E" w:rsidRPr="00792D55" w:rsidRDefault="00A77B3E" w:rsidP="00792D55">
      <w:pPr>
        <w:snapToGrid w:val="0"/>
        <w:spacing w:line="360" w:lineRule="auto"/>
        <w:jc w:val="both"/>
      </w:pPr>
    </w:p>
    <w:p w14:paraId="5610FCD4" w14:textId="77777777" w:rsidR="00A77B3E" w:rsidRPr="00792D55" w:rsidRDefault="00C74B3F" w:rsidP="00792D55">
      <w:pPr>
        <w:snapToGrid w:val="0"/>
        <w:spacing w:line="360" w:lineRule="auto"/>
        <w:jc w:val="both"/>
      </w:pPr>
      <w:r w:rsidRPr="00792D55">
        <w:rPr>
          <w:rFonts w:ascii="Book Antiqua" w:eastAsia="Book Antiqua" w:hAnsi="Book Antiqua" w:cs="Book Antiqua"/>
          <w:b/>
          <w:caps/>
          <w:color w:val="000000"/>
          <w:u w:val="single"/>
        </w:rPr>
        <w:t>MATERIALS AND METHODS</w:t>
      </w:r>
    </w:p>
    <w:p w14:paraId="64C0435B" w14:textId="68C772F9" w:rsidR="00A77B3E" w:rsidRPr="00792D55" w:rsidRDefault="00C74B3F" w:rsidP="00792D55">
      <w:pPr>
        <w:snapToGrid w:val="0"/>
        <w:spacing w:line="360" w:lineRule="auto"/>
        <w:jc w:val="both"/>
      </w:pPr>
      <w:r w:rsidRPr="00792D55">
        <w:rPr>
          <w:rFonts w:ascii="Book Antiqua" w:eastAsia="Book Antiqua" w:hAnsi="Book Antiqua" w:cs="Book Antiqua"/>
          <w:b/>
          <w:bCs/>
          <w:i/>
          <w:iCs/>
          <w:color w:val="000000"/>
        </w:rPr>
        <w:lastRenderedPageBreak/>
        <w:t>Patients and definitions</w:t>
      </w:r>
    </w:p>
    <w:p w14:paraId="3EE4DAF1" w14:textId="1A972A17" w:rsidR="00A77B3E" w:rsidRPr="00792D55" w:rsidRDefault="00C74B3F" w:rsidP="00792D55">
      <w:pPr>
        <w:snapToGrid w:val="0"/>
        <w:spacing w:line="360" w:lineRule="auto"/>
        <w:jc w:val="both"/>
      </w:pPr>
      <w:r w:rsidRPr="00792D55">
        <w:rPr>
          <w:rFonts w:ascii="Book Antiqua" w:eastAsia="Book Antiqua" w:hAnsi="Book Antiqua" w:cs="Book Antiqua"/>
          <w:color w:val="000000"/>
        </w:rPr>
        <w:t>This study included all patients undergoing</w:t>
      </w:r>
      <w:r w:rsidR="007C2A78"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LT between January 1</w:t>
      </w:r>
      <w:r w:rsidR="0023178F"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2015 and December 31</w:t>
      </w:r>
      <w:r w:rsidR="0023178F"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2019. Patients with a previous transplant, malignancies other than hepatocellular carcinoma, fulminant hepatic failure, and amyloidosis were excluded. Patients were classified into CC, DC and ACLF, and the latter were further subdivided into ACLF grades 1, 2 and 3 (Figure 1). </w:t>
      </w:r>
      <w:r w:rsidR="008E3967" w:rsidRPr="00792D55">
        <w:rPr>
          <w:rFonts w:ascii="Book Antiqua" w:eastAsia="Book Antiqua" w:hAnsi="Book Antiqua" w:cs="Book Antiqua"/>
          <w:color w:val="000000"/>
        </w:rPr>
        <w:t>Diagnos</w:t>
      </w:r>
      <w:r w:rsidR="008E3967">
        <w:rPr>
          <w:rFonts w:ascii="Book Antiqua" w:eastAsia="Book Antiqua" w:hAnsi="Book Antiqua" w:cs="Book Antiqua"/>
          <w:color w:val="000000"/>
        </w:rPr>
        <w:t>i</w:t>
      </w:r>
      <w:r w:rsidR="008E3967" w:rsidRPr="00792D55">
        <w:rPr>
          <w:rFonts w:ascii="Book Antiqua" w:eastAsia="Book Antiqua" w:hAnsi="Book Antiqua" w:cs="Book Antiqua"/>
          <w:color w:val="000000"/>
        </w:rPr>
        <w:t xml:space="preserve">s </w:t>
      </w:r>
      <w:r w:rsidRPr="00792D55">
        <w:rPr>
          <w:rFonts w:ascii="Book Antiqua" w:eastAsia="Book Antiqua" w:hAnsi="Book Antiqua" w:cs="Book Antiqua"/>
          <w:color w:val="000000"/>
        </w:rPr>
        <w:t xml:space="preserve">of CC and DC </w:t>
      </w:r>
      <w:r w:rsidR="008E3967">
        <w:rPr>
          <w:rFonts w:ascii="Book Antiqua" w:eastAsia="Book Antiqua" w:hAnsi="Book Antiqua" w:cs="Book Antiqua"/>
          <w:color w:val="000000"/>
        </w:rPr>
        <w:t>was</w:t>
      </w:r>
      <w:r w:rsidR="008E3967"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based on the absence or presence of symptoms related to portal hypertension, including ascites, encephalopathy, or variceal bleeding, respectively, as previously described</w:t>
      </w:r>
      <w:r w:rsidR="00E96AF3" w:rsidRPr="00792D55">
        <w:rPr>
          <w:rFonts w:ascii="Book Antiqua" w:eastAsia="Book Antiqua" w:hAnsi="Book Antiqua" w:cs="Book Antiqua"/>
          <w:color w:val="000000"/>
          <w:vertAlign w:val="superscript"/>
        </w:rPr>
        <w:t>[</w:t>
      </w:r>
      <w:hyperlink w:anchor="_ENREF_14" w:tooltip="Cervantes-Alvarez, 2022 #25" w:history="1">
        <w:r w:rsidRPr="00792D55">
          <w:rPr>
            <w:rFonts w:ascii="Book Antiqua" w:eastAsia="Book Antiqua" w:hAnsi="Book Antiqua" w:cs="Book Antiqua"/>
            <w:color w:val="000000"/>
            <w:vertAlign w:val="superscript"/>
          </w:rPr>
          <w:t>14</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xml:space="preserve">. All CC patients received </w:t>
      </w:r>
      <w:r w:rsidR="008E3967">
        <w:rPr>
          <w:rFonts w:ascii="Book Antiqua" w:eastAsia="Book Antiqua" w:hAnsi="Book Antiqua" w:cs="Book Antiqua"/>
          <w:color w:val="000000"/>
        </w:rPr>
        <w:t>LT</w:t>
      </w:r>
      <w:r w:rsidRPr="00792D55">
        <w:rPr>
          <w:rFonts w:ascii="Book Antiqua" w:eastAsia="Book Antiqua" w:hAnsi="Book Antiqua" w:cs="Book Antiqua"/>
          <w:color w:val="000000"/>
        </w:rPr>
        <w:t xml:space="preserve"> because of hepatocarcinoma mainly </w:t>
      </w:r>
      <w:r w:rsidR="008E3967">
        <w:rPr>
          <w:rFonts w:ascii="Book Antiqua" w:eastAsia="Book Antiqua" w:hAnsi="Book Antiqua" w:cs="Book Antiqua"/>
          <w:color w:val="000000"/>
        </w:rPr>
        <w:t>caused by</w:t>
      </w:r>
      <w:r w:rsidRPr="00792D55">
        <w:rPr>
          <w:rFonts w:ascii="Book Antiqua" w:eastAsia="Book Antiqua" w:hAnsi="Book Antiqua" w:cs="Book Antiqua"/>
          <w:color w:val="000000"/>
        </w:rPr>
        <w:t xml:space="preserve"> hepatitis C virus (HCV) infection. </w:t>
      </w:r>
    </w:p>
    <w:p w14:paraId="6CB02411" w14:textId="1A91F577"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 xml:space="preserve">ACLF was diagnosed in a patient that fulfilled ACLF criteria any time during their clinical course while waiting to receive </w:t>
      </w:r>
      <w:r w:rsidR="008E3967">
        <w:rPr>
          <w:rFonts w:ascii="Book Antiqua" w:eastAsia="Book Antiqua" w:hAnsi="Book Antiqua" w:cs="Book Antiqua"/>
          <w:color w:val="000000"/>
        </w:rPr>
        <w:t>an</w:t>
      </w:r>
      <w:r w:rsidR="008E3967"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LT according to the EASL-CLIF consortium criteria</w:t>
      </w:r>
      <w:r w:rsidR="00E96AF3" w:rsidRPr="00792D55">
        <w:rPr>
          <w:rFonts w:ascii="Book Antiqua" w:eastAsia="Book Antiqua" w:hAnsi="Book Antiqua" w:cs="Book Antiqua"/>
          <w:color w:val="000000"/>
          <w:vertAlign w:val="superscript"/>
        </w:rPr>
        <w:t>[</w:t>
      </w:r>
      <w:hyperlink w:anchor="_ENREF_2" w:tooltip="Moreau, 2013 #8" w:history="1">
        <w:r w:rsidRPr="00792D55">
          <w:rPr>
            <w:rFonts w:ascii="Book Antiqua" w:eastAsia="Book Antiqua" w:hAnsi="Book Antiqua" w:cs="Book Antiqua"/>
            <w:color w:val="000000"/>
            <w:u w:color="0000EE"/>
            <w:vertAlign w:val="superscript"/>
          </w:rPr>
          <w:t>2</w:t>
        </w:r>
      </w:hyperlink>
      <w:r w:rsidRPr="00792D55">
        <w:rPr>
          <w:rFonts w:ascii="Book Antiqua" w:eastAsia="Book Antiqua" w:hAnsi="Book Antiqua" w:cs="Book Antiqua"/>
          <w:color w:val="000000"/>
          <w:vertAlign w:val="superscript"/>
        </w:rPr>
        <w:t>]</w:t>
      </w:r>
      <w:r w:rsidR="008E3967">
        <w:rPr>
          <w:rFonts w:ascii="Book Antiqua" w:eastAsia="Book Antiqua" w:hAnsi="Book Antiqua" w:cs="Book Antiqua"/>
          <w:color w:val="000000"/>
        </w:rPr>
        <w:t>,</w:t>
      </w:r>
      <w:r w:rsidRPr="00792D55">
        <w:rPr>
          <w:rFonts w:ascii="Book Antiqua" w:eastAsia="Book Antiqua" w:hAnsi="Book Antiqua" w:cs="Book Antiqua"/>
          <w:color w:val="000000"/>
        </w:rPr>
        <w:t xml:space="preserve"> which state the following organ failure (OF) definitions: liver (total bilirubin ≥ 12 mg/dL); kidney (creatinine ≥ 2 mg/dL); brain (encephalopathy grade 3 or 4 according to West</w:t>
      </w:r>
      <w:r w:rsidR="008E3967">
        <w:rPr>
          <w:rFonts w:ascii="Book Antiqua" w:eastAsia="Book Antiqua" w:hAnsi="Book Antiqua" w:cs="Book Antiqua"/>
          <w:color w:val="000000"/>
        </w:rPr>
        <w:t>–</w:t>
      </w:r>
      <w:r w:rsidRPr="00792D55">
        <w:rPr>
          <w:rFonts w:ascii="Book Antiqua" w:eastAsia="Book Antiqua" w:hAnsi="Book Antiqua" w:cs="Book Antiqua"/>
          <w:color w:val="000000"/>
        </w:rPr>
        <w:t xml:space="preserve">Haven criteria); coagulation (INR ≥ 2.5); circulation (vasopressor use </w:t>
      </w:r>
      <w:r w:rsidR="008E3967">
        <w:rPr>
          <w:rFonts w:ascii="Book Antiqua" w:eastAsia="Book Antiqua" w:hAnsi="Book Antiqua" w:cs="Book Antiqua"/>
          <w:color w:val="000000"/>
        </w:rPr>
        <w:t>for</w:t>
      </w:r>
      <w:r w:rsidRPr="00792D55">
        <w:rPr>
          <w:rFonts w:ascii="Book Antiqua" w:eastAsia="Book Antiqua" w:hAnsi="Book Antiqua" w:cs="Book Antiqua"/>
          <w:color w:val="000000"/>
        </w:rPr>
        <w:t xml:space="preserve"> circulatory failure); and lung (PaO</w:t>
      </w:r>
      <w:r w:rsidRPr="00792D55">
        <w:rPr>
          <w:rFonts w:ascii="Book Antiqua" w:eastAsia="Book Antiqua" w:hAnsi="Book Antiqua" w:cs="Book Antiqua"/>
          <w:color w:val="000000"/>
          <w:vertAlign w:val="subscript"/>
        </w:rPr>
        <w:t>2</w:t>
      </w:r>
      <w:r w:rsidRPr="00792D55">
        <w:rPr>
          <w:rFonts w:ascii="Book Antiqua" w:eastAsia="Book Antiqua" w:hAnsi="Book Antiqua" w:cs="Book Antiqua"/>
          <w:color w:val="000000"/>
        </w:rPr>
        <w:t>/FiO</w:t>
      </w:r>
      <w:r w:rsidRPr="00792D55">
        <w:rPr>
          <w:rFonts w:ascii="Book Antiqua" w:eastAsia="Book Antiqua" w:hAnsi="Book Antiqua" w:cs="Book Antiqua"/>
          <w:color w:val="000000"/>
          <w:vertAlign w:val="subscript"/>
        </w:rPr>
        <w:t>2</w:t>
      </w:r>
      <w:r w:rsidRPr="00792D55">
        <w:rPr>
          <w:rFonts w:ascii="Book Antiqua" w:eastAsia="Book Antiqua" w:hAnsi="Book Antiqua" w:cs="Book Antiqua"/>
          <w:color w:val="000000"/>
        </w:rPr>
        <w:t xml:space="preserve"> ≤ 200 or SpO</w:t>
      </w:r>
      <w:r w:rsidRPr="00792D55">
        <w:rPr>
          <w:rFonts w:ascii="Book Antiqua" w:eastAsia="Book Antiqua" w:hAnsi="Book Antiqua" w:cs="Book Antiqua"/>
          <w:color w:val="000000"/>
          <w:vertAlign w:val="subscript"/>
        </w:rPr>
        <w:t>2</w:t>
      </w:r>
      <w:r w:rsidRPr="00792D55">
        <w:rPr>
          <w:rFonts w:ascii="Book Antiqua" w:eastAsia="Book Antiqua" w:hAnsi="Book Antiqua" w:cs="Book Antiqua"/>
          <w:color w:val="000000"/>
        </w:rPr>
        <w:t>/FiO</w:t>
      </w:r>
      <w:r w:rsidRPr="00792D55">
        <w:rPr>
          <w:rFonts w:ascii="Book Antiqua" w:eastAsia="Book Antiqua" w:hAnsi="Book Antiqua" w:cs="Book Antiqua"/>
          <w:color w:val="000000"/>
          <w:vertAlign w:val="subscript"/>
        </w:rPr>
        <w:t>2</w:t>
      </w:r>
      <w:r w:rsidRPr="00792D55">
        <w:rPr>
          <w:rFonts w:ascii="Book Antiqua" w:eastAsia="Book Antiqua" w:hAnsi="Book Antiqua" w:cs="Book Antiqua"/>
          <w:color w:val="000000"/>
        </w:rPr>
        <w:t xml:space="preserve"> ≤ 214 or mechanical ventilation </w:t>
      </w:r>
      <w:r w:rsidR="008E3967">
        <w:rPr>
          <w:rFonts w:ascii="Book Antiqua" w:eastAsia="Book Antiqua" w:hAnsi="Book Antiqua" w:cs="Book Antiqua"/>
          <w:color w:val="000000"/>
        </w:rPr>
        <w:t>caused by</w:t>
      </w:r>
      <w:r w:rsidRPr="00792D55">
        <w:rPr>
          <w:rFonts w:ascii="Book Antiqua" w:eastAsia="Book Antiqua" w:hAnsi="Book Antiqua" w:cs="Book Antiqua"/>
          <w:color w:val="000000"/>
        </w:rPr>
        <w:t xml:space="preserve"> lung failure). ACLF grading was performed as follows: ACLF-1, patients with single kidney OF or nonrenal OF plus kidney dysfunction (creatinine 1.5</w:t>
      </w:r>
      <w:r w:rsidR="008E3967">
        <w:rPr>
          <w:rFonts w:ascii="Book Antiqua" w:eastAsia="Book Antiqua" w:hAnsi="Book Antiqua" w:cs="Book Antiqua"/>
          <w:color w:val="000000"/>
        </w:rPr>
        <w:t>–</w:t>
      </w:r>
      <w:r w:rsidRPr="00792D55">
        <w:rPr>
          <w:rFonts w:ascii="Book Antiqua" w:eastAsia="Book Antiqua" w:hAnsi="Book Antiqua" w:cs="Book Antiqua"/>
          <w:color w:val="000000"/>
        </w:rPr>
        <w:t>1.9</w:t>
      </w:r>
      <w:r w:rsidR="00222C10"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mg/dL) and/or brain dysfunction (encephalopathy grade 1 or 2 according to West</w:t>
      </w:r>
      <w:r w:rsidR="008E3967">
        <w:rPr>
          <w:rFonts w:ascii="Book Antiqua" w:eastAsia="Book Antiqua" w:hAnsi="Book Antiqua" w:cs="Book Antiqua"/>
          <w:color w:val="000000"/>
        </w:rPr>
        <w:t>–</w:t>
      </w:r>
      <w:r w:rsidRPr="00792D55">
        <w:rPr>
          <w:rFonts w:ascii="Book Antiqua" w:eastAsia="Book Antiqua" w:hAnsi="Book Antiqua" w:cs="Book Antiqua"/>
          <w:color w:val="000000"/>
        </w:rPr>
        <w:t xml:space="preserve">Haven criteria); ACLF-2, patients with two OFs; and ACLF-3, patients with three or more OFs. </w:t>
      </w:r>
    </w:p>
    <w:p w14:paraId="3C649C2F" w14:textId="5338D445"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 xml:space="preserve">Patients at our center </w:t>
      </w:r>
      <w:r w:rsidR="008E3967">
        <w:rPr>
          <w:rFonts w:ascii="Book Antiqua" w:eastAsia="Book Antiqua" w:hAnsi="Book Antiqua" w:cs="Book Antiqua"/>
          <w:color w:val="000000"/>
        </w:rPr>
        <w:t>we</w:t>
      </w:r>
      <w:r w:rsidR="008E3967" w:rsidRPr="00792D55">
        <w:rPr>
          <w:rFonts w:ascii="Book Antiqua" w:eastAsia="Book Antiqua" w:hAnsi="Book Antiqua" w:cs="Book Antiqua"/>
          <w:color w:val="000000"/>
        </w:rPr>
        <w:t xml:space="preserve">re </w:t>
      </w:r>
      <w:r w:rsidRPr="00792D55">
        <w:rPr>
          <w:rFonts w:ascii="Book Antiqua" w:eastAsia="Book Antiqua" w:hAnsi="Book Antiqua" w:cs="Book Antiqua"/>
          <w:color w:val="000000"/>
        </w:rPr>
        <w:t xml:space="preserve">considered for LT based on cirrhosis disease severity according to an unrestricted evaluation of the </w:t>
      </w:r>
      <w:r w:rsidR="00F8040F" w:rsidRPr="00792D55">
        <w:rPr>
          <w:rFonts w:ascii="Book Antiqua" w:eastAsia="Book Antiqua" w:hAnsi="Book Antiqua" w:cs="Book Antiqua"/>
          <w:color w:val="000000"/>
        </w:rPr>
        <w:t>M</w:t>
      </w:r>
      <w:r w:rsidR="00222C10" w:rsidRPr="00792D55">
        <w:rPr>
          <w:rFonts w:ascii="Book Antiqua" w:eastAsia="Book Antiqua" w:hAnsi="Book Antiqua" w:cs="Book Antiqua"/>
          <w:color w:val="000000"/>
        </w:rPr>
        <w:t xml:space="preserve">odel for </w:t>
      </w:r>
      <w:r w:rsidR="00F8040F" w:rsidRPr="00792D55">
        <w:rPr>
          <w:rFonts w:ascii="Book Antiqua" w:eastAsia="Book Antiqua" w:hAnsi="Book Antiqua" w:cs="Book Antiqua"/>
          <w:color w:val="000000"/>
        </w:rPr>
        <w:t>End-Stage Liver Di</w:t>
      </w:r>
      <w:r w:rsidRPr="00792D55">
        <w:rPr>
          <w:rFonts w:ascii="Book Antiqua" w:eastAsia="Book Antiqua" w:hAnsi="Book Antiqua" w:cs="Book Antiqua"/>
          <w:color w:val="000000"/>
        </w:rPr>
        <w:t xml:space="preserve">sease (MELD), MELD-Na and CLIF-C scores and </w:t>
      </w:r>
      <w:r w:rsidR="008E3967">
        <w:rPr>
          <w:rFonts w:ascii="Book Antiqua" w:eastAsia="Book Antiqua" w:hAnsi="Book Antiqua" w:cs="Book Antiqua"/>
          <w:color w:val="000000"/>
        </w:rPr>
        <w:t>we</w:t>
      </w:r>
      <w:r w:rsidR="008E3967" w:rsidRPr="00792D55">
        <w:rPr>
          <w:rFonts w:ascii="Book Antiqua" w:eastAsia="Book Antiqua" w:hAnsi="Book Antiqua" w:cs="Book Antiqua"/>
          <w:color w:val="000000"/>
        </w:rPr>
        <w:t xml:space="preserve">re </w:t>
      </w:r>
      <w:r w:rsidRPr="00792D55">
        <w:rPr>
          <w:rFonts w:ascii="Book Antiqua" w:eastAsia="Book Antiqua" w:hAnsi="Book Antiqua" w:cs="Book Antiqua"/>
          <w:color w:val="000000"/>
        </w:rPr>
        <w:t xml:space="preserve">ultimately listed according to an interdisciplinary consensus reached by the gastroenterology, cardiology, pneumology, </w:t>
      </w:r>
      <w:r w:rsidR="004E3277" w:rsidRPr="00792D55">
        <w:rPr>
          <w:rFonts w:ascii="Book Antiqua" w:eastAsia="Book Antiqua" w:hAnsi="Book Antiqua" w:cs="Book Antiqua"/>
          <w:color w:val="000000"/>
        </w:rPr>
        <w:t>infect</w:t>
      </w:r>
      <w:r w:rsidR="004E3277">
        <w:rPr>
          <w:rFonts w:ascii="Book Antiqua" w:eastAsia="Book Antiqua" w:hAnsi="Book Antiqua" w:cs="Book Antiqua"/>
          <w:color w:val="000000"/>
        </w:rPr>
        <w:t>ious diseases</w:t>
      </w:r>
      <w:r w:rsidRPr="00792D55">
        <w:rPr>
          <w:rFonts w:ascii="Book Antiqua" w:eastAsia="Book Antiqua" w:hAnsi="Book Antiqua" w:cs="Book Antiqua"/>
          <w:color w:val="000000"/>
        </w:rPr>
        <w:t xml:space="preserve">, otorhinolaryngology, psychiatry, surgery, anesthesiology, and stomatology specialties. </w:t>
      </w:r>
      <w:r w:rsidR="008E3967">
        <w:rPr>
          <w:rFonts w:ascii="Book Antiqua" w:eastAsia="Book Antiqua" w:hAnsi="Book Antiqua" w:cs="Book Antiqua"/>
          <w:color w:val="000000"/>
        </w:rPr>
        <w:t>LT was mostly</w:t>
      </w:r>
      <w:r w:rsidRPr="00792D55">
        <w:rPr>
          <w:rFonts w:ascii="Book Antiqua" w:eastAsia="Book Antiqua" w:hAnsi="Book Antiqua" w:cs="Book Antiqua"/>
          <w:color w:val="000000"/>
        </w:rPr>
        <w:t xml:space="preserve"> carried out with </w:t>
      </w:r>
      <w:r w:rsidR="008E3967">
        <w:rPr>
          <w:rFonts w:ascii="Book Antiqua" w:eastAsia="Book Antiqua" w:hAnsi="Book Antiqua" w:cs="Book Antiqua"/>
          <w:color w:val="000000"/>
        </w:rPr>
        <w:t xml:space="preserve">the </w:t>
      </w:r>
      <w:r w:rsidRPr="00792D55">
        <w:rPr>
          <w:rFonts w:ascii="Book Antiqua" w:eastAsia="Book Antiqua" w:hAnsi="Book Antiqua" w:cs="Book Antiqua"/>
          <w:color w:val="000000"/>
        </w:rPr>
        <w:t xml:space="preserve">classic technique. </w:t>
      </w:r>
      <w:r w:rsidR="008E3967">
        <w:rPr>
          <w:rFonts w:ascii="Book Antiqua" w:eastAsia="Book Antiqua" w:hAnsi="Book Antiqua" w:cs="Book Antiqua"/>
          <w:color w:val="000000"/>
        </w:rPr>
        <w:t>R</w:t>
      </w:r>
      <w:r w:rsidRPr="00792D55">
        <w:rPr>
          <w:rFonts w:ascii="Book Antiqua" w:eastAsia="Book Antiqua" w:hAnsi="Book Antiqua" w:cs="Book Antiqua"/>
          <w:color w:val="000000"/>
        </w:rPr>
        <w:t xml:space="preserve">ecipient hepatectomy involved a bilateral subcostal incision with or without midline extension. Then dissection and clamping of the portal vein, hepatic artery, bile duct, and superior and inferior vena cava were </w:t>
      </w:r>
      <w:r w:rsidR="008E3967">
        <w:rPr>
          <w:rFonts w:ascii="Book Antiqua" w:eastAsia="Book Antiqua" w:hAnsi="Book Antiqua" w:cs="Book Antiqua"/>
          <w:color w:val="000000"/>
        </w:rPr>
        <w:t>performed</w:t>
      </w:r>
      <w:r w:rsidRPr="00792D55">
        <w:rPr>
          <w:rFonts w:ascii="Book Antiqua" w:eastAsia="Book Antiqua" w:hAnsi="Book Antiqua" w:cs="Book Antiqua"/>
          <w:color w:val="000000"/>
        </w:rPr>
        <w:t xml:space="preserve">. Implantation of the donor liver was attained by anastomosing first the superior vena cava from the donor with that of the recipient, followed by the inferior </w:t>
      </w:r>
      <w:r w:rsidRPr="00792D55">
        <w:rPr>
          <w:rFonts w:ascii="Book Antiqua" w:eastAsia="Book Antiqua" w:hAnsi="Book Antiqua" w:cs="Book Antiqua"/>
          <w:color w:val="000000"/>
        </w:rPr>
        <w:lastRenderedPageBreak/>
        <w:t>vena cava, and portal vein, after which reperfusion of the donor liver was begun. Total reperfusion was obtained by anastomosing the hepatic artery of the graft with the junction of the gastroduodenal artery and the common hepatic artery of the recipient. The procedure was completed after performing cholecystectomy and duct to-duct anastomosis.</w:t>
      </w:r>
    </w:p>
    <w:p w14:paraId="7AC88239" w14:textId="6A444288"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 xml:space="preserve">The immunosuppressive regimen in all patients following the procedure consisted of all or a combination of the following drugs: calcineurin inhibitor (tacrolimus or cyclosporine), corticosteroids, mycophenolate mofetil and interleukin-2 receptor antagonist basiliximab. In the event of renal disease in the post-orthotopic liver transplant period, modifications to the immunosuppression regimen including </w:t>
      </w:r>
      <w:r w:rsidR="008E3967" w:rsidRPr="00792D55">
        <w:rPr>
          <w:rFonts w:ascii="Book Antiqua" w:eastAsia="Book Antiqua" w:hAnsi="Book Antiqua" w:cs="Book Antiqua"/>
          <w:color w:val="000000"/>
        </w:rPr>
        <w:t>calcineurin inhibitor</w:t>
      </w:r>
      <w:r w:rsidRPr="00792D55">
        <w:rPr>
          <w:rFonts w:ascii="Book Antiqua" w:eastAsia="Book Antiqua" w:hAnsi="Book Antiqua" w:cs="Book Antiqua"/>
          <w:color w:val="000000"/>
        </w:rPr>
        <w:t xml:space="preserve"> dose reduction with the addition of </w:t>
      </w:r>
      <w:r w:rsidR="008E3967" w:rsidRPr="00792D55">
        <w:rPr>
          <w:rFonts w:ascii="Book Antiqua" w:eastAsia="Book Antiqua" w:hAnsi="Book Antiqua" w:cs="Book Antiqua"/>
          <w:color w:val="000000"/>
        </w:rPr>
        <w:t>mycophenolate mofetil</w:t>
      </w:r>
      <w:r w:rsidRPr="00792D55">
        <w:rPr>
          <w:rFonts w:ascii="Book Antiqua" w:eastAsia="Book Antiqua" w:hAnsi="Book Antiqua" w:cs="Book Antiqua"/>
          <w:color w:val="000000"/>
        </w:rPr>
        <w:t>, were performed.</w:t>
      </w:r>
    </w:p>
    <w:p w14:paraId="7938CC06" w14:textId="77777777"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 xml:space="preserve">No donor organs were obtained from executed prisoners or other institutionalized people. </w:t>
      </w:r>
    </w:p>
    <w:p w14:paraId="12F8042F" w14:textId="7B9211A3"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 xml:space="preserve">This study was approved by the ethics committee of our institution (GAS-2368-17-20) and </w:t>
      </w:r>
      <w:r w:rsidR="008E3967" w:rsidRPr="00792D55">
        <w:rPr>
          <w:rFonts w:ascii="Book Antiqua" w:eastAsia="Book Antiqua" w:hAnsi="Book Antiqua" w:cs="Book Antiqua"/>
          <w:color w:val="000000"/>
        </w:rPr>
        <w:t>conform</w:t>
      </w:r>
      <w:r w:rsidR="008E3967">
        <w:rPr>
          <w:rFonts w:ascii="Book Antiqua" w:eastAsia="Book Antiqua" w:hAnsi="Book Antiqua" w:cs="Book Antiqua"/>
          <w:color w:val="000000"/>
        </w:rPr>
        <w:t>ed</w:t>
      </w:r>
      <w:r w:rsidR="008E3967"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to the provisions of the Declaration of Helsinki. </w:t>
      </w:r>
      <w:bookmarkStart w:id="0" w:name="_Hlk113816219"/>
      <w:r w:rsidRPr="00792D55">
        <w:rPr>
          <w:rFonts w:ascii="Book Antiqua" w:eastAsia="Book Antiqua" w:hAnsi="Book Antiqua" w:cs="Book Antiqua"/>
          <w:color w:val="000000"/>
        </w:rPr>
        <w:t xml:space="preserve">Requirement </w:t>
      </w:r>
      <w:r w:rsidR="008E3967">
        <w:rPr>
          <w:rFonts w:ascii="Book Antiqua" w:eastAsia="Book Antiqua" w:hAnsi="Book Antiqua" w:cs="Book Antiqua"/>
          <w:color w:val="000000"/>
        </w:rPr>
        <w:t>for</w:t>
      </w:r>
      <w:r w:rsidR="008E3967"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informed consent was waived due to its observational nature.</w:t>
      </w:r>
      <w:bookmarkEnd w:id="0"/>
    </w:p>
    <w:p w14:paraId="4FC5383E" w14:textId="77777777" w:rsidR="00A77B3E" w:rsidRPr="00792D55" w:rsidRDefault="00A77B3E" w:rsidP="00792D55">
      <w:pPr>
        <w:snapToGrid w:val="0"/>
        <w:spacing w:line="360" w:lineRule="auto"/>
        <w:jc w:val="both"/>
      </w:pPr>
    </w:p>
    <w:p w14:paraId="5C0B9310" w14:textId="77777777" w:rsidR="00A77B3E" w:rsidRPr="00792D55" w:rsidRDefault="00C74B3F" w:rsidP="00792D55">
      <w:pPr>
        <w:snapToGrid w:val="0"/>
        <w:spacing w:line="360" w:lineRule="auto"/>
        <w:jc w:val="both"/>
      </w:pPr>
      <w:r w:rsidRPr="00792D55">
        <w:rPr>
          <w:rFonts w:ascii="Book Antiqua" w:eastAsia="Book Antiqua" w:hAnsi="Book Antiqua" w:cs="Book Antiqua"/>
          <w:b/>
          <w:bCs/>
          <w:i/>
          <w:iCs/>
          <w:color w:val="000000"/>
        </w:rPr>
        <w:t>Data collection and primary outcomes</w:t>
      </w:r>
    </w:p>
    <w:p w14:paraId="4315C645" w14:textId="32939D2C"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Medical records of all patients were examined to extract the following demographic and clinical variables </w:t>
      </w:r>
      <w:r w:rsidR="00222C10" w:rsidRPr="00792D55">
        <w:rPr>
          <w:rFonts w:ascii="Book Antiqua" w:eastAsia="Book Antiqua" w:hAnsi="Book Antiqua" w:cs="Book Antiqua"/>
          <w:color w:val="000000"/>
        </w:rPr>
        <w:t>[</w:t>
      </w:r>
      <w:r w:rsidRPr="00792D55">
        <w:rPr>
          <w:rFonts w:ascii="Book Antiqua" w:eastAsia="Book Antiqua" w:hAnsi="Book Antiqua" w:cs="Book Antiqua"/>
          <w:color w:val="000000"/>
        </w:rPr>
        <w:t>gender, age, cirrhosis etiology, presence of ascites and encephalopathy, vasopressor use, PaO</w:t>
      </w:r>
      <w:r w:rsidRPr="00792D55">
        <w:rPr>
          <w:rFonts w:ascii="Book Antiqua" w:eastAsia="Book Antiqua" w:hAnsi="Book Antiqua" w:cs="Book Antiqua"/>
          <w:color w:val="000000"/>
          <w:vertAlign w:val="subscript"/>
        </w:rPr>
        <w:t>2</w:t>
      </w:r>
      <w:r w:rsidRPr="00792D55">
        <w:rPr>
          <w:rFonts w:ascii="Book Antiqua" w:eastAsia="Book Antiqua" w:hAnsi="Book Antiqua" w:cs="Book Antiqua"/>
          <w:color w:val="000000"/>
        </w:rPr>
        <w:t>/FiO</w:t>
      </w:r>
      <w:r w:rsidRPr="00792D55">
        <w:rPr>
          <w:rFonts w:ascii="Book Antiqua" w:eastAsia="Book Antiqua" w:hAnsi="Book Antiqua" w:cs="Book Antiqua"/>
          <w:color w:val="000000"/>
          <w:vertAlign w:val="subscript"/>
        </w:rPr>
        <w:t>2</w:t>
      </w:r>
      <w:r w:rsidRPr="00792D55">
        <w:rPr>
          <w:rFonts w:ascii="Book Antiqua" w:eastAsia="Book Antiqua" w:hAnsi="Book Antiqua" w:cs="Book Antiqua"/>
          <w:color w:val="000000"/>
        </w:rPr>
        <w:t xml:space="preserve"> or SpO</w:t>
      </w:r>
      <w:r w:rsidRPr="00792D55">
        <w:rPr>
          <w:rFonts w:ascii="Book Antiqua" w:eastAsia="Book Antiqua" w:hAnsi="Book Antiqua" w:cs="Book Antiqua"/>
          <w:color w:val="000000"/>
          <w:vertAlign w:val="subscript"/>
        </w:rPr>
        <w:t>2</w:t>
      </w:r>
      <w:r w:rsidRPr="00792D55">
        <w:rPr>
          <w:rFonts w:ascii="Book Antiqua" w:eastAsia="Book Antiqua" w:hAnsi="Book Antiqua" w:cs="Book Antiqua"/>
          <w:color w:val="000000"/>
        </w:rPr>
        <w:t>/FiO</w:t>
      </w:r>
      <w:r w:rsidRPr="00792D55">
        <w:rPr>
          <w:rFonts w:ascii="Book Antiqua" w:eastAsia="Book Antiqua" w:hAnsi="Book Antiqua" w:cs="Book Antiqua"/>
          <w:color w:val="000000"/>
          <w:vertAlign w:val="subscript"/>
        </w:rPr>
        <w:t>2</w:t>
      </w:r>
      <w:r w:rsidRPr="00792D55">
        <w:rPr>
          <w:rFonts w:ascii="Book Antiqua" w:eastAsia="Book Antiqua" w:hAnsi="Book Antiqua" w:cs="Book Antiqua"/>
          <w:color w:val="000000"/>
        </w:rPr>
        <w:t xml:space="preserve"> relation, requirement of mechanical ventilation and precipitant event </w:t>
      </w:r>
      <w:r w:rsidR="00222C10" w:rsidRPr="00792D55">
        <w:rPr>
          <w:rFonts w:ascii="Book Antiqua" w:eastAsia="Book Antiqua" w:hAnsi="Book Antiqua" w:cs="Book Antiqua"/>
          <w:color w:val="000000"/>
        </w:rPr>
        <w:t>(</w:t>
      </w:r>
      <w:r w:rsidRPr="00792D55">
        <w:rPr>
          <w:rFonts w:ascii="Book Antiqua" w:eastAsia="Book Antiqua" w:hAnsi="Book Antiqua" w:cs="Book Antiqua"/>
          <w:color w:val="000000"/>
        </w:rPr>
        <w:t>bacterial infection, gastrointestinal hemorrhage, active alcoholism, other or unknown)</w:t>
      </w:r>
      <w:r w:rsidR="00222C10"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Laboratory data measured at the time of LT necessary to determine disease severity and for the computation of the MELD-Na score </w:t>
      </w:r>
      <w:r w:rsidR="008E3967">
        <w:rPr>
          <w:rFonts w:ascii="Book Antiqua" w:eastAsia="Book Antiqua" w:hAnsi="Book Antiqua" w:cs="Book Antiqua"/>
          <w:color w:val="000000"/>
        </w:rPr>
        <w:t>were</w:t>
      </w:r>
      <w:r w:rsidRPr="00792D55">
        <w:rPr>
          <w:rFonts w:ascii="Book Antiqua" w:eastAsia="Book Antiqua" w:hAnsi="Book Antiqua" w:cs="Book Antiqua"/>
          <w:color w:val="000000"/>
        </w:rPr>
        <w:t xml:space="preserve"> registered: total bilirubin (mg/dL), creatinine (mg/dL), INR, and leukocyte count (×</w:t>
      </w:r>
      <w:r w:rsidR="006C7E22"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10</w:t>
      </w:r>
      <w:r w:rsidRPr="00792D55">
        <w:rPr>
          <w:rFonts w:ascii="Book Antiqua" w:eastAsia="Book Antiqua" w:hAnsi="Book Antiqua" w:cs="Book Antiqua"/>
          <w:color w:val="000000"/>
          <w:vertAlign w:val="superscript"/>
        </w:rPr>
        <w:t>9</w:t>
      </w:r>
      <w:r w:rsidRPr="00792D55">
        <w:rPr>
          <w:rFonts w:ascii="Book Antiqua" w:eastAsia="Book Antiqua" w:hAnsi="Book Antiqua" w:cs="Book Antiqua"/>
          <w:color w:val="000000"/>
        </w:rPr>
        <w:t>/L). Our primary outcomes of interest were: development of immediate post</w:t>
      </w:r>
      <w:r w:rsidR="008E3967">
        <w:rPr>
          <w:rFonts w:ascii="Book Antiqua" w:eastAsia="Book Antiqua" w:hAnsi="Book Antiqua" w:cs="Book Antiqua"/>
          <w:color w:val="000000"/>
        </w:rPr>
        <w:t>-</w:t>
      </w:r>
      <w:r w:rsidRPr="00792D55">
        <w:rPr>
          <w:rFonts w:ascii="Book Antiqua" w:eastAsia="Book Antiqua" w:hAnsi="Book Antiqua" w:cs="Book Antiqua"/>
          <w:color w:val="000000"/>
        </w:rPr>
        <w:t>transplant infectious complications, defined as any type of nosocomial, donor-derived or surgery-related infection during the immediate hospital stay following LT until the patients’ discharge; the development of any type of immediate postoperative complication according to Clavien</w:t>
      </w:r>
      <w:r w:rsidR="008E3967">
        <w:rPr>
          <w:rFonts w:ascii="Book Antiqua" w:eastAsia="Book Antiqua" w:hAnsi="Book Antiqua" w:cs="Book Antiqua"/>
          <w:color w:val="000000"/>
        </w:rPr>
        <w:t>–</w:t>
      </w:r>
      <w:r w:rsidRPr="00792D55">
        <w:rPr>
          <w:rFonts w:ascii="Book Antiqua" w:eastAsia="Book Antiqua" w:hAnsi="Book Antiqua" w:cs="Book Antiqua"/>
          <w:color w:val="000000"/>
        </w:rPr>
        <w:t>Dindo classification</w:t>
      </w:r>
      <w:r w:rsidR="00E96AF3" w:rsidRPr="00792D55">
        <w:rPr>
          <w:rFonts w:ascii="Book Antiqua" w:eastAsia="Book Antiqua" w:hAnsi="Book Antiqua" w:cs="Book Antiqua"/>
          <w:color w:val="000000"/>
          <w:vertAlign w:val="superscript"/>
        </w:rPr>
        <w:t>[</w:t>
      </w:r>
      <w:hyperlink w:anchor="_ENREF_15" w:tooltip="Dindo, 2004 #13" w:history="1">
        <w:r w:rsidRPr="00792D55">
          <w:rPr>
            <w:rFonts w:ascii="Book Antiqua" w:eastAsia="Book Antiqua" w:hAnsi="Book Antiqua" w:cs="Book Antiqua"/>
            <w:color w:val="000000"/>
            <w:u w:color="0000EE"/>
            <w:vertAlign w:val="superscript"/>
          </w:rPr>
          <w:t>15</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xml:space="preserve">; and post-LT survival at 1 and </w:t>
      </w:r>
      <w:r w:rsidRPr="00792D55">
        <w:rPr>
          <w:rFonts w:ascii="Book Antiqua" w:eastAsia="Book Antiqua" w:hAnsi="Book Antiqua" w:cs="Book Antiqua"/>
          <w:color w:val="000000"/>
        </w:rPr>
        <w:lastRenderedPageBreak/>
        <w:t>6 years. Similarities in donor liver graft quality were assessed by evaluation of the donor risk index (DRI</w:t>
      </w:r>
      <w:r w:rsidR="00E96AF3" w:rsidRPr="00792D55">
        <w:rPr>
          <w:rFonts w:ascii="Book Antiqua" w:eastAsia="Book Antiqua" w:hAnsi="Book Antiqua" w:cs="Book Antiqua"/>
          <w:color w:val="000000"/>
          <w:vertAlign w:val="superscript"/>
        </w:rPr>
        <w:t>[</w:t>
      </w:r>
      <w:hyperlink w:anchor="_ENREF_16" w:tooltip="Feng, 2006 #14" w:history="1">
        <w:r w:rsidRPr="00792D55">
          <w:rPr>
            <w:rFonts w:ascii="Book Antiqua" w:eastAsia="Book Antiqua" w:hAnsi="Book Antiqua" w:cs="Book Antiqua"/>
            <w:color w:val="000000"/>
            <w:u w:color="0000EE"/>
            <w:vertAlign w:val="superscript"/>
          </w:rPr>
          <w:t>16</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xml:space="preserve">) which </w:t>
      </w:r>
      <w:r w:rsidR="008E3967" w:rsidRPr="00792D55">
        <w:rPr>
          <w:rFonts w:ascii="Book Antiqua" w:eastAsia="Book Antiqua" w:hAnsi="Book Antiqua" w:cs="Book Antiqua"/>
          <w:color w:val="000000"/>
        </w:rPr>
        <w:t>consider</w:t>
      </w:r>
      <w:r w:rsidR="008E3967">
        <w:rPr>
          <w:rFonts w:ascii="Book Antiqua" w:eastAsia="Book Antiqua" w:hAnsi="Book Antiqua" w:cs="Book Antiqua"/>
          <w:color w:val="000000"/>
        </w:rPr>
        <w:t>ed</w:t>
      </w:r>
      <w:r w:rsidR="008E3967"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the donor’s age, height, race and cause of death, donation after cardiac death, split/partial graft, organ allocation and cold ischemia time.</w:t>
      </w:r>
    </w:p>
    <w:p w14:paraId="35642FC4" w14:textId="77777777" w:rsidR="00A77B3E" w:rsidRPr="00792D55" w:rsidRDefault="00A77B3E" w:rsidP="00792D55">
      <w:pPr>
        <w:snapToGrid w:val="0"/>
        <w:spacing w:line="360" w:lineRule="auto"/>
        <w:jc w:val="both"/>
      </w:pPr>
    </w:p>
    <w:p w14:paraId="5F893EDA" w14:textId="64015E59" w:rsidR="00A77B3E" w:rsidRPr="00792D55" w:rsidRDefault="00C74B3F" w:rsidP="00792D55">
      <w:pPr>
        <w:snapToGrid w:val="0"/>
        <w:spacing w:line="360" w:lineRule="auto"/>
        <w:jc w:val="both"/>
      </w:pPr>
      <w:r w:rsidRPr="00792D55">
        <w:rPr>
          <w:rFonts w:ascii="Book Antiqua" w:eastAsia="Book Antiqua" w:hAnsi="Book Antiqua" w:cs="Book Antiqua"/>
          <w:b/>
          <w:bCs/>
          <w:i/>
          <w:iCs/>
          <w:color w:val="000000"/>
        </w:rPr>
        <w:t xml:space="preserve">Statistical </w:t>
      </w:r>
      <w:r w:rsidR="008E3967" w:rsidRPr="00792D55">
        <w:rPr>
          <w:rFonts w:ascii="Book Antiqua" w:eastAsia="Book Antiqua" w:hAnsi="Book Antiqua" w:cs="Book Antiqua"/>
          <w:b/>
          <w:bCs/>
          <w:i/>
          <w:iCs/>
          <w:color w:val="000000"/>
        </w:rPr>
        <w:t>analys</w:t>
      </w:r>
      <w:r w:rsidR="008E3967">
        <w:rPr>
          <w:rFonts w:ascii="Book Antiqua" w:eastAsia="Book Antiqua" w:hAnsi="Book Antiqua" w:cs="Book Antiqua"/>
          <w:b/>
          <w:bCs/>
          <w:i/>
          <w:iCs/>
          <w:color w:val="000000"/>
        </w:rPr>
        <w:t>i</w:t>
      </w:r>
      <w:r w:rsidR="008E3967" w:rsidRPr="00792D55">
        <w:rPr>
          <w:rFonts w:ascii="Book Antiqua" w:eastAsia="Book Antiqua" w:hAnsi="Book Antiqua" w:cs="Book Antiqua"/>
          <w:b/>
          <w:bCs/>
          <w:i/>
          <w:iCs/>
          <w:color w:val="000000"/>
        </w:rPr>
        <w:t>s</w:t>
      </w:r>
    </w:p>
    <w:p w14:paraId="2F3D2A6E" w14:textId="56021B4D"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Results of categorical variables </w:t>
      </w:r>
      <w:r w:rsidR="008E3967">
        <w:rPr>
          <w:rFonts w:ascii="Book Antiqua" w:eastAsia="Book Antiqua" w:hAnsi="Book Antiqua" w:cs="Book Antiqua"/>
          <w:color w:val="000000"/>
        </w:rPr>
        <w:t>we</w:t>
      </w:r>
      <w:r w:rsidR="008E3967" w:rsidRPr="00792D55">
        <w:rPr>
          <w:rFonts w:ascii="Book Antiqua" w:eastAsia="Book Antiqua" w:hAnsi="Book Antiqua" w:cs="Book Antiqua"/>
          <w:color w:val="000000"/>
        </w:rPr>
        <w:t xml:space="preserve">re </w:t>
      </w:r>
      <w:r w:rsidRPr="00792D55">
        <w:rPr>
          <w:rFonts w:ascii="Book Antiqua" w:eastAsia="Book Antiqua" w:hAnsi="Book Antiqua" w:cs="Book Antiqua"/>
          <w:color w:val="000000"/>
        </w:rPr>
        <w:t xml:space="preserve">presented as frequencies and percentages, and as means and standard deviations or medians with interquartile range (IQR) for normally or not normally distributed continuous variables, respectively. Univariate statistical comparisons between categorical variables were performed with Pearson’s </w:t>
      </w:r>
      <w:r w:rsidR="008E3967">
        <w:rPr>
          <w:rFonts w:ascii="Book Antiqua" w:eastAsia="Book Antiqua" w:hAnsi="Book Antiqua" w:cs="Book Antiqua"/>
          <w:color w:val="000000"/>
        </w:rPr>
        <w:sym w:font="Symbol" w:char="F063"/>
      </w:r>
      <w:r w:rsidR="008E3967">
        <w:rPr>
          <w:rFonts w:ascii="Book Antiqua" w:eastAsia="Book Antiqua" w:hAnsi="Book Antiqua" w:cs="Book Antiqua"/>
          <w:color w:val="000000"/>
          <w:vertAlign w:val="superscript"/>
        </w:rPr>
        <w:t>2</w:t>
      </w:r>
      <w:r w:rsidR="008E3967">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test or </w:t>
      </w:r>
      <w:r w:rsidR="008E3967" w:rsidRPr="00792D55">
        <w:rPr>
          <w:rFonts w:ascii="Book Antiqua" w:eastAsia="Book Antiqua" w:hAnsi="Book Antiqua" w:cs="Book Antiqua"/>
          <w:color w:val="000000"/>
        </w:rPr>
        <w:t>Fisher</w:t>
      </w:r>
      <w:r w:rsidR="008E3967">
        <w:rPr>
          <w:rFonts w:ascii="Book Antiqua" w:eastAsia="Book Antiqua" w:hAnsi="Book Antiqua" w:cs="Book Antiqua"/>
          <w:color w:val="000000"/>
        </w:rPr>
        <w:t>’</w:t>
      </w:r>
      <w:r w:rsidR="008E3967" w:rsidRPr="00792D55">
        <w:rPr>
          <w:rFonts w:ascii="Book Antiqua" w:eastAsia="Book Antiqua" w:hAnsi="Book Antiqua" w:cs="Book Antiqua"/>
          <w:color w:val="000000"/>
        </w:rPr>
        <w:t xml:space="preserve">s </w:t>
      </w:r>
      <w:r w:rsidRPr="00792D55">
        <w:rPr>
          <w:rFonts w:ascii="Book Antiqua" w:eastAsia="Book Antiqua" w:hAnsi="Book Antiqua" w:cs="Book Antiqua"/>
          <w:color w:val="000000"/>
        </w:rPr>
        <w:t>exact test</w:t>
      </w:r>
      <w:r w:rsidR="008E3967">
        <w:rPr>
          <w:rFonts w:ascii="Book Antiqua" w:eastAsia="Book Antiqua" w:hAnsi="Book Antiqua" w:cs="Book Antiqua"/>
          <w:color w:val="000000"/>
        </w:rPr>
        <w:t>,</w:t>
      </w:r>
      <w:r w:rsidRPr="00792D55">
        <w:rPr>
          <w:rFonts w:ascii="Book Antiqua" w:eastAsia="Book Antiqua" w:hAnsi="Book Antiqua" w:cs="Book Antiqua"/>
          <w:color w:val="000000"/>
        </w:rPr>
        <w:t xml:space="preserve"> and between continuous variables with the analysis of variance test</w:t>
      </w:r>
      <w:r w:rsidR="006C7E22"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or the Kruskal</w:t>
      </w:r>
      <w:r w:rsidR="008E3967">
        <w:rPr>
          <w:rFonts w:ascii="Book Antiqua" w:eastAsia="Book Antiqua" w:hAnsi="Book Antiqua" w:cs="Book Antiqua"/>
          <w:color w:val="000000"/>
        </w:rPr>
        <w:t>–</w:t>
      </w:r>
      <w:r w:rsidRPr="00792D55">
        <w:rPr>
          <w:rFonts w:ascii="Book Antiqua" w:eastAsia="Book Antiqua" w:hAnsi="Book Antiqua" w:cs="Book Antiqua"/>
          <w:color w:val="000000"/>
        </w:rPr>
        <w:t xml:space="preserve">Wallis test according to the normal distribution. Paired </w:t>
      </w:r>
      <w:r w:rsidRPr="00792D55">
        <w:rPr>
          <w:rFonts w:ascii="Book Antiqua" w:eastAsia="Book Antiqua" w:hAnsi="Book Antiqua" w:cs="Book Antiqua"/>
          <w:i/>
          <w:iCs/>
          <w:color w:val="000000"/>
        </w:rPr>
        <w:t>t</w:t>
      </w:r>
      <w:r w:rsidR="008E3967">
        <w:rPr>
          <w:rFonts w:ascii="Book Antiqua" w:eastAsia="Book Antiqua" w:hAnsi="Book Antiqua" w:cs="Book Antiqua"/>
          <w:color w:val="000000"/>
        </w:rPr>
        <w:t xml:space="preserve"> </w:t>
      </w:r>
      <w:r w:rsidRPr="00792D55">
        <w:rPr>
          <w:rFonts w:ascii="Book Antiqua" w:eastAsia="Book Antiqua" w:hAnsi="Book Antiqua" w:cs="Book Antiqua"/>
          <w:color w:val="000000"/>
        </w:rPr>
        <w:t>tests were carried out between disease severity scores among ACLF groups. Post</w:t>
      </w:r>
      <w:r w:rsidR="008E3967">
        <w:rPr>
          <w:rFonts w:ascii="Book Antiqua" w:eastAsia="Book Antiqua" w:hAnsi="Book Antiqua" w:cs="Book Antiqua"/>
          <w:color w:val="000000"/>
        </w:rPr>
        <w:t>-</w:t>
      </w:r>
      <w:r w:rsidRPr="00792D55">
        <w:rPr>
          <w:rFonts w:ascii="Book Antiqua" w:eastAsia="Book Antiqua" w:hAnsi="Book Antiqua" w:cs="Book Antiqua"/>
          <w:color w:val="000000"/>
        </w:rPr>
        <w:t>transplant survival was analyzed with the Kaplan</w:t>
      </w:r>
      <w:r w:rsidR="008E3967">
        <w:rPr>
          <w:rFonts w:ascii="Book Antiqua" w:eastAsia="Book Antiqua" w:hAnsi="Book Antiqua" w:cs="Book Antiqua"/>
          <w:color w:val="000000"/>
        </w:rPr>
        <w:t>–</w:t>
      </w:r>
      <w:r w:rsidRPr="00792D55">
        <w:rPr>
          <w:rFonts w:ascii="Book Antiqua" w:eastAsia="Book Antiqua" w:hAnsi="Book Antiqua" w:cs="Book Antiqua"/>
          <w:color w:val="000000"/>
        </w:rPr>
        <w:t xml:space="preserve">Meier method and survival curves were compared with the log-rank test. Statistical </w:t>
      </w:r>
      <w:r w:rsidR="008E3967" w:rsidRPr="00792D55">
        <w:rPr>
          <w:rFonts w:ascii="Book Antiqua" w:eastAsia="Book Antiqua" w:hAnsi="Book Antiqua" w:cs="Book Antiqua"/>
          <w:color w:val="000000"/>
        </w:rPr>
        <w:t>analys</w:t>
      </w:r>
      <w:r w:rsidR="008E3967">
        <w:rPr>
          <w:rFonts w:ascii="Book Antiqua" w:eastAsia="Book Antiqua" w:hAnsi="Book Antiqua" w:cs="Book Antiqua"/>
          <w:color w:val="000000"/>
        </w:rPr>
        <w:t>i</w:t>
      </w:r>
      <w:r w:rsidR="008E3967" w:rsidRPr="00792D55">
        <w:rPr>
          <w:rFonts w:ascii="Book Antiqua" w:eastAsia="Book Antiqua" w:hAnsi="Book Antiqua" w:cs="Book Antiqua"/>
          <w:color w:val="000000"/>
        </w:rPr>
        <w:t xml:space="preserve">s </w:t>
      </w:r>
      <w:r w:rsidR="008E3967">
        <w:rPr>
          <w:rFonts w:ascii="Book Antiqua" w:eastAsia="Book Antiqua" w:hAnsi="Book Antiqua" w:cs="Book Antiqua"/>
          <w:color w:val="000000"/>
        </w:rPr>
        <w:t>was performed</w:t>
      </w:r>
      <w:r w:rsidRPr="00792D55">
        <w:rPr>
          <w:rFonts w:ascii="Book Antiqua" w:eastAsia="Book Antiqua" w:hAnsi="Book Antiqua" w:cs="Book Antiqua"/>
          <w:color w:val="000000"/>
        </w:rPr>
        <w:t xml:space="preserve"> with SPSS </w:t>
      </w:r>
      <w:r w:rsidR="008E3967" w:rsidRPr="00792D55">
        <w:rPr>
          <w:rFonts w:ascii="Book Antiqua" w:eastAsia="Book Antiqua" w:hAnsi="Book Antiqua" w:cs="Book Antiqua"/>
          <w:color w:val="000000"/>
        </w:rPr>
        <w:t xml:space="preserve">for Windows </w:t>
      </w:r>
      <w:r w:rsidRPr="00792D55">
        <w:rPr>
          <w:rFonts w:ascii="Book Antiqua" w:eastAsia="Book Antiqua" w:hAnsi="Book Antiqua" w:cs="Book Antiqua"/>
          <w:color w:val="000000"/>
        </w:rPr>
        <w:t>version 28.0</w:t>
      </w:r>
      <w:r w:rsidR="008E3967">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IBM Corp., Armonk, NY, </w:t>
      </w:r>
      <w:r w:rsidR="008E3967">
        <w:rPr>
          <w:rFonts w:ascii="Book Antiqua" w:eastAsia="Book Antiqua" w:hAnsi="Book Antiqua" w:cs="Book Antiqua"/>
          <w:color w:val="000000"/>
        </w:rPr>
        <w:t>USA)</w:t>
      </w:r>
      <w:r w:rsidRPr="00792D55">
        <w:rPr>
          <w:rFonts w:ascii="Book Antiqua" w:eastAsia="Book Antiqua" w:hAnsi="Book Antiqua" w:cs="Book Antiqua"/>
          <w:color w:val="000000"/>
        </w:rPr>
        <w:t xml:space="preserve"> and survival curves were plotted using R version 4.1.0 (R Foundation for Statistical Computing, Vienna, Austria; www.r-project.org) with the survminer package. Statistical significance was considered at </w:t>
      </w:r>
      <w:r w:rsidRPr="00792D55">
        <w:rPr>
          <w:rFonts w:ascii="Book Antiqua" w:eastAsia="Book Antiqua" w:hAnsi="Book Antiqua" w:cs="Book Antiqua"/>
          <w:i/>
          <w:iCs/>
          <w:color w:val="000000"/>
        </w:rPr>
        <w:t xml:space="preserve">P </w:t>
      </w:r>
      <w:r w:rsidR="008E3967">
        <w:rPr>
          <w:rFonts w:ascii="Book Antiqua" w:eastAsia="Book Antiqua" w:hAnsi="Book Antiqua" w:cs="Book Antiqua"/>
          <w:color w:val="000000"/>
        </w:rPr>
        <w:t>&lt;</w:t>
      </w:r>
      <w:r w:rsidRPr="00792D55">
        <w:rPr>
          <w:rFonts w:ascii="Book Antiqua" w:eastAsia="Book Antiqua" w:hAnsi="Book Antiqua" w:cs="Book Antiqua"/>
          <w:color w:val="000000"/>
        </w:rPr>
        <w:t xml:space="preserve"> 0.05.</w:t>
      </w:r>
    </w:p>
    <w:p w14:paraId="589193C1" w14:textId="77777777" w:rsidR="00A77B3E" w:rsidRPr="00792D55" w:rsidRDefault="00A77B3E" w:rsidP="00792D55">
      <w:pPr>
        <w:snapToGrid w:val="0"/>
        <w:spacing w:line="360" w:lineRule="auto"/>
        <w:jc w:val="both"/>
      </w:pPr>
    </w:p>
    <w:p w14:paraId="63DE2C20" w14:textId="77777777" w:rsidR="00A77B3E" w:rsidRPr="00792D55" w:rsidRDefault="00C74B3F" w:rsidP="00792D55">
      <w:pPr>
        <w:snapToGrid w:val="0"/>
        <w:spacing w:line="360" w:lineRule="auto"/>
        <w:jc w:val="both"/>
      </w:pPr>
      <w:r w:rsidRPr="00792D55">
        <w:rPr>
          <w:rFonts w:ascii="Book Antiqua" w:eastAsia="Book Antiqua" w:hAnsi="Book Antiqua" w:cs="Book Antiqua"/>
          <w:b/>
          <w:caps/>
          <w:color w:val="000000"/>
          <w:u w:val="single"/>
        </w:rPr>
        <w:t>RESULTS</w:t>
      </w:r>
    </w:p>
    <w:p w14:paraId="5D4FBFBC" w14:textId="77777777" w:rsidR="00A77B3E" w:rsidRPr="00792D55" w:rsidRDefault="00C74B3F" w:rsidP="00792D55">
      <w:pPr>
        <w:snapToGrid w:val="0"/>
        <w:spacing w:line="360" w:lineRule="auto"/>
        <w:jc w:val="both"/>
      </w:pPr>
      <w:r w:rsidRPr="00792D55">
        <w:rPr>
          <w:rFonts w:ascii="Book Antiqua" w:eastAsia="Book Antiqua" w:hAnsi="Book Antiqua" w:cs="Book Antiqua"/>
          <w:b/>
          <w:bCs/>
          <w:i/>
          <w:iCs/>
          <w:color w:val="000000"/>
        </w:rPr>
        <w:t>Non-ACLF and ACLF patient characteristics</w:t>
      </w:r>
    </w:p>
    <w:p w14:paraId="577B6FA7" w14:textId="33DC9CE4"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A total of 235 patients that underwent LT from 2015 to 2019 were included in this study, of </w:t>
      </w:r>
      <w:r w:rsidR="0011189B" w:rsidRPr="00792D55">
        <w:rPr>
          <w:rFonts w:ascii="Book Antiqua" w:eastAsia="Book Antiqua" w:hAnsi="Book Antiqua" w:cs="Book Antiqua"/>
          <w:color w:val="000000"/>
        </w:rPr>
        <w:t>wh</w:t>
      </w:r>
      <w:r w:rsidR="0011189B">
        <w:rPr>
          <w:rFonts w:ascii="Book Antiqua" w:eastAsia="Book Antiqua" w:hAnsi="Book Antiqua" w:cs="Book Antiqua"/>
          <w:color w:val="000000"/>
        </w:rPr>
        <w:t>om,</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95 (38.9%) fulfilled ACLF criteria</w:t>
      </w:r>
      <w:r w:rsidR="0011189B">
        <w:rPr>
          <w:rFonts w:ascii="Book Antiqua" w:eastAsia="Book Antiqua" w:hAnsi="Book Antiqua" w:cs="Book Antiqua"/>
          <w:color w:val="000000"/>
        </w:rPr>
        <w:t>;</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129 (52.9%) were classified as DC, and 11 (4.5%) as CC (Table 1). When compared to the CANONIC study, we identified an overall younger population with ACLF patients being even younger than those with DC and CC </w:t>
      </w:r>
      <w:r w:rsidR="006C7E22"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50.0 years </w:t>
      </w:r>
      <w:r w:rsidR="0011189B">
        <w:rPr>
          <w:rFonts w:ascii="Book Antiqua" w:eastAsia="Book Antiqua" w:hAnsi="Book Antiqua" w:cs="Book Antiqua"/>
          <w:color w:val="000000"/>
        </w:rPr>
        <w:t xml:space="preserve">[interquartile range </w:t>
      </w:r>
      <w:r w:rsidR="006C7E22" w:rsidRPr="00792D55">
        <w:rPr>
          <w:rFonts w:ascii="Book Antiqua" w:eastAsia="Book Antiqua" w:hAnsi="Book Antiqua" w:cs="Book Antiqua"/>
          <w:color w:val="000000"/>
        </w:rPr>
        <w:t>(</w:t>
      </w:r>
      <w:r w:rsidRPr="00792D55">
        <w:rPr>
          <w:rFonts w:ascii="Book Antiqua" w:eastAsia="Book Antiqua" w:hAnsi="Book Antiqua" w:cs="Book Antiqua"/>
          <w:color w:val="000000"/>
        </w:rPr>
        <w:t>IQR</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37.0</w:t>
      </w:r>
      <w:r w:rsidR="0011189B">
        <w:rPr>
          <w:rFonts w:ascii="Book Antiqua" w:eastAsia="Book Antiqua" w:hAnsi="Book Antiqua" w:cs="Book Antiqua"/>
          <w:color w:val="000000"/>
        </w:rPr>
        <w:t>–</w:t>
      </w:r>
      <w:r w:rsidRPr="00792D55">
        <w:rPr>
          <w:rFonts w:ascii="Book Antiqua" w:eastAsia="Book Antiqua" w:hAnsi="Book Antiqua" w:cs="Book Antiqua"/>
          <w:color w:val="000000"/>
        </w:rPr>
        <w:t>59.0</w:t>
      </w:r>
      <w:r w:rsidR="0011189B">
        <w:rPr>
          <w:rFonts w:ascii="Book Antiqua" w:eastAsia="Book Antiqua" w:hAnsi="Book Antiqua" w:cs="Book Antiqua"/>
          <w:color w:val="000000"/>
        </w:rPr>
        <w:t>]</w:t>
      </w:r>
      <w:r w:rsidR="0011189B" w:rsidRPr="00792D55">
        <w:rPr>
          <w:rFonts w:ascii="Book Antiqua" w:eastAsia="Book Antiqua" w:hAnsi="Book Antiqua" w:cs="Book Antiqua"/>
          <w:color w:val="000000"/>
        </w:rPr>
        <w:t xml:space="preserve"> </w:t>
      </w:r>
      <w:r w:rsidR="00D60340" w:rsidRPr="00792D55">
        <w:rPr>
          <w:rFonts w:ascii="Book Antiqua" w:eastAsia="Book Antiqua" w:hAnsi="Book Antiqua" w:cs="Book Antiqua"/>
          <w:i/>
          <w:color w:val="000000"/>
        </w:rPr>
        <w:t>vs</w:t>
      </w:r>
      <w:r w:rsidRPr="00792D55">
        <w:rPr>
          <w:rFonts w:ascii="Book Antiqua" w:eastAsia="Book Antiqua" w:hAnsi="Book Antiqua" w:cs="Book Antiqua"/>
          <w:color w:val="000000"/>
        </w:rPr>
        <w:t xml:space="preserve"> 52.0 years </w:t>
      </w:r>
      <w:r w:rsidR="006C7E22" w:rsidRPr="00792D55">
        <w:rPr>
          <w:rFonts w:ascii="Book Antiqua" w:eastAsia="Book Antiqua" w:hAnsi="Book Antiqua" w:cs="Book Antiqua"/>
          <w:color w:val="000000"/>
        </w:rPr>
        <w:t>(</w:t>
      </w:r>
      <w:r w:rsidRPr="00792D55">
        <w:rPr>
          <w:rFonts w:ascii="Book Antiqua" w:eastAsia="Book Antiqua" w:hAnsi="Book Antiqua" w:cs="Book Antiqua"/>
          <w:color w:val="000000"/>
        </w:rPr>
        <w:t>IQR 43.0</w:t>
      </w:r>
      <w:r w:rsidR="0011189B">
        <w:rPr>
          <w:rFonts w:ascii="Book Antiqua" w:eastAsia="Book Antiqua" w:hAnsi="Book Antiqua" w:cs="Book Antiqua"/>
          <w:color w:val="000000"/>
        </w:rPr>
        <w:t>–</w:t>
      </w:r>
      <w:r w:rsidRPr="00792D55">
        <w:rPr>
          <w:rFonts w:ascii="Book Antiqua" w:eastAsia="Book Antiqua" w:hAnsi="Book Antiqua" w:cs="Book Antiqua"/>
          <w:color w:val="000000"/>
        </w:rPr>
        <w:t>61.0</w:t>
      </w:r>
      <w:r w:rsidR="006C7E22"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and 57.0 years </w:t>
      </w:r>
      <w:r w:rsidR="006C7E22" w:rsidRPr="00792D55">
        <w:rPr>
          <w:rFonts w:ascii="Book Antiqua" w:eastAsia="Book Antiqua" w:hAnsi="Book Antiqua" w:cs="Book Antiqua"/>
          <w:color w:val="000000"/>
        </w:rPr>
        <w:t>(</w:t>
      </w:r>
      <w:r w:rsidRPr="00792D55">
        <w:rPr>
          <w:rFonts w:ascii="Book Antiqua" w:eastAsia="Book Antiqua" w:hAnsi="Book Antiqua" w:cs="Book Antiqua"/>
          <w:color w:val="000000"/>
        </w:rPr>
        <w:t>IQR 53.0</w:t>
      </w:r>
      <w:r w:rsidR="0011189B">
        <w:rPr>
          <w:rFonts w:ascii="Book Antiqua" w:eastAsia="Book Antiqua" w:hAnsi="Book Antiqua" w:cs="Book Antiqua"/>
          <w:color w:val="000000"/>
        </w:rPr>
        <w:t>–</w:t>
      </w:r>
      <w:r w:rsidRPr="00792D55">
        <w:rPr>
          <w:rFonts w:ascii="Book Antiqua" w:eastAsia="Book Antiqua" w:hAnsi="Book Antiqua" w:cs="Book Antiqua"/>
          <w:color w:val="000000"/>
        </w:rPr>
        <w:t>59.0</w:t>
      </w:r>
      <w:r w:rsidR="008A4A10"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respectively;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0.02</w:t>
      </w:r>
      <w:r w:rsidR="008A4A10"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Autoimmune etiologies (autoimmune hepatitis, primary biliary cholangitis, primary sclerosing cholangitis and overlapping syndromes) were the most frequent in ACLF patients (44.2% </w:t>
      </w:r>
      <w:r w:rsidR="00D60340" w:rsidRPr="00792D55">
        <w:rPr>
          <w:rFonts w:ascii="Book Antiqua" w:eastAsia="Book Antiqua" w:hAnsi="Book Antiqua" w:cs="Book Antiqua"/>
          <w:i/>
          <w:color w:val="000000"/>
        </w:rPr>
        <w:t>vs</w:t>
      </w:r>
      <w:r w:rsidRPr="00792D55">
        <w:rPr>
          <w:rFonts w:ascii="Book Antiqua" w:eastAsia="Book Antiqua" w:hAnsi="Book Antiqua" w:cs="Book Antiqua"/>
          <w:color w:val="000000"/>
        </w:rPr>
        <w:t xml:space="preserve"> 27.9% DC and 9.1% CC; </w:t>
      </w:r>
      <w:r w:rsidR="00127FA4" w:rsidRPr="00792D55">
        <w:rPr>
          <w:rFonts w:ascii="Book Antiqua" w:eastAsia="Book Antiqua" w:hAnsi="Book Antiqua" w:cs="Book Antiqua"/>
          <w:i/>
          <w:iCs/>
          <w:color w:val="000000"/>
        </w:rPr>
        <w:t>P</w:t>
      </w:r>
      <w:r w:rsidR="00127FA4"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&lt; 0.01), whereas the leading cause in DC and CC patients was </w:t>
      </w:r>
      <w:r w:rsidR="00222C10" w:rsidRPr="00792D55">
        <w:rPr>
          <w:rFonts w:ascii="Book Antiqua" w:eastAsia="Book Antiqua" w:hAnsi="Book Antiqua" w:cs="Book Antiqua"/>
          <w:color w:val="000000"/>
        </w:rPr>
        <w:t>HCV</w:t>
      </w:r>
      <w:r w:rsidRPr="00792D55">
        <w:rPr>
          <w:rFonts w:ascii="Book Antiqua" w:eastAsia="Book Antiqua" w:hAnsi="Book Antiqua" w:cs="Book Antiqua"/>
          <w:color w:val="000000"/>
        </w:rPr>
        <w:t xml:space="preserve"> infection (72.7% CC, 32.6% DC, and 13.7% ACLF; </w:t>
      </w:r>
      <w:r w:rsidR="00127FA4" w:rsidRPr="00792D55">
        <w:rPr>
          <w:rFonts w:ascii="Book Antiqua" w:eastAsia="Book Antiqua" w:hAnsi="Book Antiqua" w:cs="Book Antiqua"/>
          <w:i/>
          <w:iCs/>
          <w:color w:val="000000"/>
        </w:rPr>
        <w:t>P</w:t>
      </w:r>
      <w:r w:rsidR="00127FA4"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&lt; 0.0001). With regard to comorbidities, no </w:t>
      </w:r>
      <w:r w:rsidR="0011189B">
        <w:rPr>
          <w:rFonts w:ascii="Book Antiqua" w:eastAsia="Book Antiqua" w:hAnsi="Book Antiqua" w:cs="Book Antiqua"/>
          <w:color w:val="000000"/>
        </w:rPr>
        <w:t>significant</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lastRenderedPageBreak/>
        <w:t>differences were observed between cirrhosis groups for frequencies of either type 2 diabetes mellitus or primary hypertension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0.44 and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0.06, respectively). ACLF patients had the highest MELD-Na score (25 ± 6 </w:t>
      </w:r>
      <w:r w:rsidR="00D60340" w:rsidRPr="00792D55">
        <w:rPr>
          <w:rFonts w:ascii="Book Antiqua" w:eastAsia="Book Antiqua" w:hAnsi="Book Antiqua" w:cs="Book Antiqua"/>
          <w:i/>
          <w:color w:val="000000"/>
        </w:rPr>
        <w:t>vs</w:t>
      </w:r>
      <w:r w:rsidRPr="00792D55">
        <w:rPr>
          <w:rFonts w:ascii="Book Antiqua" w:eastAsia="Book Antiqua" w:hAnsi="Book Antiqua" w:cs="Book Antiqua"/>
          <w:color w:val="000000"/>
        </w:rPr>
        <w:t xml:space="preserve"> 19 ± 4 and 11 ± 3</w:t>
      </w:r>
      <w:r w:rsidR="0011189B">
        <w:rPr>
          <w:rFonts w:ascii="Book Antiqua" w:eastAsia="Book Antiqua" w:hAnsi="Book Antiqua" w:cs="Book Antiqua"/>
          <w:color w:val="000000"/>
        </w:rPr>
        <w:t xml:space="preserve"> for</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DC and CC</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respectively), and accordingly</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the highest bilirubin and creatinine values. The presence of clinical ascites and encephalopathy (including West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Haven grade 3</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4 encephalopathy) was also significantly higher in ACLF patients (Table 1). </w:t>
      </w:r>
    </w:p>
    <w:p w14:paraId="35774A23" w14:textId="35B17E06"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 xml:space="preserve">When assessing the last ACLF event of these patients before undergoing LT, the majority were classified as ACLF grade 1 </w:t>
      </w:r>
      <w:r w:rsidR="00127FA4" w:rsidRPr="00792D55">
        <w:rPr>
          <w:rFonts w:ascii="Book Antiqua" w:eastAsia="Book Antiqua" w:hAnsi="Book Antiqua" w:cs="Book Antiqua"/>
          <w:color w:val="000000"/>
        </w:rPr>
        <w:t>[</w:t>
      </w:r>
      <w:r w:rsidRPr="00792D55">
        <w:rPr>
          <w:rFonts w:ascii="Book Antiqua" w:eastAsia="Book Antiqua" w:hAnsi="Book Antiqua" w:cs="Book Antiqua"/>
          <w:i/>
          <w:iCs/>
          <w:color w:val="000000"/>
        </w:rPr>
        <w:t>n</w:t>
      </w:r>
      <w:r w:rsidRPr="00792D55">
        <w:rPr>
          <w:rFonts w:ascii="Book Antiqua" w:eastAsia="Book Antiqua" w:hAnsi="Book Antiqua" w:cs="Book Antiqua"/>
          <w:color w:val="000000"/>
        </w:rPr>
        <w:t xml:space="preserve"> = 40 </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42.1%</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followed by ACLF-2 </w:t>
      </w:r>
      <w:r w:rsidR="00127FA4" w:rsidRPr="00792D55">
        <w:rPr>
          <w:rFonts w:ascii="Book Antiqua" w:eastAsia="Book Antiqua" w:hAnsi="Book Antiqua" w:cs="Book Antiqua"/>
          <w:color w:val="000000"/>
        </w:rPr>
        <w:t>[</w:t>
      </w:r>
      <w:r w:rsidRPr="00792D55">
        <w:rPr>
          <w:rFonts w:ascii="Book Antiqua" w:eastAsia="Book Antiqua" w:hAnsi="Book Antiqua" w:cs="Book Antiqua"/>
          <w:i/>
          <w:iCs/>
          <w:color w:val="000000"/>
        </w:rPr>
        <w:t>n</w:t>
      </w:r>
      <w:r w:rsidRPr="00792D55">
        <w:rPr>
          <w:rFonts w:ascii="Book Antiqua" w:eastAsia="Book Antiqua" w:hAnsi="Book Antiqua" w:cs="Book Antiqua"/>
          <w:color w:val="000000"/>
        </w:rPr>
        <w:t xml:space="preserve"> = 33 </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34.7%</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and ACLF-3 </w:t>
      </w:r>
      <w:r w:rsidR="00127FA4" w:rsidRPr="00792D55">
        <w:rPr>
          <w:rFonts w:ascii="Book Antiqua" w:eastAsia="Book Antiqua" w:hAnsi="Book Antiqua" w:cs="Book Antiqua"/>
          <w:color w:val="000000"/>
        </w:rPr>
        <w:t>[</w:t>
      </w:r>
      <w:r w:rsidRPr="00792D55">
        <w:rPr>
          <w:rFonts w:ascii="Book Antiqua" w:eastAsia="Book Antiqua" w:hAnsi="Book Antiqua" w:cs="Book Antiqua"/>
          <w:i/>
          <w:iCs/>
          <w:color w:val="000000"/>
        </w:rPr>
        <w:t>n</w:t>
      </w:r>
      <w:r w:rsidRPr="00792D55">
        <w:rPr>
          <w:rFonts w:ascii="Book Antiqua" w:eastAsia="Book Antiqua" w:hAnsi="Book Antiqua" w:cs="Book Antiqua"/>
          <w:color w:val="000000"/>
        </w:rPr>
        <w:t xml:space="preserve"> = 22 </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23.2%</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(Table 2). Overall median time to LT since their ACLF event was 31 </w:t>
      </w:r>
      <w:r w:rsidR="00EE0CEE" w:rsidRPr="00792D55">
        <w:rPr>
          <w:rFonts w:ascii="Book Antiqua" w:eastAsia="Book Antiqua" w:hAnsi="Book Antiqua" w:cs="Book Antiqua"/>
          <w:color w:val="000000"/>
        </w:rPr>
        <w:t>d</w:t>
      </w:r>
      <w:r w:rsidRPr="00792D55">
        <w:rPr>
          <w:rFonts w:ascii="Book Antiqua" w:eastAsia="Book Antiqua" w:hAnsi="Book Antiqua" w:cs="Book Antiqua"/>
          <w:color w:val="000000"/>
        </w:rPr>
        <w:t xml:space="preserve"> (IQR 11.0</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88.0). However, those with ACLF-1 had a significantly longer time to LT compared to ACLF-2 and ACLF-3 </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54.0 </w:t>
      </w:r>
      <w:r w:rsidR="0011189B">
        <w:rPr>
          <w:rFonts w:ascii="Book Antiqua" w:eastAsia="Book Antiqua" w:hAnsi="Book Antiqua" w:cs="Book Antiqua"/>
          <w:color w:val="000000"/>
        </w:rPr>
        <w:t xml:space="preserve">d </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IQR 21.3</w:t>
      </w:r>
      <w:r w:rsidR="0011189B">
        <w:rPr>
          <w:rFonts w:ascii="Book Antiqua" w:eastAsia="Book Antiqua" w:hAnsi="Book Antiqua" w:cs="Book Antiqua"/>
          <w:color w:val="000000"/>
        </w:rPr>
        <w:t>–</w:t>
      </w:r>
      <w:r w:rsidRPr="00792D55">
        <w:rPr>
          <w:rFonts w:ascii="Book Antiqua" w:eastAsia="Book Antiqua" w:hAnsi="Book Antiqua" w:cs="Book Antiqua"/>
          <w:color w:val="000000"/>
        </w:rPr>
        <w:t>122.8</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w:t>
      </w:r>
      <w:r w:rsidR="00D60340" w:rsidRPr="00792D55">
        <w:rPr>
          <w:rFonts w:ascii="Book Antiqua" w:eastAsia="Book Antiqua" w:hAnsi="Book Antiqua" w:cs="Book Antiqua"/>
          <w:i/>
          <w:color w:val="000000"/>
        </w:rPr>
        <w:t>vs</w:t>
      </w:r>
      <w:r w:rsidRPr="00792D55">
        <w:rPr>
          <w:rFonts w:ascii="Book Antiqua" w:eastAsia="Book Antiqua" w:hAnsi="Book Antiqua" w:cs="Book Antiqua"/>
          <w:color w:val="000000"/>
        </w:rPr>
        <w:t xml:space="preserve"> 31.0 </w:t>
      </w:r>
      <w:r w:rsidR="0011189B">
        <w:rPr>
          <w:rFonts w:ascii="Book Antiqua" w:eastAsia="Book Antiqua" w:hAnsi="Book Antiqua" w:cs="Book Antiqua"/>
          <w:color w:val="000000"/>
        </w:rPr>
        <w:t xml:space="preserve">d </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IQR 7.0</w:t>
      </w:r>
      <w:r w:rsidR="0011189B">
        <w:rPr>
          <w:rFonts w:ascii="Book Antiqua" w:eastAsia="Book Antiqua" w:hAnsi="Book Antiqua" w:cs="Book Antiqua"/>
          <w:color w:val="000000"/>
        </w:rPr>
        <w:t>–</w:t>
      </w:r>
      <w:r w:rsidRPr="00792D55">
        <w:rPr>
          <w:rFonts w:ascii="Book Antiqua" w:eastAsia="Book Antiqua" w:hAnsi="Book Antiqua" w:cs="Book Antiqua"/>
          <w:color w:val="000000"/>
        </w:rPr>
        <w:t>59.5</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and 22.0 </w:t>
      </w:r>
      <w:r w:rsidR="0011189B">
        <w:rPr>
          <w:rFonts w:ascii="Book Antiqua" w:eastAsia="Book Antiqua" w:hAnsi="Book Antiqua" w:cs="Book Antiqua"/>
          <w:color w:val="000000"/>
        </w:rPr>
        <w:t xml:space="preserve">d </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IQR 9.5</w:t>
      </w:r>
      <w:r w:rsidR="0011189B">
        <w:rPr>
          <w:rFonts w:ascii="Book Antiqua" w:eastAsia="Book Antiqua" w:hAnsi="Book Antiqua" w:cs="Book Antiqua"/>
          <w:color w:val="000000"/>
        </w:rPr>
        <w:t>–</w:t>
      </w:r>
      <w:r w:rsidRPr="00792D55">
        <w:rPr>
          <w:rFonts w:ascii="Book Antiqua" w:eastAsia="Book Antiqua" w:hAnsi="Book Antiqua" w:cs="Book Antiqua"/>
          <w:color w:val="000000"/>
        </w:rPr>
        <w:t>46.8</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respectively;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0.03</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Demographic data and etiologies were similar within these three groups, with autoimmune etiologies being the most frequent among all ACLF grades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0.30). The most common ACLF precipitant</w:t>
      </w:r>
      <w:r w:rsidR="0011189B">
        <w:rPr>
          <w:rFonts w:ascii="Book Antiqua" w:eastAsia="Book Antiqua" w:hAnsi="Book Antiqua" w:cs="Book Antiqua"/>
          <w:color w:val="000000"/>
        </w:rPr>
        <w:t>s</w:t>
      </w:r>
      <w:r w:rsidRPr="00792D55">
        <w:rPr>
          <w:rFonts w:ascii="Book Antiqua" w:eastAsia="Book Antiqua" w:hAnsi="Book Antiqua" w:cs="Book Antiqua"/>
          <w:color w:val="000000"/>
        </w:rPr>
        <w:t xml:space="preserve"> overall were bacterial infections and the absence of an identifiable factor (unknown). Other precipitants including pharmacological and procedure-related complications, were more frequent in ACLF-1 patients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0.01). Kidney </w:t>
      </w:r>
      <w:r w:rsidR="0011189B">
        <w:rPr>
          <w:rFonts w:ascii="Book Antiqua" w:eastAsia="Book Antiqua" w:hAnsi="Book Antiqua" w:cs="Book Antiqua"/>
          <w:color w:val="000000"/>
        </w:rPr>
        <w:t>failure</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was the only </w:t>
      </w:r>
      <w:r w:rsidR="0011189B">
        <w:rPr>
          <w:rFonts w:ascii="Book Antiqua" w:eastAsia="Book Antiqua" w:hAnsi="Book Antiqua" w:cs="Book Antiqua"/>
          <w:color w:val="000000"/>
        </w:rPr>
        <w:t>type of OF</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that did not differ significantly between ACLF groups </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18 (45.0%) ACLF-1, 11 (33.3%) ACLF-2, and 14 (63.6%) ACLF-3;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0.09</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whereas liver, brain, coagulation, circulation and lung failure were significantly higher in patients with ACLF-3 (Table 2).</w:t>
      </w:r>
    </w:p>
    <w:p w14:paraId="3C63ECD8" w14:textId="7CF7BB52"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 xml:space="preserve">Parameters reflecting disease severity including MELD-Na, CLIF-C OF and CLIF-C ACLF scores, total bilirubin, INR and leukocyte count were higher in ACLF-3 and lower in ACLF-1. We observed a generalized improvement of clinical parameters in ACLF patients at the time of LT, with a concomitant reduction </w:t>
      </w:r>
      <w:r w:rsidR="0011189B">
        <w:rPr>
          <w:rFonts w:ascii="Book Antiqua" w:eastAsia="Book Antiqua" w:hAnsi="Book Antiqua" w:cs="Book Antiqua"/>
          <w:color w:val="000000"/>
        </w:rPr>
        <w:t>in</w:t>
      </w:r>
      <w:r w:rsidRPr="00792D55">
        <w:rPr>
          <w:rFonts w:ascii="Book Antiqua" w:eastAsia="Book Antiqua" w:hAnsi="Book Antiqua" w:cs="Book Antiqua"/>
          <w:color w:val="000000"/>
        </w:rPr>
        <w:t xml:space="preserve"> disease severity scores evaluated. For instance, MELD-Na decreased significantly among all three ACLF grades (</w:t>
      </w:r>
      <w:r w:rsidR="00127FA4" w:rsidRPr="00792D55">
        <w:rPr>
          <w:rFonts w:ascii="Book Antiqua" w:eastAsia="Book Antiqua" w:hAnsi="Book Antiqua" w:cs="Book Antiqua"/>
          <w:i/>
          <w:iCs/>
          <w:color w:val="000000"/>
        </w:rPr>
        <w:t>P</w:t>
      </w:r>
      <w:r w:rsidR="00127FA4"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&lt; 0.01), and an improvement in the CLIF-C OF score was also observed. CLIF-C ACLF score became similar in ACLF-1, 2 and 3 patients with no significant difference among them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0.18), as well as INR and leukocyte count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0.05 and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0.92, respectively) (Table 2).</w:t>
      </w:r>
    </w:p>
    <w:p w14:paraId="6081E2EC" w14:textId="77777777" w:rsidR="00A77B3E" w:rsidRPr="00792D55" w:rsidRDefault="00A77B3E" w:rsidP="00792D55">
      <w:pPr>
        <w:snapToGrid w:val="0"/>
        <w:spacing w:line="360" w:lineRule="auto"/>
        <w:jc w:val="both"/>
      </w:pPr>
    </w:p>
    <w:p w14:paraId="71EB6A5F" w14:textId="230D5FB4" w:rsidR="00A77B3E" w:rsidRPr="00792D55" w:rsidRDefault="00C74B3F" w:rsidP="00792D55">
      <w:pPr>
        <w:snapToGrid w:val="0"/>
        <w:spacing w:line="360" w:lineRule="auto"/>
        <w:jc w:val="both"/>
      </w:pPr>
      <w:r w:rsidRPr="00792D55">
        <w:rPr>
          <w:rFonts w:ascii="Book Antiqua" w:eastAsia="Book Antiqua" w:hAnsi="Book Antiqua" w:cs="Book Antiqua"/>
          <w:b/>
          <w:bCs/>
          <w:i/>
          <w:iCs/>
          <w:color w:val="000000"/>
        </w:rPr>
        <w:lastRenderedPageBreak/>
        <w:t>ACLF patients have a more complicated post</w:t>
      </w:r>
      <w:r w:rsidR="0011189B">
        <w:rPr>
          <w:rFonts w:ascii="Book Antiqua" w:eastAsia="Book Antiqua" w:hAnsi="Book Antiqua" w:cs="Book Antiqua"/>
          <w:b/>
          <w:bCs/>
          <w:i/>
          <w:iCs/>
          <w:color w:val="000000"/>
        </w:rPr>
        <w:t>-</w:t>
      </w:r>
      <w:r w:rsidRPr="00792D55">
        <w:rPr>
          <w:rFonts w:ascii="Book Antiqua" w:eastAsia="Book Antiqua" w:hAnsi="Book Antiqua" w:cs="Book Antiqua"/>
          <w:b/>
          <w:bCs/>
          <w:i/>
          <w:iCs/>
          <w:color w:val="000000"/>
        </w:rPr>
        <w:t>transplant stay, but comparable short</w:t>
      </w:r>
      <w:r w:rsidR="0011189B">
        <w:rPr>
          <w:rFonts w:ascii="Book Antiqua" w:eastAsia="Book Antiqua" w:hAnsi="Book Antiqua" w:cs="Book Antiqua"/>
          <w:b/>
          <w:bCs/>
          <w:i/>
          <w:iCs/>
          <w:color w:val="000000"/>
        </w:rPr>
        <w:t>-</w:t>
      </w:r>
      <w:r w:rsidRPr="00792D55">
        <w:rPr>
          <w:rFonts w:ascii="Book Antiqua" w:eastAsia="Book Antiqua" w:hAnsi="Book Antiqua" w:cs="Book Antiqua"/>
          <w:b/>
          <w:bCs/>
          <w:i/>
          <w:iCs/>
          <w:color w:val="000000"/>
        </w:rPr>
        <w:t xml:space="preserve"> and long-term survival</w:t>
      </w:r>
    </w:p>
    <w:p w14:paraId="6F5CBB44" w14:textId="5B2B0EB6" w:rsidR="00A77B3E" w:rsidRPr="00792D55" w:rsidRDefault="00C74B3F" w:rsidP="00792D55">
      <w:pPr>
        <w:snapToGrid w:val="0"/>
        <w:spacing w:line="360" w:lineRule="auto"/>
        <w:jc w:val="both"/>
      </w:pPr>
      <w:r w:rsidRPr="00792D55">
        <w:rPr>
          <w:rFonts w:ascii="Book Antiqua" w:eastAsia="Book Antiqua" w:hAnsi="Book Antiqua" w:cs="Book Antiqua"/>
          <w:color w:val="000000"/>
        </w:rPr>
        <w:t>Although severity of cirrhosis clearly differed between CC, DC and ACLF patients,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transplant outcomes were mostly similar. While total days at the intensive care unit (ICU) were comparable among these groups, patients with ACLF had a significantly longer hospital stay </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8.0 </w:t>
      </w:r>
      <w:r w:rsidR="00EE0CEE" w:rsidRPr="00792D55">
        <w:rPr>
          <w:rFonts w:ascii="Book Antiqua" w:eastAsia="Book Antiqua" w:hAnsi="Book Antiqua" w:cs="Book Antiqua"/>
          <w:color w:val="000000"/>
        </w:rPr>
        <w:t>d</w:t>
      </w:r>
      <w:r w:rsidRPr="00792D55">
        <w:rPr>
          <w:rFonts w:ascii="Book Antiqua" w:eastAsia="Book Antiqua" w:hAnsi="Book Antiqua" w:cs="Book Antiqua"/>
          <w:color w:val="000000"/>
        </w:rPr>
        <w:t xml:space="preserve"> </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IQR 6.0</w:t>
      </w:r>
      <w:r w:rsidR="0011189B">
        <w:rPr>
          <w:rFonts w:ascii="Book Antiqua" w:eastAsia="Book Antiqua" w:hAnsi="Book Antiqua" w:cs="Book Antiqua"/>
          <w:color w:val="000000"/>
        </w:rPr>
        <w:t>–</w:t>
      </w:r>
      <w:r w:rsidRPr="00792D55">
        <w:rPr>
          <w:rFonts w:ascii="Book Antiqua" w:eastAsia="Book Antiqua" w:hAnsi="Book Antiqua" w:cs="Book Antiqua"/>
          <w:color w:val="000000"/>
        </w:rPr>
        <w:t>13.0</w:t>
      </w:r>
      <w:r w:rsidR="00127FA4"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w:t>
      </w:r>
      <w:r w:rsidR="00D60340" w:rsidRPr="00792D55">
        <w:rPr>
          <w:rFonts w:ascii="Book Antiqua" w:eastAsia="Book Antiqua" w:hAnsi="Book Antiqua" w:cs="Book Antiqua"/>
          <w:i/>
          <w:color w:val="000000"/>
        </w:rPr>
        <w:t>vs</w:t>
      </w:r>
      <w:r w:rsidRPr="00792D55">
        <w:rPr>
          <w:rFonts w:ascii="Book Antiqua" w:eastAsia="Book Antiqua" w:hAnsi="Book Antiqua" w:cs="Book Antiqua"/>
          <w:color w:val="000000"/>
        </w:rPr>
        <w:t xml:space="preserve"> 6.0 </w:t>
      </w:r>
      <w:r w:rsidR="00EE0CEE" w:rsidRPr="00792D55">
        <w:rPr>
          <w:rFonts w:ascii="Book Antiqua" w:eastAsia="Book Antiqua" w:hAnsi="Book Antiqua" w:cs="Book Antiqua"/>
          <w:color w:val="000000"/>
        </w:rPr>
        <w:t>d</w:t>
      </w:r>
      <w:r w:rsidRPr="00792D55">
        <w:rPr>
          <w:rFonts w:ascii="Book Antiqua" w:eastAsia="Book Antiqua" w:hAnsi="Book Antiqua" w:cs="Book Antiqua"/>
          <w:color w:val="000000"/>
        </w:rPr>
        <w:t xml:space="preserve"> </w:t>
      </w:r>
      <w:r w:rsidR="00487C57" w:rsidRPr="00792D55">
        <w:rPr>
          <w:rFonts w:ascii="Book Antiqua" w:eastAsia="Book Antiqua" w:hAnsi="Book Antiqua" w:cs="Book Antiqua"/>
          <w:color w:val="000000"/>
        </w:rPr>
        <w:t>(</w:t>
      </w:r>
      <w:r w:rsidRPr="00792D55">
        <w:rPr>
          <w:rFonts w:ascii="Book Antiqua" w:eastAsia="Book Antiqua" w:hAnsi="Book Antiqua" w:cs="Book Antiqua"/>
          <w:color w:val="000000"/>
        </w:rPr>
        <w:t>IQR 3.0</w:t>
      </w:r>
      <w:r w:rsidR="0011189B">
        <w:rPr>
          <w:rFonts w:ascii="Book Antiqua" w:eastAsia="Book Antiqua" w:hAnsi="Book Antiqua" w:cs="Book Antiqua"/>
          <w:color w:val="000000"/>
        </w:rPr>
        <w:t>–</w:t>
      </w:r>
      <w:r w:rsidRPr="00792D55">
        <w:rPr>
          <w:rFonts w:ascii="Book Antiqua" w:eastAsia="Book Antiqua" w:hAnsi="Book Antiqua" w:cs="Book Antiqua"/>
          <w:color w:val="000000"/>
        </w:rPr>
        <w:t>7.0</w:t>
      </w:r>
      <w:r w:rsidR="00487C57"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and 7.0 </w:t>
      </w:r>
      <w:r w:rsidR="00EE0CEE" w:rsidRPr="00792D55">
        <w:rPr>
          <w:rFonts w:ascii="Book Antiqua" w:eastAsia="Book Antiqua" w:hAnsi="Book Antiqua" w:cs="Book Antiqua"/>
          <w:color w:val="000000"/>
        </w:rPr>
        <w:t>d</w:t>
      </w:r>
      <w:r w:rsidRPr="00792D55">
        <w:rPr>
          <w:rFonts w:ascii="Book Antiqua" w:eastAsia="Book Antiqua" w:hAnsi="Book Antiqua" w:cs="Book Antiqua"/>
          <w:color w:val="000000"/>
        </w:rPr>
        <w:t xml:space="preserve"> </w:t>
      </w:r>
      <w:r w:rsidR="00487C57" w:rsidRPr="00792D55">
        <w:rPr>
          <w:rFonts w:ascii="Book Antiqua" w:eastAsia="Book Antiqua" w:hAnsi="Book Antiqua" w:cs="Book Antiqua"/>
          <w:color w:val="000000"/>
        </w:rPr>
        <w:t>(</w:t>
      </w:r>
      <w:r w:rsidRPr="00792D55">
        <w:rPr>
          <w:rFonts w:ascii="Book Antiqua" w:eastAsia="Book Antiqua" w:hAnsi="Book Antiqua" w:cs="Book Antiqua"/>
          <w:color w:val="000000"/>
        </w:rPr>
        <w:t>IQR 4.5</w:t>
      </w:r>
      <w:r w:rsidR="0011189B">
        <w:rPr>
          <w:rFonts w:ascii="Book Antiqua" w:eastAsia="Book Antiqua" w:hAnsi="Book Antiqua" w:cs="Book Antiqua"/>
          <w:color w:val="000000"/>
        </w:rPr>
        <w:t>–</w:t>
      </w:r>
      <w:r w:rsidRPr="00792D55">
        <w:rPr>
          <w:rFonts w:ascii="Book Antiqua" w:eastAsia="Book Antiqua" w:hAnsi="Book Antiqua" w:cs="Book Antiqua"/>
          <w:color w:val="000000"/>
        </w:rPr>
        <w:t>10.0</w:t>
      </w:r>
      <w:r w:rsidR="0011189B" w:rsidRPr="00792D55">
        <w:rPr>
          <w:rFonts w:ascii="Book Antiqua" w:eastAsia="Book Antiqua" w:hAnsi="Book Antiqua" w:cs="Book Antiqua"/>
          <w:color w:val="000000"/>
        </w:rPr>
        <w:t>)</w:t>
      </w:r>
      <w:r w:rsidR="0011189B">
        <w:rPr>
          <w:rFonts w:ascii="Book Antiqua" w:eastAsia="Book Antiqua" w:hAnsi="Book Antiqua" w:cs="Book Antiqua"/>
          <w:color w:val="000000"/>
        </w:rPr>
        <w:t xml:space="preserve"> in</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CC and DC, respectively;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0.01</w:t>
      </w:r>
      <w:r w:rsidR="00487C57"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The frequency of patients who developed any type of complication </w:t>
      </w:r>
      <w:r w:rsidR="00487C57" w:rsidRPr="00792D55">
        <w:rPr>
          <w:rFonts w:ascii="Book Antiqua" w:eastAsia="Book Antiqua" w:hAnsi="Book Antiqua" w:cs="Book Antiqua"/>
          <w:color w:val="000000"/>
        </w:rPr>
        <w:t>(</w:t>
      </w:r>
      <w:r w:rsidRPr="00792D55">
        <w:rPr>
          <w:rFonts w:ascii="Book Antiqua" w:eastAsia="Book Antiqua" w:hAnsi="Book Antiqua" w:cs="Book Antiqua"/>
          <w:color w:val="000000"/>
        </w:rPr>
        <w:t>Clavien</w:t>
      </w:r>
      <w:r w:rsidR="0011189B">
        <w:rPr>
          <w:rFonts w:ascii="Book Antiqua" w:eastAsia="Book Antiqua" w:hAnsi="Book Antiqua" w:cs="Book Antiqua"/>
          <w:color w:val="000000"/>
        </w:rPr>
        <w:t>–</w:t>
      </w:r>
      <w:r w:rsidRPr="00792D55">
        <w:rPr>
          <w:rFonts w:ascii="Book Antiqua" w:eastAsia="Book Antiqua" w:hAnsi="Book Antiqua" w:cs="Book Antiqua"/>
          <w:color w:val="000000"/>
        </w:rPr>
        <w:t>Dindo I</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V </w:t>
      </w:r>
      <w:r w:rsidR="00E96AF3" w:rsidRPr="00792D55">
        <w:rPr>
          <w:rFonts w:ascii="Book Antiqua" w:eastAsia="Book Antiqua" w:hAnsi="Book Antiqua" w:cs="Book Antiqua"/>
          <w:color w:val="000000"/>
          <w:vertAlign w:val="superscript"/>
        </w:rPr>
        <w:t>[</w:t>
      </w:r>
      <w:hyperlink w:anchor="_ENREF_15" w:tooltip="Dindo, 2004 #13" w:history="1">
        <w:r w:rsidRPr="00792D55">
          <w:rPr>
            <w:rFonts w:ascii="Book Antiqua" w:eastAsia="Book Antiqua" w:hAnsi="Book Antiqua" w:cs="Book Antiqua"/>
            <w:color w:val="000000"/>
            <w:u w:color="0000EE"/>
            <w:vertAlign w:val="superscript"/>
          </w:rPr>
          <w:t>15</w:t>
        </w:r>
      </w:hyperlink>
      <w:r w:rsidRPr="00792D55">
        <w:rPr>
          <w:rFonts w:ascii="Book Antiqua" w:eastAsia="Book Antiqua" w:hAnsi="Book Antiqua" w:cs="Book Antiqua"/>
          <w:color w:val="000000"/>
          <w:vertAlign w:val="superscript"/>
        </w:rPr>
        <w:t>]</w:t>
      </w:r>
      <w:r w:rsidR="00487C57"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during their immediate hospital stay following LT was also similar</w:t>
      </w:r>
      <w:r w:rsidR="0011189B">
        <w:rPr>
          <w:rFonts w:ascii="Book Antiqua" w:eastAsia="Book Antiqua" w:hAnsi="Book Antiqua" w:cs="Book Antiqua"/>
          <w:color w:val="000000"/>
        </w:rPr>
        <w:t>;</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however</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those with ACLF more commonly presented </w:t>
      </w:r>
      <w:r w:rsidR="0011189B">
        <w:rPr>
          <w:rFonts w:ascii="Book Antiqua" w:eastAsia="Book Antiqua" w:hAnsi="Book Antiqua" w:cs="Book Antiqua"/>
          <w:color w:val="000000"/>
        </w:rPr>
        <w:t>with</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infectious complication</w:t>
      </w:r>
      <w:r w:rsidR="0011189B">
        <w:rPr>
          <w:rFonts w:ascii="Book Antiqua" w:eastAsia="Book Antiqua" w:hAnsi="Book Antiqua" w:cs="Book Antiqua"/>
          <w:color w:val="000000"/>
        </w:rPr>
        <w:t>s</w:t>
      </w:r>
      <w:r w:rsidRPr="00792D55">
        <w:rPr>
          <w:rFonts w:ascii="Book Antiqua" w:eastAsia="Book Antiqua" w:hAnsi="Book Antiqua" w:cs="Book Antiqua"/>
          <w:color w:val="000000"/>
        </w:rPr>
        <w:t xml:space="preserve"> (</w:t>
      </w:r>
      <w:r w:rsidR="00487C57" w:rsidRPr="00792D55">
        <w:rPr>
          <w:rFonts w:ascii="Book Antiqua" w:eastAsia="Book Antiqua" w:hAnsi="Book Antiqua" w:cs="Book Antiqua"/>
          <w:i/>
          <w:iCs/>
          <w:color w:val="000000"/>
        </w:rPr>
        <w:t>P</w:t>
      </w:r>
      <w:r w:rsidR="00487C57"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&lt; 0.01) (Table 3). When comparing </w:t>
      </w:r>
      <w:r w:rsidR="0011189B">
        <w:rPr>
          <w:rFonts w:ascii="Book Antiqua" w:eastAsia="Book Antiqua" w:hAnsi="Book Antiqua" w:cs="Book Antiqua"/>
          <w:color w:val="000000"/>
        </w:rPr>
        <w:t>length</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of hospital stay and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transplant outcomes between ACLF</w:t>
      </w:r>
      <w:r w:rsidR="0011189B">
        <w:rPr>
          <w:rFonts w:ascii="Book Antiqua" w:eastAsia="Book Antiqua" w:hAnsi="Book Antiqua" w:cs="Book Antiqua"/>
          <w:color w:val="000000"/>
        </w:rPr>
        <w:t xml:space="preserve"> </w:t>
      </w:r>
      <w:r w:rsidRPr="00792D55">
        <w:rPr>
          <w:rFonts w:ascii="Book Antiqua" w:eastAsia="Book Antiqua" w:hAnsi="Book Antiqua" w:cs="Book Antiqua"/>
          <w:color w:val="000000"/>
        </w:rPr>
        <w:t>grades</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no significant differences were observed, thus the clinical course after LT of ACLF-3 patients was similar to that of those with ACLF-1 and 2 (Table 4).</w:t>
      </w:r>
    </w:p>
    <w:p w14:paraId="53890A2D" w14:textId="4B87FAEA"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Assessment of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transplant mortality revealed that ACLF, DC and CC patients have a comparable survival at 1 and 6 years after LT [87 (91.6%), 114 (88.4%), 11 (100%) at 1 year, respectively;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0.60</w:t>
      </w:r>
      <w:r w:rsidR="0011189B">
        <w:rPr>
          <w:rFonts w:ascii="Book Antiqua" w:eastAsia="Book Antiqua" w:hAnsi="Book Antiqua" w:cs="Book Antiqua"/>
          <w:color w:val="000000"/>
        </w:rPr>
        <w:t>, and</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80 (84.2%), 112 (86.8%), and 10 (90.9%) at 6 years, respectively;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0.90]. Early transplant mortality at the critical periods of 30 </w:t>
      </w:r>
      <w:r w:rsidR="00EE0CEE" w:rsidRPr="00792D55">
        <w:rPr>
          <w:rFonts w:ascii="Book Antiqua" w:eastAsia="Book Antiqua" w:hAnsi="Book Antiqua" w:cs="Book Antiqua"/>
          <w:color w:val="000000"/>
        </w:rPr>
        <w:t>d</w:t>
      </w:r>
      <w:r w:rsidRPr="00792D55">
        <w:rPr>
          <w:rFonts w:ascii="Book Antiqua" w:eastAsia="Book Antiqua" w:hAnsi="Book Antiqua" w:cs="Book Antiqua"/>
          <w:color w:val="000000"/>
        </w:rPr>
        <w:t xml:space="preserve"> and 3 mo was also no</w:t>
      </w:r>
      <w:r w:rsidR="0011189B">
        <w:rPr>
          <w:rFonts w:ascii="Book Antiqua" w:eastAsia="Book Antiqua" w:hAnsi="Book Antiqua" w:cs="Book Antiqua"/>
          <w:color w:val="000000"/>
        </w:rPr>
        <w:t xml:space="preserve">t </w:t>
      </w:r>
      <w:r w:rsidRPr="00792D55">
        <w:rPr>
          <w:rFonts w:ascii="Book Antiqua" w:eastAsia="Book Antiqua" w:hAnsi="Book Antiqua" w:cs="Book Antiqua"/>
          <w:color w:val="000000"/>
        </w:rPr>
        <w:t>significant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0.38 and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0.30, respectively). </w:t>
      </w:r>
    </w:p>
    <w:p w14:paraId="4B583E88" w14:textId="4A4A0306"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All groups received the same quality grafts as there were no significant differences between groups in the</w:t>
      </w:r>
      <w:r w:rsidR="006C7E22"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DRI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0.13) (Table 5). Survival as assessed by Kaplan</w:t>
      </w:r>
      <w:r w:rsidR="0011189B">
        <w:rPr>
          <w:rFonts w:ascii="Book Antiqua" w:eastAsia="Book Antiqua" w:hAnsi="Book Antiqua" w:cs="Book Antiqua"/>
          <w:color w:val="000000"/>
        </w:rPr>
        <w:t>–</w:t>
      </w:r>
      <w:r w:rsidRPr="00792D55">
        <w:rPr>
          <w:rFonts w:ascii="Book Antiqua" w:eastAsia="Book Antiqua" w:hAnsi="Book Antiqua" w:cs="Book Antiqua"/>
          <w:color w:val="000000"/>
        </w:rPr>
        <w:t>Meier analysis showed no significant differences among</w:t>
      </w:r>
      <w:r w:rsidR="0011189B">
        <w:rPr>
          <w:rFonts w:ascii="Book Antiqua" w:eastAsia="Book Antiqua" w:hAnsi="Book Antiqua" w:cs="Book Antiqua"/>
          <w:color w:val="000000"/>
        </w:rPr>
        <w:t xml:space="preserve"> the </w:t>
      </w:r>
      <w:r w:rsidRPr="00792D55">
        <w:rPr>
          <w:rFonts w:ascii="Book Antiqua" w:eastAsia="Book Antiqua" w:hAnsi="Book Antiqua" w:cs="Book Antiqua"/>
          <w:color w:val="000000"/>
        </w:rPr>
        <w:t xml:space="preserve"> groups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0.79; Figure 2A). These analyses were additionally performed in the ACLF population by subdividing them into their severity grades and </w:t>
      </w:r>
      <w:r w:rsidR="0011189B">
        <w:rPr>
          <w:rFonts w:ascii="Book Antiqua" w:eastAsia="Book Antiqua" w:hAnsi="Book Antiqua" w:cs="Book Antiqua"/>
          <w:color w:val="000000"/>
        </w:rPr>
        <w:t xml:space="preserve">there were </w:t>
      </w:r>
      <w:r w:rsidRPr="00792D55">
        <w:rPr>
          <w:rFonts w:ascii="Book Antiqua" w:eastAsia="Book Antiqua" w:hAnsi="Book Antiqua" w:cs="Book Antiqua"/>
          <w:color w:val="000000"/>
        </w:rPr>
        <w:t xml:space="preserve">no significant differences </w:t>
      </w:r>
      <w:r w:rsidR="0011189B">
        <w:rPr>
          <w:rFonts w:ascii="Book Antiqua" w:eastAsia="Book Antiqua" w:hAnsi="Book Antiqua" w:cs="Book Antiqua"/>
          <w:color w:val="000000"/>
        </w:rPr>
        <w:t>in</w:t>
      </w:r>
      <w:r w:rsidRPr="00792D55">
        <w:rPr>
          <w:rFonts w:ascii="Book Antiqua" w:eastAsia="Book Antiqua" w:hAnsi="Book Antiqua" w:cs="Book Antiqua"/>
          <w:color w:val="000000"/>
        </w:rPr>
        <w:t xml:space="preserve"> 30-</w:t>
      </w:r>
      <w:r w:rsidR="00EE0CEE" w:rsidRPr="00792D55">
        <w:rPr>
          <w:rFonts w:ascii="Book Antiqua" w:eastAsia="Book Antiqua" w:hAnsi="Book Antiqua" w:cs="Book Antiqua"/>
          <w:color w:val="000000"/>
        </w:rPr>
        <w:t>d</w:t>
      </w:r>
      <w:r w:rsidRPr="00792D55">
        <w:rPr>
          <w:rFonts w:ascii="Book Antiqua" w:eastAsia="Book Antiqua" w:hAnsi="Book Antiqua" w:cs="Book Antiqua"/>
          <w:color w:val="000000"/>
        </w:rPr>
        <w:t xml:space="preserve"> and 3-</w:t>
      </w:r>
      <w:r w:rsidR="00EE0CEE" w:rsidRPr="00792D55">
        <w:rPr>
          <w:rFonts w:ascii="Book Antiqua" w:eastAsia="Book Antiqua" w:hAnsi="Book Antiqua" w:cs="Book Antiqua"/>
          <w:color w:val="000000"/>
        </w:rPr>
        <w:t>mo</w:t>
      </w:r>
      <w:r w:rsidRPr="00792D55">
        <w:rPr>
          <w:rFonts w:ascii="Book Antiqua" w:eastAsia="Book Antiqua" w:hAnsi="Book Antiqua" w:cs="Book Antiqua"/>
          <w:color w:val="000000"/>
        </w:rPr>
        <w:t xml:space="preserve"> mortality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0.17 and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0.65, respectively), </w:t>
      </w:r>
      <w:r w:rsidR="0011189B">
        <w:rPr>
          <w:rFonts w:ascii="Book Antiqua" w:eastAsia="Book Antiqua" w:hAnsi="Book Antiqua" w:cs="Book Antiqua"/>
          <w:color w:val="000000"/>
        </w:rPr>
        <w:t xml:space="preserve">and </w:t>
      </w:r>
      <w:r w:rsidRPr="00792D55">
        <w:rPr>
          <w:rFonts w:ascii="Book Antiqua" w:eastAsia="Book Antiqua" w:hAnsi="Book Antiqua" w:cs="Book Antiqua"/>
          <w:color w:val="000000"/>
        </w:rPr>
        <w:t>1-year and overall survival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0.40 and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0.15, respectively). Likewise, no differences were observed in the DRI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0.08) (Table 5). This was reflected in a nonsignificant Kaplan</w:t>
      </w:r>
      <w:r w:rsidR="0011189B">
        <w:rPr>
          <w:rFonts w:ascii="Book Antiqua" w:eastAsia="Book Antiqua" w:hAnsi="Book Antiqua" w:cs="Book Antiqua"/>
          <w:color w:val="000000"/>
        </w:rPr>
        <w:t>–</w:t>
      </w:r>
      <w:r w:rsidRPr="00792D55">
        <w:rPr>
          <w:rFonts w:ascii="Book Antiqua" w:eastAsia="Book Antiqua" w:hAnsi="Book Antiqua" w:cs="Book Antiqua"/>
          <w:color w:val="000000"/>
        </w:rPr>
        <w:t>Meier analysis (</w:t>
      </w:r>
      <w:r w:rsidRPr="00792D55">
        <w:rPr>
          <w:rFonts w:ascii="Book Antiqua" w:eastAsia="Book Antiqua" w:hAnsi="Book Antiqua" w:cs="Book Antiqua"/>
          <w:i/>
          <w:iCs/>
          <w:color w:val="000000"/>
        </w:rPr>
        <w:t>P</w:t>
      </w:r>
      <w:r w:rsidRPr="00792D55">
        <w:rPr>
          <w:rFonts w:ascii="Book Antiqua" w:eastAsia="Book Antiqua" w:hAnsi="Book Antiqua" w:cs="Book Antiqua"/>
          <w:color w:val="000000"/>
        </w:rPr>
        <w:t xml:space="preserve"> = 0.17; Figure 2B), which </w:t>
      </w:r>
      <w:r w:rsidR="0011189B" w:rsidRPr="00792D55">
        <w:rPr>
          <w:rFonts w:ascii="Book Antiqua" w:eastAsia="Book Antiqua" w:hAnsi="Book Antiqua" w:cs="Book Antiqua"/>
          <w:color w:val="000000"/>
        </w:rPr>
        <w:t>confirm</w:t>
      </w:r>
      <w:r w:rsidR="0011189B">
        <w:rPr>
          <w:rFonts w:ascii="Book Antiqua" w:eastAsia="Book Antiqua" w:hAnsi="Book Antiqua" w:cs="Book Antiqua"/>
          <w:color w:val="000000"/>
        </w:rPr>
        <w:t>ed</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similar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transplant outcomes even among ACLF-3 patients.</w:t>
      </w:r>
    </w:p>
    <w:p w14:paraId="1363CD9D" w14:textId="77777777" w:rsidR="00A77B3E" w:rsidRPr="00792D55" w:rsidRDefault="00A77B3E" w:rsidP="00792D55">
      <w:pPr>
        <w:snapToGrid w:val="0"/>
        <w:spacing w:line="360" w:lineRule="auto"/>
        <w:jc w:val="both"/>
      </w:pPr>
    </w:p>
    <w:p w14:paraId="76D3AA37" w14:textId="77777777" w:rsidR="00A77B3E" w:rsidRPr="00792D55" w:rsidRDefault="00C74B3F" w:rsidP="00792D55">
      <w:pPr>
        <w:snapToGrid w:val="0"/>
        <w:spacing w:line="360" w:lineRule="auto"/>
        <w:jc w:val="both"/>
      </w:pPr>
      <w:r w:rsidRPr="00792D55">
        <w:rPr>
          <w:rFonts w:ascii="Book Antiqua" w:eastAsia="Book Antiqua" w:hAnsi="Book Antiqua" w:cs="Book Antiqua"/>
          <w:b/>
          <w:caps/>
          <w:color w:val="000000"/>
          <w:u w:val="single"/>
        </w:rPr>
        <w:t>DISCUSSION</w:t>
      </w:r>
    </w:p>
    <w:p w14:paraId="31360A4D" w14:textId="1462DE97" w:rsidR="00A77B3E" w:rsidRPr="00792D55" w:rsidRDefault="00C74B3F" w:rsidP="00792D55">
      <w:pPr>
        <w:snapToGrid w:val="0"/>
        <w:spacing w:line="360" w:lineRule="auto"/>
        <w:jc w:val="both"/>
      </w:pPr>
      <w:r w:rsidRPr="00792D55">
        <w:rPr>
          <w:rFonts w:ascii="Book Antiqua" w:eastAsia="Book Antiqua" w:hAnsi="Book Antiqua" w:cs="Book Antiqua"/>
          <w:color w:val="000000"/>
        </w:rPr>
        <w:lastRenderedPageBreak/>
        <w:t>Despite controversies, LT has been increasingly encouraged in patients with ACLF, including those with the highest severity grade. Hemodynamic derangements and systemic inflammation may restrain clinicians from considering an ACLF patient as a candidate for this procedure; however, the decision is so urgent that mortality on the waiting list may be even higher than that of status-1a patients</w:t>
      </w:r>
      <w:r w:rsidR="00E96AF3" w:rsidRPr="00792D55">
        <w:rPr>
          <w:rFonts w:ascii="Book Antiqua" w:eastAsia="Book Antiqua" w:hAnsi="Book Antiqua" w:cs="Book Antiqua"/>
          <w:color w:val="000000"/>
          <w:vertAlign w:val="superscript"/>
        </w:rPr>
        <w:t>[</w:t>
      </w:r>
      <w:hyperlink w:anchor="_ENREF_17" w:tooltip="Sundaram, 2019 #15" w:history="1">
        <w:r w:rsidRPr="00792D55">
          <w:rPr>
            <w:rFonts w:ascii="Book Antiqua" w:eastAsia="Book Antiqua" w:hAnsi="Book Antiqua" w:cs="Book Antiqua"/>
            <w:color w:val="000000"/>
            <w:u w:color="0000EE"/>
            <w:vertAlign w:val="superscript"/>
          </w:rPr>
          <w:t>17</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In support of LT benefit for critically ill patients, this study demonstrates that according to our single-center experience,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transplant outcomes in ACLF </w:t>
      </w:r>
      <w:r w:rsidR="0011189B">
        <w:rPr>
          <w:rFonts w:ascii="Book Antiqua" w:eastAsia="Book Antiqua" w:hAnsi="Book Antiqua" w:cs="Book Antiqua"/>
          <w:color w:val="000000"/>
        </w:rPr>
        <w:t xml:space="preserve">patients </w:t>
      </w:r>
      <w:r w:rsidRPr="00792D55">
        <w:rPr>
          <w:rFonts w:ascii="Book Antiqua" w:eastAsia="Book Antiqua" w:hAnsi="Book Antiqua" w:cs="Book Antiqua"/>
          <w:color w:val="000000"/>
        </w:rPr>
        <w:t xml:space="preserve">are favorable and in fact comparable with those of CC and DC patients. </w:t>
      </w:r>
      <w:r w:rsidR="0011189B">
        <w:rPr>
          <w:rFonts w:ascii="Book Antiqua" w:eastAsia="Book Antiqua" w:hAnsi="Book Antiqua" w:cs="Book Antiqua"/>
          <w:color w:val="000000"/>
        </w:rPr>
        <w:t>Even</w:t>
      </w:r>
      <w:r w:rsidRPr="00792D55">
        <w:rPr>
          <w:rFonts w:ascii="Book Antiqua" w:eastAsia="Book Antiqua" w:hAnsi="Book Antiqua" w:cs="Book Antiqua"/>
          <w:color w:val="000000"/>
        </w:rPr>
        <w:t xml:space="preserve"> when comparing between ACLF grades</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a worse prognosis was not observed in those with ACLF-3.</w:t>
      </w:r>
    </w:p>
    <w:p w14:paraId="0135EB71" w14:textId="125721DB"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In contrast to the CANONIC study</w:t>
      </w:r>
      <w:r w:rsidR="00E96AF3" w:rsidRPr="00792D55">
        <w:rPr>
          <w:rFonts w:ascii="Book Antiqua" w:eastAsia="Book Antiqua" w:hAnsi="Book Antiqua" w:cs="Book Antiqua"/>
          <w:color w:val="000000"/>
          <w:vertAlign w:val="superscript"/>
        </w:rPr>
        <w:t>[</w:t>
      </w:r>
      <w:hyperlink w:anchor="_ENREF_2" w:tooltip="Moreau, 2013 #8" w:history="1">
        <w:r w:rsidRPr="00792D55">
          <w:rPr>
            <w:rFonts w:ascii="Book Antiqua" w:eastAsia="Book Antiqua" w:hAnsi="Book Antiqua" w:cs="Book Antiqua"/>
            <w:color w:val="000000"/>
            <w:u w:color="0000EE"/>
            <w:vertAlign w:val="superscript"/>
          </w:rPr>
          <w:t>2</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our patient population was younger, and ACLF patients were also the youngest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even though no differences were found </w:t>
      </w:r>
      <w:r w:rsidR="0011189B">
        <w:rPr>
          <w:rFonts w:ascii="Book Antiqua" w:eastAsia="Book Antiqua" w:hAnsi="Book Antiqua" w:cs="Book Antiqua"/>
          <w:color w:val="000000"/>
        </w:rPr>
        <w:t xml:space="preserve">according to </w:t>
      </w:r>
      <w:r w:rsidRPr="00792D55">
        <w:rPr>
          <w:rFonts w:ascii="Book Antiqua" w:eastAsia="Book Antiqua" w:hAnsi="Book Antiqua" w:cs="Book Antiqua"/>
          <w:color w:val="000000"/>
        </w:rPr>
        <w:t>ACLF grade. However, the main etiology in this group was autoimmune. Although autoimmune diseases in cirrhosis follow a progressive and complicated clinical course, autoimmune ACLF patients in our center showed nonsignificant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transplant survival differences in comparison with non-ACLF patients</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regardless of ACLF grade, which </w:t>
      </w:r>
      <w:r w:rsidR="0011189B">
        <w:rPr>
          <w:rFonts w:ascii="Book Antiqua" w:eastAsia="Book Antiqua" w:hAnsi="Book Antiqua" w:cs="Book Antiqua"/>
          <w:color w:val="000000"/>
        </w:rPr>
        <w:t>agrees with</w:t>
      </w:r>
      <w:r w:rsidRPr="00792D55">
        <w:rPr>
          <w:rFonts w:ascii="Book Antiqua" w:eastAsia="Book Antiqua" w:hAnsi="Book Antiqua" w:cs="Book Antiqua"/>
          <w:color w:val="000000"/>
        </w:rPr>
        <w:t xml:space="preserve"> the excellent survival observed in ACLF patients with autoimmune etiology</w:t>
      </w:r>
      <w:r w:rsidR="00E96AF3" w:rsidRPr="00792D55">
        <w:rPr>
          <w:rFonts w:ascii="Book Antiqua" w:eastAsia="Book Antiqua" w:hAnsi="Book Antiqua" w:cs="Book Antiqua"/>
          <w:color w:val="000000"/>
          <w:vertAlign w:val="superscript"/>
        </w:rPr>
        <w:t>[</w:t>
      </w:r>
      <w:hyperlink w:anchor="_ENREF_18" w:tooltip="Singal, 2021 #16" w:history="1">
        <w:r w:rsidRPr="00792D55">
          <w:rPr>
            <w:rFonts w:ascii="Book Antiqua" w:eastAsia="Book Antiqua" w:hAnsi="Book Antiqua" w:cs="Book Antiqua"/>
            <w:color w:val="000000"/>
            <w:u w:color="0000EE"/>
            <w:vertAlign w:val="superscript"/>
          </w:rPr>
          <w:t>18</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A clear clinical difference between ACLF, CC and DC patients was evident by a significantly higher MELD-Na score and leukocyte count at the time of the ACLF event. These two parameters</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along with the CLIF-C and CLIF C-ACLF</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decrease</w:t>
      </w:r>
      <w:r w:rsidR="0011189B">
        <w:rPr>
          <w:rFonts w:ascii="Book Antiqua" w:eastAsia="Book Antiqua" w:hAnsi="Book Antiqua" w:cs="Book Antiqua"/>
          <w:color w:val="000000"/>
        </w:rPr>
        <w:t>d</w:t>
      </w:r>
      <w:r w:rsidRPr="00792D55">
        <w:rPr>
          <w:rFonts w:ascii="Book Antiqua" w:eastAsia="Book Antiqua" w:hAnsi="Book Antiqua" w:cs="Book Antiqua"/>
          <w:color w:val="000000"/>
        </w:rPr>
        <w:t xml:space="preserve"> at the time of LT, indicating improvement of the ACLF syndrome and hence a more favorable profile that allowed eventual transplantation. Kim </w:t>
      </w:r>
      <w:r w:rsidRPr="00792D55">
        <w:rPr>
          <w:rFonts w:ascii="Book Antiqua" w:eastAsia="Book Antiqua" w:hAnsi="Book Antiqua" w:cs="Book Antiqua"/>
          <w:i/>
          <w:iCs/>
          <w:color w:val="000000"/>
        </w:rPr>
        <w:t>et al</w:t>
      </w:r>
      <w:r w:rsidR="00EE0CEE" w:rsidRPr="00792D55">
        <w:rPr>
          <w:rFonts w:ascii="Book Antiqua" w:eastAsia="Book Antiqua" w:hAnsi="Book Antiqua" w:cs="Book Antiqua"/>
          <w:color w:val="000000"/>
          <w:vertAlign w:val="superscript"/>
        </w:rPr>
        <w:t>[</w:t>
      </w:r>
      <w:hyperlink w:anchor="_ENREF_19" w:tooltip="Kim, 2021 #17" w:history="1">
        <w:r w:rsidR="00EE0CEE" w:rsidRPr="00792D55">
          <w:rPr>
            <w:rFonts w:ascii="Book Antiqua" w:eastAsia="Book Antiqua" w:hAnsi="Book Antiqua" w:cs="Book Antiqua"/>
            <w:color w:val="000000"/>
            <w:u w:color="0000EE"/>
            <w:vertAlign w:val="superscript"/>
          </w:rPr>
          <w:t>19</w:t>
        </w:r>
      </w:hyperlink>
      <w:r w:rsidR="00EE0CEE"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xml:space="preserve"> reported that both lower MELD scores and no ACLF progression </w:t>
      </w:r>
      <w:r w:rsidR="0011189B">
        <w:rPr>
          <w:rFonts w:ascii="Book Antiqua" w:eastAsia="Book Antiqua" w:hAnsi="Book Antiqua" w:cs="Book Antiqua"/>
          <w:color w:val="000000"/>
        </w:rPr>
        <w:t>were</w:t>
      </w:r>
      <w:r w:rsidRPr="00792D55">
        <w:rPr>
          <w:rFonts w:ascii="Book Antiqua" w:eastAsia="Book Antiqua" w:hAnsi="Book Antiqua" w:cs="Book Antiqua"/>
          <w:color w:val="000000"/>
        </w:rPr>
        <w:t xml:space="preserve"> independent factors associated with a high survival rate after LT. </w:t>
      </w:r>
      <w:r w:rsidR="0011189B">
        <w:rPr>
          <w:rFonts w:ascii="Book Antiqua" w:eastAsia="Book Antiqua" w:hAnsi="Book Antiqua" w:cs="Book Antiqua"/>
          <w:color w:val="000000"/>
        </w:rPr>
        <w:t>W</w:t>
      </w:r>
      <w:r w:rsidRPr="00792D55">
        <w:rPr>
          <w:rFonts w:ascii="Book Antiqua" w:eastAsia="Book Antiqua" w:hAnsi="Book Antiqua" w:cs="Book Antiqua"/>
          <w:color w:val="000000"/>
        </w:rPr>
        <w:t>e also observed that the CLIF-C ACLF score at the time of LT was similar between ACLF grades, which may further explain improvement and thus equally excellent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transplant outcomes within these subgroups.</w:t>
      </w:r>
    </w:p>
    <w:p w14:paraId="0C95FBC3" w14:textId="4AF38BD8"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Compared to other studies</w:t>
      </w:r>
      <w:r w:rsidR="00E96AF3" w:rsidRPr="00792D55">
        <w:rPr>
          <w:rFonts w:ascii="Book Antiqua" w:eastAsia="Book Antiqua" w:hAnsi="Book Antiqua" w:cs="Book Antiqua"/>
          <w:color w:val="000000"/>
          <w:vertAlign w:val="superscript"/>
        </w:rPr>
        <w:t>[</w:t>
      </w:r>
      <w:hyperlink w:anchor="_ENREF_9" w:tooltip="Artru, 2017 #3" w:history="1">
        <w:r w:rsidRPr="00792D55">
          <w:rPr>
            <w:rFonts w:ascii="Book Antiqua" w:eastAsia="Book Antiqua" w:hAnsi="Book Antiqua" w:cs="Book Antiqua"/>
            <w:color w:val="000000"/>
            <w:u w:color="0000EE"/>
            <w:vertAlign w:val="superscript"/>
          </w:rPr>
          <w:t>9</w:t>
        </w:r>
      </w:hyperlink>
      <w:r w:rsidRPr="00792D55">
        <w:rPr>
          <w:rFonts w:ascii="Book Antiqua" w:eastAsia="Book Antiqua" w:hAnsi="Book Antiqua" w:cs="Book Antiqua"/>
          <w:color w:val="000000"/>
          <w:vertAlign w:val="superscript"/>
        </w:rPr>
        <w:t>,</w:t>
      </w:r>
      <w:hyperlink w:anchor="_ENREF_20" w:tooltip="Sundaram, 2022 #19" w:history="1">
        <w:r w:rsidRPr="00792D55">
          <w:rPr>
            <w:rFonts w:ascii="Book Antiqua" w:eastAsia="Book Antiqua" w:hAnsi="Book Antiqua" w:cs="Book Antiqua"/>
            <w:color w:val="000000"/>
            <w:u w:color="0000EE"/>
            <w:vertAlign w:val="superscript"/>
          </w:rPr>
          <w:t>20-22</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ACLF-3 patients in our center benefited from an even greater 1-year survival rate (90.9%)</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which remained higher even after our 6</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year follow-up (77.3%). There </w:t>
      </w:r>
      <w:r w:rsidR="0011189B">
        <w:rPr>
          <w:rFonts w:ascii="Book Antiqua" w:eastAsia="Book Antiqua" w:hAnsi="Book Antiqua" w:cs="Book Antiqua"/>
          <w:color w:val="000000"/>
        </w:rPr>
        <w:t>we</w:t>
      </w:r>
      <w:r w:rsidR="0011189B" w:rsidRPr="00792D55">
        <w:rPr>
          <w:rFonts w:ascii="Book Antiqua" w:eastAsia="Book Antiqua" w:hAnsi="Book Antiqua" w:cs="Book Antiqua"/>
          <w:color w:val="000000"/>
        </w:rPr>
        <w:t xml:space="preserve">re </w:t>
      </w:r>
      <w:r w:rsidRPr="00792D55">
        <w:rPr>
          <w:rFonts w:ascii="Book Antiqua" w:eastAsia="Book Antiqua" w:hAnsi="Book Antiqua" w:cs="Book Antiqua"/>
          <w:color w:val="000000"/>
        </w:rPr>
        <w:t>several risk factors associated with worse 1-year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transplant mortality in ACLF-3 patients, such as older age (≥</w:t>
      </w:r>
      <w:r w:rsidR="00EE0CEE"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53 years), high pretransplant arterial lactate levels, mechanical ventilation</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and high leukocyte count (≤</w:t>
      </w:r>
      <w:r w:rsidR="00EE0CEE"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10 </w:t>
      </w:r>
      <w:r w:rsidR="00EE0CEE" w:rsidRPr="00792D55">
        <w:rPr>
          <w:rFonts w:ascii="Book Antiqua" w:eastAsia="Book Antiqua" w:hAnsi="Book Antiqua" w:cs="Book Antiqua"/>
          <w:color w:val="000000"/>
        </w:rPr>
        <w:t>g</w:t>
      </w:r>
      <w:r w:rsidRPr="00792D55">
        <w:rPr>
          <w:rFonts w:ascii="Book Antiqua" w:eastAsia="Book Antiqua" w:hAnsi="Book Antiqua" w:cs="Book Antiqua"/>
          <w:color w:val="000000"/>
        </w:rPr>
        <w:t>/L)</w:t>
      </w:r>
      <w:r w:rsidR="00E96AF3" w:rsidRPr="00792D55">
        <w:rPr>
          <w:rFonts w:ascii="Book Antiqua" w:eastAsia="Book Antiqua" w:hAnsi="Book Antiqua" w:cs="Book Antiqua"/>
          <w:color w:val="000000"/>
          <w:vertAlign w:val="superscript"/>
        </w:rPr>
        <w:t>[</w:t>
      </w:r>
      <w:hyperlink w:anchor="_ENREF_23" w:tooltip="Artzner, 2020 #20" w:history="1">
        <w:r w:rsidRPr="00792D55">
          <w:rPr>
            <w:rFonts w:ascii="Book Antiqua" w:eastAsia="Book Antiqua" w:hAnsi="Book Antiqua" w:cs="Book Antiqua"/>
            <w:color w:val="000000"/>
            <w:u w:color="0000EE"/>
            <w:vertAlign w:val="superscript"/>
          </w:rPr>
          <w:t>23</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lastRenderedPageBreak/>
        <w:t>Contributing to the favorable outcome observed in our ACLF population, including those with ACLF-3, several of the above</w:t>
      </w:r>
      <w:r w:rsidR="0011189B">
        <w:rPr>
          <w:rFonts w:ascii="Book Antiqua" w:eastAsia="Book Antiqua" w:hAnsi="Book Antiqua" w:cs="Book Antiqua"/>
          <w:color w:val="000000"/>
        </w:rPr>
        <w:t>-</w:t>
      </w:r>
      <w:r w:rsidRPr="00792D55">
        <w:rPr>
          <w:rFonts w:ascii="Book Antiqua" w:eastAsia="Book Antiqua" w:hAnsi="Book Antiqua" w:cs="Book Antiqua"/>
          <w:color w:val="000000"/>
        </w:rPr>
        <w:t>mentioned reported risk factors for worse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transplant mortality were not present in our patients. </w:t>
      </w:r>
      <w:r w:rsidR="0011189B">
        <w:rPr>
          <w:rFonts w:ascii="Book Antiqua" w:eastAsia="Book Antiqua" w:hAnsi="Book Antiqua" w:cs="Book Antiqua"/>
          <w:color w:val="000000"/>
        </w:rPr>
        <w:t>O</w:t>
      </w:r>
      <w:r w:rsidRPr="00792D55">
        <w:rPr>
          <w:rFonts w:ascii="Book Antiqua" w:eastAsia="Book Antiqua" w:hAnsi="Book Antiqua" w:cs="Book Antiqua"/>
          <w:color w:val="000000"/>
        </w:rPr>
        <w:t>ur ACLF population</w:t>
      </w:r>
      <w:r w:rsidR="0011189B">
        <w:rPr>
          <w:rFonts w:ascii="Book Antiqua" w:eastAsia="Book Antiqua" w:hAnsi="Book Antiqua" w:cs="Book Antiqua"/>
          <w:color w:val="000000"/>
        </w:rPr>
        <w:t xml:space="preserve"> was younger</w:t>
      </w:r>
      <w:r w:rsidRPr="00792D55">
        <w:rPr>
          <w:rFonts w:ascii="Book Antiqua" w:eastAsia="Book Antiqua" w:hAnsi="Book Antiqua" w:cs="Book Antiqua"/>
          <w:color w:val="000000"/>
        </w:rPr>
        <w:t xml:space="preserve"> and clinical parameters were mostly stable across all severity grades at the time of LT. Leukocyte counts were higher than in DC and CC patients, but generally always lower than </w:t>
      </w:r>
      <w:r w:rsidR="0011189B" w:rsidRPr="00792D55">
        <w:rPr>
          <w:rFonts w:ascii="Book Antiqua" w:eastAsia="Book Antiqua" w:hAnsi="Book Antiqua" w:cs="Book Antiqua"/>
          <w:color w:val="000000"/>
        </w:rPr>
        <w:t>10</w:t>
      </w:r>
      <w:r w:rsidR="0011189B">
        <w:rPr>
          <w:rFonts w:ascii="Book Antiqua" w:eastAsia="Book Antiqua" w:hAnsi="Book Antiqua" w:cs="Book Antiqua"/>
          <w:color w:val="000000"/>
          <w:vertAlign w:val="superscript"/>
        </w:rPr>
        <w:t>10</w:t>
      </w:r>
      <w:r w:rsidRPr="00792D55">
        <w:rPr>
          <w:rFonts w:ascii="Book Antiqua" w:eastAsia="Book Antiqua" w:hAnsi="Book Antiqua" w:cs="Book Antiqua"/>
          <w:color w:val="000000"/>
        </w:rPr>
        <w:t>/L during the ACLF event or at LT. While bacterial infections were the main ACLF precipitant followed by unknown factors, important differences regarding other cohorts can be found with the frequency of certain OFs. Respiratory failure is a risk factor for lower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transplant survival</w:t>
      </w:r>
      <w:r w:rsidR="007C2A78" w:rsidRPr="00792D55">
        <w:rPr>
          <w:rFonts w:ascii="Book Antiqua" w:eastAsia="Book Antiqua" w:hAnsi="Book Antiqua" w:cs="Book Antiqua"/>
          <w:color w:val="000000"/>
          <w:vertAlign w:val="superscript"/>
        </w:rPr>
        <w:t>[</w:t>
      </w:r>
      <w:hyperlink w:anchor="_ENREF_11" w:tooltip="Finkenstedt, 2013 #4" w:history="1">
        <w:r w:rsidRPr="00792D55">
          <w:rPr>
            <w:rFonts w:ascii="Book Antiqua" w:eastAsia="Book Antiqua" w:hAnsi="Book Antiqua" w:cs="Book Antiqua"/>
            <w:color w:val="000000"/>
            <w:u w:color="0000EE"/>
            <w:vertAlign w:val="superscript"/>
          </w:rPr>
          <w:t>11</w:t>
        </w:r>
      </w:hyperlink>
      <w:r w:rsidRPr="00792D55">
        <w:rPr>
          <w:rFonts w:ascii="Book Antiqua" w:eastAsia="Book Antiqua" w:hAnsi="Book Antiqua" w:cs="Book Antiqua"/>
          <w:color w:val="000000"/>
          <w:vertAlign w:val="superscript"/>
        </w:rPr>
        <w:t>,</w:t>
      </w:r>
      <w:hyperlink w:anchor="_ENREF_20" w:tooltip="Sundaram, 2022 #19" w:history="1">
        <w:r w:rsidRPr="00792D55">
          <w:rPr>
            <w:rFonts w:ascii="Book Antiqua" w:eastAsia="Book Antiqua" w:hAnsi="Book Antiqua" w:cs="Book Antiqua"/>
            <w:color w:val="000000"/>
            <w:u w:color="0000EE"/>
            <w:vertAlign w:val="superscript"/>
          </w:rPr>
          <w:t>20</w:t>
        </w:r>
      </w:hyperlink>
      <w:r w:rsidRPr="00792D55">
        <w:rPr>
          <w:rFonts w:ascii="Book Antiqua" w:eastAsia="Book Antiqua" w:hAnsi="Book Antiqua" w:cs="Book Antiqua"/>
          <w:color w:val="000000"/>
          <w:vertAlign w:val="superscript"/>
        </w:rPr>
        <w:t>,</w:t>
      </w:r>
      <w:hyperlink w:anchor="_ENREF_23" w:tooltip="Artzner, 2020 #20" w:history="1">
        <w:r w:rsidRPr="00792D55">
          <w:rPr>
            <w:rFonts w:ascii="Book Antiqua" w:eastAsia="Book Antiqua" w:hAnsi="Book Antiqua" w:cs="Book Antiqua"/>
            <w:color w:val="000000"/>
            <w:u w:color="0000EE"/>
            <w:vertAlign w:val="superscript"/>
          </w:rPr>
          <w:t>23</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xml:space="preserve"> </w:t>
      </w:r>
      <w:r w:rsidR="0011189B">
        <w:rPr>
          <w:rFonts w:ascii="Book Antiqua" w:eastAsia="Book Antiqua" w:hAnsi="Book Antiqua" w:cs="Book Antiqua"/>
          <w:color w:val="000000"/>
        </w:rPr>
        <w:t xml:space="preserve">but </w:t>
      </w:r>
      <w:r w:rsidRPr="00792D55">
        <w:rPr>
          <w:rFonts w:ascii="Book Antiqua" w:eastAsia="Book Antiqua" w:hAnsi="Book Antiqua" w:cs="Book Antiqua"/>
          <w:color w:val="000000"/>
        </w:rPr>
        <w:t xml:space="preserve">was uncommon. </w:t>
      </w:r>
      <w:r w:rsidR="0011189B">
        <w:rPr>
          <w:rFonts w:ascii="Book Antiqua" w:eastAsia="Book Antiqua" w:hAnsi="Book Antiqua" w:cs="Book Antiqua"/>
          <w:color w:val="000000"/>
        </w:rPr>
        <w:t>L</w:t>
      </w:r>
      <w:r w:rsidRPr="00792D55">
        <w:rPr>
          <w:rFonts w:ascii="Book Antiqua" w:eastAsia="Book Antiqua" w:hAnsi="Book Antiqua" w:cs="Book Antiqua"/>
          <w:color w:val="000000"/>
        </w:rPr>
        <w:t xml:space="preserve">iver </w:t>
      </w:r>
      <w:r w:rsidR="0011189B">
        <w:rPr>
          <w:rFonts w:ascii="Book Antiqua" w:eastAsia="Book Antiqua" w:hAnsi="Book Antiqua" w:cs="Book Antiqua"/>
          <w:color w:val="000000"/>
        </w:rPr>
        <w:t>failure</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prevailed in those with severe ACLF</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although </w:t>
      </w:r>
      <w:r w:rsidR="0011189B">
        <w:rPr>
          <w:rFonts w:ascii="Book Antiqua" w:eastAsia="Book Antiqua" w:hAnsi="Book Antiqua" w:cs="Book Antiqua"/>
          <w:color w:val="000000"/>
        </w:rPr>
        <w:t xml:space="preserve">it was </w:t>
      </w:r>
      <w:r w:rsidRPr="00792D55">
        <w:rPr>
          <w:rFonts w:ascii="Book Antiqua" w:eastAsia="Book Antiqua" w:hAnsi="Book Antiqua" w:cs="Book Antiqua"/>
          <w:color w:val="000000"/>
        </w:rPr>
        <w:t>closely followed by extrahepatic OF</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including kidney </w:t>
      </w:r>
      <w:r w:rsidR="0011189B">
        <w:rPr>
          <w:rFonts w:ascii="Book Antiqua" w:eastAsia="Book Antiqua" w:hAnsi="Book Antiqua" w:cs="Book Antiqua"/>
          <w:color w:val="000000"/>
        </w:rPr>
        <w:t>failure</w:t>
      </w:r>
      <w:r w:rsidRPr="00792D55">
        <w:rPr>
          <w:rFonts w:ascii="Book Antiqua" w:eastAsia="Book Antiqua" w:hAnsi="Book Antiqua" w:cs="Book Antiqua"/>
          <w:color w:val="000000"/>
        </w:rPr>
        <w:t>, which was the most frequent in those with ACLF-1.</w:t>
      </w:r>
    </w:p>
    <w:p w14:paraId="70E813AC" w14:textId="54114A0D"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t>Inevitably, ACLF patients will have a longer and more complicated hospital stay after LT</w:t>
      </w:r>
      <w:r w:rsidR="007C2A78" w:rsidRPr="00792D55">
        <w:rPr>
          <w:rFonts w:ascii="Book Antiqua" w:eastAsia="Book Antiqua" w:hAnsi="Book Antiqua" w:cs="Book Antiqua"/>
          <w:color w:val="000000"/>
          <w:vertAlign w:val="superscript"/>
        </w:rPr>
        <w:t>[</w:t>
      </w:r>
      <w:hyperlink w:anchor="_ENREF_9" w:tooltip="Artru, 2017 #3" w:history="1">
        <w:r w:rsidRPr="00792D55">
          <w:rPr>
            <w:rFonts w:ascii="Book Antiqua" w:eastAsia="Book Antiqua" w:hAnsi="Book Antiqua" w:cs="Book Antiqua"/>
            <w:color w:val="000000"/>
            <w:u w:color="0000EE"/>
            <w:vertAlign w:val="superscript"/>
          </w:rPr>
          <w:t>9</w:t>
        </w:r>
      </w:hyperlink>
      <w:r w:rsidRPr="00792D55">
        <w:rPr>
          <w:rFonts w:ascii="Book Antiqua" w:eastAsia="Book Antiqua" w:hAnsi="Book Antiqua" w:cs="Book Antiqua"/>
          <w:color w:val="000000"/>
          <w:vertAlign w:val="superscript"/>
        </w:rPr>
        <w:t>,</w:t>
      </w:r>
      <w:hyperlink w:anchor="_ENREF_22" w:tooltip="Abdallah, 2020 #21" w:history="1">
        <w:r w:rsidRPr="00792D55">
          <w:rPr>
            <w:rFonts w:ascii="Book Antiqua" w:eastAsia="Book Antiqua" w:hAnsi="Book Antiqua" w:cs="Book Antiqua"/>
            <w:color w:val="000000"/>
            <w:u w:color="0000EE"/>
            <w:vertAlign w:val="superscript"/>
          </w:rPr>
          <w:t>22</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xml:space="preserve">. This was true in our center, where the latter required more days </w:t>
      </w:r>
      <w:r w:rsidR="0011189B">
        <w:rPr>
          <w:rFonts w:ascii="Book Antiqua" w:eastAsia="Book Antiqua" w:hAnsi="Book Antiqua" w:cs="Book Antiqua"/>
          <w:color w:val="000000"/>
        </w:rPr>
        <w:t>in</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ICU and hospital.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transplant complications </w:t>
      </w:r>
      <w:r w:rsidR="0011189B">
        <w:rPr>
          <w:rFonts w:ascii="Book Antiqua" w:eastAsia="Book Antiqua" w:hAnsi="Book Antiqua" w:cs="Book Antiqua"/>
          <w:color w:val="000000"/>
        </w:rPr>
        <w:t>according to</w:t>
      </w:r>
      <w:r w:rsidRPr="00792D55">
        <w:rPr>
          <w:rFonts w:ascii="Book Antiqua" w:eastAsia="Book Antiqua" w:hAnsi="Book Antiqua" w:cs="Book Antiqua"/>
          <w:color w:val="000000"/>
        </w:rPr>
        <w:t xml:space="preserve"> Clavien</w:t>
      </w:r>
      <w:r w:rsidR="0011189B">
        <w:rPr>
          <w:rFonts w:ascii="Book Antiqua" w:eastAsia="Book Antiqua" w:hAnsi="Book Antiqua" w:cs="Book Antiqua"/>
          <w:color w:val="000000"/>
        </w:rPr>
        <w:t>–</w:t>
      </w:r>
      <w:r w:rsidRPr="00792D55">
        <w:rPr>
          <w:rFonts w:ascii="Book Antiqua" w:eastAsia="Book Antiqua" w:hAnsi="Book Antiqua" w:cs="Book Antiqua"/>
          <w:color w:val="000000"/>
        </w:rPr>
        <w:t>Dindo classification</w:t>
      </w:r>
      <w:r w:rsidR="007C2A78" w:rsidRPr="00792D55">
        <w:rPr>
          <w:rFonts w:ascii="Book Antiqua" w:eastAsia="Book Antiqua" w:hAnsi="Book Antiqua" w:cs="Book Antiqua"/>
          <w:color w:val="000000"/>
          <w:vertAlign w:val="superscript"/>
        </w:rPr>
        <w:t>[</w:t>
      </w:r>
      <w:hyperlink w:anchor="_ENREF_15" w:tooltip="Dindo, 2004 #13" w:history="1">
        <w:r w:rsidRPr="00792D55">
          <w:rPr>
            <w:rFonts w:ascii="Book Antiqua" w:eastAsia="Book Antiqua" w:hAnsi="Book Antiqua" w:cs="Book Antiqua"/>
            <w:color w:val="000000"/>
            <w:u w:color="0000EE"/>
            <w:vertAlign w:val="superscript"/>
          </w:rPr>
          <w:t>15</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xml:space="preserve"> were no different between ACLF and non-ACLF patients (CC and DC)</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in accordance with a systematic review</w:t>
      </w:r>
      <w:r w:rsidR="007C2A78" w:rsidRPr="00792D55">
        <w:rPr>
          <w:rFonts w:ascii="Book Antiqua" w:eastAsia="Book Antiqua" w:hAnsi="Book Antiqua" w:cs="Book Antiqua"/>
          <w:color w:val="000000"/>
          <w:vertAlign w:val="superscript"/>
        </w:rPr>
        <w:t>[</w:t>
      </w:r>
      <w:hyperlink w:anchor="_ENREF_22" w:tooltip="Abdallah, 2020 #21" w:history="1">
        <w:r w:rsidRPr="00792D55">
          <w:rPr>
            <w:rFonts w:ascii="Book Antiqua" w:eastAsia="Book Antiqua" w:hAnsi="Book Antiqua" w:cs="Book Antiqua"/>
            <w:color w:val="000000"/>
            <w:u w:color="0000EE"/>
            <w:vertAlign w:val="superscript"/>
          </w:rPr>
          <w:t>22</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xml:space="preserve">. Despite this encouraging finding, infectious complications were specifically more common in the former, occurring in over half of them, which is also in agreement with the study of Artru </w:t>
      </w:r>
      <w:r w:rsidRPr="00792D55">
        <w:rPr>
          <w:rFonts w:ascii="Book Antiqua" w:eastAsia="Book Antiqua" w:hAnsi="Book Antiqua" w:cs="Book Antiqua"/>
          <w:i/>
          <w:iCs/>
          <w:color w:val="000000"/>
        </w:rPr>
        <w:t>et al</w:t>
      </w:r>
      <w:r w:rsidR="007C2A78" w:rsidRPr="00792D55">
        <w:rPr>
          <w:rFonts w:ascii="Book Antiqua" w:eastAsia="Book Antiqua" w:hAnsi="Book Antiqua" w:cs="Book Antiqua"/>
          <w:color w:val="000000"/>
          <w:vertAlign w:val="superscript"/>
        </w:rPr>
        <w:t>[</w:t>
      </w:r>
      <w:hyperlink w:anchor="_ENREF_9" w:tooltip="Artru, 2017 #3" w:history="1">
        <w:r w:rsidRPr="00792D55">
          <w:rPr>
            <w:rFonts w:ascii="Book Antiqua" w:eastAsia="Book Antiqua" w:hAnsi="Book Antiqua" w:cs="Book Antiqua"/>
            <w:color w:val="000000"/>
            <w:u w:color="0000EE"/>
            <w:vertAlign w:val="superscript"/>
          </w:rPr>
          <w:t>9</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This may warrant a more directed antibiotic regimen in ACLF patients</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and physicians should be aware of this frequent outcome to promote a longer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transplant survival. </w:t>
      </w:r>
      <w:r w:rsidR="0011189B">
        <w:rPr>
          <w:rFonts w:ascii="Book Antiqua" w:eastAsia="Book Antiqua" w:hAnsi="Book Antiqua" w:cs="Book Antiqua"/>
          <w:color w:val="000000"/>
        </w:rPr>
        <w:t>I</w:t>
      </w:r>
      <w:r w:rsidRPr="00792D55">
        <w:rPr>
          <w:rFonts w:ascii="Book Antiqua" w:eastAsia="Book Antiqua" w:hAnsi="Book Antiqua" w:cs="Book Antiqua"/>
          <w:color w:val="000000"/>
        </w:rPr>
        <w:t xml:space="preserve">nfections were equally prevalent in ACLF-3 patients according to our experience, which may </w:t>
      </w:r>
      <w:r w:rsidR="0011189B">
        <w:rPr>
          <w:rFonts w:ascii="Book Antiqua" w:eastAsia="Book Antiqua" w:hAnsi="Book Antiqua" w:cs="Book Antiqua"/>
          <w:color w:val="000000"/>
        </w:rPr>
        <w:t>have been</w:t>
      </w:r>
      <w:r w:rsidR="0011189B" w:rsidRPr="00792D55">
        <w:rPr>
          <w:rFonts w:ascii="Book Antiqua" w:eastAsia="Book Antiqua" w:hAnsi="Book Antiqua" w:cs="Book Antiqua"/>
          <w:color w:val="000000"/>
        </w:rPr>
        <w:t xml:space="preserve"> </w:t>
      </w:r>
      <w:r w:rsidR="0011189B">
        <w:rPr>
          <w:rFonts w:ascii="Book Antiqua" w:eastAsia="Book Antiqua" w:hAnsi="Book Antiqua" w:cs="Book Antiqua"/>
          <w:color w:val="000000"/>
        </w:rPr>
        <w:t>because of</w:t>
      </w:r>
      <w:r w:rsidRPr="00792D55">
        <w:rPr>
          <w:rFonts w:ascii="Book Antiqua" w:eastAsia="Book Antiqua" w:hAnsi="Book Antiqua" w:cs="Book Antiqua"/>
          <w:color w:val="000000"/>
        </w:rPr>
        <w:t xml:space="preserve"> the similar pretransplant profile identified among severity grades</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including nonsignificant CLIF-C ACLF score differences. </w:t>
      </w:r>
      <w:r w:rsidR="0011189B">
        <w:rPr>
          <w:rFonts w:ascii="Book Antiqua" w:eastAsia="Book Antiqua" w:hAnsi="Book Antiqua" w:cs="Book Antiqua"/>
          <w:color w:val="000000"/>
        </w:rPr>
        <w:t>G</w:t>
      </w:r>
      <w:r w:rsidRPr="00792D55">
        <w:rPr>
          <w:rFonts w:ascii="Book Antiqua" w:eastAsia="Book Antiqua" w:hAnsi="Book Antiqua" w:cs="Book Antiqua"/>
          <w:color w:val="000000"/>
        </w:rPr>
        <w:t>ood donor liver graft quality</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which was comparable </w:t>
      </w:r>
      <w:r w:rsidR="0011189B">
        <w:rPr>
          <w:rFonts w:ascii="Book Antiqua" w:eastAsia="Book Antiqua" w:hAnsi="Book Antiqua" w:cs="Book Antiqua"/>
          <w:color w:val="000000"/>
        </w:rPr>
        <w:t>among</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CC, DC and ACLF patients</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w:t>
      </w:r>
      <w:r w:rsidR="0011189B">
        <w:rPr>
          <w:rFonts w:ascii="Book Antiqua" w:eastAsia="Book Antiqua" w:hAnsi="Book Antiqua" w:cs="Book Antiqua"/>
          <w:color w:val="000000"/>
        </w:rPr>
        <w:t>wa</w:t>
      </w:r>
      <w:r w:rsidR="0011189B" w:rsidRPr="00792D55">
        <w:rPr>
          <w:rFonts w:ascii="Book Antiqua" w:eastAsia="Book Antiqua" w:hAnsi="Book Antiqua" w:cs="Book Antiqua"/>
          <w:color w:val="000000"/>
        </w:rPr>
        <w:t xml:space="preserve">s </w:t>
      </w:r>
      <w:r w:rsidRPr="00792D55">
        <w:rPr>
          <w:rFonts w:ascii="Book Antiqua" w:eastAsia="Book Antiqua" w:hAnsi="Book Antiqua" w:cs="Book Antiqua"/>
          <w:color w:val="000000"/>
        </w:rPr>
        <w:t>another factor that may have contributed to an overall excellent outcome; however, optimal graft quality must not impede the decision for LT</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given its lesser impact compared to early transplantation</w:t>
      </w:r>
      <w:r w:rsidR="007C2A78" w:rsidRPr="00792D55">
        <w:rPr>
          <w:rFonts w:ascii="Book Antiqua" w:eastAsia="Book Antiqua" w:hAnsi="Book Antiqua" w:cs="Book Antiqua"/>
          <w:color w:val="000000"/>
          <w:vertAlign w:val="superscript"/>
        </w:rPr>
        <w:t>[</w:t>
      </w:r>
      <w:hyperlink w:anchor="_ENREF_24" w:tooltip="Zhang, 2021 #22" w:history="1">
        <w:r w:rsidRPr="00792D55">
          <w:rPr>
            <w:rFonts w:ascii="Book Antiqua" w:eastAsia="Book Antiqua" w:hAnsi="Book Antiqua" w:cs="Book Antiqua"/>
            <w:color w:val="000000"/>
            <w:u w:color="0000EE"/>
            <w:vertAlign w:val="superscript"/>
          </w:rPr>
          <w:t>24</w:t>
        </w:r>
      </w:hyperlink>
      <w:r w:rsidRPr="00792D55">
        <w:rPr>
          <w:rFonts w:ascii="Book Antiqua" w:eastAsia="Book Antiqua" w:hAnsi="Book Antiqua" w:cs="Book Antiqua"/>
          <w:color w:val="000000"/>
          <w:vertAlign w:val="superscript"/>
        </w:rPr>
        <w:t>]</w:t>
      </w:r>
      <w:r w:rsidRPr="00792D55">
        <w:rPr>
          <w:rFonts w:ascii="Book Antiqua" w:eastAsia="Book Antiqua" w:hAnsi="Book Antiqua" w:cs="Book Antiqua"/>
          <w:color w:val="000000"/>
        </w:rPr>
        <w:t xml:space="preserve">. </w:t>
      </w:r>
      <w:r w:rsidR="0011189B">
        <w:rPr>
          <w:rFonts w:ascii="Book Antiqua" w:eastAsia="Book Antiqua" w:hAnsi="Book Antiqua" w:cs="Book Antiqua"/>
          <w:color w:val="000000"/>
        </w:rPr>
        <w:t>Our</w:t>
      </w:r>
      <w:r w:rsidRPr="00792D55">
        <w:rPr>
          <w:rFonts w:ascii="Book Antiqua" w:eastAsia="Book Antiqua" w:hAnsi="Book Antiqua" w:cs="Book Antiqua"/>
          <w:color w:val="000000"/>
        </w:rPr>
        <w:t xml:space="preserve"> results encourage further </w:t>
      </w:r>
      <w:r w:rsidR="0011189B">
        <w:rPr>
          <w:rFonts w:ascii="Book Antiqua" w:eastAsia="Book Antiqua" w:hAnsi="Book Antiqua" w:cs="Book Antiqua"/>
          <w:color w:val="000000"/>
        </w:rPr>
        <w:t>LT</w:t>
      </w:r>
      <w:r w:rsidR="0011189B"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in those with ACLF, considering that this procedure is the only effective treatment option</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 and that survival was not significantly different </w:t>
      </w:r>
      <w:r w:rsidR="0011189B">
        <w:rPr>
          <w:rFonts w:ascii="Book Antiqua" w:eastAsia="Book Antiqua" w:hAnsi="Book Antiqua" w:cs="Book Antiqua"/>
          <w:color w:val="000000"/>
        </w:rPr>
        <w:t>in patients</w:t>
      </w:r>
      <w:r w:rsidRPr="00792D55">
        <w:rPr>
          <w:rFonts w:ascii="Book Antiqua" w:eastAsia="Book Antiqua" w:hAnsi="Book Antiqua" w:cs="Book Antiqua"/>
          <w:color w:val="000000"/>
        </w:rPr>
        <w:t xml:space="preserve"> with less</w:t>
      </w:r>
      <w:r w:rsidR="0011189B">
        <w:rPr>
          <w:rFonts w:ascii="Book Antiqua" w:eastAsia="Book Antiqua" w:hAnsi="Book Antiqua" w:cs="Book Antiqua"/>
          <w:color w:val="000000"/>
        </w:rPr>
        <w:t>-</w:t>
      </w:r>
      <w:r w:rsidRPr="00792D55">
        <w:rPr>
          <w:rFonts w:ascii="Book Antiqua" w:eastAsia="Book Antiqua" w:hAnsi="Book Antiqua" w:cs="Book Antiqua"/>
          <w:color w:val="000000"/>
        </w:rPr>
        <w:t>advanced cirrhosis, despite a more complicated post</w:t>
      </w:r>
      <w:r w:rsidR="0011189B">
        <w:rPr>
          <w:rFonts w:ascii="Book Antiqua" w:eastAsia="Book Antiqua" w:hAnsi="Book Antiqua" w:cs="Book Antiqua"/>
          <w:color w:val="000000"/>
        </w:rPr>
        <w:t>-</w:t>
      </w:r>
      <w:r w:rsidRPr="00792D55">
        <w:rPr>
          <w:rFonts w:ascii="Book Antiqua" w:eastAsia="Book Antiqua" w:hAnsi="Book Antiqua" w:cs="Book Antiqua"/>
          <w:color w:val="000000"/>
        </w:rPr>
        <w:t xml:space="preserve">transplant clinical course. </w:t>
      </w:r>
    </w:p>
    <w:p w14:paraId="12479CCB" w14:textId="0AD67942" w:rsidR="00A77B3E" w:rsidRPr="00792D55" w:rsidRDefault="00C74B3F" w:rsidP="00792D55">
      <w:pPr>
        <w:snapToGrid w:val="0"/>
        <w:spacing w:line="360" w:lineRule="auto"/>
        <w:ind w:firstLine="284"/>
        <w:jc w:val="both"/>
      </w:pPr>
      <w:r w:rsidRPr="00792D55">
        <w:rPr>
          <w:rFonts w:ascii="Book Antiqua" w:eastAsia="Book Antiqua" w:hAnsi="Book Antiqua" w:cs="Book Antiqua"/>
          <w:color w:val="000000"/>
        </w:rPr>
        <w:lastRenderedPageBreak/>
        <w:t xml:space="preserve">This study </w:t>
      </w:r>
      <w:r w:rsidR="00E070BF">
        <w:rPr>
          <w:rFonts w:ascii="Book Antiqua" w:eastAsia="Book Antiqua" w:hAnsi="Book Antiqua" w:cs="Book Antiqua"/>
          <w:color w:val="000000"/>
        </w:rPr>
        <w:t>wa</w:t>
      </w:r>
      <w:r w:rsidR="00E070BF" w:rsidRPr="00792D55">
        <w:rPr>
          <w:rFonts w:ascii="Book Antiqua" w:eastAsia="Book Antiqua" w:hAnsi="Book Antiqua" w:cs="Book Antiqua"/>
          <w:color w:val="000000"/>
        </w:rPr>
        <w:t xml:space="preserve">s </w:t>
      </w:r>
      <w:r w:rsidRPr="00792D55">
        <w:rPr>
          <w:rFonts w:ascii="Book Antiqua" w:eastAsia="Book Antiqua" w:hAnsi="Book Antiqua" w:cs="Book Antiqua"/>
          <w:color w:val="000000"/>
        </w:rPr>
        <w:t xml:space="preserve">limited by its retrospective nature and its single-center design; hence, findings must be compared </w:t>
      </w:r>
      <w:r w:rsidR="00E070BF">
        <w:rPr>
          <w:rFonts w:ascii="Book Antiqua" w:eastAsia="Book Antiqua" w:hAnsi="Book Antiqua" w:cs="Book Antiqua"/>
          <w:color w:val="000000"/>
        </w:rPr>
        <w:t>with</w:t>
      </w:r>
      <w:r w:rsidR="00E070BF"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those of other </w:t>
      </w:r>
      <w:r w:rsidR="00E070BF">
        <w:rPr>
          <w:rFonts w:ascii="Book Antiqua" w:eastAsia="Book Antiqua" w:hAnsi="Book Antiqua" w:cs="Book Antiqua"/>
          <w:color w:val="000000"/>
        </w:rPr>
        <w:t>studies</w:t>
      </w:r>
      <w:r w:rsidRPr="00792D55">
        <w:rPr>
          <w:rFonts w:ascii="Book Antiqua" w:eastAsia="Book Antiqua" w:hAnsi="Book Antiqua" w:cs="Book Antiqua"/>
          <w:color w:val="000000"/>
        </w:rPr>
        <w:t xml:space="preserve">. We report here the experience of one of the largest transplant centers in Mexico; however, demographics in this center will vary </w:t>
      </w:r>
      <w:r w:rsidR="00E070BF">
        <w:rPr>
          <w:rFonts w:ascii="Book Antiqua" w:eastAsia="Book Antiqua" w:hAnsi="Book Antiqua" w:cs="Book Antiqua"/>
          <w:color w:val="000000"/>
        </w:rPr>
        <w:t xml:space="preserve">compared </w:t>
      </w:r>
      <w:r w:rsidRPr="00792D55">
        <w:rPr>
          <w:rFonts w:ascii="Book Antiqua" w:eastAsia="Book Antiqua" w:hAnsi="Book Antiqua" w:cs="Book Antiqua"/>
          <w:color w:val="000000"/>
        </w:rPr>
        <w:t xml:space="preserve">with those in the rest of the country. This may explain the high proportion of autoimmune patients compared </w:t>
      </w:r>
      <w:r w:rsidR="00E070BF">
        <w:rPr>
          <w:rFonts w:ascii="Book Antiqua" w:eastAsia="Book Antiqua" w:hAnsi="Book Antiqua" w:cs="Book Antiqua"/>
          <w:color w:val="000000"/>
        </w:rPr>
        <w:t>with patients with</w:t>
      </w:r>
      <w:r w:rsidR="00E070BF"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HCV </w:t>
      </w:r>
      <w:r w:rsidR="00E070BF">
        <w:rPr>
          <w:rFonts w:ascii="Book Antiqua" w:eastAsia="Book Antiqua" w:hAnsi="Book Antiqua" w:cs="Book Antiqua"/>
          <w:color w:val="000000"/>
        </w:rPr>
        <w:t xml:space="preserve">infection </w:t>
      </w:r>
      <w:r w:rsidRPr="00792D55">
        <w:rPr>
          <w:rFonts w:ascii="Book Antiqua" w:eastAsia="Book Antiqua" w:hAnsi="Book Antiqua" w:cs="Book Antiqua"/>
          <w:color w:val="000000"/>
        </w:rPr>
        <w:t xml:space="preserve">or alcoholic hepatitis. Regardless, during the </w:t>
      </w:r>
      <w:r w:rsidR="00E070BF">
        <w:rPr>
          <w:rFonts w:ascii="Book Antiqua" w:eastAsia="Book Antiqua" w:hAnsi="Book Antiqua" w:cs="Book Antiqua"/>
          <w:color w:val="000000"/>
        </w:rPr>
        <w:t>5</w:t>
      </w:r>
      <w:r w:rsidRPr="00792D55">
        <w:rPr>
          <w:rFonts w:ascii="Book Antiqua" w:eastAsia="Book Antiqua" w:hAnsi="Book Antiqua" w:cs="Book Antiqua"/>
          <w:color w:val="000000"/>
        </w:rPr>
        <w:t xml:space="preserve">-year study period we found a comparable proportion of ACLF patients who </w:t>
      </w:r>
      <w:r w:rsidR="00E070BF" w:rsidRPr="00792D55">
        <w:rPr>
          <w:rFonts w:ascii="Book Antiqua" w:eastAsia="Book Antiqua" w:hAnsi="Book Antiqua" w:cs="Book Antiqua"/>
          <w:color w:val="000000"/>
        </w:rPr>
        <w:t>under</w:t>
      </w:r>
      <w:r w:rsidR="00E070BF">
        <w:rPr>
          <w:rFonts w:ascii="Book Antiqua" w:eastAsia="Book Antiqua" w:hAnsi="Book Antiqua" w:cs="Book Antiqua"/>
          <w:color w:val="000000"/>
        </w:rPr>
        <w:t>went</w:t>
      </w:r>
      <w:r w:rsidR="00E070BF"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LT, whose disease severity </w:t>
      </w:r>
      <w:r w:rsidR="00E070BF">
        <w:rPr>
          <w:rFonts w:ascii="Book Antiqua" w:eastAsia="Book Antiqua" w:hAnsi="Book Antiqua" w:cs="Book Antiqua"/>
          <w:color w:val="000000"/>
        </w:rPr>
        <w:t>was</w:t>
      </w:r>
      <w:r w:rsidR="00E070BF"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markedly different from </w:t>
      </w:r>
      <w:r w:rsidR="00E070BF">
        <w:rPr>
          <w:rFonts w:ascii="Book Antiqua" w:eastAsia="Book Antiqua" w:hAnsi="Book Antiqua" w:cs="Book Antiqua"/>
          <w:color w:val="000000"/>
        </w:rPr>
        <w:t xml:space="preserve">that of </w:t>
      </w:r>
      <w:r w:rsidRPr="00792D55">
        <w:rPr>
          <w:rFonts w:ascii="Book Antiqua" w:eastAsia="Book Antiqua" w:hAnsi="Book Antiqua" w:cs="Book Antiqua"/>
          <w:color w:val="000000"/>
        </w:rPr>
        <w:t>CC and DC patients. In spite of these differences, we observed a clear LT benefit</w:t>
      </w:r>
      <w:r w:rsidR="00E070BF">
        <w:rPr>
          <w:rFonts w:ascii="Book Antiqua" w:eastAsia="Book Antiqua" w:hAnsi="Book Antiqua" w:cs="Book Antiqua"/>
          <w:color w:val="000000"/>
        </w:rPr>
        <w:t>,</w:t>
      </w:r>
      <w:r w:rsidRPr="00792D55">
        <w:rPr>
          <w:rFonts w:ascii="Book Antiqua" w:eastAsia="Book Antiqua" w:hAnsi="Book Antiqua" w:cs="Book Antiqua"/>
          <w:color w:val="000000"/>
        </w:rPr>
        <w:t xml:space="preserve"> as </w:t>
      </w:r>
      <w:r w:rsidR="00E070BF">
        <w:rPr>
          <w:rFonts w:ascii="Book Antiqua" w:eastAsia="Book Antiqua" w:hAnsi="Book Antiqua" w:cs="Book Antiqua"/>
          <w:color w:val="000000"/>
        </w:rPr>
        <w:t>seen in</w:t>
      </w:r>
      <w:r w:rsidRPr="00792D55">
        <w:rPr>
          <w:rFonts w:ascii="Book Antiqua" w:eastAsia="Book Antiqua" w:hAnsi="Book Antiqua" w:cs="Book Antiqua"/>
          <w:color w:val="000000"/>
        </w:rPr>
        <w:t xml:space="preserve"> previous studies.</w:t>
      </w:r>
    </w:p>
    <w:p w14:paraId="6056D7CF" w14:textId="77777777" w:rsidR="00A77B3E" w:rsidRPr="00792D55" w:rsidRDefault="00A77B3E" w:rsidP="00792D55">
      <w:pPr>
        <w:snapToGrid w:val="0"/>
        <w:spacing w:line="360" w:lineRule="auto"/>
        <w:jc w:val="both"/>
      </w:pPr>
    </w:p>
    <w:p w14:paraId="7EA205A6" w14:textId="77777777" w:rsidR="00A77B3E" w:rsidRPr="00792D55" w:rsidRDefault="00C74B3F" w:rsidP="00792D55">
      <w:pPr>
        <w:snapToGrid w:val="0"/>
        <w:spacing w:line="360" w:lineRule="auto"/>
        <w:jc w:val="both"/>
      </w:pPr>
      <w:r w:rsidRPr="00792D55">
        <w:rPr>
          <w:rFonts w:ascii="Book Antiqua" w:eastAsia="Book Antiqua" w:hAnsi="Book Antiqua" w:cs="Book Antiqua"/>
          <w:b/>
          <w:caps/>
          <w:color w:val="000000"/>
          <w:u w:val="single"/>
        </w:rPr>
        <w:t>CONCLUSION</w:t>
      </w:r>
    </w:p>
    <w:p w14:paraId="28BFAF43" w14:textId="7E1856FF" w:rsidR="00A77B3E" w:rsidRPr="00792D55" w:rsidRDefault="00E070BF" w:rsidP="00792D55">
      <w:pPr>
        <w:snapToGrid w:val="0"/>
        <w:spacing w:line="360" w:lineRule="auto"/>
        <w:jc w:val="both"/>
      </w:pPr>
      <w:r>
        <w:rPr>
          <w:rFonts w:ascii="Book Antiqua" w:eastAsia="Book Antiqua" w:hAnsi="Book Antiqua" w:cs="Book Antiqua"/>
          <w:color w:val="000000"/>
        </w:rPr>
        <w:t>Out</w:t>
      </w:r>
      <w:r w:rsidR="00C74B3F" w:rsidRPr="00792D55">
        <w:rPr>
          <w:rFonts w:ascii="Book Antiqua" w:eastAsia="Book Antiqua" w:hAnsi="Book Antiqua" w:cs="Book Antiqua"/>
          <w:color w:val="000000"/>
        </w:rPr>
        <w:t xml:space="preserve"> of 235 </w:t>
      </w:r>
      <w:r>
        <w:rPr>
          <w:rFonts w:ascii="Book Antiqua" w:eastAsia="Book Antiqua" w:hAnsi="Book Antiqua" w:cs="Book Antiqua"/>
          <w:color w:val="000000"/>
        </w:rPr>
        <w:t>LT</w:t>
      </w:r>
      <w:r w:rsidR="00C74B3F" w:rsidRPr="00792D55">
        <w:rPr>
          <w:rFonts w:ascii="Book Antiqua" w:eastAsia="Book Antiqua" w:hAnsi="Book Antiqua" w:cs="Book Antiqua"/>
          <w:color w:val="000000"/>
        </w:rPr>
        <w:t xml:space="preserve"> procedures that were carried out between 2015 and 2019 in our center, 38.9% </w:t>
      </w:r>
      <w:r>
        <w:rPr>
          <w:rFonts w:ascii="Book Antiqua" w:eastAsia="Book Antiqua" w:hAnsi="Book Antiqua" w:cs="Book Antiqua"/>
          <w:color w:val="000000"/>
        </w:rPr>
        <w:t>were in</w:t>
      </w:r>
      <w:r w:rsidR="00C74B3F" w:rsidRPr="00792D55">
        <w:rPr>
          <w:rFonts w:ascii="Book Antiqua" w:eastAsia="Book Antiqua" w:hAnsi="Book Antiqua" w:cs="Book Antiqua"/>
          <w:color w:val="000000"/>
        </w:rPr>
        <w:t xml:space="preserve"> ACLF patients. Although important clinical differences were found with non-ACLF patients (CC and DC)</w:t>
      </w:r>
      <w:r>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 and among each other when divided by severity grade, post</w:t>
      </w:r>
      <w:r>
        <w:rPr>
          <w:rFonts w:ascii="Book Antiqua" w:eastAsia="Book Antiqua" w:hAnsi="Book Antiqua" w:cs="Book Antiqua"/>
          <w:color w:val="000000"/>
        </w:rPr>
        <w:t>-</w:t>
      </w:r>
      <w:r w:rsidR="00C74B3F" w:rsidRPr="00792D55">
        <w:rPr>
          <w:rFonts w:ascii="Book Antiqua" w:eastAsia="Book Antiqua" w:hAnsi="Book Antiqua" w:cs="Book Antiqua"/>
          <w:color w:val="000000"/>
        </w:rPr>
        <w:t xml:space="preserve">transplant survival was uniformly excellent. A longer hospital stay and frequency of infectious complications </w:t>
      </w:r>
      <w:r>
        <w:rPr>
          <w:rFonts w:ascii="Book Antiqua" w:eastAsia="Book Antiqua" w:hAnsi="Book Antiqua" w:cs="Book Antiqua"/>
          <w:color w:val="000000"/>
        </w:rPr>
        <w:t xml:space="preserve">were </w:t>
      </w:r>
      <w:r w:rsidR="00C74B3F" w:rsidRPr="00792D55">
        <w:rPr>
          <w:rFonts w:ascii="Book Antiqua" w:eastAsia="Book Antiqua" w:hAnsi="Book Antiqua" w:cs="Book Antiqua"/>
          <w:color w:val="000000"/>
        </w:rPr>
        <w:t>to be expected</w:t>
      </w:r>
      <w:r>
        <w:rPr>
          <w:rFonts w:ascii="Book Antiqua" w:eastAsia="Book Antiqua" w:hAnsi="Book Antiqua" w:cs="Book Antiqua"/>
          <w:color w:val="000000"/>
        </w:rPr>
        <w:t>;</w:t>
      </w:r>
      <w:r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 xml:space="preserve">however, this should not </w:t>
      </w:r>
      <w:r>
        <w:rPr>
          <w:rFonts w:ascii="Book Antiqua" w:eastAsia="Book Antiqua" w:hAnsi="Book Antiqua" w:cs="Book Antiqua"/>
          <w:color w:val="000000"/>
        </w:rPr>
        <w:t>hinder</w:t>
      </w:r>
      <w:r w:rsidRPr="00792D55">
        <w:rPr>
          <w:rFonts w:ascii="Book Antiqua" w:eastAsia="Book Antiqua" w:hAnsi="Book Antiqua" w:cs="Book Antiqua"/>
          <w:color w:val="000000"/>
        </w:rPr>
        <w:t xml:space="preserve"> </w:t>
      </w:r>
      <w:r w:rsidR="00C74B3F" w:rsidRPr="00792D55">
        <w:rPr>
          <w:rFonts w:ascii="Book Antiqua" w:eastAsia="Book Antiqua" w:hAnsi="Book Antiqua" w:cs="Book Antiqua"/>
          <w:color w:val="000000"/>
        </w:rPr>
        <w:t xml:space="preserve">the decision to transplant those with ACLF. </w:t>
      </w:r>
      <w:r>
        <w:rPr>
          <w:rFonts w:ascii="Book Antiqua" w:eastAsia="Book Antiqua" w:hAnsi="Book Antiqua" w:cs="Book Antiqua"/>
          <w:color w:val="000000"/>
        </w:rPr>
        <w:t>O</w:t>
      </w:r>
      <w:r w:rsidR="00C74B3F" w:rsidRPr="00792D55">
        <w:rPr>
          <w:rFonts w:ascii="Book Antiqua" w:eastAsia="Book Antiqua" w:hAnsi="Book Antiqua" w:cs="Book Antiqua"/>
          <w:color w:val="000000"/>
        </w:rPr>
        <w:t xml:space="preserve">ur observations support </w:t>
      </w:r>
      <w:r>
        <w:rPr>
          <w:rFonts w:ascii="Book Antiqua" w:eastAsia="Book Antiqua" w:hAnsi="Book Antiqua" w:cs="Book Antiqua"/>
          <w:color w:val="000000"/>
        </w:rPr>
        <w:t xml:space="preserve">a </w:t>
      </w:r>
      <w:r w:rsidR="00C74B3F" w:rsidRPr="00792D55">
        <w:rPr>
          <w:rFonts w:ascii="Book Antiqua" w:eastAsia="Book Antiqua" w:hAnsi="Book Antiqua" w:cs="Book Antiqua"/>
          <w:color w:val="000000"/>
        </w:rPr>
        <w:t>benefit even in the most critically ill patients (ACLF-3), given comparable 1- and 6-year survival rates.</w:t>
      </w:r>
    </w:p>
    <w:p w14:paraId="5CB35DDA" w14:textId="77777777" w:rsidR="00A77B3E" w:rsidRPr="00792D55" w:rsidRDefault="00A77B3E" w:rsidP="00792D55">
      <w:pPr>
        <w:snapToGrid w:val="0"/>
        <w:spacing w:line="360" w:lineRule="auto"/>
        <w:jc w:val="both"/>
      </w:pPr>
    </w:p>
    <w:p w14:paraId="68245D18" w14:textId="77777777" w:rsidR="00A77B3E" w:rsidRPr="00792D55" w:rsidRDefault="00C74B3F" w:rsidP="00792D55">
      <w:pPr>
        <w:snapToGrid w:val="0"/>
        <w:spacing w:line="360" w:lineRule="auto"/>
        <w:jc w:val="both"/>
      </w:pPr>
      <w:r w:rsidRPr="00792D55">
        <w:rPr>
          <w:rFonts w:ascii="Book Antiqua" w:eastAsia="Book Antiqua" w:hAnsi="Book Antiqua" w:cs="Book Antiqua"/>
          <w:b/>
          <w:caps/>
          <w:color w:val="000000"/>
          <w:u w:val="single"/>
        </w:rPr>
        <w:t>ARTICLE HIGHLIGHTS</w:t>
      </w:r>
    </w:p>
    <w:p w14:paraId="56D672CF" w14:textId="77777777" w:rsidR="00A77B3E" w:rsidRPr="00792D55" w:rsidRDefault="00C74B3F" w:rsidP="00792D55">
      <w:pPr>
        <w:snapToGrid w:val="0"/>
        <w:spacing w:line="360" w:lineRule="auto"/>
        <w:jc w:val="both"/>
      </w:pPr>
      <w:r w:rsidRPr="00792D55">
        <w:rPr>
          <w:rFonts w:ascii="Book Antiqua" w:eastAsia="Book Antiqua" w:hAnsi="Book Antiqua" w:cs="Book Antiqua"/>
          <w:b/>
          <w:i/>
          <w:color w:val="000000"/>
        </w:rPr>
        <w:t>Research background</w:t>
      </w:r>
    </w:p>
    <w:p w14:paraId="7BFF4729" w14:textId="785ED77B" w:rsidR="00A77B3E" w:rsidRPr="00792D55" w:rsidRDefault="00C74B3F" w:rsidP="00792D55">
      <w:pPr>
        <w:snapToGrid w:val="0"/>
        <w:spacing w:line="360" w:lineRule="auto"/>
        <w:jc w:val="both"/>
      </w:pPr>
      <w:r w:rsidRPr="00792D55">
        <w:rPr>
          <w:rFonts w:ascii="Book Antiqua" w:eastAsia="Book Antiqua" w:hAnsi="Book Antiqua" w:cs="Book Antiqua"/>
          <w:color w:val="000000"/>
        </w:rPr>
        <w:t>Currently, liver transplantation (LT) is the only definitive therapeutic measure for patients with cirrhosis, albeit with the implied risks including post</w:t>
      </w:r>
      <w:r w:rsidR="005E1B1E">
        <w:rPr>
          <w:rFonts w:ascii="Book Antiqua" w:eastAsia="Book Antiqua" w:hAnsi="Book Antiqua" w:cs="Book Antiqua"/>
          <w:color w:val="000000"/>
        </w:rPr>
        <w:t>-</w:t>
      </w:r>
      <w:r w:rsidRPr="00792D55">
        <w:rPr>
          <w:rFonts w:ascii="Book Antiqua" w:eastAsia="Book Antiqua" w:hAnsi="Book Antiqua" w:cs="Book Antiqua"/>
          <w:color w:val="000000"/>
        </w:rPr>
        <w:t>transplant complications and long-term use of immunosuppressive drugs. However, these patients benefit from excellent post</w:t>
      </w:r>
      <w:r w:rsidR="005E1B1E">
        <w:rPr>
          <w:rFonts w:ascii="Book Antiqua" w:eastAsia="Book Antiqua" w:hAnsi="Book Antiqua" w:cs="Book Antiqua"/>
          <w:color w:val="000000"/>
        </w:rPr>
        <w:t>-</w:t>
      </w:r>
      <w:r w:rsidRPr="00792D55">
        <w:rPr>
          <w:rFonts w:ascii="Book Antiqua" w:eastAsia="Book Antiqua" w:hAnsi="Book Antiqua" w:cs="Book Antiqua"/>
          <w:color w:val="000000"/>
        </w:rPr>
        <w:t>transplant survival. The benefit and survival of this procedure for patients with more advanced cirrhosis</w:t>
      </w:r>
      <w:r w:rsidR="005E1B1E">
        <w:rPr>
          <w:rFonts w:ascii="Book Antiqua" w:eastAsia="Book Antiqua" w:hAnsi="Book Antiqua" w:cs="Book Antiqua"/>
          <w:color w:val="000000"/>
        </w:rPr>
        <w:t>,</w:t>
      </w:r>
      <w:r w:rsidRPr="00792D55">
        <w:rPr>
          <w:rFonts w:ascii="Book Antiqua" w:eastAsia="Book Antiqua" w:hAnsi="Book Antiqua" w:cs="Book Antiqua"/>
          <w:color w:val="000000"/>
        </w:rPr>
        <w:t xml:space="preserve"> such as </w:t>
      </w:r>
      <w:r w:rsidR="00AF588C" w:rsidRPr="00792D55">
        <w:rPr>
          <w:rFonts w:ascii="Book Antiqua" w:eastAsia="Book Antiqua" w:hAnsi="Book Antiqua" w:cs="Book Antiqua"/>
          <w:color w:val="000000"/>
        </w:rPr>
        <w:t>a</w:t>
      </w:r>
      <w:r w:rsidRPr="00792D55">
        <w:rPr>
          <w:rFonts w:ascii="Book Antiqua" w:eastAsia="Book Antiqua" w:hAnsi="Book Antiqua" w:cs="Book Antiqua"/>
          <w:color w:val="000000"/>
        </w:rPr>
        <w:t>cute-on-chronic liver failure (ACLF), remain</w:t>
      </w:r>
      <w:r w:rsidR="005E1B1E">
        <w:rPr>
          <w:rFonts w:ascii="Book Antiqua" w:eastAsia="Book Antiqua" w:hAnsi="Book Antiqua" w:cs="Book Antiqua"/>
          <w:color w:val="000000"/>
        </w:rPr>
        <w:t xml:space="preserve"> </w:t>
      </w:r>
      <w:r w:rsidRPr="00792D55">
        <w:rPr>
          <w:rFonts w:ascii="Book Antiqua" w:eastAsia="Book Antiqua" w:hAnsi="Book Antiqua" w:cs="Book Antiqua"/>
          <w:color w:val="000000"/>
        </w:rPr>
        <w:t>controversial, with some reports showing a clear benefit, while others reporting lower short</w:t>
      </w:r>
      <w:r w:rsidR="005E1B1E">
        <w:rPr>
          <w:rFonts w:ascii="Book Antiqua" w:eastAsia="Book Antiqua" w:hAnsi="Book Antiqua" w:cs="Book Antiqua"/>
          <w:color w:val="000000"/>
        </w:rPr>
        <w:t>-</w:t>
      </w:r>
      <w:r w:rsidRPr="00792D55">
        <w:rPr>
          <w:rFonts w:ascii="Book Antiqua" w:eastAsia="Book Antiqua" w:hAnsi="Book Antiqua" w:cs="Book Antiqua"/>
          <w:color w:val="000000"/>
        </w:rPr>
        <w:t xml:space="preserve"> and long-term survival after </w:t>
      </w:r>
      <w:r w:rsidR="005E1B1E">
        <w:rPr>
          <w:rFonts w:ascii="Book Antiqua" w:eastAsia="Book Antiqua" w:hAnsi="Book Antiqua" w:cs="Book Antiqua"/>
          <w:color w:val="000000"/>
        </w:rPr>
        <w:t>LT</w:t>
      </w:r>
      <w:r w:rsidRPr="00792D55">
        <w:rPr>
          <w:rFonts w:ascii="Book Antiqua" w:eastAsia="Book Antiqua" w:hAnsi="Book Antiqua" w:cs="Book Antiqua"/>
          <w:color w:val="000000"/>
        </w:rPr>
        <w:t>.</w:t>
      </w:r>
    </w:p>
    <w:p w14:paraId="2D9A4604" w14:textId="77777777" w:rsidR="00AF588C" w:rsidRPr="00792D55" w:rsidRDefault="00AF588C" w:rsidP="00792D55">
      <w:pPr>
        <w:snapToGrid w:val="0"/>
        <w:spacing w:line="360" w:lineRule="auto"/>
        <w:jc w:val="both"/>
      </w:pPr>
    </w:p>
    <w:p w14:paraId="127CCA11" w14:textId="77777777" w:rsidR="00AF588C" w:rsidRPr="00792D55" w:rsidRDefault="00AF588C" w:rsidP="00792D55">
      <w:pPr>
        <w:snapToGrid w:val="0"/>
        <w:spacing w:line="360" w:lineRule="auto"/>
        <w:jc w:val="both"/>
      </w:pPr>
      <w:r w:rsidRPr="00792D55">
        <w:rPr>
          <w:rFonts w:ascii="Book Antiqua" w:eastAsia="Book Antiqua" w:hAnsi="Book Antiqua" w:cs="Book Antiqua"/>
          <w:b/>
          <w:i/>
          <w:color w:val="000000"/>
        </w:rPr>
        <w:t>Research motivation</w:t>
      </w:r>
    </w:p>
    <w:p w14:paraId="5860B402" w14:textId="0D84B938" w:rsidR="00AF588C" w:rsidRPr="00792D55" w:rsidRDefault="005E1B1E" w:rsidP="00792D55">
      <w:pPr>
        <w:snapToGrid w:val="0"/>
        <w:spacing w:line="360" w:lineRule="auto"/>
        <w:jc w:val="both"/>
      </w:pPr>
      <w:r>
        <w:rPr>
          <w:rFonts w:ascii="Book Antiqua" w:eastAsia="Book Antiqua" w:hAnsi="Book Antiqua" w:cs="Book Antiqua"/>
          <w:color w:val="000000"/>
        </w:rPr>
        <w:lastRenderedPageBreak/>
        <w:t>To</w:t>
      </w:r>
      <w:r w:rsidR="00AF588C" w:rsidRPr="00792D55">
        <w:rPr>
          <w:rFonts w:ascii="Book Antiqua" w:eastAsia="Book Antiqua" w:hAnsi="Book Antiqua" w:cs="Book Antiqua"/>
          <w:color w:val="000000"/>
        </w:rPr>
        <w:t xml:space="preserve"> contribute to the current literature regarding the benefit of LT even in those with more severe diseases, we evaluate</w:t>
      </w:r>
      <w:r>
        <w:rPr>
          <w:rFonts w:ascii="Book Antiqua" w:eastAsia="Book Antiqua" w:hAnsi="Book Antiqua" w:cs="Book Antiqua"/>
          <w:color w:val="000000"/>
        </w:rPr>
        <w:t>d</w:t>
      </w:r>
      <w:r w:rsidR="00AF588C" w:rsidRPr="00792D55">
        <w:rPr>
          <w:rFonts w:ascii="Book Antiqua" w:eastAsia="Book Antiqua" w:hAnsi="Book Antiqua" w:cs="Book Antiqua"/>
          <w:color w:val="000000"/>
        </w:rPr>
        <w:t xml:space="preserve"> the immediate post</w:t>
      </w:r>
      <w:r>
        <w:rPr>
          <w:rFonts w:ascii="Book Antiqua" w:eastAsia="Book Antiqua" w:hAnsi="Book Antiqua" w:cs="Book Antiqua"/>
          <w:color w:val="000000"/>
        </w:rPr>
        <w:t>-</w:t>
      </w:r>
      <w:r w:rsidR="00AF588C" w:rsidRPr="00792D55">
        <w:rPr>
          <w:rFonts w:ascii="Book Antiqua" w:eastAsia="Book Antiqua" w:hAnsi="Book Antiqua" w:cs="Book Antiqua"/>
          <w:color w:val="000000"/>
        </w:rPr>
        <w:t>transplant outcomes and compared the survival in patients stratified by disease severity.</w:t>
      </w:r>
    </w:p>
    <w:p w14:paraId="30909685" w14:textId="77777777" w:rsidR="00AF588C" w:rsidRPr="00792D55" w:rsidRDefault="00AF588C" w:rsidP="00792D55">
      <w:pPr>
        <w:snapToGrid w:val="0"/>
        <w:spacing w:line="360" w:lineRule="auto"/>
        <w:jc w:val="both"/>
      </w:pPr>
    </w:p>
    <w:p w14:paraId="35EB288F" w14:textId="77777777" w:rsidR="00AF588C" w:rsidRPr="00792D55" w:rsidRDefault="00AF588C" w:rsidP="00792D55">
      <w:pPr>
        <w:snapToGrid w:val="0"/>
        <w:spacing w:line="360" w:lineRule="auto"/>
        <w:jc w:val="both"/>
      </w:pPr>
      <w:r w:rsidRPr="00792D55">
        <w:rPr>
          <w:rFonts w:ascii="Book Antiqua" w:eastAsia="Book Antiqua" w:hAnsi="Book Antiqua" w:cs="Book Antiqua"/>
          <w:b/>
          <w:i/>
          <w:color w:val="000000"/>
        </w:rPr>
        <w:t>Research objectives</w:t>
      </w:r>
    </w:p>
    <w:p w14:paraId="197FD14A" w14:textId="57ED4368" w:rsidR="00AF588C" w:rsidRPr="00792D55" w:rsidRDefault="00AF588C" w:rsidP="00792D55">
      <w:pPr>
        <w:snapToGrid w:val="0"/>
        <w:spacing w:line="360" w:lineRule="auto"/>
        <w:jc w:val="both"/>
      </w:pPr>
      <w:r w:rsidRPr="00792D55">
        <w:rPr>
          <w:rFonts w:ascii="Book Antiqua" w:eastAsia="Book Antiqua" w:hAnsi="Book Antiqua" w:cs="Book Antiqua"/>
          <w:color w:val="000000"/>
        </w:rPr>
        <w:t>To assess immediate post</w:t>
      </w:r>
      <w:r w:rsidR="005E1B1E">
        <w:rPr>
          <w:rFonts w:ascii="Book Antiqua" w:eastAsia="Book Antiqua" w:hAnsi="Book Antiqua" w:cs="Book Antiqua"/>
          <w:color w:val="000000"/>
        </w:rPr>
        <w:t>-</w:t>
      </w:r>
      <w:r w:rsidRPr="00792D55">
        <w:rPr>
          <w:rFonts w:ascii="Book Antiqua" w:eastAsia="Book Antiqua" w:hAnsi="Book Antiqua" w:cs="Book Antiqua"/>
          <w:color w:val="000000"/>
        </w:rPr>
        <w:t>transplant outcomes and compare the short</w:t>
      </w:r>
      <w:r w:rsidR="005E1B1E">
        <w:rPr>
          <w:rFonts w:ascii="Book Antiqua" w:eastAsia="Book Antiqua" w:hAnsi="Book Antiqua" w:cs="Book Antiqua"/>
          <w:color w:val="000000"/>
        </w:rPr>
        <w:t>-term</w:t>
      </w:r>
      <w:r w:rsidRPr="00792D55">
        <w:rPr>
          <w:rFonts w:ascii="Book Antiqua" w:eastAsia="Book Antiqua" w:hAnsi="Book Antiqua" w:cs="Book Antiqua"/>
          <w:color w:val="000000"/>
        </w:rPr>
        <w:t xml:space="preserve"> (1 year) and long-term (6 years) post</w:t>
      </w:r>
      <w:r w:rsidR="005E1B1E">
        <w:rPr>
          <w:rFonts w:ascii="Book Antiqua" w:eastAsia="Book Antiqua" w:hAnsi="Book Antiqua" w:cs="Book Antiqua"/>
          <w:color w:val="000000"/>
        </w:rPr>
        <w:t>-</w:t>
      </w:r>
      <w:r w:rsidRPr="00792D55">
        <w:rPr>
          <w:rFonts w:ascii="Book Antiqua" w:eastAsia="Book Antiqua" w:hAnsi="Book Antiqua" w:cs="Book Antiqua"/>
          <w:color w:val="000000"/>
        </w:rPr>
        <w:t>transplant survival among cirrhotic patients stratified by disease severity.</w:t>
      </w:r>
    </w:p>
    <w:p w14:paraId="31180BFE" w14:textId="77777777" w:rsidR="00AF588C" w:rsidRPr="00792D55" w:rsidRDefault="00AF588C" w:rsidP="00792D55">
      <w:pPr>
        <w:snapToGrid w:val="0"/>
        <w:spacing w:line="360" w:lineRule="auto"/>
        <w:jc w:val="both"/>
      </w:pPr>
    </w:p>
    <w:p w14:paraId="0290E525" w14:textId="77777777" w:rsidR="00AF588C" w:rsidRPr="00792D55" w:rsidRDefault="00AF588C" w:rsidP="00792D55">
      <w:pPr>
        <w:snapToGrid w:val="0"/>
        <w:spacing w:line="360" w:lineRule="auto"/>
        <w:jc w:val="both"/>
      </w:pPr>
      <w:r w:rsidRPr="00792D55">
        <w:rPr>
          <w:rFonts w:ascii="Book Antiqua" w:eastAsia="Book Antiqua" w:hAnsi="Book Antiqua" w:cs="Book Antiqua"/>
          <w:b/>
          <w:i/>
          <w:color w:val="000000"/>
        </w:rPr>
        <w:t>Research methods</w:t>
      </w:r>
    </w:p>
    <w:p w14:paraId="0BB37611" w14:textId="1202DBCE" w:rsidR="00AF588C" w:rsidRPr="00792D55" w:rsidRDefault="00AF588C" w:rsidP="00792D55">
      <w:pPr>
        <w:snapToGrid w:val="0"/>
        <w:spacing w:line="360" w:lineRule="auto"/>
        <w:jc w:val="both"/>
      </w:pPr>
      <w:r w:rsidRPr="00792D55">
        <w:rPr>
          <w:rFonts w:ascii="Book Antiqua" w:eastAsia="Book Antiqua" w:hAnsi="Book Antiqua" w:cs="Book Antiqua"/>
          <w:color w:val="000000"/>
        </w:rPr>
        <w:t xml:space="preserve">We included cirrhotic patients undergoing </w:t>
      </w:r>
      <w:r w:rsidR="005E1B1E">
        <w:rPr>
          <w:rFonts w:ascii="Book Antiqua" w:eastAsia="Book Antiqua" w:hAnsi="Book Antiqua" w:cs="Book Antiqua"/>
          <w:color w:val="000000"/>
        </w:rPr>
        <w:t>LT</w:t>
      </w:r>
      <w:r w:rsidRPr="00792D55">
        <w:rPr>
          <w:rFonts w:ascii="Book Antiqua" w:eastAsia="Book Antiqua" w:hAnsi="Book Antiqua" w:cs="Book Antiqua"/>
          <w:color w:val="000000"/>
        </w:rPr>
        <w:t xml:space="preserve"> between 2015 and 2019 and categorized them into compensated cirrhosis (CC), decompensated cirrhosis (DC), and ACLF. ACLF was further divided into severity grades. Medical records of all patients were examined to extract demographic and clinical variables as well as laboratory data measured at the time of LT and in the post</w:t>
      </w:r>
      <w:r w:rsidR="005E1B1E">
        <w:rPr>
          <w:rFonts w:ascii="Book Antiqua" w:eastAsia="Book Antiqua" w:hAnsi="Book Antiqua" w:cs="Book Antiqua"/>
          <w:color w:val="000000"/>
        </w:rPr>
        <w:t>-</w:t>
      </w:r>
      <w:r w:rsidRPr="00792D55">
        <w:rPr>
          <w:rFonts w:ascii="Book Antiqua" w:eastAsia="Book Antiqua" w:hAnsi="Book Antiqua" w:cs="Book Antiqua"/>
          <w:color w:val="000000"/>
        </w:rPr>
        <w:t>transplant period. Our primary outcomes of interest were: development of immediate post</w:t>
      </w:r>
      <w:r w:rsidR="005E1B1E">
        <w:rPr>
          <w:rFonts w:ascii="Book Antiqua" w:eastAsia="Book Antiqua" w:hAnsi="Book Antiqua" w:cs="Book Antiqua"/>
          <w:color w:val="000000"/>
        </w:rPr>
        <w:t>-</w:t>
      </w:r>
      <w:r w:rsidRPr="00792D55">
        <w:rPr>
          <w:rFonts w:ascii="Book Antiqua" w:eastAsia="Book Antiqua" w:hAnsi="Book Antiqua" w:cs="Book Antiqua"/>
          <w:color w:val="000000"/>
        </w:rPr>
        <w:t>transplant infectious complications, defined as any type of nosocomial, donor-derived or surgery-related infection during the immediate hospital stay following LT until discharge; the development of any type of immediate postoperative complication according to Clavien</w:t>
      </w:r>
      <w:r w:rsidR="005E1B1E">
        <w:rPr>
          <w:rFonts w:ascii="Book Antiqua" w:eastAsia="Book Antiqua" w:hAnsi="Book Antiqua" w:cs="Book Antiqua"/>
          <w:color w:val="000000"/>
        </w:rPr>
        <w:t>–</w:t>
      </w:r>
      <w:r w:rsidRPr="00792D55">
        <w:rPr>
          <w:rFonts w:ascii="Book Antiqua" w:eastAsia="Book Antiqua" w:hAnsi="Book Antiqua" w:cs="Book Antiqua"/>
          <w:color w:val="000000"/>
        </w:rPr>
        <w:t>Dindo classification; and post-LT survival at 1 and 6 years. Post</w:t>
      </w:r>
      <w:r w:rsidR="005E1B1E">
        <w:rPr>
          <w:rFonts w:ascii="Book Antiqua" w:eastAsia="Book Antiqua" w:hAnsi="Book Antiqua" w:cs="Book Antiqua"/>
          <w:color w:val="000000"/>
        </w:rPr>
        <w:t>-</w:t>
      </w:r>
      <w:r w:rsidRPr="00792D55">
        <w:rPr>
          <w:rFonts w:ascii="Book Antiqua" w:eastAsia="Book Antiqua" w:hAnsi="Book Antiqua" w:cs="Book Antiqua"/>
          <w:color w:val="000000"/>
        </w:rPr>
        <w:t>transplant survival was analyzed with the Kaplan</w:t>
      </w:r>
      <w:r w:rsidR="005E1B1E">
        <w:rPr>
          <w:rFonts w:ascii="Book Antiqua" w:eastAsia="Book Antiqua" w:hAnsi="Book Antiqua" w:cs="Book Antiqua"/>
          <w:color w:val="000000"/>
        </w:rPr>
        <w:t>–</w:t>
      </w:r>
      <w:r w:rsidRPr="00792D55">
        <w:rPr>
          <w:rFonts w:ascii="Book Antiqua" w:eastAsia="Book Antiqua" w:hAnsi="Book Antiqua" w:cs="Book Antiqua"/>
          <w:color w:val="000000"/>
        </w:rPr>
        <w:t xml:space="preserve">Meier method and survival curves were compared with the log-rank test. </w:t>
      </w:r>
    </w:p>
    <w:p w14:paraId="2AEC11CD" w14:textId="77777777" w:rsidR="00AF588C" w:rsidRPr="00792D55" w:rsidRDefault="00AF588C" w:rsidP="00792D55">
      <w:pPr>
        <w:snapToGrid w:val="0"/>
        <w:spacing w:line="360" w:lineRule="auto"/>
        <w:jc w:val="both"/>
      </w:pPr>
    </w:p>
    <w:p w14:paraId="3D73A430" w14:textId="77777777" w:rsidR="00AF588C" w:rsidRPr="00792D55" w:rsidRDefault="00AF588C" w:rsidP="00792D55">
      <w:pPr>
        <w:snapToGrid w:val="0"/>
        <w:spacing w:line="360" w:lineRule="auto"/>
        <w:jc w:val="both"/>
      </w:pPr>
      <w:r w:rsidRPr="00792D55">
        <w:rPr>
          <w:rFonts w:ascii="Book Antiqua" w:eastAsia="Book Antiqua" w:hAnsi="Book Antiqua" w:cs="Book Antiqua"/>
          <w:b/>
          <w:i/>
          <w:color w:val="000000"/>
        </w:rPr>
        <w:t>Research results</w:t>
      </w:r>
    </w:p>
    <w:p w14:paraId="186EA08E" w14:textId="42F97430" w:rsidR="00AF588C" w:rsidRPr="00792D55" w:rsidRDefault="00AF588C" w:rsidP="00792D55">
      <w:pPr>
        <w:snapToGrid w:val="0"/>
        <w:spacing w:line="360" w:lineRule="auto"/>
        <w:jc w:val="both"/>
      </w:pPr>
      <w:r w:rsidRPr="00792D55">
        <w:rPr>
          <w:rFonts w:ascii="Book Antiqua" w:eastAsia="Book Antiqua" w:hAnsi="Book Antiqua" w:cs="Book Antiqua"/>
          <w:color w:val="000000"/>
        </w:rPr>
        <w:t>A total of 235 patients underwent liver transplantation (CC = 11, DC = 129 and ACLF = 95). Patients with ACLF had a significantly longer hospital stay and developed more infection-related complications. Post</w:t>
      </w:r>
      <w:r w:rsidR="005E1B1E">
        <w:rPr>
          <w:rFonts w:ascii="Book Antiqua" w:eastAsia="Book Antiqua" w:hAnsi="Book Antiqua" w:cs="Book Antiqua"/>
          <w:color w:val="000000"/>
        </w:rPr>
        <w:t>-</w:t>
      </w:r>
      <w:r w:rsidRPr="00792D55">
        <w:rPr>
          <w:rFonts w:ascii="Book Antiqua" w:eastAsia="Book Antiqua" w:hAnsi="Book Antiqua" w:cs="Book Antiqua"/>
          <w:color w:val="000000"/>
        </w:rPr>
        <w:t>transplant survival at 1 and 6</w:t>
      </w:r>
      <w:r w:rsidR="005E1B1E">
        <w:rPr>
          <w:rFonts w:ascii="Book Antiqua" w:eastAsia="Book Antiqua" w:hAnsi="Book Antiqua" w:cs="Book Antiqua"/>
          <w:color w:val="000000"/>
        </w:rPr>
        <w:t xml:space="preserve"> </w:t>
      </w:r>
      <w:r w:rsidRPr="00792D55">
        <w:rPr>
          <w:rFonts w:ascii="Book Antiqua" w:eastAsia="Book Antiqua" w:hAnsi="Book Antiqua" w:cs="Book Antiqua"/>
          <w:color w:val="000000"/>
        </w:rPr>
        <w:t xml:space="preserve">years was similar among </w:t>
      </w:r>
      <w:r w:rsidR="005E1B1E">
        <w:rPr>
          <w:rFonts w:ascii="Book Antiqua" w:eastAsia="Book Antiqua" w:hAnsi="Book Antiqua" w:cs="Book Antiqua"/>
          <w:color w:val="000000"/>
        </w:rPr>
        <w:t xml:space="preserve">the </w:t>
      </w:r>
      <w:r w:rsidRPr="00792D55">
        <w:rPr>
          <w:rFonts w:ascii="Book Antiqua" w:eastAsia="Book Antiqua" w:hAnsi="Book Antiqua" w:cs="Book Antiqua"/>
          <w:color w:val="000000"/>
        </w:rPr>
        <w:t>groups. When ACLF patients were stratified according to ACLF grade</w:t>
      </w:r>
      <w:r w:rsidR="00396A03" w:rsidRPr="00792D55">
        <w:rPr>
          <w:rFonts w:ascii="Book Antiqua" w:eastAsia="Book Antiqua" w:hAnsi="Book Antiqua" w:cs="Book Antiqua"/>
          <w:color w:val="000000"/>
        </w:rPr>
        <w:t>,</w:t>
      </w:r>
      <w:r w:rsidRPr="00792D55">
        <w:rPr>
          <w:rFonts w:ascii="Book Antiqua" w:eastAsia="Book Antiqua" w:hAnsi="Book Antiqua" w:cs="Book Antiqua"/>
          <w:color w:val="000000"/>
        </w:rPr>
        <w:t xml:space="preserve"> similar </w:t>
      </w:r>
      <w:r w:rsidR="005E1B1E">
        <w:rPr>
          <w:rFonts w:ascii="Book Antiqua" w:eastAsia="Book Antiqua" w:hAnsi="Book Antiqua" w:cs="Book Antiqua"/>
          <w:color w:val="000000"/>
        </w:rPr>
        <w:t xml:space="preserve">lengths of stay in the </w:t>
      </w:r>
      <w:r w:rsidRPr="00792D55">
        <w:rPr>
          <w:rFonts w:ascii="Book Antiqua" w:eastAsia="Book Antiqua" w:hAnsi="Book Antiqua" w:cs="Book Antiqua"/>
          <w:color w:val="000000"/>
        </w:rPr>
        <w:t xml:space="preserve">intensive care unit and hospital </w:t>
      </w:r>
      <w:r w:rsidR="00396A03" w:rsidRPr="00792D55">
        <w:rPr>
          <w:rFonts w:ascii="Book Antiqua" w:eastAsia="Book Antiqua" w:hAnsi="Book Antiqua" w:cs="Book Antiqua"/>
          <w:color w:val="000000"/>
        </w:rPr>
        <w:t>were found</w:t>
      </w:r>
      <w:r w:rsidRPr="00792D55">
        <w:rPr>
          <w:rFonts w:ascii="Book Antiqua" w:eastAsia="Book Antiqua" w:hAnsi="Book Antiqua" w:cs="Book Antiqua"/>
          <w:color w:val="000000"/>
        </w:rPr>
        <w:t>, as well as comparable frequencies of overall and infectious post</w:t>
      </w:r>
      <w:r w:rsidR="005E1B1E">
        <w:rPr>
          <w:rFonts w:ascii="Book Antiqua" w:eastAsia="Book Antiqua" w:hAnsi="Book Antiqua" w:cs="Book Antiqua"/>
          <w:color w:val="000000"/>
        </w:rPr>
        <w:t>-</w:t>
      </w:r>
      <w:r w:rsidRPr="00792D55">
        <w:rPr>
          <w:rFonts w:ascii="Book Antiqua" w:eastAsia="Book Antiqua" w:hAnsi="Book Antiqua" w:cs="Book Antiqua"/>
          <w:color w:val="000000"/>
        </w:rPr>
        <w:t>transplant complications. Despite that, there was no survival difference between ACLF grades at 1 and 6 years.</w:t>
      </w:r>
    </w:p>
    <w:p w14:paraId="39C835F0" w14:textId="77777777" w:rsidR="00AF588C" w:rsidRPr="00792D55" w:rsidRDefault="00AF588C" w:rsidP="00792D55">
      <w:pPr>
        <w:snapToGrid w:val="0"/>
        <w:spacing w:line="360" w:lineRule="auto"/>
        <w:jc w:val="both"/>
      </w:pPr>
    </w:p>
    <w:p w14:paraId="50C9FF25" w14:textId="77777777" w:rsidR="00AF588C" w:rsidRPr="00792D55" w:rsidRDefault="00AF588C" w:rsidP="00792D55">
      <w:pPr>
        <w:snapToGrid w:val="0"/>
        <w:spacing w:line="360" w:lineRule="auto"/>
        <w:jc w:val="both"/>
      </w:pPr>
      <w:r w:rsidRPr="00792D55">
        <w:rPr>
          <w:rFonts w:ascii="Book Antiqua" w:eastAsia="Book Antiqua" w:hAnsi="Book Antiqua" w:cs="Book Antiqua"/>
          <w:b/>
          <w:i/>
          <w:color w:val="000000"/>
        </w:rPr>
        <w:t>Research conclusions</w:t>
      </w:r>
    </w:p>
    <w:p w14:paraId="704E08CD" w14:textId="37030E28" w:rsidR="00AF588C" w:rsidRPr="00792D55" w:rsidRDefault="00AF588C" w:rsidP="00792D55">
      <w:pPr>
        <w:snapToGrid w:val="0"/>
        <w:spacing w:line="360" w:lineRule="auto"/>
        <w:jc w:val="both"/>
      </w:pPr>
      <w:r w:rsidRPr="00792D55">
        <w:rPr>
          <w:rFonts w:ascii="Book Antiqua" w:eastAsia="Book Antiqua" w:hAnsi="Book Antiqua" w:cs="Book Antiqua"/>
          <w:color w:val="000000"/>
        </w:rPr>
        <w:t xml:space="preserve">Patients may benefit from </w:t>
      </w:r>
      <w:r w:rsidR="005E1B1E">
        <w:rPr>
          <w:rFonts w:ascii="Book Antiqua" w:eastAsia="Book Antiqua" w:hAnsi="Book Antiqua" w:cs="Book Antiqua"/>
          <w:color w:val="000000"/>
        </w:rPr>
        <w:t>LT</w:t>
      </w:r>
      <w:r w:rsidRPr="00792D55">
        <w:rPr>
          <w:rFonts w:ascii="Book Antiqua" w:eastAsia="Book Antiqua" w:hAnsi="Book Antiqua" w:cs="Book Antiqua"/>
          <w:color w:val="000000"/>
        </w:rPr>
        <w:t xml:space="preserve"> regardless of the cirrhosis stage. </w:t>
      </w:r>
      <w:r w:rsidR="00396A03" w:rsidRPr="00792D55">
        <w:rPr>
          <w:rFonts w:ascii="Book Antiqua" w:eastAsia="Book Antiqua" w:hAnsi="Book Antiqua" w:cs="Book Antiqua"/>
          <w:color w:val="000000"/>
        </w:rPr>
        <w:t>D</w:t>
      </w:r>
      <w:r w:rsidRPr="00792D55">
        <w:rPr>
          <w:rFonts w:ascii="Book Antiqua" w:eastAsia="Book Antiqua" w:hAnsi="Book Antiqua" w:cs="Book Antiqua"/>
          <w:color w:val="000000"/>
        </w:rPr>
        <w:t xml:space="preserve">espite having </w:t>
      </w:r>
      <w:r w:rsidR="00396A03" w:rsidRPr="00792D55">
        <w:rPr>
          <w:rFonts w:ascii="Book Antiqua" w:eastAsia="Book Antiqua" w:hAnsi="Book Antiqua" w:cs="Book Antiqua"/>
          <w:color w:val="000000"/>
        </w:rPr>
        <w:t xml:space="preserve">a </w:t>
      </w:r>
      <w:r w:rsidRPr="00792D55">
        <w:rPr>
          <w:rFonts w:ascii="Book Antiqua" w:eastAsia="Book Antiqua" w:hAnsi="Book Antiqua" w:cs="Book Antiqua"/>
          <w:color w:val="000000"/>
        </w:rPr>
        <w:t xml:space="preserve">longer hospital stay and </w:t>
      </w:r>
      <w:r w:rsidR="00396A03" w:rsidRPr="00792D55">
        <w:rPr>
          <w:rFonts w:ascii="Book Antiqua" w:eastAsia="Book Antiqua" w:hAnsi="Book Antiqua" w:cs="Book Antiqua"/>
          <w:color w:val="000000"/>
        </w:rPr>
        <w:t>a higher frequency of</w:t>
      </w:r>
      <w:r w:rsidRPr="00792D55">
        <w:rPr>
          <w:rFonts w:ascii="Book Antiqua" w:eastAsia="Book Antiqua" w:hAnsi="Book Antiqua" w:cs="Book Antiqua"/>
          <w:color w:val="000000"/>
        </w:rPr>
        <w:t xml:space="preserve"> infectious complications</w:t>
      </w:r>
      <w:r w:rsidR="00396A03" w:rsidRPr="00792D55">
        <w:rPr>
          <w:rFonts w:ascii="Book Antiqua" w:eastAsia="Book Antiqua" w:hAnsi="Book Antiqua" w:cs="Book Antiqua"/>
          <w:color w:val="000000"/>
        </w:rPr>
        <w:t>, ACLF patients</w:t>
      </w:r>
      <w:r w:rsidRPr="00792D55">
        <w:rPr>
          <w:rFonts w:ascii="Book Antiqua" w:eastAsia="Book Antiqua" w:hAnsi="Book Antiqua" w:cs="Book Antiqua"/>
          <w:color w:val="000000"/>
        </w:rPr>
        <w:t xml:space="preserve"> </w:t>
      </w:r>
      <w:r w:rsidR="005E1B1E">
        <w:rPr>
          <w:rFonts w:ascii="Book Antiqua" w:eastAsia="Book Antiqua" w:hAnsi="Book Antiqua" w:cs="Book Antiqua"/>
          <w:color w:val="000000"/>
        </w:rPr>
        <w:t>had</w:t>
      </w:r>
      <w:r w:rsidR="005E1B1E" w:rsidRPr="00792D55">
        <w:rPr>
          <w:rFonts w:ascii="Book Antiqua" w:eastAsia="Book Antiqua" w:hAnsi="Book Antiqua" w:cs="Book Antiqua"/>
          <w:color w:val="000000"/>
        </w:rPr>
        <w:t xml:space="preserve"> </w:t>
      </w:r>
      <w:r w:rsidRPr="00792D55">
        <w:rPr>
          <w:rFonts w:ascii="Book Antiqua" w:eastAsia="Book Antiqua" w:hAnsi="Book Antiqua" w:cs="Book Antiqua"/>
          <w:color w:val="000000"/>
        </w:rPr>
        <w:t>excellent and comparable 1</w:t>
      </w:r>
      <w:r w:rsidR="005E1B1E">
        <w:rPr>
          <w:rFonts w:ascii="Book Antiqua" w:eastAsia="Book Antiqua" w:hAnsi="Book Antiqua" w:cs="Book Antiqua"/>
          <w:color w:val="000000"/>
        </w:rPr>
        <w:t>-</w:t>
      </w:r>
      <w:r w:rsidRPr="00792D55">
        <w:rPr>
          <w:rFonts w:ascii="Book Antiqua" w:eastAsia="Book Antiqua" w:hAnsi="Book Antiqua" w:cs="Book Antiqua"/>
          <w:color w:val="000000"/>
        </w:rPr>
        <w:t xml:space="preserve"> and 6-year survival rates.</w:t>
      </w:r>
    </w:p>
    <w:p w14:paraId="6D2DC517" w14:textId="77777777" w:rsidR="00AF588C" w:rsidRPr="00792D55" w:rsidRDefault="00AF588C" w:rsidP="00792D55">
      <w:pPr>
        <w:snapToGrid w:val="0"/>
        <w:spacing w:line="360" w:lineRule="auto"/>
        <w:jc w:val="both"/>
        <w:rPr>
          <w:rFonts w:ascii="Book Antiqua" w:eastAsia="Book Antiqua" w:hAnsi="Book Antiqua" w:cs="Book Antiqua"/>
          <w:b/>
          <w:i/>
          <w:color w:val="000000"/>
        </w:rPr>
      </w:pPr>
    </w:p>
    <w:p w14:paraId="3F0D36D3" w14:textId="2D59E833" w:rsidR="00AF588C" w:rsidRPr="00792D55" w:rsidRDefault="00AF588C" w:rsidP="00792D55">
      <w:pPr>
        <w:snapToGrid w:val="0"/>
        <w:spacing w:line="360" w:lineRule="auto"/>
        <w:jc w:val="both"/>
      </w:pPr>
      <w:r w:rsidRPr="00792D55">
        <w:rPr>
          <w:rFonts w:ascii="Book Antiqua" w:eastAsia="Book Antiqua" w:hAnsi="Book Antiqua" w:cs="Book Antiqua"/>
          <w:b/>
          <w:i/>
          <w:color w:val="000000"/>
        </w:rPr>
        <w:t>Research perspectives</w:t>
      </w:r>
    </w:p>
    <w:p w14:paraId="78FD0E19" w14:textId="0B42E396" w:rsidR="00AF588C" w:rsidRPr="00792D55" w:rsidRDefault="00AF588C" w:rsidP="00792D55">
      <w:pPr>
        <w:snapToGrid w:val="0"/>
        <w:spacing w:line="360" w:lineRule="auto"/>
        <w:jc w:val="both"/>
      </w:pPr>
      <w:r w:rsidRPr="00792D55">
        <w:rPr>
          <w:rFonts w:ascii="Book Antiqua" w:eastAsia="Book Antiqua" w:hAnsi="Book Antiqua" w:cs="Book Antiqua"/>
          <w:color w:val="000000"/>
        </w:rPr>
        <w:t xml:space="preserve">A multicenter study </w:t>
      </w:r>
      <w:r w:rsidR="005E1B1E">
        <w:rPr>
          <w:rFonts w:ascii="Book Antiqua" w:eastAsia="Book Antiqua" w:hAnsi="Book Antiqua" w:cs="Book Antiqua"/>
          <w:color w:val="000000"/>
        </w:rPr>
        <w:t>is</w:t>
      </w:r>
      <w:r w:rsidRPr="00792D55">
        <w:rPr>
          <w:rFonts w:ascii="Book Antiqua" w:eastAsia="Book Antiqua" w:hAnsi="Book Antiqua" w:cs="Book Antiqua"/>
          <w:color w:val="000000"/>
        </w:rPr>
        <w:t xml:space="preserve"> required to determine the value of LT in advanced disease patients</w:t>
      </w:r>
      <w:r w:rsidR="005E1B1E">
        <w:rPr>
          <w:rFonts w:ascii="Book Antiqua" w:eastAsia="Book Antiqua" w:hAnsi="Book Antiqua" w:cs="Book Antiqua"/>
          <w:color w:val="000000"/>
        </w:rPr>
        <w:t>,</w:t>
      </w:r>
      <w:r w:rsidRPr="00792D55">
        <w:rPr>
          <w:rFonts w:ascii="Book Antiqua" w:eastAsia="Book Antiqua" w:hAnsi="Book Antiqua" w:cs="Book Antiqua"/>
          <w:color w:val="000000"/>
        </w:rPr>
        <w:t xml:space="preserve"> such as those with ACLF according to disease etiology.</w:t>
      </w:r>
    </w:p>
    <w:p w14:paraId="1F12BFEF" w14:textId="77777777" w:rsidR="00AF588C" w:rsidRPr="00792D55" w:rsidRDefault="00AF588C" w:rsidP="00792D55">
      <w:pPr>
        <w:snapToGrid w:val="0"/>
        <w:spacing w:line="360" w:lineRule="auto"/>
        <w:jc w:val="both"/>
      </w:pPr>
    </w:p>
    <w:p w14:paraId="15C6F089" w14:textId="77777777" w:rsidR="00A77B3E" w:rsidRPr="00792D55" w:rsidRDefault="00C74B3F" w:rsidP="00792D55">
      <w:pPr>
        <w:snapToGrid w:val="0"/>
        <w:spacing w:line="360" w:lineRule="auto"/>
        <w:jc w:val="both"/>
      </w:pPr>
      <w:r w:rsidRPr="00792D55">
        <w:rPr>
          <w:rFonts w:ascii="Book Antiqua" w:eastAsia="Book Antiqua" w:hAnsi="Book Antiqua" w:cs="Book Antiqua"/>
          <w:b/>
          <w:caps/>
          <w:color w:val="000000"/>
          <w:u w:val="single"/>
        </w:rPr>
        <w:t>ACKNOWLEDGEMENTS</w:t>
      </w:r>
    </w:p>
    <w:p w14:paraId="0C06839A"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shd w:val="clear" w:color="auto" w:fill="FFFFFF"/>
        </w:rPr>
        <w:t>We would like to thank Elizabeth Costello for her important contribution in editing the English language text of this manuscript.</w:t>
      </w:r>
    </w:p>
    <w:p w14:paraId="70F35786" w14:textId="77777777" w:rsidR="00A77B3E" w:rsidRPr="00792D55" w:rsidRDefault="00A77B3E" w:rsidP="00792D55">
      <w:pPr>
        <w:snapToGrid w:val="0"/>
        <w:spacing w:line="360" w:lineRule="auto"/>
        <w:jc w:val="both"/>
      </w:pPr>
    </w:p>
    <w:p w14:paraId="4271B2CE" w14:textId="77777777"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REFERENCES</w:t>
      </w:r>
    </w:p>
    <w:p w14:paraId="1EE55DE2"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1 </w:t>
      </w:r>
      <w:r w:rsidRPr="00792D55">
        <w:rPr>
          <w:rFonts w:ascii="Book Antiqua" w:eastAsia="Book Antiqua" w:hAnsi="Book Antiqua" w:cs="Book Antiqua"/>
          <w:b/>
          <w:bCs/>
          <w:color w:val="000000"/>
        </w:rPr>
        <w:t>Garcia-Tsao G</w:t>
      </w:r>
      <w:r w:rsidRPr="00792D55">
        <w:rPr>
          <w:rFonts w:ascii="Book Antiqua" w:eastAsia="Book Antiqua" w:hAnsi="Book Antiqua" w:cs="Book Antiqua"/>
          <w:color w:val="000000"/>
        </w:rPr>
        <w:t xml:space="preserve">, Friedman S, Iredale J, Pinzani M. Now there are many (stages) where before there was one: In search of a pathophysiological classification of cirrhosis. </w:t>
      </w:r>
      <w:r w:rsidRPr="00792D55">
        <w:rPr>
          <w:rFonts w:ascii="Book Antiqua" w:eastAsia="Book Antiqua" w:hAnsi="Book Antiqua" w:cs="Book Antiqua"/>
          <w:i/>
          <w:iCs/>
          <w:color w:val="000000"/>
        </w:rPr>
        <w:t>Hepatology</w:t>
      </w:r>
      <w:r w:rsidRPr="00792D55">
        <w:rPr>
          <w:rFonts w:ascii="Book Antiqua" w:eastAsia="Book Antiqua" w:hAnsi="Book Antiqua" w:cs="Book Antiqua"/>
          <w:color w:val="000000"/>
        </w:rPr>
        <w:t xml:space="preserve"> 2010; </w:t>
      </w:r>
      <w:r w:rsidRPr="00792D55">
        <w:rPr>
          <w:rFonts w:ascii="Book Antiqua" w:eastAsia="Book Antiqua" w:hAnsi="Book Antiqua" w:cs="Book Antiqua"/>
          <w:b/>
          <w:bCs/>
          <w:color w:val="000000"/>
        </w:rPr>
        <w:t>51</w:t>
      </w:r>
      <w:r w:rsidRPr="00792D55">
        <w:rPr>
          <w:rFonts w:ascii="Book Antiqua" w:eastAsia="Book Antiqua" w:hAnsi="Book Antiqua" w:cs="Book Antiqua"/>
          <w:color w:val="000000"/>
        </w:rPr>
        <w:t>: 1445-1449 [PMID: 20077563 DOI: 10.1002/hep.23478]</w:t>
      </w:r>
    </w:p>
    <w:p w14:paraId="604F60CB"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2 </w:t>
      </w:r>
      <w:r w:rsidRPr="00792D55">
        <w:rPr>
          <w:rFonts w:ascii="Book Antiqua" w:eastAsia="Book Antiqua" w:hAnsi="Book Antiqua" w:cs="Book Antiqua"/>
          <w:b/>
          <w:bCs/>
          <w:color w:val="000000"/>
        </w:rPr>
        <w:t>Moreau R</w:t>
      </w:r>
      <w:r w:rsidRPr="00792D55">
        <w:rPr>
          <w:rFonts w:ascii="Book Antiqua" w:eastAsia="Book Antiqua" w:hAnsi="Book Antiqua" w:cs="Book Antiqua"/>
          <w:color w:val="000000"/>
        </w:rPr>
        <w:t xml:space="preserve">, Jalan R, Gines P, Pavesi M, Angeli P, Cordoba J, Durand F, Gustot T, Saliba F, Domenicali M, Gerbes A, Wendon J, Alessandria C, Laleman W, Zeuzem S, Trebicka J, Bernardi M, Arroyo V; CANONIC Study Investigators of the EASL–CLIF Consortium. Acute-on-chronic liver failure is a distinct syndrome that develops in patients with acute decompensation of cirrhosis. </w:t>
      </w:r>
      <w:r w:rsidRPr="00792D55">
        <w:rPr>
          <w:rFonts w:ascii="Book Antiqua" w:eastAsia="Book Antiqua" w:hAnsi="Book Antiqua" w:cs="Book Antiqua"/>
          <w:i/>
          <w:iCs/>
          <w:color w:val="000000"/>
        </w:rPr>
        <w:t>Gastroenterology</w:t>
      </w:r>
      <w:r w:rsidRPr="00792D55">
        <w:rPr>
          <w:rFonts w:ascii="Book Antiqua" w:eastAsia="Book Antiqua" w:hAnsi="Book Antiqua" w:cs="Book Antiqua"/>
          <w:color w:val="000000"/>
        </w:rPr>
        <w:t xml:space="preserve"> 2013; </w:t>
      </w:r>
      <w:r w:rsidRPr="00792D55">
        <w:rPr>
          <w:rFonts w:ascii="Book Antiqua" w:eastAsia="Book Antiqua" w:hAnsi="Book Antiqua" w:cs="Book Antiqua"/>
          <w:b/>
          <w:bCs/>
          <w:color w:val="000000"/>
        </w:rPr>
        <w:t>144</w:t>
      </w:r>
      <w:r w:rsidRPr="00792D55">
        <w:rPr>
          <w:rFonts w:ascii="Book Antiqua" w:eastAsia="Book Antiqua" w:hAnsi="Book Antiqua" w:cs="Book Antiqua"/>
          <w:color w:val="000000"/>
        </w:rPr>
        <w:t>: 1426-1437, 1437.e1-1437.e9 [PMID: 23474284 DOI: 10.1053/j.gastro.2013.02.042]</w:t>
      </w:r>
    </w:p>
    <w:p w14:paraId="604146B4"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3 </w:t>
      </w:r>
      <w:r w:rsidRPr="00792D55">
        <w:rPr>
          <w:rFonts w:ascii="Book Antiqua" w:eastAsia="Book Antiqua" w:hAnsi="Book Antiqua" w:cs="Book Antiqua"/>
          <w:b/>
          <w:bCs/>
          <w:color w:val="000000"/>
        </w:rPr>
        <w:t>Jalan R</w:t>
      </w:r>
      <w:r w:rsidRPr="00792D55">
        <w:rPr>
          <w:rFonts w:ascii="Book Antiqua" w:eastAsia="Book Antiqua" w:hAnsi="Book Antiqua" w:cs="Book Antiqua"/>
          <w:color w:val="000000"/>
        </w:rPr>
        <w:t xml:space="preserve">, Yurdaydin C, Bajaj JS, Acharya SK, Arroyo V, Lin HC, Gines P, Kim WR, Kamath PS; World Gastroenterology Organization Working Party. Toward an improved definition of acute-on-chronic liver failure. </w:t>
      </w:r>
      <w:r w:rsidRPr="00792D55">
        <w:rPr>
          <w:rFonts w:ascii="Book Antiqua" w:eastAsia="Book Antiqua" w:hAnsi="Book Antiqua" w:cs="Book Antiqua"/>
          <w:i/>
          <w:iCs/>
          <w:color w:val="000000"/>
        </w:rPr>
        <w:t>Gastroenterology</w:t>
      </w:r>
      <w:r w:rsidRPr="00792D55">
        <w:rPr>
          <w:rFonts w:ascii="Book Antiqua" w:eastAsia="Book Antiqua" w:hAnsi="Book Antiqua" w:cs="Book Antiqua"/>
          <w:color w:val="000000"/>
        </w:rPr>
        <w:t xml:space="preserve"> 2014; </w:t>
      </w:r>
      <w:r w:rsidRPr="00792D55">
        <w:rPr>
          <w:rFonts w:ascii="Book Antiqua" w:eastAsia="Book Antiqua" w:hAnsi="Book Antiqua" w:cs="Book Antiqua"/>
          <w:b/>
          <w:bCs/>
          <w:color w:val="000000"/>
        </w:rPr>
        <w:t>147</w:t>
      </w:r>
      <w:r w:rsidRPr="00792D55">
        <w:rPr>
          <w:rFonts w:ascii="Book Antiqua" w:eastAsia="Book Antiqua" w:hAnsi="Book Antiqua" w:cs="Book Antiqua"/>
          <w:color w:val="000000"/>
        </w:rPr>
        <w:t>: 4-10 [PMID: 24853409 DOI: 10.1053/j.gastro.2014.05.005]</w:t>
      </w:r>
    </w:p>
    <w:p w14:paraId="43424401"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lastRenderedPageBreak/>
        <w:t xml:space="preserve">4 </w:t>
      </w:r>
      <w:r w:rsidRPr="00792D55">
        <w:rPr>
          <w:rFonts w:ascii="Book Antiqua" w:eastAsia="Book Antiqua" w:hAnsi="Book Antiqua" w:cs="Book Antiqua"/>
          <w:b/>
          <w:bCs/>
          <w:color w:val="000000"/>
        </w:rPr>
        <w:t>Albillos A</w:t>
      </w:r>
      <w:r w:rsidRPr="00792D55">
        <w:rPr>
          <w:rFonts w:ascii="Book Antiqua" w:eastAsia="Book Antiqua" w:hAnsi="Book Antiqua" w:cs="Book Antiqua"/>
          <w:color w:val="000000"/>
        </w:rPr>
        <w:t xml:space="preserve">, Lario M, Álvarez-Mon M. Cirrhosis-associated immune dysfunction: distinctive features and clinical relevance. </w:t>
      </w:r>
      <w:r w:rsidRPr="00792D55">
        <w:rPr>
          <w:rFonts w:ascii="Book Antiqua" w:eastAsia="Book Antiqua" w:hAnsi="Book Antiqua" w:cs="Book Antiqua"/>
          <w:i/>
          <w:iCs/>
          <w:color w:val="000000"/>
        </w:rPr>
        <w:t>J Hepatol</w:t>
      </w:r>
      <w:r w:rsidRPr="00792D55">
        <w:rPr>
          <w:rFonts w:ascii="Book Antiqua" w:eastAsia="Book Antiqua" w:hAnsi="Book Antiqua" w:cs="Book Antiqua"/>
          <w:color w:val="000000"/>
        </w:rPr>
        <w:t xml:space="preserve"> 2014; </w:t>
      </w:r>
      <w:r w:rsidRPr="00792D55">
        <w:rPr>
          <w:rFonts w:ascii="Book Antiqua" w:eastAsia="Book Antiqua" w:hAnsi="Book Antiqua" w:cs="Book Antiqua"/>
          <w:b/>
          <w:bCs/>
          <w:color w:val="000000"/>
        </w:rPr>
        <w:t>61</w:t>
      </w:r>
      <w:r w:rsidRPr="00792D55">
        <w:rPr>
          <w:rFonts w:ascii="Book Antiqua" w:eastAsia="Book Antiqua" w:hAnsi="Book Antiqua" w:cs="Book Antiqua"/>
          <w:color w:val="000000"/>
        </w:rPr>
        <w:t>: 1385-1396 [PMID: 25135860 DOI: 10.1016/j.jhep.2014.08.010]</w:t>
      </w:r>
    </w:p>
    <w:p w14:paraId="6037A152"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5 </w:t>
      </w:r>
      <w:r w:rsidRPr="00792D55">
        <w:rPr>
          <w:rFonts w:ascii="Book Antiqua" w:eastAsia="Book Antiqua" w:hAnsi="Book Antiqua" w:cs="Book Antiqua"/>
          <w:b/>
          <w:bCs/>
          <w:color w:val="000000"/>
        </w:rPr>
        <w:t>Laleman W</w:t>
      </w:r>
      <w:r w:rsidRPr="00792D55">
        <w:rPr>
          <w:rFonts w:ascii="Book Antiqua" w:eastAsia="Book Antiqua" w:hAnsi="Book Antiqua" w:cs="Book Antiqua"/>
          <w:color w:val="000000"/>
        </w:rPr>
        <w:t xml:space="preserve">, Claria J, Van der Merwe S, Moreau R, Trebicka J. Systemic Inflammation and Acute-on-Chronic Liver Failure: Too Much, Not Enough. </w:t>
      </w:r>
      <w:r w:rsidRPr="00792D55">
        <w:rPr>
          <w:rFonts w:ascii="Book Antiqua" w:eastAsia="Book Antiqua" w:hAnsi="Book Antiqua" w:cs="Book Antiqua"/>
          <w:i/>
          <w:iCs/>
          <w:color w:val="000000"/>
        </w:rPr>
        <w:t>Can J Gastroenterol Hepatol</w:t>
      </w:r>
      <w:r w:rsidRPr="00792D55">
        <w:rPr>
          <w:rFonts w:ascii="Book Antiqua" w:eastAsia="Book Antiqua" w:hAnsi="Book Antiqua" w:cs="Book Antiqua"/>
          <w:color w:val="000000"/>
        </w:rPr>
        <w:t xml:space="preserve"> 2018; </w:t>
      </w:r>
      <w:r w:rsidRPr="00792D55">
        <w:rPr>
          <w:rFonts w:ascii="Book Antiqua" w:eastAsia="Book Antiqua" w:hAnsi="Book Antiqua" w:cs="Book Antiqua"/>
          <w:b/>
          <w:bCs/>
          <w:color w:val="000000"/>
        </w:rPr>
        <w:t>2018</w:t>
      </w:r>
      <w:r w:rsidRPr="00792D55">
        <w:rPr>
          <w:rFonts w:ascii="Book Antiqua" w:eastAsia="Book Antiqua" w:hAnsi="Book Antiqua" w:cs="Book Antiqua"/>
          <w:color w:val="000000"/>
        </w:rPr>
        <w:t>: 1027152 [PMID: 30155448 DOI: 10.1155/2018/1027152]</w:t>
      </w:r>
    </w:p>
    <w:p w14:paraId="5134A127" w14:textId="17C7C85E"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6 </w:t>
      </w:r>
      <w:r w:rsidRPr="00792D55">
        <w:rPr>
          <w:rFonts w:ascii="Book Antiqua" w:eastAsia="Book Antiqua" w:hAnsi="Book Antiqua" w:cs="Book Antiqua"/>
          <w:b/>
          <w:bCs/>
          <w:color w:val="000000"/>
        </w:rPr>
        <w:t>Levesque E</w:t>
      </w:r>
      <w:r w:rsidRPr="00792D55">
        <w:rPr>
          <w:rFonts w:ascii="Book Antiqua" w:eastAsia="Book Antiqua" w:hAnsi="Book Antiqua" w:cs="Book Antiqua"/>
          <w:color w:val="000000"/>
        </w:rPr>
        <w:t xml:space="preserve">, Winter A, Noorah Z, Daurès JP, Landais P, Feray C, Azoulay D. Impact of acute-on-chronic liver failure on 90-day mortality following a first liver transplantation. </w:t>
      </w:r>
      <w:r w:rsidRPr="00792D55">
        <w:rPr>
          <w:rFonts w:ascii="Book Antiqua" w:eastAsia="Book Antiqua" w:hAnsi="Book Antiqua" w:cs="Book Antiqua"/>
          <w:i/>
          <w:iCs/>
          <w:color w:val="000000"/>
        </w:rPr>
        <w:t>Liver Int</w:t>
      </w:r>
      <w:r w:rsidRPr="00792D55">
        <w:rPr>
          <w:rFonts w:ascii="Book Antiqua" w:eastAsia="Book Antiqua" w:hAnsi="Book Antiqua" w:cs="Book Antiqua"/>
          <w:color w:val="000000"/>
        </w:rPr>
        <w:t xml:space="preserve"> 2017; </w:t>
      </w:r>
      <w:r w:rsidRPr="00792D55">
        <w:rPr>
          <w:rFonts w:ascii="Book Antiqua" w:eastAsia="Book Antiqua" w:hAnsi="Book Antiqua" w:cs="Book Antiqua"/>
          <w:b/>
          <w:bCs/>
          <w:color w:val="000000"/>
        </w:rPr>
        <w:t>37</w:t>
      </w:r>
      <w:r w:rsidRPr="00792D55">
        <w:rPr>
          <w:rFonts w:ascii="Book Antiqua" w:eastAsia="Book Antiqua" w:hAnsi="Book Antiqua" w:cs="Book Antiqua"/>
          <w:color w:val="000000"/>
        </w:rPr>
        <w:t>: 684-693 [PMID: 28052486 DOI: 10.1111/</w:t>
      </w:r>
      <w:r w:rsidR="009C5745" w:rsidRPr="00792D55">
        <w:rPr>
          <w:rFonts w:ascii="Book Antiqua" w:eastAsia="Book Antiqua" w:hAnsi="Book Antiqua" w:cs="Book Antiqua"/>
          <w:color w:val="000000"/>
        </w:rPr>
        <w:t>l</w:t>
      </w:r>
      <w:r w:rsidRPr="00792D55">
        <w:rPr>
          <w:rFonts w:ascii="Book Antiqua" w:eastAsia="Book Antiqua" w:hAnsi="Book Antiqua" w:cs="Book Antiqua"/>
          <w:color w:val="000000"/>
        </w:rPr>
        <w:t>iv.13355]</w:t>
      </w:r>
    </w:p>
    <w:p w14:paraId="6B173141"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7 </w:t>
      </w:r>
      <w:r w:rsidRPr="00792D55">
        <w:rPr>
          <w:rFonts w:ascii="Book Antiqua" w:eastAsia="Book Antiqua" w:hAnsi="Book Antiqua" w:cs="Book Antiqua"/>
          <w:b/>
          <w:bCs/>
          <w:color w:val="000000"/>
        </w:rPr>
        <w:t>Agbim U</w:t>
      </w:r>
      <w:r w:rsidRPr="00792D55">
        <w:rPr>
          <w:rFonts w:ascii="Book Antiqua" w:eastAsia="Book Antiqua" w:hAnsi="Book Antiqua" w:cs="Book Antiqua"/>
          <w:color w:val="000000"/>
        </w:rPr>
        <w:t xml:space="preserve">, Sharma A, Maliakkal B, Karri S, Yazawa M, Goldkamp W, Podila PSB, Vanatta JM, Gonzalez H, Molnar MZ, Nair SP, Eason JD, Satapathy SK. Outcomes of Liver Transplant Recipients With Acute-on-Chronic Liver Failure Based on EASL-CLIF Consortium Definition: A Single-center Study. </w:t>
      </w:r>
      <w:r w:rsidRPr="00792D55">
        <w:rPr>
          <w:rFonts w:ascii="Book Antiqua" w:eastAsia="Book Antiqua" w:hAnsi="Book Antiqua" w:cs="Book Antiqua"/>
          <w:i/>
          <w:iCs/>
          <w:color w:val="000000"/>
        </w:rPr>
        <w:t>Transplant Direct</w:t>
      </w:r>
      <w:r w:rsidRPr="00792D55">
        <w:rPr>
          <w:rFonts w:ascii="Book Antiqua" w:eastAsia="Book Antiqua" w:hAnsi="Book Antiqua" w:cs="Book Antiqua"/>
          <w:color w:val="000000"/>
        </w:rPr>
        <w:t xml:space="preserve"> 2020; </w:t>
      </w:r>
      <w:r w:rsidRPr="00792D55">
        <w:rPr>
          <w:rFonts w:ascii="Book Antiqua" w:eastAsia="Book Antiqua" w:hAnsi="Book Antiqua" w:cs="Book Antiqua"/>
          <w:b/>
          <w:bCs/>
          <w:color w:val="000000"/>
        </w:rPr>
        <w:t>6</w:t>
      </w:r>
      <w:r w:rsidRPr="00792D55">
        <w:rPr>
          <w:rFonts w:ascii="Book Antiqua" w:eastAsia="Book Antiqua" w:hAnsi="Book Antiqua" w:cs="Book Antiqua"/>
          <w:color w:val="000000"/>
        </w:rPr>
        <w:t>: e544 [PMID: 32309630 DOI: 10.1097/TXD.0000000000000984]</w:t>
      </w:r>
    </w:p>
    <w:p w14:paraId="73C96D84"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8 </w:t>
      </w:r>
      <w:r w:rsidRPr="00792D55">
        <w:rPr>
          <w:rFonts w:ascii="Book Antiqua" w:eastAsia="Book Antiqua" w:hAnsi="Book Antiqua" w:cs="Book Antiqua"/>
          <w:b/>
          <w:bCs/>
          <w:color w:val="000000"/>
        </w:rPr>
        <w:t>Huebener P</w:t>
      </w:r>
      <w:r w:rsidRPr="00792D55">
        <w:rPr>
          <w:rFonts w:ascii="Book Antiqua" w:eastAsia="Book Antiqua" w:hAnsi="Book Antiqua" w:cs="Book Antiqua"/>
          <w:color w:val="000000"/>
        </w:rPr>
        <w:t xml:space="preserve">, Sterneck MR, Bangert K, Drolz A, Lohse AW, Kluge S, Fischer L, Fuhrmann V. Stabilisation of acute-on-chronic liver failure patients before liver transplantation predicts post-transplant survival. </w:t>
      </w:r>
      <w:r w:rsidRPr="00792D55">
        <w:rPr>
          <w:rFonts w:ascii="Book Antiqua" w:eastAsia="Book Antiqua" w:hAnsi="Book Antiqua" w:cs="Book Antiqua"/>
          <w:i/>
          <w:iCs/>
          <w:color w:val="000000"/>
        </w:rPr>
        <w:t>Aliment Pharmacol Ther</w:t>
      </w:r>
      <w:r w:rsidRPr="00792D55">
        <w:rPr>
          <w:rFonts w:ascii="Book Antiqua" w:eastAsia="Book Antiqua" w:hAnsi="Book Antiqua" w:cs="Book Antiqua"/>
          <w:color w:val="000000"/>
        </w:rPr>
        <w:t xml:space="preserve"> 2018; </w:t>
      </w:r>
      <w:r w:rsidRPr="00792D55">
        <w:rPr>
          <w:rFonts w:ascii="Book Antiqua" w:eastAsia="Book Antiqua" w:hAnsi="Book Antiqua" w:cs="Book Antiqua"/>
          <w:b/>
          <w:bCs/>
          <w:color w:val="000000"/>
        </w:rPr>
        <w:t>47</w:t>
      </w:r>
      <w:r w:rsidRPr="00792D55">
        <w:rPr>
          <w:rFonts w:ascii="Book Antiqua" w:eastAsia="Book Antiqua" w:hAnsi="Book Antiqua" w:cs="Book Antiqua"/>
          <w:color w:val="000000"/>
        </w:rPr>
        <w:t>: 1502-1510 [PMID: 29611203 DOI: 10.1111/apt.14627]</w:t>
      </w:r>
    </w:p>
    <w:p w14:paraId="117B582B"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9 </w:t>
      </w:r>
      <w:r w:rsidRPr="00792D55">
        <w:rPr>
          <w:rFonts w:ascii="Book Antiqua" w:eastAsia="Book Antiqua" w:hAnsi="Book Antiqua" w:cs="Book Antiqua"/>
          <w:b/>
          <w:bCs/>
          <w:color w:val="000000"/>
        </w:rPr>
        <w:t>Artru F</w:t>
      </w:r>
      <w:r w:rsidRPr="00792D55">
        <w:rPr>
          <w:rFonts w:ascii="Book Antiqua" w:eastAsia="Book Antiqua" w:hAnsi="Book Antiqua" w:cs="Book Antiqua"/>
          <w:color w:val="000000"/>
        </w:rPr>
        <w:t xml:space="preserve">, Louvet A, Ruiz I, Levesque E, Labreuche J, Ursic-Bedoya J, Lassailly G, Dharancy S, Boleslawski E, Lebuffe G, Kipnis E, Ichai P, Coilly A, De Martin E, Antonini TM, Vibert E, Jaber S, Herrerro A, Samuel D, Duhamel A, Pageaux GP, Mathurin P, Saliba F. Liver transplantation in the most severely ill cirrhotic patients: A multicenter study in acute-on-chronic liver failure grade 3. </w:t>
      </w:r>
      <w:r w:rsidRPr="00792D55">
        <w:rPr>
          <w:rFonts w:ascii="Book Antiqua" w:eastAsia="Book Antiqua" w:hAnsi="Book Antiqua" w:cs="Book Antiqua"/>
          <w:i/>
          <w:iCs/>
          <w:color w:val="000000"/>
        </w:rPr>
        <w:t>J Hepatol</w:t>
      </w:r>
      <w:r w:rsidRPr="00792D55">
        <w:rPr>
          <w:rFonts w:ascii="Book Antiqua" w:eastAsia="Book Antiqua" w:hAnsi="Book Antiqua" w:cs="Book Antiqua"/>
          <w:color w:val="000000"/>
        </w:rPr>
        <w:t xml:space="preserve"> 2017; </w:t>
      </w:r>
      <w:r w:rsidRPr="00792D55">
        <w:rPr>
          <w:rFonts w:ascii="Book Antiqua" w:eastAsia="Book Antiqua" w:hAnsi="Book Antiqua" w:cs="Book Antiqua"/>
          <w:b/>
          <w:bCs/>
          <w:color w:val="000000"/>
        </w:rPr>
        <w:t>67</w:t>
      </w:r>
      <w:r w:rsidRPr="00792D55">
        <w:rPr>
          <w:rFonts w:ascii="Book Antiqua" w:eastAsia="Book Antiqua" w:hAnsi="Book Antiqua" w:cs="Book Antiqua"/>
          <w:color w:val="000000"/>
        </w:rPr>
        <w:t>: 708-715 [PMID: 28645736 DOI: 10.1016/j.jhep.2017.06.009]</w:t>
      </w:r>
    </w:p>
    <w:p w14:paraId="43F21CCC"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10 </w:t>
      </w:r>
      <w:r w:rsidRPr="00792D55">
        <w:rPr>
          <w:rFonts w:ascii="Book Antiqua" w:eastAsia="Book Antiqua" w:hAnsi="Book Antiqua" w:cs="Book Antiqua"/>
          <w:b/>
          <w:bCs/>
          <w:color w:val="000000"/>
        </w:rPr>
        <w:t>Belli LS</w:t>
      </w:r>
      <w:r w:rsidRPr="00792D55">
        <w:rPr>
          <w:rFonts w:ascii="Book Antiqua" w:eastAsia="Book Antiqua" w:hAnsi="Book Antiqua" w:cs="Book Antiqua"/>
          <w:color w:val="000000"/>
        </w:rPr>
        <w:t xml:space="preserve">, Duvoux C, Artzner T, Bernal W, Conti S, Cortesi PA, Sacleux SC, Pageaux GP, Radenne S, Trebicka J, Fernandez J, Perricone G, Piano S, Nadalin S, Morelli MC, Martini S, Polak WG, Zieniewicz K, Toso C, Berenguer M, Iegri C, Invernizzi F, Volpes R, Karam V, Adam R, Faitot F, Rabinovich L, Saliba F, Meunier L, Lesurtel M, Uschner FE, Fondevila C, Michard B, Coilly A, Meszaros M, Poinsot D, Schnitzbauer A, De Carlis LG, Fumagalli R, Angeli P, Arroyo V, Jalan R; ELITA/EF-CLIF working group. Liver </w:t>
      </w:r>
      <w:r w:rsidRPr="00792D55">
        <w:rPr>
          <w:rFonts w:ascii="Book Antiqua" w:eastAsia="Book Antiqua" w:hAnsi="Book Antiqua" w:cs="Book Antiqua"/>
          <w:color w:val="000000"/>
        </w:rPr>
        <w:lastRenderedPageBreak/>
        <w:t xml:space="preserve">transplantation for patients with acute-on-chronic liver failure (ACLF) in Europe: Results of the ELITA/EF-CLIF collaborative study (ECLIS). </w:t>
      </w:r>
      <w:r w:rsidRPr="00792D55">
        <w:rPr>
          <w:rFonts w:ascii="Book Antiqua" w:eastAsia="Book Antiqua" w:hAnsi="Book Antiqua" w:cs="Book Antiqua"/>
          <w:i/>
          <w:iCs/>
          <w:color w:val="000000"/>
        </w:rPr>
        <w:t>J Hepatol</w:t>
      </w:r>
      <w:r w:rsidRPr="00792D55">
        <w:rPr>
          <w:rFonts w:ascii="Book Antiqua" w:eastAsia="Book Antiqua" w:hAnsi="Book Antiqua" w:cs="Book Antiqua"/>
          <w:color w:val="000000"/>
        </w:rPr>
        <w:t xml:space="preserve"> 2021; </w:t>
      </w:r>
      <w:r w:rsidRPr="00792D55">
        <w:rPr>
          <w:rFonts w:ascii="Book Antiqua" w:eastAsia="Book Antiqua" w:hAnsi="Book Antiqua" w:cs="Book Antiqua"/>
          <w:b/>
          <w:bCs/>
          <w:color w:val="000000"/>
        </w:rPr>
        <w:t>75</w:t>
      </w:r>
      <w:r w:rsidRPr="00792D55">
        <w:rPr>
          <w:rFonts w:ascii="Book Antiqua" w:eastAsia="Book Antiqua" w:hAnsi="Book Antiqua" w:cs="Book Antiqua"/>
          <w:color w:val="000000"/>
        </w:rPr>
        <w:t>: 610-622 [PMID: 33951535 DOI: 10.1016/j.jhep.2021.03.030]</w:t>
      </w:r>
    </w:p>
    <w:p w14:paraId="3A479A46" w14:textId="5B0DF960"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11 </w:t>
      </w:r>
      <w:r w:rsidRPr="00792D55">
        <w:rPr>
          <w:rFonts w:ascii="Book Antiqua" w:eastAsia="Book Antiqua" w:hAnsi="Book Antiqua" w:cs="Book Antiqua"/>
          <w:b/>
          <w:bCs/>
          <w:color w:val="000000"/>
        </w:rPr>
        <w:t>Finkenstedt A</w:t>
      </w:r>
      <w:r w:rsidRPr="00792D55">
        <w:rPr>
          <w:rFonts w:ascii="Book Antiqua" w:eastAsia="Book Antiqua" w:hAnsi="Book Antiqua" w:cs="Book Antiqua"/>
          <w:color w:val="000000"/>
        </w:rPr>
        <w:t xml:space="preserve">, Nachbaur K, Zoller H, Joannidis M, Pratschke J, Graziadei IW, Vogel W. Acute-on-chronic liver failure: excellent outcomes after liver transplantation but high mortality on the wait list. </w:t>
      </w:r>
      <w:r w:rsidRPr="00792D55">
        <w:rPr>
          <w:rFonts w:ascii="Book Antiqua" w:eastAsia="Book Antiqua" w:hAnsi="Book Antiqua" w:cs="Book Antiqua"/>
          <w:i/>
          <w:iCs/>
          <w:color w:val="000000"/>
        </w:rPr>
        <w:t>Liver Transpl</w:t>
      </w:r>
      <w:r w:rsidRPr="00792D55">
        <w:rPr>
          <w:rFonts w:ascii="Book Antiqua" w:eastAsia="Book Antiqua" w:hAnsi="Book Antiqua" w:cs="Book Antiqua"/>
          <w:color w:val="000000"/>
        </w:rPr>
        <w:t xml:space="preserve"> 2013; </w:t>
      </w:r>
      <w:r w:rsidRPr="00792D55">
        <w:rPr>
          <w:rFonts w:ascii="Book Antiqua" w:eastAsia="Book Antiqua" w:hAnsi="Book Antiqua" w:cs="Book Antiqua"/>
          <w:b/>
          <w:bCs/>
          <w:color w:val="000000"/>
        </w:rPr>
        <w:t>19</w:t>
      </w:r>
      <w:r w:rsidRPr="00792D55">
        <w:rPr>
          <w:rFonts w:ascii="Book Antiqua" w:eastAsia="Book Antiqua" w:hAnsi="Book Antiqua" w:cs="Book Antiqua"/>
          <w:color w:val="000000"/>
        </w:rPr>
        <w:t>: 879-886 [PMID: 23696006 DOI: 10.1002/</w:t>
      </w:r>
      <w:r w:rsidR="009C5745" w:rsidRPr="00792D55">
        <w:rPr>
          <w:rFonts w:ascii="Book Antiqua" w:eastAsia="Book Antiqua" w:hAnsi="Book Antiqua" w:cs="Book Antiqua"/>
          <w:color w:val="000000"/>
        </w:rPr>
        <w:t>l</w:t>
      </w:r>
      <w:r w:rsidRPr="00792D55">
        <w:rPr>
          <w:rFonts w:ascii="Book Antiqua" w:eastAsia="Book Antiqua" w:hAnsi="Book Antiqua" w:cs="Book Antiqua"/>
          <w:color w:val="000000"/>
        </w:rPr>
        <w:t>t.23678]</w:t>
      </w:r>
    </w:p>
    <w:p w14:paraId="67F632F0" w14:textId="520C9454"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12 </w:t>
      </w:r>
      <w:r w:rsidRPr="00792D55">
        <w:rPr>
          <w:rFonts w:ascii="Book Antiqua" w:eastAsia="Book Antiqua" w:hAnsi="Book Antiqua" w:cs="Book Antiqua"/>
          <w:b/>
          <w:bCs/>
          <w:color w:val="000000"/>
        </w:rPr>
        <w:t>O'Leary JG</w:t>
      </w:r>
      <w:r w:rsidRPr="00792D55">
        <w:rPr>
          <w:rFonts w:ascii="Book Antiqua" w:eastAsia="Book Antiqua" w:hAnsi="Book Antiqua" w:cs="Book Antiqua"/>
          <w:color w:val="000000"/>
        </w:rPr>
        <w:t xml:space="preserve">, Bajaj JS, Tandon P, Biggins SW, Wong F, Kamath PS, Garcia-Tsao G, Maliakkal B, Lai J, Fallon M, Vargas HE, Thuluvath P, Subramanian R, Thacker LR, Reddy KR. Outcomes After Listing for Liver Transplant in Patients With Acute-on-Chronic Liver Failure: The Multicenter North American Consortium for the Study of End-Stage Liver Disease Experience. </w:t>
      </w:r>
      <w:r w:rsidRPr="00792D55">
        <w:rPr>
          <w:rFonts w:ascii="Book Antiqua" w:eastAsia="Book Antiqua" w:hAnsi="Book Antiqua" w:cs="Book Antiqua"/>
          <w:i/>
          <w:iCs/>
          <w:color w:val="000000"/>
        </w:rPr>
        <w:t>Liver Transpl</w:t>
      </w:r>
      <w:r w:rsidRPr="00792D55">
        <w:rPr>
          <w:rFonts w:ascii="Book Antiqua" w:eastAsia="Book Antiqua" w:hAnsi="Book Antiqua" w:cs="Book Antiqua"/>
          <w:color w:val="000000"/>
        </w:rPr>
        <w:t xml:space="preserve"> 2019; </w:t>
      </w:r>
      <w:r w:rsidRPr="00792D55">
        <w:rPr>
          <w:rFonts w:ascii="Book Antiqua" w:eastAsia="Book Antiqua" w:hAnsi="Book Antiqua" w:cs="Book Antiqua"/>
          <w:b/>
          <w:bCs/>
          <w:color w:val="000000"/>
        </w:rPr>
        <w:t>25</w:t>
      </w:r>
      <w:r w:rsidRPr="00792D55">
        <w:rPr>
          <w:rFonts w:ascii="Book Antiqua" w:eastAsia="Book Antiqua" w:hAnsi="Book Antiqua" w:cs="Book Antiqua"/>
          <w:color w:val="000000"/>
        </w:rPr>
        <w:t>: 571-579 [PMID: 30724010 DOI: 10.1002/</w:t>
      </w:r>
      <w:r w:rsidR="009C5745" w:rsidRPr="00792D55">
        <w:rPr>
          <w:rFonts w:ascii="Book Antiqua" w:eastAsia="Book Antiqua" w:hAnsi="Book Antiqua" w:cs="Book Antiqua"/>
          <w:color w:val="000000"/>
        </w:rPr>
        <w:t>l</w:t>
      </w:r>
      <w:r w:rsidRPr="00792D55">
        <w:rPr>
          <w:rFonts w:ascii="Book Antiqua" w:eastAsia="Book Antiqua" w:hAnsi="Book Antiqua" w:cs="Book Antiqua"/>
          <w:color w:val="000000"/>
        </w:rPr>
        <w:t>t.25426]</w:t>
      </w:r>
    </w:p>
    <w:p w14:paraId="6B0D1446"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13 </w:t>
      </w:r>
      <w:r w:rsidRPr="00792D55">
        <w:rPr>
          <w:rFonts w:ascii="Book Antiqua" w:eastAsia="Book Antiqua" w:hAnsi="Book Antiqua" w:cs="Book Antiqua"/>
          <w:b/>
          <w:bCs/>
          <w:color w:val="000000"/>
        </w:rPr>
        <w:t>Marciano S</w:t>
      </w:r>
      <w:r w:rsidRPr="00792D55">
        <w:rPr>
          <w:rFonts w:ascii="Book Antiqua" w:eastAsia="Book Antiqua" w:hAnsi="Book Antiqua" w:cs="Book Antiqua"/>
          <w:color w:val="000000"/>
        </w:rPr>
        <w:t xml:space="preserve">, Mauro E, Giunta D, Torres MC, Diaz JM, Bermudez C, Gutierrez-Acevedo MN, Narvaez A, Ortíz J, Dirchwolf M, Pollarsky F, Rojas-Saunero LP, Gadano A. Impact of acute-on-chronic liver failure on post-transplant survival and on kidney outcomes. </w:t>
      </w:r>
      <w:r w:rsidRPr="00792D55">
        <w:rPr>
          <w:rFonts w:ascii="Book Antiqua" w:eastAsia="Book Antiqua" w:hAnsi="Book Antiqua" w:cs="Book Antiqua"/>
          <w:i/>
          <w:iCs/>
          <w:color w:val="000000"/>
        </w:rPr>
        <w:t>Eur J Gastroenterol Hepatol</w:t>
      </w:r>
      <w:r w:rsidRPr="00792D55">
        <w:rPr>
          <w:rFonts w:ascii="Book Antiqua" w:eastAsia="Book Antiqua" w:hAnsi="Book Antiqua" w:cs="Book Antiqua"/>
          <w:color w:val="000000"/>
        </w:rPr>
        <w:t xml:space="preserve"> 2019; </w:t>
      </w:r>
      <w:r w:rsidRPr="00792D55">
        <w:rPr>
          <w:rFonts w:ascii="Book Antiqua" w:eastAsia="Book Antiqua" w:hAnsi="Book Antiqua" w:cs="Book Antiqua"/>
          <w:b/>
          <w:bCs/>
          <w:color w:val="000000"/>
        </w:rPr>
        <w:t>31</w:t>
      </w:r>
      <w:r w:rsidRPr="00792D55">
        <w:rPr>
          <w:rFonts w:ascii="Book Antiqua" w:eastAsia="Book Antiqua" w:hAnsi="Book Antiqua" w:cs="Book Antiqua"/>
          <w:color w:val="000000"/>
        </w:rPr>
        <w:t>: 1157-1164 [PMID: 31385871 DOI: 10.1097/MEG.0000000000001467]</w:t>
      </w:r>
    </w:p>
    <w:p w14:paraId="6FCFC1A1" w14:textId="01B90B8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14 </w:t>
      </w:r>
      <w:r w:rsidRPr="00792D55">
        <w:rPr>
          <w:rFonts w:ascii="Book Antiqua" w:eastAsia="Book Antiqua" w:hAnsi="Book Antiqua" w:cs="Book Antiqua"/>
          <w:b/>
          <w:bCs/>
          <w:color w:val="000000"/>
        </w:rPr>
        <w:t>Cervantes-Alvarez E</w:t>
      </w:r>
      <w:r w:rsidRPr="00792D55">
        <w:rPr>
          <w:rFonts w:ascii="Book Antiqua" w:eastAsia="Book Antiqua" w:hAnsi="Book Antiqua" w:cs="Book Antiqua"/>
          <w:color w:val="000000"/>
        </w:rPr>
        <w:t xml:space="preserve">, Limon-de la Rosa N, Vilatoba M, </w:t>
      </w:r>
      <w:r w:rsidR="00B70EDA" w:rsidRPr="00792D55">
        <w:rPr>
          <w:rFonts w:ascii="Book Antiqua" w:eastAsia="Book Antiqua" w:hAnsi="Book Antiqua" w:cs="Book Antiqua"/>
          <w:color w:val="000000"/>
        </w:rPr>
        <w:t>Pérez</w:t>
      </w:r>
      <w:r w:rsidRPr="00792D55">
        <w:rPr>
          <w:rFonts w:ascii="Book Antiqua" w:eastAsia="Book Antiqua" w:hAnsi="Book Antiqua" w:cs="Book Antiqua"/>
          <w:color w:val="000000"/>
        </w:rPr>
        <w:t xml:space="preserve">-Monter C, Hurtado-Gomez S, Martinez-Cabrera C, Argemi J, Alatorre-Arenas E, Yarza-Regalado S, Tejeda-Dominguez F, Lizardo-Thiebaud MJ, Mendez-Guerrero O, Gamboa-Dominguez A, Aguilar-Salinas CA, Huang CA, Kershenobich D, Bataller R, Torre A, Navarro-Alvarez N. Galectin-3 is overexpressed in advanced cirrhosis and predicts post-liver transplant infectious complications. </w:t>
      </w:r>
      <w:r w:rsidR="009C5745" w:rsidRPr="00792D55">
        <w:rPr>
          <w:rFonts w:ascii="Book Antiqua" w:eastAsia="Book Antiqua" w:hAnsi="Book Antiqua" w:cs="Book Antiqua"/>
          <w:i/>
          <w:iCs/>
          <w:color w:val="000000"/>
        </w:rPr>
        <w:t>Liver Int</w:t>
      </w:r>
      <w:r w:rsidRPr="00792D55">
        <w:rPr>
          <w:rFonts w:ascii="Book Antiqua" w:eastAsia="Book Antiqua" w:hAnsi="Book Antiqua" w:cs="Book Antiqua"/>
          <w:color w:val="000000"/>
        </w:rPr>
        <w:t xml:space="preserve"> 2022</w:t>
      </w:r>
      <w:r w:rsidR="009C5745" w:rsidRPr="00792D55">
        <w:rPr>
          <w:rFonts w:ascii="Book Antiqua" w:eastAsia="Book Antiqua" w:hAnsi="Book Antiqua" w:cs="Book Antiqua"/>
          <w:color w:val="000000"/>
        </w:rPr>
        <w:t>; Online ahead of print</w:t>
      </w:r>
      <w:r w:rsidRPr="00792D55">
        <w:rPr>
          <w:rFonts w:ascii="Book Antiqua" w:eastAsia="Book Antiqua" w:hAnsi="Book Antiqua" w:cs="Book Antiqua"/>
          <w:color w:val="000000"/>
        </w:rPr>
        <w:t xml:space="preserve"> [</w:t>
      </w:r>
      <w:r w:rsidR="009C5745" w:rsidRPr="00792D55">
        <w:rPr>
          <w:rFonts w:ascii="Book Antiqua" w:eastAsia="Book Antiqua" w:hAnsi="Book Antiqua" w:cs="Book Antiqua"/>
          <w:color w:val="000000"/>
        </w:rPr>
        <w:t>PMID: 35635536 DOI: 10.1111/liv.15326</w:t>
      </w:r>
      <w:r w:rsidRPr="00792D55">
        <w:rPr>
          <w:rFonts w:ascii="Book Antiqua" w:eastAsia="Book Antiqua" w:hAnsi="Book Antiqua" w:cs="Book Antiqua"/>
          <w:color w:val="000000"/>
        </w:rPr>
        <w:t>]</w:t>
      </w:r>
    </w:p>
    <w:p w14:paraId="1044359A"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15 </w:t>
      </w:r>
      <w:r w:rsidRPr="00792D55">
        <w:rPr>
          <w:rFonts w:ascii="Book Antiqua" w:eastAsia="Book Antiqua" w:hAnsi="Book Antiqua" w:cs="Book Antiqua"/>
          <w:b/>
          <w:bCs/>
          <w:color w:val="000000"/>
        </w:rPr>
        <w:t>Dindo D</w:t>
      </w:r>
      <w:r w:rsidRPr="00792D55">
        <w:rPr>
          <w:rFonts w:ascii="Book Antiqua" w:eastAsia="Book Antiqua" w:hAnsi="Book Antiqua" w:cs="Book Antiqua"/>
          <w:color w:val="000000"/>
        </w:rPr>
        <w:t xml:space="preserve">, Demartines N, Clavien PA. Classification of surgical complications: a new proposal with evaluation in a cohort of 6336 patients and results of a survey. </w:t>
      </w:r>
      <w:r w:rsidRPr="00792D55">
        <w:rPr>
          <w:rFonts w:ascii="Book Antiqua" w:eastAsia="Book Antiqua" w:hAnsi="Book Antiqua" w:cs="Book Antiqua"/>
          <w:i/>
          <w:iCs/>
          <w:color w:val="000000"/>
        </w:rPr>
        <w:t>Ann Surg</w:t>
      </w:r>
      <w:r w:rsidRPr="00792D55">
        <w:rPr>
          <w:rFonts w:ascii="Book Antiqua" w:eastAsia="Book Antiqua" w:hAnsi="Book Antiqua" w:cs="Book Antiqua"/>
          <w:color w:val="000000"/>
        </w:rPr>
        <w:t xml:space="preserve"> 2004; </w:t>
      </w:r>
      <w:r w:rsidRPr="00792D55">
        <w:rPr>
          <w:rFonts w:ascii="Book Antiqua" w:eastAsia="Book Antiqua" w:hAnsi="Book Antiqua" w:cs="Book Antiqua"/>
          <w:b/>
          <w:bCs/>
          <w:color w:val="000000"/>
        </w:rPr>
        <w:t>240</w:t>
      </w:r>
      <w:r w:rsidRPr="00792D55">
        <w:rPr>
          <w:rFonts w:ascii="Book Antiqua" w:eastAsia="Book Antiqua" w:hAnsi="Book Antiqua" w:cs="Book Antiqua"/>
          <w:color w:val="000000"/>
        </w:rPr>
        <w:t>: 205-213 [PMID: 15273542 DOI: 10.1097/01.sla.0000133083.54934.ae]</w:t>
      </w:r>
    </w:p>
    <w:p w14:paraId="23C90F04"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16 </w:t>
      </w:r>
      <w:r w:rsidRPr="00792D55">
        <w:rPr>
          <w:rFonts w:ascii="Book Antiqua" w:eastAsia="Book Antiqua" w:hAnsi="Book Antiqua" w:cs="Book Antiqua"/>
          <w:b/>
          <w:bCs/>
          <w:color w:val="000000"/>
        </w:rPr>
        <w:t>Feng S</w:t>
      </w:r>
      <w:r w:rsidRPr="00792D55">
        <w:rPr>
          <w:rFonts w:ascii="Book Antiqua" w:eastAsia="Book Antiqua" w:hAnsi="Book Antiqua" w:cs="Book Antiqua"/>
          <w:color w:val="000000"/>
        </w:rPr>
        <w:t xml:space="preserve">, Goodrich NP, Bragg-Gresham JL, Dykstra DM, Punch JD, DebRoy MA, Greenstein SM, Merion RM. Characteristics associated with liver graft failure: the concept </w:t>
      </w:r>
      <w:r w:rsidRPr="00792D55">
        <w:rPr>
          <w:rFonts w:ascii="Book Antiqua" w:eastAsia="Book Antiqua" w:hAnsi="Book Antiqua" w:cs="Book Antiqua"/>
          <w:color w:val="000000"/>
        </w:rPr>
        <w:lastRenderedPageBreak/>
        <w:t xml:space="preserve">of a donor risk index. </w:t>
      </w:r>
      <w:r w:rsidRPr="00792D55">
        <w:rPr>
          <w:rFonts w:ascii="Book Antiqua" w:eastAsia="Book Antiqua" w:hAnsi="Book Antiqua" w:cs="Book Antiqua"/>
          <w:i/>
          <w:iCs/>
          <w:color w:val="000000"/>
        </w:rPr>
        <w:t>Am J Transplant</w:t>
      </w:r>
      <w:r w:rsidRPr="00792D55">
        <w:rPr>
          <w:rFonts w:ascii="Book Antiqua" w:eastAsia="Book Antiqua" w:hAnsi="Book Antiqua" w:cs="Book Antiqua"/>
          <w:color w:val="000000"/>
        </w:rPr>
        <w:t xml:space="preserve"> 2006; </w:t>
      </w:r>
      <w:r w:rsidRPr="00792D55">
        <w:rPr>
          <w:rFonts w:ascii="Book Antiqua" w:eastAsia="Book Antiqua" w:hAnsi="Book Antiqua" w:cs="Book Antiqua"/>
          <w:b/>
          <w:bCs/>
          <w:color w:val="000000"/>
        </w:rPr>
        <w:t>6</w:t>
      </w:r>
      <w:r w:rsidRPr="00792D55">
        <w:rPr>
          <w:rFonts w:ascii="Book Antiqua" w:eastAsia="Book Antiqua" w:hAnsi="Book Antiqua" w:cs="Book Antiqua"/>
          <w:color w:val="000000"/>
        </w:rPr>
        <w:t>: 783-790 [PMID: 16539636 DOI: 10.1111/j.1600-6143.2006.01242.x]</w:t>
      </w:r>
    </w:p>
    <w:p w14:paraId="7351DD86"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17 </w:t>
      </w:r>
      <w:r w:rsidRPr="00792D55">
        <w:rPr>
          <w:rFonts w:ascii="Book Antiqua" w:eastAsia="Book Antiqua" w:hAnsi="Book Antiqua" w:cs="Book Antiqua"/>
          <w:b/>
          <w:bCs/>
          <w:color w:val="000000"/>
        </w:rPr>
        <w:t>Sundaram V</w:t>
      </w:r>
      <w:r w:rsidRPr="00792D55">
        <w:rPr>
          <w:rFonts w:ascii="Book Antiqua" w:eastAsia="Book Antiqua" w:hAnsi="Book Antiqua" w:cs="Book Antiqua"/>
          <w:color w:val="000000"/>
        </w:rPr>
        <w:t xml:space="preserve">, Shah P, Wong RJ, Karvellas CJ, Fortune BE, Mahmud N, Kuo A, Jalan R. Patients With Acute on Chronic Liver Failure Grade 3 Have Greater 14-Day Waitlist Mortality Than Status-1a Patients. </w:t>
      </w:r>
      <w:r w:rsidRPr="00792D55">
        <w:rPr>
          <w:rFonts w:ascii="Book Antiqua" w:eastAsia="Book Antiqua" w:hAnsi="Book Antiqua" w:cs="Book Antiqua"/>
          <w:i/>
          <w:iCs/>
          <w:color w:val="000000"/>
        </w:rPr>
        <w:t>Hepatology</w:t>
      </w:r>
      <w:r w:rsidRPr="00792D55">
        <w:rPr>
          <w:rFonts w:ascii="Book Antiqua" w:eastAsia="Book Antiqua" w:hAnsi="Book Antiqua" w:cs="Book Antiqua"/>
          <w:color w:val="000000"/>
        </w:rPr>
        <w:t xml:space="preserve"> 2019; </w:t>
      </w:r>
      <w:r w:rsidRPr="00792D55">
        <w:rPr>
          <w:rFonts w:ascii="Book Antiqua" w:eastAsia="Book Antiqua" w:hAnsi="Book Antiqua" w:cs="Book Antiqua"/>
          <w:b/>
          <w:bCs/>
          <w:color w:val="000000"/>
        </w:rPr>
        <w:t>70</w:t>
      </w:r>
      <w:r w:rsidRPr="00792D55">
        <w:rPr>
          <w:rFonts w:ascii="Book Antiqua" w:eastAsia="Book Antiqua" w:hAnsi="Book Antiqua" w:cs="Book Antiqua"/>
          <w:color w:val="000000"/>
        </w:rPr>
        <w:t>: 334-345 [PMID: 30908660 DOI: 10.1002/hep.30624]</w:t>
      </w:r>
    </w:p>
    <w:p w14:paraId="26AC4C0D"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18 </w:t>
      </w:r>
      <w:r w:rsidRPr="00792D55">
        <w:rPr>
          <w:rFonts w:ascii="Book Antiqua" w:eastAsia="Book Antiqua" w:hAnsi="Book Antiqua" w:cs="Book Antiqua"/>
          <w:b/>
          <w:bCs/>
          <w:color w:val="000000"/>
        </w:rPr>
        <w:t>Singal AK</w:t>
      </w:r>
      <w:r w:rsidRPr="00792D55">
        <w:rPr>
          <w:rFonts w:ascii="Book Antiqua" w:eastAsia="Book Antiqua" w:hAnsi="Book Antiqua" w:cs="Book Antiqua"/>
          <w:color w:val="000000"/>
        </w:rPr>
        <w:t xml:space="preserve">, Wong RJ, Jalan R, Asrani S, Kuo YF. Primary biliary cholangitis has the highest waitlist mortality in patients with cirrhosis and acute on chronic liver failure awaiting liver transplant. </w:t>
      </w:r>
      <w:r w:rsidRPr="00792D55">
        <w:rPr>
          <w:rFonts w:ascii="Book Antiqua" w:eastAsia="Book Antiqua" w:hAnsi="Book Antiqua" w:cs="Book Antiqua"/>
          <w:i/>
          <w:iCs/>
          <w:color w:val="000000"/>
        </w:rPr>
        <w:t>Clin Transplant</w:t>
      </w:r>
      <w:r w:rsidRPr="00792D55">
        <w:rPr>
          <w:rFonts w:ascii="Book Antiqua" w:eastAsia="Book Antiqua" w:hAnsi="Book Antiqua" w:cs="Book Antiqua"/>
          <w:color w:val="000000"/>
        </w:rPr>
        <w:t xml:space="preserve"> 2021; </w:t>
      </w:r>
      <w:r w:rsidRPr="00792D55">
        <w:rPr>
          <w:rFonts w:ascii="Book Antiqua" w:eastAsia="Book Antiqua" w:hAnsi="Book Antiqua" w:cs="Book Antiqua"/>
          <w:b/>
          <w:bCs/>
          <w:color w:val="000000"/>
        </w:rPr>
        <w:t>35</w:t>
      </w:r>
      <w:r w:rsidRPr="00792D55">
        <w:rPr>
          <w:rFonts w:ascii="Book Antiqua" w:eastAsia="Book Antiqua" w:hAnsi="Book Antiqua" w:cs="Book Antiqua"/>
          <w:color w:val="000000"/>
        </w:rPr>
        <w:t>: e14479 [PMID: 34510550 DOI: 10.1111/ctr.14479]</w:t>
      </w:r>
    </w:p>
    <w:p w14:paraId="3AEE57A1"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19 </w:t>
      </w:r>
      <w:r w:rsidRPr="00792D55">
        <w:rPr>
          <w:rFonts w:ascii="Book Antiqua" w:eastAsia="Book Antiqua" w:hAnsi="Book Antiqua" w:cs="Book Antiqua"/>
          <w:b/>
          <w:bCs/>
          <w:color w:val="000000"/>
        </w:rPr>
        <w:t>Kim JE</w:t>
      </w:r>
      <w:r w:rsidRPr="00792D55">
        <w:rPr>
          <w:rFonts w:ascii="Book Antiqua" w:eastAsia="Book Antiqua" w:hAnsi="Book Antiqua" w:cs="Book Antiqua"/>
          <w:color w:val="000000"/>
        </w:rPr>
        <w:t xml:space="preserve">, Sinn DH, Choi GS, Kim JM, Joh JW, Kang W, Gwak GY, Paik YH, Choi MS, Lee JH, Koh KC, Paik SW. Predictors and outcome of emergent Liver transplantation for patients with acute-on-chronic liver failure. </w:t>
      </w:r>
      <w:r w:rsidRPr="00792D55">
        <w:rPr>
          <w:rFonts w:ascii="Book Antiqua" w:eastAsia="Book Antiqua" w:hAnsi="Book Antiqua" w:cs="Book Antiqua"/>
          <w:i/>
          <w:iCs/>
          <w:color w:val="000000"/>
        </w:rPr>
        <w:t>Dig Liver Dis</w:t>
      </w:r>
      <w:r w:rsidRPr="00792D55">
        <w:rPr>
          <w:rFonts w:ascii="Book Antiqua" w:eastAsia="Book Antiqua" w:hAnsi="Book Antiqua" w:cs="Book Antiqua"/>
          <w:color w:val="000000"/>
        </w:rPr>
        <w:t xml:space="preserve"> 2021; </w:t>
      </w:r>
      <w:r w:rsidRPr="00792D55">
        <w:rPr>
          <w:rFonts w:ascii="Book Antiqua" w:eastAsia="Book Antiqua" w:hAnsi="Book Antiqua" w:cs="Book Antiqua"/>
          <w:b/>
          <w:bCs/>
          <w:color w:val="000000"/>
        </w:rPr>
        <w:t>53</w:t>
      </w:r>
      <w:r w:rsidRPr="00792D55">
        <w:rPr>
          <w:rFonts w:ascii="Book Antiqua" w:eastAsia="Book Antiqua" w:hAnsi="Book Antiqua" w:cs="Book Antiqua"/>
          <w:color w:val="000000"/>
        </w:rPr>
        <w:t>: 1004-1010 [PMID: 33931340 DOI: 10.1016/j.dld.2021.03.030]</w:t>
      </w:r>
    </w:p>
    <w:p w14:paraId="64A48B36" w14:textId="12418350"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20 </w:t>
      </w:r>
      <w:r w:rsidRPr="00792D55">
        <w:rPr>
          <w:rFonts w:ascii="Book Antiqua" w:eastAsia="Book Antiqua" w:hAnsi="Book Antiqua" w:cs="Book Antiqua"/>
          <w:b/>
          <w:bCs/>
          <w:color w:val="000000"/>
        </w:rPr>
        <w:t>Sundaram V</w:t>
      </w:r>
      <w:r w:rsidRPr="00792D55">
        <w:rPr>
          <w:rFonts w:ascii="Book Antiqua" w:eastAsia="Book Antiqua" w:hAnsi="Book Antiqua" w:cs="Book Antiqua"/>
          <w:color w:val="000000"/>
        </w:rPr>
        <w:t>, Patel S, Shetty K, Lindenmeyer CC, Rahimi RS, Flocco G, Al-Attar A, Karvellas CJ, Challa S, Maddur H, Jou JH, Kriss M, Stein LL, Xiao AH, Vyhmeister RH, Green EW, Campbell B, Cranford W, Mahmud N, Fortune BE</w:t>
      </w:r>
      <w:r w:rsidR="00B70EDA" w:rsidRPr="00792D55">
        <w:rPr>
          <w:rFonts w:ascii="Book Antiqua" w:eastAsia="Book Antiqua" w:hAnsi="Book Antiqua" w:cs="Book Antiqua"/>
          <w:color w:val="000000"/>
        </w:rPr>
        <w:t>; Multi-Organ Dysfunction and Evaluation for Liver Transplantation (MODEL) Consortium</w:t>
      </w:r>
      <w:r w:rsidRPr="00792D55">
        <w:rPr>
          <w:rFonts w:ascii="Book Antiqua" w:eastAsia="Book Antiqua" w:hAnsi="Book Antiqua" w:cs="Book Antiqua"/>
          <w:color w:val="000000"/>
        </w:rPr>
        <w:t xml:space="preserve">. Risk Factors for Posttransplantation Mortality in Recipients With Grade 3 Acute-on-Chronic Liver Failure: Analysis of a North American Consortium. </w:t>
      </w:r>
      <w:r w:rsidR="00B70EDA" w:rsidRPr="00792D55">
        <w:rPr>
          <w:rFonts w:ascii="Book Antiqua" w:eastAsia="Book Antiqua" w:hAnsi="Book Antiqua" w:cs="Book Antiqua"/>
          <w:i/>
          <w:iCs/>
          <w:color w:val="000000"/>
        </w:rPr>
        <w:t>Liver Transpl</w:t>
      </w:r>
      <w:r w:rsidR="00B70EDA" w:rsidRPr="00792D55">
        <w:rPr>
          <w:rFonts w:ascii="Book Antiqua" w:eastAsia="Book Antiqua" w:hAnsi="Book Antiqua" w:cs="Book Antiqua"/>
          <w:color w:val="000000"/>
        </w:rPr>
        <w:t xml:space="preserve"> 2022; </w:t>
      </w:r>
      <w:r w:rsidR="00B70EDA" w:rsidRPr="00792D55">
        <w:rPr>
          <w:rFonts w:ascii="Book Antiqua" w:eastAsia="Book Antiqua" w:hAnsi="Book Antiqua" w:cs="Book Antiqua"/>
          <w:b/>
          <w:bCs/>
          <w:color w:val="000000"/>
        </w:rPr>
        <w:t>28</w:t>
      </w:r>
      <w:r w:rsidR="00B70EDA" w:rsidRPr="00792D55">
        <w:rPr>
          <w:rFonts w:ascii="Book Antiqua" w:eastAsia="Book Antiqua" w:hAnsi="Book Antiqua" w:cs="Book Antiqua"/>
          <w:color w:val="000000"/>
        </w:rPr>
        <w:t>: 1078-1089</w:t>
      </w:r>
      <w:r w:rsidRPr="00792D55">
        <w:rPr>
          <w:rFonts w:ascii="Book Antiqua" w:eastAsia="Book Antiqua" w:hAnsi="Book Antiqua" w:cs="Book Antiqua"/>
          <w:color w:val="000000"/>
        </w:rPr>
        <w:t xml:space="preserve"> [</w:t>
      </w:r>
      <w:r w:rsidR="00615A29" w:rsidRPr="00792D55">
        <w:rPr>
          <w:rFonts w:ascii="Book Antiqua" w:eastAsia="Book Antiqua" w:hAnsi="Book Antiqua" w:cs="Book Antiqua"/>
          <w:color w:val="000000"/>
        </w:rPr>
        <w:t>PMID: 35020260 DOI: 10.1002/lt.26408</w:t>
      </w:r>
      <w:r w:rsidRPr="00792D55">
        <w:rPr>
          <w:rFonts w:ascii="Book Antiqua" w:eastAsia="Book Antiqua" w:hAnsi="Book Antiqua" w:cs="Book Antiqua"/>
          <w:color w:val="000000"/>
        </w:rPr>
        <w:t>]</w:t>
      </w:r>
    </w:p>
    <w:p w14:paraId="177D7AA6" w14:textId="1577591C"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21 </w:t>
      </w:r>
      <w:r w:rsidRPr="00792D55">
        <w:rPr>
          <w:rFonts w:ascii="Book Antiqua" w:eastAsia="Book Antiqua" w:hAnsi="Book Antiqua" w:cs="Book Antiqua"/>
          <w:b/>
          <w:bCs/>
          <w:color w:val="000000"/>
        </w:rPr>
        <w:t>Sundaram V</w:t>
      </w:r>
      <w:r w:rsidRPr="00792D55">
        <w:rPr>
          <w:rFonts w:ascii="Book Antiqua" w:eastAsia="Book Antiqua" w:hAnsi="Book Antiqua" w:cs="Book Antiqua"/>
          <w:color w:val="000000"/>
        </w:rPr>
        <w:t xml:space="preserve">, Mahmud N, Perricone G, Katarey D, Wong RJ, Karvellas CJ, Fortune BE, Rahimi RS, Maddur H, Jou JH, Kriss M, Stein LL, Lee M, Jalan R; Multi-Organ Dysfunction, Evaluation for Liver Transplantation (MODEL) Consortium. Longterm Outcomes of Patients Undergoing Liver Transplantation for Acute-on-Chronic Liver Failure. </w:t>
      </w:r>
      <w:r w:rsidRPr="00792D55">
        <w:rPr>
          <w:rFonts w:ascii="Book Antiqua" w:eastAsia="Book Antiqua" w:hAnsi="Book Antiqua" w:cs="Book Antiqua"/>
          <w:i/>
          <w:iCs/>
          <w:color w:val="000000"/>
        </w:rPr>
        <w:t>Liver Transpl</w:t>
      </w:r>
      <w:r w:rsidRPr="00792D55">
        <w:rPr>
          <w:rFonts w:ascii="Book Antiqua" w:eastAsia="Book Antiqua" w:hAnsi="Book Antiqua" w:cs="Book Antiqua"/>
          <w:color w:val="000000"/>
        </w:rPr>
        <w:t xml:space="preserve"> 2020; </w:t>
      </w:r>
      <w:r w:rsidRPr="00792D55">
        <w:rPr>
          <w:rFonts w:ascii="Book Antiqua" w:eastAsia="Book Antiqua" w:hAnsi="Book Antiqua" w:cs="Book Antiqua"/>
          <w:b/>
          <w:bCs/>
          <w:color w:val="000000"/>
        </w:rPr>
        <w:t>26</w:t>
      </w:r>
      <w:r w:rsidRPr="00792D55">
        <w:rPr>
          <w:rFonts w:ascii="Book Antiqua" w:eastAsia="Book Antiqua" w:hAnsi="Book Antiqua" w:cs="Book Antiqua"/>
          <w:color w:val="000000"/>
        </w:rPr>
        <w:t>: 1594-1602 [PMID: 32574423 DOI: 10.1002/</w:t>
      </w:r>
      <w:r w:rsidR="009C5745" w:rsidRPr="00792D55">
        <w:rPr>
          <w:rFonts w:ascii="Book Antiqua" w:eastAsia="Book Antiqua" w:hAnsi="Book Antiqua" w:cs="Book Antiqua"/>
          <w:color w:val="000000"/>
        </w:rPr>
        <w:t>l</w:t>
      </w:r>
      <w:r w:rsidRPr="00792D55">
        <w:rPr>
          <w:rFonts w:ascii="Book Antiqua" w:eastAsia="Book Antiqua" w:hAnsi="Book Antiqua" w:cs="Book Antiqua"/>
          <w:color w:val="000000"/>
        </w:rPr>
        <w:t>t.25831]</w:t>
      </w:r>
    </w:p>
    <w:p w14:paraId="43D6F896"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22 </w:t>
      </w:r>
      <w:r w:rsidRPr="00792D55">
        <w:rPr>
          <w:rFonts w:ascii="Book Antiqua" w:eastAsia="Book Antiqua" w:hAnsi="Book Antiqua" w:cs="Book Antiqua"/>
          <w:b/>
          <w:bCs/>
          <w:color w:val="000000"/>
        </w:rPr>
        <w:t>Abdallah MA</w:t>
      </w:r>
      <w:r w:rsidRPr="00792D55">
        <w:rPr>
          <w:rFonts w:ascii="Book Antiqua" w:eastAsia="Book Antiqua" w:hAnsi="Book Antiqua" w:cs="Book Antiqua"/>
          <w:color w:val="000000"/>
        </w:rPr>
        <w:t xml:space="preserve">, Waleed M, Bell MG, Nelson M, Wong R, Sundaram V, Singal AK. Systematic review with meta-analysis: liver transplant provides survival benefit in patients with acute on chronic liver failure. </w:t>
      </w:r>
      <w:r w:rsidRPr="00792D55">
        <w:rPr>
          <w:rFonts w:ascii="Book Antiqua" w:eastAsia="Book Antiqua" w:hAnsi="Book Antiqua" w:cs="Book Antiqua"/>
          <w:i/>
          <w:iCs/>
          <w:color w:val="000000"/>
        </w:rPr>
        <w:t>Aliment Pharmacol Ther</w:t>
      </w:r>
      <w:r w:rsidRPr="00792D55">
        <w:rPr>
          <w:rFonts w:ascii="Book Antiqua" w:eastAsia="Book Antiqua" w:hAnsi="Book Antiqua" w:cs="Book Antiqua"/>
          <w:color w:val="000000"/>
        </w:rPr>
        <w:t xml:space="preserve"> 2020; </w:t>
      </w:r>
      <w:r w:rsidRPr="00792D55">
        <w:rPr>
          <w:rFonts w:ascii="Book Antiqua" w:eastAsia="Book Antiqua" w:hAnsi="Book Antiqua" w:cs="Book Antiqua"/>
          <w:b/>
          <w:bCs/>
          <w:color w:val="000000"/>
        </w:rPr>
        <w:t>52</w:t>
      </w:r>
      <w:r w:rsidRPr="00792D55">
        <w:rPr>
          <w:rFonts w:ascii="Book Antiqua" w:eastAsia="Book Antiqua" w:hAnsi="Book Antiqua" w:cs="Book Antiqua"/>
          <w:color w:val="000000"/>
        </w:rPr>
        <w:t>: 222-232 [PMID: 32490550 DOI: 10.1111/apt.15793]</w:t>
      </w:r>
    </w:p>
    <w:p w14:paraId="290B7ADE"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lastRenderedPageBreak/>
        <w:t xml:space="preserve">23 </w:t>
      </w:r>
      <w:r w:rsidRPr="00792D55">
        <w:rPr>
          <w:rFonts w:ascii="Book Antiqua" w:eastAsia="Book Antiqua" w:hAnsi="Book Antiqua" w:cs="Book Antiqua"/>
          <w:b/>
          <w:bCs/>
          <w:color w:val="000000"/>
        </w:rPr>
        <w:t>Artzner T</w:t>
      </w:r>
      <w:r w:rsidRPr="00792D55">
        <w:rPr>
          <w:rFonts w:ascii="Book Antiqua" w:eastAsia="Book Antiqua" w:hAnsi="Book Antiqua" w:cs="Book Antiqua"/>
          <w:color w:val="000000"/>
        </w:rPr>
        <w:t xml:space="preserve">, Michard B, Weiss E, Barbier L, Noorah Z, Merle JC, Paugam-Burtz C, Francoz C, Durand F, Soubrane O, Pirani T, Theocharidou E, O'Grady J, Bernal W, Heaton N, Salamé E, Bucur P, Barraud H, Lefebvre F, Serfaty L, Besch C, Bachellier P, Schneider F, Levesque E, Faitot F. Liver transplantation for critically ill cirrhotic patients: Stratifying utility based on pretransplant factors. </w:t>
      </w:r>
      <w:r w:rsidRPr="00792D55">
        <w:rPr>
          <w:rFonts w:ascii="Book Antiqua" w:eastAsia="Book Antiqua" w:hAnsi="Book Antiqua" w:cs="Book Antiqua"/>
          <w:i/>
          <w:iCs/>
          <w:color w:val="000000"/>
        </w:rPr>
        <w:t>Am J Transplant</w:t>
      </w:r>
      <w:r w:rsidRPr="00792D55">
        <w:rPr>
          <w:rFonts w:ascii="Book Antiqua" w:eastAsia="Book Antiqua" w:hAnsi="Book Antiqua" w:cs="Book Antiqua"/>
          <w:color w:val="000000"/>
        </w:rPr>
        <w:t xml:space="preserve"> 2020; </w:t>
      </w:r>
      <w:r w:rsidRPr="00792D55">
        <w:rPr>
          <w:rFonts w:ascii="Book Antiqua" w:eastAsia="Book Antiqua" w:hAnsi="Book Antiqua" w:cs="Book Antiqua"/>
          <w:b/>
          <w:bCs/>
          <w:color w:val="000000"/>
        </w:rPr>
        <w:t>20</w:t>
      </w:r>
      <w:r w:rsidRPr="00792D55">
        <w:rPr>
          <w:rFonts w:ascii="Book Antiqua" w:eastAsia="Book Antiqua" w:hAnsi="Book Antiqua" w:cs="Book Antiqua"/>
          <w:color w:val="000000"/>
        </w:rPr>
        <w:t>: 2437-2448 [PMID: 32185866 DOI: 10.1111/ajt.15852]</w:t>
      </w:r>
    </w:p>
    <w:p w14:paraId="38757176"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 xml:space="preserve">24 </w:t>
      </w:r>
      <w:r w:rsidRPr="00792D55">
        <w:rPr>
          <w:rFonts w:ascii="Book Antiqua" w:eastAsia="Book Antiqua" w:hAnsi="Book Antiqua" w:cs="Book Antiqua"/>
          <w:b/>
          <w:bCs/>
          <w:color w:val="000000"/>
        </w:rPr>
        <w:t>Zhang S</w:t>
      </w:r>
      <w:r w:rsidRPr="00792D55">
        <w:rPr>
          <w:rFonts w:ascii="Book Antiqua" w:eastAsia="Book Antiqua" w:hAnsi="Book Antiqua" w:cs="Book Antiqua"/>
          <w:color w:val="000000"/>
        </w:rPr>
        <w:t xml:space="preserve">, Suen SC, Gong CL, Pham J, Trebicka J, Duvoux C, Klein AS, Wu T, Jalan R, Sundaram V. Early transplantation maximizes survival in severe acute-on-chronic liver failure: Results of a Markov decision process model. </w:t>
      </w:r>
      <w:r w:rsidRPr="00792D55">
        <w:rPr>
          <w:rFonts w:ascii="Book Antiqua" w:eastAsia="Book Antiqua" w:hAnsi="Book Antiqua" w:cs="Book Antiqua"/>
          <w:i/>
          <w:iCs/>
          <w:color w:val="000000"/>
        </w:rPr>
        <w:t>JHEP Rep</w:t>
      </w:r>
      <w:r w:rsidRPr="00792D55">
        <w:rPr>
          <w:rFonts w:ascii="Book Antiqua" w:eastAsia="Book Antiqua" w:hAnsi="Book Antiqua" w:cs="Book Antiqua"/>
          <w:color w:val="000000"/>
        </w:rPr>
        <w:t xml:space="preserve"> 2021; </w:t>
      </w:r>
      <w:r w:rsidRPr="00792D55">
        <w:rPr>
          <w:rFonts w:ascii="Book Antiqua" w:eastAsia="Book Antiqua" w:hAnsi="Book Antiqua" w:cs="Book Antiqua"/>
          <w:b/>
          <w:bCs/>
          <w:color w:val="000000"/>
        </w:rPr>
        <w:t>3</w:t>
      </w:r>
      <w:r w:rsidRPr="00792D55">
        <w:rPr>
          <w:rFonts w:ascii="Book Antiqua" w:eastAsia="Book Antiqua" w:hAnsi="Book Antiqua" w:cs="Book Antiqua"/>
          <w:color w:val="000000"/>
        </w:rPr>
        <w:t>: 100367 [PMID: 34825154 DOI: 10.1016/j.jhepr.2021.100367]</w:t>
      </w:r>
    </w:p>
    <w:p w14:paraId="0C8E9B67" w14:textId="77777777" w:rsidR="00A77B3E" w:rsidRPr="00792D55" w:rsidRDefault="00A77B3E" w:rsidP="00792D55">
      <w:pPr>
        <w:snapToGrid w:val="0"/>
        <w:spacing w:line="360" w:lineRule="auto"/>
        <w:jc w:val="both"/>
        <w:sectPr w:rsidR="00A77B3E" w:rsidRPr="00792D55">
          <w:pgSz w:w="12240" w:h="15840"/>
          <w:pgMar w:top="1440" w:right="1440" w:bottom="1440" w:left="1440" w:header="720" w:footer="720" w:gutter="0"/>
          <w:cols w:space="720"/>
          <w:docGrid w:linePitch="360"/>
        </w:sectPr>
      </w:pPr>
    </w:p>
    <w:p w14:paraId="55EC8899" w14:textId="77777777" w:rsidR="00A77B3E" w:rsidRPr="00792D55" w:rsidRDefault="00C74B3F" w:rsidP="00792D55">
      <w:pPr>
        <w:snapToGrid w:val="0"/>
        <w:spacing w:line="360" w:lineRule="auto"/>
        <w:jc w:val="both"/>
      </w:pPr>
      <w:r w:rsidRPr="00792D55">
        <w:rPr>
          <w:rFonts w:ascii="Book Antiqua" w:eastAsia="Book Antiqua" w:hAnsi="Book Antiqua" w:cs="Book Antiqua"/>
          <w:b/>
          <w:color w:val="000000"/>
        </w:rPr>
        <w:lastRenderedPageBreak/>
        <w:t>Footnotes</w:t>
      </w:r>
    </w:p>
    <w:p w14:paraId="6E4128AD" w14:textId="77777777" w:rsidR="00A77B3E" w:rsidRPr="00792D55" w:rsidRDefault="00C74B3F" w:rsidP="00792D55">
      <w:pPr>
        <w:snapToGrid w:val="0"/>
        <w:spacing w:line="360" w:lineRule="auto"/>
        <w:jc w:val="both"/>
      </w:pPr>
      <w:r w:rsidRPr="00792D55">
        <w:rPr>
          <w:rFonts w:ascii="Book Antiqua" w:eastAsia="Book Antiqua" w:hAnsi="Book Antiqua" w:cs="Book Antiqua"/>
          <w:b/>
          <w:bCs/>
          <w:color w:val="000000"/>
        </w:rPr>
        <w:t xml:space="preserve">Institutional review board statement: </w:t>
      </w:r>
      <w:r w:rsidRPr="00792D55">
        <w:rPr>
          <w:rFonts w:ascii="Book Antiqua" w:eastAsia="Book Antiqua" w:hAnsi="Book Antiqua" w:cs="Book Antiqua"/>
          <w:color w:val="000000"/>
        </w:rPr>
        <w:t>This study was reviewed and approved by the Research Ethics Committee of Instituto Nacional de Ciencias Médicas y Nutrición Salvador Zubirán (GAS-2368-17-20).</w:t>
      </w:r>
    </w:p>
    <w:p w14:paraId="50D7728E" w14:textId="77777777" w:rsidR="00CD0AAF" w:rsidRPr="00792D55" w:rsidRDefault="00CD0AAF" w:rsidP="00792D55">
      <w:pPr>
        <w:snapToGrid w:val="0"/>
        <w:spacing w:line="360" w:lineRule="auto"/>
        <w:jc w:val="both"/>
      </w:pPr>
    </w:p>
    <w:p w14:paraId="74528B92" w14:textId="0C1DAFDA" w:rsidR="00CD0AAF" w:rsidRPr="00792D55" w:rsidRDefault="00CD0AAF" w:rsidP="00792D55">
      <w:pPr>
        <w:snapToGrid w:val="0"/>
        <w:spacing w:line="360" w:lineRule="auto"/>
        <w:jc w:val="both"/>
        <w:rPr>
          <w:rFonts w:ascii="Book Antiqua" w:hAnsi="Book Antiqua" w:cs="Arial"/>
          <w:b/>
        </w:rPr>
      </w:pPr>
      <w:r w:rsidRPr="00792D55">
        <w:rPr>
          <w:rFonts w:ascii="Book Antiqua" w:hAnsi="Book Antiqua" w:cs="Arial"/>
          <w:b/>
        </w:rPr>
        <w:t xml:space="preserve">Informed consent statement: </w:t>
      </w:r>
      <w:r w:rsidR="00396A03" w:rsidRPr="00792D55">
        <w:rPr>
          <w:rFonts w:ascii="Book Antiqua" w:hAnsi="Book Antiqua" w:cs="Arial"/>
          <w:bCs/>
        </w:rPr>
        <w:t>Requirement of informed consent was waived due to the observational nature of this study.</w:t>
      </w:r>
    </w:p>
    <w:p w14:paraId="7FF6A055" w14:textId="77777777" w:rsidR="00CD0AAF" w:rsidRPr="00792D55" w:rsidRDefault="00CD0AAF" w:rsidP="00792D55">
      <w:pPr>
        <w:snapToGrid w:val="0"/>
        <w:spacing w:line="360" w:lineRule="auto"/>
        <w:jc w:val="both"/>
      </w:pPr>
    </w:p>
    <w:p w14:paraId="3FD84A83" w14:textId="51CCEC8C" w:rsidR="00A77B3E" w:rsidRPr="00792D55" w:rsidRDefault="00C74B3F" w:rsidP="00792D55">
      <w:pPr>
        <w:snapToGrid w:val="0"/>
        <w:spacing w:line="360" w:lineRule="auto"/>
        <w:jc w:val="both"/>
      </w:pPr>
      <w:r w:rsidRPr="00792D55">
        <w:rPr>
          <w:rFonts w:ascii="Book Antiqua" w:eastAsia="Book Antiqua" w:hAnsi="Book Antiqua" w:cs="Book Antiqua"/>
          <w:b/>
          <w:bCs/>
          <w:color w:val="000000"/>
        </w:rPr>
        <w:t xml:space="preserve">Conflict-of-interest statement: </w:t>
      </w:r>
      <w:r w:rsidR="00CA4CC1" w:rsidRPr="00792D55">
        <w:rPr>
          <w:rFonts w:ascii="Book Antiqua" w:eastAsia="Book Antiqua" w:hAnsi="Book Antiqua" w:cs="Book Antiqua"/>
          <w:color w:val="000000"/>
        </w:rPr>
        <w:t>All the authors report no relevant conflicts of interest for this article.</w:t>
      </w:r>
    </w:p>
    <w:p w14:paraId="67AF5675" w14:textId="77777777" w:rsidR="00A77B3E" w:rsidRPr="00792D55" w:rsidRDefault="00A77B3E" w:rsidP="00792D55">
      <w:pPr>
        <w:snapToGrid w:val="0"/>
        <w:spacing w:line="360" w:lineRule="auto"/>
        <w:jc w:val="both"/>
      </w:pPr>
    </w:p>
    <w:p w14:paraId="4C94C2A9" w14:textId="77777777" w:rsidR="00A77B3E" w:rsidRPr="00792D55" w:rsidRDefault="00C74B3F" w:rsidP="00792D55">
      <w:pPr>
        <w:snapToGrid w:val="0"/>
        <w:spacing w:line="360" w:lineRule="auto"/>
        <w:jc w:val="both"/>
      </w:pPr>
      <w:r w:rsidRPr="00792D55">
        <w:rPr>
          <w:rFonts w:ascii="Book Antiqua" w:eastAsia="Book Antiqua" w:hAnsi="Book Antiqua" w:cs="Book Antiqua"/>
          <w:b/>
          <w:bCs/>
          <w:color w:val="000000"/>
        </w:rPr>
        <w:t xml:space="preserve">Data sharing statement: </w:t>
      </w:r>
      <w:r w:rsidRPr="00792D55">
        <w:rPr>
          <w:rFonts w:ascii="Book Antiqua" w:eastAsia="Book Antiqua" w:hAnsi="Book Antiqua" w:cs="Book Antiqua"/>
          <w:color w:val="000000"/>
        </w:rPr>
        <w:t>The data that support the findings of this study are available from the corresponding author upon reasonable request.</w:t>
      </w:r>
    </w:p>
    <w:p w14:paraId="01FCA66A" w14:textId="77777777" w:rsidR="00A77B3E" w:rsidRPr="00792D55" w:rsidRDefault="00A77B3E" w:rsidP="00792D55">
      <w:pPr>
        <w:snapToGrid w:val="0"/>
        <w:spacing w:line="360" w:lineRule="auto"/>
        <w:jc w:val="both"/>
      </w:pPr>
    </w:p>
    <w:p w14:paraId="2E0D9ABB" w14:textId="77777777" w:rsidR="00CD0AAF" w:rsidRPr="00792D55" w:rsidRDefault="00CD0AAF" w:rsidP="00792D55">
      <w:pPr>
        <w:snapToGrid w:val="0"/>
        <w:spacing w:line="360" w:lineRule="auto"/>
        <w:jc w:val="both"/>
        <w:rPr>
          <w:rFonts w:ascii="Book Antiqua" w:hAnsi="Book Antiqua"/>
        </w:rPr>
      </w:pPr>
      <w:r w:rsidRPr="00792D55">
        <w:rPr>
          <w:rFonts w:ascii="Book Antiqua" w:hAnsi="Book Antiqua"/>
          <w:b/>
        </w:rPr>
        <w:t xml:space="preserve">STROBE statement: </w:t>
      </w:r>
      <w:r w:rsidRPr="00792D55">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2626BD23" w14:textId="77777777" w:rsidR="00CD0AAF" w:rsidRPr="00792D55" w:rsidRDefault="00CD0AAF" w:rsidP="00792D55">
      <w:pPr>
        <w:snapToGrid w:val="0"/>
        <w:spacing w:line="360" w:lineRule="auto"/>
        <w:jc w:val="both"/>
      </w:pPr>
    </w:p>
    <w:p w14:paraId="5488DBE4" w14:textId="77777777" w:rsidR="00A77B3E" w:rsidRPr="00792D55" w:rsidRDefault="00C74B3F" w:rsidP="00792D55">
      <w:pPr>
        <w:snapToGrid w:val="0"/>
        <w:spacing w:line="360" w:lineRule="auto"/>
        <w:jc w:val="both"/>
      </w:pPr>
      <w:r w:rsidRPr="00792D55">
        <w:rPr>
          <w:rFonts w:ascii="Book Antiqua" w:eastAsia="Book Antiqua" w:hAnsi="Book Antiqua" w:cs="Book Antiqua"/>
          <w:b/>
          <w:bCs/>
          <w:color w:val="000000"/>
        </w:rPr>
        <w:t xml:space="preserve">Open-Access: </w:t>
      </w:r>
      <w:r w:rsidRPr="00792D5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689A31" w14:textId="77777777" w:rsidR="00A77B3E" w:rsidRPr="00792D55" w:rsidRDefault="00A77B3E" w:rsidP="00792D55">
      <w:pPr>
        <w:snapToGrid w:val="0"/>
        <w:spacing w:line="360" w:lineRule="auto"/>
        <w:jc w:val="both"/>
      </w:pPr>
    </w:p>
    <w:p w14:paraId="44F0048B" w14:textId="77777777"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 xml:space="preserve">Provenance and peer review: </w:t>
      </w:r>
      <w:r w:rsidRPr="00792D55">
        <w:rPr>
          <w:rFonts w:ascii="Book Antiqua" w:eastAsia="Book Antiqua" w:hAnsi="Book Antiqua" w:cs="Book Antiqua"/>
          <w:color w:val="000000"/>
        </w:rPr>
        <w:t>Invited article; Externally peer reviewed.</w:t>
      </w:r>
    </w:p>
    <w:p w14:paraId="46EB31EC" w14:textId="77777777" w:rsidR="00A77B3E" w:rsidRPr="00792D55" w:rsidRDefault="00C74B3F" w:rsidP="00792D55">
      <w:pPr>
        <w:snapToGrid w:val="0"/>
        <w:spacing w:line="360" w:lineRule="auto"/>
        <w:jc w:val="both"/>
        <w:rPr>
          <w:rFonts w:ascii="Book Antiqua" w:eastAsia="Book Antiqua" w:hAnsi="Book Antiqua" w:cs="Book Antiqua"/>
          <w:color w:val="000000"/>
        </w:rPr>
      </w:pPr>
      <w:r w:rsidRPr="00792D55">
        <w:rPr>
          <w:rFonts w:ascii="Book Antiqua" w:eastAsia="Book Antiqua" w:hAnsi="Book Antiqua" w:cs="Book Antiqua"/>
          <w:b/>
          <w:color w:val="000000"/>
        </w:rPr>
        <w:t xml:space="preserve">Peer-review model: </w:t>
      </w:r>
      <w:r w:rsidRPr="00792D55">
        <w:rPr>
          <w:rFonts w:ascii="Book Antiqua" w:eastAsia="Book Antiqua" w:hAnsi="Book Antiqua" w:cs="Book Antiqua"/>
          <w:color w:val="000000"/>
        </w:rPr>
        <w:t>Single blind</w:t>
      </w:r>
    </w:p>
    <w:p w14:paraId="53ECB7FD" w14:textId="77777777" w:rsidR="005539BD" w:rsidRPr="00792D55" w:rsidRDefault="005539BD" w:rsidP="00792D55">
      <w:pPr>
        <w:snapToGrid w:val="0"/>
        <w:spacing w:line="360" w:lineRule="auto"/>
        <w:jc w:val="both"/>
      </w:pPr>
    </w:p>
    <w:p w14:paraId="47E6F404" w14:textId="30487FEA"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 xml:space="preserve">Corresponding Author's Membership in Professional Societies: </w:t>
      </w:r>
      <w:r w:rsidRPr="00792D55">
        <w:rPr>
          <w:rFonts w:ascii="Book Antiqua" w:eastAsia="Book Antiqua" w:hAnsi="Book Antiqua" w:cs="Book Antiqua"/>
          <w:color w:val="000000"/>
        </w:rPr>
        <w:t xml:space="preserve">American Association for the Study of Liver Diseases, </w:t>
      </w:r>
      <w:r w:rsidR="005539BD" w:rsidRPr="00792D55">
        <w:rPr>
          <w:rFonts w:ascii="Book Antiqua" w:eastAsia="Book Antiqua" w:hAnsi="Book Antiqua" w:cs="Book Antiqua"/>
          <w:color w:val="000000"/>
        </w:rPr>
        <w:t xml:space="preserve">No. </w:t>
      </w:r>
      <w:r w:rsidRPr="00792D55">
        <w:rPr>
          <w:rFonts w:ascii="Book Antiqua" w:eastAsia="Book Antiqua" w:hAnsi="Book Antiqua" w:cs="Book Antiqua"/>
          <w:color w:val="000000"/>
        </w:rPr>
        <w:t>135418.</w:t>
      </w:r>
    </w:p>
    <w:p w14:paraId="022C09A9" w14:textId="77777777" w:rsidR="00A77B3E" w:rsidRPr="00792D55" w:rsidRDefault="00A77B3E" w:rsidP="00792D55">
      <w:pPr>
        <w:snapToGrid w:val="0"/>
        <w:spacing w:line="360" w:lineRule="auto"/>
        <w:jc w:val="both"/>
      </w:pPr>
    </w:p>
    <w:p w14:paraId="6E7B4174" w14:textId="77777777"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 xml:space="preserve">Peer-review started: </w:t>
      </w:r>
      <w:r w:rsidRPr="00792D55">
        <w:rPr>
          <w:rFonts w:ascii="Book Antiqua" w:eastAsia="Book Antiqua" w:hAnsi="Book Antiqua" w:cs="Book Antiqua"/>
          <w:color w:val="000000"/>
        </w:rPr>
        <w:t>April 25, 2022</w:t>
      </w:r>
    </w:p>
    <w:p w14:paraId="098AEDAA" w14:textId="77777777"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 xml:space="preserve">First decision: </w:t>
      </w:r>
      <w:r w:rsidRPr="00792D55">
        <w:rPr>
          <w:rFonts w:ascii="Book Antiqua" w:eastAsia="Book Antiqua" w:hAnsi="Book Antiqua" w:cs="Book Antiqua"/>
          <w:color w:val="000000"/>
        </w:rPr>
        <w:t>May 30, 2022</w:t>
      </w:r>
    </w:p>
    <w:p w14:paraId="31CC5A2A" w14:textId="5E4E1FC1"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 xml:space="preserve">Article in press: </w:t>
      </w:r>
      <w:r w:rsidR="00F66FFD" w:rsidRPr="00955429">
        <w:rPr>
          <w:rFonts w:ascii="Book Antiqua" w:eastAsia="Book Antiqua" w:hAnsi="Book Antiqua" w:cs="Book Antiqua"/>
          <w:color w:val="000000"/>
        </w:rPr>
        <w:t>September 21, 2022</w:t>
      </w:r>
    </w:p>
    <w:p w14:paraId="07ABDB12" w14:textId="77777777" w:rsidR="00A77B3E" w:rsidRPr="00792D55" w:rsidRDefault="00A77B3E" w:rsidP="00792D55">
      <w:pPr>
        <w:snapToGrid w:val="0"/>
        <w:spacing w:line="360" w:lineRule="auto"/>
        <w:jc w:val="both"/>
      </w:pPr>
    </w:p>
    <w:p w14:paraId="670004E6" w14:textId="77777777"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 xml:space="preserve">Specialty type: </w:t>
      </w:r>
      <w:r w:rsidRPr="00792D55">
        <w:rPr>
          <w:rFonts w:ascii="Book Antiqua" w:eastAsia="Book Antiqua" w:hAnsi="Book Antiqua" w:cs="Book Antiqua"/>
          <w:color w:val="000000"/>
        </w:rPr>
        <w:t>Transplantation</w:t>
      </w:r>
    </w:p>
    <w:p w14:paraId="06C8D0B6" w14:textId="77777777"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 xml:space="preserve">Country/Territory of origin: </w:t>
      </w:r>
      <w:r w:rsidRPr="00792D55">
        <w:rPr>
          <w:rFonts w:ascii="Book Antiqua" w:eastAsia="Book Antiqua" w:hAnsi="Book Antiqua" w:cs="Book Antiqua"/>
          <w:color w:val="000000"/>
        </w:rPr>
        <w:t>Mexico</w:t>
      </w:r>
    </w:p>
    <w:p w14:paraId="60FB91D5" w14:textId="77777777" w:rsidR="00A77B3E" w:rsidRPr="00792D55" w:rsidRDefault="00C74B3F" w:rsidP="00792D55">
      <w:pPr>
        <w:snapToGrid w:val="0"/>
        <w:spacing w:line="360" w:lineRule="auto"/>
        <w:jc w:val="both"/>
      </w:pPr>
      <w:r w:rsidRPr="00792D55">
        <w:rPr>
          <w:rFonts w:ascii="Book Antiqua" w:eastAsia="Book Antiqua" w:hAnsi="Book Antiqua" w:cs="Book Antiqua"/>
          <w:b/>
          <w:color w:val="000000"/>
        </w:rPr>
        <w:t>Peer-review report’s scientific quality classification</w:t>
      </w:r>
    </w:p>
    <w:p w14:paraId="2E168FAB"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Grade A (Excellent): A</w:t>
      </w:r>
    </w:p>
    <w:p w14:paraId="32924D31"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Grade B (Very good): B</w:t>
      </w:r>
    </w:p>
    <w:p w14:paraId="31A821E0"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Grade C (Good): C</w:t>
      </w:r>
    </w:p>
    <w:p w14:paraId="1A285662"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Grade D (Fair): 0</w:t>
      </w:r>
    </w:p>
    <w:p w14:paraId="1886B66F" w14:textId="77777777" w:rsidR="00A77B3E" w:rsidRPr="00792D55" w:rsidRDefault="00C74B3F" w:rsidP="00792D55">
      <w:pPr>
        <w:snapToGrid w:val="0"/>
        <w:spacing w:line="360" w:lineRule="auto"/>
        <w:jc w:val="both"/>
      </w:pPr>
      <w:r w:rsidRPr="00792D55">
        <w:rPr>
          <w:rFonts w:ascii="Book Antiqua" w:eastAsia="Book Antiqua" w:hAnsi="Book Antiqua" w:cs="Book Antiqua"/>
          <w:color w:val="000000"/>
        </w:rPr>
        <w:t>Grade E (Poor): 0</w:t>
      </w:r>
    </w:p>
    <w:p w14:paraId="03118915" w14:textId="77777777" w:rsidR="00A77B3E" w:rsidRPr="00792D55" w:rsidRDefault="00A77B3E" w:rsidP="00792D55">
      <w:pPr>
        <w:snapToGrid w:val="0"/>
        <w:spacing w:line="360" w:lineRule="auto"/>
        <w:jc w:val="both"/>
      </w:pPr>
    </w:p>
    <w:p w14:paraId="439A7259" w14:textId="43A34835" w:rsidR="00A77B3E" w:rsidRPr="00792D55" w:rsidRDefault="00C74B3F" w:rsidP="00792D55">
      <w:pPr>
        <w:snapToGrid w:val="0"/>
        <w:spacing w:line="360" w:lineRule="auto"/>
        <w:jc w:val="both"/>
        <w:rPr>
          <w:rFonts w:ascii="Book Antiqua" w:eastAsia="Book Antiqua" w:hAnsi="Book Antiqua" w:cs="Book Antiqua"/>
          <w:b/>
          <w:color w:val="000000"/>
        </w:rPr>
      </w:pPr>
      <w:r w:rsidRPr="00792D55">
        <w:rPr>
          <w:rFonts w:ascii="Book Antiqua" w:eastAsia="Book Antiqua" w:hAnsi="Book Antiqua" w:cs="Book Antiqua"/>
          <w:b/>
          <w:color w:val="000000"/>
        </w:rPr>
        <w:t xml:space="preserve">P-Reviewer: </w:t>
      </w:r>
      <w:r w:rsidRPr="00792D55">
        <w:rPr>
          <w:rFonts w:ascii="Book Antiqua" w:eastAsia="Book Antiqua" w:hAnsi="Book Antiqua" w:cs="Book Antiqua"/>
          <w:color w:val="000000"/>
        </w:rPr>
        <w:t>Cassese G, Italy; Mogahed EA, Egypt; Sahin TT, Turkey</w:t>
      </w:r>
      <w:r w:rsidRPr="00792D55">
        <w:rPr>
          <w:rFonts w:ascii="Book Antiqua" w:eastAsia="Book Antiqua" w:hAnsi="Book Antiqua" w:cs="Book Antiqua"/>
          <w:b/>
          <w:color w:val="000000"/>
        </w:rPr>
        <w:t xml:space="preserve"> S-Editor: </w:t>
      </w:r>
      <w:r w:rsidR="00CA4CC1" w:rsidRPr="00792D55">
        <w:rPr>
          <w:rFonts w:ascii="Book Antiqua" w:eastAsia="Book Antiqua" w:hAnsi="Book Antiqua" w:cs="Book Antiqua"/>
          <w:bCs/>
          <w:color w:val="000000"/>
        </w:rPr>
        <w:t>Gong ZM</w:t>
      </w:r>
      <w:r w:rsidRPr="00792D55">
        <w:rPr>
          <w:rFonts w:ascii="Book Antiqua" w:eastAsia="Book Antiqua" w:hAnsi="Book Antiqua" w:cs="Book Antiqua"/>
          <w:bCs/>
          <w:color w:val="000000"/>
        </w:rPr>
        <w:t xml:space="preserve"> </w:t>
      </w:r>
      <w:r w:rsidR="003C14BE" w:rsidRPr="00792D55">
        <w:rPr>
          <w:rFonts w:ascii="Book Antiqua" w:eastAsia="Book Antiqua" w:hAnsi="Book Antiqua" w:cs="Book Antiqua"/>
          <w:b/>
          <w:color w:val="000000"/>
        </w:rPr>
        <w:t xml:space="preserve">L-Editor: </w:t>
      </w:r>
      <w:r w:rsidR="00792D55" w:rsidRPr="00792D55">
        <w:rPr>
          <w:rFonts w:ascii="Book Antiqua" w:eastAsia="Book Antiqua" w:hAnsi="Book Antiqua" w:cs="Book Antiqua"/>
          <w:color w:val="000000"/>
        </w:rPr>
        <w:t>Kerr C</w:t>
      </w:r>
      <w:r w:rsidR="00792D55" w:rsidRPr="00792D55">
        <w:rPr>
          <w:rFonts w:ascii="Book Antiqua" w:eastAsia="Book Antiqua" w:hAnsi="Book Antiqua" w:cs="Book Antiqua"/>
          <w:b/>
          <w:color w:val="000000"/>
        </w:rPr>
        <w:t xml:space="preserve"> </w:t>
      </w:r>
      <w:r w:rsidRPr="00792D55">
        <w:rPr>
          <w:rFonts w:ascii="Book Antiqua" w:eastAsia="Book Antiqua" w:hAnsi="Book Antiqua" w:cs="Book Antiqua"/>
          <w:b/>
          <w:color w:val="000000"/>
        </w:rPr>
        <w:t xml:space="preserve">P-Editor: </w:t>
      </w:r>
      <w:r w:rsidR="003C14BE" w:rsidRPr="00792D55">
        <w:rPr>
          <w:rFonts w:ascii="Book Antiqua" w:eastAsia="Book Antiqua" w:hAnsi="Book Antiqua" w:cs="Book Antiqua"/>
          <w:bCs/>
          <w:color w:val="000000"/>
        </w:rPr>
        <w:t>Gong ZM</w:t>
      </w:r>
    </w:p>
    <w:p w14:paraId="52C4AC6A" w14:textId="7D0F00B1" w:rsidR="00CA4CC1" w:rsidRPr="00792D55" w:rsidRDefault="00CA4CC1" w:rsidP="00792D55">
      <w:pPr>
        <w:snapToGrid w:val="0"/>
        <w:spacing w:line="360" w:lineRule="auto"/>
        <w:jc w:val="both"/>
        <w:sectPr w:rsidR="00CA4CC1" w:rsidRPr="00792D55">
          <w:pgSz w:w="12240" w:h="15840"/>
          <w:pgMar w:top="1440" w:right="1440" w:bottom="1440" w:left="1440" w:header="720" w:footer="720" w:gutter="0"/>
          <w:cols w:space="720"/>
          <w:docGrid w:linePitch="360"/>
        </w:sectPr>
      </w:pPr>
    </w:p>
    <w:p w14:paraId="5E174AC8" w14:textId="7E0C38DF" w:rsidR="00A77B3E" w:rsidRPr="00792D55" w:rsidRDefault="00C74B3F" w:rsidP="00792D55">
      <w:pPr>
        <w:snapToGrid w:val="0"/>
        <w:spacing w:line="360" w:lineRule="auto"/>
        <w:jc w:val="both"/>
        <w:rPr>
          <w:rFonts w:ascii="Book Antiqua" w:eastAsia="Book Antiqua" w:hAnsi="Book Antiqua" w:cs="Book Antiqua"/>
          <w:b/>
          <w:color w:val="000000"/>
        </w:rPr>
      </w:pPr>
      <w:r w:rsidRPr="00792D55">
        <w:rPr>
          <w:rFonts w:ascii="Book Antiqua" w:eastAsia="Book Antiqua" w:hAnsi="Book Antiqua" w:cs="Book Antiqua"/>
          <w:b/>
          <w:color w:val="000000"/>
        </w:rPr>
        <w:lastRenderedPageBreak/>
        <w:t>Figure Legends</w:t>
      </w:r>
    </w:p>
    <w:p w14:paraId="35EEBD5F" w14:textId="1CFACD05" w:rsidR="004C756E" w:rsidRPr="00792D55" w:rsidRDefault="00985CF0" w:rsidP="00792D55">
      <w:pPr>
        <w:snapToGrid w:val="0"/>
        <w:spacing w:line="360" w:lineRule="auto"/>
        <w:jc w:val="both"/>
      </w:pPr>
      <w:r>
        <w:rPr>
          <w:noProof/>
        </w:rPr>
        <w:drawing>
          <wp:inline distT="0" distB="0" distL="0" distR="0" wp14:anchorId="1F268862" wp14:editId="300D2EFE">
            <wp:extent cx="3009900" cy="4038600"/>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G-28-5881-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9900" cy="4038600"/>
                    </a:xfrm>
                    <a:prstGeom prst="rect">
                      <a:avLst/>
                    </a:prstGeom>
                  </pic:spPr>
                </pic:pic>
              </a:graphicData>
            </a:graphic>
          </wp:inline>
        </w:drawing>
      </w:r>
    </w:p>
    <w:p w14:paraId="3E9CB731" w14:textId="71E1D20F" w:rsidR="00A77B3E" w:rsidRPr="00792D55" w:rsidRDefault="00C74B3F" w:rsidP="00792D55">
      <w:pPr>
        <w:snapToGrid w:val="0"/>
        <w:spacing w:line="360" w:lineRule="auto"/>
        <w:jc w:val="both"/>
        <w:rPr>
          <w:rFonts w:ascii="Book Antiqua" w:eastAsia="Book Antiqua" w:hAnsi="Book Antiqua" w:cs="Book Antiqua"/>
          <w:b/>
          <w:bCs/>
          <w:color w:val="000000"/>
        </w:rPr>
      </w:pPr>
      <w:r w:rsidRPr="00792D55">
        <w:rPr>
          <w:rFonts w:ascii="Book Antiqua" w:eastAsia="Book Antiqua" w:hAnsi="Book Antiqua" w:cs="Book Antiqua"/>
          <w:b/>
          <w:bCs/>
          <w:color w:val="000000"/>
        </w:rPr>
        <w:t>Figure 1 Flowchart of the patients analyzed in this study</w:t>
      </w:r>
      <w:r w:rsidR="004C756E" w:rsidRPr="00792D55">
        <w:rPr>
          <w:rFonts w:ascii="Book Antiqua" w:eastAsia="Book Antiqua" w:hAnsi="Book Antiqua" w:cs="Book Antiqua"/>
          <w:b/>
          <w:bCs/>
          <w:color w:val="000000"/>
        </w:rPr>
        <w:t>.</w:t>
      </w:r>
      <w:r w:rsidR="00513F56" w:rsidRPr="00792D55">
        <w:rPr>
          <w:rFonts w:ascii="Book Antiqua" w:eastAsia="Book Antiqua" w:hAnsi="Book Antiqua" w:cs="Book Antiqua"/>
          <w:b/>
          <w:bCs/>
          <w:color w:val="000000"/>
        </w:rPr>
        <w:t xml:space="preserve"> </w:t>
      </w:r>
      <w:r w:rsidR="00513F56" w:rsidRPr="00792D55">
        <w:rPr>
          <w:rFonts w:ascii="Book Antiqua" w:eastAsia="Book Antiqua" w:hAnsi="Book Antiqua" w:cs="Book Antiqua"/>
          <w:color w:val="000000"/>
        </w:rPr>
        <w:t>CC: Compensated cirrhosis; DC: Decompensated cirrhosis; ACLF: Acute-on-chronic liver failure.</w:t>
      </w:r>
    </w:p>
    <w:p w14:paraId="07B3130E" w14:textId="4ED1A291" w:rsidR="004C756E" w:rsidRPr="00792D55" w:rsidRDefault="004C756E" w:rsidP="00792D55">
      <w:pPr>
        <w:snapToGrid w:val="0"/>
        <w:spacing w:line="360" w:lineRule="auto"/>
        <w:jc w:val="both"/>
      </w:pPr>
      <w:r w:rsidRPr="00792D55">
        <w:rPr>
          <w:rFonts w:ascii="Book Antiqua" w:eastAsia="Book Antiqua" w:hAnsi="Book Antiqua" w:cs="Book Antiqua"/>
          <w:color w:val="000000"/>
        </w:rPr>
        <w:br w:type="page"/>
      </w:r>
      <w:r w:rsidR="00985CF0">
        <w:rPr>
          <w:noProof/>
        </w:rPr>
        <w:lastRenderedPageBreak/>
        <w:drawing>
          <wp:inline distT="0" distB="0" distL="0" distR="0" wp14:anchorId="5B5680A5" wp14:editId="20923055">
            <wp:extent cx="5803900" cy="3009900"/>
            <wp:effectExtent l="0" t="0" r="0" b="0"/>
            <wp:docPr id="2" name="图片 2" descr="图片包含 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JG-28-5881-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3900" cy="3009900"/>
                    </a:xfrm>
                    <a:prstGeom prst="rect">
                      <a:avLst/>
                    </a:prstGeom>
                  </pic:spPr>
                </pic:pic>
              </a:graphicData>
            </a:graphic>
          </wp:inline>
        </w:drawing>
      </w:r>
    </w:p>
    <w:p w14:paraId="1D2CB928" w14:textId="6A15FE41" w:rsidR="004C756E" w:rsidRPr="00792D55" w:rsidRDefault="00C74B3F" w:rsidP="00792D55">
      <w:pPr>
        <w:snapToGrid w:val="0"/>
        <w:spacing w:line="360" w:lineRule="auto"/>
        <w:jc w:val="both"/>
        <w:rPr>
          <w:rFonts w:ascii="Book Antiqua" w:eastAsia="Book Antiqua" w:hAnsi="Book Antiqua" w:cs="Book Antiqua"/>
          <w:color w:val="000000"/>
        </w:rPr>
      </w:pPr>
      <w:r w:rsidRPr="00792D55">
        <w:rPr>
          <w:rFonts w:ascii="Book Antiqua" w:eastAsia="Book Antiqua" w:hAnsi="Book Antiqua" w:cs="Book Antiqua"/>
          <w:b/>
          <w:bCs/>
          <w:color w:val="000000"/>
        </w:rPr>
        <w:t>Figure 2 Kaplan</w:t>
      </w:r>
      <w:r w:rsidR="005E1B1E">
        <w:rPr>
          <w:rFonts w:ascii="Book Antiqua" w:eastAsia="Book Antiqua" w:hAnsi="Book Antiqua" w:cs="Book Antiqua"/>
          <w:b/>
          <w:bCs/>
          <w:color w:val="000000"/>
        </w:rPr>
        <w:t>–</w:t>
      </w:r>
      <w:r w:rsidRPr="00792D55">
        <w:rPr>
          <w:rFonts w:ascii="Book Antiqua" w:eastAsia="Book Antiqua" w:hAnsi="Book Antiqua" w:cs="Book Antiqua"/>
          <w:b/>
          <w:bCs/>
          <w:color w:val="000000"/>
        </w:rPr>
        <w:t>Meier analyses for survival after liver transplant</w:t>
      </w:r>
      <w:r w:rsidR="00513F56" w:rsidRPr="00792D55">
        <w:rPr>
          <w:rFonts w:ascii="Book Antiqua" w:eastAsia="Book Antiqua" w:hAnsi="Book Antiqua" w:cs="Book Antiqua"/>
          <w:b/>
          <w:bCs/>
          <w:color w:val="000000"/>
        </w:rPr>
        <w:t xml:space="preserve"> </w:t>
      </w:r>
      <w:r w:rsidRPr="00792D55">
        <w:rPr>
          <w:rFonts w:ascii="Book Antiqua" w:eastAsia="Book Antiqua" w:hAnsi="Book Antiqua" w:cs="Book Antiqua"/>
          <w:b/>
          <w:bCs/>
          <w:color w:val="000000"/>
        </w:rPr>
        <w:t>between compensated cirrhosis, decompensated cirrhosis, and acute-on-chronic liver failure</w:t>
      </w:r>
      <w:r w:rsidR="00DC7DB1" w:rsidRPr="00792D55">
        <w:rPr>
          <w:rFonts w:ascii="Book Antiqua" w:eastAsia="Book Antiqua" w:hAnsi="Book Antiqua" w:cs="Book Antiqua"/>
          <w:b/>
          <w:bCs/>
          <w:color w:val="000000"/>
        </w:rPr>
        <w:t xml:space="preserve"> </w:t>
      </w:r>
      <w:r w:rsidRPr="00792D55">
        <w:rPr>
          <w:rFonts w:ascii="Book Antiqua" w:eastAsia="Book Antiqua" w:hAnsi="Book Antiqua" w:cs="Book Antiqua"/>
          <w:b/>
          <w:bCs/>
          <w:color w:val="000000"/>
        </w:rPr>
        <w:t xml:space="preserve">(A), and between </w:t>
      </w:r>
      <w:r w:rsidR="00DC7DB1" w:rsidRPr="00792D55">
        <w:rPr>
          <w:rFonts w:ascii="Book Antiqua" w:eastAsia="Book Antiqua" w:hAnsi="Book Antiqua" w:cs="Book Antiqua"/>
          <w:b/>
          <w:bCs/>
          <w:color w:val="000000"/>
        </w:rPr>
        <w:t>acute-on-chronic liver failure</w:t>
      </w:r>
      <w:r w:rsidRPr="00792D55">
        <w:rPr>
          <w:rFonts w:ascii="Book Antiqua" w:eastAsia="Book Antiqua" w:hAnsi="Book Antiqua" w:cs="Book Antiqua"/>
          <w:b/>
          <w:bCs/>
          <w:color w:val="000000"/>
        </w:rPr>
        <w:t xml:space="preserve"> grades (B).</w:t>
      </w:r>
      <w:r w:rsidR="00513F56" w:rsidRPr="00792D55">
        <w:rPr>
          <w:rFonts w:ascii="Book Antiqua" w:eastAsia="Book Antiqua" w:hAnsi="Book Antiqua" w:cs="Book Antiqua"/>
          <w:color w:val="000000"/>
        </w:rPr>
        <w:t xml:space="preserve"> LT: Liver transplant; CC: Compensated cirrhosis; DC: Decompensated cirrhosis; ACLF: Acute-on-chronic liver failure.</w:t>
      </w:r>
    </w:p>
    <w:p w14:paraId="3CFE76C0" w14:textId="77777777" w:rsidR="00602EAE" w:rsidRPr="00792D55" w:rsidRDefault="00602EAE" w:rsidP="00792D55">
      <w:pPr>
        <w:snapToGrid w:val="0"/>
        <w:spacing w:line="360" w:lineRule="auto"/>
        <w:jc w:val="both"/>
        <w:rPr>
          <w:rFonts w:ascii="Book Antiqua" w:eastAsia="Book Antiqua" w:hAnsi="Book Antiqua" w:cs="Book Antiqua"/>
          <w:color w:val="000000"/>
        </w:rPr>
        <w:sectPr w:rsidR="00602EAE" w:rsidRPr="00792D55">
          <w:pgSz w:w="12240" w:h="15840"/>
          <w:pgMar w:top="1440" w:right="1440" w:bottom="1440" w:left="1440" w:header="720" w:footer="720" w:gutter="0"/>
          <w:cols w:space="720"/>
          <w:docGrid w:linePitch="360"/>
        </w:sectPr>
      </w:pPr>
    </w:p>
    <w:p w14:paraId="0A44A181" w14:textId="7A39779F" w:rsidR="00A77B3E" w:rsidRPr="00792D55" w:rsidRDefault="004C756E" w:rsidP="00792D55">
      <w:pPr>
        <w:snapToGrid w:val="0"/>
        <w:spacing w:line="360" w:lineRule="auto"/>
        <w:jc w:val="both"/>
        <w:rPr>
          <w:rFonts w:ascii="Book Antiqua" w:hAnsi="Book Antiqua" w:cs="Arial"/>
          <w:b/>
        </w:rPr>
      </w:pPr>
      <w:r w:rsidRPr="00792D55">
        <w:rPr>
          <w:rFonts w:ascii="Book Antiqua" w:hAnsi="Book Antiqua" w:cs="Arial"/>
          <w:b/>
        </w:rPr>
        <w:lastRenderedPageBreak/>
        <w:t xml:space="preserve">Table 1 Patient </w:t>
      </w:r>
      <w:r w:rsidR="00F8040F" w:rsidRPr="00792D55">
        <w:rPr>
          <w:rFonts w:ascii="Book Antiqua" w:hAnsi="Book Antiqua" w:cs="Arial"/>
          <w:b/>
        </w:rPr>
        <w:t>c</w:t>
      </w:r>
      <w:r w:rsidRPr="00792D55">
        <w:rPr>
          <w:rFonts w:ascii="Book Antiqua" w:hAnsi="Book Antiqua" w:cs="Arial"/>
          <w:b/>
        </w:rPr>
        <w:t>haracteristics (</w:t>
      </w:r>
      <w:r w:rsidRPr="00792D55">
        <w:rPr>
          <w:rFonts w:ascii="Book Antiqua" w:hAnsi="Book Antiqua" w:cs="Arial"/>
          <w:b/>
          <w:i/>
          <w:iCs/>
        </w:rPr>
        <w:t>n</w:t>
      </w:r>
      <w:r w:rsidR="00F8040F" w:rsidRPr="00792D55">
        <w:rPr>
          <w:rFonts w:ascii="Book Antiqua" w:hAnsi="Book Antiqua" w:cs="Arial"/>
          <w:b/>
        </w:rPr>
        <w:t xml:space="preserve"> </w:t>
      </w:r>
      <w:r w:rsidRPr="00792D55">
        <w:rPr>
          <w:rFonts w:ascii="Book Antiqua" w:hAnsi="Book Antiqua" w:cs="Arial"/>
          <w:b/>
        </w:rPr>
        <w:t>= 235)</w:t>
      </w:r>
    </w:p>
    <w:tbl>
      <w:tblPr>
        <w:tblStyle w:val="a7"/>
        <w:tblW w:w="1193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7"/>
        <w:gridCol w:w="2053"/>
        <w:gridCol w:w="2242"/>
        <w:gridCol w:w="2802"/>
        <w:gridCol w:w="1596"/>
      </w:tblGrid>
      <w:tr w:rsidR="004C756E" w:rsidRPr="00792D55" w14:paraId="37C7EE27" w14:textId="77777777" w:rsidTr="00345520">
        <w:trPr>
          <w:trHeight w:val="675"/>
          <w:jc w:val="center"/>
        </w:trPr>
        <w:tc>
          <w:tcPr>
            <w:tcW w:w="3237" w:type="dxa"/>
            <w:tcBorders>
              <w:top w:val="single" w:sz="4" w:space="0" w:color="auto"/>
              <w:bottom w:val="single" w:sz="4" w:space="0" w:color="auto"/>
            </w:tcBorders>
          </w:tcPr>
          <w:p w14:paraId="0120D406" w14:textId="77777777" w:rsidR="004C756E" w:rsidRPr="00792D55" w:rsidRDefault="004C756E" w:rsidP="00792D55">
            <w:pPr>
              <w:snapToGrid w:val="0"/>
              <w:spacing w:line="360" w:lineRule="auto"/>
              <w:rPr>
                <w:rFonts w:ascii="Book Antiqua" w:hAnsi="Book Antiqua" w:cs="Arial"/>
                <w:b/>
                <w:bCs/>
              </w:rPr>
            </w:pPr>
          </w:p>
        </w:tc>
        <w:tc>
          <w:tcPr>
            <w:tcW w:w="2053" w:type="dxa"/>
            <w:tcBorders>
              <w:top w:val="single" w:sz="4" w:space="0" w:color="auto"/>
              <w:bottom w:val="single" w:sz="4" w:space="0" w:color="auto"/>
            </w:tcBorders>
            <w:vAlign w:val="bottom"/>
          </w:tcPr>
          <w:p w14:paraId="40A97599" w14:textId="6BAC77CF"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CC</w:t>
            </w:r>
            <w:r w:rsidR="00270BD4" w:rsidRPr="00792D55">
              <w:rPr>
                <w:rFonts w:ascii="Book Antiqua" w:hAnsi="Book Antiqua" w:cs="Arial"/>
                <w:b/>
                <w:bCs/>
                <w:lang w:eastAsia="zh-CN"/>
              </w:rPr>
              <w:t xml:space="preserve"> </w:t>
            </w:r>
            <w:r w:rsidRPr="00792D55">
              <w:rPr>
                <w:rFonts w:ascii="Book Antiqua" w:hAnsi="Book Antiqua" w:cs="Arial"/>
                <w:b/>
                <w:bCs/>
                <w:i/>
                <w:iCs/>
              </w:rPr>
              <w:t>n</w:t>
            </w:r>
            <w:r w:rsidR="00270BD4" w:rsidRPr="00792D55">
              <w:rPr>
                <w:rFonts w:ascii="Book Antiqua" w:hAnsi="Book Antiqua" w:cs="Arial"/>
                <w:b/>
                <w:bCs/>
              </w:rPr>
              <w:t xml:space="preserve"> </w:t>
            </w:r>
            <w:r w:rsidRPr="00792D55">
              <w:rPr>
                <w:rFonts w:ascii="Book Antiqua" w:hAnsi="Book Antiqua" w:cs="Arial"/>
                <w:b/>
                <w:bCs/>
              </w:rPr>
              <w:t>= 11 (4.5%)</w:t>
            </w:r>
          </w:p>
        </w:tc>
        <w:tc>
          <w:tcPr>
            <w:tcW w:w="2242" w:type="dxa"/>
            <w:tcBorders>
              <w:top w:val="single" w:sz="4" w:space="0" w:color="auto"/>
              <w:bottom w:val="single" w:sz="4" w:space="0" w:color="auto"/>
            </w:tcBorders>
            <w:vAlign w:val="bottom"/>
          </w:tcPr>
          <w:p w14:paraId="7381387B" w14:textId="527D3217"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DC</w:t>
            </w:r>
            <w:r w:rsidR="00270BD4" w:rsidRPr="00792D55">
              <w:rPr>
                <w:rFonts w:ascii="Book Antiqua" w:hAnsi="Book Antiqua" w:cs="Arial"/>
                <w:b/>
                <w:bCs/>
                <w:lang w:eastAsia="zh-CN"/>
              </w:rPr>
              <w:t xml:space="preserve"> </w:t>
            </w:r>
            <w:r w:rsidRPr="00792D55">
              <w:rPr>
                <w:rFonts w:ascii="Book Antiqua" w:hAnsi="Book Antiqua" w:cs="Arial"/>
                <w:b/>
                <w:bCs/>
                <w:i/>
                <w:iCs/>
              </w:rPr>
              <w:t>n</w:t>
            </w:r>
            <w:r w:rsidRPr="00792D55">
              <w:rPr>
                <w:rFonts w:ascii="Book Antiqua" w:hAnsi="Book Antiqua" w:cs="Arial"/>
                <w:b/>
                <w:bCs/>
              </w:rPr>
              <w:t>= 129 (52.9%)</w:t>
            </w:r>
          </w:p>
        </w:tc>
        <w:tc>
          <w:tcPr>
            <w:tcW w:w="2802" w:type="dxa"/>
            <w:tcBorders>
              <w:top w:val="single" w:sz="4" w:space="0" w:color="auto"/>
              <w:bottom w:val="single" w:sz="4" w:space="0" w:color="auto"/>
            </w:tcBorders>
            <w:vAlign w:val="bottom"/>
          </w:tcPr>
          <w:p w14:paraId="7AF7CF75" w14:textId="5C0827A0"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ACLF</w:t>
            </w:r>
            <w:r w:rsidR="00270BD4" w:rsidRPr="00792D55">
              <w:rPr>
                <w:rFonts w:ascii="Book Antiqua" w:hAnsi="Book Antiqua" w:cs="Arial"/>
                <w:b/>
                <w:bCs/>
                <w:lang w:eastAsia="zh-CN"/>
              </w:rPr>
              <w:t xml:space="preserve"> </w:t>
            </w:r>
            <w:r w:rsidRPr="00792D55">
              <w:rPr>
                <w:rFonts w:ascii="Book Antiqua" w:hAnsi="Book Antiqua" w:cs="Arial"/>
                <w:b/>
                <w:bCs/>
                <w:i/>
                <w:iCs/>
              </w:rPr>
              <w:t>n</w:t>
            </w:r>
            <w:r w:rsidR="00270BD4" w:rsidRPr="00792D55">
              <w:rPr>
                <w:rFonts w:ascii="Book Antiqua" w:hAnsi="Book Antiqua" w:cs="Arial"/>
                <w:b/>
                <w:bCs/>
              </w:rPr>
              <w:t xml:space="preserve"> </w:t>
            </w:r>
            <w:r w:rsidRPr="00792D55">
              <w:rPr>
                <w:rFonts w:ascii="Book Antiqua" w:hAnsi="Book Antiqua" w:cs="Arial"/>
                <w:b/>
                <w:bCs/>
              </w:rPr>
              <w:t>= 95 (38.9%)</w:t>
            </w:r>
          </w:p>
        </w:tc>
        <w:tc>
          <w:tcPr>
            <w:tcW w:w="1596" w:type="dxa"/>
            <w:tcBorders>
              <w:top w:val="single" w:sz="4" w:space="0" w:color="auto"/>
              <w:bottom w:val="single" w:sz="4" w:space="0" w:color="auto"/>
            </w:tcBorders>
            <w:vAlign w:val="bottom"/>
          </w:tcPr>
          <w:p w14:paraId="6EAE8241" w14:textId="77777777" w:rsidR="004C756E" w:rsidRPr="00792D55" w:rsidRDefault="004C756E" w:rsidP="00792D55">
            <w:pPr>
              <w:snapToGrid w:val="0"/>
              <w:spacing w:line="360" w:lineRule="auto"/>
              <w:rPr>
                <w:rFonts w:ascii="Book Antiqua" w:hAnsi="Book Antiqua" w:cs="Arial"/>
                <w:b/>
                <w:bCs/>
              </w:rPr>
            </w:pPr>
            <w:r w:rsidRPr="00792D55">
              <w:rPr>
                <w:rFonts w:ascii="Book Antiqua" w:hAnsi="Book Antiqua" w:cs="Arial"/>
                <w:b/>
                <w:bCs/>
                <w:i/>
              </w:rPr>
              <w:t xml:space="preserve">P </w:t>
            </w:r>
            <w:r w:rsidRPr="00792D55">
              <w:rPr>
                <w:rFonts w:ascii="Book Antiqua" w:hAnsi="Book Antiqua" w:cs="Arial"/>
                <w:b/>
                <w:bCs/>
              </w:rPr>
              <w:t>value</w:t>
            </w:r>
          </w:p>
        </w:tc>
      </w:tr>
      <w:tr w:rsidR="004C756E" w:rsidRPr="00792D55" w14:paraId="6EA0BD8B" w14:textId="77777777" w:rsidTr="00345520">
        <w:trPr>
          <w:trHeight w:val="236"/>
          <w:jc w:val="center"/>
        </w:trPr>
        <w:tc>
          <w:tcPr>
            <w:tcW w:w="3237" w:type="dxa"/>
            <w:tcBorders>
              <w:top w:val="single" w:sz="4" w:space="0" w:color="auto"/>
            </w:tcBorders>
          </w:tcPr>
          <w:p w14:paraId="0C080F6F"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 xml:space="preserve">Male gender, </w:t>
            </w:r>
            <w:r w:rsidRPr="00792D55">
              <w:rPr>
                <w:rFonts w:ascii="Book Antiqua" w:hAnsi="Book Antiqua" w:cs="Arial"/>
                <w:i/>
                <w:iCs/>
              </w:rPr>
              <w:t>n</w:t>
            </w:r>
            <w:r w:rsidRPr="00792D55">
              <w:rPr>
                <w:rFonts w:ascii="Book Antiqua" w:hAnsi="Book Antiqua" w:cs="Arial"/>
              </w:rPr>
              <w:t xml:space="preserve"> (%)</w:t>
            </w:r>
          </w:p>
        </w:tc>
        <w:tc>
          <w:tcPr>
            <w:tcW w:w="2053" w:type="dxa"/>
            <w:tcBorders>
              <w:top w:val="single" w:sz="4" w:space="0" w:color="auto"/>
            </w:tcBorders>
          </w:tcPr>
          <w:p w14:paraId="2C44D0D2" w14:textId="583185E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6 (54.5</w:t>
            </w:r>
            <w:r w:rsidR="004706CD" w:rsidRPr="00792D55">
              <w:rPr>
                <w:rFonts w:ascii="Book Antiqua" w:hAnsi="Book Antiqua" w:cs="Arial"/>
              </w:rPr>
              <w:t>)</w:t>
            </w:r>
          </w:p>
        </w:tc>
        <w:tc>
          <w:tcPr>
            <w:tcW w:w="2242" w:type="dxa"/>
            <w:tcBorders>
              <w:top w:val="single" w:sz="4" w:space="0" w:color="auto"/>
            </w:tcBorders>
          </w:tcPr>
          <w:p w14:paraId="670BC44E" w14:textId="241B6636"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64 (49.6</w:t>
            </w:r>
            <w:r w:rsidR="004706CD" w:rsidRPr="00792D55">
              <w:rPr>
                <w:rFonts w:ascii="Book Antiqua" w:hAnsi="Book Antiqua" w:cs="Arial"/>
              </w:rPr>
              <w:t>)</w:t>
            </w:r>
          </w:p>
        </w:tc>
        <w:tc>
          <w:tcPr>
            <w:tcW w:w="2802" w:type="dxa"/>
            <w:tcBorders>
              <w:top w:val="single" w:sz="4" w:space="0" w:color="auto"/>
            </w:tcBorders>
          </w:tcPr>
          <w:p w14:paraId="4976D122" w14:textId="3585BFE9"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47 (49.5</w:t>
            </w:r>
            <w:r w:rsidR="004706CD" w:rsidRPr="00792D55">
              <w:rPr>
                <w:rFonts w:ascii="Book Antiqua" w:hAnsi="Book Antiqua" w:cs="Arial"/>
              </w:rPr>
              <w:t>)</w:t>
            </w:r>
          </w:p>
        </w:tc>
        <w:tc>
          <w:tcPr>
            <w:tcW w:w="1596" w:type="dxa"/>
            <w:tcBorders>
              <w:top w:val="single" w:sz="4" w:space="0" w:color="auto"/>
            </w:tcBorders>
          </w:tcPr>
          <w:p w14:paraId="6E41D54C"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0.95</w:t>
            </w:r>
          </w:p>
        </w:tc>
      </w:tr>
      <w:tr w:rsidR="004C756E" w:rsidRPr="00792D55" w14:paraId="1182470F" w14:textId="77777777" w:rsidTr="00345520">
        <w:trPr>
          <w:trHeight w:val="236"/>
          <w:jc w:val="center"/>
        </w:trPr>
        <w:tc>
          <w:tcPr>
            <w:tcW w:w="3237" w:type="dxa"/>
          </w:tcPr>
          <w:p w14:paraId="27945DEE" w14:textId="25026335"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Age, yr</w:t>
            </w:r>
          </w:p>
        </w:tc>
        <w:tc>
          <w:tcPr>
            <w:tcW w:w="2053" w:type="dxa"/>
          </w:tcPr>
          <w:p w14:paraId="01E4449D" w14:textId="406F775F"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57.0 (53.0</w:t>
            </w:r>
            <w:r w:rsidR="00D51706" w:rsidRPr="00792D55">
              <w:rPr>
                <w:rFonts w:ascii="Book Antiqua" w:hAnsi="Book Antiqua" w:cs="Arial"/>
              </w:rPr>
              <w:t>-</w:t>
            </w:r>
            <w:r w:rsidRPr="00792D55">
              <w:rPr>
                <w:rFonts w:ascii="Book Antiqua" w:hAnsi="Book Antiqua" w:cs="Arial"/>
              </w:rPr>
              <w:t>59.0)</w:t>
            </w:r>
            <w:r w:rsidRPr="00792D55">
              <w:rPr>
                <w:rFonts w:ascii="Book Antiqua" w:hAnsi="Book Antiqua" w:cs="Arial"/>
                <w:vertAlign w:val="superscript"/>
              </w:rPr>
              <w:t>a</w:t>
            </w:r>
          </w:p>
        </w:tc>
        <w:tc>
          <w:tcPr>
            <w:tcW w:w="2242" w:type="dxa"/>
          </w:tcPr>
          <w:p w14:paraId="2D28E3A6" w14:textId="64E85771"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52.0 </w:t>
            </w:r>
            <w:bookmarkStart w:id="1" w:name="OLE_LINK2"/>
            <w:r w:rsidRPr="00792D55">
              <w:rPr>
                <w:rFonts w:ascii="Book Antiqua" w:hAnsi="Book Antiqua" w:cs="Arial"/>
              </w:rPr>
              <w:t>(43.0</w:t>
            </w:r>
            <w:r w:rsidR="00D51706" w:rsidRPr="00792D55">
              <w:rPr>
                <w:rFonts w:ascii="Book Antiqua" w:hAnsi="Book Antiqua" w:cs="Arial"/>
              </w:rPr>
              <w:t>-</w:t>
            </w:r>
            <w:r w:rsidRPr="00792D55">
              <w:rPr>
                <w:rFonts w:ascii="Book Antiqua" w:hAnsi="Book Antiqua" w:cs="Arial"/>
              </w:rPr>
              <w:t>61.0)</w:t>
            </w:r>
            <w:bookmarkEnd w:id="1"/>
            <w:r w:rsidRPr="00792D55">
              <w:rPr>
                <w:rFonts w:ascii="Book Antiqua" w:hAnsi="Book Antiqua" w:cs="Arial"/>
                <w:vertAlign w:val="superscript"/>
              </w:rPr>
              <w:t>c</w:t>
            </w:r>
          </w:p>
        </w:tc>
        <w:tc>
          <w:tcPr>
            <w:tcW w:w="2802" w:type="dxa"/>
          </w:tcPr>
          <w:p w14:paraId="14B21C05" w14:textId="3234BD35"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50.0 (37.0</w:t>
            </w:r>
            <w:r w:rsidR="00D51706" w:rsidRPr="00792D55">
              <w:rPr>
                <w:rFonts w:ascii="Book Antiqua" w:hAnsi="Book Antiqua" w:cs="Arial"/>
              </w:rPr>
              <w:t>-</w:t>
            </w:r>
            <w:r w:rsidRPr="00792D55">
              <w:rPr>
                <w:rFonts w:ascii="Book Antiqua" w:hAnsi="Book Antiqua" w:cs="Arial"/>
              </w:rPr>
              <w:t>59.0)</w:t>
            </w:r>
            <w:r w:rsidRPr="00792D55">
              <w:rPr>
                <w:rFonts w:ascii="Book Antiqua" w:hAnsi="Book Antiqua" w:cs="Arial"/>
                <w:vertAlign w:val="superscript"/>
              </w:rPr>
              <w:t>a,c</w:t>
            </w:r>
          </w:p>
        </w:tc>
        <w:tc>
          <w:tcPr>
            <w:tcW w:w="1596" w:type="dxa"/>
          </w:tcPr>
          <w:p w14:paraId="0FE9A597"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0.02</w:t>
            </w:r>
          </w:p>
        </w:tc>
      </w:tr>
      <w:tr w:rsidR="004C756E" w:rsidRPr="00792D55" w14:paraId="3C92D254" w14:textId="77777777" w:rsidTr="00345520">
        <w:trPr>
          <w:trHeight w:val="319"/>
          <w:jc w:val="center"/>
        </w:trPr>
        <w:tc>
          <w:tcPr>
            <w:tcW w:w="3237" w:type="dxa"/>
          </w:tcPr>
          <w:p w14:paraId="02EDA19D" w14:textId="0F4351E1"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 xml:space="preserve">Liver cirrhosis etiology, </w:t>
            </w:r>
            <w:r w:rsidRPr="00792D55">
              <w:rPr>
                <w:rFonts w:ascii="Book Antiqua" w:hAnsi="Book Antiqua" w:cs="Arial"/>
                <w:i/>
                <w:iCs/>
              </w:rPr>
              <w:t>n</w:t>
            </w:r>
            <w:r w:rsidRPr="00792D55">
              <w:rPr>
                <w:rFonts w:ascii="Book Antiqua" w:hAnsi="Book Antiqua" w:cs="Arial"/>
              </w:rPr>
              <w:t xml:space="preserve"> (%)</w:t>
            </w:r>
          </w:p>
        </w:tc>
        <w:tc>
          <w:tcPr>
            <w:tcW w:w="2053" w:type="dxa"/>
          </w:tcPr>
          <w:p w14:paraId="715DBC3B" w14:textId="77777777" w:rsidR="004C756E" w:rsidRPr="00792D55" w:rsidRDefault="004C756E" w:rsidP="00792D55">
            <w:pPr>
              <w:snapToGrid w:val="0"/>
              <w:spacing w:line="360" w:lineRule="auto"/>
              <w:jc w:val="right"/>
              <w:rPr>
                <w:rFonts w:ascii="Book Antiqua" w:hAnsi="Book Antiqua" w:cs="Arial"/>
              </w:rPr>
            </w:pPr>
          </w:p>
        </w:tc>
        <w:tc>
          <w:tcPr>
            <w:tcW w:w="2242" w:type="dxa"/>
          </w:tcPr>
          <w:p w14:paraId="340B061E" w14:textId="77777777" w:rsidR="004C756E" w:rsidRPr="00792D55" w:rsidRDefault="004C756E" w:rsidP="00792D55">
            <w:pPr>
              <w:snapToGrid w:val="0"/>
              <w:spacing w:line="360" w:lineRule="auto"/>
              <w:jc w:val="right"/>
              <w:rPr>
                <w:rFonts w:ascii="Book Antiqua" w:hAnsi="Book Antiqua" w:cs="Arial"/>
              </w:rPr>
            </w:pPr>
          </w:p>
        </w:tc>
        <w:tc>
          <w:tcPr>
            <w:tcW w:w="2802" w:type="dxa"/>
          </w:tcPr>
          <w:p w14:paraId="25F67FD9" w14:textId="77777777" w:rsidR="004C756E" w:rsidRPr="00792D55" w:rsidRDefault="004C756E" w:rsidP="00792D55">
            <w:pPr>
              <w:snapToGrid w:val="0"/>
              <w:spacing w:line="360" w:lineRule="auto"/>
              <w:jc w:val="right"/>
              <w:rPr>
                <w:rFonts w:ascii="Book Antiqua" w:hAnsi="Book Antiqua" w:cs="Arial"/>
              </w:rPr>
            </w:pPr>
          </w:p>
        </w:tc>
        <w:tc>
          <w:tcPr>
            <w:tcW w:w="1596" w:type="dxa"/>
            <w:shd w:val="clear" w:color="auto" w:fill="auto"/>
          </w:tcPr>
          <w:p w14:paraId="7C935E3A" w14:textId="77777777" w:rsidR="004C756E" w:rsidRPr="00792D55" w:rsidRDefault="004C756E" w:rsidP="00792D55">
            <w:pPr>
              <w:snapToGrid w:val="0"/>
              <w:spacing w:line="360" w:lineRule="auto"/>
              <w:rPr>
                <w:rFonts w:ascii="Book Antiqua" w:hAnsi="Book Antiqua" w:cs="Arial"/>
              </w:rPr>
            </w:pPr>
          </w:p>
        </w:tc>
      </w:tr>
      <w:tr w:rsidR="004C756E" w:rsidRPr="00792D55" w14:paraId="117DA6CC" w14:textId="77777777" w:rsidTr="00345520">
        <w:trPr>
          <w:trHeight w:val="236"/>
          <w:jc w:val="center"/>
        </w:trPr>
        <w:tc>
          <w:tcPr>
            <w:tcW w:w="3237" w:type="dxa"/>
          </w:tcPr>
          <w:p w14:paraId="679BB2B6"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Autoimmune</w:t>
            </w:r>
          </w:p>
        </w:tc>
        <w:tc>
          <w:tcPr>
            <w:tcW w:w="2053" w:type="dxa"/>
          </w:tcPr>
          <w:p w14:paraId="5B23D3EC" w14:textId="543EF842"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 (9.1</w:t>
            </w:r>
            <w:r w:rsidR="004706CD" w:rsidRPr="00792D55">
              <w:rPr>
                <w:rFonts w:ascii="Book Antiqua" w:hAnsi="Book Antiqua" w:cs="Arial"/>
              </w:rPr>
              <w:t>)</w:t>
            </w:r>
            <w:r w:rsidRPr="00792D55">
              <w:rPr>
                <w:rFonts w:ascii="Book Antiqua" w:hAnsi="Book Antiqua" w:cs="Arial"/>
                <w:vertAlign w:val="superscript"/>
              </w:rPr>
              <w:t>a</w:t>
            </w:r>
          </w:p>
        </w:tc>
        <w:tc>
          <w:tcPr>
            <w:tcW w:w="2242" w:type="dxa"/>
          </w:tcPr>
          <w:p w14:paraId="0885DC7B" w14:textId="7D058498"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36 (27.9</w:t>
            </w:r>
            <w:r w:rsidR="004706CD" w:rsidRPr="00792D55">
              <w:rPr>
                <w:rFonts w:ascii="Book Antiqua" w:hAnsi="Book Antiqua" w:cs="Arial"/>
              </w:rPr>
              <w:t>)</w:t>
            </w:r>
            <w:r w:rsidRPr="00792D55">
              <w:rPr>
                <w:rFonts w:ascii="Book Antiqua" w:hAnsi="Book Antiqua" w:cs="Arial"/>
                <w:vertAlign w:val="superscript"/>
              </w:rPr>
              <w:t>c</w:t>
            </w:r>
          </w:p>
        </w:tc>
        <w:tc>
          <w:tcPr>
            <w:tcW w:w="2802" w:type="dxa"/>
          </w:tcPr>
          <w:p w14:paraId="126802B3" w14:textId="7E5DB0C1"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42 (44.2</w:t>
            </w:r>
            <w:r w:rsidR="004706CD" w:rsidRPr="00792D55">
              <w:rPr>
                <w:rFonts w:ascii="Book Antiqua" w:hAnsi="Book Antiqua" w:cs="Arial"/>
              </w:rPr>
              <w:t>)</w:t>
            </w:r>
            <w:r w:rsidRPr="00792D55">
              <w:rPr>
                <w:rFonts w:ascii="Book Antiqua" w:hAnsi="Book Antiqua" w:cs="Arial"/>
                <w:vertAlign w:val="superscript"/>
              </w:rPr>
              <w:t>a,c</w:t>
            </w:r>
          </w:p>
        </w:tc>
        <w:tc>
          <w:tcPr>
            <w:tcW w:w="1596" w:type="dxa"/>
          </w:tcPr>
          <w:p w14:paraId="3B3C405B"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0.01</w:t>
            </w:r>
          </w:p>
        </w:tc>
      </w:tr>
      <w:tr w:rsidR="004C756E" w:rsidRPr="00792D55" w14:paraId="2129ED38" w14:textId="77777777" w:rsidTr="00345520">
        <w:trPr>
          <w:trHeight w:val="236"/>
          <w:jc w:val="center"/>
        </w:trPr>
        <w:tc>
          <w:tcPr>
            <w:tcW w:w="3237" w:type="dxa"/>
          </w:tcPr>
          <w:p w14:paraId="1C749B61"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HCV</w:t>
            </w:r>
          </w:p>
        </w:tc>
        <w:tc>
          <w:tcPr>
            <w:tcW w:w="2053" w:type="dxa"/>
          </w:tcPr>
          <w:p w14:paraId="4079A5B7" w14:textId="63C9CD62"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8 (72.7</w:t>
            </w:r>
            <w:r w:rsidR="004706CD" w:rsidRPr="00792D55">
              <w:rPr>
                <w:rFonts w:ascii="Book Antiqua" w:hAnsi="Book Antiqua" w:cs="Arial"/>
              </w:rPr>
              <w:t>)</w:t>
            </w:r>
            <w:r w:rsidRPr="00792D55">
              <w:rPr>
                <w:rFonts w:ascii="Book Antiqua" w:hAnsi="Book Antiqua" w:cs="Arial"/>
                <w:vertAlign w:val="superscript"/>
              </w:rPr>
              <w:t>a,b</w:t>
            </w:r>
          </w:p>
        </w:tc>
        <w:tc>
          <w:tcPr>
            <w:tcW w:w="2242" w:type="dxa"/>
          </w:tcPr>
          <w:p w14:paraId="15D73047" w14:textId="545EEDCA"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42 (32.6</w:t>
            </w:r>
            <w:r w:rsidR="004706CD" w:rsidRPr="00792D55">
              <w:rPr>
                <w:rFonts w:ascii="Book Antiqua" w:hAnsi="Book Antiqua" w:cs="Arial"/>
              </w:rPr>
              <w:t>)</w:t>
            </w:r>
            <w:r w:rsidRPr="00792D55">
              <w:rPr>
                <w:rFonts w:ascii="Book Antiqua" w:hAnsi="Book Antiqua" w:cs="Arial"/>
                <w:vertAlign w:val="superscript"/>
              </w:rPr>
              <w:t>b,c</w:t>
            </w:r>
          </w:p>
        </w:tc>
        <w:tc>
          <w:tcPr>
            <w:tcW w:w="2802" w:type="dxa"/>
          </w:tcPr>
          <w:p w14:paraId="7B63E29D" w14:textId="0844E416"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13 (13.7</w:t>
            </w:r>
            <w:r w:rsidR="004706CD" w:rsidRPr="00792D55">
              <w:rPr>
                <w:rFonts w:ascii="Book Antiqua" w:hAnsi="Book Antiqua" w:cs="Arial"/>
              </w:rPr>
              <w:t>)</w:t>
            </w:r>
            <w:r w:rsidRPr="00792D55">
              <w:rPr>
                <w:rFonts w:ascii="Book Antiqua" w:hAnsi="Book Antiqua" w:cs="Arial"/>
                <w:vertAlign w:val="superscript"/>
              </w:rPr>
              <w:t>a,c</w:t>
            </w:r>
          </w:p>
        </w:tc>
        <w:tc>
          <w:tcPr>
            <w:tcW w:w="1596" w:type="dxa"/>
          </w:tcPr>
          <w:p w14:paraId="41F9A489"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1172B32F" w14:textId="77777777" w:rsidTr="00345520">
        <w:trPr>
          <w:trHeight w:val="236"/>
          <w:jc w:val="center"/>
        </w:trPr>
        <w:tc>
          <w:tcPr>
            <w:tcW w:w="3237" w:type="dxa"/>
          </w:tcPr>
          <w:p w14:paraId="607E41D4"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Alcoholic liver disease</w:t>
            </w:r>
          </w:p>
        </w:tc>
        <w:tc>
          <w:tcPr>
            <w:tcW w:w="2053" w:type="dxa"/>
          </w:tcPr>
          <w:p w14:paraId="66B03C9A" w14:textId="48CE5643" w:rsidR="004C756E" w:rsidRPr="00792D55" w:rsidRDefault="004C756E" w:rsidP="00792D55">
            <w:pPr>
              <w:tabs>
                <w:tab w:val="center" w:pos="983"/>
                <w:tab w:val="right" w:pos="1967"/>
              </w:tabs>
              <w:autoSpaceDE w:val="0"/>
              <w:autoSpaceDN w:val="0"/>
              <w:adjustRightInd w:val="0"/>
              <w:snapToGrid w:val="0"/>
              <w:spacing w:line="360" w:lineRule="auto"/>
              <w:rPr>
                <w:rFonts w:ascii="Book Antiqua" w:hAnsi="Book Antiqua" w:cs="Arial"/>
              </w:rPr>
            </w:pPr>
            <w:r w:rsidRPr="00792D55">
              <w:rPr>
                <w:rFonts w:ascii="Book Antiqua" w:hAnsi="Book Antiqua" w:cs="Arial"/>
              </w:rPr>
              <w:tab/>
              <w:t>1 (9.1</w:t>
            </w:r>
            <w:r w:rsidR="004706CD" w:rsidRPr="00792D55">
              <w:rPr>
                <w:rFonts w:ascii="Book Antiqua" w:hAnsi="Book Antiqua" w:cs="Arial"/>
              </w:rPr>
              <w:t>)</w:t>
            </w:r>
            <w:r w:rsidRPr="00792D55">
              <w:rPr>
                <w:rFonts w:ascii="Book Antiqua" w:hAnsi="Book Antiqua" w:cs="Arial"/>
              </w:rPr>
              <w:tab/>
            </w:r>
          </w:p>
        </w:tc>
        <w:tc>
          <w:tcPr>
            <w:tcW w:w="2242" w:type="dxa"/>
          </w:tcPr>
          <w:p w14:paraId="1211D0F1" w14:textId="021DCBFD"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11 (8.5</w:t>
            </w:r>
            <w:r w:rsidR="004706CD" w:rsidRPr="00792D55">
              <w:rPr>
                <w:rFonts w:ascii="Book Antiqua" w:hAnsi="Book Antiqua" w:cs="Arial"/>
              </w:rPr>
              <w:t>)</w:t>
            </w:r>
          </w:p>
        </w:tc>
        <w:tc>
          <w:tcPr>
            <w:tcW w:w="2802" w:type="dxa"/>
          </w:tcPr>
          <w:p w14:paraId="50895DBB" w14:textId="1EFE7D66"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9 (9.5</w:t>
            </w:r>
            <w:r w:rsidR="004706CD" w:rsidRPr="00792D55">
              <w:rPr>
                <w:rFonts w:ascii="Book Antiqua" w:hAnsi="Book Antiqua" w:cs="Arial"/>
              </w:rPr>
              <w:t>)</w:t>
            </w:r>
          </w:p>
        </w:tc>
        <w:tc>
          <w:tcPr>
            <w:tcW w:w="1596" w:type="dxa"/>
          </w:tcPr>
          <w:p w14:paraId="40DDA0E8"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0.93</w:t>
            </w:r>
          </w:p>
        </w:tc>
      </w:tr>
      <w:tr w:rsidR="004C756E" w:rsidRPr="00792D55" w14:paraId="661282FF" w14:textId="77777777" w:rsidTr="00345520">
        <w:trPr>
          <w:trHeight w:val="236"/>
          <w:jc w:val="center"/>
        </w:trPr>
        <w:tc>
          <w:tcPr>
            <w:tcW w:w="3237" w:type="dxa"/>
          </w:tcPr>
          <w:p w14:paraId="7850CFD0"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NASH</w:t>
            </w:r>
          </w:p>
        </w:tc>
        <w:tc>
          <w:tcPr>
            <w:tcW w:w="2053" w:type="dxa"/>
          </w:tcPr>
          <w:p w14:paraId="4F41522D" w14:textId="1770BCB6" w:rsidR="004C756E" w:rsidRPr="00792D55" w:rsidRDefault="004C756E" w:rsidP="00792D55">
            <w:pPr>
              <w:autoSpaceDE w:val="0"/>
              <w:autoSpaceDN w:val="0"/>
              <w:adjustRightInd w:val="0"/>
              <w:snapToGrid w:val="0"/>
              <w:spacing w:line="360" w:lineRule="auto"/>
              <w:jc w:val="center"/>
              <w:rPr>
                <w:rFonts w:ascii="Book Antiqua" w:hAnsi="Book Antiqua" w:cs="Arial"/>
              </w:rPr>
            </w:pPr>
            <w:bookmarkStart w:id="2" w:name="OLE_LINK3"/>
            <w:r w:rsidRPr="00792D55">
              <w:rPr>
                <w:rFonts w:ascii="Book Antiqua" w:hAnsi="Book Antiqua" w:cs="Arial"/>
              </w:rPr>
              <w:t>0 (0.0</w:t>
            </w:r>
            <w:r w:rsidR="004706CD" w:rsidRPr="00792D55">
              <w:rPr>
                <w:rFonts w:ascii="Book Antiqua" w:hAnsi="Book Antiqua" w:cs="Arial"/>
              </w:rPr>
              <w:t>)</w:t>
            </w:r>
            <w:bookmarkEnd w:id="2"/>
          </w:p>
        </w:tc>
        <w:tc>
          <w:tcPr>
            <w:tcW w:w="2242" w:type="dxa"/>
          </w:tcPr>
          <w:p w14:paraId="17FA6CAE" w14:textId="4D2852D0"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7 (5.4</w:t>
            </w:r>
            <w:r w:rsidR="004706CD" w:rsidRPr="00792D55">
              <w:rPr>
                <w:rFonts w:ascii="Book Antiqua" w:hAnsi="Book Antiqua" w:cs="Arial"/>
              </w:rPr>
              <w:t>)</w:t>
            </w:r>
          </w:p>
        </w:tc>
        <w:tc>
          <w:tcPr>
            <w:tcW w:w="2802" w:type="dxa"/>
          </w:tcPr>
          <w:p w14:paraId="7D280B00" w14:textId="0C57B995"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6 (6.3</w:t>
            </w:r>
            <w:r w:rsidR="004706CD" w:rsidRPr="00792D55">
              <w:rPr>
                <w:rFonts w:ascii="Book Antiqua" w:hAnsi="Book Antiqua" w:cs="Arial"/>
              </w:rPr>
              <w:t>)</w:t>
            </w:r>
          </w:p>
        </w:tc>
        <w:tc>
          <w:tcPr>
            <w:tcW w:w="1596" w:type="dxa"/>
          </w:tcPr>
          <w:p w14:paraId="043AFD42"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0.88</w:t>
            </w:r>
          </w:p>
        </w:tc>
      </w:tr>
      <w:tr w:rsidR="004C756E" w:rsidRPr="00792D55" w14:paraId="3451A91B" w14:textId="77777777" w:rsidTr="00345520">
        <w:trPr>
          <w:trHeight w:val="236"/>
          <w:jc w:val="center"/>
        </w:trPr>
        <w:tc>
          <w:tcPr>
            <w:tcW w:w="3237" w:type="dxa"/>
          </w:tcPr>
          <w:p w14:paraId="6F386F6A"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Cryptogenic</w:t>
            </w:r>
          </w:p>
        </w:tc>
        <w:tc>
          <w:tcPr>
            <w:tcW w:w="2053" w:type="dxa"/>
          </w:tcPr>
          <w:p w14:paraId="63171C3C" w14:textId="252BFA2E"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 (9.1</w:t>
            </w:r>
            <w:r w:rsidR="004706CD" w:rsidRPr="00792D55">
              <w:rPr>
                <w:rFonts w:ascii="Book Antiqua" w:hAnsi="Book Antiqua" w:cs="Arial"/>
              </w:rPr>
              <w:t>)</w:t>
            </w:r>
          </w:p>
        </w:tc>
        <w:tc>
          <w:tcPr>
            <w:tcW w:w="2242" w:type="dxa"/>
          </w:tcPr>
          <w:p w14:paraId="08A304D7" w14:textId="0B8A2F2F"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22 (17.1</w:t>
            </w:r>
            <w:r w:rsidR="004706CD" w:rsidRPr="00792D55">
              <w:rPr>
                <w:rFonts w:ascii="Book Antiqua" w:hAnsi="Book Antiqua" w:cs="Arial"/>
              </w:rPr>
              <w:t>)</w:t>
            </w:r>
          </w:p>
        </w:tc>
        <w:tc>
          <w:tcPr>
            <w:tcW w:w="2802" w:type="dxa"/>
          </w:tcPr>
          <w:p w14:paraId="70FD53D1" w14:textId="05D07318"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18 (18.9</w:t>
            </w:r>
            <w:r w:rsidR="004706CD" w:rsidRPr="00792D55">
              <w:rPr>
                <w:rFonts w:ascii="Book Antiqua" w:hAnsi="Book Antiqua" w:cs="Arial"/>
              </w:rPr>
              <w:t>)</w:t>
            </w:r>
          </w:p>
        </w:tc>
        <w:tc>
          <w:tcPr>
            <w:tcW w:w="1596" w:type="dxa"/>
          </w:tcPr>
          <w:p w14:paraId="41855D1B"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0.76</w:t>
            </w:r>
          </w:p>
        </w:tc>
      </w:tr>
      <w:tr w:rsidR="004C756E" w:rsidRPr="00792D55" w14:paraId="15F54AE7" w14:textId="77777777" w:rsidTr="00345520">
        <w:trPr>
          <w:trHeight w:val="236"/>
          <w:jc w:val="center"/>
        </w:trPr>
        <w:tc>
          <w:tcPr>
            <w:tcW w:w="3237" w:type="dxa"/>
          </w:tcPr>
          <w:p w14:paraId="3BD1318C" w14:textId="0229E5DA"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Other</w:t>
            </w:r>
            <w:r w:rsidR="00F8040F" w:rsidRPr="00792D55">
              <w:rPr>
                <w:rFonts w:ascii="Book Antiqua" w:hAnsi="Book Antiqua" w:cs="Arial"/>
                <w:vertAlign w:val="superscript"/>
              </w:rPr>
              <w:t>1</w:t>
            </w:r>
          </w:p>
        </w:tc>
        <w:tc>
          <w:tcPr>
            <w:tcW w:w="2053" w:type="dxa"/>
          </w:tcPr>
          <w:p w14:paraId="63669F4D" w14:textId="1FE17F6E"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0 (0.0</w:t>
            </w:r>
            <w:r w:rsidR="004706CD" w:rsidRPr="00792D55">
              <w:rPr>
                <w:rFonts w:ascii="Book Antiqua" w:hAnsi="Book Antiqua" w:cs="Arial"/>
              </w:rPr>
              <w:t>)</w:t>
            </w:r>
          </w:p>
        </w:tc>
        <w:tc>
          <w:tcPr>
            <w:tcW w:w="2242" w:type="dxa"/>
          </w:tcPr>
          <w:p w14:paraId="72FA25D6" w14:textId="10A36048"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11 (8.5</w:t>
            </w:r>
            <w:r w:rsidR="004706CD" w:rsidRPr="00792D55">
              <w:rPr>
                <w:rFonts w:ascii="Book Antiqua" w:hAnsi="Book Antiqua" w:cs="Arial"/>
              </w:rPr>
              <w:t>)</w:t>
            </w:r>
          </w:p>
        </w:tc>
        <w:tc>
          <w:tcPr>
            <w:tcW w:w="2802" w:type="dxa"/>
          </w:tcPr>
          <w:p w14:paraId="018A6CEB" w14:textId="3D7BC05C"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7 (7.4</w:t>
            </w:r>
            <w:r w:rsidR="004706CD" w:rsidRPr="00792D55">
              <w:rPr>
                <w:rFonts w:ascii="Book Antiqua" w:hAnsi="Book Antiqua" w:cs="Arial"/>
              </w:rPr>
              <w:t>)</w:t>
            </w:r>
          </w:p>
        </w:tc>
        <w:tc>
          <w:tcPr>
            <w:tcW w:w="1596" w:type="dxa"/>
          </w:tcPr>
          <w:p w14:paraId="368135AF"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0.84</w:t>
            </w:r>
          </w:p>
        </w:tc>
      </w:tr>
      <w:tr w:rsidR="004C756E" w:rsidRPr="00792D55" w14:paraId="6585C22B" w14:textId="77777777" w:rsidTr="00345520">
        <w:trPr>
          <w:trHeight w:val="225"/>
          <w:jc w:val="center"/>
        </w:trPr>
        <w:tc>
          <w:tcPr>
            <w:tcW w:w="3237" w:type="dxa"/>
          </w:tcPr>
          <w:p w14:paraId="645DB5DE" w14:textId="0A9FFE59" w:rsidR="004C756E" w:rsidRPr="00792D55" w:rsidRDefault="004C756E" w:rsidP="00792D55">
            <w:pPr>
              <w:snapToGrid w:val="0"/>
              <w:spacing w:line="360" w:lineRule="auto"/>
              <w:rPr>
                <w:rFonts w:ascii="Book Antiqua" w:hAnsi="Book Antiqua" w:cs="Arial"/>
                <w:color w:val="000000"/>
              </w:rPr>
            </w:pPr>
            <w:r w:rsidRPr="00792D55">
              <w:rPr>
                <w:rFonts w:ascii="Book Antiqua" w:hAnsi="Book Antiqua" w:cs="Arial"/>
              </w:rPr>
              <w:t>Comorbidities</w:t>
            </w:r>
            <w:r w:rsidR="004706CD" w:rsidRPr="00792D55">
              <w:rPr>
                <w:rFonts w:ascii="Book Antiqua" w:hAnsi="Book Antiqua" w:cs="Arial"/>
              </w:rPr>
              <w:t xml:space="preserve">, </w:t>
            </w:r>
            <w:r w:rsidR="004706CD" w:rsidRPr="00792D55">
              <w:rPr>
                <w:rFonts w:ascii="Book Antiqua" w:hAnsi="Book Antiqua" w:cs="Arial"/>
                <w:i/>
              </w:rPr>
              <w:t>n</w:t>
            </w:r>
            <w:r w:rsidR="004706CD" w:rsidRPr="00792D55">
              <w:rPr>
                <w:rFonts w:ascii="Book Antiqua" w:hAnsi="Book Antiqua" w:cs="Arial"/>
              </w:rPr>
              <w:t xml:space="preserve"> (%)</w:t>
            </w:r>
          </w:p>
        </w:tc>
        <w:tc>
          <w:tcPr>
            <w:tcW w:w="2053" w:type="dxa"/>
          </w:tcPr>
          <w:p w14:paraId="7A16E6E7" w14:textId="77777777" w:rsidR="004C756E" w:rsidRPr="00792D55" w:rsidRDefault="004C756E" w:rsidP="00792D55">
            <w:pPr>
              <w:snapToGrid w:val="0"/>
              <w:spacing w:line="360" w:lineRule="auto"/>
              <w:jc w:val="center"/>
              <w:rPr>
                <w:rFonts w:ascii="Book Antiqua" w:hAnsi="Book Antiqua" w:cs="Arial"/>
              </w:rPr>
            </w:pPr>
          </w:p>
        </w:tc>
        <w:tc>
          <w:tcPr>
            <w:tcW w:w="2242" w:type="dxa"/>
          </w:tcPr>
          <w:p w14:paraId="5BA52347" w14:textId="77777777" w:rsidR="004C756E" w:rsidRPr="00792D55" w:rsidRDefault="004C756E" w:rsidP="00792D55">
            <w:pPr>
              <w:snapToGrid w:val="0"/>
              <w:spacing w:line="360" w:lineRule="auto"/>
              <w:jc w:val="center"/>
              <w:rPr>
                <w:rFonts w:ascii="Book Antiqua" w:hAnsi="Book Antiqua" w:cs="Arial"/>
              </w:rPr>
            </w:pPr>
          </w:p>
        </w:tc>
        <w:tc>
          <w:tcPr>
            <w:tcW w:w="2802" w:type="dxa"/>
          </w:tcPr>
          <w:p w14:paraId="69474244" w14:textId="77777777" w:rsidR="004C756E" w:rsidRPr="00792D55" w:rsidRDefault="004C756E" w:rsidP="00792D55">
            <w:pPr>
              <w:snapToGrid w:val="0"/>
              <w:spacing w:line="360" w:lineRule="auto"/>
              <w:jc w:val="center"/>
              <w:rPr>
                <w:rFonts w:ascii="Book Antiqua" w:hAnsi="Book Antiqua" w:cs="Arial"/>
              </w:rPr>
            </w:pPr>
          </w:p>
        </w:tc>
        <w:tc>
          <w:tcPr>
            <w:tcW w:w="1596" w:type="dxa"/>
          </w:tcPr>
          <w:p w14:paraId="6DC624FC" w14:textId="77777777" w:rsidR="004C756E" w:rsidRPr="00792D55" w:rsidRDefault="004C756E" w:rsidP="00792D55">
            <w:pPr>
              <w:snapToGrid w:val="0"/>
              <w:spacing w:line="360" w:lineRule="auto"/>
              <w:jc w:val="center"/>
              <w:rPr>
                <w:rFonts w:ascii="Book Antiqua" w:hAnsi="Book Antiqua" w:cs="Arial"/>
              </w:rPr>
            </w:pPr>
          </w:p>
        </w:tc>
      </w:tr>
      <w:tr w:rsidR="004C756E" w:rsidRPr="00792D55" w14:paraId="3CFF306B" w14:textId="77777777" w:rsidTr="00345520">
        <w:trPr>
          <w:trHeight w:val="225"/>
          <w:jc w:val="center"/>
        </w:trPr>
        <w:tc>
          <w:tcPr>
            <w:tcW w:w="3237" w:type="dxa"/>
          </w:tcPr>
          <w:p w14:paraId="5776D7BE" w14:textId="1F3154B1" w:rsidR="004C756E" w:rsidRPr="00792D55" w:rsidRDefault="004C756E" w:rsidP="00792D55">
            <w:pPr>
              <w:snapToGrid w:val="0"/>
              <w:spacing w:line="360" w:lineRule="auto"/>
              <w:ind w:right="480"/>
              <w:rPr>
                <w:rFonts w:ascii="Book Antiqua" w:hAnsi="Book Antiqua" w:cs="Arial"/>
                <w:color w:val="000000"/>
              </w:rPr>
            </w:pPr>
            <w:r w:rsidRPr="00792D55">
              <w:rPr>
                <w:rFonts w:ascii="Book Antiqua" w:hAnsi="Book Antiqua" w:cs="Arial"/>
                <w:color w:val="000000"/>
              </w:rPr>
              <w:t>Type 2 diabetes</w:t>
            </w:r>
            <w:r w:rsidR="006E7B2C" w:rsidRPr="00792D55">
              <w:rPr>
                <w:rFonts w:ascii="Book Antiqua" w:hAnsi="Book Antiqua" w:cs="Arial"/>
                <w:color w:val="000000"/>
              </w:rPr>
              <w:t xml:space="preserve"> </w:t>
            </w:r>
            <w:r w:rsidRPr="00792D55">
              <w:rPr>
                <w:rFonts w:ascii="Book Antiqua" w:hAnsi="Book Antiqua" w:cs="Arial"/>
                <w:color w:val="000000"/>
              </w:rPr>
              <w:t>mellitus</w:t>
            </w:r>
          </w:p>
        </w:tc>
        <w:tc>
          <w:tcPr>
            <w:tcW w:w="2053" w:type="dxa"/>
          </w:tcPr>
          <w:p w14:paraId="053F71FD" w14:textId="4AFF719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3 (27.3</w:t>
            </w:r>
            <w:r w:rsidR="004706CD" w:rsidRPr="00792D55">
              <w:rPr>
                <w:rFonts w:ascii="Book Antiqua" w:hAnsi="Book Antiqua" w:cs="Arial"/>
              </w:rPr>
              <w:t>)</w:t>
            </w:r>
          </w:p>
        </w:tc>
        <w:tc>
          <w:tcPr>
            <w:tcW w:w="2242" w:type="dxa"/>
          </w:tcPr>
          <w:p w14:paraId="6E04A1D7" w14:textId="0206F625"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22 (17.1</w:t>
            </w:r>
            <w:r w:rsidR="004706CD" w:rsidRPr="00792D55">
              <w:rPr>
                <w:rFonts w:ascii="Book Antiqua" w:hAnsi="Book Antiqua" w:cs="Arial"/>
              </w:rPr>
              <w:t>)</w:t>
            </w:r>
          </w:p>
        </w:tc>
        <w:tc>
          <w:tcPr>
            <w:tcW w:w="2802" w:type="dxa"/>
          </w:tcPr>
          <w:p w14:paraId="42C1B861" w14:textId="68EEEE01"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13 (13.7</w:t>
            </w:r>
            <w:r w:rsidR="004706CD" w:rsidRPr="00792D55">
              <w:rPr>
                <w:rFonts w:ascii="Book Antiqua" w:hAnsi="Book Antiqua" w:cs="Arial"/>
              </w:rPr>
              <w:t>)</w:t>
            </w:r>
          </w:p>
        </w:tc>
        <w:tc>
          <w:tcPr>
            <w:tcW w:w="1596" w:type="dxa"/>
          </w:tcPr>
          <w:p w14:paraId="1CCB4412"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0.44</w:t>
            </w:r>
          </w:p>
        </w:tc>
      </w:tr>
      <w:tr w:rsidR="004C756E" w:rsidRPr="00792D55" w14:paraId="5B3040E4" w14:textId="77777777" w:rsidTr="00345520">
        <w:trPr>
          <w:trHeight w:val="225"/>
          <w:jc w:val="center"/>
        </w:trPr>
        <w:tc>
          <w:tcPr>
            <w:tcW w:w="3237" w:type="dxa"/>
          </w:tcPr>
          <w:p w14:paraId="24F15675" w14:textId="77777777" w:rsidR="004C756E" w:rsidRPr="00792D55" w:rsidRDefault="004C756E" w:rsidP="00792D55">
            <w:pPr>
              <w:snapToGrid w:val="0"/>
              <w:spacing w:line="360" w:lineRule="auto"/>
              <w:ind w:right="480"/>
              <w:rPr>
                <w:rFonts w:ascii="Book Antiqua" w:hAnsi="Book Antiqua" w:cs="Arial"/>
                <w:color w:val="000000"/>
              </w:rPr>
            </w:pPr>
            <w:r w:rsidRPr="00792D55">
              <w:rPr>
                <w:rFonts w:ascii="Book Antiqua" w:hAnsi="Book Antiqua" w:cs="Arial"/>
                <w:color w:val="000000"/>
              </w:rPr>
              <w:t>Primary hypertension</w:t>
            </w:r>
          </w:p>
        </w:tc>
        <w:tc>
          <w:tcPr>
            <w:tcW w:w="2053" w:type="dxa"/>
          </w:tcPr>
          <w:p w14:paraId="598E9B52" w14:textId="39F3E55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 (18.2</w:t>
            </w:r>
            <w:r w:rsidR="004706CD" w:rsidRPr="00792D55">
              <w:rPr>
                <w:rFonts w:ascii="Book Antiqua" w:hAnsi="Book Antiqua" w:cs="Arial"/>
              </w:rPr>
              <w:t>)</w:t>
            </w:r>
          </w:p>
        </w:tc>
        <w:tc>
          <w:tcPr>
            <w:tcW w:w="2242" w:type="dxa"/>
          </w:tcPr>
          <w:p w14:paraId="4EE98A4E" w14:textId="4A288BDF"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20 (15.5</w:t>
            </w:r>
            <w:r w:rsidR="004706CD" w:rsidRPr="00792D55">
              <w:rPr>
                <w:rFonts w:ascii="Book Antiqua" w:hAnsi="Book Antiqua" w:cs="Arial"/>
              </w:rPr>
              <w:t>)</w:t>
            </w:r>
          </w:p>
        </w:tc>
        <w:tc>
          <w:tcPr>
            <w:tcW w:w="2802" w:type="dxa"/>
          </w:tcPr>
          <w:p w14:paraId="706BB34A" w14:textId="341B6FCD"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6 (6.3</w:t>
            </w:r>
            <w:r w:rsidR="004706CD" w:rsidRPr="00792D55">
              <w:rPr>
                <w:rFonts w:ascii="Book Antiqua" w:hAnsi="Book Antiqua" w:cs="Arial"/>
              </w:rPr>
              <w:t>)</w:t>
            </w:r>
          </w:p>
        </w:tc>
        <w:tc>
          <w:tcPr>
            <w:tcW w:w="1596" w:type="dxa"/>
          </w:tcPr>
          <w:p w14:paraId="6ECA1FBB" w14:textId="3D0A48FF" w:rsidR="004C756E" w:rsidRPr="00792D55" w:rsidRDefault="004F5B2D" w:rsidP="00792D55">
            <w:pPr>
              <w:snapToGrid w:val="0"/>
              <w:spacing w:line="360" w:lineRule="auto"/>
              <w:jc w:val="center"/>
              <w:rPr>
                <w:rFonts w:ascii="Book Antiqua" w:hAnsi="Book Antiqua" w:cs="Arial"/>
              </w:rPr>
            </w:pPr>
            <w:r w:rsidRPr="00792D55">
              <w:rPr>
                <w:rFonts w:ascii="Book Antiqua" w:hAnsi="Book Antiqua" w:cs="Arial"/>
              </w:rPr>
              <w:t>0.06</w:t>
            </w:r>
          </w:p>
        </w:tc>
      </w:tr>
      <w:tr w:rsidR="004C756E" w:rsidRPr="00792D55" w14:paraId="6AB4A836" w14:textId="77777777" w:rsidTr="00345520">
        <w:trPr>
          <w:trHeight w:val="250"/>
          <w:jc w:val="center"/>
        </w:trPr>
        <w:tc>
          <w:tcPr>
            <w:tcW w:w="3237" w:type="dxa"/>
          </w:tcPr>
          <w:p w14:paraId="259CBD18"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 xml:space="preserve">Pre-transplant clinical data </w:t>
            </w:r>
          </w:p>
        </w:tc>
        <w:tc>
          <w:tcPr>
            <w:tcW w:w="2053" w:type="dxa"/>
          </w:tcPr>
          <w:p w14:paraId="090F11F8" w14:textId="77777777" w:rsidR="004C756E" w:rsidRPr="00792D55" w:rsidRDefault="004C756E" w:rsidP="00792D55">
            <w:pPr>
              <w:snapToGrid w:val="0"/>
              <w:spacing w:line="360" w:lineRule="auto"/>
              <w:jc w:val="right"/>
              <w:rPr>
                <w:rFonts w:ascii="Book Antiqua" w:hAnsi="Book Antiqua" w:cs="Arial"/>
              </w:rPr>
            </w:pPr>
          </w:p>
        </w:tc>
        <w:tc>
          <w:tcPr>
            <w:tcW w:w="2242" w:type="dxa"/>
          </w:tcPr>
          <w:p w14:paraId="22311F2D" w14:textId="77777777" w:rsidR="004C756E" w:rsidRPr="00792D55" w:rsidRDefault="004C756E" w:rsidP="00792D55">
            <w:pPr>
              <w:snapToGrid w:val="0"/>
              <w:spacing w:line="360" w:lineRule="auto"/>
              <w:jc w:val="right"/>
              <w:rPr>
                <w:rFonts w:ascii="Book Antiqua" w:hAnsi="Book Antiqua" w:cs="Arial"/>
              </w:rPr>
            </w:pPr>
          </w:p>
        </w:tc>
        <w:tc>
          <w:tcPr>
            <w:tcW w:w="2802" w:type="dxa"/>
          </w:tcPr>
          <w:p w14:paraId="5185D125" w14:textId="77777777" w:rsidR="004C756E" w:rsidRPr="00792D55" w:rsidRDefault="004C756E" w:rsidP="00792D55">
            <w:pPr>
              <w:snapToGrid w:val="0"/>
              <w:spacing w:line="360" w:lineRule="auto"/>
              <w:jc w:val="right"/>
              <w:rPr>
                <w:rFonts w:ascii="Book Antiqua" w:hAnsi="Book Antiqua" w:cs="Arial"/>
              </w:rPr>
            </w:pPr>
          </w:p>
        </w:tc>
        <w:tc>
          <w:tcPr>
            <w:tcW w:w="1596" w:type="dxa"/>
            <w:shd w:val="clear" w:color="auto" w:fill="auto"/>
          </w:tcPr>
          <w:p w14:paraId="15B56371" w14:textId="77777777" w:rsidR="004C756E" w:rsidRPr="00792D55" w:rsidRDefault="004C756E" w:rsidP="00792D55">
            <w:pPr>
              <w:snapToGrid w:val="0"/>
              <w:spacing w:line="360" w:lineRule="auto"/>
              <w:rPr>
                <w:rFonts w:ascii="Book Antiqua" w:hAnsi="Book Antiqua" w:cs="Arial"/>
              </w:rPr>
            </w:pPr>
          </w:p>
        </w:tc>
      </w:tr>
      <w:tr w:rsidR="004C756E" w:rsidRPr="00792D55" w14:paraId="6739D4B3" w14:textId="77777777" w:rsidTr="00345520">
        <w:trPr>
          <w:trHeight w:val="236"/>
          <w:jc w:val="center"/>
        </w:trPr>
        <w:tc>
          <w:tcPr>
            <w:tcW w:w="3237" w:type="dxa"/>
          </w:tcPr>
          <w:p w14:paraId="2FA6085E"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MELD-Na</w:t>
            </w:r>
          </w:p>
        </w:tc>
        <w:tc>
          <w:tcPr>
            <w:tcW w:w="2053" w:type="dxa"/>
          </w:tcPr>
          <w:p w14:paraId="0F9BD571" w14:textId="695583B1"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11 ± 3</w:t>
            </w:r>
            <w:r w:rsidRPr="00792D55">
              <w:rPr>
                <w:rFonts w:ascii="Book Antiqua" w:hAnsi="Book Antiqua" w:cs="Arial"/>
                <w:vertAlign w:val="superscript"/>
              </w:rPr>
              <w:t>a,b</w:t>
            </w:r>
          </w:p>
        </w:tc>
        <w:tc>
          <w:tcPr>
            <w:tcW w:w="2242" w:type="dxa"/>
          </w:tcPr>
          <w:p w14:paraId="68581AFA" w14:textId="6671CF9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19 ± 4</w:t>
            </w:r>
            <w:r w:rsidRPr="00792D55">
              <w:rPr>
                <w:rFonts w:ascii="Book Antiqua" w:hAnsi="Book Antiqua" w:cs="Arial"/>
                <w:vertAlign w:val="superscript"/>
              </w:rPr>
              <w:t>b,c</w:t>
            </w:r>
          </w:p>
        </w:tc>
        <w:tc>
          <w:tcPr>
            <w:tcW w:w="2802" w:type="dxa"/>
          </w:tcPr>
          <w:p w14:paraId="170FDB3D" w14:textId="3BF1E4D6"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25 ± 6</w:t>
            </w:r>
            <w:r w:rsidRPr="00792D55">
              <w:rPr>
                <w:rFonts w:ascii="Book Antiqua" w:hAnsi="Book Antiqua" w:cs="Arial"/>
                <w:vertAlign w:val="superscript"/>
              </w:rPr>
              <w:t>a,c</w:t>
            </w:r>
          </w:p>
        </w:tc>
        <w:tc>
          <w:tcPr>
            <w:tcW w:w="1596" w:type="dxa"/>
          </w:tcPr>
          <w:p w14:paraId="565A74A5"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15FA3666" w14:textId="77777777" w:rsidTr="00345520">
        <w:trPr>
          <w:trHeight w:val="236"/>
          <w:jc w:val="center"/>
        </w:trPr>
        <w:tc>
          <w:tcPr>
            <w:tcW w:w="3237" w:type="dxa"/>
          </w:tcPr>
          <w:p w14:paraId="30A1D369"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Total bilirubin (mg/dL)</w:t>
            </w:r>
          </w:p>
        </w:tc>
        <w:tc>
          <w:tcPr>
            <w:tcW w:w="2053" w:type="dxa"/>
          </w:tcPr>
          <w:p w14:paraId="4B382AB3" w14:textId="5976D35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1.18 (1.03</w:t>
            </w:r>
            <w:r w:rsidR="00D51706" w:rsidRPr="00792D55">
              <w:rPr>
                <w:rFonts w:ascii="Book Antiqua" w:hAnsi="Book Antiqua" w:cs="Arial"/>
              </w:rPr>
              <w:t>-</w:t>
            </w:r>
            <w:r w:rsidRPr="00792D55">
              <w:rPr>
                <w:rFonts w:ascii="Book Antiqua" w:hAnsi="Book Antiqua" w:cs="Arial"/>
              </w:rPr>
              <w:t>1.45)</w:t>
            </w:r>
            <w:r w:rsidRPr="00792D55">
              <w:rPr>
                <w:rFonts w:ascii="Book Antiqua" w:hAnsi="Book Antiqua" w:cs="Arial"/>
                <w:vertAlign w:val="superscript"/>
              </w:rPr>
              <w:t>a,b</w:t>
            </w:r>
          </w:p>
        </w:tc>
        <w:tc>
          <w:tcPr>
            <w:tcW w:w="2242" w:type="dxa"/>
          </w:tcPr>
          <w:p w14:paraId="44CB00C6" w14:textId="34103EC3"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3.39 (2.3</w:t>
            </w:r>
            <w:r w:rsidR="00D51706" w:rsidRPr="00792D55">
              <w:rPr>
                <w:rFonts w:ascii="Book Antiqua" w:hAnsi="Book Antiqua" w:cs="Arial"/>
              </w:rPr>
              <w:t>-</w:t>
            </w:r>
            <w:r w:rsidRPr="00792D55">
              <w:rPr>
                <w:rFonts w:ascii="Book Antiqua" w:hAnsi="Book Antiqua" w:cs="Arial"/>
              </w:rPr>
              <w:t>5.46)</w:t>
            </w:r>
            <w:r w:rsidRPr="00792D55">
              <w:rPr>
                <w:rFonts w:ascii="Book Antiqua" w:hAnsi="Book Antiqua" w:cs="Arial"/>
                <w:vertAlign w:val="superscript"/>
              </w:rPr>
              <w:t>b,c</w:t>
            </w:r>
          </w:p>
        </w:tc>
        <w:tc>
          <w:tcPr>
            <w:tcW w:w="2802" w:type="dxa"/>
          </w:tcPr>
          <w:p w14:paraId="3AE98D69" w14:textId="642130A2"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7.70 (4.14</w:t>
            </w:r>
            <w:r w:rsidR="00D51706" w:rsidRPr="00792D55">
              <w:rPr>
                <w:rFonts w:ascii="Book Antiqua" w:hAnsi="Book Antiqua" w:cs="Arial"/>
              </w:rPr>
              <w:t>-</w:t>
            </w:r>
            <w:r w:rsidRPr="00792D55">
              <w:rPr>
                <w:rFonts w:ascii="Book Antiqua" w:hAnsi="Book Antiqua" w:cs="Arial"/>
              </w:rPr>
              <w:t>16.63)</w:t>
            </w:r>
            <w:r w:rsidRPr="00792D55">
              <w:rPr>
                <w:rFonts w:ascii="Book Antiqua" w:hAnsi="Book Antiqua" w:cs="Arial"/>
                <w:vertAlign w:val="superscript"/>
              </w:rPr>
              <w:t>a,c</w:t>
            </w:r>
          </w:p>
        </w:tc>
        <w:tc>
          <w:tcPr>
            <w:tcW w:w="1596" w:type="dxa"/>
          </w:tcPr>
          <w:p w14:paraId="2CE2DB0C"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1546ACB3" w14:textId="77777777" w:rsidTr="00345520">
        <w:trPr>
          <w:trHeight w:val="236"/>
          <w:jc w:val="center"/>
        </w:trPr>
        <w:tc>
          <w:tcPr>
            <w:tcW w:w="3237" w:type="dxa"/>
          </w:tcPr>
          <w:p w14:paraId="3B05B521"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INR</w:t>
            </w:r>
          </w:p>
        </w:tc>
        <w:tc>
          <w:tcPr>
            <w:tcW w:w="2053" w:type="dxa"/>
          </w:tcPr>
          <w:p w14:paraId="6502972A" w14:textId="08455602"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1.1 (1.1</w:t>
            </w:r>
            <w:r w:rsidR="00D51706" w:rsidRPr="00792D55">
              <w:rPr>
                <w:rFonts w:ascii="Book Antiqua" w:hAnsi="Book Antiqua" w:cs="Arial"/>
              </w:rPr>
              <w:t>-</w:t>
            </w:r>
            <w:r w:rsidRPr="00792D55">
              <w:rPr>
                <w:rFonts w:ascii="Book Antiqua" w:hAnsi="Book Antiqua" w:cs="Arial"/>
              </w:rPr>
              <w:t>1.2)</w:t>
            </w:r>
            <w:r w:rsidRPr="00792D55">
              <w:rPr>
                <w:rFonts w:ascii="Book Antiqua" w:hAnsi="Book Antiqua" w:cs="Arial"/>
                <w:vertAlign w:val="superscript"/>
              </w:rPr>
              <w:t>a,b</w:t>
            </w:r>
          </w:p>
        </w:tc>
        <w:tc>
          <w:tcPr>
            <w:tcW w:w="2242" w:type="dxa"/>
          </w:tcPr>
          <w:p w14:paraId="2F6E20D8" w14:textId="34D06D2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1.5 (1.3</w:t>
            </w:r>
            <w:r w:rsidR="00D51706" w:rsidRPr="00792D55">
              <w:rPr>
                <w:rFonts w:ascii="Book Antiqua" w:hAnsi="Book Antiqua" w:cs="Arial"/>
              </w:rPr>
              <w:t>-</w:t>
            </w:r>
            <w:r w:rsidRPr="00792D55">
              <w:rPr>
                <w:rFonts w:ascii="Book Antiqua" w:hAnsi="Book Antiqua" w:cs="Arial"/>
              </w:rPr>
              <w:t>1.7)</w:t>
            </w:r>
            <w:r w:rsidRPr="00792D55">
              <w:rPr>
                <w:rFonts w:ascii="Book Antiqua" w:hAnsi="Book Antiqua" w:cs="Arial"/>
                <w:vertAlign w:val="superscript"/>
              </w:rPr>
              <w:t>b</w:t>
            </w:r>
          </w:p>
        </w:tc>
        <w:tc>
          <w:tcPr>
            <w:tcW w:w="2802" w:type="dxa"/>
          </w:tcPr>
          <w:p w14:paraId="2EEEB83D" w14:textId="694FE30E"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1.5 (1.3</w:t>
            </w:r>
            <w:r w:rsidR="00D51706" w:rsidRPr="00792D55">
              <w:rPr>
                <w:rFonts w:ascii="Book Antiqua" w:hAnsi="Book Antiqua" w:cs="Arial"/>
              </w:rPr>
              <w:t>-</w:t>
            </w:r>
            <w:r w:rsidRPr="00792D55">
              <w:rPr>
                <w:rFonts w:ascii="Book Antiqua" w:hAnsi="Book Antiqua" w:cs="Arial"/>
              </w:rPr>
              <w:t>2.0)</w:t>
            </w:r>
            <w:r w:rsidRPr="00792D55">
              <w:rPr>
                <w:rFonts w:ascii="Book Antiqua" w:hAnsi="Book Antiqua" w:cs="Arial"/>
                <w:vertAlign w:val="superscript"/>
              </w:rPr>
              <w:t>a</w:t>
            </w:r>
          </w:p>
        </w:tc>
        <w:tc>
          <w:tcPr>
            <w:tcW w:w="1596" w:type="dxa"/>
          </w:tcPr>
          <w:p w14:paraId="171ED7BA"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01EA44A4" w14:textId="77777777" w:rsidTr="00345520">
        <w:trPr>
          <w:trHeight w:val="236"/>
          <w:jc w:val="center"/>
        </w:trPr>
        <w:tc>
          <w:tcPr>
            <w:tcW w:w="3237" w:type="dxa"/>
          </w:tcPr>
          <w:p w14:paraId="535C165C"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lastRenderedPageBreak/>
              <w:t>Serum creatinine (mg/dL)</w:t>
            </w:r>
          </w:p>
        </w:tc>
        <w:tc>
          <w:tcPr>
            <w:tcW w:w="2053" w:type="dxa"/>
          </w:tcPr>
          <w:p w14:paraId="0ED29E44" w14:textId="11DDAE88"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0.67 (0.57</w:t>
            </w:r>
            <w:r w:rsidR="00D51706" w:rsidRPr="00792D55">
              <w:rPr>
                <w:rFonts w:ascii="Book Antiqua" w:hAnsi="Book Antiqua" w:cs="Arial"/>
              </w:rPr>
              <w:t>-</w:t>
            </w:r>
            <w:r w:rsidRPr="00792D55">
              <w:rPr>
                <w:rFonts w:ascii="Book Antiqua" w:hAnsi="Book Antiqua" w:cs="Arial"/>
              </w:rPr>
              <w:t>0.71)</w:t>
            </w:r>
            <w:r w:rsidRPr="00792D55">
              <w:rPr>
                <w:rFonts w:ascii="Book Antiqua" w:hAnsi="Book Antiqua" w:cs="Arial"/>
                <w:vertAlign w:val="superscript"/>
              </w:rPr>
              <w:t>a</w:t>
            </w:r>
          </w:p>
        </w:tc>
        <w:tc>
          <w:tcPr>
            <w:tcW w:w="2242" w:type="dxa"/>
          </w:tcPr>
          <w:p w14:paraId="410E5E2F" w14:textId="595A06E4"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0.73 (0.61</w:t>
            </w:r>
            <w:r w:rsidR="00D51706" w:rsidRPr="00792D55">
              <w:rPr>
                <w:rFonts w:ascii="Book Antiqua" w:hAnsi="Book Antiqua" w:cs="Arial"/>
              </w:rPr>
              <w:t>-</w:t>
            </w:r>
            <w:r w:rsidRPr="00792D55">
              <w:rPr>
                <w:rFonts w:ascii="Book Antiqua" w:hAnsi="Book Antiqua" w:cs="Arial"/>
              </w:rPr>
              <w:t>0.88)</w:t>
            </w:r>
            <w:r w:rsidRPr="00792D55">
              <w:rPr>
                <w:rFonts w:ascii="Book Antiqua" w:hAnsi="Book Antiqua" w:cs="Arial"/>
                <w:vertAlign w:val="superscript"/>
              </w:rPr>
              <w:t>c</w:t>
            </w:r>
          </w:p>
        </w:tc>
        <w:tc>
          <w:tcPr>
            <w:tcW w:w="2802" w:type="dxa"/>
          </w:tcPr>
          <w:p w14:paraId="5F4015DA" w14:textId="783661FC"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0.97 (0.75</w:t>
            </w:r>
            <w:r w:rsidR="00D51706" w:rsidRPr="00792D55">
              <w:rPr>
                <w:rFonts w:ascii="Book Antiqua" w:hAnsi="Book Antiqua" w:cs="Arial"/>
              </w:rPr>
              <w:t>-</w:t>
            </w:r>
            <w:r w:rsidRPr="00792D55">
              <w:rPr>
                <w:rFonts w:ascii="Book Antiqua" w:hAnsi="Book Antiqua" w:cs="Arial"/>
              </w:rPr>
              <w:t>1.35)</w:t>
            </w:r>
            <w:r w:rsidRPr="00792D55">
              <w:rPr>
                <w:rFonts w:ascii="Book Antiqua" w:hAnsi="Book Antiqua" w:cs="Arial"/>
                <w:vertAlign w:val="superscript"/>
              </w:rPr>
              <w:t>a,c</w:t>
            </w:r>
          </w:p>
        </w:tc>
        <w:tc>
          <w:tcPr>
            <w:tcW w:w="1596" w:type="dxa"/>
          </w:tcPr>
          <w:p w14:paraId="389331CD"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59604E52" w14:textId="77777777" w:rsidTr="00345520">
        <w:trPr>
          <w:trHeight w:val="236"/>
          <w:jc w:val="center"/>
        </w:trPr>
        <w:tc>
          <w:tcPr>
            <w:tcW w:w="3237" w:type="dxa"/>
          </w:tcPr>
          <w:p w14:paraId="1357FFC7" w14:textId="281DEC74"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Leukocyte count (×</w:t>
            </w:r>
            <w:r w:rsidR="00306AB4" w:rsidRPr="00792D55">
              <w:rPr>
                <w:rFonts w:ascii="Book Antiqua" w:hAnsi="Book Antiqua" w:cs="Arial"/>
              </w:rPr>
              <w:t xml:space="preserve"> </w:t>
            </w:r>
            <w:r w:rsidRPr="00792D55">
              <w:rPr>
                <w:rFonts w:ascii="Book Antiqua" w:hAnsi="Book Antiqua" w:cs="Arial"/>
              </w:rPr>
              <w:t>10</w:t>
            </w:r>
            <w:r w:rsidRPr="00792D55">
              <w:rPr>
                <w:rFonts w:ascii="Book Antiqua" w:hAnsi="Book Antiqua" w:cs="Arial"/>
                <w:vertAlign w:val="superscript"/>
              </w:rPr>
              <w:t>9</w:t>
            </w:r>
            <w:r w:rsidRPr="00792D55">
              <w:rPr>
                <w:rFonts w:ascii="Book Antiqua" w:hAnsi="Book Antiqua" w:cs="Arial"/>
              </w:rPr>
              <w:t>/L)</w:t>
            </w:r>
          </w:p>
        </w:tc>
        <w:tc>
          <w:tcPr>
            <w:tcW w:w="2053" w:type="dxa"/>
          </w:tcPr>
          <w:p w14:paraId="31FC319D" w14:textId="63ED77E8"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2.9 (2.4</w:t>
            </w:r>
            <w:r w:rsidR="00D51706" w:rsidRPr="00792D55">
              <w:rPr>
                <w:rFonts w:ascii="Book Antiqua" w:hAnsi="Book Antiqua" w:cs="Arial"/>
              </w:rPr>
              <w:t>-</w:t>
            </w:r>
            <w:r w:rsidRPr="00792D55">
              <w:rPr>
                <w:rFonts w:ascii="Book Antiqua" w:hAnsi="Book Antiqua" w:cs="Arial"/>
              </w:rPr>
              <w:t>3)</w:t>
            </w:r>
            <w:r w:rsidRPr="00792D55">
              <w:rPr>
                <w:rFonts w:ascii="Book Antiqua" w:hAnsi="Book Antiqua" w:cs="Arial"/>
                <w:vertAlign w:val="superscript"/>
              </w:rPr>
              <w:t>a</w:t>
            </w:r>
          </w:p>
        </w:tc>
        <w:tc>
          <w:tcPr>
            <w:tcW w:w="2242" w:type="dxa"/>
          </w:tcPr>
          <w:p w14:paraId="330826FB" w14:textId="1C5F6D38"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 (3.1</w:t>
            </w:r>
            <w:r w:rsidR="00D51706" w:rsidRPr="00792D55">
              <w:rPr>
                <w:rFonts w:ascii="Book Antiqua" w:hAnsi="Book Antiqua" w:cs="Arial"/>
              </w:rPr>
              <w:t>-</w:t>
            </w:r>
            <w:r w:rsidRPr="00792D55">
              <w:rPr>
                <w:rFonts w:ascii="Book Antiqua" w:hAnsi="Book Antiqua" w:cs="Arial"/>
              </w:rPr>
              <w:t>5)</w:t>
            </w:r>
            <w:r w:rsidRPr="00792D55">
              <w:rPr>
                <w:rFonts w:ascii="Book Antiqua" w:hAnsi="Book Antiqua" w:cs="Arial"/>
                <w:vertAlign w:val="superscript"/>
              </w:rPr>
              <w:t>c</w:t>
            </w:r>
          </w:p>
        </w:tc>
        <w:tc>
          <w:tcPr>
            <w:tcW w:w="2802" w:type="dxa"/>
          </w:tcPr>
          <w:p w14:paraId="5ACC47F2" w14:textId="2523063C"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5.4 (3.8</w:t>
            </w:r>
            <w:r w:rsidR="00D51706" w:rsidRPr="00792D55">
              <w:rPr>
                <w:rFonts w:ascii="Book Antiqua" w:hAnsi="Book Antiqua" w:cs="Arial"/>
              </w:rPr>
              <w:t>-</w:t>
            </w:r>
            <w:r w:rsidRPr="00792D55">
              <w:rPr>
                <w:rFonts w:ascii="Book Antiqua" w:hAnsi="Book Antiqua" w:cs="Arial"/>
              </w:rPr>
              <w:t>6.8)</w:t>
            </w:r>
            <w:r w:rsidRPr="00792D55">
              <w:rPr>
                <w:rFonts w:ascii="Book Antiqua" w:hAnsi="Book Antiqua" w:cs="Arial"/>
                <w:vertAlign w:val="superscript"/>
              </w:rPr>
              <w:t>a,c</w:t>
            </w:r>
          </w:p>
        </w:tc>
        <w:tc>
          <w:tcPr>
            <w:tcW w:w="1596" w:type="dxa"/>
          </w:tcPr>
          <w:p w14:paraId="69F0E3CE"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64F6FF62" w14:textId="77777777" w:rsidTr="00345520">
        <w:trPr>
          <w:trHeight w:val="250"/>
          <w:jc w:val="center"/>
        </w:trPr>
        <w:tc>
          <w:tcPr>
            <w:tcW w:w="3237" w:type="dxa"/>
          </w:tcPr>
          <w:p w14:paraId="5515BF25" w14:textId="36ED4E16"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Disease manifestations</w:t>
            </w:r>
            <w:r w:rsidR="00F8040F" w:rsidRPr="00792D55">
              <w:rPr>
                <w:rFonts w:ascii="Book Antiqua" w:hAnsi="Book Antiqua" w:cs="Arial"/>
                <w:vertAlign w:val="superscript"/>
              </w:rPr>
              <w:t>2</w:t>
            </w:r>
            <w:r w:rsidR="004706CD" w:rsidRPr="00792D55">
              <w:rPr>
                <w:rFonts w:ascii="Book Antiqua" w:hAnsi="Book Antiqua" w:cs="Arial"/>
              </w:rPr>
              <w:t xml:space="preserve">, </w:t>
            </w:r>
            <w:r w:rsidR="004706CD" w:rsidRPr="00792D55">
              <w:rPr>
                <w:rFonts w:ascii="Book Antiqua" w:hAnsi="Book Antiqua" w:cs="Arial"/>
                <w:i/>
              </w:rPr>
              <w:t>n</w:t>
            </w:r>
            <w:r w:rsidR="004706CD" w:rsidRPr="00792D55">
              <w:rPr>
                <w:rFonts w:ascii="Book Antiqua" w:hAnsi="Book Antiqua" w:cs="Arial"/>
              </w:rPr>
              <w:t xml:space="preserve"> (%)</w:t>
            </w:r>
          </w:p>
        </w:tc>
        <w:tc>
          <w:tcPr>
            <w:tcW w:w="2053" w:type="dxa"/>
          </w:tcPr>
          <w:p w14:paraId="3E52DB8A" w14:textId="77777777" w:rsidR="004C756E" w:rsidRPr="00792D55" w:rsidRDefault="004C756E" w:rsidP="00792D55">
            <w:pPr>
              <w:snapToGrid w:val="0"/>
              <w:spacing w:line="360" w:lineRule="auto"/>
              <w:jc w:val="right"/>
              <w:rPr>
                <w:rFonts w:ascii="Book Antiqua" w:hAnsi="Book Antiqua" w:cs="Arial"/>
              </w:rPr>
            </w:pPr>
          </w:p>
        </w:tc>
        <w:tc>
          <w:tcPr>
            <w:tcW w:w="2242" w:type="dxa"/>
          </w:tcPr>
          <w:p w14:paraId="0BBD0298" w14:textId="77777777" w:rsidR="004C756E" w:rsidRPr="00792D55" w:rsidRDefault="004C756E" w:rsidP="00792D55">
            <w:pPr>
              <w:snapToGrid w:val="0"/>
              <w:spacing w:line="360" w:lineRule="auto"/>
              <w:jc w:val="right"/>
              <w:rPr>
                <w:rFonts w:ascii="Book Antiqua" w:hAnsi="Book Antiqua" w:cs="Arial"/>
              </w:rPr>
            </w:pPr>
          </w:p>
        </w:tc>
        <w:tc>
          <w:tcPr>
            <w:tcW w:w="2802" w:type="dxa"/>
          </w:tcPr>
          <w:p w14:paraId="6D19434E" w14:textId="77777777" w:rsidR="004C756E" w:rsidRPr="00792D55" w:rsidRDefault="004C756E" w:rsidP="00792D55">
            <w:pPr>
              <w:snapToGrid w:val="0"/>
              <w:spacing w:line="360" w:lineRule="auto"/>
              <w:jc w:val="right"/>
              <w:rPr>
                <w:rFonts w:ascii="Book Antiqua" w:hAnsi="Book Antiqua" w:cs="Arial"/>
              </w:rPr>
            </w:pPr>
          </w:p>
        </w:tc>
        <w:tc>
          <w:tcPr>
            <w:tcW w:w="1596" w:type="dxa"/>
            <w:shd w:val="clear" w:color="auto" w:fill="auto"/>
          </w:tcPr>
          <w:p w14:paraId="7D37E91D" w14:textId="77777777" w:rsidR="004C756E" w:rsidRPr="00792D55" w:rsidRDefault="004C756E" w:rsidP="00792D55">
            <w:pPr>
              <w:snapToGrid w:val="0"/>
              <w:spacing w:line="360" w:lineRule="auto"/>
              <w:rPr>
                <w:rFonts w:ascii="Book Antiqua" w:hAnsi="Book Antiqua" w:cs="Arial"/>
              </w:rPr>
            </w:pPr>
          </w:p>
        </w:tc>
      </w:tr>
      <w:tr w:rsidR="004C756E" w:rsidRPr="00792D55" w14:paraId="6FC46FC4" w14:textId="77777777" w:rsidTr="00345520">
        <w:trPr>
          <w:trHeight w:val="236"/>
          <w:jc w:val="center"/>
        </w:trPr>
        <w:tc>
          <w:tcPr>
            <w:tcW w:w="3237" w:type="dxa"/>
          </w:tcPr>
          <w:p w14:paraId="72B04A8F"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Clinical ascites</w:t>
            </w:r>
          </w:p>
        </w:tc>
        <w:tc>
          <w:tcPr>
            <w:tcW w:w="2053" w:type="dxa"/>
          </w:tcPr>
          <w:p w14:paraId="702948BB" w14:textId="6E2FB30F"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 (0.0</w:t>
            </w:r>
            <w:r w:rsidR="004706CD" w:rsidRPr="00792D55">
              <w:rPr>
                <w:rFonts w:ascii="Book Antiqua" w:hAnsi="Book Antiqua" w:cs="Arial"/>
              </w:rPr>
              <w:t>)</w:t>
            </w:r>
            <w:r w:rsidRPr="00792D55">
              <w:rPr>
                <w:rFonts w:ascii="Book Antiqua" w:hAnsi="Book Antiqua" w:cs="Arial"/>
                <w:vertAlign w:val="superscript"/>
              </w:rPr>
              <w:t>a,b</w:t>
            </w:r>
          </w:p>
        </w:tc>
        <w:tc>
          <w:tcPr>
            <w:tcW w:w="2242" w:type="dxa"/>
          </w:tcPr>
          <w:p w14:paraId="7AD826A4" w14:textId="778AEA1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88 (68.2</w:t>
            </w:r>
            <w:r w:rsidR="004706CD" w:rsidRPr="00792D55">
              <w:rPr>
                <w:rFonts w:ascii="Book Antiqua" w:hAnsi="Book Antiqua" w:cs="Arial"/>
              </w:rPr>
              <w:t>)</w:t>
            </w:r>
            <w:r w:rsidRPr="00792D55">
              <w:rPr>
                <w:rFonts w:ascii="Book Antiqua" w:hAnsi="Book Antiqua" w:cs="Arial"/>
                <w:vertAlign w:val="superscript"/>
              </w:rPr>
              <w:t>b,c</w:t>
            </w:r>
          </w:p>
        </w:tc>
        <w:tc>
          <w:tcPr>
            <w:tcW w:w="2802" w:type="dxa"/>
          </w:tcPr>
          <w:p w14:paraId="514F5365" w14:textId="77CF06F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88 (92.6</w:t>
            </w:r>
            <w:r w:rsidR="004706CD" w:rsidRPr="00792D55">
              <w:rPr>
                <w:rFonts w:ascii="Book Antiqua" w:hAnsi="Book Antiqua" w:cs="Arial"/>
              </w:rPr>
              <w:t>)</w:t>
            </w:r>
            <w:r w:rsidRPr="00792D55">
              <w:rPr>
                <w:rFonts w:ascii="Book Antiqua" w:hAnsi="Book Antiqua" w:cs="Arial"/>
                <w:vertAlign w:val="superscript"/>
              </w:rPr>
              <w:t>a,c</w:t>
            </w:r>
          </w:p>
        </w:tc>
        <w:tc>
          <w:tcPr>
            <w:tcW w:w="1596" w:type="dxa"/>
          </w:tcPr>
          <w:p w14:paraId="6B3F203B"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5ED0B420" w14:textId="77777777" w:rsidTr="00345520">
        <w:trPr>
          <w:trHeight w:val="236"/>
          <w:jc w:val="center"/>
        </w:trPr>
        <w:tc>
          <w:tcPr>
            <w:tcW w:w="3237" w:type="dxa"/>
          </w:tcPr>
          <w:p w14:paraId="5E00A79D"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Encephalopathy</w:t>
            </w:r>
          </w:p>
        </w:tc>
        <w:tc>
          <w:tcPr>
            <w:tcW w:w="2053" w:type="dxa"/>
          </w:tcPr>
          <w:p w14:paraId="5A2B2426" w14:textId="1FC08ABC"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 (0.0</w:t>
            </w:r>
            <w:r w:rsidR="004706CD" w:rsidRPr="00792D55">
              <w:rPr>
                <w:rFonts w:ascii="Book Antiqua" w:hAnsi="Book Antiqua" w:cs="Arial"/>
              </w:rPr>
              <w:t>)</w:t>
            </w:r>
            <w:r w:rsidRPr="00792D55">
              <w:rPr>
                <w:rFonts w:ascii="Book Antiqua" w:hAnsi="Book Antiqua" w:cs="Arial"/>
                <w:vertAlign w:val="superscript"/>
              </w:rPr>
              <w:t>a,b</w:t>
            </w:r>
          </w:p>
        </w:tc>
        <w:tc>
          <w:tcPr>
            <w:tcW w:w="2242" w:type="dxa"/>
          </w:tcPr>
          <w:p w14:paraId="4416B825" w14:textId="17595601"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69 (53.5</w:t>
            </w:r>
            <w:r w:rsidR="004706CD" w:rsidRPr="00792D55">
              <w:rPr>
                <w:rFonts w:ascii="Book Antiqua" w:hAnsi="Book Antiqua" w:cs="Arial"/>
              </w:rPr>
              <w:t>)</w:t>
            </w:r>
            <w:r w:rsidRPr="00792D55">
              <w:rPr>
                <w:rFonts w:ascii="Book Antiqua" w:hAnsi="Book Antiqua" w:cs="Arial"/>
                <w:vertAlign w:val="superscript"/>
              </w:rPr>
              <w:t>b,c</w:t>
            </w:r>
          </w:p>
        </w:tc>
        <w:tc>
          <w:tcPr>
            <w:tcW w:w="2802" w:type="dxa"/>
          </w:tcPr>
          <w:p w14:paraId="36A34453" w14:textId="4E119DD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80 (84.2</w:t>
            </w:r>
            <w:r w:rsidR="004706CD" w:rsidRPr="00792D55">
              <w:rPr>
                <w:rFonts w:ascii="Book Antiqua" w:hAnsi="Book Antiqua" w:cs="Arial"/>
              </w:rPr>
              <w:t>)</w:t>
            </w:r>
            <w:r w:rsidRPr="00792D55">
              <w:rPr>
                <w:rFonts w:ascii="Book Antiqua" w:hAnsi="Book Antiqua" w:cs="Arial"/>
                <w:vertAlign w:val="superscript"/>
              </w:rPr>
              <w:t>a,c</w:t>
            </w:r>
          </w:p>
        </w:tc>
        <w:tc>
          <w:tcPr>
            <w:tcW w:w="1596" w:type="dxa"/>
          </w:tcPr>
          <w:p w14:paraId="3080F8AC"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7E8D6FB3" w14:textId="77777777" w:rsidTr="00345520">
        <w:trPr>
          <w:trHeight w:val="236"/>
          <w:jc w:val="center"/>
        </w:trPr>
        <w:tc>
          <w:tcPr>
            <w:tcW w:w="3237" w:type="dxa"/>
          </w:tcPr>
          <w:p w14:paraId="079B2112"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Grade 3-4 encephalopathy (West- Haven)</w:t>
            </w:r>
          </w:p>
        </w:tc>
        <w:tc>
          <w:tcPr>
            <w:tcW w:w="2053" w:type="dxa"/>
          </w:tcPr>
          <w:p w14:paraId="6550632A" w14:textId="2A15F7D5"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 (0.0</w:t>
            </w:r>
            <w:r w:rsidR="004706CD" w:rsidRPr="00792D55">
              <w:rPr>
                <w:rFonts w:ascii="Book Antiqua" w:hAnsi="Book Antiqua" w:cs="Arial"/>
              </w:rPr>
              <w:t>)</w:t>
            </w:r>
            <w:r w:rsidRPr="00792D55">
              <w:rPr>
                <w:rFonts w:ascii="Book Antiqua" w:hAnsi="Book Antiqua" w:cs="Arial"/>
                <w:vertAlign w:val="superscript"/>
              </w:rPr>
              <w:t>a,b</w:t>
            </w:r>
          </w:p>
        </w:tc>
        <w:tc>
          <w:tcPr>
            <w:tcW w:w="2242" w:type="dxa"/>
          </w:tcPr>
          <w:p w14:paraId="57F921DD" w14:textId="2B3395E3"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7 (5.4</w:t>
            </w:r>
            <w:r w:rsidR="004706CD" w:rsidRPr="00792D55">
              <w:rPr>
                <w:rFonts w:ascii="Book Antiqua" w:hAnsi="Book Antiqua" w:cs="Arial"/>
              </w:rPr>
              <w:t>)</w:t>
            </w:r>
            <w:r w:rsidRPr="00792D55">
              <w:rPr>
                <w:rFonts w:ascii="Book Antiqua" w:hAnsi="Book Antiqua" w:cs="Arial"/>
                <w:vertAlign w:val="superscript"/>
              </w:rPr>
              <w:t>b,c</w:t>
            </w:r>
          </w:p>
        </w:tc>
        <w:tc>
          <w:tcPr>
            <w:tcW w:w="2802" w:type="dxa"/>
          </w:tcPr>
          <w:p w14:paraId="0B9512CD" w14:textId="1AE4CCE6"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37 (38.9</w:t>
            </w:r>
            <w:r w:rsidR="004706CD" w:rsidRPr="00792D55">
              <w:rPr>
                <w:rFonts w:ascii="Book Antiqua" w:hAnsi="Book Antiqua" w:cs="Arial"/>
              </w:rPr>
              <w:t>)</w:t>
            </w:r>
            <w:r w:rsidRPr="00792D55">
              <w:rPr>
                <w:rFonts w:ascii="Book Antiqua" w:hAnsi="Book Antiqua" w:cs="Arial"/>
                <w:vertAlign w:val="superscript"/>
              </w:rPr>
              <w:t>a,c</w:t>
            </w:r>
          </w:p>
        </w:tc>
        <w:tc>
          <w:tcPr>
            <w:tcW w:w="1596" w:type="dxa"/>
          </w:tcPr>
          <w:p w14:paraId="70FEEB15"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bl>
    <w:p w14:paraId="4FE6B56E" w14:textId="4B3DF9F3" w:rsidR="00DF664E" w:rsidRPr="00792D55" w:rsidRDefault="00F8040F" w:rsidP="00792D55">
      <w:pPr>
        <w:snapToGrid w:val="0"/>
        <w:spacing w:line="360" w:lineRule="auto"/>
        <w:jc w:val="both"/>
        <w:rPr>
          <w:rFonts w:ascii="Book Antiqua" w:hAnsi="Book Antiqua" w:cs="Arial"/>
          <w:b/>
          <w:lang w:eastAsia="zh-CN"/>
        </w:rPr>
      </w:pPr>
      <w:r w:rsidRPr="00792D55">
        <w:rPr>
          <w:rFonts w:ascii="Book Antiqua" w:hAnsi="Book Antiqua"/>
          <w:vertAlign w:val="superscript"/>
        </w:rPr>
        <w:t>1</w:t>
      </w:r>
      <w:r w:rsidR="00513F56" w:rsidRPr="00792D55">
        <w:rPr>
          <w:rFonts w:ascii="Book Antiqua" w:hAnsi="Book Antiqua" w:cs="Arial"/>
        </w:rPr>
        <w:t>Includes secondary biliary cirrhosis, drug-induced liver injury, and congenital liver diseases.</w:t>
      </w:r>
    </w:p>
    <w:p w14:paraId="6BDA3543" w14:textId="23AACF72" w:rsidR="00DF664E" w:rsidRPr="00792D55" w:rsidRDefault="00F8040F" w:rsidP="00792D55">
      <w:pPr>
        <w:snapToGrid w:val="0"/>
        <w:spacing w:line="360" w:lineRule="auto"/>
        <w:jc w:val="both"/>
        <w:rPr>
          <w:rFonts w:ascii="Book Antiqua" w:hAnsi="Book Antiqua" w:cs="Arial"/>
          <w:bCs/>
          <w:lang w:eastAsia="zh-CN"/>
        </w:rPr>
      </w:pPr>
      <w:r w:rsidRPr="00792D55">
        <w:rPr>
          <w:rFonts w:ascii="Book Antiqua" w:hAnsi="Book Antiqua"/>
          <w:vertAlign w:val="superscript"/>
        </w:rPr>
        <w:t>2</w:t>
      </w:r>
      <w:r w:rsidR="00513F56" w:rsidRPr="00792D55">
        <w:rPr>
          <w:rFonts w:ascii="Book Antiqua" w:hAnsi="Book Antiqua" w:cs="Arial"/>
        </w:rPr>
        <w:t>Disease manifestations during the whole clinical course until liver transplantation</w:t>
      </w:r>
      <w:r w:rsidR="0065062F" w:rsidRPr="00792D55">
        <w:rPr>
          <w:rFonts w:ascii="Book Antiqua" w:hAnsi="Book Antiqua" w:cs="Arial" w:hint="eastAsia"/>
          <w:bCs/>
          <w:lang w:eastAsia="zh-CN"/>
        </w:rPr>
        <w:t>.</w:t>
      </w:r>
    </w:p>
    <w:p w14:paraId="42041805" w14:textId="6AE51F07" w:rsidR="00B92748" w:rsidRPr="00792D55" w:rsidRDefault="00513F56" w:rsidP="00792D55">
      <w:pPr>
        <w:snapToGrid w:val="0"/>
        <w:spacing w:line="360" w:lineRule="auto"/>
        <w:rPr>
          <w:rFonts w:ascii="Book Antiqua" w:hAnsi="Book Antiqua" w:cs="Arial"/>
          <w:lang w:eastAsia="zh-CN"/>
        </w:rPr>
      </w:pPr>
      <w:r w:rsidRPr="00792D55">
        <w:rPr>
          <w:rFonts w:ascii="Book Antiqua" w:hAnsi="Book Antiqua" w:cs="Arial"/>
        </w:rPr>
        <w:t>Comparisons between groups are shown with superscript letters.</w:t>
      </w:r>
    </w:p>
    <w:p w14:paraId="3DB68365" w14:textId="772C17DD" w:rsidR="00B92748" w:rsidRPr="00792D55" w:rsidRDefault="00DF664E" w:rsidP="00792D55">
      <w:pPr>
        <w:snapToGrid w:val="0"/>
        <w:spacing w:line="360" w:lineRule="auto"/>
        <w:rPr>
          <w:rFonts w:ascii="Book Antiqua" w:hAnsi="Book Antiqua" w:cs="Arial"/>
        </w:rPr>
      </w:pPr>
      <w:r w:rsidRPr="00792D55">
        <w:rPr>
          <w:rFonts w:ascii="Book Antiqua" w:hAnsi="Book Antiqua" w:cs="Arial"/>
          <w:vertAlign w:val="superscript"/>
        </w:rPr>
        <w:t>a</w:t>
      </w:r>
      <w:r w:rsidR="00B92748" w:rsidRPr="00792D55">
        <w:rPr>
          <w:rFonts w:ascii="Book Antiqua" w:hAnsi="Book Antiqua" w:cs="Arial"/>
        </w:rPr>
        <w:t>S</w:t>
      </w:r>
      <w:r w:rsidR="0081694C" w:rsidRPr="00792D55">
        <w:rPr>
          <w:rFonts w:ascii="Book Antiqua" w:hAnsi="Book Antiqua" w:cs="Arial"/>
        </w:rPr>
        <w:t>ignific</w:t>
      </w:r>
      <w:r w:rsidR="00EA4FB3" w:rsidRPr="00792D55">
        <w:rPr>
          <w:rFonts w:ascii="Book Antiqua" w:hAnsi="Book Antiqua" w:cs="Arial"/>
        </w:rPr>
        <w:t>ant difference b</w:t>
      </w:r>
      <w:r w:rsidR="00B92748" w:rsidRPr="00792D55">
        <w:rPr>
          <w:rFonts w:ascii="Book Antiqua" w:hAnsi="Book Antiqua" w:cs="Arial"/>
        </w:rPr>
        <w:t>etween CC and ACLF.</w:t>
      </w:r>
      <w:r w:rsidRPr="00792D55">
        <w:rPr>
          <w:rFonts w:ascii="Book Antiqua" w:hAnsi="Book Antiqua" w:cs="Arial"/>
        </w:rPr>
        <w:t xml:space="preserve"> </w:t>
      </w:r>
    </w:p>
    <w:p w14:paraId="08A9BD42" w14:textId="77777777" w:rsidR="00B92748" w:rsidRPr="00792D55" w:rsidRDefault="00DF664E" w:rsidP="00792D55">
      <w:pPr>
        <w:snapToGrid w:val="0"/>
        <w:spacing w:line="360" w:lineRule="auto"/>
        <w:rPr>
          <w:rFonts w:ascii="Book Antiqua" w:hAnsi="Book Antiqua" w:cs="Arial"/>
        </w:rPr>
      </w:pPr>
      <w:r w:rsidRPr="00792D55">
        <w:rPr>
          <w:rFonts w:ascii="Book Antiqua" w:hAnsi="Book Antiqua" w:cs="Arial"/>
          <w:vertAlign w:val="superscript"/>
        </w:rPr>
        <w:t>b</w:t>
      </w:r>
      <w:r w:rsidR="00B92748" w:rsidRPr="00792D55">
        <w:rPr>
          <w:rFonts w:ascii="Book Antiqua" w:hAnsi="Book Antiqua" w:cs="Arial"/>
        </w:rPr>
        <w:t>S</w:t>
      </w:r>
      <w:r w:rsidR="00EA4FB3" w:rsidRPr="00792D55">
        <w:rPr>
          <w:rFonts w:ascii="Book Antiqua" w:hAnsi="Book Antiqua" w:cs="Arial"/>
        </w:rPr>
        <w:t xml:space="preserve">ignificant difference </w:t>
      </w:r>
      <w:r w:rsidR="00396A03" w:rsidRPr="00792D55">
        <w:rPr>
          <w:rFonts w:ascii="Book Antiqua" w:hAnsi="Book Antiqua" w:cs="Arial"/>
        </w:rPr>
        <w:t>between CC and DC</w:t>
      </w:r>
      <w:r w:rsidR="00B92748" w:rsidRPr="00792D55">
        <w:rPr>
          <w:rFonts w:ascii="Book Antiqua" w:hAnsi="Book Antiqua" w:cs="Arial"/>
        </w:rPr>
        <w:t>.</w:t>
      </w:r>
      <w:r w:rsidRPr="00792D55">
        <w:rPr>
          <w:rFonts w:ascii="Book Antiqua" w:hAnsi="Book Antiqua" w:cs="Arial"/>
        </w:rPr>
        <w:t xml:space="preserve"> </w:t>
      </w:r>
    </w:p>
    <w:p w14:paraId="2C719349" w14:textId="73B399C9" w:rsidR="00DF664E" w:rsidRPr="00792D55" w:rsidRDefault="00DF664E" w:rsidP="00792D55">
      <w:pPr>
        <w:snapToGrid w:val="0"/>
        <w:spacing w:line="360" w:lineRule="auto"/>
        <w:rPr>
          <w:rFonts w:ascii="Book Antiqua" w:hAnsi="Book Antiqua" w:cs="Arial"/>
        </w:rPr>
      </w:pPr>
      <w:r w:rsidRPr="00792D55">
        <w:rPr>
          <w:rFonts w:ascii="Book Antiqua" w:hAnsi="Book Antiqua" w:cs="Arial"/>
          <w:vertAlign w:val="superscript"/>
        </w:rPr>
        <w:t>c</w:t>
      </w:r>
      <w:r w:rsidR="00B92748" w:rsidRPr="00792D55">
        <w:rPr>
          <w:rFonts w:ascii="Book Antiqua" w:hAnsi="Book Antiqua" w:cs="Arial"/>
        </w:rPr>
        <w:t>S</w:t>
      </w:r>
      <w:r w:rsidR="00EA4FB3" w:rsidRPr="00792D55">
        <w:rPr>
          <w:rFonts w:ascii="Book Antiqua" w:hAnsi="Book Antiqua" w:cs="Arial"/>
        </w:rPr>
        <w:t xml:space="preserve">ignificant difference </w:t>
      </w:r>
      <w:r w:rsidR="0081694C" w:rsidRPr="00792D55">
        <w:rPr>
          <w:rFonts w:ascii="Book Antiqua" w:hAnsi="Book Antiqua" w:cs="Arial"/>
        </w:rPr>
        <w:t xml:space="preserve">between </w:t>
      </w:r>
      <w:r w:rsidR="00EA4FB3" w:rsidRPr="00792D55">
        <w:rPr>
          <w:rFonts w:ascii="Book Antiqua" w:hAnsi="Book Antiqua" w:cs="Arial"/>
        </w:rPr>
        <w:t>D</w:t>
      </w:r>
      <w:r w:rsidR="0081694C" w:rsidRPr="00792D55">
        <w:rPr>
          <w:rFonts w:ascii="Book Antiqua" w:hAnsi="Book Antiqua" w:cs="Arial"/>
        </w:rPr>
        <w:t>C and ACLF</w:t>
      </w:r>
      <w:r w:rsidR="00B92748" w:rsidRPr="00792D55">
        <w:rPr>
          <w:rFonts w:ascii="Book Antiqua" w:hAnsi="Book Antiqua" w:cs="Arial"/>
        </w:rPr>
        <w:t>.</w:t>
      </w:r>
    </w:p>
    <w:p w14:paraId="6D3C818E" w14:textId="1C2C1ACF" w:rsidR="004C756E" w:rsidRPr="00792D55" w:rsidRDefault="00513F56" w:rsidP="00792D55">
      <w:pPr>
        <w:snapToGrid w:val="0"/>
        <w:spacing w:line="360" w:lineRule="auto"/>
        <w:jc w:val="both"/>
        <w:rPr>
          <w:rFonts w:ascii="Book Antiqua" w:hAnsi="Book Antiqua" w:cs="Arial"/>
          <w:b/>
        </w:rPr>
      </w:pPr>
      <w:r w:rsidRPr="00792D55">
        <w:rPr>
          <w:rFonts w:ascii="Book Antiqua" w:hAnsi="Book Antiqua" w:cs="Arial"/>
        </w:rPr>
        <w:t xml:space="preserve">ACLF: </w:t>
      </w:r>
      <w:r w:rsidR="00F8040F" w:rsidRPr="00792D55">
        <w:rPr>
          <w:rFonts w:ascii="Book Antiqua" w:hAnsi="Book Antiqua" w:cs="Arial"/>
        </w:rPr>
        <w:t>A</w:t>
      </w:r>
      <w:r w:rsidRPr="00792D55">
        <w:rPr>
          <w:rFonts w:ascii="Book Antiqua" w:hAnsi="Book Antiqua" w:cs="Arial"/>
        </w:rPr>
        <w:t xml:space="preserve">cute-on-chronic liver failure; CC: </w:t>
      </w:r>
      <w:r w:rsidR="0065062F" w:rsidRPr="00792D55">
        <w:rPr>
          <w:rFonts w:ascii="Book Antiqua" w:hAnsi="Book Antiqua" w:cs="Arial"/>
        </w:rPr>
        <w:t>C</w:t>
      </w:r>
      <w:r w:rsidRPr="00792D55">
        <w:rPr>
          <w:rFonts w:ascii="Book Antiqua" w:hAnsi="Book Antiqua" w:cs="Arial"/>
        </w:rPr>
        <w:t xml:space="preserve">ompensated cirrhosis; DC: </w:t>
      </w:r>
      <w:r w:rsidR="0065062F" w:rsidRPr="00792D55">
        <w:rPr>
          <w:rFonts w:ascii="Book Antiqua" w:hAnsi="Book Antiqua" w:cs="Arial"/>
        </w:rPr>
        <w:t>D</w:t>
      </w:r>
      <w:r w:rsidRPr="00792D55">
        <w:rPr>
          <w:rFonts w:ascii="Book Antiqua" w:hAnsi="Book Antiqua" w:cs="Arial"/>
        </w:rPr>
        <w:t xml:space="preserve">ecompensated cirrhosis; HCV: </w:t>
      </w:r>
      <w:r w:rsidR="0065062F" w:rsidRPr="00792D55">
        <w:rPr>
          <w:rFonts w:ascii="Book Antiqua" w:hAnsi="Book Antiqua" w:cs="Arial"/>
        </w:rPr>
        <w:t>H</w:t>
      </w:r>
      <w:r w:rsidRPr="00792D55">
        <w:rPr>
          <w:rFonts w:ascii="Book Antiqua" w:hAnsi="Book Antiqua" w:cs="Arial"/>
        </w:rPr>
        <w:t xml:space="preserve">epatitis C virus; INR: International </w:t>
      </w:r>
      <w:r w:rsidR="0065062F" w:rsidRPr="00792D55">
        <w:rPr>
          <w:rFonts w:ascii="Book Antiqua" w:hAnsi="Book Antiqua" w:cs="Arial"/>
        </w:rPr>
        <w:t>normalized r</w:t>
      </w:r>
      <w:r w:rsidRPr="00792D55">
        <w:rPr>
          <w:rFonts w:ascii="Book Antiqua" w:hAnsi="Book Antiqua" w:cs="Arial"/>
        </w:rPr>
        <w:t xml:space="preserve">atio; MELD Na: Model for End-Stage Liver Disease-Sodium; NASH: </w:t>
      </w:r>
      <w:r w:rsidR="0065062F" w:rsidRPr="00792D55">
        <w:rPr>
          <w:rFonts w:ascii="Book Antiqua" w:hAnsi="Book Antiqua" w:cs="Arial"/>
        </w:rPr>
        <w:t>N</w:t>
      </w:r>
      <w:r w:rsidRPr="00792D55">
        <w:rPr>
          <w:rFonts w:ascii="Book Antiqua" w:hAnsi="Book Antiqua" w:cs="Arial"/>
        </w:rPr>
        <w:t>on-alcoholic steatohepatitis.</w:t>
      </w:r>
    </w:p>
    <w:p w14:paraId="034054A1" w14:textId="4B56E0BC" w:rsidR="004C756E" w:rsidRPr="00792D55" w:rsidRDefault="004C756E" w:rsidP="00792D55">
      <w:pPr>
        <w:snapToGrid w:val="0"/>
        <w:spacing w:line="360" w:lineRule="auto"/>
        <w:jc w:val="both"/>
        <w:rPr>
          <w:rFonts w:ascii="Book Antiqua" w:hAnsi="Book Antiqua" w:cs="Arial"/>
          <w:b/>
          <w:bCs/>
        </w:rPr>
      </w:pPr>
      <w:r w:rsidRPr="00792D55">
        <w:rPr>
          <w:b/>
          <w:bCs/>
        </w:rPr>
        <w:br w:type="page"/>
      </w:r>
      <w:r w:rsidRPr="00792D55">
        <w:rPr>
          <w:rFonts w:ascii="Book Antiqua" w:hAnsi="Book Antiqua" w:cs="Arial"/>
          <w:b/>
          <w:bCs/>
        </w:rPr>
        <w:lastRenderedPageBreak/>
        <w:t xml:space="preserve">Table 2 </w:t>
      </w:r>
      <w:r w:rsidR="00971012" w:rsidRPr="00792D55">
        <w:rPr>
          <w:rFonts w:ascii="Book Antiqua" w:hAnsi="Book Antiqua" w:cs="Arial"/>
          <w:b/>
          <w:bCs/>
        </w:rPr>
        <w:t>Acute-on-chronic liver failure</w:t>
      </w:r>
      <w:r w:rsidRPr="00792D55">
        <w:rPr>
          <w:rFonts w:ascii="Book Antiqua" w:hAnsi="Book Antiqua" w:cs="Arial"/>
          <w:b/>
          <w:bCs/>
        </w:rPr>
        <w:t xml:space="preserve"> </w:t>
      </w:r>
      <w:r w:rsidR="00971012" w:rsidRPr="00792D55">
        <w:rPr>
          <w:rFonts w:ascii="Book Antiqua" w:hAnsi="Book Antiqua" w:cs="Arial"/>
          <w:b/>
          <w:bCs/>
        </w:rPr>
        <w:t>patients c</w:t>
      </w:r>
      <w:r w:rsidRPr="00792D55">
        <w:rPr>
          <w:rFonts w:ascii="Book Antiqua" w:hAnsi="Book Antiqua" w:cs="Arial"/>
          <w:b/>
          <w:bCs/>
        </w:rPr>
        <w:t>haracteristics (</w:t>
      </w:r>
      <w:r w:rsidRPr="00792D55">
        <w:rPr>
          <w:rFonts w:ascii="Book Antiqua" w:hAnsi="Book Antiqua" w:cs="Arial"/>
          <w:b/>
          <w:bCs/>
          <w:i/>
          <w:iCs/>
        </w:rPr>
        <w:t>n</w:t>
      </w:r>
      <w:r w:rsidR="00971012" w:rsidRPr="00792D55">
        <w:rPr>
          <w:rFonts w:ascii="Book Antiqua" w:hAnsi="Book Antiqua" w:cs="Arial"/>
          <w:b/>
          <w:bCs/>
        </w:rPr>
        <w:t xml:space="preserve"> </w:t>
      </w:r>
      <w:r w:rsidRPr="00792D55">
        <w:rPr>
          <w:rFonts w:ascii="Book Antiqua" w:hAnsi="Book Antiqua" w:cs="Arial"/>
          <w:b/>
          <w:bCs/>
        </w:rPr>
        <w:t>= 95)</w:t>
      </w:r>
    </w:p>
    <w:tbl>
      <w:tblPr>
        <w:tblStyle w:val="a7"/>
        <w:tblW w:w="1248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3"/>
        <w:gridCol w:w="2242"/>
        <w:gridCol w:w="2242"/>
        <w:gridCol w:w="2242"/>
        <w:gridCol w:w="1705"/>
      </w:tblGrid>
      <w:tr w:rsidR="004C756E" w:rsidRPr="00792D55" w14:paraId="1E125EB6" w14:textId="77777777" w:rsidTr="00602EAE">
        <w:trPr>
          <w:trHeight w:val="678"/>
          <w:jc w:val="center"/>
        </w:trPr>
        <w:tc>
          <w:tcPr>
            <w:tcW w:w="4053" w:type="dxa"/>
            <w:tcBorders>
              <w:top w:val="single" w:sz="4" w:space="0" w:color="auto"/>
              <w:bottom w:val="single" w:sz="4" w:space="0" w:color="auto"/>
            </w:tcBorders>
          </w:tcPr>
          <w:p w14:paraId="60BB9091" w14:textId="77777777" w:rsidR="004C756E" w:rsidRPr="00792D55" w:rsidRDefault="004C756E" w:rsidP="00792D55">
            <w:pPr>
              <w:snapToGrid w:val="0"/>
              <w:spacing w:line="360" w:lineRule="auto"/>
              <w:rPr>
                <w:rFonts w:ascii="Book Antiqua" w:hAnsi="Book Antiqua" w:cs="Arial"/>
                <w:b/>
                <w:bCs/>
              </w:rPr>
            </w:pPr>
          </w:p>
        </w:tc>
        <w:tc>
          <w:tcPr>
            <w:tcW w:w="2242" w:type="dxa"/>
            <w:tcBorders>
              <w:top w:val="single" w:sz="4" w:space="0" w:color="auto"/>
              <w:bottom w:val="single" w:sz="4" w:space="0" w:color="auto"/>
            </w:tcBorders>
            <w:vAlign w:val="bottom"/>
          </w:tcPr>
          <w:p w14:paraId="7A1355E2" w14:textId="6C0D8D66"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ACLF-1</w:t>
            </w:r>
            <w:r w:rsidR="00971012" w:rsidRPr="00792D55">
              <w:rPr>
                <w:rFonts w:ascii="Book Antiqua" w:hAnsi="Book Antiqua" w:cs="Arial" w:hint="eastAsia"/>
                <w:b/>
                <w:bCs/>
                <w:lang w:eastAsia="zh-CN"/>
              </w:rPr>
              <w:t xml:space="preserve"> </w:t>
            </w:r>
            <w:r w:rsidRPr="00792D55">
              <w:rPr>
                <w:rFonts w:ascii="Book Antiqua" w:hAnsi="Book Antiqua" w:cs="Arial"/>
                <w:b/>
                <w:bCs/>
                <w:i/>
                <w:iCs/>
              </w:rPr>
              <w:t>n</w:t>
            </w:r>
            <w:r w:rsidR="00971012" w:rsidRPr="00792D55">
              <w:rPr>
                <w:rFonts w:ascii="Book Antiqua" w:hAnsi="Book Antiqua" w:cs="Arial"/>
                <w:b/>
                <w:bCs/>
              </w:rPr>
              <w:t xml:space="preserve"> </w:t>
            </w:r>
            <w:r w:rsidRPr="00792D55">
              <w:rPr>
                <w:rFonts w:ascii="Book Antiqua" w:hAnsi="Book Antiqua" w:cs="Arial"/>
                <w:b/>
                <w:bCs/>
              </w:rPr>
              <w:t>= 40 (42.1%)</w:t>
            </w:r>
          </w:p>
        </w:tc>
        <w:tc>
          <w:tcPr>
            <w:tcW w:w="2242" w:type="dxa"/>
            <w:tcBorders>
              <w:top w:val="single" w:sz="4" w:space="0" w:color="auto"/>
              <w:bottom w:val="single" w:sz="4" w:space="0" w:color="auto"/>
            </w:tcBorders>
            <w:vAlign w:val="bottom"/>
          </w:tcPr>
          <w:p w14:paraId="7838D991" w14:textId="5EF66A81"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ACLF-2</w:t>
            </w:r>
            <w:r w:rsidR="00971012" w:rsidRPr="00792D55">
              <w:rPr>
                <w:rFonts w:ascii="Book Antiqua" w:hAnsi="Book Antiqua" w:cs="Arial" w:hint="eastAsia"/>
                <w:b/>
                <w:bCs/>
                <w:lang w:eastAsia="zh-CN"/>
              </w:rPr>
              <w:t xml:space="preserve"> </w:t>
            </w:r>
            <w:r w:rsidRPr="00792D55">
              <w:rPr>
                <w:rFonts w:ascii="Book Antiqua" w:hAnsi="Book Antiqua" w:cs="Arial"/>
                <w:b/>
                <w:bCs/>
                <w:i/>
                <w:iCs/>
              </w:rPr>
              <w:t>n</w:t>
            </w:r>
            <w:r w:rsidR="00971012" w:rsidRPr="00792D55">
              <w:rPr>
                <w:rFonts w:ascii="Book Antiqua" w:hAnsi="Book Antiqua" w:cs="Arial"/>
                <w:b/>
                <w:bCs/>
              </w:rPr>
              <w:t xml:space="preserve"> </w:t>
            </w:r>
            <w:r w:rsidRPr="00792D55">
              <w:rPr>
                <w:rFonts w:ascii="Book Antiqua" w:hAnsi="Book Antiqua" w:cs="Arial"/>
                <w:b/>
                <w:bCs/>
              </w:rPr>
              <w:t>= 33 (34.7%)</w:t>
            </w:r>
          </w:p>
        </w:tc>
        <w:tc>
          <w:tcPr>
            <w:tcW w:w="2242" w:type="dxa"/>
            <w:tcBorders>
              <w:top w:val="single" w:sz="4" w:space="0" w:color="auto"/>
              <w:bottom w:val="single" w:sz="4" w:space="0" w:color="auto"/>
            </w:tcBorders>
            <w:vAlign w:val="bottom"/>
          </w:tcPr>
          <w:p w14:paraId="62A41808" w14:textId="2E60B8CC"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ACLF-3</w:t>
            </w:r>
            <w:r w:rsidR="00971012" w:rsidRPr="00792D55">
              <w:rPr>
                <w:rFonts w:ascii="Book Antiqua" w:hAnsi="Book Antiqua" w:cs="Arial" w:hint="eastAsia"/>
                <w:b/>
                <w:bCs/>
                <w:lang w:eastAsia="zh-CN"/>
              </w:rPr>
              <w:t xml:space="preserve"> </w:t>
            </w:r>
            <w:r w:rsidRPr="00792D55">
              <w:rPr>
                <w:rFonts w:ascii="Book Antiqua" w:hAnsi="Book Antiqua" w:cs="Arial"/>
                <w:b/>
                <w:bCs/>
                <w:i/>
                <w:iCs/>
              </w:rPr>
              <w:t>n</w:t>
            </w:r>
            <w:r w:rsidR="00971012" w:rsidRPr="00792D55">
              <w:rPr>
                <w:rFonts w:ascii="Book Antiqua" w:hAnsi="Book Antiqua" w:cs="Arial"/>
                <w:b/>
                <w:bCs/>
              </w:rPr>
              <w:t xml:space="preserve"> </w:t>
            </w:r>
            <w:r w:rsidRPr="00792D55">
              <w:rPr>
                <w:rFonts w:ascii="Book Antiqua" w:hAnsi="Book Antiqua" w:cs="Arial"/>
                <w:b/>
                <w:bCs/>
              </w:rPr>
              <w:t>= 22 (23.2%)</w:t>
            </w:r>
          </w:p>
        </w:tc>
        <w:tc>
          <w:tcPr>
            <w:tcW w:w="1705" w:type="dxa"/>
            <w:tcBorders>
              <w:top w:val="single" w:sz="4" w:space="0" w:color="auto"/>
              <w:bottom w:val="single" w:sz="4" w:space="0" w:color="auto"/>
            </w:tcBorders>
            <w:vAlign w:val="bottom"/>
          </w:tcPr>
          <w:p w14:paraId="09019DE0" w14:textId="77777777" w:rsidR="004C756E" w:rsidRPr="00792D55" w:rsidRDefault="004C756E" w:rsidP="00792D55">
            <w:pPr>
              <w:snapToGrid w:val="0"/>
              <w:spacing w:line="360" w:lineRule="auto"/>
              <w:rPr>
                <w:rFonts w:ascii="Book Antiqua" w:hAnsi="Book Antiqua" w:cs="Arial"/>
                <w:b/>
                <w:bCs/>
              </w:rPr>
            </w:pPr>
            <w:r w:rsidRPr="00792D55">
              <w:rPr>
                <w:rFonts w:ascii="Book Antiqua" w:hAnsi="Book Antiqua" w:cs="Arial"/>
                <w:b/>
                <w:bCs/>
                <w:i/>
              </w:rPr>
              <w:t xml:space="preserve">P </w:t>
            </w:r>
            <w:r w:rsidRPr="00792D55">
              <w:rPr>
                <w:rFonts w:ascii="Book Antiqua" w:hAnsi="Book Antiqua" w:cs="Arial"/>
                <w:b/>
                <w:bCs/>
              </w:rPr>
              <w:t>value</w:t>
            </w:r>
          </w:p>
        </w:tc>
      </w:tr>
      <w:tr w:rsidR="004C756E" w:rsidRPr="00792D55" w14:paraId="525CBC4A" w14:textId="77777777" w:rsidTr="00602EAE">
        <w:trPr>
          <w:trHeight w:val="237"/>
          <w:jc w:val="center"/>
        </w:trPr>
        <w:tc>
          <w:tcPr>
            <w:tcW w:w="4053" w:type="dxa"/>
            <w:tcBorders>
              <w:top w:val="single" w:sz="4" w:space="0" w:color="auto"/>
            </w:tcBorders>
          </w:tcPr>
          <w:p w14:paraId="41C838C5"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 xml:space="preserve">Male gender, </w:t>
            </w:r>
            <w:r w:rsidRPr="00792D55">
              <w:rPr>
                <w:rFonts w:ascii="Book Antiqua" w:hAnsi="Book Antiqua" w:cs="Arial"/>
                <w:i/>
                <w:iCs/>
              </w:rPr>
              <w:t>n</w:t>
            </w:r>
            <w:r w:rsidRPr="00792D55">
              <w:rPr>
                <w:rFonts w:ascii="Book Antiqua" w:hAnsi="Book Antiqua" w:cs="Arial"/>
              </w:rPr>
              <w:t xml:space="preserve"> (%)</w:t>
            </w:r>
          </w:p>
        </w:tc>
        <w:tc>
          <w:tcPr>
            <w:tcW w:w="2242" w:type="dxa"/>
            <w:tcBorders>
              <w:top w:val="single" w:sz="4" w:space="0" w:color="auto"/>
            </w:tcBorders>
          </w:tcPr>
          <w:p w14:paraId="3936B070" w14:textId="5F492CBE"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21 (52.5</w:t>
            </w:r>
            <w:r w:rsidR="00027EFC" w:rsidRPr="00792D55">
              <w:rPr>
                <w:rFonts w:ascii="Book Antiqua" w:hAnsi="Book Antiqua" w:cs="Arial"/>
              </w:rPr>
              <w:t>)</w:t>
            </w:r>
          </w:p>
        </w:tc>
        <w:tc>
          <w:tcPr>
            <w:tcW w:w="2242" w:type="dxa"/>
            <w:tcBorders>
              <w:top w:val="single" w:sz="4" w:space="0" w:color="auto"/>
            </w:tcBorders>
          </w:tcPr>
          <w:p w14:paraId="021B8E7C" w14:textId="477CCCBD"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17 (51.5</w:t>
            </w:r>
            <w:r w:rsidR="00027EFC" w:rsidRPr="00792D55">
              <w:rPr>
                <w:rFonts w:ascii="Book Antiqua" w:hAnsi="Book Antiqua" w:cs="Arial"/>
              </w:rPr>
              <w:t>)</w:t>
            </w:r>
          </w:p>
        </w:tc>
        <w:tc>
          <w:tcPr>
            <w:tcW w:w="2242" w:type="dxa"/>
            <w:tcBorders>
              <w:top w:val="single" w:sz="4" w:space="0" w:color="auto"/>
            </w:tcBorders>
          </w:tcPr>
          <w:p w14:paraId="7635DDB2" w14:textId="0D718576"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11 (50.0</w:t>
            </w:r>
            <w:r w:rsidR="00027EFC" w:rsidRPr="00792D55">
              <w:rPr>
                <w:rFonts w:ascii="Book Antiqua" w:hAnsi="Book Antiqua" w:cs="Arial"/>
              </w:rPr>
              <w:t>)</w:t>
            </w:r>
          </w:p>
        </w:tc>
        <w:tc>
          <w:tcPr>
            <w:tcW w:w="1705" w:type="dxa"/>
            <w:tcBorders>
              <w:top w:val="single" w:sz="4" w:space="0" w:color="auto"/>
            </w:tcBorders>
          </w:tcPr>
          <w:p w14:paraId="0B86EDC8"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0.98</w:t>
            </w:r>
          </w:p>
        </w:tc>
      </w:tr>
      <w:tr w:rsidR="004C756E" w:rsidRPr="00792D55" w14:paraId="5E2A3636" w14:textId="77777777" w:rsidTr="00602EAE">
        <w:trPr>
          <w:trHeight w:val="237"/>
          <w:jc w:val="center"/>
        </w:trPr>
        <w:tc>
          <w:tcPr>
            <w:tcW w:w="4053" w:type="dxa"/>
          </w:tcPr>
          <w:p w14:paraId="4AB04A49" w14:textId="5BA97991"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Age, yr</w:t>
            </w:r>
          </w:p>
        </w:tc>
        <w:tc>
          <w:tcPr>
            <w:tcW w:w="2242" w:type="dxa"/>
          </w:tcPr>
          <w:p w14:paraId="681E9F78" w14:textId="603733A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55.0 (39.8</w:t>
            </w:r>
            <w:r w:rsidR="00D51706" w:rsidRPr="00792D55">
              <w:rPr>
                <w:rFonts w:ascii="Book Antiqua" w:hAnsi="Book Antiqua" w:cs="Arial"/>
              </w:rPr>
              <w:t>-</w:t>
            </w:r>
            <w:r w:rsidRPr="00792D55">
              <w:rPr>
                <w:rFonts w:ascii="Book Antiqua" w:hAnsi="Book Antiqua" w:cs="Arial"/>
              </w:rPr>
              <w:t>60.0)</w:t>
            </w:r>
          </w:p>
        </w:tc>
        <w:tc>
          <w:tcPr>
            <w:tcW w:w="2242" w:type="dxa"/>
          </w:tcPr>
          <w:p w14:paraId="79D8AD56" w14:textId="73065688"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44.0 (36.5</w:t>
            </w:r>
            <w:r w:rsidR="00D51706" w:rsidRPr="00792D55">
              <w:rPr>
                <w:rFonts w:ascii="Book Antiqua" w:hAnsi="Book Antiqua" w:cs="Arial"/>
              </w:rPr>
              <w:t>-</w:t>
            </w:r>
            <w:r w:rsidRPr="00792D55">
              <w:rPr>
                <w:rFonts w:ascii="Book Antiqua" w:hAnsi="Book Antiqua" w:cs="Arial"/>
              </w:rPr>
              <w:t>53.0)</w:t>
            </w:r>
          </w:p>
        </w:tc>
        <w:tc>
          <w:tcPr>
            <w:tcW w:w="2242" w:type="dxa"/>
          </w:tcPr>
          <w:p w14:paraId="087EA7EB" w14:textId="0DF4A588"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49.0 (37.5</w:t>
            </w:r>
            <w:r w:rsidR="00D51706" w:rsidRPr="00792D55">
              <w:rPr>
                <w:rFonts w:ascii="Book Antiqua" w:hAnsi="Book Antiqua" w:cs="Arial"/>
              </w:rPr>
              <w:t>-</w:t>
            </w:r>
            <w:r w:rsidRPr="00792D55">
              <w:rPr>
                <w:rFonts w:ascii="Book Antiqua" w:hAnsi="Book Antiqua" w:cs="Arial"/>
              </w:rPr>
              <w:t>59.3)</w:t>
            </w:r>
          </w:p>
        </w:tc>
        <w:tc>
          <w:tcPr>
            <w:tcW w:w="1705" w:type="dxa"/>
          </w:tcPr>
          <w:p w14:paraId="7DFC9698"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0.14</w:t>
            </w:r>
          </w:p>
        </w:tc>
      </w:tr>
      <w:tr w:rsidR="004C756E" w:rsidRPr="00792D55" w14:paraId="2C499A54" w14:textId="77777777" w:rsidTr="00602EAE">
        <w:trPr>
          <w:trHeight w:val="237"/>
          <w:jc w:val="center"/>
        </w:trPr>
        <w:tc>
          <w:tcPr>
            <w:tcW w:w="4053" w:type="dxa"/>
          </w:tcPr>
          <w:p w14:paraId="146E8C2A"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Time to LT since ACLF event</w:t>
            </w:r>
          </w:p>
        </w:tc>
        <w:tc>
          <w:tcPr>
            <w:tcW w:w="2242" w:type="dxa"/>
          </w:tcPr>
          <w:p w14:paraId="7003D2DD" w14:textId="49845E1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54.0 (21.3</w:t>
            </w:r>
            <w:r w:rsidR="00D51706" w:rsidRPr="00792D55">
              <w:rPr>
                <w:rFonts w:ascii="Book Antiqua" w:hAnsi="Book Antiqua" w:cs="Arial"/>
              </w:rPr>
              <w:t>-</w:t>
            </w:r>
            <w:r w:rsidRPr="00792D55">
              <w:rPr>
                <w:rFonts w:ascii="Book Antiqua" w:hAnsi="Book Antiqua" w:cs="Arial"/>
              </w:rPr>
              <w:t>122.8)</w:t>
            </w:r>
            <w:r w:rsidRPr="00792D55">
              <w:rPr>
                <w:rFonts w:ascii="Book Antiqua" w:hAnsi="Book Antiqua" w:cs="Arial"/>
                <w:vertAlign w:val="superscript"/>
              </w:rPr>
              <w:t>a,b</w:t>
            </w:r>
          </w:p>
        </w:tc>
        <w:tc>
          <w:tcPr>
            <w:tcW w:w="2242" w:type="dxa"/>
          </w:tcPr>
          <w:p w14:paraId="5DBD5D8C" w14:textId="761A618F"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31.0 (7.0</w:t>
            </w:r>
            <w:r w:rsidR="00D51706" w:rsidRPr="00792D55">
              <w:rPr>
                <w:rFonts w:ascii="Book Antiqua" w:hAnsi="Book Antiqua" w:cs="Arial"/>
              </w:rPr>
              <w:t>-</w:t>
            </w:r>
            <w:r w:rsidRPr="00792D55">
              <w:rPr>
                <w:rFonts w:ascii="Book Antiqua" w:hAnsi="Book Antiqua" w:cs="Arial"/>
              </w:rPr>
              <w:t>59.5)</w:t>
            </w:r>
            <w:r w:rsidRPr="00792D55">
              <w:rPr>
                <w:rFonts w:ascii="Book Antiqua" w:hAnsi="Book Antiqua" w:cs="Arial"/>
                <w:vertAlign w:val="superscript"/>
              </w:rPr>
              <w:t>b</w:t>
            </w:r>
          </w:p>
        </w:tc>
        <w:tc>
          <w:tcPr>
            <w:tcW w:w="2242" w:type="dxa"/>
          </w:tcPr>
          <w:p w14:paraId="44BAA80A" w14:textId="6D1D968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22.0 (9.5</w:t>
            </w:r>
            <w:r w:rsidR="00D51706" w:rsidRPr="00792D55">
              <w:rPr>
                <w:rFonts w:ascii="Book Antiqua" w:hAnsi="Book Antiqua" w:cs="Arial"/>
              </w:rPr>
              <w:t>-</w:t>
            </w:r>
            <w:r w:rsidRPr="00792D55">
              <w:rPr>
                <w:rFonts w:ascii="Book Antiqua" w:hAnsi="Book Antiqua" w:cs="Arial"/>
              </w:rPr>
              <w:t>46.8)</w:t>
            </w:r>
            <w:r w:rsidRPr="00792D55">
              <w:rPr>
                <w:rFonts w:ascii="Book Antiqua" w:hAnsi="Book Antiqua" w:cs="Arial"/>
                <w:vertAlign w:val="superscript"/>
              </w:rPr>
              <w:t>a</w:t>
            </w:r>
          </w:p>
        </w:tc>
        <w:tc>
          <w:tcPr>
            <w:tcW w:w="1705" w:type="dxa"/>
          </w:tcPr>
          <w:p w14:paraId="47CD5BDA"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0.03</w:t>
            </w:r>
          </w:p>
        </w:tc>
      </w:tr>
      <w:tr w:rsidR="004C756E" w:rsidRPr="00792D55" w14:paraId="79C1AA1B" w14:textId="77777777" w:rsidTr="00602EAE">
        <w:trPr>
          <w:trHeight w:val="321"/>
          <w:jc w:val="center"/>
        </w:trPr>
        <w:tc>
          <w:tcPr>
            <w:tcW w:w="4053" w:type="dxa"/>
          </w:tcPr>
          <w:p w14:paraId="4752966D" w14:textId="19D2B832"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 xml:space="preserve">Liver cirrhosis etiology, </w:t>
            </w:r>
            <w:r w:rsidRPr="00792D55">
              <w:rPr>
                <w:rFonts w:ascii="Book Antiqua" w:hAnsi="Book Antiqua" w:cs="Arial"/>
                <w:i/>
                <w:iCs/>
              </w:rPr>
              <w:t>n</w:t>
            </w:r>
            <w:r w:rsidRPr="00792D55">
              <w:rPr>
                <w:rFonts w:ascii="Book Antiqua" w:hAnsi="Book Antiqua" w:cs="Arial"/>
              </w:rPr>
              <w:t xml:space="preserve"> (%)</w:t>
            </w:r>
          </w:p>
        </w:tc>
        <w:tc>
          <w:tcPr>
            <w:tcW w:w="2242" w:type="dxa"/>
          </w:tcPr>
          <w:p w14:paraId="4661B0E2" w14:textId="77777777" w:rsidR="004C756E" w:rsidRPr="00792D55" w:rsidRDefault="004C756E" w:rsidP="00792D55">
            <w:pPr>
              <w:snapToGrid w:val="0"/>
              <w:spacing w:line="360" w:lineRule="auto"/>
              <w:jc w:val="right"/>
              <w:rPr>
                <w:rFonts w:ascii="Book Antiqua" w:hAnsi="Book Antiqua" w:cs="Arial"/>
              </w:rPr>
            </w:pPr>
          </w:p>
        </w:tc>
        <w:tc>
          <w:tcPr>
            <w:tcW w:w="2242" w:type="dxa"/>
          </w:tcPr>
          <w:p w14:paraId="2CCBAD69" w14:textId="77777777" w:rsidR="004C756E" w:rsidRPr="00792D55" w:rsidRDefault="004C756E" w:rsidP="00792D55">
            <w:pPr>
              <w:snapToGrid w:val="0"/>
              <w:spacing w:line="360" w:lineRule="auto"/>
              <w:jc w:val="right"/>
              <w:rPr>
                <w:rFonts w:ascii="Book Antiqua" w:hAnsi="Book Antiqua" w:cs="Arial"/>
              </w:rPr>
            </w:pPr>
          </w:p>
        </w:tc>
        <w:tc>
          <w:tcPr>
            <w:tcW w:w="2242" w:type="dxa"/>
          </w:tcPr>
          <w:p w14:paraId="1CC870C9" w14:textId="77777777" w:rsidR="004C756E" w:rsidRPr="00792D55" w:rsidRDefault="004C756E" w:rsidP="00792D55">
            <w:pPr>
              <w:snapToGrid w:val="0"/>
              <w:spacing w:line="360" w:lineRule="auto"/>
              <w:jc w:val="right"/>
              <w:rPr>
                <w:rFonts w:ascii="Book Antiqua" w:hAnsi="Book Antiqua" w:cs="Arial"/>
              </w:rPr>
            </w:pPr>
          </w:p>
        </w:tc>
        <w:tc>
          <w:tcPr>
            <w:tcW w:w="1705" w:type="dxa"/>
            <w:shd w:val="clear" w:color="auto" w:fill="auto"/>
          </w:tcPr>
          <w:p w14:paraId="509B881D" w14:textId="77777777" w:rsidR="004C756E" w:rsidRPr="00792D55" w:rsidRDefault="004C756E" w:rsidP="00792D55">
            <w:pPr>
              <w:snapToGrid w:val="0"/>
              <w:spacing w:line="360" w:lineRule="auto"/>
              <w:rPr>
                <w:rFonts w:ascii="Book Antiqua" w:hAnsi="Book Antiqua" w:cs="Arial"/>
              </w:rPr>
            </w:pPr>
          </w:p>
        </w:tc>
      </w:tr>
      <w:tr w:rsidR="004C756E" w:rsidRPr="00792D55" w14:paraId="080EBC0F" w14:textId="77777777" w:rsidTr="00602EAE">
        <w:trPr>
          <w:trHeight w:val="169"/>
          <w:jc w:val="center"/>
        </w:trPr>
        <w:tc>
          <w:tcPr>
            <w:tcW w:w="4053" w:type="dxa"/>
          </w:tcPr>
          <w:p w14:paraId="15A7CB64"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Autoimmune</w:t>
            </w:r>
          </w:p>
        </w:tc>
        <w:tc>
          <w:tcPr>
            <w:tcW w:w="2242" w:type="dxa"/>
          </w:tcPr>
          <w:p w14:paraId="61327F49" w14:textId="0E783A5D"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14 (35.0</w:t>
            </w:r>
            <w:r w:rsidR="00027EFC" w:rsidRPr="00792D55">
              <w:rPr>
                <w:rFonts w:ascii="Book Antiqua" w:hAnsi="Book Antiqua" w:cs="Arial"/>
              </w:rPr>
              <w:t>)</w:t>
            </w:r>
          </w:p>
        </w:tc>
        <w:tc>
          <w:tcPr>
            <w:tcW w:w="2242" w:type="dxa"/>
          </w:tcPr>
          <w:p w14:paraId="694A0A0E" w14:textId="4B7B908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17 (51.5</w:t>
            </w:r>
            <w:r w:rsidR="00027EFC" w:rsidRPr="00792D55">
              <w:rPr>
                <w:rFonts w:ascii="Book Antiqua" w:hAnsi="Book Antiqua" w:cs="Arial"/>
              </w:rPr>
              <w:t>)</w:t>
            </w:r>
          </w:p>
        </w:tc>
        <w:tc>
          <w:tcPr>
            <w:tcW w:w="2242" w:type="dxa"/>
          </w:tcPr>
          <w:p w14:paraId="5870A290" w14:textId="5EF1CF4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11 (50.0</w:t>
            </w:r>
            <w:r w:rsidR="00027EFC" w:rsidRPr="00792D55">
              <w:rPr>
                <w:rFonts w:ascii="Book Antiqua" w:hAnsi="Book Antiqua" w:cs="Arial"/>
              </w:rPr>
              <w:t>)</w:t>
            </w:r>
          </w:p>
        </w:tc>
        <w:tc>
          <w:tcPr>
            <w:tcW w:w="1705" w:type="dxa"/>
          </w:tcPr>
          <w:p w14:paraId="7419423B"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0.30</w:t>
            </w:r>
          </w:p>
        </w:tc>
      </w:tr>
      <w:tr w:rsidR="004C756E" w:rsidRPr="00792D55" w14:paraId="1E570797" w14:textId="77777777" w:rsidTr="00602EAE">
        <w:trPr>
          <w:trHeight w:val="169"/>
          <w:jc w:val="center"/>
        </w:trPr>
        <w:tc>
          <w:tcPr>
            <w:tcW w:w="4053" w:type="dxa"/>
          </w:tcPr>
          <w:p w14:paraId="38515135"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HCV</w:t>
            </w:r>
          </w:p>
        </w:tc>
        <w:tc>
          <w:tcPr>
            <w:tcW w:w="2242" w:type="dxa"/>
          </w:tcPr>
          <w:p w14:paraId="22A53C37" w14:textId="0600812A"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9 (22.5</w:t>
            </w:r>
            <w:r w:rsidR="00027EFC" w:rsidRPr="00792D55">
              <w:rPr>
                <w:rFonts w:ascii="Book Antiqua" w:hAnsi="Book Antiqua" w:cs="Arial"/>
              </w:rPr>
              <w:t>)</w:t>
            </w:r>
          </w:p>
        </w:tc>
        <w:tc>
          <w:tcPr>
            <w:tcW w:w="2242" w:type="dxa"/>
          </w:tcPr>
          <w:p w14:paraId="3803DB47" w14:textId="16519963"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 (6.1</w:t>
            </w:r>
            <w:r w:rsidR="00027EFC" w:rsidRPr="00792D55">
              <w:rPr>
                <w:rFonts w:ascii="Book Antiqua" w:hAnsi="Book Antiqua" w:cs="Arial"/>
              </w:rPr>
              <w:t>)</w:t>
            </w:r>
          </w:p>
        </w:tc>
        <w:tc>
          <w:tcPr>
            <w:tcW w:w="2242" w:type="dxa"/>
          </w:tcPr>
          <w:p w14:paraId="07000FB5" w14:textId="773552CE"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 (9.1</w:t>
            </w:r>
            <w:r w:rsidR="00027EFC" w:rsidRPr="00792D55">
              <w:rPr>
                <w:rFonts w:ascii="Book Antiqua" w:hAnsi="Book Antiqua" w:cs="Arial"/>
              </w:rPr>
              <w:t>)</w:t>
            </w:r>
          </w:p>
        </w:tc>
        <w:tc>
          <w:tcPr>
            <w:tcW w:w="1705" w:type="dxa"/>
          </w:tcPr>
          <w:p w14:paraId="28674F39"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0.14</w:t>
            </w:r>
          </w:p>
        </w:tc>
      </w:tr>
      <w:tr w:rsidR="004C756E" w:rsidRPr="00792D55" w14:paraId="4AA77034" w14:textId="77777777" w:rsidTr="00602EAE">
        <w:trPr>
          <w:trHeight w:val="169"/>
          <w:jc w:val="center"/>
        </w:trPr>
        <w:tc>
          <w:tcPr>
            <w:tcW w:w="4053" w:type="dxa"/>
          </w:tcPr>
          <w:p w14:paraId="0BCAE315"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Alcoholic liver disease</w:t>
            </w:r>
          </w:p>
        </w:tc>
        <w:tc>
          <w:tcPr>
            <w:tcW w:w="2242" w:type="dxa"/>
          </w:tcPr>
          <w:p w14:paraId="01764B17" w14:textId="1E4F5B1C"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2 (5.0</w:t>
            </w:r>
            <w:r w:rsidR="00027EFC" w:rsidRPr="00792D55">
              <w:rPr>
                <w:rFonts w:ascii="Book Antiqua" w:hAnsi="Book Antiqua" w:cs="Arial"/>
              </w:rPr>
              <w:t>)</w:t>
            </w:r>
          </w:p>
        </w:tc>
        <w:tc>
          <w:tcPr>
            <w:tcW w:w="2242" w:type="dxa"/>
          </w:tcPr>
          <w:p w14:paraId="322B5625" w14:textId="3DA9C91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 (12.1</w:t>
            </w:r>
            <w:r w:rsidR="00027EFC" w:rsidRPr="00792D55">
              <w:rPr>
                <w:rFonts w:ascii="Book Antiqua" w:hAnsi="Book Antiqua" w:cs="Arial"/>
              </w:rPr>
              <w:t>)</w:t>
            </w:r>
          </w:p>
        </w:tc>
        <w:tc>
          <w:tcPr>
            <w:tcW w:w="2242" w:type="dxa"/>
          </w:tcPr>
          <w:p w14:paraId="4394AA66" w14:textId="25946934"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3 (13.6</w:t>
            </w:r>
            <w:r w:rsidR="00027EFC" w:rsidRPr="00792D55">
              <w:rPr>
                <w:rFonts w:ascii="Book Antiqua" w:hAnsi="Book Antiqua" w:cs="Arial"/>
              </w:rPr>
              <w:t>)</w:t>
            </w:r>
          </w:p>
        </w:tc>
        <w:tc>
          <w:tcPr>
            <w:tcW w:w="1705" w:type="dxa"/>
          </w:tcPr>
          <w:p w14:paraId="3959F20B"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0.44</w:t>
            </w:r>
          </w:p>
        </w:tc>
      </w:tr>
      <w:tr w:rsidR="004C756E" w:rsidRPr="00792D55" w14:paraId="5E3C0B45" w14:textId="77777777" w:rsidTr="00602EAE">
        <w:trPr>
          <w:trHeight w:val="169"/>
          <w:jc w:val="center"/>
        </w:trPr>
        <w:tc>
          <w:tcPr>
            <w:tcW w:w="4053" w:type="dxa"/>
          </w:tcPr>
          <w:p w14:paraId="14885D6D"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NASH</w:t>
            </w:r>
          </w:p>
        </w:tc>
        <w:tc>
          <w:tcPr>
            <w:tcW w:w="2242" w:type="dxa"/>
          </w:tcPr>
          <w:p w14:paraId="4E74CC9A" w14:textId="6AC70B38"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3 (7.5</w:t>
            </w:r>
            <w:r w:rsidR="00027EFC" w:rsidRPr="00792D55">
              <w:rPr>
                <w:rFonts w:ascii="Book Antiqua" w:hAnsi="Book Antiqua" w:cs="Arial"/>
              </w:rPr>
              <w:t>)</w:t>
            </w:r>
          </w:p>
        </w:tc>
        <w:tc>
          <w:tcPr>
            <w:tcW w:w="2242" w:type="dxa"/>
          </w:tcPr>
          <w:p w14:paraId="71DA1E03" w14:textId="1820DD58"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 (6.1</w:t>
            </w:r>
            <w:r w:rsidR="00027EFC" w:rsidRPr="00792D55">
              <w:rPr>
                <w:rFonts w:ascii="Book Antiqua" w:hAnsi="Book Antiqua" w:cs="Arial"/>
              </w:rPr>
              <w:t>)</w:t>
            </w:r>
          </w:p>
        </w:tc>
        <w:tc>
          <w:tcPr>
            <w:tcW w:w="2242" w:type="dxa"/>
          </w:tcPr>
          <w:p w14:paraId="57BE52C6" w14:textId="63396291"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 (4.5</w:t>
            </w:r>
            <w:r w:rsidR="00027EFC" w:rsidRPr="00792D55">
              <w:rPr>
                <w:rFonts w:ascii="Book Antiqua" w:hAnsi="Book Antiqua" w:cs="Arial"/>
              </w:rPr>
              <w:t>)</w:t>
            </w:r>
          </w:p>
        </w:tc>
        <w:tc>
          <w:tcPr>
            <w:tcW w:w="1705" w:type="dxa"/>
          </w:tcPr>
          <w:p w14:paraId="3B7A4F2B"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0.99</w:t>
            </w:r>
          </w:p>
        </w:tc>
      </w:tr>
      <w:tr w:rsidR="004C756E" w:rsidRPr="00792D55" w14:paraId="7EDF8611" w14:textId="77777777" w:rsidTr="00602EAE">
        <w:trPr>
          <w:trHeight w:val="169"/>
          <w:jc w:val="center"/>
        </w:trPr>
        <w:tc>
          <w:tcPr>
            <w:tcW w:w="4053" w:type="dxa"/>
          </w:tcPr>
          <w:p w14:paraId="4089506D"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Cryptogenic</w:t>
            </w:r>
          </w:p>
        </w:tc>
        <w:tc>
          <w:tcPr>
            <w:tcW w:w="2242" w:type="dxa"/>
          </w:tcPr>
          <w:p w14:paraId="6EDF30D3" w14:textId="7F466AA2"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10 (25.0</w:t>
            </w:r>
            <w:r w:rsidR="00027EFC" w:rsidRPr="00792D55">
              <w:rPr>
                <w:rFonts w:ascii="Book Antiqua" w:hAnsi="Book Antiqua" w:cs="Arial"/>
              </w:rPr>
              <w:t>)</w:t>
            </w:r>
          </w:p>
        </w:tc>
        <w:tc>
          <w:tcPr>
            <w:tcW w:w="2242" w:type="dxa"/>
          </w:tcPr>
          <w:p w14:paraId="0360F695" w14:textId="0235DE4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5 (15.2</w:t>
            </w:r>
            <w:r w:rsidR="00027EFC" w:rsidRPr="00792D55">
              <w:rPr>
                <w:rFonts w:ascii="Book Antiqua" w:hAnsi="Book Antiqua" w:cs="Arial"/>
              </w:rPr>
              <w:t>)</w:t>
            </w:r>
          </w:p>
        </w:tc>
        <w:tc>
          <w:tcPr>
            <w:tcW w:w="2242" w:type="dxa"/>
          </w:tcPr>
          <w:p w14:paraId="39E06335" w14:textId="61E81E5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3 (13.6</w:t>
            </w:r>
            <w:r w:rsidR="00027EFC" w:rsidRPr="00792D55">
              <w:rPr>
                <w:rFonts w:ascii="Book Antiqua" w:hAnsi="Book Antiqua" w:cs="Arial"/>
              </w:rPr>
              <w:t>)</w:t>
            </w:r>
          </w:p>
        </w:tc>
        <w:tc>
          <w:tcPr>
            <w:tcW w:w="1705" w:type="dxa"/>
          </w:tcPr>
          <w:p w14:paraId="704AC11E"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0.50</w:t>
            </w:r>
          </w:p>
        </w:tc>
      </w:tr>
      <w:tr w:rsidR="004C756E" w:rsidRPr="00792D55" w14:paraId="0532D3A8" w14:textId="77777777" w:rsidTr="00602EAE">
        <w:trPr>
          <w:trHeight w:val="169"/>
          <w:jc w:val="center"/>
        </w:trPr>
        <w:tc>
          <w:tcPr>
            <w:tcW w:w="4053" w:type="dxa"/>
          </w:tcPr>
          <w:p w14:paraId="60274936" w14:textId="1EDB891E"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Other</w:t>
            </w:r>
            <w:r w:rsidR="00664EC8" w:rsidRPr="00792D55">
              <w:rPr>
                <w:rFonts w:ascii="Book Antiqua" w:hAnsi="Book Antiqua" w:cs="Arial"/>
                <w:vertAlign w:val="superscript"/>
              </w:rPr>
              <w:t>1</w:t>
            </w:r>
          </w:p>
        </w:tc>
        <w:tc>
          <w:tcPr>
            <w:tcW w:w="2242" w:type="dxa"/>
          </w:tcPr>
          <w:p w14:paraId="5E309361" w14:textId="6EF839E8"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2 (5.0</w:t>
            </w:r>
            <w:r w:rsidR="00027EFC" w:rsidRPr="00792D55">
              <w:rPr>
                <w:rFonts w:ascii="Book Antiqua" w:hAnsi="Book Antiqua" w:cs="Arial"/>
              </w:rPr>
              <w:t>)</w:t>
            </w:r>
          </w:p>
        </w:tc>
        <w:tc>
          <w:tcPr>
            <w:tcW w:w="2242" w:type="dxa"/>
          </w:tcPr>
          <w:p w14:paraId="0892C642" w14:textId="7891C992"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3 (9.1</w:t>
            </w:r>
            <w:r w:rsidR="00027EFC" w:rsidRPr="00792D55">
              <w:rPr>
                <w:rFonts w:ascii="Book Antiqua" w:hAnsi="Book Antiqua" w:cs="Arial"/>
              </w:rPr>
              <w:t>)</w:t>
            </w:r>
          </w:p>
        </w:tc>
        <w:tc>
          <w:tcPr>
            <w:tcW w:w="2242" w:type="dxa"/>
          </w:tcPr>
          <w:p w14:paraId="01CC998A" w14:textId="6825FD22"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 (9.1</w:t>
            </w:r>
            <w:r w:rsidR="00027EFC" w:rsidRPr="00792D55">
              <w:rPr>
                <w:rFonts w:ascii="Book Antiqua" w:hAnsi="Book Antiqua" w:cs="Arial"/>
              </w:rPr>
              <w:t>)</w:t>
            </w:r>
          </w:p>
        </w:tc>
        <w:tc>
          <w:tcPr>
            <w:tcW w:w="1705" w:type="dxa"/>
          </w:tcPr>
          <w:p w14:paraId="212AE228"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0.69</w:t>
            </w:r>
          </w:p>
        </w:tc>
      </w:tr>
      <w:tr w:rsidR="004C756E" w:rsidRPr="00792D55" w14:paraId="47EFC4D4" w14:textId="77777777" w:rsidTr="00602EAE">
        <w:trPr>
          <w:trHeight w:val="252"/>
          <w:jc w:val="center"/>
        </w:trPr>
        <w:tc>
          <w:tcPr>
            <w:tcW w:w="4053" w:type="dxa"/>
          </w:tcPr>
          <w:p w14:paraId="4930DD4B" w14:textId="05B53290" w:rsidR="004C756E" w:rsidRPr="00792D55" w:rsidRDefault="004C756E" w:rsidP="00792D55">
            <w:pPr>
              <w:tabs>
                <w:tab w:val="left" w:pos="210"/>
              </w:tabs>
              <w:snapToGrid w:val="0"/>
              <w:spacing w:line="360" w:lineRule="auto"/>
              <w:rPr>
                <w:rFonts w:ascii="Book Antiqua" w:hAnsi="Book Antiqua" w:cs="Arial"/>
              </w:rPr>
            </w:pPr>
            <w:r w:rsidRPr="00792D55">
              <w:rPr>
                <w:rFonts w:ascii="Book Antiqua" w:hAnsi="Book Antiqua" w:cs="Arial"/>
              </w:rPr>
              <w:t>ACLF precipitant</w:t>
            </w:r>
            <w:r w:rsidR="00027EFC" w:rsidRPr="00792D55">
              <w:rPr>
                <w:rFonts w:ascii="Book Antiqua" w:hAnsi="Book Antiqua" w:cs="Arial"/>
              </w:rPr>
              <w:t xml:space="preserve">, </w:t>
            </w:r>
            <w:r w:rsidR="00027EFC" w:rsidRPr="00792D55">
              <w:rPr>
                <w:rFonts w:ascii="Book Antiqua" w:hAnsi="Book Antiqua" w:cs="Arial"/>
                <w:i/>
              </w:rPr>
              <w:t>n</w:t>
            </w:r>
            <w:r w:rsidR="00027EFC" w:rsidRPr="00792D55">
              <w:rPr>
                <w:rFonts w:ascii="Book Antiqua" w:hAnsi="Book Antiqua" w:cs="Arial"/>
              </w:rPr>
              <w:t xml:space="preserve"> (%)</w:t>
            </w:r>
          </w:p>
        </w:tc>
        <w:tc>
          <w:tcPr>
            <w:tcW w:w="2242" w:type="dxa"/>
          </w:tcPr>
          <w:p w14:paraId="72A67031" w14:textId="77777777" w:rsidR="004C756E" w:rsidRPr="00792D55" w:rsidRDefault="004C756E" w:rsidP="00792D55">
            <w:pPr>
              <w:snapToGrid w:val="0"/>
              <w:spacing w:line="360" w:lineRule="auto"/>
              <w:jc w:val="center"/>
              <w:rPr>
                <w:rFonts w:ascii="Book Antiqua" w:hAnsi="Book Antiqua" w:cs="Arial"/>
              </w:rPr>
            </w:pPr>
          </w:p>
        </w:tc>
        <w:tc>
          <w:tcPr>
            <w:tcW w:w="2242" w:type="dxa"/>
          </w:tcPr>
          <w:p w14:paraId="762B01DB" w14:textId="77777777" w:rsidR="004C756E" w:rsidRPr="00792D55" w:rsidRDefault="004C756E" w:rsidP="00792D55">
            <w:pPr>
              <w:snapToGrid w:val="0"/>
              <w:spacing w:line="360" w:lineRule="auto"/>
              <w:jc w:val="center"/>
              <w:rPr>
                <w:rFonts w:ascii="Book Antiqua" w:hAnsi="Book Antiqua" w:cs="Arial"/>
              </w:rPr>
            </w:pPr>
          </w:p>
        </w:tc>
        <w:tc>
          <w:tcPr>
            <w:tcW w:w="2242" w:type="dxa"/>
          </w:tcPr>
          <w:p w14:paraId="6AF32AB6" w14:textId="77777777" w:rsidR="004C756E" w:rsidRPr="00792D55" w:rsidRDefault="004C756E" w:rsidP="00792D55">
            <w:pPr>
              <w:snapToGrid w:val="0"/>
              <w:spacing w:line="360" w:lineRule="auto"/>
              <w:jc w:val="center"/>
              <w:rPr>
                <w:rFonts w:ascii="Book Antiqua" w:hAnsi="Book Antiqua" w:cs="Arial"/>
              </w:rPr>
            </w:pPr>
          </w:p>
        </w:tc>
        <w:tc>
          <w:tcPr>
            <w:tcW w:w="1705" w:type="dxa"/>
            <w:shd w:val="clear" w:color="auto" w:fill="auto"/>
          </w:tcPr>
          <w:p w14:paraId="0DBA8793" w14:textId="77777777" w:rsidR="004C756E" w:rsidRPr="00792D55" w:rsidRDefault="004C756E" w:rsidP="00792D55">
            <w:pPr>
              <w:snapToGrid w:val="0"/>
              <w:spacing w:line="360" w:lineRule="auto"/>
              <w:jc w:val="center"/>
              <w:rPr>
                <w:rFonts w:ascii="Book Antiqua" w:hAnsi="Book Antiqua" w:cs="Arial"/>
              </w:rPr>
            </w:pPr>
          </w:p>
        </w:tc>
      </w:tr>
      <w:tr w:rsidR="004C756E" w:rsidRPr="00792D55" w14:paraId="61C6A90E" w14:textId="77777777" w:rsidTr="00602EAE">
        <w:trPr>
          <w:trHeight w:val="169"/>
          <w:jc w:val="center"/>
        </w:trPr>
        <w:tc>
          <w:tcPr>
            <w:tcW w:w="4053" w:type="dxa"/>
          </w:tcPr>
          <w:p w14:paraId="545EDC38"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Bacterial infection</w:t>
            </w:r>
          </w:p>
        </w:tc>
        <w:tc>
          <w:tcPr>
            <w:tcW w:w="2242" w:type="dxa"/>
          </w:tcPr>
          <w:p w14:paraId="56333D10" w14:textId="2FEDCF4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14 (35.0</w:t>
            </w:r>
            <w:r w:rsidR="00027EFC" w:rsidRPr="00792D55">
              <w:rPr>
                <w:rFonts w:ascii="Book Antiqua" w:hAnsi="Book Antiqua" w:cs="Arial"/>
              </w:rPr>
              <w:t>)</w:t>
            </w:r>
          </w:p>
        </w:tc>
        <w:tc>
          <w:tcPr>
            <w:tcW w:w="2242" w:type="dxa"/>
          </w:tcPr>
          <w:p w14:paraId="06BA7E29" w14:textId="271909F5"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16 (48.5</w:t>
            </w:r>
            <w:r w:rsidR="00027EFC" w:rsidRPr="00792D55">
              <w:rPr>
                <w:rFonts w:ascii="Book Antiqua" w:hAnsi="Book Antiqua" w:cs="Arial"/>
              </w:rPr>
              <w:t>)</w:t>
            </w:r>
          </w:p>
        </w:tc>
        <w:tc>
          <w:tcPr>
            <w:tcW w:w="2242" w:type="dxa"/>
          </w:tcPr>
          <w:p w14:paraId="3B869B39" w14:textId="37C56BB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11 (50.0</w:t>
            </w:r>
            <w:r w:rsidR="00027EFC" w:rsidRPr="00792D55">
              <w:rPr>
                <w:rFonts w:ascii="Book Antiqua" w:hAnsi="Book Antiqua" w:cs="Arial"/>
              </w:rPr>
              <w:t>)</w:t>
            </w:r>
          </w:p>
        </w:tc>
        <w:tc>
          <w:tcPr>
            <w:tcW w:w="1705" w:type="dxa"/>
          </w:tcPr>
          <w:p w14:paraId="35FDB99E"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0.39</w:t>
            </w:r>
          </w:p>
        </w:tc>
      </w:tr>
      <w:tr w:rsidR="004C756E" w:rsidRPr="00792D55" w14:paraId="041DD2AA" w14:textId="77777777" w:rsidTr="00602EAE">
        <w:trPr>
          <w:trHeight w:val="169"/>
          <w:jc w:val="center"/>
        </w:trPr>
        <w:tc>
          <w:tcPr>
            <w:tcW w:w="4053" w:type="dxa"/>
          </w:tcPr>
          <w:p w14:paraId="1D5062F1"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Gastrointestinal hemorrhage</w:t>
            </w:r>
          </w:p>
        </w:tc>
        <w:tc>
          <w:tcPr>
            <w:tcW w:w="2242" w:type="dxa"/>
          </w:tcPr>
          <w:p w14:paraId="2FF07DC3" w14:textId="615B3CF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 (2.5</w:t>
            </w:r>
            <w:r w:rsidR="00027EFC" w:rsidRPr="00792D55">
              <w:rPr>
                <w:rFonts w:ascii="Book Antiqua" w:hAnsi="Book Antiqua" w:cs="Arial"/>
              </w:rPr>
              <w:t>)</w:t>
            </w:r>
          </w:p>
        </w:tc>
        <w:tc>
          <w:tcPr>
            <w:tcW w:w="2242" w:type="dxa"/>
          </w:tcPr>
          <w:p w14:paraId="38155CE2" w14:textId="743B295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3 (9.1</w:t>
            </w:r>
            <w:r w:rsidR="00027EFC" w:rsidRPr="00792D55">
              <w:rPr>
                <w:rFonts w:ascii="Book Antiqua" w:hAnsi="Book Antiqua" w:cs="Arial"/>
              </w:rPr>
              <w:t>)</w:t>
            </w:r>
          </w:p>
        </w:tc>
        <w:tc>
          <w:tcPr>
            <w:tcW w:w="2242" w:type="dxa"/>
          </w:tcPr>
          <w:p w14:paraId="2699290A" w14:textId="694D61F5"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 (4.5</w:t>
            </w:r>
            <w:r w:rsidR="00027EFC" w:rsidRPr="00792D55">
              <w:rPr>
                <w:rFonts w:ascii="Book Antiqua" w:hAnsi="Book Antiqua" w:cs="Arial"/>
              </w:rPr>
              <w:t>)</w:t>
            </w:r>
          </w:p>
        </w:tc>
        <w:tc>
          <w:tcPr>
            <w:tcW w:w="1705" w:type="dxa"/>
          </w:tcPr>
          <w:p w14:paraId="5CC81D6D"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0.44</w:t>
            </w:r>
          </w:p>
        </w:tc>
      </w:tr>
      <w:tr w:rsidR="004C756E" w:rsidRPr="00792D55" w14:paraId="1123C13F" w14:textId="77777777" w:rsidTr="00602EAE">
        <w:trPr>
          <w:trHeight w:val="169"/>
          <w:jc w:val="center"/>
        </w:trPr>
        <w:tc>
          <w:tcPr>
            <w:tcW w:w="4053" w:type="dxa"/>
          </w:tcPr>
          <w:p w14:paraId="07278519"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Active alcoholism</w:t>
            </w:r>
          </w:p>
        </w:tc>
        <w:tc>
          <w:tcPr>
            <w:tcW w:w="2242" w:type="dxa"/>
          </w:tcPr>
          <w:p w14:paraId="1229D28C" w14:textId="07792BC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 (0.0</w:t>
            </w:r>
            <w:r w:rsidR="00027EFC" w:rsidRPr="00792D55">
              <w:rPr>
                <w:rFonts w:ascii="Book Antiqua" w:hAnsi="Book Antiqua" w:cs="Arial"/>
              </w:rPr>
              <w:t>)</w:t>
            </w:r>
          </w:p>
        </w:tc>
        <w:tc>
          <w:tcPr>
            <w:tcW w:w="2242" w:type="dxa"/>
          </w:tcPr>
          <w:p w14:paraId="697EFCC1" w14:textId="40341ED9"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 (0.0</w:t>
            </w:r>
            <w:r w:rsidR="00027EFC" w:rsidRPr="00792D55">
              <w:rPr>
                <w:rFonts w:ascii="Book Antiqua" w:hAnsi="Book Antiqua" w:cs="Arial"/>
              </w:rPr>
              <w:t>)</w:t>
            </w:r>
          </w:p>
        </w:tc>
        <w:tc>
          <w:tcPr>
            <w:tcW w:w="2242" w:type="dxa"/>
          </w:tcPr>
          <w:p w14:paraId="47B36549" w14:textId="7A7979B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 (0.0</w:t>
            </w:r>
            <w:r w:rsidR="00027EFC" w:rsidRPr="00792D55">
              <w:rPr>
                <w:rFonts w:ascii="Book Antiqua" w:hAnsi="Book Antiqua" w:cs="Arial"/>
              </w:rPr>
              <w:t>)</w:t>
            </w:r>
          </w:p>
        </w:tc>
        <w:tc>
          <w:tcPr>
            <w:tcW w:w="1705" w:type="dxa"/>
          </w:tcPr>
          <w:p w14:paraId="48416DF2"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0.99</w:t>
            </w:r>
          </w:p>
        </w:tc>
      </w:tr>
      <w:tr w:rsidR="004C756E" w:rsidRPr="00792D55" w14:paraId="6A6AC6DD" w14:textId="77777777" w:rsidTr="00602EAE">
        <w:trPr>
          <w:trHeight w:val="169"/>
          <w:jc w:val="center"/>
        </w:trPr>
        <w:tc>
          <w:tcPr>
            <w:tcW w:w="4053" w:type="dxa"/>
          </w:tcPr>
          <w:p w14:paraId="23B949AE"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Other</w:t>
            </w:r>
          </w:p>
        </w:tc>
        <w:tc>
          <w:tcPr>
            <w:tcW w:w="2242" w:type="dxa"/>
          </w:tcPr>
          <w:p w14:paraId="164C701B" w14:textId="301C0DAC"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10 (25.0</w:t>
            </w:r>
            <w:r w:rsidR="00027EFC" w:rsidRPr="00792D55">
              <w:rPr>
                <w:rFonts w:ascii="Book Antiqua" w:hAnsi="Book Antiqua" w:cs="Arial"/>
              </w:rPr>
              <w:t>)</w:t>
            </w:r>
            <w:r w:rsidRPr="00792D55">
              <w:rPr>
                <w:rFonts w:ascii="Book Antiqua" w:hAnsi="Book Antiqua" w:cs="Arial"/>
                <w:vertAlign w:val="superscript"/>
              </w:rPr>
              <w:t>a</w:t>
            </w:r>
          </w:p>
        </w:tc>
        <w:tc>
          <w:tcPr>
            <w:tcW w:w="2242" w:type="dxa"/>
          </w:tcPr>
          <w:p w14:paraId="0D7571C3" w14:textId="5E50671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 (6.1</w:t>
            </w:r>
            <w:r w:rsidR="00027EFC" w:rsidRPr="00792D55">
              <w:rPr>
                <w:rFonts w:ascii="Book Antiqua" w:hAnsi="Book Antiqua" w:cs="Arial"/>
              </w:rPr>
              <w:t>)</w:t>
            </w:r>
          </w:p>
        </w:tc>
        <w:tc>
          <w:tcPr>
            <w:tcW w:w="2242" w:type="dxa"/>
          </w:tcPr>
          <w:p w14:paraId="6D99F0EC" w14:textId="7588F696"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 (0.0</w:t>
            </w:r>
            <w:r w:rsidR="00027EFC" w:rsidRPr="00792D55">
              <w:rPr>
                <w:rFonts w:ascii="Book Antiqua" w:hAnsi="Book Antiqua" w:cs="Arial"/>
              </w:rPr>
              <w:t>)</w:t>
            </w:r>
            <w:r w:rsidRPr="00792D55">
              <w:rPr>
                <w:rFonts w:ascii="Book Antiqua" w:hAnsi="Book Antiqua" w:cs="Arial"/>
                <w:vertAlign w:val="superscript"/>
              </w:rPr>
              <w:t>a</w:t>
            </w:r>
          </w:p>
        </w:tc>
        <w:tc>
          <w:tcPr>
            <w:tcW w:w="1705" w:type="dxa"/>
          </w:tcPr>
          <w:p w14:paraId="45BC7895"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0.01</w:t>
            </w:r>
          </w:p>
        </w:tc>
      </w:tr>
      <w:tr w:rsidR="004C756E" w:rsidRPr="00792D55" w14:paraId="0FEADF52" w14:textId="77777777" w:rsidTr="00602EAE">
        <w:trPr>
          <w:trHeight w:val="169"/>
          <w:jc w:val="center"/>
        </w:trPr>
        <w:tc>
          <w:tcPr>
            <w:tcW w:w="4053" w:type="dxa"/>
          </w:tcPr>
          <w:p w14:paraId="1D5C0B37"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Unknown</w:t>
            </w:r>
          </w:p>
        </w:tc>
        <w:tc>
          <w:tcPr>
            <w:tcW w:w="2242" w:type="dxa"/>
          </w:tcPr>
          <w:p w14:paraId="6F270B47" w14:textId="2A931EE5"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15 (37.5</w:t>
            </w:r>
            <w:r w:rsidR="00027EFC" w:rsidRPr="00792D55">
              <w:rPr>
                <w:rFonts w:ascii="Book Antiqua" w:hAnsi="Book Antiqua" w:cs="Arial"/>
              </w:rPr>
              <w:t>)</w:t>
            </w:r>
          </w:p>
        </w:tc>
        <w:tc>
          <w:tcPr>
            <w:tcW w:w="2242" w:type="dxa"/>
          </w:tcPr>
          <w:p w14:paraId="47E89BE0" w14:textId="6466FDAD"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12 (36.4</w:t>
            </w:r>
            <w:r w:rsidR="00027EFC" w:rsidRPr="00792D55">
              <w:rPr>
                <w:rFonts w:ascii="Book Antiqua" w:hAnsi="Book Antiqua" w:cs="Arial"/>
              </w:rPr>
              <w:t>)</w:t>
            </w:r>
          </w:p>
        </w:tc>
        <w:tc>
          <w:tcPr>
            <w:tcW w:w="2242" w:type="dxa"/>
          </w:tcPr>
          <w:p w14:paraId="41B0CE98" w14:textId="5DD5FB9D"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10 (45.5</w:t>
            </w:r>
            <w:r w:rsidR="00027EFC" w:rsidRPr="00792D55">
              <w:rPr>
                <w:rFonts w:ascii="Book Antiqua" w:hAnsi="Book Antiqua" w:cs="Arial"/>
              </w:rPr>
              <w:t>)</w:t>
            </w:r>
          </w:p>
        </w:tc>
        <w:tc>
          <w:tcPr>
            <w:tcW w:w="1705" w:type="dxa"/>
          </w:tcPr>
          <w:p w14:paraId="36F27E7A"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0.77</w:t>
            </w:r>
          </w:p>
        </w:tc>
      </w:tr>
      <w:tr w:rsidR="004C756E" w:rsidRPr="00792D55" w14:paraId="1BA17D1A" w14:textId="77777777" w:rsidTr="00602EAE">
        <w:trPr>
          <w:trHeight w:val="237"/>
          <w:jc w:val="center"/>
        </w:trPr>
        <w:tc>
          <w:tcPr>
            <w:tcW w:w="4053" w:type="dxa"/>
          </w:tcPr>
          <w:p w14:paraId="26FF354A" w14:textId="1361747D" w:rsidR="004C756E" w:rsidRPr="00792D55" w:rsidRDefault="004C756E" w:rsidP="00792D55">
            <w:pPr>
              <w:tabs>
                <w:tab w:val="left" w:pos="210"/>
              </w:tabs>
              <w:snapToGrid w:val="0"/>
              <w:spacing w:line="360" w:lineRule="auto"/>
              <w:rPr>
                <w:rFonts w:ascii="Book Antiqua" w:hAnsi="Book Antiqua" w:cs="Arial"/>
              </w:rPr>
            </w:pPr>
            <w:r w:rsidRPr="00792D55">
              <w:rPr>
                <w:rFonts w:ascii="Book Antiqua" w:hAnsi="Book Antiqua" w:cs="Arial"/>
              </w:rPr>
              <w:t>Organ failures</w:t>
            </w:r>
            <w:r w:rsidR="00027EFC" w:rsidRPr="00792D55">
              <w:rPr>
                <w:rFonts w:ascii="Book Antiqua" w:hAnsi="Book Antiqua" w:cs="Arial"/>
              </w:rPr>
              <w:t xml:space="preserve">, </w:t>
            </w:r>
            <w:r w:rsidR="00027EFC" w:rsidRPr="00792D55">
              <w:rPr>
                <w:rFonts w:ascii="Book Antiqua" w:hAnsi="Book Antiqua" w:cs="Arial"/>
                <w:i/>
              </w:rPr>
              <w:t>n</w:t>
            </w:r>
            <w:r w:rsidR="00027EFC" w:rsidRPr="00792D55">
              <w:rPr>
                <w:rFonts w:ascii="Book Antiqua" w:hAnsi="Book Antiqua" w:cs="Arial"/>
              </w:rPr>
              <w:t xml:space="preserve"> (%)</w:t>
            </w:r>
          </w:p>
        </w:tc>
        <w:tc>
          <w:tcPr>
            <w:tcW w:w="2242" w:type="dxa"/>
          </w:tcPr>
          <w:p w14:paraId="27AC30C0" w14:textId="77777777" w:rsidR="004C756E" w:rsidRPr="00792D55" w:rsidRDefault="004C756E" w:rsidP="00792D55">
            <w:pPr>
              <w:snapToGrid w:val="0"/>
              <w:spacing w:line="360" w:lineRule="auto"/>
              <w:jc w:val="center"/>
              <w:rPr>
                <w:rFonts w:ascii="Book Antiqua" w:hAnsi="Book Antiqua" w:cs="Arial"/>
              </w:rPr>
            </w:pPr>
          </w:p>
        </w:tc>
        <w:tc>
          <w:tcPr>
            <w:tcW w:w="2242" w:type="dxa"/>
          </w:tcPr>
          <w:p w14:paraId="13D70511" w14:textId="77777777" w:rsidR="004C756E" w:rsidRPr="00792D55" w:rsidRDefault="004C756E" w:rsidP="00792D55">
            <w:pPr>
              <w:snapToGrid w:val="0"/>
              <w:spacing w:line="360" w:lineRule="auto"/>
              <w:jc w:val="center"/>
              <w:rPr>
                <w:rFonts w:ascii="Book Antiqua" w:hAnsi="Book Antiqua" w:cs="Arial"/>
              </w:rPr>
            </w:pPr>
          </w:p>
        </w:tc>
        <w:tc>
          <w:tcPr>
            <w:tcW w:w="2242" w:type="dxa"/>
          </w:tcPr>
          <w:p w14:paraId="3AEA07B3" w14:textId="77777777" w:rsidR="004C756E" w:rsidRPr="00792D55" w:rsidRDefault="004C756E" w:rsidP="00792D55">
            <w:pPr>
              <w:snapToGrid w:val="0"/>
              <w:spacing w:line="360" w:lineRule="auto"/>
              <w:jc w:val="center"/>
              <w:rPr>
                <w:rFonts w:ascii="Book Antiqua" w:hAnsi="Book Antiqua" w:cs="Arial"/>
              </w:rPr>
            </w:pPr>
          </w:p>
        </w:tc>
        <w:tc>
          <w:tcPr>
            <w:tcW w:w="1705" w:type="dxa"/>
          </w:tcPr>
          <w:p w14:paraId="3F3627CB" w14:textId="77777777" w:rsidR="004C756E" w:rsidRPr="00792D55" w:rsidRDefault="004C756E" w:rsidP="00792D55">
            <w:pPr>
              <w:snapToGrid w:val="0"/>
              <w:spacing w:line="360" w:lineRule="auto"/>
              <w:jc w:val="center"/>
              <w:rPr>
                <w:rFonts w:ascii="Book Antiqua" w:hAnsi="Book Antiqua" w:cs="Arial"/>
              </w:rPr>
            </w:pPr>
          </w:p>
        </w:tc>
      </w:tr>
      <w:tr w:rsidR="004C756E" w:rsidRPr="00792D55" w14:paraId="5A8E006E" w14:textId="77777777" w:rsidTr="00602EAE">
        <w:trPr>
          <w:trHeight w:val="237"/>
          <w:jc w:val="center"/>
        </w:trPr>
        <w:tc>
          <w:tcPr>
            <w:tcW w:w="4053" w:type="dxa"/>
          </w:tcPr>
          <w:p w14:paraId="1D490692"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Liver</w:t>
            </w:r>
          </w:p>
        </w:tc>
        <w:tc>
          <w:tcPr>
            <w:tcW w:w="2242" w:type="dxa"/>
          </w:tcPr>
          <w:p w14:paraId="158DC464" w14:textId="49977A5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14 (35.0</w:t>
            </w:r>
            <w:r w:rsidR="00027EFC" w:rsidRPr="00792D55">
              <w:rPr>
                <w:rFonts w:ascii="Book Antiqua" w:hAnsi="Book Antiqua" w:cs="Arial"/>
              </w:rPr>
              <w:t>)</w:t>
            </w:r>
            <w:r w:rsidRPr="00792D55">
              <w:rPr>
                <w:rFonts w:ascii="Book Antiqua" w:hAnsi="Book Antiqua" w:cs="Arial"/>
                <w:vertAlign w:val="superscript"/>
              </w:rPr>
              <w:t>a,b</w:t>
            </w:r>
          </w:p>
        </w:tc>
        <w:tc>
          <w:tcPr>
            <w:tcW w:w="2242" w:type="dxa"/>
          </w:tcPr>
          <w:p w14:paraId="7AB3F063" w14:textId="490D942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22 (66.7</w:t>
            </w:r>
            <w:r w:rsidR="00027EFC" w:rsidRPr="00792D55">
              <w:rPr>
                <w:rFonts w:ascii="Book Antiqua" w:hAnsi="Book Antiqua" w:cs="Arial"/>
              </w:rPr>
              <w:t>)</w:t>
            </w:r>
            <w:r w:rsidRPr="00792D55">
              <w:rPr>
                <w:rFonts w:ascii="Book Antiqua" w:hAnsi="Book Antiqua" w:cs="Arial"/>
                <w:vertAlign w:val="superscript"/>
              </w:rPr>
              <w:t>b</w:t>
            </w:r>
          </w:p>
        </w:tc>
        <w:tc>
          <w:tcPr>
            <w:tcW w:w="2242" w:type="dxa"/>
          </w:tcPr>
          <w:p w14:paraId="641A11C7" w14:textId="086157AC"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16 (72.7</w:t>
            </w:r>
            <w:r w:rsidR="00027EFC" w:rsidRPr="00792D55">
              <w:rPr>
                <w:rFonts w:ascii="Book Antiqua" w:hAnsi="Book Antiqua" w:cs="Arial"/>
              </w:rPr>
              <w:t>)</w:t>
            </w:r>
            <w:r w:rsidRPr="00792D55">
              <w:rPr>
                <w:rFonts w:ascii="Book Antiqua" w:hAnsi="Book Antiqua" w:cs="Arial"/>
                <w:vertAlign w:val="superscript"/>
              </w:rPr>
              <w:t>a</w:t>
            </w:r>
          </w:p>
        </w:tc>
        <w:tc>
          <w:tcPr>
            <w:tcW w:w="1705" w:type="dxa"/>
          </w:tcPr>
          <w:p w14:paraId="5728FD65"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0.01</w:t>
            </w:r>
          </w:p>
        </w:tc>
      </w:tr>
      <w:tr w:rsidR="004C756E" w:rsidRPr="00792D55" w14:paraId="07EE69FB" w14:textId="77777777" w:rsidTr="00602EAE">
        <w:trPr>
          <w:trHeight w:val="237"/>
          <w:jc w:val="center"/>
        </w:trPr>
        <w:tc>
          <w:tcPr>
            <w:tcW w:w="4053" w:type="dxa"/>
          </w:tcPr>
          <w:p w14:paraId="14B355A7"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lastRenderedPageBreak/>
              <w:t>Kidney</w:t>
            </w:r>
          </w:p>
        </w:tc>
        <w:tc>
          <w:tcPr>
            <w:tcW w:w="2242" w:type="dxa"/>
          </w:tcPr>
          <w:p w14:paraId="3EE9AB67" w14:textId="0B8D133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18 (45.0</w:t>
            </w:r>
            <w:r w:rsidR="00027EFC" w:rsidRPr="00792D55">
              <w:rPr>
                <w:rFonts w:ascii="Book Antiqua" w:hAnsi="Book Antiqua" w:cs="Arial"/>
              </w:rPr>
              <w:t>)</w:t>
            </w:r>
          </w:p>
        </w:tc>
        <w:tc>
          <w:tcPr>
            <w:tcW w:w="2242" w:type="dxa"/>
          </w:tcPr>
          <w:p w14:paraId="2561700D" w14:textId="07C5E64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11 (33.3</w:t>
            </w:r>
            <w:r w:rsidR="00027EFC" w:rsidRPr="00792D55">
              <w:rPr>
                <w:rFonts w:ascii="Book Antiqua" w:hAnsi="Book Antiqua" w:cs="Arial"/>
              </w:rPr>
              <w:t>)</w:t>
            </w:r>
          </w:p>
        </w:tc>
        <w:tc>
          <w:tcPr>
            <w:tcW w:w="2242" w:type="dxa"/>
          </w:tcPr>
          <w:p w14:paraId="26147033" w14:textId="4A354FB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14 (63.6</w:t>
            </w:r>
            <w:r w:rsidR="00027EFC" w:rsidRPr="00792D55">
              <w:rPr>
                <w:rFonts w:ascii="Book Antiqua" w:hAnsi="Book Antiqua" w:cs="Arial"/>
              </w:rPr>
              <w:t>)</w:t>
            </w:r>
          </w:p>
        </w:tc>
        <w:tc>
          <w:tcPr>
            <w:tcW w:w="1705" w:type="dxa"/>
          </w:tcPr>
          <w:p w14:paraId="79212752"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0.09</w:t>
            </w:r>
          </w:p>
        </w:tc>
      </w:tr>
      <w:tr w:rsidR="004C756E" w:rsidRPr="00792D55" w14:paraId="34367E59" w14:textId="77777777" w:rsidTr="00602EAE">
        <w:trPr>
          <w:trHeight w:val="237"/>
          <w:jc w:val="center"/>
        </w:trPr>
        <w:tc>
          <w:tcPr>
            <w:tcW w:w="4053" w:type="dxa"/>
          </w:tcPr>
          <w:p w14:paraId="606478F4"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Brain</w:t>
            </w:r>
          </w:p>
        </w:tc>
        <w:tc>
          <w:tcPr>
            <w:tcW w:w="2242" w:type="dxa"/>
          </w:tcPr>
          <w:p w14:paraId="09812061" w14:textId="1B6AFAAC"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5 (12.5</w:t>
            </w:r>
            <w:r w:rsidR="00027EFC" w:rsidRPr="00792D55">
              <w:rPr>
                <w:rFonts w:ascii="Book Antiqua" w:hAnsi="Book Antiqua" w:cs="Arial"/>
              </w:rPr>
              <w:t>)</w:t>
            </w:r>
            <w:r w:rsidRPr="00792D55">
              <w:rPr>
                <w:rFonts w:ascii="Book Antiqua" w:hAnsi="Book Antiqua" w:cs="Arial"/>
                <w:vertAlign w:val="superscript"/>
              </w:rPr>
              <w:t>a</w:t>
            </w:r>
          </w:p>
        </w:tc>
        <w:tc>
          <w:tcPr>
            <w:tcW w:w="2242" w:type="dxa"/>
          </w:tcPr>
          <w:p w14:paraId="39C3E6C1" w14:textId="3721DD7C"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10 (30.3</w:t>
            </w:r>
            <w:r w:rsidR="00027EFC" w:rsidRPr="00792D55">
              <w:rPr>
                <w:rFonts w:ascii="Book Antiqua" w:hAnsi="Book Antiqua" w:cs="Arial"/>
              </w:rPr>
              <w:t>)</w:t>
            </w:r>
          </w:p>
        </w:tc>
        <w:tc>
          <w:tcPr>
            <w:tcW w:w="2242" w:type="dxa"/>
          </w:tcPr>
          <w:p w14:paraId="2B7858D3" w14:textId="4E11C11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11 (50.0</w:t>
            </w:r>
            <w:r w:rsidR="00027EFC" w:rsidRPr="00792D55">
              <w:rPr>
                <w:rFonts w:ascii="Book Antiqua" w:hAnsi="Book Antiqua" w:cs="Arial"/>
              </w:rPr>
              <w:t>)</w:t>
            </w:r>
            <w:r w:rsidRPr="00792D55">
              <w:rPr>
                <w:rFonts w:ascii="Book Antiqua" w:hAnsi="Book Antiqua" w:cs="Arial"/>
                <w:vertAlign w:val="superscript"/>
              </w:rPr>
              <w:t>a</w:t>
            </w:r>
          </w:p>
        </w:tc>
        <w:tc>
          <w:tcPr>
            <w:tcW w:w="1705" w:type="dxa"/>
          </w:tcPr>
          <w:p w14:paraId="42F460E8"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0.01</w:t>
            </w:r>
          </w:p>
        </w:tc>
      </w:tr>
      <w:tr w:rsidR="004C756E" w:rsidRPr="00792D55" w14:paraId="36F7C9D0" w14:textId="77777777" w:rsidTr="00602EAE">
        <w:trPr>
          <w:trHeight w:val="237"/>
          <w:jc w:val="center"/>
        </w:trPr>
        <w:tc>
          <w:tcPr>
            <w:tcW w:w="4053" w:type="dxa"/>
          </w:tcPr>
          <w:p w14:paraId="2999DC8C"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Coagulation</w:t>
            </w:r>
          </w:p>
        </w:tc>
        <w:tc>
          <w:tcPr>
            <w:tcW w:w="2242" w:type="dxa"/>
          </w:tcPr>
          <w:p w14:paraId="0EAEB3E4" w14:textId="510C042D"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3 (7.5</w:t>
            </w:r>
            <w:r w:rsidR="00027EFC" w:rsidRPr="00792D55">
              <w:rPr>
                <w:rFonts w:ascii="Book Antiqua" w:hAnsi="Book Antiqua" w:cs="Arial"/>
              </w:rPr>
              <w:t>)</w:t>
            </w:r>
            <w:r w:rsidRPr="00792D55">
              <w:rPr>
                <w:rFonts w:ascii="Book Antiqua" w:hAnsi="Book Antiqua" w:cs="Arial"/>
                <w:vertAlign w:val="superscript"/>
              </w:rPr>
              <w:t>a,b</w:t>
            </w:r>
          </w:p>
        </w:tc>
        <w:tc>
          <w:tcPr>
            <w:tcW w:w="2242" w:type="dxa"/>
          </w:tcPr>
          <w:p w14:paraId="5F37DAD0" w14:textId="58954E8E"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12 (36.4</w:t>
            </w:r>
            <w:r w:rsidR="00027EFC" w:rsidRPr="00792D55">
              <w:rPr>
                <w:rFonts w:ascii="Book Antiqua" w:hAnsi="Book Antiqua" w:cs="Arial"/>
              </w:rPr>
              <w:t>)</w:t>
            </w:r>
            <w:r w:rsidRPr="00792D55">
              <w:rPr>
                <w:rFonts w:ascii="Book Antiqua" w:hAnsi="Book Antiqua" w:cs="Arial"/>
                <w:vertAlign w:val="superscript"/>
              </w:rPr>
              <w:t>b</w:t>
            </w:r>
          </w:p>
        </w:tc>
        <w:tc>
          <w:tcPr>
            <w:tcW w:w="2242" w:type="dxa"/>
          </w:tcPr>
          <w:p w14:paraId="7CD2451C" w14:textId="0298127F"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11 (50.0</w:t>
            </w:r>
            <w:r w:rsidR="00027EFC" w:rsidRPr="00792D55">
              <w:rPr>
                <w:rFonts w:ascii="Book Antiqua" w:hAnsi="Book Antiqua" w:cs="Arial"/>
              </w:rPr>
              <w:t>)</w:t>
            </w:r>
            <w:r w:rsidRPr="00792D55">
              <w:rPr>
                <w:rFonts w:ascii="Book Antiqua" w:hAnsi="Book Antiqua" w:cs="Arial"/>
                <w:vertAlign w:val="superscript"/>
              </w:rPr>
              <w:t>a</w:t>
            </w:r>
          </w:p>
        </w:tc>
        <w:tc>
          <w:tcPr>
            <w:tcW w:w="1705" w:type="dxa"/>
          </w:tcPr>
          <w:p w14:paraId="29B2446D"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0.001</w:t>
            </w:r>
          </w:p>
        </w:tc>
      </w:tr>
      <w:tr w:rsidR="004C756E" w:rsidRPr="00792D55" w14:paraId="6E4A895B" w14:textId="77777777" w:rsidTr="00602EAE">
        <w:trPr>
          <w:trHeight w:val="237"/>
          <w:jc w:val="center"/>
        </w:trPr>
        <w:tc>
          <w:tcPr>
            <w:tcW w:w="4053" w:type="dxa"/>
          </w:tcPr>
          <w:p w14:paraId="5B05FD96"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Circulation</w:t>
            </w:r>
          </w:p>
        </w:tc>
        <w:tc>
          <w:tcPr>
            <w:tcW w:w="2242" w:type="dxa"/>
          </w:tcPr>
          <w:p w14:paraId="0FDE5935" w14:textId="6770F178"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 (0.0</w:t>
            </w:r>
            <w:r w:rsidR="00027EFC" w:rsidRPr="00792D55">
              <w:rPr>
                <w:rFonts w:ascii="Book Antiqua" w:hAnsi="Book Antiqua" w:cs="Arial"/>
              </w:rPr>
              <w:t>)</w:t>
            </w:r>
            <w:r w:rsidRPr="00792D55">
              <w:rPr>
                <w:rFonts w:ascii="Book Antiqua" w:hAnsi="Book Antiqua" w:cs="Arial"/>
                <w:vertAlign w:val="superscript"/>
              </w:rPr>
              <w:t>a,b</w:t>
            </w:r>
          </w:p>
        </w:tc>
        <w:tc>
          <w:tcPr>
            <w:tcW w:w="2242" w:type="dxa"/>
          </w:tcPr>
          <w:p w14:paraId="60110771" w14:textId="71B9EBC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8 (24.2</w:t>
            </w:r>
            <w:r w:rsidR="00027EFC" w:rsidRPr="00792D55">
              <w:rPr>
                <w:rFonts w:ascii="Book Antiqua" w:hAnsi="Book Antiqua" w:cs="Arial"/>
              </w:rPr>
              <w:t>)</w:t>
            </w:r>
            <w:r w:rsidRPr="00792D55">
              <w:rPr>
                <w:rFonts w:ascii="Book Antiqua" w:hAnsi="Book Antiqua" w:cs="Arial"/>
                <w:vertAlign w:val="superscript"/>
              </w:rPr>
              <w:t>b,c</w:t>
            </w:r>
          </w:p>
        </w:tc>
        <w:tc>
          <w:tcPr>
            <w:tcW w:w="2242" w:type="dxa"/>
          </w:tcPr>
          <w:p w14:paraId="085754F1" w14:textId="4F431329"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14 (63.6</w:t>
            </w:r>
            <w:r w:rsidR="00027EFC" w:rsidRPr="00792D55">
              <w:rPr>
                <w:rFonts w:ascii="Book Antiqua" w:hAnsi="Book Antiqua" w:cs="Arial"/>
              </w:rPr>
              <w:t>)</w:t>
            </w:r>
            <w:r w:rsidRPr="00792D55">
              <w:rPr>
                <w:rFonts w:ascii="Book Antiqua" w:hAnsi="Book Antiqua" w:cs="Arial"/>
                <w:vertAlign w:val="superscript"/>
              </w:rPr>
              <w:t>a,c</w:t>
            </w:r>
          </w:p>
        </w:tc>
        <w:tc>
          <w:tcPr>
            <w:tcW w:w="1705" w:type="dxa"/>
          </w:tcPr>
          <w:p w14:paraId="196261B1"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&lt; 0.0001</w:t>
            </w:r>
          </w:p>
        </w:tc>
      </w:tr>
      <w:tr w:rsidR="004C756E" w:rsidRPr="00792D55" w14:paraId="045926BA" w14:textId="77777777" w:rsidTr="00602EAE">
        <w:trPr>
          <w:trHeight w:val="237"/>
          <w:jc w:val="center"/>
        </w:trPr>
        <w:tc>
          <w:tcPr>
            <w:tcW w:w="4053" w:type="dxa"/>
          </w:tcPr>
          <w:p w14:paraId="3C8461E4"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Lung</w:t>
            </w:r>
          </w:p>
        </w:tc>
        <w:tc>
          <w:tcPr>
            <w:tcW w:w="2242" w:type="dxa"/>
          </w:tcPr>
          <w:p w14:paraId="3DAC4F28" w14:textId="314BC545"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 (2.5</w:t>
            </w:r>
            <w:r w:rsidR="00027EFC" w:rsidRPr="00792D55">
              <w:rPr>
                <w:rFonts w:ascii="Book Antiqua" w:hAnsi="Book Antiqua" w:cs="Arial"/>
              </w:rPr>
              <w:t>)</w:t>
            </w:r>
            <w:r w:rsidRPr="00792D55">
              <w:rPr>
                <w:rFonts w:ascii="Book Antiqua" w:hAnsi="Book Antiqua" w:cs="Arial"/>
                <w:vertAlign w:val="superscript"/>
              </w:rPr>
              <w:t>a</w:t>
            </w:r>
          </w:p>
        </w:tc>
        <w:tc>
          <w:tcPr>
            <w:tcW w:w="2242" w:type="dxa"/>
          </w:tcPr>
          <w:p w14:paraId="16657784" w14:textId="0346177C"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3 (9.1</w:t>
            </w:r>
            <w:r w:rsidR="00027EFC" w:rsidRPr="00792D55">
              <w:rPr>
                <w:rFonts w:ascii="Book Antiqua" w:hAnsi="Book Antiqua" w:cs="Arial"/>
              </w:rPr>
              <w:t>)</w:t>
            </w:r>
          </w:p>
        </w:tc>
        <w:tc>
          <w:tcPr>
            <w:tcW w:w="2242" w:type="dxa"/>
          </w:tcPr>
          <w:p w14:paraId="4DA6CF74" w14:textId="12BE4E0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7 (31.8</w:t>
            </w:r>
            <w:r w:rsidR="00027EFC" w:rsidRPr="00792D55">
              <w:rPr>
                <w:rFonts w:ascii="Book Antiqua" w:hAnsi="Book Antiqua" w:cs="Arial"/>
              </w:rPr>
              <w:t>)</w:t>
            </w:r>
            <w:r w:rsidRPr="00792D55">
              <w:rPr>
                <w:rFonts w:ascii="Book Antiqua" w:hAnsi="Book Antiqua" w:cs="Arial"/>
                <w:vertAlign w:val="superscript"/>
              </w:rPr>
              <w:t>a</w:t>
            </w:r>
          </w:p>
        </w:tc>
        <w:tc>
          <w:tcPr>
            <w:tcW w:w="1705" w:type="dxa"/>
          </w:tcPr>
          <w:p w14:paraId="13718071"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0.01</w:t>
            </w:r>
          </w:p>
        </w:tc>
      </w:tr>
      <w:tr w:rsidR="004C756E" w:rsidRPr="00792D55" w14:paraId="5A219623" w14:textId="77777777" w:rsidTr="00602EAE">
        <w:trPr>
          <w:trHeight w:val="237"/>
          <w:jc w:val="center"/>
        </w:trPr>
        <w:tc>
          <w:tcPr>
            <w:tcW w:w="4053" w:type="dxa"/>
          </w:tcPr>
          <w:p w14:paraId="0B76568C"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ACLF event clinical data</w:t>
            </w:r>
          </w:p>
        </w:tc>
        <w:tc>
          <w:tcPr>
            <w:tcW w:w="2242" w:type="dxa"/>
          </w:tcPr>
          <w:p w14:paraId="55E2EAFC" w14:textId="77777777" w:rsidR="004C756E" w:rsidRPr="00792D55" w:rsidRDefault="004C756E" w:rsidP="00792D55">
            <w:pPr>
              <w:autoSpaceDE w:val="0"/>
              <w:autoSpaceDN w:val="0"/>
              <w:adjustRightInd w:val="0"/>
              <w:snapToGrid w:val="0"/>
              <w:spacing w:line="360" w:lineRule="auto"/>
              <w:jc w:val="center"/>
              <w:rPr>
                <w:rFonts w:ascii="Book Antiqua" w:hAnsi="Book Antiqua" w:cs="Arial"/>
              </w:rPr>
            </w:pPr>
          </w:p>
        </w:tc>
        <w:tc>
          <w:tcPr>
            <w:tcW w:w="2242" w:type="dxa"/>
          </w:tcPr>
          <w:p w14:paraId="7D5DB33D" w14:textId="77777777" w:rsidR="004C756E" w:rsidRPr="00792D55" w:rsidRDefault="004C756E" w:rsidP="00792D55">
            <w:pPr>
              <w:snapToGrid w:val="0"/>
              <w:spacing w:line="360" w:lineRule="auto"/>
              <w:jc w:val="center"/>
              <w:rPr>
                <w:rFonts w:ascii="Book Antiqua" w:hAnsi="Book Antiqua" w:cs="Arial"/>
              </w:rPr>
            </w:pPr>
          </w:p>
        </w:tc>
        <w:tc>
          <w:tcPr>
            <w:tcW w:w="2242" w:type="dxa"/>
          </w:tcPr>
          <w:p w14:paraId="0EB2285E" w14:textId="77777777" w:rsidR="004C756E" w:rsidRPr="00792D55" w:rsidRDefault="004C756E" w:rsidP="00792D55">
            <w:pPr>
              <w:snapToGrid w:val="0"/>
              <w:spacing w:line="360" w:lineRule="auto"/>
              <w:jc w:val="center"/>
              <w:rPr>
                <w:rFonts w:ascii="Book Antiqua" w:hAnsi="Book Antiqua" w:cs="Arial"/>
              </w:rPr>
            </w:pPr>
          </w:p>
        </w:tc>
        <w:tc>
          <w:tcPr>
            <w:tcW w:w="1705" w:type="dxa"/>
          </w:tcPr>
          <w:p w14:paraId="63C365B4" w14:textId="77777777" w:rsidR="004C756E" w:rsidRPr="00792D55" w:rsidRDefault="004C756E" w:rsidP="00792D55">
            <w:pPr>
              <w:snapToGrid w:val="0"/>
              <w:spacing w:line="360" w:lineRule="auto"/>
              <w:jc w:val="center"/>
              <w:rPr>
                <w:rFonts w:ascii="Book Antiqua" w:hAnsi="Book Antiqua" w:cs="Arial"/>
              </w:rPr>
            </w:pPr>
          </w:p>
        </w:tc>
      </w:tr>
      <w:tr w:rsidR="004C756E" w:rsidRPr="00792D55" w14:paraId="538F46EC" w14:textId="77777777" w:rsidTr="00602EAE">
        <w:trPr>
          <w:trHeight w:val="237"/>
          <w:jc w:val="center"/>
        </w:trPr>
        <w:tc>
          <w:tcPr>
            <w:tcW w:w="4053" w:type="dxa"/>
          </w:tcPr>
          <w:p w14:paraId="55899E32"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MELD-Na</w:t>
            </w:r>
          </w:p>
        </w:tc>
        <w:tc>
          <w:tcPr>
            <w:tcW w:w="2242" w:type="dxa"/>
          </w:tcPr>
          <w:p w14:paraId="1B86CA12" w14:textId="0CC2F061"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27 </w:t>
            </w:r>
            <w:r w:rsidR="00233EBF" w:rsidRPr="00792D55">
              <w:rPr>
                <w:rFonts w:ascii="Book Antiqua" w:hAnsi="Book Antiqua" w:cs="Arial"/>
              </w:rPr>
              <w:t>±</w:t>
            </w:r>
            <w:r w:rsidRPr="00792D55">
              <w:rPr>
                <w:rFonts w:ascii="Book Antiqua" w:hAnsi="Book Antiqua" w:cs="Arial"/>
              </w:rPr>
              <w:t xml:space="preserve"> 4</w:t>
            </w:r>
            <w:r w:rsidRPr="00792D55">
              <w:rPr>
                <w:rFonts w:ascii="Book Antiqua" w:hAnsi="Book Antiqua" w:cs="Arial"/>
                <w:vertAlign w:val="superscript"/>
              </w:rPr>
              <w:t>a,b</w:t>
            </w:r>
          </w:p>
        </w:tc>
        <w:tc>
          <w:tcPr>
            <w:tcW w:w="2242" w:type="dxa"/>
          </w:tcPr>
          <w:p w14:paraId="1D02C937" w14:textId="7D3990E9"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29 </w:t>
            </w:r>
            <w:r w:rsidR="00233EBF" w:rsidRPr="00792D55">
              <w:rPr>
                <w:rFonts w:ascii="Book Antiqua" w:hAnsi="Book Antiqua" w:cs="Arial"/>
              </w:rPr>
              <w:t>±</w:t>
            </w:r>
            <w:r w:rsidRPr="00792D55">
              <w:rPr>
                <w:rFonts w:ascii="Book Antiqua" w:hAnsi="Book Antiqua" w:cs="Arial"/>
              </w:rPr>
              <w:t xml:space="preserve"> 5</w:t>
            </w:r>
            <w:r w:rsidRPr="00792D55">
              <w:rPr>
                <w:rFonts w:ascii="Book Antiqua" w:hAnsi="Book Antiqua" w:cs="Arial"/>
                <w:vertAlign w:val="superscript"/>
              </w:rPr>
              <w:t>b,c</w:t>
            </w:r>
          </w:p>
        </w:tc>
        <w:tc>
          <w:tcPr>
            <w:tcW w:w="2242" w:type="dxa"/>
          </w:tcPr>
          <w:p w14:paraId="0EEE110F" w14:textId="5B85800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35 </w:t>
            </w:r>
            <w:r w:rsidR="00233EBF" w:rsidRPr="00792D55">
              <w:rPr>
                <w:rFonts w:ascii="Book Antiqua" w:hAnsi="Book Antiqua" w:cs="Arial"/>
              </w:rPr>
              <w:t>±</w:t>
            </w:r>
            <w:r w:rsidRPr="00792D55">
              <w:rPr>
                <w:rFonts w:ascii="Book Antiqua" w:hAnsi="Book Antiqua" w:cs="Arial"/>
              </w:rPr>
              <w:t xml:space="preserve"> 4</w:t>
            </w:r>
            <w:r w:rsidRPr="00792D55">
              <w:rPr>
                <w:rFonts w:ascii="Book Antiqua" w:hAnsi="Book Antiqua" w:cs="Arial"/>
                <w:vertAlign w:val="superscript"/>
              </w:rPr>
              <w:t>a,c</w:t>
            </w:r>
          </w:p>
        </w:tc>
        <w:tc>
          <w:tcPr>
            <w:tcW w:w="1705" w:type="dxa"/>
          </w:tcPr>
          <w:p w14:paraId="5E112A43"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3C252650" w14:textId="77777777" w:rsidTr="00602EAE">
        <w:trPr>
          <w:trHeight w:val="237"/>
          <w:jc w:val="center"/>
        </w:trPr>
        <w:tc>
          <w:tcPr>
            <w:tcW w:w="4053" w:type="dxa"/>
          </w:tcPr>
          <w:p w14:paraId="3AA0ABDE"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CLIF-C OF</w:t>
            </w:r>
          </w:p>
        </w:tc>
        <w:tc>
          <w:tcPr>
            <w:tcW w:w="2242" w:type="dxa"/>
          </w:tcPr>
          <w:p w14:paraId="40EE3F36" w14:textId="553C6CCD"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9 </w:t>
            </w:r>
            <w:r w:rsidR="00233EBF" w:rsidRPr="00792D55">
              <w:rPr>
                <w:rFonts w:ascii="Book Antiqua" w:hAnsi="Book Antiqua" w:cs="Arial"/>
              </w:rPr>
              <w:t>±</w:t>
            </w:r>
            <w:r w:rsidRPr="00792D55">
              <w:rPr>
                <w:rFonts w:ascii="Book Antiqua" w:hAnsi="Book Antiqua" w:cs="Arial"/>
              </w:rPr>
              <w:t xml:space="preserve"> 1</w:t>
            </w:r>
            <w:r w:rsidRPr="00792D55">
              <w:rPr>
                <w:rFonts w:ascii="Book Antiqua" w:hAnsi="Book Antiqua" w:cs="Arial"/>
                <w:vertAlign w:val="superscript"/>
              </w:rPr>
              <w:t>a,b</w:t>
            </w:r>
          </w:p>
        </w:tc>
        <w:tc>
          <w:tcPr>
            <w:tcW w:w="2242" w:type="dxa"/>
          </w:tcPr>
          <w:p w14:paraId="0EFBD31C" w14:textId="24E03E0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10 </w:t>
            </w:r>
            <w:r w:rsidR="00233EBF" w:rsidRPr="00792D55">
              <w:rPr>
                <w:rFonts w:ascii="Book Antiqua" w:hAnsi="Book Antiqua" w:cs="Arial"/>
              </w:rPr>
              <w:t>±</w:t>
            </w:r>
            <w:r w:rsidRPr="00792D55">
              <w:rPr>
                <w:rFonts w:ascii="Book Antiqua" w:hAnsi="Book Antiqua" w:cs="Arial"/>
              </w:rPr>
              <w:t xml:space="preserve"> 1</w:t>
            </w:r>
            <w:r w:rsidRPr="00792D55">
              <w:rPr>
                <w:rFonts w:ascii="Book Antiqua" w:hAnsi="Book Antiqua" w:cs="Arial"/>
                <w:vertAlign w:val="superscript"/>
              </w:rPr>
              <w:t>b,c</w:t>
            </w:r>
          </w:p>
        </w:tc>
        <w:tc>
          <w:tcPr>
            <w:tcW w:w="2242" w:type="dxa"/>
          </w:tcPr>
          <w:p w14:paraId="6DDEA080" w14:textId="59382F9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12 </w:t>
            </w:r>
            <w:r w:rsidR="00233EBF" w:rsidRPr="00792D55">
              <w:rPr>
                <w:rFonts w:ascii="Book Antiqua" w:hAnsi="Book Antiqua" w:cs="Arial"/>
              </w:rPr>
              <w:t>±</w:t>
            </w:r>
            <w:r w:rsidRPr="00792D55">
              <w:rPr>
                <w:rFonts w:ascii="Book Antiqua" w:hAnsi="Book Antiqua" w:cs="Arial"/>
              </w:rPr>
              <w:t xml:space="preserve"> 2</w:t>
            </w:r>
            <w:r w:rsidRPr="00792D55">
              <w:rPr>
                <w:rFonts w:ascii="Book Antiqua" w:hAnsi="Book Antiqua" w:cs="Arial"/>
                <w:vertAlign w:val="superscript"/>
              </w:rPr>
              <w:t>a,c</w:t>
            </w:r>
          </w:p>
        </w:tc>
        <w:tc>
          <w:tcPr>
            <w:tcW w:w="1705" w:type="dxa"/>
          </w:tcPr>
          <w:p w14:paraId="10C04BB5"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03EE399C" w14:textId="77777777" w:rsidTr="00602EAE">
        <w:trPr>
          <w:trHeight w:val="237"/>
          <w:jc w:val="center"/>
        </w:trPr>
        <w:tc>
          <w:tcPr>
            <w:tcW w:w="4053" w:type="dxa"/>
          </w:tcPr>
          <w:p w14:paraId="783B9071"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CLIF-C ACLF</w:t>
            </w:r>
          </w:p>
        </w:tc>
        <w:tc>
          <w:tcPr>
            <w:tcW w:w="2242" w:type="dxa"/>
          </w:tcPr>
          <w:p w14:paraId="202146E6" w14:textId="0A26C792"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39 </w:t>
            </w:r>
            <w:r w:rsidR="00233EBF" w:rsidRPr="00792D55">
              <w:rPr>
                <w:rFonts w:ascii="Book Antiqua" w:hAnsi="Book Antiqua" w:cs="Arial"/>
              </w:rPr>
              <w:t>±</w:t>
            </w:r>
            <w:r w:rsidRPr="00792D55">
              <w:rPr>
                <w:rFonts w:ascii="Book Antiqua" w:hAnsi="Book Antiqua" w:cs="Arial"/>
              </w:rPr>
              <w:t xml:space="preserve"> 8</w:t>
            </w:r>
            <w:r w:rsidRPr="00792D55">
              <w:rPr>
                <w:rFonts w:ascii="Book Antiqua" w:hAnsi="Book Antiqua" w:cs="Arial"/>
                <w:vertAlign w:val="superscript"/>
              </w:rPr>
              <w:t>a</w:t>
            </w:r>
          </w:p>
        </w:tc>
        <w:tc>
          <w:tcPr>
            <w:tcW w:w="2242" w:type="dxa"/>
          </w:tcPr>
          <w:p w14:paraId="37A9A52B" w14:textId="49F21A8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43 </w:t>
            </w:r>
            <w:r w:rsidR="00233EBF" w:rsidRPr="00792D55">
              <w:rPr>
                <w:rFonts w:ascii="Book Antiqua" w:hAnsi="Book Antiqua" w:cs="Arial"/>
              </w:rPr>
              <w:t>±</w:t>
            </w:r>
            <w:r w:rsidRPr="00792D55">
              <w:rPr>
                <w:rFonts w:ascii="Book Antiqua" w:hAnsi="Book Antiqua" w:cs="Arial"/>
              </w:rPr>
              <w:t xml:space="preserve"> 6</w:t>
            </w:r>
            <w:r w:rsidRPr="00792D55">
              <w:rPr>
                <w:rFonts w:ascii="Book Antiqua" w:hAnsi="Book Antiqua" w:cs="Arial"/>
                <w:vertAlign w:val="superscript"/>
              </w:rPr>
              <w:t>c</w:t>
            </w:r>
          </w:p>
        </w:tc>
        <w:tc>
          <w:tcPr>
            <w:tcW w:w="2242" w:type="dxa"/>
          </w:tcPr>
          <w:p w14:paraId="023244A2" w14:textId="6D01EDF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52 </w:t>
            </w:r>
            <w:r w:rsidR="00233EBF" w:rsidRPr="00792D55">
              <w:rPr>
                <w:rFonts w:ascii="Book Antiqua" w:hAnsi="Book Antiqua" w:cs="Arial"/>
              </w:rPr>
              <w:t>±</w:t>
            </w:r>
            <w:r w:rsidRPr="00792D55">
              <w:rPr>
                <w:rFonts w:ascii="Book Antiqua" w:hAnsi="Book Antiqua" w:cs="Arial"/>
              </w:rPr>
              <w:t xml:space="preserve"> 6</w:t>
            </w:r>
            <w:r w:rsidRPr="00792D55">
              <w:rPr>
                <w:rFonts w:ascii="Book Antiqua" w:hAnsi="Book Antiqua" w:cs="Arial"/>
                <w:vertAlign w:val="superscript"/>
              </w:rPr>
              <w:t>a,c</w:t>
            </w:r>
          </w:p>
        </w:tc>
        <w:tc>
          <w:tcPr>
            <w:tcW w:w="1705" w:type="dxa"/>
          </w:tcPr>
          <w:p w14:paraId="5D7F9E71"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33DC6EE1" w14:textId="77777777" w:rsidTr="00602EAE">
        <w:trPr>
          <w:trHeight w:val="237"/>
          <w:jc w:val="center"/>
        </w:trPr>
        <w:tc>
          <w:tcPr>
            <w:tcW w:w="4053" w:type="dxa"/>
          </w:tcPr>
          <w:p w14:paraId="6524D702"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Total bilirubin (mg/dL)</w:t>
            </w:r>
          </w:p>
        </w:tc>
        <w:tc>
          <w:tcPr>
            <w:tcW w:w="2242" w:type="dxa"/>
          </w:tcPr>
          <w:p w14:paraId="5159508D" w14:textId="7921C46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6.31 (2.99</w:t>
            </w:r>
            <w:r w:rsidR="00D51706" w:rsidRPr="00792D55">
              <w:rPr>
                <w:rFonts w:ascii="Book Antiqua" w:hAnsi="Book Antiqua" w:cs="Arial"/>
              </w:rPr>
              <w:t>-</w:t>
            </w:r>
            <w:r w:rsidRPr="00792D55">
              <w:rPr>
                <w:rFonts w:ascii="Book Antiqua" w:hAnsi="Book Antiqua" w:cs="Arial"/>
              </w:rPr>
              <w:t>12.91)</w:t>
            </w:r>
            <w:r w:rsidRPr="00792D55">
              <w:rPr>
                <w:rFonts w:ascii="Book Antiqua" w:hAnsi="Book Antiqua" w:cs="Arial"/>
                <w:vertAlign w:val="superscript"/>
              </w:rPr>
              <w:t>a,b</w:t>
            </w:r>
          </w:p>
        </w:tc>
        <w:tc>
          <w:tcPr>
            <w:tcW w:w="2242" w:type="dxa"/>
          </w:tcPr>
          <w:p w14:paraId="6A740F7B" w14:textId="53DB037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13.07 (6.39</w:t>
            </w:r>
            <w:r w:rsidR="00D51706" w:rsidRPr="00792D55">
              <w:rPr>
                <w:rFonts w:ascii="Book Antiqua" w:hAnsi="Book Antiqua" w:cs="Arial"/>
              </w:rPr>
              <w:t>-</w:t>
            </w:r>
            <w:r w:rsidRPr="00792D55">
              <w:rPr>
                <w:rFonts w:ascii="Book Antiqua" w:hAnsi="Book Antiqua" w:cs="Arial"/>
              </w:rPr>
              <w:t>22.31)</w:t>
            </w:r>
            <w:r w:rsidRPr="00792D55">
              <w:rPr>
                <w:rFonts w:ascii="Book Antiqua" w:hAnsi="Book Antiqua" w:cs="Arial"/>
                <w:vertAlign w:val="superscript"/>
              </w:rPr>
              <w:t>b</w:t>
            </w:r>
          </w:p>
        </w:tc>
        <w:tc>
          <w:tcPr>
            <w:tcW w:w="2242" w:type="dxa"/>
          </w:tcPr>
          <w:p w14:paraId="0182CEDC" w14:textId="1421490C"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23.08 (10.56</w:t>
            </w:r>
            <w:r w:rsidR="00D60340" w:rsidRPr="00792D55">
              <w:rPr>
                <w:rFonts w:ascii="Book Antiqua" w:hAnsi="Book Antiqua" w:cs="Arial"/>
              </w:rPr>
              <w:t>-</w:t>
            </w:r>
            <w:r w:rsidRPr="00792D55">
              <w:rPr>
                <w:rFonts w:ascii="Book Antiqua" w:hAnsi="Book Antiqua" w:cs="Arial"/>
              </w:rPr>
              <w:t>27.76)</w:t>
            </w:r>
            <w:r w:rsidRPr="00792D55">
              <w:rPr>
                <w:rFonts w:ascii="Book Antiqua" w:hAnsi="Book Antiqua" w:cs="Arial"/>
                <w:vertAlign w:val="superscript"/>
              </w:rPr>
              <w:t>a</w:t>
            </w:r>
          </w:p>
        </w:tc>
        <w:tc>
          <w:tcPr>
            <w:tcW w:w="1705" w:type="dxa"/>
          </w:tcPr>
          <w:p w14:paraId="124673FD"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0.001</w:t>
            </w:r>
          </w:p>
        </w:tc>
      </w:tr>
      <w:tr w:rsidR="004C756E" w:rsidRPr="00792D55" w14:paraId="5ADF44BB" w14:textId="77777777" w:rsidTr="00602EAE">
        <w:trPr>
          <w:trHeight w:val="237"/>
          <w:jc w:val="center"/>
        </w:trPr>
        <w:tc>
          <w:tcPr>
            <w:tcW w:w="4053" w:type="dxa"/>
          </w:tcPr>
          <w:p w14:paraId="2A967509"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INR</w:t>
            </w:r>
          </w:p>
        </w:tc>
        <w:tc>
          <w:tcPr>
            <w:tcW w:w="2242" w:type="dxa"/>
          </w:tcPr>
          <w:p w14:paraId="69149A72" w14:textId="152579C1"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1.5 (1.2</w:t>
            </w:r>
            <w:r w:rsidR="00D51706" w:rsidRPr="00792D55">
              <w:rPr>
                <w:rFonts w:ascii="Book Antiqua" w:hAnsi="Book Antiqua" w:cs="Arial"/>
              </w:rPr>
              <w:t>-</w:t>
            </w:r>
            <w:r w:rsidRPr="00792D55">
              <w:rPr>
                <w:rFonts w:ascii="Book Antiqua" w:hAnsi="Book Antiqua" w:cs="Arial"/>
              </w:rPr>
              <w:t>1.9)</w:t>
            </w:r>
            <w:r w:rsidRPr="00792D55">
              <w:rPr>
                <w:rFonts w:ascii="Book Antiqua" w:hAnsi="Book Antiqua" w:cs="Arial"/>
                <w:vertAlign w:val="superscript"/>
              </w:rPr>
              <w:t>a,b</w:t>
            </w:r>
          </w:p>
        </w:tc>
        <w:tc>
          <w:tcPr>
            <w:tcW w:w="2242" w:type="dxa"/>
          </w:tcPr>
          <w:p w14:paraId="5675E423" w14:textId="3260D93F"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1.9 (1.4</w:t>
            </w:r>
            <w:r w:rsidR="00D51706" w:rsidRPr="00792D55">
              <w:rPr>
                <w:rFonts w:ascii="Book Antiqua" w:hAnsi="Book Antiqua" w:cs="Arial"/>
              </w:rPr>
              <w:t>-</w:t>
            </w:r>
            <w:r w:rsidRPr="00792D55">
              <w:rPr>
                <w:rFonts w:ascii="Book Antiqua" w:hAnsi="Book Antiqua" w:cs="Arial"/>
              </w:rPr>
              <w:t>2.5)</w:t>
            </w:r>
            <w:r w:rsidRPr="00792D55">
              <w:rPr>
                <w:rFonts w:ascii="Book Antiqua" w:hAnsi="Book Antiqua" w:cs="Arial"/>
                <w:vertAlign w:val="superscript"/>
              </w:rPr>
              <w:t>b</w:t>
            </w:r>
          </w:p>
        </w:tc>
        <w:tc>
          <w:tcPr>
            <w:tcW w:w="2242" w:type="dxa"/>
          </w:tcPr>
          <w:p w14:paraId="03BDF746" w14:textId="3224864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2.2 (1.7</w:t>
            </w:r>
            <w:r w:rsidR="00D51706" w:rsidRPr="00792D55">
              <w:rPr>
                <w:rFonts w:ascii="Book Antiqua" w:hAnsi="Book Antiqua" w:cs="Arial"/>
              </w:rPr>
              <w:t>-</w:t>
            </w:r>
            <w:r w:rsidRPr="00792D55">
              <w:rPr>
                <w:rFonts w:ascii="Book Antiqua" w:hAnsi="Book Antiqua" w:cs="Arial"/>
              </w:rPr>
              <w:t>2.8)</w:t>
            </w:r>
            <w:r w:rsidRPr="00792D55">
              <w:rPr>
                <w:rFonts w:ascii="Book Antiqua" w:hAnsi="Book Antiqua" w:cs="Arial"/>
                <w:vertAlign w:val="superscript"/>
              </w:rPr>
              <w:t>a</w:t>
            </w:r>
          </w:p>
        </w:tc>
        <w:tc>
          <w:tcPr>
            <w:tcW w:w="1705" w:type="dxa"/>
          </w:tcPr>
          <w:p w14:paraId="29C3E2C4"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0.001</w:t>
            </w:r>
          </w:p>
        </w:tc>
      </w:tr>
      <w:tr w:rsidR="004C756E" w:rsidRPr="00792D55" w14:paraId="019D20B7" w14:textId="77777777" w:rsidTr="00602EAE">
        <w:trPr>
          <w:trHeight w:val="237"/>
          <w:jc w:val="center"/>
        </w:trPr>
        <w:tc>
          <w:tcPr>
            <w:tcW w:w="4053" w:type="dxa"/>
          </w:tcPr>
          <w:p w14:paraId="425C975F"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Serum creatinine (mg/dL)</w:t>
            </w:r>
          </w:p>
        </w:tc>
        <w:tc>
          <w:tcPr>
            <w:tcW w:w="2242" w:type="dxa"/>
          </w:tcPr>
          <w:p w14:paraId="7527DE64" w14:textId="7A7A81C3"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1.86 (1.18</w:t>
            </w:r>
            <w:r w:rsidR="00D51706" w:rsidRPr="00792D55">
              <w:rPr>
                <w:rFonts w:ascii="Book Antiqua" w:hAnsi="Book Antiqua" w:cs="Arial"/>
              </w:rPr>
              <w:t>-</w:t>
            </w:r>
            <w:r w:rsidRPr="00792D55">
              <w:rPr>
                <w:rFonts w:ascii="Book Antiqua" w:hAnsi="Book Antiqua" w:cs="Arial"/>
              </w:rPr>
              <w:t>2.27)</w:t>
            </w:r>
            <w:r w:rsidRPr="00792D55">
              <w:rPr>
                <w:rFonts w:ascii="Book Antiqua" w:hAnsi="Book Antiqua" w:cs="Arial"/>
                <w:vertAlign w:val="superscript"/>
              </w:rPr>
              <w:t>b</w:t>
            </w:r>
          </w:p>
        </w:tc>
        <w:tc>
          <w:tcPr>
            <w:tcW w:w="2242" w:type="dxa"/>
          </w:tcPr>
          <w:p w14:paraId="158B9C17" w14:textId="3A79C768"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0.93 (0.71</w:t>
            </w:r>
            <w:r w:rsidR="00D51706" w:rsidRPr="00792D55">
              <w:rPr>
                <w:rFonts w:ascii="Book Antiqua" w:hAnsi="Book Antiqua" w:cs="Arial"/>
              </w:rPr>
              <w:t>-</w:t>
            </w:r>
            <w:r w:rsidRPr="00792D55">
              <w:rPr>
                <w:rFonts w:ascii="Book Antiqua" w:hAnsi="Book Antiqua" w:cs="Arial"/>
              </w:rPr>
              <w:t>1.99)</w:t>
            </w:r>
            <w:r w:rsidRPr="00792D55">
              <w:rPr>
                <w:rFonts w:ascii="Book Antiqua" w:hAnsi="Book Antiqua" w:cs="Arial"/>
                <w:vertAlign w:val="superscript"/>
              </w:rPr>
              <w:t>b,c</w:t>
            </w:r>
          </w:p>
        </w:tc>
        <w:tc>
          <w:tcPr>
            <w:tcW w:w="2242" w:type="dxa"/>
          </w:tcPr>
          <w:p w14:paraId="27EFD847" w14:textId="534EEBC3"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2.25 (1.42</w:t>
            </w:r>
            <w:r w:rsidR="00D51706" w:rsidRPr="00792D55">
              <w:rPr>
                <w:rFonts w:ascii="Book Antiqua" w:hAnsi="Book Antiqua" w:cs="Arial"/>
              </w:rPr>
              <w:t>-</w:t>
            </w:r>
            <w:r w:rsidRPr="00792D55">
              <w:rPr>
                <w:rFonts w:ascii="Book Antiqua" w:hAnsi="Book Antiqua" w:cs="Arial"/>
              </w:rPr>
              <w:t>2.87)</w:t>
            </w:r>
            <w:r w:rsidRPr="00792D55">
              <w:rPr>
                <w:rFonts w:ascii="Book Antiqua" w:hAnsi="Book Antiqua" w:cs="Arial"/>
                <w:vertAlign w:val="superscript"/>
              </w:rPr>
              <w:t>c</w:t>
            </w:r>
          </w:p>
        </w:tc>
        <w:tc>
          <w:tcPr>
            <w:tcW w:w="1705" w:type="dxa"/>
          </w:tcPr>
          <w:p w14:paraId="3748DEEE"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0.01</w:t>
            </w:r>
          </w:p>
        </w:tc>
      </w:tr>
      <w:tr w:rsidR="004C756E" w:rsidRPr="00792D55" w14:paraId="2B1E16B2" w14:textId="77777777" w:rsidTr="00602EAE">
        <w:trPr>
          <w:trHeight w:val="237"/>
          <w:jc w:val="center"/>
        </w:trPr>
        <w:tc>
          <w:tcPr>
            <w:tcW w:w="4053" w:type="dxa"/>
          </w:tcPr>
          <w:p w14:paraId="03FCAE34" w14:textId="6727F8CC"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Leukocyte count (×</w:t>
            </w:r>
            <w:r w:rsidR="00664EC8" w:rsidRPr="00792D55">
              <w:rPr>
                <w:rFonts w:ascii="Book Antiqua" w:hAnsi="Book Antiqua" w:cs="Arial"/>
              </w:rPr>
              <w:t xml:space="preserve"> </w:t>
            </w:r>
            <w:r w:rsidRPr="00792D55">
              <w:rPr>
                <w:rFonts w:ascii="Book Antiqua" w:hAnsi="Book Antiqua" w:cs="Arial"/>
              </w:rPr>
              <w:t>10</w:t>
            </w:r>
            <w:r w:rsidRPr="00792D55">
              <w:rPr>
                <w:rFonts w:ascii="Book Antiqua" w:hAnsi="Book Antiqua" w:cs="Arial"/>
                <w:vertAlign w:val="superscript"/>
              </w:rPr>
              <w:t>9</w:t>
            </w:r>
            <w:r w:rsidRPr="00792D55">
              <w:rPr>
                <w:rFonts w:ascii="Book Antiqua" w:hAnsi="Book Antiqua" w:cs="Arial"/>
              </w:rPr>
              <w:t>/L)</w:t>
            </w:r>
          </w:p>
        </w:tc>
        <w:tc>
          <w:tcPr>
            <w:tcW w:w="2242" w:type="dxa"/>
          </w:tcPr>
          <w:p w14:paraId="0FB3AA55" w14:textId="77F8798F"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6.55 (4.73</w:t>
            </w:r>
            <w:r w:rsidR="00D51706" w:rsidRPr="00792D55">
              <w:rPr>
                <w:rFonts w:ascii="Book Antiqua" w:hAnsi="Book Antiqua" w:cs="Arial"/>
              </w:rPr>
              <w:t>-</w:t>
            </w:r>
            <w:r w:rsidRPr="00792D55">
              <w:rPr>
                <w:rFonts w:ascii="Book Antiqua" w:hAnsi="Book Antiqua" w:cs="Arial"/>
              </w:rPr>
              <w:t>9.43)</w:t>
            </w:r>
            <w:r w:rsidRPr="00792D55">
              <w:rPr>
                <w:rFonts w:ascii="Book Antiqua" w:hAnsi="Book Antiqua" w:cs="Arial"/>
                <w:vertAlign w:val="superscript"/>
              </w:rPr>
              <w:t>a</w:t>
            </w:r>
          </w:p>
        </w:tc>
        <w:tc>
          <w:tcPr>
            <w:tcW w:w="2242" w:type="dxa"/>
          </w:tcPr>
          <w:p w14:paraId="7A9A28A5" w14:textId="483A19B1"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6.60 (4.55</w:t>
            </w:r>
            <w:r w:rsidR="00D51706" w:rsidRPr="00792D55">
              <w:rPr>
                <w:rFonts w:ascii="Book Antiqua" w:hAnsi="Book Antiqua" w:cs="Arial"/>
              </w:rPr>
              <w:t>-</w:t>
            </w:r>
            <w:r w:rsidRPr="00792D55">
              <w:rPr>
                <w:rFonts w:ascii="Book Antiqua" w:hAnsi="Book Antiqua" w:cs="Arial"/>
              </w:rPr>
              <w:t>8.25)</w:t>
            </w:r>
            <w:r w:rsidRPr="00792D55">
              <w:rPr>
                <w:rFonts w:ascii="Book Antiqua" w:hAnsi="Book Antiqua" w:cs="Arial"/>
                <w:vertAlign w:val="superscript"/>
              </w:rPr>
              <w:t>c</w:t>
            </w:r>
          </w:p>
        </w:tc>
        <w:tc>
          <w:tcPr>
            <w:tcW w:w="2242" w:type="dxa"/>
          </w:tcPr>
          <w:p w14:paraId="0716317F" w14:textId="2C8D6A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8.75 (6.88</w:t>
            </w:r>
            <w:r w:rsidR="00D51706" w:rsidRPr="00792D55">
              <w:rPr>
                <w:rFonts w:ascii="Book Antiqua" w:hAnsi="Book Antiqua" w:cs="Arial"/>
              </w:rPr>
              <w:t>-</w:t>
            </w:r>
            <w:r w:rsidRPr="00792D55">
              <w:rPr>
                <w:rFonts w:ascii="Book Antiqua" w:hAnsi="Book Antiqua" w:cs="Arial"/>
              </w:rPr>
              <w:t>13.05)</w:t>
            </w:r>
            <w:r w:rsidRPr="00792D55">
              <w:rPr>
                <w:rFonts w:ascii="Book Antiqua" w:hAnsi="Book Antiqua" w:cs="Arial"/>
                <w:vertAlign w:val="superscript"/>
              </w:rPr>
              <w:t>a,c</w:t>
            </w:r>
          </w:p>
        </w:tc>
        <w:tc>
          <w:tcPr>
            <w:tcW w:w="1705" w:type="dxa"/>
          </w:tcPr>
          <w:p w14:paraId="79757BDF"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0.01</w:t>
            </w:r>
          </w:p>
        </w:tc>
      </w:tr>
      <w:tr w:rsidR="004C756E" w:rsidRPr="00792D55" w14:paraId="0050832B" w14:textId="77777777" w:rsidTr="00602EAE">
        <w:trPr>
          <w:trHeight w:val="237"/>
          <w:jc w:val="center"/>
        </w:trPr>
        <w:tc>
          <w:tcPr>
            <w:tcW w:w="4053" w:type="dxa"/>
          </w:tcPr>
          <w:p w14:paraId="501E8D88"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Pre-transplant clinical data</w:t>
            </w:r>
          </w:p>
        </w:tc>
        <w:tc>
          <w:tcPr>
            <w:tcW w:w="2242" w:type="dxa"/>
          </w:tcPr>
          <w:p w14:paraId="3F287884" w14:textId="77777777" w:rsidR="004C756E" w:rsidRPr="00792D55" w:rsidRDefault="004C756E" w:rsidP="00792D55">
            <w:pPr>
              <w:snapToGrid w:val="0"/>
              <w:spacing w:line="360" w:lineRule="auto"/>
              <w:jc w:val="center"/>
              <w:rPr>
                <w:rFonts w:ascii="Book Antiqua" w:hAnsi="Book Antiqua" w:cs="Arial"/>
              </w:rPr>
            </w:pPr>
          </w:p>
        </w:tc>
        <w:tc>
          <w:tcPr>
            <w:tcW w:w="2242" w:type="dxa"/>
          </w:tcPr>
          <w:p w14:paraId="0EA43F31" w14:textId="77777777" w:rsidR="004C756E" w:rsidRPr="00792D55" w:rsidRDefault="004C756E" w:rsidP="00792D55">
            <w:pPr>
              <w:snapToGrid w:val="0"/>
              <w:spacing w:line="360" w:lineRule="auto"/>
              <w:jc w:val="center"/>
              <w:rPr>
                <w:rFonts w:ascii="Book Antiqua" w:hAnsi="Book Antiqua" w:cs="Arial"/>
              </w:rPr>
            </w:pPr>
          </w:p>
        </w:tc>
        <w:tc>
          <w:tcPr>
            <w:tcW w:w="2242" w:type="dxa"/>
          </w:tcPr>
          <w:p w14:paraId="4E18E91B" w14:textId="77777777" w:rsidR="004C756E" w:rsidRPr="00792D55" w:rsidRDefault="004C756E" w:rsidP="00792D55">
            <w:pPr>
              <w:snapToGrid w:val="0"/>
              <w:spacing w:line="360" w:lineRule="auto"/>
              <w:jc w:val="center"/>
              <w:rPr>
                <w:rFonts w:ascii="Book Antiqua" w:hAnsi="Book Antiqua" w:cs="Arial"/>
              </w:rPr>
            </w:pPr>
          </w:p>
        </w:tc>
        <w:tc>
          <w:tcPr>
            <w:tcW w:w="1705" w:type="dxa"/>
          </w:tcPr>
          <w:p w14:paraId="2CB39464" w14:textId="77777777" w:rsidR="004C756E" w:rsidRPr="00792D55" w:rsidRDefault="004C756E" w:rsidP="00792D55">
            <w:pPr>
              <w:snapToGrid w:val="0"/>
              <w:spacing w:line="360" w:lineRule="auto"/>
              <w:jc w:val="center"/>
              <w:rPr>
                <w:rFonts w:ascii="Book Antiqua" w:hAnsi="Book Antiqua" w:cs="Arial"/>
              </w:rPr>
            </w:pPr>
          </w:p>
        </w:tc>
      </w:tr>
      <w:tr w:rsidR="004C756E" w:rsidRPr="00792D55" w14:paraId="6CA5BDF5" w14:textId="77777777" w:rsidTr="00602EAE">
        <w:trPr>
          <w:trHeight w:val="237"/>
          <w:jc w:val="center"/>
        </w:trPr>
        <w:tc>
          <w:tcPr>
            <w:tcW w:w="4053" w:type="dxa"/>
          </w:tcPr>
          <w:p w14:paraId="2BC4BCFF"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MELD-Na</w:t>
            </w:r>
          </w:p>
        </w:tc>
        <w:tc>
          <w:tcPr>
            <w:tcW w:w="2242" w:type="dxa"/>
          </w:tcPr>
          <w:p w14:paraId="35935B34" w14:textId="29C0F6CF"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23</w:t>
            </w:r>
            <w:r w:rsidR="00664EC8" w:rsidRPr="00792D55">
              <w:rPr>
                <w:rFonts w:ascii="Book Antiqua" w:hAnsi="Book Antiqua" w:cs="Arial"/>
              </w:rPr>
              <w:t xml:space="preserve"> ± </w:t>
            </w:r>
            <w:r w:rsidRPr="00792D55">
              <w:rPr>
                <w:rFonts w:ascii="Book Antiqua" w:hAnsi="Book Antiqua" w:cs="Arial"/>
              </w:rPr>
              <w:t>4</w:t>
            </w:r>
            <w:r w:rsidRPr="00792D55">
              <w:rPr>
                <w:rFonts w:ascii="Book Antiqua" w:hAnsi="Book Antiqua" w:cs="Arial"/>
                <w:vertAlign w:val="superscript"/>
              </w:rPr>
              <w:t>a</w:t>
            </w:r>
          </w:p>
        </w:tc>
        <w:tc>
          <w:tcPr>
            <w:tcW w:w="2242" w:type="dxa"/>
          </w:tcPr>
          <w:p w14:paraId="711EB693" w14:textId="0B8480B2"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25 </w:t>
            </w:r>
            <w:r w:rsidR="00664EC8" w:rsidRPr="00792D55">
              <w:rPr>
                <w:rFonts w:ascii="Book Antiqua" w:hAnsi="Book Antiqua" w:cs="Arial"/>
              </w:rPr>
              <w:t>±</w:t>
            </w:r>
            <w:r w:rsidRPr="00792D55">
              <w:rPr>
                <w:rFonts w:ascii="Book Antiqua" w:hAnsi="Book Antiqua" w:cs="Arial"/>
              </w:rPr>
              <w:t xml:space="preserve"> 5</w:t>
            </w:r>
            <w:r w:rsidRPr="00792D55">
              <w:rPr>
                <w:rFonts w:ascii="Book Antiqua" w:hAnsi="Book Antiqua" w:cs="Arial"/>
                <w:vertAlign w:val="superscript"/>
              </w:rPr>
              <w:t>c</w:t>
            </w:r>
          </w:p>
        </w:tc>
        <w:tc>
          <w:tcPr>
            <w:tcW w:w="2242" w:type="dxa"/>
          </w:tcPr>
          <w:p w14:paraId="424F19B1" w14:textId="032FEEAE"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29 </w:t>
            </w:r>
            <w:r w:rsidR="00664EC8" w:rsidRPr="00792D55">
              <w:rPr>
                <w:rFonts w:ascii="Book Antiqua" w:hAnsi="Book Antiqua" w:cs="Arial"/>
              </w:rPr>
              <w:t>±</w:t>
            </w:r>
            <w:r w:rsidRPr="00792D55">
              <w:rPr>
                <w:rFonts w:ascii="Book Antiqua" w:hAnsi="Book Antiqua" w:cs="Arial"/>
              </w:rPr>
              <w:t xml:space="preserve"> 8</w:t>
            </w:r>
            <w:r w:rsidRPr="00792D55">
              <w:rPr>
                <w:rFonts w:ascii="Book Antiqua" w:hAnsi="Book Antiqua" w:cs="Arial"/>
                <w:vertAlign w:val="superscript"/>
              </w:rPr>
              <w:t>a,c</w:t>
            </w:r>
          </w:p>
        </w:tc>
        <w:tc>
          <w:tcPr>
            <w:tcW w:w="1705" w:type="dxa"/>
          </w:tcPr>
          <w:p w14:paraId="6F99718A"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0.0001</w:t>
            </w:r>
          </w:p>
        </w:tc>
      </w:tr>
      <w:tr w:rsidR="004C756E" w:rsidRPr="00792D55" w14:paraId="3729D63C" w14:textId="77777777" w:rsidTr="00602EAE">
        <w:trPr>
          <w:trHeight w:val="237"/>
          <w:jc w:val="center"/>
        </w:trPr>
        <w:tc>
          <w:tcPr>
            <w:tcW w:w="4053" w:type="dxa"/>
          </w:tcPr>
          <w:p w14:paraId="2D753F8A"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CLIF-C OF</w:t>
            </w:r>
          </w:p>
        </w:tc>
        <w:tc>
          <w:tcPr>
            <w:tcW w:w="2242" w:type="dxa"/>
          </w:tcPr>
          <w:p w14:paraId="06135B64" w14:textId="0DFAFC8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8 </w:t>
            </w:r>
            <w:r w:rsidR="00664EC8" w:rsidRPr="00792D55">
              <w:rPr>
                <w:rFonts w:ascii="Book Antiqua" w:hAnsi="Book Antiqua" w:cs="Arial"/>
              </w:rPr>
              <w:t>±</w:t>
            </w:r>
            <w:r w:rsidRPr="00792D55">
              <w:rPr>
                <w:rFonts w:ascii="Book Antiqua" w:hAnsi="Book Antiqua" w:cs="Arial"/>
              </w:rPr>
              <w:t xml:space="preserve"> 2</w:t>
            </w:r>
            <w:r w:rsidRPr="00792D55">
              <w:rPr>
                <w:rFonts w:ascii="Book Antiqua" w:hAnsi="Book Antiqua" w:cs="Arial"/>
                <w:vertAlign w:val="superscript"/>
              </w:rPr>
              <w:t>a</w:t>
            </w:r>
          </w:p>
        </w:tc>
        <w:tc>
          <w:tcPr>
            <w:tcW w:w="2242" w:type="dxa"/>
          </w:tcPr>
          <w:p w14:paraId="2FA5BF08" w14:textId="5F6C211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9 </w:t>
            </w:r>
            <w:r w:rsidR="00664EC8" w:rsidRPr="00792D55">
              <w:rPr>
                <w:rFonts w:ascii="Book Antiqua" w:hAnsi="Book Antiqua" w:cs="Arial"/>
              </w:rPr>
              <w:t>±</w:t>
            </w:r>
            <w:r w:rsidRPr="00792D55">
              <w:rPr>
                <w:rFonts w:ascii="Book Antiqua" w:hAnsi="Book Antiqua" w:cs="Arial"/>
              </w:rPr>
              <w:t xml:space="preserve"> 2</w:t>
            </w:r>
          </w:p>
        </w:tc>
        <w:tc>
          <w:tcPr>
            <w:tcW w:w="2242" w:type="dxa"/>
          </w:tcPr>
          <w:p w14:paraId="049E5620" w14:textId="78417E0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10 </w:t>
            </w:r>
            <w:r w:rsidR="00664EC8" w:rsidRPr="00792D55">
              <w:rPr>
                <w:rFonts w:ascii="Book Antiqua" w:hAnsi="Book Antiqua" w:cs="Arial"/>
              </w:rPr>
              <w:t>±</w:t>
            </w:r>
            <w:r w:rsidRPr="00792D55">
              <w:rPr>
                <w:rFonts w:ascii="Book Antiqua" w:hAnsi="Book Antiqua" w:cs="Arial"/>
              </w:rPr>
              <w:t xml:space="preserve"> 2</w:t>
            </w:r>
            <w:r w:rsidRPr="00792D55">
              <w:rPr>
                <w:rFonts w:ascii="Book Antiqua" w:hAnsi="Book Antiqua" w:cs="Arial"/>
                <w:vertAlign w:val="superscript"/>
              </w:rPr>
              <w:t>a</w:t>
            </w:r>
          </w:p>
        </w:tc>
        <w:tc>
          <w:tcPr>
            <w:tcW w:w="1705" w:type="dxa"/>
          </w:tcPr>
          <w:p w14:paraId="495AB04A"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0.01</w:t>
            </w:r>
          </w:p>
        </w:tc>
      </w:tr>
      <w:tr w:rsidR="004C756E" w:rsidRPr="00792D55" w14:paraId="724434AF" w14:textId="77777777" w:rsidTr="00602EAE">
        <w:trPr>
          <w:trHeight w:val="237"/>
          <w:jc w:val="center"/>
        </w:trPr>
        <w:tc>
          <w:tcPr>
            <w:tcW w:w="4053" w:type="dxa"/>
          </w:tcPr>
          <w:p w14:paraId="5B0C7CFC"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CLIF-C ACLF</w:t>
            </w:r>
          </w:p>
        </w:tc>
        <w:tc>
          <w:tcPr>
            <w:tcW w:w="2242" w:type="dxa"/>
          </w:tcPr>
          <w:p w14:paraId="0923AA70" w14:textId="7E81DC5F"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37 </w:t>
            </w:r>
            <w:r w:rsidR="00664EC8" w:rsidRPr="00792D55">
              <w:rPr>
                <w:rFonts w:ascii="Book Antiqua" w:hAnsi="Book Antiqua" w:cs="Arial"/>
              </w:rPr>
              <w:t>±</w:t>
            </w:r>
            <w:r w:rsidRPr="00792D55">
              <w:rPr>
                <w:rFonts w:ascii="Book Antiqua" w:hAnsi="Book Antiqua" w:cs="Arial"/>
              </w:rPr>
              <w:t xml:space="preserve"> 9</w:t>
            </w:r>
          </w:p>
        </w:tc>
        <w:tc>
          <w:tcPr>
            <w:tcW w:w="2242" w:type="dxa"/>
          </w:tcPr>
          <w:p w14:paraId="384E4AD4" w14:textId="3ADE3116"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37 </w:t>
            </w:r>
            <w:r w:rsidR="00664EC8" w:rsidRPr="00792D55">
              <w:rPr>
                <w:rFonts w:ascii="Book Antiqua" w:hAnsi="Book Antiqua" w:cs="Arial"/>
              </w:rPr>
              <w:t>±</w:t>
            </w:r>
            <w:r w:rsidRPr="00792D55">
              <w:rPr>
                <w:rFonts w:ascii="Book Antiqua" w:hAnsi="Book Antiqua" w:cs="Arial"/>
              </w:rPr>
              <w:t xml:space="preserve"> 8</w:t>
            </w:r>
          </w:p>
        </w:tc>
        <w:tc>
          <w:tcPr>
            <w:tcW w:w="2242" w:type="dxa"/>
          </w:tcPr>
          <w:p w14:paraId="2E996D13" w14:textId="57427B9F"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 xml:space="preserve">41 </w:t>
            </w:r>
            <w:r w:rsidR="00664EC8" w:rsidRPr="00792D55">
              <w:rPr>
                <w:rFonts w:ascii="Book Antiqua" w:hAnsi="Book Antiqua" w:cs="Arial"/>
              </w:rPr>
              <w:t>±</w:t>
            </w:r>
            <w:r w:rsidRPr="00792D55">
              <w:rPr>
                <w:rFonts w:ascii="Book Antiqua" w:hAnsi="Book Antiqua" w:cs="Arial"/>
              </w:rPr>
              <w:t xml:space="preserve"> 12</w:t>
            </w:r>
          </w:p>
        </w:tc>
        <w:tc>
          <w:tcPr>
            <w:tcW w:w="1705" w:type="dxa"/>
          </w:tcPr>
          <w:p w14:paraId="4EFA455F"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0.18</w:t>
            </w:r>
          </w:p>
        </w:tc>
      </w:tr>
      <w:tr w:rsidR="004C756E" w:rsidRPr="00792D55" w14:paraId="72A39B86" w14:textId="77777777" w:rsidTr="00602EAE">
        <w:trPr>
          <w:trHeight w:val="237"/>
          <w:jc w:val="center"/>
        </w:trPr>
        <w:tc>
          <w:tcPr>
            <w:tcW w:w="4053" w:type="dxa"/>
          </w:tcPr>
          <w:p w14:paraId="3DA62259"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Total bilirubin (mg/dL)</w:t>
            </w:r>
          </w:p>
        </w:tc>
        <w:tc>
          <w:tcPr>
            <w:tcW w:w="2242" w:type="dxa"/>
          </w:tcPr>
          <w:p w14:paraId="29808514" w14:textId="7CCC3D53"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4.58 (2.94</w:t>
            </w:r>
            <w:r w:rsidR="00D51706" w:rsidRPr="00792D55">
              <w:rPr>
                <w:rFonts w:ascii="Book Antiqua" w:hAnsi="Book Antiqua" w:cs="Arial"/>
              </w:rPr>
              <w:t>-</w:t>
            </w:r>
            <w:r w:rsidRPr="00792D55">
              <w:rPr>
                <w:rFonts w:ascii="Book Antiqua" w:hAnsi="Book Antiqua" w:cs="Arial"/>
              </w:rPr>
              <w:t>8.60)</w:t>
            </w:r>
            <w:r w:rsidRPr="00792D55">
              <w:rPr>
                <w:rFonts w:ascii="Book Antiqua" w:hAnsi="Book Antiqua" w:cs="Arial"/>
                <w:vertAlign w:val="superscript"/>
              </w:rPr>
              <w:t>a</w:t>
            </w:r>
          </w:p>
        </w:tc>
        <w:tc>
          <w:tcPr>
            <w:tcW w:w="2242" w:type="dxa"/>
          </w:tcPr>
          <w:p w14:paraId="427E1473" w14:textId="400BEB26"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9.75 (5.40</w:t>
            </w:r>
            <w:r w:rsidR="00D51706" w:rsidRPr="00792D55">
              <w:rPr>
                <w:rFonts w:ascii="Book Antiqua" w:hAnsi="Book Antiqua" w:cs="Arial"/>
              </w:rPr>
              <w:t>-</w:t>
            </w:r>
            <w:r w:rsidRPr="00792D55">
              <w:rPr>
                <w:rFonts w:ascii="Book Antiqua" w:hAnsi="Book Antiqua" w:cs="Arial"/>
              </w:rPr>
              <w:t>16.62)</w:t>
            </w:r>
          </w:p>
        </w:tc>
        <w:tc>
          <w:tcPr>
            <w:tcW w:w="2242" w:type="dxa"/>
          </w:tcPr>
          <w:p w14:paraId="79E364DA" w14:textId="42598E7E"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19.59 (5.48</w:t>
            </w:r>
            <w:r w:rsidR="00D51706" w:rsidRPr="00792D55">
              <w:rPr>
                <w:rFonts w:ascii="Book Antiqua" w:hAnsi="Book Antiqua" w:cs="Arial"/>
              </w:rPr>
              <w:t>-</w:t>
            </w:r>
            <w:r w:rsidRPr="00792D55">
              <w:rPr>
                <w:rFonts w:ascii="Book Antiqua" w:hAnsi="Book Antiqua" w:cs="Arial"/>
              </w:rPr>
              <w:t>34.11)</w:t>
            </w:r>
            <w:r w:rsidRPr="00792D55">
              <w:rPr>
                <w:rFonts w:ascii="Book Antiqua" w:hAnsi="Book Antiqua" w:cs="Arial"/>
                <w:vertAlign w:val="superscript"/>
              </w:rPr>
              <w:t>a</w:t>
            </w:r>
          </w:p>
        </w:tc>
        <w:tc>
          <w:tcPr>
            <w:tcW w:w="1705" w:type="dxa"/>
          </w:tcPr>
          <w:p w14:paraId="23A100AC"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0.01</w:t>
            </w:r>
          </w:p>
        </w:tc>
      </w:tr>
      <w:tr w:rsidR="004C756E" w:rsidRPr="00792D55" w14:paraId="0741C535" w14:textId="77777777" w:rsidTr="00602EAE">
        <w:trPr>
          <w:trHeight w:val="237"/>
          <w:jc w:val="center"/>
        </w:trPr>
        <w:tc>
          <w:tcPr>
            <w:tcW w:w="4053" w:type="dxa"/>
          </w:tcPr>
          <w:p w14:paraId="09926A1B"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INR</w:t>
            </w:r>
          </w:p>
        </w:tc>
        <w:tc>
          <w:tcPr>
            <w:tcW w:w="2242" w:type="dxa"/>
          </w:tcPr>
          <w:p w14:paraId="50FD3C30" w14:textId="49D162F6"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1.4 (1.3</w:t>
            </w:r>
            <w:r w:rsidR="00D51706" w:rsidRPr="00792D55">
              <w:rPr>
                <w:rFonts w:ascii="Book Antiqua" w:hAnsi="Book Antiqua" w:cs="Arial"/>
              </w:rPr>
              <w:t>-</w:t>
            </w:r>
            <w:r w:rsidRPr="00792D55">
              <w:rPr>
                <w:rFonts w:ascii="Book Antiqua" w:hAnsi="Book Antiqua" w:cs="Arial"/>
              </w:rPr>
              <w:t>1.7)</w:t>
            </w:r>
          </w:p>
        </w:tc>
        <w:tc>
          <w:tcPr>
            <w:tcW w:w="2242" w:type="dxa"/>
          </w:tcPr>
          <w:p w14:paraId="1DFAE7FD" w14:textId="06532CD3"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1.6 (1.3</w:t>
            </w:r>
            <w:r w:rsidR="00D51706" w:rsidRPr="00792D55">
              <w:rPr>
                <w:rFonts w:ascii="Book Antiqua" w:hAnsi="Book Antiqua" w:cs="Arial"/>
              </w:rPr>
              <w:t>-</w:t>
            </w:r>
            <w:r w:rsidRPr="00792D55">
              <w:rPr>
                <w:rFonts w:ascii="Book Antiqua" w:hAnsi="Book Antiqua" w:cs="Arial"/>
              </w:rPr>
              <w:t>2.2)</w:t>
            </w:r>
          </w:p>
        </w:tc>
        <w:tc>
          <w:tcPr>
            <w:tcW w:w="2242" w:type="dxa"/>
          </w:tcPr>
          <w:p w14:paraId="3DA293A0" w14:textId="437CCA0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1.9 (1.4</w:t>
            </w:r>
            <w:r w:rsidR="00D51706" w:rsidRPr="00792D55">
              <w:rPr>
                <w:rFonts w:ascii="Book Antiqua" w:hAnsi="Book Antiqua" w:cs="Arial"/>
              </w:rPr>
              <w:t>-</w:t>
            </w:r>
            <w:r w:rsidRPr="00792D55">
              <w:rPr>
                <w:rFonts w:ascii="Book Antiqua" w:hAnsi="Book Antiqua" w:cs="Arial"/>
              </w:rPr>
              <w:t>2.6)</w:t>
            </w:r>
          </w:p>
        </w:tc>
        <w:tc>
          <w:tcPr>
            <w:tcW w:w="1705" w:type="dxa"/>
          </w:tcPr>
          <w:p w14:paraId="21063C3D"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0.05</w:t>
            </w:r>
          </w:p>
        </w:tc>
      </w:tr>
      <w:tr w:rsidR="004C756E" w:rsidRPr="00792D55" w14:paraId="6A4501A1" w14:textId="77777777" w:rsidTr="00602EAE">
        <w:trPr>
          <w:trHeight w:val="237"/>
          <w:jc w:val="center"/>
        </w:trPr>
        <w:tc>
          <w:tcPr>
            <w:tcW w:w="4053" w:type="dxa"/>
          </w:tcPr>
          <w:p w14:paraId="01373BF4"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Serum creatinine (mg/dL)</w:t>
            </w:r>
          </w:p>
        </w:tc>
        <w:tc>
          <w:tcPr>
            <w:tcW w:w="2242" w:type="dxa"/>
          </w:tcPr>
          <w:p w14:paraId="3F03ADDF" w14:textId="4B043E06"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0.96 (0.75</w:t>
            </w:r>
            <w:r w:rsidR="00D51706" w:rsidRPr="00792D55">
              <w:rPr>
                <w:rFonts w:ascii="Book Antiqua" w:hAnsi="Book Antiqua" w:cs="Arial"/>
              </w:rPr>
              <w:t>-</w:t>
            </w:r>
            <w:r w:rsidRPr="00792D55">
              <w:rPr>
                <w:rFonts w:ascii="Book Antiqua" w:hAnsi="Book Antiqua" w:cs="Arial"/>
              </w:rPr>
              <w:t>1.29)</w:t>
            </w:r>
            <w:r w:rsidRPr="00792D55">
              <w:rPr>
                <w:rFonts w:ascii="Book Antiqua" w:hAnsi="Book Antiqua" w:cs="Arial"/>
                <w:vertAlign w:val="superscript"/>
              </w:rPr>
              <w:t>a</w:t>
            </w:r>
          </w:p>
        </w:tc>
        <w:tc>
          <w:tcPr>
            <w:tcW w:w="2242" w:type="dxa"/>
          </w:tcPr>
          <w:p w14:paraId="0B3220A1" w14:textId="19E04FF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0.88 (0.72</w:t>
            </w:r>
            <w:r w:rsidR="00D51706" w:rsidRPr="00792D55">
              <w:rPr>
                <w:rFonts w:ascii="Book Antiqua" w:hAnsi="Book Antiqua" w:cs="Arial"/>
              </w:rPr>
              <w:t>-</w:t>
            </w:r>
            <w:r w:rsidRPr="00792D55">
              <w:rPr>
                <w:rFonts w:ascii="Book Antiqua" w:hAnsi="Book Antiqua" w:cs="Arial"/>
              </w:rPr>
              <w:t>1.17)</w:t>
            </w:r>
            <w:r w:rsidRPr="00792D55">
              <w:rPr>
                <w:rFonts w:ascii="Book Antiqua" w:hAnsi="Book Antiqua" w:cs="Arial"/>
                <w:vertAlign w:val="superscript"/>
              </w:rPr>
              <w:t>c</w:t>
            </w:r>
          </w:p>
        </w:tc>
        <w:tc>
          <w:tcPr>
            <w:tcW w:w="2242" w:type="dxa"/>
          </w:tcPr>
          <w:p w14:paraId="1D1A6C8C" w14:textId="36020454"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1.23 (0.94</w:t>
            </w:r>
            <w:r w:rsidR="00D51706" w:rsidRPr="00792D55">
              <w:rPr>
                <w:rFonts w:ascii="Book Antiqua" w:hAnsi="Book Antiqua" w:cs="Arial"/>
              </w:rPr>
              <w:t>-</w:t>
            </w:r>
            <w:r w:rsidRPr="00792D55">
              <w:rPr>
                <w:rFonts w:ascii="Book Antiqua" w:hAnsi="Book Antiqua" w:cs="Arial"/>
              </w:rPr>
              <w:t>1.95)</w:t>
            </w:r>
            <w:r w:rsidRPr="00792D55">
              <w:rPr>
                <w:rFonts w:ascii="Book Antiqua" w:hAnsi="Book Antiqua" w:cs="Arial"/>
                <w:vertAlign w:val="superscript"/>
              </w:rPr>
              <w:t>a,c</w:t>
            </w:r>
          </w:p>
        </w:tc>
        <w:tc>
          <w:tcPr>
            <w:tcW w:w="1705" w:type="dxa"/>
          </w:tcPr>
          <w:p w14:paraId="19C30935"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0.01</w:t>
            </w:r>
          </w:p>
        </w:tc>
      </w:tr>
      <w:tr w:rsidR="004C756E" w:rsidRPr="00792D55" w14:paraId="5B783CDA" w14:textId="77777777" w:rsidTr="00602EAE">
        <w:trPr>
          <w:trHeight w:val="237"/>
          <w:jc w:val="center"/>
        </w:trPr>
        <w:tc>
          <w:tcPr>
            <w:tcW w:w="4053" w:type="dxa"/>
          </w:tcPr>
          <w:p w14:paraId="745C7359" w14:textId="03808D18"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Leukocyte count (×</w:t>
            </w:r>
            <w:r w:rsidR="00664EC8" w:rsidRPr="00792D55">
              <w:rPr>
                <w:rFonts w:ascii="Book Antiqua" w:hAnsi="Book Antiqua" w:cs="Arial"/>
              </w:rPr>
              <w:t xml:space="preserve"> </w:t>
            </w:r>
            <w:r w:rsidRPr="00792D55">
              <w:rPr>
                <w:rFonts w:ascii="Book Antiqua" w:hAnsi="Book Antiqua" w:cs="Arial"/>
              </w:rPr>
              <w:t>10</w:t>
            </w:r>
            <w:r w:rsidRPr="00792D55">
              <w:rPr>
                <w:rFonts w:ascii="Book Antiqua" w:hAnsi="Book Antiqua" w:cs="Arial"/>
                <w:vertAlign w:val="superscript"/>
              </w:rPr>
              <w:t>9</w:t>
            </w:r>
            <w:r w:rsidRPr="00792D55">
              <w:rPr>
                <w:rFonts w:ascii="Book Antiqua" w:hAnsi="Book Antiqua" w:cs="Arial"/>
              </w:rPr>
              <w:t>/L)</w:t>
            </w:r>
          </w:p>
        </w:tc>
        <w:tc>
          <w:tcPr>
            <w:tcW w:w="2242" w:type="dxa"/>
          </w:tcPr>
          <w:p w14:paraId="19C212D2" w14:textId="4B82B058"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4.40 (3.23</w:t>
            </w:r>
            <w:r w:rsidR="00D51706" w:rsidRPr="00792D55">
              <w:rPr>
                <w:rFonts w:ascii="Book Antiqua" w:hAnsi="Book Antiqua" w:cs="Arial"/>
              </w:rPr>
              <w:t>-</w:t>
            </w:r>
            <w:r w:rsidRPr="00792D55">
              <w:rPr>
                <w:rFonts w:ascii="Book Antiqua" w:hAnsi="Book Antiqua" w:cs="Arial"/>
              </w:rPr>
              <w:t>6.70)</w:t>
            </w:r>
          </w:p>
        </w:tc>
        <w:tc>
          <w:tcPr>
            <w:tcW w:w="2242" w:type="dxa"/>
          </w:tcPr>
          <w:p w14:paraId="4558D4EF" w14:textId="656C786A"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4.80 (2.90</w:t>
            </w:r>
            <w:r w:rsidR="00D51706" w:rsidRPr="00792D55">
              <w:rPr>
                <w:rFonts w:ascii="Book Antiqua" w:hAnsi="Book Antiqua" w:cs="Arial"/>
              </w:rPr>
              <w:t>-</w:t>
            </w:r>
            <w:r w:rsidRPr="00792D55">
              <w:rPr>
                <w:rFonts w:ascii="Book Antiqua" w:hAnsi="Book Antiqua" w:cs="Arial"/>
              </w:rPr>
              <w:t>6.30)</w:t>
            </w:r>
          </w:p>
        </w:tc>
        <w:tc>
          <w:tcPr>
            <w:tcW w:w="2242" w:type="dxa"/>
          </w:tcPr>
          <w:p w14:paraId="7BEDBC12" w14:textId="799050D8"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4.75 (2.48</w:t>
            </w:r>
            <w:r w:rsidR="00D51706" w:rsidRPr="00792D55">
              <w:rPr>
                <w:rFonts w:ascii="Book Antiqua" w:hAnsi="Book Antiqua" w:cs="Arial"/>
              </w:rPr>
              <w:t>-</w:t>
            </w:r>
            <w:r w:rsidRPr="00792D55">
              <w:rPr>
                <w:rFonts w:ascii="Book Antiqua" w:hAnsi="Book Antiqua" w:cs="Arial"/>
              </w:rPr>
              <w:t>10.45)</w:t>
            </w:r>
          </w:p>
        </w:tc>
        <w:tc>
          <w:tcPr>
            <w:tcW w:w="1705" w:type="dxa"/>
          </w:tcPr>
          <w:p w14:paraId="6A550A47"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0.92</w:t>
            </w:r>
          </w:p>
        </w:tc>
      </w:tr>
    </w:tbl>
    <w:p w14:paraId="5610F3C1" w14:textId="77777777" w:rsidR="00E87755" w:rsidRPr="00792D55" w:rsidRDefault="00664EC8" w:rsidP="00792D55">
      <w:pPr>
        <w:snapToGrid w:val="0"/>
        <w:spacing w:line="360" w:lineRule="auto"/>
        <w:jc w:val="both"/>
        <w:rPr>
          <w:rFonts w:ascii="Book Antiqua" w:hAnsi="Book Antiqua" w:cs="Arial"/>
        </w:rPr>
      </w:pPr>
      <w:r w:rsidRPr="00792D55">
        <w:rPr>
          <w:rFonts w:ascii="Book Antiqua" w:hAnsi="Book Antiqua"/>
          <w:vertAlign w:val="superscript"/>
        </w:rPr>
        <w:lastRenderedPageBreak/>
        <w:t>1</w:t>
      </w:r>
      <w:r w:rsidR="008517DE" w:rsidRPr="00792D55">
        <w:rPr>
          <w:rFonts w:ascii="Book Antiqua" w:hAnsi="Book Antiqua" w:cs="Arial"/>
        </w:rPr>
        <w:t>Includes secondary biliary cirrhosis, drug-induced liver injury, and congenital liver diseases.</w:t>
      </w:r>
    </w:p>
    <w:p w14:paraId="4F1ABB0C" w14:textId="3C1BCF1F" w:rsidR="00793C05" w:rsidRPr="00792D55" w:rsidRDefault="008517DE" w:rsidP="00792D55">
      <w:pPr>
        <w:snapToGrid w:val="0"/>
        <w:spacing w:line="360" w:lineRule="auto"/>
        <w:jc w:val="both"/>
        <w:rPr>
          <w:rFonts w:ascii="Book Antiqua" w:hAnsi="Book Antiqua" w:cs="Arial"/>
          <w:b/>
          <w:lang w:eastAsia="zh-CN"/>
        </w:rPr>
      </w:pPr>
      <w:r w:rsidRPr="00792D55">
        <w:rPr>
          <w:rFonts w:ascii="Book Antiqua" w:hAnsi="Book Antiqua" w:cs="Arial"/>
        </w:rPr>
        <w:t>Comparisons between groups are shown with superscript letters.</w:t>
      </w:r>
    </w:p>
    <w:p w14:paraId="332A5686" w14:textId="2E1F20A4" w:rsidR="00793C05" w:rsidRPr="00792D55" w:rsidRDefault="00793C05" w:rsidP="00792D55">
      <w:pPr>
        <w:snapToGrid w:val="0"/>
        <w:spacing w:line="360" w:lineRule="auto"/>
        <w:rPr>
          <w:rFonts w:ascii="Book Antiqua" w:hAnsi="Book Antiqua" w:cs="Arial"/>
        </w:rPr>
      </w:pPr>
      <w:r w:rsidRPr="00792D55">
        <w:rPr>
          <w:rFonts w:ascii="Book Antiqua" w:hAnsi="Book Antiqua" w:cs="Arial"/>
          <w:vertAlign w:val="superscript"/>
        </w:rPr>
        <w:t>a</w:t>
      </w:r>
      <w:r w:rsidRPr="00792D55">
        <w:rPr>
          <w:rFonts w:ascii="Book Antiqua" w:hAnsi="Book Antiqua" w:cs="Arial"/>
        </w:rPr>
        <w:t>Significant difference between CC and ACLF.</w:t>
      </w:r>
    </w:p>
    <w:p w14:paraId="7A461609" w14:textId="77777777" w:rsidR="00793C05" w:rsidRPr="00792D55" w:rsidRDefault="00793C05" w:rsidP="00792D55">
      <w:pPr>
        <w:snapToGrid w:val="0"/>
        <w:spacing w:line="360" w:lineRule="auto"/>
        <w:rPr>
          <w:rFonts w:ascii="Book Antiqua" w:hAnsi="Book Antiqua" w:cs="Arial"/>
        </w:rPr>
      </w:pPr>
      <w:r w:rsidRPr="00792D55">
        <w:rPr>
          <w:rFonts w:ascii="Book Antiqua" w:hAnsi="Book Antiqua" w:cs="Arial"/>
          <w:vertAlign w:val="superscript"/>
        </w:rPr>
        <w:t>b</w:t>
      </w:r>
      <w:r w:rsidRPr="00792D55">
        <w:rPr>
          <w:rFonts w:ascii="Book Antiqua" w:hAnsi="Book Antiqua" w:cs="Arial"/>
        </w:rPr>
        <w:t xml:space="preserve">Significant difference between CC and DC. </w:t>
      </w:r>
    </w:p>
    <w:p w14:paraId="6DC862C9" w14:textId="77777777" w:rsidR="00793C05" w:rsidRPr="00792D55" w:rsidRDefault="00793C05" w:rsidP="00792D55">
      <w:pPr>
        <w:snapToGrid w:val="0"/>
        <w:spacing w:line="360" w:lineRule="auto"/>
        <w:rPr>
          <w:rFonts w:ascii="Book Antiqua" w:hAnsi="Book Antiqua" w:cs="Arial"/>
        </w:rPr>
      </w:pPr>
      <w:r w:rsidRPr="00792D55">
        <w:rPr>
          <w:rFonts w:ascii="Book Antiqua" w:hAnsi="Book Antiqua" w:cs="Arial"/>
          <w:vertAlign w:val="superscript"/>
        </w:rPr>
        <w:t>c</w:t>
      </w:r>
      <w:r w:rsidRPr="00792D55">
        <w:rPr>
          <w:rFonts w:ascii="Book Antiqua" w:hAnsi="Book Antiqua" w:cs="Arial"/>
        </w:rPr>
        <w:t>Significant difference between DC and ACLF.</w:t>
      </w:r>
    </w:p>
    <w:p w14:paraId="4B2BF3A1" w14:textId="228E808F" w:rsidR="0065062F" w:rsidRPr="00792D55" w:rsidRDefault="008517DE" w:rsidP="00792D55">
      <w:pPr>
        <w:snapToGrid w:val="0"/>
        <w:spacing w:line="360" w:lineRule="auto"/>
        <w:jc w:val="both"/>
        <w:rPr>
          <w:rFonts w:ascii="Book Antiqua" w:hAnsi="Book Antiqua" w:cs="Arial"/>
        </w:rPr>
      </w:pPr>
      <w:r w:rsidRPr="00792D55">
        <w:rPr>
          <w:rFonts w:ascii="Book Antiqua" w:hAnsi="Book Antiqua" w:cs="Arial"/>
        </w:rPr>
        <w:t xml:space="preserve">ACLF: </w:t>
      </w:r>
      <w:r w:rsidR="00233EBF" w:rsidRPr="00792D55">
        <w:rPr>
          <w:rFonts w:ascii="Book Antiqua" w:hAnsi="Book Antiqua" w:cs="Arial"/>
        </w:rPr>
        <w:t>A</w:t>
      </w:r>
      <w:r w:rsidRPr="00792D55">
        <w:rPr>
          <w:rFonts w:ascii="Book Antiqua" w:hAnsi="Book Antiqua" w:cs="Arial"/>
        </w:rPr>
        <w:t xml:space="preserve">cute-on-chronic liver failure; CLIF-C OF: Chronic Liver Failure Consortium: Organ Failure score; CLIF-C ACLF: Chronic Liver Failure Consortium: acute-on-chronic liver failure score; HCV: </w:t>
      </w:r>
      <w:r w:rsidR="00233EBF" w:rsidRPr="00792D55">
        <w:rPr>
          <w:rFonts w:ascii="Book Antiqua" w:hAnsi="Book Antiqua" w:cs="Arial"/>
        </w:rPr>
        <w:t>H</w:t>
      </w:r>
      <w:r w:rsidRPr="00792D55">
        <w:rPr>
          <w:rFonts w:ascii="Book Antiqua" w:hAnsi="Book Antiqua" w:cs="Arial"/>
        </w:rPr>
        <w:t xml:space="preserve">epatitis C virus; INR: International </w:t>
      </w:r>
      <w:r w:rsidR="00233EBF" w:rsidRPr="00792D55">
        <w:rPr>
          <w:rFonts w:ascii="Book Antiqua" w:hAnsi="Book Antiqua" w:cs="Arial"/>
        </w:rPr>
        <w:t>normalized r</w:t>
      </w:r>
      <w:r w:rsidRPr="00792D55">
        <w:rPr>
          <w:rFonts w:ascii="Book Antiqua" w:hAnsi="Book Antiqua" w:cs="Arial"/>
        </w:rPr>
        <w:t xml:space="preserve">atio; MELD Na: Model for End-Stage Liver Disease-Sodium; NASH: </w:t>
      </w:r>
      <w:r w:rsidR="00F8040F" w:rsidRPr="00792D55">
        <w:rPr>
          <w:rFonts w:ascii="Book Antiqua" w:hAnsi="Book Antiqua" w:cs="Arial"/>
        </w:rPr>
        <w:t>N</w:t>
      </w:r>
      <w:r w:rsidRPr="00792D55">
        <w:rPr>
          <w:rFonts w:ascii="Book Antiqua" w:hAnsi="Book Antiqua" w:cs="Arial"/>
        </w:rPr>
        <w:t>on-alcoholic steatohepatitis.</w:t>
      </w:r>
    </w:p>
    <w:p w14:paraId="4AB1EF40" w14:textId="74FF8C1B" w:rsidR="004C756E" w:rsidRPr="00792D55" w:rsidRDefault="004C756E" w:rsidP="00792D55">
      <w:pPr>
        <w:snapToGrid w:val="0"/>
        <w:spacing w:line="360" w:lineRule="auto"/>
        <w:jc w:val="both"/>
      </w:pPr>
      <w:r w:rsidRPr="00792D55">
        <w:br w:type="page"/>
      </w:r>
      <w:r w:rsidR="008517DE" w:rsidRPr="00792D55">
        <w:rPr>
          <w:rFonts w:ascii="Book Antiqua" w:hAnsi="Book Antiqua" w:cs="Arial"/>
          <w:b/>
        </w:rPr>
        <w:lastRenderedPageBreak/>
        <w:t>Table 3 Post</w:t>
      </w:r>
      <w:r w:rsidR="005E1B1E">
        <w:rPr>
          <w:rFonts w:ascii="Book Antiqua" w:hAnsi="Book Antiqua" w:cs="Arial"/>
          <w:b/>
        </w:rPr>
        <w:t>-</w:t>
      </w:r>
      <w:r w:rsidR="008517DE" w:rsidRPr="00792D55">
        <w:rPr>
          <w:rFonts w:ascii="Book Antiqua" w:hAnsi="Book Antiqua" w:cs="Arial"/>
          <w:b/>
        </w:rPr>
        <w:t xml:space="preserve">transplant </w:t>
      </w:r>
      <w:r w:rsidR="003C33BD" w:rsidRPr="00792D55">
        <w:rPr>
          <w:rFonts w:ascii="Book Antiqua" w:hAnsi="Book Antiqua" w:cs="Arial"/>
          <w:b/>
        </w:rPr>
        <w:t>o</w:t>
      </w:r>
      <w:r w:rsidR="008517DE" w:rsidRPr="00792D55">
        <w:rPr>
          <w:rFonts w:ascii="Book Antiqua" w:hAnsi="Book Antiqua" w:cs="Arial"/>
          <w:b/>
        </w:rPr>
        <w:t>utcomes (</w:t>
      </w:r>
      <w:r w:rsidR="008517DE" w:rsidRPr="00792D55">
        <w:rPr>
          <w:rFonts w:ascii="Book Antiqua" w:hAnsi="Book Antiqua" w:cs="Arial"/>
          <w:b/>
          <w:i/>
          <w:iCs/>
        </w:rPr>
        <w:t>n</w:t>
      </w:r>
      <w:r w:rsidR="003C33BD" w:rsidRPr="00792D55">
        <w:rPr>
          <w:rFonts w:ascii="Book Antiqua" w:hAnsi="Book Antiqua" w:cs="Arial"/>
          <w:b/>
        </w:rPr>
        <w:t xml:space="preserve"> </w:t>
      </w:r>
      <w:r w:rsidR="008517DE" w:rsidRPr="00792D55">
        <w:rPr>
          <w:rFonts w:ascii="Book Antiqua" w:hAnsi="Book Antiqua" w:cs="Arial"/>
          <w:b/>
        </w:rPr>
        <w:t>= 235)</w:t>
      </w:r>
    </w:p>
    <w:tbl>
      <w:tblPr>
        <w:tblStyle w:val="a7"/>
        <w:tblW w:w="1222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1"/>
        <w:gridCol w:w="2269"/>
        <w:gridCol w:w="2269"/>
        <w:gridCol w:w="2269"/>
        <w:gridCol w:w="1423"/>
      </w:tblGrid>
      <w:tr w:rsidR="004C756E" w:rsidRPr="00792D55" w14:paraId="3EDC8A9A" w14:textId="77777777" w:rsidTr="00345520">
        <w:trPr>
          <w:trHeight w:val="434"/>
          <w:jc w:val="center"/>
        </w:trPr>
        <w:tc>
          <w:tcPr>
            <w:tcW w:w="3991" w:type="dxa"/>
            <w:tcBorders>
              <w:top w:val="single" w:sz="4" w:space="0" w:color="auto"/>
              <w:bottom w:val="single" w:sz="4" w:space="0" w:color="auto"/>
            </w:tcBorders>
            <w:vAlign w:val="bottom"/>
          </w:tcPr>
          <w:p w14:paraId="79C26FE8" w14:textId="77777777" w:rsidR="004C756E" w:rsidRPr="00792D55" w:rsidRDefault="004C756E" w:rsidP="00792D55">
            <w:pPr>
              <w:snapToGrid w:val="0"/>
              <w:spacing w:line="360" w:lineRule="auto"/>
              <w:rPr>
                <w:rFonts w:ascii="Book Antiqua" w:hAnsi="Book Antiqua" w:cs="Arial"/>
                <w:b/>
                <w:bCs/>
              </w:rPr>
            </w:pPr>
          </w:p>
        </w:tc>
        <w:tc>
          <w:tcPr>
            <w:tcW w:w="2269" w:type="dxa"/>
            <w:tcBorders>
              <w:top w:val="single" w:sz="4" w:space="0" w:color="auto"/>
              <w:bottom w:val="single" w:sz="4" w:space="0" w:color="auto"/>
            </w:tcBorders>
            <w:vAlign w:val="bottom"/>
          </w:tcPr>
          <w:p w14:paraId="094D6073" w14:textId="12BA88FE"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CC</w:t>
            </w:r>
            <w:r w:rsidR="00FF3222" w:rsidRPr="00792D55">
              <w:rPr>
                <w:rFonts w:ascii="Book Antiqua" w:hAnsi="Book Antiqua" w:cs="Arial"/>
                <w:b/>
                <w:bCs/>
              </w:rPr>
              <w:t>,</w:t>
            </w:r>
            <w:r w:rsidR="003C33BD" w:rsidRPr="00792D55">
              <w:rPr>
                <w:rFonts w:ascii="Book Antiqua" w:hAnsi="Book Antiqua" w:cs="Arial" w:hint="eastAsia"/>
                <w:b/>
                <w:bCs/>
                <w:lang w:eastAsia="zh-CN"/>
              </w:rPr>
              <w:t xml:space="preserve"> </w:t>
            </w:r>
            <w:r w:rsidR="003C33BD" w:rsidRPr="00792D55">
              <w:rPr>
                <w:rFonts w:ascii="Book Antiqua" w:hAnsi="Book Antiqua" w:cs="Arial"/>
                <w:b/>
                <w:bCs/>
                <w:i/>
                <w:iCs/>
              </w:rPr>
              <w:t>n</w:t>
            </w:r>
            <w:r w:rsidR="003C33BD" w:rsidRPr="00792D55">
              <w:rPr>
                <w:rFonts w:ascii="Book Antiqua" w:hAnsi="Book Antiqua" w:cs="Arial"/>
                <w:b/>
                <w:bCs/>
              </w:rPr>
              <w:t xml:space="preserve"> </w:t>
            </w:r>
            <w:r w:rsidRPr="00792D55">
              <w:rPr>
                <w:rFonts w:ascii="Book Antiqua" w:hAnsi="Book Antiqua" w:cs="Arial"/>
                <w:b/>
                <w:bCs/>
              </w:rPr>
              <w:t>= 11 (4.5%)</w:t>
            </w:r>
          </w:p>
        </w:tc>
        <w:tc>
          <w:tcPr>
            <w:tcW w:w="2269" w:type="dxa"/>
            <w:tcBorders>
              <w:top w:val="single" w:sz="4" w:space="0" w:color="auto"/>
              <w:bottom w:val="single" w:sz="4" w:space="0" w:color="auto"/>
            </w:tcBorders>
            <w:vAlign w:val="bottom"/>
          </w:tcPr>
          <w:p w14:paraId="750AD708" w14:textId="594A4EB6"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DC</w:t>
            </w:r>
            <w:r w:rsidR="00FF3222" w:rsidRPr="00792D55">
              <w:rPr>
                <w:rFonts w:ascii="Book Antiqua" w:hAnsi="Book Antiqua" w:cs="Arial"/>
                <w:b/>
                <w:bCs/>
              </w:rPr>
              <w:t>,</w:t>
            </w:r>
            <w:r w:rsidR="003C33BD" w:rsidRPr="00792D55">
              <w:rPr>
                <w:rFonts w:ascii="Book Antiqua" w:hAnsi="Book Antiqua" w:cs="Arial" w:hint="eastAsia"/>
                <w:b/>
                <w:bCs/>
                <w:lang w:eastAsia="zh-CN"/>
              </w:rPr>
              <w:t xml:space="preserve"> </w:t>
            </w:r>
            <w:r w:rsidR="003C33BD" w:rsidRPr="00792D55">
              <w:rPr>
                <w:rFonts w:ascii="Book Antiqua" w:hAnsi="Book Antiqua" w:cs="Arial"/>
                <w:b/>
                <w:bCs/>
                <w:i/>
                <w:iCs/>
              </w:rPr>
              <w:t>n</w:t>
            </w:r>
            <w:r w:rsidR="003C33BD" w:rsidRPr="00792D55">
              <w:rPr>
                <w:rFonts w:ascii="Book Antiqua" w:hAnsi="Book Antiqua" w:cs="Arial"/>
                <w:b/>
                <w:bCs/>
              </w:rPr>
              <w:t xml:space="preserve"> </w:t>
            </w:r>
            <w:r w:rsidRPr="00792D55">
              <w:rPr>
                <w:rFonts w:ascii="Book Antiqua" w:hAnsi="Book Antiqua" w:cs="Arial"/>
                <w:b/>
                <w:bCs/>
              </w:rPr>
              <w:t>= 129 (52.9%)</w:t>
            </w:r>
          </w:p>
        </w:tc>
        <w:tc>
          <w:tcPr>
            <w:tcW w:w="2269" w:type="dxa"/>
            <w:tcBorders>
              <w:top w:val="single" w:sz="4" w:space="0" w:color="auto"/>
              <w:bottom w:val="single" w:sz="4" w:space="0" w:color="auto"/>
            </w:tcBorders>
            <w:vAlign w:val="bottom"/>
          </w:tcPr>
          <w:p w14:paraId="57FE3174" w14:textId="002CFF49"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ACLF</w:t>
            </w:r>
            <w:r w:rsidR="00FF3222" w:rsidRPr="00792D55">
              <w:rPr>
                <w:rFonts w:ascii="Book Antiqua" w:hAnsi="Book Antiqua" w:cs="Arial"/>
                <w:b/>
                <w:bCs/>
              </w:rPr>
              <w:t>,</w:t>
            </w:r>
            <w:r w:rsidR="003C33BD" w:rsidRPr="00792D55">
              <w:rPr>
                <w:rFonts w:ascii="Book Antiqua" w:hAnsi="Book Antiqua" w:cs="Arial" w:hint="eastAsia"/>
                <w:b/>
                <w:bCs/>
                <w:lang w:eastAsia="zh-CN"/>
              </w:rPr>
              <w:t xml:space="preserve"> </w:t>
            </w:r>
            <w:r w:rsidR="003C33BD" w:rsidRPr="00792D55">
              <w:rPr>
                <w:rFonts w:ascii="Book Antiqua" w:hAnsi="Book Antiqua" w:cs="Arial"/>
                <w:b/>
                <w:bCs/>
                <w:i/>
                <w:iCs/>
              </w:rPr>
              <w:t>n</w:t>
            </w:r>
            <w:r w:rsidR="003C33BD" w:rsidRPr="00792D55">
              <w:rPr>
                <w:rFonts w:ascii="Book Antiqua" w:hAnsi="Book Antiqua" w:cs="Arial"/>
                <w:b/>
                <w:bCs/>
              </w:rPr>
              <w:t xml:space="preserve"> </w:t>
            </w:r>
            <w:r w:rsidRPr="00792D55">
              <w:rPr>
                <w:rFonts w:ascii="Book Antiqua" w:hAnsi="Book Antiqua" w:cs="Arial"/>
                <w:b/>
                <w:bCs/>
              </w:rPr>
              <w:t>= 95 (38.9%)</w:t>
            </w:r>
          </w:p>
        </w:tc>
        <w:tc>
          <w:tcPr>
            <w:tcW w:w="1423" w:type="dxa"/>
            <w:tcBorders>
              <w:top w:val="single" w:sz="4" w:space="0" w:color="auto"/>
              <w:bottom w:val="single" w:sz="4" w:space="0" w:color="auto"/>
            </w:tcBorders>
            <w:vAlign w:val="bottom"/>
          </w:tcPr>
          <w:p w14:paraId="45D60722" w14:textId="77777777" w:rsidR="004C756E" w:rsidRPr="00792D55" w:rsidRDefault="004C756E" w:rsidP="00792D55">
            <w:pPr>
              <w:snapToGrid w:val="0"/>
              <w:spacing w:line="360" w:lineRule="auto"/>
              <w:rPr>
                <w:rFonts w:ascii="Book Antiqua" w:hAnsi="Book Antiqua" w:cs="Arial"/>
                <w:b/>
                <w:bCs/>
              </w:rPr>
            </w:pPr>
            <w:r w:rsidRPr="00792D55">
              <w:rPr>
                <w:rFonts w:ascii="Book Antiqua" w:hAnsi="Book Antiqua" w:cs="Arial"/>
                <w:b/>
                <w:bCs/>
                <w:i/>
              </w:rPr>
              <w:t xml:space="preserve">P </w:t>
            </w:r>
            <w:r w:rsidRPr="00792D55">
              <w:rPr>
                <w:rFonts w:ascii="Book Antiqua" w:hAnsi="Book Antiqua" w:cs="Arial"/>
                <w:b/>
                <w:bCs/>
              </w:rPr>
              <w:t>value</w:t>
            </w:r>
          </w:p>
        </w:tc>
      </w:tr>
      <w:tr w:rsidR="004C756E" w:rsidRPr="00792D55" w14:paraId="0950D793" w14:textId="77777777" w:rsidTr="00345520">
        <w:trPr>
          <w:trHeight w:val="227"/>
          <w:jc w:val="center"/>
        </w:trPr>
        <w:tc>
          <w:tcPr>
            <w:tcW w:w="3991" w:type="dxa"/>
            <w:tcBorders>
              <w:top w:val="single" w:sz="4" w:space="0" w:color="auto"/>
            </w:tcBorders>
          </w:tcPr>
          <w:p w14:paraId="2DBE1B53" w14:textId="63F93A79" w:rsidR="004C756E" w:rsidRPr="00792D55" w:rsidRDefault="004C756E" w:rsidP="00792D55">
            <w:pPr>
              <w:pStyle w:val="a8"/>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ICU stay (</w:t>
            </w:r>
            <w:r w:rsidR="00EE0CEE" w:rsidRPr="00792D55">
              <w:rPr>
                <w:rFonts w:ascii="Book Antiqua" w:eastAsia="Calibri" w:hAnsi="Book Antiqua" w:cs="Arial"/>
                <w:color w:val="000000"/>
                <w:kern w:val="24"/>
                <w:lang w:val="en-US"/>
              </w:rPr>
              <w:t>d</w:t>
            </w:r>
            <w:r w:rsidRPr="00792D55">
              <w:rPr>
                <w:rFonts w:ascii="Book Antiqua" w:eastAsia="Calibri" w:hAnsi="Book Antiqua" w:cs="Arial"/>
                <w:color w:val="000000"/>
                <w:kern w:val="24"/>
                <w:lang w:val="en-US"/>
              </w:rPr>
              <w:t xml:space="preserve">) </w:t>
            </w:r>
          </w:p>
        </w:tc>
        <w:tc>
          <w:tcPr>
            <w:tcW w:w="2269" w:type="dxa"/>
            <w:tcBorders>
              <w:top w:val="single" w:sz="4" w:space="0" w:color="auto"/>
            </w:tcBorders>
            <w:vAlign w:val="center"/>
          </w:tcPr>
          <w:p w14:paraId="712B0FC6" w14:textId="60AD33FE" w:rsidR="004C756E" w:rsidRPr="00792D55" w:rsidRDefault="004C756E"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2.0 (1.0</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4.0) </w:t>
            </w:r>
          </w:p>
        </w:tc>
        <w:tc>
          <w:tcPr>
            <w:tcW w:w="2269" w:type="dxa"/>
            <w:tcBorders>
              <w:top w:val="single" w:sz="4" w:space="0" w:color="auto"/>
            </w:tcBorders>
            <w:vAlign w:val="center"/>
          </w:tcPr>
          <w:p w14:paraId="1C0909DB" w14:textId="6206B3A4" w:rsidR="004C756E" w:rsidRPr="00792D55" w:rsidRDefault="004C756E"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2.0 (1.5</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4.0) </w:t>
            </w:r>
          </w:p>
        </w:tc>
        <w:tc>
          <w:tcPr>
            <w:tcW w:w="2269" w:type="dxa"/>
            <w:tcBorders>
              <w:top w:val="single" w:sz="4" w:space="0" w:color="auto"/>
            </w:tcBorders>
            <w:vAlign w:val="center"/>
          </w:tcPr>
          <w:p w14:paraId="21CBD1D4" w14:textId="7EE220CB" w:rsidR="004C756E" w:rsidRPr="00792D55" w:rsidRDefault="004C756E"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3.0 (2.0</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5.0) </w:t>
            </w:r>
          </w:p>
        </w:tc>
        <w:tc>
          <w:tcPr>
            <w:tcW w:w="1423" w:type="dxa"/>
            <w:tcBorders>
              <w:top w:val="single" w:sz="4" w:space="0" w:color="auto"/>
            </w:tcBorders>
            <w:vAlign w:val="center"/>
          </w:tcPr>
          <w:p w14:paraId="233D7F7E" w14:textId="77777777" w:rsidR="004C756E" w:rsidRPr="00792D55" w:rsidRDefault="004C756E"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 xml:space="preserve">0.05 </w:t>
            </w:r>
          </w:p>
        </w:tc>
      </w:tr>
      <w:tr w:rsidR="004C756E" w:rsidRPr="00792D55" w14:paraId="5ED71743" w14:textId="77777777" w:rsidTr="00345520">
        <w:trPr>
          <w:trHeight w:val="242"/>
          <w:jc w:val="center"/>
        </w:trPr>
        <w:tc>
          <w:tcPr>
            <w:tcW w:w="3991" w:type="dxa"/>
          </w:tcPr>
          <w:p w14:paraId="7D6ACADC" w14:textId="580EA4A7" w:rsidR="004C756E" w:rsidRPr="00792D55" w:rsidRDefault="004C756E" w:rsidP="00792D55">
            <w:pPr>
              <w:pStyle w:val="a8"/>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Hospital stay (</w:t>
            </w:r>
            <w:r w:rsidR="00EE0CEE" w:rsidRPr="00792D55">
              <w:rPr>
                <w:rFonts w:ascii="Book Antiqua" w:eastAsia="Calibri" w:hAnsi="Book Antiqua" w:cs="Arial"/>
                <w:color w:val="000000"/>
                <w:kern w:val="24"/>
                <w:lang w:val="en-US"/>
              </w:rPr>
              <w:t>d</w:t>
            </w:r>
            <w:r w:rsidRPr="00792D55">
              <w:rPr>
                <w:rFonts w:ascii="Book Antiqua" w:eastAsia="Calibri" w:hAnsi="Book Antiqua" w:cs="Arial"/>
                <w:color w:val="000000"/>
                <w:kern w:val="24"/>
                <w:lang w:val="en-US"/>
              </w:rPr>
              <w:t xml:space="preserve">) </w:t>
            </w:r>
          </w:p>
        </w:tc>
        <w:tc>
          <w:tcPr>
            <w:tcW w:w="2269" w:type="dxa"/>
            <w:vAlign w:val="center"/>
          </w:tcPr>
          <w:p w14:paraId="04F55D6D" w14:textId="2EA53BEE" w:rsidR="004C756E" w:rsidRPr="00792D55" w:rsidRDefault="004C756E"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6.0 (3.0</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7.0)</w:t>
            </w:r>
            <w:r w:rsidRPr="00792D55">
              <w:rPr>
                <w:rFonts w:ascii="Book Antiqua" w:hAnsi="Book Antiqua" w:cs="Arial"/>
                <w:vertAlign w:val="superscript"/>
                <w:lang w:val="en-US"/>
              </w:rPr>
              <w:t>a</w:t>
            </w:r>
          </w:p>
        </w:tc>
        <w:tc>
          <w:tcPr>
            <w:tcW w:w="2269" w:type="dxa"/>
            <w:vAlign w:val="center"/>
          </w:tcPr>
          <w:p w14:paraId="540DC9AE" w14:textId="0254D670" w:rsidR="004C756E" w:rsidRPr="00792D55" w:rsidRDefault="004C756E"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7.0 (4.5</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10.0) </w:t>
            </w:r>
          </w:p>
        </w:tc>
        <w:tc>
          <w:tcPr>
            <w:tcW w:w="2269" w:type="dxa"/>
            <w:vAlign w:val="center"/>
          </w:tcPr>
          <w:p w14:paraId="2FFF030F" w14:textId="4D5B2700" w:rsidR="004C756E" w:rsidRPr="00792D55" w:rsidRDefault="004C756E"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8.0 (6.0</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13.0)</w:t>
            </w:r>
            <w:r w:rsidRPr="00792D55">
              <w:rPr>
                <w:rFonts w:ascii="Book Antiqua" w:hAnsi="Book Antiqua" w:cs="Arial"/>
                <w:vertAlign w:val="superscript"/>
                <w:lang w:val="en-US"/>
              </w:rPr>
              <w:t>a</w:t>
            </w:r>
          </w:p>
        </w:tc>
        <w:tc>
          <w:tcPr>
            <w:tcW w:w="1423" w:type="dxa"/>
            <w:vAlign w:val="center"/>
          </w:tcPr>
          <w:p w14:paraId="65253109" w14:textId="77777777" w:rsidR="004C756E" w:rsidRPr="00792D55" w:rsidRDefault="004C756E"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 xml:space="preserve">0.01 </w:t>
            </w:r>
          </w:p>
        </w:tc>
      </w:tr>
      <w:tr w:rsidR="004C756E" w:rsidRPr="00792D55" w14:paraId="03941DFF" w14:textId="77777777" w:rsidTr="00345520">
        <w:trPr>
          <w:trHeight w:val="242"/>
          <w:jc w:val="center"/>
        </w:trPr>
        <w:tc>
          <w:tcPr>
            <w:tcW w:w="3991" w:type="dxa"/>
            <w:vAlign w:val="center"/>
          </w:tcPr>
          <w:p w14:paraId="2BC93BAE" w14:textId="4EB67493" w:rsidR="004C756E" w:rsidRPr="00792D55" w:rsidRDefault="004C756E" w:rsidP="00792D55">
            <w:pPr>
              <w:pStyle w:val="a8"/>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Any type of complication</w:t>
            </w:r>
            <w:r w:rsidR="00FF24B3" w:rsidRPr="00792D55">
              <w:rPr>
                <w:rFonts w:ascii="Book Antiqua" w:hAnsi="Book Antiqua" w:cs="Arial"/>
                <w:lang w:val="en-US"/>
              </w:rPr>
              <w:t xml:space="preserve">, </w:t>
            </w:r>
            <w:r w:rsidR="00FF24B3" w:rsidRPr="00792D55">
              <w:rPr>
                <w:rFonts w:ascii="Book Antiqua" w:hAnsi="Book Antiqua" w:cs="Arial"/>
                <w:i/>
                <w:lang w:val="en-US"/>
              </w:rPr>
              <w:t>n</w:t>
            </w:r>
            <w:r w:rsidR="00FF24B3" w:rsidRPr="00792D55">
              <w:rPr>
                <w:rFonts w:ascii="Book Antiqua" w:hAnsi="Book Antiqua" w:cs="Arial"/>
                <w:lang w:val="en-US"/>
              </w:rPr>
              <w:t xml:space="preserve"> (%)</w:t>
            </w:r>
          </w:p>
        </w:tc>
        <w:tc>
          <w:tcPr>
            <w:tcW w:w="2269" w:type="dxa"/>
            <w:vAlign w:val="bottom"/>
          </w:tcPr>
          <w:p w14:paraId="62035B60" w14:textId="198CB56A"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7 (63.6</w:t>
            </w:r>
            <w:r w:rsidR="00A139B6" w:rsidRPr="00792D55">
              <w:rPr>
                <w:rFonts w:ascii="Book Antiqua" w:hAnsi="Book Antiqua" w:cs="Arial"/>
              </w:rPr>
              <w:t>)</w:t>
            </w:r>
          </w:p>
        </w:tc>
        <w:tc>
          <w:tcPr>
            <w:tcW w:w="2269" w:type="dxa"/>
            <w:vAlign w:val="bottom"/>
          </w:tcPr>
          <w:p w14:paraId="35D5518F" w14:textId="2DC55F1E"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105 (81.4</w:t>
            </w:r>
            <w:r w:rsidR="00A139B6" w:rsidRPr="00792D55">
              <w:rPr>
                <w:rFonts w:ascii="Book Antiqua" w:hAnsi="Book Antiqua" w:cs="Arial"/>
              </w:rPr>
              <w:t>)</w:t>
            </w:r>
          </w:p>
        </w:tc>
        <w:tc>
          <w:tcPr>
            <w:tcW w:w="2269" w:type="dxa"/>
            <w:vAlign w:val="bottom"/>
          </w:tcPr>
          <w:p w14:paraId="53A6B310" w14:textId="0AE2FBDF"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85 (89.5</w:t>
            </w:r>
            <w:r w:rsidR="00A139B6" w:rsidRPr="00792D55">
              <w:rPr>
                <w:rFonts w:ascii="Book Antiqua" w:hAnsi="Book Antiqua" w:cs="Arial"/>
              </w:rPr>
              <w:t>)</w:t>
            </w:r>
          </w:p>
        </w:tc>
        <w:tc>
          <w:tcPr>
            <w:tcW w:w="1423" w:type="dxa"/>
            <w:vAlign w:val="bottom"/>
          </w:tcPr>
          <w:p w14:paraId="3D305E08"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0.05</w:t>
            </w:r>
          </w:p>
        </w:tc>
      </w:tr>
      <w:tr w:rsidR="004C756E" w:rsidRPr="00792D55" w14:paraId="524E421D" w14:textId="77777777" w:rsidTr="00345520">
        <w:trPr>
          <w:trHeight w:val="242"/>
          <w:jc w:val="center"/>
        </w:trPr>
        <w:tc>
          <w:tcPr>
            <w:tcW w:w="3991" w:type="dxa"/>
            <w:vAlign w:val="center"/>
          </w:tcPr>
          <w:p w14:paraId="644F5EE1" w14:textId="346586A8" w:rsidR="004C756E" w:rsidRPr="00792D55" w:rsidRDefault="004C756E" w:rsidP="00792D55">
            <w:pPr>
              <w:pStyle w:val="a8"/>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Infectious complications</w:t>
            </w:r>
            <w:r w:rsidR="00FF24B3" w:rsidRPr="00792D55">
              <w:rPr>
                <w:rFonts w:ascii="Book Antiqua" w:hAnsi="Book Antiqua" w:cs="Arial"/>
              </w:rPr>
              <w:t xml:space="preserve">, </w:t>
            </w:r>
            <w:r w:rsidR="00FF24B3" w:rsidRPr="00792D55">
              <w:rPr>
                <w:rFonts w:ascii="Book Antiqua" w:hAnsi="Book Antiqua" w:cs="Arial"/>
                <w:i/>
              </w:rPr>
              <w:t>n</w:t>
            </w:r>
            <w:r w:rsidR="00FF24B3" w:rsidRPr="00792D55">
              <w:rPr>
                <w:rFonts w:ascii="Book Antiqua" w:hAnsi="Book Antiqua" w:cs="Arial"/>
              </w:rPr>
              <w:t xml:space="preserve"> (%)</w:t>
            </w:r>
          </w:p>
        </w:tc>
        <w:tc>
          <w:tcPr>
            <w:tcW w:w="2269" w:type="dxa"/>
            <w:vAlign w:val="bottom"/>
          </w:tcPr>
          <w:p w14:paraId="53F7D420" w14:textId="384D80E9"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 (9.1</w:t>
            </w:r>
            <w:r w:rsidR="00A139B6" w:rsidRPr="00792D55">
              <w:rPr>
                <w:rFonts w:ascii="Book Antiqua" w:hAnsi="Book Antiqua" w:cs="Arial"/>
              </w:rPr>
              <w:t>)</w:t>
            </w:r>
            <w:r w:rsidRPr="00792D55">
              <w:rPr>
                <w:rFonts w:ascii="Book Antiqua" w:hAnsi="Book Antiqua" w:cs="Arial"/>
                <w:vertAlign w:val="superscript"/>
              </w:rPr>
              <w:t>a</w:t>
            </w:r>
          </w:p>
        </w:tc>
        <w:tc>
          <w:tcPr>
            <w:tcW w:w="2269" w:type="dxa"/>
            <w:vAlign w:val="bottom"/>
          </w:tcPr>
          <w:p w14:paraId="6591A92A" w14:textId="7D24EF26"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38 (29.5</w:t>
            </w:r>
            <w:r w:rsidR="00A139B6" w:rsidRPr="00792D55">
              <w:rPr>
                <w:rFonts w:ascii="Book Antiqua" w:hAnsi="Book Antiqua" w:cs="Arial"/>
              </w:rPr>
              <w:t>)</w:t>
            </w:r>
            <w:r w:rsidRPr="00792D55">
              <w:rPr>
                <w:rFonts w:ascii="Book Antiqua" w:hAnsi="Book Antiqua" w:cs="Arial"/>
                <w:vertAlign w:val="superscript"/>
              </w:rPr>
              <w:t>b</w:t>
            </w:r>
          </w:p>
        </w:tc>
        <w:tc>
          <w:tcPr>
            <w:tcW w:w="2269" w:type="dxa"/>
            <w:vAlign w:val="bottom"/>
          </w:tcPr>
          <w:p w14:paraId="20138C6C" w14:textId="0E7CF21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47 (49.5</w:t>
            </w:r>
            <w:r w:rsidR="00A139B6" w:rsidRPr="00792D55">
              <w:rPr>
                <w:rFonts w:ascii="Book Antiqua" w:hAnsi="Book Antiqua" w:cs="Arial"/>
              </w:rPr>
              <w:t>)</w:t>
            </w:r>
            <w:r w:rsidRPr="00792D55">
              <w:rPr>
                <w:rFonts w:ascii="Book Antiqua" w:hAnsi="Book Antiqua" w:cs="Arial"/>
                <w:vertAlign w:val="superscript"/>
              </w:rPr>
              <w:t>a,b</w:t>
            </w:r>
          </w:p>
        </w:tc>
        <w:tc>
          <w:tcPr>
            <w:tcW w:w="1423" w:type="dxa"/>
            <w:vAlign w:val="bottom"/>
          </w:tcPr>
          <w:p w14:paraId="28FECEBF"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&lt; 0.01</w:t>
            </w:r>
          </w:p>
        </w:tc>
      </w:tr>
      <w:tr w:rsidR="004C756E" w:rsidRPr="00792D55" w14:paraId="019D5D3B" w14:textId="77777777" w:rsidTr="00345520">
        <w:trPr>
          <w:trHeight w:val="242"/>
          <w:jc w:val="center"/>
        </w:trPr>
        <w:tc>
          <w:tcPr>
            <w:tcW w:w="3991" w:type="dxa"/>
          </w:tcPr>
          <w:p w14:paraId="5C185D9F" w14:textId="5941EA84"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Complications (Clavien-Dindo)</w:t>
            </w:r>
            <w:r w:rsidR="00FF24B3" w:rsidRPr="00792D55">
              <w:rPr>
                <w:rFonts w:ascii="Book Antiqua" w:hAnsi="Book Antiqua" w:cs="Arial"/>
              </w:rPr>
              <w:t xml:space="preserve">, </w:t>
            </w:r>
            <w:r w:rsidR="00FF24B3" w:rsidRPr="00792D55">
              <w:rPr>
                <w:rFonts w:ascii="Book Antiqua" w:hAnsi="Book Antiqua" w:cs="Arial"/>
                <w:i/>
              </w:rPr>
              <w:t>n</w:t>
            </w:r>
            <w:r w:rsidR="00FF24B3" w:rsidRPr="00792D55">
              <w:rPr>
                <w:rFonts w:ascii="Book Antiqua" w:hAnsi="Book Antiqua" w:cs="Arial"/>
              </w:rPr>
              <w:t xml:space="preserve"> (%)</w:t>
            </w:r>
          </w:p>
        </w:tc>
        <w:tc>
          <w:tcPr>
            <w:tcW w:w="2269" w:type="dxa"/>
          </w:tcPr>
          <w:p w14:paraId="2DCC7148" w14:textId="77777777" w:rsidR="004C756E" w:rsidRPr="00792D55" w:rsidRDefault="004C756E" w:rsidP="00792D55">
            <w:pPr>
              <w:snapToGrid w:val="0"/>
              <w:spacing w:line="360" w:lineRule="auto"/>
              <w:jc w:val="right"/>
              <w:rPr>
                <w:rFonts w:ascii="Book Antiqua" w:hAnsi="Book Antiqua" w:cs="Arial"/>
              </w:rPr>
            </w:pPr>
          </w:p>
        </w:tc>
        <w:tc>
          <w:tcPr>
            <w:tcW w:w="2269" w:type="dxa"/>
          </w:tcPr>
          <w:p w14:paraId="1722ACCD" w14:textId="77777777" w:rsidR="004C756E" w:rsidRPr="00792D55" w:rsidRDefault="004C756E" w:rsidP="00792D55">
            <w:pPr>
              <w:snapToGrid w:val="0"/>
              <w:spacing w:line="360" w:lineRule="auto"/>
              <w:jc w:val="right"/>
              <w:rPr>
                <w:rFonts w:ascii="Book Antiqua" w:hAnsi="Book Antiqua" w:cs="Arial"/>
              </w:rPr>
            </w:pPr>
          </w:p>
        </w:tc>
        <w:tc>
          <w:tcPr>
            <w:tcW w:w="2269" w:type="dxa"/>
          </w:tcPr>
          <w:p w14:paraId="284BFF8D" w14:textId="77777777" w:rsidR="004C756E" w:rsidRPr="00792D55" w:rsidRDefault="004C756E" w:rsidP="00792D55">
            <w:pPr>
              <w:snapToGrid w:val="0"/>
              <w:spacing w:line="360" w:lineRule="auto"/>
              <w:jc w:val="right"/>
              <w:rPr>
                <w:rFonts w:ascii="Book Antiqua" w:hAnsi="Book Antiqua" w:cs="Arial"/>
              </w:rPr>
            </w:pPr>
          </w:p>
        </w:tc>
        <w:tc>
          <w:tcPr>
            <w:tcW w:w="1423" w:type="dxa"/>
            <w:shd w:val="clear" w:color="auto" w:fill="auto"/>
          </w:tcPr>
          <w:p w14:paraId="06979E37" w14:textId="77777777" w:rsidR="004C756E" w:rsidRPr="00792D55" w:rsidRDefault="004C756E" w:rsidP="00792D55">
            <w:pPr>
              <w:snapToGrid w:val="0"/>
              <w:spacing w:line="360" w:lineRule="auto"/>
              <w:rPr>
                <w:rFonts w:ascii="Book Antiqua" w:hAnsi="Book Antiqua" w:cs="Arial"/>
              </w:rPr>
            </w:pPr>
          </w:p>
        </w:tc>
      </w:tr>
      <w:tr w:rsidR="004C756E" w:rsidRPr="00792D55" w14:paraId="3BF22487" w14:textId="77777777" w:rsidTr="00345520">
        <w:trPr>
          <w:trHeight w:val="227"/>
          <w:jc w:val="center"/>
        </w:trPr>
        <w:tc>
          <w:tcPr>
            <w:tcW w:w="3991" w:type="dxa"/>
          </w:tcPr>
          <w:p w14:paraId="0D0E4B39"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I</w:t>
            </w:r>
          </w:p>
        </w:tc>
        <w:tc>
          <w:tcPr>
            <w:tcW w:w="2269" w:type="dxa"/>
          </w:tcPr>
          <w:p w14:paraId="78687251" w14:textId="2E64223D"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4 (36.4</w:t>
            </w:r>
            <w:r w:rsidR="00A139B6" w:rsidRPr="00792D55">
              <w:rPr>
                <w:rFonts w:ascii="Book Antiqua" w:hAnsi="Book Antiqua" w:cs="Arial"/>
              </w:rPr>
              <w:t>)</w:t>
            </w:r>
            <w:r w:rsidRPr="00792D55">
              <w:rPr>
                <w:rFonts w:ascii="Book Antiqua" w:hAnsi="Book Antiqua" w:cs="Arial"/>
              </w:rPr>
              <w:t xml:space="preserve"> </w:t>
            </w:r>
          </w:p>
        </w:tc>
        <w:tc>
          <w:tcPr>
            <w:tcW w:w="2269" w:type="dxa"/>
          </w:tcPr>
          <w:p w14:paraId="59F68400" w14:textId="694F3985"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17 (13.2</w:t>
            </w:r>
            <w:r w:rsidR="00A139B6" w:rsidRPr="00792D55">
              <w:rPr>
                <w:rFonts w:ascii="Book Antiqua" w:hAnsi="Book Antiqua" w:cs="Arial"/>
              </w:rPr>
              <w:t>)</w:t>
            </w:r>
            <w:r w:rsidRPr="00792D55">
              <w:rPr>
                <w:rFonts w:ascii="Book Antiqua" w:hAnsi="Book Antiqua" w:cs="Arial"/>
              </w:rPr>
              <w:t xml:space="preserve"> </w:t>
            </w:r>
          </w:p>
        </w:tc>
        <w:tc>
          <w:tcPr>
            <w:tcW w:w="2269" w:type="dxa"/>
          </w:tcPr>
          <w:p w14:paraId="6132CBE4" w14:textId="0B2D0895"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19 (20.0</w:t>
            </w:r>
            <w:r w:rsidR="00A139B6" w:rsidRPr="00792D55">
              <w:rPr>
                <w:rFonts w:ascii="Book Antiqua" w:hAnsi="Book Antiqua" w:cs="Arial"/>
              </w:rPr>
              <w:t>)</w:t>
            </w:r>
            <w:r w:rsidRPr="00792D55">
              <w:rPr>
                <w:rFonts w:ascii="Book Antiqua" w:hAnsi="Book Antiqua" w:cs="Arial"/>
              </w:rPr>
              <w:t xml:space="preserve"> </w:t>
            </w:r>
          </w:p>
        </w:tc>
        <w:tc>
          <w:tcPr>
            <w:tcW w:w="1423" w:type="dxa"/>
          </w:tcPr>
          <w:p w14:paraId="74C4C623"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0.08</w:t>
            </w:r>
          </w:p>
        </w:tc>
      </w:tr>
      <w:tr w:rsidR="004C756E" w:rsidRPr="00792D55" w14:paraId="54618CCD" w14:textId="77777777" w:rsidTr="00345520">
        <w:trPr>
          <w:trHeight w:val="227"/>
          <w:jc w:val="center"/>
        </w:trPr>
        <w:tc>
          <w:tcPr>
            <w:tcW w:w="3991" w:type="dxa"/>
          </w:tcPr>
          <w:p w14:paraId="5370139A"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II</w:t>
            </w:r>
          </w:p>
        </w:tc>
        <w:tc>
          <w:tcPr>
            <w:tcW w:w="2269" w:type="dxa"/>
          </w:tcPr>
          <w:p w14:paraId="0DACDC81" w14:textId="24DAB9A0"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2 (18.2</w:t>
            </w:r>
            <w:r w:rsidR="00A139B6" w:rsidRPr="00792D55">
              <w:rPr>
                <w:rFonts w:ascii="Book Antiqua" w:hAnsi="Book Antiqua" w:cs="Arial"/>
              </w:rPr>
              <w:t>)</w:t>
            </w:r>
            <w:r w:rsidRPr="00792D55">
              <w:rPr>
                <w:rFonts w:ascii="Book Antiqua" w:hAnsi="Book Antiqua" w:cs="Arial"/>
              </w:rPr>
              <w:t xml:space="preserve"> </w:t>
            </w:r>
          </w:p>
        </w:tc>
        <w:tc>
          <w:tcPr>
            <w:tcW w:w="2269" w:type="dxa"/>
          </w:tcPr>
          <w:p w14:paraId="3B94075F" w14:textId="5B2177DB"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51 (39.5</w:t>
            </w:r>
            <w:r w:rsidR="00A139B6" w:rsidRPr="00792D55">
              <w:rPr>
                <w:rFonts w:ascii="Book Antiqua" w:hAnsi="Book Antiqua" w:cs="Arial"/>
              </w:rPr>
              <w:t>)</w:t>
            </w:r>
            <w:r w:rsidRPr="00792D55">
              <w:rPr>
                <w:rFonts w:ascii="Book Antiqua" w:hAnsi="Book Antiqua" w:cs="Arial"/>
              </w:rPr>
              <w:t xml:space="preserve"> </w:t>
            </w:r>
          </w:p>
        </w:tc>
        <w:tc>
          <w:tcPr>
            <w:tcW w:w="2269" w:type="dxa"/>
          </w:tcPr>
          <w:p w14:paraId="38EB9E6E" w14:textId="505B8484"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32 (33.7</w:t>
            </w:r>
            <w:r w:rsidR="00A139B6" w:rsidRPr="00792D55">
              <w:rPr>
                <w:rFonts w:ascii="Book Antiqua" w:hAnsi="Book Antiqua" w:cs="Arial"/>
              </w:rPr>
              <w:t>)</w:t>
            </w:r>
            <w:r w:rsidRPr="00792D55">
              <w:rPr>
                <w:rFonts w:ascii="Book Antiqua" w:hAnsi="Book Antiqua" w:cs="Arial"/>
              </w:rPr>
              <w:t xml:space="preserve"> </w:t>
            </w:r>
          </w:p>
        </w:tc>
        <w:tc>
          <w:tcPr>
            <w:tcW w:w="1423" w:type="dxa"/>
          </w:tcPr>
          <w:p w14:paraId="4229B069"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0.31</w:t>
            </w:r>
          </w:p>
        </w:tc>
      </w:tr>
      <w:tr w:rsidR="004C756E" w:rsidRPr="00792D55" w14:paraId="52822BFC" w14:textId="77777777" w:rsidTr="00345520">
        <w:trPr>
          <w:trHeight w:val="227"/>
          <w:jc w:val="center"/>
        </w:trPr>
        <w:tc>
          <w:tcPr>
            <w:tcW w:w="3991" w:type="dxa"/>
          </w:tcPr>
          <w:p w14:paraId="3D637A73"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III</w:t>
            </w:r>
          </w:p>
        </w:tc>
        <w:tc>
          <w:tcPr>
            <w:tcW w:w="2269" w:type="dxa"/>
          </w:tcPr>
          <w:p w14:paraId="2C5D6FC9" w14:textId="71B6245D"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 (9.1</w:t>
            </w:r>
            <w:r w:rsidR="00A139B6" w:rsidRPr="00792D55">
              <w:rPr>
                <w:rFonts w:ascii="Book Antiqua" w:hAnsi="Book Antiqua" w:cs="Arial"/>
              </w:rPr>
              <w:t>)</w:t>
            </w:r>
          </w:p>
        </w:tc>
        <w:tc>
          <w:tcPr>
            <w:tcW w:w="2269" w:type="dxa"/>
          </w:tcPr>
          <w:p w14:paraId="17963BFA" w14:textId="0FA45751"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14 (10.9</w:t>
            </w:r>
            <w:r w:rsidR="00A139B6" w:rsidRPr="00792D55">
              <w:rPr>
                <w:rFonts w:ascii="Book Antiqua" w:hAnsi="Book Antiqua" w:cs="Arial"/>
              </w:rPr>
              <w:t>)</w:t>
            </w:r>
          </w:p>
        </w:tc>
        <w:tc>
          <w:tcPr>
            <w:tcW w:w="2269" w:type="dxa"/>
          </w:tcPr>
          <w:p w14:paraId="7987A402" w14:textId="2875FA01"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17 (17.9</w:t>
            </w:r>
            <w:r w:rsidR="00A139B6" w:rsidRPr="00792D55">
              <w:rPr>
                <w:rFonts w:ascii="Book Antiqua" w:hAnsi="Book Antiqua" w:cs="Arial"/>
              </w:rPr>
              <w:t>)</w:t>
            </w:r>
          </w:p>
        </w:tc>
        <w:tc>
          <w:tcPr>
            <w:tcW w:w="1423" w:type="dxa"/>
          </w:tcPr>
          <w:p w14:paraId="63ABD7C9"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0.27</w:t>
            </w:r>
          </w:p>
        </w:tc>
      </w:tr>
      <w:tr w:rsidR="004C756E" w:rsidRPr="00792D55" w14:paraId="389C3E3F" w14:textId="77777777" w:rsidTr="00345520">
        <w:trPr>
          <w:trHeight w:val="227"/>
          <w:jc w:val="center"/>
        </w:trPr>
        <w:tc>
          <w:tcPr>
            <w:tcW w:w="3991" w:type="dxa"/>
          </w:tcPr>
          <w:p w14:paraId="66DE46F3"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IV</w:t>
            </w:r>
          </w:p>
        </w:tc>
        <w:tc>
          <w:tcPr>
            <w:tcW w:w="2269" w:type="dxa"/>
          </w:tcPr>
          <w:p w14:paraId="7854C166" w14:textId="4015312B"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0 (0.0</w:t>
            </w:r>
            <w:r w:rsidR="00A139B6" w:rsidRPr="00792D55">
              <w:rPr>
                <w:rFonts w:ascii="Book Antiqua" w:hAnsi="Book Antiqua" w:cs="Arial"/>
              </w:rPr>
              <w:t>)</w:t>
            </w:r>
          </w:p>
        </w:tc>
        <w:tc>
          <w:tcPr>
            <w:tcW w:w="2269" w:type="dxa"/>
          </w:tcPr>
          <w:p w14:paraId="668C6030" w14:textId="51E845FD"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9 (7.0</w:t>
            </w:r>
            <w:r w:rsidR="00A139B6" w:rsidRPr="00792D55">
              <w:rPr>
                <w:rFonts w:ascii="Book Antiqua" w:hAnsi="Book Antiqua" w:cs="Arial"/>
              </w:rPr>
              <w:t>)</w:t>
            </w:r>
          </w:p>
        </w:tc>
        <w:tc>
          <w:tcPr>
            <w:tcW w:w="2269" w:type="dxa"/>
          </w:tcPr>
          <w:p w14:paraId="3252EE46" w14:textId="4BC750D1"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12 (12.6</w:t>
            </w:r>
            <w:r w:rsidR="00A139B6" w:rsidRPr="00792D55">
              <w:rPr>
                <w:rFonts w:ascii="Book Antiqua" w:hAnsi="Book Antiqua" w:cs="Arial"/>
              </w:rPr>
              <w:t>)</w:t>
            </w:r>
          </w:p>
        </w:tc>
        <w:tc>
          <w:tcPr>
            <w:tcW w:w="1423" w:type="dxa"/>
          </w:tcPr>
          <w:p w14:paraId="328BCF4B"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0.23</w:t>
            </w:r>
          </w:p>
        </w:tc>
      </w:tr>
      <w:tr w:rsidR="004C756E" w:rsidRPr="00792D55" w14:paraId="3DE78BFE" w14:textId="77777777" w:rsidTr="00345520">
        <w:trPr>
          <w:trHeight w:val="245"/>
          <w:jc w:val="center"/>
        </w:trPr>
        <w:tc>
          <w:tcPr>
            <w:tcW w:w="3991" w:type="dxa"/>
          </w:tcPr>
          <w:p w14:paraId="5D0CD419"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V</w:t>
            </w:r>
          </w:p>
        </w:tc>
        <w:tc>
          <w:tcPr>
            <w:tcW w:w="2269" w:type="dxa"/>
          </w:tcPr>
          <w:p w14:paraId="50319B6C" w14:textId="5F2E13FA"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0 (0.0</w:t>
            </w:r>
            <w:r w:rsidR="00A139B6" w:rsidRPr="00792D55">
              <w:rPr>
                <w:rFonts w:ascii="Book Antiqua" w:hAnsi="Book Antiqua" w:cs="Arial"/>
              </w:rPr>
              <w:t>)</w:t>
            </w:r>
          </w:p>
        </w:tc>
        <w:tc>
          <w:tcPr>
            <w:tcW w:w="2269" w:type="dxa"/>
          </w:tcPr>
          <w:p w14:paraId="1A245DFF" w14:textId="611C5915"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14 (10.9</w:t>
            </w:r>
            <w:r w:rsidR="00A139B6" w:rsidRPr="00792D55">
              <w:rPr>
                <w:rFonts w:ascii="Book Antiqua" w:hAnsi="Book Antiqua" w:cs="Arial"/>
              </w:rPr>
              <w:t>)</w:t>
            </w:r>
          </w:p>
        </w:tc>
        <w:tc>
          <w:tcPr>
            <w:tcW w:w="2269" w:type="dxa"/>
          </w:tcPr>
          <w:p w14:paraId="0036B85D" w14:textId="64D344D9"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5 (5.3</w:t>
            </w:r>
            <w:r w:rsidR="00A139B6" w:rsidRPr="00792D55">
              <w:rPr>
                <w:rFonts w:ascii="Book Antiqua" w:hAnsi="Book Antiqua" w:cs="Arial"/>
              </w:rPr>
              <w:t>)</w:t>
            </w:r>
          </w:p>
        </w:tc>
        <w:tc>
          <w:tcPr>
            <w:tcW w:w="1423" w:type="dxa"/>
          </w:tcPr>
          <w:p w14:paraId="4E4B6827"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0.24</w:t>
            </w:r>
          </w:p>
        </w:tc>
      </w:tr>
    </w:tbl>
    <w:p w14:paraId="4D7EA78E" w14:textId="5A018791" w:rsidR="00D40090" w:rsidRPr="00792D55" w:rsidRDefault="00DB1500" w:rsidP="00792D55">
      <w:pPr>
        <w:snapToGrid w:val="0"/>
        <w:spacing w:line="360" w:lineRule="auto"/>
        <w:jc w:val="both"/>
        <w:rPr>
          <w:rFonts w:ascii="Book Antiqua" w:hAnsi="Book Antiqua" w:cs="Arial"/>
        </w:rPr>
      </w:pPr>
      <w:r w:rsidRPr="00792D55">
        <w:rPr>
          <w:rFonts w:ascii="Book Antiqua" w:hAnsi="Book Antiqua" w:cs="Arial"/>
        </w:rPr>
        <w:t>Comparisons between groups are shown with superscript letters.</w:t>
      </w:r>
      <w:r w:rsidR="00971012" w:rsidRPr="00792D55">
        <w:rPr>
          <w:rFonts w:ascii="Book Antiqua" w:hAnsi="Book Antiqua" w:cs="Arial" w:hint="eastAsia"/>
          <w:lang w:eastAsia="zh-CN"/>
        </w:rPr>
        <w:t xml:space="preserve"> </w:t>
      </w:r>
    </w:p>
    <w:p w14:paraId="20A578AD" w14:textId="77777777" w:rsidR="00567DDA" w:rsidRPr="00792D55" w:rsidRDefault="00567DDA" w:rsidP="00792D55">
      <w:pPr>
        <w:snapToGrid w:val="0"/>
        <w:spacing w:line="360" w:lineRule="auto"/>
        <w:rPr>
          <w:rFonts w:ascii="Book Antiqua" w:hAnsi="Book Antiqua" w:cs="Arial"/>
        </w:rPr>
      </w:pPr>
      <w:r w:rsidRPr="00792D55">
        <w:rPr>
          <w:rFonts w:ascii="Book Antiqua" w:hAnsi="Book Antiqua" w:cs="Arial"/>
          <w:vertAlign w:val="superscript"/>
        </w:rPr>
        <w:t>a</w:t>
      </w:r>
      <w:r w:rsidRPr="00792D55">
        <w:rPr>
          <w:rFonts w:ascii="Book Antiqua" w:hAnsi="Book Antiqua" w:cs="Arial"/>
        </w:rPr>
        <w:t xml:space="preserve">Significant difference between CC and ACLF. </w:t>
      </w:r>
    </w:p>
    <w:p w14:paraId="07133D1F" w14:textId="77777777" w:rsidR="00567DDA" w:rsidRPr="00792D55" w:rsidRDefault="00567DDA" w:rsidP="00792D55">
      <w:pPr>
        <w:snapToGrid w:val="0"/>
        <w:spacing w:line="360" w:lineRule="auto"/>
        <w:rPr>
          <w:rFonts w:ascii="Book Antiqua" w:hAnsi="Book Antiqua" w:cs="Arial"/>
        </w:rPr>
      </w:pPr>
      <w:r w:rsidRPr="00792D55">
        <w:rPr>
          <w:rFonts w:ascii="Book Antiqua" w:hAnsi="Book Antiqua" w:cs="Arial"/>
          <w:vertAlign w:val="superscript"/>
        </w:rPr>
        <w:t>b</w:t>
      </w:r>
      <w:r w:rsidRPr="00792D55">
        <w:rPr>
          <w:rFonts w:ascii="Book Antiqua" w:hAnsi="Book Antiqua" w:cs="Arial"/>
        </w:rPr>
        <w:t xml:space="preserve">Significant difference between CC and DC. </w:t>
      </w:r>
    </w:p>
    <w:p w14:paraId="07BAB459" w14:textId="4B08860B" w:rsidR="00567DDA" w:rsidRPr="00792D55" w:rsidRDefault="00567DDA" w:rsidP="00792D55">
      <w:pPr>
        <w:snapToGrid w:val="0"/>
        <w:spacing w:line="360" w:lineRule="auto"/>
        <w:rPr>
          <w:rFonts w:ascii="Book Antiqua" w:hAnsi="Book Antiqua" w:cs="Arial"/>
        </w:rPr>
      </w:pPr>
      <w:r w:rsidRPr="00792D55">
        <w:rPr>
          <w:rFonts w:ascii="Book Antiqua" w:hAnsi="Book Antiqua" w:cs="Arial"/>
          <w:vertAlign w:val="superscript"/>
        </w:rPr>
        <w:t>c</w:t>
      </w:r>
      <w:r w:rsidRPr="00792D55">
        <w:rPr>
          <w:rFonts w:ascii="Book Antiqua" w:hAnsi="Book Antiqua" w:cs="Arial"/>
        </w:rPr>
        <w:t>Significant difference between DC and ACLF.</w:t>
      </w:r>
    </w:p>
    <w:p w14:paraId="1CA95E1F" w14:textId="0EEEE1A2" w:rsidR="0065062F" w:rsidRPr="00792D55" w:rsidRDefault="00DB1500" w:rsidP="00792D55">
      <w:pPr>
        <w:snapToGrid w:val="0"/>
        <w:spacing w:line="360" w:lineRule="auto"/>
        <w:jc w:val="both"/>
        <w:rPr>
          <w:rFonts w:ascii="Book Antiqua" w:hAnsi="Book Antiqua" w:cs="Arial"/>
        </w:rPr>
      </w:pPr>
      <w:r w:rsidRPr="00792D55">
        <w:rPr>
          <w:rFonts w:ascii="Book Antiqua" w:hAnsi="Book Antiqua" w:cs="Arial"/>
        </w:rPr>
        <w:t xml:space="preserve">ACLF: </w:t>
      </w:r>
      <w:r w:rsidR="00971012" w:rsidRPr="00792D55">
        <w:rPr>
          <w:rFonts w:ascii="Book Antiqua" w:hAnsi="Book Antiqua" w:cs="Arial"/>
        </w:rPr>
        <w:t>A</w:t>
      </w:r>
      <w:r w:rsidRPr="00792D55">
        <w:rPr>
          <w:rFonts w:ascii="Book Antiqua" w:hAnsi="Book Antiqua" w:cs="Arial"/>
        </w:rPr>
        <w:t xml:space="preserve">cute-on-chronic liver failure; CC: </w:t>
      </w:r>
      <w:r w:rsidR="00971012" w:rsidRPr="00792D55">
        <w:rPr>
          <w:rFonts w:ascii="Book Antiqua" w:hAnsi="Book Antiqua" w:cs="Arial"/>
        </w:rPr>
        <w:t>C</w:t>
      </w:r>
      <w:r w:rsidRPr="00792D55">
        <w:rPr>
          <w:rFonts w:ascii="Book Antiqua" w:hAnsi="Book Antiqua" w:cs="Arial"/>
        </w:rPr>
        <w:t xml:space="preserve">ompensated cirrhosis; DC: </w:t>
      </w:r>
      <w:r w:rsidR="00971012" w:rsidRPr="00792D55">
        <w:rPr>
          <w:rFonts w:ascii="Book Antiqua" w:hAnsi="Book Antiqua" w:cs="Arial"/>
        </w:rPr>
        <w:t>D</w:t>
      </w:r>
      <w:r w:rsidRPr="00792D55">
        <w:rPr>
          <w:rFonts w:ascii="Book Antiqua" w:hAnsi="Book Antiqua" w:cs="Arial"/>
        </w:rPr>
        <w:t xml:space="preserve">ecompensated cirrhosis; ICU: </w:t>
      </w:r>
      <w:r w:rsidR="00971012" w:rsidRPr="00792D55">
        <w:rPr>
          <w:rFonts w:ascii="Book Antiqua" w:hAnsi="Book Antiqua" w:cs="Arial"/>
        </w:rPr>
        <w:t>I</w:t>
      </w:r>
      <w:r w:rsidRPr="00792D55">
        <w:rPr>
          <w:rFonts w:ascii="Book Antiqua" w:hAnsi="Book Antiqua" w:cs="Arial"/>
        </w:rPr>
        <w:t>ntensive care unit.</w:t>
      </w:r>
      <w:r w:rsidR="00971012" w:rsidRPr="00792D55">
        <w:rPr>
          <w:rFonts w:ascii="Book Antiqua" w:hAnsi="Book Antiqua" w:cs="Arial"/>
        </w:rPr>
        <w:t xml:space="preserve"> </w:t>
      </w:r>
    </w:p>
    <w:p w14:paraId="545BE7DB" w14:textId="7E356CA2" w:rsidR="004C756E" w:rsidRPr="00792D55" w:rsidRDefault="004C756E" w:rsidP="00792D55">
      <w:pPr>
        <w:snapToGrid w:val="0"/>
        <w:spacing w:line="360" w:lineRule="auto"/>
        <w:jc w:val="both"/>
        <w:rPr>
          <w:b/>
          <w:bCs/>
        </w:rPr>
      </w:pPr>
      <w:r w:rsidRPr="00792D55">
        <w:rPr>
          <w:b/>
          <w:bCs/>
        </w:rPr>
        <w:br w:type="page"/>
      </w:r>
      <w:r w:rsidR="00DB1500" w:rsidRPr="00792D55">
        <w:rPr>
          <w:rFonts w:ascii="Book Antiqua" w:hAnsi="Book Antiqua" w:cs="Arial"/>
          <w:b/>
          <w:bCs/>
        </w:rPr>
        <w:lastRenderedPageBreak/>
        <w:t xml:space="preserve">Table 4 </w:t>
      </w:r>
      <w:r w:rsidR="00C546B3" w:rsidRPr="00792D55">
        <w:rPr>
          <w:rFonts w:ascii="Book Antiqua" w:hAnsi="Book Antiqua" w:cs="Arial"/>
          <w:b/>
          <w:bCs/>
        </w:rPr>
        <w:t>Acute-on-chronic liver failure</w:t>
      </w:r>
      <w:r w:rsidR="00DB1500" w:rsidRPr="00792D55">
        <w:rPr>
          <w:rFonts w:ascii="Book Antiqua" w:hAnsi="Book Antiqua" w:cs="Arial"/>
          <w:b/>
          <w:bCs/>
        </w:rPr>
        <w:t xml:space="preserve"> </w:t>
      </w:r>
      <w:r w:rsidR="00C546B3" w:rsidRPr="00792D55">
        <w:rPr>
          <w:rFonts w:ascii="Book Antiqua" w:hAnsi="Book Antiqua" w:cs="Arial"/>
          <w:b/>
          <w:bCs/>
        </w:rPr>
        <w:t>post</w:t>
      </w:r>
      <w:r w:rsidR="005E1B1E">
        <w:rPr>
          <w:rFonts w:ascii="Book Antiqua" w:hAnsi="Book Antiqua" w:cs="Arial"/>
          <w:b/>
          <w:bCs/>
        </w:rPr>
        <w:t>-</w:t>
      </w:r>
      <w:r w:rsidR="00C546B3" w:rsidRPr="00792D55">
        <w:rPr>
          <w:rFonts w:ascii="Book Antiqua" w:hAnsi="Book Antiqua" w:cs="Arial"/>
          <w:b/>
          <w:bCs/>
        </w:rPr>
        <w:t>transplant ou</w:t>
      </w:r>
      <w:r w:rsidR="00DB1500" w:rsidRPr="00792D55">
        <w:rPr>
          <w:rFonts w:ascii="Book Antiqua" w:hAnsi="Book Antiqua" w:cs="Arial"/>
          <w:b/>
          <w:bCs/>
        </w:rPr>
        <w:t>tcomes (</w:t>
      </w:r>
      <w:r w:rsidR="00DB1500" w:rsidRPr="00792D55">
        <w:rPr>
          <w:rFonts w:ascii="Book Antiqua" w:hAnsi="Book Antiqua" w:cs="Arial"/>
          <w:b/>
          <w:bCs/>
          <w:i/>
          <w:iCs/>
        </w:rPr>
        <w:t>n</w:t>
      </w:r>
      <w:r w:rsidR="00C546B3" w:rsidRPr="00792D55">
        <w:rPr>
          <w:rFonts w:ascii="Book Antiqua" w:hAnsi="Book Antiqua" w:cs="Arial"/>
          <w:b/>
          <w:bCs/>
        </w:rPr>
        <w:t xml:space="preserve"> </w:t>
      </w:r>
      <w:r w:rsidR="00DB1500" w:rsidRPr="00792D55">
        <w:rPr>
          <w:rFonts w:ascii="Book Antiqua" w:hAnsi="Book Antiqua" w:cs="Arial"/>
          <w:b/>
          <w:bCs/>
        </w:rPr>
        <w:t>= 95)</w:t>
      </w:r>
    </w:p>
    <w:tbl>
      <w:tblPr>
        <w:tblStyle w:val="a7"/>
        <w:tblW w:w="1194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0"/>
        <w:gridCol w:w="2436"/>
        <w:gridCol w:w="2436"/>
        <w:gridCol w:w="2436"/>
        <w:gridCol w:w="1252"/>
      </w:tblGrid>
      <w:tr w:rsidR="004C756E" w:rsidRPr="00792D55" w14:paraId="66708378" w14:textId="77777777" w:rsidTr="00345520">
        <w:trPr>
          <w:trHeight w:val="464"/>
        </w:trPr>
        <w:tc>
          <w:tcPr>
            <w:tcW w:w="3380" w:type="dxa"/>
            <w:tcBorders>
              <w:top w:val="single" w:sz="4" w:space="0" w:color="auto"/>
              <w:bottom w:val="single" w:sz="4" w:space="0" w:color="auto"/>
            </w:tcBorders>
            <w:vAlign w:val="bottom"/>
          </w:tcPr>
          <w:p w14:paraId="64CF9D18" w14:textId="77777777" w:rsidR="004C756E" w:rsidRPr="00792D55" w:rsidRDefault="004C756E" w:rsidP="00792D55">
            <w:pPr>
              <w:snapToGrid w:val="0"/>
              <w:spacing w:line="360" w:lineRule="auto"/>
              <w:rPr>
                <w:rFonts w:ascii="Book Antiqua" w:hAnsi="Book Antiqua" w:cs="Arial"/>
                <w:b/>
                <w:bCs/>
              </w:rPr>
            </w:pPr>
          </w:p>
        </w:tc>
        <w:tc>
          <w:tcPr>
            <w:tcW w:w="2436" w:type="dxa"/>
            <w:tcBorders>
              <w:top w:val="single" w:sz="4" w:space="0" w:color="auto"/>
              <w:bottom w:val="single" w:sz="4" w:space="0" w:color="auto"/>
            </w:tcBorders>
            <w:vAlign w:val="bottom"/>
          </w:tcPr>
          <w:p w14:paraId="77201300" w14:textId="19263737"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ACLF-1</w:t>
            </w:r>
            <w:r w:rsidR="00FF3222" w:rsidRPr="00792D55">
              <w:rPr>
                <w:rFonts w:ascii="Book Antiqua" w:hAnsi="Book Antiqua" w:cs="Arial"/>
                <w:b/>
                <w:bCs/>
              </w:rPr>
              <w:t>,</w:t>
            </w:r>
            <w:r w:rsidR="00C546B3" w:rsidRPr="00792D55">
              <w:rPr>
                <w:rFonts w:ascii="Book Antiqua" w:hAnsi="Book Antiqua" w:cs="Arial" w:hint="eastAsia"/>
                <w:b/>
                <w:bCs/>
                <w:lang w:eastAsia="zh-CN"/>
              </w:rPr>
              <w:t xml:space="preserve"> </w:t>
            </w:r>
            <w:r w:rsidRPr="00792D55">
              <w:rPr>
                <w:rFonts w:ascii="Book Antiqua" w:hAnsi="Book Antiqua" w:cs="Arial"/>
                <w:b/>
                <w:bCs/>
                <w:i/>
                <w:iCs/>
              </w:rPr>
              <w:t>n</w:t>
            </w:r>
            <w:r w:rsidR="00C546B3" w:rsidRPr="00792D55">
              <w:rPr>
                <w:rFonts w:ascii="Book Antiqua" w:hAnsi="Book Antiqua" w:cs="Arial"/>
                <w:b/>
                <w:bCs/>
              </w:rPr>
              <w:t xml:space="preserve"> </w:t>
            </w:r>
            <w:r w:rsidRPr="00792D55">
              <w:rPr>
                <w:rFonts w:ascii="Book Antiqua" w:hAnsi="Book Antiqua" w:cs="Arial"/>
                <w:b/>
                <w:bCs/>
              </w:rPr>
              <w:t>= 40 (42.1%)</w:t>
            </w:r>
          </w:p>
        </w:tc>
        <w:tc>
          <w:tcPr>
            <w:tcW w:w="2436" w:type="dxa"/>
            <w:tcBorders>
              <w:top w:val="single" w:sz="4" w:space="0" w:color="auto"/>
              <w:bottom w:val="single" w:sz="4" w:space="0" w:color="auto"/>
            </w:tcBorders>
            <w:vAlign w:val="bottom"/>
          </w:tcPr>
          <w:p w14:paraId="3CF2CB05" w14:textId="6A2102A2"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ACLF-2</w:t>
            </w:r>
            <w:r w:rsidR="00FF3222" w:rsidRPr="00792D55">
              <w:rPr>
                <w:rFonts w:ascii="Book Antiqua" w:hAnsi="Book Antiqua" w:cs="Arial"/>
                <w:b/>
                <w:bCs/>
              </w:rPr>
              <w:t>,</w:t>
            </w:r>
            <w:r w:rsidR="00C546B3" w:rsidRPr="00792D55">
              <w:rPr>
                <w:rFonts w:ascii="Book Antiqua" w:hAnsi="Book Antiqua" w:cs="Arial" w:hint="eastAsia"/>
                <w:b/>
                <w:bCs/>
                <w:lang w:eastAsia="zh-CN"/>
              </w:rPr>
              <w:t xml:space="preserve"> </w:t>
            </w:r>
            <w:r w:rsidRPr="00792D55">
              <w:rPr>
                <w:rFonts w:ascii="Book Antiqua" w:hAnsi="Book Antiqua" w:cs="Arial"/>
                <w:b/>
                <w:bCs/>
                <w:i/>
                <w:iCs/>
              </w:rPr>
              <w:t>n</w:t>
            </w:r>
            <w:r w:rsidR="00C546B3" w:rsidRPr="00792D55">
              <w:rPr>
                <w:rFonts w:ascii="Book Antiqua" w:hAnsi="Book Antiqua" w:cs="Arial"/>
                <w:b/>
                <w:bCs/>
              </w:rPr>
              <w:t xml:space="preserve"> </w:t>
            </w:r>
            <w:r w:rsidRPr="00792D55">
              <w:rPr>
                <w:rFonts w:ascii="Book Antiqua" w:hAnsi="Book Antiqua" w:cs="Arial"/>
                <w:b/>
                <w:bCs/>
              </w:rPr>
              <w:t>= 33 (34.7%)</w:t>
            </w:r>
          </w:p>
        </w:tc>
        <w:tc>
          <w:tcPr>
            <w:tcW w:w="2436" w:type="dxa"/>
            <w:tcBorders>
              <w:top w:val="single" w:sz="4" w:space="0" w:color="auto"/>
              <w:bottom w:val="single" w:sz="4" w:space="0" w:color="auto"/>
            </w:tcBorders>
            <w:vAlign w:val="bottom"/>
          </w:tcPr>
          <w:p w14:paraId="0172AC0C" w14:textId="0F6EEFE6" w:rsidR="004C756E" w:rsidRPr="00792D55" w:rsidRDefault="004C756E" w:rsidP="00792D55">
            <w:pPr>
              <w:snapToGrid w:val="0"/>
              <w:spacing w:line="360" w:lineRule="auto"/>
              <w:jc w:val="center"/>
              <w:rPr>
                <w:rFonts w:ascii="Book Antiqua" w:hAnsi="Book Antiqua" w:cs="Arial"/>
                <w:b/>
                <w:bCs/>
              </w:rPr>
            </w:pPr>
            <w:r w:rsidRPr="00792D55">
              <w:rPr>
                <w:rFonts w:ascii="Book Antiqua" w:hAnsi="Book Antiqua" w:cs="Arial"/>
                <w:b/>
                <w:bCs/>
              </w:rPr>
              <w:t>ACLF-3</w:t>
            </w:r>
            <w:r w:rsidR="00FF3222" w:rsidRPr="00792D55">
              <w:rPr>
                <w:rFonts w:ascii="Book Antiqua" w:hAnsi="Book Antiqua" w:cs="Arial"/>
                <w:b/>
                <w:bCs/>
              </w:rPr>
              <w:t>,</w:t>
            </w:r>
            <w:r w:rsidR="00C546B3" w:rsidRPr="00792D55">
              <w:rPr>
                <w:rFonts w:ascii="Book Antiqua" w:hAnsi="Book Antiqua" w:cs="Arial" w:hint="eastAsia"/>
                <w:b/>
                <w:bCs/>
                <w:lang w:eastAsia="zh-CN"/>
              </w:rPr>
              <w:t xml:space="preserve"> </w:t>
            </w:r>
            <w:r w:rsidRPr="00792D55">
              <w:rPr>
                <w:rFonts w:ascii="Book Antiqua" w:hAnsi="Book Antiqua" w:cs="Arial"/>
                <w:b/>
                <w:bCs/>
                <w:i/>
                <w:iCs/>
              </w:rPr>
              <w:t>n</w:t>
            </w:r>
            <w:r w:rsidR="00C546B3" w:rsidRPr="00792D55">
              <w:rPr>
                <w:rFonts w:ascii="Book Antiqua" w:hAnsi="Book Antiqua" w:cs="Arial"/>
                <w:b/>
                <w:bCs/>
              </w:rPr>
              <w:t xml:space="preserve"> </w:t>
            </w:r>
            <w:r w:rsidRPr="00792D55">
              <w:rPr>
                <w:rFonts w:ascii="Book Antiqua" w:hAnsi="Book Antiqua" w:cs="Arial"/>
                <w:b/>
                <w:bCs/>
              </w:rPr>
              <w:t>= 22 (23.2%)</w:t>
            </w:r>
          </w:p>
        </w:tc>
        <w:tc>
          <w:tcPr>
            <w:tcW w:w="1252" w:type="dxa"/>
            <w:tcBorders>
              <w:top w:val="single" w:sz="4" w:space="0" w:color="auto"/>
              <w:bottom w:val="single" w:sz="4" w:space="0" w:color="auto"/>
            </w:tcBorders>
            <w:vAlign w:val="bottom"/>
          </w:tcPr>
          <w:p w14:paraId="34A9856D" w14:textId="77777777" w:rsidR="004C756E" w:rsidRPr="00792D55" w:rsidRDefault="004C756E" w:rsidP="00792D55">
            <w:pPr>
              <w:snapToGrid w:val="0"/>
              <w:spacing w:line="360" w:lineRule="auto"/>
              <w:rPr>
                <w:rFonts w:ascii="Book Antiqua" w:hAnsi="Book Antiqua" w:cs="Arial"/>
                <w:b/>
                <w:bCs/>
              </w:rPr>
            </w:pPr>
            <w:r w:rsidRPr="00792D55">
              <w:rPr>
                <w:rFonts w:ascii="Book Antiqua" w:hAnsi="Book Antiqua" w:cs="Arial"/>
                <w:b/>
                <w:bCs/>
                <w:i/>
              </w:rPr>
              <w:t xml:space="preserve">P </w:t>
            </w:r>
            <w:r w:rsidRPr="00792D55">
              <w:rPr>
                <w:rFonts w:ascii="Book Antiqua" w:hAnsi="Book Antiqua" w:cs="Arial"/>
                <w:b/>
                <w:bCs/>
              </w:rPr>
              <w:t>value</w:t>
            </w:r>
          </w:p>
        </w:tc>
      </w:tr>
      <w:tr w:rsidR="004C756E" w:rsidRPr="00792D55" w14:paraId="0B736520" w14:textId="77777777" w:rsidTr="00345520">
        <w:trPr>
          <w:trHeight w:val="243"/>
        </w:trPr>
        <w:tc>
          <w:tcPr>
            <w:tcW w:w="3380" w:type="dxa"/>
            <w:tcBorders>
              <w:top w:val="single" w:sz="4" w:space="0" w:color="auto"/>
            </w:tcBorders>
          </w:tcPr>
          <w:p w14:paraId="05708520" w14:textId="67D1D895" w:rsidR="004C756E" w:rsidRPr="00792D55" w:rsidRDefault="004C756E" w:rsidP="00792D55">
            <w:pPr>
              <w:pStyle w:val="a8"/>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ICU stay (</w:t>
            </w:r>
            <w:r w:rsidR="00EE0CEE" w:rsidRPr="00792D55">
              <w:rPr>
                <w:rFonts w:ascii="Book Antiqua" w:eastAsia="Calibri" w:hAnsi="Book Antiqua" w:cs="Arial"/>
                <w:color w:val="000000"/>
                <w:kern w:val="24"/>
                <w:lang w:val="en-US"/>
              </w:rPr>
              <w:t>d</w:t>
            </w:r>
            <w:r w:rsidRPr="00792D55">
              <w:rPr>
                <w:rFonts w:ascii="Book Antiqua" w:eastAsia="Calibri" w:hAnsi="Book Antiqua" w:cs="Arial"/>
                <w:color w:val="000000"/>
                <w:kern w:val="24"/>
                <w:lang w:val="en-US"/>
              </w:rPr>
              <w:t xml:space="preserve">) </w:t>
            </w:r>
          </w:p>
        </w:tc>
        <w:tc>
          <w:tcPr>
            <w:tcW w:w="2436" w:type="dxa"/>
            <w:tcBorders>
              <w:top w:val="single" w:sz="4" w:space="0" w:color="auto"/>
            </w:tcBorders>
            <w:vAlign w:val="center"/>
          </w:tcPr>
          <w:p w14:paraId="48AFD56C" w14:textId="4DDE46C8" w:rsidR="004C756E" w:rsidRPr="00792D55" w:rsidRDefault="004C756E"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3.0 (2.0</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4.0) </w:t>
            </w:r>
          </w:p>
        </w:tc>
        <w:tc>
          <w:tcPr>
            <w:tcW w:w="2436" w:type="dxa"/>
            <w:tcBorders>
              <w:top w:val="single" w:sz="4" w:space="0" w:color="auto"/>
            </w:tcBorders>
            <w:vAlign w:val="center"/>
          </w:tcPr>
          <w:p w14:paraId="1C9B5DF0" w14:textId="4B4102FE" w:rsidR="004C756E" w:rsidRPr="00792D55" w:rsidRDefault="004C756E"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3.0 (2.0</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6.0) </w:t>
            </w:r>
          </w:p>
        </w:tc>
        <w:tc>
          <w:tcPr>
            <w:tcW w:w="2436" w:type="dxa"/>
            <w:tcBorders>
              <w:top w:val="single" w:sz="4" w:space="0" w:color="auto"/>
            </w:tcBorders>
            <w:vAlign w:val="center"/>
          </w:tcPr>
          <w:p w14:paraId="0F6F8187" w14:textId="1B9A77B0" w:rsidR="004C756E" w:rsidRPr="00792D55" w:rsidRDefault="004C756E"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3.0 (2.0</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6.0) </w:t>
            </w:r>
          </w:p>
        </w:tc>
        <w:tc>
          <w:tcPr>
            <w:tcW w:w="1252" w:type="dxa"/>
            <w:tcBorders>
              <w:top w:val="single" w:sz="4" w:space="0" w:color="auto"/>
            </w:tcBorders>
            <w:vAlign w:val="center"/>
          </w:tcPr>
          <w:p w14:paraId="43C8DA81" w14:textId="77777777" w:rsidR="004C756E" w:rsidRPr="00792D55" w:rsidRDefault="004C756E"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0.68</w:t>
            </w:r>
          </w:p>
        </w:tc>
      </w:tr>
      <w:tr w:rsidR="004C756E" w:rsidRPr="00792D55" w14:paraId="13F602F1" w14:textId="77777777" w:rsidTr="00345520">
        <w:trPr>
          <w:trHeight w:val="258"/>
        </w:trPr>
        <w:tc>
          <w:tcPr>
            <w:tcW w:w="3380" w:type="dxa"/>
          </w:tcPr>
          <w:p w14:paraId="64FB436E" w14:textId="4C70F842" w:rsidR="004C756E" w:rsidRPr="00792D55" w:rsidRDefault="004C756E" w:rsidP="00792D55">
            <w:pPr>
              <w:pStyle w:val="a8"/>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Hospital stay (</w:t>
            </w:r>
            <w:r w:rsidR="00EE0CEE" w:rsidRPr="00792D55">
              <w:rPr>
                <w:rFonts w:ascii="Book Antiqua" w:eastAsia="Calibri" w:hAnsi="Book Antiqua" w:cs="Arial"/>
                <w:color w:val="000000"/>
                <w:kern w:val="24"/>
                <w:lang w:val="en-US"/>
              </w:rPr>
              <w:t>d</w:t>
            </w:r>
            <w:r w:rsidRPr="00792D55">
              <w:rPr>
                <w:rFonts w:ascii="Book Antiqua" w:eastAsia="Calibri" w:hAnsi="Book Antiqua" w:cs="Arial"/>
                <w:color w:val="000000"/>
                <w:kern w:val="24"/>
                <w:lang w:val="en-US"/>
              </w:rPr>
              <w:t xml:space="preserve">) </w:t>
            </w:r>
          </w:p>
        </w:tc>
        <w:tc>
          <w:tcPr>
            <w:tcW w:w="2436" w:type="dxa"/>
            <w:vAlign w:val="center"/>
          </w:tcPr>
          <w:p w14:paraId="1656C5C1" w14:textId="340D0AF0" w:rsidR="004C756E" w:rsidRPr="00792D55" w:rsidRDefault="004C756E"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8.0 (5.0</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11.8)</w:t>
            </w:r>
          </w:p>
        </w:tc>
        <w:tc>
          <w:tcPr>
            <w:tcW w:w="2436" w:type="dxa"/>
            <w:vAlign w:val="center"/>
          </w:tcPr>
          <w:p w14:paraId="19ED3B15" w14:textId="2FC20177" w:rsidR="004C756E" w:rsidRPr="00792D55" w:rsidRDefault="004C756E"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8.0 (6.0</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15.5) </w:t>
            </w:r>
          </w:p>
        </w:tc>
        <w:tc>
          <w:tcPr>
            <w:tcW w:w="2436" w:type="dxa"/>
            <w:vAlign w:val="center"/>
          </w:tcPr>
          <w:p w14:paraId="3D00506C" w14:textId="7B86E87C" w:rsidR="004C756E" w:rsidRPr="00792D55" w:rsidRDefault="004C756E"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6.0 (5.8</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14.3)</w:t>
            </w:r>
          </w:p>
        </w:tc>
        <w:tc>
          <w:tcPr>
            <w:tcW w:w="1252" w:type="dxa"/>
            <w:vAlign w:val="center"/>
          </w:tcPr>
          <w:p w14:paraId="501A1720" w14:textId="77777777" w:rsidR="004C756E" w:rsidRPr="00792D55" w:rsidRDefault="004C756E"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 xml:space="preserve">0.54 </w:t>
            </w:r>
          </w:p>
        </w:tc>
      </w:tr>
      <w:tr w:rsidR="004C756E" w:rsidRPr="00792D55" w14:paraId="4494AC17" w14:textId="77777777" w:rsidTr="00345520">
        <w:trPr>
          <w:trHeight w:val="258"/>
        </w:trPr>
        <w:tc>
          <w:tcPr>
            <w:tcW w:w="3380" w:type="dxa"/>
            <w:vAlign w:val="center"/>
          </w:tcPr>
          <w:p w14:paraId="1D393711" w14:textId="3F5C61C9" w:rsidR="004C756E" w:rsidRPr="00792D55" w:rsidRDefault="004C756E" w:rsidP="00792D55">
            <w:pPr>
              <w:pStyle w:val="a8"/>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Any type of complication</w:t>
            </w:r>
            <w:r w:rsidR="00F54789" w:rsidRPr="00792D55">
              <w:rPr>
                <w:rFonts w:ascii="Book Antiqua" w:hAnsi="Book Antiqua" w:cs="Arial"/>
                <w:lang w:val="en-US"/>
              </w:rPr>
              <w:t xml:space="preserve">, </w:t>
            </w:r>
            <w:r w:rsidR="00F54789" w:rsidRPr="00792D55">
              <w:rPr>
                <w:rFonts w:ascii="Book Antiqua" w:hAnsi="Book Antiqua" w:cs="Arial"/>
                <w:i/>
                <w:lang w:val="en-US"/>
              </w:rPr>
              <w:t>n</w:t>
            </w:r>
            <w:r w:rsidR="00F54789" w:rsidRPr="00792D55">
              <w:rPr>
                <w:rFonts w:ascii="Book Antiqua" w:hAnsi="Book Antiqua" w:cs="Arial"/>
                <w:lang w:val="en-US"/>
              </w:rPr>
              <w:t xml:space="preserve"> (%)</w:t>
            </w:r>
            <w:r w:rsidRPr="00792D55">
              <w:rPr>
                <w:rFonts w:ascii="Book Antiqua" w:eastAsia="Calibri" w:hAnsi="Book Antiqua" w:cs="Arial"/>
                <w:color w:val="000000"/>
                <w:kern w:val="24"/>
                <w:lang w:val="en-US"/>
              </w:rPr>
              <w:t xml:space="preserve"> </w:t>
            </w:r>
          </w:p>
        </w:tc>
        <w:tc>
          <w:tcPr>
            <w:tcW w:w="2436" w:type="dxa"/>
            <w:vAlign w:val="bottom"/>
          </w:tcPr>
          <w:p w14:paraId="370244D8" w14:textId="053600FB"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35 (87.5</w:t>
            </w:r>
            <w:r w:rsidR="00ED7906" w:rsidRPr="00792D55">
              <w:rPr>
                <w:rFonts w:ascii="Book Antiqua" w:hAnsi="Book Antiqua" w:cs="Arial"/>
              </w:rPr>
              <w:t>)</w:t>
            </w:r>
          </w:p>
        </w:tc>
        <w:tc>
          <w:tcPr>
            <w:tcW w:w="2436" w:type="dxa"/>
            <w:vAlign w:val="bottom"/>
          </w:tcPr>
          <w:p w14:paraId="6D17D8C0" w14:textId="6C063A4B"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31 (93.9</w:t>
            </w:r>
            <w:r w:rsidR="00ED7906" w:rsidRPr="00792D55">
              <w:rPr>
                <w:rFonts w:ascii="Book Antiqua" w:hAnsi="Book Antiqua" w:cs="Arial"/>
              </w:rPr>
              <w:t>)</w:t>
            </w:r>
          </w:p>
        </w:tc>
        <w:tc>
          <w:tcPr>
            <w:tcW w:w="2436" w:type="dxa"/>
            <w:vAlign w:val="bottom"/>
          </w:tcPr>
          <w:p w14:paraId="46E32620" w14:textId="3A42B0E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19 (86.4</w:t>
            </w:r>
            <w:r w:rsidR="00ED7906" w:rsidRPr="00792D55">
              <w:rPr>
                <w:rFonts w:ascii="Book Antiqua" w:hAnsi="Book Antiqua" w:cs="Arial"/>
              </w:rPr>
              <w:t>)</w:t>
            </w:r>
          </w:p>
        </w:tc>
        <w:tc>
          <w:tcPr>
            <w:tcW w:w="1252" w:type="dxa"/>
            <w:vAlign w:val="bottom"/>
          </w:tcPr>
          <w:p w14:paraId="133A7484"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0.58</w:t>
            </w:r>
          </w:p>
        </w:tc>
      </w:tr>
      <w:tr w:rsidR="004C756E" w:rsidRPr="00792D55" w14:paraId="5CB8D417" w14:textId="77777777" w:rsidTr="00345520">
        <w:trPr>
          <w:trHeight w:val="258"/>
        </w:trPr>
        <w:tc>
          <w:tcPr>
            <w:tcW w:w="3380" w:type="dxa"/>
            <w:vAlign w:val="center"/>
          </w:tcPr>
          <w:p w14:paraId="169ADAC8" w14:textId="56203F4C" w:rsidR="004C756E" w:rsidRPr="00792D55" w:rsidRDefault="004C756E" w:rsidP="00792D55">
            <w:pPr>
              <w:pStyle w:val="a8"/>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Infectious complications</w:t>
            </w:r>
            <w:r w:rsidR="00F54789" w:rsidRPr="00792D55">
              <w:rPr>
                <w:rFonts w:ascii="Book Antiqua" w:hAnsi="Book Antiqua" w:cs="Arial"/>
              </w:rPr>
              <w:t xml:space="preserve">, </w:t>
            </w:r>
            <w:r w:rsidR="00F54789" w:rsidRPr="00792D55">
              <w:rPr>
                <w:rFonts w:ascii="Book Antiqua" w:hAnsi="Book Antiqua" w:cs="Arial"/>
                <w:i/>
              </w:rPr>
              <w:t>n</w:t>
            </w:r>
            <w:r w:rsidR="00F54789" w:rsidRPr="00792D55">
              <w:rPr>
                <w:rFonts w:ascii="Book Antiqua" w:hAnsi="Book Antiqua" w:cs="Arial"/>
              </w:rPr>
              <w:t xml:space="preserve"> (%)</w:t>
            </w:r>
            <w:r w:rsidRPr="00792D55">
              <w:rPr>
                <w:rFonts w:ascii="Book Antiqua" w:eastAsia="Calibri" w:hAnsi="Book Antiqua" w:cs="Arial"/>
                <w:color w:val="000000"/>
                <w:kern w:val="24"/>
                <w:lang w:val="en-US"/>
              </w:rPr>
              <w:t xml:space="preserve"> </w:t>
            </w:r>
          </w:p>
        </w:tc>
        <w:tc>
          <w:tcPr>
            <w:tcW w:w="2436" w:type="dxa"/>
            <w:vAlign w:val="bottom"/>
          </w:tcPr>
          <w:p w14:paraId="4DC7D7C3" w14:textId="4E4E1DE7"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20 (50.0</w:t>
            </w:r>
            <w:r w:rsidR="00ED7906" w:rsidRPr="00792D55">
              <w:rPr>
                <w:rFonts w:ascii="Book Antiqua" w:hAnsi="Book Antiqua" w:cs="Arial"/>
              </w:rPr>
              <w:t>)</w:t>
            </w:r>
          </w:p>
        </w:tc>
        <w:tc>
          <w:tcPr>
            <w:tcW w:w="2436" w:type="dxa"/>
            <w:vAlign w:val="bottom"/>
          </w:tcPr>
          <w:p w14:paraId="06AD3B05" w14:textId="506B48AD"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15 (45.5</w:t>
            </w:r>
            <w:r w:rsidR="00ED7906" w:rsidRPr="00792D55">
              <w:rPr>
                <w:rFonts w:ascii="Book Antiqua" w:hAnsi="Book Antiqua" w:cs="Arial"/>
              </w:rPr>
              <w:t>)</w:t>
            </w:r>
          </w:p>
        </w:tc>
        <w:tc>
          <w:tcPr>
            <w:tcW w:w="2436" w:type="dxa"/>
            <w:vAlign w:val="bottom"/>
          </w:tcPr>
          <w:p w14:paraId="3EBDE6DD" w14:textId="4891D84B"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12 (54.5</w:t>
            </w:r>
            <w:r w:rsidR="00ED7906" w:rsidRPr="00792D55">
              <w:rPr>
                <w:rFonts w:ascii="Book Antiqua" w:hAnsi="Book Antiqua" w:cs="Arial"/>
              </w:rPr>
              <w:t>)</w:t>
            </w:r>
          </w:p>
        </w:tc>
        <w:tc>
          <w:tcPr>
            <w:tcW w:w="1252" w:type="dxa"/>
            <w:vAlign w:val="bottom"/>
          </w:tcPr>
          <w:p w14:paraId="164E8108"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0.80</w:t>
            </w:r>
          </w:p>
        </w:tc>
      </w:tr>
      <w:tr w:rsidR="004C756E" w:rsidRPr="00792D55" w14:paraId="0C2E8004" w14:textId="77777777" w:rsidTr="00345520">
        <w:trPr>
          <w:trHeight w:val="258"/>
        </w:trPr>
        <w:tc>
          <w:tcPr>
            <w:tcW w:w="3380" w:type="dxa"/>
          </w:tcPr>
          <w:p w14:paraId="1B97E815" w14:textId="7E813F0A"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Complications (Clavien-Dindo)</w:t>
            </w:r>
            <w:r w:rsidR="00F54789" w:rsidRPr="00792D55">
              <w:rPr>
                <w:rFonts w:ascii="Book Antiqua" w:hAnsi="Book Antiqua" w:cs="Arial"/>
              </w:rPr>
              <w:t xml:space="preserve">, </w:t>
            </w:r>
            <w:r w:rsidR="00F54789" w:rsidRPr="00792D55">
              <w:rPr>
                <w:rFonts w:ascii="Book Antiqua" w:hAnsi="Book Antiqua" w:cs="Arial"/>
                <w:i/>
              </w:rPr>
              <w:t>n</w:t>
            </w:r>
            <w:r w:rsidR="00F54789" w:rsidRPr="00792D55">
              <w:rPr>
                <w:rFonts w:ascii="Book Antiqua" w:hAnsi="Book Antiqua" w:cs="Arial"/>
              </w:rPr>
              <w:t xml:space="preserve"> (%)</w:t>
            </w:r>
          </w:p>
        </w:tc>
        <w:tc>
          <w:tcPr>
            <w:tcW w:w="2436" w:type="dxa"/>
          </w:tcPr>
          <w:p w14:paraId="2DAF2261" w14:textId="77777777" w:rsidR="004C756E" w:rsidRPr="00792D55" w:rsidRDefault="004C756E" w:rsidP="00792D55">
            <w:pPr>
              <w:snapToGrid w:val="0"/>
              <w:spacing w:line="360" w:lineRule="auto"/>
              <w:jc w:val="right"/>
              <w:rPr>
                <w:rFonts w:ascii="Book Antiqua" w:hAnsi="Book Antiqua" w:cs="Arial"/>
              </w:rPr>
            </w:pPr>
          </w:p>
        </w:tc>
        <w:tc>
          <w:tcPr>
            <w:tcW w:w="2436" w:type="dxa"/>
          </w:tcPr>
          <w:p w14:paraId="32C6B848" w14:textId="77777777" w:rsidR="004C756E" w:rsidRPr="00792D55" w:rsidRDefault="004C756E" w:rsidP="00792D55">
            <w:pPr>
              <w:snapToGrid w:val="0"/>
              <w:spacing w:line="360" w:lineRule="auto"/>
              <w:jc w:val="right"/>
              <w:rPr>
                <w:rFonts w:ascii="Book Antiqua" w:hAnsi="Book Antiqua" w:cs="Arial"/>
              </w:rPr>
            </w:pPr>
          </w:p>
        </w:tc>
        <w:tc>
          <w:tcPr>
            <w:tcW w:w="2436" w:type="dxa"/>
          </w:tcPr>
          <w:p w14:paraId="0C988238" w14:textId="77777777" w:rsidR="004C756E" w:rsidRPr="00792D55" w:rsidRDefault="004C756E" w:rsidP="00792D55">
            <w:pPr>
              <w:snapToGrid w:val="0"/>
              <w:spacing w:line="360" w:lineRule="auto"/>
              <w:jc w:val="right"/>
              <w:rPr>
                <w:rFonts w:ascii="Book Antiqua" w:hAnsi="Book Antiqua" w:cs="Arial"/>
              </w:rPr>
            </w:pPr>
          </w:p>
        </w:tc>
        <w:tc>
          <w:tcPr>
            <w:tcW w:w="1252" w:type="dxa"/>
            <w:shd w:val="clear" w:color="auto" w:fill="auto"/>
          </w:tcPr>
          <w:p w14:paraId="51C84C93" w14:textId="77777777" w:rsidR="004C756E" w:rsidRPr="00792D55" w:rsidRDefault="004C756E" w:rsidP="00792D55">
            <w:pPr>
              <w:snapToGrid w:val="0"/>
              <w:spacing w:line="360" w:lineRule="auto"/>
              <w:rPr>
                <w:rFonts w:ascii="Book Antiqua" w:hAnsi="Book Antiqua" w:cs="Arial"/>
              </w:rPr>
            </w:pPr>
          </w:p>
        </w:tc>
      </w:tr>
      <w:tr w:rsidR="004C756E" w:rsidRPr="00792D55" w14:paraId="6BEE14E2" w14:textId="77777777" w:rsidTr="00345520">
        <w:trPr>
          <w:trHeight w:val="243"/>
        </w:trPr>
        <w:tc>
          <w:tcPr>
            <w:tcW w:w="3380" w:type="dxa"/>
          </w:tcPr>
          <w:p w14:paraId="6EF1E068"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I</w:t>
            </w:r>
          </w:p>
        </w:tc>
        <w:tc>
          <w:tcPr>
            <w:tcW w:w="2436" w:type="dxa"/>
          </w:tcPr>
          <w:p w14:paraId="503AF682" w14:textId="5451FAE1"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7 (17.5</w:t>
            </w:r>
            <w:r w:rsidR="00ED7906" w:rsidRPr="00792D55">
              <w:rPr>
                <w:rFonts w:ascii="Book Antiqua" w:hAnsi="Book Antiqua" w:cs="Arial"/>
              </w:rPr>
              <w:t>)</w:t>
            </w:r>
            <w:r w:rsidRPr="00792D55">
              <w:rPr>
                <w:rFonts w:ascii="Book Antiqua" w:hAnsi="Book Antiqua" w:cs="Arial"/>
              </w:rPr>
              <w:t xml:space="preserve"> </w:t>
            </w:r>
          </w:p>
        </w:tc>
        <w:tc>
          <w:tcPr>
            <w:tcW w:w="2436" w:type="dxa"/>
          </w:tcPr>
          <w:p w14:paraId="010FB578" w14:textId="273D7703"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6 (18.2</w:t>
            </w:r>
            <w:r w:rsidR="00ED7906" w:rsidRPr="00792D55">
              <w:rPr>
                <w:rFonts w:ascii="Book Antiqua" w:hAnsi="Book Antiqua" w:cs="Arial"/>
              </w:rPr>
              <w:t>)</w:t>
            </w:r>
            <w:r w:rsidRPr="00792D55">
              <w:rPr>
                <w:rFonts w:ascii="Book Antiqua" w:hAnsi="Book Antiqua" w:cs="Arial"/>
              </w:rPr>
              <w:t xml:space="preserve"> </w:t>
            </w:r>
          </w:p>
        </w:tc>
        <w:tc>
          <w:tcPr>
            <w:tcW w:w="2436" w:type="dxa"/>
          </w:tcPr>
          <w:p w14:paraId="52B160B5" w14:textId="60C0EEC3"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6 (27.3</w:t>
            </w:r>
            <w:r w:rsidR="00ED7906" w:rsidRPr="00792D55">
              <w:rPr>
                <w:rFonts w:ascii="Book Antiqua" w:hAnsi="Book Antiqua" w:cs="Arial"/>
              </w:rPr>
              <w:t>)</w:t>
            </w:r>
            <w:r w:rsidRPr="00792D55">
              <w:rPr>
                <w:rFonts w:ascii="Book Antiqua" w:hAnsi="Book Antiqua" w:cs="Arial"/>
              </w:rPr>
              <w:t xml:space="preserve"> </w:t>
            </w:r>
          </w:p>
        </w:tc>
        <w:tc>
          <w:tcPr>
            <w:tcW w:w="1252" w:type="dxa"/>
          </w:tcPr>
          <w:p w14:paraId="79D7EEB8"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0.62</w:t>
            </w:r>
          </w:p>
        </w:tc>
      </w:tr>
      <w:tr w:rsidR="004C756E" w:rsidRPr="00792D55" w14:paraId="267D5D19" w14:textId="77777777" w:rsidTr="00345520">
        <w:trPr>
          <w:trHeight w:val="243"/>
        </w:trPr>
        <w:tc>
          <w:tcPr>
            <w:tcW w:w="3380" w:type="dxa"/>
          </w:tcPr>
          <w:p w14:paraId="27A40EAD"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II</w:t>
            </w:r>
          </w:p>
        </w:tc>
        <w:tc>
          <w:tcPr>
            <w:tcW w:w="2436" w:type="dxa"/>
          </w:tcPr>
          <w:p w14:paraId="5BD3BDF7" w14:textId="332F3728"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17 (42.5</w:t>
            </w:r>
            <w:r w:rsidR="00ED7906" w:rsidRPr="00792D55">
              <w:rPr>
                <w:rFonts w:ascii="Book Antiqua" w:hAnsi="Book Antiqua" w:cs="Arial"/>
              </w:rPr>
              <w:t>)</w:t>
            </w:r>
            <w:r w:rsidRPr="00792D55">
              <w:rPr>
                <w:rFonts w:ascii="Book Antiqua" w:hAnsi="Book Antiqua" w:cs="Arial"/>
              </w:rPr>
              <w:t xml:space="preserve"> </w:t>
            </w:r>
          </w:p>
        </w:tc>
        <w:tc>
          <w:tcPr>
            <w:tcW w:w="2436" w:type="dxa"/>
          </w:tcPr>
          <w:p w14:paraId="652B92A2" w14:textId="515A7910"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11 (33.3</w:t>
            </w:r>
            <w:r w:rsidR="00ED7906" w:rsidRPr="00792D55">
              <w:rPr>
                <w:rFonts w:ascii="Book Antiqua" w:hAnsi="Book Antiqua" w:cs="Arial"/>
              </w:rPr>
              <w:t>)</w:t>
            </w:r>
            <w:r w:rsidRPr="00792D55">
              <w:rPr>
                <w:rFonts w:ascii="Book Antiqua" w:hAnsi="Book Antiqua" w:cs="Arial"/>
              </w:rPr>
              <w:t xml:space="preserve"> </w:t>
            </w:r>
          </w:p>
        </w:tc>
        <w:tc>
          <w:tcPr>
            <w:tcW w:w="2436" w:type="dxa"/>
          </w:tcPr>
          <w:p w14:paraId="53A52BE3" w14:textId="269E2E6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4 (18.2</w:t>
            </w:r>
            <w:r w:rsidR="00ED7906" w:rsidRPr="00792D55">
              <w:rPr>
                <w:rFonts w:ascii="Book Antiqua" w:hAnsi="Book Antiqua" w:cs="Arial"/>
              </w:rPr>
              <w:t>)</w:t>
            </w:r>
            <w:r w:rsidRPr="00792D55">
              <w:rPr>
                <w:rFonts w:ascii="Book Antiqua" w:hAnsi="Book Antiqua" w:cs="Arial"/>
              </w:rPr>
              <w:t xml:space="preserve"> </w:t>
            </w:r>
          </w:p>
        </w:tc>
        <w:tc>
          <w:tcPr>
            <w:tcW w:w="1252" w:type="dxa"/>
          </w:tcPr>
          <w:p w14:paraId="029197E8"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0.15</w:t>
            </w:r>
          </w:p>
        </w:tc>
      </w:tr>
      <w:tr w:rsidR="004C756E" w:rsidRPr="00792D55" w14:paraId="242998CA" w14:textId="77777777" w:rsidTr="00345520">
        <w:trPr>
          <w:trHeight w:val="243"/>
        </w:trPr>
        <w:tc>
          <w:tcPr>
            <w:tcW w:w="3380" w:type="dxa"/>
          </w:tcPr>
          <w:p w14:paraId="32695C4E"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III</w:t>
            </w:r>
          </w:p>
        </w:tc>
        <w:tc>
          <w:tcPr>
            <w:tcW w:w="2436" w:type="dxa"/>
          </w:tcPr>
          <w:p w14:paraId="0F06ED1D" w14:textId="679690C2"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5 (12.5</w:t>
            </w:r>
            <w:r w:rsidR="00ED7906" w:rsidRPr="00792D55">
              <w:rPr>
                <w:rFonts w:ascii="Book Antiqua" w:hAnsi="Book Antiqua" w:cs="Arial"/>
              </w:rPr>
              <w:t>)</w:t>
            </w:r>
          </w:p>
        </w:tc>
        <w:tc>
          <w:tcPr>
            <w:tcW w:w="2436" w:type="dxa"/>
          </w:tcPr>
          <w:p w14:paraId="17C31DAC" w14:textId="24049182"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7 (21.2</w:t>
            </w:r>
            <w:r w:rsidR="00ED7906" w:rsidRPr="00792D55">
              <w:rPr>
                <w:rFonts w:ascii="Book Antiqua" w:hAnsi="Book Antiqua" w:cs="Arial"/>
              </w:rPr>
              <w:t>)</w:t>
            </w:r>
          </w:p>
        </w:tc>
        <w:tc>
          <w:tcPr>
            <w:tcW w:w="2436" w:type="dxa"/>
          </w:tcPr>
          <w:p w14:paraId="33560270" w14:textId="14EFFBCE"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5 (22.7</w:t>
            </w:r>
            <w:r w:rsidR="00ED7906" w:rsidRPr="00792D55">
              <w:rPr>
                <w:rFonts w:ascii="Book Antiqua" w:hAnsi="Book Antiqua" w:cs="Arial"/>
              </w:rPr>
              <w:t>)</w:t>
            </w:r>
          </w:p>
        </w:tc>
        <w:tc>
          <w:tcPr>
            <w:tcW w:w="1252" w:type="dxa"/>
          </w:tcPr>
          <w:p w14:paraId="05A849F3"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0.50</w:t>
            </w:r>
          </w:p>
        </w:tc>
      </w:tr>
      <w:tr w:rsidR="004C756E" w:rsidRPr="00792D55" w14:paraId="709DE88C" w14:textId="77777777" w:rsidTr="00345520">
        <w:trPr>
          <w:trHeight w:val="243"/>
        </w:trPr>
        <w:tc>
          <w:tcPr>
            <w:tcW w:w="3380" w:type="dxa"/>
          </w:tcPr>
          <w:p w14:paraId="6AD748FC"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IV</w:t>
            </w:r>
          </w:p>
        </w:tc>
        <w:tc>
          <w:tcPr>
            <w:tcW w:w="2436" w:type="dxa"/>
          </w:tcPr>
          <w:p w14:paraId="6017CFF3" w14:textId="52797590"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4 (10.0</w:t>
            </w:r>
            <w:r w:rsidR="00ED7906" w:rsidRPr="00792D55">
              <w:rPr>
                <w:rFonts w:ascii="Book Antiqua" w:hAnsi="Book Antiqua" w:cs="Arial"/>
              </w:rPr>
              <w:t>)</w:t>
            </w:r>
          </w:p>
        </w:tc>
        <w:tc>
          <w:tcPr>
            <w:tcW w:w="2436" w:type="dxa"/>
          </w:tcPr>
          <w:p w14:paraId="0C918668" w14:textId="4B86B2C1"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6 (18.2</w:t>
            </w:r>
            <w:r w:rsidR="00ED7906" w:rsidRPr="00792D55">
              <w:rPr>
                <w:rFonts w:ascii="Book Antiqua" w:hAnsi="Book Antiqua" w:cs="Arial"/>
              </w:rPr>
              <w:t>)</w:t>
            </w:r>
          </w:p>
        </w:tc>
        <w:tc>
          <w:tcPr>
            <w:tcW w:w="2436" w:type="dxa"/>
          </w:tcPr>
          <w:p w14:paraId="45DDF130" w14:textId="3688CF2E"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 (9.1</w:t>
            </w:r>
            <w:r w:rsidR="00ED7906" w:rsidRPr="00792D55">
              <w:rPr>
                <w:rFonts w:ascii="Book Antiqua" w:hAnsi="Book Antiqua" w:cs="Arial"/>
              </w:rPr>
              <w:t>)</w:t>
            </w:r>
          </w:p>
        </w:tc>
        <w:tc>
          <w:tcPr>
            <w:tcW w:w="1252" w:type="dxa"/>
          </w:tcPr>
          <w:p w14:paraId="6E7A9B1F"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0.49</w:t>
            </w:r>
          </w:p>
        </w:tc>
      </w:tr>
      <w:tr w:rsidR="004C756E" w:rsidRPr="00792D55" w14:paraId="6FC3269E" w14:textId="77777777" w:rsidTr="00345520">
        <w:trPr>
          <w:trHeight w:val="243"/>
        </w:trPr>
        <w:tc>
          <w:tcPr>
            <w:tcW w:w="3380" w:type="dxa"/>
          </w:tcPr>
          <w:p w14:paraId="74EF3F76" w14:textId="77777777" w:rsidR="004C756E" w:rsidRPr="00792D55" w:rsidRDefault="004C756E" w:rsidP="00792D55">
            <w:pPr>
              <w:snapToGrid w:val="0"/>
              <w:spacing w:line="360" w:lineRule="auto"/>
              <w:rPr>
                <w:rFonts w:ascii="Book Antiqua" w:hAnsi="Book Antiqua" w:cs="Arial"/>
              </w:rPr>
            </w:pPr>
            <w:r w:rsidRPr="00792D55">
              <w:rPr>
                <w:rFonts w:ascii="Book Antiqua" w:hAnsi="Book Antiqua" w:cs="Arial"/>
              </w:rPr>
              <w:t>V</w:t>
            </w:r>
          </w:p>
        </w:tc>
        <w:tc>
          <w:tcPr>
            <w:tcW w:w="2436" w:type="dxa"/>
          </w:tcPr>
          <w:p w14:paraId="196294C5" w14:textId="1FB762D1"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2 (5.0</w:t>
            </w:r>
            <w:r w:rsidR="00ED7906" w:rsidRPr="00792D55">
              <w:rPr>
                <w:rFonts w:ascii="Book Antiqua" w:hAnsi="Book Antiqua" w:cs="Arial"/>
              </w:rPr>
              <w:t>)</w:t>
            </w:r>
          </w:p>
        </w:tc>
        <w:tc>
          <w:tcPr>
            <w:tcW w:w="2436" w:type="dxa"/>
          </w:tcPr>
          <w:p w14:paraId="75F209A1" w14:textId="6B22849B" w:rsidR="004C756E" w:rsidRPr="00792D55" w:rsidRDefault="004C756E" w:rsidP="00792D55">
            <w:pPr>
              <w:autoSpaceDE w:val="0"/>
              <w:autoSpaceDN w:val="0"/>
              <w:adjustRightInd w:val="0"/>
              <w:snapToGrid w:val="0"/>
              <w:spacing w:line="360" w:lineRule="auto"/>
              <w:jc w:val="center"/>
              <w:rPr>
                <w:rFonts w:ascii="Book Antiqua" w:hAnsi="Book Antiqua" w:cs="Arial"/>
              </w:rPr>
            </w:pPr>
            <w:r w:rsidRPr="00792D55">
              <w:rPr>
                <w:rFonts w:ascii="Book Antiqua" w:hAnsi="Book Antiqua" w:cs="Arial"/>
              </w:rPr>
              <w:t>1 (3.0</w:t>
            </w:r>
            <w:r w:rsidR="00ED7906" w:rsidRPr="00792D55">
              <w:rPr>
                <w:rFonts w:ascii="Book Antiqua" w:hAnsi="Book Antiqua" w:cs="Arial"/>
              </w:rPr>
              <w:t>)</w:t>
            </w:r>
          </w:p>
        </w:tc>
        <w:tc>
          <w:tcPr>
            <w:tcW w:w="2436" w:type="dxa"/>
          </w:tcPr>
          <w:p w14:paraId="61684AF1" w14:textId="6A1A8FE0"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2 (9.1</w:t>
            </w:r>
            <w:r w:rsidR="00ED7906" w:rsidRPr="00792D55">
              <w:rPr>
                <w:rFonts w:ascii="Book Antiqua" w:hAnsi="Book Antiqua" w:cs="Arial"/>
              </w:rPr>
              <w:t>)</w:t>
            </w:r>
          </w:p>
        </w:tc>
        <w:tc>
          <w:tcPr>
            <w:tcW w:w="1252" w:type="dxa"/>
          </w:tcPr>
          <w:p w14:paraId="790FD74A" w14:textId="77777777" w:rsidR="004C756E" w:rsidRPr="00792D55" w:rsidRDefault="004C756E" w:rsidP="00792D55">
            <w:pPr>
              <w:snapToGrid w:val="0"/>
              <w:spacing w:line="360" w:lineRule="auto"/>
              <w:jc w:val="center"/>
              <w:rPr>
                <w:rFonts w:ascii="Book Antiqua" w:hAnsi="Book Antiqua" w:cs="Arial"/>
              </w:rPr>
            </w:pPr>
            <w:r w:rsidRPr="00792D55">
              <w:rPr>
                <w:rFonts w:ascii="Book Antiqua" w:hAnsi="Book Antiqua" w:cs="Arial"/>
              </w:rPr>
              <w:t>0.61</w:t>
            </w:r>
          </w:p>
        </w:tc>
      </w:tr>
    </w:tbl>
    <w:p w14:paraId="0194E20F" w14:textId="1EB063DD" w:rsidR="004C756E" w:rsidRPr="00792D55" w:rsidRDefault="00DB1500" w:rsidP="00792D55">
      <w:pPr>
        <w:snapToGrid w:val="0"/>
        <w:spacing w:line="360" w:lineRule="auto"/>
        <w:jc w:val="both"/>
      </w:pPr>
      <w:r w:rsidRPr="00792D55">
        <w:rPr>
          <w:rFonts w:ascii="Book Antiqua" w:hAnsi="Book Antiqua" w:cs="Arial"/>
        </w:rPr>
        <w:t xml:space="preserve">ACLF: </w:t>
      </w:r>
      <w:r w:rsidR="000A7492" w:rsidRPr="00792D55">
        <w:rPr>
          <w:rFonts w:ascii="Book Antiqua" w:hAnsi="Book Antiqua" w:cs="Arial"/>
        </w:rPr>
        <w:t>A</w:t>
      </w:r>
      <w:r w:rsidRPr="00792D55">
        <w:rPr>
          <w:rFonts w:ascii="Book Antiqua" w:hAnsi="Book Antiqua" w:cs="Arial"/>
        </w:rPr>
        <w:t xml:space="preserve">cute-on-chronic liver failure; ICU: </w:t>
      </w:r>
      <w:r w:rsidR="000A7492" w:rsidRPr="00792D55">
        <w:rPr>
          <w:rFonts w:ascii="Book Antiqua" w:hAnsi="Book Antiqua" w:cs="Arial"/>
        </w:rPr>
        <w:t>I</w:t>
      </w:r>
      <w:r w:rsidRPr="00792D55">
        <w:rPr>
          <w:rFonts w:ascii="Book Antiqua" w:hAnsi="Book Antiqua" w:cs="Arial"/>
        </w:rPr>
        <w:t>ntensive care unit.</w:t>
      </w:r>
    </w:p>
    <w:p w14:paraId="4233AD41" w14:textId="538A5FE4" w:rsidR="00A23117" w:rsidRPr="00792D55" w:rsidRDefault="00A23117" w:rsidP="00792D55">
      <w:pPr>
        <w:snapToGrid w:val="0"/>
        <w:spacing w:line="360" w:lineRule="auto"/>
        <w:jc w:val="both"/>
        <w:sectPr w:rsidR="00A23117" w:rsidRPr="00792D55" w:rsidSect="00345520">
          <w:pgSz w:w="15840" w:h="12240" w:orient="landscape"/>
          <w:pgMar w:top="1440" w:right="1797" w:bottom="1440" w:left="1797" w:header="720" w:footer="720" w:gutter="0"/>
          <w:cols w:space="720"/>
          <w:docGrid w:linePitch="360"/>
        </w:sectPr>
      </w:pPr>
    </w:p>
    <w:p w14:paraId="2A1642DD" w14:textId="088628B1" w:rsidR="004C756E" w:rsidRPr="00792D55" w:rsidRDefault="00A23117" w:rsidP="00792D55">
      <w:pPr>
        <w:snapToGrid w:val="0"/>
        <w:spacing w:line="360" w:lineRule="auto"/>
        <w:jc w:val="both"/>
        <w:rPr>
          <w:b/>
        </w:rPr>
      </w:pPr>
      <w:r w:rsidRPr="00792D55">
        <w:rPr>
          <w:rFonts w:ascii="Book Antiqua" w:hAnsi="Book Antiqua" w:cs="Arial"/>
          <w:b/>
        </w:rPr>
        <w:lastRenderedPageBreak/>
        <w:t>Table 5 Post</w:t>
      </w:r>
      <w:r w:rsidR="005E1B1E">
        <w:rPr>
          <w:rFonts w:ascii="Book Antiqua" w:hAnsi="Book Antiqua" w:cs="Arial"/>
          <w:b/>
        </w:rPr>
        <w:t>-</w:t>
      </w:r>
      <w:r w:rsidRPr="00792D55">
        <w:rPr>
          <w:rFonts w:ascii="Book Antiqua" w:hAnsi="Book Antiqua" w:cs="Arial"/>
          <w:b/>
        </w:rPr>
        <w:t>tran</w:t>
      </w:r>
      <w:r w:rsidR="006F2A5E" w:rsidRPr="00792D55">
        <w:rPr>
          <w:rFonts w:ascii="Book Antiqua" w:hAnsi="Book Antiqua" w:cs="Arial"/>
          <w:b/>
        </w:rPr>
        <w:t>splant survival overall and by acute-on-chronic liver failure g</w:t>
      </w:r>
      <w:r w:rsidRPr="00792D55">
        <w:rPr>
          <w:rFonts w:ascii="Book Antiqua" w:hAnsi="Book Antiqua" w:cs="Arial"/>
          <w:b/>
        </w:rPr>
        <w:t>rade</w:t>
      </w:r>
      <w:r w:rsidR="00E82D30" w:rsidRPr="00792D55">
        <w:rPr>
          <w:rFonts w:ascii="Book Antiqua" w:hAnsi="Book Antiqua" w:cs="Arial"/>
          <w:b/>
        </w:rPr>
        <w:t xml:space="preserve">, </w:t>
      </w:r>
      <w:r w:rsidR="00E82D30" w:rsidRPr="00792D55">
        <w:rPr>
          <w:rFonts w:ascii="Book Antiqua" w:hAnsi="Book Antiqua" w:cs="Arial"/>
          <w:b/>
          <w:i/>
        </w:rPr>
        <w:t>n</w:t>
      </w:r>
      <w:r w:rsidR="00E82D30" w:rsidRPr="00792D55">
        <w:rPr>
          <w:rFonts w:ascii="Book Antiqua" w:hAnsi="Book Antiqua" w:cs="Arial"/>
          <w:b/>
        </w:rPr>
        <w:t xml:space="preserve"> (%)</w:t>
      </w:r>
    </w:p>
    <w:tbl>
      <w:tblPr>
        <w:tblStyle w:val="a7"/>
        <w:tblW w:w="12985"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3"/>
        <w:gridCol w:w="1590"/>
        <w:gridCol w:w="1590"/>
        <w:gridCol w:w="1590"/>
        <w:gridCol w:w="927"/>
        <w:gridCol w:w="1590"/>
        <w:gridCol w:w="1590"/>
        <w:gridCol w:w="1590"/>
        <w:gridCol w:w="795"/>
      </w:tblGrid>
      <w:tr w:rsidR="006F2A5E" w:rsidRPr="00792D55" w14:paraId="1BEBD6E2" w14:textId="4CDBB0EC" w:rsidTr="003C33BD">
        <w:trPr>
          <w:trHeight w:val="457"/>
        </w:trPr>
        <w:tc>
          <w:tcPr>
            <w:tcW w:w="1723" w:type="dxa"/>
            <w:tcBorders>
              <w:top w:val="single" w:sz="4" w:space="0" w:color="auto"/>
              <w:bottom w:val="single" w:sz="4" w:space="0" w:color="auto"/>
            </w:tcBorders>
            <w:vAlign w:val="bottom"/>
          </w:tcPr>
          <w:p w14:paraId="33F122D8" w14:textId="77777777" w:rsidR="00137E39" w:rsidRPr="00792D55" w:rsidRDefault="00137E39" w:rsidP="00792D55">
            <w:pPr>
              <w:snapToGrid w:val="0"/>
              <w:spacing w:line="360" w:lineRule="auto"/>
              <w:rPr>
                <w:rFonts w:ascii="Book Antiqua" w:hAnsi="Book Antiqua" w:cs="Arial"/>
                <w:b/>
                <w:bCs/>
              </w:rPr>
            </w:pPr>
          </w:p>
        </w:tc>
        <w:tc>
          <w:tcPr>
            <w:tcW w:w="1590" w:type="dxa"/>
            <w:tcBorders>
              <w:top w:val="single" w:sz="4" w:space="0" w:color="auto"/>
              <w:bottom w:val="single" w:sz="4" w:space="0" w:color="auto"/>
            </w:tcBorders>
            <w:vAlign w:val="bottom"/>
          </w:tcPr>
          <w:p w14:paraId="5B132B97" w14:textId="25F78CFB" w:rsidR="00137E39" w:rsidRPr="00792D55" w:rsidRDefault="00137E39" w:rsidP="00792D55">
            <w:pPr>
              <w:snapToGrid w:val="0"/>
              <w:spacing w:line="360" w:lineRule="auto"/>
              <w:jc w:val="center"/>
              <w:rPr>
                <w:rFonts w:ascii="Book Antiqua" w:hAnsi="Book Antiqua" w:cs="Arial"/>
                <w:b/>
                <w:bCs/>
              </w:rPr>
            </w:pPr>
            <w:r w:rsidRPr="00792D55">
              <w:rPr>
                <w:rFonts w:ascii="Book Antiqua" w:hAnsi="Book Antiqua" w:cs="Arial"/>
                <w:b/>
                <w:bCs/>
              </w:rPr>
              <w:t>CC</w:t>
            </w:r>
            <w:r w:rsidR="006F2A5E" w:rsidRPr="00792D55">
              <w:rPr>
                <w:rFonts w:ascii="Book Antiqua" w:hAnsi="Book Antiqua" w:cs="Arial"/>
                <w:b/>
                <w:bCs/>
                <w:lang w:eastAsia="zh-CN"/>
              </w:rPr>
              <w:t xml:space="preserve"> </w:t>
            </w:r>
            <w:r w:rsidR="006F2A5E" w:rsidRPr="00792D55">
              <w:rPr>
                <w:rFonts w:ascii="Book Antiqua" w:hAnsi="Book Antiqua" w:cs="Arial"/>
                <w:b/>
                <w:bCs/>
                <w:i/>
                <w:iCs/>
              </w:rPr>
              <w:t>n</w:t>
            </w:r>
            <w:r w:rsidR="006F2A5E" w:rsidRPr="00792D55">
              <w:rPr>
                <w:rFonts w:ascii="Book Antiqua" w:hAnsi="Book Antiqua" w:cs="Arial"/>
                <w:b/>
                <w:bCs/>
              </w:rPr>
              <w:t xml:space="preserve"> </w:t>
            </w:r>
            <w:r w:rsidRPr="00792D55">
              <w:rPr>
                <w:rFonts w:ascii="Book Antiqua" w:hAnsi="Book Antiqua" w:cs="Arial"/>
                <w:b/>
                <w:bCs/>
              </w:rPr>
              <w:t>= 11 (4.5%)</w:t>
            </w:r>
          </w:p>
        </w:tc>
        <w:tc>
          <w:tcPr>
            <w:tcW w:w="1590" w:type="dxa"/>
            <w:tcBorders>
              <w:top w:val="single" w:sz="4" w:space="0" w:color="auto"/>
              <w:bottom w:val="single" w:sz="4" w:space="0" w:color="auto"/>
            </w:tcBorders>
            <w:vAlign w:val="bottom"/>
          </w:tcPr>
          <w:p w14:paraId="7893B79A" w14:textId="7EDD0953" w:rsidR="00137E39" w:rsidRPr="00792D55" w:rsidRDefault="00137E39" w:rsidP="00792D55">
            <w:pPr>
              <w:snapToGrid w:val="0"/>
              <w:spacing w:line="360" w:lineRule="auto"/>
              <w:jc w:val="center"/>
              <w:rPr>
                <w:rFonts w:ascii="Book Antiqua" w:hAnsi="Book Antiqua" w:cs="Arial"/>
                <w:b/>
                <w:bCs/>
              </w:rPr>
            </w:pPr>
            <w:r w:rsidRPr="00792D55">
              <w:rPr>
                <w:rFonts w:ascii="Book Antiqua" w:hAnsi="Book Antiqua" w:cs="Arial"/>
                <w:b/>
                <w:bCs/>
              </w:rPr>
              <w:t>DC</w:t>
            </w:r>
            <w:r w:rsidR="006F2A5E" w:rsidRPr="00792D55">
              <w:rPr>
                <w:rFonts w:ascii="Book Antiqua" w:hAnsi="Book Antiqua" w:cs="Arial"/>
                <w:b/>
                <w:bCs/>
                <w:lang w:eastAsia="zh-CN"/>
              </w:rPr>
              <w:t xml:space="preserve"> </w:t>
            </w:r>
            <w:r w:rsidR="006F2A5E" w:rsidRPr="00792D55">
              <w:rPr>
                <w:rFonts w:ascii="Book Antiqua" w:hAnsi="Book Antiqua" w:cs="Arial"/>
                <w:b/>
                <w:bCs/>
                <w:i/>
                <w:iCs/>
              </w:rPr>
              <w:t>n</w:t>
            </w:r>
            <w:r w:rsidR="006F2A5E" w:rsidRPr="00792D55">
              <w:rPr>
                <w:rFonts w:ascii="Book Antiqua" w:hAnsi="Book Antiqua" w:cs="Arial"/>
                <w:b/>
                <w:bCs/>
              </w:rPr>
              <w:t xml:space="preserve"> </w:t>
            </w:r>
            <w:r w:rsidRPr="00792D55">
              <w:rPr>
                <w:rFonts w:ascii="Book Antiqua" w:hAnsi="Book Antiqua" w:cs="Arial"/>
                <w:b/>
                <w:bCs/>
              </w:rPr>
              <w:t>= 129 (52.9%)</w:t>
            </w:r>
          </w:p>
        </w:tc>
        <w:tc>
          <w:tcPr>
            <w:tcW w:w="1590" w:type="dxa"/>
            <w:tcBorders>
              <w:top w:val="single" w:sz="4" w:space="0" w:color="auto"/>
              <w:bottom w:val="single" w:sz="4" w:space="0" w:color="auto"/>
            </w:tcBorders>
            <w:vAlign w:val="bottom"/>
          </w:tcPr>
          <w:p w14:paraId="128C7563" w14:textId="6E31738D" w:rsidR="00137E39" w:rsidRPr="00792D55" w:rsidRDefault="00137E39" w:rsidP="00792D55">
            <w:pPr>
              <w:snapToGrid w:val="0"/>
              <w:spacing w:line="360" w:lineRule="auto"/>
              <w:jc w:val="center"/>
              <w:rPr>
                <w:rFonts w:ascii="Book Antiqua" w:hAnsi="Book Antiqua" w:cs="Arial"/>
                <w:b/>
                <w:bCs/>
              </w:rPr>
            </w:pPr>
            <w:r w:rsidRPr="00792D55">
              <w:rPr>
                <w:rFonts w:ascii="Book Antiqua" w:hAnsi="Book Antiqua" w:cs="Arial"/>
                <w:b/>
                <w:bCs/>
              </w:rPr>
              <w:t>ACLF</w:t>
            </w:r>
            <w:r w:rsidR="003C33BD" w:rsidRPr="00792D55">
              <w:rPr>
                <w:rFonts w:ascii="Book Antiqua" w:hAnsi="Book Antiqua" w:cs="Arial"/>
                <w:b/>
                <w:bCs/>
                <w:lang w:eastAsia="zh-CN"/>
              </w:rPr>
              <w:t xml:space="preserve"> </w:t>
            </w:r>
            <w:r w:rsidR="006F2A5E" w:rsidRPr="00792D55">
              <w:rPr>
                <w:rFonts w:ascii="Book Antiqua" w:hAnsi="Book Antiqua" w:cs="Arial"/>
                <w:b/>
                <w:bCs/>
                <w:i/>
                <w:iCs/>
              </w:rPr>
              <w:t>n</w:t>
            </w:r>
            <w:r w:rsidR="006F2A5E" w:rsidRPr="00792D55">
              <w:rPr>
                <w:rFonts w:ascii="Book Antiqua" w:hAnsi="Book Antiqua" w:cs="Arial"/>
                <w:b/>
                <w:bCs/>
              </w:rPr>
              <w:t xml:space="preserve"> </w:t>
            </w:r>
            <w:r w:rsidRPr="00792D55">
              <w:rPr>
                <w:rFonts w:ascii="Book Antiqua" w:hAnsi="Book Antiqua" w:cs="Arial"/>
                <w:b/>
                <w:bCs/>
              </w:rPr>
              <w:t>= 95 (38.9%)</w:t>
            </w:r>
          </w:p>
        </w:tc>
        <w:tc>
          <w:tcPr>
            <w:tcW w:w="927" w:type="dxa"/>
            <w:tcBorders>
              <w:top w:val="single" w:sz="4" w:space="0" w:color="auto"/>
              <w:bottom w:val="single" w:sz="4" w:space="0" w:color="auto"/>
            </w:tcBorders>
            <w:vAlign w:val="bottom"/>
          </w:tcPr>
          <w:p w14:paraId="318023D8" w14:textId="77777777" w:rsidR="00137E39" w:rsidRPr="00792D55" w:rsidRDefault="00137E39" w:rsidP="00792D55">
            <w:pPr>
              <w:snapToGrid w:val="0"/>
              <w:spacing w:line="360" w:lineRule="auto"/>
              <w:rPr>
                <w:rFonts w:ascii="Book Antiqua" w:hAnsi="Book Antiqua" w:cs="Arial"/>
                <w:b/>
                <w:bCs/>
              </w:rPr>
            </w:pPr>
            <w:r w:rsidRPr="00792D55">
              <w:rPr>
                <w:rFonts w:ascii="Book Antiqua" w:hAnsi="Book Antiqua" w:cs="Arial"/>
                <w:b/>
                <w:bCs/>
                <w:i/>
              </w:rPr>
              <w:t xml:space="preserve">P </w:t>
            </w:r>
            <w:r w:rsidRPr="00792D55">
              <w:rPr>
                <w:rFonts w:ascii="Book Antiqua" w:hAnsi="Book Antiqua" w:cs="Arial"/>
                <w:b/>
                <w:bCs/>
              </w:rPr>
              <w:t>value</w:t>
            </w:r>
          </w:p>
        </w:tc>
        <w:tc>
          <w:tcPr>
            <w:tcW w:w="1590" w:type="dxa"/>
            <w:tcBorders>
              <w:top w:val="single" w:sz="4" w:space="0" w:color="auto"/>
              <w:bottom w:val="single" w:sz="4" w:space="0" w:color="auto"/>
            </w:tcBorders>
            <w:vAlign w:val="bottom"/>
          </w:tcPr>
          <w:p w14:paraId="426358A9" w14:textId="22B8E755" w:rsidR="00137E39" w:rsidRPr="00792D55" w:rsidRDefault="00137E39" w:rsidP="00792D55">
            <w:pPr>
              <w:snapToGrid w:val="0"/>
              <w:spacing w:line="360" w:lineRule="auto"/>
              <w:jc w:val="center"/>
              <w:rPr>
                <w:rFonts w:ascii="Book Antiqua" w:hAnsi="Book Antiqua" w:cs="Arial"/>
                <w:b/>
                <w:bCs/>
              </w:rPr>
            </w:pPr>
            <w:r w:rsidRPr="00792D55">
              <w:rPr>
                <w:rFonts w:ascii="Book Antiqua" w:hAnsi="Book Antiqua" w:cs="Arial"/>
                <w:b/>
                <w:bCs/>
              </w:rPr>
              <w:t>ACLF-1</w:t>
            </w:r>
            <w:r w:rsidR="003C33BD" w:rsidRPr="00792D55">
              <w:rPr>
                <w:rFonts w:ascii="Book Antiqua" w:hAnsi="Book Antiqua" w:cs="Arial"/>
                <w:b/>
                <w:bCs/>
                <w:lang w:eastAsia="zh-CN"/>
              </w:rPr>
              <w:t xml:space="preserve"> </w:t>
            </w:r>
            <w:r w:rsidR="003C33BD" w:rsidRPr="00792D55">
              <w:rPr>
                <w:rFonts w:ascii="Book Antiqua" w:hAnsi="Book Antiqua" w:cs="Arial"/>
                <w:b/>
                <w:bCs/>
                <w:i/>
                <w:iCs/>
              </w:rPr>
              <w:t>n</w:t>
            </w:r>
            <w:r w:rsidR="003C33BD" w:rsidRPr="00792D55">
              <w:rPr>
                <w:rFonts w:ascii="Book Antiqua" w:hAnsi="Book Antiqua" w:cs="Arial"/>
                <w:b/>
                <w:bCs/>
              </w:rPr>
              <w:t xml:space="preserve"> </w:t>
            </w:r>
            <w:r w:rsidRPr="00792D55">
              <w:rPr>
                <w:rFonts w:ascii="Book Antiqua" w:hAnsi="Book Antiqua" w:cs="Arial"/>
                <w:b/>
                <w:bCs/>
              </w:rPr>
              <w:t>= 40 (42.1%)</w:t>
            </w:r>
          </w:p>
        </w:tc>
        <w:tc>
          <w:tcPr>
            <w:tcW w:w="1590" w:type="dxa"/>
            <w:tcBorders>
              <w:top w:val="single" w:sz="4" w:space="0" w:color="auto"/>
              <w:bottom w:val="single" w:sz="4" w:space="0" w:color="auto"/>
            </w:tcBorders>
            <w:vAlign w:val="bottom"/>
          </w:tcPr>
          <w:p w14:paraId="2B133E72" w14:textId="58C782B2" w:rsidR="00137E39" w:rsidRPr="00792D55" w:rsidRDefault="00137E39" w:rsidP="00792D55">
            <w:pPr>
              <w:snapToGrid w:val="0"/>
              <w:spacing w:line="360" w:lineRule="auto"/>
              <w:jc w:val="center"/>
              <w:rPr>
                <w:rFonts w:ascii="Book Antiqua" w:hAnsi="Book Antiqua" w:cs="Arial"/>
                <w:b/>
                <w:bCs/>
              </w:rPr>
            </w:pPr>
            <w:r w:rsidRPr="00792D55">
              <w:rPr>
                <w:rFonts w:ascii="Book Antiqua" w:hAnsi="Book Antiqua" w:cs="Arial"/>
                <w:b/>
                <w:bCs/>
              </w:rPr>
              <w:t>ACLF-2</w:t>
            </w:r>
            <w:r w:rsidR="003C33BD" w:rsidRPr="00792D55">
              <w:rPr>
                <w:rFonts w:ascii="Book Antiqua" w:hAnsi="Book Antiqua" w:cs="Arial"/>
                <w:b/>
                <w:bCs/>
                <w:lang w:eastAsia="zh-CN"/>
              </w:rPr>
              <w:t xml:space="preserve"> </w:t>
            </w:r>
            <w:r w:rsidR="003C33BD" w:rsidRPr="00792D55">
              <w:rPr>
                <w:rFonts w:ascii="Book Antiqua" w:hAnsi="Book Antiqua" w:cs="Arial"/>
                <w:b/>
                <w:bCs/>
                <w:i/>
                <w:iCs/>
              </w:rPr>
              <w:t>n</w:t>
            </w:r>
            <w:r w:rsidR="003C33BD" w:rsidRPr="00792D55">
              <w:rPr>
                <w:rFonts w:ascii="Book Antiqua" w:hAnsi="Book Antiqua" w:cs="Arial"/>
                <w:b/>
                <w:bCs/>
              </w:rPr>
              <w:t xml:space="preserve"> </w:t>
            </w:r>
            <w:r w:rsidRPr="00792D55">
              <w:rPr>
                <w:rFonts w:ascii="Book Antiqua" w:hAnsi="Book Antiqua" w:cs="Arial"/>
                <w:b/>
                <w:bCs/>
              </w:rPr>
              <w:t>= 33 (34.7%)</w:t>
            </w:r>
          </w:p>
        </w:tc>
        <w:tc>
          <w:tcPr>
            <w:tcW w:w="1590" w:type="dxa"/>
            <w:tcBorders>
              <w:top w:val="single" w:sz="4" w:space="0" w:color="auto"/>
              <w:bottom w:val="single" w:sz="4" w:space="0" w:color="auto"/>
            </w:tcBorders>
            <w:vAlign w:val="bottom"/>
          </w:tcPr>
          <w:p w14:paraId="231F3031" w14:textId="54BC9E00" w:rsidR="00137E39" w:rsidRPr="00792D55" w:rsidRDefault="00137E39" w:rsidP="00792D55">
            <w:pPr>
              <w:snapToGrid w:val="0"/>
              <w:spacing w:line="360" w:lineRule="auto"/>
              <w:jc w:val="center"/>
              <w:rPr>
                <w:rFonts w:ascii="Book Antiqua" w:hAnsi="Book Antiqua" w:cs="Arial"/>
                <w:b/>
                <w:bCs/>
              </w:rPr>
            </w:pPr>
            <w:r w:rsidRPr="00792D55">
              <w:rPr>
                <w:rFonts w:ascii="Book Antiqua" w:hAnsi="Book Antiqua" w:cs="Arial"/>
                <w:b/>
                <w:bCs/>
              </w:rPr>
              <w:t>ACLF-3</w:t>
            </w:r>
            <w:r w:rsidR="003C33BD" w:rsidRPr="00792D55">
              <w:rPr>
                <w:rFonts w:ascii="Book Antiqua" w:hAnsi="Book Antiqua" w:cs="Arial"/>
                <w:b/>
                <w:bCs/>
                <w:lang w:eastAsia="zh-CN"/>
              </w:rPr>
              <w:t xml:space="preserve"> </w:t>
            </w:r>
            <w:r w:rsidR="003C33BD" w:rsidRPr="00792D55">
              <w:rPr>
                <w:rFonts w:ascii="Book Antiqua" w:hAnsi="Book Antiqua" w:cs="Arial"/>
                <w:b/>
                <w:bCs/>
                <w:i/>
                <w:iCs/>
              </w:rPr>
              <w:t>n</w:t>
            </w:r>
            <w:r w:rsidR="003C33BD" w:rsidRPr="00792D55">
              <w:rPr>
                <w:rFonts w:ascii="Book Antiqua" w:hAnsi="Book Antiqua" w:cs="Arial"/>
                <w:b/>
                <w:bCs/>
              </w:rPr>
              <w:t xml:space="preserve"> </w:t>
            </w:r>
            <w:r w:rsidRPr="00792D55">
              <w:rPr>
                <w:rFonts w:ascii="Book Antiqua" w:hAnsi="Book Antiqua" w:cs="Arial"/>
                <w:b/>
                <w:bCs/>
              </w:rPr>
              <w:t>= 22 (23.2%)</w:t>
            </w:r>
          </w:p>
        </w:tc>
        <w:tc>
          <w:tcPr>
            <w:tcW w:w="795" w:type="dxa"/>
            <w:tcBorders>
              <w:top w:val="single" w:sz="4" w:space="0" w:color="auto"/>
              <w:bottom w:val="single" w:sz="4" w:space="0" w:color="auto"/>
            </w:tcBorders>
            <w:vAlign w:val="bottom"/>
          </w:tcPr>
          <w:p w14:paraId="7E889533" w14:textId="5B9A88D6" w:rsidR="00137E39" w:rsidRPr="00792D55" w:rsidRDefault="00137E39" w:rsidP="00792D55">
            <w:pPr>
              <w:snapToGrid w:val="0"/>
              <w:spacing w:line="360" w:lineRule="auto"/>
              <w:rPr>
                <w:rFonts w:ascii="Book Antiqua" w:hAnsi="Book Antiqua" w:cs="Arial"/>
                <w:b/>
                <w:bCs/>
                <w:i/>
              </w:rPr>
            </w:pPr>
            <w:r w:rsidRPr="00792D55">
              <w:rPr>
                <w:rFonts w:ascii="Book Antiqua" w:hAnsi="Book Antiqua" w:cs="Arial"/>
                <w:b/>
                <w:bCs/>
                <w:i/>
              </w:rPr>
              <w:t xml:space="preserve">P </w:t>
            </w:r>
            <w:r w:rsidRPr="00792D55">
              <w:rPr>
                <w:rFonts w:ascii="Book Antiqua" w:hAnsi="Book Antiqua" w:cs="Arial"/>
                <w:b/>
                <w:bCs/>
              </w:rPr>
              <w:t>value</w:t>
            </w:r>
          </w:p>
        </w:tc>
      </w:tr>
      <w:tr w:rsidR="006F2A5E" w:rsidRPr="00792D55" w14:paraId="23EEC47B" w14:textId="58D0B7B8" w:rsidTr="003C33BD">
        <w:trPr>
          <w:trHeight w:val="239"/>
        </w:trPr>
        <w:tc>
          <w:tcPr>
            <w:tcW w:w="1723" w:type="dxa"/>
            <w:tcBorders>
              <w:top w:val="single" w:sz="4" w:space="0" w:color="auto"/>
            </w:tcBorders>
          </w:tcPr>
          <w:p w14:paraId="419F6588" w14:textId="77777777" w:rsidR="00137E39" w:rsidRPr="00792D55" w:rsidRDefault="00137E39" w:rsidP="00792D55">
            <w:pPr>
              <w:pStyle w:val="a8"/>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 xml:space="preserve">DRI </w:t>
            </w:r>
          </w:p>
        </w:tc>
        <w:tc>
          <w:tcPr>
            <w:tcW w:w="1590" w:type="dxa"/>
            <w:tcBorders>
              <w:top w:val="single" w:sz="4" w:space="0" w:color="auto"/>
            </w:tcBorders>
            <w:vAlign w:val="center"/>
          </w:tcPr>
          <w:p w14:paraId="1B06EC8C" w14:textId="4223C2C0" w:rsidR="00137E39" w:rsidRPr="00792D55" w:rsidRDefault="00137E39"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1.41 (1.36</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2.26) </w:t>
            </w:r>
          </w:p>
        </w:tc>
        <w:tc>
          <w:tcPr>
            <w:tcW w:w="1590" w:type="dxa"/>
            <w:tcBorders>
              <w:top w:val="single" w:sz="4" w:space="0" w:color="auto"/>
            </w:tcBorders>
            <w:vAlign w:val="center"/>
          </w:tcPr>
          <w:p w14:paraId="73AD7E0A" w14:textId="39ECFEBC" w:rsidR="00137E39" w:rsidRPr="00792D55" w:rsidRDefault="00137E39"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1.38 (1.21</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1.53) </w:t>
            </w:r>
          </w:p>
        </w:tc>
        <w:tc>
          <w:tcPr>
            <w:tcW w:w="1590" w:type="dxa"/>
            <w:tcBorders>
              <w:top w:val="single" w:sz="4" w:space="0" w:color="auto"/>
            </w:tcBorders>
            <w:vAlign w:val="center"/>
          </w:tcPr>
          <w:p w14:paraId="61C934E6" w14:textId="02AAC115" w:rsidR="00137E39" w:rsidRPr="00792D55" w:rsidRDefault="00137E39"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1.32 (1.19</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1.54) </w:t>
            </w:r>
          </w:p>
        </w:tc>
        <w:tc>
          <w:tcPr>
            <w:tcW w:w="927" w:type="dxa"/>
            <w:tcBorders>
              <w:top w:val="single" w:sz="4" w:space="0" w:color="auto"/>
            </w:tcBorders>
            <w:vAlign w:val="center"/>
          </w:tcPr>
          <w:p w14:paraId="7EFF51B7" w14:textId="77777777" w:rsidR="00137E39" w:rsidRPr="00792D55" w:rsidRDefault="00137E39"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 xml:space="preserve">0.13 </w:t>
            </w:r>
          </w:p>
        </w:tc>
        <w:tc>
          <w:tcPr>
            <w:tcW w:w="1590" w:type="dxa"/>
            <w:tcBorders>
              <w:top w:val="single" w:sz="4" w:space="0" w:color="auto"/>
            </w:tcBorders>
            <w:vAlign w:val="center"/>
          </w:tcPr>
          <w:p w14:paraId="44188F45" w14:textId="7299EFD7" w:rsidR="00137E39" w:rsidRPr="00792D55" w:rsidRDefault="00137E39" w:rsidP="00792D55">
            <w:pPr>
              <w:pStyle w:val="a8"/>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1.43 (1.24</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1.62) </w:t>
            </w:r>
          </w:p>
        </w:tc>
        <w:tc>
          <w:tcPr>
            <w:tcW w:w="1590" w:type="dxa"/>
            <w:tcBorders>
              <w:top w:val="single" w:sz="4" w:space="0" w:color="auto"/>
            </w:tcBorders>
            <w:vAlign w:val="center"/>
          </w:tcPr>
          <w:p w14:paraId="2DA2E3AF" w14:textId="21B2AC9F" w:rsidR="00137E39" w:rsidRPr="00792D55" w:rsidRDefault="00137E39" w:rsidP="00792D55">
            <w:pPr>
              <w:pStyle w:val="a8"/>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1.27 (1.20</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1.43) </w:t>
            </w:r>
          </w:p>
        </w:tc>
        <w:tc>
          <w:tcPr>
            <w:tcW w:w="1590" w:type="dxa"/>
            <w:tcBorders>
              <w:top w:val="single" w:sz="4" w:space="0" w:color="auto"/>
            </w:tcBorders>
            <w:vAlign w:val="center"/>
          </w:tcPr>
          <w:p w14:paraId="5A24E0CA" w14:textId="18590DED" w:rsidR="00137E39" w:rsidRPr="00792D55" w:rsidRDefault="00137E39" w:rsidP="00792D55">
            <w:pPr>
              <w:pStyle w:val="a8"/>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1.38 (1.20</w:t>
            </w:r>
            <w:r w:rsidR="00D51706" w:rsidRPr="00792D55">
              <w:rPr>
                <w:rFonts w:ascii="Book Antiqua" w:eastAsia="Calibri" w:hAnsi="Book Antiqua" w:cs="Arial"/>
                <w:color w:val="000000"/>
                <w:kern w:val="24"/>
                <w:lang w:val="en-US"/>
              </w:rPr>
              <w:t>-</w:t>
            </w:r>
            <w:r w:rsidRPr="00792D55">
              <w:rPr>
                <w:rFonts w:ascii="Book Antiqua" w:eastAsia="Calibri" w:hAnsi="Book Antiqua" w:cs="Arial"/>
                <w:color w:val="000000"/>
                <w:kern w:val="24"/>
                <w:lang w:val="en-US"/>
              </w:rPr>
              <w:t xml:space="preserve">1.69) </w:t>
            </w:r>
          </w:p>
        </w:tc>
        <w:tc>
          <w:tcPr>
            <w:tcW w:w="795" w:type="dxa"/>
            <w:tcBorders>
              <w:top w:val="single" w:sz="4" w:space="0" w:color="auto"/>
            </w:tcBorders>
            <w:vAlign w:val="center"/>
          </w:tcPr>
          <w:p w14:paraId="53D08225" w14:textId="4B547A0E" w:rsidR="00137E39" w:rsidRPr="00792D55" w:rsidRDefault="00137E39" w:rsidP="00792D55">
            <w:pPr>
              <w:pStyle w:val="a8"/>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0.08</w:t>
            </w:r>
          </w:p>
        </w:tc>
      </w:tr>
      <w:tr w:rsidR="006F2A5E" w:rsidRPr="00792D55" w14:paraId="633C4E38" w14:textId="4EDCF616" w:rsidTr="003C33BD">
        <w:trPr>
          <w:trHeight w:val="254"/>
        </w:trPr>
        <w:tc>
          <w:tcPr>
            <w:tcW w:w="1723" w:type="dxa"/>
            <w:vAlign w:val="center"/>
          </w:tcPr>
          <w:p w14:paraId="65E0E085" w14:textId="7ED0C90A" w:rsidR="00137E39" w:rsidRPr="00792D55" w:rsidRDefault="00137E39" w:rsidP="00792D55">
            <w:pPr>
              <w:pStyle w:val="a8"/>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30-</w:t>
            </w:r>
            <w:r w:rsidR="006F2A5E" w:rsidRPr="00792D55">
              <w:rPr>
                <w:rFonts w:ascii="Book Antiqua" w:eastAsia="Calibri" w:hAnsi="Book Antiqua" w:cs="Arial"/>
                <w:color w:val="000000"/>
                <w:kern w:val="24"/>
                <w:lang w:val="en-US"/>
              </w:rPr>
              <w:t>d</w:t>
            </w:r>
            <w:r w:rsidRPr="00792D55">
              <w:rPr>
                <w:rFonts w:ascii="Book Antiqua" w:eastAsia="Calibri" w:hAnsi="Book Antiqua" w:cs="Arial"/>
                <w:color w:val="000000"/>
                <w:kern w:val="24"/>
                <w:lang w:val="en-US"/>
              </w:rPr>
              <w:t xml:space="preserve"> </w:t>
            </w:r>
            <w:r w:rsidR="006F2A5E" w:rsidRPr="00792D55">
              <w:rPr>
                <w:rFonts w:ascii="Book Antiqua" w:eastAsia="Calibri" w:hAnsi="Book Antiqua" w:cs="Arial"/>
                <w:color w:val="000000"/>
                <w:kern w:val="24"/>
                <w:lang w:val="en-US"/>
              </w:rPr>
              <w:t>m</w:t>
            </w:r>
            <w:r w:rsidRPr="00792D55">
              <w:rPr>
                <w:rFonts w:ascii="Book Antiqua" w:eastAsia="Calibri" w:hAnsi="Book Antiqua" w:cs="Arial"/>
                <w:color w:val="000000"/>
                <w:kern w:val="24"/>
                <w:lang w:val="en-US"/>
              </w:rPr>
              <w:t xml:space="preserve">ortality </w:t>
            </w:r>
          </w:p>
        </w:tc>
        <w:tc>
          <w:tcPr>
            <w:tcW w:w="1590" w:type="dxa"/>
            <w:vAlign w:val="center"/>
          </w:tcPr>
          <w:p w14:paraId="7F124AB2" w14:textId="175B9E25" w:rsidR="00137E39" w:rsidRPr="00792D55" w:rsidRDefault="00CD51D3"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0 (0.0</w:t>
            </w:r>
            <w:r w:rsidR="00137E39" w:rsidRPr="00792D55">
              <w:rPr>
                <w:rFonts w:ascii="Book Antiqua" w:eastAsia="Calibri" w:hAnsi="Book Antiqua" w:cs="Arial"/>
                <w:color w:val="000000"/>
                <w:kern w:val="24"/>
                <w:lang w:val="en-US"/>
              </w:rPr>
              <w:t xml:space="preserve">) </w:t>
            </w:r>
          </w:p>
        </w:tc>
        <w:tc>
          <w:tcPr>
            <w:tcW w:w="1590" w:type="dxa"/>
            <w:vAlign w:val="center"/>
          </w:tcPr>
          <w:p w14:paraId="7BC87C95" w14:textId="02B65BC1" w:rsidR="00137E39" w:rsidRPr="00792D55" w:rsidRDefault="00CD51D3"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10 (7.8</w:t>
            </w:r>
            <w:r w:rsidR="00137E39" w:rsidRPr="00792D55">
              <w:rPr>
                <w:rFonts w:ascii="Book Antiqua" w:eastAsia="Calibri" w:hAnsi="Book Antiqua" w:cs="Arial"/>
                <w:color w:val="000000"/>
                <w:kern w:val="24"/>
                <w:lang w:val="en-US"/>
              </w:rPr>
              <w:t xml:space="preserve">) </w:t>
            </w:r>
          </w:p>
        </w:tc>
        <w:tc>
          <w:tcPr>
            <w:tcW w:w="1590" w:type="dxa"/>
            <w:vAlign w:val="center"/>
          </w:tcPr>
          <w:p w14:paraId="55604BF3" w14:textId="4DBA2E38" w:rsidR="00137E39" w:rsidRPr="00792D55" w:rsidRDefault="00CD51D3"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3 (3.2</w:t>
            </w:r>
            <w:r w:rsidR="00137E39" w:rsidRPr="00792D55">
              <w:rPr>
                <w:rFonts w:ascii="Book Antiqua" w:eastAsia="Calibri" w:hAnsi="Book Antiqua" w:cs="Arial"/>
                <w:color w:val="000000"/>
                <w:kern w:val="24"/>
                <w:lang w:val="en-US"/>
              </w:rPr>
              <w:t xml:space="preserve">) </w:t>
            </w:r>
          </w:p>
        </w:tc>
        <w:tc>
          <w:tcPr>
            <w:tcW w:w="927" w:type="dxa"/>
            <w:vAlign w:val="center"/>
          </w:tcPr>
          <w:p w14:paraId="6A4E91CD" w14:textId="77777777" w:rsidR="00137E39" w:rsidRPr="00792D55" w:rsidRDefault="00137E39"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 xml:space="preserve">0.38 </w:t>
            </w:r>
          </w:p>
        </w:tc>
        <w:tc>
          <w:tcPr>
            <w:tcW w:w="1590" w:type="dxa"/>
            <w:vAlign w:val="center"/>
          </w:tcPr>
          <w:p w14:paraId="0F5A500E" w14:textId="5557913F" w:rsidR="00137E39" w:rsidRPr="00792D55" w:rsidRDefault="00137E39" w:rsidP="00792D55">
            <w:pPr>
              <w:pStyle w:val="a8"/>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1 (2.5</w:t>
            </w:r>
            <w:r w:rsidR="00CD51D3" w:rsidRPr="00792D55">
              <w:rPr>
                <w:rFonts w:ascii="Book Antiqua" w:eastAsia="Calibri" w:hAnsi="Book Antiqua" w:cs="Arial"/>
                <w:color w:val="000000"/>
                <w:kern w:val="24"/>
                <w:lang w:val="en-US"/>
              </w:rPr>
              <w:t>)</w:t>
            </w:r>
          </w:p>
        </w:tc>
        <w:tc>
          <w:tcPr>
            <w:tcW w:w="1590" w:type="dxa"/>
            <w:vAlign w:val="center"/>
          </w:tcPr>
          <w:p w14:paraId="344A0A37" w14:textId="1AA36E5F" w:rsidR="00137E39" w:rsidRPr="00792D55" w:rsidRDefault="00137E39" w:rsidP="00792D55">
            <w:pPr>
              <w:pStyle w:val="a8"/>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0 (0.0</w:t>
            </w:r>
            <w:r w:rsidR="00CD51D3" w:rsidRPr="00792D55">
              <w:rPr>
                <w:rFonts w:ascii="Book Antiqua" w:eastAsia="Calibri" w:hAnsi="Book Antiqua" w:cs="Arial"/>
                <w:color w:val="000000"/>
                <w:kern w:val="24"/>
                <w:lang w:val="en-US"/>
              </w:rPr>
              <w:t>)</w:t>
            </w:r>
          </w:p>
        </w:tc>
        <w:tc>
          <w:tcPr>
            <w:tcW w:w="1590" w:type="dxa"/>
            <w:vAlign w:val="center"/>
          </w:tcPr>
          <w:p w14:paraId="0DD99658" w14:textId="18FCC113" w:rsidR="00137E39" w:rsidRPr="00792D55" w:rsidRDefault="00137E39" w:rsidP="00792D55">
            <w:pPr>
              <w:pStyle w:val="a8"/>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2 (9.1</w:t>
            </w:r>
            <w:r w:rsidR="00CD51D3" w:rsidRPr="00792D55">
              <w:rPr>
                <w:rFonts w:ascii="Book Antiqua" w:eastAsia="Calibri" w:hAnsi="Book Antiqua" w:cs="Arial"/>
                <w:color w:val="000000"/>
                <w:kern w:val="24"/>
                <w:lang w:val="en-US"/>
              </w:rPr>
              <w:t>)</w:t>
            </w:r>
          </w:p>
        </w:tc>
        <w:tc>
          <w:tcPr>
            <w:tcW w:w="795" w:type="dxa"/>
            <w:vAlign w:val="center"/>
          </w:tcPr>
          <w:p w14:paraId="6F69541B" w14:textId="6DEE8EE9" w:rsidR="00137E39" w:rsidRPr="00792D55" w:rsidRDefault="00137E39" w:rsidP="00792D55">
            <w:pPr>
              <w:pStyle w:val="a8"/>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0.17</w:t>
            </w:r>
          </w:p>
        </w:tc>
      </w:tr>
      <w:tr w:rsidR="006F2A5E" w:rsidRPr="00792D55" w14:paraId="21D795CC" w14:textId="36CC7B1B" w:rsidTr="003C33BD">
        <w:trPr>
          <w:trHeight w:val="254"/>
        </w:trPr>
        <w:tc>
          <w:tcPr>
            <w:tcW w:w="1723" w:type="dxa"/>
            <w:vAlign w:val="center"/>
          </w:tcPr>
          <w:p w14:paraId="1B91B800" w14:textId="419E2E82" w:rsidR="00137E39" w:rsidRPr="00792D55" w:rsidRDefault="00137E39" w:rsidP="00792D55">
            <w:pPr>
              <w:pStyle w:val="a8"/>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3-</w:t>
            </w:r>
            <w:r w:rsidR="006F2A5E" w:rsidRPr="00792D55">
              <w:rPr>
                <w:rFonts w:ascii="Book Antiqua" w:eastAsia="Calibri" w:hAnsi="Book Antiqua" w:cs="Arial"/>
                <w:color w:val="000000"/>
                <w:kern w:val="24"/>
                <w:lang w:val="en-US"/>
              </w:rPr>
              <w:t>m</w:t>
            </w:r>
            <w:r w:rsidR="00EE0CEE" w:rsidRPr="00792D55">
              <w:rPr>
                <w:rFonts w:ascii="Book Antiqua" w:eastAsia="Calibri" w:hAnsi="Book Antiqua" w:cs="Arial"/>
                <w:color w:val="000000"/>
                <w:kern w:val="24"/>
                <w:lang w:val="en-US"/>
              </w:rPr>
              <w:t>o</w:t>
            </w:r>
            <w:r w:rsidRPr="00792D55">
              <w:rPr>
                <w:rFonts w:ascii="Book Antiqua" w:eastAsia="Calibri" w:hAnsi="Book Antiqua" w:cs="Arial"/>
                <w:color w:val="000000"/>
                <w:kern w:val="24"/>
                <w:lang w:val="en-US"/>
              </w:rPr>
              <w:t xml:space="preserve"> </w:t>
            </w:r>
            <w:r w:rsidR="006F2A5E" w:rsidRPr="00792D55">
              <w:rPr>
                <w:rFonts w:ascii="Book Antiqua" w:eastAsia="Calibri" w:hAnsi="Book Antiqua" w:cs="Arial"/>
                <w:color w:val="000000"/>
                <w:kern w:val="24"/>
                <w:lang w:val="en-US"/>
              </w:rPr>
              <w:t>m</w:t>
            </w:r>
            <w:r w:rsidRPr="00792D55">
              <w:rPr>
                <w:rFonts w:ascii="Book Antiqua" w:eastAsia="Calibri" w:hAnsi="Book Antiqua" w:cs="Arial"/>
                <w:color w:val="000000"/>
                <w:kern w:val="24"/>
                <w:lang w:val="en-US"/>
              </w:rPr>
              <w:t xml:space="preserve">ortality </w:t>
            </w:r>
          </w:p>
        </w:tc>
        <w:tc>
          <w:tcPr>
            <w:tcW w:w="1590" w:type="dxa"/>
            <w:vAlign w:val="center"/>
          </w:tcPr>
          <w:p w14:paraId="404CA2EE" w14:textId="78EF4396" w:rsidR="00137E39" w:rsidRPr="00792D55" w:rsidRDefault="00137E39"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0 (0.0</w:t>
            </w:r>
            <w:r w:rsidR="00CD51D3" w:rsidRPr="00792D55">
              <w:rPr>
                <w:rFonts w:ascii="Book Antiqua" w:eastAsia="Calibri" w:hAnsi="Book Antiqua" w:cs="Arial"/>
                <w:color w:val="000000"/>
                <w:kern w:val="24"/>
                <w:lang w:val="en-US"/>
              </w:rPr>
              <w:t>)</w:t>
            </w:r>
          </w:p>
        </w:tc>
        <w:tc>
          <w:tcPr>
            <w:tcW w:w="1590" w:type="dxa"/>
            <w:vAlign w:val="center"/>
          </w:tcPr>
          <w:p w14:paraId="57135083" w14:textId="4D62EEE6" w:rsidR="00137E39" w:rsidRPr="00792D55" w:rsidRDefault="00137E39"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15 (11.6</w:t>
            </w:r>
            <w:r w:rsidR="00CD51D3" w:rsidRPr="00792D55">
              <w:rPr>
                <w:rFonts w:ascii="Book Antiqua" w:eastAsia="Calibri" w:hAnsi="Book Antiqua" w:cs="Arial"/>
                <w:color w:val="000000"/>
                <w:kern w:val="24"/>
                <w:lang w:val="en-US"/>
              </w:rPr>
              <w:t>)</w:t>
            </w:r>
          </w:p>
        </w:tc>
        <w:tc>
          <w:tcPr>
            <w:tcW w:w="1590" w:type="dxa"/>
            <w:vAlign w:val="center"/>
          </w:tcPr>
          <w:p w14:paraId="1B049971" w14:textId="62C03C50" w:rsidR="00137E39" w:rsidRPr="00792D55" w:rsidRDefault="00137E39"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6 (6.3</w:t>
            </w:r>
            <w:r w:rsidR="00CD51D3" w:rsidRPr="00792D55">
              <w:rPr>
                <w:rFonts w:ascii="Book Antiqua" w:eastAsia="Calibri" w:hAnsi="Book Antiqua" w:cs="Arial"/>
                <w:color w:val="000000"/>
                <w:kern w:val="24"/>
                <w:lang w:val="en-US"/>
              </w:rPr>
              <w:t>)</w:t>
            </w:r>
          </w:p>
        </w:tc>
        <w:tc>
          <w:tcPr>
            <w:tcW w:w="927" w:type="dxa"/>
            <w:vAlign w:val="center"/>
          </w:tcPr>
          <w:p w14:paraId="1A7F5474" w14:textId="77777777" w:rsidR="00137E39" w:rsidRPr="00792D55" w:rsidRDefault="00137E39"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 xml:space="preserve">0.30 </w:t>
            </w:r>
          </w:p>
        </w:tc>
        <w:tc>
          <w:tcPr>
            <w:tcW w:w="1590" w:type="dxa"/>
            <w:vAlign w:val="center"/>
          </w:tcPr>
          <w:p w14:paraId="0EE5796A" w14:textId="613EEF85" w:rsidR="00137E39" w:rsidRPr="00792D55" w:rsidRDefault="00137E39" w:rsidP="00792D55">
            <w:pPr>
              <w:pStyle w:val="a8"/>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3 (7.5</w:t>
            </w:r>
            <w:r w:rsidR="00CD51D3" w:rsidRPr="00792D55">
              <w:rPr>
                <w:rFonts w:ascii="Book Antiqua" w:eastAsia="Calibri" w:hAnsi="Book Antiqua" w:cs="Arial"/>
                <w:color w:val="000000"/>
                <w:kern w:val="24"/>
                <w:lang w:val="en-US"/>
              </w:rPr>
              <w:t>)</w:t>
            </w:r>
          </w:p>
        </w:tc>
        <w:tc>
          <w:tcPr>
            <w:tcW w:w="1590" w:type="dxa"/>
            <w:vAlign w:val="center"/>
          </w:tcPr>
          <w:p w14:paraId="3FF48846" w14:textId="79E08D27" w:rsidR="00137E39" w:rsidRPr="00792D55" w:rsidRDefault="00137E39" w:rsidP="00792D55">
            <w:pPr>
              <w:pStyle w:val="a8"/>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1 (3.0</w:t>
            </w:r>
            <w:r w:rsidR="00CD51D3" w:rsidRPr="00792D55">
              <w:rPr>
                <w:rFonts w:ascii="Book Antiqua" w:eastAsia="Calibri" w:hAnsi="Book Antiqua" w:cs="Arial"/>
                <w:color w:val="000000"/>
                <w:kern w:val="24"/>
                <w:lang w:val="en-US"/>
              </w:rPr>
              <w:t>)</w:t>
            </w:r>
          </w:p>
        </w:tc>
        <w:tc>
          <w:tcPr>
            <w:tcW w:w="1590" w:type="dxa"/>
            <w:vAlign w:val="center"/>
          </w:tcPr>
          <w:p w14:paraId="5D9B98D8" w14:textId="660FC1DA" w:rsidR="00137E39" w:rsidRPr="00792D55" w:rsidRDefault="00137E39" w:rsidP="00792D55">
            <w:pPr>
              <w:pStyle w:val="a8"/>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2 (9.1</w:t>
            </w:r>
            <w:r w:rsidR="00CD51D3" w:rsidRPr="00792D55">
              <w:rPr>
                <w:rFonts w:ascii="Book Antiqua" w:eastAsia="Calibri" w:hAnsi="Book Antiqua" w:cs="Arial"/>
                <w:color w:val="000000"/>
                <w:kern w:val="24"/>
                <w:lang w:val="en-US"/>
              </w:rPr>
              <w:t>)</w:t>
            </w:r>
          </w:p>
        </w:tc>
        <w:tc>
          <w:tcPr>
            <w:tcW w:w="795" w:type="dxa"/>
            <w:vAlign w:val="center"/>
          </w:tcPr>
          <w:p w14:paraId="35436EBC" w14:textId="1E7968DE" w:rsidR="00137E39" w:rsidRPr="00792D55" w:rsidRDefault="00137E39" w:rsidP="00792D55">
            <w:pPr>
              <w:pStyle w:val="a8"/>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0.65</w:t>
            </w:r>
          </w:p>
        </w:tc>
      </w:tr>
      <w:tr w:rsidR="006F2A5E" w:rsidRPr="00792D55" w14:paraId="58A520CC" w14:textId="76FBFB15" w:rsidTr="003C33BD">
        <w:trPr>
          <w:trHeight w:val="254"/>
        </w:trPr>
        <w:tc>
          <w:tcPr>
            <w:tcW w:w="1723" w:type="dxa"/>
            <w:vAlign w:val="center"/>
          </w:tcPr>
          <w:p w14:paraId="669A7AAA" w14:textId="656F3721" w:rsidR="00137E39" w:rsidRPr="00792D55" w:rsidRDefault="00137E39" w:rsidP="00792D55">
            <w:pPr>
              <w:pStyle w:val="a8"/>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1-</w:t>
            </w:r>
            <w:r w:rsidR="00E82D30" w:rsidRPr="00792D55">
              <w:rPr>
                <w:rFonts w:ascii="Book Antiqua" w:eastAsia="Calibri" w:hAnsi="Book Antiqua" w:cs="Arial"/>
                <w:color w:val="000000"/>
                <w:kern w:val="24"/>
                <w:lang w:val="en-US"/>
              </w:rPr>
              <w:t>y</w:t>
            </w:r>
            <w:r w:rsidR="006F2A5E" w:rsidRPr="00792D55">
              <w:rPr>
                <w:rFonts w:ascii="Book Antiqua" w:eastAsia="Calibri" w:hAnsi="Book Antiqua" w:cs="Arial"/>
                <w:color w:val="000000"/>
                <w:kern w:val="24"/>
                <w:lang w:val="en-US"/>
              </w:rPr>
              <w:t>r s</w:t>
            </w:r>
            <w:r w:rsidRPr="00792D55">
              <w:rPr>
                <w:rFonts w:ascii="Book Antiqua" w:eastAsia="Calibri" w:hAnsi="Book Antiqua" w:cs="Arial"/>
                <w:color w:val="000000"/>
                <w:kern w:val="24"/>
                <w:lang w:val="en-US"/>
              </w:rPr>
              <w:t>urvival</w:t>
            </w:r>
          </w:p>
        </w:tc>
        <w:tc>
          <w:tcPr>
            <w:tcW w:w="1590" w:type="dxa"/>
            <w:vAlign w:val="center"/>
          </w:tcPr>
          <w:p w14:paraId="4F60B781" w14:textId="7FCF1DD3" w:rsidR="00137E39" w:rsidRPr="00792D55" w:rsidRDefault="00137E39"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11 (100</w:t>
            </w:r>
            <w:r w:rsidR="00CD51D3" w:rsidRPr="00792D55">
              <w:rPr>
                <w:rFonts w:ascii="Book Antiqua" w:eastAsia="Calibri" w:hAnsi="Book Antiqua" w:cs="Arial"/>
                <w:color w:val="000000"/>
                <w:kern w:val="24"/>
                <w:lang w:val="en-US"/>
              </w:rPr>
              <w:t>)</w:t>
            </w:r>
          </w:p>
        </w:tc>
        <w:tc>
          <w:tcPr>
            <w:tcW w:w="1590" w:type="dxa"/>
            <w:vAlign w:val="center"/>
          </w:tcPr>
          <w:p w14:paraId="4C6CB158" w14:textId="7F53A8ED" w:rsidR="00137E39" w:rsidRPr="00792D55" w:rsidRDefault="00137E39"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114 (88.4</w:t>
            </w:r>
            <w:r w:rsidR="00CD51D3" w:rsidRPr="00792D55">
              <w:rPr>
                <w:rFonts w:ascii="Book Antiqua" w:eastAsia="Calibri" w:hAnsi="Book Antiqua" w:cs="Arial"/>
                <w:color w:val="000000"/>
                <w:kern w:val="24"/>
                <w:lang w:val="en-US"/>
              </w:rPr>
              <w:t>)</w:t>
            </w:r>
          </w:p>
        </w:tc>
        <w:tc>
          <w:tcPr>
            <w:tcW w:w="1590" w:type="dxa"/>
            <w:vAlign w:val="center"/>
          </w:tcPr>
          <w:p w14:paraId="00DC62E0" w14:textId="40A2F357" w:rsidR="00137E39" w:rsidRPr="00792D55" w:rsidRDefault="00137E39"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87 (91.6</w:t>
            </w:r>
            <w:r w:rsidR="00CD51D3" w:rsidRPr="00792D55">
              <w:rPr>
                <w:rFonts w:ascii="Book Antiqua" w:eastAsia="Calibri" w:hAnsi="Book Antiqua" w:cs="Arial"/>
                <w:color w:val="000000"/>
                <w:kern w:val="24"/>
                <w:lang w:val="en-US"/>
              </w:rPr>
              <w:t>)</w:t>
            </w:r>
          </w:p>
        </w:tc>
        <w:tc>
          <w:tcPr>
            <w:tcW w:w="927" w:type="dxa"/>
            <w:vAlign w:val="center"/>
          </w:tcPr>
          <w:p w14:paraId="21C9E00D" w14:textId="77777777" w:rsidR="00137E39" w:rsidRPr="00792D55" w:rsidRDefault="00137E39"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0.60</w:t>
            </w:r>
          </w:p>
        </w:tc>
        <w:tc>
          <w:tcPr>
            <w:tcW w:w="1590" w:type="dxa"/>
            <w:vAlign w:val="center"/>
          </w:tcPr>
          <w:p w14:paraId="198690F1" w14:textId="26E539B3" w:rsidR="00137E39" w:rsidRPr="00792D55" w:rsidRDefault="00137E39" w:rsidP="00792D55">
            <w:pPr>
              <w:pStyle w:val="a8"/>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35 (87.5</w:t>
            </w:r>
            <w:r w:rsidR="00CD51D3" w:rsidRPr="00792D55">
              <w:rPr>
                <w:rFonts w:ascii="Book Antiqua" w:eastAsia="Calibri" w:hAnsi="Book Antiqua" w:cs="Arial"/>
                <w:color w:val="000000"/>
                <w:kern w:val="24"/>
                <w:lang w:val="en-US"/>
              </w:rPr>
              <w:t>)</w:t>
            </w:r>
          </w:p>
        </w:tc>
        <w:tc>
          <w:tcPr>
            <w:tcW w:w="1590" w:type="dxa"/>
            <w:vAlign w:val="center"/>
          </w:tcPr>
          <w:p w14:paraId="1F4A5E1B" w14:textId="239C67F5" w:rsidR="00137E39" w:rsidRPr="00792D55" w:rsidRDefault="00137E39" w:rsidP="00792D55">
            <w:pPr>
              <w:pStyle w:val="a8"/>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32 (97.0</w:t>
            </w:r>
            <w:r w:rsidR="00CD51D3" w:rsidRPr="00792D55">
              <w:rPr>
                <w:rFonts w:ascii="Book Antiqua" w:eastAsia="Calibri" w:hAnsi="Book Antiqua" w:cs="Arial"/>
                <w:color w:val="000000"/>
                <w:kern w:val="24"/>
                <w:lang w:val="en-US"/>
              </w:rPr>
              <w:t>)</w:t>
            </w:r>
          </w:p>
        </w:tc>
        <w:tc>
          <w:tcPr>
            <w:tcW w:w="1590" w:type="dxa"/>
            <w:vAlign w:val="center"/>
          </w:tcPr>
          <w:p w14:paraId="3BDC5E33" w14:textId="1CBA126A" w:rsidR="00137E39" w:rsidRPr="00792D55" w:rsidRDefault="00137E39" w:rsidP="00792D55">
            <w:pPr>
              <w:pStyle w:val="a8"/>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20 (90.9</w:t>
            </w:r>
            <w:r w:rsidR="00CD51D3" w:rsidRPr="00792D55">
              <w:rPr>
                <w:rFonts w:ascii="Book Antiqua" w:eastAsia="Calibri" w:hAnsi="Book Antiqua" w:cs="Arial"/>
                <w:color w:val="000000"/>
                <w:kern w:val="24"/>
                <w:lang w:val="en-US"/>
              </w:rPr>
              <w:t>)</w:t>
            </w:r>
          </w:p>
        </w:tc>
        <w:tc>
          <w:tcPr>
            <w:tcW w:w="795" w:type="dxa"/>
            <w:vAlign w:val="center"/>
          </w:tcPr>
          <w:p w14:paraId="101690E3" w14:textId="0D41F95C" w:rsidR="00137E39" w:rsidRPr="00792D55" w:rsidRDefault="00137E39" w:rsidP="00792D55">
            <w:pPr>
              <w:pStyle w:val="a8"/>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0.40</w:t>
            </w:r>
          </w:p>
        </w:tc>
      </w:tr>
      <w:tr w:rsidR="006F2A5E" w:rsidRPr="00792D55" w14:paraId="5FE113E1" w14:textId="4CC11D72" w:rsidTr="003C33BD">
        <w:trPr>
          <w:trHeight w:val="254"/>
        </w:trPr>
        <w:tc>
          <w:tcPr>
            <w:tcW w:w="1723" w:type="dxa"/>
            <w:vAlign w:val="center"/>
          </w:tcPr>
          <w:p w14:paraId="51E821CA" w14:textId="55F4F114" w:rsidR="00137E39" w:rsidRPr="00792D55" w:rsidRDefault="00137E39" w:rsidP="00792D55">
            <w:pPr>
              <w:pStyle w:val="a8"/>
              <w:snapToGrid w:val="0"/>
              <w:spacing w:before="0" w:beforeAutospacing="0" w:after="0" w:afterAutospacing="0" w:line="360" w:lineRule="auto"/>
              <w:rPr>
                <w:rFonts w:ascii="Book Antiqua" w:hAnsi="Book Antiqua" w:cs="Arial"/>
                <w:lang w:val="en-US"/>
              </w:rPr>
            </w:pPr>
            <w:r w:rsidRPr="00792D55">
              <w:rPr>
                <w:rFonts w:ascii="Book Antiqua" w:eastAsia="Calibri" w:hAnsi="Book Antiqua" w:cs="Arial"/>
                <w:color w:val="000000"/>
                <w:kern w:val="24"/>
                <w:lang w:val="en-US"/>
              </w:rPr>
              <w:t xml:space="preserve">Overall </w:t>
            </w:r>
            <w:r w:rsidR="006F2A5E" w:rsidRPr="00792D55">
              <w:rPr>
                <w:rFonts w:ascii="Book Antiqua" w:eastAsia="Calibri" w:hAnsi="Book Antiqua" w:cs="Arial"/>
                <w:color w:val="000000"/>
                <w:kern w:val="24"/>
                <w:lang w:val="en-US"/>
              </w:rPr>
              <w:t>s</w:t>
            </w:r>
            <w:r w:rsidRPr="00792D55">
              <w:rPr>
                <w:rFonts w:ascii="Book Antiqua" w:eastAsia="Calibri" w:hAnsi="Book Antiqua" w:cs="Arial"/>
                <w:color w:val="000000"/>
                <w:kern w:val="24"/>
                <w:lang w:val="en-US"/>
              </w:rPr>
              <w:t>urvival</w:t>
            </w:r>
            <w:r w:rsidR="006F2A5E" w:rsidRPr="00792D55">
              <w:rPr>
                <w:rFonts w:ascii="Book Antiqua" w:eastAsia="Calibri" w:hAnsi="Book Antiqua" w:cs="Arial"/>
                <w:color w:val="000000"/>
                <w:kern w:val="24"/>
                <w:vertAlign w:val="superscript"/>
                <w:lang w:val="en-US"/>
              </w:rPr>
              <w:t>1</w:t>
            </w:r>
          </w:p>
        </w:tc>
        <w:tc>
          <w:tcPr>
            <w:tcW w:w="1590" w:type="dxa"/>
            <w:vAlign w:val="center"/>
          </w:tcPr>
          <w:p w14:paraId="5165254A" w14:textId="0E0C389C" w:rsidR="00137E39" w:rsidRPr="00792D55" w:rsidRDefault="00137E39"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10 (90.9</w:t>
            </w:r>
            <w:r w:rsidR="00CD51D3" w:rsidRPr="00792D55">
              <w:rPr>
                <w:rFonts w:ascii="Book Antiqua" w:eastAsia="Calibri" w:hAnsi="Book Antiqua" w:cs="Arial"/>
                <w:color w:val="000000"/>
                <w:kern w:val="24"/>
                <w:lang w:val="en-US"/>
              </w:rPr>
              <w:t>)</w:t>
            </w:r>
          </w:p>
        </w:tc>
        <w:tc>
          <w:tcPr>
            <w:tcW w:w="1590" w:type="dxa"/>
            <w:vAlign w:val="center"/>
          </w:tcPr>
          <w:p w14:paraId="305458BB" w14:textId="28DECAEA" w:rsidR="00137E39" w:rsidRPr="00792D55" w:rsidRDefault="00137E39"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112 (86.8</w:t>
            </w:r>
            <w:r w:rsidR="00CD51D3" w:rsidRPr="00792D55">
              <w:rPr>
                <w:rFonts w:ascii="Book Antiqua" w:eastAsia="Calibri" w:hAnsi="Book Antiqua" w:cs="Arial"/>
                <w:color w:val="000000"/>
                <w:kern w:val="24"/>
                <w:lang w:val="en-US"/>
              </w:rPr>
              <w:t>)</w:t>
            </w:r>
          </w:p>
        </w:tc>
        <w:tc>
          <w:tcPr>
            <w:tcW w:w="1590" w:type="dxa"/>
            <w:vAlign w:val="center"/>
          </w:tcPr>
          <w:p w14:paraId="2EDCD766" w14:textId="5FD8D895" w:rsidR="00137E39" w:rsidRPr="00792D55" w:rsidRDefault="00137E39"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80 (84.2</w:t>
            </w:r>
            <w:r w:rsidR="00CD51D3" w:rsidRPr="00792D55">
              <w:rPr>
                <w:rFonts w:ascii="Book Antiqua" w:eastAsia="Calibri" w:hAnsi="Book Antiqua" w:cs="Arial"/>
                <w:color w:val="000000"/>
                <w:kern w:val="24"/>
                <w:lang w:val="en-US"/>
              </w:rPr>
              <w:t>)</w:t>
            </w:r>
          </w:p>
        </w:tc>
        <w:tc>
          <w:tcPr>
            <w:tcW w:w="927" w:type="dxa"/>
            <w:vAlign w:val="center"/>
          </w:tcPr>
          <w:p w14:paraId="6940393F" w14:textId="77777777" w:rsidR="00137E39" w:rsidRPr="00792D55" w:rsidRDefault="00137E39" w:rsidP="00792D55">
            <w:pPr>
              <w:pStyle w:val="a8"/>
              <w:snapToGrid w:val="0"/>
              <w:spacing w:before="0" w:beforeAutospacing="0" w:after="0" w:afterAutospacing="0" w:line="360" w:lineRule="auto"/>
              <w:jc w:val="center"/>
              <w:rPr>
                <w:rFonts w:ascii="Book Antiqua" w:hAnsi="Book Antiqua" w:cs="Arial"/>
                <w:lang w:val="en-US"/>
              </w:rPr>
            </w:pPr>
            <w:r w:rsidRPr="00792D55">
              <w:rPr>
                <w:rFonts w:ascii="Book Antiqua" w:eastAsia="Calibri" w:hAnsi="Book Antiqua" w:cs="Arial"/>
                <w:color w:val="000000"/>
                <w:kern w:val="24"/>
                <w:lang w:val="en-US"/>
              </w:rPr>
              <w:t xml:space="preserve">0.90 </w:t>
            </w:r>
          </w:p>
        </w:tc>
        <w:tc>
          <w:tcPr>
            <w:tcW w:w="1590" w:type="dxa"/>
            <w:vAlign w:val="center"/>
          </w:tcPr>
          <w:p w14:paraId="0EE08E8B" w14:textId="30978A4F" w:rsidR="00137E39" w:rsidRPr="00792D55" w:rsidRDefault="00137E39" w:rsidP="00792D55">
            <w:pPr>
              <w:pStyle w:val="a8"/>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32 (80.0</w:t>
            </w:r>
            <w:r w:rsidR="00CD51D3" w:rsidRPr="00792D55">
              <w:rPr>
                <w:rFonts w:ascii="Book Antiqua" w:eastAsia="Calibri" w:hAnsi="Book Antiqua" w:cs="Arial"/>
                <w:color w:val="000000"/>
                <w:kern w:val="24"/>
                <w:lang w:val="en-US"/>
              </w:rPr>
              <w:t>)</w:t>
            </w:r>
          </w:p>
        </w:tc>
        <w:tc>
          <w:tcPr>
            <w:tcW w:w="1590" w:type="dxa"/>
            <w:vAlign w:val="center"/>
          </w:tcPr>
          <w:p w14:paraId="08B56329" w14:textId="1AC92D4D" w:rsidR="00137E39" w:rsidRPr="00792D55" w:rsidRDefault="00137E39" w:rsidP="00792D55">
            <w:pPr>
              <w:pStyle w:val="a8"/>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31 (93.9</w:t>
            </w:r>
            <w:r w:rsidR="00CD51D3" w:rsidRPr="00792D55">
              <w:rPr>
                <w:rFonts w:ascii="Book Antiqua" w:eastAsia="Calibri" w:hAnsi="Book Antiqua" w:cs="Arial"/>
                <w:color w:val="000000"/>
                <w:kern w:val="24"/>
                <w:lang w:val="en-US"/>
              </w:rPr>
              <w:t>)</w:t>
            </w:r>
          </w:p>
        </w:tc>
        <w:tc>
          <w:tcPr>
            <w:tcW w:w="1590" w:type="dxa"/>
            <w:vAlign w:val="center"/>
          </w:tcPr>
          <w:p w14:paraId="2793751C" w14:textId="2C83B2D3" w:rsidR="00137E39" w:rsidRPr="00792D55" w:rsidRDefault="00137E39" w:rsidP="00792D55">
            <w:pPr>
              <w:pStyle w:val="a8"/>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17 (77.3</w:t>
            </w:r>
            <w:r w:rsidR="00CD51D3" w:rsidRPr="00792D55">
              <w:rPr>
                <w:rFonts w:ascii="Book Antiqua" w:eastAsia="Calibri" w:hAnsi="Book Antiqua" w:cs="Arial"/>
                <w:color w:val="000000"/>
                <w:kern w:val="24"/>
                <w:lang w:val="en-US"/>
              </w:rPr>
              <w:t>)</w:t>
            </w:r>
          </w:p>
        </w:tc>
        <w:tc>
          <w:tcPr>
            <w:tcW w:w="795" w:type="dxa"/>
            <w:vAlign w:val="center"/>
          </w:tcPr>
          <w:p w14:paraId="5F006CB7" w14:textId="21F05B2A" w:rsidR="00137E39" w:rsidRPr="00792D55" w:rsidRDefault="00137E39" w:rsidP="00792D55">
            <w:pPr>
              <w:pStyle w:val="a8"/>
              <w:snapToGrid w:val="0"/>
              <w:spacing w:before="0" w:beforeAutospacing="0" w:after="0" w:afterAutospacing="0" w:line="360" w:lineRule="auto"/>
              <w:jc w:val="center"/>
              <w:rPr>
                <w:rFonts w:ascii="Book Antiqua" w:eastAsia="Calibri" w:hAnsi="Book Antiqua" w:cs="Arial"/>
                <w:color w:val="000000"/>
                <w:kern w:val="24"/>
                <w:lang w:val="en-US"/>
              </w:rPr>
            </w:pPr>
            <w:r w:rsidRPr="00792D55">
              <w:rPr>
                <w:rFonts w:ascii="Book Antiqua" w:eastAsia="Calibri" w:hAnsi="Book Antiqua" w:cs="Arial"/>
                <w:color w:val="000000"/>
                <w:kern w:val="24"/>
                <w:lang w:val="en-US"/>
              </w:rPr>
              <w:t>0.15</w:t>
            </w:r>
          </w:p>
        </w:tc>
      </w:tr>
    </w:tbl>
    <w:p w14:paraId="78111AD0" w14:textId="77777777" w:rsidR="00C74B3F" w:rsidRPr="00792D55" w:rsidRDefault="006F2A5E" w:rsidP="00792D55">
      <w:pPr>
        <w:snapToGrid w:val="0"/>
        <w:spacing w:line="360" w:lineRule="auto"/>
        <w:jc w:val="both"/>
        <w:rPr>
          <w:rFonts w:ascii="Book Antiqua" w:hAnsi="Book Antiqua" w:cs="Arial"/>
          <w:noProof/>
          <w:lang w:eastAsia="zh-CN"/>
        </w:rPr>
      </w:pPr>
      <w:r w:rsidRPr="00792D55">
        <w:rPr>
          <w:rFonts w:ascii="Book Antiqua" w:hAnsi="Book Antiqua"/>
          <w:color w:val="000000"/>
          <w:kern w:val="24"/>
          <w:vertAlign w:val="superscript"/>
        </w:rPr>
        <w:t>1</w:t>
      </w:r>
      <w:r w:rsidR="00137E39" w:rsidRPr="00792D55">
        <w:rPr>
          <w:rFonts w:ascii="Book Antiqua" w:hAnsi="Book Antiqua" w:cs="Arial"/>
          <w:noProof/>
        </w:rPr>
        <w:t>Survival was analyzed until 6 years of follow-up, when the study was ended.</w:t>
      </w:r>
      <w:r w:rsidRPr="00792D55">
        <w:rPr>
          <w:rFonts w:ascii="Book Antiqua" w:hAnsi="Book Antiqua" w:cs="Arial" w:hint="eastAsia"/>
          <w:noProof/>
          <w:lang w:eastAsia="zh-CN"/>
        </w:rPr>
        <w:t xml:space="preserve"> </w:t>
      </w:r>
    </w:p>
    <w:p w14:paraId="7FC18D60" w14:textId="77777777" w:rsidR="003D2857" w:rsidRDefault="00137E39" w:rsidP="00792D55">
      <w:pPr>
        <w:snapToGrid w:val="0"/>
        <w:spacing w:line="360" w:lineRule="auto"/>
        <w:jc w:val="both"/>
        <w:rPr>
          <w:rFonts w:ascii="Book Antiqua" w:hAnsi="Book Antiqua" w:cs="Arial"/>
        </w:rPr>
        <w:sectPr w:rsidR="003D2857" w:rsidSect="00345520">
          <w:pgSz w:w="15840" w:h="12240" w:orient="landscape"/>
          <w:pgMar w:top="1440" w:right="1797" w:bottom="1440" w:left="1797" w:header="720" w:footer="720" w:gutter="0"/>
          <w:cols w:space="720"/>
          <w:docGrid w:linePitch="360"/>
        </w:sectPr>
      </w:pPr>
      <w:r w:rsidRPr="00792D55">
        <w:rPr>
          <w:rFonts w:ascii="Book Antiqua" w:hAnsi="Book Antiqua" w:cs="Arial"/>
        </w:rPr>
        <w:t xml:space="preserve">ACLF: </w:t>
      </w:r>
      <w:r w:rsidR="006F2A5E" w:rsidRPr="00792D55">
        <w:rPr>
          <w:rFonts w:ascii="Book Antiqua" w:hAnsi="Book Antiqua" w:cs="Arial"/>
        </w:rPr>
        <w:t>A</w:t>
      </w:r>
      <w:r w:rsidRPr="00792D55">
        <w:rPr>
          <w:rFonts w:ascii="Book Antiqua" w:hAnsi="Book Antiqua" w:cs="Arial"/>
        </w:rPr>
        <w:t xml:space="preserve">cute-on-chronic liver failure; CC: </w:t>
      </w:r>
      <w:r w:rsidR="006F2A5E" w:rsidRPr="00792D55">
        <w:rPr>
          <w:rFonts w:ascii="Book Antiqua" w:hAnsi="Book Antiqua" w:cs="Arial"/>
        </w:rPr>
        <w:t>C</w:t>
      </w:r>
      <w:r w:rsidRPr="00792D55">
        <w:rPr>
          <w:rFonts w:ascii="Book Antiqua" w:hAnsi="Book Antiqua" w:cs="Arial"/>
        </w:rPr>
        <w:t xml:space="preserve">ompensated cirrhosis; DC: </w:t>
      </w:r>
      <w:r w:rsidR="006F2A5E" w:rsidRPr="00792D55">
        <w:rPr>
          <w:rFonts w:ascii="Book Antiqua" w:hAnsi="Book Antiqua" w:cs="Arial"/>
        </w:rPr>
        <w:t>D</w:t>
      </w:r>
      <w:r w:rsidRPr="00792D55">
        <w:rPr>
          <w:rFonts w:ascii="Book Antiqua" w:hAnsi="Book Antiqua" w:cs="Arial"/>
        </w:rPr>
        <w:t>ecompensated cirrhosis.</w:t>
      </w:r>
    </w:p>
    <w:p w14:paraId="3F59A166" w14:textId="77777777" w:rsidR="003D2857" w:rsidRDefault="003D2857" w:rsidP="003D2857">
      <w:pPr>
        <w:snapToGrid w:val="0"/>
        <w:ind w:leftChars="100" w:left="240"/>
        <w:jc w:val="center"/>
        <w:rPr>
          <w:rFonts w:ascii="Book Antiqua" w:hAnsi="Book Antiqua"/>
        </w:rPr>
      </w:pPr>
    </w:p>
    <w:p w14:paraId="6C9193E7" w14:textId="77777777" w:rsidR="003D2857" w:rsidRDefault="003D2857" w:rsidP="003D2857">
      <w:pPr>
        <w:snapToGrid w:val="0"/>
        <w:ind w:leftChars="100" w:left="240"/>
        <w:jc w:val="center"/>
        <w:rPr>
          <w:rFonts w:ascii="Book Antiqua" w:hAnsi="Book Antiqua"/>
        </w:rPr>
      </w:pPr>
    </w:p>
    <w:p w14:paraId="27E3FA8F" w14:textId="77777777" w:rsidR="003D2857" w:rsidRDefault="003D2857" w:rsidP="003D2857">
      <w:pPr>
        <w:snapToGrid w:val="0"/>
        <w:ind w:leftChars="100" w:left="240"/>
        <w:jc w:val="center"/>
        <w:rPr>
          <w:rFonts w:ascii="Book Antiqua" w:hAnsi="Book Antiqua"/>
        </w:rPr>
      </w:pPr>
    </w:p>
    <w:p w14:paraId="700FFA51" w14:textId="77777777" w:rsidR="003D2857" w:rsidRDefault="003D2857" w:rsidP="003D2857">
      <w:pPr>
        <w:snapToGrid w:val="0"/>
        <w:ind w:leftChars="100" w:left="240"/>
        <w:jc w:val="center"/>
        <w:rPr>
          <w:rFonts w:ascii="Book Antiqua" w:hAnsi="Book Antiqua"/>
        </w:rPr>
      </w:pPr>
    </w:p>
    <w:p w14:paraId="3002E25F" w14:textId="77777777" w:rsidR="003D2857" w:rsidRDefault="003D2857" w:rsidP="003D2857">
      <w:pPr>
        <w:snapToGrid w:val="0"/>
        <w:ind w:leftChars="100" w:left="240"/>
        <w:jc w:val="center"/>
        <w:rPr>
          <w:rFonts w:ascii="Book Antiqua" w:hAnsi="Book Antiqua"/>
        </w:rPr>
      </w:pPr>
      <w:r>
        <w:rPr>
          <w:rFonts w:ascii="Book Antiqua" w:hAnsi="Book Antiqua"/>
          <w:noProof/>
        </w:rPr>
        <w:drawing>
          <wp:inline distT="0" distB="0" distL="0" distR="0" wp14:anchorId="7AA0E3C1" wp14:editId="094E526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9B3348B" w14:textId="77777777" w:rsidR="003D2857" w:rsidRDefault="003D2857" w:rsidP="003D2857">
      <w:pPr>
        <w:snapToGrid w:val="0"/>
        <w:ind w:leftChars="100" w:left="240"/>
        <w:jc w:val="center"/>
        <w:rPr>
          <w:rFonts w:ascii="Book Antiqua" w:hAnsi="Book Antiqua"/>
        </w:rPr>
      </w:pPr>
    </w:p>
    <w:p w14:paraId="6AF3B71F" w14:textId="77777777" w:rsidR="003D2857" w:rsidRDefault="003D2857" w:rsidP="003D285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2C51F91" w14:textId="77777777" w:rsidR="003D2857" w:rsidRDefault="003D2857" w:rsidP="003D285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F58C887" w14:textId="77777777" w:rsidR="003D2857" w:rsidRDefault="003D2857" w:rsidP="003D285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C11CE7E" w14:textId="77777777" w:rsidR="003D2857" w:rsidRDefault="003D2857" w:rsidP="003D285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22B7D89" w14:textId="77777777" w:rsidR="003D2857" w:rsidRDefault="003D2857" w:rsidP="003D285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97BA85D" w14:textId="77777777" w:rsidR="003D2857" w:rsidRDefault="003D2857" w:rsidP="003D285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7F6EF73" w14:textId="77777777" w:rsidR="003D2857" w:rsidRDefault="003D2857" w:rsidP="003D2857">
      <w:pPr>
        <w:snapToGrid w:val="0"/>
        <w:ind w:leftChars="100" w:left="240"/>
        <w:jc w:val="center"/>
        <w:rPr>
          <w:rFonts w:ascii="Book Antiqua" w:hAnsi="Book Antiqua"/>
        </w:rPr>
      </w:pPr>
    </w:p>
    <w:p w14:paraId="774CC566" w14:textId="77777777" w:rsidR="003D2857" w:rsidRDefault="003D2857" w:rsidP="003D2857">
      <w:pPr>
        <w:snapToGrid w:val="0"/>
        <w:ind w:leftChars="100" w:left="240"/>
        <w:jc w:val="center"/>
        <w:rPr>
          <w:rFonts w:ascii="Book Antiqua" w:hAnsi="Book Antiqua"/>
        </w:rPr>
      </w:pPr>
    </w:p>
    <w:p w14:paraId="573DC3DA" w14:textId="77777777" w:rsidR="003D2857" w:rsidRDefault="003D2857" w:rsidP="003D2857">
      <w:pPr>
        <w:snapToGrid w:val="0"/>
        <w:ind w:leftChars="100" w:left="240"/>
        <w:jc w:val="center"/>
        <w:rPr>
          <w:rFonts w:ascii="Book Antiqua" w:hAnsi="Book Antiqua"/>
        </w:rPr>
      </w:pPr>
    </w:p>
    <w:p w14:paraId="778F6E50" w14:textId="77777777" w:rsidR="003D2857" w:rsidRDefault="003D2857" w:rsidP="003D2857">
      <w:pPr>
        <w:snapToGrid w:val="0"/>
        <w:ind w:leftChars="100" w:left="240"/>
        <w:jc w:val="center"/>
        <w:rPr>
          <w:rFonts w:ascii="Book Antiqua" w:hAnsi="Book Antiqua"/>
        </w:rPr>
      </w:pPr>
      <w:r>
        <w:rPr>
          <w:rFonts w:ascii="Book Antiqua" w:hAnsi="Book Antiqua"/>
          <w:noProof/>
        </w:rPr>
        <w:drawing>
          <wp:inline distT="0" distB="0" distL="0" distR="0" wp14:anchorId="1CBB4967" wp14:editId="57FBB90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487F763" w14:textId="77777777" w:rsidR="003D2857" w:rsidRDefault="003D2857" w:rsidP="003D2857">
      <w:pPr>
        <w:snapToGrid w:val="0"/>
        <w:ind w:leftChars="100" w:left="240"/>
        <w:jc w:val="center"/>
        <w:rPr>
          <w:rFonts w:ascii="Book Antiqua" w:hAnsi="Book Antiqua"/>
        </w:rPr>
      </w:pPr>
    </w:p>
    <w:p w14:paraId="7F2A6269" w14:textId="77777777" w:rsidR="003D2857" w:rsidRDefault="003D2857" w:rsidP="003D2857">
      <w:pPr>
        <w:snapToGrid w:val="0"/>
        <w:ind w:leftChars="100" w:left="240"/>
        <w:jc w:val="center"/>
        <w:rPr>
          <w:rFonts w:ascii="Book Antiqua" w:hAnsi="Book Antiqua"/>
        </w:rPr>
      </w:pPr>
    </w:p>
    <w:p w14:paraId="180E40FF" w14:textId="77777777" w:rsidR="003D2857" w:rsidRDefault="003D2857" w:rsidP="003D2857">
      <w:pPr>
        <w:snapToGrid w:val="0"/>
        <w:ind w:leftChars="100" w:left="240"/>
        <w:jc w:val="center"/>
        <w:rPr>
          <w:rFonts w:ascii="Book Antiqua" w:hAnsi="Book Antiqua"/>
        </w:rPr>
      </w:pPr>
    </w:p>
    <w:p w14:paraId="75E02B02" w14:textId="77777777" w:rsidR="003D2857" w:rsidRDefault="003D2857" w:rsidP="003D2857">
      <w:pPr>
        <w:snapToGrid w:val="0"/>
        <w:ind w:leftChars="100" w:left="240"/>
        <w:jc w:val="center"/>
        <w:rPr>
          <w:rFonts w:ascii="Book Antiqua" w:hAnsi="Book Antiqua"/>
        </w:rPr>
      </w:pPr>
    </w:p>
    <w:p w14:paraId="33DEEAA8" w14:textId="77777777" w:rsidR="003D2857" w:rsidRDefault="003D2857" w:rsidP="003D2857">
      <w:pPr>
        <w:snapToGrid w:val="0"/>
        <w:ind w:leftChars="100" w:left="240"/>
        <w:jc w:val="center"/>
        <w:rPr>
          <w:rFonts w:ascii="Book Antiqua" w:hAnsi="Book Antiqua"/>
        </w:rPr>
      </w:pPr>
    </w:p>
    <w:p w14:paraId="09DCFD7C" w14:textId="77777777" w:rsidR="003D2857" w:rsidRDefault="003D2857" w:rsidP="003D2857">
      <w:pPr>
        <w:snapToGrid w:val="0"/>
        <w:ind w:leftChars="100" w:left="240"/>
        <w:jc w:val="center"/>
        <w:rPr>
          <w:rFonts w:ascii="Book Antiqua" w:hAnsi="Book Antiqua"/>
        </w:rPr>
      </w:pPr>
    </w:p>
    <w:p w14:paraId="7DF53856" w14:textId="77777777" w:rsidR="003D2857" w:rsidRDefault="003D2857" w:rsidP="003D2857">
      <w:pPr>
        <w:snapToGrid w:val="0"/>
        <w:ind w:leftChars="100" w:left="240"/>
        <w:jc w:val="center"/>
        <w:rPr>
          <w:rFonts w:ascii="Book Antiqua" w:hAnsi="Book Antiqua"/>
        </w:rPr>
      </w:pPr>
    </w:p>
    <w:p w14:paraId="437F4795" w14:textId="77777777" w:rsidR="003D2857" w:rsidRDefault="003D2857" w:rsidP="003D2857">
      <w:pPr>
        <w:snapToGrid w:val="0"/>
        <w:ind w:leftChars="100" w:left="240"/>
        <w:jc w:val="center"/>
        <w:rPr>
          <w:rFonts w:ascii="Book Antiqua" w:hAnsi="Book Antiqua"/>
        </w:rPr>
      </w:pPr>
    </w:p>
    <w:p w14:paraId="04EA0137" w14:textId="77777777" w:rsidR="003D2857" w:rsidRDefault="003D2857" w:rsidP="003D2857">
      <w:pPr>
        <w:snapToGrid w:val="0"/>
        <w:ind w:leftChars="100" w:left="240"/>
        <w:jc w:val="center"/>
        <w:rPr>
          <w:rFonts w:ascii="Book Antiqua" w:hAnsi="Book Antiqua"/>
        </w:rPr>
      </w:pPr>
    </w:p>
    <w:p w14:paraId="203D458B" w14:textId="77777777" w:rsidR="003D2857" w:rsidRDefault="003D2857" w:rsidP="003D2857">
      <w:pPr>
        <w:snapToGrid w:val="0"/>
        <w:ind w:leftChars="100" w:left="240"/>
        <w:jc w:val="right"/>
        <w:rPr>
          <w:rFonts w:ascii="Book Antiqua" w:hAnsi="Book Antiqua"/>
          <w:color w:val="000000" w:themeColor="text1"/>
        </w:rPr>
      </w:pPr>
    </w:p>
    <w:p w14:paraId="69A19F90" w14:textId="77777777" w:rsidR="003D2857" w:rsidRDefault="003D2857" w:rsidP="003D285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78734EBF" w14:textId="77777777" w:rsidR="003D2857" w:rsidRDefault="003D2857" w:rsidP="003D2857">
      <w:pPr>
        <w:rPr>
          <w:rFonts w:ascii="Book Antiqua" w:hAnsi="Book Antiqua" w:cs="Book Antiqua"/>
          <w:b/>
          <w:bCs/>
          <w:color w:val="000000"/>
        </w:rPr>
      </w:pPr>
    </w:p>
    <w:p w14:paraId="041F21E8" w14:textId="23B55D1B" w:rsidR="00A23117" w:rsidRPr="00792D55" w:rsidRDefault="00A23117" w:rsidP="00792D55">
      <w:pPr>
        <w:snapToGrid w:val="0"/>
        <w:spacing w:line="360" w:lineRule="auto"/>
        <w:jc w:val="both"/>
        <w:rPr>
          <w:rFonts w:ascii="Book Antiqua" w:hAnsi="Book Antiqua" w:cs="Arial"/>
          <w:noProof/>
        </w:rPr>
      </w:pPr>
    </w:p>
    <w:sectPr w:rsidR="00A23117" w:rsidRPr="00792D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79C1C" w14:textId="77777777" w:rsidR="005D73A9" w:rsidRDefault="005D73A9" w:rsidP="004C756E">
      <w:r>
        <w:separator/>
      </w:r>
    </w:p>
  </w:endnote>
  <w:endnote w:type="continuationSeparator" w:id="0">
    <w:p w14:paraId="4828B1DC" w14:textId="77777777" w:rsidR="005D73A9" w:rsidRDefault="005D73A9" w:rsidP="004C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Bold">
    <w:panose1 w:val="020B0604020202020204"/>
    <w:charset w:val="00"/>
    <w:family w:val="roman"/>
    <w:notTrueType/>
    <w:pitch w:val="default"/>
    <w:sig w:usb0="00000003" w:usb1="00000000" w:usb2="00000000" w:usb3="00000000" w:csb0="00000001" w:csb1="00000000"/>
  </w:font>
  <w:font w:name="TimesNewRomanPSMT">
    <w:altName w:val="宋体"/>
    <w:panose1 w:val="020B0604020202020204"/>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299155"/>
      <w:docPartObj>
        <w:docPartGallery w:val="Page Numbers (Bottom of Page)"/>
        <w:docPartUnique/>
      </w:docPartObj>
    </w:sdtPr>
    <w:sdtEndPr/>
    <w:sdtContent>
      <w:sdt>
        <w:sdtPr>
          <w:id w:val="-1705238520"/>
          <w:docPartObj>
            <w:docPartGallery w:val="Page Numbers (Top of Page)"/>
            <w:docPartUnique/>
          </w:docPartObj>
        </w:sdtPr>
        <w:sdtEndPr/>
        <w:sdtContent>
          <w:p w14:paraId="06C771BF" w14:textId="7CAEE3F4" w:rsidR="00F66FFD" w:rsidRDefault="00F66FFD" w:rsidP="004C756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40</w:t>
            </w:r>
            <w:r>
              <w:rPr>
                <w:b/>
                <w:bCs/>
                <w:sz w:val="24"/>
                <w:szCs w:val="24"/>
              </w:rPr>
              <w:fldChar w:fldCharType="end"/>
            </w:r>
          </w:p>
        </w:sdtContent>
      </w:sdt>
    </w:sdtContent>
  </w:sdt>
  <w:p w14:paraId="49AF59C7" w14:textId="77777777" w:rsidR="00F66FFD" w:rsidRDefault="00F66F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45EAA" w14:textId="77777777" w:rsidR="005D73A9" w:rsidRDefault="005D73A9" w:rsidP="004C756E">
      <w:r>
        <w:separator/>
      </w:r>
    </w:p>
  </w:footnote>
  <w:footnote w:type="continuationSeparator" w:id="0">
    <w:p w14:paraId="5A0A900B" w14:textId="77777777" w:rsidR="005D73A9" w:rsidRDefault="005D73A9" w:rsidP="004C7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63A"/>
    <w:rsid w:val="00027EFC"/>
    <w:rsid w:val="000A7492"/>
    <w:rsid w:val="000F715E"/>
    <w:rsid w:val="00110F6F"/>
    <w:rsid w:val="0011189B"/>
    <w:rsid w:val="00120E90"/>
    <w:rsid w:val="00127FA4"/>
    <w:rsid w:val="00137E39"/>
    <w:rsid w:val="00192D94"/>
    <w:rsid w:val="001A13BC"/>
    <w:rsid w:val="001B496F"/>
    <w:rsid w:val="001B610A"/>
    <w:rsid w:val="001D72CF"/>
    <w:rsid w:val="00206FB7"/>
    <w:rsid w:val="00222C10"/>
    <w:rsid w:val="0023178F"/>
    <w:rsid w:val="00233EBF"/>
    <w:rsid w:val="00270BD4"/>
    <w:rsid w:val="00276685"/>
    <w:rsid w:val="00282CB2"/>
    <w:rsid w:val="002959A8"/>
    <w:rsid w:val="002C4992"/>
    <w:rsid w:val="00306AB4"/>
    <w:rsid w:val="00314C46"/>
    <w:rsid w:val="00345520"/>
    <w:rsid w:val="00350DAA"/>
    <w:rsid w:val="0036741B"/>
    <w:rsid w:val="00374517"/>
    <w:rsid w:val="00382845"/>
    <w:rsid w:val="00396A03"/>
    <w:rsid w:val="003C14BE"/>
    <w:rsid w:val="003C1B92"/>
    <w:rsid w:val="003C28E1"/>
    <w:rsid w:val="003C33BD"/>
    <w:rsid w:val="003D2857"/>
    <w:rsid w:val="00415E00"/>
    <w:rsid w:val="00424A29"/>
    <w:rsid w:val="004706CD"/>
    <w:rsid w:val="00487C57"/>
    <w:rsid w:val="004B5FAE"/>
    <w:rsid w:val="004C4828"/>
    <w:rsid w:val="004C756E"/>
    <w:rsid w:val="004E3277"/>
    <w:rsid w:val="004F5B2D"/>
    <w:rsid w:val="005041B8"/>
    <w:rsid w:val="00505A01"/>
    <w:rsid w:val="00513F56"/>
    <w:rsid w:val="005539BD"/>
    <w:rsid w:val="00556669"/>
    <w:rsid w:val="00561BDA"/>
    <w:rsid w:val="00567DDA"/>
    <w:rsid w:val="00572172"/>
    <w:rsid w:val="00580826"/>
    <w:rsid w:val="00583B10"/>
    <w:rsid w:val="00587C65"/>
    <w:rsid w:val="005D73A9"/>
    <w:rsid w:val="005E1B1E"/>
    <w:rsid w:val="005F7961"/>
    <w:rsid w:val="00600267"/>
    <w:rsid w:val="00602EAE"/>
    <w:rsid w:val="00605A6E"/>
    <w:rsid w:val="00615A29"/>
    <w:rsid w:val="00633D12"/>
    <w:rsid w:val="00640F2A"/>
    <w:rsid w:val="0065062F"/>
    <w:rsid w:val="00655A5F"/>
    <w:rsid w:val="00664EC8"/>
    <w:rsid w:val="00692E81"/>
    <w:rsid w:val="006A766F"/>
    <w:rsid w:val="006C7E22"/>
    <w:rsid w:val="006E7B2C"/>
    <w:rsid w:val="006F2A5E"/>
    <w:rsid w:val="007119DC"/>
    <w:rsid w:val="00725536"/>
    <w:rsid w:val="00764AA6"/>
    <w:rsid w:val="00792D55"/>
    <w:rsid w:val="00793C05"/>
    <w:rsid w:val="007A2870"/>
    <w:rsid w:val="007A3812"/>
    <w:rsid w:val="007A4F6D"/>
    <w:rsid w:val="007B2C0D"/>
    <w:rsid w:val="007C2A78"/>
    <w:rsid w:val="0081694C"/>
    <w:rsid w:val="0081715C"/>
    <w:rsid w:val="00822F06"/>
    <w:rsid w:val="00830017"/>
    <w:rsid w:val="00831499"/>
    <w:rsid w:val="008517DE"/>
    <w:rsid w:val="00851FCD"/>
    <w:rsid w:val="008550DD"/>
    <w:rsid w:val="008A4A10"/>
    <w:rsid w:val="008E3967"/>
    <w:rsid w:val="008F5078"/>
    <w:rsid w:val="0094492F"/>
    <w:rsid w:val="00955429"/>
    <w:rsid w:val="00971012"/>
    <w:rsid w:val="00973E67"/>
    <w:rsid w:val="00985CF0"/>
    <w:rsid w:val="009A7FD3"/>
    <w:rsid w:val="009C05D9"/>
    <w:rsid w:val="009C1DDF"/>
    <w:rsid w:val="009C5745"/>
    <w:rsid w:val="009E18DD"/>
    <w:rsid w:val="00A139B6"/>
    <w:rsid w:val="00A23117"/>
    <w:rsid w:val="00A628CB"/>
    <w:rsid w:val="00A77B3E"/>
    <w:rsid w:val="00A85B44"/>
    <w:rsid w:val="00A908B3"/>
    <w:rsid w:val="00A92512"/>
    <w:rsid w:val="00A96AFF"/>
    <w:rsid w:val="00AA424F"/>
    <w:rsid w:val="00AD7E65"/>
    <w:rsid w:val="00AF3582"/>
    <w:rsid w:val="00AF588C"/>
    <w:rsid w:val="00B03B2D"/>
    <w:rsid w:val="00B048CC"/>
    <w:rsid w:val="00B3098F"/>
    <w:rsid w:val="00B70EDA"/>
    <w:rsid w:val="00B92748"/>
    <w:rsid w:val="00BB4BC4"/>
    <w:rsid w:val="00BE0E2F"/>
    <w:rsid w:val="00C0042F"/>
    <w:rsid w:val="00C546B3"/>
    <w:rsid w:val="00C64781"/>
    <w:rsid w:val="00C6690C"/>
    <w:rsid w:val="00C74B3F"/>
    <w:rsid w:val="00C90213"/>
    <w:rsid w:val="00CA2A55"/>
    <w:rsid w:val="00CA4CC1"/>
    <w:rsid w:val="00CD0AAF"/>
    <w:rsid w:val="00CD485E"/>
    <w:rsid w:val="00CD51D3"/>
    <w:rsid w:val="00D27640"/>
    <w:rsid w:val="00D40090"/>
    <w:rsid w:val="00D51706"/>
    <w:rsid w:val="00D60340"/>
    <w:rsid w:val="00D93CE0"/>
    <w:rsid w:val="00DA3766"/>
    <w:rsid w:val="00DA628A"/>
    <w:rsid w:val="00DB1500"/>
    <w:rsid w:val="00DC7DB1"/>
    <w:rsid w:val="00DD715A"/>
    <w:rsid w:val="00DF664E"/>
    <w:rsid w:val="00E070BF"/>
    <w:rsid w:val="00E129D2"/>
    <w:rsid w:val="00E82D30"/>
    <w:rsid w:val="00E87755"/>
    <w:rsid w:val="00E96AF3"/>
    <w:rsid w:val="00EA1E15"/>
    <w:rsid w:val="00EA4FB3"/>
    <w:rsid w:val="00EA5508"/>
    <w:rsid w:val="00EC421F"/>
    <w:rsid w:val="00ED7906"/>
    <w:rsid w:val="00EE0CEE"/>
    <w:rsid w:val="00EE1175"/>
    <w:rsid w:val="00F16440"/>
    <w:rsid w:val="00F204E9"/>
    <w:rsid w:val="00F210AA"/>
    <w:rsid w:val="00F40805"/>
    <w:rsid w:val="00F54789"/>
    <w:rsid w:val="00F66FFD"/>
    <w:rsid w:val="00F8040F"/>
    <w:rsid w:val="00F9256B"/>
    <w:rsid w:val="00F94504"/>
    <w:rsid w:val="00FA1DBE"/>
    <w:rsid w:val="00FE0D63"/>
    <w:rsid w:val="00FF24B3"/>
    <w:rsid w:val="00FF3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84162"/>
  <w15:docId w15:val="{08D66990-A392-41F7-B989-A99E6C62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75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C756E"/>
    <w:rPr>
      <w:sz w:val="18"/>
      <w:szCs w:val="18"/>
    </w:rPr>
  </w:style>
  <w:style w:type="paragraph" w:styleId="a5">
    <w:name w:val="footer"/>
    <w:basedOn w:val="a"/>
    <w:link w:val="a6"/>
    <w:uiPriority w:val="99"/>
    <w:unhideWhenUsed/>
    <w:rsid w:val="004C756E"/>
    <w:pPr>
      <w:tabs>
        <w:tab w:val="center" w:pos="4153"/>
        <w:tab w:val="right" w:pos="8306"/>
      </w:tabs>
      <w:snapToGrid w:val="0"/>
    </w:pPr>
    <w:rPr>
      <w:sz w:val="18"/>
      <w:szCs w:val="18"/>
    </w:rPr>
  </w:style>
  <w:style w:type="character" w:customStyle="1" w:styleId="a6">
    <w:name w:val="页脚 字符"/>
    <w:basedOn w:val="a0"/>
    <w:link w:val="a5"/>
    <w:uiPriority w:val="99"/>
    <w:rsid w:val="004C756E"/>
    <w:rPr>
      <w:sz w:val="18"/>
      <w:szCs w:val="18"/>
    </w:rPr>
  </w:style>
  <w:style w:type="table" w:styleId="a7">
    <w:name w:val="Table Grid"/>
    <w:basedOn w:val="a1"/>
    <w:uiPriority w:val="39"/>
    <w:rsid w:val="004C756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4C756E"/>
    <w:pPr>
      <w:spacing w:before="100" w:beforeAutospacing="1" w:after="100" w:afterAutospacing="1"/>
    </w:pPr>
    <w:rPr>
      <w:rFonts w:eastAsia="Times New Roman"/>
      <w:lang w:val="es-MX" w:eastAsia="es-MX"/>
    </w:rPr>
  </w:style>
  <w:style w:type="character" w:styleId="a9">
    <w:name w:val="annotation reference"/>
    <w:basedOn w:val="a0"/>
    <w:semiHidden/>
    <w:unhideWhenUsed/>
    <w:rsid w:val="00CD0AAF"/>
    <w:rPr>
      <w:sz w:val="21"/>
      <w:szCs w:val="21"/>
    </w:rPr>
  </w:style>
  <w:style w:type="paragraph" w:styleId="aa">
    <w:name w:val="annotation text"/>
    <w:basedOn w:val="a"/>
    <w:link w:val="ab"/>
    <w:semiHidden/>
    <w:unhideWhenUsed/>
    <w:rsid w:val="00CD0AAF"/>
  </w:style>
  <w:style w:type="character" w:customStyle="1" w:styleId="ab">
    <w:name w:val="批注文字 字符"/>
    <w:basedOn w:val="a0"/>
    <w:link w:val="aa"/>
    <w:semiHidden/>
    <w:rsid w:val="00CD0AAF"/>
    <w:rPr>
      <w:sz w:val="24"/>
      <w:szCs w:val="24"/>
    </w:rPr>
  </w:style>
  <w:style w:type="paragraph" w:styleId="ac">
    <w:name w:val="Balloon Text"/>
    <w:basedOn w:val="a"/>
    <w:link w:val="ad"/>
    <w:rsid w:val="00CD0AAF"/>
    <w:rPr>
      <w:sz w:val="18"/>
      <w:szCs w:val="18"/>
    </w:rPr>
  </w:style>
  <w:style w:type="character" w:customStyle="1" w:styleId="ad">
    <w:name w:val="批注框文本 字符"/>
    <w:basedOn w:val="a0"/>
    <w:link w:val="ac"/>
    <w:rsid w:val="00CD0AAF"/>
    <w:rPr>
      <w:sz w:val="18"/>
      <w:szCs w:val="18"/>
    </w:rPr>
  </w:style>
  <w:style w:type="paragraph" w:styleId="ae">
    <w:name w:val="annotation subject"/>
    <w:basedOn w:val="aa"/>
    <w:next w:val="aa"/>
    <w:link w:val="af"/>
    <w:semiHidden/>
    <w:unhideWhenUsed/>
    <w:rsid w:val="00DC7DB1"/>
    <w:rPr>
      <w:b/>
      <w:bCs/>
    </w:rPr>
  </w:style>
  <w:style w:type="character" w:customStyle="1" w:styleId="af">
    <w:name w:val="批注主题 字符"/>
    <w:basedOn w:val="ab"/>
    <w:link w:val="ae"/>
    <w:semiHidden/>
    <w:rsid w:val="00DC7DB1"/>
    <w:rPr>
      <w:b/>
      <w:bCs/>
      <w:sz w:val="24"/>
      <w:szCs w:val="24"/>
    </w:rPr>
  </w:style>
  <w:style w:type="character" w:styleId="af0">
    <w:name w:val="Emphasis"/>
    <w:basedOn w:val="a0"/>
    <w:uiPriority w:val="20"/>
    <w:qFormat/>
    <w:rsid w:val="00AD7E65"/>
    <w:rPr>
      <w:i/>
      <w:iCs/>
    </w:rPr>
  </w:style>
  <w:style w:type="character" w:styleId="af1">
    <w:name w:val="Hyperlink"/>
    <w:basedOn w:val="a0"/>
    <w:uiPriority w:val="99"/>
    <w:unhideWhenUsed/>
    <w:rsid w:val="00AD7E65"/>
    <w:rPr>
      <w:color w:val="0000FF"/>
      <w:u w:val="single"/>
    </w:rPr>
  </w:style>
  <w:style w:type="paragraph" w:styleId="af2">
    <w:name w:val="Revision"/>
    <w:hidden/>
    <w:uiPriority w:val="99"/>
    <w:semiHidden/>
    <w:rsid w:val="00A628CB"/>
    <w:rPr>
      <w:sz w:val="24"/>
      <w:szCs w:val="24"/>
    </w:rPr>
  </w:style>
  <w:style w:type="character" w:styleId="af3">
    <w:name w:val="Unresolved Mention"/>
    <w:basedOn w:val="a0"/>
    <w:uiPriority w:val="99"/>
    <w:semiHidden/>
    <w:unhideWhenUsed/>
    <w:rsid w:val="009C1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050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32</Pages>
  <Words>7319</Words>
  <Characters>41719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user</cp:lastModifiedBy>
  <cp:revision>10</cp:revision>
  <dcterms:created xsi:type="dcterms:W3CDTF">2022-10-18T13:20:00Z</dcterms:created>
  <dcterms:modified xsi:type="dcterms:W3CDTF">2022-10-28T06:25:00Z</dcterms:modified>
</cp:coreProperties>
</file>