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095B4" w14:textId="77777777" w:rsidR="005E161B" w:rsidRPr="00E56511" w:rsidRDefault="005E161B" w:rsidP="00B20193">
      <w:pPr>
        <w:spacing w:line="360" w:lineRule="auto"/>
        <w:jc w:val="both"/>
        <w:rPr>
          <w:rFonts w:ascii="Book Antiqua" w:hAnsi="Book Antiqua" w:cs="Tahoma"/>
          <w:b/>
        </w:rPr>
      </w:pPr>
      <w:bookmarkStart w:id="0" w:name="OLE_LINK328"/>
      <w:bookmarkStart w:id="1" w:name="OLE_LINK329"/>
      <w:bookmarkStart w:id="2" w:name="OLE_LINK339"/>
      <w:bookmarkStart w:id="3" w:name="OLE_LINK370"/>
      <w:bookmarkStart w:id="4" w:name="OLE_LINK378"/>
      <w:bookmarkStart w:id="5" w:name="OLE_LINK426"/>
      <w:bookmarkStart w:id="6" w:name="OLE_LINK427"/>
      <w:bookmarkStart w:id="7" w:name="OLE_LINK428"/>
      <w:bookmarkStart w:id="8" w:name="OLE_LINK343"/>
      <w:bookmarkStart w:id="9" w:name="OLE_LINK350"/>
      <w:bookmarkStart w:id="10" w:name="OLE_LINK353"/>
      <w:bookmarkStart w:id="11" w:name="OLE_LINK354"/>
      <w:bookmarkStart w:id="12" w:name="OLE_LINK363"/>
      <w:bookmarkStart w:id="13" w:name="OLE_LINK369"/>
      <w:bookmarkStart w:id="14" w:name="OLE_LINK372"/>
      <w:bookmarkStart w:id="15" w:name="OLE_LINK379"/>
      <w:bookmarkStart w:id="16" w:name="OLE_LINK383"/>
      <w:bookmarkStart w:id="17" w:name="OLE_LINK385"/>
      <w:bookmarkStart w:id="18" w:name="OLE_LINK388"/>
      <w:bookmarkStart w:id="19" w:name="OLE_LINK389"/>
      <w:bookmarkStart w:id="20" w:name="OLE_LINK405"/>
      <w:bookmarkStart w:id="21" w:name="OLE_LINK407"/>
      <w:bookmarkStart w:id="22" w:name="OLE_LINK410"/>
      <w:bookmarkStart w:id="23" w:name="OLE_LINK411"/>
      <w:bookmarkStart w:id="24" w:name="OLE_LINK419"/>
      <w:bookmarkStart w:id="25" w:name="OLE_LINK423"/>
      <w:bookmarkStart w:id="26" w:name="OLE_LINK433"/>
      <w:bookmarkStart w:id="27" w:name="OLE_LINK435"/>
      <w:bookmarkStart w:id="28" w:name="OLE_LINK438"/>
      <w:bookmarkStart w:id="29" w:name="OLE_LINK440"/>
      <w:bookmarkStart w:id="30" w:name="OLE_LINK441"/>
      <w:bookmarkStart w:id="31" w:name="OLE_LINK444"/>
      <w:bookmarkStart w:id="32" w:name="OLE_LINK448"/>
      <w:bookmarkStart w:id="33" w:name="OLE_LINK450"/>
      <w:bookmarkStart w:id="34" w:name="OLE_LINK451"/>
      <w:bookmarkStart w:id="35" w:name="OLE_LINK455"/>
      <w:bookmarkStart w:id="36" w:name="OLE_LINK456"/>
      <w:bookmarkStart w:id="37" w:name="OLE_LINK458"/>
      <w:bookmarkStart w:id="38" w:name="OLE_LINK470"/>
      <w:r w:rsidRPr="00E56511">
        <w:rPr>
          <w:rFonts w:ascii="Book Antiqua" w:hAnsi="Book Antiqua" w:cs="Tahoma"/>
          <w:b/>
        </w:rPr>
        <w:t>Name of journal: World Journal of Stem Cells</w:t>
      </w:r>
    </w:p>
    <w:p w14:paraId="432BF20F" w14:textId="77777777" w:rsidR="005E161B" w:rsidRPr="00E56511" w:rsidRDefault="005E161B" w:rsidP="00B20193">
      <w:pPr>
        <w:spacing w:line="360" w:lineRule="auto"/>
        <w:jc w:val="both"/>
        <w:rPr>
          <w:rFonts w:ascii="Book Antiqua" w:hAnsi="Book Antiqua" w:cs="Tahoma"/>
          <w:b/>
          <w:lang w:eastAsia="zh-CN"/>
        </w:rPr>
      </w:pPr>
      <w:bookmarkStart w:id="39" w:name="OLE_LINK298"/>
      <w:bookmarkStart w:id="40" w:name="OLE_LINK299"/>
      <w:r w:rsidRPr="00E56511">
        <w:rPr>
          <w:rFonts w:ascii="Book Antiqua" w:hAnsi="Book Antiqua" w:cs="Tahoma"/>
          <w:b/>
        </w:rPr>
        <w:t>ESPS Manuscript NO:</w:t>
      </w:r>
      <w:bookmarkEnd w:id="39"/>
      <w:bookmarkEnd w:id="40"/>
      <w:r w:rsidRPr="00E56511">
        <w:rPr>
          <w:rFonts w:ascii="Book Antiqua" w:hAnsi="Book Antiqua" w:cs="Tahoma"/>
          <w:b/>
        </w:rPr>
        <w:t xml:space="preserve"> </w:t>
      </w:r>
      <w:r w:rsidRPr="00E56511">
        <w:rPr>
          <w:rFonts w:ascii="Book Antiqua" w:hAnsi="Book Antiqua" w:cs="Tahoma"/>
          <w:b/>
          <w:lang w:eastAsia="zh-CN"/>
        </w:rPr>
        <w:t>7697</w:t>
      </w:r>
    </w:p>
    <w:p w14:paraId="07F1F0DC" w14:textId="77777777" w:rsidR="005E161B" w:rsidRPr="00E56511" w:rsidRDefault="005E161B" w:rsidP="00B20193">
      <w:pPr>
        <w:spacing w:line="360" w:lineRule="auto"/>
        <w:jc w:val="both"/>
        <w:rPr>
          <w:rFonts w:ascii="Book Antiqua" w:hAnsi="Book Antiqua" w:cs="Arial"/>
          <w:b/>
          <w:bCs/>
          <w:lang w:eastAsia="zh-CN"/>
        </w:rPr>
      </w:pPr>
      <w:r w:rsidRPr="00E56511">
        <w:rPr>
          <w:rFonts w:ascii="Book Antiqua" w:hAnsi="Book Antiqua" w:cs="Tahoma"/>
          <w:b/>
        </w:rPr>
        <w:t xml:space="preserve">Columns: </w:t>
      </w:r>
      <w:r w:rsidRPr="00E56511">
        <w:rPr>
          <w:rFonts w:ascii="Book Antiqua" w:hAnsi="Book Antiqua" w:cs="Arial"/>
          <w:b/>
          <w:bCs/>
          <w:lang w:eastAsia="zh-CN"/>
        </w:rPr>
        <w:t>Review</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14:paraId="67B1DF5E" w14:textId="77777777" w:rsidR="005E161B" w:rsidRPr="00E56511" w:rsidRDefault="005E161B" w:rsidP="00B20193">
      <w:pPr>
        <w:widowControl w:val="0"/>
        <w:autoSpaceDE w:val="0"/>
        <w:autoSpaceDN w:val="0"/>
        <w:adjustRightInd w:val="0"/>
        <w:spacing w:line="360" w:lineRule="auto"/>
        <w:jc w:val="both"/>
        <w:rPr>
          <w:rFonts w:ascii="Book Antiqua" w:hAnsi="Book Antiqua"/>
          <w:b/>
          <w:bCs/>
          <w:u w:val="single"/>
          <w:lang w:eastAsia="zh-CN"/>
        </w:rPr>
      </w:pPr>
    </w:p>
    <w:p w14:paraId="2DD302E0" w14:textId="77777777" w:rsidR="0026308E" w:rsidRDefault="0026308E" w:rsidP="00B20193">
      <w:pPr>
        <w:widowControl w:val="0"/>
        <w:autoSpaceDE w:val="0"/>
        <w:autoSpaceDN w:val="0"/>
        <w:adjustRightInd w:val="0"/>
        <w:spacing w:line="360" w:lineRule="auto"/>
        <w:jc w:val="both"/>
        <w:rPr>
          <w:rFonts w:ascii="Book Antiqua" w:hAnsi="Book Antiqua"/>
          <w:bCs/>
          <w:lang w:val="en-CA" w:eastAsia="zh-CN"/>
        </w:rPr>
      </w:pPr>
      <w:r w:rsidRPr="002D75DA">
        <w:rPr>
          <w:rFonts w:ascii="Book Antiqua" w:hAnsi="Book Antiqua"/>
          <w:bCs/>
          <w:lang w:val="en-CA"/>
        </w:rPr>
        <w:t xml:space="preserve">Advances in </w:t>
      </w:r>
      <w:proofErr w:type="spellStart"/>
      <w:r w:rsidR="005E161B" w:rsidRPr="002D75DA">
        <w:rPr>
          <w:rFonts w:ascii="Book Antiqua" w:hAnsi="Book Antiqua"/>
          <w:bCs/>
          <w:lang w:val="en-CA"/>
        </w:rPr>
        <w:t>haplo</w:t>
      </w:r>
      <w:proofErr w:type="spellEnd"/>
      <w:r w:rsidR="005E161B" w:rsidRPr="002D75DA">
        <w:rPr>
          <w:rFonts w:ascii="Book Antiqua" w:hAnsi="Book Antiqua"/>
          <w:bCs/>
          <w:lang w:val="en-CA"/>
        </w:rPr>
        <w:t>-identical stem cell transplantation in adults with high-risk hematological malignancies</w:t>
      </w:r>
    </w:p>
    <w:p w14:paraId="3FF64BCB" w14:textId="77777777" w:rsidR="002D75DA" w:rsidRDefault="002D75DA" w:rsidP="00B20193">
      <w:pPr>
        <w:widowControl w:val="0"/>
        <w:autoSpaceDE w:val="0"/>
        <w:autoSpaceDN w:val="0"/>
        <w:adjustRightInd w:val="0"/>
        <w:spacing w:line="360" w:lineRule="auto"/>
        <w:jc w:val="both"/>
        <w:rPr>
          <w:rFonts w:ascii="Book Antiqua" w:hAnsi="Book Antiqua"/>
          <w:bCs/>
          <w:lang w:val="en-CA" w:eastAsia="zh-CN"/>
        </w:rPr>
      </w:pPr>
    </w:p>
    <w:p w14:paraId="66C6863B" w14:textId="66FFA0B5" w:rsidR="002D75DA" w:rsidRPr="00CA62CE" w:rsidRDefault="00CA62CE" w:rsidP="00B20193">
      <w:pPr>
        <w:widowControl w:val="0"/>
        <w:autoSpaceDE w:val="0"/>
        <w:autoSpaceDN w:val="0"/>
        <w:adjustRightInd w:val="0"/>
        <w:spacing w:line="360" w:lineRule="auto"/>
        <w:jc w:val="both"/>
        <w:rPr>
          <w:rFonts w:ascii="Book Antiqua" w:hAnsi="Book Antiqua"/>
          <w:bCs/>
          <w:lang w:val="en-CA" w:eastAsia="zh-CN"/>
        </w:rPr>
      </w:pPr>
      <w:r w:rsidRPr="00CA62CE">
        <w:rPr>
          <w:rFonts w:ascii="Book Antiqua" w:hAnsi="Book Antiqua"/>
        </w:rPr>
        <w:t>Ricci</w:t>
      </w:r>
      <w:r w:rsidRPr="00CA62CE">
        <w:rPr>
          <w:rFonts w:ascii="Book Antiqua" w:eastAsia="Arial Unicode MS" w:hAnsi="Book Antiqua" w:cs="Arial Unicode MS"/>
          <w:szCs w:val="21"/>
        </w:rPr>
        <w:t xml:space="preserve"> </w:t>
      </w:r>
      <w:r w:rsidRPr="00CA62CE">
        <w:rPr>
          <w:rFonts w:ascii="Book Antiqua" w:eastAsia="Arial Unicode MS" w:hAnsi="Book Antiqua" w:cs="Arial Unicode MS" w:hint="eastAsia"/>
          <w:szCs w:val="21"/>
          <w:lang w:eastAsia="zh-CN"/>
        </w:rPr>
        <w:t>MJ</w:t>
      </w:r>
      <w:r w:rsidRPr="00CA62CE">
        <w:rPr>
          <w:rFonts w:ascii="Book Antiqua" w:eastAsia="Arial Unicode MS" w:hAnsi="Book Antiqua" w:cs="Arial Unicode MS" w:hint="eastAsia"/>
          <w:i/>
          <w:szCs w:val="21"/>
          <w:lang w:eastAsia="zh-CN"/>
        </w:rPr>
        <w:t xml:space="preserve"> </w:t>
      </w:r>
      <w:r w:rsidR="00D15ED0" w:rsidRPr="00D15ED0">
        <w:rPr>
          <w:rFonts w:ascii="Book Antiqua" w:eastAsia="Arial Unicode MS" w:hAnsi="Book Antiqua" w:cs="Arial Unicode MS" w:hint="eastAsia"/>
          <w:i/>
          <w:szCs w:val="21"/>
          <w:lang w:eastAsia="zh-CN"/>
        </w:rPr>
        <w:t>et al</w:t>
      </w:r>
      <w:r w:rsidRPr="00CA62CE">
        <w:rPr>
          <w:rFonts w:ascii="Book Antiqua" w:eastAsia="Arial Unicode MS" w:hAnsi="Book Antiqua" w:cs="Arial Unicode MS" w:hint="eastAsia"/>
          <w:szCs w:val="21"/>
          <w:lang w:eastAsia="zh-CN"/>
        </w:rPr>
        <w:t xml:space="preserve">. </w:t>
      </w:r>
      <w:r w:rsidRPr="00CA62CE">
        <w:rPr>
          <w:rFonts w:ascii="Book Antiqua" w:eastAsia="Arial Unicode MS" w:hAnsi="Book Antiqua" w:cs="Arial Unicode MS"/>
          <w:szCs w:val="21"/>
        </w:rPr>
        <w:t xml:space="preserve">Advances in </w:t>
      </w:r>
      <w:proofErr w:type="spellStart"/>
      <w:r w:rsidRPr="00CA62CE">
        <w:rPr>
          <w:rFonts w:ascii="Book Antiqua" w:eastAsia="Arial Unicode MS" w:hAnsi="Book Antiqua" w:cs="Arial Unicode MS"/>
          <w:szCs w:val="21"/>
        </w:rPr>
        <w:t>haplo</w:t>
      </w:r>
      <w:proofErr w:type="spellEnd"/>
      <w:r w:rsidRPr="00CA62CE">
        <w:rPr>
          <w:rFonts w:ascii="Book Antiqua" w:eastAsia="Arial Unicode MS" w:hAnsi="Book Antiqua" w:cs="Arial Unicode MS"/>
          <w:szCs w:val="21"/>
        </w:rPr>
        <w:t>-SCT</w:t>
      </w:r>
    </w:p>
    <w:p w14:paraId="13220A2B" w14:textId="77777777" w:rsidR="0026308E" w:rsidRPr="00E56511" w:rsidRDefault="0026308E" w:rsidP="00B20193">
      <w:pPr>
        <w:spacing w:line="360" w:lineRule="auto"/>
        <w:jc w:val="both"/>
        <w:rPr>
          <w:rFonts w:ascii="Book Antiqua" w:hAnsi="Book Antiqua"/>
        </w:rPr>
      </w:pPr>
    </w:p>
    <w:p w14:paraId="1BECCF57" w14:textId="558FF04F" w:rsidR="0026308E" w:rsidRPr="00E56511" w:rsidRDefault="00801932" w:rsidP="00B20193">
      <w:pPr>
        <w:spacing w:line="360" w:lineRule="auto"/>
        <w:jc w:val="both"/>
        <w:rPr>
          <w:rFonts w:ascii="Book Antiqua" w:hAnsi="Book Antiqua"/>
          <w:vertAlign w:val="superscript"/>
          <w:lang w:eastAsia="zh-CN"/>
        </w:rPr>
      </w:pPr>
      <w:r w:rsidRPr="00E56511">
        <w:rPr>
          <w:rFonts w:ascii="Book Antiqua" w:hAnsi="Book Antiqua"/>
        </w:rPr>
        <w:t>Michae</w:t>
      </w:r>
      <w:r w:rsidR="00300DBE" w:rsidRPr="00E56511">
        <w:rPr>
          <w:rFonts w:ascii="Book Antiqua" w:hAnsi="Book Antiqua"/>
        </w:rPr>
        <w:t xml:space="preserve">l J </w:t>
      </w:r>
      <w:r w:rsidR="0026308E" w:rsidRPr="00E56511">
        <w:rPr>
          <w:rFonts w:ascii="Book Antiqua" w:hAnsi="Book Antiqua"/>
        </w:rPr>
        <w:t>Ricci, J</w:t>
      </w:r>
      <w:r w:rsidR="00BA343A" w:rsidRPr="00E56511">
        <w:rPr>
          <w:rFonts w:ascii="Book Antiqua" w:hAnsi="Book Antiqua"/>
        </w:rPr>
        <w:t xml:space="preserve">effrey </w:t>
      </w:r>
      <w:r w:rsidR="0026308E" w:rsidRPr="00E56511">
        <w:rPr>
          <w:rFonts w:ascii="Book Antiqua" w:hAnsi="Book Antiqua"/>
        </w:rPr>
        <w:t xml:space="preserve">A </w:t>
      </w:r>
      <w:proofErr w:type="spellStart"/>
      <w:r w:rsidR="0026308E" w:rsidRPr="00E56511">
        <w:rPr>
          <w:rFonts w:ascii="Book Antiqua" w:hAnsi="Book Antiqua"/>
        </w:rPr>
        <w:t>Medin</w:t>
      </w:r>
      <w:proofErr w:type="spellEnd"/>
      <w:r w:rsidR="0026308E" w:rsidRPr="00E56511">
        <w:rPr>
          <w:rFonts w:ascii="Book Antiqua" w:hAnsi="Book Antiqua"/>
        </w:rPr>
        <w:t>,</w:t>
      </w:r>
      <w:r w:rsidR="0026308E" w:rsidRPr="00E56511">
        <w:rPr>
          <w:rFonts w:ascii="Book Antiqua" w:hAnsi="Book Antiqua"/>
          <w:vertAlign w:val="superscript"/>
        </w:rPr>
        <w:t xml:space="preserve"> </w:t>
      </w:r>
      <w:r w:rsidR="00300DBE" w:rsidRPr="00E56511">
        <w:rPr>
          <w:rFonts w:ascii="Book Antiqua" w:hAnsi="Book Antiqua"/>
        </w:rPr>
        <w:t>Ronan S</w:t>
      </w:r>
      <w:r w:rsidR="0026308E" w:rsidRPr="00E56511">
        <w:rPr>
          <w:rFonts w:ascii="Book Antiqua" w:hAnsi="Book Antiqua"/>
        </w:rPr>
        <w:t xml:space="preserve"> Foley</w:t>
      </w:r>
    </w:p>
    <w:p w14:paraId="0FE79EB2" w14:textId="77777777" w:rsidR="000920B6" w:rsidRPr="00E56511" w:rsidRDefault="000920B6" w:rsidP="00B20193">
      <w:pPr>
        <w:spacing w:line="360" w:lineRule="auto"/>
        <w:jc w:val="both"/>
        <w:rPr>
          <w:rFonts w:ascii="Book Antiqua" w:hAnsi="Book Antiqua"/>
          <w:lang w:eastAsia="zh-CN"/>
        </w:rPr>
      </w:pPr>
    </w:p>
    <w:p w14:paraId="66DB0D87" w14:textId="200A8AFC" w:rsidR="0026308E" w:rsidRPr="00E56511" w:rsidRDefault="000920B6" w:rsidP="00B20193">
      <w:pPr>
        <w:spacing w:line="360" w:lineRule="auto"/>
        <w:jc w:val="both"/>
        <w:rPr>
          <w:rFonts w:ascii="Book Antiqua" w:hAnsi="Book Antiqua"/>
          <w:lang w:eastAsia="zh-CN"/>
        </w:rPr>
      </w:pPr>
      <w:r w:rsidRPr="00E56511">
        <w:rPr>
          <w:rFonts w:ascii="Book Antiqua" w:hAnsi="Book Antiqua"/>
          <w:b/>
        </w:rPr>
        <w:t>Michael J Ricci, Ronan S Foley</w:t>
      </w:r>
      <w:r w:rsidRPr="00E56511">
        <w:rPr>
          <w:rFonts w:ascii="Book Antiqua" w:hAnsi="Book Antiqua" w:hint="eastAsia"/>
          <w:b/>
          <w:lang w:eastAsia="zh-CN"/>
        </w:rPr>
        <w:t xml:space="preserve">, </w:t>
      </w:r>
      <w:r w:rsidR="0026308E" w:rsidRPr="00E56511">
        <w:rPr>
          <w:rFonts w:ascii="Book Antiqua" w:hAnsi="Book Antiqua"/>
        </w:rPr>
        <w:t xml:space="preserve">Department of Pathology and Molecular Medicine, McMaster University, Hamilton, </w:t>
      </w:r>
      <w:r w:rsidR="00C5543A" w:rsidRPr="00E56511">
        <w:rPr>
          <w:rFonts w:ascii="Book Antiqua" w:hAnsi="Book Antiqua"/>
        </w:rPr>
        <w:t>Ontario,</w:t>
      </w:r>
      <w:r w:rsidR="00300DBE" w:rsidRPr="00E56511">
        <w:rPr>
          <w:rFonts w:ascii="Book Antiqua" w:hAnsi="Book Antiqua"/>
        </w:rPr>
        <w:t xml:space="preserve"> L8V 1C3</w:t>
      </w:r>
      <w:r w:rsidRPr="00E56511">
        <w:rPr>
          <w:rFonts w:ascii="Book Antiqua" w:hAnsi="Book Antiqua" w:hint="eastAsia"/>
          <w:lang w:eastAsia="zh-CN"/>
        </w:rPr>
        <w:t>,</w:t>
      </w:r>
      <w:r w:rsidR="00C5543A" w:rsidRPr="00E56511">
        <w:rPr>
          <w:rFonts w:ascii="Book Antiqua" w:hAnsi="Book Antiqua"/>
        </w:rPr>
        <w:t xml:space="preserve"> C</w:t>
      </w:r>
      <w:r w:rsidR="002F5EC5" w:rsidRPr="00E56511">
        <w:rPr>
          <w:rFonts w:ascii="Book Antiqua" w:hAnsi="Book Antiqua"/>
        </w:rPr>
        <w:t>anada</w:t>
      </w:r>
    </w:p>
    <w:p w14:paraId="4F82A17D" w14:textId="77777777" w:rsidR="000920B6" w:rsidRDefault="000920B6" w:rsidP="00B20193">
      <w:pPr>
        <w:spacing w:line="360" w:lineRule="auto"/>
        <w:jc w:val="both"/>
        <w:rPr>
          <w:rFonts w:ascii="Book Antiqua" w:hAnsi="Book Antiqua"/>
          <w:lang w:eastAsia="zh-CN"/>
        </w:rPr>
      </w:pPr>
    </w:p>
    <w:p w14:paraId="271681D8" w14:textId="12F8B4D3" w:rsidR="005221A3" w:rsidRDefault="005221A3" w:rsidP="00B20193">
      <w:pPr>
        <w:spacing w:line="360" w:lineRule="auto"/>
        <w:jc w:val="both"/>
        <w:rPr>
          <w:rFonts w:ascii="Book Antiqua" w:hAnsi="Book Antiqua"/>
          <w:b/>
          <w:lang w:eastAsia="zh-CN"/>
        </w:rPr>
      </w:pPr>
      <w:r w:rsidRPr="002B2A5B">
        <w:rPr>
          <w:rFonts w:ascii="Book Antiqua" w:hAnsi="Book Antiqua"/>
          <w:b/>
        </w:rPr>
        <w:t xml:space="preserve">Ronan </w:t>
      </w:r>
      <w:r>
        <w:rPr>
          <w:rFonts w:ascii="Book Antiqua" w:hAnsi="Book Antiqua" w:hint="eastAsia"/>
          <w:b/>
          <w:lang w:eastAsia="zh-CN"/>
        </w:rPr>
        <w:t xml:space="preserve">S </w:t>
      </w:r>
      <w:r w:rsidRPr="002B2A5B">
        <w:rPr>
          <w:rFonts w:ascii="Book Antiqua" w:hAnsi="Book Antiqua"/>
          <w:b/>
        </w:rPr>
        <w:t>Foley,</w:t>
      </w:r>
      <w:r>
        <w:rPr>
          <w:rFonts w:ascii="Book Antiqua" w:hAnsi="Book Antiqua" w:hint="eastAsia"/>
          <w:b/>
          <w:lang w:eastAsia="zh-CN"/>
        </w:rPr>
        <w:t xml:space="preserve"> </w:t>
      </w:r>
      <w:proofErr w:type="spellStart"/>
      <w:r w:rsidRPr="00E56511">
        <w:rPr>
          <w:rFonts w:ascii="Book Antiqua" w:hAnsi="Book Antiqua"/>
        </w:rPr>
        <w:t>Juravinski</w:t>
      </w:r>
      <w:proofErr w:type="spellEnd"/>
      <w:r w:rsidRPr="00E56511">
        <w:rPr>
          <w:rFonts w:ascii="Book Antiqua" w:hAnsi="Book Antiqua"/>
        </w:rPr>
        <w:t xml:space="preserve"> Hospital and Cancer Center, 711 Concession Street, Hamilton, Ontario, L8V 1C3</w:t>
      </w:r>
      <w:r>
        <w:rPr>
          <w:rFonts w:ascii="Book Antiqua" w:hAnsi="Book Antiqua" w:hint="eastAsia"/>
          <w:lang w:eastAsia="zh-CN"/>
        </w:rPr>
        <w:t xml:space="preserve">, </w:t>
      </w:r>
      <w:r w:rsidRPr="00E56511">
        <w:rPr>
          <w:rFonts w:ascii="Book Antiqua" w:hAnsi="Book Antiqua"/>
        </w:rPr>
        <w:t xml:space="preserve">Canada </w:t>
      </w:r>
    </w:p>
    <w:p w14:paraId="3B26473F" w14:textId="77777777" w:rsidR="005221A3" w:rsidRPr="00E56511" w:rsidRDefault="005221A3" w:rsidP="00B20193">
      <w:pPr>
        <w:spacing w:line="360" w:lineRule="auto"/>
        <w:jc w:val="both"/>
        <w:rPr>
          <w:rFonts w:ascii="Book Antiqua" w:hAnsi="Book Antiqua"/>
          <w:lang w:eastAsia="zh-CN"/>
        </w:rPr>
      </w:pPr>
    </w:p>
    <w:p w14:paraId="7CA2D479" w14:textId="3B375773" w:rsidR="0026308E" w:rsidRPr="00E56511" w:rsidRDefault="000920B6" w:rsidP="00B20193">
      <w:pPr>
        <w:spacing w:line="360" w:lineRule="auto"/>
        <w:jc w:val="both"/>
        <w:rPr>
          <w:rFonts w:ascii="Book Antiqua" w:hAnsi="Book Antiqua"/>
        </w:rPr>
      </w:pPr>
      <w:r w:rsidRPr="00685C0D">
        <w:rPr>
          <w:rFonts w:ascii="Book Antiqua" w:hAnsi="Book Antiqua"/>
          <w:b/>
        </w:rPr>
        <w:t xml:space="preserve">Jeffrey A </w:t>
      </w:r>
      <w:proofErr w:type="spellStart"/>
      <w:r w:rsidRPr="00685C0D">
        <w:rPr>
          <w:rFonts w:ascii="Book Antiqua" w:hAnsi="Book Antiqua"/>
          <w:b/>
        </w:rPr>
        <w:t>Medin</w:t>
      </w:r>
      <w:proofErr w:type="spellEnd"/>
      <w:r w:rsidRPr="00685C0D">
        <w:rPr>
          <w:rFonts w:ascii="Book Antiqua" w:hAnsi="Book Antiqua"/>
          <w:b/>
        </w:rPr>
        <w:t>,</w:t>
      </w:r>
      <w:r w:rsidRPr="00685C0D">
        <w:rPr>
          <w:rFonts w:ascii="Book Antiqua" w:hAnsi="Book Antiqua" w:hint="eastAsia"/>
          <w:b/>
          <w:lang w:eastAsia="zh-CN"/>
        </w:rPr>
        <w:t xml:space="preserve"> </w:t>
      </w:r>
      <w:r w:rsidR="0026308E" w:rsidRPr="00E56511">
        <w:rPr>
          <w:rFonts w:ascii="Book Antiqua" w:hAnsi="Book Antiqua"/>
        </w:rPr>
        <w:t xml:space="preserve">University Health Network, Toronto, Ontario, </w:t>
      </w:r>
      <w:r w:rsidR="00BA343A" w:rsidRPr="00E56511">
        <w:rPr>
          <w:rFonts w:ascii="Book Antiqua" w:hAnsi="Book Antiqua"/>
        </w:rPr>
        <w:t>M5G 2M1</w:t>
      </w:r>
      <w:r w:rsidR="005A2A7D">
        <w:rPr>
          <w:rFonts w:ascii="Book Antiqua" w:hAnsi="Book Antiqua" w:hint="eastAsia"/>
          <w:lang w:eastAsia="zh-CN"/>
        </w:rPr>
        <w:t>,</w:t>
      </w:r>
      <w:r w:rsidR="00BA343A" w:rsidRPr="00E56511">
        <w:rPr>
          <w:rFonts w:ascii="Book Antiqua" w:hAnsi="Book Antiqua"/>
        </w:rPr>
        <w:t xml:space="preserve"> </w:t>
      </w:r>
      <w:r w:rsidR="0026308E" w:rsidRPr="00E56511">
        <w:rPr>
          <w:rFonts w:ascii="Book Antiqua" w:hAnsi="Book Antiqua"/>
        </w:rPr>
        <w:t>C</w:t>
      </w:r>
      <w:r w:rsidR="002F5EC5" w:rsidRPr="00E56511">
        <w:rPr>
          <w:rFonts w:ascii="Book Antiqua" w:hAnsi="Book Antiqua"/>
        </w:rPr>
        <w:t>anada</w:t>
      </w:r>
    </w:p>
    <w:p w14:paraId="517A73D9" w14:textId="77777777" w:rsidR="0026308E" w:rsidRPr="00E56511" w:rsidRDefault="0026308E" w:rsidP="00B20193">
      <w:pPr>
        <w:spacing w:line="360" w:lineRule="auto"/>
        <w:jc w:val="both"/>
        <w:rPr>
          <w:rFonts w:ascii="Book Antiqua" w:hAnsi="Book Antiqua"/>
        </w:rPr>
      </w:pPr>
    </w:p>
    <w:p w14:paraId="61BB2299" w14:textId="3D460048" w:rsidR="00DC022E" w:rsidRPr="00E56511" w:rsidRDefault="00DC022E" w:rsidP="00B20193">
      <w:pPr>
        <w:spacing w:line="360" w:lineRule="auto"/>
        <w:jc w:val="both"/>
        <w:rPr>
          <w:rFonts w:ascii="Book Antiqua" w:hAnsi="Book Antiqua"/>
        </w:rPr>
      </w:pPr>
      <w:bookmarkStart w:id="41" w:name="OLE_LINK38"/>
      <w:bookmarkStart w:id="42" w:name="OLE_LINK47"/>
      <w:bookmarkStart w:id="43" w:name="OLE_LINK83"/>
      <w:bookmarkStart w:id="44" w:name="OLE_LINK103"/>
      <w:bookmarkStart w:id="45" w:name="OLE_LINK104"/>
      <w:bookmarkStart w:id="46" w:name="OLE_LINK112"/>
      <w:bookmarkStart w:id="47" w:name="OLE_LINK189"/>
      <w:bookmarkStart w:id="48" w:name="OLE_LINK40"/>
      <w:bookmarkStart w:id="49" w:name="OLE_LINK41"/>
      <w:bookmarkStart w:id="50" w:name="OLE_LINK424"/>
      <w:bookmarkStart w:id="51" w:name="OLE_LINK425"/>
      <w:bookmarkStart w:id="52" w:name="OLE_LINK442"/>
      <w:r w:rsidRPr="00E56511">
        <w:rPr>
          <w:rFonts w:ascii="Book Antiqua" w:eastAsia="MS Mincho" w:hAnsi="Book Antiqua"/>
          <w:b/>
          <w:lang w:eastAsia="ja-JP"/>
        </w:rPr>
        <w:t>Author contributions</w:t>
      </w:r>
      <w:bookmarkEnd w:id="41"/>
      <w:bookmarkEnd w:id="42"/>
      <w:r w:rsidRPr="00E56511">
        <w:rPr>
          <w:rFonts w:ascii="Book Antiqua" w:eastAsia="MS Mincho" w:hAnsi="Book Antiqua"/>
          <w:b/>
          <w:lang w:eastAsia="ja-JP"/>
        </w:rPr>
        <w:t>:</w:t>
      </w:r>
      <w:bookmarkEnd w:id="43"/>
      <w:bookmarkEnd w:id="44"/>
      <w:bookmarkEnd w:id="45"/>
      <w:bookmarkEnd w:id="46"/>
      <w:bookmarkEnd w:id="47"/>
      <w:r w:rsidRPr="00E56511">
        <w:rPr>
          <w:rFonts w:ascii="Book Antiqua" w:hAnsi="Book Antiqua"/>
          <w:b/>
        </w:rPr>
        <w:t xml:space="preserve"> </w:t>
      </w:r>
      <w:bookmarkEnd w:id="48"/>
      <w:bookmarkEnd w:id="49"/>
      <w:r w:rsidR="00300DBE" w:rsidRPr="00E56511">
        <w:rPr>
          <w:rFonts w:ascii="Book Antiqua" w:hAnsi="Book Antiqua"/>
        </w:rPr>
        <w:t xml:space="preserve">Ricci </w:t>
      </w:r>
      <w:r w:rsidR="00E56511" w:rsidRPr="00E56511">
        <w:rPr>
          <w:rFonts w:ascii="Book Antiqua" w:hAnsi="Book Antiqua"/>
        </w:rPr>
        <w:t>M</w:t>
      </w:r>
      <w:r w:rsidR="00E56511">
        <w:rPr>
          <w:rFonts w:ascii="Book Antiqua" w:hAnsi="Book Antiqua" w:hint="eastAsia"/>
          <w:lang w:eastAsia="zh-CN"/>
        </w:rPr>
        <w:t>J</w:t>
      </w:r>
      <w:r w:rsidR="00E56511" w:rsidRPr="00E56511">
        <w:rPr>
          <w:rFonts w:ascii="Book Antiqua" w:hAnsi="Book Antiqua"/>
        </w:rPr>
        <w:t xml:space="preserve"> </w:t>
      </w:r>
      <w:r w:rsidR="00300DBE" w:rsidRPr="00E56511">
        <w:rPr>
          <w:rFonts w:ascii="Book Antiqua" w:hAnsi="Book Antiqua"/>
        </w:rPr>
        <w:t xml:space="preserve">and Foley </w:t>
      </w:r>
      <w:r w:rsidR="00E56511" w:rsidRPr="00E56511">
        <w:rPr>
          <w:rFonts w:ascii="Book Antiqua" w:hAnsi="Book Antiqua"/>
        </w:rPr>
        <w:t>R</w:t>
      </w:r>
      <w:r w:rsidR="00E56511">
        <w:rPr>
          <w:rFonts w:ascii="Book Antiqua" w:hAnsi="Book Antiqua" w:hint="eastAsia"/>
          <w:lang w:eastAsia="zh-CN"/>
        </w:rPr>
        <w:t>S</w:t>
      </w:r>
      <w:r w:rsidR="00E56511" w:rsidRPr="00E56511">
        <w:rPr>
          <w:rFonts w:ascii="Book Antiqua" w:hAnsi="Book Antiqua"/>
        </w:rPr>
        <w:t xml:space="preserve"> </w:t>
      </w:r>
      <w:r w:rsidR="00300DBE" w:rsidRPr="00E56511">
        <w:rPr>
          <w:rFonts w:ascii="Book Antiqua" w:hAnsi="Book Antiqua"/>
        </w:rPr>
        <w:t>completed the literature search and review of current clinical transplant trials</w:t>
      </w:r>
      <w:r w:rsidR="00DB29F4">
        <w:rPr>
          <w:rFonts w:ascii="Book Antiqua" w:hAnsi="Book Antiqua" w:hint="eastAsia"/>
          <w:lang w:eastAsia="zh-CN"/>
        </w:rPr>
        <w:t>;</w:t>
      </w:r>
      <w:r w:rsidR="00300DBE" w:rsidRPr="00E56511">
        <w:rPr>
          <w:rFonts w:ascii="Book Antiqua" w:hAnsi="Book Antiqua"/>
        </w:rPr>
        <w:t xml:space="preserve"> </w:t>
      </w:r>
      <w:proofErr w:type="spellStart"/>
      <w:r w:rsidR="00300DBE" w:rsidRPr="00E56511">
        <w:rPr>
          <w:rFonts w:ascii="Book Antiqua" w:hAnsi="Book Antiqua"/>
        </w:rPr>
        <w:t>Medin</w:t>
      </w:r>
      <w:proofErr w:type="spellEnd"/>
      <w:r w:rsidR="00300DBE" w:rsidRPr="00E56511">
        <w:rPr>
          <w:rFonts w:ascii="Book Antiqua" w:hAnsi="Book Antiqua"/>
        </w:rPr>
        <w:t xml:space="preserve"> </w:t>
      </w:r>
      <w:r w:rsidR="00DB29F4">
        <w:rPr>
          <w:rFonts w:ascii="Book Antiqua" w:hAnsi="Book Antiqua" w:hint="eastAsia"/>
          <w:lang w:eastAsia="zh-CN"/>
        </w:rPr>
        <w:t xml:space="preserve">JA </w:t>
      </w:r>
      <w:r w:rsidR="00300DBE" w:rsidRPr="00E56511">
        <w:rPr>
          <w:rFonts w:ascii="Book Antiqua" w:hAnsi="Book Antiqua"/>
        </w:rPr>
        <w:t>oversaw the write up and provided input on the stem cell and immune background.</w:t>
      </w:r>
    </w:p>
    <w:bookmarkEnd w:id="50"/>
    <w:bookmarkEnd w:id="51"/>
    <w:bookmarkEnd w:id="52"/>
    <w:p w14:paraId="632B2E75" w14:textId="77777777" w:rsidR="0026308E" w:rsidRPr="00E56511" w:rsidRDefault="0026308E" w:rsidP="00B20193">
      <w:pPr>
        <w:spacing w:line="360" w:lineRule="auto"/>
        <w:jc w:val="both"/>
        <w:rPr>
          <w:rFonts w:ascii="Book Antiqua" w:hAnsi="Book Antiqua"/>
        </w:rPr>
      </w:pPr>
    </w:p>
    <w:p w14:paraId="5203C5FD" w14:textId="612D0E82" w:rsidR="0026308E" w:rsidRPr="00E56511" w:rsidRDefault="002B2A5B" w:rsidP="00B20193">
      <w:pPr>
        <w:spacing w:line="360" w:lineRule="auto"/>
        <w:jc w:val="both"/>
        <w:rPr>
          <w:rFonts w:ascii="Book Antiqua" w:hAnsi="Book Antiqua"/>
          <w:lang w:eastAsia="zh-CN"/>
        </w:rPr>
      </w:pPr>
      <w:bookmarkStart w:id="53" w:name="OLE_LINK185"/>
      <w:bookmarkStart w:id="54" w:name="OLE_LINK190"/>
      <w:bookmarkStart w:id="55" w:name="OLE_LINK32"/>
      <w:bookmarkStart w:id="56" w:name="OLE_LINK33"/>
      <w:bookmarkStart w:id="57" w:name="OLE_LINK340"/>
      <w:bookmarkStart w:id="58" w:name="OLE_LINK342"/>
      <w:bookmarkStart w:id="59" w:name="OLE_LINK469"/>
      <w:bookmarkStart w:id="60" w:name="OLE_LINK489"/>
      <w:r w:rsidRPr="005C6A5F">
        <w:rPr>
          <w:rFonts w:ascii="Book Antiqua" w:hAnsi="Book Antiqua"/>
          <w:b/>
          <w:color w:val="000000"/>
        </w:rPr>
        <w:t>Correspondence to:</w:t>
      </w:r>
      <w:r>
        <w:rPr>
          <w:rFonts w:ascii="Book Antiqua" w:hAnsi="Book Antiqua" w:hint="eastAsia"/>
          <w:b/>
          <w:color w:val="000000"/>
        </w:rPr>
        <w:t xml:space="preserve"> </w:t>
      </w:r>
      <w:bookmarkEnd w:id="53"/>
      <w:bookmarkEnd w:id="54"/>
      <w:bookmarkEnd w:id="55"/>
      <w:bookmarkEnd w:id="56"/>
      <w:bookmarkEnd w:id="57"/>
      <w:bookmarkEnd w:id="58"/>
      <w:bookmarkEnd w:id="59"/>
      <w:bookmarkEnd w:id="60"/>
      <w:r w:rsidR="0026308E" w:rsidRPr="002B2A5B">
        <w:rPr>
          <w:rFonts w:ascii="Book Antiqua" w:hAnsi="Book Antiqua"/>
          <w:b/>
        </w:rPr>
        <w:t xml:space="preserve">Ronan </w:t>
      </w:r>
      <w:r w:rsidR="007C1B76">
        <w:rPr>
          <w:rFonts w:ascii="Book Antiqua" w:hAnsi="Book Antiqua" w:hint="eastAsia"/>
          <w:b/>
          <w:lang w:eastAsia="zh-CN"/>
        </w:rPr>
        <w:t xml:space="preserve">S </w:t>
      </w:r>
      <w:r w:rsidR="0026308E" w:rsidRPr="002B2A5B">
        <w:rPr>
          <w:rFonts w:ascii="Book Antiqua" w:hAnsi="Book Antiqua"/>
          <w:b/>
        </w:rPr>
        <w:t>Foley</w:t>
      </w:r>
      <w:r w:rsidR="00300DBE" w:rsidRPr="002B2A5B">
        <w:rPr>
          <w:rFonts w:ascii="Book Antiqua" w:hAnsi="Book Antiqua"/>
          <w:b/>
        </w:rPr>
        <w:t xml:space="preserve">, </w:t>
      </w:r>
      <w:r w:rsidRPr="002B2A5B">
        <w:rPr>
          <w:rFonts w:ascii="Book Antiqua" w:hAnsi="Book Antiqua"/>
          <w:b/>
        </w:rPr>
        <w:t>MD, FRCPC</w:t>
      </w:r>
      <w:r>
        <w:rPr>
          <w:rFonts w:ascii="Book Antiqua" w:hAnsi="Book Antiqua" w:hint="eastAsia"/>
          <w:b/>
          <w:lang w:eastAsia="zh-CN"/>
        </w:rPr>
        <w:t>,</w:t>
      </w:r>
      <w:r w:rsidRPr="002B2A5B">
        <w:rPr>
          <w:rFonts w:ascii="Book Antiqua" w:hAnsi="Book Antiqua"/>
          <w:b/>
        </w:rPr>
        <w:t xml:space="preserve"> </w:t>
      </w:r>
      <w:r w:rsidR="00300DBE" w:rsidRPr="002B2A5B">
        <w:rPr>
          <w:rFonts w:ascii="Book Antiqua" w:hAnsi="Book Antiqua"/>
          <w:b/>
        </w:rPr>
        <w:t xml:space="preserve">Associate Professor, </w:t>
      </w:r>
      <w:proofErr w:type="spellStart"/>
      <w:r w:rsidR="0026308E" w:rsidRPr="00E56511">
        <w:rPr>
          <w:rFonts w:ascii="Book Antiqua" w:hAnsi="Book Antiqua"/>
        </w:rPr>
        <w:t>Juravinski</w:t>
      </w:r>
      <w:proofErr w:type="spellEnd"/>
      <w:r w:rsidR="0026308E" w:rsidRPr="00E56511">
        <w:rPr>
          <w:rFonts w:ascii="Book Antiqua" w:hAnsi="Book Antiqua"/>
        </w:rPr>
        <w:t xml:space="preserve"> Hospital and Cancer Center, 711 Concession Street, Hamilton, Ontario,</w:t>
      </w:r>
      <w:r w:rsidR="005221A3" w:rsidRPr="005221A3">
        <w:rPr>
          <w:rFonts w:ascii="Book Antiqua" w:hAnsi="Book Antiqua"/>
        </w:rPr>
        <w:t xml:space="preserve"> </w:t>
      </w:r>
      <w:r w:rsidR="005221A3" w:rsidRPr="00E56511">
        <w:rPr>
          <w:rFonts w:ascii="Book Antiqua" w:hAnsi="Book Antiqua"/>
        </w:rPr>
        <w:t>L8V 1C3</w:t>
      </w:r>
      <w:r w:rsidR="005221A3">
        <w:rPr>
          <w:rFonts w:ascii="Book Antiqua" w:hAnsi="Book Antiqua" w:hint="eastAsia"/>
          <w:lang w:eastAsia="zh-CN"/>
        </w:rPr>
        <w:t>,</w:t>
      </w:r>
      <w:r w:rsidR="00DF5E9B">
        <w:rPr>
          <w:rFonts w:ascii="Book Antiqua" w:hAnsi="Book Antiqua" w:hint="eastAsia"/>
          <w:lang w:eastAsia="zh-CN"/>
        </w:rPr>
        <w:t xml:space="preserve"> </w:t>
      </w:r>
      <w:r w:rsidR="0026308E" w:rsidRPr="00E56511">
        <w:rPr>
          <w:rFonts w:ascii="Book Antiqua" w:hAnsi="Book Antiqua"/>
        </w:rPr>
        <w:t>Canada</w:t>
      </w:r>
      <w:r w:rsidR="005221A3">
        <w:rPr>
          <w:rFonts w:ascii="Book Antiqua" w:hAnsi="Book Antiqua" w:hint="eastAsia"/>
          <w:lang w:eastAsia="zh-CN"/>
        </w:rPr>
        <w:t xml:space="preserve">. </w:t>
      </w:r>
      <w:hyperlink r:id="rId9" w:history="1">
        <w:r w:rsidR="005221A3" w:rsidRPr="00324295">
          <w:rPr>
            <w:rStyle w:val="a5"/>
            <w:rFonts w:ascii="Book Antiqua" w:hAnsi="Book Antiqua"/>
            <w:color w:val="auto"/>
            <w:u w:val="none"/>
          </w:rPr>
          <w:t>foleyr@hhsc.ca</w:t>
        </w:r>
      </w:hyperlink>
    </w:p>
    <w:p w14:paraId="70DA952E" w14:textId="2DE156A9" w:rsidR="005221A3" w:rsidRPr="00C109B2" w:rsidRDefault="005221A3" w:rsidP="005221A3">
      <w:pPr>
        <w:spacing w:line="360" w:lineRule="auto"/>
        <w:rPr>
          <w:rFonts w:ascii="Book Antiqua" w:hAnsi="Book Antiqua"/>
          <w:b/>
          <w:color w:val="000000"/>
        </w:rPr>
      </w:pPr>
      <w:bookmarkStart w:id="61" w:name="OLE_LINK283"/>
      <w:bookmarkStart w:id="62" w:name="OLE_LINK284"/>
      <w:bookmarkStart w:id="63" w:name="OLE_LINK368"/>
      <w:bookmarkStart w:id="64" w:name="OLE_LINK361"/>
      <w:bookmarkStart w:id="65" w:name="OLE_LINK362"/>
      <w:r w:rsidRPr="005C6A5F">
        <w:rPr>
          <w:rFonts w:ascii="Book Antiqua" w:hAnsi="Book Antiqua"/>
          <w:b/>
          <w:color w:val="000000"/>
        </w:rPr>
        <w:t>Telephone:</w:t>
      </w:r>
      <w:r>
        <w:rPr>
          <w:rFonts w:ascii="Book Antiqua" w:hAnsi="Book Antiqua" w:hint="eastAsia"/>
          <w:color w:val="000000"/>
        </w:rPr>
        <w:t xml:space="preserve"> </w:t>
      </w:r>
      <w:r>
        <w:rPr>
          <w:rFonts w:ascii="Book Antiqua" w:hAnsi="Book Antiqua" w:hint="eastAsia"/>
          <w:color w:val="000000"/>
          <w:lang w:eastAsia="zh-CN"/>
        </w:rPr>
        <w:t>+1-</w:t>
      </w:r>
      <w:r w:rsidRPr="00E56511">
        <w:rPr>
          <w:rFonts w:ascii="Book Antiqua" w:hAnsi="Book Antiqua"/>
        </w:rPr>
        <w:t>905</w:t>
      </w:r>
      <w:r>
        <w:rPr>
          <w:rFonts w:ascii="Book Antiqua" w:hAnsi="Book Antiqua" w:hint="eastAsia"/>
          <w:lang w:eastAsia="zh-CN"/>
        </w:rPr>
        <w:t>-</w:t>
      </w:r>
      <w:r w:rsidRPr="00E56511">
        <w:rPr>
          <w:rFonts w:ascii="Book Antiqua" w:hAnsi="Book Antiqua"/>
        </w:rPr>
        <w:t>5212100</w:t>
      </w:r>
      <w:r>
        <w:rPr>
          <w:rFonts w:ascii="Book Antiqua" w:hAnsi="Book Antiqua" w:hint="eastAsia"/>
          <w:lang w:eastAsia="zh-CN"/>
        </w:rPr>
        <w:t>-</w:t>
      </w:r>
      <w:r w:rsidRPr="00E56511">
        <w:rPr>
          <w:rFonts w:ascii="Book Antiqua" w:hAnsi="Book Antiqua"/>
        </w:rPr>
        <w:t>42074</w:t>
      </w:r>
      <w:r w:rsidR="00DF5E9B">
        <w:rPr>
          <w:rFonts w:ascii="Book Antiqua" w:hAnsi="Book Antiqua" w:hint="eastAsia"/>
          <w:color w:val="000000"/>
        </w:rPr>
        <w:t xml:space="preserve">    </w:t>
      </w:r>
      <w:r w:rsidRPr="005C6A5F">
        <w:rPr>
          <w:rFonts w:ascii="Book Antiqua" w:hAnsi="Book Antiqua"/>
          <w:b/>
          <w:color w:val="000000"/>
        </w:rPr>
        <w:t>Fax:</w:t>
      </w:r>
      <w:r w:rsidRPr="005221A3">
        <w:rPr>
          <w:rFonts w:ascii="Book Antiqua" w:hAnsi="Book Antiqua"/>
        </w:rPr>
        <w:t xml:space="preserve"> </w:t>
      </w:r>
      <w:r>
        <w:rPr>
          <w:rFonts w:ascii="Book Antiqua" w:hAnsi="Book Antiqua" w:hint="eastAsia"/>
          <w:color w:val="000000"/>
          <w:lang w:eastAsia="zh-CN"/>
        </w:rPr>
        <w:t>+1-</w:t>
      </w:r>
      <w:r w:rsidRPr="00E56511">
        <w:rPr>
          <w:rFonts w:ascii="Book Antiqua" w:hAnsi="Book Antiqua"/>
        </w:rPr>
        <w:t>905-5752553</w:t>
      </w:r>
    </w:p>
    <w:p w14:paraId="3DA074BA" w14:textId="77777777" w:rsidR="005A15E6" w:rsidRDefault="005A15E6" w:rsidP="005221A3">
      <w:pPr>
        <w:spacing w:line="360" w:lineRule="auto"/>
        <w:rPr>
          <w:rFonts w:ascii="Book Antiqua" w:hAnsi="Book Antiqua"/>
          <w:b/>
          <w:color w:val="000000"/>
          <w:lang w:eastAsia="zh-CN"/>
        </w:rPr>
      </w:pPr>
      <w:bookmarkStart w:id="66" w:name="OLE_LINK357"/>
      <w:bookmarkStart w:id="67" w:name="OLE_LINK358"/>
      <w:bookmarkStart w:id="68" w:name="OLE_LINK478"/>
      <w:bookmarkEnd w:id="61"/>
      <w:bookmarkEnd w:id="62"/>
      <w:bookmarkEnd w:id="63"/>
    </w:p>
    <w:p w14:paraId="0C99F97B" w14:textId="2B783F4C" w:rsidR="005221A3" w:rsidRDefault="005221A3" w:rsidP="005221A3">
      <w:pPr>
        <w:spacing w:line="360" w:lineRule="auto"/>
        <w:rPr>
          <w:rFonts w:ascii="Book Antiqua" w:hAnsi="Book Antiqua"/>
          <w:b/>
          <w:color w:val="000000"/>
          <w:lang w:eastAsia="zh-CN"/>
        </w:rPr>
      </w:pPr>
      <w:r w:rsidRPr="005C6A5F">
        <w:rPr>
          <w:rFonts w:ascii="Book Antiqua" w:hAnsi="Book Antiqua"/>
          <w:b/>
          <w:color w:val="000000"/>
        </w:rPr>
        <w:t>Received:</w:t>
      </w:r>
      <w:bookmarkStart w:id="69" w:name="OLE_LINK1"/>
      <w:bookmarkStart w:id="70" w:name="OLE_LINK2"/>
      <w:bookmarkStart w:id="71" w:name="OLE_LINK3"/>
      <w:bookmarkStart w:id="72" w:name="OLE_LINK201"/>
      <w:r w:rsidR="009E4AA4" w:rsidRPr="009E4AA4">
        <w:rPr>
          <w:rFonts w:ascii="Book Antiqua" w:hAnsi="Book Antiqua"/>
        </w:rPr>
        <w:t xml:space="preserve"> </w:t>
      </w:r>
      <w:r w:rsidR="009E4AA4" w:rsidRPr="00421E83">
        <w:rPr>
          <w:rFonts w:ascii="Book Antiqua" w:hAnsi="Book Antiqua"/>
        </w:rPr>
        <w:t>November</w:t>
      </w:r>
      <w:bookmarkEnd w:id="69"/>
      <w:bookmarkEnd w:id="70"/>
      <w:bookmarkEnd w:id="71"/>
      <w:bookmarkEnd w:id="72"/>
      <w:r w:rsidR="009E4AA4">
        <w:rPr>
          <w:rFonts w:ascii="Book Antiqua" w:hAnsi="Book Antiqua" w:hint="eastAsia"/>
          <w:lang w:eastAsia="zh-CN"/>
        </w:rPr>
        <w:t xml:space="preserve"> 28, 2013</w:t>
      </w:r>
      <w:r w:rsidR="00DF5E9B">
        <w:rPr>
          <w:rFonts w:ascii="Book Antiqua" w:hAnsi="Book Antiqua" w:hint="eastAsia"/>
          <w:lang w:eastAsia="zh-CN"/>
        </w:rPr>
        <w:t xml:space="preserve">    </w:t>
      </w:r>
      <w:r w:rsidR="00DF5E9B">
        <w:rPr>
          <w:rFonts w:ascii="Book Antiqua" w:hAnsi="Book Antiqua"/>
          <w:b/>
          <w:color w:val="000000"/>
        </w:rPr>
        <w:t xml:space="preserve"> </w:t>
      </w:r>
      <w:r w:rsidR="00DF5E9B">
        <w:rPr>
          <w:rFonts w:ascii="Book Antiqua" w:hAnsi="Book Antiqua" w:hint="eastAsia"/>
          <w:color w:val="000000"/>
        </w:rPr>
        <w:t xml:space="preserve">  </w:t>
      </w:r>
      <w:r w:rsidR="003659D3">
        <w:rPr>
          <w:rFonts w:ascii="Book Antiqua" w:hAnsi="Book Antiqua" w:hint="eastAsia"/>
          <w:color w:val="000000"/>
          <w:lang w:eastAsia="zh-CN"/>
        </w:rPr>
        <w:t xml:space="preserve"> </w:t>
      </w:r>
      <w:r w:rsidR="000E6898">
        <w:rPr>
          <w:rFonts w:ascii="Book Antiqua" w:hAnsi="Book Antiqua" w:hint="eastAsia"/>
          <w:color w:val="000000"/>
          <w:lang w:eastAsia="zh-CN"/>
        </w:rPr>
        <w:t xml:space="preserve">    </w:t>
      </w:r>
      <w:r w:rsidRPr="005C6A5F">
        <w:rPr>
          <w:rFonts w:ascii="Book Antiqua" w:hAnsi="Book Antiqua"/>
          <w:b/>
          <w:color w:val="000000"/>
        </w:rPr>
        <w:t xml:space="preserve">Revised: </w:t>
      </w:r>
      <w:bookmarkStart w:id="73" w:name="OLE_LINK25"/>
      <w:bookmarkStart w:id="74" w:name="OLE_LINK26"/>
      <w:bookmarkStart w:id="75" w:name="OLE_LINK182"/>
      <w:r w:rsidR="009E4AA4" w:rsidRPr="00421E83">
        <w:rPr>
          <w:rFonts w:ascii="Book Antiqua" w:hAnsi="Book Antiqua"/>
        </w:rPr>
        <w:t>July</w:t>
      </w:r>
      <w:bookmarkEnd w:id="73"/>
      <w:bookmarkEnd w:id="74"/>
      <w:bookmarkEnd w:id="75"/>
      <w:r w:rsidR="009E4AA4">
        <w:rPr>
          <w:rFonts w:ascii="Book Antiqua" w:hAnsi="Book Antiqua" w:hint="eastAsia"/>
          <w:lang w:eastAsia="zh-CN"/>
        </w:rPr>
        <w:t xml:space="preserve"> </w:t>
      </w:r>
      <w:r w:rsidR="000E6898">
        <w:rPr>
          <w:rFonts w:ascii="Book Antiqua" w:hAnsi="Book Antiqua" w:hint="eastAsia"/>
          <w:lang w:eastAsia="zh-CN"/>
        </w:rPr>
        <w:t>4</w:t>
      </w:r>
      <w:r w:rsidR="009E4AA4">
        <w:rPr>
          <w:rFonts w:ascii="Book Antiqua" w:hAnsi="Book Antiqua" w:hint="eastAsia"/>
          <w:lang w:eastAsia="zh-CN"/>
        </w:rPr>
        <w:t>, 20104</w:t>
      </w:r>
    </w:p>
    <w:p w14:paraId="564E4E42" w14:textId="77777777" w:rsidR="00324295" w:rsidRDefault="005221A3" w:rsidP="00324295">
      <w:pPr>
        <w:rPr>
          <w:rFonts w:ascii="Book Antiqua" w:hAnsi="Book Antiqua"/>
          <w:color w:val="000000"/>
        </w:rPr>
      </w:pPr>
      <w:r w:rsidRPr="005C6A5F">
        <w:rPr>
          <w:rFonts w:ascii="Book Antiqua" w:hAnsi="Book Antiqua"/>
          <w:b/>
          <w:color w:val="000000"/>
        </w:rPr>
        <w:lastRenderedPageBreak/>
        <w:t xml:space="preserve">Accepted: </w:t>
      </w:r>
      <w:bookmarkStart w:id="76" w:name="OLE_LINK4"/>
      <w:bookmarkStart w:id="77" w:name="OLE_LINK5"/>
      <w:bookmarkStart w:id="78" w:name="OLE_LINK6"/>
      <w:bookmarkStart w:id="79" w:name="OLE_LINK7"/>
      <w:bookmarkStart w:id="80" w:name="OLE_LINK9"/>
      <w:bookmarkStart w:id="81" w:name="OLE_LINK10"/>
      <w:bookmarkStart w:id="82" w:name="OLE_LINK13"/>
      <w:bookmarkStart w:id="83" w:name="OLE_LINK14"/>
      <w:bookmarkStart w:id="84" w:name="OLE_LINK17"/>
      <w:bookmarkStart w:id="85" w:name="OLE_LINK18"/>
      <w:bookmarkStart w:id="86" w:name="OLE_LINK19"/>
      <w:bookmarkStart w:id="87" w:name="OLE_LINK22"/>
      <w:bookmarkStart w:id="88" w:name="OLE_LINK24"/>
      <w:bookmarkStart w:id="89" w:name="OLE_LINK27"/>
      <w:bookmarkStart w:id="90" w:name="OLE_LINK28"/>
      <w:bookmarkStart w:id="91" w:name="OLE_LINK29"/>
      <w:bookmarkStart w:id="92" w:name="OLE_LINK30"/>
      <w:bookmarkStart w:id="93" w:name="OLE_LINK31"/>
      <w:bookmarkStart w:id="94" w:name="OLE_LINK34"/>
      <w:bookmarkStart w:id="95" w:name="OLE_LINK42"/>
      <w:bookmarkStart w:id="96" w:name="OLE_LINK44"/>
      <w:bookmarkStart w:id="97" w:name="OLE_LINK45"/>
      <w:bookmarkStart w:id="98" w:name="OLE_LINK46"/>
      <w:bookmarkStart w:id="99" w:name="OLE_LINK52"/>
      <w:r w:rsidR="00324295">
        <w:rPr>
          <w:rFonts w:ascii="Book Antiqua" w:hAnsi="Book Antiqua"/>
          <w:color w:val="000000"/>
        </w:rPr>
        <w:t>July 15, 2014</w:t>
      </w:r>
    </w:p>
    <w:p w14:paraId="0A04893A" w14:textId="77777777" w:rsidR="005221A3" w:rsidRPr="003408E1" w:rsidRDefault="005221A3" w:rsidP="005221A3">
      <w:pPr>
        <w:spacing w:line="360" w:lineRule="auto"/>
        <w:rPr>
          <w:rFonts w:ascii="Book Antiqua" w:hAnsi="Book Antiqua"/>
          <w:b/>
          <w:color w:val="000000"/>
        </w:rPr>
      </w:pPr>
      <w:bookmarkStart w:id="100" w:name="_GoBack"/>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6B11299E" w14:textId="55229E42" w:rsidR="005A15E6" w:rsidRDefault="005221A3" w:rsidP="005221A3">
      <w:pPr>
        <w:spacing w:line="360" w:lineRule="auto"/>
        <w:rPr>
          <w:rFonts w:ascii="Book Antiqua" w:hAnsi="Book Antiqua"/>
          <w:b/>
          <w:color w:val="000000"/>
          <w:lang w:eastAsia="zh-CN"/>
        </w:rPr>
      </w:pPr>
      <w:r w:rsidRPr="005C6A5F">
        <w:rPr>
          <w:rFonts w:ascii="Book Antiqua" w:hAnsi="Book Antiqua"/>
          <w:b/>
          <w:color w:val="000000"/>
        </w:rPr>
        <w:t xml:space="preserve">Published online: </w:t>
      </w:r>
    </w:p>
    <w:p w14:paraId="2C1E2EC2" w14:textId="77777777" w:rsidR="005A2A7D" w:rsidRDefault="005A2A7D" w:rsidP="005221A3">
      <w:pPr>
        <w:spacing w:line="360" w:lineRule="auto"/>
        <w:rPr>
          <w:rFonts w:ascii="Book Antiqua" w:hAnsi="Book Antiqua"/>
          <w:b/>
          <w:color w:val="000000"/>
          <w:lang w:eastAsia="zh-CN"/>
        </w:rPr>
      </w:pPr>
    </w:p>
    <w:bookmarkEnd w:id="64"/>
    <w:bookmarkEnd w:id="65"/>
    <w:bookmarkEnd w:id="66"/>
    <w:bookmarkEnd w:id="67"/>
    <w:bookmarkEnd w:id="68"/>
    <w:p w14:paraId="221480E0" w14:textId="493471E0" w:rsidR="0026308E" w:rsidRPr="00400574" w:rsidRDefault="0026308E" w:rsidP="00B20193">
      <w:pPr>
        <w:widowControl w:val="0"/>
        <w:autoSpaceDE w:val="0"/>
        <w:autoSpaceDN w:val="0"/>
        <w:adjustRightInd w:val="0"/>
        <w:spacing w:line="360" w:lineRule="auto"/>
        <w:jc w:val="both"/>
        <w:rPr>
          <w:rFonts w:ascii="Book Antiqua" w:hAnsi="Book Antiqua"/>
          <w:b/>
          <w:bCs/>
          <w:lang w:val="en-CA"/>
        </w:rPr>
      </w:pPr>
      <w:r w:rsidRPr="00400574">
        <w:rPr>
          <w:rFonts w:ascii="Book Antiqua" w:hAnsi="Book Antiqua"/>
          <w:b/>
          <w:bCs/>
          <w:lang w:val="en-CA"/>
        </w:rPr>
        <w:t xml:space="preserve">Abstract </w:t>
      </w:r>
    </w:p>
    <w:p w14:paraId="406A1150" w14:textId="7ED1D8D8" w:rsidR="0026308E" w:rsidRPr="00E56511" w:rsidRDefault="0026308E" w:rsidP="00B20193">
      <w:pPr>
        <w:widowControl w:val="0"/>
        <w:autoSpaceDE w:val="0"/>
        <w:autoSpaceDN w:val="0"/>
        <w:adjustRightInd w:val="0"/>
        <w:spacing w:line="360" w:lineRule="auto"/>
        <w:jc w:val="both"/>
        <w:rPr>
          <w:rFonts w:ascii="Book Antiqua" w:hAnsi="Book Antiqua"/>
          <w:bCs/>
          <w:lang w:val="en-CA" w:eastAsia="zh-CN"/>
        </w:rPr>
      </w:pPr>
      <w:r w:rsidRPr="00E56511">
        <w:rPr>
          <w:rFonts w:ascii="Book Antiqua" w:hAnsi="Book Antiqua"/>
          <w:bCs/>
          <w:lang w:val="en-CA"/>
        </w:rPr>
        <w:t>Allogeneic bone marrow transplant</w:t>
      </w:r>
      <w:r w:rsidR="00CE5D4A" w:rsidRPr="00E56511">
        <w:rPr>
          <w:rFonts w:ascii="Book Antiqua" w:hAnsi="Book Antiqua"/>
          <w:bCs/>
          <w:lang w:val="en-CA"/>
        </w:rPr>
        <w:t xml:space="preserve"> </w:t>
      </w:r>
      <w:r w:rsidRPr="00E56511">
        <w:rPr>
          <w:rFonts w:ascii="Book Antiqua" w:hAnsi="Book Antiqua"/>
          <w:bCs/>
          <w:lang w:val="en-CA"/>
        </w:rPr>
        <w:t>is a life-saving procedure for adults and children that have high-risk</w:t>
      </w:r>
      <w:r w:rsidR="00CE5D4A" w:rsidRPr="00E56511">
        <w:rPr>
          <w:rFonts w:ascii="Book Antiqua" w:hAnsi="Book Antiqua"/>
          <w:bCs/>
          <w:lang w:val="en-CA"/>
        </w:rPr>
        <w:t xml:space="preserve"> or relapsed</w:t>
      </w:r>
      <w:r w:rsidRPr="00E56511">
        <w:rPr>
          <w:rFonts w:ascii="Book Antiqua" w:hAnsi="Book Antiqua"/>
          <w:bCs/>
          <w:lang w:val="en-CA"/>
        </w:rPr>
        <w:t xml:space="preserve"> hematological malignancies.</w:t>
      </w:r>
      <w:r w:rsidR="00DF5E9B">
        <w:rPr>
          <w:rFonts w:ascii="Book Antiqua" w:hAnsi="Book Antiqua"/>
          <w:bCs/>
          <w:lang w:val="en-CA"/>
        </w:rPr>
        <w:t xml:space="preserve"> </w:t>
      </w:r>
      <w:r w:rsidRPr="00E56511">
        <w:rPr>
          <w:rFonts w:ascii="Book Antiqua" w:hAnsi="Book Antiqua"/>
          <w:bCs/>
          <w:lang w:val="en-CA"/>
        </w:rPr>
        <w:t>Incremental advances in the procedure, as well as expanded sources of donor hematopoietic cell grafts have significantly improved overall rates</w:t>
      </w:r>
      <w:r w:rsidR="00D4615E" w:rsidRPr="00E56511">
        <w:rPr>
          <w:rFonts w:ascii="Book Antiqua" w:hAnsi="Book Antiqua"/>
          <w:bCs/>
          <w:lang w:val="en-CA"/>
        </w:rPr>
        <w:t xml:space="preserve"> of success.</w:t>
      </w:r>
      <w:r w:rsidR="00DF5E9B">
        <w:rPr>
          <w:rFonts w:ascii="Book Antiqua" w:hAnsi="Book Antiqua"/>
          <w:bCs/>
          <w:lang w:val="en-CA"/>
        </w:rPr>
        <w:t xml:space="preserve"> </w:t>
      </w:r>
      <w:r w:rsidR="00D4615E" w:rsidRPr="00E56511">
        <w:rPr>
          <w:rFonts w:ascii="Book Antiqua" w:hAnsi="Book Antiqua"/>
          <w:bCs/>
          <w:lang w:val="en-CA"/>
        </w:rPr>
        <w:t xml:space="preserve">Yet, the </w:t>
      </w:r>
      <w:r w:rsidR="004363B4" w:rsidRPr="00E56511">
        <w:rPr>
          <w:rFonts w:ascii="Book Antiqua" w:hAnsi="Book Antiqua"/>
          <w:bCs/>
          <w:lang w:val="en-CA"/>
        </w:rPr>
        <w:t>outcomes</w:t>
      </w:r>
      <w:r w:rsidRPr="00E56511">
        <w:rPr>
          <w:rFonts w:ascii="Book Antiqua" w:hAnsi="Book Antiqua"/>
          <w:bCs/>
          <w:lang w:val="en-CA"/>
        </w:rPr>
        <w:t xml:space="preserve"> for patients for whom suitable donors ca</w:t>
      </w:r>
      <w:r w:rsidR="00314EDC" w:rsidRPr="00E56511">
        <w:rPr>
          <w:rFonts w:ascii="Book Antiqua" w:hAnsi="Book Antiqua"/>
          <w:bCs/>
          <w:lang w:val="en-CA"/>
        </w:rPr>
        <w:t>nnot be found remain a significant limitation</w:t>
      </w:r>
      <w:r w:rsidRPr="00E56511">
        <w:rPr>
          <w:rFonts w:ascii="Book Antiqua" w:hAnsi="Book Antiqua"/>
          <w:bCs/>
          <w:lang w:val="en-CA"/>
        </w:rPr>
        <w:t>. These patients may benefit from a hematopoie</w:t>
      </w:r>
      <w:r w:rsidR="00D4615E" w:rsidRPr="00E56511">
        <w:rPr>
          <w:rFonts w:ascii="Book Antiqua" w:hAnsi="Book Antiqua"/>
          <w:bCs/>
          <w:lang w:val="en-CA"/>
        </w:rPr>
        <w:t xml:space="preserve">tic cell transplant wherein a </w:t>
      </w:r>
      <w:r w:rsidR="00CE5D4A" w:rsidRPr="00E56511">
        <w:rPr>
          <w:rFonts w:ascii="Book Antiqua" w:hAnsi="Book Antiqua"/>
          <w:bCs/>
          <w:lang w:val="en-CA"/>
        </w:rPr>
        <w:t xml:space="preserve">relative </w:t>
      </w:r>
      <w:r w:rsidRPr="00E56511">
        <w:rPr>
          <w:rFonts w:ascii="Book Antiqua" w:hAnsi="Book Antiqua"/>
          <w:bCs/>
          <w:lang w:val="en-CA"/>
        </w:rPr>
        <w:t>donor is fully haplotype mismatched. Previously this procedure was limited by graft rejection, lethal graft-versus-host disease, and increased treatment-related toxicity.</w:t>
      </w:r>
      <w:r w:rsidR="00DF5E9B">
        <w:rPr>
          <w:rFonts w:ascii="Book Antiqua" w:hAnsi="Book Antiqua"/>
          <w:bCs/>
          <w:lang w:val="en-CA"/>
        </w:rPr>
        <w:t xml:space="preserve"> </w:t>
      </w:r>
      <w:r w:rsidRPr="00E56511">
        <w:rPr>
          <w:rFonts w:ascii="Book Antiqua" w:hAnsi="Book Antiqua"/>
          <w:bCs/>
          <w:lang w:val="en-CA"/>
        </w:rPr>
        <w:t xml:space="preserve">Recent approaches in </w:t>
      </w:r>
      <w:proofErr w:type="spellStart"/>
      <w:r w:rsidRPr="00E56511">
        <w:rPr>
          <w:rFonts w:ascii="Book Antiqua" w:hAnsi="Book Antiqua"/>
          <w:bCs/>
          <w:lang w:val="en-CA"/>
        </w:rPr>
        <w:t>haplo</w:t>
      </w:r>
      <w:proofErr w:type="spellEnd"/>
      <w:r w:rsidRPr="00E56511">
        <w:rPr>
          <w:rFonts w:ascii="Book Antiqua" w:hAnsi="Book Antiqua"/>
          <w:bCs/>
          <w:lang w:val="en-CA"/>
        </w:rPr>
        <w:t>-identical transplantation have demonstrated significantly improved outcome</w:t>
      </w:r>
      <w:r w:rsidR="00CE5D4A" w:rsidRPr="00E56511">
        <w:rPr>
          <w:rFonts w:ascii="Book Antiqua" w:hAnsi="Book Antiqua"/>
          <w:bCs/>
          <w:lang w:val="en-CA"/>
        </w:rPr>
        <w:t>s.</w:t>
      </w:r>
      <w:r w:rsidR="00DF5E9B">
        <w:rPr>
          <w:rFonts w:ascii="Book Antiqua" w:hAnsi="Book Antiqua"/>
          <w:bCs/>
          <w:lang w:val="en-CA"/>
        </w:rPr>
        <w:t xml:space="preserve"> </w:t>
      </w:r>
      <w:r w:rsidR="00CE5D4A" w:rsidRPr="00E56511">
        <w:rPr>
          <w:rFonts w:ascii="Book Antiqua" w:hAnsi="Book Antiqua"/>
          <w:bCs/>
          <w:lang w:val="en-CA"/>
        </w:rPr>
        <w:t xml:space="preserve">Based on years of incremental </w:t>
      </w:r>
      <w:r w:rsidRPr="00E56511">
        <w:rPr>
          <w:rFonts w:ascii="Book Antiqua" w:hAnsi="Book Antiqua"/>
          <w:bCs/>
          <w:lang w:val="en-CA"/>
        </w:rPr>
        <w:t xml:space="preserve">pre-clinical research into this unique form of bone marrow transplant, a range of approaches have now been studied in patients in relatively large phase II trials that will be summarized in this review. </w:t>
      </w:r>
    </w:p>
    <w:p w14:paraId="4026FB5C" w14:textId="77777777" w:rsidR="00932A9C" w:rsidRDefault="00932A9C" w:rsidP="00B20193">
      <w:pPr>
        <w:widowControl w:val="0"/>
        <w:autoSpaceDE w:val="0"/>
        <w:autoSpaceDN w:val="0"/>
        <w:adjustRightInd w:val="0"/>
        <w:spacing w:line="360" w:lineRule="auto"/>
        <w:jc w:val="both"/>
        <w:rPr>
          <w:rFonts w:ascii="Book Antiqua" w:hAnsi="Book Antiqua"/>
          <w:bCs/>
          <w:lang w:val="en-CA" w:eastAsia="zh-CN"/>
        </w:rPr>
      </w:pPr>
    </w:p>
    <w:p w14:paraId="23F41960" w14:textId="77777777" w:rsidR="00B3732D" w:rsidRPr="000418A5" w:rsidRDefault="00B3732D" w:rsidP="00B3732D">
      <w:pPr>
        <w:spacing w:line="360" w:lineRule="auto"/>
        <w:rPr>
          <w:rFonts w:ascii="Book Antiqua" w:hAnsi="Book Antiqua" w:cs="宋体"/>
        </w:rPr>
      </w:pPr>
      <w:bookmarkStart w:id="101" w:name="OLE_LINK475"/>
      <w:r w:rsidRPr="00A7393F">
        <w:rPr>
          <w:rFonts w:ascii="Book Antiqua" w:hAnsi="Book Antiqua"/>
        </w:rPr>
        <w:t>©</w:t>
      </w:r>
      <w:r>
        <w:rPr>
          <w:rFonts w:ascii="Book Antiqua" w:hAnsi="Book Antiqua" w:hint="eastAsia"/>
        </w:rPr>
        <w:t xml:space="preserve"> </w:t>
      </w:r>
      <w:r>
        <w:rPr>
          <w:rFonts w:ascii="Book Antiqua" w:hAnsi="Book Antiqua" w:cs="宋体"/>
        </w:rPr>
        <w:t>2014</w:t>
      </w:r>
      <w:r>
        <w:rPr>
          <w:rFonts w:ascii="Book Antiqua" w:hAnsi="Book Antiqua" w:cs="宋体" w:hint="eastAsia"/>
        </w:rPr>
        <w:t xml:space="preserve"> </w:t>
      </w:r>
      <w:proofErr w:type="spellStart"/>
      <w:r w:rsidRPr="000418A5">
        <w:rPr>
          <w:rFonts w:ascii="Book Antiqua" w:hAnsi="Book Antiqua" w:cs="宋体"/>
        </w:rPr>
        <w:t>Baishideng</w:t>
      </w:r>
      <w:proofErr w:type="spellEnd"/>
      <w:r>
        <w:rPr>
          <w:rFonts w:ascii="Book Antiqua" w:hAnsi="Book Antiqua" w:cs="宋体" w:hint="eastAsia"/>
        </w:rPr>
        <w:t xml:space="preserve"> </w:t>
      </w:r>
      <w:r w:rsidRPr="000418A5">
        <w:rPr>
          <w:rFonts w:ascii="Book Antiqua" w:hAnsi="Book Antiqua" w:cs="宋体"/>
        </w:rPr>
        <w:t>Publishing</w:t>
      </w:r>
      <w:r>
        <w:rPr>
          <w:rFonts w:ascii="Book Antiqua" w:hAnsi="Book Antiqua" w:cs="宋体" w:hint="eastAsia"/>
        </w:rPr>
        <w:t xml:space="preserve"> </w:t>
      </w:r>
      <w:r w:rsidRPr="000418A5">
        <w:rPr>
          <w:rFonts w:ascii="Book Antiqua" w:hAnsi="Book Antiqua" w:cs="宋体"/>
        </w:rPr>
        <w:t>Group</w:t>
      </w:r>
      <w:r>
        <w:rPr>
          <w:rFonts w:ascii="Book Antiqua" w:hAnsi="Book Antiqua" w:cs="宋体" w:hint="eastAsia"/>
        </w:rPr>
        <w:t xml:space="preserve"> </w:t>
      </w:r>
      <w:r>
        <w:rPr>
          <w:rFonts w:ascii="Book Antiqua" w:hAnsi="Book Antiqua" w:cs="宋体"/>
        </w:rPr>
        <w:t>Inc.</w:t>
      </w:r>
      <w:r>
        <w:rPr>
          <w:rFonts w:ascii="Book Antiqua" w:hAnsi="Book Antiqua" w:cs="宋体" w:hint="eastAsia"/>
        </w:rPr>
        <w:t xml:space="preserve"> </w:t>
      </w:r>
      <w:r>
        <w:rPr>
          <w:rFonts w:ascii="Book Antiqua" w:hAnsi="Book Antiqua" w:cs="宋体"/>
        </w:rPr>
        <w:t>All</w:t>
      </w:r>
      <w:r>
        <w:rPr>
          <w:rFonts w:ascii="Book Antiqua" w:hAnsi="Book Antiqua" w:cs="宋体" w:hint="eastAsia"/>
        </w:rPr>
        <w:t xml:space="preserve"> </w:t>
      </w:r>
      <w:r>
        <w:rPr>
          <w:rFonts w:ascii="Book Antiqua" w:hAnsi="Book Antiqua" w:cs="宋体"/>
        </w:rPr>
        <w:t>rights</w:t>
      </w:r>
      <w:r>
        <w:rPr>
          <w:rFonts w:ascii="Book Antiqua" w:hAnsi="Book Antiqua" w:cs="宋体" w:hint="eastAsia"/>
        </w:rPr>
        <w:t xml:space="preserve"> </w:t>
      </w:r>
      <w:r w:rsidRPr="000418A5">
        <w:rPr>
          <w:rFonts w:ascii="Book Antiqua" w:hAnsi="Book Antiqua" w:cs="宋体"/>
        </w:rPr>
        <w:t xml:space="preserve">reserved. </w:t>
      </w:r>
    </w:p>
    <w:bookmarkEnd w:id="101"/>
    <w:p w14:paraId="469A6301" w14:textId="77777777" w:rsidR="00B3732D" w:rsidRPr="00B3732D" w:rsidRDefault="00B3732D" w:rsidP="00B20193">
      <w:pPr>
        <w:widowControl w:val="0"/>
        <w:autoSpaceDE w:val="0"/>
        <w:autoSpaceDN w:val="0"/>
        <w:adjustRightInd w:val="0"/>
        <w:spacing w:line="360" w:lineRule="auto"/>
        <w:jc w:val="both"/>
        <w:rPr>
          <w:rFonts w:ascii="Book Antiqua" w:hAnsi="Book Antiqua"/>
          <w:bCs/>
          <w:lang w:eastAsia="zh-CN"/>
        </w:rPr>
      </w:pPr>
    </w:p>
    <w:p w14:paraId="3285D556" w14:textId="7E401196" w:rsidR="00C27279" w:rsidRDefault="00C27279" w:rsidP="00B20193">
      <w:pPr>
        <w:spacing w:line="360" w:lineRule="auto"/>
        <w:jc w:val="both"/>
        <w:rPr>
          <w:rFonts w:ascii="Book Antiqua" w:eastAsia="Arial Unicode MS" w:hAnsi="Book Antiqua" w:cs="Arial Unicode MS"/>
          <w:lang w:eastAsia="zh-CN"/>
        </w:rPr>
      </w:pPr>
      <w:bookmarkStart w:id="102" w:name="OLE_LINK191"/>
      <w:bookmarkStart w:id="103" w:name="OLE_LINK192"/>
      <w:r w:rsidRPr="00E56511">
        <w:rPr>
          <w:rFonts w:ascii="Book Antiqua" w:eastAsia="Arial Unicode MS" w:hAnsi="Book Antiqua" w:cs="Arial Unicode MS"/>
          <w:b/>
        </w:rPr>
        <w:t>Key words</w:t>
      </w:r>
      <w:r w:rsidR="00C95507">
        <w:rPr>
          <w:rFonts w:ascii="Book Antiqua" w:eastAsia="Arial Unicode MS" w:hAnsi="Book Antiqua" w:cs="Arial Unicode MS" w:hint="eastAsia"/>
          <w:b/>
          <w:lang w:eastAsia="zh-CN"/>
        </w:rPr>
        <w:t>:</w:t>
      </w:r>
      <w:r w:rsidR="00300DBE" w:rsidRPr="00C95507">
        <w:rPr>
          <w:rFonts w:ascii="Book Antiqua" w:eastAsia="Arial Unicode MS" w:hAnsi="Book Antiqua" w:cs="Arial Unicode MS"/>
        </w:rPr>
        <w:t xml:space="preserve"> Peripheral blood progenitors</w:t>
      </w:r>
      <w:r w:rsidR="00391B3C">
        <w:rPr>
          <w:rFonts w:ascii="Book Antiqua" w:eastAsia="Arial Unicode MS" w:hAnsi="Book Antiqua" w:cs="Arial Unicode MS" w:hint="eastAsia"/>
          <w:lang w:eastAsia="zh-CN"/>
        </w:rPr>
        <w:t>;</w:t>
      </w:r>
      <w:r w:rsidR="00300DBE" w:rsidRPr="00C95507">
        <w:rPr>
          <w:rFonts w:ascii="Book Antiqua" w:eastAsia="Arial Unicode MS" w:hAnsi="Book Antiqua" w:cs="Arial Unicode MS"/>
        </w:rPr>
        <w:t xml:space="preserve"> </w:t>
      </w:r>
      <w:r w:rsidR="00391B3C" w:rsidRPr="00C95507">
        <w:rPr>
          <w:rFonts w:ascii="Book Antiqua" w:eastAsia="Arial Unicode MS" w:hAnsi="Book Antiqua" w:cs="Arial Unicode MS"/>
        </w:rPr>
        <w:t>S</w:t>
      </w:r>
      <w:r w:rsidR="00300DBE" w:rsidRPr="00C95507">
        <w:rPr>
          <w:rFonts w:ascii="Book Antiqua" w:eastAsia="Arial Unicode MS" w:hAnsi="Book Antiqua" w:cs="Arial Unicode MS"/>
        </w:rPr>
        <w:t>tem cell transplantation</w:t>
      </w:r>
      <w:r w:rsidR="00391B3C">
        <w:rPr>
          <w:rFonts w:ascii="Book Antiqua" w:eastAsia="Arial Unicode MS" w:hAnsi="Book Antiqua" w:cs="Arial Unicode MS" w:hint="eastAsia"/>
          <w:lang w:eastAsia="zh-CN"/>
        </w:rPr>
        <w:t>;</w:t>
      </w:r>
      <w:r w:rsidR="00300DBE" w:rsidRPr="00C95507">
        <w:rPr>
          <w:rFonts w:ascii="Book Antiqua" w:eastAsia="Arial Unicode MS" w:hAnsi="Book Antiqua" w:cs="Arial Unicode MS"/>
        </w:rPr>
        <w:t xml:space="preserve"> </w:t>
      </w:r>
      <w:r w:rsidR="00391B3C" w:rsidRPr="00C95507">
        <w:rPr>
          <w:rFonts w:ascii="Book Antiqua" w:eastAsia="Arial Unicode MS" w:hAnsi="Book Antiqua" w:cs="Arial Unicode MS"/>
        </w:rPr>
        <w:t>G</w:t>
      </w:r>
      <w:r w:rsidR="00300DBE" w:rsidRPr="00C95507">
        <w:rPr>
          <w:rFonts w:ascii="Book Antiqua" w:eastAsia="Arial Unicode MS" w:hAnsi="Book Antiqua" w:cs="Arial Unicode MS"/>
        </w:rPr>
        <w:t>raft-versus-host disease</w:t>
      </w:r>
      <w:r w:rsidR="00391B3C">
        <w:rPr>
          <w:rFonts w:ascii="Book Antiqua" w:eastAsia="Arial Unicode MS" w:hAnsi="Book Antiqua" w:cs="Arial Unicode MS" w:hint="eastAsia"/>
          <w:lang w:eastAsia="zh-CN"/>
        </w:rPr>
        <w:t>;</w:t>
      </w:r>
      <w:r w:rsidR="00300DBE" w:rsidRPr="00C95507">
        <w:rPr>
          <w:rFonts w:ascii="Book Antiqua" w:eastAsia="Arial Unicode MS" w:hAnsi="Book Antiqua" w:cs="Arial Unicode MS"/>
        </w:rPr>
        <w:t xml:space="preserve"> </w:t>
      </w:r>
      <w:proofErr w:type="spellStart"/>
      <w:r w:rsidR="00391B3C" w:rsidRPr="00C95507">
        <w:rPr>
          <w:rFonts w:ascii="Book Antiqua" w:eastAsia="Arial Unicode MS" w:hAnsi="Book Antiqua" w:cs="Arial Unicode MS"/>
        </w:rPr>
        <w:t>H</w:t>
      </w:r>
      <w:r w:rsidR="00300DBE" w:rsidRPr="00C95507">
        <w:rPr>
          <w:rFonts w:ascii="Book Antiqua" w:eastAsia="Arial Unicode MS" w:hAnsi="Book Antiqua" w:cs="Arial Unicode MS"/>
        </w:rPr>
        <w:t>aplo</w:t>
      </w:r>
      <w:proofErr w:type="spellEnd"/>
      <w:r w:rsidR="00300DBE" w:rsidRPr="00C95507">
        <w:rPr>
          <w:rFonts w:ascii="Book Antiqua" w:eastAsia="Arial Unicode MS" w:hAnsi="Book Antiqua" w:cs="Arial Unicode MS"/>
        </w:rPr>
        <w:t>-identical donor</w:t>
      </w:r>
      <w:r w:rsidR="00391B3C">
        <w:rPr>
          <w:rFonts w:ascii="Book Antiqua" w:eastAsia="Arial Unicode MS" w:hAnsi="Book Antiqua" w:cs="Arial Unicode MS" w:hint="eastAsia"/>
          <w:lang w:eastAsia="zh-CN"/>
        </w:rPr>
        <w:t>;</w:t>
      </w:r>
      <w:r w:rsidR="00300DBE" w:rsidRPr="00C95507">
        <w:rPr>
          <w:rFonts w:ascii="Book Antiqua" w:eastAsia="Arial Unicode MS" w:hAnsi="Book Antiqua" w:cs="Arial Unicode MS"/>
        </w:rPr>
        <w:t xml:space="preserve"> </w:t>
      </w:r>
      <w:r w:rsidR="00391B3C" w:rsidRPr="00C95507">
        <w:rPr>
          <w:rFonts w:ascii="Book Antiqua" w:eastAsia="Arial Unicode MS" w:hAnsi="Book Antiqua" w:cs="Arial Unicode MS"/>
        </w:rPr>
        <w:t>H</w:t>
      </w:r>
      <w:r w:rsidR="00300DBE" w:rsidRPr="00C95507">
        <w:rPr>
          <w:rFonts w:ascii="Book Antiqua" w:eastAsia="Arial Unicode MS" w:hAnsi="Book Antiqua" w:cs="Arial Unicode MS"/>
        </w:rPr>
        <w:t>ematological malignancies</w:t>
      </w:r>
    </w:p>
    <w:p w14:paraId="0E0C894E" w14:textId="77777777" w:rsidR="002D75DA" w:rsidRPr="00C95507" w:rsidRDefault="002D75DA" w:rsidP="00B20193">
      <w:pPr>
        <w:spacing w:line="360" w:lineRule="auto"/>
        <w:jc w:val="both"/>
        <w:rPr>
          <w:rFonts w:ascii="Book Antiqua" w:eastAsia="Arial Unicode MS" w:hAnsi="Book Antiqua" w:cs="Arial Unicode MS"/>
          <w:lang w:eastAsia="zh-CN"/>
        </w:rPr>
      </w:pPr>
    </w:p>
    <w:p w14:paraId="535600B5" w14:textId="7DA97A3D" w:rsidR="00C27279" w:rsidRPr="00391B3C" w:rsidRDefault="00C27279" w:rsidP="00B20193">
      <w:pPr>
        <w:spacing w:line="360" w:lineRule="auto"/>
        <w:jc w:val="both"/>
        <w:rPr>
          <w:rFonts w:ascii="Book Antiqua" w:eastAsia="Arial Unicode MS" w:hAnsi="Book Antiqua" w:cs="Arial Unicode MS"/>
        </w:rPr>
      </w:pPr>
      <w:bookmarkStart w:id="104" w:name="OLE_LINK332"/>
      <w:bookmarkStart w:id="105" w:name="OLE_LINK333"/>
      <w:bookmarkStart w:id="106" w:name="OLE_LINK436"/>
      <w:bookmarkEnd w:id="102"/>
      <w:bookmarkEnd w:id="103"/>
      <w:r w:rsidRPr="00E56511">
        <w:rPr>
          <w:rFonts w:ascii="Book Antiqua" w:eastAsia="Arial Unicode MS" w:hAnsi="Book Antiqua" w:cs="Arial Unicode MS"/>
          <w:b/>
        </w:rPr>
        <w:t>Core tip:</w:t>
      </w:r>
      <w:r w:rsidR="00300DBE" w:rsidRPr="00391B3C">
        <w:rPr>
          <w:rFonts w:ascii="Book Antiqua" w:eastAsia="Arial Unicode MS" w:hAnsi="Book Antiqua" w:cs="Arial Unicode MS"/>
        </w:rPr>
        <w:t xml:space="preserve"> Timely donor availability remains a challenge for patients in need of an urgent stem cell transplant.</w:t>
      </w:r>
      <w:r w:rsidR="00DF5E9B" w:rsidRPr="00391B3C">
        <w:rPr>
          <w:rFonts w:ascii="Book Antiqua" w:eastAsia="Arial Unicode MS" w:hAnsi="Book Antiqua" w:cs="Arial Unicode MS"/>
        </w:rPr>
        <w:t xml:space="preserve"> </w:t>
      </w:r>
      <w:r w:rsidR="00300DBE" w:rsidRPr="00391B3C">
        <w:rPr>
          <w:rFonts w:ascii="Book Antiqua" w:eastAsia="Arial Unicode MS" w:hAnsi="Book Antiqua" w:cs="Arial Unicode MS"/>
        </w:rPr>
        <w:t>The ability to obtain half matched stem cells from any family member represents a significant breakthrough in the field.</w:t>
      </w:r>
      <w:r w:rsidR="00DF5E9B" w:rsidRPr="00391B3C">
        <w:rPr>
          <w:rFonts w:ascii="Book Antiqua" w:eastAsia="Arial Unicode MS" w:hAnsi="Book Antiqua" w:cs="Arial Unicode MS"/>
        </w:rPr>
        <w:t xml:space="preserve"> </w:t>
      </w:r>
      <w:r w:rsidR="00300DBE" w:rsidRPr="00391B3C">
        <w:rPr>
          <w:rFonts w:ascii="Book Antiqua" w:eastAsia="Arial Unicode MS" w:hAnsi="Book Antiqua" w:cs="Arial Unicode MS"/>
        </w:rPr>
        <w:t xml:space="preserve">This review summarizes some of the current strategies used to substantially improve the outcomes of patients undergoing </w:t>
      </w:r>
      <w:proofErr w:type="spellStart"/>
      <w:r w:rsidR="00300DBE" w:rsidRPr="00391B3C">
        <w:rPr>
          <w:rFonts w:ascii="Book Antiqua" w:eastAsia="Arial Unicode MS" w:hAnsi="Book Antiqua" w:cs="Arial Unicode MS"/>
        </w:rPr>
        <w:t>haplo</w:t>
      </w:r>
      <w:proofErr w:type="spellEnd"/>
      <w:r w:rsidR="00300DBE" w:rsidRPr="00391B3C">
        <w:rPr>
          <w:rFonts w:ascii="Book Antiqua" w:eastAsia="Arial Unicode MS" w:hAnsi="Book Antiqua" w:cs="Arial Unicode MS"/>
        </w:rPr>
        <w:t>-identical stem cell transplantation.</w:t>
      </w:r>
    </w:p>
    <w:bookmarkEnd w:id="104"/>
    <w:bookmarkEnd w:id="105"/>
    <w:bookmarkEnd w:id="106"/>
    <w:p w14:paraId="25661000" w14:textId="77777777" w:rsidR="00932A9C" w:rsidRPr="00E56511" w:rsidRDefault="00932A9C" w:rsidP="00B20193">
      <w:pPr>
        <w:widowControl w:val="0"/>
        <w:autoSpaceDE w:val="0"/>
        <w:autoSpaceDN w:val="0"/>
        <w:adjustRightInd w:val="0"/>
        <w:spacing w:line="360" w:lineRule="auto"/>
        <w:jc w:val="both"/>
        <w:rPr>
          <w:rFonts w:ascii="Book Antiqua" w:hAnsi="Book Antiqua"/>
          <w:bCs/>
          <w:lang w:val="en-CA" w:eastAsia="zh-CN"/>
        </w:rPr>
      </w:pPr>
    </w:p>
    <w:p w14:paraId="18E78437" w14:textId="77777777" w:rsidR="007E6023" w:rsidRPr="000418A5" w:rsidRDefault="007E6023" w:rsidP="007E6023">
      <w:pPr>
        <w:spacing w:line="360" w:lineRule="auto"/>
        <w:rPr>
          <w:rFonts w:ascii="Book Antiqua" w:hAnsi="Book Antiqua"/>
        </w:rPr>
      </w:pPr>
      <w:proofErr w:type="gramStart"/>
      <w:r w:rsidRPr="00E56511">
        <w:rPr>
          <w:rFonts w:ascii="Book Antiqua" w:hAnsi="Book Antiqua"/>
        </w:rPr>
        <w:lastRenderedPageBreak/>
        <w:t>Ricci</w:t>
      </w:r>
      <w:r>
        <w:rPr>
          <w:rFonts w:ascii="Book Antiqua" w:hAnsi="Book Antiqua" w:hint="eastAsia"/>
          <w:lang w:eastAsia="zh-CN"/>
        </w:rPr>
        <w:t xml:space="preserve"> MJ</w:t>
      </w:r>
      <w:r w:rsidRPr="00E56511">
        <w:rPr>
          <w:rFonts w:ascii="Book Antiqua" w:hAnsi="Book Antiqua"/>
        </w:rPr>
        <w:t xml:space="preserve">, </w:t>
      </w:r>
      <w:proofErr w:type="spellStart"/>
      <w:r w:rsidRPr="00E56511">
        <w:rPr>
          <w:rFonts w:ascii="Book Antiqua" w:hAnsi="Book Antiqua"/>
        </w:rPr>
        <w:t>Medin</w:t>
      </w:r>
      <w:proofErr w:type="spellEnd"/>
      <w:r>
        <w:rPr>
          <w:rFonts w:ascii="Book Antiqua" w:hAnsi="Book Antiqua" w:hint="eastAsia"/>
          <w:lang w:eastAsia="zh-CN"/>
        </w:rPr>
        <w:t xml:space="preserve"> JA</w:t>
      </w:r>
      <w:r w:rsidRPr="00E56511">
        <w:rPr>
          <w:rFonts w:ascii="Book Antiqua" w:hAnsi="Book Antiqua"/>
        </w:rPr>
        <w:t>, Foley</w:t>
      </w:r>
      <w:r>
        <w:rPr>
          <w:rFonts w:ascii="Book Antiqua" w:hAnsi="Book Antiqua" w:hint="eastAsia"/>
          <w:lang w:eastAsia="zh-CN"/>
        </w:rPr>
        <w:t xml:space="preserve"> RS.</w:t>
      </w:r>
      <w:proofErr w:type="gramEnd"/>
      <w:r>
        <w:rPr>
          <w:rFonts w:ascii="Book Antiqua" w:hAnsi="Book Antiqua" w:hint="eastAsia"/>
          <w:lang w:eastAsia="zh-CN"/>
        </w:rPr>
        <w:t xml:space="preserve"> </w:t>
      </w:r>
      <w:proofErr w:type="gramStart"/>
      <w:r w:rsidRPr="002D75DA">
        <w:rPr>
          <w:rFonts w:ascii="Book Antiqua" w:hAnsi="Book Antiqua"/>
          <w:bCs/>
          <w:lang w:val="en-CA"/>
        </w:rPr>
        <w:t xml:space="preserve">Advances in </w:t>
      </w:r>
      <w:proofErr w:type="spellStart"/>
      <w:r w:rsidRPr="002D75DA">
        <w:rPr>
          <w:rFonts w:ascii="Book Antiqua" w:hAnsi="Book Antiqua"/>
          <w:bCs/>
          <w:lang w:val="en-CA"/>
        </w:rPr>
        <w:t>haplo</w:t>
      </w:r>
      <w:proofErr w:type="spellEnd"/>
      <w:r w:rsidRPr="002D75DA">
        <w:rPr>
          <w:rFonts w:ascii="Book Antiqua" w:hAnsi="Book Antiqua"/>
          <w:bCs/>
          <w:lang w:val="en-CA"/>
        </w:rPr>
        <w:t>-identical stem cell transplantation in adults with high-risk hematological malignancies</w:t>
      </w:r>
      <w:r>
        <w:rPr>
          <w:rFonts w:ascii="Book Antiqua" w:hAnsi="Book Antiqua" w:hint="eastAsia"/>
          <w:bCs/>
          <w:lang w:val="en-CA" w:eastAsia="zh-CN"/>
        </w:rPr>
        <w:t>.</w:t>
      </w:r>
      <w:proofErr w:type="gramEnd"/>
      <w:r>
        <w:rPr>
          <w:rFonts w:ascii="Book Antiqua" w:hAnsi="Book Antiqua" w:hint="eastAsia"/>
          <w:bCs/>
          <w:lang w:val="en-CA" w:eastAsia="zh-CN"/>
        </w:rPr>
        <w:t xml:space="preserve"> </w:t>
      </w:r>
      <w:r w:rsidRPr="00C341A0">
        <w:rPr>
          <w:rFonts w:ascii="Book Antiqua" w:hAnsi="Book Antiqua"/>
          <w:i/>
          <w:iCs/>
        </w:rPr>
        <w:t>World J Stem Cells</w:t>
      </w:r>
      <w:r>
        <w:rPr>
          <w:rFonts w:ascii="Book Antiqua" w:hAnsi="Book Antiqua" w:hint="eastAsia"/>
          <w:i/>
          <w:iCs/>
          <w:lang w:eastAsia="zh-CN"/>
        </w:rPr>
        <w:t xml:space="preserve"> </w:t>
      </w:r>
      <w:bookmarkStart w:id="107" w:name="OLE_LINK346"/>
      <w:bookmarkStart w:id="108" w:name="OLE_LINK347"/>
      <w:bookmarkStart w:id="109" w:name="OLE_LINK476"/>
      <w:r w:rsidRPr="008C30F2">
        <w:rPr>
          <w:rFonts w:ascii="Book Antiqua" w:hAnsi="Book Antiqua" w:hint="eastAsia"/>
          <w:iCs/>
        </w:rPr>
        <w:t>2014</w:t>
      </w:r>
      <w:r>
        <w:rPr>
          <w:rFonts w:ascii="Book Antiqua" w:hAnsi="Book Antiqua" w:hint="eastAsia"/>
          <w:iCs/>
        </w:rPr>
        <w:t xml:space="preserve">; </w:t>
      </w:r>
      <w:proofErr w:type="gramStart"/>
      <w:r>
        <w:rPr>
          <w:rFonts w:ascii="Book Antiqua" w:hAnsi="Book Antiqua" w:hint="eastAsia"/>
          <w:iCs/>
        </w:rPr>
        <w:t>In</w:t>
      </w:r>
      <w:proofErr w:type="gramEnd"/>
      <w:r>
        <w:rPr>
          <w:rFonts w:ascii="Book Antiqua" w:hAnsi="Book Antiqua" w:hint="eastAsia"/>
          <w:iCs/>
        </w:rPr>
        <w:t xml:space="preserve"> press</w:t>
      </w:r>
    </w:p>
    <w:bookmarkEnd w:id="107"/>
    <w:bookmarkEnd w:id="108"/>
    <w:bookmarkEnd w:id="109"/>
    <w:p w14:paraId="5D22464D" w14:textId="07B37734" w:rsidR="007E6023" w:rsidRDefault="007E6023" w:rsidP="007E6023">
      <w:pPr>
        <w:spacing w:line="360" w:lineRule="auto"/>
        <w:jc w:val="both"/>
        <w:rPr>
          <w:rFonts w:ascii="Book Antiqua" w:hAnsi="Book Antiqua"/>
          <w:bCs/>
          <w:lang w:val="en-CA" w:eastAsia="zh-CN"/>
        </w:rPr>
      </w:pPr>
    </w:p>
    <w:p w14:paraId="6E938832" w14:textId="1990560A" w:rsidR="0026308E" w:rsidRPr="007E6023" w:rsidRDefault="007E6023" w:rsidP="00B20193">
      <w:pPr>
        <w:widowControl w:val="0"/>
        <w:autoSpaceDE w:val="0"/>
        <w:autoSpaceDN w:val="0"/>
        <w:adjustRightInd w:val="0"/>
        <w:spacing w:line="360" w:lineRule="auto"/>
        <w:jc w:val="both"/>
        <w:rPr>
          <w:rFonts w:ascii="Book Antiqua" w:hAnsi="Book Antiqua"/>
          <w:b/>
          <w:lang w:val="en-CA"/>
        </w:rPr>
      </w:pPr>
      <w:r w:rsidRPr="007E6023">
        <w:rPr>
          <w:rFonts w:ascii="Book Antiqua" w:hAnsi="Book Antiqua"/>
          <w:b/>
          <w:lang w:val="en-CA"/>
        </w:rPr>
        <w:t>INTRODUCTION</w:t>
      </w:r>
    </w:p>
    <w:p w14:paraId="2CDCC733" w14:textId="2D01910C" w:rsidR="0026308E" w:rsidRPr="00E56511" w:rsidRDefault="0026308E" w:rsidP="00B20193">
      <w:pPr>
        <w:widowControl w:val="0"/>
        <w:autoSpaceDE w:val="0"/>
        <w:autoSpaceDN w:val="0"/>
        <w:adjustRightInd w:val="0"/>
        <w:spacing w:line="360" w:lineRule="auto"/>
        <w:jc w:val="both"/>
        <w:rPr>
          <w:rFonts w:ascii="Book Antiqua" w:hAnsi="Book Antiqua"/>
          <w:lang w:val="en-CA"/>
        </w:rPr>
      </w:pPr>
      <w:r w:rsidRPr="00E56511">
        <w:rPr>
          <w:rFonts w:ascii="Book Antiqua" w:hAnsi="Book Antiqua"/>
          <w:lang w:val="en-CA"/>
        </w:rPr>
        <w:t xml:space="preserve">Allogeneic bone marrow transplantation (BMT) offers a chance to cure patients that present </w:t>
      </w:r>
      <w:r w:rsidR="00DC0FAA" w:rsidRPr="00E56511">
        <w:rPr>
          <w:rFonts w:ascii="Book Antiqua" w:hAnsi="Book Antiqua"/>
          <w:lang w:val="en-CA"/>
        </w:rPr>
        <w:t>with high-</w:t>
      </w:r>
      <w:r w:rsidR="00CE5D4A" w:rsidRPr="00E56511">
        <w:rPr>
          <w:rFonts w:ascii="Book Antiqua" w:hAnsi="Book Antiqua"/>
          <w:lang w:val="en-CA"/>
        </w:rPr>
        <w:t xml:space="preserve">risk </w:t>
      </w:r>
      <w:r w:rsidRPr="00E56511">
        <w:rPr>
          <w:rFonts w:ascii="Book Antiqua" w:hAnsi="Book Antiqua"/>
          <w:lang w:val="en-CA"/>
        </w:rPr>
        <w:t xml:space="preserve">hematological malignancies. </w:t>
      </w:r>
      <w:r w:rsidR="00AF30B5" w:rsidRPr="00E56511">
        <w:rPr>
          <w:rFonts w:ascii="Book Antiqua" w:hAnsi="Book Antiqua"/>
          <w:lang w:val="en-CA"/>
        </w:rPr>
        <w:t>These include adults and children with acute myeloid leukemia (AML) in first or latter remission and acute lymphoblastic leukemia (ALL) employing BMT as post remission therapy in first or greater complete remission.</w:t>
      </w:r>
      <w:r w:rsidR="00DF5E9B">
        <w:rPr>
          <w:rFonts w:ascii="Book Antiqua" w:hAnsi="Book Antiqua"/>
          <w:lang w:val="en-CA"/>
        </w:rPr>
        <w:t xml:space="preserve"> </w:t>
      </w:r>
      <w:r w:rsidR="00AF30B5" w:rsidRPr="00E56511">
        <w:rPr>
          <w:rFonts w:ascii="Book Antiqua" w:hAnsi="Book Antiqua"/>
          <w:lang w:val="en-CA"/>
        </w:rPr>
        <w:t xml:space="preserve">Allogeneic BMT can also be considered in eligible patients with chronic lymphocytic leukemia, chronic myeloid leukemia and lymphoma (follicular, large cell, Hodgkin and peripheral T cell). </w:t>
      </w:r>
      <w:r w:rsidRPr="00E56511">
        <w:rPr>
          <w:rFonts w:ascii="Book Antiqua" w:hAnsi="Book Antiqua"/>
          <w:lang w:val="en-CA"/>
        </w:rPr>
        <w:t>The process of safely performing allogeneic BMT requires the regulated experience of a comprehensive multi-disciplinary team of health care professionals. In p</w:t>
      </w:r>
      <w:r w:rsidR="00D4615E" w:rsidRPr="00E56511">
        <w:rPr>
          <w:rFonts w:ascii="Book Antiqua" w:hAnsi="Book Antiqua"/>
          <w:lang w:val="en-CA"/>
        </w:rPr>
        <w:t xml:space="preserve">rinciple, the goal is to </w:t>
      </w:r>
      <w:r w:rsidRPr="00E56511">
        <w:rPr>
          <w:rFonts w:ascii="Book Antiqua" w:hAnsi="Book Antiqua"/>
          <w:lang w:val="en-CA"/>
        </w:rPr>
        <w:t>replace a diseased bone marrow with healthy blood-formin</w:t>
      </w:r>
      <w:r w:rsidR="00CE5D4A" w:rsidRPr="00E56511">
        <w:rPr>
          <w:rFonts w:ascii="Book Antiqua" w:hAnsi="Book Antiqua"/>
          <w:lang w:val="en-CA"/>
        </w:rPr>
        <w:t>g hematopoietic elements from a fully</w:t>
      </w:r>
      <w:r w:rsidRPr="00E56511">
        <w:rPr>
          <w:rFonts w:ascii="Book Antiqua" w:hAnsi="Book Antiqua"/>
          <w:lang w:val="en-CA"/>
        </w:rPr>
        <w:t xml:space="preserve"> </w:t>
      </w:r>
      <w:r w:rsidR="002C5205" w:rsidRPr="00E56511">
        <w:rPr>
          <w:rFonts w:ascii="Book Antiqua" w:hAnsi="Book Antiqua"/>
          <w:lang w:val="en-CA"/>
        </w:rPr>
        <w:t>human leukocyte antigen (</w:t>
      </w:r>
      <w:r w:rsidRPr="00E56511">
        <w:rPr>
          <w:rFonts w:ascii="Book Antiqua" w:hAnsi="Book Antiqua"/>
          <w:lang w:val="en-CA"/>
        </w:rPr>
        <w:t>HLA</w:t>
      </w:r>
      <w:r w:rsidR="002C5205" w:rsidRPr="00E56511">
        <w:rPr>
          <w:rFonts w:ascii="Book Antiqua" w:hAnsi="Book Antiqua"/>
          <w:lang w:val="en-CA"/>
        </w:rPr>
        <w:t>)</w:t>
      </w:r>
      <w:r w:rsidRPr="00E56511">
        <w:rPr>
          <w:rFonts w:ascii="Book Antiqua" w:hAnsi="Book Antiqua"/>
          <w:lang w:val="en-CA"/>
        </w:rPr>
        <w:t>-matched healthy donor.</w:t>
      </w:r>
      <w:r w:rsidR="00DF5E9B">
        <w:rPr>
          <w:rFonts w:ascii="Book Antiqua" w:hAnsi="Book Antiqua"/>
          <w:lang w:val="en-CA"/>
        </w:rPr>
        <w:t xml:space="preserve"> </w:t>
      </w:r>
      <w:r w:rsidR="00D4615E" w:rsidRPr="00E56511">
        <w:rPr>
          <w:rFonts w:ascii="Book Antiqua" w:hAnsi="Book Antiqua"/>
          <w:lang w:val="en-CA"/>
        </w:rPr>
        <w:t xml:space="preserve">At one time allogeneic BMT </w:t>
      </w:r>
      <w:r w:rsidR="00CE5D4A" w:rsidRPr="00E56511">
        <w:rPr>
          <w:rFonts w:ascii="Book Antiqua" w:hAnsi="Book Antiqua"/>
          <w:lang w:val="en-CA"/>
        </w:rPr>
        <w:t>was routinely</w:t>
      </w:r>
      <w:r w:rsidRPr="00E56511">
        <w:rPr>
          <w:rFonts w:ascii="Book Antiqua" w:hAnsi="Book Antiqua"/>
          <w:lang w:val="en-CA"/>
        </w:rPr>
        <w:t xml:space="preserve"> associated wi</w:t>
      </w:r>
      <w:r w:rsidR="00CE5D4A" w:rsidRPr="00E56511">
        <w:rPr>
          <w:rFonts w:ascii="Book Antiqua" w:hAnsi="Book Antiqua"/>
          <w:lang w:val="en-CA"/>
        </w:rPr>
        <w:t>th a mortality of greater than 4</w:t>
      </w:r>
      <w:r w:rsidR="00D4615E" w:rsidRPr="00E56511">
        <w:rPr>
          <w:rFonts w:ascii="Book Antiqua" w:hAnsi="Book Antiqua"/>
          <w:lang w:val="en-CA"/>
        </w:rPr>
        <w:t>0%.</w:t>
      </w:r>
      <w:r w:rsidR="00DF5E9B">
        <w:rPr>
          <w:rFonts w:ascii="Book Antiqua" w:hAnsi="Book Antiqua"/>
          <w:lang w:val="en-CA"/>
        </w:rPr>
        <w:t xml:space="preserve"> </w:t>
      </w:r>
      <w:r w:rsidR="00DC0FAA" w:rsidRPr="00E56511">
        <w:rPr>
          <w:rFonts w:ascii="Book Antiqua" w:hAnsi="Book Antiqua"/>
          <w:lang w:val="en-CA"/>
        </w:rPr>
        <w:t>A</w:t>
      </w:r>
      <w:r w:rsidR="00D4615E" w:rsidRPr="00E56511">
        <w:rPr>
          <w:rFonts w:ascii="Book Antiqua" w:hAnsi="Book Antiqua"/>
          <w:lang w:val="en-CA"/>
        </w:rPr>
        <w:t>dvances in stem cell acquisition and processing, molecular</w:t>
      </w:r>
      <w:r w:rsidR="00DC0FAA" w:rsidRPr="00E56511">
        <w:rPr>
          <w:rFonts w:ascii="Book Antiqua" w:hAnsi="Book Antiqua"/>
          <w:lang w:val="en-CA"/>
        </w:rPr>
        <w:t>-level</w:t>
      </w:r>
      <w:r w:rsidR="00D4615E" w:rsidRPr="00E56511">
        <w:rPr>
          <w:rFonts w:ascii="Book Antiqua" w:hAnsi="Book Antiqua"/>
          <w:lang w:val="en-CA"/>
        </w:rPr>
        <w:t xml:space="preserve"> typing of unrelated donors and general supportive care that have reduced infectious complications </w:t>
      </w:r>
      <w:proofErr w:type="gramStart"/>
      <w:r w:rsidR="00D4615E" w:rsidRPr="00E56511">
        <w:rPr>
          <w:rFonts w:ascii="Book Antiqua" w:hAnsi="Book Antiqua"/>
          <w:lang w:val="en-CA"/>
        </w:rPr>
        <w:t>have</w:t>
      </w:r>
      <w:proofErr w:type="gramEnd"/>
      <w:r w:rsidR="00D4615E" w:rsidRPr="00E56511">
        <w:rPr>
          <w:rFonts w:ascii="Book Antiqua" w:hAnsi="Book Antiqua"/>
          <w:lang w:val="en-CA"/>
        </w:rPr>
        <w:t xml:space="preserve"> collectively improved rates of survival.</w:t>
      </w:r>
      <w:r w:rsidR="00DF5E9B">
        <w:rPr>
          <w:rFonts w:ascii="Book Antiqua" w:hAnsi="Book Antiqua"/>
          <w:lang w:val="en-CA"/>
        </w:rPr>
        <w:t xml:space="preserve"> </w:t>
      </w:r>
      <w:r w:rsidRPr="00E56511">
        <w:rPr>
          <w:rFonts w:ascii="Book Antiqua" w:hAnsi="Book Antiqua"/>
          <w:lang w:val="en-CA"/>
        </w:rPr>
        <w:t>Essential to success is durable engraftment of donor progenitor cells capable of restoring stable hematopoiesis.</w:t>
      </w:r>
      <w:r w:rsidR="00DF5E9B">
        <w:rPr>
          <w:rFonts w:ascii="Book Antiqua" w:hAnsi="Book Antiqua"/>
          <w:lang w:val="en-CA"/>
        </w:rPr>
        <w:t xml:space="preserve"> </w:t>
      </w:r>
      <w:r w:rsidRPr="00E56511">
        <w:rPr>
          <w:rFonts w:ascii="Book Antiqua" w:hAnsi="Book Antiqua"/>
          <w:lang w:val="en-CA"/>
        </w:rPr>
        <w:t>In addition to engraftment of hematopoietic progenitors, it is now known that donor immune effector cells (including T-lymphocy</w:t>
      </w:r>
      <w:r w:rsidR="00E1153F" w:rsidRPr="00E56511">
        <w:rPr>
          <w:rFonts w:ascii="Book Antiqua" w:hAnsi="Book Antiqua"/>
          <w:lang w:val="en-CA"/>
        </w:rPr>
        <w:t>tes) a</w:t>
      </w:r>
      <w:r w:rsidR="00D4615E" w:rsidRPr="00E56511">
        <w:rPr>
          <w:rFonts w:ascii="Book Antiqua" w:hAnsi="Book Antiqua"/>
          <w:lang w:val="en-CA"/>
        </w:rPr>
        <w:t xml:space="preserve">re required for </w:t>
      </w:r>
      <w:r w:rsidRPr="00E56511">
        <w:rPr>
          <w:rFonts w:ascii="Book Antiqua" w:hAnsi="Book Antiqua"/>
          <w:lang w:val="en-CA"/>
        </w:rPr>
        <w:t>disease</w:t>
      </w:r>
      <w:r w:rsidR="00E1153F" w:rsidRPr="00E56511">
        <w:rPr>
          <w:rFonts w:ascii="Book Antiqua" w:hAnsi="Book Antiqua"/>
          <w:lang w:val="en-CA"/>
        </w:rPr>
        <w:t xml:space="preserve"> eradication</w:t>
      </w:r>
      <w:r w:rsidRPr="00E56511">
        <w:rPr>
          <w:rFonts w:ascii="Book Antiqua" w:hAnsi="Book Antiqua"/>
          <w:lang w:val="en-CA"/>
        </w:rPr>
        <w:t xml:space="preserve"> and prevention of </w:t>
      </w:r>
      <w:proofErr w:type="gramStart"/>
      <w:r w:rsidRPr="00E56511">
        <w:rPr>
          <w:rFonts w:ascii="Book Antiqua" w:hAnsi="Book Antiqua"/>
          <w:lang w:val="en-CA"/>
        </w:rPr>
        <w:t>relapse</w:t>
      </w:r>
      <w:r w:rsidR="00BA343A" w:rsidRPr="00E56511">
        <w:rPr>
          <w:rFonts w:ascii="Book Antiqua" w:hAnsi="Book Antiqua"/>
          <w:vertAlign w:val="superscript"/>
          <w:lang w:val="en-CA"/>
        </w:rPr>
        <w:t>[</w:t>
      </w:r>
      <w:proofErr w:type="gramEnd"/>
      <w:r w:rsidR="00BA343A" w:rsidRPr="00E56511">
        <w:rPr>
          <w:rFonts w:ascii="Book Antiqua" w:hAnsi="Book Antiqua"/>
          <w:vertAlign w:val="superscript"/>
          <w:lang w:val="en-CA"/>
        </w:rPr>
        <w:t>1-3]</w:t>
      </w:r>
      <w:r w:rsidRPr="00E56511">
        <w:rPr>
          <w:rFonts w:ascii="Book Antiqua" w:hAnsi="Book Antiqua"/>
          <w:lang w:val="en-CA"/>
        </w:rPr>
        <w:t>.</w:t>
      </w:r>
      <w:r w:rsidR="00DF5E9B">
        <w:rPr>
          <w:rFonts w:ascii="Book Antiqua" w:hAnsi="Book Antiqua"/>
          <w:lang w:val="en-CA"/>
        </w:rPr>
        <w:t xml:space="preserve"> </w:t>
      </w:r>
      <w:r w:rsidRPr="00E56511">
        <w:rPr>
          <w:rFonts w:ascii="Book Antiqua" w:hAnsi="Book Antiqua"/>
          <w:lang w:val="en-CA"/>
        </w:rPr>
        <w:t xml:space="preserve">Specific anti-tumor donor lymphocytes engage in an ongoing immune reaction against residual </w:t>
      </w:r>
      <w:r w:rsidR="00E1153F" w:rsidRPr="00E56511">
        <w:rPr>
          <w:rFonts w:ascii="Book Antiqua" w:hAnsi="Book Antiqua"/>
          <w:lang w:val="en-CA"/>
        </w:rPr>
        <w:t xml:space="preserve">host </w:t>
      </w:r>
      <w:r w:rsidRPr="00E56511">
        <w:rPr>
          <w:rFonts w:ascii="Book Antiqua" w:hAnsi="Book Antiqua"/>
          <w:lang w:val="en-CA"/>
        </w:rPr>
        <w:t xml:space="preserve">malignant </w:t>
      </w:r>
      <w:proofErr w:type="gramStart"/>
      <w:r w:rsidRPr="00E56511">
        <w:rPr>
          <w:rFonts w:ascii="Book Antiqua" w:hAnsi="Book Antiqua"/>
          <w:lang w:val="en-CA"/>
        </w:rPr>
        <w:t>cells</w:t>
      </w:r>
      <w:r w:rsidR="00BA343A" w:rsidRPr="00E56511">
        <w:rPr>
          <w:rFonts w:ascii="Book Antiqua" w:hAnsi="Book Antiqua"/>
          <w:vertAlign w:val="superscript"/>
          <w:lang w:val="en-CA"/>
        </w:rPr>
        <w:t>[</w:t>
      </w:r>
      <w:proofErr w:type="gramEnd"/>
      <w:r w:rsidRPr="00E56511">
        <w:rPr>
          <w:rFonts w:ascii="Book Antiqua" w:hAnsi="Book Antiqua"/>
          <w:vertAlign w:val="superscript"/>
          <w:lang w:val="en-CA"/>
        </w:rPr>
        <w:t>4-6</w:t>
      </w:r>
      <w:r w:rsidR="00BA343A" w:rsidRPr="00E56511">
        <w:rPr>
          <w:rFonts w:ascii="Book Antiqua" w:hAnsi="Book Antiqua"/>
          <w:vertAlign w:val="superscript"/>
          <w:lang w:val="en-CA"/>
        </w:rPr>
        <w:t>]</w:t>
      </w:r>
      <w:r w:rsidR="00BA343A" w:rsidRPr="00E56511">
        <w:rPr>
          <w:rFonts w:ascii="Book Antiqua" w:hAnsi="Book Antiqua"/>
          <w:lang w:val="en-CA"/>
        </w:rPr>
        <w:t>.</w:t>
      </w:r>
      <w:r w:rsidRPr="00E56511">
        <w:rPr>
          <w:rFonts w:ascii="Book Antiqua" w:hAnsi="Book Antiqua"/>
          <w:lang w:val="en-CA"/>
        </w:rPr>
        <w:t xml:space="preserve"> This graft-versus-tumor (GVT) effect is closely linked to graft-versus host disease (GVHD</w:t>
      </w:r>
      <w:proofErr w:type="gramStart"/>
      <w:r w:rsidRPr="00E56511">
        <w:rPr>
          <w:rFonts w:ascii="Book Antiqua" w:hAnsi="Book Antiqua"/>
          <w:lang w:val="en-CA"/>
        </w:rPr>
        <w:t>)</w:t>
      </w:r>
      <w:r w:rsidR="00BA343A" w:rsidRPr="00E56511">
        <w:rPr>
          <w:rFonts w:ascii="Book Antiqua" w:hAnsi="Book Antiqua"/>
          <w:vertAlign w:val="superscript"/>
          <w:lang w:val="en-CA"/>
        </w:rPr>
        <w:t>[</w:t>
      </w:r>
      <w:proofErr w:type="gramEnd"/>
      <w:r w:rsidRPr="00E56511">
        <w:rPr>
          <w:rFonts w:ascii="Book Antiqua" w:hAnsi="Book Antiqua"/>
          <w:vertAlign w:val="superscript"/>
          <w:lang w:val="en-CA"/>
        </w:rPr>
        <w:t>7-9</w:t>
      </w:r>
      <w:r w:rsidR="00BA343A" w:rsidRPr="00E56511">
        <w:rPr>
          <w:rFonts w:ascii="Book Antiqua" w:hAnsi="Book Antiqua"/>
          <w:vertAlign w:val="superscript"/>
          <w:lang w:val="en-CA"/>
        </w:rPr>
        <w:t>]</w:t>
      </w:r>
      <w:r w:rsidR="00BA343A" w:rsidRPr="00E56511">
        <w:rPr>
          <w:rFonts w:ascii="Book Antiqua" w:hAnsi="Book Antiqua"/>
          <w:lang w:val="en-CA"/>
        </w:rPr>
        <w:t>.</w:t>
      </w:r>
      <w:r w:rsidRPr="00E56511">
        <w:rPr>
          <w:rFonts w:ascii="Book Antiqua" w:hAnsi="Book Antiqua"/>
          <w:lang w:val="en-CA"/>
        </w:rPr>
        <w:t xml:space="preserve"> The ability to dissect immune effectors responsible for each process is </w:t>
      </w:r>
      <w:proofErr w:type="spellStart"/>
      <w:proofErr w:type="gramStart"/>
      <w:r w:rsidRPr="00E56511">
        <w:rPr>
          <w:rFonts w:ascii="Book Antiqua" w:hAnsi="Book Antiqua"/>
          <w:lang w:val="en-CA"/>
        </w:rPr>
        <w:t>a</w:t>
      </w:r>
      <w:proofErr w:type="spellEnd"/>
      <w:proofErr w:type="gramEnd"/>
      <w:r w:rsidRPr="00E56511">
        <w:rPr>
          <w:rFonts w:ascii="Book Antiqua" w:hAnsi="Book Antiqua"/>
          <w:lang w:val="en-CA"/>
        </w:rPr>
        <w:t xml:space="preserve"> element of current BMT research. Recognizing that a successful</w:t>
      </w:r>
      <w:r w:rsidR="00DC0FAA" w:rsidRPr="00E56511">
        <w:rPr>
          <w:rFonts w:ascii="Book Antiqua" w:hAnsi="Book Antiqua"/>
          <w:lang w:val="en-CA"/>
        </w:rPr>
        <w:t xml:space="preserve"> transplant requires </w:t>
      </w:r>
      <w:r w:rsidRPr="00E56511">
        <w:rPr>
          <w:rFonts w:ascii="Book Antiqua" w:hAnsi="Book Antiqua"/>
          <w:lang w:val="en-CA"/>
        </w:rPr>
        <w:t xml:space="preserve">contribution of both donor progenitor and immune effectors has </w:t>
      </w:r>
      <w:proofErr w:type="spellStart"/>
      <w:r w:rsidRPr="00E56511">
        <w:rPr>
          <w:rFonts w:ascii="Book Antiqua" w:hAnsi="Book Antiqua"/>
          <w:lang w:val="en-CA"/>
        </w:rPr>
        <w:t>lead</w:t>
      </w:r>
      <w:proofErr w:type="spellEnd"/>
      <w:r w:rsidRPr="00E56511">
        <w:rPr>
          <w:rFonts w:ascii="Book Antiqua" w:hAnsi="Book Antiqua"/>
          <w:lang w:val="en-CA"/>
        </w:rPr>
        <w:t xml:space="preserve"> to substantial changes in the field.</w:t>
      </w:r>
      <w:r w:rsidR="00DF5E9B">
        <w:rPr>
          <w:rFonts w:ascii="Book Antiqua" w:hAnsi="Book Antiqua"/>
          <w:lang w:val="en-CA"/>
        </w:rPr>
        <w:t xml:space="preserve"> </w:t>
      </w:r>
      <w:r w:rsidRPr="00E56511">
        <w:rPr>
          <w:rFonts w:ascii="Book Antiqua" w:hAnsi="Book Antiqua"/>
          <w:lang w:val="en-CA"/>
        </w:rPr>
        <w:t>These enhancements include: (</w:t>
      </w:r>
      <w:r w:rsidR="00F51382">
        <w:rPr>
          <w:rFonts w:ascii="Book Antiqua" w:hAnsi="Book Antiqua" w:hint="eastAsia"/>
          <w:lang w:val="en-CA" w:eastAsia="zh-CN"/>
        </w:rPr>
        <w:t>1</w:t>
      </w:r>
      <w:r w:rsidRPr="00E56511">
        <w:rPr>
          <w:rFonts w:ascii="Book Antiqua" w:hAnsi="Book Antiqua"/>
          <w:lang w:val="en-CA"/>
        </w:rPr>
        <w:t xml:space="preserve">) the design of newer less-toxic preparative </w:t>
      </w:r>
      <w:proofErr w:type="gramStart"/>
      <w:r w:rsidRPr="00E56511">
        <w:rPr>
          <w:rFonts w:ascii="Book Antiqua" w:hAnsi="Book Antiqua"/>
          <w:lang w:val="en-CA"/>
        </w:rPr>
        <w:t>regimens</w:t>
      </w:r>
      <w:r w:rsidR="00BA343A" w:rsidRPr="00E56511">
        <w:rPr>
          <w:rFonts w:ascii="Book Antiqua" w:hAnsi="Book Antiqua"/>
          <w:vertAlign w:val="superscript"/>
          <w:lang w:val="en-CA"/>
        </w:rPr>
        <w:t>[</w:t>
      </w:r>
      <w:proofErr w:type="gramEnd"/>
      <w:r w:rsidRPr="00E56511">
        <w:rPr>
          <w:rFonts w:ascii="Book Antiqua" w:hAnsi="Book Antiqua"/>
          <w:vertAlign w:val="superscript"/>
          <w:lang w:val="en-CA"/>
        </w:rPr>
        <w:t>10-13</w:t>
      </w:r>
      <w:r w:rsidR="00BA343A" w:rsidRPr="00E56511">
        <w:rPr>
          <w:rFonts w:ascii="Book Antiqua" w:hAnsi="Book Antiqua"/>
          <w:vertAlign w:val="superscript"/>
          <w:lang w:val="en-CA"/>
        </w:rPr>
        <w:t>]</w:t>
      </w:r>
      <w:r w:rsidR="00F51382">
        <w:rPr>
          <w:rFonts w:ascii="Book Antiqua" w:hAnsi="Book Antiqua" w:hint="eastAsia"/>
          <w:lang w:val="en-CA" w:eastAsia="zh-CN"/>
        </w:rPr>
        <w:t>;</w:t>
      </w:r>
      <w:r w:rsidRPr="00E56511">
        <w:rPr>
          <w:rFonts w:ascii="Book Antiqua" w:hAnsi="Book Antiqua"/>
          <w:lang w:val="en-CA"/>
        </w:rPr>
        <w:t xml:space="preserve"> and (</w:t>
      </w:r>
      <w:r w:rsidR="00F51382">
        <w:rPr>
          <w:rFonts w:ascii="Book Antiqua" w:hAnsi="Book Antiqua" w:hint="eastAsia"/>
          <w:lang w:val="en-CA" w:eastAsia="zh-CN"/>
        </w:rPr>
        <w:t>2</w:t>
      </w:r>
      <w:r w:rsidRPr="00E56511">
        <w:rPr>
          <w:rFonts w:ascii="Book Antiqua" w:hAnsi="Book Antiqua"/>
          <w:lang w:val="en-CA"/>
        </w:rPr>
        <w:t xml:space="preserve">) expansion of the sources of donor stem/progenitor cell grafts. </w:t>
      </w:r>
    </w:p>
    <w:p w14:paraId="2CD2ABB2" w14:textId="77777777" w:rsidR="005915BC" w:rsidRPr="00E56511" w:rsidRDefault="005915BC" w:rsidP="00B20193">
      <w:pPr>
        <w:widowControl w:val="0"/>
        <w:autoSpaceDE w:val="0"/>
        <w:autoSpaceDN w:val="0"/>
        <w:adjustRightInd w:val="0"/>
        <w:spacing w:line="360" w:lineRule="auto"/>
        <w:jc w:val="both"/>
        <w:rPr>
          <w:rFonts w:ascii="Book Antiqua" w:hAnsi="Book Antiqua"/>
          <w:lang w:val="en-CA"/>
        </w:rPr>
      </w:pPr>
    </w:p>
    <w:p w14:paraId="243540FA" w14:textId="0AF0C1E9" w:rsidR="0026308E" w:rsidRPr="005A2A7D" w:rsidRDefault="0026308E" w:rsidP="00B20193">
      <w:pPr>
        <w:widowControl w:val="0"/>
        <w:autoSpaceDE w:val="0"/>
        <w:autoSpaceDN w:val="0"/>
        <w:adjustRightInd w:val="0"/>
        <w:spacing w:line="360" w:lineRule="auto"/>
        <w:jc w:val="both"/>
        <w:rPr>
          <w:rFonts w:ascii="Book Antiqua" w:hAnsi="Book Antiqua"/>
          <w:b/>
          <w:bCs/>
          <w:i/>
          <w:lang w:val="en-CA" w:eastAsia="zh-CN"/>
        </w:rPr>
      </w:pPr>
      <w:r w:rsidRPr="00184B54">
        <w:rPr>
          <w:rFonts w:ascii="Book Antiqua" w:hAnsi="Book Antiqua"/>
          <w:b/>
          <w:bCs/>
          <w:i/>
          <w:lang w:val="en-CA"/>
        </w:rPr>
        <w:t xml:space="preserve">Preparative </w:t>
      </w:r>
      <w:r w:rsidR="00184B54" w:rsidRPr="00184B54">
        <w:rPr>
          <w:rFonts w:ascii="Book Antiqua" w:hAnsi="Book Antiqua"/>
          <w:b/>
          <w:bCs/>
          <w:i/>
          <w:lang w:val="en-CA"/>
        </w:rPr>
        <w:t>r</w:t>
      </w:r>
      <w:r w:rsidRPr="00184B54">
        <w:rPr>
          <w:rFonts w:ascii="Book Antiqua" w:hAnsi="Book Antiqua"/>
          <w:b/>
          <w:bCs/>
          <w:i/>
          <w:lang w:val="en-CA"/>
        </w:rPr>
        <w:t>egimens</w:t>
      </w:r>
    </w:p>
    <w:p w14:paraId="2A0A8A24" w14:textId="4335FD78" w:rsidR="0026308E" w:rsidRPr="00E56511" w:rsidRDefault="00E1153F" w:rsidP="00B20193">
      <w:pPr>
        <w:widowControl w:val="0"/>
        <w:autoSpaceDE w:val="0"/>
        <w:autoSpaceDN w:val="0"/>
        <w:adjustRightInd w:val="0"/>
        <w:spacing w:line="360" w:lineRule="auto"/>
        <w:jc w:val="both"/>
        <w:rPr>
          <w:rFonts w:ascii="Book Antiqua" w:hAnsi="Book Antiqua"/>
          <w:lang w:val="en-CA"/>
        </w:rPr>
      </w:pPr>
      <w:proofErr w:type="spellStart"/>
      <w:r w:rsidRPr="00E56511">
        <w:rPr>
          <w:rFonts w:ascii="Book Antiqua" w:hAnsi="Book Antiqua"/>
          <w:lang w:val="en-CA"/>
        </w:rPr>
        <w:t>Myeloablative</w:t>
      </w:r>
      <w:proofErr w:type="spellEnd"/>
      <w:r w:rsidRPr="00E56511">
        <w:rPr>
          <w:rFonts w:ascii="Book Antiqua" w:hAnsi="Book Antiqua"/>
          <w:lang w:val="en-CA"/>
        </w:rPr>
        <w:t xml:space="preserve"> t</w:t>
      </w:r>
      <w:r w:rsidR="0026308E" w:rsidRPr="00E56511">
        <w:rPr>
          <w:rFonts w:ascii="Book Antiqua" w:hAnsi="Book Antiqua"/>
          <w:lang w:val="en-CA"/>
        </w:rPr>
        <w:t xml:space="preserve">ransplant conditioning has traditionally been used to “create space” </w:t>
      </w:r>
      <w:r w:rsidRPr="00E56511">
        <w:rPr>
          <w:rFonts w:ascii="Book Antiqua" w:hAnsi="Book Antiqua"/>
          <w:lang w:val="en-CA"/>
        </w:rPr>
        <w:t xml:space="preserve">for donor progenitor cells </w:t>
      </w:r>
      <w:r w:rsidR="0026308E" w:rsidRPr="00E56511">
        <w:rPr>
          <w:rFonts w:ascii="Book Antiqua" w:hAnsi="Book Antiqua"/>
          <w:lang w:val="en-CA"/>
        </w:rPr>
        <w:t xml:space="preserve">and </w:t>
      </w:r>
      <w:r w:rsidR="00DC0FAA" w:rsidRPr="00E56511">
        <w:rPr>
          <w:rFonts w:ascii="Book Antiqua" w:hAnsi="Book Antiqua"/>
          <w:lang w:val="en-CA"/>
        </w:rPr>
        <w:t xml:space="preserve">simultaneously </w:t>
      </w:r>
      <w:r w:rsidR="0026308E" w:rsidRPr="00E56511">
        <w:rPr>
          <w:rFonts w:ascii="Book Antiqua" w:hAnsi="Book Antiqua"/>
          <w:lang w:val="en-CA"/>
        </w:rPr>
        <w:t>kill residual tumor cells.</w:t>
      </w:r>
      <w:r w:rsidR="00DF5E9B">
        <w:rPr>
          <w:rFonts w:ascii="Book Antiqua" w:hAnsi="Book Antiqua"/>
          <w:lang w:val="en-CA"/>
        </w:rPr>
        <w:t xml:space="preserve"> </w:t>
      </w:r>
      <w:r w:rsidRPr="00E56511">
        <w:rPr>
          <w:rFonts w:ascii="Book Antiqua" w:hAnsi="Book Antiqua"/>
          <w:lang w:val="en-CA"/>
        </w:rPr>
        <w:t xml:space="preserve">These preparative protocols </w:t>
      </w:r>
      <w:r w:rsidR="0026308E" w:rsidRPr="00E56511">
        <w:rPr>
          <w:rFonts w:ascii="Book Antiqua" w:hAnsi="Book Antiqua"/>
          <w:lang w:val="en-CA"/>
        </w:rPr>
        <w:t>e</w:t>
      </w:r>
      <w:r w:rsidR="00D4615E" w:rsidRPr="00E56511">
        <w:rPr>
          <w:rFonts w:ascii="Book Antiqua" w:hAnsi="Book Antiqua"/>
          <w:lang w:val="en-CA"/>
        </w:rPr>
        <w:t>mploy</w:t>
      </w:r>
      <w:r w:rsidRPr="00E56511">
        <w:rPr>
          <w:rFonts w:ascii="Book Antiqua" w:hAnsi="Book Antiqua"/>
          <w:lang w:val="en-CA"/>
        </w:rPr>
        <w:t xml:space="preserve"> high-dose </w:t>
      </w:r>
      <w:r w:rsidR="0026308E" w:rsidRPr="00E56511">
        <w:rPr>
          <w:rFonts w:ascii="Book Antiqua" w:hAnsi="Book Antiqua"/>
          <w:lang w:val="en-CA"/>
        </w:rPr>
        <w:t>chemotherapy often in combination with whole-body irradiation. Significant treatment-rel</w:t>
      </w:r>
      <w:r w:rsidR="00D4615E" w:rsidRPr="00E56511">
        <w:rPr>
          <w:rFonts w:ascii="Book Antiqua" w:hAnsi="Book Antiqua"/>
          <w:lang w:val="en-CA"/>
        </w:rPr>
        <w:t>ated toxicities (TRM) restrict</w:t>
      </w:r>
      <w:r w:rsidR="0026308E" w:rsidRPr="00E56511">
        <w:rPr>
          <w:rFonts w:ascii="Book Antiqua" w:hAnsi="Book Antiqua"/>
          <w:lang w:val="en-CA"/>
        </w:rPr>
        <w:t xml:space="preserve"> the procedure to young, otherwise-fit pa</w:t>
      </w:r>
      <w:r w:rsidR="008058D1" w:rsidRPr="00E56511">
        <w:rPr>
          <w:rFonts w:ascii="Book Antiqua" w:hAnsi="Book Antiqua"/>
          <w:lang w:val="en-CA"/>
        </w:rPr>
        <w:t xml:space="preserve">tients. Shifting </w:t>
      </w:r>
      <w:r w:rsidR="0026308E" w:rsidRPr="00E56511">
        <w:rPr>
          <w:rFonts w:ascii="Book Antiqua" w:hAnsi="Book Antiqua"/>
          <w:lang w:val="en-CA"/>
        </w:rPr>
        <w:t>the</w:t>
      </w:r>
      <w:r w:rsidR="008058D1" w:rsidRPr="00E56511">
        <w:rPr>
          <w:rFonts w:ascii="Book Antiqua" w:hAnsi="Book Antiqua"/>
          <w:lang w:val="en-CA"/>
        </w:rPr>
        <w:t xml:space="preserve"> focus and goals of clinical </w:t>
      </w:r>
      <w:r w:rsidR="0026308E" w:rsidRPr="00E56511">
        <w:rPr>
          <w:rFonts w:ascii="Book Antiqua" w:hAnsi="Book Antiqua"/>
          <w:lang w:val="en-CA"/>
        </w:rPr>
        <w:t xml:space="preserve">efficacy </w:t>
      </w:r>
      <w:r w:rsidR="008058D1" w:rsidRPr="00E56511">
        <w:rPr>
          <w:rFonts w:ascii="Book Antiqua" w:hAnsi="Book Antiqua"/>
          <w:lang w:val="en-CA"/>
        </w:rPr>
        <w:t xml:space="preserve">from </w:t>
      </w:r>
      <w:r w:rsidR="0026308E" w:rsidRPr="00E56511">
        <w:rPr>
          <w:rFonts w:ascii="Book Antiqua" w:hAnsi="Book Antiqua"/>
          <w:lang w:val="en-CA"/>
        </w:rPr>
        <w:t>stem cell replacement to maintenance of a transplante</w:t>
      </w:r>
      <w:r w:rsidR="00DC0FAA" w:rsidRPr="00E56511">
        <w:rPr>
          <w:rFonts w:ascii="Book Antiqua" w:hAnsi="Book Antiqua"/>
          <w:lang w:val="en-CA"/>
        </w:rPr>
        <w:t>d donor immune system has enabled</w:t>
      </w:r>
      <w:r w:rsidR="0026308E" w:rsidRPr="00E56511">
        <w:rPr>
          <w:rFonts w:ascii="Book Antiqua" w:hAnsi="Book Antiqua"/>
          <w:lang w:val="en-CA"/>
        </w:rPr>
        <w:t xml:space="preserve"> the introduction of less-intense preparative regimen</w:t>
      </w:r>
      <w:r w:rsidR="00D4615E" w:rsidRPr="00E56511">
        <w:rPr>
          <w:rFonts w:ascii="Book Antiqua" w:hAnsi="Book Antiqua"/>
          <w:lang w:val="en-CA"/>
        </w:rPr>
        <w:t>s.</w:t>
      </w:r>
      <w:r w:rsidR="00DF5E9B">
        <w:rPr>
          <w:rFonts w:ascii="Book Antiqua" w:hAnsi="Book Antiqua"/>
          <w:lang w:val="en-CA"/>
        </w:rPr>
        <w:t xml:space="preserve"> </w:t>
      </w:r>
      <w:r w:rsidR="00D4615E" w:rsidRPr="00E56511">
        <w:rPr>
          <w:rFonts w:ascii="Book Antiqua" w:hAnsi="Book Antiqua"/>
          <w:lang w:val="en-CA"/>
        </w:rPr>
        <w:t xml:space="preserve">Milder preparative regimens aim to achieve </w:t>
      </w:r>
      <w:r w:rsidR="0026308E" w:rsidRPr="00E56511">
        <w:rPr>
          <w:rFonts w:ascii="Book Antiqua" w:hAnsi="Book Antiqua"/>
          <w:lang w:val="en-CA"/>
        </w:rPr>
        <w:t xml:space="preserve">chimeric engraftment </w:t>
      </w:r>
      <w:r w:rsidR="00D4615E" w:rsidRPr="00E56511">
        <w:rPr>
          <w:rFonts w:ascii="Book Antiqua" w:hAnsi="Book Antiqua"/>
          <w:lang w:val="en-CA"/>
        </w:rPr>
        <w:t xml:space="preserve">of progenitors as well as </w:t>
      </w:r>
      <w:r w:rsidR="0026308E" w:rsidRPr="00E56511">
        <w:rPr>
          <w:rFonts w:ascii="Book Antiqua" w:hAnsi="Book Antiqua"/>
          <w:lang w:val="en-CA"/>
        </w:rPr>
        <w:t>d</w:t>
      </w:r>
      <w:r w:rsidR="00D4615E" w:rsidRPr="00E56511">
        <w:rPr>
          <w:rFonts w:ascii="Book Antiqua" w:hAnsi="Book Antiqua"/>
          <w:lang w:val="en-CA"/>
        </w:rPr>
        <w:t>onor immune effector cells, including T lymphocytes</w:t>
      </w:r>
      <w:r w:rsidR="0026308E" w:rsidRPr="00E56511">
        <w:rPr>
          <w:rFonts w:ascii="Book Antiqua" w:hAnsi="Book Antiqua"/>
          <w:lang w:val="en-CA"/>
        </w:rPr>
        <w:t>.</w:t>
      </w:r>
      <w:r w:rsidR="00DF5E9B">
        <w:rPr>
          <w:rFonts w:ascii="Book Antiqua" w:hAnsi="Book Antiqua"/>
          <w:lang w:val="en-CA"/>
        </w:rPr>
        <w:t xml:space="preserve"> </w:t>
      </w:r>
      <w:r w:rsidR="0026308E" w:rsidRPr="00E56511">
        <w:rPr>
          <w:rFonts w:ascii="Book Antiqua" w:hAnsi="Book Antiqua"/>
          <w:lang w:val="en-CA"/>
        </w:rPr>
        <w:t>Reduced-intensity conditioning (RIC) or non-</w:t>
      </w:r>
      <w:proofErr w:type="spellStart"/>
      <w:r w:rsidR="0026308E" w:rsidRPr="00E56511">
        <w:rPr>
          <w:rFonts w:ascii="Book Antiqua" w:hAnsi="Book Antiqua"/>
          <w:lang w:val="en-CA"/>
        </w:rPr>
        <w:t>myeloablati</w:t>
      </w:r>
      <w:r w:rsidR="008058D1" w:rsidRPr="00E56511">
        <w:rPr>
          <w:rFonts w:ascii="Book Antiqua" w:hAnsi="Book Antiqua"/>
          <w:lang w:val="en-CA"/>
        </w:rPr>
        <w:t>ve</w:t>
      </w:r>
      <w:proofErr w:type="spellEnd"/>
      <w:r w:rsidR="008058D1" w:rsidRPr="00E56511">
        <w:rPr>
          <w:rFonts w:ascii="Book Antiqua" w:hAnsi="Book Antiqua"/>
          <w:lang w:val="en-CA"/>
        </w:rPr>
        <w:t xml:space="preserve"> allogeneic BMT is currently </w:t>
      </w:r>
      <w:r w:rsidR="0026308E" w:rsidRPr="00E56511">
        <w:rPr>
          <w:rFonts w:ascii="Book Antiqua" w:hAnsi="Book Antiqua"/>
          <w:lang w:val="en-CA"/>
        </w:rPr>
        <w:t xml:space="preserve">performed in </w:t>
      </w:r>
      <w:r w:rsidR="008058D1" w:rsidRPr="00E56511">
        <w:rPr>
          <w:rFonts w:ascii="Book Antiqua" w:hAnsi="Book Antiqua"/>
          <w:lang w:val="en-CA"/>
        </w:rPr>
        <w:t xml:space="preserve">a growing number of older </w:t>
      </w:r>
      <w:r w:rsidR="0026308E" w:rsidRPr="00E56511">
        <w:rPr>
          <w:rFonts w:ascii="Book Antiqua" w:hAnsi="Book Antiqua"/>
          <w:lang w:val="en-CA"/>
        </w:rPr>
        <w:t xml:space="preserve">patients (up to </w:t>
      </w:r>
      <w:r w:rsidR="00DC0FAA" w:rsidRPr="00E56511">
        <w:rPr>
          <w:rFonts w:ascii="Book Antiqua" w:hAnsi="Book Antiqua"/>
          <w:lang w:val="en-CA"/>
        </w:rPr>
        <w:t xml:space="preserve">and beyond </w:t>
      </w:r>
      <w:r w:rsidR="0026308E" w:rsidRPr="00E56511">
        <w:rPr>
          <w:rFonts w:ascii="Book Antiqua" w:hAnsi="Book Antiqua"/>
          <w:lang w:val="en-CA"/>
        </w:rPr>
        <w:t xml:space="preserve">70 years of age) diagnosed with a variety of lymphoid and </w:t>
      </w:r>
      <w:r w:rsidR="008058D1" w:rsidRPr="00E56511">
        <w:rPr>
          <w:rFonts w:ascii="Book Antiqua" w:hAnsi="Book Antiqua"/>
          <w:lang w:val="en-CA"/>
        </w:rPr>
        <w:t xml:space="preserve">myeloid </w:t>
      </w:r>
      <w:proofErr w:type="gramStart"/>
      <w:r w:rsidR="008058D1" w:rsidRPr="00E56511">
        <w:rPr>
          <w:rFonts w:ascii="Book Antiqua" w:hAnsi="Book Antiqua"/>
          <w:lang w:val="en-CA"/>
        </w:rPr>
        <w:t>neoplasms</w:t>
      </w:r>
      <w:r w:rsidR="00BA343A" w:rsidRPr="00E56511">
        <w:rPr>
          <w:rFonts w:ascii="Book Antiqua" w:hAnsi="Book Antiqua"/>
          <w:vertAlign w:val="superscript"/>
          <w:lang w:val="en-CA"/>
        </w:rPr>
        <w:t>[</w:t>
      </w:r>
      <w:proofErr w:type="gramEnd"/>
      <w:r w:rsidR="0026308E" w:rsidRPr="00E56511">
        <w:rPr>
          <w:rFonts w:ascii="Book Antiqua" w:hAnsi="Book Antiqua"/>
          <w:vertAlign w:val="superscript"/>
          <w:lang w:val="en-CA"/>
        </w:rPr>
        <w:t>13-16</w:t>
      </w:r>
      <w:r w:rsidR="00BA343A" w:rsidRPr="00E56511">
        <w:rPr>
          <w:rFonts w:ascii="Book Antiqua" w:hAnsi="Book Antiqua"/>
          <w:vertAlign w:val="superscript"/>
          <w:lang w:val="en-CA"/>
        </w:rPr>
        <w:t>]</w:t>
      </w:r>
      <w:r w:rsidR="00BA343A" w:rsidRPr="00E56511">
        <w:rPr>
          <w:rFonts w:ascii="Book Antiqua" w:hAnsi="Book Antiqua"/>
          <w:lang w:val="en-CA"/>
        </w:rPr>
        <w:t>.</w:t>
      </w:r>
      <w:r w:rsidR="0026308E" w:rsidRPr="00E56511">
        <w:rPr>
          <w:rFonts w:ascii="Book Antiqua" w:hAnsi="Book Antiqua"/>
          <w:lang w:val="en-CA"/>
        </w:rPr>
        <w:t xml:space="preserve"> These hematological ma</w:t>
      </w:r>
      <w:r w:rsidR="0084035A" w:rsidRPr="00E56511">
        <w:rPr>
          <w:rFonts w:ascii="Book Antiqua" w:hAnsi="Book Antiqua"/>
          <w:lang w:val="en-CA"/>
        </w:rPr>
        <w:t>lignancies appear to have mixed</w:t>
      </w:r>
      <w:r w:rsidR="0026308E" w:rsidRPr="00E56511">
        <w:rPr>
          <w:rFonts w:ascii="Book Antiqua" w:hAnsi="Book Antiqua"/>
          <w:lang w:val="en-CA"/>
        </w:rPr>
        <w:t xml:space="preserve"> susceptibility to the GVT effect. Donor immune effector cells impact therapeutic efficacy but also contribute to serious post-transplant side effects, including severe acute and chronic GVHD (</w:t>
      </w:r>
      <w:proofErr w:type="spellStart"/>
      <w:r w:rsidR="0026308E" w:rsidRPr="00E56511">
        <w:rPr>
          <w:rFonts w:ascii="Book Antiqua" w:hAnsi="Book Antiqua"/>
          <w:lang w:val="en-CA"/>
        </w:rPr>
        <w:t>aGVHD</w:t>
      </w:r>
      <w:proofErr w:type="spellEnd"/>
      <w:r w:rsidR="0026308E" w:rsidRPr="00E56511">
        <w:rPr>
          <w:rFonts w:ascii="Book Antiqua" w:hAnsi="Book Antiqua"/>
          <w:lang w:val="en-CA"/>
        </w:rPr>
        <w:t xml:space="preserve"> and </w:t>
      </w:r>
      <w:proofErr w:type="spellStart"/>
      <w:r w:rsidR="0026308E" w:rsidRPr="00E56511">
        <w:rPr>
          <w:rFonts w:ascii="Book Antiqua" w:hAnsi="Book Antiqua"/>
          <w:lang w:val="en-CA"/>
        </w:rPr>
        <w:t>cGVHD</w:t>
      </w:r>
      <w:proofErr w:type="spellEnd"/>
      <w:r w:rsidR="0026308E" w:rsidRPr="00E56511">
        <w:rPr>
          <w:rFonts w:ascii="Book Antiqua" w:hAnsi="Book Antiqua"/>
          <w:lang w:val="en-CA"/>
        </w:rPr>
        <w:t>, respectively). Patient determinants, including remission status</w:t>
      </w:r>
      <w:r w:rsidR="008058D1" w:rsidRPr="00E56511">
        <w:rPr>
          <w:rFonts w:ascii="Book Antiqua" w:hAnsi="Book Antiqua"/>
          <w:lang w:val="en-CA"/>
        </w:rPr>
        <w:t>, remission duration</w:t>
      </w:r>
      <w:r w:rsidR="0026308E" w:rsidRPr="00E56511">
        <w:rPr>
          <w:rFonts w:ascii="Book Antiqua" w:hAnsi="Book Antiqua"/>
          <w:lang w:val="en-CA"/>
        </w:rPr>
        <w:t xml:space="preserve"> and disease type, may govern the choice of preparative regimen as well as the type of graft that will contribute to </w:t>
      </w:r>
      <w:r w:rsidR="00DC0FAA" w:rsidRPr="00E56511">
        <w:rPr>
          <w:rFonts w:ascii="Book Antiqua" w:hAnsi="Book Antiqua"/>
          <w:lang w:val="en-CA"/>
        </w:rPr>
        <w:t xml:space="preserve">rate of stable </w:t>
      </w:r>
      <w:r w:rsidR="0026308E" w:rsidRPr="00E56511">
        <w:rPr>
          <w:rFonts w:ascii="Book Antiqua" w:hAnsi="Book Antiqua"/>
          <w:lang w:val="en-CA"/>
        </w:rPr>
        <w:t>engraftment, immune reconstitution, GVL, and GVHD.</w:t>
      </w:r>
      <w:r w:rsidR="00DF5E9B">
        <w:rPr>
          <w:rFonts w:ascii="Book Antiqua" w:hAnsi="Book Antiqua"/>
          <w:lang w:val="en-CA"/>
        </w:rPr>
        <w:t xml:space="preserve">  </w:t>
      </w:r>
    </w:p>
    <w:p w14:paraId="71626051" w14:textId="77777777" w:rsidR="00122C33" w:rsidRPr="00E56511" w:rsidRDefault="00122C33" w:rsidP="00B20193">
      <w:pPr>
        <w:widowControl w:val="0"/>
        <w:autoSpaceDE w:val="0"/>
        <w:autoSpaceDN w:val="0"/>
        <w:adjustRightInd w:val="0"/>
        <w:spacing w:line="360" w:lineRule="auto"/>
        <w:jc w:val="both"/>
        <w:rPr>
          <w:rFonts w:ascii="Book Antiqua" w:hAnsi="Book Antiqua"/>
          <w:b/>
          <w:bCs/>
          <w:u w:val="words"/>
          <w:lang w:val="en-CA"/>
        </w:rPr>
      </w:pPr>
    </w:p>
    <w:p w14:paraId="6615EA13" w14:textId="603AC570" w:rsidR="0026308E" w:rsidRPr="005C515B" w:rsidRDefault="0026308E" w:rsidP="00B20193">
      <w:pPr>
        <w:widowControl w:val="0"/>
        <w:autoSpaceDE w:val="0"/>
        <w:autoSpaceDN w:val="0"/>
        <w:adjustRightInd w:val="0"/>
        <w:spacing w:line="360" w:lineRule="auto"/>
        <w:jc w:val="both"/>
        <w:rPr>
          <w:rFonts w:ascii="Book Antiqua" w:hAnsi="Book Antiqua"/>
          <w:b/>
          <w:bCs/>
          <w:i/>
          <w:lang w:val="en-CA"/>
        </w:rPr>
      </w:pPr>
      <w:r w:rsidRPr="005C515B">
        <w:rPr>
          <w:rFonts w:ascii="Book Antiqua" w:hAnsi="Book Antiqua"/>
          <w:b/>
          <w:bCs/>
          <w:i/>
          <w:lang w:val="en-CA"/>
        </w:rPr>
        <w:t xml:space="preserve">Graft </w:t>
      </w:r>
      <w:r w:rsidR="005C515B" w:rsidRPr="005C515B">
        <w:rPr>
          <w:rFonts w:ascii="Book Antiqua" w:hAnsi="Book Antiqua"/>
          <w:b/>
          <w:bCs/>
          <w:i/>
          <w:lang w:val="en-CA"/>
        </w:rPr>
        <w:t>s</w:t>
      </w:r>
      <w:r w:rsidRPr="005C515B">
        <w:rPr>
          <w:rFonts w:ascii="Book Antiqua" w:hAnsi="Book Antiqua"/>
          <w:b/>
          <w:bCs/>
          <w:i/>
          <w:lang w:val="en-CA"/>
        </w:rPr>
        <w:t>ources</w:t>
      </w:r>
    </w:p>
    <w:p w14:paraId="3424F64F" w14:textId="216D419D" w:rsidR="0026308E" w:rsidRPr="00E56511" w:rsidRDefault="0026308E" w:rsidP="00B20193">
      <w:pPr>
        <w:widowControl w:val="0"/>
        <w:autoSpaceDE w:val="0"/>
        <w:autoSpaceDN w:val="0"/>
        <w:adjustRightInd w:val="0"/>
        <w:spacing w:line="360" w:lineRule="auto"/>
        <w:jc w:val="both"/>
        <w:rPr>
          <w:rFonts w:ascii="Book Antiqua" w:hAnsi="Book Antiqua"/>
          <w:lang w:val="en-CA"/>
        </w:rPr>
      </w:pPr>
      <w:r w:rsidRPr="00E56511">
        <w:rPr>
          <w:rFonts w:ascii="Book Antiqua" w:hAnsi="Book Antiqua"/>
          <w:lang w:val="en-CA"/>
        </w:rPr>
        <w:t xml:space="preserve">Once exclusively obtained </w:t>
      </w:r>
      <w:r w:rsidR="0084035A" w:rsidRPr="00E56511">
        <w:rPr>
          <w:rFonts w:ascii="Book Antiqua" w:hAnsi="Book Antiqua"/>
          <w:lang w:val="en-CA"/>
        </w:rPr>
        <w:t>by</w:t>
      </w:r>
      <w:r w:rsidR="008058D1" w:rsidRPr="00E56511">
        <w:rPr>
          <w:rFonts w:ascii="Book Antiqua" w:hAnsi="Book Antiqua"/>
          <w:lang w:val="en-CA"/>
        </w:rPr>
        <w:t xml:space="preserve"> large volume aspiration </w:t>
      </w:r>
      <w:r w:rsidRPr="00E56511">
        <w:rPr>
          <w:rFonts w:ascii="Book Antiqua" w:hAnsi="Book Antiqua"/>
          <w:lang w:val="en-CA"/>
        </w:rPr>
        <w:t>from the p</w:t>
      </w:r>
      <w:r w:rsidR="008058D1" w:rsidRPr="00E56511">
        <w:rPr>
          <w:rFonts w:ascii="Book Antiqua" w:hAnsi="Book Antiqua"/>
          <w:lang w:val="en-CA"/>
        </w:rPr>
        <w:t>osterior pelvis of a donor</w:t>
      </w:r>
      <w:r w:rsidRPr="00E56511">
        <w:rPr>
          <w:rFonts w:ascii="Book Antiqua" w:hAnsi="Book Antiqua"/>
          <w:lang w:val="en-CA"/>
        </w:rPr>
        <w:t xml:space="preserve">, </w:t>
      </w:r>
      <w:r w:rsidR="00823404" w:rsidRPr="00E56511">
        <w:rPr>
          <w:rFonts w:ascii="Book Antiqua" w:hAnsi="Book Antiqua"/>
          <w:lang w:val="en-CA"/>
        </w:rPr>
        <w:t xml:space="preserve">transplantable </w:t>
      </w:r>
      <w:r w:rsidRPr="00E56511">
        <w:rPr>
          <w:rFonts w:ascii="Book Antiqua" w:hAnsi="Book Antiqua"/>
          <w:lang w:val="en-CA"/>
        </w:rPr>
        <w:t xml:space="preserve">hematopoietic progenitor cells can </w:t>
      </w:r>
      <w:r w:rsidR="008058D1" w:rsidRPr="00E56511">
        <w:rPr>
          <w:rFonts w:ascii="Book Antiqua" w:hAnsi="Book Antiqua"/>
          <w:lang w:val="en-CA"/>
        </w:rPr>
        <w:t xml:space="preserve">now </w:t>
      </w:r>
      <w:r w:rsidR="00823404" w:rsidRPr="00E56511">
        <w:rPr>
          <w:rFonts w:ascii="Book Antiqua" w:hAnsi="Book Antiqua"/>
          <w:lang w:val="en-CA"/>
        </w:rPr>
        <w:t xml:space="preserve">be obtained </w:t>
      </w:r>
      <w:r w:rsidR="0084035A" w:rsidRPr="00E56511">
        <w:rPr>
          <w:rFonts w:ascii="Book Antiqua" w:hAnsi="Book Antiqua"/>
          <w:lang w:val="en-CA"/>
        </w:rPr>
        <w:t xml:space="preserve">directly </w:t>
      </w:r>
      <w:r w:rsidR="00823404" w:rsidRPr="00E56511">
        <w:rPr>
          <w:rFonts w:ascii="Book Antiqua" w:hAnsi="Book Antiqua"/>
          <w:lang w:val="en-CA"/>
        </w:rPr>
        <w:t xml:space="preserve">from </w:t>
      </w:r>
      <w:r w:rsidR="0084035A" w:rsidRPr="00E56511">
        <w:rPr>
          <w:rFonts w:ascii="Book Antiqua" w:hAnsi="Book Antiqua"/>
          <w:lang w:val="en-CA"/>
        </w:rPr>
        <w:t xml:space="preserve">peripheral </w:t>
      </w:r>
      <w:r w:rsidR="00823404" w:rsidRPr="00E56511">
        <w:rPr>
          <w:rFonts w:ascii="Book Antiqua" w:hAnsi="Book Antiqua"/>
          <w:lang w:val="en-CA"/>
        </w:rPr>
        <w:t>blood as well as from</w:t>
      </w:r>
      <w:r w:rsidRPr="00E56511">
        <w:rPr>
          <w:rFonts w:ascii="Book Antiqua" w:hAnsi="Book Antiqua"/>
          <w:lang w:val="en-CA"/>
        </w:rPr>
        <w:t xml:space="preserve"> </w:t>
      </w:r>
      <w:r w:rsidR="0084035A" w:rsidRPr="00E56511">
        <w:rPr>
          <w:rFonts w:ascii="Book Antiqua" w:hAnsi="Book Antiqua"/>
          <w:lang w:val="en-CA"/>
        </w:rPr>
        <w:t xml:space="preserve">fresh </w:t>
      </w:r>
      <w:r w:rsidRPr="00E56511">
        <w:rPr>
          <w:rFonts w:ascii="Book Antiqua" w:hAnsi="Book Antiqua"/>
          <w:lang w:val="en-CA"/>
        </w:rPr>
        <w:t>umbilical cord blood</w:t>
      </w:r>
      <w:r w:rsidR="0084035A" w:rsidRPr="00E56511">
        <w:rPr>
          <w:rFonts w:ascii="Book Antiqua" w:hAnsi="Book Antiqua"/>
          <w:lang w:val="en-CA"/>
        </w:rPr>
        <w:t>.</w:t>
      </w:r>
      <w:r w:rsidR="00DF5E9B">
        <w:rPr>
          <w:rFonts w:ascii="Book Antiqua" w:hAnsi="Book Antiqua"/>
          <w:lang w:val="en-CA"/>
        </w:rPr>
        <w:t xml:space="preserve"> </w:t>
      </w:r>
      <w:r w:rsidR="0084035A" w:rsidRPr="00E56511">
        <w:rPr>
          <w:rFonts w:ascii="Book Antiqua" w:hAnsi="Book Antiqua"/>
          <w:lang w:val="en-CA"/>
        </w:rPr>
        <w:t>These stem cell products are transported world-wide in a highly regulated manner</w:t>
      </w:r>
      <w:r w:rsidR="00823404" w:rsidRPr="00E56511">
        <w:rPr>
          <w:rFonts w:ascii="Book Antiqua" w:hAnsi="Book Antiqua"/>
          <w:lang w:val="en-CA"/>
        </w:rPr>
        <w:t>. Common</w:t>
      </w:r>
      <w:r w:rsidRPr="00E56511">
        <w:rPr>
          <w:rFonts w:ascii="Book Antiqua" w:hAnsi="Book Antiqua"/>
          <w:lang w:val="en-CA"/>
        </w:rPr>
        <w:t xml:space="preserve"> terminology are used to describe </w:t>
      </w:r>
      <w:r w:rsidR="0084035A" w:rsidRPr="00E56511">
        <w:rPr>
          <w:rFonts w:ascii="Book Antiqua" w:hAnsi="Book Antiqua"/>
          <w:lang w:val="en-CA"/>
        </w:rPr>
        <w:t xml:space="preserve">stem </w:t>
      </w:r>
      <w:r w:rsidRPr="00E56511">
        <w:rPr>
          <w:rFonts w:ascii="Book Antiqua" w:hAnsi="Book Antiqua"/>
          <w:lang w:val="en-CA"/>
        </w:rPr>
        <w:t>cells derived from a bone marrow harvest (Hematopoietic Progenitor Cells – Marrow</w:t>
      </w:r>
      <w:r w:rsidRPr="00D92907">
        <w:rPr>
          <w:rFonts w:ascii="Book Antiqua" w:hAnsi="Book Antiqua"/>
          <w:lang w:val="en-CA"/>
        </w:rPr>
        <w:t xml:space="preserve">, </w:t>
      </w:r>
      <w:r w:rsidRPr="00D92907">
        <w:rPr>
          <w:rFonts w:ascii="Book Antiqua" w:hAnsi="Book Antiqua"/>
          <w:bCs/>
          <w:lang w:val="en-CA"/>
        </w:rPr>
        <w:t>HPC-M</w:t>
      </w:r>
      <w:r w:rsidRPr="00D92907">
        <w:rPr>
          <w:rFonts w:ascii="Book Antiqua" w:hAnsi="Book Antiqua"/>
          <w:lang w:val="en-CA"/>
        </w:rPr>
        <w:t xml:space="preserve">), from a mobilized apheresis peripheral blood product (Hematopoietic Progenitor Cells-Apheresis, </w:t>
      </w:r>
      <w:r w:rsidRPr="00D92907">
        <w:rPr>
          <w:rFonts w:ascii="Book Antiqua" w:hAnsi="Book Antiqua"/>
          <w:bCs/>
          <w:lang w:val="en-CA"/>
        </w:rPr>
        <w:t>HPC-A</w:t>
      </w:r>
      <w:r w:rsidRPr="00D92907">
        <w:rPr>
          <w:rFonts w:ascii="Book Antiqua" w:hAnsi="Book Antiqua"/>
          <w:lang w:val="en-CA"/>
        </w:rPr>
        <w:t xml:space="preserve">), from umbilical cord blood </w:t>
      </w:r>
      <w:r w:rsidRPr="00D92907">
        <w:rPr>
          <w:rFonts w:ascii="Book Antiqua" w:hAnsi="Book Antiqua"/>
          <w:lang w:val="en-CA"/>
        </w:rPr>
        <w:lastRenderedPageBreak/>
        <w:t xml:space="preserve">(Hematopoietic Progenitor Cells –Cord, </w:t>
      </w:r>
      <w:r w:rsidRPr="00D92907">
        <w:rPr>
          <w:rFonts w:ascii="Book Antiqua" w:hAnsi="Book Antiqua"/>
          <w:bCs/>
          <w:lang w:val="en-CA"/>
        </w:rPr>
        <w:t>HPC-C</w:t>
      </w:r>
      <w:r w:rsidRPr="00D92907">
        <w:rPr>
          <w:rFonts w:ascii="Book Antiqua" w:hAnsi="Book Antiqua"/>
          <w:lang w:val="en-CA"/>
        </w:rPr>
        <w:t>), or for donor lymphocyte infusion (DLI) (</w:t>
      </w:r>
      <w:r w:rsidRPr="00D92907">
        <w:rPr>
          <w:rFonts w:ascii="Book Antiqua" w:hAnsi="Book Antiqua"/>
          <w:bCs/>
          <w:lang w:val="en-CA"/>
        </w:rPr>
        <w:t>Therapeutic Cells-T</w:t>
      </w:r>
      <w:r w:rsidRPr="00D92907">
        <w:rPr>
          <w:rFonts w:ascii="Book Antiqua" w:hAnsi="Book Antiqua"/>
          <w:lang w:val="en-CA"/>
        </w:rPr>
        <w:t>). Eac</w:t>
      </w:r>
      <w:r w:rsidRPr="00E56511">
        <w:rPr>
          <w:rFonts w:ascii="Book Antiqua" w:hAnsi="Book Antiqua"/>
          <w:lang w:val="en-CA"/>
        </w:rPr>
        <w:t>h source of hematopoietic progenitors exhibits</w:t>
      </w:r>
      <w:r w:rsidR="0084035A" w:rsidRPr="00E56511">
        <w:rPr>
          <w:rFonts w:ascii="Book Antiqua" w:hAnsi="Book Antiqua"/>
          <w:lang w:val="en-CA"/>
        </w:rPr>
        <w:t xml:space="preserve"> differences in cellular composition which leads to</w:t>
      </w:r>
      <w:r w:rsidRPr="00E56511">
        <w:rPr>
          <w:rFonts w:ascii="Book Antiqua" w:hAnsi="Book Antiqua"/>
          <w:lang w:val="en-CA"/>
        </w:rPr>
        <w:t xml:space="preserve"> specific biological properties </w:t>
      </w:r>
      <w:r w:rsidR="0084035A" w:rsidRPr="00E56511">
        <w:rPr>
          <w:rFonts w:ascii="Book Antiqua" w:hAnsi="Book Antiqua"/>
          <w:lang w:val="en-CA"/>
        </w:rPr>
        <w:t xml:space="preserve">that may be of therapeutic benefit or </w:t>
      </w:r>
      <w:r w:rsidRPr="00E56511">
        <w:rPr>
          <w:rFonts w:ascii="Book Antiqua" w:hAnsi="Book Antiqua"/>
          <w:lang w:val="en-CA"/>
        </w:rPr>
        <w:t>risk</w:t>
      </w:r>
      <w:r w:rsidR="00B305F0" w:rsidRPr="00E56511">
        <w:rPr>
          <w:rFonts w:ascii="Book Antiqua" w:hAnsi="Book Antiqua"/>
          <w:lang w:val="en-CA"/>
        </w:rPr>
        <w:t xml:space="preserve"> depending on the transplant recipient</w:t>
      </w:r>
      <w:r w:rsidR="0084035A" w:rsidRPr="00E56511">
        <w:rPr>
          <w:rFonts w:ascii="Book Antiqua" w:hAnsi="Book Antiqua"/>
          <w:lang w:val="en-CA"/>
        </w:rPr>
        <w:t>,</w:t>
      </w:r>
      <w:r w:rsidR="00B305F0" w:rsidRPr="00E56511">
        <w:rPr>
          <w:rFonts w:ascii="Book Antiqua" w:hAnsi="Book Antiqua"/>
          <w:lang w:val="en-CA"/>
        </w:rPr>
        <w:t xml:space="preserve"> type of transplant</w:t>
      </w:r>
      <w:r w:rsidR="0084035A" w:rsidRPr="00E56511">
        <w:rPr>
          <w:rFonts w:ascii="Book Antiqua" w:hAnsi="Book Antiqua"/>
          <w:lang w:val="en-CA"/>
        </w:rPr>
        <w:t xml:space="preserve"> </w:t>
      </w:r>
      <w:r w:rsidR="00B305F0" w:rsidRPr="00E56511">
        <w:rPr>
          <w:rFonts w:ascii="Book Antiqua" w:hAnsi="Book Antiqua"/>
          <w:lang w:val="en-CA"/>
        </w:rPr>
        <w:t>to be performed as well as the type and immediate status of the hematological malignancy.</w:t>
      </w:r>
      <w:r w:rsidR="00DF5E9B">
        <w:rPr>
          <w:rFonts w:ascii="Book Antiqua" w:hAnsi="Book Antiqua"/>
          <w:lang w:val="en-CA"/>
        </w:rPr>
        <w:t xml:space="preserve"> </w:t>
      </w:r>
      <w:r w:rsidR="00B305F0" w:rsidRPr="00E56511">
        <w:rPr>
          <w:rFonts w:ascii="Book Antiqua" w:hAnsi="Book Antiqua"/>
          <w:lang w:val="en-CA"/>
        </w:rPr>
        <w:t>For example m</w:t>
      </w:r>
      <w:r w:rsidRPr="00E56511">
        <w:rPr>
          <w:rFonts w:ascii="Book Antiqua" w:hAnsi="Book Antiqua"/>
          <w:lang w:val="en-CA"/>
        </w:rPr>
        <w:t>obilized peripheral blood products</w:t>
      </w:r>
      <w:r w:rsidR="00B305F0" w:rsidRPr="00E56511">
        <w:rPr>
          <w:rFonts w:ascii="Book Antiqua" w:hAnsi="Book Antiqua"/>
          <w:lang w:val="en-CA"/>
        </w:rPr>
        <w:t xml:space="preserve"> HPC-A often have a higher</w:t>
      </w:r>
      <w:r w:rsidRPr="00E56511">
        <w:rPr>
          <w:rFonts w:ascii="Book Antiqua" w:hAnsi="Book Antiqua"/>
          <w:lang w:val="en-CA"/>
        </w:rPr>
        <w:t xml:space="preserve"> number of CD34+ stem/pro</w:t>
      </w:r>
      <w:r w:rsidR="00B305F0" w:rsidRPr="00E56511">
        <w:rPr>
          <w:rFonts w:ascii="Book Antiqua" w:hAnsi="Book Antiqua"/>
          <w:lang w:val="en-CA"/>
        </w:rPr>
        <w:t xml:space="preserve">genitor cells but also more </w:t>
      </w:r>
      <w:r w:rsidRPr="00E56511">
        <w:rPr>
          <w:rFonts w:ascii="Book Antiqua" w:hAnsi="Book Antiqua"/>
          <w:lang w:val="en-CA"/>
        </w:rPr>
        <w:t>CD3+ T lymphocytes</w:t>
      </w:r>
      <w:r w:rsidR="00B305F0" w:rsidRPr="00E56511">
        <w:rPr>
          <w:rFonts w:ascii="Book Antiqua" w:hAnsi="Book Antiqua"/>
          <w:lang w:val="en-CA"/>
        </w:rPr>
        <w:t xml:space="preserve"> (1-log higher)</w:t>
      </w:r>
      <w:r w:rsidRPr="00E56511">
        <w:rPr>
          <w:rFonts w:ascii="Book Antiqua" w:hAnsi="Book Antiqua"/>
          <w:lang w:val="en-CA"/>
        </w:rPr>
        <w:t xml:space="preserve">. Higher </w:t>
      </w:r>
      <w:r w:rsidR="00B305F0" w:rsidRPr="00E56511">
        <w:rPr>
          <w:rFonts w:ascii="Book Antiqua" w:hAnsi="Book Antiqua"/>
          <w:lang w:val="en-CA"/>
        </w:rPr>
        <w:t xml:space="preserve">CD34+ </w:t>
      </w:r>
      <w:r w:rsidRPr="00E56511">
        <w:rPr>
          <w:rFonts w:ascii="Book Antiqua" w:hAnsi="Book Antiqua"/>
          <w:lang w:val="en-CA"/>
        </w:rPr>
        <w:t>progenitor cell counts may improve time to engraftment</w:t>
      </w:r>
      <w:r w:rsidR="00B305F0" w:rsidRPr="00E56511">
        <w:rPr>
          <w:rFonts w:ascii="Book Antiqua" w:hAnsi="Book Antiqua"/>
          <w:lang w:val="en-CA"/>
        </w:rPr>
        <w:t xml:space="preserve"> and be used in a non-</w:t>
      </w:r>
      <w:proofErr w:type="spellStart"/>
      <w:r w:rsidR="00B305F0" w:rsidRPr="00E56511">
        <w:rPr>
          <w:rFonts w:ascii="Book Antiqua" w:hAnsi="Book Antiqua"/>
          <w:lang w:val="en-CA"/>
        </w:rPr>
        <w:t>myeloablative</w:t>
      </w:r>
      <w:proofErr w:type="spellEnd"/>
      <w:r w:rsidR="00B305F0" w:rsidRPr="00E56511">
        <w:rPr>
          <w:rFonts w:ascii="Book Antiqua" w:hAnsi="Book Antiqua"/>
          <w:lang w:val="en-CA"/>
        </w:rPr>
        <w:t xml:space="preserve"> setting</w:t>
      </w:r>
      <w:r w:rsidRPr="00E56511">
        <w:rPr>
          <w:rFonts w:ascii="Book Antiqua" w:hAnsi="Book Antiqua"/>
          <w:lang w:val="en-CA"/>
        </w:rPr>
        <w:t xml:space="preserve"> but also </w:t>
      </w:r>
      <w:r w:rsidR="00B305F0" w:rsidRPr="00E56511">
        <w:rPr>
          <w:rFonts w:ascii="Book Antiqua" w:hAnsi="Book Antiqua"/>
          <w:lang w:val="en-CA"/>
        </w:rPr>
        <w:t xml:space="preserve">appear to </w:t>
      </w:r>
      <w:r w:rsidRPr="00E56511">
        <w:rPr>
          <w:rFonts w:ascii="Book Antiqua" w:hAnsi="Book Antiqua"/>
          <w:lang w:val="en-CA"/>
        </w:rPr>
        <w:t xml:space="preserve">increase the risk of </w:t>
      </w:r>
      <w:proofErr w:type="spellStart"/>
      <w:proofErr w:type="gramStart"/>
      <w:r w:rsidRPr="00E56511">
        <w:rPr>
          <w:rFonts w:ascii="Book Antiqua" w:hAnsi="Book Antiqua"/>
          <w:lang w:val="en-CA"/>
        </w:rPr>
        <w:t>cGVHD</w:t>
      </w:r>
      <w:proofErr w:type="spellEnd"/>
      <w:r w:rsidR="00C5761C" w:rsidRPr="00E56511">
        <w:rPr>
          <w:rFonts w:ascii="Book Antiqua" w:hAnsi="Book Antiqua"/>
          <w:vertAlign w:val="superscript"/>
          <w:lang w:val="en-CA"/>
        </w:rPr>
        <w:t>[</w:t>
      </w:r>
      <w:proofErr w:type="gramEnd"/>
      <w:r w:rsidRPr="00E56511">
        <w:rPr>
          <w:rFonts w:ascii="Book Antiqua" w:hAnsi="Book Antiqua"/>
          <w:vertAlign w:val="superscript"/>
          <w:lang w:val="en-CA"/>
        </w:rPr>
        <w:t>17-19</w:t>
      </w:r>
      <w:r w:rsidR="00C5761C" w:rsidRPr="00E56511">
        <w:rPr>
          <w:rFonts w:ascii="Book Antiqua" w:hAnsi="Book Antiqua"/>
          <w:vertAlign w:val="superscript"/>
          <w:lang w:val="en-CA"/>
        </w:rPr>
        <w:t>]</w:t>
      </w:r>
      <w:r w:rsidR="00C5761C" w:rsidRPr="00E56511">
        <w:rPr>
          <w:rFonts w:ascii="Book Antiqua" w:hAnsi="Book Antiqua"/>
          <w:lang w:val="en-CA"/>
        </w:rPr>
        <w:t>.</w:t>
      </w:r>
      <w:r w:rsidRPr="00E56511">
        <w:rPr>
          <w:rFonts w:ascii="Book Antiqua" w:hAnsi="Book Antiqua"/>
          <w:lang w:val="en-CA"/>
        </w:rPr>
        <w:t xml:space="preserve"> Umbilical cord blood (HPC-C) typically contains a much lower absolute CD34+ progenitor cell count leading to significant delays in engraftment (or rejection); however the immature nature of the donor white blood cells from this source may also reduce the risk of GVHD and allow for some degree of HLA mismatch</w:t>
      </w:r>
      <w:r w:rsidR="00C5761C" w:rsidRPr="00E56511">
        <w:rPr>
          <w:rFonts w:ascii="Book Antiqua" w:hAnsi="Book Antiqua"/>
          <w:vertAlign w:val="superscript"/>
          <w:lang w:val="en-CA"/>
        </w:rPr>
        <w:t>[</w:t>
      </w:r>
      <w:r w:rsidRPr="00E56511">
        <w:rPr>
          <w:rFonts w:ascii="Book Antiqua" w:hAnsi="Book Antiqua"/>
          <w:vertAlign w:val="superscript"/>
          <w:lang w:val="en-CA"/>
        </w:rPr>
        <w:t>20-22</w:t>
      </w:r>
      <w:r w:rsidR="00C5761C" w:rsidRPr="00E56511">
        <w:rPr>
          <w:rFonts w:ascii="Book Antiqua" w:hAnsi="Book Antiqua"/>
          <w:vertAlign w:val="superscript"/>
          <w:lang w:val="en-CA"/>
        </w:rPr>
        <w:t>]</w:t>
      </w:r>
      <w:r w:rsidR="00C5761C" w:rsidRPr="00E56511">
        <w:rPr>
          <w:rFonts w:ascii="Book Antiqua" w:hAnsi="Book Antiqua"/>
          <w:lang w:val="en-CA"/>
        </w:rPr>
        <w:t>.</w:t>
      </w:r>
      <w:r w:rsidRPr="00E56511">
        <w:rPr>
          <w:rFonts w:ascii="Book Antiqua" w:hAnsi="Book Antiqua"/>
          <w:lang w:val="en-CA"/>
        </w:rPr>
        <w:t xml:space="preserve"> </w:t>
      </w:r>
    </w:p>
    <w:p w14:paraId="62C28B75" w14:textId="27796CF1" w:rsidR="0026308E" w:rsidRPr="00E56511" w:rsidRDefault="0026308E" w:rsidP="004E6981">
      <w:pPr>
        <w:widowControl w:val="0"/>
        <w:autoSpaceDE w:val="0"/>
        <w:autoSpaceDN w:val="0"/>
        <w:adjustRightInd w:val="0"/>
        <w:spacing w:line="360" w:lineRule="auto"/>
        <w:ind w:firstLineChars="150" w:firstLine="360"/>
        <w:jc w:val="both"/>
        <w:rPr>
          <w:rFonts w:ascii="Book Antiqua" w:hAnsi="Book Antiqua"/>
          <w:lang w:val="en-CA"/>
        </w:rPr>
      </w:pPr>
      <w:r w:rsidRPr="00E56511">
        <w:rPr>
          <w:rFonts w:ascii="Book Antiqua" w:hAnsi="Book Antiqua"/>
          <w:lang w:val="en-CA"/>
        </w:rPr>
        <w:t>Understanding the unique properties of each source of hematopoietic cells helps to determine the anticipated performance for a given transplant recipient.</w:t>
      </w:r>
      <w:r w:rsidR="00DF5E9B">
        <w:rPr>
          <w:rFonts w:ascii="Book Antiqua" w:hAnsi="Book Antiqua"/>
          <w:lang w:val="en-CA"/>
        </w:rPr>
        <w:t xml:space="preserve"> </w:t>
      </w:r>
      <w:r w:rsidRPr="00E56511">
        <w:rPr>
          <w:rFonts w:ascii="Book Antiqua" w:hAnsi="Book Antiqua"/>
          <w:lang w:val="en-CA"/>
        </w:rPr>
        <w:t>Moreover, efforts to improve efficacy and reduce unwanted toxicities are currently under intense investigation.</w:t>
      </w:r>
      <w:r w:rsidR="00DF5E9B">
        <w:rPr>
          <w:rFonts w:ascii="Book Antiqua" w:hAnsi="Book Antiqua"/>
          <w:lang w:val="en-CA"/>
        </w:rPr>
        <w:t xml:space="preserve"> </w:t>
      </w:r>
      <w:r w:rsidRPr="00E56511">
        <w:rPr>
          <w:rFonts w:ascii="Book Antiqua" w:hAnsi="Book Antiqua"/>
          <w:lang w:val="en-CA"/>
        </w:rPr>
        <w:t>These include efforts to: (</w:t>
      </w:r>
      <w:r w:rsidR="00F3453A">
        <w:rPr>
          <w:rFonts w:ascii="Book Antiqua" w:hAnsi="Book Antiqua" w:hint="eastAsia"/>
          <w:lang w:val="en-CA" w:eastAsia="zh-CN"/>
        </w:rPr>
        <w:t>1</w:t>
      </w:r>
      <w:r w:rsidRPr="00E56511">
        <w:rPr>
          <w:rFonts w:ascii="Book Antiqua" w:hAnsi="Book Antiqua"/>
          <w:lang w:val="en-CA"/>
        </w:rPr>
        <w:t>) increase the dose of CD34+ hematopoietic progenitors in umbilical cord transplantation by combining two separate cord products</w:t>
      </w:r>
      <w:r w:rsidR="00C5761C" w:rsidRPr="00E56511">
        <w:rPr>
          <w:rFonts w:ascii="Book Antiqua" w:hAnsi="Book Antiqua"/>
          <w:vertAlign w:val="superscript"/>
          <w:lang w:val="en-CA"/>
        </w:rPr>
        <w:t>[</w:t>
      </w:r>
      <w:r w:rsidRPr="00E56511">
        <w:rPr>
          <w:rFonts w:ascii="Book Antiqua" w:hAnsi="Book Antiqua"/>
          <w:vertAlign w:val="superscript"/>
          <w:lang w:val="en-CA"/>
        </w:rPr>
        <w:t>23,24</w:t>
      </w:r>
      <w:r w:rsidR="00C5761C" w:rsidRPr="00E56511">
        <w:rPr>
          <w:rFonts w:ascii="Book Antiqua" w:hAnsi="Book Antiqua"/>
          <w:vertAlign w:val="superscript"/>
          <w:lang w:val="en-CA"/>
        </w:rPr>
        <w:t>]</w:t>
      </w:r>
      <w:r w:rsidRPr="00E56511">
        <w:rPr>
          <w:rFonts w:ascii="Book Antiqua" w:hAnsi="Book Antiqua"/>
          <w:vertAlign w:val="superscript"/>
          <w:lang w:val="en-CA"/>
        </w:rPr>
        <w:t xml:space="preserve"> </w:t>
      </w:r>
      <w:r w:rsidRPr="00E56511">
        <w:rPr>
          <w:rFonts w:ascii="Book Antiqua" w:hAnsi="Book Antiqua"/>
          <w:lang w:val="en-CA"/>
        </w:rPr>
        <w:t xml:space="preserve">or by performing </w:t>
      </w:r>
      <w:r w:rsidR="00352A99" w:rsidRPr="00352A99">
        <w:rPr>
          <w:rFonts w:ascii="Book Antiqua" w:hAnsi="Book Antiqua"/>
          <w:i/>
          <w:lang w:val="en-CA"/>
        </w:rPr>
        <w:t>ex vivo</w:t>
      </w:r>
      <w:r w:rsidRPr="00E56511">
        <w:rPr>
          <w:rFonts w:ascii="Book Antiqua" w:hAnsi="Book Antiqua"/>
          <w:lang w:val="en-CA"/>
        </w:rPr>
        <w:t xml:space="preserve"> CD34+ stem cell expansions</w:t>
      </w:r>
      <w:r w:rsidR="00C5761C" w:rsidRPr="00E56511">
        <w:rPr>
          <w:rFonts w:ascii="Book Antiqua" w:hAnsi="Book Antiqua"/>
          <w:vertAlign w:val="superscript"/>
          <w:lang w:val="en-CA"/>
        </w:rPr>
        <w:t>[</w:t>
      </w:r>
      <w:r w:rsidRPr="00E56511">
        <w:rPr>
          <w:rFonts w:ascii="Book Antiqua" w:hAnsi="Book Antiqua"/>
          <w:vertAlign w:val="superscript"/>
          <w:lang w:val="en-CA"/>
        </w:rPr>
        <w:t>25</w:t>
      </w:r>
      <w:r w:rsidR="00C5761C" w:rsidRPr="00E56511">
        <w:rPr>
          <w:rFonts w:ascii="Book Antiqua" w:hAnsi="Book Antiqua"/>
          <w:vertAlign w:val="superscript"/>
          <w:lang w:val="en-CA"/>
        </w:rPr>
        <w:t>]</w:t>
      </w:r>
      <w:r w:rsidR="00F3453A">
        <w:rPr>
          <w:rFonts w:ascii="Book Antiqua" w:hAnsi="Book Antiqua" w:hint="eastAsia"/>
          <w:lang w:val="en-CA" w:eastAsia="zh-CN"/>
        </w:rPr>
        <w:t>;</w:t>
      </w:r>
      <w:r w:rsidRPr="00E56511">
        <w:rPr>
          <w:rFonts w:ascii="Book Antiqua" w:hAnsi="Book Antiqua"/>
          <w:lang w:val="en-CA"/>
        </w:rPr>
        <w:t xml:space="preserve"> (</w:t>
      </w:r>
      <w:r w:rsidR="00F3453A">
        <w:rPr>
          <w:rFonts w:ascii="Book Antiqua" w:hAnsi="Book Antiqua" w:hint="eastAsia"/>
          <w:lang w:val="en-CA" w:eastAsia="zh-CN"/>
        </w:rPr>
        <w:t>2</w:t>
      </w:r>
      <w:r w:rsidRPr="00E56511">
        <w:rPr>
          <w:rFonts w:ascii="Book Antiqua" w:hAnsi="Book Antiqua"/>
          <w:lang w:val="en-CA"/>
        </w:rPr>
        <w:t xml:space="preserve">) reduce the number of T-lymphocytes in HPC-A products by </w:t>
      </w:r>
      <w:r w:rsidR="00352A99" w:rsidRPr="00352A99">
        <w:rPr>
          <w:rFonts w:ascii="Book Antiqua" w:hAnsi="Book Antiqua"/>
          <w:i/>
          <w:lang w:val="en-CA"/>
        </w:rPr>
        <w:t>ex vivo</w:t>
      </w:r>
      <w:r w:rsidRPr="00E56511">
        <w:rPr>
          <w:rFonts w:ascii="Book Antiqua" w:hAnsi="Book Antiqua"/>
          <w:lang w:val="en-CA"/>
        </w:rPr>
        <w:t xml:space="preserve"> T cell depletion or by </w:t>
      </w:r>
      <w:r w:rsidR="0034083A" w:rsidRPr="0034083A">
        <w:rPr>
          <w:rFonts w:ascii="Book Antiqua" w:hAnsi="Book Antiqua"/>
          <w:i/>
          <w:lang w:val="en-CA"/>
        </w:rPr>
        <w:t>in vivo</w:t>
      </w:r>
      <w:r w:rsidRPr="00E56511">
        <w:rPr>
          <w:rFonts w:ascii="Book Antiqua" w:hAnsi="Book Antiqua"/>
          <w:lang w:val="en-CA"/>
        </w:rPr>
        <w:t xml:space="preserve"> administration of anti-</w:t>
      </w:r>
      <w:proofErr w:type="spellStart"/>
      <w:r w:rsidRPr="00E56511">
        <w:rPr>
          <w:rFonts w:ascii="Book Antiqua" w:hAnsi="Book Antiqua"/>
          <w:lang w:val="en-CA"/>
        </w:rPr>
        <w:t>thymocyte</w:t>
      </w:r>
      <w:proofErr w:type="spellEnd"/>
      <w:r w:rsidRPr="00E56511">
        <w:rPr>
          <w:rFonts w:ascii="Book Antiqua" w:hAnsi="Book Antiqua"/>
          <w:lang w:val="en-CA"/>
        </w:rPr>
        <w:t xml:space="preserve"> globulin (ATG)</w:t>
      </w:r>
      <w:r w:rsidR="00C5761C" w:rsidRPr="00E56511">
        <w:rPr>
          <w:rFonts w:ascii="Book Antiqua" w:hAnsi="Book Antiqua"/>
          <w:vertAlign w:val="superscript"/>
          <w:lang w:val="en-CA"/>
        </w:rPr>
        <w:t>[</w:t>
      </w:r>
      <w:r w:rsidRPr="00E56511">
        <w:rPr>
          <w:rFonts w:ascii="Book Antiqua" w:hAnsi="Book Antiqua"/>
          <w:vertAlign w:val="superscript"/>
          <w:lang w:val="en-CA"/>
        </w:rPr>
        <w:t>26,27</w:t>
      </w:r>
      <w:r w:rsidR="00C5761C" w:rsidRPr="00E56511">
        <w:rPr>
          <w:rFonts w:ascii="Book Antiqua" w:hAnsi="Book Antiqua"/>
          <w:vertAlign w:val="superscript"/>
          <w:lang w:val="en-CA"/>
        </w:rPr>
        <w:t>]</w:t>
      </w:r>
      <w:r w:rsidR="00F3453A">
        <w:rPr>
          <w:rFonts w:ascii="Book Antiqua" w:hAnsi="Book Antiqua" w:hint="eastAsia"/>
          <w:lang w:val="en-CA" w:eastAsia="zh-CN"/>
        </w:rPr>
        <w:t>;</w:t>
      </w:r>
      <w:r w:rsidRPr="00E56511">
        <w:rPr>
          <w:rFonts w:ascii="Book Antiqua" w:hAnsi="Book Antiqua"/>
          <w:lang w:val="en-CA"/>
        </w:rPr>
        <w:t xml:space="preserve"> and (</w:t>
      </w:r>
      <w:r w:rsidR="00F3453A">
        <w:rPr>
          <w:rFonts w:ascii="Book Antiqua" w:hAnsi="Book Antiqua" w:hint="eastAsia"/>
          <w:lang w:val="en-CA" w:eastAsia="zh-CN"/>
        </w:rPr>
        <w:t>3</w:t>
      </w:r>
      <w:r w:rsidRPr="00E56511">
        <w:rPr>
          <w:rFonts w:ascii="Book Antiqua" w:hAnsi="Book Antiqua"/>
          <w:lang w:val="en-CA"/>
        </w:rPr>
        <w:t xml:space="preserve">) improve engraftment kinetics without </w:t>
      </w:r>
      <w:proofErr w:type="spellStart"/>
      <w:r w:rsidRPr="00E56511">
        <w:rPr>
          <w:rFonts w:ascii="Book Antiqua" w:hAnsi="Book Antiqua"/>
          <w:lang w:val="en-CA"/>
        </w:rPr>
        <w:t>cGVHD</w:t>
      </w:r>
      <w:proofErr w:type="spellEnd"/>
      <w:r w:rsidRPr="00E56511">
        <w:rPr>
          <w:rFonts w:ascii="Book Antiqua" w:hAnsi="Book Antiqua"/>
          <w:lang w:val="en-CA"/>
        </w:rPr>
        <w:t xml:space="preserve"> of HPC-M products by administering G-CSF to the donor prior to marrow harvest</w:t>
      </w:r>
      <w:r w:rsidR="00C5761C" w:rsidRPr="00E56511">
        <w:rPr>
          <w:rFonts w:ascii="Book Antiqua" w:hAnsi="Book Antiqua"/>
          <w:vertAlign w:val="superscript"/>
          <w:lang w:val="en-CA"/>
        </w:rPr>
        <w:t>[</w:t>
      </w:r>
      <w:r w:rsidRPr="00E56511">
        <w:rPr>
          <w:rFonts w:ascii="Book Antiqua" w:hAnsi="Book Antiqua"/>
          <w:vertAlign w:val="superscript"/>
          <w:lang w:val="en-CA"/>
        </w:rPr>
        <w:t>28</w:t>
      </w:r>
      <w:r w:rsidR="00C5761C" w:rsidRPr="00E56511">
        <w:rPr>
          <w:rFonts w:ascii="Book Antiqua" w:hAnsi="Book Antiqua"/>
          <w:vertAlign w:val="superscript"/>
          <w:lang w:val="en-CA"/>
        </w:rPr>
        <w:t>]</w:t>
      </w:r>
      <w:r w:rsidR="00C5761C" w:rsidRPr="00E56511">
        <w:rPr>
          <w:rFonts w:ascii="Book Antiqua" w:hAnsi="Book Antiqua"/>
          <w:lang w:val="en-CA"/>
        </w:rPr>
        <w:t>.</w:t>
      </w:r>
      <w:r w:rsidR="00DF5E9B">
        <w:rPr>
          <w:rFonts w:ascii="Book Antiqua" w:hAnsi="Book Antiqua"/>
          <w:lang w:val="en-CA"/>
        </w:rPr>
        <w:t xml:space="preserve"> </w:t>
      </w:r>
      <w:r w:rsidRPr="00E56511">
        <w:rPr>
          <w:rFonts w:ascii="Book Antiqua" w:hAnsi="Book Antiqua"/>
          <w:lang w:val="en-CA"/>
        </w:rPr>
        <w:t>These advances illustrate the growing ability of practitioners to safely manipulate graft sources for maximum clinical benefit.</w:t>
      </w:r>
      <w:r w:rsidR="00DF5E9B">
        <w:rPr>
          <w:rFonts w:ascii="Book Antiqua" w:hAnsi="Book Antiqua"/>
          <w:lang w:val="en-CA"/>
        </w:rPr>
        <w:t xml:space="preserve">   </w:t>
      </w:r>
    </w:p>
    <w:p w14:paraId="5C6CF07A" w14:textId="77777777" w:rsidR="00122C33" w:rsidRPr="00E56511" w:rsidRDefault="00122C33" w:rsidP="00B20193">
      <w:pPr>
        <w:widowControl w:val="0"/>
        <w:autoSpaceDE w:val="0"/>
        <w:autoSpaceDN w:val="0"/>
        <w:adjustRightInd w:val="0"/>
        <w:spacing w:line="360" w:lineRule="auto"/>
        <w:jc w:val="both"/>
        <w:rPr>
          <w:rFonts w:ascii="Book Antiqua" w:hAnsi="Book Antiqua"/>
          <w:lang w:val="en-CA"/>
        </w:rPr>
      </w:pPr>
    </w:p>
    <w:p w14:paraId="5A526484" w14:textId="261CDE7F" w:rsidR="0026308E" w:rsidRPr="00140C5A" w:rsidRDefault="0026308E" w:rsidP="00B20193">
      <w:pPr>
        <w:widowControl w:val="0"/>
        <w:autoSpaceDE w:val="0"/>
        <w:autoSpaceDN w:val="0"/>
        <w:adjustRightInd w:val="0"/>
        <w:spacing w:line="360" w:lineRule="auto"/>
        <w:jc w:val="both"/>
        <w:rPr>
          <w:rFonts w:ascii="Book Antiqua" w:hAnsi="Book Antiqua"/>
          <w:b/>
          <w:bCs/>
          <w:i/>
          <w:lang w:val="en-CA"/>
        </w:rPr>
      </w:pPr>
      <w:r w:rsidRPr="00140C5A">
        <w:rPr>
          <w:rFonts w:ascii="Book Antiqua" w:hAnsi="Book Antiqua"/>
          <w:b/>
          <w:bCs/>
          <w:i/>
          <w:lang w:val="en-CA"/>
        </w:rPr>
        <w:t xml:space="preserve">Identification of a </w:t>
      </w:r>
      <w:r w:rsidR="00140C5A" w:rsidRPr="00140C5A">
        <w:rPr>
          <w:rFonts w:ascii="Book Antiqua" w:hAnsi="Book Antiqua"/>
          <w:b/>
          <w:bCs/>
          <w:i/>
          <w:lang w:val="en-CA"/>
        </w:rPr>
        <w:t>d</w:t>
      </w:r>
      <w:r w:rsidRPr="00140C5A">
        <w:rPr>
          <w:rFonts w:ascii="Book Antiqua" w:hAnsi="Book Antiqua"/>
          <w:b/>
          <w:bCs/>
          <w:i/>
          <w:lang w:val="en-CA"/>
        </w:rPr>
        <w:t>onor</w:t>
      </w:r>
    </w:p>
    <w:p w14:paraId="2A19AB48" w14:textId="5BF66DF2" w:rsidR="0026308E" w:rsidRPr="00E56511" w:rsidRDefault="0026308E" w:rsidP="00B20193">
      <w:pPr>
        <w:widowControl w:val="0"/>
        <w:autoSpaceDE w:val="0"/>
        <w:autoSpaceDN w:val="0"/>
        <w:adjustRightInd w:val="0"/>
        <w:spacing w:line="360" w:lineRule="auto"/>
        <w:jc w:val="both"/>
        <w:rPr>
          <w:rFonts w:ascii="Book Antiqua" w:hAnsi="Book Antiqua"/>
          <w:lang w:val="en-CA"/>
        </w:rPr>
      </w:pPr>
      <w:r w:rsidRPr="00E56511">
        <w:rPr>
          <w:rFonts w:ascii="Book Antiqua" w:hAnsi="Book Antiqua"/>
          <w:lang w:val="en-CA"/>
        </w:rPr>
        <w:t xml:space="preserve">Finding a suitable bone marrow match is based on the </w:t>
      </w:r>
      <w:r w:rsidR="002C5205" w:rsidRPr="00E56511">
        <w:rPr>
          <w:rFonts w:ascii="Book Antiqua" w:hAnsi="Book Antiqua"/>
          <w:lang w:val="en-CA"/>
        </w:rPr>
        <w:t xml:space="preserve">HLA </w:t>
      </w:r>
      <w:r w:rsidRPr="00E56511">
        <w:rPr>
          <w:rFonts w:ascii="Book Antiqua" w:hAnsi="Book Antiqua"/>
          <w:lang w:val="en-CA"/>
        </w:rPr>
        <w:t xml:space="preserve">system, comprised of genes on chromosome 6. The major histocompatibility complex (MHC) includes two basic classes involved in antigen presentation and subsequent immune activation. MHC class </w:t>
      </w:r>
      <w:r w:rsidRPr="00E56511">
        <w:rPr>
          <w:rFonts w:ascii="Book Antiqua" w:hAnsi="Book Antiqua"/>
          <w:lang w:val="en-CA"/>
        </w:rPr>
        <w:lastRenderedPageBreak/>
        <w:t>I involves</w:t>
      </w:r>
      <w:r w:rsidR="00D03334" w:rsidRPr="00E56511">
        <w:rPr>
          <w:rFonts w:ascii="Book Antiqua" w:hAnsi="Book Antiqua"/>
          <w:lang w:val="en-CA"/>
        </w:rPr>
        <w:t xml:space="preserve"> peptide presentation </w:t>
      </w:r>
      <w:r w:rsidRPr="00E56511">
        <w:rPr>
          <w:rFonts w:ascii="Book Antiqua" w:hAnsi="Book Antiqua"/>
          <w:lang w:val="en-CA"/>
        </w:rPr>
        <w:t>following intracellular digestion, while MHC class II presents extracellular antigens to host T lymphocytes. HLA-A, HLA-B, and HLA-C comprise class I</w:t>
      </w:r>
      <w:r w:rsidR="00D03334" w:rsidRPr="00E56511">
        <w:rPr>
          <w:rFonts w:ascii="Book Antiqua" w:hAnsi="Book Antiqua"/>
          <w:lang w:val="en-CA"/>
        </w:rPr>
        <w:t xml:space="preserve">, and </w:t>
      </w:r>
      <w:r w:rsidRPr="00E56511">
        <w:rPr>
          <w:rFonts w:ascii="Book Antiqua" w:hAnsi="Book Antiqua"/>
          <w:lang w:val="en-CA"/>
        </w:rPr>
        <w:t>HLA-DR, HLA-DQ and HLA-DP</w:t>
      </w:r>
      <w:r w:rsidR="00D03334" w:rsidRPr="00E56511">
        <w:rPr>
          <w:rFonts w:ascii="Book Antiqua" w:hAnsi="Book Antiqua"/>
          <w:lang w:val="en-CA"/>
        </w:rPr>
        <w:t xml:space="preserve"> are class II</w:t>
      </w:r>
      <w:r w:rsidRPr="00E56511">
        <w:rPr>
          <w:rFonts w:ascii="Book Antiqua" w:hAnsi="Book Antiqua"/>
          <w:lang w:val="en-CA"/>
        </w:rPr>
        <w:t>.</w:t>
      </w:r>
      <w:r w:rsidR="00DF5E9B">
        <w:rPr>
          <w:rFonts w:ascii="Book Antiqua" w:hAnsi="Book Antiqua"/>
          <w:lang w:val="en-CA"/>
        </w:rPr>
        <w:t xml:space="preserve"> </w:t>
      </w:r>
      <w:r w:rsidRPr="00E56511">
        <w:rPr>
          <w:rFonts w:ascii="Book Antiqua" w:hAnsi="Book Antiqua"/>
          <w:lang w:val="en-CA"/>
        </w:rPr>
        <w:t>The proteins e</w:t>
      </w:r>
      <w:r w:rsidR="00D03334" w:rsidRPr="00E56511">
        <w:rPr>
          <w:rFonts w:ascii="Book Antiqua" w:hAnsi="Book Antiqua"/>
          <w:lang w:val="en-CA"/>
        </w:rPr>
        <w:t xml:space="preserve">ncoded by HLA define “self” </w:t>
      </w:r>
      <w:r w:rsidRPr="00E56511">
        <w:rPr>
          <w:rFonts w:ascii="Book Antiqua" w:hAnsi="Book Antiqua"/>
          <w:lang w:val="en-CA"/>
        </w:rPr>
        <w:t>to the host immune system.</w:t>
      </w:r>
      <w:r w:rsidR="00DF5E9B">
        <w:rPr>
          <w:rFonts w:ascii="Book Antiqua" w:hAnsi="Book Antiqua"/>
          <w:lang w:val="en-CA"/>
        </w:rPr>
        <w:t xml:space="preserve"> </w:t>
      </w:r>
      <w:r w:rsidRPr="00E56511">
        <w:rPr>
          <w:rFonts w:ascii="Book Antiqua" w:hAnsi="Book Antiqua"/>
          <w:lang w:val="en-CA"/>
        </w:rPr>
        <w:t>One set (haplotype) of HLA genes are maternal and the other paternal. From this, any given sibling, excluding an identical twin, will have only a 25% chance of being fully HLA-matched. While matched</w:t>
      </w:r>
      <w:r w:rsidR="00053297" w:rsidRPr="00E56511">
        <w:rPr>
          <w:rFonts w:ascii="Book Antiqua" w:hAnsi="Book Antiqua"/>
          <w:lang w:val="en-CA"/>
        </w:rPr>
        <w:t xml:space="preserve"> related siblings remain the best</w:t>
      </w:r>
      <w:r w:rsidRPr="00E56511">
        <w:rPr>
          <w:rFonts w:ascii="Book Antiqua" w:hAnsi="Book Antiqua"/>
          <w:lang w:val="en-CA"/>
        </w:rPr>
        <w:t xml:space="preserve"> source of donor material, this approach has several world-wide limitations including a significant reduction of family sizes (fertility rates of 1.5-2.0 per family across Europe and North America), a policy of one child families, as well as the health status and potential co-morbidities of older sibling donors. Moreover, lack of sibling donor availability is predicted to become a much greater issue</w:t>
      </w:r>
      <w:r w:rsidR="00314EDC" w:rsidRPr="00E56511">
        <w:rPr>
          <w:rFonts w:ascii="Book Antiqua" w:hAnsi="Book Antiqua"/>
          <w:lang w:val="en-CA"/>
        </w:rPr>
        <w:t xml:space="preserve"> due to reduced family size</w:t>
      </w:r>
      <w:r w:rsidRPr="00E56511">
        <w:rPr>
          <w:rFonts w:ascii="Book Antiqua" w:hAnsi="Book Antiqua"/>
          <w:lang w:val="en-CA"/>
        </w:rPr>
        <w:t>. It is estimated that the likelihood of finding a sibling match will decline from 53.7% in 2002, to 37.1% in 2009 and 16.6% in 2024</w:t>
      </w:r>
      <w:r w:rsidR="00602A62" w:rsidRPr="00E56511">
        <w:rPr>
          <w:rFonts w:ascii="Book Antiqua" w:hAnsi="Book Antiqua"/>
          <w:vertAlign w:val="superscript"/>
          <w:lang w:val="en-CA"/>
        </w:rPr>
        <w:t>[</w:t>
      </w:r>
      <w:r w:rsidRPr="00E56511">
        <w:rPr>
          <w:rFonts w:ascii="Book Antiqua" w:hAnsi="Book Antiqua"/>
          <w:vertAlign w:val="superscript"/>
          <w:lang w:val="en-CA"/>
        </w:rPr>
        <w:t>29</w:t>
      </w:r>
      <w:r w:rsidR="00602A62" w:rsidRPr="00E56511">
        <w:rPr>
          <w:rFonts w:ascii="Book Antiqua" w:hAnsi="Book Antiqua"/>
          <w:vertAlign w:val="superscript"/>
          <w:lang w:val="en-CA"/>
        </w:rPr>
        <w:t>]</w:t>
      </w:r>
      <w:r w:rsidR="00602A62" w:rsidRPr="00E56511">
        <w:rPr>
          <w:rFonts w:ascii="Book Antiqua" w:hAnsi="Book Antiqua"/>
          <w:lang w:val="en-CA"/>
        </w:rPr>
        <w:t>.</w:t>
      </w:r>
      <w:r w:rsidRPr="00E56511">
        <w:rPr>
          <w:rFonts w:ascii="Book Antiqua" w:hAnsi="Book Antiqua"/>
          <w:lang w:val="en-CA"/>
        </w:rPr>
        <w:t xml:space="preserve"> Nonetheless, investigation of family members using low-resolution serological typing (antigen level HLA-A</w:t>
      </w:r>
      <w:proofErr w:type="gramStart"/>
      <w:r w:rsidRPr="00E56511">
        <w:rPr>
          <w:rFonts w:ascii="Book Antiqua" w:hAnsi="Book Antiqua"/>
          <w:lang w:val="en-CA"/>
        </w:rPr>
        <w:t>,B</w:t>
      </w:r>
      <w:proofErr w:type="gramEnd"/>
      <w:r w:rsidRPr="00E56511">
        <w:rPr>
          <w:rFonts w:ascii="Book Antiqua" w:hAnsi="Book Antiqua"/>
          <w:lang w:val="en-CA"/>
        </w:rPr>
        <w:t xml:space="preserve">, C and allele level HLA-DRB1) remains a standard initial evaluation approach. </w:t>
      </w:r>
    </w:p>
    <w:p w14:paraId="0625FE94" w14:textId="248E5270" w:rsidR="0026308E" w:rsidRPr="00E56511" w:rsidRDefault="0026308E" w:rsidP="00D60531">
      <w:pPr>
        <w:widowControl w:val="0"/>
        <w:autoSpaceDE w:val="0"/>
        <w:autoSpaceDN w:val="0"/>
        <w:adjustRightInd w:val="0"/>
        <w:spacing w:line="360" w:lineRule="auto"/>
        <w:ind w:firstLineChars="100" w:firstLine="240"/>
        <w:jc w:val="both"/>
        <w:rPr>
          <w:rFonts w:ascii="Book Antiqua" w:hAnsi="Book Antiqua"/>
          <w:lang w:val="en-CA"/>
        </w:rPr>
      </w:pPr>
      <w:r w:rsidRPr="00E56511">
        <w:rPr>
          <w:rFonts w:ascii="Book Antiqua" w:hAnsi="Book Antiqua"/>
          <w:lang w:val="en-CA"/>
        </w:rPr>
        <w:t>If a suitable sibling-match cannot be found, a recipient in need of a transplant will require a search fo</w:t>
      </w:r>
      <w:r w:rsidR="00343DBC" w:rsidRPr="00E56511">
        <w:rPr>
          <w:rFonts w:ascii="Book Antiqua" w:hAnsi="Book Antiqua"/>
          <w:lang w:val="en-CA"/>
        </w:rPr>
        <w:t>r an unrelated HLA-matched donor. Large n</w:t>
      </w:r>
      <w:r w:rsidRPr="00E56511">
        <w:rPr>
          <w:rFonts w:ascii="Book Antiqua" w:hAnsi="Book Antiqua"/>
          <w:lang w:val="en-CA"/>
        </w:rPr>
        <w:t>ational</w:t>
      </w:r>
      <w:r w:rsidR="00DC0FAA" w:rsidRPr="00E56511">
        <w:rPr>
          <w:rFonts w:ascii="Book Antiqua" w:hAnsi="Book Antiqua"/>
          <w:lang w:val="en-CA"/>
        </w:rPr>
        <w:t xml:space="preserve"> </w:t>
      </w:r>
      <w:r w:rsidRPr="00E56511">
        <w:rPr>
          <w:rFonts w:ascii="Book Antiqua" w:hAnsi="Book Antiqua"/>
          <w:lang w:val="en-CA"/>
        </w:rPr>
        <w:t>marrow donor program</w:t>
      </w:r>
      <w:r w:rsidR="00343DBC" w:rsidRPr="00E56511">
        <w:rPr>
          <w:rFonts w:ascii="Book Antiqua" w:hAnsi="Book Antiqua"/>
          <w:lang w:val="en-CA"/>
        </w:rPr>
        <w:t xml:space="preserve">s will canvass for </w:t>
      </w:r>
      <w:r w:rsidRPr="00E56511">
        <w:rPr>
          <w:rFonts w:ascii="Book Antiqua" w:hAnsi="Book Antiqua"/>
          <w:lang w:val="en-CA"/>
        </w:rPr>
        <w:t xml:space="preserve">potential </w:t>
      </w:r>
      <w:r w:rsidR="00343DBC" w:rsidRPr="00E56511">
        <w:rPr>
          <w:rFonts w:ascii="Book Antiqua" w:hAnsi="Book Antiqua"/>
          <w:lang w:val="en-CA"/>
        </w:rPr>
        <w:t xml:space="preserve">volunteers, </w:t>
      </w:r>
      <w:r w:rsidR="00053297" w:rsidRPr="00E56511">
        <w:rPr>
          <w:rFonts w:ascii="Book Antiqua" w:hAnsi="Book Antiqua"/>
          <w:lang w:val="en-CA"/>
        </w:rPr>
        <w:t xml:space="preserve">perform </w:t>
      </w:r>
      <w:r w:rsidR="00343DBC" w:rsidRPr="00E56511">
        <w:rPr>
          <w:rFonts w:ascii="Book Antiqua" w:hAnsi="Book Antiqua"/>
          <w:lang w:val="en-CA"/>
        </w:rPr>
        <w:t>HLA</w:t>
      </w:r>
      <w:r w:rsidRPr="00E56511">
        <w:rPr>
          <w:rFonts w:ascii="Book Antiqua" w:hAnsi="Book Antiqua"/>
          <w:lang w:val="en-CA"/>
        </w:rPr>
        <w:t xml:space="preserve"> </w:t>
      </w:r>
      <w:r w:rsidR="00053297" w:rsidRPr="00E56511">
        <w:rPr>
          <w:rFonts w:ascii="Book Antiqua" w:hAnsi="Book Antiqua"/>
          <w:lang w:val="en-CA"/>
        </w:rPr>
        <w:t xml:space="preserve">typing </w:t>
      </w:r>
      <w:r w:rsidRPr="00E56511">
        <w:rPr>
          <w:rFonts w:ascii="Book Antiqua" w:hAnsi="Book Antiqua"/>
          <w:lang w:val="en-CA"/>
        </w:rPr>
        <w:t>and maintain data in a</w:t>
      </w:r>
      <w:r w:rsidR="00053297" w:rsidRPr="00E56511">
        <w:rPr>
          <w:rFonts w:ascii="Book Antiqua" w:hAnsi="Book Antiqua"/>
          <w:lang w:val="en-CA"/>
        </w:rPr>
        <w:t>n ongoing</w:t>
      </w:r>
      <w:r w:rsidRPr="00E56511">
        <w:rPr>
          <w:rFonts w:ascii="Book Antiqua" w:hAnsi="Book Antiqua"/>
          <w:lang w:val="en-CA"/>
        </w:rPr>
        <w:t xml:space="preserve"> registry. </w:t>
      </w:r>
      <w:r w:rsidR="00053297" w:rsidRPr="00E56511">
        <w:rPr>
          <w:rFonts w:ascii="Book Antiqua" w:hAnsi="Book Antiqua"/>
          <w:lang w:val="en-CA"/>
        </w:rPr>
        <w:t>To be eligible v</w:t>
      </w:r>
      <w:r w:rsidRPr="00E56511">
        <w:rPr>
          <w:rFonts w:ascii="Book Antiqua" w:hAnsi="Book Antiqua"/>
          <w:lang w:val="en-CA"/>
        </w:rPr>
        <w:t>olunteer</w:t>
      </w:r>
      <w:r w:rsidR="00053297" w:rsidRPr="00E56511">
        <w:rPr>
          <w:rFonts w:ascii="Book Antiqua" w:hAnsi="Book Antiqua"/>
          <w:lang w:val="en-CA"/>
        </w:rPr>
        <w:t xml:space="preserve"> donors must</w:t>
      </w:r>
      <w:r w:rsidRPr="00E56511">
        <w:rPr>
          <w:rFonts w:ascii="Book Antiqua" w:hAnsi="Book Antiqua"/>
          <w:lang w:val="en-CA"/>
        </w:rPr>
        <w:t xml:space="preserve"> be in good general health and may be asked to undergo bone marrow harvesting under general anesthesia or daily administration of G-CSF (</w:t>
      </w:r>
      <w:proofErr w:type="spellStart"/>
      <w:r w:rsidRPr="00E56511">
        <w:rPr>
          <w:rFonts w:ascii="Book Antiqua" w:hAnsi="Book Antiqua"/>
          <w:lang w:val="en-CA"/>
        </w:rPr>
        <w:t>Filgrastim</w:t>
      </w:r>
      <w:proofErr w:type="spellEnd"/>
      <w:r w:rsidRPr="00E56511">
        <w:rPr>
          <w:rFonts w:ascii="Book Antiqua" w:hAnsi="Book Antiqua"/>
          <w:lang w:val="en-CA"/>
        </w:rPr>
        <w:t>)</w:t>
      </w:r>
      <w:r w:rsidR="00343DBC" w:rsidRPr="00E56511">
        <w:rPr>
          <w:rFonts w:ascii="Book Antiqua" w:hAnsi="Book Antiqua"/>
          <w:lang w:val="en-CA"/>
        </w:rPr>
        <w:t xml:space="preserve"> followed by</w:t>
      </w:r>
      <w:r w:rsidRPr="00E56511">
        <w:rPr>
          <w:rFonts w:ascii="Book Antiqua" w:hAnsi="Book Antiqua"/>
          <w:lang w:val="en-CA"/>
        </w:rPr>
        <w:t xml:space="preserve"> </w:t>
      </w:r>
      <w:r w:rsidR="00D03334" w:rsidRPr="00E56511">
        <w:rPr>
          <w:rFonts w:ascii="Book Antiqua" w:hAnsi="Book Antiqua"/>
          <w:lang w:val="en-CA"/>
        </w:rPr>
        <w:t xml:space="preserve">large volume </w:t>
      </w:r>
      <w:proofErr w:type="spellStart"/>
      <w:r w:rsidR="00053297" w:rsidRPr="00E56511">
        <w:rPr>
          <w:rFonts w:ascii="Book Antiqua" w:hAnsi="Book Antiqua"/>
          <w:lang w:val="en-CA"/>
        </w:rPr>
        <w:t>leukapheresis</w:t>
      </w:r>
      <w:proofErr w:type="spellEnd"/>
      <w:r w:rsidR="00053297" w:rsidRPr="00E56511">
        <w:rPr>
          <w:rFonts w:ascii="Book Antiqua" w:hAnsi="Book Antiqua"/>
          <w:lang w:val="en-CA"/>
        </w:rPr>
        <w:t>. S</w:t>
      </w:r>
      <w:r w:rsidR="00343DBC" w:rsidRPr="00E56511">
        <w:rPr>
          <w:rFonts w:ascii="Book Antiqua" w:hAnsi="Book Antiqua"/>
          <w:lang w:val="en-CA"/>
        </w:rPr>
        <w:t>tem cell donors must be screened to exclude</w:t>
      </w:r>
      <w:r w:rsidRPr="00E56511">
        <w:rPr>
          <w:rFonts w:ascii="Book Antiqua" w:hAnsi="Book Antiqua"/>
          <w:lang w:val="en-CA"/>
        </w:rPr>
        <w:t xml:space="preserve"> active </w:t>
      </w:r>
      <w:r w:rsidR="00343DBC" w:rsidRPr="00E56511">
        <w:rPr>
          <w:rFonts w:ascii="Book Antiqua" w:hAnsi="Book Antiqua"/>
          <w:lang w:val="en-CA"/>
        </w:rPr>
        <w:t>malignancies</w:t>
      </w:r>
      <w:r w:rsidRPr="00E56511">
        <w:rPr>
          <w:rFonts w:ascii="Book Antiqua" w:hAnsi="Book Antiqua"/>
          <w:lang w:val="en-CA"/>
        </w:rPr>
        <w:t xml:space="preserve">, transmissible </w:t>
      </w:r>
      <w:r w:rsidR="00343DBC" w:rsidRPr="00E56511">
        <w:rPr>
          <w:rFonts w:ascii="Book Antiqua" w:hAnsi="Book Antiqua"/>
          <w:lang w:val="en-CA"/>
        </w:rPr>
        <w:t>infectious conditions (HIV, Hepatitis</w:t>
      </w:r>
      <w:r w:rsidRPr="00E56511">
        <w:rPr>
          <w:rFonts w:ascii="Book Antiqua" w:hAnsi="Book Antiqua"/>
          <w:lang w:val="en-CA"/>
        </w:rPr>
        <w:t>, HTLV-1, West Nile virus, S</w:t>
      </w:r>
      <w:r w:rsidR="00343DBC" w:rsidRPr="00E56511">
        <w:rPr>
          <w:rFonts w:ascii="Book Antiqua" w:hAnsi="Book Antiqua"/>
          <w:lang w:val="en-CA"/>
        </w:rPr>
        <w:t>yphilis), hematological disorders</w:t>
      </w:r>
      <w:r w:rsidRPr="00E56511">
        <w:rPr>
          <w:rFonts w:ascii="Book Antiqua" w:hAnsi="Book Antiqua"/>
          <w:lang w:val="en-CA"/>
        </w:rPr>
        <w:t xml:space="preserve"> (Sickle Cell</w:t>
      </w:r>
      <w:r w:rsidR="00D03334" w:rsidRPr="00E56511">
        <w:rPr>
          <w:rFonts w:ascii="Book Antiqua" w:hAnsi="Book Antiqua"/>
          <w:lang w:val="en-CA"/>
        </w:rPr>
        <w:t xml:space="preserve"> D</w:t>
      </w:r>
      <w:r w:rsidRPr="00E56511">
        <w:rPr>
          <w:rFonts w:ascii="Book Antiqua" w:hAnsi="Book Antiqua"/>
          <w:lang w:val="en-CA"/>
        </w:rPr>
        <w:t>isease),</w:t>
      </w:r>
      <w:r w:rsidR="00343DBC" w:rsidRPr="00E56511">
        <w:rPr>
          <w:rFonts w:ascii="Book Antiqua" w:hAnsi="Book Antiqua"/>
          <w:lang w:val="en-CA"/>
        </w:rPr>
        <w:t xml:space="preserve"> and congenital</w:t>
      </w:r>
      <w:r w:rsidRPr="00E56511">
        <w:rPr>
          <w:rFonts w:ascii="Book Antiqua" w:hAnsi="Book Antiqua"/>
          <w:lang w:val="en-CA"/>
        </w:rPr>
        <w:t xml:space="preserve"> bleed</w:t>
      </w:r>
      <w:r w:rsidR="00630C8A" w:rsidRPr="00E56511">
        <w:rPr>
          <w:rFonts w:ascii="Book Antiqua" w:hAnsi="Book Antiqua"/>
          <w:lang w:val="en-CA"/>
        </w:rPr>
        <w:t xml:space="preserve">ing disorders. A formal donor assessment will include a </w:t>
      </w:r>
      <w:r w:rsidRPr="00E56511">
        <w:rPr>
          <w:rFonts w:ascii="Book Antiqua" w:hAnsi="Book Antiqua"/>
          <w:lang w:val="en-CA"/>
        </w:rPr>
        <w:t>co</w:t>
      </w:r>
      <w:r w:rsidR="00630C8A" w:rsidRPr="00E56511">
        <w:rPr>
          <w:rFonts w:ascii="Book Antiqua" w:hAnsi="Book Antiqua"/>
          <w:lang w:val="en-CA"/>
        </w:rPr>
        <w:t>mprehensive questionnaire</w:t>
      </w:r>
      <w:r w:rsidRPr="00E56511">
        <w:rPr>
          <w:rFonts w:ascii="Book Antiqua" w:hAnsi="Book Antiqua"/>
          <w:lang w:val="en-CA"/>
        </w:rPr>
        <w:t>, complete medical history,</w:t>
      </w:r>
      <w:r w:rsidR="00630C8A" w:rsidRPr="00E56511">
        <w:rPr>
          <w:rFonts w:ascii="Book Antiqua" w:hAnsi="Book Antiqua"/>
          <w:lang w:val="en-CA"/>
        </w:rPr>
        <w:t xml:space="preserve"> and medical</w:t>
      </w:r>
      <w:r w:rsidRPr="00E56511">
        <w:rPr>
          <w:rFonts w:ascii="Book Antiqua" w:hAnsi="Book Antiqua"/>
          <w:lang w:val="en-CA"/>
        </w:rPr>
        <w:t xml:space="preserve"> examination. Once screened and considered eligible,</w:t>
      </w:r>
      <w:r w:rsidR="00053297" w:rsidRPr="00E56511">
        <w:rPr>
          <w:rFonts w:ascii="Book Antiqua" w:hAnsi="Book Antiqua"/>
          <w:lang w:val="en-CA"/>
        </w:rPr>
        <w:t xml:space="preserve"> the most pertinent </w:t>
      </w:r>
      <w:r w:rsidR="00343DBC" w:rsidRPr="00E56511">
        <w:rPr>
          <w:rFonts w:ascii="Book Antiqua" w:hAnsi="Book Antiqua"/>
          <w:lang w:val="en-CA"/>
        </w:rPr>
        <w:t>factor</w:t>
      </w:r>
      <w:r w:rsidR="00053297" w:rsidRPr="00E56511">
        <w:rPr>
          <w:rFonts w:ascii="Book Antiqua" w:hAnsi="Book Antiqua"/>
          <w:lang w:val="en-CA"/>
        </w:rPr>
        <w:t xml:space="preserve"> </w:t>
      </w:r>
      <w:r w:rsidR="00343DBC" w:rsidRPr="00E56511">
        <w:rPr>
          <w:rFonts w:ascii="Book Antiqua" w:hAnsi="Book Antiqua"/>
          <w:lang w:val="en-CA"/>
        </w:rPr>
        <w:t xml:space="preserve">that predicts </w:t>
      </w:r>
      <w:r w:rsidR="00053297" w:rsidRPr="00E56511">
        <w:rPr>
          <w:rFonts w:ascii="Book Antiqua" w:hAnsi="Book Antiqua"/>
          <w:lang w:val="en-CA"/>
        </w:rPr>
        <w:t xml:space="preserve">transplant </w:t>
      </w:r>
      <w:r w:rsidR="00343DBC" w:rsidRPr="00E56511">
        <w:rPr>
          <w:rFonts w:ascii="Book Antiqua" w:hAnsi="Book Antiqua"/>
          <w:lang w:val="en-CA"/>
        </w:rPr>
        <w:t xml:space="preserve">success </w:t>
      </w:r>
      <w:r w:rsidRPr="00E56511">
        <w:rPr>
          <w:rFonts w:ascii="Book Antiqua" w:hAnsi="Book Antiqua"/>
          <w:lang w:val="en-CA"/>
        </w:rPr>
        <w:t xml:space="preserve">is </w:t>
      </w:r>
      <w:r w:rsidR="00053297" w:rsidRPr="00E56511">
        <w:rPr>
          <w:rFonts w:ascii="Book Antiqua" w:hAnsi="Book Antiqua"/>
          <w:lang w:val="en-CA"/>
        </w:rPr>
        <w:t xml:space="preserve">donor </w:t>
      </w:r>
      <w:r w:rsidRPr="00E56511">
        <w:rPr>
          <w:rFonts w:ascii="Book Antiqua" w:hAnsi="Book Antiqua"/>
          <w:lang w:val="en-CA"/>
        </w:rPr>
        <w:t>age.</w:t>
      </w:r>
      <w:r w:rsidR="00DF5E9B">
        <w:rPr>
          <w:rFonts w:ascii="Book Antiqua" w:hAnsi="Book Antiqua"/>
          <w:lang w:val="en-CA"/>
        </w:rPr>
        <w:t xml:space="preserve"> </w:t>
      </w:r>
      <w:r w:rsidRPr="00E56511">
        <w:rPr>
          <w:rFonts w:ascii="Book Antiqua" w:hAnsi="Book Antiqua"/>
          <w:lang w:val="en-CA"/>
        </w:rPr>
        <w:t>Bone marrow recipients from younger donors (</w:t>
      </w:r>
      <w:r w:rsidR="00FC0B6E" w:rsidRPr="00FC0B6E">
        <w:rPr>
          <w:rFonts w:ascii="Book Antiqua" w:hAnsi="Book Antiqua"/>
          <w:i/>
          <w:lang w:val="en-CA"/>
        </w:rPr>
        <w:t>i.e.,</w:t>
      </w:r>
      <w:r w:rsidRPr="00E56511">
        <w:rPr>
          <w:rFonts w:ascii="Book Antiqua" w:hAnsi="Book Antiqua"/>
          <w:lang w:val="en-CA"/>
        </w:rPr>
        <w:t xml:space="preserve"> &lt;</w:t>
      </w:r>
      <w:r w:rsidR="00FC0B6E">
        <w:rPr>
          <w:rFonts w:ascii="Book Antiqua" w:hAnsi="Book Antiqua" w:hint="eastAsia"/>
          <w:lang w:val="en-CA" w:eastAsia="zh-CN"/>
        </w:rPr>
        <w:t xml:space="preserve"> </w:t>
      </w:r>
      <w:r w:rsidRPr="00E56511">
        <w:rPr>
          <w:rFonts w:ascii="Book Antiqua" w:hAnsi="Book Antiqua"/>
          <w:lang w:val="en-CA"/>
        </w:rPr>
        <w:t xml:space="preserve">30 years of age) demonstrate improved five-year overall and disease-free </w:t>
      </w:r>
      <w:proofErr w:type="gramStart"/>
      <w:r w:rsidRPr="00E56511">
        <w:rPr>
          <w:rFonts w:ascii="Book Antiqua" w:hAnsi="Book Antiqua"/>
          <w:lang w:val="en-CA"/>
        </w:rPr>
        <w:t>survival</w:t>
      </w:r>
      <w:r w:rsidR="00602A62" w:rsidRPr="00E56511">
        <w:rPr>
          <w:rFonts w:ascii="Book Antiqua" w:hAnsi="Book Antiqua"/>
          <w:vertAlign w:val="superscript"/>
          <w:lang w:val="en-CA"/>
        </w:rPr>
        <w:t>[</w:t>
      </w:r>
      <w:proofErr w:type="gramEnd"/>
      <w:r w:rsidRPr="00E56511">
        <w:rPr>
          <w:rFonts w:ascii="Book Antiqua" w:hAnsi="Book Antiqua"/>
          <w:vertAlign w:val="superscript"/>
          <w:lang w:val="en-CA"/>
        </w:rPr>
        <w:t>30, 31</w:t>
      </w:r>
      <w:r w:rsidR="00602A62" w:rsidRPr="00E56511">
        <w:rPr>
          <w:rFonts w:ascii="Book Antiqua" w:hAnsi="Book Antiqua"/>
          <w:vertAlign w:val="superscript"/>
          <w:lang w:val="en-CA"/>
        </w:rPr>
        <w:t>]</w:t>
      </w:r>
      <w:r w:rsidR="00602A62" w:rsidRPr="00E56511">
        <w:rPr>
          <w:rFonts w:ascii="Book Antiqua" w:hAnsi="Book Antiqua"/>
          <w:lang w:val="en-CA"/>
        </w:rPr>
        <w:t>.</w:t>
      </w:r>
      <w:r w:rsidR="007D731B" w:rsidRPr="00E56511">
        <w:rPr>
          <w:rFonts w:ascii="Book Antiqua" w:hAnsi="Book Antiqua"/>
          <w:lang w:val="en-CA"/>
        </w:rPr>
        <w:t xml:space="preserve"> This survival benefit appears to be the result of lower rates of GVHD when </w:t>
      </w:r>
      <w:r w:rsidR="007D731B" w:rsidRPr="00E56511">
        <w:rPr>
          <w:rFonts w:ascii="Book Antiqua" w:hAnsi="Book Antiqua"/>
          <w:lang w:val="en-CA"/>
        </w:rPr>
        <w:lastRenderedPageBreak/>
        <w:t>a younger donor is used. A retrospective analysis by the National Marrow Donor Program (NMDP) on over 6900 HLA-matched transplants performed between 1987 to 1999</w:t>
      </w:r>
      <w:r w:rsidR="00343DBC" w:rsidRPr="00E56511">
        <w:rPr>
          <w:rFonts w:ascii="Book Antiqua" w:hAnsi="Book Antiqua"/>
          <w:lang w:val="en-CA"/>
        </w:rPr>
        <w:t xml:space="preserve"> </w:t>
      </w:r>
      <w:r w:rsidR="007D731B" w:rsidRPr="00E56511">
        <w:rPr>
          <w:rFonts w:ascii="Book Antiqua" w:hAnsi="Book Antiqua"/>
          <w:lang w:val="en-CA"/>
        </w:rPr>
        <w:t xml:space="preserve">was conducted to identify unique donor-specific features associated with transplant </w:t>
      </w:r>
      <w:proofErr w:type="gramStart"/>
      <w:r w:rsidR="004363B4" w:rsidRPr="00E56511">
        <w:rPr>
          <w:rFonts w:ascii="Book Antiqua" w:hAnsi="Book Antiqua"/>
          <w:lang w:val="en-CA"/>
        </w:rPr>
        <w:t>outcome</w:t>
      </w:r>
      <w:r w:rsidR="00602A62" w:rsidRPr="00E56511">
        <w:rPr>
          <w:rFonts w:ascii="Book Antiqua" w:hAnsi="Book Antiqua"/>
          <w:vertAlign w:val="superscript"/>
          <w:lang w:val="en-CA"/>
        </w:rPr>
        <w:t>[</w:t>
      </w:r>
      <w:proofErr w:type="gramEnd"/>
      <w:r w:rsidR="004363B4" w:rsidRPr="00E56511">
        <w:rPr>
          <w:rFonts w:ascii="Book Antiqua" w:hAnsi="Book Antiqua"/>
          <w:vertAlign w:val="superscript"/>
          <w:lang w:val="en-CA"/>
        </w:rPr>
        <w:t>30</w:t>
      </w:r>
      <w:r w:rsidR="00602A62" w:rsidRPr="00E56511">
        <w:rPr>
          <w:rFonts w:ascii="Book Antiqua" w:hAnsi="Book Antiqua"/>
          <w:vertAlign w:val="superscript"/>
          <w:lang w:val="en-CA"/>
        </w:rPr>
        <w:t>]</w:t>
      </w:r>
      <w:r w:rsidR="00602A62" w:rsidRPr="00E56511">
        <w:rPr>
          <w:rFonts w:ascii="Book Antiqua" w:hAnsi="Book Antiqua"/>
          <w:lang w:val="en-CA"/>
        </w:rPr>
        <w:t>.</w:t>
      </w:r>
      <w:r w:rsidR="004363B4" w:rsidRPr="00E56511">
        <w:rPr>
          <w:rFonts w:ascii="Book Antiqua" w:hAnsi="Book Antiqua"/>
          <w:lang w:val="en-CA"/>
        </w:rPr>
        <w:t xml:space="preserve"> In</w:t>
      </w:r>
      <w:r w:rsidR="007D731B" w:rsidRPr="00E56511">
        <w:rPr>
          <w:rFonts w:ascii="Book Antiqua" w:hAnsi="Book Antiqua"/>
          <w:lang w:val="en-CA"/>
        </w:rPr>
        <w:t xml:space="preserve"> this analysis use of a donor aged 18 to 30 years correlated with a lower cumulative incidence of grade III/IV acute GVHD (</w:t>
      </w:r>
      <w:r w:rsidR="00733A28" w:rsidRPr="00733A28">
        <w:rPr>
          <w:rFonts w:ascii="Book Antiqua" w:hAnsi="Book Antiqua"/>
          <w:i/>
          <w:lang w:val="en-CA"/>
        </w:rPr>
        <w:t xml:space="preserve">P = </w:t>
      </w:r>
      <w:r w:rsidR="007D731B" w:rsidRPr="00E56511">
        <w:rPr>
          <w:rFonts w:ascii="Book Antiqua" w:hAnsi="Book Antiqua"/>
          <w:lang w:val="en-CA"/>
        </w:rPr>
        <w:t>0.005) and lower incidence of chronic GVHD at 2 years (</w:t>
      </w:r>
      <w:r w:rsidR="00733A28" w:rsidRPr="00733A28">
        <w:rPr>
          <w:rFonts w:ascii="Book Antiqua" w:hAnsi="Book Antiqua"/>
          <w:i/>
          <w:lang w:val="en-CA"/>
        </w:rPr>
        <w:t xml:space="preserve">P = </w:t>
      </w:r>
      <w:r w:rsidR="007D731B" w:rsidRPr="00E56511">
        <w:rPr>
          <w:rFonts w:ascii="Book Antiqua" w:hAnsi="Book Antiqua"/>
          <w:lang w:val="en-CA"/>
        </w:rPr>
        <w:t xml:space="preserve">0.02). </w:t>
      </w:r>
      <w:r w:rsidR="00343DBC" w:rsidRPr="00E56511">
        <w:rPr>
          <w:rFonts w:ascii="Book Antiqua" w:hAnsi="Book Antiqua"/>
          <w:lang w:val="en-CA"/>
        </w:rPr>
        <w:t xml:space="preserve">Other studies have suggested a </w:t>
      </w:r>
      <w:r w:rsidRPr="00E56511">
        <w:rPr>
          <w:rFonts w:ascii="Book Antiqua" w:hAnsi="Book Antiqua"/>
          <w:lang w:val="en-CA"/>
        </w:rPr>
        <w:t xml:space="preserve">higher rate of chronic GVHD in male recipients transplanted from a </w:t>
      </w:r>
      <w:r w:rsidR="00C5543A" w:rsidRPr="00E56511">
        <w:rPr>
          <w:rFonts w:ascii="Book Antiqua" w:hAnsi="Book Antiqua"/>
          <w:lang w:val="en-CA"/>
        </w:rPr>
        <w:t>multiparous</w:t>
      </w:r>
      <w:r w:rsidRPr="00E56511">
        <w:rPr>
          <w:rFonts w:ascii="Book Antiqua" w:hAnsi="Book Antiqua"/>
          <w:lang w:val="en-CA"/>
        </w:rPr>
        <w:t xml:space="preserve"> female donor or if mobilized progenitor cells are </w:t>
      </w:r>
      <w:proofErr w:type="gramStart"/>
      <w:r w:rsidRPr="00E56511">
        <w:rPr>
          <w:rFonts w:ascii="Book Antiqua" w:hAnsi="Book Antiqua"/>
          <w:lang w:val="en-CA"/>
        </w:rPr>
        <w:t>used</w:t>
      </w:r>
      <w:r w:rsidR="00602A62" w:rsidRPr="00E56511">
        <w:rPr>
          <w:rFonts w:ascii="Book Antiqua" w:hAnsi="Book Antiqua"/>
          <w:vertAlign w:val="superscript"/>
          <w:lang w:val="en-CA"/>
        </w:rPr>
        <w:t>[</w:t>
      </w:r>
      <w:proofErr w:type="gramEnd"/>
      <w:r w:rsidR="005C7961" w:rsidRPr="00E56511">
        <w:rPr>
          <w:rFonts w:ascii="Book Antiqua" w:hAnsi="Book Antiqua"/>
          <w:vertAlign w:val="superscript"/>
          <w:lang w:val="en-CA"/>
        </w:rPr>
        <w:t>19, 30</w:t>
      </w:r>
      <w:r w:rsidR="00602A62" w:rsidRPr="00E56511">
        <w:rPr>
          <w:rFonts w:ascii="Book Antiqua" w:hAnsi="Book Antiqua"/>
          <w:vertAlign w:val="superscript"/>
          <w:lang w:val="en-CA"/>
        </w:rPr>
        <w:t>]</w:t>
      </w:r>
      <w:r w:rsidR="00602A62" w:rsidRPr="005A2A7D">
        <w:rPr>
          <w:rFonts w:ascii="Book Antiqua" w:hAnsi="Book Antiqua"/>
          <w:lang w:val="en-CA"/>
        </w:rPr>
        <w:t>.</w:t>
      </w:r>
      <w:r w:rsidR="00DF5E9B" w:rsidRPr="005A2A7D">
        <w:rPr>
          <w:rFonts w:ascii="Book Antiqua" w:hAnsi="Book Antiqua"/>
          <w:lang w:val="en-CA"/>
        </w:rPr>
        <w:t xml:space="preserve"> </w:t>
      </w:r>
      <w:r w:rsidR="00DF5E9B">
        <w:rPr>
          <w:rFonts w:ascii="Book Antiqua" w:hAnsi="Book Antiqua"/>
          <w:vertAlign w:val="superscript"/>
          <w:lang w:val="en-CA"/>
        </w:rPr>
        <w:t xml:space="preserve">    </w:t>
      </w:r>
    </w:p>
    <w:p w14:paraId="06C74418" w14:textId="00E88254" w:rsidR="0026308E" w:rsidRPr="00E56511" w:rsidRDefault="0026308E" w:rsidP="00733A28">
      <w:pPr>
        <w:widowControl w:val="0"/>
        <w:autoSpaceDE w:val="0"/>
        <w:autoSpaceDN w:val="0"/>
        <w:adjustRightInd w:val="0"/>
        <w:spacing w:line="360" w:lineRule="auto"/>
        <w:ind w:firstLineChars="150" w:firstLine="360"/>
        <w:jc w:val="both"/>
        <w:rPr>
          <w:rFonts w:ascii="Book Antiqua" w:hAnsi="Book Antiqua"/>
          <w:lang w:val="en-CA"/>
        </w:rPr>
      </w:pPr>
      <w:r w:rsidRPr="00E56511">
        <w:rPr>
          <w:rFonts w:ascii="Book Antiqua" w:hAnsi="Book Antiqua"/>
          <w:lang w:val="en-CA"/>
        </w:rPr>
        <w:t xml:space="preserve">Identifying a potential unrelated donor BMT match generally requires high-resolution (HR) HLA typing of both recipient and donor. Studies suggest that employing a molecular (allele level) typing </w:t>
      </w:r>
      <w:r w:rsidR="00630C8A" w:rsidRPr="00E56511">
        <w:rPr>
          <w:rFonts w:ascii="Book Antiqua" w:hAnsi="Book Antiqua"/>
          <w:lang w:val="en-CA"/>
        </w:rPr>
        <w:t>technique</w:t>
      </w:r>
      <w:r w:rsidRPr="00E56511">
        <w:rPr>
          <w:rFonts w:ascii="Book Antiqua" w:hAnsi="Book Antiqua"/>
          <w:lang w:val="en-CA"/>
        </w:rPr>
        <w:t xml:space="preserve"> can reduce the incidence of severe GVHD and increase survival to levels similar to that seen with a matched-sibling </w:t>
      </w:r>
      <w:proofErr w:type="gramStart"/>
      <w:r w:rsidRPr="00E56511">
        <w:rPr>
          <w:rFonts w:ascii="Book Antiqua" w:hAnsi="Book Antiqua"/>
          <w:lang w:val="en-CA"/>
        </w:rPr>
        <w:t>donor</w:t>
      </w:r>
      <w:r w:rsidR="00602A62" w:rsidRPr="00E56511">
        <w:rPr>
          <w:rFonts w:ascii="Book Antiqua" w:hAnsi="Book Antiqua"/>
          <w:vertAlign w:val="superscript"/>
          <w:lang w:val="en-CA"/>
        </w:rPr>
        <w:t>[</w:t>
      </w:r>
      <w:proofErr w:type="gramEnd"/>
      <w:r w:rsidRPr="00E56511">
        <w:rPr>
          <w:rFonts w:ascii="Book Antiqua" w:hAnsi="Book Antiqua"/>
          <w:vertAlign w:val="superscript"/>
          <w:lang w:val="en-CA"/>
        </w:rPr>
        <w:t>32,33</w:t>
      </w:r>
      <w:r w:rsidR="00602A62" w:rsidRPr="00E56511">
        <w:rPr>
          <w:rFonts w:ascii="Book Antiqua" w:hAnsi="Book Antiqua"/>
          <w:vertAlign w:val="superscript"/>
          <w:lang w:val="en-CA"/>
        </w:rPr>
        <w:t>]</w:t>
      </w:r>
      <w:r w:rsidR="00602A62" w:rsidRPr="00E56511">
        <w:rPr>
          <w:rFonts w:ascii="Book Antiqua" w:hAnsi="Book Antiqua"/>
          <w:lang w:val="en-CA"/>
        </w:rPr>
        <w:t>.</w:t>
      </w:r>
      <w:r w:rsidR="00314EDC" w:rsidRPr="00E56511">
        <w:rPr>
          <w:rFonts w:ascii="Book Antiqua" w:hAnsi="Book Antiqua"/>
          <w:lang w:val="en-CA"/>
        </w:rPr>
        <w:t xml:space="preserve"> Algorithms </w:t>
      </w:r>
      <w:r w:rsidRPr="00E56511">
        <w:rPr>
          <w:rFonts w:ascii="Book Antiqua" w:hAnsi="Book Antiqua"/>
          <w:lang w:val="en-CA"/>
        </w:rPr>
        <w:t>exist that combine a serological preliminary search (antigen level) with latter confirmatory molecular HR analysi</w:t>
      </w:r>
      <w:r w:rsidRPr="00E85311">
        <w:rPr>
          <w:rFonts w:ascii="Book Antiqua" w:hAnsi="Book Antiqua"/>
          <w:lang w:val="en-CA"/>
        </w:rPr>
        <w:t>s</w:t>
      </w:r>
      <w:r w:rsidR="00314EDC" w:rsidRPr="00E85311">
        <w:rPr>
          <w:rFonts w:ascii="Book Antiqua" w:hAnsi="Book Antiqua"/>
          <w:lang w:val="en-CA"/>
        </w:rPr>
        <w:t xml:space="preserve"> (Figure 1)</w:t>
      </w:r>
      <w:r w:rsidRPr="00E85311">
        <w:rPr>
          <w:rFonts w:ascii="Book Antiqua" w:hAnsi="Book Antiqua"/>
          <w:lang w:val="en-CA"/>
        </w:rPr>
        <w:t>.</w:t>
      </w:r>
      <w:r w:rsidR="00DF5E9B">
        <w:rPr>
          <w:rFonts w:ascii="Book Antiqua" w:hAnsi="Book Antiqua"/>
          <w:lang w:val="en-CA"/>
        </w:rPr>
        <w:t xml:space="preserve"> </w:t>
      </w:r>
      <w:r w:rsidRPr="00E56511">
        <w:rPr>
          <w:rFonts w:ascii="Book Antiqua" w:hAnsi="Book Antiqua"/>
          <w:lang w:val="en-CA"/>
        </w:rPr>
        <w:t xml:space="preserve">Efforts to decrease time and cost are dependent on clinical urgency and </w:t>
      </w:r>
      <w:r w:rsidR="00630C8A" w:rsidRPr="00E56511">
        <w:rPr>
          <w:rFonts w:ascii="Book Antiqua" w:hAnsi="Book Antiqua"/>
          <w:lang w:val="en-CA"/>
        </w:rPr>
        <w:t xml:space="preserve">stability of the primary </w:t>
      </w:r>
      <w:proofErr w:type="gramStart"/>
      <w:r w:rsidR="00630C8A" w:rsidRPr="00E56511">
        <w:rPr>
          <w:rFonts w:ascii="Book Antiqua" w:hAnsi="Book Antiqua"/>
          <w:lang w:val="en-CA"/>
        </w:rPr>
        <w:t>malignancy</w:t>
      </w:r>
      <w:r w:rsidR="00602A62" w:rsidRPr="00E56511">
        <w:rPr>
          <w:rFonts w:ascii="Book Antiqua" w:hAnsi="Book Antiqua"/>
          <w:vertAlign w:val="superscript"/>
          <w:lang w:val="en-CA"/>
        </w:rPr>
        <w:t>[</w:t>
      </w:r>
      <w:proofErr w:type="gramEnd"/>
      <w:r w:rsidRPr="00E56511">
        <w:rPr>
          <w:rFonts w:ascii="Book Antiqua" w:hAnsi="Book Antiqua"/>
          <w:vertAlign w:val="superscript"/>
          <w:lang w:val="en-CA"/>
        </w:rPr>
        <w:t>34</w:t>
      </w:r>
      <w:r w:rsidR="00602A62" w:rsidRPr="00E56511">
        <w:rPr>
          <w:rFonts w:ascii="Book Antiqua" w:hAnsi="Book Antiqua"/>
          <w:vertAlign w:val="superscript"/>
          <w:lang w:val="en-CA"/>
        </w:rPr>
        <w:t>]</w:t>
      </w:r>
      <w:r w:rsidR="00602A62" w:rsidRPr="00E56511">
        <w:rPr>
          <w:rFonts w:ascii="Book Antiqua" w:hAnsi="Book Antiqua"/>
          <w:lang w:val="en-CA"/>
        </w:rPr>
        <w:t>.</w:t>
      </w:r>
      <w:r w:rsidRPr="00E56511">
        <w:rPr>
          <w:rFonts w:ascii="Book Antiqua" w:hAnsi="Book Antiqua"/>
          <w:lang w:val="en-CA"/>
        </w:rPr>
        <w:t xml:space="preserve"> Patients with common alleles and haplotypes have a higher probability of finding a match and generally require fewer pre-screened potential donors to be selected for HR typing (3-5 donors), while those with rare alleles and haplotypes may require as many as 10 or more. High resolution allele level matching for HLA-A, B, C and DRB1 (8/8 match) results in improved </w:t>
      </w:r>
      <w:proofErr w:type="gramStart"/>
      <w:r w:rsidRPr="00E56511">
        <w:rPr>
          <w:rFonts w:ascii="Book Antiqua" w:hAnsi="Book Antiqua"/>
          <w:lang w:val="en-CA"/>
        </w:rPr>
        <w:t>survival</w:t>
      </w:r>
      <w:r w:rsidR="00602A62" w:rsidRPr="00E56511">
        <w:rPr>
          <w:rFonts w:ascii="Book Antiqua" w:hAnsi="Book Antiqua"/>
          <w:vertAlign w:val="superscript"/>
          <w:lang w:val="en-CA"/>
        </w:rPr>
        <w:t>[</w:t>
      </w:r>
      <w:proofErr w:type="gramEnd"/>
      <w:r w:rsidRPr="00E56511">
        <w:rPr>
          <w:rFonts w:ascii="Book Antiqua" w:hAnsi="Book Antiqua"/>
          <w:vertAlign w:val="superscript"/>
          <w:lang w:val="en-CA"/>
        </w:rPr>
        <w:t>35-37</w:t>
      </w:r>
      <w:r w:rsidR="00602A62" w:rsidRPr="00E56511">
        <w:rPr>
          <w:rFonts w:ascii="Book Antiqua" w:hAnsi="Book Antiqua"/>
          <w:vertAlign w:val="superscript"/>
          <w:lang w:val="en-CA"/>
        </w:rPr>
        <w:t>]</w:t>
      </w:r>
      <w:r w:rsidR="00602A62" w:rsidRPr="00E56511">
        <w:rPr>
          <w:rFonts w:ascii="Book Antiqua" w:hAnsi="Book Antiqua"/>
          <w:lang w:val="en-CA"/>
        </w:rPr>
        <w:t>.</w:t>
      </w:r>
      <w:r w:rsidRPr="00E56511">
        <w:rPr>
          <w:rFonts w:ascii="Book Antiqua" w:hAnsi="Book Antiqua"/>
          <w:lang w:val="en-CA"/>
        </w:rPr>
        <w:t xml:space="preserve"> Additional typing at HLA-DQB1 (10/10 match) and DPB1 loci, as well as DRB3, 4, 5 can be considered. Single loci mismatches at DQB1 and DPB1 appear to be tolerated </w:t>
      </w:r>
      <w:proofErr w:type="gramStart"/>
      <w:r w:rsidRPr="00E56511">
        <w:rPr>
          <w:rFonts w:ascii="Book Antiqua" w:hAnsi="Book Antiqua"/>
          <w:lang w:val="en-CA"/>
        </w:rPr>
        <w:t>better</w:t>
      </w:r>
      <w:proofErr w:type="gramEnd"/>
      <w:r w:rsidRPr="00E56511">
        <w:rPr>
          <w:rFonts w:ascii="Book Antiqua" w:hAnsi="Book Antiqua"/>
          <w:lang w:val="en-CA"/>
        </w:rPr>
        <w:t xml:space="preserve"> than at A, B, C or DRB1. Although it is necessary to minimize the number of allele mismatches, a single allele 7/8 or 9/10 alteration can still be considered. Single mismatch at B or C may be less of a concern than mismatches at A or DRB1 in patients undergoing HPC-M, but not HPC-A </w:t>
      </w:r>
      <w:proofErr w:type="gramStart"/>
      <w:r w:rsidRPr="00E56511">
        <w:rPr>
          <w:rFonts w:ascii="Book Antiqua" w:hAnsi="Book Antiqua"/>
          <w:lang w:val="en-CA"/>
        </w:rPr>
        <w:t>transplantation</w:t>
      </w:r>
      <w:r w:rsidR="00602A62" w:rsidRPr="00E56511">
        <w:rPr>
          <w:rFonts w:ascii="Book Antiqua" w:hAnsi="Book Antiqua"/>
          <w:vertAlign w:val="superscript"/>
          <w:lang w:val="en-CA"/>
        </w:rPr>
        <w:t>[</w:t>
      </w:r>
      <w:proofErr w:type="gramEnd"/>
      <w:r w:rsidRPr="00E56511">
        <w:rPr>
          <w:rFonts w:ascii="Book Antiqua" w:hAnsi="Book Antiqua"/>
          <w:vertAlign w:val="superscript"/>
          <w:lang w:val="en-CA"/>
        </w:rPr>
        <w:t>38, 39</w:t>
      </w:r>
      <w:r w:rsidR="00602A62" w:rsidRPr="00E56511">
        <w:rPr>
          <w:rFonts w:ascii="Book Antiqua" w:hAnsi="Book Antiqua"/>
          <w:vertAlign w:val="superscript"/>
          <w:lang w:val="en-CA"/>
        </w:rPr>
        <w:t>]</w:t>
      </w:r>
      <w:r w:rsidR="00602A62" w:rsidRPr="00E56511">
        <w:rPr>
          <w:rFonts w:ascii="Book Antiqua" w:hAnsi="Book Antiqua"/>
          <w:lang w:val="en-CA"/>
        </w:rPr>
        <w:t>.</w:t>
      </w:r>
      <w:r w:rsidRPr="00E56511">
        <w:rPr>
          <w:rFonts w:ascii="Book Antiqua" w:hAnsi="Book Antiqua"/>
          <w:lang w:val="en-CA"/>
        </w:rPr>
        <w:t xml:space="preserve"> Factors such as the recipient diagnosis, CMV status, age, and race also need </w:t>
      </w:r>
      <w:proofErr w:type="gramStart"/>
      <w:r w:rsidRPr="00E56511">
        <w:rPr>
          <w:rFonts w:ascii="Book Antiqua" w:hAnsi="Book Antiqua"/>
          <w:lang w:val="en-CA"/>
        </w:rPr>
        <w:t>consideration</w:t>
      </w:r>
      <w:r w:rsidR="00602A62" w:rsidRPr="00E56511">
        <w:rPr>
          <w:rFonts w:ascii="Book Antiqua" w:hAnsi="Book Antiqua"/>
          <w:vertAlign w:val="superscript"/>
          <w:lang w:val="en-CA"/>
        </w:rPr>
        <w:t>[</w:t>
      </w:r>
      <w:proofErr w:type="gramEnd"/>
      <w:r w:rsidRPr="00E56511">
        <w:rPr>
          <w:rFonts w:ascii="Book Antiqua" w:hAnsi="Book Antiqua"/>
          <w:vertAlign w:val="superscript"/>
          <w:lang w:val="en-CA"/>
        </w:rPr>
        <w:t>3</w:t>
      </w:r>
      <w:r w:rsidR="005C7961" w:rsidRPr="00E56511">
        <w:rPr>
          <w:rFonts w:ascii="Book Antiqua" w:hAnsi="Book Antiqua"/>
          <w:vertAlign w:val="superscript"/>
          <w:lang w:val="en-CA"/>
        </w:rPr>
        <w:t>0</w:t>
      </w:r>
      <w:r w:rsidR="00602A62" w:rsidRPr="00E56511">
        <w:rPr>
          <w:rFonts w:ascii="Book Antiqua" w:hAnsi="Book Antiqua"/>
          <w:vertAlign w:val="superscript"/>
          <w:lang w:val="en-CA"/>
        </w:rPr>
        <w:t>]</w:t>
      </w:r>
      <w:r w:rsidR="00602A62" w:rsidRPr="00E56511">
        <w:rPr>
          <w:rFonts w:ascii="Book Antiqua" w:hAnsi="Book Antiqua"/>
          <w:lang w:val="en-CA"/>
        </w:rPr>
        <w:t>.</w:t>
      </w:r>
    </w:p>
    <w:p w14:paraId="0951B46C" w14:textId="0348E92A" w:rsidR="0026308E" w:rsidRPr="00E56511" w:rsidRDefault="0026308E" w:rsidP="00655CD6">
      <w:pPr>
        <w:widowControl w:val="0"/>
        <w:autoSpaceDE w:val="0"/>
        <w:autoSpaceDN w:val="0"/>
        <w:adjustRightInd w:val="0"/>
        <w:spacing w:line="360" w:lineRule="auto"/>
        <w:ind w:firstLineChars="150" w:firstLine="360"/>
        <w:jc w:val="both"/>
        <w:rPr>
          <w:rFonts w:ascii="Book Antiqua" w:hAnsi="Book Antiqua"/>
          <w:lang w:val="en-CA"/>
        </w:rPr>
      </w:pPr>
      <w:r w:rsidRPr="00E56511">
        <w:rPr>
          <w:rFonts w:ascii="Book Antiqua" w:hAnsi="Book Antiqua"/>
          <w:lang w:val="en-CA"/>
        </w:rPr>
        <w:t>The ability to perform world-wide searches and identify volunteer donors has dramatically changed the international landscape of BMT.</w:t>
      </w:r>
      <w:r w:rsidR="00DF5E9B">
        <w:rPr>
          <w:rFonts w:ascii="Book Antiqua" w:hAnsi="Book Antiqua"/>
          <w:lang w:val="en-CA"/>
        </w:rPr>
        <w:t xml:space="preserve"> </w:t>
      </w:r>
      <w:r w:rsidRPr="00E56511">
        <w:rPr>
          <w:rFonts w:ascii="Book Antiqua" w:hAnsi="Book Antiqua"/>
          <w:lang w:val="en-CA"/>
        </w:rPr>
        <w:t>Superi</w:t>
      </w:r>
      <w:r w:rsidR="00630C8A" w:rsidRPr="00E56511">
        <w:rPr>
          <w:rFonts w:ascii="Book Antiqua" w:hAnsi="Book Antiqua"/>
          <w:lang w:val="en-CA"/>
        </w:rPr>
        <w:t xml:space="preserve">or matching as well as enhanced </w:t>
      </w:r>
      <w:r w:rsidRPr="00E56511">
        <w:rPr>
          <w:rFonts w:ascii="Book Antiqua" w:hAnsi="Book Antiqua"/>
          <w:lang w:val="en-CA"/>
        </w:rPr>
        <w:t xml:space="preserve">supportive care has improved the overall outcome of matched-unrelated </w:t>
      </w:r>
      <w:r w:rsidRPr="00E56511">
        <w:rPr>
          <w:rFonts w:ascii="Book Antiqua" w:hAnsi="Book Antiqua"/>
          <w:lang w:val="en-CA"/>
        </w:rPr>
        <w:lastRenderedPageBreak/>
        <w:t xml:space="preserve">donor (MUD) BMT such that results appear similar to matched-related donor </w:t>
      </w:r>
      <w:proofErr w:type="gramStart"/>
      <w:r w:rsidRPr="00E56511">
        <w:rPr>
          <w:rFonts w:ascii="Book Antiqua" w:hAnsi="Book Antiqua"/>
          <w:lang w:val="en-CA"/>
        </w:rPr>
        <w:t>BMT</w:t>
      </w:r>
      <w:r w:rsidR="00602A62" w:rsidRPr="00E56511">
        <w:rPr>
          <w:rFonts w:ascii="Book Antiqua" w:hAnsi="Book Antiqua"/>
          <w:vertAlign w:val="superscript"/>
          <w:lang w:val="en-CA"/>
        </w:rPr>
        <w:t>[</w:t>
      </w:r>
      <w:proofErr w:type="gramEnd"/>
      <w:r w:rsidRPr="00E56511">
        <w:rPr>
          <w:rFonts w:ascii="Book Antiqua" w:hAnsi="Book Antiqua"/>
          <w:vertAlign w:val="superscript"/>
          <w:lang w:val="en-CA"/>
        </w:rPr>
        <w:t>32,33,38</w:t>
      </w:r>
      <w:r w:rsidR="00602A62" w:rsidRPr="00E56511">
        <w:rPr>
          <w:rFonts w:ascii="Book Antiqua" w:hAnsi="Book Antiqua"/>
          <w:vertAlign w:val="superscript"/>
          <w:lang w:val="en-CA"/>
        </w:rPr>
        <w:t>]</w:t>
      </w:r>
      <w:r w:rsidR="00602A62" w:rsidRPr="00E56511">
        <w:rPr>
          <w:rFonts w:ascii="Book Antiqua" w:hAnsi="Book Antiqua"/>
          <w:lang w:val="en-CA"/>
        </w:rPr>
        <w:t>.</w:t>
      </w:r>
      <w:r w:rsidR="00DF5E9B">
        <w:rPr>
          <w:rFonts w:ascii="Book Antiqua" w:hAnsi="Book Antiqua"/>
          <w:lang w:val="en-CA"/>
        </w:rPr>
        <w:t xml:space="preserve"> </w:t>
      </w:r>
      <w:r w:rsidRPr="00E56511">
        <w:rPr>
          <w:rFonts w:ascii="Book Antiqua" w:hAnsi="Book Antiqua"/>
          <w:lang w:val="en-CA"/>
        </w:rPr>
        <w:t>Despite this, national registries face considerable challenges and limitations.</w:t>
      </w:r>
      <w:r w:rsidR="00DF5E9B">
        <w:rPr>
          <w:rFonts w:ascii="Book Antiqua" w:hAnsi="Book Antiqua"/>
          <w:lang w:val="en-CA"/>
        </w:rPr>
        <w:t xml:space="preserve"> </w:t>
      </w:r>
      <w:r w:rsidRPr="00E56511">
        <w:rPr>
          <w:rFonts w:ascii="Book Antiqua" w:hAnsi="Book Antiqua"/>
          <w:lang w:val="en-CA"/>
        </w:rPr>
        <w:t xml:space="preserve">Increasing allogeneic transplant indications puts greater pressure on the number of world-wide searches. Donor attrition and maintenance of a donor registry requires ongoing organized drives that reach out to younger volunteers and maintain a large potential pool of </w:t>
      </w:r>
      <w:r w:rsidR="00630C8A" w:rsidRPr="00E56511">
        <w:rPr>
          <w:rFonts w:ascii="Book Antiqua" w:hAnsi="Book Antiqua"/>
          <w:lang w:val="en-CA"/>
        </w:rPr>
        <w:t xml:space="preserve">active </w:t>
      </w:r>
      <w:r w:rsidRPr="00E56511">
        <w:rPr>
          <w:rFonts w:ascii="Book Antiqua" w:hAnsi="Book Antiqua"/>
          <w:lang w:val="en-CA"/>
        </w:rPr>
        <w:t xml:space="preserve">registrants. This may vary from country to country; in the United States it is estimated that 1 out of 44 </w:t>
      </w:r>
      <w:r w:rsidR="00C5543A" w:rsidRPr="00E56511">
        <w:rPr>
          <w:rFonts w:ascii="Book Antiqua" w:hAnsi="Book Antiqua"/>
          <w:lang w:val="en-CA"/>
        </w:rPr>
        <w:t>is</w:t>
      </w:r>
      <w:r w:rsidRPr="00E56511">
        <w:rPr>
          <w:rFonts w:ascii="Book Antiqua" w:hAnsi="Book Antiqua"/>
          <w:lang w:val="en-CA"/>
        </w:rPr>
        <w:t xml:space="preserve"> registered, Canada 1 in 100, while Germany has a donor ratio of 1 to 17 (calculated # of registrants/total population). Moreover, within any given registry, certain ethnicities are often significantly </w:t>
      </w:r>
      <w:proofErr w:type="gramStart"/>
      <w:r w:rsidRPr="00E56511">
        <w:rPr>
          <w:rFonts w:ascii="Book Antiqua" w:hAnsi="Book Antiqua"/>
          <w:lang w:val="en-CA"/>
        </w:rPr>
        <w:t>underrepresented</w:t>
      </w:r>
      <w:r w:rsidR="00602A62" w:rsidRPr="00E56511">
        <w:rPr>
          <w:rFonts w:ascii="Book Antiqua" w:hAnsi="Book Antiqua"/>
          <w:vertAlign w:val="superscript"/>
          <w:lang w:val="en-CA"/>
        </w:rPr>
        <w:t>[</w:t>
      </w:r>
      <w:proofErr w:type="gramEnd"/>
      <w:r w:rsidRPr="00E56511">
        <w:rPr>
          <w:rFonts w:ascii="Book Antiqua" w:hAnsi="Book Antiqua"/>
          <w:vertAlign w:val="superscript"/>
          <w:lang w:val="en-CA"/>
        </w:rPr>
        <w:t>40, 41</w:t>
      </w:r>
      <w:r w:rsidR="00602A62" w:rsidRPr="00E56511">
        <w:rPr>
          <w:rFonts w:ascii="Book Antiqua" w:hAnsi="Book Antiqua"/>
          <w:vertAlign w:val="superscript"/>
          <w:lang w:val="en-CA"/>
        </w:rPr>
        <w:t>]</w:t>
      </w:r>
      <w:r w:rsidR="00602A62" w:rsidRPr="00E56511">
        <w:rPr>
          <w:rFonts w:ascii="Book Antiqua" w:hAnsi="Book Antiqua"/>
          <w:lang w:val="en-CA"/>
        </w:rPr>
        <w:t>.</w:t>
      </w:r>
      <w:r w:rsidRPr="00E56511">
        <w:rPr>
          <w:rFonts w:ascii="Book Antiqua" w:hAnsi="Book Antiqua"/>
          <w:lang w:val="en-CA"/>
        </w:rPr>
        <w:t xml:space="preserve"> </w:t>
      </w:r>
      <w:r w:rsidR="002C5205" w:rsidRPr="00E56511">
        <w:rPr>
          <w:rFonts w:ascii="Book Antiqua" w:hAnsi="Book Antiqua"/>
          <w:lang w:val="en-CA"/>
        </w:rPr>
        <w:t>U</w:t>
      </w:r>
      <w:r w:rsidR="00C5543A" w:rsidRPr="00E56511">
        <w:rPr>
          <w:rFonts w:ascii="Book Antiqua" w:hAnsi="Book Antiqua"/>
          <w:lang w:val="en-CA"/>
        </w:rPr>
        <w:t>ltimately</w:t>
      </w:r>
      <w:r w:rsidRPr="00E56511">
        <w:rPr>
          <w:rFonts w:ascii="Book Antiqua" w:hAnsi="Book Antiqua"/>
          <w:lang w:val="en-CA"/>
        </w:rPr>
        <w:t xml:space="preserve"> as many as 25% of all patients requiring BMT will never find a donor and either seek alternative treatments or palliation.</w:t>
      </w:r>
      <w:r w:rsidR="00DF5E9B">
        <w:rPr>
          <w:rFonts w:ascii="Book Antiqua" w:hAnsi="Book Antiqua"/>
          <w:lang w:val="en-CA"/>
        </w:rPr>
        <w:t xml:space="preserve"> </w:t>
      </w:r>
      <w:r w:rsidRPr="00E56511">
        <w:rPr>
          <w:rFonts w:ascii="Book Antiqua" w:hAnsi="Book Antiqua"/>
          <w:lang w:val="en-CA"/>
        </w:rPr>
        <w:t xml:space="preserve">This pressing unmet medical need </w:t>
      </w:r>
      <w:r w:rsidR="00DC0FAA" w:rsidRPr="00E56511">
        <w:rPr>
          <w:rFonts w:ascii="Book Antiqua" w:hAnsi="Book Antiqua"/>
          <w:lang w:val="en-CA"/>
        </w:rPr>
        <w:t>has inspired</w:t>
      </w:r>
      <w:r w:rsidRPr="00E56511">
        <w:rPr>
          <w:rFonts w:ascii="Book Antiqua" w:hAnsi="Book Antiqua"/>
          <w:lang w:val="en-CA"/>
        </w:rPr>
        <w:t xml:space="preserve"> advances in the use of alternative approaches that include the development of umbilical cord blood (UCB) hematopoietic cell transplant and </w:t>
      </w:r>
      <w:proofErr w:type="spellStart"/>
      <w:r w:rsidRPr="00E56511">
        <w:rPr>
          <w:rFonts w:ascii="Book Antiqua" w:hAnsi="Book Antiqua"/>
          <w:lang w:val="en-CA"/>
        </w:rPr>
        <w:t>haplo</w:t>
      </w:r>
      <w:proofErr w:type="spellEnd"/>
      <w:r w:rsidRPr="00E56511">
        <w:rPr>
          <w:rFonts w:ascii="Book Antiqua" w:hAnsi="Book Antiqua"/>
          <w:lang w:val="en-CA"/>
        </w:rPr>
        <w:t xml:space="preserve">-identical BMT. </w:t>
      </w:r>
    </w:p>
    <w:p w14:paraId="1E834EF4" w14:textId="77777777" w:rsidR="00122C33" w:rsidRPr="00E56511" w:rsidRDefault="00122C33" w:rsidP="00B20193">
      <w:pPr>
        <w:widowControl w:val="0"/>
        <w:autoSpaceDE w:val="0"/>
        <w:autoSpaceDN w:val="0"/>
        <w:adjustRightInd w:val="0"/>
        <w:spacing w:line="360" w:lineRule="auto"/>
        <w:jc w:val="both"/>
        <w:rPr>
          <w:rFonts w:ascii="Book Antiqua" w:hAnsi="Book Antiqua"/>
          <w:lang w:val="en-CA"/>
        </w:rPr>
      </w:pPr>
    </w:p>
    <w:p w14:paraId="2E78B791" w14:textId="0ED8C15A" w:rsidR="0026308E" w:rsidRPr="00BF50DD" w:rsidRDefault="0026308E" w:rsidP="00B20193">
      <w:pPr>
        <w:widowControl w:val="0"/>
        <w:autoSpaceDE w:val="0"/>
        <w:autoSpaceDN w:val="0"/>
        <w:adjustRightInd w:val="0"/>
        <w:spacing w:line="360" w:lineRule="auto"/>
        <w:jc w:val="both"/>
        <w:rPr>
          <w:rFonts w:ascii="Book Antiqua" w:hAnsi="Book Antiqua"/>
          <w:b/>
          <w:bCs/>
          <w:i/>
          <w:lang w:val="en-CA"/>
        </w:rPr>
      </w:pPr>
      <w:r w:rsidRPr="00BF50DD">
        <w:rPr>
          <w:rFonts w:ascii="Book Antiqua" w:hAnsi="Book Antiqua"/>
          <w:b/>
          <w:bCs/>
          <w:i/>
          <w:lang w:val="en-CA"/>
        </w:rPr>
        <w:t xml:space="preserve">Advances in </w:t>
      </w:r>
      <w:r w:rsidR="00BF50DD" w:rsidRPr="00BF50DD">
        <w:rPr>
          <w:rFonts w:ascii="Book Antiqua" w:hAnsi="Book Antiqua"/>
          <w:b/>
          <w:bCs/>
          <w:i/>
          <w:lang w:val="en-CA"/>
        </w:rPr>
        <w:t>alternative donor hematopoietic cell tran</w:t>
      </w:r>
      <w:r w:rsidRPr="00BF50DD">
        <w:rPr>
          <w:rFonts w:ascii="Book Antiqua" w:hAnsi="Book Antiqua"/>
          <w:b/>
          <w:bCs/>
          <w:i/>
          <w:lang w:val="en-CA"/>
        </w:rPr>
        <w:t>splantation</w:t>
      </w:r>
    </w:p>
    <w:p w14:paraId="38C84376" w14:textId="341BC380" w:rsidR="0026308E" w:rsidRPr="00E56511" w:rsidRDefault="0026308E" w:rsidP="00B20193">
      <w:pPr>
        <w:widowControl w:val="0"/>
        <w:autoSpaceDE w:val="0"/>
        <w:autoSpaceDN w:val="0"/>
        <w:adjustRightInd w:val="0"/>
        <w:spacing w:line="360" w:lineRule="auto"/>
        <w:jc w:val="both"/>
        <w:rPr>
          <w:rFonts w:ascii="Book Antiqua" w:hAnsi="Book Antiqua"/>
          <w:lang w:val="en-CA"/>
        </w:rPr>
      </w:pPr>
      <w:r w:rsidRPr="00E56511">
        <w:rPr>
          <w:rFonts w:ascii="Book Antiqua" w:hAnsi="Book Antiqua"/>
          <w:lang w:val="en-CA"/>
        </w:rPr>
        <w:t xml:space="preserve">Umbilical cord blood contains hematopoietic progenitor cells that can be used for allogeneic transplant and immunological </w:t>
      </w:r>
      <w:proofErr w:type="gramStart"/>
      <w:r w:rsidRPr="00E56511">
        <w:rPr>
          <w:rFonts w:ascii="Book Antiqua" w:hAnsi="Book Antiqua"/>
          <w:lang w:val="en-CA"/>
        </w:rPr>
        <w:t>reconstitution</w:t>
      </w:r>
      <w:r w:rsidR="00602A62" w:rsidRPr="00E56511">
        <w:rPr>
          <w:rFonts w:ascii="Book Antiqua" w:hAnsi="Book Antiqua"/>
          <w:vertAlign w:val="superscript"/>
          <w:lang w:val="en-CA"/>
        </w:rPr>
        <w:t>[</w:t>
      </w:r>
      <w:proofErr w:type="gramEnd"/>
      <w:r w:rsidRPr="00E56511">
        <w:rPr>
          <w:rFonts w:ascii="Book Antiqua" w:hAnsi="Book Antiqua"/>
          <w:vertAlign w:val="superscript"/>
          <w:lang w:val="en-CA"/>
        </w:rPr>
        <w:t>42</w:t>
      </w:r>
      <w:r w:rsidR="00602A62" w:rsidRPr="00E56511">
        <w:rPr>
          <w:rFonts w:ascii="Book Antiqua" w:hAnsi="Book Antiqua"/>
          <w:vertAlign w:val="superscript"/>
          <w:lang w:val="en-CA"/>
        </w:rPr>
        <w:t>]</w:t>
      </w:r>
      <w:r w:rsidR="00602A62" w:rsidRPr="00E56511">
        <w:rPr>
          <w:rFonts w:ascii="Book Antiqua" w:hAnsi="Book Antiqua"/>
          <w:lang w:val="en-CA"/>
        </w:rPr>
        <w:t>.</w:t>
      </w:r>
      <w:r w:rsidRPr="00E56511">
        <w:rPr>
          <w:rFonts w:ascii="Book Antiqua" w:hAnsi="Book Antiqua"/>
          <w:lang w:val="en-CA"/>
        </w:rPr>
        <w:t xml:space="preserve"> Graft composition is a critical element in predicting the short and long-term engraftment performance, rate of rejection, development of GVHD, or ability to provide GVL and prevention of relapse. Potential advantages of pre-stored UCB units include immediate access without donor attrition and an increased availability for ethnic minorities through the use of partially matched UCB products. Conversely, donors of unrelated UCB products are not available if future grafts or donor lymphocyte infusions are required. Numerous international cord banks operate under strict standards of testing, storage, and characterization. A minimum target of 3.0 </w:t>
      </w:r>
      <w:bookmarkStart w:id="110" w:name="OLE_LINK50"/>
      <w:bookmarkStart w:id="111" w:name="OLE_LINK51"/>
      <w:r w:rsidR="00941914" w:rsidRPr="00CE4867">
        <w:rPr>
          <w:rFonts w:ascii="Book Antiqua" w:hAnsi="Book Antiqua"/>
        </w:rPr>
        <w:t>×</w:t>
      </w:r>
      <w:bookmarkEnd w:id="110"/>
      <w:bookmarkEnd w:id="111"/>
      <w:r w:rsidRPr="00E56511">
        <w:rPr>
          <w:rFonts w:ascii="Book Antiqua" w:hAnsi="Book Antiqua"/>
          <w:lang w:val="en-CA"/>
        </w:rPr>
        <w:t xml:space="preserve"> 10</w:t>
      </w:r>
      <w:r w:rsidRPr="00E56511">
        <w:rPr>
          <w:rFonts w:ascii="Book Antiqua" w:hAnsi="Book Antiqua"/>
          <w:vertAlign w:val="superscript"/>
          <w:lang w:val="en-CA"/>
        </w:rPr>
        <w:t>7</w:t>
      </w:r>
      <w:r w:rsidRPr="00E56511">
        <w:rPr>
          <w:rFonts w:ascii="Book Antiqua" w:hAnsi="Book Antiqua"/>
          <w:lang w:val="en-CA"/>
        </w:rPr>
        <w:t xml:space="preserve"> nucleated cells per recipient weight per unit of cord blood is generally recommende</w:t>
      </w:r>
      <w:r w:rsidR="001C7F87" w:rsidRPr="00E56511">
        <w:rPr>
          <w:rFonts w:ascii="Book Antiqua" w:hAnsi="Book Antiqua"/>
          <w:lang w:val="en-CA"/>
        </w:rPr>
        <w:t>d,</w:t>
      </w:r>
      <w:r w:rsidRPr="00E56511">
        <w:rPr>
          <w:rFonts w:ascii="Book Antiqua" w:hAnsi="Book Antiqua"/>
          <w:lang w:val="en-CA"/>
        </w:rPr>
        <w:t xml:space="preserve"> </w:t>
      </w:r>
      <w:r w:rsidR="001C7F87" w:rsidRPr="00E56511">
        <w:rPr>
          <w:rFonts w:ascii="Book Antiqua" w:hAnsi="Book Antiqua"/>
          <w:lang w:val="en-CA"/>
        </w:rPr>
        <w:t xml:space="preserve">while flow cytometry-based </w:t>
      </w:r>
      <w:r w:rsidRPr="00E56511">
        <w:rPr>
          <w:rFonts w:ascii="Book Antiqua" w:hAnsi="Book Antiqua"/>
          <w:lang w:val="en-CA"/>
        </w:rPr>
        <w:t>measurement of CD34+ cells per recipient weight may be more predictive</w:t>
      </w:r>
      <w:r w:rsidR="008E1BDB" w:rsidRPr="00E56511">
        <w:rPr>
          <w:rFonts w:ascii="Book Antiqua" w:hAnsi="Book Antiqua"/>
          <w:vertAlign w:val="superscript"/>
          <w:lang w:val="en-CA"/>
        </w:rPr>
        <w:t>[</w:t>
      </w:r>
      <w:r w:rsidRPr="00E56511">
        <w:rPr>
          <w:rFonts w:ascii="Book Antiqua" w:hAnsi="Book Antiqua"/>
          <w:vertAlign w:val="superscript"/>
          <w:lang w:val="en-CA"/>
        </w:rPr>
        <w:t xml:space="preserve">42, </w:t>
      </w:r>
      <w:r w:rsidR="004363B4" w:rsidRPr="00E56511">
        <w:rPr>
          <w:rFonts w:ascii="Book Antiqua" w:hAnsi="Book Antiqua"/>
          <w:vertAlign w:val="superscript"/>
          <w:lang w:val="en-CA"/>
        </w:rPr>
        <w:t>43</w:t>
      </w:r>
      <w:r w:rsidR="008E1BDB" w:rsidRPr="00E56511">
        <w:rPr>
          <w:rFonts w:ascii="Book Antiqua" w:hAnsi="Book Antiqua"/>
          <w:vertAlign w:val="superscript"/>
          <w:lang w:val="en-CA"/>
        </w:rPr>
        <w:t>]</w:t>
      </w:r>
      <w:r w:rsidR="008E1BDB" w:rsidRPr="00E56511">
        <w:rPr>
          <w:rFonts w:ascii="Book Antiqua" w:hAnsi="Book Antiqua"/>
          <w:lang w:val="en-CA"/>
        </w:rPr>
        <w:t>.</w:t>
      </w:r>
      <w:r w:rsidR="004363B4" w:rsidRPr="00E56511">
        <w:rPr>
          <w:rFonts w:ascii="Book Antiqua" w:hAnsi="Book Antiqua"/>
          <w:lang w:val="en-CA"/>
        </w:rPr>
        <w:t xml:space="preserve"> Most</w:t>
      </w:r>
      <w:r w:rsidRPr="00E56511">
        <w:rPr>
          <w:rFonts w:ascii="Book Antiqua" w:hAnsi="Book Antiqua"/>
          <w:lang w:val="en-CA"/>
        </w:rPr>
        <w:t xml:space="preserve"> cord products lack sufficient </w:t>
      </w:r>
      <w:r w:rsidR="005567F1" w:rsidRPr="00E56511">
        <w:rPr>
          <w:rFonts w:ascii="Book Antiqua" w:hAnsi="Book Antiqua"/>
          <w:lang w:val="en-CA"/>
        </w:rPr>
        <w:t xml:space="preserve">stem cells for most </w:t>
      </w:r>
      <w:r w:rsidRPr="00E56511">
        <w:rPr>
          <w:rFonts w:ascii="Book Antiqua" w:hAnsi="Book Antiqua"/>
          <w:lang w:val="en-CA"/>
        </w:rPr>
        <w:t>adults or larg</w:t>
      </w:r>
      <w:r w:rsidR="001C7F87" w:rsidRPr="00E56511">
        <w:rPr>
          <w:rFonts w:ascii="Book Antiqua" w:hAnsi="Book Antiqua"/>
          <w:lang w:val="en-CA"/>
        </w:rPr>
        <w:t>e adolescent recipients.</w:t>
      </w:r>
      <w:r w:rsidR="00DF5E9B">
        <w:rPr>
          <w:rFonts w:ascii="Book Antiqua" w:hAnsi="Book Antiqua"/>
          <w:lang w:val="en-CA"/>
        </w:rPr>
        <w:t xml:space="preserve"> </w:t>
      </w:r>
      <w:r w:rsidR="001C7F87" w:rsidRPr="00E56511">
        <w:rPr>
          <w:rFonts w:ascii="Book Antiqua" w:hAnsi="Book Antiqua"/>
          <w:lang w:val="en-CA"/>
        </w:rPr>
        <w:t>E</w:t>
      </w:r>
      <w:r w:rsidRPr="00E56511">
        <w:rPr>
          <w:rFonts w:ascii="Book Antiqua" w:hAnsi="Book Antiqua"/>
          <w:lang w:val="en-CA"/>
        </w:rPr>
        <w:t>ffort</w:t>
      </w:r>
      <w:r w:rsidR="006506C4" w:rsidRPr="00E56511">
        <w:rPr>
          <w:rFonts w:ascii="Book Antiqua" w:hAnsi="Book Antiqua"/>
          <w:lang w:val="en-CA"/>
        </w:rPr>
        <w:t>s to accelerate</w:t>
      </w:r>
      <w:r w:rsidRPr="00E56511">
        <w:rPr>
          <w:rFonts w:ascii="Book Antiqua" w:hAnsi="Book Antiqua"/>
          <w:lang w:val="en-CA"/>
        </w:rPr>
        <w:t xml:space="preserve"> </w:t>
      </w:r>
      <w:r w:rsidR="006506C4" w:rsidRPr="00E56511">
        <w:rPr>
          <w:rFonts w:ascii="Book Antiqua" w:hAnsi="Book Antiqua"/>
          <w:lang w:val="en-CA"/>
        </w:rPr>
        <w:t xml:space="preserve">cellular </w:t>
      </w:r>
      <w:r w:rsidRPr="00E56511">
        <w:rPr>
          <w:rFonts w:ascii="Book Antiqua" w:hAnsi="Book Antiqua"/>
          <w:lang w:val="en-CA"/>
        </w:rPr>
        <w:t>reconstitution</w:t>
      </w:r>
      <w:r w:rsidR="001C7F87" w:rsidRPr="00E56511">
        <w:rPr>
          <w:rFonts w:ascii="Book Antiqua" w:hAnsi="Book Antiqua"/>
          <w:lang w:val="en-CA"/>
        </w:rPr>
        <w:t xml:space="preserve"> following UCB</w:t>
      </w:r>
      <w:r w:rsidR="005567F1" w:rsidRPr="00E56511">
        <w:rPr>
          <w:rFonts w:ascii="Book Antiqua" w:hAnsi="Book Antiqua"/>
          <w:lang w:val="en-CA"/>
        </w:rPr>
        <w:t xml:space="preserve"> BMT include combining </w:t>
      </w:r>
      <w:r w:rsidR="001C7F87" w:rsidRPr="00E56511">
        <w:rPr>
          <w:rFonts w:ascii="Book Antiqua" w:hAnsi="Book Antiqua"/>
          <w:lang w:val="en-CA"/>
        </w:rPr>
        <w:t>two umbilical cord products</w:t>
      </w:r>
      <w:r w:rsidRPr="00E56511">
        <w:rPr>
          <w:rFonts w:ascii="Book Antiqua" w:hAnsi="Book Antiqua"/>
          <w:lang w:val="en-CA"/>
        </w:rPr>
        <w:t xml:space="preserve"> </w:t>
      </w:r>
      <w:r w:rsidRPr="00E56511">
        <w:rPr>
          <w:rFonts w:ascii="Book Antiqua" w:hAnsi="Book Antiqua"/>
          <w:lang w:val="en-CA"/>
        </w:rPr>
        <w:lastRenderedPageBreak/>
        <w:t>(</w:t>
      </w:r>
      <w:proofErr w:type="spellStart"/>
      <w:r w:rsidR="001C7F87" w:rsidRPr="00E56511">
        <w:rPr>
          <w:rFonts w:ascii="Book Antiqua" w:hAnsi="Book Antiqua"/>
          <w:lang w:val="en-CA"/>
        </w:rPr>
        <w:t>dUCBT</w:t>
      </w:r>
      <w:proofErr w:type="spellEnd"/>
      <w:r w:rsidR="001C7F87" w:rsidRPr="00E56511">
        <w:rPr>
          <w:rFonts w:ascii="Book Antiqua" w:hAnsi="Book Antiqua"/>
          <w:lang w:val="en-CA"/>
        </w:rPr>
        <w:t>)</w:t>
      </w:r>
      <w:r w:rsidR="005567F1" w:rsidRPr="00E56511">
        <w:rPr>
          <w:rFonts w:ascii="Book Antiqua" w:hAnsi="Book Antiqua"/>
          <w:lang w:val="en-CA"/>
        </w:rPr>
        <w:t xml:space="preserve"> as well as </w:t>
      </w:r>
      <w:r w:rsidR="00352A99" w:rsidRPr="00352A99">
        <w:rPr>
          <w:rFonts w:ascii="Book Antiqua" w:hAnsi="Book Antiqua"/>
          <w:i/>
          <w:lang w:val="en-CA"/>
        </w:rPr>
        <w:t>ex vivo</w:t>
      </w:r>
      <w:r w:rsidR="005567F1" w:rsidRPr="00E56511">
        <w:rPr>
          <w:rFonts w:ascii="Book Antiqua" w:hAnsi="Book Antiqua"/>
          <w:lang w:val="en-CA"/>
        </w:rPr>
        <w:t xml:space="preserve"> </w:t>
      </w:r>
      <w:proofErr w:type="gramStart"/>
      <w:r w:rsidR="005567F1" w:rsidRPr="00E56511">
        <w:rPr>
          <w:rFonts w:ascii="Book Antiqua" w:hAnsi="Book Antiqua"/>
          <w:lang w:val="en-CA"/>
        </w:rPr>
        <w:t>expansion</w:t>
      </w:r>
      <w:r w:rsidR="008E1BDB" w:rsidRPr="00E56511">
        <w:rPr>
          <w:rFonts w:ascii="Book Antiqua" w:hAnsi="Book Antiqua"/>
          <w:vertAlign w:val="superscript"/>
          <w:lang w:val="en-CA"/>
        </w:rPr>
        <w:t>[</w:t>
      </w:r>
      <w:proofErr w:type="gramEnd"/>
      <w:r w:rsidRPr="00E56511">
        <w:rPr>
          <w:rFonts w:ascii="Book Antiqua" w:hAnsi="Book Antiqua"/>
          <w:vertAlign w:val="superscript"/>
          <w:lang w:val="en-CA"/>
        </w:rPr>
        <w:t>23,</w:t>
      </w:r>
      <w:r w:rsidR="005567F1" w:rsidRPr="00E56511">
        <w:rPr>
          <w:rFonts w:ascii="Book Antiqua" w:hAnsi="Book Antiqua"/>
          <w:vertAlign w:val="superscript"/>
          <w:lang w:val="en-CA"/>
        </w:rPr>
        <w:t>25</w:t>
      </w:r>
      <w:r w:rsidR="008E1BDB" w:rsidRPr="00E56511">
        <w:rPr>
          <w:rFonts w:ascii="Book Antiqua" w:hAnsi="Book Antiqua"/>
          <w:vertAlign w:val="superscript"/>
          <w:lang w:val="en-CA"/>
        </w:rPr>
        <w:t>]</w:t>
      </w:r>
      <w:r w:rsidR="008E1BDB" w:rsidRPr="00E56511">
        <w:rPr>
          <w:rFonts w:ascii="Book Antiqua" w:hAnsi="Book Antiqua"/>
          <w:lang w:val="en-CA"/>
        </w:rPr>
        <w:t>.</w:t>
      </w:r>
      <w:r w:rsidR="001C7F87" w:rsidRPr="00E56511">
        <w:rPr>
          <w:rFonts w:ascii="Book Antiqua" w:hAnsi="Book Antiqua"/>
          <w:lang w:val="en-CA"/>
        </w:rPr>
        <w:t xml:space="preserve"> When evaluated </w:t>
      </w:r>
      <w:r w:rsidRPr="00E56511">
        <w:rPr>
          <w:rFonts w:ascii="Book Antiqua" w:hAnsi="Book Antiqua"/>
          <w:lang w:val="en-CA"/>
        </w:rPr>
        <w:t xml:space="preserve">post-transplant </w:t>
      </w:r>
      <w:r w:rsidR="001C7F87" w:rsidRPr="00E56511">
        <w:rPr>
          <w:rFonts w:ascii="Book Antiqua" w:hAnsi="Book Antiqua"/>
          <w:lang w:val="en-CA"/>
        </w:rPr>
        <w:t xml:space="preserve">(d 100) </w:t>
      </w:r>
      <w:r w:rsidR="005567F1" w:rsidRPr="00E56511">
        <w:rPr>
          <w:rFonts w:ascii="Book Antiqua" w:hAnsi="Book Antiqua"/>
          <w:lang w:val="en-CA"/>
        </w:rPr>
        <w:t>typically only</w:t>
      </w:r>
      <w:r w:rsidRPr="00E56511">
        <w:rPr>
          <w:rFonts w:ascii="Book Antiqua" w:hAnsi="Book Antiqua"/>
          <w:lang w:val="en-CA"/>
        </w:rPr>
        <w:t xml:space="preserve"> one </w:t>
      </w:r>
      <w:r w:rsidR="00314EDC" w:rsidRPr="00E56511">
        <w:rPr>
          <w:rFonts w:ascii="Book Antiqua" w:hAnsi="Book Antiqua"/>
          <w:lang w:val="en-CA"/>
        </w:rPr>
        <w:t xml:space="preserve">(dominant) </w:t>
      </w:r>
      <w:r w:rsidR="005567F1" w:rsidRPr="00E56511">
        <w:rPr>
          <w:rFonts w:ascii="Book Antiqua" w:hAnsi="Book Antiqua"/>
          <w:lang w:val="en-CA"/>
        </w:rPr>
        <w:t xml:space="preserve">cord unit can be </w:t>
      </w:r>
      <w:proofErr w:type="gramStart"/>
      <w:r w:rsidR="005567F1" w:rsidRPr="00E56511">
        <w:rPr>
          <w:rFonts w:ascii="Book Antiqua" w:hAnsi="Book Antiqua"/>
          <w:lang w:val="en-CA"/>
        </w:rPr>
        <w:t>identified</w:t>
      </w:r>
      <w:r w:rsidR="008E1BDB" w:rsidRPr="00E56511">
        <w:rPr>
          <w:rFonts w:ascii="Book Antiqua" w:hAnsi="Book Antiqua"/>
          <w:vertAlign w:val="superscript"/>
          <w:lang w:val="en-CA"/>
        </w:rPr>
        <w:t>[</w:t>
      </w:r>
      <w:proofErr w:type="gramEnd"/>
      <w:r w:rsidRPr="00E56511">
        <w:rPr>
          <w:rFonts w:ascii="Book Antiqua" w:hAnsi="Book Antiqua"/>
          <w:vertAlign w:val="superscript"/>
          <w:lang w:val="en-CA"/>
        </w:rPr>
        <w:t>24</w:t>
      </w:r>
      <w:r w:rsidR="008E1BDB" w:rsidRPr="00E56511">
        <w:rPr>
          <w:rFonts w:ascii="Book Antiqua" w:hAnsi="Book Antiqua"/>
          <w:vertAlign w:val="superscript"/>
          <w:lang w:val="en-CA"/>
        </w:rPr>
        <w:t>]</w:t>
      </w:r>
      <w:r w:rsidR="008E1BDB" w:rsidRPr="00E56511">
        <w:rPr>
          <w:rFonts w:ascii="Book Antiqua" w:hAnsi="Book Antiqua"/>
          <w:lang w:val="en-CA"/>
        </w:rPr>
        <w:t>.</w:t>
      </w:r>
      <w:r w:rsidRPr="00E56511">
        <w:rPr>
          <w:rFonts w:ascii="Book Antiqua" w:hAnsi="Book Antiqua"/>
          <w:lang w:val="en-CA"/>
        </w:rPr>
        <w:t xml:space="preserve"> In addition to the risk of graft failure, delayed immune reconstitution and increase in infections or relapse, there are theoretical risks that a potential hematological disease, not yet recognized in the newborn, will be transferred to the BMT recipient. </w:t>
      </w:r>
    </w:p>
    <w:p w14:paraId="6676D334" w14:textId="18600FF1" w:rsidR="0026308E" w:rsidRPr="00E56511" w:rsidRDefault="0026308E" w:rsidP="00AF0CE6">
      <w:pPr>
        <w:widowControl w:val="0"/>
        <w:autoSpaceDE w:val="0"/>
        <w:autoSpaceDN w:val="0"/>
        <w:adjustRightInd w:val="0"/>
        <w:spacing w:line="360" w:lineRule="auto"/>
        <w:ind w:firstLineChars="150" w:firstLine="360"/>
        <w:jc w:val="both"/>
        <w:rPr>
          <w:rFonts w:ascii="Book Antiqua" w:hAnsi="Book Antiqua"/>
          <w:lang w:val="en-CA"/>
        </w:rPr>
      </w:pPr>
      <w:r w:rsidRPr="00E56511">
        <w:rPr>
          <w:rFonts w:ascii="Book Antiqua" w:hAnsi="Book Antiqua"/>
          <w:lang w:val="en-CA"/>
        </w:rPr>
        <w:t xml:space="preserve">HLA typing of UCB products </w:t>
      </w:r>
      <w:r w:rsidR="005567F1" w:rsidRPr="00E56511">
        <w:rPr>
          <w:rFonts w:ascii="Book Antiqua" w:hAnsi="Book Antiqua"/>
          <w:lang w:val="en-CA"/>
        </w:rPr>
        <w:t>requires only</w:t>
      </w:r>
      <w:r w:rsidRPr="00E56511">
        <w:rPr>
          <w:rFonts w:ascii="Book Antiqua" w:hAnsi="Book Antiqua"/>
          <w:lang w:val="en-CA"/>
        </w:rPr>
        <w:t xml:space="preserve"> low resolution serological testing for HLA-A, B, and molecular typing for DRB1 (6 alleles).</w:t>
      </w:r>
      <w:r w:rsidR="00DF5E9B">
        <w:rPr>
          <w:rFonts w:ascii="Book Antiqua" w:hAnsi="Book Antiqua"/>
          <w:lang w:val="en-CA"/>
        </w:rPr>
        <w:t xml:space="preserve"> </w:t>
      </w:r>
      <w:r w:rsidRPr="00E56511">
        <w:rPr>
          <w:rFonts w:ascii="Book Antiqua" w:hAnsi="Book Antiqua"/>
          <w:lang w:val="en-CA"/>
        </w:rPr>
        <w:t xml:space="preserve">Units with matches of at least 4/6 are potentially </w:t>
      </w:r>
      <w:proofErr w:type="gramStart"/>
      <w:r w:rsidRPr="00E56511">
        <w:rPr>
          <w:rFonts w:ascii="Book Antiqua" w:hAnsi="Book Antiqua"/>
          <w:lang w:val="en-CA"/>
        </w:rPr>
        <w:t>acceptable</w:t>
      </w:r>
      <w:r w:rsidR="008E1BDB" w:rsidRPr="00E56511">
        <w:rPr>
          <w:rFonts w:ascii="Book Antiqua" w:hAnsi="Book Antiqua"/>
          <w:vertAlign w:val="superscript"/>
          <w:lang w:val="en-CA"/>
        </w:rPr>
        <w:t>[</w:t>
      </w:r>
      <w:proofErr w:type="gramEnd"/>
      <w:r w:rsidRPr="00E56511">
        <w:rPr>
          <w:rFonts w:ascii="Book Antiqua" w:hAnsi="Book Antiqua"/>
          <w:vertAlign w:val="superscript"/>
          <w:lang w:val="en-CA"/>
        </w:rPr>
        <w:t>44</w:t>
      </w:r>
      <w:r w:rsidR="008E1BDB" w:rsidRPr="00E56511">
        <w:rPr>
          <w:rFonts w:ascii="Book Antiqua" w:hAnsi="Book Antiqua"/>
          <w:vertAlign w:val="superscript"/>
          <w:lang w:val="en-CA"/>
        </w:rPr>
        <w:t>]</w:t>
      </w:r>
      <w:r w:rsidR="008E1BDB" w:rsidRPr="00E56511">
        <w:rPr>
          <w:rFonts w:ascii="Book Antiqua" w:hAnsi="Book Antiqua"/>
          <w:lang w:val="en-CA"/>
        </w:rPr>
        <w:t>.</w:t>
      </w:r>
      <w:r w:rsidRPr="00E56511">
        <w:rPr>
          <w:rFonts w:ascii="Book Antiqua" w:hAnsi="Book Antiqua"/>
          <w:lang w:val="en-CA"/>
        </w:rPr>
        <w:t xml:space="preserve"> Mismatches at DRB1 and C may increase treatment-related mortality</w:t>
      </w:r>
      <w:r w:rsidR="008E1BDB" w:rsidRPr="00E56511">
        <w:rPr>
          <w:rFonts w:ascii="Book Antiqua" w:hAnsi="Book Antiqua"/>
          <w:lang w:val="en-CA"/>
        </w:rPr>
        <w:t>.</w:t>
      </w:r>
      <w:r w:rsidR="00DF5E9B">
        <w:rPr>
          <w:rFonts w:ascii="Book Antiqua" w:hAnsi="Book Antiqua"/>
          <w:lang w:val="en-CA"/>
        </w:rPr>
        <w:t xml:space="preserve"> </w:t>
      </w:r>
      <w:r w:rsidRPr="00E56511">
        <w:rPr>
          <w:rFonts w:ascii="Book Antiqua" w:hAnsi="Book Antiqua"/>
          <w:lang w:val="en-CA"/>
        </w:rPr>
        <w:t xml:space="preserve">Efforts to safely expand immature progenitors </w:t>
      </w:r>
      <w:r w:rsidR="00352A99" w:rsidRPr="00352A99">
        <w:rPr>
          <w:rFonts w:ascii="Book Antiqua" w:hAnsi="Book Antiqua"/>
          <w:i/>
          <w:lang w:val="en-CA"/>
        </w:rPr>
        <w:t>ex vivo</w:t>
      </w:r>
      <w:r w:rsidRPr="00E56511">
        <w:rPr>
          <w:rFonts w:ascii="Book Antiqua" w:hAnsi="Book Antiqua"/>
          <w:lang w:val="en-CA"/>
        </w:rPr>
        <w:t xml:space="preserve"> without increasing differentiation to committed progenitors are moving towards early phase clinical </w:t>
      </w:r>
      <w:proofErr w:type="gramStart"/>
      <w:r w:rsidRPr="00E56511">
        <w:rPr>
          <w:rFonts w:ascii="Book Antiqua" w:hAnsi="Book Antiqua"/>
          <w:lang w:val="en-CA"/>
        </w:rPr>
        <w:t>trials</w:t>
      </w:r>
      <w:r w:rsidR="006525FF" w:rsidRPr="00E56511">
        <w:rPr>
          <w:rFonts w:ascii="Book Antiqua" w:hAnsi="Book Antiqua"/>
          <w:vertAlign w:val="superscript"/>
          <w:lang w:val="en-CA"/>
        </w:rPr>
        <w:t>[</w:t>
      </w:r>
      <w:proofErr w:type="gramEnd"/>
      <w:r w:rsidRPr="00E56511">
        <w:rPr>
          <w:rFonts w:ascii="Book Antiqua" w:hAnsi="Book Antiqua"/>
          <w:vertAlign w:val="superscript"/>
          <w:lang w:val="en-CA"/>
        </w:rPr>
        <w:t>25</w:t>
      </w:r>
      <w:r w:rsidR="006525FF" w:rsidRPr="00E56511">
        <w:rPr>
          <w:rFonts w:ascii="Book Antiqua" w:hAnsi="Book Antiqua"/>
          <w:vertAlign w:val="superscript"/>
          <w:lang w:val="en-CA"/>
        </w:rPr>
        <w:t>]</w:t>
      </w:r>
      <w:r w:rsidR="006525FF" w:rsidRPr="00E56511">
        <w:rPr>
          <w:rFonts w:ascii="Book Antiqua" w:hAnsi="Book Antiqua"/>
          <w:lang w:val="en-CA"/>
        </w:rPr>
        <w:t>.</w:t>
      </w:r>
    </w:p>
    <w:p w14:paraId="77916102" w14:textId="77777777" w:rsidR="00122C33" w:rsidRPr="00E56511" w:rsidRDefault="00122C33" w:rsidP="00B20193">
      <w:pPr>
        <w:widowControl w:val="0"/>
        <w:autoSpaceDE w:val="0"/>
        <w:autoSpaceDN w:val="0"/>
        <w:adjustRightInd w:val="0"/>
        <w:spacing w:line="360" w:lineRule="auto"/>
        <w:jc w:val="both"/>
        <w:rPr>
          <w:rFonts w:ascii="Book Antiqua" w:hAnsi="Book Antiqua"/>
          <w:lang w:val="en-CA"/>
        </w:rPr>
      </w:pPr>
    </w:p>
    <w:p w14:paraId="1F4371E1" w14:textId="31928AC8" w:rsidR="0026308E" w:rsidRPr="00AF0CE6" w:rsidRDefault="00AF0CE6" w:rsidP="00B20193">
      <w:pPr>
        <w:widowControl w:val="0"/>
        <w:autoSpaceDE w:val="0"/>
        <w:autoSpaceDN w:val="0"/>
        <w:adjustRightInd w:val="0"/>
        <w:spacing w:line="360" w:lineRule="auto"/>
        <w:jc w:val="both"/>
        <w:rPr>
          <w:rFonts w:ascii="Book Antiqua" w:hAnsi="Book Antiqua"/>
          <w:b/>
          <w:lang w:val="en-CA"/>
        </w:rPr>
      </w:pPr>
      <w:r w:rsidRPr="00AF0CE6">
        <w:rPr>
          <w:rFonts w:ascii="Book Antiqua" w:hAnsi="Book Antiqua"/>
          <w:b/>
          <w:lang w:val="en-CA"/>
        </w:rPr>
        <w:t>HAPLO-IDENTICAL BMT IN ADULT PATIENTS</w:t>
      </w:r>
    </w:p>
    <w:p w14:paraId="06FD8795" w14:textId="108455C2" w:rsidR="0026308E" w:rsidRPr="00E56511" w:rsidRDefault="0026308E" w:rsidP="00B20193">
      <w:pPr>
        <w:widowControl w:val="0"/>
        <w:autoSpaceDE w:val="0"/>
        <w:autoSpaceDN w:val="0"/>
        <w:adjustRightInd w:val="0"/>
        <w:spacing w:line="360" w:lineRule="auto"/>
        <w:jc w:val="both"/>
        <w:rPr>
          <w:rFonts w:ascii="Book Antiqua" w:hAnsi="Book Antiqua"/>
          <w:lang w:val="en-CA"/>
        </w:rPr>
      </w:pPr>
      <w:r w:rsidRPr="00E56511">
        <w:rPr>
          <w:rFonts w:ascii="Book Antiqua" w:hAnsi="Book Antiqua"/>
          <w:lang w:val="en-CA"/>
        </w:rPr>
        <w:t>A hematopoietic cell graft (HPC-M or HPC-A) obtained from a family donor that is mismatched at 3/6 loci (HLA-A, B, DRB1) remains a potential for patients who lack a fully matched sibling, 8/8 unrelated donor, or UCB product (patient size, haplotype).</w:t>
      </w:r>
      <w:r w:rsidR="00DF5E9B">
        <w:rPr>
          <w:rFonts w:ascii="Book Antiqua" w:hAnsi="Book Antiqua"/>
          <w:lang w:val="en-CA"/>
        </w:rPr>
        <w:t xml:space="preserve"> </w:t>
      </w:r>
      <w:r w:rsidRPr="00E56511">
        <w:rPr>
          <w:rFonts w:ascii="Book Antiqua" w:hAnsi="Book Antiqua"/>
          <w:lang w:val="en-CA"/>
        </w:rPr>
        <w:t xml:space="preserve">Advantages of such a </w:t>
      </w:r>
      <w:proofErr w:type="spellStart"/>
      <w:r w:rsidRPr="00E56511">
        <w:rPr>
          <w:rFonts w:ascii="Book Antiqua" w:hAnsi="Book Antiqua"/>
          <w:lang w:val="en-CA"/>
        </w:rPr>
        <w:t>haplo</w:t>
      </w:r>
      <w:proofErr w:type="spellEnd"/>
      <w:r w:rsidRPr="00E56511">
        <w:rPr>
          <w:rFonts w:ascii="Book Antiqua" w:hAnsi="Book Antiqua"/>
          <w:lang w:val="en-CA"/>
        </w:rPr>
        <w:t xml:space="preserve">- approach include an expanded potential donor pool that may include parents, siblings, children, and first-degree relatives. Family donors of all ethnicities may be highly motivated, readily available, and willing to </w:t>
      </w:r>
      <w:r w:rsidR="005567F1" w:rsidRPr="00E56511">
        <w:rPr>
          <w:rFonts w:ascii="Book Antiqua" w:hAnsi="Book Antiqua"/>
          <w:lang w:val="en-CA"/>
        </w:rPr>
        <w:t xml:space="preserve">donate and </w:t>
      </w:r>
      <w:r w:rsidRPr="00E56511">
        <w:rPr>
          <w:rFonts w:ascii="Book Antiqua" w:hAnsi="Book Antiqua"/>
          <w:lang w:val="en-CA"/>
        </w:rPr>
        <w:t>be re-mobilized if required. These important theoretical advantages make a compelling case for further development of this approach, especially for patients with high-risk leukemia that are unlikely to maintain a remission during a prolonged unrelated search</w:t>
      </w:r>
      <w:r w:rsidR="005567F1" w:rsidRPr="00E56511">
        <w:rPr>
          <w:rFonts w:ascii="Book Antiqua" w:hAnsi="Book Antiqua"/>
          <w:lang w:val="en-CA"/>
        </w:rPr>
        <w:t xml:space="preserve"> that may take months</w:t>
      </w:r>
      <w:r w:rsidRPr="00E56511">
        <w:rPr>
          <w:rFonts w:ascii="Book Antiqua" w:hAnsi="Book Antiqua"/>
          <w:lang w:val="en-CA"/>
        </w:rPr>
        <w:t>.</w:t>
      </w:r>
      <w:r w:rsidR="00DF5E9B">
        <w:rPr>
          <w:rFonts w:ascii="Book Antiqua" w:hAnsi="Book Antiqua"/>
          <w:lang w:val="en-CA"/>
        </w:rPr>
        <w:t xml:space="preserve"> </w:t>
      </w:r>
      <w:r w:rsidRPr="00E56511">
        <w:rPr>
          <w:rFonts w:ascii="Book Antiqua" w:hAnsi="Book Antiqua"/>
          <w:lang w:val="en-CA"/>
        </w:rPr>
        <w:t>Nonetheless, the ability to safely achieve sustained engraftment of highly HLA-disparate transplanted progenitor cells is a major challenge.</w:t>
      </w:r>
      <w:r w:rsidR="00DF5E9B">
        <w:rPr>
          <w:rFonts w:ascii="Book Antiqua" w:hAnsi="Book Antiqua"/>
          <w:lang w:val="en-CA"/>
        </w:rPr>
        <w:t xml:space="preserve"> </w:t>
      </w:r>
      <w:r w:rsidRPr="00E56511">
        <w:rPr>
          <w:rFonts w:ascii="Book Antiqua" w:hAnsi="Book Antiqua"/>
          <w:lang w:val="en-CA"/>
        </w:rPr>
        <w:t xml:space="preserve">Moreover, the risk of lethal </w:t>
      </w:r>
      <w:proofErr w:type="spellStart"/>
      <w:r w:rsidRPr="00E56511">
        <w:rPr>
          <w:rFonts w:ascii="Book Antiqua" w:hAnsi="Book Antiqua"/>
          <w:lang w:val="en-CA"/>
        </w:rPr>
        <w:t>aGVHD</w:t>
      </w:r>
      <w:proofErr w:type="spellEnd"/>
      <w:r w:rsidRPr="00E56511">
        <w:rPr>
          <w:rFonts w:ascii="Book Antiqua" w:hAnsi="Book Antiqua"/>
          <w:lang w:val="en-CA"/>
        </w:rPr>
        <w:t xml:space="preserve"> in the setting of 3/6 HLA disparity is an even greater risk.</w:t>
      </w:r>
      <w:r w:rsidR="00DF5E9B">
        <w:rPr>
          <w:rFonts w:ascii="Book Antiqua" w:hAnsi="Book Antiqua"/>
          <w:lang w:val="en-CA"/>
        </w:rPr>
        <w:t xml:space="preserve"> </w:t>
      </w:r>
      <w:r w:rsidRPr="00E56511">
        <w:rPr>
          <w:rFonts w:ascii="Book Antiqua" w:hAnsi="Book Antiqua"/>
          <w:lang w:val="en-CA"/>
        </w:rPr>
        <w:t xml:space="preserve">When GVHD occurs in a fully HLA matched 6/6 sibling transplant it is felt to be the result of minor histocompatibility antigen mismatches, however the nature and extent of immune activation with overt HLA host mismatches will differ in a </w:t>
      </w:r>
      <w:proofErr w:type="spellStart"/>
      <w:r w:rsidRPr="00E56511">
        <w:rPr>
          <w:rFonts w:ascii="Book Antiqua" w:hAnsi="Book Antiqua"/>
          <w:lang w:val="en-CA"/>
        </w:rPr>
        <w:t>haplo</w:t>
      </w:r>
      <w:proofErr w:type="spellEnd"/>
      <w:r w:rsidRPr="00E56511">
        <w:rPr>
          <w:rFonts w:ascii="Book Antiqua" w:hAnsi="Book Antiqua"/>
          <w:lang w:val="en-CA"/>
        </w:rPr>
        <w:t xml:space="preserve">-identical BMT. Understanding the unique biology, as well as the immediate risk of fatal GVHD, </w:t>
      </w:r>
      <w:r w:rsidRPr="00E56511">
        <w:rPr>
          <w:rFonts w:ascii="Book Antiqua" w:hAnsi="Book Antiqua"/>
          <w:lang w:val="en-CA"/>
        </w:rPr>
        <w:lastRenderedPageBreak/>
        <w:t>has driven implementation of a variety of relatively effective novel approaches.</w:t>
      </w:r>
    </w:p>
    <w:p w14:paraId="47472017" w14:textId="77777777" w:rsidR="00CB0DFE" w:rsidRPr="00E56511" w:rsidRDefault="00CB0DFE" w:rsidP="00B20193">
      <w:pPr>
        <w:widowControl w:val="0"/>
        <w:autoSpaceDE w:val="0"/>
        <w:autoSpaceDN w:val="0"/>
        <w:adjustRightInd w:val="0"/>
        <w:spacing w:line="360" w:lineRule="auto"/>
        <w:jc w:val="both"/>
        <w:rPr>
          <w:rFonts w:ascii="Book Antiqua" w:hAnsi="Book Antiqua"/>
          <w:lang w:val="en-CA"/>
        </w:rPr>
      </w:pPr>
    </w:p>
    <w:p w14:paraId="0EA6FEB5" w14:textId="70AB3AB9" w:rsidR="00EA79E8" w:rsidRPr="009F60EE" w:rsidRDefault="00EA79E8" w:rsidP="00B20193">
      <w:pPr>
        <w:widowControl w:val="0"/>
        <w:autoSpaceDE w:val="0"/>
        <w:autoSpaceDN w:val="0"/>
        <w:adjustRightInd w:val="0"/>
        <w:spacing w:line="360" w:lineRule="auto"/>
        <w:jc w:val="both"/>
        <w:rPr>
          <w:rFonts w:ascii="Book Antiqua" w:hAnsi="Book Antiqua"/>
          <w:b/>
          <w:i/>
          <w:lang w:val="en-CA"/>
        </w:rPr>
      </w:pPr>
      <w:r w:rsidRPr="009F60EE">
        <w:rPr>
          <w:rFonts w:ascii="Book Antiqua" w:hAnsi="Book Antiqua"/>
          <w:b/>
          <w:i/>
          <w:lang w:val="en-CA"/>
        </w:rPr>
        <w:t xml:space="preserve">Graft-versus </w:t>
      </w:r>
      <w:r w:rsidR="009F60EE" w:rsidRPr="009F60EE">
        <w:rPr>
          <w:rFonts w:ascii="Book Antiqua" w:hAnsi="Book Antiqua"/>
          <w:b/>
          <w:i/>
          <w:lang w:val="en-CA"/>
        </w:rPr>
        <w:t>host dis</w:t>
      </w:r>
      <w:r w:rsidRPr="009F60EE">
        <w:rPr>
          <w:rFonts w:ascii="Book Antiqua" w:hAnsi="Book Antiqua"/>
          <w:b/>
          <w:i/>
          <w:lang w:val="en-CA"/>
        </w:rPr>
        <w:t>ease</w:t>
      </w:r>
    </w:p>
    <w:p w14:paraId="2C831520" w14:textId="4527E5A5" w:rsidR="007D731B" w:rsidRPr="00E56511" w:rsidRDefault="00EA79E8" w:rsidP="00B20193">
      <w:pPr>
        <w:widowControl w:val="0"/>
        <w:autoSpaceDE w:val="0"/>
        <w:autoSpaceDN w:val="0"/>
        <w:adjustRightInd w:val="0"/>
        <w:spacing w:line="360" w:lineRule="auto"/>
        <w:jc w:val="both"/>
        <w:rPr>
          <w:rFonts w:ascii="Book Antiqua" w:hAnsi="Book Antiqua"/>
          <w:lang w:val="en-CA"/>
        </w:rPr>
      </w:pPr>
      <w:r w:rsidRPr="00E56511">
        <w:rPr>
          <w:rFonts w:ascii="Book Antiqua" w:hAnsi="Book Antiqua"/>
          <w:lang w:val="en-CA"/>
        </w:rPr>
        <w:t>The essential elements for the development of GVHD include the presence of immunologically competent cells in the hematopoietic cell graft, the presence of transplantation antigens in the host that have not been encountered by the donor, and an inability of the host to destroy the transplanted graft (</w:t>
      </w:r>
      <w:proofErr w:type="spellStart"/>
      <w:r w:rsidRPr="00E56511">
        <w:rPr>
          <w:rFonts w:ascii="Book Antiqua" w:hAnsi="Book Antiqua"/>
          <w:lang w:val="en-CA"/>
        </w:rPr>
        <w:t>Billingham’s</w:t>
      </w:r>
      <w:proofErr w:type="spellEnd"/>
      <w:r w:rsidRPr="00E56511">
        <w:rPr>
          <w:rFonts w:ascii="Book Antiqua" w:hAnsi="Book Antiqua"/>
          <w:lang w:val="en-CA"/>
        </w:rPr>
        <w:t xml:space="preserve"> criteria)</w:t>
      </w:r>
      <w:r w:rsidR="006525FF" w:rsidRPr="00E56511">
        <w:rPr>
          <w:rFonts w:ascii="Book Antiqua" w:hAnsi="Book Antiqua"/>
          <w:vertAlign w:val="superscript"/>
          <w:lang w:val="en-CA"/>
        </w:rPr>
        <w:t>[</w:t>
      </w:r>
      <w:r w:rsidRPr="00E56511">
        <w:rPr>
          <w:rFonts w:ascii="Book Antiqua" w:hAnsi="Book Antiqua"/>
          <w:vertAlign w:val="superscript"/>
          <w:lang w:val="en-CA"/>
        </w:rPr>
        <w:t>45,46</w:t>
      </w:r>
      <w:r w:rsidR="006525FF" w:rsidRPr="00E56511">
        <w:rPr>
          <w:rFonts w:ascii="Book Antiqua" w:hAnsi="Book Antiqua"/>
          <w:vertAlign w:val="superscript"/>
          <w:lang w:val="en-CA"/>
        </w:rPr>
        <w:t>]</w:t>
      </w:r>
      <w:r w:rsidR="006525FF" w:rsidRPr="00E56511">
        <w:rPr>
          <w:rFonts w:ascii="Book Antiqua" w:hAnsi="Book Antiqua"/>
          <w:lang w:val="en-CA"/>
        </w:rPr>
        <w:t>.</w:t>
      </w:r>
      <w:r w:rsidRPr="00E56511">
        <w:rPr>
          <w:rFonts w:ascii="Book Antiqua" w:hAnsi="Book Antiqua"/>
          <w:vertAlign w:val="superscript"/>
          <w:lang w:val="en-CA"/>
        </w:rPr>
        <w:t xml:space="preserve"> </w:t>
      </w:r>
      <w:r w:rsidRPr="00E56511">
        <w:rPr>
          <w:rFonts w:ascii="Book Antiqua" w:hAnsi="Book Antiqua"/>
          <w:lang w:val="en-CA"/>
        </w:rPr>
        <w:t xml:space="preserve">Clinical GVHD is generally divided into acute (diffuse </w:t>
      </w:r>
      <w:proofErr w:type="spellStart"/>
      <w:r w:rsidRPr="00E56511">
        <w:rPr>
          <w:rFonts w:ascii="Book Antiqua" w:hAnsi="Book Antiqua"/>
          <w:lang w:val="en-CA"/>
        </w:rPr>
        <w:t>maculopapular</w:t>
      </w:r>
      <w:proofErr w:type="spellEnd"/>
      <w:r w:rsidRPr="00E56511">
        <w:rPr>
          <w:rFonts w:ascii="Book Antiqua" w:hAnsi="Book Antiqua"/>
          <w:lang w:val="en-CA"/>
        </w:rPr>
        <w:t xml:space="preserve"> rash, GI mucosal inflammation, and elevated liver function tests) a</w:t>
      </w:r>
      <w:r w:rsidR="007D731B" w:rsidRPr="00E56511">
        <w:rPr>
          <w:rFonts w:ascii="Book Antiqua" w:hAnsi="Book Antiqua"/>
          <w:lang w:val="en-CA"/>
        </w:rPr>
        <w:t>nd chronic GVHD</w:t>
      </w:r>
      <w:r w:rsidRPr="00E56511">
        <w:rPr>
          <w:rFonts w:ascii="Book Antiqua" w:hAnsi="Book Antiqua"/>
          <w:lang w:val="en-CA"/>
        </w:rPr>
        <w:t>.</w:t>
      </w:r>
      <w:r w:rsidR="007D731B" w:rsidRPr="00E56511">
        <w:rPr>
          <w:rFonts w:ascii="Book Antiqua" w:hAnsi="Book Antiqua"/>
          <w:lang w:val="en-CA"/>
        </w:rPr>
        <w:t xml:space="preserve"> The diagnosis of chronic GVHD has been recently revised by the National Institutes of Health (NIH)</w:t>
      </w:r>
      <w:r w:rsidR="00D90CC0" w:rsidRPr="00E56511">
        <w:rPr>
          <w:rFonts w:ascii="Book Antiqua" w:hAnsi="Book Antiqua"/>
          <w:lang w:val="en-CA"/>
        </w:rPr>
        <w:t xml:space="preserve"> consensus working group </w:t>
      </w:r>
      <w:proofErr w:type="gramStart"/>
      <w:r w:rsidR="00D90CC0" w:rsidRPr="00E56511">
        <w:rPr>
          <w:rFonts w:ascii="Book Antiqua" w:hAnsi="Book Antiqua"/>
          <w:lang w:val="en-CA"/>
        </w:rPr>
        <w:t>report</w:t>
      </w:r>
      <w:r w:rsidR="006525FF" w:rsidRPr="00E56511">
        <w:rPr>
          <w:rFonts w:ascii="Book Antiqua" w:hAnsi="Book Antiqua"/>
          <w:vertAlign w:val="superscript"/>
          <w:lang w:val="en-CA"/>
        </w:rPr>
        <w:t>[</w:t>
      </w:r>
      <w:proofErr w:type="gramEnd"/>
      <w:r w:rsidR="00D90CC0" w:rsidRPr="00E56511">
        <w:rPr>
          <w:rFonts w:ascii="Book Antiqua" w:hAnsi="Book Antiqua"/>
          <w:vertAlign w:val="superscript"/>
          <w:lang w:val="en-CA"/>
        </w:rPr>
        <w:t>47</w:t>
      </w:r>
      <w:r w:rsidR="006525FF" w:rsidRPr="00E56511">
        <w:rPr>
          <w:rFonts w:ascii="Book Antiqua" w:hAnsi="Book Antiqua"/>
          <w:vertAlign w:val="superscript"/>
          <w:lang w:val="en-CA"/>
        </w:rPr>
        <w:t>]</w:t>
      </w:r>
      <w:r w:rsidR="006525FF" w:rsidRPr="00E56511">
        <w:rPr>
          <w:rFonts w:ascii="Book Antiqua" w:hAnsi="Book Antiqua"/>
          <w:lang w:val="en-CA"/>
        </w:rPr>
        <w:t>.</w:t>
      </w:r>
      <w:r w:rsidR="00DF5E9B">
        <w:rPr>
          <w:rFonts w:ascii="Book Antiqua" w:hAnsi="Book Antiqua"/>
          <w:lang w:val="en-CA"/>
        </w:rPr>
        <w:t xml:space="preserve"> </w:t>
      </w:r>
      <w:r w:rsidR="007D731B" w:rsidRPr="00E56511">
        <w:rPr>
          <w:rFonts w:ascii="Book Antiqua" w:hAnsi="Book Antiqua"/>
          <w:lang w:val="en-CA"/>
        </w:rPr>
        <w:t>Clinical signs involve organs or sites that include skin, nails, mouth eyes, genitalia, GI tract, lung and the musculoskeletal system.</w:t>
      </w:r>
      <w:r w:rsidR="00DF5E9B">
        <w:rPr>
          <w:rFonts w:ascii="Book Antiqua" w:hAnsi="Book Antiqua"/>
          <w:lang w:val="en-CA"/>
        </w:rPr>
        <w:t xml:space="preserve"> </w:t>
      </w:r>
      <w:r w:rsidR="007D731B" w:rsidRPr="00E56511">
        <w:rPr>
          <w:rFonts w:ascii="Book Antiqua" w:hAnsi="Book Antiqua"/>
          <w:lang w:val="en-CA"/>
        </w:rPr>
        <w:t>Specific abnormalities may be either diagnostic (</w:t>
      </w:r>
      <w:r w:rsidR="00FC0B6E" w:rsidRPr="00FC0B6E">
        <w:rPr>
          <w:rFonts w:ascii="Book Antiqua" w:hAnsi="Book Antiqua"/>
          <w:i/>
          <w:lang w:val="en-CA"/>
        </w:rPr>
        <w:t>i.e.,</w:t>
      </w:r>
      <w:r w:rsidR="007D731B" w:rsidRPr="00E56511">
        <w:rPr>
          <w:rFonts w:ascii="Book Antiqua" w:hAnsi="Book Antiqua"/>
          <w:lang w:val="en-CA"/>
        </w:rPr>
        <w:t xml:space="preserve"> </w:t>
      </w:r>
      <w:proofErr w:type="spellStart"/>
      <w:r w:rsidR="007D731B" w:rsidRPr="00E56511">
        <w:rPr>
          <w:rFonts w:ascii="Book Antiqua" w:hAnsi="Book Antiqua"/>
          <w:lang w:val="en-CA"/>
        </w:rPr>
        <w:t>poikiloderma</w:t>
      </w:r>
      <w:proofErr w:type="spellEnd"/>
      <w:r w:rsidR="007D731B" w:rsidRPr="00E56511">
        <w:rPr>
          <w:rFonts w:ascii="Book Antiqua" w:hAnsi="Book Antiqua"/>
          <w:lang w:val="en-CA"/>
        </w:rPr>
        <w:t xml:space="preserve">, esophageal web, bronchiolitis </w:t>
      </w:r>
      <w:proofErr w:type="spellStart"/>
      <w:r w:rsidR="007D731B" w:rsidRPr="00E56511">
        <w:rPr>
          <w:rFonts w:ascii="Book Antiqua" w:hAnsi="Book Antiqua"/>
          <w:lang w:val="en-CA"/>
        </w:rPr>
        <w:t>obliterans</w:t>
      </w:r>
      <w:proofErr w:type="spellEnd"/>
      <w:r w:rsidR="007D731B" w:rsidRPr="00E56511">
        <w:rPr>
          <w:rFonts w:ascii="Book Antiqua" w:hAnsi="Book Antiqua"/>
          <w:lang w:val="en-CA"/>
        </w:rPr>
        <w:t>) or distinctive (</w:t>
      </w:r>
      <w:r w:rsidR="00FC0B6E" w:rsidRPr="00FC0B6E">
        <w:rPr>
          <w:rFonts w:ascii="Book Antiqua" w:hAnsi="Book Antiqua"/>
          <w:i/>
          <w:lang w:val="en-CA"/>
        </w:rPr>
        <w:t>i.e.,</w:t>
      </w:r>
      <w:r w:rsidR="007D731B" w:rsidRPr="00E56511">
        <w:rPr>
          <w:rFonts w:ascii="Book Antiqua" w:hAnsi="Book Antiqua"/>
          <w:lang w:val="en-CA"/>
        </w:rPr>
        <w:t xml:space="preserve"> </w:t>
      </w:r>
      <w:proofErr w:type="spellStart"/>
      <w:r w:rsidR="007D731B" w:rsidRPr="00E56511">
        <w:rPr>
          <w:rFonts w:ascii="Book Antiqua" w:hAnsi="Book Antiqua"/>
          <w:lang w:val="en-CA"/>
        </w:rPr>
        <w:t>xerostomia</w:t>
      </w:r>
      <w:proofErr w:type="spellEnd"/>
      <w:r w:rsidR="007D731B" w:rsidRPr="00E56511">
        <w:rPr>
          <w:rFonts w:ascii="Book Antiqua" w:hAnsi="Book Antiqua"/>
          <w:lang w:val="en-CA"/>
        </w:rPr>
        <w:t xml:space="preserve">, myositis, </w:t>
      </w:r>
      <w:proofErr w:type="spellStart"/>
      <w:r w:rsidR="007D731B" w:rsidRPr="00E56511">
        <w:rPr>
          <w:rFonts w:ascii="Book Antiqua" w:hAnsi="Book Antiqua"/>
          <w:lang w:val="en-CA"/>
        </w:rPr>
        <w:t>keratoconjunctivitis</w:t>
      </w:r>
      <w:proofErr w:type="spellEnd"/>
      <w:r w:rsidR="007D731B" w:rsidRPr="00E56511">
        <w:rPr>
          <w:rFonts w:ascii="Book Antiqua" w:hAnsi="Book Antiqua"/>
          <w:lang w:val="en-CA"/>
        </w:rPr>
        <w:t xml:space="preserve"> </w:t>
      </w:r>
      <w:proofErr w:type="spellStart"/>
      <w:r w:rsidR="007D731B" w:rsidRPr="00E56511">
        <w:rPr>
          <w:rFonts w:ascii="Book Antiqua" w:hAnsi="Book Antiqua"/>
          <w:lang w:val="en-CA"/>
        </w:rPr>
        <w:t>sicca</w:t>
      </w:r>
      <w:proofErr w:type="spellEnd"/>
      <w:r w:rsidR="007D731B" w:rsidRPr="00E56511">
        <w:rPr>
          <w:rFonts w:ascii="Book Antiqua" w:hAnsi="Book Antiqua"/>
          <w:lang w:val="en-CA"/>
        </w:rPr>
        <w:t xml:space="preserve">). Diagnosis requires at least one diagnostic category or the presence of least one distinctive manifestation confirmed by biopsy or specialized objective test. While classic acute GVHD occurs within 100 d after transplantation some patients continue or relapse beyond this time point often during tapered </w:t>
      </w:r>
      <w:r w:rsidR="004363B4" w:rsidRPr="00E56511">
        <w:rPr>
          <w:rFonts w:ascii="Book Antiqua" w:hAnsi="Book Antiqua"/>
          <w:lang w:val="en-CA"/>
        </w:rPr>
        <w:t>withdrawal</w:t>
      </w:r>
      <w:r w:rsidR="007D731B" w:rsidRPr="00E56511">
        <w:rPr>
          <w:rFonts w:ascii="Book Antiqua" w:hAnsi="Book Antiqua"/>
          <w:lang w:val="en-CA"/>
        </w:rPr>
        <w:t xml:space="preserve"> of immunosuppressive agents.</w:t>
      </w:r>
      <w:r w:rsidR="00DF5E9B">
        <w:rPr>
          <w:rFonts w:ascii="Book Antiqua" w:hAnsi="Book Antiqua"/>
          <w:lang w:val="en-CA"/>
        </w:rPr>
        <w:t xml:space="preserve"> </w:t>
      </w:r>
      <w:r w:rsidR="007D731B" w:rsidRPr="00E56511">
        <w:rPr>
          <w:rFonts w:ascii="Book Antiqua" w:hAnsi="Book Antiqua"/>
          <w:lang w:val="en-CA"/>
        </w:rPr>
        <w:t>Similarly, while classic chronic GVHD may occur in the absence of acute GVHD it may also be present along with acute GVHD (overlap syndrome).</w:t>
      </w:r>
      <w:r w:rsidR="00DF5E9B">
        <w:rPr>
          <w:rFonts w:ascii="Book Antiqua" w:hAnsi="Book Antiqua"/>
          <w:lang w:val="en-CA"/>
        </w:rPr>
        <w:t xml:space="preserve">  </w:t>
      </w:r>
    </w:p>
    <w:p w14:paraId="74130DA8" w14:textId="1134CAAE" w:rsidR="00EA79E8" w:rsidRPr="00E56511" w:rsidRDefault="00EA79E8" w:rsidP="005A3B18">
      <w:pPr>
        <w:widowControl w:val="0"/>
        <w:autoSpaceDE w:val="0"/>
        <w:autoSpaceDN w:val="0"/>
        <w:adjustRightInd w:val="0"/>
        <w:spacing w:line="360" w:lineRule="auto"/>
        <w:ind w:firstLineChars="150" w:firstLine="360"/>
        <w:jc w:val="both"/>
        <w:rPr>
          <w:rFonts w:ascii="Book Antiqua" w:hAnsi="Book Antiqua"/>
          <w:lang w:val="en-CA"/>
        </w:rPr>
      </w:pPr>
      <w:r w:rsidRPr="00E56511">
        <w:rPr>
          <w:rFonts w:ascii="Book Antiqua" w:hAnsi="Book Antiqua"/>
          <w:lang w:val="en-CA"/>
        </w:rPr>
        <w:t xml:space="preserve">The clinical development of the GVHD reaction is complex and involves sequential </w:t>
      </w:r>
      <w:r w:rsidR="006506C4" w:rsidRPr="00E56511">
        <w:rPr>
          <w:rFonts w:ascii="Book Antiqua" w:hAnsi="Book Antiqua"/>
          <w:lang w:val="en-CA"/>
        </w:rPr>
        <w:t xml:space="preserve">step-wise </w:t>
      </w:r>
      <w:r w:rsidRPr="00E56511">
        <w:rPr>
          <w:rFonts w:ascii="Book Antiqua" w:hAnsi="Book Antiqua"/>
          <w:lang w:val="en-CA"/>
        </w:rPr>
        <w:t>immune activation.</w:t>
      </w:r>
      <w:r w:rsidR="00DF5E9B">
        <w:rPr>
          <w:rFonts w:ascii="Book Antiqua" w:hAnsi="Book Antiqua"/>
          <w:lang w:val="en-CA"/>
        </w:rPr>
        <w:t xml:space="preserve"> </w:t>
      </w:r>
      <w:r w:rsidRPr="00E56511">
        <w:rPr>
          <w:rFonts w:ascii="Book Antiqua" w:hAnsi="Book Antiqua"/>
          <w:lang w:val="en-CA"/>
        </w:rPr>
        <w:t>T</w:t>
      </w:r>
      <w:r w:rsidR="005567F1" w:rsidRPr="00E56511">
        <w:rPr>
          <w:rFonts w:ascii="Book Antiqua" w:hAnsi="Book Antiqua"/>
          <w:lang w:val="en-CA"/>
        </w:rPr>
        <w:t xml:space="preserve">he primary effector cells are T </w:t>
      </w:r>
      <w:r w:rsidRPr="00E56511">
        <w:rPr>
          <w:rFonts w:ascii="Book Antiqua" w:hAnsi="Book Antiqua"/>
          <w:lang w:val="en-CA"/>
        </w:rPr>
        <w:t>lymphocytes present in the graft.</w:t>
      </w:r>
      <w:r w:rsidR="00DF5E9B">
        <w:rPr>
          <w:rFonts w:ascii="Book Antiqua" w:hAnsi="Book Antiqua"/>
          <w:lang w:val="en-CA"/>
        </w:rPr>
        <w:t xml:space="preserve"> </w:t>
      </w:r>
      <w:r w:rsidRPr="00E56511">
        <w:rPr>
          <w:rFonts w:ascii="Book Antiqua" w:hAnsi="Book Antiqua"/>
          <w:lang w:val="en-CA"/>
        </w:rPr>
        <w:t xml:space="preserve">In the </w:t>
      </w:r>
      <w:proofErr w:type="spellStart"/>
      <w:r w:rsidRPr="00E56511">
        <w:rPr>
          <w:rFonts w:ascii="Book Antiqua" w:hAnsi="Book Antiqua"/>
          <w:lang w:val="en-CA"/>
        </w:rPr>
        <w:t>haplo</w:t>
      </w:r>
      <w:proofErr w:type="spellEnd"/>
      <w:r w:rsidRPr="00E56511">
        <w:rPr>
          <w:rFonts w:ascii="Book Antiqua" w:hAnsi="Book Antiqua"/>
          <w:lang w:val="en-CA"/>
        </w:rPr>
        <w:t xml:space="preserve">-identical setting, donor T cells may attack disparate non-matched MHC molecules present on the majority of host cells. Donor T cells may be further activated by </w:t>
      </w:r>
      <w:proofErr w:type="spellStart"/>
      <w:r w:rsidRPr="00E56511">
        <w:rPr>
          <w:rFonts w:ascii="Book Antiqua" w:hAnsi="Book Antiqua"/>
          <w:lang w:val="en-CA"/>
        </w:rPr>
        <w:t>immunostimulatory</w:t>
      </w:r>
      <w:proofErr w:type="spellEnd"/>
      <w:r w:rsidRPr="00E56511">
        <w:rPr>
          <w:rFonts w:ascii="Book Antiqua" w:hAnsi="Book Antiqua"/>
          <w:lang w:val="en-CA"/>
        </w:rPr>
        <w:t xml:space="preserve"> cytokines released following tissue damage (gastrointestinal) that results from the preparative </w:t>
      </w:r>
      <w:proofErr w:type="gramStart"/>
      <w:r w:rsidRPr="00E56511">
        <w:rPr>
          <w:rFonts w:ascii="Book Antiqua" w:hAnsi="Book Antiqua"/>
          <w:lang w:val="en-CA"/>
        </w:rPr>
        <w:t>regimen</w:t>
      </w:r>
      <w:r w:rsidR="006525FF" w:rsidRPr="00E56511">
        <w:rPr>
          <w:rFonts w:ascii="Book Antiqua" w:hAnsi="Book Antiqua"/>
          <w:vertAlign w:val="superscript"/>
          <w:lang w:val="en-CA"/>
        </w:rPr>
        <w:t>[</w:t>
      </w:r>
      <w:proofErr w:type="gramEnd"/>
      <w:r w:rsidR="005C7961" w:rsidRPr="00E56511">
        <w:rPr>
          <w:rFonts w:ascii="Book Antiqua" w:hAnsi="Book Antiqua"/>
          <w:vertAlign w:val="superscript"/>
          <w:lang w:val="en-CA"/>
        </w:rPr>
        <w:t>48</w:t>
      </w:r>
      <w:r w:rsidRPr="00E56511">
        <w:rPr>
          <w:rFonts w:ascii="Book Antiqua" w:hAnsi="Book Antiqua"/>
          <w:vertAlign w:val="superscript"/>
          <w:lang w:val="en-CA"/>
        </w:rPr>
        <w:t>,4</w:t>
      </w:r>
      <w:r w:rsidR="005C7961" w:rsidRPr="00E56511">
        <w:rPr>
          <w:rFonts w:ascii="Book Antiqua" w:hAnsi="Book Antiqua"/>
          <w:vertAlign w:val="superscript"/>
          <w:lang w:val="en-CA"/>
        </w:rPr>
        <w:t>9</w:t>
      </w:r>
      <w:r w:rsidR="006525FF" w:rsidRPr="00E56511">
        <w:rPr>
          <w:rFonts w:ascii="Book Antiqua" w:hAnsi="Book Antiqua"/>
          <w:vertAlign w:val="superscript"/>
          <w:lang w:val="en-CA"/>
        </w:rPr>
        <w:t>]</w:t>
      </w:r>
      <w:r w:rsidR="006525FF" w:rsidRPr="00E56511">
        <w:rPr>
          <w:rFonts w:ascii="Book Antiqua" w:hAnsi="Book Antiqua"/>
          <w:lang w:val="en-CA"/>
        </w:rPr>
        <w:t>.</w:t>
      </w:r>
      <w:r w:rsidR="00DF5E9B">
        <w:rPr>
          <w:rFonts w:ascii="Book Antiqua" w:hAnsi="Book Antiqua"/>
          <w:lang w:val="en-CA"/>
        </w:rPr>
        <w:t xml:space="preserve"> </w:t>
      </w:r>
      <w:r w:rsidRPr="00E56511">
        <w:rPr>
          <w:rFonts w:ascii="Book Antiqua" w:hAnsi="Book Antiqua"/>
          <w:lang w:val="en-CA"/>
        </w:rPr>
        <w:t>Additional activation may occur at the level of the vascular endothelium, co-stimulatory signals originating from antigen presenting cells, and following release of TNF</w:t>
      </w:r>
      <w:r w:rsidRPr="00E56511">
        <w:rPr>
          <w:rFonts w:ascii="Book Antiqua" w:hAnsi="Book Antiqua"/>
          <w:lang w:val="en-CA"/>
        </w:rPr>
        <w:t xml:space="preserve"> and other pro-inflammatory </w:t>
      </w:r>
      <w:proofErr w:type="gramStart"/>
      <w:r w:rsidRPr="00E56511">
        <w:rPr>
          <w:rFonts w:ascii="Book Antiqua" w:hAnsi="Book Antiqua"/>
          <w:lang w:val="en-CA"/>
        </w:rPr>
        <w:t>cytokines</w:t>
      </w:r>
      <w:r w:rsidR="006525FF" w:rsidRPr="00E56511">
        <w:rPr>
          <w:rFonts w:ascii="Book Antiqua" w:hAnsi="Book Antiqua"/>
          <w:vertAlign w:val="superscript"/>
          <w:lang w:val="en-CA"/>
        </w:rPr>
        <w:t>[</w:t>
      </w:r>
      <w:proofErr w:type="gramEnd"/>
      <w:r w:rsidRPr="00E56511">
        <w:rPr>
          <w:rFonts w:ascii="Book Antiqua" w:hAnsi="Book Antiqua"/>
          <w:vertAlign w:val="superscript"/>
          <w:lang w:val="en-CA"/>
        </w:rPr>
        <w:t>45,46,</w:t>
      </w:r>
      <w:r w:rsidR="005C7961" w:rsidRPr="00E56511">
        <w:rPr>
          <w:rFonts w:ascii="Book Antiqua" w:hAnsi="Book Antiqua"/>
          <w:vertAlign w:val="superscript"/>
          <w:lang w:val="en-CA"/>
        </w:rPr>
        <w:t>50</w:t>
      </w:r>
      <w:r w:rsidR="006525FF" w:rsidRPr="00E56511">
        <w:rPr>
          <w:rFonts w:ascii="Book Antiqua" w:hAnsi="Book Antiqua"/>
          <w:vertAlign w:val="superscript"/>
          <w:lang w:val="en-CA"/>
        </w:rPr>
        <w:t>]</w:t>
      </w:r>
      <w:r w:rsidR="006525FF" w:rsidRPr="00E56511">
        <w:rPr>
          <w:rFonts w:ascii="Book Antiqua" w:hAnsi="Book Antiqua"/>
          <w:lang w:val="en-CA"/>
        </w:rPr>
        <w:t>.</w:t>
      </w:r>
      <w:r w:rsidR="00DF5E9B">
        <w:rPr>
          <w:rFonts w:ascii="Book Antiqua" w:hAnsi="Book Antiqua"/>
          <w:lang w:val="en-CA"/>
        </w:rPr>
        <w:t xml:space="preserve"> </w:t>
      </w:r>
      <w:r w:rsidRPr="00E56511">
        <w:rPr>
          <w:rFonts w:ascii="Book Antiqua" w:hAnsi="Book Antiqua"/>
          <w:lang w:val="en-CA"/>
        </w:rPr>
        <w:t xml:space="preserve">T cell effector damage appears to be mediated by </w:t>
      </w:r>
      <w:proofErr w:type="spellStart"/>
      <w:r w:rsidRPr="00E56511">
        <w:rPr>
          <w:rFonts w:ascii="Book Antiqua" w:hAnsi="Book Antiqua"/>
          <w:lang w:val="en-CA"/>
        </w:rPr>
        <w:lastRenderedPageBreak/>
        <w:t>perforin</w:t>
      </w:r>
      <w:proofErr w:type="spellEnd"/>
      <w:r w:rsidRPr="00E56511">
        <w:rPr>
          <w:rFonts w:ascii="Book Antiqua" w:hAnsi="Book Antiqua"/>
          <w:lang w:val="en-CA"/>
        </w:rPr>
        <w:t xml:space="preserve">-based host target cell lysis and </w:t>
      </w:r>
      <w:proofErr w:type="spellStart"/>
      <w:r w:rsidRPr="00E56511">
        <w:rPr>
          <w:rFonts w:ascii="Book Antiqua" w:hAnsi="Book Antiqua"/>
          <w:lang w:val="en-CA"/>
        </w:rPr>
        <w:t>Fas</w:t>
      </w:r>
      <w:proofErr w:type="spellEnd"/>
      <w:r w:rsidRPr="00E56511">
        <w:rPr>
          <w:rFonts w:ascii="Book Antiqua" w:hAnsi="Book Antiqua"/>
          <w:lang w:val="en-CA"/>
        </w:rPr>
        <w:t xml:space="preserve">-mediated </w:t>
      </w:r>
      <w:proofErr w:type="gramStart"/>
      <w:r w:rsidRPr="00E56511">
        <w:rPr>
          <w:rFonts w:ascii="Book Antiqua" w:hAnsi="Book Antiqua"/>
          <w:lang w:val="en-CA"/>
        </w:rPr>
        <w:t>apoptosis</w:t>
      </w:r>
      <w:r w:rsidR="006525FF" w:rsidRPr="00E56511">
        <w:rPr>
          <w:rFonts w:ascii="Book Antiqua" w:hAnsi="Book Antiqua"/>
          <w:vertAlign w:val="superscript"/>
          <w:lang w:val="en-CA"/>
        </w:rPr>
        <w:t>[</w:t>
      </w:r>
      <w:proofErr w:type="gramEnd"/>
      <w:r w:rsidR="005C7961" w:rsidRPr="00E56511">
        <w:rPr>
          <w:rFonts w:ascii="Book Antiqua" w:hAnsi="Book Antiqua"/>
          <w:vertAlign w:val="superscript"/>
          <w:lang w:val="en-CA"/>
        </w:rPr>
        <w:t>51,52</w:t>
      </w:r>
      <w:r w:rsidR="006525FF" w:rsidRPr="00E56511">
        <w:rPr>
          <w:rFonts w:ascii="Book Antiqua" w:hAnsi="Book Antiqua"/>
          <w:vertAlign w:val="superscript"/>
          <w:lang w:val="en-CA"/>
        </w:rPr>
        <w:t>]</w:t>
      </w:r>
      <w:r w:rsidR="006525FF" w:rsidRPr="00E56511">
        <w:rPr>
          <w:rFonts w:ascii="Book Antiqua" w:hAnsi="Book Antiqua"/>
          <w:lang w:val="en-CA"/>
        </w:rPr>
        <w:t>.</w:t>
      </w:r>
      <w:r w:rsidR="00DF5E9B">
        <w:rPr>
          <w:rFonts w:ascii="Book Antiqua" w:hAnsi="Book Antiqua"/>
          <w:vertAlign w:val="superscript"/>
          <w:lang w:val="en-CA"/>
        </w:rPr>
        <w:t xml:space="preserve"> </w:t>
      </w:r>
      <w:r w:rsidRPr="00E56511">
        <w:rPr>
          <w:rFonts w:ascii="Book Antiqua" w:hAnsi="Book Antiqua"/>
          <w:lang w:val="en-CA"/>
        </w:rPr>
        <w:t xml:space="preserve">In a standard BMT, treatment options of established GVHD are limited; efforts to prevent GVHD with a combination of a </w:t>
      </w:r>
      <w:proofErr w:type="spellStart"/>
      <w:r w:rsidRPr="00E56511">
        <w:rPr>
          <w:rFonts w:ascii="Book Antiqua" w:hAnsi="Book Antiqua"/>
          <w:lang w:val="en-CA"/>
        </w:rPr>
        <w:t>calcineurin</w:t>
      </w:r>
      <w:proofErr w:type="spellEnd"/>
      <w:r w:rsidRPr="00E56511">
        <w:rPr>
          <w:rFonts w:ascii="Book Antiqua" w:hAnsi="Book Antiqua"/>
          <w:lang w:val="en-CA"/>
        </w:rPr>
        <w:t xml:space="preserve"> inhibitor and methotrexate have proven </w:t>
      </w:r>
      <w:proofErr w:type="gramStart"/>
      <w:r w:rsidRPr="00E56511">
        <w:rPr>
          <w:rFonts w:ascii="Book Antiqua" w:hAnsi="Book Antiqua"/>
          <w:lang w:val="en-CA"/>
        </w:rPr>
        <w:t>successful</w:t>
      </w:r>
      <w:r w:rsidR="006525FF" w:rsidRPr="00E56511">
        <w:rPr>
          <w:rFonts w:ascii="Book Antiqua" w:hAnsi="Book Antiqua"/>
          <w:vertAlign w:val="superscript"/>
          <w:lang w:val="en-CA"/>
        </w:rPr>
        <w:t>[</w:t>
      </w:r>
      <w:proofErr w:type="gramEnd"/>
      <w:r w:rsidR="005C7961" w:rsidRPr="00E56511">
        <w:rPr>
          <w:rFonts w:ascii="Book Antiqua" w:hAnsi="Book Antiqua"/>
          <w:vertAlign w:val="superscript"/>
          <w:lang w:val="en-CA"/>
        </w:rPr>
        <w:t>53</w:t>
      </w:r>
      <w:r w:rsidRPr="00E56511">
        <w:rPr>
          <w:rFonts w:ascii="Book Antiqua" w:hAnsi="Book Antiqua"/>
          <w:vertAlign w:val="superscript"/>
          <w:lang w:val="en-CA"/>
        </w:rPr>
        <w:t>,5</w:t>
      </w:r>
      <w:r w:rsidR="005C7961" w:rsidRPr="00E56511">
        <w:rPr>
          <w:rFonts w:ascii="Book Antiqua" w:hAnsi="Book Antiqua"/>
          <w:vertAlign w:val="superscript"/>
          <w:lang w:val="en-CA"/>
        </w:rPr>
        <w:t>4</w:t>
      </w:r>
      <w:r w:rsidR="006525FF" w:rsidRPr="00E56511">
        <w:rPr>
          <w:rFonts w:ascii="Book Antiqua" w:hAnsi="Book Antiqua"/>
          <w:vertAlign w:val="superscript"/>
          <w:lang w:val="en-CA"/>
        </w:rPr>
        <w:t>]</w:t>
      </w:r>
      <w:r w:rsidR="006525FF" w:rsidRPr="00E56511">
        <w:rPr>
          <w:rFonts w:ascii="Book Antiqua" w:hAnsi="Book Antiqua"/>
          <w:lang w:val="en-CA"/>
        </w:rPr>
        <w:t>.</w:t>
      </w:r>
      <w:r w:rsidRPr="00E56511">
        <w:rPr>
          <w:rFonts w:ascii="Book Antiqua" w:hAnsi="Book Antiqua"/>
          <w:lang w:val="en-CA"/>
        </w:rPr>
        <w:t xml:space="preserve"> In this setting about one half of patients will develop significant GVHD requiring additional immunosuppressive therapy (corticosteroids). </w:t>
      </w:r>
    </w:p>
    <w:p w14:paraId="09081F5C" w14:textId="77777777" w:rsidR="00EA79E8" w:rsidRPr="00E56511" w:rsidRDefault="00EA79E8" w:rsidP="00FF577F">
      <w:pPr>
        <w:widowControl w:val="0"/>
        <w:autoSpaceDE w:val="0"/>
        <w:autoSpaceDN w:val="0"/>
        <w:adjustRightInd w:val="0"/>
        <w:spacing w:line="360" w:lineRule="auto"/>
        <w:ind w:firstLineChars="150" w:firstLine="360"/>
        <w:jc w:val="both"/>
        <w:rPr>
          <w:rFonts w:ascii="Book Antiqua" w:hAnsi="Book Antiqua"/>
          <w:lang w:val="en-CA"/>
        </w:rPr>
      </w:pPr>
      <w:r w:rsidRPr="00E56511">
        <w:rPr>
          <w:rFonts w:ascii="Book Antiqua" w:hAnsi="Book Antiqua"/>
          <w:lang w:val="en-CA"/>
        </w:rPr>
        <w:t xml:space="preserve">With a focus on T-lymphocytes, recent advances have been able to dissect the roles of donor T cell subsets present in the </w:t>
      </w:r>
      <w:proofErr w:type="gramStart"/>
      <w:r w:rsidRPr="00E56511">
        <w:rPr>
          <w:rFonts w:ascii="Book Antiqua" w:hAnsi="Book Antiqua"/>
          <w:lang w:val="en-CA"/>
        </w:rPr>
        <w:t>graft</w:t>
      </w:r>
      <w:r w:rsidR="006525FF" w:rsidRPr="00E56511">
        <w:rPr>
          <w:rFonts w:ascii="Book Antiqua" w:hAnsi="Book Antiqua"/>
          <w:vertAlign w:val="superscript"/>
          <w:lang w:val="en-CA"/>
        </w:rPr>
        <w:t>[</w:t>
      </w:r>
      <w:proofErr w:type="gramEnd"/>
      <w:r w:rsidRPr="00E56511">
        <w:rPr>
          <w:rFonts w:ascii="Book Antiqua" w:hAnsi="Book Antiqua"/>
          <w:vertAlign w:val="superscript"/>
          <w:lang w:val="en-CA"/>
        </w:rPr>
        <w:t>5</w:t>
      </w:r>
      <w:r w:rsidR="005C7961" w:rsidRPr="00E56511">
        <w:rPr>
          <w:rFonts w:ascii="Book Antiqua" w:hAnsi="Book Antiqua"/>
          <w:vertAlign w:val="superscript"/>
          <w:lang w:val="en-CA"/>
        </w:rPr>
        <w:t>5</w:t>
      </w:r>
      <w:r w:rsidR="006525FF" w:rsidRPr="00E56511">
        <w:rPr>
          <w:rFonts w:ascii="Book Antiqua" w:hAnsi="Book Antiqua"/>
          <w:vertAlign w:val="superscript"/>
          <w:lang w:val="en-CA"/>
        </w:rPr>
        <w:t>]</w:t>
      </w:r>
      <w:r w:rsidR="006525FF" w:rsidRPr="00E56511">
        <w:rPr>
          <w:rFonts w:ascii="Book Antiqua" w:hAnsi="Book Antiqua"/>
          <w:lang w:val="en-CA"/>
        </w:rPr>
        <w:t>.</w:t>
      </w:r>
      <w:r w:rsidR="005C7961" w:rsidRPr="00E56511">
        <w:rPr>
          <w:rFonts w:ascii="Book Antiqua" w:hAnsi="Book Antiqua"/>
          <w:lang w:val="en-CA"/>
        </w:rPr>
        <w:t xml:space="preserve"> </w:t>
      </w:r>
      <w:r w:rsidRPr="00E56511">
        <w:rPr>
          <w:rFonts w:ascii="Book Antiqua" w:hAnsi="Book Antiqua"/>
          <w:lang w:val="en-CA"/>
        </w:rPr>
        <w:t xml:space="preserve">These include naive T cells, memory T cells, and regulatory T cells. Naive T cells (CD45RA+/CD62L+) may include cells destined to be </w:t>
      </w:r>
      <w:proofErr w:type="spellStart"/>
      <w:r w:rsidRPr="00E56511">
        <w:rPr>
          <w:rFonts w:ascii="Book Antiqua" w:hAnsi="Book Antiqua"/>
          <w:lang w:val="en-CA"/>
        </w:rPr>
        <w:t>alloreactive</w:t>
      </w:r>
      <w:proofErr w:type="spellEnd"/>
      <w:r w:rsidRPr="00E56511">
        <w:rPr>
          <w:rFonts w:ascii="Book Antiqua" w:hAnsi="Book Antiqua"/>
          <w:lang w:val="en-CA"/>
        </w:rPr>
        <w:t xml:space="preserve"> to the host. Memory T cells (CD45RO+/CD62L+/-) include cells that provide protective anti-microbial immunity post-transplant. Regulatory T cells (CD4+/25+/FoxP3) appear to generally dampen other T cell responses and may be useful in attenuating clinical GVHD. Separation of naive T cells responsible for GVHD from donor T cell subsets responsible for GVT remain relatively elusive but are of obvious clinical importance. The ability to customize, harness, or control the fate of these T cell subsets to mitigate GVHD and retain GVT yet provide adequate post-transplant anti-viral immunity has considerable clinical potential and is of heightened importance in the setting of high-risk leukemia patients undergoing a </w:t>
      </w:r>
      <w:proofErr w:type="spellStart"/>
      <w:r w:rsidRPr="00E56511">
        <w:rPr>
          <w:rFonts w:ascii="Book Antiqua" w:hAnsi="Book Antiqua"/>
          <w:lang w:val="en-CA"/>
        </w:rPr>
        <w:t>haplo</w:t>
      </w:r>
      <w:proofErr w:type="spellEnd"/>
      <w:r w:rsidRPr="00E56511">
        <w:rPr>
          <w:rFonts w:ascii="Book Antiqua" w:hAnsi="Book Antiqua"/>
          <w:lang w:val="en-CA"/>
        </w:rPr>
        <w:t xml:space="preserve">-identical BMT. These challenges have led to important advances both in laboratory technologies and clinical application of newer agents. </w:t>
      </w:r>
    </w:p>
    <w:p w14:paraId="17A7B363" w14:textId="77777777" w:rsidR="00A438BB" w:rsidRPr="00E56511" w:rsidRDefault="00A438BB" w:rsidP="00B20193">
      <w:pPr>
        <w:widowControl w:val="0"/>
        <w:autoSpaceDE w:val="0"/>
        <w:autoSpaceDN w:val="0"/>
        <w:adjustRightInd w:val="0"/>
        <w:spacing w:line="360" w:lineRule="auto"/>
        <w:jc w:val="both"/>
        <w:rPr>
          <w:rFonts w:ascii="Book Antiqua" w:hAnsi="Book Antiqua"/>
          <w:lang w:val="en-CA"/>
        </w:rPr>
      </w:pPr>
    </w:p>
    <w:p w14:paraId="1799A1D4" w14:textId="63420D7A" w:rsidR="00EA79E8" w:rsidRPr="00761BD5" w:rsidRDefault="00761BD5" w:rsidP="00B20193">
      <w:pPr>
        <w:widowControl w:val="0"/>
        <w:tabs>
          <w:tab w:val="center" w:pos="4680"/>
        </w:tabs>
        <w:autoSpaceDE w:val="0"/>
        <w:autoSpaceDN w:val="0"/>
        <w:adjustRightInd w:val="0"/>
        <w:spacing w:line="360" w:lineRule="auto"/>
        <w:jc w:val="both"/>
        <w:rPr>
          <w:rFonts w:ascii="Book Antiqua" w:hAnsi="Book Antiqua"/>
          <w:b/>
          <w:lang w:val="en-CA"/>
        </w:rPr>
      </w:pPr>
      <w:r w:rsidRPr="00761BD5">
        <w:rPr>
          <w:rFonts w:ascii="Book Antiqua" w:hAnsi="Book Antiqua"/>
          <w:b/>
          <w:lang w:val="en-CA"/>
        </w:rPr>
        <w:t xml:space="preserve">APPROACHES TO HAPLO-IDENTICAL BMT </w:t>
      </w:r>
    </w:p>
    <w:p w14:paraId="2629593B" w14:textId="36687993" w:rsidR="00EA79E8" w:rsidRPr="00E56511" w:rsidRDefault="00EA79E8" w:rsidP="00B20193">
      <w:pPr>
        <w:widowControl w:val="0"/>
        <w:tabs>
          <w:tab w:val="center" w:pos="4680"/>
        </w:tabs>
        <w:autoSpaceDE w:val="0"/>
        <w:autoSpaceDN w:val="0"/>
        <w:adjustRightInd w:val="0"/>
        <w:spacing w:line="360" w:lineRule="auto"/>
        <w:jc w:val="both"/>
        <w:rPr>
          <w:rFonts w:ascii="Book Antiqua" w:hAnsi="Book Antiqua"/>
          <w:lang w:val="en-CA"/>
        </w:rPr>
      </w:pPr>
      <w:r w:rsidRPr="00E56511">
        <w:rPr>
          <w:rFonts w:ascii="Book Antiqua" w:hAnsi="Book Antiqua"/>
          <w:lang w:val="en-CA"/>
        </w:rPr>
        <w:t xml:space="preserve">Given the potential for development of lethal </w:t>
      </w:r>
      <w:proofErr w:type="spellStart"/>
      <w:r w:rsidRPr="00E56511">
        <w:rPr>
          <w:rFonts w:ascii="Book Antiqua" w:hAnsi="Book Antiqua"/>
          <w:lang w:val="en-CA"/>
        </w:rPr>
        <w:t>aGVHD</w:t>
      </w:r>
      <w:proofErr w:type="spellEnd"/>
      <w:r w:rsidRPr="00E56511">
        <w:rPr>
          <w:rFonts w:ascii="Book Antiqua" w:hAnsi="Book Antiqua"/>
          <w:lang w:val="en-CA"/>
        </w:rPr>
        <w:t xml:space="preserve">, </w:t>
      </w:r>
      <w:r w:rsidR="00C5543A" w:rsidRPr="00E56511">
        <w:rPr>
          <w:rFonts w:ascii="Book Antiqua" w:hAnsi="Book Antiqua"/>
          <w:lang w:val="en-CA"/>
        </w:rPr>
        <w:t xml:space="preserve">efforts to entirely eliminate </w:t>
      </w:r>
      <w:proofErr w:type="spellStart"/>
      <w:r w:rsidR="00C5543A" w:rsidRPr="00E56511">
        <w:rPr>
          <w:rFonts w:ascii="Book Antiqua" w:hAnsi="Book Antiqua"/>
          <w:lang w:val="en-CA"/>
        </w:rPr>
        <w:t>alloreactive</w:t>
      </w:r>
      <w:proofErr w:type="spellEnd"/>
      <w:r w:rsidR="00C5543A" w:rsidRPr="00E56511">
        <w:rPr>
          <w:rFonts w:ascii="Book Antiqua" w:hAnsi="Book Antiqua"/>
          <w:lang w:val="en-CA"/>
        </w:rPr>
        <w:t xml:space="preserve"> donor T cells remain</w:t>
      </w:r>
      <w:r w:rsidRPr="00E56511">
        <w:rPr>
          <w:rFonts w:ascii="Book Antiqua" w:hAnsi="Book Antiqua"/>
          <w:lang w:val="en-CA"/>
        </w:rPr>
        <w:t xml:space="preserve"> a critical first step.</w:t>
      </w:r>
      <w:r w:rsidR="00DF5E9B">
        <w:rPr>
          <w:rFonts w:ascii="Book Antiqua" w:hAnsi="Book Antiqua"/>
          <w:lang w:val="en-CA"/>
        </w:rPr>
        <w:t xml:space="preserve"> </w:t>
      </w:r>
      <w:r w:rsidRPr="00E56511">
        <w:rPr>
          <w:rFonts w:ascii="Book Antiqua" w:hAnsi="Book Antiqua"/>
          <w:lang w:val="en-CA"/>
        </w:rPr>
        <w:t xml:space="preserve">It has been suggested that as few as 3 </w:t>
      </w:r>
      <w:r w:rsidR="00E31C0A" w:rsidRPr="00CE4867">
        <w:rPr>
          <w:rFonts w:ascii="Book Antiqua" w:hAnsi="Book Antiqua"/>
        </w:rPr>
        <w:t>×</w:t>
      </w:r>
      <w:r w:rsidRPr="00E56511">
        <w:rPr>
          <w:rFonts w:ascii="Book Antiqua" w:hAnsi="Book Antiqua"/>
          <w:lang w:val="en-CA"/>
        </w:rPr>
        <w:t xml:space="preserve"> 10</w:t>
      </w:r>
      <w:r w:rsidR="002B6FCC" w:rsidRPr="00E56511">
        <w:rPr>
          <w:rFonts w:ascii="Book Antiqua" w:hAnsi="Book Antiqua"/>
          <w:vertAlign w:val="superscript"/>
          <w:lang w:val="en-CA"/>
        </w:rPr>
        <w:t>4</w:t>
      </w:r>
      <w:r w:rsidRPr="00E56511">
        <w:rPr>
          <w:rFonts w:ascii="Book Antiqua" w:hAnsi="Book Antiqua"/>
          <w:lang w:val="en-CA"/>
        </w:rPr>
        <w:t xml:space="preserve"> T cells per recipient weight are capable of causing clinical </w:t>
      </w:r>
      <w:proofErr w:type="gramStart"/>
      <w:r w:rsidRPr="00E56511">
        <w:rPr>
          <w:rFonts w:ascii="Book Antiqua" w:hAnsi="Book Antiqua"/>
          <w:lang w:val="en-CA"/>
        </w:rPr>
        <w:t>GVHD</w:t>
      </w:r>
      <w:r w:rsidR="006525FF" w:rsidRPr="00E56511">
        <w:rPr>
          <w:rFonts w:ascii="Book Antiqua" w:hAnsi="Book Antiqua"/>
          <w:vertAlign w:val="superscript"/>
          <w:lang w:val="en-CA"/>
        </w:rPr>
        <w:t>[</w:t>
      </w:r>
      <w:proofErr w:type="gramEnd"/>
      <w:r w:rsidRPr="00E56511">
        <w:rPr>
          <w:rFonts w:ascii="Book Antiqua" w:hAnsi="Book Antiqua"/>
          <w:vertAlign w:val="superscript"/>
          <w:lang w:val="en-CA"/>
        </w:rPr>
        <w:t>5</w:t>
      </w:r>
      <w:r w:rsidR="005C7961" w:rsidRPr="00E56511">
        <w:rPr>
          <w:rFonts w:ascii="Book Antiqua" w:hAnsi="Book Antiqua"/>
          <w:vertAlign w:val="superscript"/>
          <w:lang w:val="en-CA"/>
        </w:rPr>
        <w:t>6</w:t>
      </w:r>
      <w:r w:rsidR="006525FF" w:rsidRPr="00E56511">
        <w:rPr>
          <w:rFonts w:ascii="Book Antiqua" w:hAnsi="Book Antiqua"/>
          <w:vertAlign w:val="superscript"/>
          <w:lang w:val="en-CA"/>
        </w:rPr>
        <w:t>]</w:t>
      </w:r>
      <w:r w:rsidR="006525FF" w:rsidRPr="00E56511">
        <w:rPr>
          <w:rFonts w:ascii="Book Antiqua" w:hAnsi="Book Antiqua"/>
          <w:lang w:val="en-CA"/>
        </w:rPr>
        <w:t>.</w:t>
      </w:r>
      <w:r w:rsidRPr="00E56511">
        <w:rPr>
          <w:rFonts w:ascii="Book Antiqua" w:hAnsi="Book Antiqua"/>
          <w:lang w:val="en-CA"/>
        </w:rPr>
        <w:t xml:space="preserve"> Both </w:t>
      </w:r>
      <w:r w:rsidR="0034083A" w:rsidRPr="0034083A">
        <w:rPr>
          <w:rFonts w:ascii="Book Antiqua" w:hAnsi="Book Antiqua"/>
          <w:i/>
          <w:lang w:val="en-CA"/>
        </w:rPr>
        <w:t>in vivo</w:t>
      </w:r>
      <w:r w:rsidRPr="00E56511">
        <w:rPr>
          <w:rFonts w:ascii="Book Antiqua" w:hAnsi="Book Antiqua"/>
          <w:lang w:val="en-CA"/>
        </w:rPr>
        <w:t xml:space="preserve"> and </w:t>
      </w:r>
      <w:r w:rsidR="00352A99" w:rsidRPr="00352A99">
        <w:rPr>
          <w:rFonts w:ascii="Book Antiqua" w:hAnsi="Book Antiqua"/>
          <w:i/>
          <w:lang w:val="en-CA"/>
        </w:rPr>
        <w:t>ex vivo</w:t>
      </w:r>
      <w:r w:rsidRPr="00E56511">
        <w:rPr>
          <w:rFonts w:ascii="Book Antiqua" w:hAnsi="Book Antiqua"/>
          <w:lang w:val="en-CA"/>
        </w:rPr>
        <w:t xml:space="preserve"> approaches have been developed </w:t>
      </w:r>
      <w:r w:rsidRPr="005E778D">
        <w:rPr>
          <w:rFonts w:ascii="Book Antiqua" w:hAnsi="Book Antiqua"/>
          <w:lang w:val="en-CA"/>
        </w:rPr>
        <w:t>(Figure 2).</w:t>
      </w:r>
      <w:r w:rsidR="00DF5E9B">
        <w:rPr>
          <w:rFonts w:ascii="Book Antiqua" w:hAnsi="Book Antiqua"/>
          <w:lang w:val="en-CA"/>
        </w:rPr>
        <w:t xml:space="preserve"> </w:t>
      </w:r>
      <w:r w:rsidR="00352A99" w:rsidRPr="00352A99">
        <w:rPr>
          <w:rFonts w:ascii="Book Antiqua" w:hAnsi="Book Antiqua"/>
          <w:i/>
          <w:lang w:val="en-CA"/>
        </w:rPr>
        <w:t>Ex vivo</w:t>
      </w:r>
      <w:r w:rsidRPr="00E56511">
        <w:rPr>
          <w:rFonts w:ascii="Book Antiqua" w:hAnsi="Book Antiqua"/>
          <w:lang w:val="en-CA"/>
        </w:rPr>
        <w:t xml:space="preserve"> strategies include </w:t>
      </w:r>
      <w:proofErr w:type="spellStart"/>
      <w:r w:rsidRPr="00E56511">
        <w:rPr>
          <w:rFonts w:ascii="Book Antiqua" w:hAnsi="Book Antiqua"/>
          <w:lang w:val="en-CA"/>
        </w:rPr>
        <w:t>immunomagnetic</w:t>
      </w:r>
      <w:proofErr w:type="spellEnd"/>
      <w:r w:rsidRPr="00E56511">
        <w:rPr>
          <w:rFonts w:ascii="Book Antiqua" w:hAnsi="Book Antiqua"/>
          <w:lang w:val="en-CA"/>
        </w:rPr>
        <w:t xml:space="preserve">-based positive selection of CD34+ cells or CD3/19 depletion with preservation of NK and gamma-delta T </w:t>
      </w:r>
      <w:proofErr w:type="gramStart"/>
      <w:r w:rsidRPr="00E56511">
        <w:rPr>
          <w:rFonts w:ascii="Book Antiqua" w:hAnsi="Book Antiqua"/>
          <w:lang w:val="en-CA"/>
        </w:rPr>
        <w:t>cells</w:t>
      </w:r>
      <w:r w:rsidR="006525FF" w:rsidRPr="00E56511">
        <w:rPr>
          <w:rFonts w:ascii="Book Antiqua" w:hAnsi="Book Antiqua"/>
          <w:vertAlign w:val="superscript"/>
          <w:lang w:val="en-CA"/>
        </w:rPr>
        <w:t>[</w:t>
      </w:r>
      <w:proofErr w:type="gramEnd"/>
      <w:r w:rsidR="005C7961" w:rsidRPr="00E56511">
        <w:rPr>
          <w:rFonts w:ascii="Book Antiqua" w:hAnsi="Book Antiqua"/>
          <w:vertAlign w:val="superscript"/>
          <w:lang w:val="en-CA"/>
        </w:rPr>
        <w:t>57</w:t>
      </w:r>
      <w:r w:rsidR="00C5543A" w:rsidRPr="00E56511">
        <w:rPr>
          <w:rFonts w:ascii="Book Antiqua" w:hAnsi="Book Antiqua"/>
          <w:vertAlign w:val="superscript"/>
          <w:lang w:val="en-CA"/>
        </w:rPr>
        <w:t>, 5</w:t>
      </w:r>
      <w:r w:rsidR="005C7961" w:rsidRPr="00E56511">
        <w:rPr>
          <w:rFonts w:ascii="Book Antiqua" w:hAnsi="Book Antiqua"/>
          <w:vertAlign w:val="superscript"/>
          <w:lang w:val="en-CA"/>
        </w:rPr>
        <w:t>8</w:t>
      </w:r>
      <w:r w:rsidR="006525FF" w:rsidRPr="00E56511">
        <w:rPr>
          <w:rFonts w:ascii="Book Antiqua" w:hAnsi="Book Antiqua"/>
          <w:vertAlign w:val="superscript"/>
          <w:lang w:val="en-CA"/>
        </w:rPr>
        <w:t>]</w:t>
      </w:r>
      <w:r w:rsidR="006525FF" w:rsidRPr="00E56511">
        <w:rPr>
          <w:rFonts w:ascii="Book Antiqua" w:hAnsi="Book Antiqua"/>
          <w:lang w:val="en-CA"/>
        </w:rPr>
        <w:t>.</w:t>
      </w:r>
      <w:r w:rsidRPr="00E56511">
        <w:rPr>
          <w:rFonts w:ascii="Book Antiqua" w:hAnsi="Book Antiqua"/>
          <w:lang w:val="en-CA"/>
        </w:rPr>
        <w:t xml:space="preserve"> </w:t>
      </w:r>
      <w:r w:rsidR="0034083A" w:rsidRPr="0034083A">
        <w:rPr>
          <w:rFonts w:ascii="Book Antiqua" w:hAnsi="Book Antiqua"/>
          <w:i/>
          <w:lang w:val="en-CA"/>
        </w:rPr>
        <w:t>In vivo</w:t>
      </w:r>
      <w:r w:rsidRPr="00E56511">
        <w:rPr>
          <w:rFonts w:ascii="Book Antiqua" w:hAnsi="Book Antiqua"/>
          <w:lang w:val="en-CA"/>
        </w:rPr>
        <w:t xml:space="preserve"> T cell depletion may be accomplished by early administration of post-transplant cyclophosphamide or by aggressive multi-agent anti-GVHD therapies that include anti-</w:t>
      </w:r>
      <w:proofErr w:type="spellStart"/>
      <w:r w:rsidRPr="00E56511">
        <w:rPr>
          <w:rFonts w:ascii="Book Antiqua" w:hAnsi="Book Antiqua"/>
          <w:lang w:val="en-CA"/>
        </w:rPr>
        <w:t>thymocyte</w:t>
      </w:r>
      <w:proofErr w:type="spellEnd"/>
      <w:r w:rsidRPr="00E56511">
        <w:rPr>
          <w:rFonts w:ascii="Book Antiqua" w:hAnsi="Book Antiqua"/>
          <w:lang w:val="en-CA"/>
        </w:rPr>
        <w:t xml:space="preserve"> globulin </w:t>
      </w:r>
      <w:r w:rsidRPr="00E56511">
        <w:rPr>
          <w:rFonts w:ascii="Book Antiqua" w:hAnsi="Book Antiqua"/>
          <w:lang w:val="en-CA"/>
        </w:rPr>
        <w:lastRenderedPageBreak/>
        <w:t xml:space="preserve">(ATG), G-CSF, and triple GVHD prophylaxis as well as recent studies using </w:t>
      </w:r>
      <w:proofErr w:type="spellStart"/>
      <w:r w:rsidRPr="00E56511">
        <w:rPr>
          <w:rFonts w:ascii="Book Antiqua" w:hAnsi="Book Antiqua"/>
          <w:lang w:val="en-CA"/>
        </w:rPr>
        <w:t>rapamycin</w:t>
      </w:r>
      <w:proofErr w:type="spellEnd"/>
      <w:r w:rsidR="00F473CF">
        <w:rPr>
          <w:rFonts w:ascii="Book Antiqua" w:hAnsi="Book Antiqua" w:hint="eastAsia"/>
          <w:lang w:val="en-CA" w:eastAsia="zh-CN"/>
        </w:rPr>
        <w:t xml:space="preserve"> (Table 1)</w:t>
      </w:r>
      <w:r w:rsidRPr="00E56511">
        <w:rPr>
          <w:rFonts w:ascii="Book Antiqua" w:hAnsi="Book Antiqua"/>
          <w:lang w:val="en-CA"/>
        </w:rPr>
        <w:t>.</w:t>
      </w:r>
    </w:p>
    <w:p w14:paraId="0E36BF6F" w14:textId="6263B535" w:rsidR="00EA79E8" w:rsidRPr="00E56511" w:rsidRDefault="00EA79E8" w:rsidP="00AA5B98">
      <w:pPr>
        <w:widowControl w:val="0"/>
        <w:tabs>
          <w:tab w:val="center" w:pos="4680"/>
        </w:tabs>
        <w:autoSpaceDE w:val="0"/>
        <w:autoSpaceDN w:val="0"/>
        <w:adjustRightInd w:val="0"/>
        <w:spacing w:line="360" w:lineRule="auto"/>
        <w:ind w:firstLineChars="200" w:firstLine="480"/>
        <w:jc w:val="both"/>
        <w:rPr>
          <w:rFonts w:ascii="Book Antiqua" w:hAnsi="Book Antiqua"/>
          <w:lang w:val="en-CA"/>
        </w:rPr>
      </w:pPr>
      <w:r w:rsidRPr="00E56511">
        <w:rPr>
          <w:rFonts w:ascii="Book Antiqua" w:hAnsi="Book Antiqua"/>
          <w:lang w:val="en-CA"/>
        </w:rPr>
        <w:t xml:space="preserve">Aversa </w:t>
      </w:r>
      <w:r w:rsidR="00D15ED0" w:rsidRPr="00D15ED0">
        <w:rPr>
          <w:rFonts w:ascii="Book Antiqua" w:hAnsi="Book Antiqua"/>
          <w:i/>
          <w:lang w:val="en-CA"/>
        </w:rPr>
        <w:t xml:space="preserve">et </w:t>
      </w:r>
      <w:proofErr w:type="gramStart"/>
      <w:r w:rsidR="00D15ED0" w:rsidRPr="00D15ED0">
        <w:rPr>
          <w:rFonts w:ascii="Book Antiqua" w:hAnsi="Book Antiqua"/>
          <w:i/>
          <w:lang w:val="en-CA"/>
        </w:rPr>
        <w:t>al</w:t>
      </w:r>
      <w:r w:rsidR="00634373" w:rsidRPr="00E56511">
        <w:rPr>
          <w:rFonts w:ascii="Book Antiqua" w:hAnsi="Book Antiqua"/>
          <w:vertAlign w:val="superscript"/>
          <w:lang w:val="en-CA"/>
        </w:rPr>
        <w:t>[</w:t>
      </w:r>
      <w:proofErr w:type="gramEnd"/>
      <w:r w:rsidR="00634373" w:rsidRPr="00E56511">
        <w:rPr>
          <w:rFonts w:ascii="Book Antiqua" w:hAnsi="Book Antiqua"/>
          <w:vertAlign w:val="superscript"/>
          <w:lang w:val="en-CA"/>
        </w:rPr>
        <w:t>59-61]</w:t>
      </w:r>
      <w:r w:rsidRPr="00E56511">
        <w:rPr>
          <w:rFonts w:ascii="Book Antiqua" w:hAnsi="Book Antiqua"/>
          <w:lang w:val="en-CA"/>
        </w:rPr>
        <w:t xml:space="preserve"> in Perugia, Italy, described a series of incremental approaches to </w:t>
      </w:r>
      <w:proofErr w:type="spellStart"/>
      <w:r w:rsidRPr="00E56511">
        <w:rPr>
          <w:rFonts w:ascii="Book Antiqua" w:hAnsi="Book Antiqua"/>
          <w:lang w:val="en-CA"/>
        </w:rPr>
        <w:t>haplo</w:t>
      </w:r>
      <w:proofErr w:type="spellEnd"/>
      <w:r w:rsidRPr="00E56511">
        <w:rPr>
          <w:rFonts w:ascii="Book Antiqua" w:hAnsi="Book Antiqua"/>
          <w:lang w:val="en-CA"/>
        </w:rPr>
        <w:t>-identical BMT from 1993 to 2006</w:t>
      </w:r>
      <w:r w:rsidR="001508D1" w:rsidRPr="00E56511">
        <w:rPr>
          <w:rFonts w:ascii="Book Antiqua" w:hAnsi="Book Antiqua"/>
          <w:lang w:val="en-CA"/>
        </w:rPr>
        <w:t>.</w:t>
      </w:r>
      <w:r w:rsidRPr="00E56511">
        <w:rPr>
          <w:rFonts w:ascii="Book Antiqua" w:hAnsi="Book Antiqua"/>
          <w:lang w:val="en-CA"/>
        </w:rPr>
        <w:t xml:space="preserve"> A series of step-wise approaches focused on patients with high-risk acute myeloid (AML) and lymphoblastic leukemia (ALL). The investigators examined: (</w:t>
      </w:r>
      <w:r w:rsidR="00152440">
        <w:rPr>
          <w:rFonts w:ascii="Book Antiqua" w:hAnsi="Book Antiqua" w:hint="eastAsia"/>
          <w:lang w:val="en-CA" w:eastAsia="zh-CN"/>
        </w:rPr>
        <w:t>1</w:t>
      </w:r>
      <w:r w:rsidRPr="00E56511">
        <w:rPr>
          <w:rFonts w:ascii="Book Antiqua" w:hAnsi="Book Antiqua"/>
          <w:lang w:val="en-CA"/>
        </w:rPr>
        <w:t>) stem cell sources</w:t>
      </w:r>
      <w:r w:rsidR="00152440">
        <w:rPr>
          <w:rFonts w:ascii="Book Antiqua" w:hAnsi="Book Antiqua" w:hint="eastAsia"/>
          <w:lang w:val="en-CA" w:eastAsia="zh-CN"/>
        </w:rPr>
        <w:t>;</w:t>
      </w:r>
      <w:r w:rsidRPr="00E56511">
        <w:rPr>
          <w:rFonts w:ascii="Book Antiqua" w:hAnsi="Book Antiqua"/>
          <w:lang w:val="en-CA"/>
        </w:rPr>
        <w:t xml:space="preserve"> (</w:t>
      </w:r>
      <w:r w:rsidR="00152440">
        <w:rPr>
          <w:rFonts w:ascii="Book Antiqua" w:hAnsi="Book Antiqua" w:hint="eastAsia"/>
          <w:lang w:val="en-CA" w:eastAsia="zh-CN"/>
        </w:rPr>
        <w:t>2</w:t>
      </w:r>
      <w:r w:rsidRPr="00E56511">
        <w:rPr>
          <w:rFonts w:ascii="Book Antiqua" w:hAnsi="Book Antiqua"/>
          <w:lang w:val="en-CA"/>
        </w:rPr>
        <w:t>) graft processing technologies</w:t>
      </w:r>
      <w:r w:rsidR="00152440">
        <w:rPr>
          <w:rFonts w:ascii="Book Antiqua" w:hAnsi="Book Antiqua" w:hint="eastAsia"/>
          <w:lang w:val="en-CA" w:eastAsia="zh-CN"/>
        </w:rPr>
        <w:t>;</w:t>
      </w:r>
      <w:r w:rsidRPr="00E56511">
        <w:rPr>
          <w:rFonts w:ascii="Book Antiqua" w:hAnsi="Book Antiqua"/>
          <w:lang w:val="en-CA"/>
        </w:rPr>
        <w:t xml:space="preserve"> (</w:t>
      </w:r>
      <w:r w:rsidR="00152440">
        <w:rPr>
          <w:rFonts w:ascii="Book Antiqua" w:hAnsi="Book Antiqua" w:hint="eastAsia"/>
          <w:lang w:val="en-CA" w:eastAsia="zh-CN"/>
        </w:rPr>
        <w:t>3</w:t>
      </w:r>
      <w:r w:rsidRPr="00E56511">
        <w:rPr>
          <w:rFonts w:ascii="Book Antiqua" w:hAnsi="Book Antiqua"/>
          <w:lang w:val="en-CA"/>
        </w:rPr>
        <w:t>) conditioning regimens</w:t>
      </w:r>
      <w:r w:rsidR="00152440">
        <w:rPr>
          <w:rFonts w:ascii="Book Antiqua" w:hAnsi="Book Antiqua" w:hint="eastAsia"/>
          <w:lang w:val="en-CA" w:eastAsia="zh-CN"/>
        </w:rPr>
        <w:t xml:space="preserve">; </w:t>
      </w:r>
      <w:r w:rsidRPr="00E56511">
        <w:rPr>
          <w:rFonts w:ascii="Book Antiqua" w:hAnsi="Book Antiqua"/>
          <w:lang w:val="en-CA"/>
        </w:rPr>
        <w:t>and (</w:t>
      </w:r>
      <w:r w:rsidR="00152440">
        <w:rPr>
          <w:rFonts w:ascii="Book Antiqua" w:hAnsi="Book Antiqua" w:hint="eastAsia"/>
          <w:lang w:val="en-CA" w:eastAsia="zh-CN"/>
        </w:rPr>
        <w:t>4</w:t>
      </w:r>
      <w:r w:rsidRPr="00E56511">
        <w:rPr>
          <w:rFonts w:ascii="Book Antiqua" w:hAnsi="Book Antiqua"/>
          <w:lang w:val="en-CA"/>
        </w:rPr>
        <w:t>) post-transplant administration of G-CSF.</w:t>
      </w:r>
      <w:r w:rsidR="00DF5E9B">
        <w:rPr>
          <w:rFonts w:ascii="Book Antiqua" w:hAnsi="Book Antiqua"/>
          <w:lang w:val="en-CA"/>
        </w:rPr>
        <w:t xml:space="preserve"> </w:t>
      </w:r>
      <w:r w:rsidRPr="00E56511">
        <w:rPr>
          <w:rFonts w:ascii="Book Antiqua" w:hAnsi="Book Antiqua"/>
          <w:lang w:val="en-CA"/>
        </w:rPr>
        <w:t>Collectively, the investigative team were able to obtain high doses of CD34+ donor progenitor cells (&gt;</w:t>
      </w:r>
      <w:r w:rsidR="00A47933">
        <w:rPr>
          <w:rFonts w:ascii="Book Antiqua" w:hAnsi="Book Antiqua" w:hint="eastAsia"/>
          <w:lang w:val="en-CA" w:eastAsia="zh-CN"/>
        </w:rPr>
        <w:t xml:space="preserve"> </w:t>
      </w:r>
      <w:r w:rsidRPr="00E56511">
        <w:rPr>
          <w:rFonts w:ascii="Book Antiqua" w:hAnsi="Book Antiqua"/>
          <w:lang w:val="en-CA"/>
        </w:rPr>
        <w:t xml:space="preserve">10 </w:t>
      </w:r>
      <w:r w:rsidR="00A47933" w:rsidRPr="00CE4867">
        <w:rPr>
          <w:rFonts w:ascii="Book Antiqua" w:hAnsi="Book Antiqua"/>
        </w:rPr>
        <w:t>×</w:t>
      </w:r>
      <w:r w:rsidRPr="00E56511">
        <w:rPr>
          <w:rFonts w:ascii="Book Antiqua" w:hAnsi="Book Antiqua"/>
          <w:lang w:val="en-CA"/>
        </w:rPr>
        <w:t xml:space="preserve"> 10</w:t>
      </w:r>
      <w:r w:rsidRPr="00E56511">
        <w:rPr>
          <w:rFonts w:ascii="Book Antiqua" w:hAnsi="Book Antiqua"/>
          <w:vertAlign w:val="superscript"/>
          <w:lang w:val="en-CA"/>
        </w:rPr>
        <w:t>6</w:t>
      </w:r>
      <w:r w:rsidRPr="00E56511">
        <w:rPr>
          <w:rFonts w:ascii="Book Antiqua" w:hAnsi="Book Antiqua"/>
          <w:lang w:val="en-CA"/>
        </w:rPr>
        <w:t>/kg. recipient weight) that led to a remarkable rate of successful engraftment.</w:t>
      </w:r>
      <w:r w:rsidR="00DF5E9B">
        <w:rPr>
          <w:rFonts w:ascii="Book Antiqua" w:hAnsi="Book Antiqua"/>
          <w:lang w:val="en-CA"/>
        </w:rPr>
        <w:t xml:space="preserve"> </w:t>
      </w:r>
      <w:proofErr w:type="spellStart"/>
      <w:r w:rsidRPr="00E56511">
        <w:rPr>
          <w:rFonts w:ascii="Book Antiqua" w:hAnsi="Book Antiqua"/>
          <w:lang w:val="en-CA"/>
        </w:rPr>
        <w:t>Reisner</w:t>
      </w:r>
      <w:proofErr w:type="spellEnd"/>
      <w:r w:rsidRPr="00E56511">
        <w:rPr>
          <w:rFonts w:ascii="Book Antiqua" w:hAnsi="Book Antiqua"/>
          <w:lang w:val="en-CA"/>
        </w:rPr>
        <w:t xml:space="preserve"> </w:t>
      </w:r>
      <w:r w:rsidR="00D15ED0" w:rsidRPr="00D15ED0">
        <w:rPr>
          <w:rFonts w:ascii="Book Antiqua" w:hAnsi="Book Antiqua"/>
          <w:i/>
          <w:lang w:val="en-CA"/>
        </w:rPr>
        <w:t xml:space="preserve">et </w:t>
      </w:r>
      <w:proofErr w:type="gramStart"/>
      <w:r w:rsidR="00D15ED0" w:rsidRPr="00D15ED0">
        <w:rPr>
          <w:rFonts w:ascii="Book Antiqua" w:hAnsi="Book Antiqua"/>
          <w:i/>
          <w:lang w:val="en-CA"/>
        </w:rPr>
        <w:t>al</w:t>
      </w:r>
      <w:r w:rsidR="002977DD" w:rsidRPr="00E56511">
        <w:rPr>
          <w:rFonts w:ascii="Book Antiqua" w:hAnsi="Book Antiqua"/>
          <w:vertAlign w:val="superscript"/>
          <w:lang w:val="en-CA"/>
        </w:rPr>
        <w:t>[</w:t>
      </w:r>
      <w:proofErr w:type="gramEnd"/>
      <w:r w:rsidR="002977DD" w:rsidRPr="00E56511">
        <w:rPr>
          <w:rFonts w:ascii="Book Antiqua" w:hAnsi="Book Antiqua"/>
          <w:vertAlign w:val="superscript"/>
          <w:lang w:val="en-CA"/>
        </w:rPr>
        <w:t>61,62]</w:t>
      </w:r>
      <w:r w:rsidRPr="00E56511">
        <w:rPr>
          <w:rFonts w:ascii="Book Antiqua" w:hAnsi="Book Antiqua"/>
          <w:lang w:val="en-CA"/>
        </w:rPr>
        <w:t xml:space="preserve"> </w:t>
      </w:r>
      <w:r w:rsidR="00BF0835" w:rsidRPr="00E56511">
        <w:rPr>
          <w:rFonts w:ascii="Book Antiqua" w:hAnsi="Book Antiqua"/>
          <w:lang w:val="en-CA"/>
        </w:rPr>
        <w:t>had previously described the</w:t>
      </w:r>
      <w:r w:rsidRPr="00E56511">
        <w:rPr>
          <w:rFonts w:ascii="Book Antiqua" w:hAnsi="Book Antiqua"/>
          <w:lang w:val="en-CA"/>
        </w:rPr>
        <w:t xml:space="preserve"> </w:t>
      </w:r>
      <w:r w:rsidR="00BF0835" w:rsidRPr="00E56511">
        <w:rPr>
          <w:rFonts w:ascii="Book Antiqua" w:hAnsi="Book Antiqua"/>
          <w:lang w:val="en-CA"/>
        </w:rPr>
        <w:t xml:space="preserve">ability of purified </w:t>
      </w:r>
      <w:r w:rsidRPr="00E56511">
        <w:rPr>
          <w:rFonts w:ascii="Book Antiqua" w:hAnsi="Book Antiqua"/>
          <w:lang w:val="en-CA"/>
        </w:rPr>
        <w:t>CD34+ cells</w:t>
      </w:r>
      <w:r w:rsidR="00BF0835" w:rsidRPr="00E56511">
        <w:rPr>
          <w:rFonts w:ascii="Book Antiqua" w:hAnsi="Book Antiqua"/>
          <w:lang w:val="en-CA"/>
        </w:rPr>
        <w:t xml:space="preserve"> to block the action of residual cytotoxic T l</w:t>
      </w:r>
      <w:r w:rsidR="005C7961" w:rsidRPr="00E56511">
        <w:rPr>
          <w:rFonts w:ascii="Book Antiqua" w:hAnsi="Book Antiqua"/>
          <w:lang w:val="en-CA"/>
        </w:rPr>
        <w:t>ymphocytes leading to tolerance</w:t>
      </w:r>
      <w:r w:rsidR="001508D1" w:rsidRPr="00E56511">
        <w:rPr>
          <w:rFonts w:ascii="Book Antiqua" w:hAnsi="Book Antiqua"/>
          <w:vertAlign w:val="superscript"/>
          <w:lang w:val="en-CA"/>
        </w:rPr>
        <w:t>[</w:t>
      </w:r>
      <w:r w:rsidR="005C7961" w:rsidRPr="00E56511">
        <w:rPr>
          <w:rFonts w:ascii="Book Antiqua" w:hAnsi="Book Antiqua"/>
          <w:vertAlign w:val="superscript"/>
          <w:lang w:val="en-CA"/>
        </w:rPr>
        <w:t>61</w:t>
      </w:r>
      <w:r w:rsidR="001508D1" w:rsidRPr="00E56511">
        <w:rPr>
          <w:rFonts w:ascii="Book Antiqua" w:hAnsi="Book Antiqua"/>
          <w:vertAlign w:val="superscript"/>
          <w:lang w:val="en-CA"/>
        </w:rPr>
        <w:t>]</w:t>
      </w:r>
      <w:r w:rsidR="001508D1" w:rsidRPr="00E56511">
        <w:rPr>
          <w:rFonts w:ascii="Book Antiqua" w:hAnsi="Book Antiqua"/>
          <w:lang w:val="en-CA"/>
        </w:rPr>
        <w:t>.</w:t>
      </w:r>
      <w:r w:rsidRPr="00E56511">
        <w:rPr>
          <w:rFonts w:ascii="Book Antiqua" w:hAnsi="Book Antiqua"/>
          <w:vertAlign w:val="superscript"/>
          <w:lang w:val="en-CA"/>
        </w:rPr>
        <w:t xml:space="preserve"> </w:t>
      </w:r>
      <w:r w:rsidR="00BF0835" w:rsidRPr="00E56511">
        <w:rPr>
          <w:rFonts w:ascii="Book Antiqua" w:hAnsi="Book Antiqua"/>
          <w:lang w:val="en-CA"/>
        </w:rPr>
        <w:t xml:space="preserve">Moreover when </w:t>
      </w:r>
      <w:r w:rsidRPr="00E56511">
        <w:rPr>
          <w:rFonts w:ascii="Book Antiqua" w:hAnsi="Book Antiqua"/>
          <w:lang w:val="en-CA"/>
        </w:rPr>
        <w:t>transpla</w:t>
      </w:r>
      <w:r w:rsidR="00BF0835" w:rsidRPr="00E56511">
        <w:rPr>
          <w:rFonts w:ascii="Book Antiqua" w:hAnsi="Book Antiqua"/>
          <w:lang w:val="en-CA"/>
        </w:rPr>
        <w:t>nted in very high numbers this “veto effect” could</w:t>
      </w:r>
      <w:r w:rsidRPr="00E56511">
        <w:rPr>
          <w:rFonts w:ascii="Book Antiqua" w:hAnsi="Book Antiqua"/>
          <w:lang w:val="en-CA"/>
        </w:rPr>
        <w:t xml:space="preserve"> overcome </w:t>
      </w:r>
      <w:r w:rsidR="00BF0835" w:rsidRPr="00E56511">
        <w:rPr>
          <w:rFonts w:ascii="Book Antiqua" w:hAnsi="Book Antiqua"/>
          <w:lang w:val="en-CA"/>
        </w:rPr>
        <w:t xml:space="preserve">clinical </w:t>
      </w:r>
      <w:r w:rsidRPr="00E56511">
        <w:rPr>
          <w:rFonts w:ascii="Book Antiqua" w:hAnsi="Book Antiqua"/>
          <w:lang w:val="en-CA"/>
        </w:rPr>
        <w:t>graft rejection by residual host T cells</w:t>
      </w:r>
      <w:r w:rsidR="001508D1" w:rsidRPr="00E56511">
        <w:rPr>
          <w:rFonts w:ascii="Book Antiqua" w:hAnsi="Book Antiqua"/>
          <w:lang w:val="en-CA"/>
        </w:rPr>
        <w:t>.</w:t>
      </w:r>
      <w:r w:rsidR="00DF5E9B">
        <w:rPr>
          <w:rFonts w:ascii="Book Antiqua" w:hAnsi="Book Antiqua"/>
          <w:lang w:val="en-CA"/>
        </w:rPr>
        <w:t xml:space="preserve"> </w:t>
      </w:r>
      <w:r w:rsidR="00BF0835" w:rsidRPr="00E56511">
        <w:rPr>
          <w:rFonts w:ascii="Book Antiqua" w:hAnsi="Book Antiqua"/>
          <w:lang w:val="en-CA"/>
        </w:rPr>
        <w:t>At the same time newer technologies including CD34-positive selection and use of mobilization agents and peripheral blood progenitor cell collections led to “</w:t>
      </w:r>
      <w:r w:rsidR="004363B4" w:rsidRPr="00E56511">
        <w:rPr>
          <w:rFonts w:ascii="Book Antiqua" w:hAnsi="Book Antiqua"/>
          <w:lang w:val="en-CA"/>
        </w:rPr>
        <w:t>mega dose</w:t>
      </w:r>
      <w:r w:rsidR="00BF0835" w:rsidRPr="00E56511">
        <w:rPr>
          <w:rFonts w:ascii="Book Antiqua" w:hAnsi="Book Antiqua"/>
          <w:lang w:val="en-CA"/>
        </w:rPr>
        <w:t>” grafts that consistently demonstrated remarkable engraftment of neutrophils and platelets with a low level of graft rejections in a large number of patients.</w:t>
      </w:r>
      <w:r w:rsidR="00DF5E9B">
        <w:rPr>
          <w:rFonts w:ascii="Book Antiqua" w:hAnsi="Book Antiqua"/>
          <w:lang w:val="en-CA"/>
        </w:rPr>
        <w:t xml:space="preserve"> </w:t>
      </w:r>
      <w:r w:rsidR="00352A99" w:rsidRPr="00352A99">
        <w:rPr>
          <w:rFonts w:ascii="Book Antiqua" w:hAnsi="Book Antiqua"/>
          <w:i/>
          <w:lang w:val="en-CA"/>
        </w:rPr>
        <w:t>Ex vivo</w:t>
      </w:r>
      <w:r w:rsidRPr="00E56511">
        <w:rPr>
          <w:rFonts w:ascii="Book Antiqua" w:hAnsi="Book Antiqua"/>
          <w:lang w:val="en-CA"/>
        </w:rPr>
        <w:t xml:space="preserve"> T cell depletion was highly effective (&lt; 0.5 </w:t>
      </w:r>
      <w:r w:rsidR="00D1106B" w:rsidRPr="00CE4867">
        <w:rPr>
          <w:rFonts w:ascii="Book Antiqua" w:hAnsi="Book Antiqua"/>
        </w:rPr>
        <w:t>×</w:t>
      </w:r>
      <w:r w:rsidR="00D1106B">
        <w:rPr>
          <w:rFonts w:ascii="Book Antiqua" w:hAnsi="Book Antiqua" w:hint="eastAsia"/>
          <w:lang w:eastAsia="zh-CN"/>
        </w:rPr>
        <w:t xml:space="preserve"> </w:t>
      </w:r>
      <w:r w:rsidRPr="00E56511">
        <w:rPr>
          <w:rFonts w:ascii="Book Antiqua" w:hAnsi="Book Antiqua"/>
          <w:lang w:val="en-CA"/>
        </w:rPr>
        <w:t>10</w:t>
      </w:r>
      <w:r w:rsidRPr="00E56511">
        <w:rPr>
          <w:rFonts w:ascii="Book Antiqua" w:hAnsi="Book Antiqua"/>
          <w:vertAlign w:val="superscript"/>
          <w:lang w:val="en-CA"/>
        </w:rPr>
        <w:t>5</w:t>
      </w:r>
      <w:r w:rsidRPr="00E56511">
        <w:rPr>
          <w:rFonts w:ascii="Book Antiqua" w:hAnsi="Book Antiqua"/>
          <w:lang w:val="en-CA"/>
        </w:rPr>
        <w:t xml:space="preserve"> CD3+ T cells/kg. recipient wt.) with little or no evidence of significant clinical GVHD even in the absence of prophylaxis. Impressive event</w:t>
      </w:r>
      <w:r w:rsidR="002B6FCC" w:rsidRPr="00E56511">
        <w:rPr>
          <w:rFonts w:ascii="Book Antiqua" w:hAnsi="Book Antiqua"/>
          <w:lang w:val="en-CA"/>
        </w:rPr>
        <w:t>-free survival rates of up to 48</w:t>
      </w:r>
      <w:r w:rsidRPr="00E56511">
        <w:rPr>
          <w:rFonts w:ascii="Book Antiqua" w:hAnsi="Book Antiqua"/>
          <w:lang w:val="en-CA"/>
        </w:rPr>
        <w:t>% were noted in AML patients in first complete remission.</w:t>
      </w:r>
      <w:r w:rsidR="00DF5E9B">
        <w:rPr>
          <w:rFonts w:ascii="Book Antiqua" w:hAnsi="Book Antiqua"/>
          <w:lang w:val="en-CA"/>
        </w:rPr>
        <w:t xml:space="preserve"> </w:t>
      </w:r>
      <w:r w:rsidRPr="00E56511">
        <w:rPr>
          <w:rFonts w:ascii="Book Antiqua" w:hAnsi="Book Antiqua"/>
          <w:lang w:val="en-CA"/>
        </w:rPr>
        <w:t>Higher rates of relapse were seen in ALL patients.</w:t>
      </w:r>
      <w:r w:rsidR="00DF5E9B">
        <w:rPr>
          <w:rFonts w:ascii="Book Antiqua" w:hAnsi="Book Antiqua"/>
          <w:lang w:val="en-CA"/>
        </w:rPr>
        <w:t xml:space="preserve"> </w:t>
      </w:r>
      <w:r w:rsidRPr="00E56511">
        <w:rPr>
          <w:rFonts w:ascii="Book Antiqua" w:hAnsi="Book Antiqua"/>
          <w:lang w:val="en-CA"/>
        </w:rPr>
        <w:t xml:space="preserve">Despite these notable clinical and technological advances, prolonged immune reconstitution (CD4+ T lymphocytes) was problematic and non-relapse </w:t>
      </w:r>
      <w:r w:rsidR="006506C4" w:rsidRPr="00E56511">
        <w:rPr>
          <w:rFonts w:ascii="Book Antiqua" w:hAnsi="Book Antiqua"/>
          <w:lang w:val="en-CA"/>
        </w:rPr>
        <w:t xml:space="preserve">mortality </w:t>
      </w:r>
      <w:r w:rsidR="002B6FCC" w:rsidRPr="00E56511">
        <w:rPr>
          <w:rFonts w:ascii="Book Antiqua" w:hAnsi="Book Antiqua"/>
          <w:lang w:val="en-CA"/>
        </w:rPr>
        <w:t>in the range of 41</w:t>
      </w:r>
      <w:r w:rsidRPr="00E56511">
        <w:rPr>
          <w:rFonts w:ascii="Book Antiqua" w:hAnsi="Book Antiqua"/>
          <w:lang w:val="en-CA"/>
        </w:rPr>
        <w:t>%.</w:t>
      </w:r>
      <w:r w:rsidR="00DF5E9B">
        <w:rPr>
          <w:rFonts w:ascii="Book Antiqua" w:hAnsi="Book Antiqua"/>
          <w:lang w:val="en-CA"/>
        </w:rPr>
        <w:t xml:space="preserve"> </w:t>
      </w:r>
      <w:r w:rsidRPr="00E56511">
        <w:rPr>
          <w:rFonts w:ascii="Book Antiqua" w:hAnsi="Book Antiqua"/>
          <w:lang w:val="en-CA"/>
        </w:rPr>
        <w:t>Infections were mostly cytomegalovirus and fungal in origin. Nonetheless, the ability to use rigorous positive selection of “</w:t>
      </w:r>
      <w:proofErr w:type="spellStart"/>
      <w:r w:rsidRPr="00E56511">
        <w:rPr>
          <w:rFonts w:ascii="Book Antiqua" w:hAnsi="Book Antiqua"/>
          <w:lang w:val="en-CA"/>
        </w:rPr>
        <w:t>megadose</w:t>
      </w:r>
      <w:proofErr w:type="spellEnd"/>
      <w:r w:rsidRPr="00E56511">
        <w:rPr>
          <w:rFonts w:ascii="Book Antiqua" w:hAnsi="Book Antiqua"/>
          <w:lang w:val="en-CA"/>
        </w:rPr>
        <w:t>” CD34+ products and achieve timely multi-lineage engraftment, minimal GVHD, and durable survival in some patients became an important clinical platform for future trials.</w:t>
      </w:r>
    </w:p>
    <w:p w14:paraId="63FD6751" w14:textId="6817C61E" w:rsidR="00EA79E8" w:rsidRPr="00E56511" w:rsidRDefault="00EA79E8" w:rsidP="00D1106B">
      <w:pPr>
        <w:widowControl w:val="0"/>
        <w:autoSpaceDE w:val="0"/>
        <w:autoSpaceDN w:val="0"/>
        <w:adjustRightInd w:val="0"/>
        <w:spacing w:line="360" w:lineRule="auto"/>
        <w:ind w:firstLineChars="150" w:firstLine="360"/>
        <w:jc w:val="both"/>
        <w:rPr>
          <w:rFonts w:ascii="Book Antiqua" w:hAnsi="Book Antiqua"/>
          <w:lang w:val="en-CA"/>
        </w:rPr>
      </w:pPr>
      <w:r w:rsidRPr="00E56511">
        <w:rPr>
          <w:rFonts w:ascii="Book Antiqua" w:hAnsi="Book Antiqua"/>
          <w:lang w:val="en-CA"/>
        </w:rPr>
        <w:t>Following the wo</w:t>
      </w:r>
      <w:r w:rsidR="002B6FCC" w:rsidRPr="00E56511">
        <w:rPr>
          <w:rFonts w:ascii="Book Antiqua" w:hAnsi="Book Antiqua"/>
          <w:lang w:val="en-CA"/>
        </w:rPr>
        <w:t xml:space="preserve">rk of the Perugia group, </w:t>
      </w:r>
      <w:r w:rsidRPr="00E56511">
        <w:rPr>
          <w:rFonts w:ascii="Book Antiqua" w:hAnsi="Book Antiqua"/>
          <w:lang w:val="en-CA"/>
        </w:rPr>
        <w:t xml:space="preserve">Roy and colleagues </w:t>
      </w:r>
      <w:r w:rsidR="002B6FCC" w:rsidRPr="00E56511">
        <w:rPr>
          <w:rFonts w:ascii="Book Antiqua" w:hAnsi="Book Antiqua"/>
          <w:lang w:val="en-CA"/>
        </w:rPr>
        <w:t xml:space="preserve">in Montreal </w:t>
      </w:r>
      <w:r w:rsidRPr="00E56511">
        <w:rPr>
          <w:rFonts w:ascii="Book Antiqua" w:hAnsi="Book Antiqua"/>
          <w:lang w:val="en-CA"/>
        </w:rPr>
        <w:t xml:space="preserve">devised a novel strategy to safely “add-back” modified donor lymphocytes to hasten immune recovery and provide anti-viral </w:t>
      </w:r>
      <w:proofErr w:type="gramStart"/>
      <w:r w:rsidR="00C5543A" w:rsidRPr="00E56511">
        <w:rPr>
          <w:rFonts w:ascii="Book Antiqua" w:hAnsi="Book Antiqua"/>
          <w:lang w:val="en-CA"/>
        </w:rPr>
        <w:t>immunity</w:t>
      </w:r>
      <w:r w:rsidR="001508D1" w:rsidRPr="00E56511">
        <w:rPr>
          <w:rFonts w:ascii="Book Antiqua" w:hAnsi="Book Antiqua"/>
          <w:vertAlign w:val="superscript"/>
          <w:lang w:val="en-CA"/>
        </w:rPr>
        <w:t>[</w:t>
      </w:r>
      <w:proofErr w:type="gramEnd"/>
      <w:r w:rsidR="00C5543A" w:rsidRPr="00E56511">
        <w:rPr>
          <w:rFonts w:ascii="Book Antiqua" w:hAnsi="Book Antiqua"/>
          <w:vertAlign w:val="superscript"/>
          <w:lang w:val="en-CA"/>
        </w:rPr>
        <w:t>5</w:t>
      </w:r>
      <w:r w:rsidR="005C7961" w:rsidRPr="00E56511">
        <w:rPr>
          <w:rFonts w:ascii="Book Antiqua" w:hAnsi="Book Antiqua"/>
          <w:vertAlign w:val="superscript"/>
          <w:lang w:val="en-CA"/>
        </w:rPr>
        <w:t>6</w:t>
      </w:r>
      <w:r w:rsidR="001508D1" w:rsidRPr="00E56511">
        <w:rPr>
          <w:rFonts w:ascii="Book Antiqua" w:hAnsi="Book Antiqua"/>
          <w:vertAlign w:val="superscript"/>
          <w:lang w:val="en-CA"/>
        </w:rPr>
        <w:t>]</w:t>
      </w:r>
      <w:r w:rsidR="001508D1" w:rsidRPr="00E56511">
        <w:rPr>
          <w:rFonts w:ascii="Book Antiqua" w:hAnsi="Book Antiqua"/>
          <w:lang w:val="en-CA"/>
        </w:rPr>
        <w:t>.</w:t>
      </w:r>
      <w:r w:rsidR="00C5543A" w:rsidRPr="00E56511">
        <w:rPr>
          <w:rFonts w:ascii="Book Antiqua" w:hAnsi="Book Antiqua"/>
          <w:lang w:val="en-CA"/>
        </w:rPr>
        <w:t xml:space="preserve"> This</w:t>
      </w:r>
      <w:r w:rsidRPr="00E56511">
        <w:rPr>
          <w:rFonts w:ascii="Book Antiqua" w:hAnsi="Book Antiqua"/>
          <w:lang w:val="en-CA"/>
        </w:rPr>
        <w:t xml:space="preserve"> strategy involved </w:t>
      </w:r>
      <w:r w:rsidR="00352A99" w:rsidRPr="00352A99">
        <w:rPr>
          <w:rFonts w:ascii="Book Antiqua" w:hAnsi="Book Antiqua"/>
          <w:i/>
          <w:lang w:val="en-CA"/>
        </w:rPr>
        <w:t>ex vivo</w:t>
      </w:r>
      <w:r w:rsidRPr="00E56511">
        <w:rPr>
          <w:rFonts w:ascii="Book Antiqua" w:hAnsi="Book Antiqua"/>
          <w:lang w:val="en-CA"/>
        </w:rPr>
        <w:t xml:space="preserve"> photo-based </w:t>
      </w:r>
      <w:r w:rsidRPr="00E56511">
        <w:rPr>
          <w:rFonts w:ascii="Book Antiqua" w:hAnsi="Book Antiqua"/>
          <w:lang w:val="en-CA"/>
        </w:rPr>
        <w:lastRenderedPageBreak/>
        <w:t xml:space="preserve">depletion of </w:t>
      </w:r>
      <w:proofErr w:type="spellStart"/>
      <w:r w:rsidRPr="00E56511">
        <w:rPr>
          <w:rFonts w:ascii="Book Antiqua" w:hAnsi="Book Antiqua"/>
          <w:lang w:val="en-CA"/>
        </w:rPr>
        <w:t>alloreactive</w:t>
      </w:r>
      <w:proofErr w:type="spellEnd"/>
      <w:r w:rsidRPr="00E56511">
        <w:rPr>
          <w:rFonts w:ascii="Book Antiqua" w:hAnsi="Book Antiqua"/>
          <w:lang w:val="en-CA"/>
        </w:rPr>
        <w:t xml:space="preserve"> T cells derived from a donor-recipient mixed lymphocyte reaction (MLR).</w:t>
      </w:r>
      <w:r w:rsidR="00DF5E9B">
        <w:rPr>
          <w:rFonts w:ascii="Book Antiqua" w:hAnsi="Book Antiqua"/>
          <w:lang w:val="en-CA"/>
        </w:rPr>
        <w:t xml:space="preserve"> </w:t>
      </w:r>
      <w:r w:rsidRPr="00E56511">
        <w:rPr>
          <w:rFonts w:ascii="Book Antiqua" w:hAnsi="Book Antiqua"/>
          <w:lang w:val="en-CA"/>
        </w:rPr>
        <w:t xml:space="preserve">Working with a highly potent </w:t>
      </w:r>
      <w:proofErr w:type="spellStart"/>
      <w:r w:rsidRPr="00E56511">
        <w:rPr>
          <w:rFonts w:ascii="Book Antiqua" w:hAnsi="Book Antiqua"/>
          <w:lang w:val="en-CA"/>
        </w:rPr>
        <w:t>dibromorphodamine</w:t>
      </w:r>
      <w:proofErr w:type="spellEnd"/>
      <w:r w:rsidRPr="00E56511">
        <w:rPr>
          <w:rFonts w:ascii="Book Antiqua" w:hAnsi="Book Antiqua"/>
          <w:lang w:val="en-CA"/>
        </w:rPr>
        <w:t xml:space="preserve"> photosensitizing compound (TH9402) the team demonstrated accumulation of drug in certain cell types including cancer cells and </w:t>
      </w:r>
      <w:proofErr w:type="spellStart"/>
      <w:r w:rsidRPr="00E56511">
        <w:rPr>
          <w:rFonts w:ascii="Book Antiqua" w:hAnsi="Book Antiqua"/>
          <w:lang w:val="en-CA"/>
        </w:rPr>
        <w:t>alloreactive</w:t>
      </w:r>
      <w:proofErr w:type="spellEnd"/>
      <w:r w:rsidRPr="00E56511">
        <w:rPr>
          <w:rFonts w:ascii="Book Antiqua" w:hAnsi="Book Antiqua"/>
          <w:lang w:val="en-CA"/>
        </w:rPr>
        <w:t xml:space="preserve"> T cells.</w:t>
      </w:r>
      <w:r w:rsidR="00DF5E9B">
        <w:rPr>
          <w:rFonts w:ascii="Book Antiqua" w:hAnsi="Book Antiqua"/>
          <w:lang w:val="en-CA"/>
        </w:rPr>
        <w:t xml:space="preserve"> </w:t>
      </w:r>
      <w:r w:rsidRPr="00E56511">
        <w:rPr>
          <w:rFonts w:ascii="Book Antiqua" w:hAnsi="Book Antiqua"/>
          <w:lang w:val="en-CA"/>
        </w:rPr>
        <w:t>These cells could then be lysed following exposure to a specific wavelength of visible light (514 nm).</w:t>
      </w:r>
      <w:r w:rsidR="00DF5E9B">
        <w:rPr>
          <w:rFonts w:ascii="Book Antiqua" w:hAnsi="Book Antiqua"/>
          <w:lang w:val="en-CA"/>
        </w:rPr>
        <w:t xml:space="preserve"> </w:t>
      </w:r>
      <w:r w:rsidRPr="00E56511">
        <w:rPr>
          <w:rFonts w:ascii="Book Antiqua" w:hAnsi="Book Antiqua"/>
          <w:lang w:val="en-CA"/>
        </w:rPr>
        <w:t xml:space="preserve">The mechanism of </w:t>
      </w:r>
      <w:r w:rsidR="00352A99" w:rsidRPr="00352A99">
        <w:rPr>
          <w:rFonts w:ascii="Book Antiqua" w:hAnsi="Book Antiqua"/>
          <w:i/>
          <w:lang w:val="en-CA"/>
        </w:rPr>
        <w:t>ex vivo</w:t>
      </w:r>
      <w:r w:rsidRPr="00E56511">
        <w:rPr>
          <w:rFonts w:ascii="Book Antiqua" w:hAnsi="Book Antiqua"/>
          <w:lang w:val="en-CA"/>
        </w:rPr>
        <w:t xml:space="preserve"> cellular lysis was shown to involve reactive oxygen species. During an MLR reaction in a </w:t>
      </w:r>
      <w:proofErr w:type="spellStart"/>
      <w:r w:rsidRPr="00E56511">
        <w:rPr>
          <w:rFonts w:ascii="Book Antiqua" w:hAnsi="Book Antiqua"/>
          <w:lang w:val="en-CA"/>
        </w:rPr>
        <w:t>haplo</w:t>
      </w:r>
      <w:proofErr w:type="spellEnd"/>
      <w:r w:rsidRPr="00E56511">
        <w:rPr>
          <w:rFonts w:ascii="Book Antiqua" w:hAnsi="Book Antiqua"/>
          <w:lang w:val="en-CA"/>
        </w:rPr>
        <w:t>-identical setting, donor T lymphocytes respond to donor immune cells and take up TH9402.</w:t>
      </w:r>
      <w:r w:rsidR="00DF5E9B">
        <w:rPr>
          <w:rFonts w:ascii="Book Antiqua" w:hAnsi="Book Antiqua"/>
          <w:lang w:val="en-CA"/>
        </w:rPr>
        <w:t xml:space="preserve"> </w:t>
      </w:r>
      <w:r w:rsidRPr="00E56511">
        <w:rPr>
          <w:rFonts w:ascii="Book Antiqua" w:hAnsi="Book Antiqua"/>
          <w:lang w:val="en-CA"/>
        </w:rPr>
        <w:t xml:space="preserve">Non-reactive resting T cells capable of anti-viral immunity do not accumulate the agent and are retained in the infused “add-back” lymphocyte product (ATIR). The characterization of retained cells following photo-depletion differed when HLA-matched or </w:t>
      </w:r>
      <w:proofErr w:type="spellStart"/>
      <w:r w:rsidRPr="00E56511">
        <w:rPr>
          <w:rFonts w:ascii="Book Antiqua" w:hAnsi="Book Antiqua"/>
          <w:lang w:val="en-CA"/>
        </w:rPr>
        <w:t>haplo</w:t>
      </w:r>
      <w:proofErr w:type="spellEnd"/>
      <w:r w:rsidRPr="00E56511">
        <w:rPr>
          <w:rFonts w:ascii="Book Antiqua" w:hAnsi="Book Antiqua"/>
          <w:lang w:val="en-CA"/>
        </w:rPr>
        <w:t xml:space="preserve">-matched pairs were tested. These experiments demonstrated preservation of CD8+ naive and effector cells in the matched situation and preservation of naive and central memory cells of both CD4+ and CD8+ phenotypes when </w:t>
      </w:r>
      <w:proofErr w:type="spellStart"/>
      <w:r w:rsidRPr="00E56511">
        <w:rPr>
          <w:rFonts w:ascii="Book Antiqua" w:hAnsi="Book Antiqua"/>
          <w:lang w:val="en-CA"/>
        </w:rPr>
        <w:t>haplo</w:t>
      </w:r>
      <w:proofErr w:type="spellEnd"/>
      <w:r w:rsidRPr="00E56511">
        <w:rPr>
          <w:rFonts w:ascii="Book Antiqua" w:hAnsi="Book Antiqua"/>
          <w:lang w:val="en-CA"/>
        </w:rPr>
        <w:t>-identical pairs were studied.</w:t>
      </w:r>
      <w:r w:rsidR="00DF5E9B">
        <w:rPr>
          <w:rFonts w:ascii="Book Antiqua" w:hAnsi="Book Antiqua"/>
          <w:lang w:val="en-CA"/>
        </w:rPr>
        <w:t xml:space="preserve"> </w:t>
      </w:r>
      <w:r w:rsidRPr="00E56511">
        <w:rPr>
          <w:rFonts w:ascii="Book Antiqua" w:hAnsi="Book Antiqua"/>
          <w:lang w:val="en-CA"/>
        </w:rPr>
        <w:t>When tested in a clinical trial, administration of relatively high doses of photo-depleted T cells post-transplant did not increase grade III-IV GVHD.</w:t>
      </w:r>
      <w:r w:rsidR="00DF5E9B">
        <w:rPr>
          <w:rFonts w:ascii="Book Antiqua" w:hAnsi="Book Antiqua"/>
          <w:lang w:val="en-CA"/>
        </w:rPr>
        <w:t xml:space="preserve"> </w:t>
      </w:r>
      <w:r w:rsidRPr="00E56511">
        <w:rPr>
          <w:rFonts w:ascii="Book Antiqua" w:hAnsi="Book Antiqua"/>
          <w:lang w:val="en-CA"/>
        </w:rPr>
        <w:t xml:space="preserve">Patients receiving higher doses of cells demonstrated decreased rates of infection and improved overall survival (47.4%) at a median of 4 </w:t>
      </w:r>
      <w:proofErr w:type="gramStart"/>
      <w:r w:rsidR="00C5543A" w:rsidRPr="00E56511">
        <w:rPr>
          <w:rFonts w:ascii="Book Antiqua" w:hAnsi="Book Antiqua"/>
          <w:lang w:val="en-CA"/>
        </w:rPr>
        <w:t>years</w:t>
      </w:r>
      <w:r w:rsidR="001508D1" w:rsidRPr="00E56511">
        <w:rPr>
          <w:rFonts w:ascii="Book Antiqua" w:hAnsi="Book Antiqua"/>
          <w:vertAlign w:val="superscript"/>
          <w:lang w:val="en-CA"/>
        </w:rPr>
        <w:t>[</w:t>
      </w:r>
      <w:proofErr w:type="gramEnd"/>
      <w:r w:rsidR="00C5543A" w:rsidRPr="00E56511">
        <w:rPr>
          <w:rFonts w:ascii="Book Antiqua" w:hAnsi="Book Antiqua"/>
          <w:vertAlign w:val="superscript"/>
          <w:lang w:val="en-CA"/>
        </w:rPr>
        <w:t>5</w:t>
      </w:r>
      <w:r w:rsidR="005C7961" w:rsidRPr="00E56511">
        <w:rPr>
          <w:rFonts w:ascii="Book Antiqua" w:hAnsi="Book Antiqua"/>
          <w:vertAlign w:val="superscript"/>
          <w:lang w:val="en-CA"/>
        </w:rPr>
        <w:t>6</w:t>
      </w:r>
      <w:r w:rsidR="001508D1" w:rsidRPr="00E56511">
        <w:rPr>
          <w:rFonts w:ascii="Book Antiqua" w:hAnsi="Book Antiqua"/>
          <w:vertAlign w:val="superscript"/>
          <w:lang w:val="en-CA"/>
        </w:rPr>
        <w:t>]</w:t>
      </w:r>
      <w:r w:rsidR="001508D1" w:rsidRPr="00E56511">
        <w:rPr>
          <w:rFonts w:ascii="Book Antiqua" w:hAnsi="Book Antiqua"/>
          <w:lang w:val="en-CA"/>
        </w:rPr>
        <w:t>.</w:t>
      </w:r>
      <w:r w:rsidR="00C5543A" w:rsidRPr="00E56511">
        <w:rPr>
          <w:rFonts w:ascii="Book Antiqua" w:hAnsi="Book Antiqua"/>
          <w:lang w:val="en-CA"/>
        </w:rPr>
        <w:t xml:space="preserve"> These</w:t>
      </w:r>
      <w:r w:rsidRPr="00E56511">
        <w:rPr>
          <w:rFonts w:ascii="Book Antiqua" w:hAnsi="Book Antiqua"/>
          <w:lang w:val="en-CA"/>
        </w:rPr>
        <w:t xml:space="preserve"> encouraging results are now be</w:t>
      </w:r>
      <w:r w:rsidR="001508D1" w:rsidRPr="00E56511">
        <w:rPr>
          <w:rFonts w:ascii="Book Antiqua" w:hAnsi="Book Antiqua"/>
          <w:lang w:val="en-CA"/>
        </w:rPr>
        <w:t>ing</w:t>
      </w:r>
      <w:r w:rsidRPr="00E56511">
        <w:rPr>
          <w:rFonts w:ascii="Book Antiqua" w:hAnsi="Book Antiqua"/>
          <w:lang w:val="en-CA"/>
        </w:rPr>
        <w:t xml:space="preserve"> studied in a multi-institutional phase II setting.</w:t>
      </w:r>
      <w:r w:rsidR="00DF5E9B">
        <w:rPr>
          <w:rFonts w:ascii="Book Antiqua" w:hAnsi="Book Antiqua"/>
          <w:lang w:val="en-CA"/>
        </w:rPr>
        <w:t xml:space="preserve"> </w:t>
      </w:r>
      <w:r w:rsidRPr="00E56511">
        <w:rPr>
          <w:rFonts w:ascii="Book Antiqua" w:hAnsi="Book Antiqua"/>
          <w:lang w:val="en-CA"/>
        </w:rPr>
        <w:t xml:space="preserve">A similar approach using anti-CD25 </w:t>
      </w:r>
      <w:proofErr w:type="spellStart"/>
      <w:r w:rsidRPr="00E56511">
        <w:rPr>
          <w:rFonts w:ascii="Book Antiqua" w:hAnsi="Book Antiqua"/>
          <w:lang w:val="en-CA"/>
        </w:rPr>
        <w:t>immunotoxin</w:t>
      </w:r>
      <w:proofErr w:type="spellEnd"/>
      <w:r w:rsidRPr="00E56511">
        <w:rPr>
          <w:rFonts w:ascii="Book Antiqua" w:hAnsi="Book Antiqua"/>
          <w:lang w:val="en-CA"/>
        </w:rPr>
        <w:t xml:space="preserve"> MLR-based purging has been studied in several transplant settings.</w:t>
      </w:r>
      <w:r w:rsidR="00DF5E9B">
        <w:rPr>
          <w:rFonts w:ascii="Book Antiqua" w:hAnsi="Book Antiqua"/>
          <w:lang w:val="en-CA"/>
        </w:rPr>
        <w:t xml:space="preserve"> </w:t>
      </w:r>
      <w:r w:rsidR="00C5543A" w:rsidRPr="00E56511">
        <w:rPr>
          <w:rFonts w:ascii="Book Antiqua" w:hAnsi="Book Antiqua"/>
          <w:lang w:val="en-CA"/>
        </w:rPr>
        <w:t xml:space="preserve">Similar results indicating successful removal of </w:t>
      </w:r>
      <w:proofErr w:type="spellStart"/>
      <w:r w:rsidR="00C5543A" w:rsidRPr="00E56511">
        <w:rPr>
          <w:rFonts w:ascii="Book Antiqua" w:hAnsi="Book Antiqua"/>
          <w:lang w:val="en-CA"/>
        </w:rPr>
        <w:t>alloreactive</w:t>
      </w:r>
      <w:proofErr w:type="spellEnd"/>
      <w:r w:rsidR="00C5543A" w:rsidRPr="00E56511">
        <w:rPr>
          <w:rFonts w:ascii="Book Antiqua" w:hAnsi="Book Antiqua"/>
          <w:lang w:val="en-CA"/>
        </w:rPr>
        <w:t xml:space="preserve"> GVHD cells and maintenance of virus-specific T cells have been </w:t>
      </w:r>
      <w:proofErr w:type="gramStart"/>
      <w:r w:rsidR="00C5543A" w:rsidRPr="00E56511">
        <w:rPr>
          <w:rFonts w:ascii="Book Antiqua" w:hAnsi="Book Antiqua"/>
          <w:lang w:val="en-CA"/>
        </w:rPr>
        <w:t>demonstrated</w:t>
      </w:r>
      <w:r w:rsidR="001508D1" w:rsidRPr="00E56511">
        <w:rPr>
          <w:rFonts w:ascii="Book Antiqua" w:hAnsi="Book Antiqua"/>
          <w:vertAlign w:val="superscript"/>
          <w:lang w:val="en-CA"/>
        </w:rPr>
        <w:t>[</w:t>
      </w:r>
      <w:proofErr w:type="gramEnd"/>
      <w:r w:rsidR="00C5543A" w:rsidRPr="00E56511">
        <w:rPr>
          <w:rFonts w:ascii="Book Antiqua" w:hAnsi="Book Antiqua"/>
          <w:vertAlign w:val="superscript"/>
          <w:lang w:val="en-CA"/>
        </w:rPr>
        <w:t>6</w:t>
      </w:r>
      <w:r w:rsidR="00013725" w:rsidRPr="00E56511">
        <w:rPr>
          <w:rFonts w:ascii="Book Antiqua" w:hAnsi="Book Antiqua"/>
          <w:vertAlign w:val="superscript"/>
          <w:lang w:val="en-CA"/>
        </w:rPr>
        <w:t>3</w:t>
      </w:r>
      <w:r w:rsidR="001508D1" w:rsidRPr="00E56511">
        <w:rPr>
          <w:rFonts w:ascii="Book Antiqua" w:hAnsi="Book Antiqua"/>
          <w:vertAlign w:val="superscript"/>
          <w:lang w:val="en-CA"/>
        </w:rPr>
        <w:t>]</w:t>
      </w:r>
      <w:r w:rsidR="001508D1" w:rsidRPr="00E56511">
        <w:rPr>
          <w:rFonts w:ascii="Book Antiqua" w:hAnsi="Book Antiqua"/>
          <w:lang w:val="en-CA"/>
        </w:rPr>
        <w:t>.</w:t>
      </w:r>
    </w:p>
    <w:p w14:paraId="1A5D777F" w14:textId="63A5A205" w:rsidR="00EA79E8" w:rsidRPr="00E56511" w:rsidRDefault="00352A99" w:rsidP="008B3D8C">
      <w:pPr>
        <w:widowControl w:val="0"/>
        <w:autoSpaceDE w:val="0"/>
        <w:autoSpaceDN w:val="0"/>
        <w:adjustRightInd w:val="0"/>
        <w:spacing w:line="360" w:lineRule="auto"/>
        <w:ind w:firstLineChars="150" w:firstLine="360"/>
        <w:jc w:val="both"/>
        <w:rPr>
          <w:rFonts w:ascii="Book Antiqua" w:hAnsi="Book Antiqua"/>
          <w:lang w:val="en-CA"/>
        </w:rPr>
      </w:pPr>
      <w:r w:rsidRPr="00352A99">
        <w:rPr>
          <w:rFonts w:ascii="Book Antiqua" w:hAnsi="Book Antiqua"/>
          <w:i/>
          <w:lang w:val="en-CA"/>
        </w:rPr>
        <w:t>Ex vivo</w:t>
      </w:r>
      <w:r w:rsidR="00EA79E8" w:rsidRPr="00E56511">
        <w:rPr>
          <w:rFonts w:ascii="Book Antiqua" w:hAnsi="Book Antiqua"/>
          <w:lang w:val="en-CA"/>
        </w:rPr>
        <w:t xml:space="preserve"> graft engineering to eliminate GVHD, yet retain GVT and avoid life-threatening infectious complications, is promising but remains investigational, complex, and costly. </w:t>
      </w:r>
      <w:proofErr w:type="spellStart"/>
      <w:r w:rsidR="00354038" w:rsidRPr="00E56511">
        <w:rPr>
          <w:rFonts w:ascii="Book Antiqua" w:eastAsia="Times New Roman" w:hAnsi="Book Antiqua"/>
        </w:rPr>
        <w:t>Kasamon</w:t>
      </w:r>
      <w:proofErr w:type="spellEnd"/>
      <w:r w:rsidR="00354038" w:rsidRPr="00E56511">
        <w:rPr>
          <w:rFonts w:ascii="Book Antiqua" w:hAnsi="Book Antiqua"/>
          <w:lang w:val="en-CA"/>
        </w:rPr>
        <w:t xml:space="preserve"> </w:t>
      </w:r>
      <w:r w:rsidR="00D15ED0" w:rsidRPr="00D15ED0">
        <w:rPr>
          <w:rFonts w:ascii="Book Antiqua" w:hAnsi="Book Antiqua" w:hint="eastAsia"/>
          <w:i/>
          <w:lang w:val="en-CA" w:eastAsia="zh-CN"/>
        </w:rPr>
        <w:t>et al</w:t>
      </w:r>
      <w:r w:rsidR="00354038" w:rsidRPr="00E56511">
        <w:rPr>
          <w:rFonts w:ascii="Book Antiqua" w:hAnsi="Book Antiqua"/>
          <w:vertAlign w:val="superscript"/>
          <w:lang w:val="en-CA"/>
        </w:rPr>
        <w:t>[64]</w:t>
      </w:r>
      <w:r w:rsidR="00354038">
        <w:rPr>
          <w:rFonts w:ascii="Book Antiqua" w:hAnsi="Book Antiqua" w:hint="eastAsia"/>
          <w:lang w:val="en-CA" w:eastAsia="zh-CN"/>
        </w:rPr>
        <w:t xml:space="preserve">, </w:t>
      </w:r>
      <w:r w:rsidR="00EA79E8" w:rsidRPr="00E56511">
        <w:rPr>
          <w:rFonts w:ascii="Book Antiqua" w:hAnsi="Book Antiqua"/>
          <w:lang w:val="en-CA"/>
        </w:rPr>
        <w:t xml:space="preserve">Fuchs </w:t>
      </w:r>
      <w:r w:rsidR="00D15ED0" w:rsidRPr="00D15ED0">
        <w:rPr>
          <w:rFonts w:ascii="Book Antiqua" w:hAnsi="Book Antiqua"/>
          <w:i/>
          <w:lang w:val="en-CA"/>
        </w:rPr>
        <w:t>et al</w:t>
      </w:r>
      <w:r w:rsidR="0046507E" w:rsidRPr="00E56511">
        <w:rPr>
          <w:rFonts w:ascii="Book Antiqua" w:hAnsi="Book Antiqua"/>
          <w:vertAlign w:val="superscript"/>
          <w:lang w:val="en-CA"/>
        </w:rPr>
        <w:t>[</w:t>
      </w:r>
      <w:r w:rsidR="00354038">
        <w:rPr>
          <w:rFonts w:ascii="Book Antiqua" w:hAnsi="Book Antiqua" w:hint="eastAsia"/>
          <w:vertAlign w:val="superscript"/>
          <w:lang w:val="en-CA" w:eastAsia="zh-CN"/>
        </w:rPr>
        <w:t>65</w:t>
      </w:r>
      <w:r w:rsidR="0046507E" w:rsidRPr="00E56511">
        <w:rPr>
          <w:rFonts w:ascii="Book Antiqua" w:hAnsi="Book Antiqua"/>
          <w:vertAlign w:val="superscript"/>
          <w:lang w:val="en-CA"/>
        </w:rPr>
        <w:t>]</w:t>
      </w:r>
      <w:r w:rsidR="00354038">
        <w:rPr>
          <w:rFonts w:ascii="Book Antiqua" w:hAnsi="Book Antiqua" w:hint="eastAsia"/>
          <w:lang w:val="en-CA" w:eastAsia="zh-CN"/>
        </w:rPr>
        <w:t>,</w:t>
      </w:r>
      <w:r w:rsidR="00354038" w:rsidRPr="00354038">
        <w:rPr>
          <w:rFonts w:ascii="Book Antiqua" w:eastAsia="Times New Roman" w:hAnsi="Book Antiqua"/>
        </w:rPr>
        <w:t xml:space="preserve"> </w:t>
      </w:r>
      <w:proofErr w:type="spellStart"/>
      <w:r w:rsidR="00354038" w:rsidRPr="00E56511">
        <w:rPr>
          <w:rFonts w:ascii="Book Antiqua" w:eastAsia="Times New Roman" w:hAnsi="Book Antiqua"/>
        </w:rPr>
        <w:t>Luznik</w:t>
      </w:r>
      <w:proofErr w:type="spellEnd"/>
      <w:r w:rsidR="00354038" w:rsidRPr="00354038">
        <w:rPr>
          <w:rFonts w:ascii="Book Antiqua" w:hAnsi="Book Antiqua"/>
          <w:i/>
          <w:lang w:val="en-CA"/>
        </w:rPr>
        <w:t xml:space="preserve"> </w:t>
      </w:r>
      <w:r w:rsidR="00D15ED0" w:rsidRPr="00D15ED0">
        <w:rPr>
          <w:rFonts w:ascii="Book Antiqua" w:hAnsi="Book Antiqua"/>
          <w:i/>
          <w:lang w:val="en-CA"/>
        </w:rPr>
        <w:t>et al</w:t>
      </w:r>
      <w:r w:rsidR="00354038" w:rsidRPr="00E56511">
        <w:rPr>
          <w:rFonts w:ascii="Book Antiqua" w:hAnsi="Book Antiqua"/>
          <w:vertAlign w:val="superscript"/>
          <w:lang w:val="en-CA"/>
        </w:rPr>
        <w:t>[6</w:t>
      </w:r>
      <w:r w:rsidR="00354038">
        <w:rPr>
          <w:rFonts w:ascii="Book Antiqua" w:hAnsi="Book Antiqua" w:hint="eastAsia"/>
          <w:vertAlign w:val="superscript"/>
          <w:lang w:val="en-CA" w:eastAsia="zh-CN"/>
        </w:rPr>
        <w:t>6</w:t>
      </w:r>
      <w:r w:rsidR="00354038" w:rsidRPr="00E56511">
        <w:rPr>
          <w:rFonts w:ascii="Book Antiqua" w:hAnsi="Book Antiqua"/>
          <w:vertAlign w:val="superscript"/>
          <w:lang w:val="en-CA"/>
        </w:rPr>
        <w:t>]</w:t>
      </w:r>
      <w:r w:rsidR="00354038">
        <w:rPr>
          <w:rFonts w:ascii="Book Antiqua" w:hAnsi="Book Antiqua" w:hint="eastAsia"/>
          <w:lang w:val="en-CA" w:eastAsia="zh-CN"/>
        </w:rPr>
        <w:t xml:space="preserve">, </w:t>
      </w:r>
      <w:proofErr w:type="spellStart"/>
      <w:r w:rsidR="00354038" w:rsidRPr="00E56511">
        <w:rPr>
          <w:rFonts w:ascii="Book Antiqua" w:eastAsia="Times New Roman" w:hAnsi="Book Antiqua"/>
        </w:rPr>
        <w:t>Brunstein</w:t>
      </w:r>
      <w:proofErr w:type="spellEnd"/>
      <w:r w:rsidR="00354038">
        <w:rPr>
          <w:rFonts w:ascii="Book Antiqua" w:hAnsi="Book Antiqua" w:hint="eastAsia"/>
          <w:lang w:eastAsia="zh-CN"/>
        </w:rPr>
        <w:t xml:space="preserve"> </w:t>
      </w:r>
      <w:r w:rsidR="00D15ED0" w:rsidRPr="00D15ED0">
        <w:rPr>
          <w:rFonts w:ascii="Book Antiqua" w:hAnsi="Book Antiqua"/>
          <w:i/>
          <w:lang w:val="en-CA"/>
        </w:rPr>
        <w:t>et al</w:t>
      </w:r>
      <w:r w:rsidR="00354038" w:rsidRPr="00E56511">
        <w:rPr>
          <w:rFonts w:ascii="Book Antiqua" w:hAnsi="Book Antiqua"/>
          <w:vertAlign w:val="superscript"/>
          <w:lang w:val="en-CA"/>
        </w:rPr>
        <w:t>[6</w:t>
      </w:r>
      <w:r w:rsidR="00354038">
        <w:rPr>
          <w:rFonts w:ascii="Book Antiqua" w:hAnsi="Book Antiqua" w:hint="eastAsia"/>
          <w:vertAlign w:val="superscript"/>
          <w:lang w:val="en-CA" w:eastAsia="zh-CN"/>
        </w:rPr>
        <w:t>7</w:t>
      </w:r>
      <w:r w:rsidR="00354038" w:rsidRPr="00E56511">
        <w:rPr>
          <w:rFonts w:ascii="Book Antiqua" w:hAnsi="Book Antiqua"/>
          <w:vertAlign w:val="superscript"/>
          <w:lang w:val="en-CA"/>
        </w:rPr>
        <w:t>]</w:t>
      </w:r>
      <w:r w:rsidR="00EA79E8" w:rsidRPr="00E56511">
        <w:rPr>
          <w:rFonts w:ascii="Book Antiqua" w:hAnsi="Book Antiqua"/>
          <w:lang w:val="en-CA"/>
        </w:rPr>
        <w:t xml:space="preserve"> in Baltimore have developed a similar </w:t>
      </w:r>
      <w:r w:rsidR="0034083A" w:rsidRPr="0034083A">
        <w:rPr>
          <w:rFonts w:ascii="Book Antiqua" w:hAnsi="Book Antiqua"/>
          <w:i/>
          <w:lang w:val="en-CA"/>
        </w:rPr>
        <w:t>in vivo</w:t>
      </w:r>
      <w:r w:rsidR="00EA79E8" w:rsidRPr="00E56511">
        <w:rPr>
          <w:rFonts w:ascii="Book Antiqua" w:hAnsi="Book Antiqua"/>
          <w:lang w:val="en-CA"/>
        </w:rPr>
        <w:t xml:space="preserve"> platform using post-transplant cyclophosphamide administered shortly following infusion of an un-manipulated </w:t>
      </w:r>
      <w:proofErr w:type="spellStart"/>
      <w:r w:rsidR="00EA79E8" w:rsidRPr="00E56511">
        <w:rPr>
          <w:rFonts w:ascii="Book Antiqua" w:hAnsi="Book Antiqua"/>
          <w:lang w:val="en-CA"/>
        </w:rPr>
        <w:t>haplo</w:t>
      </w:r>
      <w:proofErr w:type="spellEnd"/>
      <w:r w:rsidR="00EA79E8" w:rsidRPr="00E56511">
        <w:rPr>
          <w:rFonts w:ascii="Book Antiqua" w:hAnsi="Book Antiqua"/>
          <w:lang w:val="en-CA"/>
        </w:rPr>
        <w:t>-identical mismatched marrow graft</w:t>
      </w:r>
      <w:r w:rsidR="00AC15EE" w:rsidRPr="00E56511">
        <w:rPr>
          <w:rFonts w:ascii="Book Antiqua" w:hAnsi="Book Antiqua"/>
          <w:lang w:val="en-CA"/>
        </w:rPr>
        <w:t>.</w:t>
      </w:r>
      <w:r w:rsidR="00DF5E9B">
        <w:rPr>
          <w:rFonts w:ascii="Book Antiqua" w:hAnsi="Book Antiqua"/>
          <w:lang w:val="en-CA"/>
        </w:rPr>
        <w:t xml:space="preserve"> </w:t>
      </w:r>
      <w:r w:rsidR="00EA79E8" w:rsidRPr="00E56511">
        <w:rPr>
          <w:rFonts w:ascii="Book Antiqua" w:hAnsi="Book Antiqua"/>
          <w:lang w:val="en-CA"/>
        </w:rPr>
        <w:t xml:space="preserve">Similar to the </w:t>
      </w:r>
      <w:r w:rsidRPr="00352A99">
        <w:rPr>
          <w:rFonts w:ascii="Book Antiqua" w:hAnsi="Book Antiqua"/>
          <w:i/>
          <w:lang w:val="en-CA"/>
        </w:rPr>
        <w:t>ex vivo</w:t>
      </w:r>
      <w:r w:rsidR="00EA79E8" w:rsidRPr="00E56511">
        <w:rPr>
          <w:rFonts w:ascii="Book Antiqua" w:hAnsi="Book Antiqua"/>
          <w:lang w:val="en-CA"/>
        </w:rPr>
        <w:t xml:space="preserve"> MLR approach, this strategy exploits the concept of selective depletion of </w:t>
      </w:r>
      <w:proofErr w:type="spellStart"/>
      <w:r w:rsidR="00EA79E8" w:rsidRPr="00E56511">
        <w:rPr>
          <w:rFonts w:ascii="Book Antiqua" w:hAnsi="Book Antiqua"/>
          <w:lang w:val="en-CA"/>
        </w:rPr>
        <w:t>alloreactive</w:t>
      </w:r>
      <w:proofErr w:type="spellEnd"/>
      <w:r w:rsidR="00EA79E8" w:rsidRPr="00E56511">
        <w:rPr>
          <w:rFonts w:ascii="Book Antiqua" w:hAnsi="Book Antiqua"/>
          <w:lang w:val="en-CA"/>
        </w:rPr>
        <w:t xml:space="preserve"> immune cells with </w:t>
      </w:r>
      <w:r w:rsidR="00EA79E8" w:rsidRPr="00E56511">
        <w:rPr>
          <w:rFonts w:ascii="Book Antiqua" w:hAnsi="Book Antiqua"/>
          <w:lang w:val="en-CA"/>
        </w:rPr>
        <w:lastRenderedPageBreak/>
        <w:t>preservation of resting non-</w:t>
      </w:r>
      <w:proofErr w:type="spellStart"/>
      <w:r w:rsidR="00EA79E8" w:rsidRPr="00E56511">
        <w:rPr>
          <w:rFonts w:ascii="Book Antiqua" w:hAnsi="Book Antiqua"/>
          <w:lang w:val="en-CA"/>
        </w:rPr>
        <w:t>alloreactive</w:t>
      </w:r>
      <w:proofErr w:type="spellEnd"/>
      <w:r w:rsidR="00EA79E8" w:rsidRPr="00E56511">
        <w:rPr>
          <w:rFonts w:ascii="Book Antiqua" w:hAnsi="Book Antiqua"/>
          <w:lang w:val="en-CA"/>
        </w:rPr>
        <w:t xml:space="preserve"> cells.</w:t>
      </w:r>
      <w:r w:rsidR="00DF5E9B">
        <w:rPr>
          <w:rFonts w:ascii="Book Antiqua" w:hAnsi="Book Antiqua"/>
          <w:lang w:val="en-CA"/>
        </w:rPr>
        <w:t xml:space="preserve"> </w:t>
      </w:r>
      <w:r w:rsidR="00EA79E8" w:rsidRPr="00E56511">
        <w:rPr>
          <w:rFonts w:ascii="Book Antiqua" w:hAnsi="Book Antiqua"/>
          <w:lang w:val="en-CA"/>
        </w:rPr>
        <w:t xml:space="preserve">Within a period of 24-48 h post-infusion of mismatched HPC-M, </w:t>
      </w:r>
      <w:proofErr w:type="spellStart"/>
      <w:r w:rsidR="00EA79E8" w:rsidRPr="00E56511">
        <w:rPr>
          <w:rFonts w:ascii="Book Antiqua" w:hAnsi="Book Antiqua"/>
          <w:lang w:val="en-CA"/>
        </w:rPr>
        <w:t>alloreactive</w:t>
      </w:r>
      <w:proofErr w:type="spellEnd"/>
      <w:r w:rsidR="00EA79E8" w:rsidRPr="00E56511">
        <w:rPr>
          <w:rFonts w:ascii="Book Antiqua" w:hAnsi="Book Antiqua"/>
          <w:lang w:val="en-CA"/>
        </w:rPr>
        <w:t xml:space="preserve"> T cells will rapidly encounter stimulatory host cells.</w:t>
      </w:r>
      <w:r w:rsidR="00DF5E9B">
        <w:rPr>
          <w:rFonts w:ascii="Book Antiqua" w:hAnsi="Book Antiqua"/>
          <w:lang w:val="en-CA"/>
        </w:rPr>
        <w:t xml:space="preserve"> </w:t>
      </w:r>
      <w:r w:rsidR="00EA79E8" w:rsidRPr="00E56511">
        <w:rPr>
          <w:rFonts w:ascii="Book Antiqua" w:hAnsi="Book Antiqua"/>
          <w:lang w:val="en-CA"/>
        </w:rPr>
        <w:t>T cells capable of anti-viral immunity will not respond at this stage.</w:t>
      </w:r>
      <w:r w:rsidR="00DF5E9B">
        <w:rPr>
          <w:rFonts w:ascii="Book Antiqua" w:hAnsi="Book Antiqua"/>
          <w:lang w:val="en-CA"/>
        </w:rPr>
        <w:t xml:space="preserve"> </w:t>
      </w:r>
      <w:r w:rsidR="00EA79E8" w:rsidRPr="00E56511">
        <w:rPr>
          <w:rFonts w:ascii="Book Antiqua" w:hAnsi="Book Antiqua"/>
          <w:lang w:val="en-CA"/>
        </w:rPr>
        <w:t>Cyclophosphamide will selectively eliminate reactive cells and limit GVHD. Indeed this approach has proven highly feasible in over 200 patients with a range of advanced hematological malignancies.</w:t>
      </w:r>
      <w:r w:rsidR="00DF5E9B">
        <w:rPr>
          <w:rFonts w:ascii="Book Antiqua" w:hAnsi="Book Antiqua"/>
          <w:lang w:val="en-CA"/>
        </w:rPr>
        <w:t xml:space="preserve"> </w:t>
      </w:r>
      <w:r w:rsidR="00EA79E8" w:rsidRPr="00E56511">
        <w:rPr>
          <w:rFonts w:ascii="Book Antiqua" w:hAnsi="Book Antiqua"/>
          <w:lang w:val="en-CA"/>
        </w:rPr>
        <w:t>Using a non-</w:t>
      </w:r>
      <w:proofErr w:type="spellStart"/>
      <w:r w:rsidR="00EA79E8" w:rsidRPr="00E56511">
        <w:rPr>
          <w:rFonts w:ascii="Book Antiqua" w:hAnsi="Book Antiqua"/>
          <w:lang w:val="en-CA"/>
        </w:rPr>
        <w:t>myeloablative</w:t>
      </w:r>
      <w:proofErr w:type="spellEnd"/>
      <w:r w:rsidR="00EA79E8" w:rsidRPr="00E56511">
        <w:rPr>
          <w:rFonts w:ascii="Book Antiqua" w:hAnsi="Book Antiqua"/>
          <w:lang w:val="en-CA"/>
        </w:rPr>
        <w:t xml:space="preserve"> regimen engraftment was timely (neutrophils 15</w:t>
      </w:r>
      <w:r w:rsidR="00F473CF">
        <w:rPr>
          <w:rFonts w:ascii="Book Antiqua" w:hAnsi="Book Antiqua" w:hint="eastAsia"/>
          <w:lang w:val="en-CA" w:eastAsia="zh-CN"/>
        </w:rPr>
        <w:t xml:space="preserve"> </w:t>
      </w:r>
      <w:r w:rsidR="00EA79E8" w:rsidRPr="00E56511">
        <w:rPr>
          <w:rFonts w:ascii="Book Antiqua" w:hAnsi="Book Antiqua"/>
          <w:lang w:val="en-CA"/>
        </w:rPr>
        <w:t>d and platelets 24</w:t>
      </w:r>
      <w:r w:rsidR="00F473CF">
        <w:rPr>
          <w:rFonts w:ascii="Book Antiqua" w:hAnsi="Book Antiqua" w:hint="eastAsia"/>
          <w:lang w:val="en-CA" w:eastAsia="zh-CN"/>
        </w:rPr>
        <w:t xml:space="preserve"> </w:t>
      </w:r>
      <w:r w:rsidR="00EA79E8" w:rsidRPr="00E56511">
        <w:rPr>
          <w:rFonts w:ascii="Book Antiqua" w:hAnsi="Book Antiqua"/>
          <w:lang w:val="en-CA"/>
        </w:rPr>
        <w:t>d) with graft rejections in the range of 13% (autologous marrow recovery).</w:t>
      </w:r>
      <w:r w:rsidR="00DF5E9B">
        <w:rPr>
          <w:rFonts w:ascii="Book Antiqua" w:hAnsi="Book Antiqua"/>
          <w:lang w:val="en-CA"/>
        </w:rPr>
        <w:t xml:space="preserve"> </w:t>
      </w:r>
      <w:r w:rsidR="00EA79E8" w:rsidRPr="00E56511">
        <w:rPr>
          <w:rFonts w:ascii="Book Antiqua" w:hAnsi="Book Antiqua"/>
          <w:lang w:val="en-CA"/>
        </w:rPr>
        <w:t>Rates of acute and chronic GVHD were less than 30%.</w:t>
      </w:r>
      <w:r w:rsidR="00DF5E9B">
        <w:rPr>
          <w:rFonts w:ascii="Book Antiqua" w:hAnsi="Book Antiqua"/>
          <w:lang w:val="en-CA"/>
        </w:rPr>
        <w:t xml:space="preserve"> </w:t>
      </w:r>
      <w:r w:rsidR="00EA79E8" w:rsidRPr="00E56511">
        <w:rPr>
          <w:rFonts w:ascii="Book Antiqua" w:hAnsi="Book Antiqua"/>
          <w:lang w:val="en-CA"/>
        </w:rPr>
        <w:t xml:space="preserve">Post-transplant GVHD prophylaxis included </w:t>
      </w:r>
      <w:proofErr w:type="spellStart"/>
      <w:r w:rsidR="00EA79E8" w:rsidRPr="00E56511">
        <w:rPr>
          <w:rFonts w:ascii="Book Antiqua" w:hAnsi="Book Antiqua"/>
          <w:lang w:val="en-CA"/>
        </w:rPr>
        <w:t>tacrolimus</w:t>
      </w:r>
      <w:proofErr w:type="spellEnd"/>
      <w:r w:rsidR="00EA79E8" w:rsidRPr="00E56511">
        <w:rPr>
          <w:rFonts w:ascii="Book Antiqua" w:hAnsi="Book Antiqua"/>
          <w:lang w:val="en-CA"/>
        </w:rPr>
        <w:t xml:space="preserve"> and </w:t>
      </w:r>
      <w:proofErr w:type="spellStart"/>
      <w:r w:rsidR="00EA79E8" w:rsidRPr="00E56511">
        <w:rPr>
          <w:rFonts w:ascii="Book Antiqua" w:hAnsi="Book Antiqua"/>
          <w:lang w:val="en-CA"/>
        </w:rPr>
        <w:t>mycophenylate</w:t>
      </w:r>
      <w:proofErr w:type="spellEnd"/>
      <w:r w:rsidR="00EA79E8" w:rsidRPr="00E56511">
        <w:rPr>
          <w:rFonts w:ascii="Book Antiqua" w:hAnsi="Book Antiqua"/>
          <w:lang w:val="en-CA"/>
        </w:rPr>
        <w:t xml:space="preserve"> </w:t>
      </w:r>
      <w:proofErr w:type="spellStart"/>
      <w:r w:rsidR="00EA79E8" w:rsidRPr="00E56511">
        <w:rPr>
          <w:rFonts w:ascii="Book Antiqua" w:hAnsi="Book Antiqua"/>
          <w:lang w:val="en-CA"/>
        </w:rPr>
        <w:t>mofetil</w:t>
      </w:r>
      <w:proofErr w:type="spellEnd"/>
      <w:r w:rsidR="00EA79E8" w:rsidRPr="00E56511">
        <w:rPr>
          <w:rFonts w:ascii="Book Antiqua" w:hAnsi="Book Antiqua"/>
          <w:lang w:val="en-CA"/>
        </w:rPr>
        <w:t>.</w:t>
      </w:r>
      <w:r w:rsidR="00DF5E9B">
        <w:rPr>
          <w:rFonts w:ascii="Book Antiqua" w:hAnsi="Book Antiqua"/>
          <w:lang w:val="en-CA"/>
        </w:rPr>
        <w:t xml:space="preserve"> </w:t>
      </w:r>
      <w:r w:rsidR="00EA79E8" w:rsidRPr="00E56511">
        <w:rPr>
          <w:rFonts w:ascii="Book Antiqua" w:hAnsi="Book Antiqua"/>
          <w:lang w:val="en-CA"/>
        </w:rPr>
        <w:t>Relapse rates were relatively high in a broad range of advanced stage hematological malignancies and overall survival was in the range of 40</w:t>
      </w:r>
      <w:r w:rsidR="002259C3" w:rsidRPr="00E56511">
        <w:rPr>
          <w:rFonts w:ascii="Book Antiqua" w:hAnsi="Book Antiqua"/>
          <w:lang w:val="en-CA"/>
        </w:rPr>
        <w:t>%</w:t>
      </w:r>
      <w:r w:rsidR="00EA79E8" w:rsidRPr="00E56511">
        <w:rPr>
          <w:rFonts w:ascii="Book Antiqua" w:hAnsi="Book Antiqua"/>
          <w:lang w:val="en-CA"/>
        </w:rPr>
        <w:t>-45%.</w:t>
      </w:r>
      <w:r w:rsidR="00DF5E9B">
        <w:rPr>
          <w:rFonts w:ascii="Book Antiqua" w:hAnsi="Book Antiqua"/>
          <w:lang w:val="en-CA"/>
        </w:rPr>
        <w:t xml:space="preserve">  </w:t>
      </w:r>
    </w:p>
    <w:p w14:paraId="2A6B2289" w14:textId="347015C7" w:rsidR="007D731B" w:rsidRPr="00E56511" w:rsidRDefault="00EA79E8" w:rsidP="00F76191">
      <w:pPr>
        <w:widowControl w:val="0"/>
        <w:autoSpaceDE w:val="0"/>
        <w:autoSpaceDN w:val="0"/>
        <w:adjustRightInd w:val="0"/>
        <w:spacing w:line="360" w:lineRule="auto"/>
        <w:ind w:firstLineChars="150" w:firstLine="360"/>
        <w:jc w:val="both"/>
        <w:rPr>
          <w:rFonts w:ascii="Book Antiqua" w:hAnsi="Book Antiqua"/>
          <w:lang w:val="en-CA"/>
        </w:rPr>
      </w:pPr>
      <w:r w:rsidRPr="00E56511">
        <w:rPr>
          <w:rFonts w:ascii="Book Antiqua" w:hAnsi="Book Antiqua"/>
          <w:lang w:val="en-CA"/>
        </w:rPr>
        <w:t xml:space="preserve">A recent publication from Di </w:t>
      </w:r>
      <w:proofErr w:type="spellStart"/>
      <w:r w:rsidRPr="00E56511">
        <w:rPr>
          <w:rFonts w:ascii="Book Antiqua" w:hAnsi="Book Antiqua"/>
          <w:lang w:val="en-CA"/>
        </w:rPr>
        <w:t>Bartolomero</w:t>
      </w:r>
      <w:proofErr w:type="spellEnd"/>
      <w:r w:rsidRPr="00E56511">
        <w:rPr>
          <w:rFonts w:ascii="Book Antiqua" w:hAnsi="Book Antiqua"/>
          <w:lang w:val="en-CA"/>
        </w:rPr>
        <w:t xml:space="preserve"> and colleagues</w:t>
      </w:r>
      <w:r w:rsidRPr="00E56511">
        <w:rPr>
          <w:rFonts w:ascii="Book Antiqua" w:hAnsi="Book Antiqua"/>
          <w:vertAlign w:val="superscript"/>
          <w:lang w:val="en-CA"/>
        </w:rPr>
        <w:t xml:space="preserve"> </w:t>
      </w:r>
      <w:r w:rsidRPr="00E56511">
        <w:rPr>
          <w:rFonts w:ascii="Book Antiqua" w:hAnsi="Book Antiqua"/>
          <w:lang w:val="en-CA"/>
        </w:rPr>
        <w:t xml:space="preserve">demonstrates the feasibility of performing </w:t>
      </w:r>
      <w:proofErr w:type="spellStart"/>
      <w:r w:rsidRPr="00E56511">
        <w:rPr>
          <w:rFonts w:ascii="Book Antiqua" w:hAnsi="Book Antiqua"/>
          <w:lang w:val="en-CA"/>
        </w:rPr>
        <w:t>haplo</w:t>
      </w:r>
      <w:proofErr w:type="spellEnd"/>
      <w:r w:rsidRPr="00E56511">
        <w:rPr>
          <w:rFonts w:ascii="Book Antiqua" w:hAnsi="Book Antiqua"/>
          <w:lang w:val="en-CA"/>
        </w:rPr>
        <w:t xml:space="preserve">-identical BMT using an un-manipulated G-CSF-primed approach in patients with high-risk </w:t>
      </w:r>
      <w:proofErr w:type="gramStart"/>
      <w:r w:rsidRPr="00E56511">
        <w:rPr>
          <w:rFonts w:ascii="Book Antiqua" w:hAnsi="Book Antiqua"/>
          <w:lang w:val="en-CA"/>
        </w:rPr>
        <w:t>malignancy</w:t>
      </w:r>
      <w:r w:rsidR="00AC15EE" w:rsidRPr="00E56511">
        <w:rPr>
          <w:rFonts w:ascii="Book Antiqua" w:hAnsi="Book Antiqua"/>
          <w:vertAlign w:val="superscript"/>
          <w:lang w:val="en-CA"/>
        </w:rPr>
        <w:t>[</w:t>
      </w:r>
      <w:proofErr w:type="gramEnd"/>
      <w:r w:rsidRPr="00E56511">
        <w:rPr>
          <w:rFonts w:ascii="Book Antiqua" w:hAnsi="Book Antiqua"/>
          <w:vertAlign w:val="superscript"/>
          <w:lang w:val="en-CA"/>
        </w:rPr>
        <w:t>6</w:t>
      </w:r>
      <w:r w:rsidR="00013725" w:rsidRPr="00E56511">
        <w:rPr>
          <w:rFonts w:ascii="Book Antiqua" w:hAnsi="Book Antiqua"/>
          <w:vertAlign w:val="superscript"/>
          <w:lang w:val="en-CA"/>
        </w:rPr>
        <w:t>8</w:t>
      </w:r>
      <w:r w:rsidR="00AC15EE" w:rsidRPr="00E56511">
        <w:rPr>
          <w:rFonts w:ascii="Book Antiqua" w:hAnsi="Book Antiqua"/>
          <w:vertAlign w:val="superscript"/>
          <w:lang w:val="en-CA"/>
        </w:rPr>
        <w:t>]</w:t>
      </w:r>
      <w:r w:rsidR="00AC15EE" w:rsidRPr="00E56511">
        <w:rPr>
          <w:rFonts w:ascii="Book Antiqua" w:hAnsi="Book Antiqua"/>
          <w:lang w:val="en-CA"/>
        </w:rPr>
        <w:t>.</w:t>
      </w:r>
      <w:r w:rsidRPr="00E56511">
        <w:rPr>
          <w:rFonts w:ascii="Book Antiqua" w:hAnsi="Book Antiqua"/>
          <w:lang w:val="en-CA"/>
        </w:rPr>
        <w:t xml:space="preserve"> In this series</w:t>
      </w:r>
      <w:r w:rsidR="00AC15EE" w:rsidRPr="00E56511">
        <w:rPr>
          <w:rFonts w:ascii="Book Antiqua" w:hAnsi="Book Antiqua"/>
          <w:lang w:val="en-CA"/>
        </w:rPr>
        <w:t>,</w:t>
      </w:r>
      <w:r w:rsidRPr="00E56511">
        <w:rPr>
          <w:rFonts w:ascii="Book Antiqua" w:hAnsi="Book Antiqua"/>
          <w:lang w:val="en-CA"/>
        </w:rPr>
        <w:t xml:space="preserve"> GVHD prophylaxis was intensive and included ATG, cyclosporine, methotrexate, </w:t>
      </w:r>
      <w:proofErr w:type="spellStart"/>
      <w:r w:rsidRPr="00E56511">
        <w:rPr>
          <w:rFonts w:ascii="Book Antiqua" w:hAnsi="Book Antiqua"/>
          <w:lang w:val="en-CA"/>
        </w:rPr>
        <w:t>mycophenylate</w:t>
      </w:r>
      <w:proofErr w:type="spellEnd"/>
      <w:r w:rsidRPr="00E56511">
        <w:rPr>
          <w:rFonts w:ascii="Book Antiqua" w:hAnsi="Book Antiqua"/>
          <w:lang w:val="en-CA"/>
        </w:rPr>
        <w:t xml:space="preserve"> </w:t>
      </w:r>
      <w:proofErr w:type="spellStart"/>
      <w:r w:rsidRPr="00E56511">
        <w:rPr>
          <w:rFonts w:ascii="Book Antiqua" w:hAnsi="Book Antiqua"/>
          <w:lang w:val="en-CA"/>
        </w:rPr>
        <w:t>mofetil</w:t>
      </w:r>
      <w:proofErr w:type="spellEnd"/>
      <w:r w:rsidRPr="00E56511">
        <w:rPr>
          <w:rFonts w:ascii="Book Antiqua" w:hAnsi="Book Antiqua"/>
          <w:lang w:val="en-CA"/>
        </w:rPr>
        <w:t xml:space="preserve">, and </w:t>
      </w:r>
      <w:proofErr w:type="spellStart"/>
      <w:r w:rsidRPr="00E56511">
        <w:rPr>
          <w:rFonts w:ascii="Book Antiqua" w:hAnsi="Book Antiqua"/>
          <w:lang w:val="en-CA"/>
        </w:rPr>
        <w:t>basiliximab</w:t>
      </w:r>
      <w:proofErr w:type="spellEnd"/>
      <w:r w:rsidRPr="00E56511">
        <w:rPr>
          <w:rFonts w:ascii="Book Antiqua" w:hAnsi="Book Antiqua"/>
          <w:lang w:val="en-CA"/>
        </w:rPr>
        <w:t xml:space="preserve"> (anti-CD25).</w:t>
      </w:r>
      <w:r w:rsidR="00DF5E9B">
        <w:rPr>
          <w:rFonts w:ascii="Book Antiqua" w:hAnsi="Book Antiqua"/>
          <w:lang w:val="en-CA"/>
        </w:rPr>
        <w:t xml:space="preserve"> </w:t>
      </w:r>
      <w:r w:rsidRPr="00E56511">
        <w:rPr>
          <w:rFonts w:ascii="Book Antiqua" w:hAnsi="Book Antiqua"/>
          <w:lang w:val="en-CA"/>
        </w:rPr>
        <w:t>Engraftment of neutrophils (21d) and platelets (28d) were reasonable.</w:t>
      </w:r>
      <w:r w:rsidR="00DF5E9B">
        <w:rPr>
          <w:rFonts w:ascii="Book Antiqua" w:hAnsi="Book Antiqua"/>
          <w:lang w:val="en-CA"/>
        </w:rPr>
        <w:t xml:space="preserve"> </w:t>
      </w:r>
      <w:r w:rsidRPr="00E56511">
        <w:rPr>
          <w:rFonts w:ascii="Book Antiqua" w:hAnsi="Book Antiqua"/>
          <w:lang w:val="en-CA"/>
        </w:rPr>
        <w:t xml:space="preserve">The cumulative incidence of serious acute GVHD was 24% and at 2 years extensive </w:t>
      </w:r>
      <w:proofErr w:type="spellStart"/>
      <w:r w:rsidRPr="00E56511">
        <w:rPr>
          <w:rFonts w:ascii="Book Antiqua" w:hAnsi="Book Antiqua"/>
          <w:lang w:val="en-CA"/>
        </w:rPr>
        <w:t>cGVHD</w:t>
      </w:r>
      <w:proofErr w:type="spellEnd"/>
      <w:r w:rsidRPr="00E56511">
        <w:rPr>
          <w:rFonts w:ascii="Book Antiqua" w:hAnsi="Book Antiqua"/>
          <w:lang w:val="en-CA"/>
        </w:rPr>
        <w:t xml:space="preserve"> was only 6%.</w:t>
      </w:r>
      <w:r w:rsidR="00DF5E9B">
        <w:rPr>
          <w:rFonts w:ascii="Book Antiqua" w:hAnsi="Book Antiqua"/>
          <w:lang w:val="en-CA"/>
        </w:rPr>
        <w:t xml:space="preserve"> </w:t>
      </w:r>
      <w:r w:rsidRPr="00E56511">
        <w:rPr>
          <w:rFonts w:ascii="Book Antiqua" w:hAnsi="Book Antiqua"/>
          <w:lang w:val="en-CA"/>
        </w:rPr>
        <w:t>Th</w:t>
      </w:r>
      <w:r w:rsidR="004E37F9" w:rsidRPr="00E56511">
        <w:rPr>
          <w:rFonts w:ascii="Book Antiqua" w:hAnsi="Book Antiqua"/>
          <w:lang w:val="en-CA"/>
        </w:rPr>
        <w:t>e overall 3-year overall survival ranged from 33</w:t>
      </w:r>
      <w:r w:rsidR="006D4120" w:rsidRPr="00E56511">
        <w:rPr>
          <w:rFonts w:ascii="Book Antiqua" w:hAnsi="Book Antiqua"/>
          <w:lang w:val="en-CA"/>
        </w:rPr>
        <w:t>%</w:t>
      </w:r>
      <w:r w:rsidR="004E37F9" w:rsidRPr="00E56511">
        <w:rPr>
          <w:rFonts w:ascii="Book Antiqua" w:hAnsi="Book Antiqua"/>
          <w:lang w:val="en-CA"/>
        </w:rPr>
        <w:t>-54</w:t>
      </w:r>
      <w:r w:rsidRPr="00E56511">
        <w:rPr>
          <w:rFonts w:ascii="Book Antiqua" w:hAnsi="Book Antiqua"/>
          <w:lang w:val="en-CA"/>
        </w:rPr>
        <w:t>%</w:t>
      </w:r>
      <w:r w:rsidR="004E37F9" w:rsidRPr="00E56511">
        <w:rPr>
          <w:rFonts w:ascii="Book Antiqua" w:hAnsi="Book Antiqua"/>
          <w:lang w:val="en-CA"/>
        </w:rPr>
        <w:t xml:space="preserve"> (</w:t>
      </w:r>
      <w:r w:rsidR="00C5543A" w:rsidRPr="00E56511">
        <w:rPr>
          <w:rFonts w:ascii="Book Antiqua" w:hAnsi="Book Antiqua"/>
          <w:lang w:val="en-CA"/>
        </w:rPr>
        <w:t>high</w:t>
      </w:r>
      <w:r w:rsidR="004E37F9" w:rsidRPr="00E56511">
        <w:rPr>
          <w:rFonts w:ascii="Book Antiqua" w:hAnsi="Book Antiqua"/>
          <w:lang w:val="en-CA"/>
        </w:rPr>
        <w:t>-risk and standard risk)</w:t>
      </w:r>
      <w:r w:rsidRPr="00E56511">
        <w:rPr>
          <w:rFonts w:ascii="Book Antiqua" w:hAnsi="Book Antiqua"/>
          <w:lang w:val="en-CA"/>
        </w:rPr>
        <w:t xml:space="preserve">. A large series published by Huang </w:t>
      </w:r>
      <w:r w:rsidR="00D15ED0" w:rsidRPr="00D15ED0">
        <w:rPr>
          <w:rFonts w:ascii="Book Antiqua" w:hAnsi="Book Antiqua"/>
          <w:i/>
          <w:lang w:val="en-CA"/>
        </w:rPr>
        <w:t>et al</w:t>
      </w:r>
      <w:r w:rsidR="006D4120" w:rsidRPr="00E56511">
        <w:rPr>
          <w:rFonts w:ascii="Book Antiqua" w:hAnsi="Book Antiqua"/>
          <w:vertAlign w:val="superscript"/>
          <w:lang w:val="en-CA"/>
        </w:rPr>
        <w:t>[69]</w:t>
      </w:r>
      <w:r w:rsidR="006D4120">
        <w:rPr>
          <w:rFonts w:ascii="Book Antiqua" w:hAnsi="Book Antiqua" w:hint="eastAsia"/>
          <w:vertAlign w:val="superscript"/>
          <w:lang w:val="en-CA" w:eastAsia="zh-CN"/>
        </w:rPr>
        <w:t xml:space="preserve"> </w:t>
      </w:r>
      <w:r w:rsidR="00891346" w:rsidRPr="00891346">
        <w:rPr>
          <w:rFonts w:ascii="Book Antiqua" w:hAnsi="Book Antiqua" w:hint="eastAsia"/>
          <w:lang w:val="en-CA" w:eastAsia="zh-CN"/>
        </w:rPr>
        <w:t>and</w:t>
      </w:r>
      <w:r w:rsidR="00891346">
        <w:rPr>
          <w:rFonts w:ascii="Book Antiqua" w:hAnsi="Book Antiqua" w:hint="eastAsia"/>
          <w:lang w:val="en-CA" w:eastAsia="zh-CN"/>
        </w:rPr>
        <w:t xml:space="preserve"> </w:t>
      </w:r>
      <w:r w:rsidR="00891346" w:rsidRPr="00E56511">
        <w:rPr>
          <w:rFonts w:ascii="Book Antiqua" w:eastAsia="Times New Roman" w:hAnsi="Book Antiqua"/>
        </w:rPr>
        <w:t>Wu</w:t>
      </w:r>
      <w:r w:rsidR="00891346" w:rsidRPr="00E56511">
        <w:rPr>
          <w:rFonts w:ascii="Book Antiqua" w:hAnsi="Book Antiqua"/>
          <w:lang w:val="en-CA"/>
        </w:rPr>
        <w:t xml:space="preserve"> </w:t>
      </w:r>
      <w:r w:rsidR="00D15ED0" w:rsidRPr="00D15ED0">
        <w:rPr>
          <w:rFonts w:ascii="Book Antiqua" w:hAnsi="Book Antiqua"/>
          <w:i/>
          <w:lang w:val="en-CA"/>
        </w:rPr>
        <w:t>et al</w:t>
      </w:r>
      <w:r w:rsidR="00891346" w:rsidRPr="00E56511">
        <w:rPr>
          <w:rFonts w:ascii="Book Antiqua" w:hAnsi="Book Antiqua"/>
          <w:vertAlign w:val="superscript"/>
          <w:lang w:val="en-CA"/>
        </w:rPr>
        <w:t>[</w:t>
      </w:r>
      <w:r w:rsidR="00891346">
        <w:rPr>
          <w:rFonts w:ascii="Book Antiqua" w:hAnsi="Book Antiqua" w:hint="eastAsia"/>
          <w:vertAlign w:val="superscript"/>
          <w:lang w:val="en-CA" w:eastAsia="zh-CN"/>
        </w:rPr>
        <w:t xml:space="preserve">70] </w:t>
      </w:r>
      <w:r w:rsidRPr="00E56511">
        <w:rPr>
          <w:rFonts w:ascii="Book Antiqua" w:hAnsi="Book Antiqua"/>
          <w:lang w:val="en-CA"/>
        </w:rPr>
        <w:t xml:space="preserve">also described a similar approach to </w:t>
      </w:r>
      <w:proofErr w:type="spellStart"/>
      <w:r w:rsidRPr="00E56511">
        <w:rPr>
          <w:rFonts w:ascii="Book Antiqua" w:hAnsi="Book Antiqua"/>
          <w:lang w:val="en-CA"/>
        </w:rPr>
        <w:t>haplo</w:t>
      </w:r>
      <w:proofErr w:type="spellEnd"/>
      <w:r w:rsidRPr="00E56511">
        <w:rPr>
          <w:rFonts w:ascii="Book Antiqua" w:hAnsi="Book Antiqua"/>
          <w:lang w:val="en-CA"/>
        </w:rPr>
        <w:t>-identical transplantation using un-manipulated cell grafts with escalated post-transplant immunosuppression</w:t>
      </w:r>
      <w:r w:rsidR="00AC15EE" w:rsidRPr="00E56511">
        <w:rPr>
          <w:rFonts w:ascii="Book Antiqua" w:hAnsi="Book Antiqua"/>
          <w:lang w:val="en-CA"/>
        </w:rPr>
        <w:t>.</w:t>
      </w:r>
      <w:r w:rsidR="00C5543A" w:rsidRPr="00E56511">
        <w:rPr>
          <w:rFonts w:ascii="Book Antiqua" w:hAnsi="Book Antiqua"/>
          <w:lang w:val="en-CA"/>
        </w:rPr>
        <w:t xml:space="preserve"> The</w:t>
      </w:r>
      <w:r w:rsidRPr="00E56511">
        <w:rPr>
          <w:rFonts w:ascii="Book Antiqua" w:hAnsi="Book Antiqua"/>
          <w:lang w:val="en-CA"/>
        </w:rPr>
        <w:t xml:space="preserve"> Peking “GIAC” approach was studied in 250 patients and highlighted the effects of </w:t>
      </w:r>
      <w:r w:rsidR="004E37F9" w:rsidRPr="00E56511">
        <w:rPr>
          <w:rFonts w:ascii="Book Antiqua" w:hAnsi="Book Antiqua"/>
          <w:lang w:val="en-CA"/>
        </w:rPr>
        <w:t xml:space="preserve">administration of </w:t>
      </w:r>
      <w:r w:rsidRPr="00E56511">
        <w:rPr>
          <w:rFonts w:ascii="Book Antiqua" w:hAnsi="Book Antiqua"/>
          <w:lang w:val="en-CA"/>
        </w:rPr>
        <w:t xml:space="preserve">G-CSF </w:t>
      </w:r>
      <w:r w:rsidR="004E37F9" w:rsidRPr="00E56511">
        <w:rPr>
          <w:rFonts w:ascii="Book Antiqua" w:hAnsi="Book Antiqua"/>
          <w:lang w:val="en-CA"/>
        </w:rPr>
        <w:t xml:space="preserve">to the donor </w:t>
      </w:r>
      <w:r w:rsidRPr="00E56511">
        <w:rPr>
          <w:rFonts w:ascii="Book Antiqua" w:hAnsi="Book Antiqua"/>
          <w:lang w:val="en-CA"/>
        </w:rPr>
        <w:t xml:space="preserve">for collection of combined HPC-M and HPC-A grafts, intense immunosuppression (cyclosporine, methotrexate, </w:t>
      </w:r>
      <w:proofErr w:type="spellStart"/>
      <w:r w:rsidRPr="00E56511">
        <w:rPr>
          <w:rFonts w:ascii="Book Antiqua" w:hAnsi="Book Antiqua"/>
          <w:lang w:val="en-CA"/>
        </w:rPr>
        <w:t>mycophenylate</w:t>
      </w:r>
      <w:proofErr w:type="spellEnd"/>
      <w:r w:rsidRPr="00E56511">
        <w:rPr>
          <w:rFonts w:ascii="Book Antiqua" w:hAnsi="Book Antiqua"/>
          <w:lang w:val="en-CA"/>
        </w:rPr>
        <w:t xml:space="preserve"> </w:t>
      </w:r>
      <w:proofErr w:type="spellStart"/>
      <w:r w:rsidRPr="00E56511">
        <w:rPr>
          <w:rFonts w:ascii="Book Antiqua" w:hAnsi="Book Antiqua"/>
          <w:lang w:val="en-CA"/>
        </w:rPr>
        <w:t>mofetil</w:t>
      </w:r>
      <w:proofErr w:type="spellEnd"/>
      <w:r w:rsidRPr="00E56511">
        <w:rPr>
          <w:rFonts w:ascii="Book Antiqua" w:hAnsi="Book Antiqua"/>
          <w:lang w:val="en-CA"/>
        </w:rPr>
        <w:t xml:space="preserve"> and G-CSF), and ATG. Engraftment was rapid with neutrophils and platelets engrafting at 12 and 15 days, respectively.</w:t>
      </w:r>
      <w:r w:rsidR="00DF5E9B">
        <w:rPr>
          <w:rFonts w:ascii="Book Antiqua" w:hAnsi="Book Antiqua"/>
          <w:lang w:val="en-CA"/>
        </w:rPr>
        <w:t xml:space="preserve"> </w:t>
      </w:r>
      <w:r w:rsidRPr="00E56511">
        <w:rPr>
          <w:rFonts w:ascii="Book Antiqua" w:hAnsi="Book Antiqua"/>
          <w:lang w:val="en-CA"/>
        </w:rPr>
        <w:t>Grade III-IV a</w:t>
      </w:r>
      <w:r w:rsidR="004E37F9" w:rsidRPr="00E56511">
        <w:rPr>
          <w:rFonts w:ascii="Book Antiqua" w:hAnsi="Book Antiqua"/>
          <w:lang w:val="en-CA"/>
        </w:rPr>
        <w:t>cute GVHD was 45</w:t>
      </w:r>
      <w:r w:rsidRPr="00E56511">
        <w:rPr>
          <w:rFonts w:ascii="Book Antiqua" w:hAnsi="Book Antiqua"/>
          <w:lang w:val="en-CA"/>
        </w:rPr>
        <w:t xml:space="preserve">% and </w:t>
      </w:r>
      <w:r w:rsidR="004E37F9" w:rsidRPr="00E56511">
        <w:rPr>
          <w:rFonts w:ascii="Book Antiqua" w:hAnsi="Book Antiqua"/>
          <w:lang w:val="en-CA"/>
        </w:rPr>
        <w:t xml:space="preserve">any </w:t>
      </w:r>
      <w:proofErr w:type="spellStart"/>
      <w:r w:rsidR="004E37F9" w:rsidRPr="00E56511">
        <w:rPr>
          <w:rFonts w:ascii="Book Antiqua" w:hAnsi="Book Antiqua"/>
          <w:lang w:val="en-CA"/>
        </w:rPr>
        <w:t>cGVHD</w:t>
      </w:r>
      <w:proofErr w:type="spellEnd"/>
      <w:r w:rsidR="004E37F9" w:rsidRPr="00E56511">
        <w:rPr>
          <w:rFonts w:ascii="Book Antiqua" w:hAnsi="Book Antiqua"/>
          <w:lang w:val="en-CA"/>
        </w:rPr>
        <w:t xml:space="preserve"> was 31</w:t>
      </w:r>
      <w:r w:rsidRPr="00E56511">
        <w:rPr>
          <w:rFonts w:ascii="Book Antiqua" w:hAnsi="Book Antiqua"/>
          <w:lang w:val="en-CA"/>
        </w:rPr>
        <w:t>%.</w:t>
      </w:r>
      <w:r w:rsidR="00DF5E9B">
        <w:rPr>
          <w:rFonts w:ascii="Book Antiqua" w:hAnsi="Book Antiqua"/>
          <w:lang w:val="en-CA"/>
        </w:rPr>
        <w:t xml:space="preserve"> </w:t>
      </w:r>
      <w:r w:rsidRPr="00E56511">
        <w:rPr>
          <w:rFonts w:ascii="Book Antiqua" w:hAnsi="Book Antiqua"/>
          <w:lang w:val="en-CA"/>
        </w:rPr>
        <w:t xml:space="preserve">Relapse in </w:t>
      </w:r>
      <w:r w:rsidR="004E37F9" w:rsidRPr="00E56511">
        <w:rPr>
          <w:rFonts w:ascii="Book Antiqua" w:hAnsi="Book Antiqua"/>
          <w:lang w:val="en-CA"/>
        </w:rPr>
        <w:t xml:space="preserve">standard risk AML and ALL was 19.4 and 21.2%, in </w:t>
      </w:r>
      <w:r w:rsidRPr="00E56511">
        <w:rPr>
          <w:rFonts w:ascii="Book Antiqua" w:hAnsi="Book Antiqua"/>
          <w:lang w:val="en-CA"/>
        </w:rPr>
        <w:t>high-</w:t>
      </w:r>
      <w:r w:rsidR="004E37F9" w:rsidRPr="00E56511">
        <w:rPr>
          <w:rFonts w:ascii="Book Antiqua" w:hAnsi="Book Antiqua"/>
          <w:lang w:val="en-CA"/>
        </w:rPr>
        <w:t>risk AML and ALL was 29.4% and 50.8</w:t>
      </w:r>
      <w:r w:rsidR="00C5543A" w:rsidRPr="00E56511">
        <w:rPr>
          <w:rFonts w:ascii="Book Antiqua" w:hAnsi="Book Antiqua"/>
          <w:lang w:val="en-CA"/>
        </w:rPr>
        <w:t>%.</w:t>
      </w:r>
      <w:r w:rsidR="00DF5E9B">
        <w:rPr>
          <w:rFonts w:ascii="Book Antiqua" w:hAnsi="Book Antiqua"/>
          <w:lang w:val="en-CA"/>
        </w:rPr>
        <w:t xml:space="preserve"> </w:t>
      </w:r>
      <w:r w:rsidRPr="00E56511">
        <w:rPr>
          <w:rFonts w:ascii="Book Antiqua" w:hAnsi="Book Antiqua"/>
          <w:lang w:val="en-CA"/>
        </w:rPr>
        <w:t>Treat</w:t>
      </w:r>
      <w:r w:rsidR="004E37F9" w:rsidRPr="00E56511">
        <w:rPr>
          <w:rFonts w:ascii="Book Antiqua" w:hAnsi="Book Antiqua"/>
          <w:lang w:val="en-CA"/>
        </w:rPr>
        <w:t>ment related mortality ranged from 11.9% to 48.5%</w:t>
      </w:r>
      <w:r w:rsidR="00F210F1" w:rsidRPr="00E56511">
        <w:rPr>
          <w:rFonts w:ascii="Book Antiqua" w:hAnsi="Book Antiqua"/>
          <w:lang w:val="en-CA"/>
        </w:rPr>
        <w:t xml:space="preserve"> and was dependent on risk and disease type</w:t>
      </w:r>
      <w:r w:rsidRPr="00E56511">
        <w:rPr>
          <w:rFonts w:ascii="Book Antiqua" w:hAnsi="Book Antiqua"/>
          <w:lang w:val="en-CA"/>
        </w:rPr>
        <w:t xml:space="preserve">. Ultimately investigators suggested these results </w:t>
      </w:r>
      <w:r w:rsidRPr="00E56511">
        <w:rPr>
          <w:rFonts w:ascii="Book Antiqua" w:hAnsi="Book Antiqua"/>
          <w:lang w:val="en-CA"/>
        </w:rPr>
        <w:lastRenderedPageBreak/>
        <w:t xml:space="preserve">were comparable to results obtained using an HLA-matched sibling </w:t>
      </w:r>
      <w:proofErr w:type="gramStart"/>
      <w:r w:rsidRPr="00E56511">
        <w:rPr>
          <w:rFonts w:ascii="Book Antiqua" w:hAnsi="Book Antiqua"/>
          <w:lang w:val="en-CA"/>
        </w:rPr>
        <w:t>donor</w:t>
      </w:r>
      <w:r w:rsidR="00AC15EE" w:rsidRPr="00E56511">
        <w:rPr>
          <w:rFonts w:ascii="Book Antiqua" w:hAnsi="Book Antiqua"/>
          <w:vertAlign w:val="superscript"/>
          <w:lang w:val="en-CA"/>
        </w:rPr>
        <w:t>[</w:t>
      </w:r>
      <w:proofErr w:type="gramEnd"/>
      <w:r w:rsidR="008F2227" w:rsidRPr="00E56511">
        <w:rPr>
          <w:rFonts w:ascii="Book Antiqua" w:hAnsi="Book Antiqua"/>
          <w:vertAlign w:val="superscript"/>
          <w:lang w:val="en-CA"/>
        </w:rPr>
        <w:t>69,70</w:t>
      </w:r>
      <w:r w:rsidR="00AC15EE" w:rsidRPr="00E56511">
        <w:rPr>
          <w:rFonts w:ascii="Book Antiqua" w:hAnsi="Book Antiqua"/>
          <w:vertAlign w:val="superscript"/>
          <w:lang w:val="en-CA"/>
        </w:rPr>
        <w:t>]</w:t>
      </w:r>
      <w:r w:rsidR="00AC15EE" w:rsidRPr="00E56511">
        <w:rPr>
          <w:rFonts w:ascii="Book Antiqua" w:hAnsi="Book Antiqua"/>
          <w:lang w:val="en-CA"/>
        </w:rPr>
        <w:t>.</w:t>
      </w:r>
      <w:r w:rsidR="00DF5E9B">
        <w:rPr>
          <w:rFonts w:ascii="Book Antiqua" w:hAnsi="Book Antiqua"/>
          <w:lang w:val="en-CA"/>
        </w:rPr>
        <w:t xml:space="preserve"> </w:t>
      </w:r>
      <w:r w:rsidR="007D731B" w:rsidRPr="00E56511">
        <w:rPr>
          <w:rFonts w:ascii="Book Antiqua" w:hAnsi="Book Antiqua"/>
          <w:lang w:val="en-CA"/>
        </w:rPr>
        <w:t>In this study investigators administered G-CSF to bo</w:t>
      </w:r>
      <w:r w:rsidR="00AC15EE" w:rsidRPr="00E56511">
        <w:rPr>
          <w:rFonts w:ascii="Book Antiqua" w:hAnsi="Book Antiqua"/>
          <w:lang w:val="en-CA"/>
        </w:rPr>
        <w:t>th the donor and recipient post-</w:t>
      </w:r>
      <w:r w:rsidR="007D731B" w:rsidRPr="00E56511">
        <w:rPr>
          <w:rFonts w:ascii="Book Antiqua" w:hAnsi="Book Antiqua"/>
          <w:lang w:val="en-CA"/>
        </w:rPr>
        <w:t>transplant.</w:t>
      </w:r>
      <w:r w:rsidR="00DF5E9B">
        <w:rPr>
          <w:rFonts w:ascii="Book Antiqua" w:hAnsi="Book Antiqua"/>
          <w:lang w:val="en-CA"/>
        </w:rPr>
        <w:t xml:space="preserve"> </w:t>
      </w:r>
      <w:r w:rsidR="007D731B" w:rsidRPr="00E56511">
        <w:rPr>
          <w:rFonts w:ascii="Book Antiqua" w:hAnsi="Book Antiqua"/>
          <w:lang w:val="en-CA"/>
        </w:rPr>
        <w:t xml:space="preserve">Administration of G-CSF following both autologous and allogeneic BMT has been primarily used to reduce the duration of neutropenia and related </w:t>
      </w:r>
      <w:proofErr w:type="gramStart"/>
      <w:r w:rsidR="007D731B" w:rsidRPr="00E56511">
        <w:rPr>
          <w:rFonts w:ascii="Book Antiqua" w:hAnsi="Book Antiqua"/>
          <w:lang w:val="en-CA"/>
        </w:rPr>
        <w:t>com</w:t>
      </w:r>
      <w:r w:rsidR="008F2227" w:rsidRPr="00E56511">
        <w:rPr>
          <w:rFonts w:ascii="Book Antiqua" w:hAnsi="Book Antiqua"/>
          <w:lang w:val="en-CA"/>
        </w:rPr>
        <w:t>plications</w:t>
      </w:r>
      <w:r w:rsidR="00AC15EE" w:rsidRPr="00E56511">
        <w:rPr>
          <w:rFonts w:ascii="Book Antiqua" w:hAnsi="Book Antiqua"/>
          <w:vertAlign w:val="superscript"/>
          <w:lang w:val="en-CA"/>
        </w:rPr>
        <w:t>[</w:t>
      </w:r>
      <w:proofErr w:type="gramEnd"/>
      <w:r w:rsidR="008F2227" w:rsidRPr="00E56511">
        <w:rPr>
          <w:rFonts w:ascii="Book Antiqua" w:hAnsi="Book Antiqua"/>
          <w:vertAlign w:val="superscript"/>
          <w:lang w:val="en-CA"/>
        </w:rPr>
        <w:t>71</w:t>
      </w:r>
      <w:r w:rsidR="00AC15EE" w:rsidRPr="00E56511">
        <w:rPr>
          <w:rFonts w:ascii="Book Antiqua" w:hAnsi="Book Antiqua"/>
          <w:vertAlign w:val="superscript"/>
          <w:lang w:val="en-CA"/>
        </w:rPr>
        <w:t>]</w:t>
      </w:r>
      <w:r w:rsidR="00AC15EE" w:rsidRPr="00E56511">
        <w:rPr>
          <w:rFonts w:ascii="Book Antiqua" w:hAnsi="Book Antiqua"/>
          <w:lang w:val="en-CA"/>
        </w:rPr>
        <w:t>.</w:t>
      </w:r>
      <w:r w:rsidR="00DF5E9B">
        <w:rPr>
          <w:rFonts w:ascii="Book Antiqua" w:hAnsi="Book Antiqua"/>
          <w:lang w:val="en-CA"/>
        </w:rPr>
        <w:t xml:space="preserve"> </w:t>
      </w:r>
      <w:r w:rsidR="007D731B" w:rsidRPr="00E56511">
        <w:rPr>
          <w:rFonts w:ascii="Book Antiqua" w:hAnsi="Book Antiqua"/>
          <w:lang w:val="en-CA"/>
        </w:rPr>
        <w:t>In both settings neutrophil recovery is faster resulting in shorter hospitalization for autologous but not allogeneic BMT.</w:t>
      </w:r>
      <w:r w:rsidR="00DF5E9B">
        <w:rPr>
          <w:rFonts w:ascii="Book Antiqua" w:hAnsi="Book Antiqua"/>
          <w:lang w:val="en-CA"/>
        </w:rPr>
        <w:t xml:space="preserve"> </w:t>
      </w:r>
      <w:r w:rsidR="007D731B" w:rsidRPr="00E56511">
        <w:rPr>
          <w:rFonts w:ascii="Book Antiqua" w:hAnsi="Book Antiqua"/>
          <w:lang w:val="en-CA"/>
        </w:rPr>
        <w:t>Use of G-CSF in allogeneic transplants is otherwise considered safe</w:t>
      </w:r>
      <w:r w:rsidR="00AC15EE" w:rsidRPr="00E56511">
        <w:rPr>
          <w:rFonts w:ascii="Book Antiqua" w:hAnsi="Book Antiqua"/>
          <w:lang w:val="en-CA"/>
        </w:rPr>
        <w:t>;</w:t>
      </w:r>
      <w:r w:rsidR="007D731B" w:rsidRPr="00E56511">
        <w:rPr>
          <w:rFonts w:ascii="Book Antiqua" w:hAnsi="Book Antiqua"/>
          <w:lang w:val="en-CA"/>
        </w:rPr>
        <w:t xml:space="preserve"> however two retrospective studies have raised concern o</w:t>
      </w:r>
      <w:r w:rsidR="008F2227" w:rsidRPr="00E56511">
        <w:rPr>
          <w:rFonts w:ascii="Book Antiqua" w:hAnsi="Book Antiqua"/>
          <w:lang w:val="en-CA"/>
        </w:rPr>
        <w:t xml:space="preserve">ver a possible increase in </w:t>
      </w:r>
      <w:proofErr w:type="gramStart"/>
      <w:r w:rsidR="008F2227" w:rsidRPr="00E56511">
        <w:rPr>
          <w:rFonts w:ascii="Book Antiqua" w:hAnsi="Book Antiqua"/>
          <w:lang w:val="en-CA"/>
        </w:rPr>
        <w:t>GVHD</w:t>
      </w:r>
      <w:r w:rsidR="00AC15EE" w:rsidRPr="00E56511">
        <w:rPr>
          <w:rFonts w:ascii="Book Antiqua" w:hAnsi="Book Antiqua"/>
          <w:vertAlign w:val="superscript"/>
          <w:lang w:val="en-CA"/>
        </w:rPr>
        <w:t>[</w:t>
      </w:r>
      <w:proofErr w:type="gramEnd"/>
      <w:r w:rsidR="008F2227" w:rsidRPr="00E56511">
        <w:rPr>
          <w:rFonts w:ascii="Book Antiqua" w:hAnsi="Book Antiqua"/>
          <w:vertAlign w:val="superscript"/>
          <w:lang w:val="en-CA"/>
        </w:rPr>
        <w:t>72,73</w:t>
      </w:r>
      <w:r w:rsidR="00AC15EE" w:rsidRPr="00E56511">
        <w:rPr>
          <w:rFonts w:ascii="Book Antiqua" w:hAnsi="Book Antiqua"/>
          <w:vertAlign w:val="superscript"/>
          <w:lang w:val="en-CA"/>
        </w:rPr>
        <w:t>]</w:t>
      </w:r>
      <w:r w:rsidR="00AC15EE" w:rsidRPr="00E56511">
        <w:rPr>
          <w:rFonts w:ascii="Book Antiqua" w:hAnsi="Book Antiqua"/>
          <w:lang w:val="en-CA"/>
        </w:rPr>
        <w:t>.</w:t>
      </w:r>
      <w:r w:rsidR="008F2227" w:rsidRPr="00E56511">
        <w:rPr>
          <w:rFonts w:ascii="Book Antiqua" w:hAnsi="Book Antiqua"/>
          <w:lang w:val="en-CA"/>
        </w:rPr>
        <w:t xml:space="preserve"> </w:t>
      </w:r>
      <w:r w:rsidR="007D731B" w:rsidRPr="00E56511">
        <w:rPr>
          <w:rFonts w:ascii="Book Antiqua" w:hAnsi="Book Antiqua"/>
          <w:lang w:val="en-CA"/>
        </w:rPr>
        <w:t>Still others have suggested that pre-treatment of T-lymphocytes with G-CSF results in an anti-inflammatory (type-2) cytokine profile that attenu</w:t>
      </w:r>
      <w:r w:rsidR="008F2227" w:rsidRPr="00E56511">
        <w:rPr>
          <w:rFonts w:ascii="Book Antiqua" w:hAnsi="Book Antiqua"/>
          <w:lang w:val="en-CA"/>
        </w:rPr>
        <w:t xml:space="preserve">ates experimental GVHD </w:t>
      </w:r>
      <w:proofErr w:type="gramStart"/>
      <w:r w:rsidR="008F2227" w:rsidRPr="00E56511">
        <w:rPr>
          <w:rFonts w:ascii="Book Antiqua" w:hAnsi="Book Antiqua"/>
          <w:lang w:val="en-CA"/>
        </w:rPr>
        <w:t>severity</w:t>
      </w:r>
      <w:r w:rsidR="00AC15EE" w:rsidRPr="00E56511">
        <w:rPr>
          <w:rFonts w:ascii="Book Antiqua" w:hAnsi="Book Antiqua"/>
          <w:vertAlign w:val="superscript"/>
          <w:lang w:val="en-CA"/>
        </w:rPr>
        <w:t>[</w:t>
      </w:r>
      <w:proofErr w:type="gramEnd"/>
      <w:r w:rsidR="008F2227" w:rsidRPr="00E56511">
        <w:rPr>
          <w:rFonts w:ascii="Book Antiqua" w:hAnsi="Book Antiqua"/>
          <w:vertAlign w:val="superscript"/>
          <w:lang w:val="en-CA"/>
        </w:rPr>
        <w:t>74</w:t>
      </w:r>
      <w:r w:rsidR="00AC15EE" w:rsidRPr="00E56511">
        <w:rPr>
          <w:rFonts w:ascii="Book Antiqua" w:hAnsi="Book Antiqua"/>
          <w:vertAlign w:val="superscript"/>
          <w:lang w:val="en-CA"/>
        </w:rPr>
        <w:t>]</w:t>
      </w:r>
      <w:r w:rsidR="00AC15EE" w:rsidRPr="00E56511">
        <w:rPr>
          <w:rFonts w:ascii="Book Antiqua" w:hAnsi="Book Antiqua"/>
          <w:lang w:val="en-CA"/>
        </w:rPr>
        <w:t>.</w:t>
      </w:r>
    </w:p>
    <w:p w14:paraId="2A75944D" w14:textId="66E39447" w:rsidR="00166031" w:rsidRPr="00E56511" w:rsidRDefault="00EA79E8" w:rsidP="00423C59">
      <w:pPr>
        <w:widowControl w:val="0"/>
        <w:autoSpaceDE w:val="0"/>
        <w:autoSpaceDN w:val="0"/>
        <w:adjustRightInd w:val="0"/>
        <w:spacing w:line="360" w:lineRule="auto"/>
        <w:ind w:firstLineChars="150" w:firstLine="360"/>
        <w:jc w:val="both"/>
        <w:rPr>
          <w:rFonts w:ascii="Book Antiqua" w:hAnsi="Book Antiqua"/>
          <w:lang w:val="en-CA"/>
        </w:rPr>
      </w:pPr>
      <w:r w:rsidRPr="00E56511">
        <w:rPr>
          <w:rFonts w:ascii="Book Antiqua" w:hAnsi="Book Antiqua"/>
          <w:lang w:val="en-CA"/>
        </w:rPr>
        <w:t xml:space="preserve">Towards the future, Fowler </w:t>
      </w:r>
      <w:r w:rsidR="00D15ED0" w:rsidRPr="00D15ED0">
        <w:rPr>
          <w:rFonts w:ascii="Book Antiqua" w:hAnsi="Book Antiqua"/>
          <w:i/>
          <w:lang w:val="en-CA"/>
        </w:rPr>
        <w:t>et al</w:t>
      </w:r>
      <w:r w:rsidR="005B560A" w:rsidRPr="00E56511">
        <w:rPr>
          <w:rFonts w:ascii="Book Antiqua" w:hAnsi="Book Antiqua"/>
          <w:vertAlign w:val="superscript"/>
          <w:lang w:val="en-CA"/>
        </w:rPr>
        <w:t>[75]</w:t>
      </w:r>
      <w:r w:rsidRPr="00E56511">
        <w:rPr>
          <w:rFonts w:ascii="Book Antiqua" w:hAnsi="Book Antiqua"/>
          <w:lang w:val="en-CA"/>
        </w:rPr>
        <w:t xml:space="preserve"> at the NIH have recently published a compelling phase 2 study using </w:t>
      </w:r>
      <w:proofErr w:type="spellStart"/>
      <w:r w:rsidRPr="00E56511">
        <w:rPr>
          <w:rFonts w:ascii="Book Antiqua" w:hAnsi="Book Antiqua"/>
          <w:lang w:val="en-CA"/>
        </w:rPr>
        <w:t>rapamycin</w:t>
      </w:r>
      <w:proofErr w:type="spellEnd"/>
      <w:r w:rsidRPr="00E56511">
        <w:rPr>
          <w:rFonts w:ascii="Book Antiqua" w:hAnsi="Book Antiqua"/>
          <w:lang w:val="en-CA"/>
        </w:rPr>
        <w:t xml:space="preserve">-resistant T cells (2.5 </w:t>
      </w:r>
      <w:r w:rsidR="00A35D2E" w:rsidRPr="00CE4867">
        <w:rPr>
          <w:rFonts w:ascii="Book Antiqua" w:hAnsi="Book Antiqua"/>
        </w:rPr>
        <w:t>×</w:t>
      </w:r>
      <w:r w:rsidRPr="00E56511">
        <w:rPr>
          <w:rFonts w:ascii="Book Antiqua" w:hAnsi="Book Antiqua"/>
          <w:lang w:val="en-CA"/>
        </w:rPr>
        <w:t xml:space="preserve"> 10</w:t>
      </w:r>
      <w:r w:rsidRPr="00E56511">
        <w:rPr>
          <w:rFonts w:ascii="Book Antiqua" w:hAnsi="Book Antiqua"/>
          <w:vertAlign w:val="superscript"/>
          <w:lang w:val="en-CA"/>
        </w:rPr>
        <w:t>7</w:t>
      </w:r>
      <w:r w:rsidRPr="00E56511">
        <w:rPr>
          <w:rFonts w:ascii="Book Antiqua" w:hAnsi="Book Antiqua"/>
          <w:lang w:val="en-CA"/>
        </w:rPr>
        <w:t xml:space="preserve"> cells/kg. recipient weight) infused 14 d after hematopoietic cell transplantation for treatme</w:t>
      </w:r>
      <w:r w:rsidR="006506C4" w:rsidRPr="00E56511">
        <w:rPr>
          <w:rFonts w:ascii="Book Antiqua" w:hAnsi="Book Antiqua"/>
          <w:lang w:val="en-CA"/>
        </w:rPr>
        <w:t>nt of a variety of refractory h</w:t>
      </w:r>
      <w:r w:rsidR="002C5205" w:rsidRPr="00E56511">
        <w:rPr>
          <w:rFonts w:ascii="Book Antiqua" w:hAnsi="Book Antiqua"/>
          <w:lang w:val="en-CA"/>
        </w:rPr>
        <w:t>ematological malignancies</w:t>
      </w:r>
      <w:r w:rsidR="00AC15EE" w:rsidRPr="00E56511">
        <w:rPr>
          <w:rFonts w:ascii="Book Antiqua" w:hAnsi="Book Antiqua"/>
          <w:lang w:val="en-CA"/>
        </w:rPr>
        <w:t>.</w:t>
      </w:r>
      <w:r w:rsidRPr="00E56511">
        <w:rPr>
          <w:rFonts w:ascii="Book Antiqua" w:hAnsi="Book Antiqua"/>
          <w:lang w:val="en-CA"/>
        </w:rPr>
        <w:t xml:space="preserve"> While that study, on 40 patients of a wide range of ages (18 of whom remained in sustained complete remission up to 84 </w:t>
      </w:r>
      <w:proofErr w:type="spellStart"/>
      <w:r w:rsidRPr="00E56511">
        <w:rPr>
          <w:rFonts w:ascii="Book Antiqua" w:hAnsi="Book Antiqua"/>
          <w:lang w:val="en-CA"/>
        </w:rPr>
        <w:t>mo</w:t>
      </w:r>
      <w:proofErr w:type="spellEnd"/>
      <w:r w:rsidRPr="00E56511">
        <w:rPr>
          <w:rFonts w:ascii="Book Antiqua" w:hAnsi="Book Antiqua"/>
          <w:lang w:val="en-CA"/>
        </w:rPr>
        <w:t xml:space="preserve"> of follow-up), was done in the context of 6/6 HLA-matched sibling donors, it is conceivable that such an approach using their low-intensity conditioning regimen and this specific immune effector product could be adapted to the </w:t>
      </w:r>
      <w:proofErr w:type="spellStart"/>
      <w:r w:rsidRPr="00E56511">
        <w:rPr>
          <w:rFonts w:ascii="Book Antiqua" w:hAnsi="Book Antiqua"/>
          <w:lang w:val="en-CA"/>
        </w:rPr>
        <w:t>haplo</w:t>
      </w:r>
      <w:proofErr w:type="spellEnd"/>
      <w:r w:rsidRPr="00E56511">
        <w:rPr>
          <w:rFonts w:ascii="Book Antiqua" w:hAnsi="Book Antiqua"/>
          <w:lang w:val="en-CA"/>
        </w:rPr>
        <w:t xml:space="preserve">-transplant setting. Donor lymphocytes in that study demonstrated a consistent and balanced Th1/Th2 profile; </w:t>
      </w:r>
      <w:r w:rsidR="00C5543A" w:rsidRPr="00E56511">
        <w:rPr>
          <w:rFonts w:ascii="Book Antiqua" w:hAnsi="Book Antiqua"/>
          <w:lang w:val="en-CA"/>
        </w:rPr>
        <w:t xml:space="preserve">incidence probabilities of </w:t>
      </w:r>
      <w:proofErr w:type="spellStart"/>
      <w:r w:rsidR="00C5543A" w:rsidRPr="00E56511">
        <w:rPr>
          <w:rFonts w:ascii="Book Antiqua" w:hAnsi="Book Antiqua"/>
          <w:lang w:val="en-CA"/>
        </w:rPr>
        <w:t>aGVHD</w:t>
      </w:r>
      <w:proofErr w:type="spellEnd"/>
      <w:r w:rsidR="00C5543A" w:rsidRPr="00E56511">
        <w:rPr>
          <w:rFonts w:ascii="Book Antiqua" w:hAnsi="Book Antiqua"/>
          <w:lang w:val="en-CA"/>
        </w:rPr>
        <w:t xml:space="preserve"> were</w:t>
      </w:r>
      <w:r w:rsidRPr="00E56511">
        <w:rPr>
          <w:rFonts w:ascii="Book Antiqua" w:hAnsi="Book Antiqua"/>
          <w:lang w:val="en-CA"/>
        </w:rPr>
        <w:t xml:space="preserve"> 20% and 40% at 100 and 180 d post-transplant, respectively.</w:t>
      </w:r>
    </w:p>
    <w:p w14:paraId="1E5B55C2" w14:textId="7FADCA6F" w:rsidR="00EA79E8" w:rsidRPr="00E56511" w:rsidRDefault="00EA79E8" w:rsidP="006A3A16">
      <w:pPr>
        <w:widowControl w:val="0"/>
        <w:autoSpaceDE w:val="0"/>
        <w:autoSpaceDN w:val="0"/>
        <w:adjustRightInd w:val="0"/>
        <w:spacing w:line="360" w:lineRule="auto"/>
        <w:ind w:firstLineChars="150" w:firstLine="360"/>
        <w:jc w:val="both"/>
        <w:rPr>
          <w:rFonts w:ascii="Book Antiqua" w:hAnsi="Book Antiqua"/>
          <w:lang w:val="en-CA"/>
        </w:rPr>
      </w:pPr>
      <w:r w:rsidRPr="00E56511">
        <w:rPr>
          <w:rFonts w:ascii="Book Antiqua" w:hAnsi="Book Antiqua"/>
          <w:lang w:val="en-CA"/>
        </w:rPr>
        <w:t xml:space="preserve">The studies described above illustrate a broad range of current and future strategies to advance the field of </w:t>
      </w:r>
      <w:proofErr w:type="spellStart"/>
      <w:r w:rsidRPr="00E56511">
        <w:rPr>
          <w:rFonts w:ascii="Book Antiqua" w:hAnsi="Book Antiqua"/>
          <w:lang w:val="en-CA"/>
        </w:rPr>
        <w:t>haplo</w:t>
      </w:r>
      <w:proofErr w:type="spellEnd"/>
      <w:r w:rsidRPr="00E56511">
        <w:rPr>
          <w:rFonts w:ascii="Book Antiqua" w:hAnsi="Book Antiqua"/>
          <w:lang w:val="en-CA"/>
        </w:rPr>
        <w:t>-identical BMT.</w:t>
      </w:r>
      <w:r w:rsidR="00DF5E9B">
        <w:rPr>
          <w:rFonts w:ascii="Book Antiqua" w:hAnsi="Book Antiqua"/>
          <w:lang w:val="en-CA"/>
        </w:rPr>
        <w:t xml:space="preserve"> </w:t>
      </w:r>
      <w:r w:rsidR="00352A99" w:rsidRPr="00352A99">
        <w:rPr>
          <w:rFonts w:ascii="Book Antiqua" w:hAnsi="Book Antiqua"/>
          <w:i/>
          <w:lang w:val="en-CA"/>
        </w:rPr>
        <w:t>Ex vivo</w:t>
      </w:r>
      <w:r w:rsidRPr="00E56511">
        <w:rPr>
          <w:rFonts w:ascii="Book Antiqua" w:hAnsi="Book Antiqua"/>
          <w:lang w:val="en-CA"/>
        </w:rPr>
        <w:t xml:space="preserve"> T cell depletion, selective T cell “add back”, </w:t>
      </w:r>
      <w:r w:rsidR="0034083A" w:rsidRPr="0034083A">
        <w:rPr>
          <w:rFonts w:ascii="Book Antiqua" w:hAnsi="Book Antiqua"/>
          <w:i/>
          <w:lang w:val="en-CA"/>
        </w:rPr>
        <w:t>in vivo</w:t>
      </w:r>
      <w:r w:rsidRPr="00E56511">
        <w:rPr>
          <w:rFonts w:ascii="Book Antiqua" w:hAnsi="Book Antiqua"/>
          <w:lang w:val="en-CA"/>
        </w:rPr>
        <w:t xml:space="preserve"> T cell depletion, and use of intensive GVHD prophylaxis are being actively improved.</w:t>
      </w:r>
      <w:r w:rsidR="00DF5E9B">
        <w:rPr>
          <w:rFonts w:ascii="Book Antiqua" w:hAnsi="Book Antiqua"/>
          <w:lang w:val="en-CA"/>
        </w:rPr>
        <w:t xml:space="preserve"> </w:t>
      </w:r>
      <w:r w:rsidRPr="00E56511">
        <w:rPr>
          <w:rFonts w:ascii="Book Antiqua" w:hAnsi="Book Antiqua"/>
          <w:lang w:val="en-CA"/>
        </w:rPr>
        <w:t>Feasibility has now been established with reasonable overall survival in a population of high-risk advanced malignancies who lack a traditional matched donor. Previous limitations of graft rejection and unacceptable rates of serious GVHD have been largely overcome.</w:t>
      </w:r>
      <w:r w:rsidR="00DF5E9B">
        <w:rPr>
          <w:rFonts w:ascii="Book Antiqua" w:hAnsi="Book Antiqua"/>
          <w:lang w:val="en-CA"/>
        </w:rPr>
        <w:t xml:space="preserve"> </w:t>
      </w:r>
      <w:r w:rsidRPr="00E56511">
        <w:rPr>
          <w:rFonts w:ascii="Book Antiqua" w:hAnsi="Book Antiqua"/>
          <w:lang w:val="en-CA"/>
        </w:rPr>
        <w:t>Efforts to enhance GVT and prevent life-threatening viral and fungal infections remain a current focus.</w:t>
      </w:r>
      <w:r w:rsidR="00DF5E9B">
        <w:rPr>
          <w:rFonts w:ascii="Book Antiqua" w:hAnsi="Book Antiqua"/>
          <w:lang w:val="en-CA"/>
        </w:rPr>
        <w:t xml:space="preserve"> </w:t>
      </w:r>
      <w:r w:rsidRPr="00E56511">
        <w:rPr>
          <w:rFonts w:ascii="Book Antiqua" w:hAnsi="Book Antiqua"/>
          <w:lang w:val="en-CA"/>
        </w:rPr>
        <w:t xml:space="preserve">Separation and exploitation of the linkage </w:t>
      </w:r>
      <w:r w:rsidRPr="00E56511">
        <w:rPr>
          <w:rFonts w:ascii="Book Antiqua" w:hAnsi="Book Antiqua"/>
          <w:lang w:val="en-CA"/>
        </w:rPr>
        <w:lastRenderedPageBreak/>
        <w:t>between GVT and GVHD remain a critical next step.</w:t>
      </w:r>
      <w:r w:rsidR="00DF5E9B">
        <w:rPr>
          <w:rFonts w:ascii="Book Antiqua" w:hAnsi="Book Antiqua"/>
          <w:lang w:val="en-CA"/>
        </w:rPr>
        <w:t xml:space="preserve"> </w:t>
      </w:r>
      <w:r w:rsidRPr="00E56511">
        <w:rPr>
          <w:rFonts w:ascii="Book Antiqua" w:hAnsi="Book Antiqua"/>
          <w:lang w:val="en-CA"/>
        </w:rPr>
        <w:t xml:space="preserve">It has also been suggested that </w:t>
      </w:r>
      <w:proofErr w:type="spellStart"/>
      <w:r w:rsidRPr="00E56511">
        <w:rPr>
          <w:rFonts w:ascii="Book Antiqua" w:hAnsi="Book Antiqua"/>
          <w:lang w:val="en-CA"/>
        </w:rPr>
        <w:t>alloreactive</w:t>
      </w:r>
      <w:proofErr w:type="spellEnd"/>
      <w:r w:rsidRPr="00E56511">
        <w:rPr>
          <w:rFonts w:ascii="Book Antiqua" w:hAnsi="Book Antiqua"/>
          <w:lang w:val="en-CA"/>
        </w:rPr>
        <w:t xml:space="preserve"> natural killer cells (NK) may be protective against myeloid leukemia relapse.</w:t>
      </w:r>
      <w:r w:rsidR="00DF5E9B">
        <w:rPr>
          <w:rFonts w:ascii="Book Antiqua" w:hAnsi="Book Antiqua"/>
          <w:lang w:val="en-CA"/>
        </w:rPr>
        <w:t xml:space="preserve"> </w:t>
      </w:r>
      <w:r w:rsidRPr="00E56511">
        <w:rPr>
          <w:rFonts w:ascii="Book Antiqua" w:hAnsi="Book Antiqua"/>
          <w:lang w:val="en-CA"/>
        </w:rPr>
        <w:t xml:space="preserve">Given that a patient may have several potential </w:t>
      </w:r>
      <w:proofErr w:type="spellStart"/>
      <w:r w:rsidRPr="00E56511">
        <w:rPr>
          <w:rFonts w:ascii="Book Antiqua" w:hAnsi="Book Antiqua"/>
          <w:lang w:val="en-CA"/>
        </w:rPr>
        <w:t>haplo</w:t>
      </w:r>
      <w:proofErr w:type="spellEnd"/>
      <w:r w:rsidRPr="00E56511">
        <w:rPr>
          <w:rFonts w:ascii="Book Antiqua" w:hAnsi="Book Antiqua"/>
          <w:lang w:val="en-CA"/>
        </w:rPr>
        <w:t xml:space="preserve">-identical donors, it may be possible to choose a donor with heightened NK </w:t>
      </w:r>
      <w:proofErr w:type="spellStart"/>
      <w:proofErr w:type="gramStart"/>
      <w:r w:rsidRPr="00E56511">
        <w:rPr>
          <w:rFonts w:ascii="Book Antiqua" w:hAnsi="Book Antiqua"/>
          <w:lang w:val="en-CA"/>
        </w:rPr>
        <w:t>alloreactivity</w:t>
      </w:r>
      <w:proofErr w:type="spellEnd"/>
      <w:r w:rsidR="00AC15EE" w:rsidRPr="00E56511">
        <w:rPr>
          <w:rFonts w:ascii="Book Antiqua" w:hAnsi="Book Antiqua"/>
          <w:vertAlign w:val="superscript"/>
          <w:lang w:val="en-CA"/>
        </w:rPr>
        <w:t>[</w:t>
      </w:r>
      <w:proofErr w:type="gramEnd"/>
      <w:r w:rsidR="008F2227" w:rsidRPr="00E56511">
        <w:rPr>
          <w:rFonts w:ascii="Book Antiqua" w:hAnsi="Book Antiqua"/>
          <w:vertAlign w:val="superscript"/>
          <w:lang w:val="en-CA"/>
        </w:rPr>
        <w:t>76,77</w:t>
      </w:r>
      <w:r w:rsidR="00AC15EE" w:rsidRPr="00E56511">
        <w:rPr>
          <w:rFonts w:ascii="Book Antiqua" w:hAnsi="Book Antiqua"/>
          <w:vertAlign w:val="superscript"/>
          <w:lang w:val="en-CA"/>
        </w:rPr>
        <w:t>]</w:t>
      </w:r>
      <w:r w:rsidR="00AC15EE" w:rsidRPr="00E56511">
        <w:rPr>
          <w:rFonts w:ascii="Book Antiqua" w:hAnsi="Book Antiqua"/>
          <w:lang w:val="en-CA"/>
        </w:rPr>
        <w:t>.</w:t>
      </w:r>
      <w:r w:rsidR="00DF5E9B">
        <w:rPr>
          <w:rFonts w:ascii="Book Antiqua" w:hAnsi="Book Antiqua"/>
          <w:lang w:val="en-CA"/>
        </w:rPr>
        <w:t xml:space="preserve"> </w:t>
      </w:r>
      <w:r w:rsidRPr="00E56511">
        <w:rPr>
          <w:rFonts w:ascii="Book Antiqua" w:hAnsi="Book Antiqua"/>
          <w:lang w:val="en-CA"/>
        </w:rPr>
        <w:t xml:space="preserve">In addition, administration of donor-derived regulatory T cells may attenuate GVHD yet facilitate GVT </w:t>
      </w:r>
      <w:proofErr w:type="gramStart"/>
      <w:r w:rsidRPr="00E56511">
        <w:rPr>
          <w:rFonts w:ascii="Book Antiqua" w:hAnsi="Book Antiqua"/>
          <w:lang w:val="en-CA"/>
        </w:rPr>
        <w:t>effectors</w:t>
      </w:r>
      <w:r w:rsidR="00AC15EE" w:rsidRPr="00E56511">
        <w:rPr>
          <w:rFonts w:ascii="Book Antiqua" w:hAnsi="Book Antiqua"/>
          <w:vertAlign w:val="superscript"/>
          <w:lang w:val="en-CA"/>
        </w:rPr>
        <w:t>[</w:t>
      </w:r>
      <w:proofErr w:type="gramEnd"/>
      <w:r w:rsidR="008F2227" w:rsidRPr="00E56511">
        <w:rPr>
          <w:rFonts w:ascii="Book Antiqua" w:hAnsi="Book Antiqua"/>
          <w:vertAlign w:val="superscript"/>
          <w:lang w:val="en-CA"/>
        </w:rPr>
        <w:t>78</w:t>
      </w:r>
      <w:r w:rsidR="00AC15EE" w:rsidRPr="00E56511">
        <w:rPr>
          <w:rFonts w:ascii="Book Antiqua" w:hAnsi="Book Antiqua"/>
          <w:vertAlign w:val="superscript"/>
          <w:lang w:val="en-CA"/>
        </w:rPr>
        <w:t>]</w:t>
      </w:r>
      <w:r w:rsidR="00AC15EE" w:rsidRPr="00E56511">
        <w:rPr>
          <w:rFonts w:ascii="Book Antiqua" w:hAnsi="Book Antiqua"/>
          <w:lang w:val="en-CA"/>
        </w:rPr>
        <w:t>.</w:t>
      </w:r>
      <w:r w:rsidR="00DF5E9B">
        <w:rPr>
          <w:rFonts w:ascii="Book Antiqua" w:hAnsi="Book Antiqua"/>
          <w:lang w:val="en-CA"/>
        </w:rPr>
        <w:t xml:space="preserve"> </w:t>
      </w:r>
      <w:r w:rsidRPr="00E56511">
        <w:rPr>
          <w:rFonts w:ascii="Book Antiqua" w:hAnsi="Book Antiqua"/>
          <w:lang w:val="en-CA"/>
        </w:rPr>
        <w:t xml:space="preserve">Finally a retrospective analysis of 118 acute leukemia patients undergoing </w:t>
      </w:r>
      <w:proofErr w:type="spellStart"/>
      <w:r w:rsidRPr="00E56511">
        <w:rPr>
          <w:rFonts w:ascii="Book Antiqua" w:hAnsi="Book Antiqua"/>
          <w:lang w:val="en-CA"/>
        </w:rPr>
        <w:t>haplo</w:t>
      </w:r>
      <w:proofErr w:type="spellEnd"/>
      <w:r w:rsidRPr="00E56511">
        <w:rPr>
          <w:rFonts w:ascii="Book Antiqua" w:hAnsi="Book Antiqua"/>
          <w:lang w:val="en-CA"/>
        </w:rPr>
        <w:t>-identical BMT using a parent as a donor suggested improved 5-year EFS when the mother was the donor as compared to the father</w:t>
      </w:r>
      <w:r w:rsidR="00AC15EE" w:rsidRPr="00E56511">
        <w:rPr>
          <w:rFonts w:ascii="Book Antiqua" w:hAnsi="Book Antiqua"/>
          <w:vertAlign w:val="superscript"/>
          <w:lang w:val="en-CA"/>
        </w:rPr>
        <w:t>[</w:t>
      </w:r>
      <w:r w:rsidRPr="00E56511">
        <w:rPr>
          <w:rFonts w:ascii="Book Antiqua" w:hAnsi="Book Antiqua"/>
          <w:vertAlign w:val="superscript"/>
          <w:lang w:val="en-CA"/>
        </w:rPr>
        <w:t>7</w:t>
      </w:r>
      <w:r w:rsidR="008F2227" w:rsidRPr="00E56511">
        <w:rPr>
          <w:rFonts w:ascii="Book Antiqua" w:hAnsi="Book Antiqua"/>
          <w:vertAlign w:val="superscript"/>
          <w:lang w:val="en-CA"/>
        </w:rPr>
        <w:t>9</w:t>
      </w:r>
      <w:r w:rsidR="00AC15EE" w:rsidRPr="00E56511">
        <w:rPr>
          <w:rFonts w:ascii="Book Antiqua" w:hAnsi="Book Antiqua"/>
          <w:vertAlign w:val="superscript"/>
          <w:lang w:val="en-CA"/>
        </w:rPr>
        <w:t>]</w:t>
      </w:r>
      <w:r w:rsidR="00AC15EE" w:rsidRPr="00E56511">
        <w:rPr>
          <w:rFonts w:ascii="Book Antiqua" w:hAnsi="Book Antiqua"/>
          <w:lang w:val="en-CA"/>
        </w:rPr>
        <w:t>.</w:t>
      </w:r>
      <w:r w:rsidRPr="00E56511">
        <w:rPr>
          <w:rFonts w:ascii="Book Antiqua" w:hAnsi="Book Antiqua"/>
          <w:lang w:val="en-CA"/>
        </w:rPr>
        <w:t xml:space="preserve"> When sibling (non-parent) </w:t>
      </w:r>
      <w:proofErr w:type="spellStart"/>
      <w:r w:rsidRPr="00E56511">
        <w:rPr>
          <w:rFonts w:ascii="Book Antiqua" w:hAnsi="Book Antiqua"/>
          <w:lang w:val="en-CA"/>
        </w:rPr>
        <w:t>haplo</w:t>
      </w:r>
      <w:proofErr w:type="spellEnd"/>
      <w:r w:rsidRPr="00E56511">
        <w:rPr>
          <w:rFonts w:ascii="Book Antiqua" w:hAnsi="Book Antiqua"/>
          <w:lang w:val="en-CA"/>
        </w:rPr>
        <w:t>-identical donors were evaluated, the gender of the donor had no effect on outcome.</w:t>
      </w:r>
      <w:r w:rsidR="00DF5E9B">
        <w:rPr>
          <w:rFonts w:ascii="Book Antiqua" w:hAnsi="Book Antiqua"/>
          <w:vertAlign w:val="superscript"/>
          <w:lang w:val="en-CA"/>
        </w:rPr>
        <w:t xml:space="preserve"> </w:t>
      </w:r>
      <w:r w:rsidRPr="00E56511">
        <w:rPr>
          <w:rFonts w:ascii="Book Antiqua" w:hAnsi="Book Antiqua"/>
          <w:lang w:val="en-CA"/>
        </w:rPr>
        <w:t xml:space="preserve">The presence of donor-specific antibodies (DSA) </w:t>
      </w:r>
      <w:r w:rsidR="00365C2F" w:rsidRPr="00E56511">
        <w:rPr>
          <w:rFonts w:ascii="Book Antiqua" w:hAnsi="Book Antiqua"/>
          <w:lang w:val="en-CA"/>
        </w:rPr>
        <w:t>in the recipient may</w:t>
      </w:r>
      <w:r w:rsidRPr="00E56511">
        <w:rPr>
          <w:rFonts w:ascii="Book Antiqua" w:hAnsi="Book Antiqua"/>
          <w:lang w:val="en-CA"/>
        </w:rPr>
        <w:t xml:space="preserve"> be evaluated to reduce the risk of graft </w:t>
      </w:r>
      <w:proofErr w:type="gramStart"/>
      <w:r w:rsidRPr="00E56511">
        <w:rPr>
          <w:rFonts w:ascii="Book Antiqua" w:hAnsi="Book Antiqua"/>
          <w:lang w:val="en-CA"/>
        </w:rPr>
        <w:t>failure</w:t>
      </w:r>
      <w:r w:rsidR="00AC15EE" w:rsidRPr="00E56511">
        <w:rPr>
          <w:rFonts w:ascii="Book Antiqua" w:hAnsi="Book Antiqua"/>
          <w:vertAlign w:val="superscript"/>
          <w:lang w:val="en-CA"/>
        </w:rPr>
        <w:t>[</w:t>
      </w:r>
      <w:proofErr w:type="gramEnd"/>
      <w:r w:rsidR="008F2227" w:rsidRPr="00E56511">
        <w:rPr>
          <w:rFonts w:ascii="Book Antiqua" w:hAnsi="Book Antiqua"/>
          <w:vertAlign w:val="superscript"/>
          <w:lang w:val="en-CA"/>
        </w:rPr>
        <w:t>80</w:t>
      </w:r>
      <w:r w:rsidR="00AC15EE" w:rsidRPr="00E56511">
        <w:rPr>
          <w:rFonts w:ascii="Book Antiqua" w:hAnsi="Book Antiqua"/>
          <w:vertAlign w:val="superscript"/>
          <w:lang w:val="en-CA"/>
        </w:rPr>
        <w:t>]</w:t>
      </w:r>
      <w:r w:rsidR="00AC15EE" w:rsidRPr="00E56511">
        <w:rPr>
          <w:rFonts w:ascii="Book Antiqua" w:hAnsi="Book Antiqua"/>
          <w:lang w:val="en-CA"/>
        </w:rPr>
        <w:t>.</w:t>
      </w:r>
      <w:r w:rsidRPr="00E56511">
        <w:rPr>
          <w:rFonts w:ascii="Book Antiqua" w:hAnsi="Book Antiqua"/>
          <w:lang w:val="en-CA"/>
        </w:rPr>
        <w:t xml:space="preserve"> </w:t>
      </w:r>
    </w:p>
    <w:p w14:paraId="30F5C5D3" w14:textId="77777777" w:rsidR="00EB292D" w:rsidRPr="00E56511" w:rsidRDefault="00EB292D" w:rsidP="00B20193">
      <w:pPr>
        <w:widowControl w:val="0"/>
        <w:autoSpaceDE w:val="0"/>
        <w:autoSpaceDN w:val="0"/>
        <w:adjustRightInd w:val="0"/>
        <w:spacing w:line="360" w:lineRule="auto"/>
        <w:jc w:val="both"/>
        <w:rPr>
          <w:rFonts w:ascii="Book Antiqua" w:hAnsi="Book Antiqua"/>
          <w:lang w:val="en-CA"/>
        </w:rPr>
      </w:pPr>
    </w:p>
    <w:p w14:paraId="70553167" w14:textId="6C401149" w:rsidR="00EA79E8" w:rsidRPr="00E61674" w:rsidRDefault="00E61674" w:rsidP="00B20193">
      <w:pPr>
        <w:widowControl w:val="0"/>
        <w:autoSpaceDE w:val="0"/>
        <w:autoSpaceDN w:val="0"/>
        <w:adjustRightInd w:val="0"/>
        <w:spacing w:line="360" w:lineRule="auto"/>
        <w:jc w:val="both"/>
        <w:rPr>
          <w:rFonts w:ascii="Book Antiqua" w:hAnsi="Book Antiqua"/>
          <w:lang w:val="en-CA"/>
        </w:rPr>
      </w:pPr>
      <w:r w:rsidRPr="00E61674">
        <w:rPr>
          <w:rFonts w:ascii="Book Antiqua" w:hAnsi="Book Antiqua"/>
          <w:b/>
          <w:bCs/>
          <w:lang w:val="en-CA"/>
        </w:rPr>
        <w:t>CONCLUSION</w:t>
      </w:r>
    </w:p>
    <w:p w14:paraId="0F5531E9" w14:textId="4237C9B2" w:rsidR="00EA79E8" w:rsidRPr="00E56511" w:rsidRDefault="00EA79E8" w:rsidP="00B20193">
      <w:pPr>
        <w:widowControl w:val="0"/>
        <w:autoSpaceDE w:val="0"/>
        <w:autoSpaceDN w:val="0"/>
        <w:adjustRightInd w:val="0"/>
        <w:spacing w:line="360" w:lineRule="auto"/>
        <w:jc w:val="both"/>
        <w:rPr>
          <w:rFonts w:ascii="Book Antiqua" w:hAnsi="Book Antiqua"/>
          <w:lang w:val="en-CA"/>
        </w:rPr>
      </w:pPr>
      <w:r w:rsidRPr="00E56511">
        <w:rPr>
          <w:rFonts w:ascii="Book Antiqua" w:hAnsi="Book Antiqua"/>
          <w:lang w:val="en-CA"/>
        </w:rPr>
        <w:t>At present, allogeneic BMT remains the only chance of cure for adults and children with advanced hematological disease.</w:t>
      </w:r>
      <w:r w:rsidR="00DF5E9B">
        <w:rPr>
          <w:rFonts w:ascii="Book Antiqua" w:hAnsi="Book Antiqua"/>
          <w:lang w:val="en-CA"/>
        </w:rPr>
        <w:t xml:space="preserve"> </w:t>
      </w:r>
      <w:r w:rsidRPr="00E56511">
        <w:rPr>
          <w:rFonts w:ascii="Book Antiqua" w:hAnsi="Book Antiqua"/>
          <w:lang w:val="en-CA"/>
        </w:rPr>
        <w:t>Transplant indications and eligibility are expanding.</w:t>
      </w:r>
      <w:r w:rsidR="00DF5E9B">
        <w:rPr>
          <w:rFonts w:ascii="Book Antiqua" w:hAnsi="Book Antiqua"/>
          <w:lang w:val="en-CA"/>
        </w:rPr>
        <w:t xml:space="preserve"> </w:t>
      </w:r>
      <w:r w:rsidRPr="00E56511">
        <w:rPr>
          <w:rFonts w:ascii="Book Antiqua" w:hAnsi="Book Antiqua"/>
          <w:lang w:val="en-CA"/>
        </w:rPr>
        <w:t>Outcomes are improving with reduced-intensity conditioning, HR molecular typing of unrelated donors as well as improved general supportive care measures.</w:t>
      </w:r>
      <w:r w:rsidR="00DF5E9B">
        <w:rPr>
          <w:rFonts w:ascii="Book Antiqua" w:hAnsi="Book Antiqua"/>
          <w:lang w:val="en-CA"/>
        </w:rPr>
        <w:t xml:space="preserve"> </w:t>
      </w:r>
      <w:r w:rsidRPr="00E56511">
        <w:rPr>
          <w:rFonts w:ascii="Book Antiqua" w:hAnsi="Book Antiqua"/>
          <w:lang w:val="en-CA"/>
        </w:rPr>
        <w:t>Most, but not all patients in need of this life-saving procedure will have a suitable sibling, matched unrelated, or UCB donor graft.</w:t>
      </w:r>
      <w:r w:rsidR="00DF5E9B">
        <w:rPr>
          <w:rFonts w:ascii="Book Antiqua" w:hAnsi="Book Antiqua"/>
          <w:lang w:val="en-CA"/>
        </w:rPr>
        <w:t xml:space="preserve"> </w:t>
      </w:r>
      <w:proofErr w:type="spellStart"/>
      <w:r w:rsidRPr="00E56511">
        <w:rPr>
          <w:rFonts w:ascii="Book Antiqua" w:hAnsi="Book Antiqua"/>
          <w:lang w:val="en-CA"/>
        </w:rPr>
        <w:t>Haplo</w:t>
      </w:r>
      <w:proofErr w:type="spellEnd"/>
      <w:r w:rsidRPr="00E56511">
        <w:rPr>
          <w:rFonts w:ascii="Book Antiqua" w:hAnsi="Book Antiqua"/>
          <w:lang w:val="en-CA"/>
        </w:rPr>
        <w:t>-identical transplantation offers hope to those high-risk patients who face limited treatment options.</w:t>
      </w:r>
      <w:r w:rsidR="00DF5E9B">
        <w:rPr>
          <w:rFonts w:ascii="Book Antiqua" w:hAnsi="Book Antiqua"/>
          <w:lang w:val="en-CA"/>
        </w:rPr>
        <w:t xml:space="preserve"> </w:t>
      </w:r>
      <w:r w:rsidRPr="00E56511">
        <w:rPr>
          <w:rFonts w:ascii="Book Antiqua" w:hAnsi="Book Antiqua"/>
          <w:lang w:val="en-CA"/>
        </w:rPr>
        <w:t>Despite ethnicity, an expanded pool of motivated donors could be immediately available.</w:t>
      </w:r>
      <w:r w:rsidR="00DF5E9B">
        <w:rPr>
          <w:rFonts w:ascii="Book Antiqua" w:hAnsi="Book Antiqua"/>
          <w:lang w:val="en-CA"/>
        </w:rPr>
        <w:t xml:space="preserve"> </w:t>
      </w:r>
      <w:r w:rsidRPr="00E56511">
        <w:rPr>
          <w:rFonts w:ascii="Book Antiqua" w:hAnsi="Book Antiqua"/>
          <w:lang w:val="en-CA"/>
        </w:rPr>
        <w:t>A wide range of strategies are currently being explored.</w:t>
      </w:r>
      <w:r w:rsidR="00DF5E9B">
        <w:rPr>
          <w:rFonts w:ascii="Book Antiqua" w:hAnsi="Book Antiqua"/>
          <w:lang w:val="en-CA"/>
        </w:rPr>
        <w:t xml:space="preserve"> </w:t>
      </w:r>
      <w:r w:rsidRPr="00E56511">
        <w:rPr>
          <w:rFonts w:ascii="Book Antiqua" w:hAnsi="Book Antiqua"/>
          <w:lang w:val="en-CA"/>
        </w:rPr>
        <w:t>Previous serious pitfalls, including graft rejection, severe GVHD, and prolonged immune suppression are becoming less problematic as the science of the field advances.</w:t>
      </w:r>
      <w:r w:rsidR="00DF5E9B">
        <w:rPr>
          <w:rFonts w:ascii="Book Antiqua" w:hAnsi="Book Antiqua"/>
          <w:lang w:val="en-CA"/>
        </w:rPr>
        <w:t xml:space="preserve"> </w:t>
      </w:r>
      <w:proofErr w:type="gramStart"/>
      <w:r w:rsidRPr="00E56511">
        <w:rPr>
          <w:rFonts w:ascii="Book Antiqua" w:hAnsi="Book Antiqua"/>
          <w:lang w:val="en-CA"/>
        </w:rPr>
        <w:t xml:space="preserve">Novel experimental utilization of T regulatory cells, </w:t>
      </w:r>
      <w:proofErr w:type="spellStart"/>
      <w:r w:rsidRPr="00E56511">
        <w:rPr>
          <w:rFonts w:ascii="Book Antiqua" w:hAnsi="Book Antiqua"/>
          <w:lang w:val="en-CA"/>
        </w:rPr>
        <w:t>alloreactive</w:t>
      </w:r>
      <w:proofErr w:type="spellEnd"/>
      <w:r w:rsidRPr="00E56511">
        <w:rPr>
          <w:rFonts w:ascii="Book Antiqua" w:hAnsi="Book Antiqua"/>
          <w:lang w:val="en-CA"/>
        </w:rPr>
        <w:t xml:space="preserve"> NK cells, and other T cell subsets (T-Rapa cells, for example) hold great promise in this rapidly emerging and much needed field.</w:t>
      </w:r>
      <w:proofErr w:type="gramEnd"/>
    </w:p>
    <w:p w14:paraId="4D9FD5B6" w14:textId="0BADCAD3" w:rsidR="00F11B08" w:rsidRPr="00E56511" w:rsidRDefault="00F11B08" w:rsidP="00B20193">
      <w:pPr>
        <w:widowControl w:val="0"/>
        <w:autoSpaceDE w:val="0"/>
        <w:autoSpaceDN w:val="0"/>
        <w:adjustRightInd w:val="0"/>
        <w:spacing w:line="360" w:lineRule="auto"/>
        <w:jc w:val="both"/>
        <w:rPr>
          <w:rFonts w:ascii="Book Antiqua" w:hAnsi="Book Antiqua"/>
          <w:b/>
          <w:u w:val="single"/>
          <w:lang w:val="en-CA"/>
        </w:rPr>
      </w:pPr>
      <w:r w:rsidRPr="00E56511">
        <w:rPr>
          <w:rFonts w:ascii="Book Antiqua" w:hAnsi="Book Antiqua"/>
          <w:b/>
          <w:u w:val="single"/>
          <w:lang w:val="en-CA"/>
        </w:rPr>
        <w:br w:type="page"/>
      </w:r>
    </w:p>
    <w:p w14:paraId="07D677BE" w14:textId="066A45EA" w:rsidR="00085524" w:rsidRDefault="00F11B08" w:rsidP="00B20193">
      <w:pPr>
        <w:widowControl w:val="0"/>
        <w:autoSpaceDE w:val="0"/>
        <w:autoSpaceDN w:val="0"/>
        <w:adjustRightInd w:val="0"/>
        <w:spacing w:line="360" w:lineRule="auto"/>
        <w:jc w:val="both"/>
        <w:rPr>
          <w:rFonts w:ascii="Book Antiqua" w:hAnsi="Book Antiqua"/>
          <w:b/>
          <w:lang w:val="en-CA" w:eastAsia="zh-CN"/>
        </w:rPr>
      </w:pPr>
      <w:r w:rsidRPr="00E56511">
        <w:rPr>
          <w:rFonts w:ascii="Book Antiqua" w:hAnsi="Book Antiqua"/>
          <w:b/>
          <w:lang w:val="en-CA"/>
        </w:rPr>
        <w:lastRenderedPageBreak/>
        <w:t>REFERENCES</w:t>
      </w:r>
    </w:p>
    <w:p w14:paraId="291232AA"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1</w:t>
      </w:r>
      <w:r w:rsidRPr="00B80CED">
        <w:rPr>
          <w:rFonts w:ascii="Book Antiqua" w:eastAsia="宋体" w:hAnsi="Book Antiqua" w:cs="宋体"/>
          <w:color w:val="000000"/>
        </w:rPr>
        <w:t> </w:t>
      </w:r>
      <w:r w:rsidRPr="00EE29D2">
        <w:rPr>
          <w:rFonts w:ascii="Book Antiqua" w:eastAsia="宋体" w:hAnsi="Book Antiqua" w:cs="宋体"/>
          <w:b/>
          <w:bCs/>
          <w:color w:val="000000"/>
        </w:rPr>
        <w:t>Horowitz MM</w:t>
      </w:r>
      <w:r w:rsidRPr="00EE29D2">
        <w:rPr>
          <w:rFonts w:ascii="Book Antiqua" w:eastAsia="宋体" w:hAnsi="Book Antiqua" w:cs="宋体"/>
          <w:color w:val="000000"/>
        </w:rPr>
        <w:t xml:space="preserve">, Gale RP, </w:t>
      </w:r>
      <w:proofErr w:type="spellStart"/>
      <w:r w:rsidRPr="00EE29D2">
        <w:rPr>
          <w:rFonts w:ascii="Book Antiqua" w:eastAsia="宋体" w:hAnsi="Book Antiqua" w:cs="宋体"/>
          <w:color w:val="000000"/>
        </w:rPr>
        <w:t>Sondel</w:t>
      </w:r>
      <w:proofErr w:type="spellEnd"/>
      <w:r w:rsidRPr="00EE29D2">
        <w:rPr>
          <w:rFonts w:ascii="Book Antiqua" w:eastAsia="宋体" w:hAnsi="Book Antiqua" w:cs="宋体"/>
          <w:color w:val="000000"/>
        </w:rPr>
        <w:t xml:space="preserve"> PM, Goldman JM, Kersey J, Kolb HJ, </w:t>
      </w:r>
      <w:proofErr w:type="spellStart"/>
      <w:r w:rsidRPr="00EE29D2">
        <w:rPr>
          <w:rFonts w:ascii="Book Antiqua" w:eastAsia="宋体" w:hAnsi="Book Antiqua" w:cs="宋体"/>
          <w:color w:val="000000"/>
        </w:rPr>
        <w:t>Rimm</w:t>
      </w:r>
      <w:proofErr w:type="spellEnd"/>
      <w:r w:rsidRPr="00EE29D2">
        <w:rPr>
          <w:rFonts w:ascii="Book Antiqua" w:eastAsia="宋体" w:hAnsi="Book Antiqua" w:cs="宋体"/>
          <w:color w:val="000000"/>
        </w:rPr>
        <w:t xml:space="preserve"> AA, </w:t>
      </w:r>
      <w:proofErr w:type="spellStart"/>
      <w:r w:rsidRPr="00EE29D2">
        <w:rPr>
          <w:rFonts w:ascii="Book Antiqua" w:eastAsia="宋体" w:hAnsi="Book Antiqua" w:cs="宋体"/>
          <w:color w:val="000000"/>
        </w:rPr>
        <w:t>Ringdén</w:t>
      </w:r>
      <w:proofErr w:type="spellEnd"/>
      <w:r w:rsidRPr="00EE29D2">
        <w:rPr>
          <w:rFonts w:ascii="Book Antiqua" w:eastAsia="宋体" w:hAnsi="Book Antiqua" w:cs="宋体"/>
          <w:color w:val="000000"/>
        </w:rPr>
        <w:t xml:space="preserve"> O, </w:t>
      </w:r>
      <w:proofErr w:type="spellStart"/>
      <w:r w:rsidRPr="00EE29D2">
        <w:rPr>
          <w:rFonts w:ascii="Book Antiqua" w:eastAsia="宋体" w:hAnsi="Book Antiqua" w:cs="宋体"/>
          <w:color w:val="000000"/>
        </w:rPr>
        <w:t>Rozman</w:t>
      </w:r>
      <w:proofErr w:type="spellEnd"/>
      <w:r w:rsidRPr="00EE29D2">
        <w:rPr>
          <w:rFonts w:ascii="Book Antiqua" w:eastAsia="宋体" w:hAnsi="Book Antiqua" w:cs="宋体"/>
          <w:color w:val="000000"/>
        </w:rPr>
        <w:t xml:space="preserve"> C, Speck B. Graft-versus-leukemia reactions after bone marrow transplantation.</w:t>
      </w:r>
      <w:r w:rsidRPr="00B80CED">
        <w:rPr>
          <w:rFonts w:ascii="Book Antiqua" w:eastAsia="宋体" w:hAnsi="Book Antiqua" w:cs="宋体"/>
          <w:color w:val="000000"/>
        </w:rPr>
        <w:t> </w:t>
      </w:r>
      <w:r w:rsidRPr="00EE29D2">
        <w:rPr>
          <w:rFonts w:ascii="Book Antiqua" w:eastAsia="宋体" w:hAnsi="Book Antiqua" w:cs="宋体"/>
          <w:i/>
          <w:iCs/>
          <w:color w:val="000000"/>
        </w:rPr>
        <w:t>Blood</w:t>
      </w:r>
      <w:r w:rsidRPr="00B80CED">
        <w:rPr>
          <w:rFonts w:ascii="Book Antiqua" w:eastAsia="宋体" w:hAnsi="Book Antiqua" w:cs="宋体"/>
          <w:color w:val="000000"/>
        </w:rPr>
        <w:t> </w:t>
      </w:r>
      <w:r w:rsidRPr="00EE29D2">
        <w:rPr>
          <w:rFonts w:ascii="Book Antiqua" w:eastAsia="宋体" w:hAnsi="Book Antiqua" w:cs="宋体"/>
          <w:color w:val="000000"/>
        </w:rPr>
        <w:t>1990;</w:t>
      </w:r>
      <w:r w:rsidRPr="00B80CED">
        <w:rPr>
          <w:rFonts w:ascii="Book Antiqua" w:eastAsia="宋体" w:hAnsi="Book Antiqua" w:cs="宋体"/>
          <w:color w:val="000000"/>
        </w:rPr>
        <w:t> </w:t>
      </w:r>
      <w:r w:rsidRPr="00EE29D2">
        <w:rPr>
          <w:rFonts w:ascii="Book Antiqua" w:eastAsia="宋体" w:hAnsi="Book Antiqua" w:cs="宋体"/>
          <w:b/>
          <w:bCs/>
          <w:color w:val="000000"/>
        </w:rPr>
        <w:t>75</w:t>
      </w:r>
      <w:r w:rsidRPr="00EE29D2">
        <w:rPr>
          <w:rFonts w:ascii="Book Antiqua" w:eastAsia="宋体" w:hAnsi="Book Antiqua" w:cs="宋体"/>
          <w:color w:val="000000"/>
        </w:rPr>
        <w:t>: 555-562 [PMID: 2297567]</w:t>
      </w:r>
    </w:p>
    <w:p w14:paraId="3A2E628C" w14:textId="77777777" w:rsidR="00C458AC" w:rsidRPr="00EE29D2" w:rsidRDefault="00C458AC" w:rsidP="00C458AC">
      <w:pPr>
        <w:spacing w:line="360" w:lineRule="auto"/>
        <w:jc w:val="both"/>
        <w:rPr>
          <w:rFonts w:ascii="Book Antiqua" w:eastAsia="宋体" w:hAnsi="Book Antiqua" w:cs="宋体"/>
          <w:color w:val="000000"/>
        </w:rPr>
      </w:pPr>
      <w:proofErr w:type="gramStart"/>
      <w:r w:rsidRPr="00EE29D2">
        <w:rPr>
          <w:rFonts w:ascii="Book Antiqua" w:eastAsia="宋体" w:hAnsi="Book Antiqua" w:cs="宋体"/>
          <w:color w:val="000000"/>
        </w:rPr>
        <w:t>2</w:t>
      </w:r>
      <w:r w:rsidRPr="00B80CED">
        <w:rPr>
          <w:rFonts w:ascii="Book Antiqua" w:eastAsia="宋体" w:hAnsi="Book Antiqua" w:cs="宋体"/>
          <w:color w:val="000000"/>
        </w:rPr>
        <w:t> </w:t>
      </w:r>
      <w:r w:rsidRPr="00EE29D2">
        <w:rPr>
          <w:rFonts w:ascii="Book Antiqua" w:eastAsia="宋体" w:hAnsi="Book Antiqua" w:cs="宋体"/>
          <w:b/>
          <w:bCs/>
          <w:color w:val="000000"/>
        </w:rPr>
        <w:t>Gale RP</w:t>
      </w:r>
      <w:r w:rsidRPr="00EE29D2">
        <w:rPr>
          <w:rFonts w:ascii="Book Antiqua" w:eastAsia="宋体" w:hAnsi="Book Antiqua" w:cs="宋体"/>
          <w:color w:val="000000"/>
        </w:rPr>
        <w:t xml:space="preserve">, Horowitz MM, Ash RC, </w:t>
      </w:r>
      <w:proofErr w:type="spellStart"/>
      <w:r w:rsidRPr="00EE29D2">
        <w:rPr>
          <w:rFonts w:ascii="Book Antiqua" w:eastAsia="宋体" w:hAnsi="Book Antiqua" w:cs="宋体"/>
          <w:color w:val="000000"/>
        </w:rPr>
        <w:t>Champlin</w:t>
      </w:r>
      <w:proofErr w:type="spellEnd"/>
      <w:r w:rsidRPr="00EE29D2">
        <w:rPr>
          <w:rFonts w:ascii="Book Antiqua" w:eastAsia="宋体" w:hAnsi="Book Antiqua" w:cs="宋体"/>
          <w:color w:val="000000"/>
        </w:rPr>
        <w:t xml:space="preserve"> RE, Goldman JM, </w:t>
      </w:r>
      <w:proofErr w:type="spellStart"/>
      <w:r w:rsidRPr="00EE29D2">
        <w:rPr>
          <w:rFonts w:ascii="Book Antiqua" w:eastAsia="宋体" w:hAnsi="Book Antiqua" w:cs="宋体"/>
          <w:color w:val="000000"/>
        </w:rPr>
        <w:t>Rimm</w:t>
      </w:r>
      <w:proofErr w:type="spellEnd"/>
      <w:r w:rsidRPr="00EE29D2">
        <w:rPr>
          <w:rFonts w:ascii="Book Antiqua" w:eastAsia="宋体" w:hAnsi="Book Antiqua" w:cs="宋体"/>
          <w:color w:val="000000"/>
        </w:rPr>
        <w:t xml:space="preserve"> AA, </w:t>
      </w:r>
      <w:proofErr w:type="spellStart"/>
      <w:r w:rsidRPr="00EE29D2">
        <w:rPr>
          <w:rFonts w:ascii="Book Antiqua" w:eastAsia="宋体" w:hAnsi="Book Antiqua" w:cs="宋体"/>
          <w:color w:val="000000"/>
        </w:rPr>
        <w:t>Ringdén</w:t>
      </w:r>
      <w:proofErr w:type="spellEnd"/>
      <w:r w:rsidRPr="00EE29D2">
        <w:rPr>
          <w:rFonts w:ascii="Book Antiqua" w:eastAsia="宋体" w:hAnsi="Book Antiqua" w:cs="宋体"/>
          <w:color w:val="000000"/>
        </w:rPr>
        <w:t xml:space="preserve"> O, Stone JA, </w:t>
      </w:r>
      <w:proofErr w:type="spellStart"/>
      <w:r w:rsidRPr="00EE29D2">
        <w:rPr>
          <w:rFonts w:ascii="Book Antiqua" w:eastAsia="宋体" w:hAnsi="Book Antiqua" w:cs="宋体"/>
          <w:color w:val="000000"/>
        </w:rPr>
        <w:t>Bortin</w:t>
      </w:r>
      <w:proofErr w:type="spellEnd"/>
      <w:r w:rsidRPr="00EE29D2">
        <w:rPr>
          <w:rFonts w:ascii="Book Antiqua" w:eastAsia="宋体" w:hAnsi="Book Antiqua" w:cs="宋体"/>
          <w:color w:val="000000"/>
        </w:rPr>
        <w:t xml:space="preserve"> MM. Identical-twin bone marrow transplants for leukemia.</w:t>
      </w:r>
      <w:proofErr w:type="gramEnd"/>
      <w:r w:rsidRPr="00B80CED">
        <w:rPr>
          <w:rFonts w:ascii="Book Antiqua" w:eastAsia="宋体" w:hAnsi="Book Antiqua" w:cs="宋体"/>
          <w:color w:val="000000"/>
        </w:rPr>
        <w:t> </w:t>
      </w:r>
      <w:r w:rsidRPr="00EE29D2">
        <w:rPr>
          <w:rFonts w:ascii="Book Antiqua" w:eastAsia="宋体" w:hAnsi="Book Antiqua" w:cs="宋体"/>
          <w:i/>
          <w:iCs/>
          <w:color w:val="000000"/>
        </w:rPr>
        <w:t>Ann Intern Med</w:t>
      </w:r>
      <w:r w:rsidRPr="00B80CED">
        <w:rPr>
          <w:rFonts w:ascii="Book Antiqua" w:eastAsia="宋体" w:hAnsi="Book Antiqua" w:cs="宋体"/>
          <w:color w:val="000000"/>
        </w:rPr>
        <w:t> </w:t>
      </w:r>
      <w:r w:rsidRPr="00EE29D2">
        <w:rPr>
          <w:rFonts w:ascii="Book Antiqua" w:eastAsia="宋体" w:hAnsi="Book Antiqua" w:cs="宋体"/>
          <w:color w:val="000000"/>
        </w:rPr>
        <w:t>1994;</w:t>
      </w:r>
      <w:r w:rsidRPr="00B80CED">
        <w:rPr>
          <w:rFonts w:ascii="Book Antiqua" w:eastAsia="宋体" w:hAnsi="Book Antiqua" w:cs="宋体"/>
          <w:color w:val="000000"/>
        </w:rPr>
        <w:t> </w:t>
      </w:r>
      <w:r w:rsidRPr="00EE29D2">
        <w:rPr>
          <w:rFonts w:ascii="Book Antiqua" w:eastAsia="宋体" w:hAnsi="Book Antiqua" w:cs="宋体"/>
          <w:b/>
          <w:bCs/>
          <w:color w:val="000000"/>
        </w:rPr>
        <w:t>120</w:t>
      </w:r>
      <w:r w:rsidRPr="00EE29D2">
        <w:rPr>
          <w:rFonts w:ascii="Book Antiqua" w:eastAsia="宋体" w:hAnsi="Book Antiqua" w:cs="宋体"/>
          <w:color w:val="000000"/>
        </w:rPr>
        <w:t>: 646-652 [PMID: 8135448 DOI: 10.7326/0003-4819-120-8-199404150-00004]</w:t>
      </w:r>
    </w:p>
    <w:p w14:paraId="208776F1"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3</w:t>
      </w:r>
      <w:r w:rsidRPr="00B80CED">
        <w:rPr>
          <w:rFonts w:ascii="Book Antiqua" w:eastAsia="宋体" w:hAnsi="Book Antiqua" w:cs="宋体"/>
          <w:color w:val="000000"/>
        </w:rPr>
        <w:t> </w:t>
      </w:r>
      <w:r w:rsidRPr="00EE29D2">
        <w:rPr>
          <w:rFonts w:ascii="Book Antiqua" w:eastAsia="宋体" w:hAnsi="Book Antiqua" w:cs="宋体"/>
          <w:b/>
          <w:bCs/>
          <w:color w:val="000000"/>
        </w:rPr>
        <w:t>Nishida T</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Hudecek</w:t>
      </w:r>
      <w:proofErr w:type="spellEnd"/>
      <w:r w:rsidRPr="00EE29D2">
        <w:rPr>
          <w:rFonts w:ascii="Book Antiqua" w:eastAsia="宋体" w:hAnsi="Book Antiqua" w:cs="宋体"/>
          <w:color w:val="000000"/>
        </w:rPr>
        <w:t xml:space="preserve"> M, </w:t>
      </w:r>
      <w:proofErr w:type="spellStart"/>
      <w:r w:rsidRPr="00EE29D2">
        <w:rPr>
          <w:rFonts w:ascii="Book Antiqua" w:eastAsia="宋体" w:hAnsi="Book Antiqua" w:cs="宋体"/>
          <w:color w:val="000000"/>
        </w:rPr>
        <w:t>Kostic</w:t>
      </w:r>
      <w:proofErr w:type="spellEnd"/>
      <w:r w:rsidRPr="00EE29D2">
        <w:rPr>
          <w:rFonts w:ascii="Book Antiqua" w:eastAsia="宋体" w:hAnsi="Book Antiqua" w:cs="宋体"/>
          <w:color w:val="000000"/>
        </w:rPr>
        <w:t xml:space="preserve"> A, </w:t>
      </w:r>
      <w:proofErr w:type="spellStart"/>
      <w:r w:rsidRPr="00EE29D2">
        <w:rPr>
          <w:rFonts w:ascii="Book Antiqua" w:eastAsia="宋体" w:hAnsi="Book Antiqua" w:cs="宋体"/>
          <w:color w:val="000000"/>
        </w:rPr>
        <w:t>Bleakley</w:t>
      </w:r>
      <w:proofErr w:type="spellEnd"/>
      <w:r w:rsidRPr="00EE29D2">
        <w:rPr>
          <w:rFonts w:ascii="Book Antiqua" w:eastAsia="宋体" w:hAnsi="Book Antiqua" w:cs="宋体"/>
          <w:color w:val="000000"/>
        </w:rPr>
        <w:t xml:space="preserve"> M, Warren EH, Maloney D, </w:t>
      </w:r>
      <w:proofErr w:type="spellStart"/>
      <w:r w:rsidRPr="00EE29D2">
        <w:rPr>
          <w:rFonts w:ascii="Book Antiqua" w:eastAsia="宋体" w:hAnsi="Book Antiqua" w:cs="宋体"/>
          <w:color w:val="000000"/>
        </w:rPr>
        <w:t>Storb</w:t>
      </w:r>
      <w:proofErr w:type="spellEnd"/>
      <w:r w:rsidRPr="00EE29D2">
        <w:rPr>
          <w:rFonts w:ascii="Book Antiqua" w:eastAsia="宋体" w:hAnsi="Book Antiqua" w:cs="宋体"/>
          <w:color w:val="000000"/>
        </w:rPr>
        <w:t xml:space="preserve"> R, Riddell SR. Development of tumor-reactive T cells after </w:t>
      </w:r>
      <w:proofErr w:type="spellStart"/>
      <w:r w:rsidRPr="00EE29D2">
        <w:rPr>
          <w:rFonts w:ascii="Book Antiqua" w:eastAsia="宋体" w:hAnsi="Book Antiqua" w:cs="宋体"/>
          <w:color w:val="000000"/>
        </w:rPr>
        <w:t>nonmyeloablative</w:t>
      </w:r>
      <w:proofErr w:type="spellEnd"/>
      <w:r w:rsidRPr="00EE29D2">
        <w:rPr>
          <w:rFonts w:ascii="Book Antiqua" w:eastAsia="宋体" w:hAnsi="Book Antiqua" w:cs="宋体"/>
          <w:color w:val="000000"/>
        </w:rPr>
        <w:t xml:space="preserve"> allogeneic hematopoietic stem cell transplant for chronic lymphocytic leukemia.</w:t>
      </w:r>
      <w:r w:rsidRPr="00B80CED">
        <w:rPr>
          <w:rFonts w:ascii="Book Antiqua" w:eastAsia="宋体" w:hAnsi="Book Antiqua" w:cs="宋体"/>
          <w:color w:val="000000"/>
        </w:rPr>
        <w:t> </w:t>
      </w:r>
      <w:proofErr w:type="spellStart"/>
      <w:r w:rsidRPr="00EE29D2">
        <w:rPr>
          <w:rFonts w:ascii="Book Antiqua" w:eastAsia="宋体" w:hAnsi="Book Antiqua" w:cs="宋体"/>
          <w:i/>
          <w:iCs/>
          <w:color w:val="000000"/>
        </w:rPr>
        <w:t>Clin</w:t>
      </w:r>
      <w:proofErr w:type="spellEnd"/>
      <w:r w:rsidRPr="00EE29D2">
        <w:rPr>
          <w:rFonts w:ascii="Book Antiqua" w:eastAsia="宋体" w:hAnsi="Book Antiqua" w:cs="宋体"/>
          <w:i/>
          <w:iCs/>
          <w:color w:val="000000"/>
        </w:rPr>
        <w:t xml:space="preserve"> Cancer Res</w:t>
      </w:r>
      <w:r w:rsidRPr="00B80CED">
        <w:rPr>
          <w:rFonts w:ascii="Book Antiqua" w:eastAsia="宋体" w:hAnsi="Book Antiqua" w:cs="宋体"/>
          <w:color w:val="000000"/>
        </w:rPr>
        <w:t> </w:t>
      </w:r>
      <w:r w:rsidRPr="00EE29D2">
        <w:rPr>
          <w:rFonts w:ascii="Book Antiqua" w:eastAsia="宋体" w:hAnsi="Book Antiqua" w:cs="宋体"/>
          <w:color w:val="000000"/>
        </w:rPr>
        <w:t>2009;</w:t>
      </w:r>
      <w:r w:rsidRPr="00B80CED">
        <w:rPr>
          <w:rFonts w:ascii="Book Antiqua" w:eastAsia="宋体" w:hAnsi="Book Antiqua" w:cs="宋体"/>
          <w:color w:val="000000"/>
        </w:rPr>
        <w:t> </w:t>
      </w:r>
      <w:r w:rsidRPr="00EE29D2">
        <w:rPr>
          <w:rFonts w:ascii="Book Antiqua" w:eastAsia="宋体" w:hAnsi="Book Antiqua" w:cs="宋体"/>
          <w:b/>
          <w:bCs/>
          <w:color w:val="000000"/>
        </w:rPr>
        <w:t>15</w:t>
      </w:r>
      <w:r w:rsidRPr="00EE29D2">
        <w:rPr>
          <w:rFonts w:ascii="Book Antiqua" w:eastAsia="宋体" w:hAnsi="Book Antiqua" w:cs="宋体"/>
          <w:color w:val="000000"/>
        </w:rPr>
        <w:t>: 4759-4768 [PMID: 19567591 DOI: 10.1158/1078-0432.CCR-09-0199]</w:t>
      </w:r>
    </w:p>
    <w:p w14:paraId="07EACC7A"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4</w:t>
      </w:r>
      <w:r w:rsidRPr="00B80CED">
        <w:rPr>
          <w:rFonts w:ascii="Book Antiqua" w:eastAsia="宋体" w:hAnsi="Book Antiqua" w:cs="宋体"/>
          <w:color w:val="000000"/>
        </w:rPr>
        <w:t> </w:t>
      </w:r>
      <w:r w:rsidRPr="00EE29D2">
        <w:rPr>
          <w:rFonts w:ascii="Book Antiqua" w:eastAsia="宋体" w:hAnsi="Book Antiqua" w:cs="宋体"/>
          <w:b/>
          <w:bCs/>
          <w:color w:val="000000"/>
        </w:rPr>
        <w:t>Martino R</w:t>
      </w:r>
      <w:r w:rsidRPr="00EE29D2">
        <w:rPr>
          <w:rFonts w:ascii="Book Antiqua" w:eastAsia="宋体" w:hAnsi="Book Antiqua" w:cs="宋体"/>
          <w:color w:val="000000"/>
        </w:rPr>
        <w:t>, Caballero MD, Pérez-</w:t>
      </w:r>
      <w:proofErr w:type="spellStart"/>
      <w:r w:rsidRPr="00EE29D2">
        <w:rPr>
          <w:rFonts w:ascii="Book Antiqua" w:eastAsia="宋体" w:hAnsi="Book Antiqua" w:cs="宋体"/>
          <w:color w:val="000000"/>
        </w:rPr>
        <w:t>Simón</w:t>
      </w:r>
      <w:proofErr w:type="spellEnd"/>
      <w:r w:rsidRPr="00EE29D2">
        <w:rPr>
          <w:rFonts w:ascii="Book Antiqua" w:eastAsia="宋体" w:hAnsi="Book Antiqua" w:cs="宋体"/>
          <w:color w:val="000000"/>
        </w:rPr>
        <w:t xml:space="preserve"> JA, Canals C, Solano C, </w:t>
      </w:r>
      <w:proofErr w:type="spellStart"/>
      <w:r w:rsidRPr="00EE29D2">
        <w:rPr>
          <w:rFonts w:ascii="Book Antiqua" w:eastAsia="宋体" w:hAnsi="Book Antiqua" w:cs="宋体"/>
          <w:color w:val="000000"/>
        </w:rPr>
        <w:t>Urbano-Ispízua</w:t>
      </w:r>
      <w:proofErr w:type="spellEnd"/>
      <w:r w:rsidRPr="00EE29D2">
        <w:rPr>
          <w:rFonts w:ascii="Book Antiqua" w:eastAsia="宋体" w:hAnsi="Book Antiqua" w:cs="宋体"/>
          <w:color w:val="000000"/>
        </w:rPr>
        <w:t xml:space="preserve"> A, </w:t>
      </w:r>
      <w:proofErr w:type="spellStart"/>
      <w:r w:rsidRPr="00EE29D2">
        <w:rPr>
          <w:rFonts w:ascii="Book Antiqua" w:eastAsia="宋体" w:hAnsi="Book Antiqua" w:cs="宋体"/>
          <w:color w:val="000000"/>
        </w:rPr>
        <w:t>Bargay</w:t>
      </w:r>
      <w:proofErr w:type="spellEnd"/>
      <w:r w:rsidRPr="00EE29D2">
        <w:rPr>
          <w:rFonts w:ascii="Book Antiqua" w:eastAsia="宋体" w:hAnsi="Book Antiqua" w:cs="宋体"/>
          <w:color w:val="000000"/>
        </w:rPr>
        <w:t xml:space="preserve"> J, Léon A, </w:t>
      </w:r>
      <w:proofErr w:type="spellStart"/>
      <w:r w:rsidRPr="00EE29D2">
        <w:rPr>
          <w:rFonts w:ascii="Book Antiqua" w:eastAsia="宋体" w:hAnsi="Book Antiqua" w:cs="宋体"/>
          <w:color w:val="000000"/>
        </w:rPr>
        <w:t>Sarrá</w:t>
      </w:r>
      <w:proofErr w:type="spellEnd"/>
      <w:r w:rsidRPr="00EE29D2">
        <w:rPr>
          <w:rFonts w:ascii="Book Antiqua" w:eastAsia="宋体" w:hAnsi="Book Antiqua" w:cs="宋体"/>
          <w:color w:val="000000"/>
        </w:rPr>
        <w:t xml:space="preserve"> J, </w:t>
      </w:r>
      <w:proofErr w:type="spellStart"/>
      <w:r w:rsidRPr="00EE29D2">
        <w:rPr>
          <w:rFonts w:ascii="Book Antiqua" w:eastAsia="宋体" w:hAnsi="Book Antiqua" w:cs="宋体"/>
          <w:color w:val="000000"/>
        </w:rPr>
        <w:t>Sanz</w:t>
      </w:r>
      <w:proofErr w:type="spellEnd"/>
      <w:r w:rsidRPr="00EE29D2">
        <w:rPr>
          <w:rFonts w:ascii="Book Antiqua" w:eastAsia="宋体" w:hAnsi="Book Antiqua" w:cs="宋体"/>
          <w:color w:val="000000"/>
        </w:rPr>
        <w:t xml:space="preserve"> GF, </w:t>
      </w:r>
      <w:proofErr w:type="spellStart"/>
      <w:r w:rsidRPr="00EE29D2">
        <w:rPr>
          <w:rFonts w:ascii="Book Antiqua" w:eastAsia="宋体" w:hAnsi="Book Antiqua" w:cs="宋体"/>
          <w:color w:val="000000"/>
        </w:rPr>
        <w:t>Moraleda</w:t>
      </w:r>
      <w:proofErr w:type="spellEnd"/>
      <w:r w:rsidRPr="00EE29D2">
        <w:rPr>
          <w:rFonts w:ascii="Book Antiqua" w:eastAsia="宋体" w:hAnsi="Book Antiqua" w:cs="宋体"/>
          <w:color w:val="000000"/>
        </w:rPr>
        <w:t xml:space="preserve"> JM, Brunet S, San Miguel J, Sierra J. Evidence for a graft-versus-leukemia effect after allogeneic peripheral blood stem cell transplantation with reduced-intensity conditioning in acute </w:t>
      </w:r>
      <w:proofErr w:type="spellStart"/>
      <w:r w:rsidRPr="00EE29D2">
        <w:rPr>
          <w:rFonts w:ascii="Book Antiqua" w:eastAsia="宋体" w:hAnsi="Book Antiqua" w:cs="宋体"/>
          <w:color w:val="000000"/>
        </w:rPr>
        <w:t>myelogenous</w:t>
      </w:r>
      <w:proofErr w:type="spellEnd"/>
      <w:r w:rsidRPr="00EE29D2">
        <w:rPr>
          <w:rFonts w:ascii="Book Antiqua" w:eastAsia="宋体" w:hAnsi="Book Antiqua" w:cs="宋体"/>
          <w:color w:val="000000"/>
        </w:rPr>
        <w:t xml:space="preserve"> leukemia and </w:t>
      </w:r>
      <w:proofErr w:type="spellStart"/>
      <w:r w:rsidRPr="00EE29D2">
        <w:rPr>
          <w:rFonts w:ascii="Book Antiqua" w:eastAsia="宋体" w:hAnsi="Book Antiqua" w:cs="宋体"/>
          <w:color w:val="000000"/>
        </w:rPr>
        <w:t>myelodysplastic</w:t>
      </w:r>
      <w:proofErr w:type="spellEnd"/>
      <w:r w:rsidRPr="00EE29D2">
        <w:rPr>
          <w:rFonts w:ascii="Book Antiqua" w:eastAsia="宋体" w:hAnsi="Book Antiqua" w:cs="宋体"/>
          <w:color w:val="000000"/>
        </w:rPr>
        <w:t xml:space="preserve"> syndromes.</w:t>
      </w:r>
      <w:r w:rsidRPr="00B80CED">
        <w:rPr>
          <w:rFonts w:ascii="Book Antiqua" w:eastAsia="宋体" w:hAnsi="Book Antiqua" w:cs="宋体"/>
          <w:color w:val="000000"/>
        </w:rPr>
        <w:t> </w:t>
      </w:r>
      <w:r w:rsidRPr="00EE29D2">
        <w:rPr>
          <w:rFonts w:ascii="Book Antiqua" w:eastAsia="宋体" w:hAnsi="Book Antiqua" w:cs="宋体"/>
          <w:i/>
          <w:iCs/>
          <w:color w:val="000000"/>
        </w:rPr>
        <w:t>Blood</w:t>
      </w:r>
      <w:r w:rsidRPr="00B80CED">
        <w:rPr>
          <w:rFonts w:ascii="Book Antiqua" w:eastAsia="宋体" w:hAnsi="Book Antiqua" w:cs="宋体"/>
          <w:color w:val="000000"/>
        </w:rPr>
        <w:t> </w:t>
      </w:r>
      <w:r w:rsidRPr="00EE29D2">
        <w:rPr>
          <w:rFonts w:ascii="Book Antiqua" w:eastAsia="宋体" w:hAnsi="Book Antiqua" w:cs="宋体"/>
          <w:color w:val="000000"/>
        </w:rPr>
        <w:t>2002;</w:t>
      </w:r>
      <w:r w:rsidRPr="00B80CED">
        <w:rPr>
          <w:rFonts w:ascii="Book Antiqua" w:eastAsia="宋体" w:hAnsi="Book Antiqua" w:cs="宋体"/>
          <w:color w:val="000000"/>
        </w:rPr>
        <w:t> </w:t>
      </w:r>
      <w:r w:rsidRPr="00EE29D2">
        <w:rPr>
          <w:rFonts w:ascii="Book Antiqua" w:eastAsia="宋体" w:hAnsi="Book Antiqua" w:cs="宋体"/>
          <w:b/>
          <w:bCs/>
          <w:color w:val="000000"/>
        </w:rPr>
        <w:t>100</w:t>
      </w:r>
      <w:r w:rsidRPr="00EE29D2">
        <w:rPr>
          <w:rFonts w:ascii="Book Antiqua" w:eastAsia="宋体" w:hAnsi="Book Antiqua" w:cs="宋体"/>
          <w:color w:val="000000"/>
        </w:rPr>
        <w:t>: 2243-2245 [PMID: 12200391 DOI: 10.1182/blood-2002-02-0400]</w:t>
      </w:r>
    </w:p>
    <w:p w14:paraId="55B31E64"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5</w:t>
      </w:r>
      <w:r w:rsidRPr="00B80CED">
        <w:rPr>
          <w:rFonts w:ascii="Book Antiqua" w:eastAsia="宋体" w:hAnsi="Book Antiqua" w:cs="宋体"/>
          <w:color w:val="000000"/>
        </w:rPr>
        <w:t> </w:t>
      </w:r>
      <w:r w:rsidRPr="00EE29D2">
        <w:rPr>
          <w:rFonts w:ascii="Book Antiqua" w:eastAsia="宋体" w:hAnsi="Book Antiqua" w:cs="宋体"/>
          <w:b/>
          <w:bCs/>
          <w:color w:val="000000"/>
        </w:rPr>
        <w:t>Collins RH</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Shpilberg</w:t>
      </w:r>
      <w:proofErr w:type="spellEnd"/>
      <w:r w:rsidRPr="00EE29D2">
        <w:rPr>
          <w:rFonts w:ascii="Book Antiqua" w:eastAsia="宋体" w:hAnsi="Book Antiqua" w:cs="宋体"/>
          <w:color w:val="000000"/>
        </w:rPr>
        <w:t xml:space="preserve"> O, </w:t>
      </w:r>
      <w:proofErr w:type="spellStart"/>
      <w:r w:rsidRPr="00EE29D2">
        <w:rPr>
          <w:rFonts w:ascii="Book Antiqua" w:eastAsia="宋体" w:hAnsi="Book Antiqua" w:cs="宋体"/>
          <w:color w:val="000000"/>
        </w:rPr>
        <w:t>Drobyski</w:t>
      </w:r>
      <w:proofErr w:type="spellEnd"/>
      <w:r w:rsidRPr="00EE29D2">
        <w:rPr>
          <w:rFonts w:ascii="Book Antiqua" w:eastAsia="宋体" w:hAnsi="Book Antiqua" w:cs="宋体"/>
          <w:color w:val="000000"/>
        </w:rPr>
        <w:t xml:space="preserve"> WR, Porter DL, </w:t>
      </w:r>
      <w:proofErr w:type="spellStart"/>
      <w:r w:rsidRPr="00EE29D2">
        <w:rPr>
          <w:rFonts w:ascii="Book Antiqua" w:eastAsia="宋体" w:hAnsi="Book Antiqua" w:cs="宋体"/>
          <w:color w:val="000000"/>
        </w:rPr>
        <w:t>Giralt</w:t>
      </w:r>
      <w:proofErr w:type="spellEnd"/>
      <w:r w:rsidRPr="00EE29D2">
        <w:rPr>
          <w:rFonts w:ascii="Book Antiqua" w:eastAsia="宋体" w:hAnsi="Book Antiqua" w:cs="宋体"/>
          <w:color w:val="000000"/>
        </w:rPr>
        <w:t xml:space="preserve"> S, </w:t>
      </w:r>
      <w:proofErr w:type="spellStart"/>
      <w:r w:rsidRPr="00EE29D2">
        <w:rPr>
          <w:rFonts w:ascii="Book Antiqua" w:eastAsia="宋体" w:hAnsi="Book Antiqua" w:cs="宋体"/>
          <w:color w:val="000000"/>
        </w:rPr>
        <w:t>Champlin</w:t>
      </w:r>
      <w:proofErr w:type="spellEnd"/>
      <w:r w:rsidRPr="00EE29D2">
        <w:rPr>
          <w:rFonts w:ascii="Book Antiqua" w:eastAsia="宋体" w:hAnsi="Book Antiqua" w:cs="宋体"/>
          <w:color w:val="000000"/>
        </w:rPr>
        <w:t xml:space="preserve"> R, Goodman SA, Wolff SN, Hu W, </w:t>
      </w:r>
      <w:proofErr w:type="spellStart"/>
      <w:r w:rsidRPr="00EE29D2">
        <w:rPr>
          <w:rFonts w:ascii="Book Antiqua" w:eastAsia="宋体" w:hAnsi="Book Antiqua" w:cs="宋体"/>
          <w:color w:val="000000"/>
        </w:rPr>
        <w:t>Verfaillie</w:t>
      </w:r>
      <w:proofErr w:type="spellEnd"/>
      <w:r w:rsidRPr="00EE29D2">
        <w:rPr>
          <w:rFonts w:ascii="Book Antiqua" w:eastAsia="宋体" w:hAnsi="Book Antiqua" w:cs="宋体"/>
          <w:color w:val="000000"/>
        </w:rPr>
        <w:t xml:space="preserve"> C, List A, Dalton W, </w:t>
      </w:r>
      <w:proofErr w:type="spellStart"/>
      <w:r w:rsidRPr="00EE29D2">
        <w:rPr>
          <w:rFonts w:ascii="Book Antiqua" w:eastAsia="宋体" w:hAnsi="Book Antiqua" w:cs="宋体"/>
          <w:color w:val="000000"/>
        </w:rPr>
        <w:t>Ognoskie</w:t>
      </w:r>
      <w:proofErr w:type="spellEnd"/>
      <w:r w:rsidRPr="00EE29D2">
        <w:rPr>
          <w:rFonts w:ascii="Book Antiqua" w:eastAsia="宋体" w:hAnsi="Book Antiqua" w:cs="宋体"/>
          <w:color w:val="000000"/>
        </w:rPr>
        <w:t xml:space="preserve"> N, </w:t>
      </w:r>
      <w:proofErr w:type="spellStart"/>
      <w:r w:rsidRPr="00EE29D2">
        <w:rPr>
          <w:rFonts w:ascii="Book Antiqua" w:eastAsia="宋体" w:hAnsi="Book Antiqua" w:cs="宋体"/>
          <w:color w:val="000000"/>
        </w:rPr>
        <w:t>Chetrit</w:t>
      </w:r>
      <w:proofErr w:type="spellEnd"/>
      <w:r w:rsidRPr="00EE29D2">
        <w:rPr>
          <w:rFonts w:ascii="Book Antiqua" w:eastAsia="宋体" w:hAnsi="Book Antiqua" w:cs="宋体"/>
          <w:color w:val="000000"/>
        </w:rPr>
        <w:t xml:space="preserve"> A, </w:t>
      </w:r>
      <w:proofErr w:type="spellStart"/>
      <w:r w:rsidRPr="00EE29D2">
        <w:rPr>
          <w:rFonts w:ascii="Book Antiqua" w:eastAsia="宋体" w:hAnsi="Book Antiqua" w:cs="宋体"/>
          <w:color w:val="000000"/>
        </w:rPr>
        <w:t>Antin</w:t>
      </w:r>
      <w:proofErr w:type="spellEnd"/>
      <w:r w:rsidRPr="00EE29D2">
        <w:rPr>
          <w:rFonts w:ascii="Book Antiqua" w:eastAsia="宋体" w:hAnsi="Book Antiqua" w:cs="宋体"/>
          <w:color w:val="000000"/>
        </w:rPr>
        <w:t xml:space="preserve"> JH, </w:t>
      </w:r>
      <w:proofErr w:type="spellStart"/>
      <w:r w:rsidRPr="00EE29D2">
        <w:rPr>
          <w:rFonts w:ascii="Book Antiqua" w:eastAsia="宋体" w:hAnsi="Book Antiqua" w:cs="宋体"/>
          <w:color w:val="000000"/>
        </w:rPr>
        <w:t>Nemunaitis</w:t>
      </w:r>
      <w:proofErr w:type="spellEnd"/>
      <w:r w:rsidRPr="00EE29D2">
        <w:rPr>
          <w:rFonts w:ascii="Book Antiqua" w:eastAsia="宋体" w:hAnsi="Book Antiqua" w:cs="宋体"/>
          <w:color w:val="000000"/>
        </w:rPr>
        <w:t xml:space="preserve"> J. Donor leukocyte infusions in 140 patients with relapsed malignancy after allogeneic bone marrow transplantation.</w:t>
      </w:r>
      <w:r w:rsidRPr="00B80CED">
        <w:rPr>
          <w:rFonts w:ascii="Book Antiqua" w:eastAsia="宋体" w:hAnsi="Book Antiqua" w:cs="宋体"/>
          <w:color w:val="000000"/>
        </w:rPr>
        <w:t> </w:t>
      </w:r>
      <w:r w:rsidRPr="00EE29D2">
        <w:rPr>
          <w:rFonts w:ascii="Book Antiqua" w:eastAsia="宋体" w:hAnsi="Book Antiqua" w:cs="宋体"/>
          <w:i/>
          <w:iCs/>
          <w:color w:val="000000"/>
        </w:rPr>
        <w:t xml:space="preserve">J </w:t>
      </w:r>
      <w:proofErr w:type="spellStart"/>
      <w:r w:rsidRPr="00EE29D2">
        <w:rPr>
          <w:rFonts w:ascii="Book Antiqua" w:eastAsia="宋体" w:hAnsi="Book Antiqua" w:cs="宋体"/>
          <w:i/>
          <w:iCs/>
          <w:color w:val="000000"/>
        </w:rPr>
        <w:t>Clin</w:t>
      </w:r>
      <w:proofErr w:type="spellEnd"/>
      <w:r w:rsidRPr="00EE29D2">
        <w:rPr>
          <w:rFonts w:ascii="Book Antiqua" w:eastAsia="宋体" w:hAnsi="Book Antiqua" w:cs="宋体"/>
          <w:i/>
          <w:iCs/>
          <w:color w:val="000000"/>
        </w:rPr>
        <w:t xml:space="preserve"> </w:t>
      </w:r>
      <w:proofErr w:type="spellStart"/>
      <w:r w:rsidRPr="00EE29D2">
        <w:rPr>
          <w:rFonts w:ascii="Book Antiqua" w:eastAsia="宋体" w:hAnsi="Book Antiqua" w:cs="宋体"/>
          <w:i/>
          <w:iCs/>
          <w:color w:val="000000"/>
        </w:rPr>
        <w:t>Oncol</w:t>
      </w:r>
      <w:proofErr w:type="spellEnd"/>
      <w:r w:rsidRPr="00B80CED">
        <w:rPr>
          <w:rFonts w:ascii="Book Antiqua" w:eastAsia="宋体" w:hAnsi="Book Antiqua" w:cs="宋体"/>
          <w:color w:val="000000"/>
        </w:rPr>
        <w:t> </w:t>
      </w:r>
      <w:r w:rsidRPr="00EE29D2">
        <w:rPr>
          <w:rFonts w:ascii="Book Antiqua" w:eastAsia="宋体" w:hAnsi="Book Antiqua" w:cs="宋体"/>
          <w:color w:val="000000"/>
        </w:rPr>
        <w:t>1997;</w:t>
      </w:r>
      <w:r w:rsidRPr="00B80CED">
        <w:rPr>
          <w:rFonts w:ascii="Book Antiqua" w:eastAsia="宋体" w:hAnsi="Book Antiqua" w:cs="宋体"/>
          <w:color w:val="000000"/>
        </w:rPr>
        <w:t> </w:t>
      </w:r>
      <w:r w:rsidRPr="00EE29D2">
        <w:rPr>
          <w:rFonts w:ascii="Book Antiqua" w:eastAsia="宋体" w:hAnsi="Book Antiqua" w:cs="宋体"/>
          <w:b/>
          <w:bCs/>
          <w:color w:val="000000"/>
        </w:rPr>
        <w:t>15</w:t>
      </w:r>
      <w:r w:rsidRPr="00EE29D2">
        <w:rPr>
          <w:rFonts w:ascii="Book Antiqua" w:eastAsia="宋体" w:hAnsi="Book Antiqua" w:cs="宋体"/>
          <w:color w:val="000000"/>
        </w:rPr>
        <w:t>: 433-444 [PMID: 9053463]</w:t>
      </w:r>
    </w:p>
    <w:p w14:paraId="53A1B366" w14:textId="77777777" w:rsidR="00C458AC" w:rsidRPr="00EE29D2" w:rsidRDefault="00C458AC" w:rsidP="00C458AC">
      <w:pPr>
        <w:spacing w:line="360" w:lineRule="auto"/>
        <w:jc w:val="both"/>
        <w:rPr>
          <w:rFonts w:ascii="Book Antiqua" w:eastAsia="宋体" w:hAnsi="Book Antiqua" w:cs="宋体"/>
          <w:color w:val="000000"/>
        </w:rPr>
      </w:pPr>
      <w:proofErr w:type="gramStart"/>
      <w:r w:rsidRPr="00EE29D2">
        <w:rPr>
          <w:rFonts w:ascii="Book Antiqua" w:eastAsia="宋体" w:hAnsi="Book Antiqua" w:cs="宋体"/>
          <w:color w:val="000000"/>
        </w:rPr>
        <w:t>6</w:t>
      </w:r>
      <w:r w:rsidRPr="00B80CED">
        <w:rPr>
          <w:rFonts w:ascii="Book Antiqua" w:eastAsia="宋体" w:hAnsi="Book Antiqua" w:cs="宋体"/>
          <w:color w:val="000000"/>
        </w:rPr>
        <w:t> </w:t>
      </w:r>
      <w:r w:rsidRPr="00EE29D2">
        <w:rPr>
          <w:rFonts w:ascii="Book Antiqua" w:eastAsia="宋体" w:hAnsi="Book Antiqua" w:cs="宋体"/>
          <w:b/>
          <w:bCs/>
          <w:color w:val="000000"/>
        </w:rPr>
        <w:t>Kolb HJ</w:t>
      </w:r>
      <w:r w:rsidRPr="00EE29D2">
        <w:rPr>
          <w:rFonts w:ascii="Book Antiqua" w:eastAsia="宋体" w:hAnsi="Book Antiqua" w:cs="宋体"/>
          <w:color w:val="000000"/>
        </w:rPr>
        <w:t>.</w:t>
      </w:r>
      <w:proofErr w:type="gramEnd"/>
      <w:r w:rsidRPr="00EE29D2">
        <w:rPr>
          <w:rFonts w:ascii="Book Antiqua" w:eastAsia="宋体" w:hAnsi="Book Antiqua" w:cs="宋体"/>
          <w:color w:val="000000"/>
        </w:rPr>
        <w:t xml:space="preserve"> Graft-versus-leukemia effects of transplantation and donor lymphocytes.</w:t>
      </w:r>
      <w:r w:rsidRPr="00B80CED">
        <w:rPr>
          <w:rFonts w:ascii="Book Antiqua" w:eastAsia="宋体" w:hAnsi="Book Antiqua" w:cs="宋体"/>
          <w:color w:val="000000"/>
        </w:rPr>
        <w:t> </w:t>
      </w:r>
      <w:r w:rsidRPr="00EE29D2">
        <w:rPr>
          <w:rFonts w:ascii="Book Antiqua" w:eastAsia="宋体" w:hAnsi="Book Antiqua" w:cs="宋体"/>
          <w:i/>
          <w:iCs/>
          <w:color w:val="000000"/>
        </w:rPr>
        <w:t>Blood</w:t>
      </w:r>
      <w:r w:rsidRPr="00B80CED">
        <w:rPr>
          <w:rFonts w:ascii="Book Antiqua" w:eastAsia="宋体" w:hAnsi="Book Antiqua" w:cs="宋体"/>
          <w:color w:val="000000"/>
        </w:rPr>
        <w:t> </w:t>
      </w:r>
      <w:r w:rsidRPr="00EE29D2">
        <w:rPr>
          <w:rFonts w:ascii="Book Antiqua" w:eastAsia="宋体" w:hAnsi="Book Antiqua" w:cs="宋体"/>
          <w:color w:val="000000"/>
        </w:rPr>
        <w:t>2008;</w:t>
      </w:r>
      <w:r w:rsidRPr="00B80CED">
        <w:rPr>
          <w:rFonts w:ascii="Book Antiqua" w:eastAsia="宋体" w:hAnsi="Book Antiqua" w:cs="宋体"/>
          <w:color w:val="000000"/>
        </w:rPr>
        <w:t> </w:t>
      </w:r>
      <w:r w:rsidRPr="00EE29D2">
        <w:rPr>
          <w:rFonts w:ascii="Book Antiqua" w:eastAsia="宋体" w:hAnsi="Book Antiqua" w:cs="宋体"/>
          <w:b/>
          <w:bCs/>
          <w:color w:val="000000"/>
        </w:rPr>
        <w:t>112</w:t>
      </w:r>
      <w:r w:rsidRPr="00EE29D2">
        <w:rPr>
          <w:rFonts w:ascii="Book Antiqua" w:eastAsia="宋体" w:hAnsi="Book Antiqua" w:cs="宋体"/>
          <w:color w:val="000000"/>
        </w:rPr>
        <w:t>: 4371-4383 [PMID: 19029455 DOI: 10.1182/blood-2008-03-077974]</w:t>
      </w:r>
    </w:p>
    <w:p w14:paraId="7D6C3E6C"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7</w:t>
      </w:r>
      <w:r w:rsidRPr="00B80CED">
        <w:rPr>
          <w:rFonts w:ascii="Book Antiqua" w:eastAsia="宋体" w:hAnsi="Book Antiqua" w:cs="宋体"/>
          <w:color w:val="000000"/>
        </w:rPr>
        <w:t> </w:t>
      </w:r>
      <w:proofErr w:type="spellStart"/>
      <w:r w:rsidRPr="00EE29D2">
        <w:rPr>
          <w:rFonts w:ascii="Book Antiqua" w:eastAsia="宋体" w:hAnsi="Book Antiqua" w:cs="宋体"/>
          <w:b/>
          <w:bCs/>
          <w:color w:val="000000"/>
        </w:rPr>
        <w:t>Weiden</w:t>
      </w:r>
      <w:proofErr w:type="spellEnd"/>
      <w:r w:rsidRPr="00EE29D2">
        <w:rPr>
          <w:rFonts w:ascii="Book Antiqua" w:eastAsia="宋体" w:hAnsi="Book Antiqua" w:cs="宋体"/>
          <w:b/>
          <w:bCs/>
          <w:color w:val="000000"/>
        </w:rPr>
        <w:t xml:space="preserve"> PL</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Flournoy</w:t>
      </w:r>
      <w:proofErr w:type="spellEnd"/>
      <w:r w:rsidRPr="00EE29D2">
        <w:rPr>
          <w:rFonts w:ascii="Book Antiqua" w:eastAsia="宋体" w:hAnsi="Book Antiqua" w:cs="宋体"/>
          <w:color w:val="000000"/>
        </w:rPr>
        <w:t xml:space="preserve"> N, Thomas ED, Prentice R, </w:t>
      </w:r>
      <w:proofErr w:type="spellStart"/>
      <w:r w:rsidRPr="00EE29D2">
        <w:rPr>
          <w:rFonts w:ascii="Book Antiqua" w:eastAsia="宋体" w:hAnsi="Book Antiqua" w:cs="宋体"/>
          <w:color w:val="000000"/>
        </w:rPr>
        <w:t>Fefer</w:t>
      </w:r>
      <w:proofErr w:type="spellEnd"/>
      <w:r w:rsidRPr="00EE29D2">
        <w:rPr>
          <w:rFonts w:ascii="Book Antiqua" w:eastAsia="宋体" w:hAnsi="Book Antiqua" w:cs="宋体"/>
          <w:color w:val="000000"/>
        </w:rPr>
        <w:t xml:space="preserve"> A, Buckner CD, </w:t>
      </w:r>
      <w:proofErr w:type="spellStart"/>
      <w:r w:rsidRPr="00EE29D2">
        <w:rPr>
          <w:rFonts w:ascii="Book Antiqua" w:eastAsia="宋体" w:hAnsi="Book Antiqua" w:cs="宋体"/>
          <w:color w:val="000000"/>
        </w:rPr>
        <w:t>Storb</w:t>
      </w:r>
      <w:proofErr w:type="spellEnd"/>
      <w:r w:rsidRPr="00EE29D2">
        <w:rPr>
          <w:rFonts w:ascii="Book Antiqua" w:eastAsia="宋体" w:hAnsi="Book Antiqua" w:cs="宋体"/>
          <w:color w:val="000000"/>
        </w:rPr>
        <w:t xml:space="preserve"> R. </w:t>
      </w:r>
      <w:proofErr w:type="spellStart"/>
      <w:r w:rsidRPr="00EE29D2">
        <w:rPr>
          <w:rFonts w:ascii="Book Antiqua" w:eastAsia="宋体" w:hAnsi="Book Antiqua" w:cs="宋体"/>
          <w:color w:val="000000"/>
        </w:rPr>
        <w:t>Antileukemic</w:t>
      </w:r>
      <w:proofErr w:type="spellEnd"/>
      <w:r w:rsidRPr="00EE29D2">
        <w:rPr>
          <w:rFonts w:ascii="Book Antiqua" w:eastAsia="宋体" w:hAnsi="Book Antiqua" w:cs="宋体"/>
          <w:color w:val="000000"/>
        </w:rPr>
        <w:t xml:space="preserve"> effect of graft-versus-host disease in human recipients of allogeneic-marrow grafts.</w:t>
      </w:r>
      <w:r w:rsidRPr="00B80CED">
        <w:rPr>
          <w:rFonts w:ascii="Book Antiqua" w:eastAsia="宋体" w:hAnsi="Book Antiqua" w:cs="宋体"/>
          <w:color w:val="000000"/>
        </w:rPr>
        <w:t> </w:t>
      </w:r>
      <w:r w:rsidRPr="00EE29D2">
        <w:rPr>
          <w:rFonts w:ascii="Book Antiqua" w:eastAsia="宋体" w:hAnsi="Book Antiqua" w:cs="宋体"/>
          <w:i/>
          <w:iCs/>
          <w:color w:val="000000"/>
        </w:rPr>
        <w:t xml:space="preserve">N </w:t>
      </w:r>
      <w:proofErr w:type="spellStart"/>
      <w:r w:rsidRPr="00EE29D2">
        <w:rPr>
          <w:rFonts w:ascii="Book Antiqua" w:eastAsia="宋体" w:hAnsi="Book Antiqua" w:cs="宋体"/>
          <w:i/>
          <w:iCs/>
          <w:color w:val="000000"/>
        </w:rPr>
        <w:t>Engl</w:t>
      </w:r>
      <w:proofErr w:type="spellEnd"/>
      <w:r w:rsidRPr="00EE29D2">
        <w:rPr>
          <w:rFonts w:ascii="Book Antiqua" w:eastAsia="宋体" w:hAnsi="Book Antiqua" w:cs="宋体"/>
          <w:i/>
          <w:iCs/>
          <w:color w:val="000000"/>
        </w:rPr>
        <w:t xml:space="preserve"> J Med</w:t>
      </w:r>
      <w:r w:rsidRPr="00B80CED">
        <w:rPr>
          <w:rFonts w:ascii="Book Antiqua" w:eastAsia="宋体" w:hAnsi="Book Antiqua" w:cs="宋体"/>
          <w:color w:val="000000"/>
        </w:rPr>
        <w:t> </w:t>
      </w:r>
      <w:r w:rsidRPr="00EE29D2">
        <w:rPr>
          <w:rFonts w:ascii="Book Antiqua" w:eastAsia="宋体" w:hAnsi="Book Antiqua" w:cs="宋体"/>
          <w:color w:val="000000"/>
        </w:rPr>
        <w:t>1979;</w:t>
      </w:r>
      <w:r w:rsidRPr="00B80CED">
        <w:rPr>
          <w:rFonts w:ascii="Book Antiqua" w:eastAsia="宋体" w:hAnsi="Book Antiqua" w:cs="宋体"/>
          <w:color w:val="000000"/>
        </w:rPr>
        <w:t> </w:t>
      </w:r>
      <w:r w:rsidRPr="00EE29D2">
        <w:rPr>
          <w:rFonts w:ascii="Book Antiqua" w:eastAsia="宋体" w:hAnsi="Book Antiqua" w:cs="宋体"/>
          <w:b/>
          <w:bCs/>
          <w:color w:val="000000"/>
        </w:rPr>
        <w:t>300</w:t>
      </w:r>
      <w:r w:rsidRPr="00EE29D2">
        <w:rPr>
          <w:rFonts w:ascii="Book Antiqua" w:eastAsia="宋体" w:hAnsi="Book Antiqua" w:cs="宋体"/>
          <w:color w:val="000000"/>
        </w:rPr>
        <w:t>: 1068-1073 [PMID: 34792 DOI: 10.1056/NEJM197905103001902]</w:t>
      </w:r>
    </w:p>
    <w:p w14:paraId="3CA3A46E"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lastRenderedPageBreak/>
        <w:t>8</w:t>
      </w:r>
      <w:r w:rsidRPr="00B80CED">
        <w:rPr>
          <w:rFonts w:ascii="Book Antiqua" w:eastAsia="宋体" w:hAnsi="Book Antiqua" w:cs="宋体"/>
          <w:color w:val="000000"/>
        </w:rPr>
        <w:t> </w:t>
      </w:r>
      <w:proofErr w:type="spellStart"/>
      <w:r w:rsidRPr="00EE29D2">
        <w:rPr>
          <w:rFonts w:ascii="Book Antiqua" w:eastAsia="宋体" w:hAnsi="Book Antiqua" w:cs="宋体"/>
          <w:b/>
          <w:bCs/>
          <w:color w:val="000000"/>
        </w:rPr>
        <w:t>Weiden</w:t>
      </w:r>
      <w:proofErr w:type="spellEnd"/>
      <w:r w:rsidRPr="00EE29D2">
        <w:rPr>
          <w:rFonts w:ascii="Book Antiqua" w:eastAsia="宋体" w:hAnsi="Book Antiqua" w:cs="宋体"/>
          <w:b/>
          <w:bCs/>
          <w:color w:val="000000"/>
        </w:rPr>
        <w:t xml:space="preserve"> PL</w:t>
      </w:r>
      <w:r w:rsidRPr="00EE29D2">
        <w:rPr>
          <w:rFonts w:ascii="Book Antiqua" w:eastAsia="宋体" w:hAnsi="Book Antiqua" w:cs="宋体"/>
          <w:color w:val="000000"/>
        </w:rPr>
        <w:t xml:space="preserve">, Sullivan KM, </w:t>
      </w:r>
      <w:proofErr w:type="spellStart"/>
      <w:r w:rsidRPr="00EE29D2">
        <w:rPr>
          <w:rFonts w:ascii="Book Antiqua" w:eastAsia="宋体" w:hAnsi="Book Antiqua" w:cs="宋体"/>
          <w:color w:val="000000"/>
        </w:rPr>
        <w:t>Flournoy</w:t>
      </w:r>
      <w:proofErr w:type="spellEnd"/>
      <w:r w:rsidRPr="00EE29D2">
        <w:rPr>
          <w:rFonts w:ascii="Book Antiqua" w:eastAsia="宋体" w:hAnsi="Book Antiqua" w:cs="宋体"/>
          <w:color w:val="000000"/>
        </w:rPr>
        <w:t xml:space="preserve"> N, </w:t>
      </w:r>
      <w:proofErr w:type="spellStart"/>
      <w:r w:rsidRPr="00EE29D2">
        <w:rPr>
          <w:rFonts w:ascii="Book Antiqua" w:eastAsia="宋体" w:hAnsi="Book Antiqua" w:cs="宋体"/>
          <w:color w:val="000000"/>
        </w:rPr>
        <w:t>Storb</w:t>
      </w:r>
      <w:proofErr w:type="spellEnd"/>
      <w:r w:rsidRPr="00EE29D2">
        <w:rPr>
          <w:rFonts w:ascii="Book Antiqua" w:eastAsia="宋体" w:hAnsi="Book Antiqua" w:cs="宋体"/>
          <w:color w:val="000000"/>
        </w:rPr>
        <w:t xml:space="preserve"> R, Thomas ED. </w:t>
      </w:r>
      <w:proofErr w:type="spellStart"/>
      <w:r w:rsidRPr="00EE29D2">
        <w:rPr>
          <w:rFonts w:ascii="Book Antiqua" w:eastAsia="宋体" w:hAnsi="Book Antiqua" w:cs="宋体"/>
          <w:color w:val="000000"/>
        </w:rPr>
        <w:t>Antileukemic</w:t>
      </w:r>
      <w:proofErr w:type="spellEnd"/>
      <w:r w:rsidRPr="00EE29D2">
        <w:rPr>
          <w:rFonts w:ascii="Book Antiqua" w:eastAsia="宋体" w:hAnsi="Book Antiqua" w:cs="宋体"/>
          <w:color w:val="000000"/>
        </w:rPr>
        <w:t xml:space="preserve"> effect of chronic graft-versus-host disease: contribution to improved survival after allogeneic marrow transplantation.</w:t>
      </w:r>
      <w:r w:rsidRPr="00B80CED">
        <w:rPr>
          <w:rFonts w:ascii="Book Antiqua" w:eastAsia="宋体" w:hAnsi="Book Antiqua" w:cs="宋体"/>
          <w:color w:val="000000"/>
        </w:rPr>
        <w:t> </w:t>
      </w:r>
      <w:r w:rsidRPr="00EE29D2">
        <w:rPr>
          <w:rFonts w:ascii="Book Antiqua" w:eastAsia="宋体" w:hAnsi="Book Antiqua" w:cs="宋体"/>
          <w:i/>
          <w:iCs/>
          <w:color w:val="000000"/>
        </w:rPr>
        <w:t xml:space="preserve">N </w:t>
      </w:r>
      <w:proofErr w:type="spellStart"/>
      <w:r w:rsidRPr="00EE29D2">
        <w:rPr>
          <w:rFonts w:ascii="Book Antiqua" w:eastAsia="宋体" w:hAnsi="Book Antiqua" w:cs="宋体"/>
          <w:i/>
          <w:iCs/>
          <w:color w:val="000000"/>
        </w:rPr>
        <w:t>Engl</w:t>
      </w:r>
      <w:proofErr w:type="spellEnd"/>
      <w:r w:rsidRPr="00EE29D2">
        <w:rPr>
          <w:rFonts w:ascii="Book Antiqua" w:eastAsia="宋体" w:hAnsi="Book Antiqua" w:cs="宋体"/>
          <w:i/>
          <w:iCs/>
          <w:color w:val="000000"/>
        </w:rPr>
        <w:t xml:space="preserve"> J Med</w:t>
      </w:r>
      <w:r w:rsidRPr="00B80CED">
        <w:rPr>
          <w:rFonts w:ascii="Book Antiqua" w:eastAsia="宋体" w:hAnsi="Book Antiqua" w:cs="宋体"/>
          <w:color w:val="000000"/>
        </w:rPr>
        <w:t> </w:t>
      </w:r>
      <w:r w:rsidRPr="00EE29D2">
        <w:rPr>
          <w:rFonts w:ascii="Book Antiqua" w:eastAsia="宋体" w:hAnsi="Book Antiqua" w:cs="宋体"/>
          <w:color w:val="000000"/>
        </w:rPr>
        <w:t>1981;</w:t>
      </w:r>
      <w:r w:rsidRPr="00B80CED">
        <w:rPr>
          <w:rFonts w:ascii="Book Antiqua" w:eastAsia="宋体" w:hAnsi="Book Antiqua" w:cs="宋体"/>
          <w:color w:val="000000"/>
        </w:rPr>
        <w:t> </w:t>
      </w:r>
      <w:r w:rsidRPr="00EE29D2">
        <w:rPr>
          <w:rFonts w:ascii="Book Antiqua" w:eastAsia="宋体" w:hAnsi="Book Antiqua" w:cs="宋体"/>
          <w:b/>
          <w:bCs/>
          <w:color w:val="000000"/>
        </w:rPr>
        <w:t>304</w:t>
      </w:r>
      <w:r w:rsidRPr="00EE29D2">
        <w:rPr>
          <w:rFonts w:ascii="Book Antiqua" w:eastAsia="宋体" w:hAnsi="Book Antiqua" w:cs="宋体"/>
          <w:color w:val="000000"/>
        </w:rPr>
        <w:t>: 1529-1533 [PMID: 7015133 DOI: 10.1056/NEJM198106183042507]</w:t>
      </w:r>
    </w:p>
    <w:p w14:paraId="6CE7D8B7"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9</w:t>
      </w:r>
      <w:r w:rsidRPr="00B80CED">
        <w:rPr>
          <w:rFonts w:ascii="Book Antiqua" w:eastAsia="宋体" w:hAnsi="Book Antiqua" w:cs="宋体"/>
          <w:color w:val="000000"/>
        </w:rPr>
        <w:t> </w:t>
      </w:r>
      <w:r w:rsidRPr="00EE29D2">
        <w:rPr>
          <w:rFonts w:ascii="Book Antiqua" w:eastAsia="宋体" w:hAnsi="Book Antiqua" w:cs="宋体"/>
          <w:b/>
          <w:bCs/>
          <w:color w:val="000000"/>
        </w:rPr>
        <w:t>Claret EJ</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Alyea</w:t>
      </w:r>
      <w:proofErr w:type="spellEnd"/>
      <w:r w:rsidRPr="00EE29D2">
        <w:rPr>
          <w:rFonts w:ascii="Book Antiqua" w:eastAsia="宋体" w:hAnsi="Book Antiqua" w:cs="宋体"/>
          <w:color w:val="000000"/>
        </w:rPr>
        <w:t xml:space="preserve"> EP, </w:t>
      </w:r>
      <w:proofErr w:type="spellStart"/>
      <w:r w:rsidRPr="00EE29D2">
        <w:rPr>
          <w:rFonts w:ascii="Book Antiqua" w:eastAsia="宋体" w:hAnsi="Book Antiqua" w:cs="宋体"/>
          <w:color w:val="000000"/>
        </w:rPr>
        <w:t>Orsini</w:t>
      </w:r>
      <w:proofErr w:type="spellEnd"/>
      <w:r w:rsidRPr="00EE29D2">
        <w:rPr>
          <w:rFonts w:ascii="Book Antiqua" w:eastAsia="宋体" w:hAnsi="Book Antiqua" w:cs="宋体"/>
          <w:color w:val="000000"/>
        </w:rPr>
        <w:t xml:space="preserve"> E, Pickett CC, Collins H, Wang Y, </w:t>
      </w:r>
      <w:proofErr w:type="spellStart"/>
      <w:r w:rsidRPr="00EE29D2">
        <w:rPr>
          <w:rFonts w:ascii="Book Antiqua" w:eastAsia="宋体" w:hAnsi="Book Antiqua" w:cs="宋体"/>
          <w:color w:val="000000"/>
        </w:rPr>
        <w:t>Neuberg</w:t>
      </w:r>
      <w:proofErr w:type="spellEnd"/>
      <w:r w:rsidRPr="00EE29D2">
        <w:rPr>
          <w:rFonts w:ascii="Book Antiqua" w:eastAsia="宋体" w:hAnsi="Book Antiqua" w:cs="宋体"/>
          <w:color w:val="000000"/>
        </w:rPr>
        <w:t xml:space="preserve"> D, </w:t>
      </w:r>
      <w:proofErr w:type="spellStart"/>
      <w:r w:rsidRPr="00EE29D2">
        <w:rPr>
          <w:rFonts w:ascii="Book Antiqua" w:eastAsia="宋体" w:hAnsi="Book Antiqua" w:cs="宋体"/>
          <w:color w:val="000000"/>
        </w:rPr>
        <w:t>Soiffer</w:t>
      </w:r>
      <w:proofErr w:type="spellEnd"/>
      <w:r w:rsidRPr="00EE29D2">
        <w:rPr>
          <w:rFonts w:ascii="Book Antiqua" w:eastAsia="宋体" w:hAnsi="Book Antiqua" w:cs="宋体"/>
          <w:color w:val="000000"/>
        </w:rPr>
        <w:t xml:space="preserve"> RJ, Ritz J. Characterization of T cell repertoire in patients with graft-versus-leukemia after donor lymphocyte infusion.</w:t>
      </w:r>
      <w:r w:rsidRPr="00B80CED">
        <w:rPr>
          <w:rFonts w:ascii="Book Antiqua" w:eastAsia="宋体" w:hAnsi="Book Antiqua" w:cs="宋体"/>
          <w:color w:val="000000"/>
        </w:rPr>
        <w:t> </w:t>
      </w:r>
      <w:r w:rsidRPr="00EE29D2">
        <w:rPr>
          <w:rFonts w:ascii="Book Antiqua" w:eastAsia="宋体" w:hAnsi="Book Antiqua" w:cs="宋体"/>
          <w:i/>
          <w:iCs/>
          <w:color w:val="000000"/>
        </w:rPr>
        <w:t xml:space="preserve">J </w:t>
      </w:r>
      <w:proofErr w:type="spellStart"/>
      <w:r w:rsidRPr="00EE29D2">
        <w:rPr>
          <w:rFonts w:ascii="Book Antiqua" w:eastAsia="宋体" w:hAnsi="Book Antiqua" w:cs="宋体"/>
          <w:i/>
          <w:iCs/>
          <w:color w:val="000000"/>
        </w:rPr>
        <w:t>Clin</w:t>
      </w:r>
      <w:proofErr w:type="spellEnd"/>
      <w:r w:rsidRPr="00EE29D2">
        <w:rPr>
          <w:rFonts w:ascii="Book Antiqua" w:eastAsia="宋体" w:hAnsi="Book Antiqua" w:cs="宋体"/>
          <w:i/>
          <w:iCs/>
          <w:color w:val="000000"/>
        </w:rPr>
        <w:t xml:space="preserve"> Invest</w:t>
      </w:r>
      <w:r w:rsidRPr="00B80CED">
        <w:rPr>
          <w:rFonts w:ascii="Book Antiqua" w:eastAsia="宋体" w:hAnsi="Book Antiqua" w:cs="宋体"/>
          <w:color w:val="000000"/>
        </w:rPr>
        <w:t> </w:t>
      </w:r>
      <w:r w:rsidRPr="00EE29D2">
        <w:rPr>
          <w:rFonts w:ascii="Book Antiqua" w:eastAsia="宋体" w:hAnsi="Book Antiqua" w:cs="宋体"/>
          <w:color w:val="000000"/>
        </w:rPr>
        <w:t>1997;</w:t>
      </w:r>
      <w:r w:rsidRPr="00B80CED">
        <w:rPr>
          <w:rFonts w:ascii="Book Antiqua" w:eastAsia="宋体" w:hAnsi="Book Antiqua" w:cs="宋体"/>
          <w:color w:val="000000"/>
        </w:rPr>
        <w:t> </w:t>
      </w:r>
      <w:r w:rsidRPr="00EE29D2">
        <w:rPr>
          <w:rFonts w:ascii="Book Antiqua" w:eastAsia="宋体" w:hAnsi="Book Antiqua" w:cs="宋体"/>
          <w:b/>
          <w:bCs/>
          <w:color w:val="000000"/>
        </w:rPr>
        <w:t>100</w:t>
      </w:r>
      <w:r w:rsidRPr="00EE29D2">
        <w:rPr>
          <w:rFonts w:ascii="Book Antiqua" w:eastAsia="宋体" w:hAnsi="Book Antiqua" w:cs="宋体"/>
          <w:color w:val="000000"/>
        </w:rPr>
        <w:t>: 855-866 [PMID: 9259585 DOI: 10.1172/JCI119601]</w:t>
      </w:r>
    </w:p>
    <w:p w14:paraId="1571CCA2" w14:textId="77777777" w:rsidR="00C458AC" w:rsidRPr="00EE29D2" w:rsidRDefault="00C458AC" w:rsidP="00C458AC">
      <w:pPr>
        <w:spacing w:line="360" w:lineRule="auto"/>
        <w:jc w:val="both"/>
        <w:rPr>
          <w:rFonts w:ascii="Book Antiqua" w:eastAsia="宋体" w:hAnsi="Book Antiqua" w:cs="宋体"/>
          <w:color w:val="000000"/>
        </w:rPr>
      </w:pPr>
      <w:proofErr w:type="gramStart"/>
      <w:r w:rsidRPr="00EE29D2">
        <w:rPr>
          <w:rFonts w:ascii="Book Antiqua" w:eastAsia="宋体" w:hAnsi="Book Antiqua" w:cs="宋体"/>
          <w:color w:val="000000"/>
        </w:rPr>
        <w:t>10</w:t>
      </w:r>
      <w:r w:rsidRPr="00B80CED">
        <w:rPr>
          <w:rFonts w:ascii="Book Antiqua" w:eastAsia="宋体" w:hAnsi="Book Antiqua" w:cs="宋体"/>
          <w:color w:val="000000"/>
        </w:rPr>
        <w:t> </w:t>
      </w:r>
      <w:r w:rsidRPr="00EE29D2">
        <w:rPr>
          <w:rFonts w:ascii="Book Antiqua" w:eastAsia="宋体" w:hAnsi="Book Antiqua" w:cs="宋体"/>
          <w:b/>
          <w:bCs/>
          <w:color w:val="000000"/>
        </w:rPr>
        <w:t>Barrett J</w:t>
      </w:r>
      <w:r w:rsidRPr="00EE29D2">
        <w:rPr>
          <w:rFonts w:ascii="Book Antiqua" w:eastAsia="宋体" w:hAnsi="Book Antiqua" w:cs="宋体"/>
          <w:color w:val="000000"/>
        </w:rPr>
        <w:t>, Childs R. Non-</w:t>
      </w:r>
      <w:proofErr w:type="spellStart"/>
      <w:r w:rsidRPr="00EE29D2">
        <w:rPr>
          <w:rFonts w:ascii="Book Antiqua" w:eastAsia="宋体" w:hAnsi="Book Antiqua" w:cs="宋体"/>
          <w:color w:val="000000"/>
        </w:rPr>
        <w:t>myeloablative</w:t>
      </w:r>
      <w:proofErr w:type="spellEnd"/>
      <w:r w:rsidRPr="00EE29D2">
        <w:rPr>
          <w:rFonts w:ascii="Book Antiqua" w:eastAsia="宋体" w:hAnsi="Book Antiqua" w:cs="宋体"/>
          <w:color w:val="000000"/>
        </w:rPr>
        <w:t xml:space="preserve"> stem cell transplants.</w:t>
      </w:r>
      <w:proofErr w:type="gramEnd"/>
      <w:r w:rsidRPr="00B80CED">
        <w:rPr>
          <w:rFonts w:ascii="Book Antiqua" w:eastAsia="宋体" w:hAnsi="Book Antiqua" w:cs="宋体"/>
          <w:color w:val="000000"/>
        </w:rPr>
        <w:t> </w:t>
      </w:r>
      <w:r w:rsidRPr="00EE29D2">
        <w:rPr>
          <w:rFonts w:ascii="Book Antiqua" w:eastAsia="宋体" w:hAnsi="Book Antiqua" w:cs="宋体"/>
          <w:i/>
          <w:iCs/>
          <w:color w:val="000000"/>
        </w:rPr>
        <w:t xml:space="preserve">Br J </w:t>
      </w:r>
      <w:proofErr w:type="spellStart"/>
      <w:r w:rsidRPr="00EE29D2">
        <w:rPr>
          <w:rFonts w:ascii="Book Antiqua" w:eastAsia="宋体" w:hAnsi="Book Antiqua" w:cs="宋体"/>
          <w:i/>
          <w:iCs/>
          <w:color w:val="000000"/>
        </w:rPr>
        <w:t>Haematol</w:t>
      </w:r>
      <w:proofErr w:type="spellEnd"/>
      <w:r w:rsidRPr="00B80CED">
        <w:rPr>
          <w:rFonts w:ascii="Book Antiqua" w:eastAsia="宋体" w:hAnsi="Book Antiqua" w:cs="宋体"/>
          <w:color w:val="000000"/>
        </w:rPr>
        <w:t> </w:t>
      </w:r>
      <w:r w:rsidRPr="00EE29D2">
        <w:rPr>
          <w:rFonts w:ascii="Book Antiqua" w:eastAsia="宋体" w:hAnsi="Book Antiqua" w:cs="宋体"/>
          <w:color w:val="000000"/>
        </w:rPr>
        <w:t>2000;</w:t>
      </w:r>
      <w:r w:rsidRPr="00B80CED">
        <w:rPr>
          <w:rFonts w:ascii="Book Antiqua" w:eastAsia="宋体" w:hAnsi="Book Antiqua" w:cs="宋体"/>
          <w:color w:val="000000"/>
        </w:rPr>
        <w:t> </w:t>
      </w:r>
      <w:r w:rsidRPr="00EE29D2">
        <w:rPr>
          <w:rFonts w:ascii="Book Antiqua" w:eastAsia="宋体" w:hAnsi="Book Antiqua" w:cs="宋体"/>
          <w:b/>
          <w:bCs/>
          <w:color w:val="000000"/>
        </w:rPr>
        <w:t>111</w:t>
      </w:r>
      <w:r w:rsidRPr="00EE29D2">
        <w:rPr>
          <w:rFonts w:ascii="Book Antiqua" w:eastAsia="宋体" w:hAnsi="Book Antiqua" w:cs="宋体"/>
          <w:color w:val="000000"/>
        </w:rPr>
        <w:t>: 6-17 [PMID: 11091178 DOI: 10.1046/j.1365-2141.2000.02405.x]</w:t>
      </w:r>
    </w:p>
    <w:p w14:paraId="49C428C2"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11</w:t>
      </w:r>
      <w:r w:rsidRPr="00B80CED">
        <w:rPr>
          <w:rFonts w:ascii="Book Antiqua" w:eastAsia="宋体" w:hAnsi="Book Antiqua" w:cs="宋体"/>
          <w:color w:val="000000"/>
        </w:rPr>
        <w:t> </w:t>
      </w:r>
      <w:proofErr w:type="spellStart"/>
      <w:r w:rsidRPr="00EE29D2">
        <w:rPr>
          <w:rFonts w:ascii="Book Antiqua" w:eastAsia="宋体" w:hAnsi="Book Antiqua" w:cs="宋体"/>
          <w:b/>
          <w:bCs/>
          <w:color w:val="000000"/>
        </w:rPr>
        <w:t>Uzunel</w:t>
      </w:r>
      <w:proofErr w:type="spellEnd"/>
      <w:r w:rsidRPr="00EE29D2">
        <w:rPr>
          <w:rFonts w:ascii="Book Antiqua" w:eastAsia="宋体" w:hAnsi="Book Antiqua" w:cs="宋体"/>
          <w:b/>
          <w:bCs/>
          <w:color w:val="000000"/>
        </w:rPr>
        <w:t xml:space="preserve"> M</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Mattsson</w:t>
      </w:r>
      <w:proofErr w:type="spellEnd"/>
      <w:r w:rsidRPr="00EE29D2">
        <w:rPr>
          <w:rFonts w:ascii="Book Antiqua" w:eastAsia="宋体" w:hAnsi="Book Antiqua" w:cs="宋体"/>
          <w:color w:val="000000"/>
        </w:rPr>
        <w:t xml:space="preserve"> J, </w:t>
      </w:r>
      <w:proofErr w:type="spellStart"/>
      <w:r w:rsidRPr="00EE29D2">
        <w:rPr>
          <w:rFonts w:ascii="Book Antiqua" w:eastAsia="宋体" w:hAnsi="Book Antiqua" w:cs="宋体"/>
          <w:color w:val="000000"/>
        </w:rPr>
        <w:t>Brune</w:t>
      </w:r>
      <w:proofErr w:type="spellEnd"/>
      <w:r w:rsidRPr="00EE29D2">
        <w:rPr>
          <w:rFonts w:ascii="Book Antiqua" w:eastAsia="宋体" w:hAnsi="Book Antiqua" w:cs="宋体"/>
          <w:color w:val="000000"/>
        </w:rPr>
        <w:t xml:space="preserve"> M, Johansson JE, </w:t>
      </w:r>
      <w:proofErr w:type="spellStart"/>
      <w:r w:rsidRPr="00EE29D2">
        <w:rPr>
          <w:rFonts w:ascii="Book Antiqua" w:eastAsia="宋体" w:hAnsi="Book Antiqua" w:cs="宋体"/>
          <w:color w:val="000000"/>
        </w:rPr>
        <w:t>Aschan</w:t>
      </w:r>
      <w:proofErr w:type="spellEnd"/>
      <w:r w:rsidRPr="00EE29D2">
        <w:rPr>
          <w:rFonts w:ascii="Book Antiqua" w:eastAsia="宋体" w:hAnsi="Book Antiqua" w:cs="宋体"/>
          <w:color w:val="000000"/>
        </w:rPr>
        <w:t xml:space="preserve"> J, </w:t>
      </w:r>
      <w:proofErr w:type="spellStart"/>
      <w:r w:rsidRPr="00EE29D2">
        <w:rPr>
          <w:rFonts w:ascii="Book Antiqua" w:eastAsia="宋体" w:hAnsi="Book Antiqua" w:cs="宋体"/>
          <w:color w:val="000000"/>
        </w:rPr>
        <w:t>Ringdén</w:t>
      </w:r>
      <w:proofErr w:type="spellEnd"/>
      <w:r w:rsidRPr="00EE29D2">
        <w:rPr>
          <w:rFonts w:ascii="Book Antiqua" w:eastAsia="宋体" w:hAnsi="Book Antiqua" w:cs="宋体"/>
          <w:color w:val="000000"/>
        </w:rPr>
        <w:t xml:space="preserve"> O. Kinetics of minimal residual disease and </w:t>
      </w:r>
      <w:proofErr w:type="spellStart"/>
      <w:r w:rsidRPr="00EE29D2">
        <w:rPr>
          <w:rFonts w:ascii="Book Antiqua" w:eastAsia="宋体" w:hAnsi="Book Antiqua" w:cs="宋体"/>
          <w:color w:val="000000"/>
        </w:rPr>
        <w:t>chimerism</w:t>
      </w:r>
      <w:proofErr w:type="spellEnd"/>
      <w:r w:rsidRPr="00EE29D2">
        <w:rPr>
          <w:rFonts w:ascii="Book Antiqua" w:eastAsia="宋体" w:hAnsi="Book Antiqua" w:cs="宋体"/>
          <w:color w:val="000000"/>
        </w:rPr>
        <w:t xml:space="preserve"> in patients with chronic myeloid leukemia after </w:t>
      </w:r>
      <w:proofErr w:type="spellStart"/>
      <w:r w:rsidRPr="00EE29D2">
        <w:rPr>
          <w:rFonts w:ascii="Book Antiqua" w:eastAsia="宋体" w:hAnsi="Book Antiqua" w:cs="宋体"/>
          <w:color w:val="000000"/>
        </w:rPr>
        <w:t>nonmyeloablative</w:t>
      </w:r>
      <w:proofErr w:type="spellEnd"/>
      <w:r w:rsidRPr="00EE29D2">
        <w:rPr>
          <w:rFonts w:ascii="Book Antiqua" w:eastAsia="宋体" w:hAnsi="Book Antiqua" w:cs="宋体"/>
          <w:color w:val="000000"/>
        </w:rPr>
        <w:t xml:space="preserve"> conditioning and allogeneic stem cell transplantation.</w:t>
      </w:r>
      <w:r w:rsidRPr="00B80CED">
        <w:rPr>
          <w:rFonts w:ascii="Book Antiqua" w:eastAsia="宋体" w:hAnsi="Book Antiqua" w:cs="宋体"/>
          <w:color w:val="000000"/>
        </w:rPr>
        <w:t> </w:t>
      </w:r>
      <w:r w:rsidRPr="00EE29D2">
        <w:rPr>
          <w:rFonts w:ascii="Book Antiqua" w:eastAsia="宋体" w:hAnsi="Book Antiqua" w:cs="宋体"/>
          <w:i/>
          <w:iCs/>
          <w:color w:val="000000"/>
        </w:rPr>
        <w:t>Blood</w:t>
      </w:r>
      <w:r w:rsidRPr="00B80CED">
        <w:rPr>
          <w:rFonts w:ascii="Book Antiqua" w:eastAsia="宋体" w:hAnsi="Book Antiqua" w:cs="宋体"/>
          <w:color w:val="000000"/>
        </w:rPr>
        <w:t> </w:t>
      </w:r>
      <w:r w:rsidRPr="00EE29D2">
        <w:rPr>
          <w:rFonts w:ascii="Book Antiqua" w:eastAsia="宋体" w:hAnsi="Book Antiqua" w:cs="宋体"/>
          <w:color w:val="000000"/>
        </w:rPr>
        <w:t>2003;</w:t>
      </w:r>
      <w:r w:rsidRPr="00B80CED">
        <w:rPr>
          <w:rFonts w:ascii="Book Antiqua" w:eastAsia="宋体" w:hAnsi="Book Antiqua" w:cs="宋体"/>
          <w:color w:val="000000"/>
        </w:rPr>
        <w:t> </w:t>
      </w:r>
      <w:r w:rsidRPr="00EE29D2">
        <w:rPr>
          <w:rFonts w:ascii="Book Antiqua" w:eastAsia="宋体" w:hAnsi="Book Antiqua" w:cs="宋体"/>
          <w:b/>
          <w:bCs/>
          <w:color w:val="000000"/>
        </w:rPr>
        <w:t>101</w:t>
      </w:r>
      <w:r w:rsidRPr="00EE29D2">
        <w:rPr>
          <w:rFonts w:ascii="Book Antiqua" w:eastAsia="宋体" w:hAnsi="Book Antiqua" w:cs="宋体"/>
          <w:color w:val="000000"/>
        </w:rPr>
        <w:t>: 469-472 [PMID: 12393598 DOI: 10.1182/blood-2002-02-0571]</w:t>
      </w:r>
    </w:p>
    <w:p w14:paraId="055C8661"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12</w:t>
      </w:r>
      <w:r w:rsidRPr="00B80CED">
        <w:rPr>
          <w:rFonts w:ascii="Book Antiqua" w:eastAsia="宋体" w:hAnsi="Book Antiqua" w:cs="宋体"/>
          <w:color w:val="000000"/>
        </w:rPr>
        <w:t> </w:t>
      </w:r>
      <w:proofErr w:type="spellStart"/>
      <w:r w:rsidRPr="00EE29D2">
        <w:rPr>
          <w:rFonts w:ascii="Book Antiqua" w:eastAsia="宋体" w:hAnsi="Book Antiqua" w:cs="宋体"/>
          <w:b/>
          <w:bCs/>
          <w:color w:val="000000"/>
        </w:rPr>
        <w:t>Diaconescu</w:t>
      </w:r>
      <w:proofErr w:type="spellEnd"/>
      <w:r w:rsidRPr="00EE29D2">
        <w:rPr>
          <w:rFonts w:ascii="Book Antiqua" w:eastAsia="宋体" w:hAnsi="Book Antiqua" w:cs="宋体"/>
          <w:b/>
          <w:bCs/>
          <w:color w:val="000000"/>
        </w:rPr>
        <w:t xml:space="preserve"> R</w:t>
      </w:r>
      <w:r w:rsidRPr="00EE29D2">
        <w:rPr>
          <w:rFonts w:ascii="Book Antiqua" w:eastAsia="宋体" w:hAnsi="Book Antiqua" w:cs="宋体"/>
          <w:color w:val="000000"/>
        </w:rPr>
        <w:t xml:space="preserve">, Flowers CR, </w:t>
      </w:r>
      <w:proofErr w:type="spellStart"/>
      <w:r w:rsidRPr="00EE29D2">
        <w:rPr>
          <w:rFonts w:ascii="Book Antiqua" w:eastAsia="宋体" w:hAnsi="Book Antiqua" w:cs="宋体"/>
          <w:color w:val="000000"/>
        </w:rPr>
        <w:t>Storer</w:t>
      </w:r>
      <w:proofErr w:type="spellEnd"/>
      <w:r w:rsidRPr="00EE29D2">
        <w:rPr>
          <w:rFonts w:ascii="Book Antiqua" w:eastAsia="宋体" w:hAnsi="Book Antiqua" w:cs="宋体"/>
          <w:color w:val="000000"/>
        </w:rPr>
        <w:t xml:space="preserve"> B, </w:t>
      </w:r>
      <w:proofErr w:type="spellStart"/>
      <w:r w:rsidRPr="00EE29D2">
        <w:rPr>
          <w:rFonts w:ascii="Book Antiqua" w:eastAsia="宋体" w:hAnsi="Book Antiqua" w:cs="宋体"/>
          <w:color w:val="000000"/>
        </w:rPr>
        <w:t>Sorror</w:t>
      </w:r>
      <w:proofErr w:type="spellEnd"/>
      <w:r w:rsidRPr="00EE29D2">
        <w:rPr>
          <w:rFonts w:ascii="Book Antiqua" w:eastAsia="宋体" w:hAnsi="Book Antiqua" w:cs="宋体"/>
          <w:color w:val="000000"/>
        </w:rPr>
        <w:t xml:space="preserve"> ML, Maris MB, Maloney DG, </w:t>
      </w:r>
      <w:proofErr w:type="spellStart"/>
      <w:r w:rsidRPr="00EE29D2">
        <w:rPr>
          <w:rFonts w:ascii="Book Antiqua" w:eastAsia="宋体" w:hAnsi="Book Antiqua" w:cs="宋体"/>
          <w:color w:val="000000"/>
        </w:rPr>
        <w:t>Sandmaier</w:t>
      </w:r>
      <w:proofErr w:type="spellEnd"/>
      <w:r w:rsidRPr="00EE29D2">
        <w:rPr>
          <w:rFonts w:ascii="Book Antiqua" w:eastAsia="宋体" w:hAnsi="Book Antiqua" w:cs="宋体"/>
          <w:color w:val="000000"/>
        </w:rPr>
        <w:t xml:space="preserve"> BM, </w:t>
      </w:r>
      <w:proofErr w:type="spellStart"/>
      <w:r w:rsidRPr="00EE29D2">
        <w:rPr>
          <w:rFonts w:ascii="Book Antiqua" w:eastAsia="宋体" w:hAnsi="Book Antiqua" w:cs="宋体"/>
          <w:color w:val="000000"/>
        </w:rPr>
        <w:t>Storb</w:t>
      </w:r>
      <w:proofErr w:type="spellEnd"/>
      <w:r w:rsidRPr="00EE29D2">
        <w:rPr>
          <w:rFonts w:ascii="Book Antiqua" w:eastAsia="宋体" w:hAnsi="Book Antiqua" w:cs="宋体"/>
          <w:color w:val="000000"/>
        </w:rPr>
        <w:t xml:space="preserve"> R. Morbidity and mortality with </w:t>
      </w:r>
      <w:proofErr w:type="spellStart"/>
      <w:r w:rsidRPr="00EE29D2">
        <w:rPr>
          <w:rFonts w:ascii="Book Antiqua" w:eastAsia="宋体" w:hAnsi="Book Antiqua" w:cs="宋体"/>
          <w:color w:val="000000"/>
        </w:rPr>
        <w:t>nonmyeloablative</w:t>
      </w:r>
      <w:proofErr w:type="spellEnd"/>
      <w:r w:rsidRPr="00EE29D2">
        <w:rPr>
          <w:rFonts w:ascii="Book Antiqua" w:eastAsia="宋体" w:hAnsi="Book Antiqua" w:cs="宋体"/>
          <w:color w:val="000000"/>
        </w:rPr>
        <w:t xml:space="preserve"> compared with </w:t>
      </w:r>
      <w:proofErr w:type="spellStart"/>
      <w:r w:rsidRPr="00EE29D2">
        <w:rPr>
          <w:rFonts w:ascii="Book Antiqua" w:eastAsia="宋体" w:hAnsi="Book Antiqua" w:cs="宋体"/>
          <w:color w:val="000000"/>
        </w:rPr>
        <w:t>myeloablative</w:t>
      </w:r>
      <w:proofErr w:type="spellEnd"/>
      <w:r w:rsidRPr="00EE29D2">
        <w:rPr>
          <w:rFonts w:ascii="Book Antiqua" w:eastAsia="宋体" w:hAnsi="Book Antiqua" w:cs="宋体"/>
          <w:color w:val="000000"/>
        </w:rPr>
        <w:t xml:space="preserve"> conditioning before hematopoietic cell transplantation from HLA-matched related donors.</w:t>
      </w:r>
      <w:r w:rsidRPr="00B80CED">
        <w:rPr>
          <w:rFonts w:ascii="Book Antiqua" w:eastAsia="宋体" w:hAnsi="Book Antiqua" w:cs="宋体"/>
          <w:color w:val="000000"/>
        </w:rPr>
        <w:t> </w:t>
      </w:r>
      <w:r w:rsidRPr="00EE29D2">
        <w:rPr>
          <w:rFonts w:ascii="Book Antiqua" w:eastAsia="宋体" w:hAnsi="Book Antiqua" w:cs="宋体"/>
          <w:i/>
          <w:iCs/>
          <w:color w:val="000000"/>
        </w:rPr>
        <w:t>Blood</w:t>
      </w:r>
      <w:r w:rsidRPr="00B80CED">
        <w:rPr>
          <w:rFonts w:ascii="Book Antiqua" w:eastAsia="宋体" w:hAnsi="Book Antiqua" w:cs="宋体"/>
          <w:color w:val="000000"/>
        </w:rPr>
        <w:t> </w:t>
      </w:r>
      <w:r w:rsidRPr="00EE29D2">
        <w:rPr>
          <w:rFonts w:ascii="Book Antiqua" w:eastAsia="宋体" w:hAnsi="Book Antiqua" w:cs="宋体"/>
          <w:color w:val="000000"/>
        </w:rPr>
        <w:t>2004;</w:t>
      </w:r>
      <w:r w:rsidRPr="00B80CED">
        <w:rPr>
          <w:rFonts w:ascii="Book Antiqua" w:eastAsia="宋体" w:hAnsi="Book Antiqua" w:cs="宋体"/>
          <w:color w:val="000000"/>
        </w:rPr>
        <w:t> </w:t>
      </w:r>
      <w:r w:rsidRPr="00EE29D2">
        <w:rPr>
          <w:rFonts w:ascii="Book Antiqua" w:eastAsia="宋体" w:hAnsi="Book Antiqua" w:cs="宋体"/>
          <w:b/>
          <w:bCs/>
          <w:color w:val="000000"/>
        </w:rPr>
        <w:t>104</w:t>
      </w:r>
      <w:r w:rsidRPr="00EE29D2">
        <w:rPr>
          <w:rFonts w:ascii="Book Antiqua" w:eastAsia="宋体" w:hAnsi="Book Antiqua" w:cs="宋体"/>
          <w:color w:val="000000"/>
        </w:rPr>
        <w:t>: 1550-1558 [PMID: 15150081 DOI: 10.1182/blood-2004-03-0804]</w:t>
      </w:r>
    </w:p>
    <w:p w14:paraId="499BD9EE"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13</w:t>
      </w:r>
      <w:r w:rsidRPr="00B80CED">
        <w:rPr>
          <w:rFonts w:ascii="Book Antiqua" w:eastAsia="宋体" w:hAnsi="Book Antiqua" w:cs="宋体"/>
          <w:color w:val="000000"/>
        </w:rPr>
        <w:t> </w:t>
      </w:r>
      <w:proofErr w:type="spellStart"/>
      <w:r w:rsidRPr="00EE29D2">
        <w:rPr>
          <w:rFonts w:ascii="Book Antiqua" w:eastAsia="宋体" w:hAnsi="Book Antiqua" w:cs="宋体"/>
          <w:b/>
          <w:bCs/>
          <w:color w:val="000000"/>
        </w:rPr>
        <w:t>Alyea</w:t>
      </w:r>
      <w:proofErr w:type="spellEnd"/>
      <w:r w:rsidRPr="00EE29D2">
        <w:rPr>
          <w:rFonts w:ascii="Book Antiqua" w:eastAsia="宋体" w:hAnsi="Book Antiqua" w:cs="宋体"/>
          <w:b/>
          <w:bCs/>
          <w:color w:val="000000"/>
        </w:rPr>
        <w:t xml:space="preserve"> EP</w:t>
      </w:r>
      <w:r w:rsidRPr="00EE29D2">
        <w:rPr>
          <w:rFonts w:ascii="Book Antiqua" w:eastAsia="宋体" w:hAnsi="Book Antiqua" w:cs="宋体"/>
          <w:color w:val="000000"/>
        </w:rPr>
        <w:t xml:space="preserve">, Kim HT, Ho V, Cutler C, </w:t>
      </w:r>
      <w:proofErr w:type="spellStart"/>
      <w:r w:rsidRPr="00EE29D2">
        <w:rPr>
          <w:rFonts w:ascii="Book Antiqua" w:eastAsia="宋体" w:hAnsi="Book Antiqua" w:cs="宋体"/>
          <w:color w:val="000000"/>
        </w:rPr>
        <w:t>Gribben</w:t>
      </w:r>
      <w:proofErr w:type="spellEnd"/>
      <w:r w:rsidRPr="00EE29D2">
        <w:rPr>
          <w:rFonts w:ascii="Book Antiqua" w:eastAsia="宋体" w:hAnsi="Book Antiqua" w:cs="宋体"/>
          <w:color w:val="000000"/>
        </w:rPr>
        <w:t xml:space="preserve"> J, </w:t>
      </w:r>
      <w:proofErr w:type="spellStart"/>
      <w:r w:rsidRPr="00EE29D2">
        <w:rPr>
          <w:rFonts w:ascii="Book Antiqua" w:eastAsia="宋体" w:hAnsi="Book Antiqua" w:cs="宋体"/>
          <w:color w:val="000000"/>
        </w:rPr>
        <w:t>DeAngelo</w:t>
      </w:r>
      <w:proofErr w:type="spellEnd"/>
      <w:r w:rsidRPr="00EE29D2">
        <w:rPr>
          <w:rFonts w:ascii="Book Antiqua" w:eastAsia="宋体" w:hAnsi="Book Antiqua" w:cs="宋体"/>
          <w:color w:val="000000"/>
        </w:rPr>
        <w:t xml:space="preserve"> DJ, Lee SJ, </w:t>
      </w:r>
      <w:proofErr w:type="spellStart"/>
      <w:r w:rsidRPr="00EE29D2">
        <w:rPr>
          <w:rFonts w:ascii="Book Antiqua" w:eastAsia="宋体" w:hAnsi="Book Antiqua" w:cs="宋体"/>
          <w:color w:val="000000"/>
        </w:rPr>
        <w:t>Windawi</w:t>
      </w:r>
      <w:proofErr w:type="spellEnd"/>
      <w:r w:rsidRPr="00EE29D2">
        <w:rPr>
          <w:rFonts w:ascii="Book Antiqua" w:eastAsia="宋体" w:hAnsi="Book Antiqua" w:cs="宋体"/>
          <w:color w:val="000000"/>
        </w:rPr>
        <w:t xml:space="preserve"> S, Ritz J, Stone RM, </w:t>
      </w:r>
      <w:proofErr w:type="spellStart"/>
      <w:r w:rsidRPr="00EE29D2">
        <w:rPr>
          <w:rFonts w:ascii="Book Antiqua" w:eastAsia="宋体" w:hAnsi="Book Antiqua" w:cs="宋体"/>
          <w:color w:val="000000"/>
        </w:rPr>
        <w:t>Antin</w:t>
      </w:r>
      <w:proofErr w:type="spellEnd"/>
      <w:r w:rsidRPr="00EE29D2">
        <w:rPr>
          <w:rFonts w:ascii="Book Antiqua" w:eastAsia="宋体" w:hAnsi="Book Antiqua" w:cs="宋体"/>
          <w:color w:val="000000"/>
        </w:rPr>
        <w:t xml:space="preserve"> JH, </w:t>
      </w:r>
      <w:proofErr w:type="spellStart"/>
      <w:r w:rsidRPr="00EE29D2">
        <w:rPr>
          <w:rFonts w:ascii="Book Antiqua" w:eastAsia="宋体" w:hAnsi="Book Antiqua" w:cs="宋体"/>
          <w:color w:val="000000"/>
        </w:rPr>
        <w:t>Soiffer</w:t>
      </w:r>
      <w:proofErr w:type="spellEnd"/>
      <w:r w:rsidRPr="00EE29D2">
        <w:rPr>
          <w:rFonts w:ascii="Book Antiqua" w:eastAsia="宋体" w:hAnsi="Book Antiqua" w:cs="宋体"/>
          <w:color w:val="000000"/>
        </w:rPr>
        <w:t xml:space="preserve"> RJ. </w:t>
      </w:r>
      <w:proofErr w:type="gramStart"/>
      <w:r w:rsidRPr="00EE29D2">
        <w:rPr>
          <w:rFonts w:ascii="Book Antiqua" w:eastAsia="宋体" w:hAnsi="Book Antiqua" w:cs="宋体"/>
          <w:color w:val="000000"/>
        </w:rPr>
        <w:t xml:space="preserve">Comparative outcome of </w:t>
      </w:r>
      <w:proofErr w:type="spellStart"/>
      <w:r w:rsidRPr="00EE29D2">
        <w:rPr>
          <w:rFonts w:ascii="Book Antiqua" w:eastAsia="宋体" w:hAnsi="Book Antiqua" w:cs="宋体"/>
          <w:color w:val="000000"/>
        </w:rPr>
        <w:t>nonmyeloablative</w:t>
      </w:r>
      <w:proofErr w:type="spellEnd"/>
      <w:r w:rsidRPr="00EE29D2">
        <w:rPr>
          <w:rFonts w:ascii="Book Antiqua" w:eastAsia="宋体" w:hAnsi="Book Antiqua" w:cs="宋体"/>
          <w:color w:val="000000"/>
        </w:rPr>
        <w:t xml:space="preserve"> and </w:t>
      </w:r>
      <w:proofErr w:type="spellStart"/>
      <w:r w:rsidRPr="00EE29D2">
        <w:rPr>
          <w:rFonts w:ascii="Book Antiqua" w:eastAsia="宋体" w:hAnsi="Book Antiqua" w:cs="宋体"/>
          <w:color w:val="000000"/>
        </w:rPr>
        <w:t>myeloablative</w:t>
      </w:r>
      <w:proofErr w:type="spellEnd"/>
      <w:r w:rsidRPr="00EE29D2">
        <w:rPr>
          <w:rFonts w:ascii="Book Antiqua" w:eastAsia="宋体" w:hAnsi="Book Antiqua" w:cs="宋体"/>
          <w:color w:val="000000"/>
        </w:rPr>
        <w:t xml:space="preserve"> allogeneic hematopoietic cell transplantation for patients older than 50 years of age.</w:t>
      </w:r>
      <w:proofErr w:type="gramEnd"/>
      <w:r w:rsidRPr="00B80CED">
        <w:rPr>
          <w:rFonts w:ascii="Book Antiqua" w:eastAsia="宋体" w:hAnsi="Book Antiqua" w:cs="宋体"/>
          <w:color w:val="000000"/>
        </w:rPr>
        <w:t> </w:t>
      </w:r>
      <w:r w:rsidRPr="00EE29D2">
        <w:rPr>
          <w:rFonts w:ascii="Book Antiqua" w:eastAsia="宋体" w:hAnsi="Book Antiqua" w:cs="宋体"/>
          <w:i/>
          <w:iCs/>
          <w:color w:val="000000"/>
        </w:rPr>
        <w:t>Blood</w:t>
      </w:r>
      <w:r w:rsidRPr="00B80CED">
        <w:rPr>
          <w:rFonts w:ascii="Book Antiqua" w:eastAsia="宋体" w:hAnsi="Book Antiqua" w:cs="宋体"/>
          <w:color w:val="000000"/>
        </w:rPr>
        <w:t> </w:t>
      </w:r>
      <w:r w:rsidRPr="00EE29D2">
        <w:rPr>
          <w:rFonts w:ascii="Book Antiqua" w:eastAsia="宋体" w:hAnsi="Book Antiqua" w:cs="宋体"/>
          <w:color w:val="000000"/>
        </w:rPr>
        <w:t>2005;</w:t>
      </w:r>
      <w:r w:rsidRPr="00B80CED">
        <w:rPr>
          <w:rFonts w:ascii="Book Antiqua" w:eastAsia="宋体" w:hAnsi="Book Antiqua" w:cs="宋体"/>
          <w:color w:val="000000"/>
        </w:rPr>
        <w:t> </w:t>
      </w:r>
      <w:r w:rsidRPr="00EE29D2">
        <w:rPr>
          <w:rFonts w:ascii="Book Antiqua" w:eastAsia="宋体" w:hAnsi="Book Antiqua" w:cs="宋体"/>
          <w:b/>
          <w:bCs/>
          <w:color w:val="000000"/>
        </w:rPr>
        <w:t>105</w:t>
      </w:r>
      <w:r w:rsidRPr="00EE29D2">
        <w:rPr>
          <w:rFonts w:ascii="Book Antiqua" w:eastAsia="宋体" w:hAnsi="Book Antiqua" w:cs="宋体"/>
          <w:color w:val="000000"/>
        </w:rPr>
        <w:t>: 1810-1814 [PMID: 15459007 DOI: 10.1182/blood-2004-05-1947]</w:t>
      </w:r>
    </w:p>
    <w:p w14:paraId="7B045D1E"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14</w:t>
      </w:r>
      <w:r w:rsidRPr="00B80CED">
        <w:rPr>
          <w:rFonts w:ascii="Book Antiqua" w:eastAsia="宋体" w:hAnsi="Book Antiqua" w:cs="宋体"/>
          <w:color w:val="000000"/>
        </w:rPr>
        <w:t> </w:t>
      </w:r>
      <w:proofErr w:type="spellStart"/>
      <w:r w:rsidRPr="00EE29D2">
        <w:rPr>
          <w:rFonts w:ascii="Book Antiqua" w:eastAsia="宋体" w:hAnsi="Book Antiqua" w:cs="宋体"/>
          <w:b/>
          <w:bCs/>
          <w:color w:val="000000"/>
        </w:rPr>
        <w:t>Corradini</w:t>
      </w:r>
      <w:proofErr w:type="spellEnd"/>
      <w:r w:rsidRPr="00EE29D2">
        <w:rPr>
          <w:rFonts w:ascii="Book Antiqua" w:eastAsia="宋体" w:hAnsi="Book Antiqua" w:cs="宋体"/>
          <w:b/>
          <w:bCs/>
          <w:color w:val="000000"/>
        </w:rPr>
        <w:t xml:space="preserve"> P</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Zallio</w:t>
      </w:r>
      <w:proofErr w:type="spellEnd"/>
      <w:r w:rsidRPr="00EE29D2">
        <w:rPr>
          <w:rFonts w:ascii="Book Antiqua" w:eastAsia="宋体" w:hAnsi="Book Antiqua" w:cs="宋体"/>
          <w:color w:val="000000"/>
        </w:rPr>
        <w:t xml:space="preserve"> F, </w:t>
      </w:r>
      <w:proofErr w:type="spellStart"/>
      <w:r w:rsidRPr="00EE29D2">
        <w:rPr>
          <w:rFonts w:ascii="Book Antiqua" w:eastAsia="宋体" w:hAnsi="Book Antiqua" w:cs="宋体"/>
          <w:color w:val="000000"/>
        </w:rPr>
        <w:t>Mariotti</w:t>
      </w:r>
      <w:proofErr w:type="spellEnd"/>
      <w:r w:rsidRPr="00EE29D2">
        <w:rPr>
          <w:rFonts w:ascii="Book Antiqua" w:eastAsia="宋体" w:hAnsi="Book Antiqua" w:cs="宋体"/>
          <w:color w:val="000000"/>
        </w:rPr>
        <w:t xml:space="preserve"> J, Farina L, </w:t>
      </w:r>
      <w:proofErr w:type="spellStart"/>
      <w:r w:rsidRPr="00EE29D2">
        <w:rPr>
          <w:rFonts w:ascii="Book Antiqua" w:eastAsia="宋体" w:hAnsi="Book Antiqua" w:cs="宋体"/>
          <w:color w:val="000000"/>
        </w:rPr>
        <w:t>Bregni</w:t>
      </w:r>
      <w:proofErr w:type="spellEnd"/>
      <w:r w:rsidRPr="00EE29D2">
        <w:rPr>
          <w:rFonts w:ascii="Book Antiqua" w:eastAsia="宋体" w:hAnsi="Book Antiqua" w:cs="宋体"/>
          <w:color w:val="000000"/>
        </w:rPr>
        <w:t xml:space="preserve"> M, </w:t>
      </w:r>
      <w:proofErr w:type="spellStart"/>
      <w:r w:rsidRPr="00EE29D2">
        <w:rPr>
          <w:rFonts w:ascii="Book Antiqua" w:eastAsia="宋体" w:hAnsi="Book Antiqua" w:cs="宋体"/>
          <w:color w:val="000000"/>
        </w:rPr>
        <w:t>Valagussa</w:t>
      </w:r>
      <w:proofErr w:type="spellEnd"/>
      <w:r w:rsidRPr="00EE29D2">
        <w:rPr>
          <w:rFonts w:ascii="Book Antiqua" w:eastAsia="宋体" w:hAnsi="Book Antiqua" w:cs="宋体"/>
          <w:color w:val="000000"/>
        </w:rPr>
        <w:t xml:space="preserve"> P, </w:t>
      </w:r>
      <w:proofErr w:type="spellStart"/>
      <w:r w:rsidRPr="00EE29D2">
        <w:rPr>
          <w:rFonts w:ascii="Book Antiqua" w:eastAsia="宋体" w:hAnsi="Book Antiqua" w:cs="宋体"/>
          <w:color w:val="000000"/>
        </w:rPr>
        <w:t>Ciceri</w:t>
      </w:r>
      <w:proofErr w:type="spellEnd"/>
      <w:r w:rsidRPr="00EE29D2">
        <w:rPr>
          <w:rFonts w:ascii="Book Antiqua" w:eastAsia="宋体" w:hAnsi="Book Antiqua" w:cs="宋体"/>
          <w:color w:val="000000"/>
        </w:rPr>
        <w:t xml:space="preserve"> F, </w:t>
      </w:r>
      <w:proofErr w:type="spellStart"/>
      <w:r w:rsidRPr="00EE29D2">
        <w:rPr>
          <w:rFonts w:ascii="Book Antiqua" w:eastAsia="宋体" w:hAnsi="Book Antiqua" w:cs="宋体"/>
          <w:color w:val="000000"/>
        </w:rPr>
        <w:t>Bacigalupo</w:t>
      </w:r>
      <w:proofErr w:type="spellEnd"/>
      <w:r w:rsidRPr="00EE29D2">
        <w:rPr>
          <w:rFonts w:ascii="Book Antiqua" w:eastAsia="宋体" w:hAnsi="Book Antiqua" w:cs="宋体"/>
          <w:color w:val="000000"/>
        </w:rPr>
        <w:t xml:space="preserve"> A, </w:t>
      </w:r>
      <w:proofErr w:type="spellStart"/>
      <w:r w:rsidRPr="00EE29D2">
        <w:rPr>
          <w:rFonts w:ascii="Book Antiqua" w:eastAsia="宋体" w:hAnsi="Book Antiqua" w:cs="宋体"/>
          <w:color w:val="000000"/>
        </w:rPr>
        <w:t>Dodero</w:t>
      </w:r>
      <w:proofErr w:type="spellEnd"/>
      <w:r w:rsidRPr="00EE29D2">
        <w:rPr>
          <w:rFonts w:ascii="Book Antiqua" w:eastAsia="宋体" w:hAnsi="Book Antiqua" w:cs="宋体"/>
          <w:color w:val="000000"/>
        </w:rPr>
        <w:t xml:space="preserve"> A, </w:t>
      </w:r>
      <w:proofErr w:type="spellStart"/>
      <w:r w:rsidRPr="00EE29D2">
        <w:rPr>
          <w:rFonts w:ascii="Book Antiqua" w:eastAsia="宋体" w:hAnsi="Book Antiqua" w:cs="宋体"/>
          <w:color w:val="000000"/>
        </w:rPr>
        <w:t>Lucesole</w:t>
      </w:r>
      <w:proofErr w:type="spellEnd"/>
      <w:r w:rsidRPr="00EE29D2">
        <w:rPr>
          <w:rFonts w:ascii="Book Antiqua" w:eastAsia="宋体" w:hAnsi="Book Antiqua" w:cs="宋体"/>
          <w:color w:val="000000"/>
        </w:rPr>
        <w:t xml:space="preserve"> M, </w:t>
      </w:r>
      <w:proofErr w:type="spellStart"/>
      <w:r w:rsidRPr="00EE29D2">
        <w:rPr>
          <w:rFonts w:ascii="Book Antiqua" w:eastAsia="宋体" w:hAnsi="Book Antiqua" w:cs="宋体"/>
          <w:color w:val="000000"/>
        </w:rPr>
        <w:t>Patriarca</w:t>
      </w:r>
      <w:proofErr w:type="spellEnd"/>
      <w:r w:rsidRPr="00EE29D2">
        <w:rPr>
          <w:rFonts w:ascii="Book Antiqua" w:eastAsia="宋体" w:hAnsi="Book Antiqua" w:cs="宋体"/>
          <w:color w:val="000000"/>
        </w:rPr>
        <w:t xml:space="preserve"> F, </w:t>
      </w:r>
      <w:proofErr w:type="spellStart"/>
      <w:r w:rsidRPr="00EE29D2">
        <w:rPr>
          <w:rFonts w:ascii="Book Antiqua" w:eastAsia="宋体" w:hAnsi="Book Antiqua" w:cs="宋体"/>
          <w:color w:val="000000"/>
        </w:rPr>
        <w:t>Rambaldi</w:t>
      </w:r>
      <w:proofErr w:type="spellEnd"/>
      <w:r w:rsidRPr="00EE29D2">
        <w:rPr>
          <w:rFonts w:ascii="Book Antiqua" w:eastAsia="宋体" w:hAnsi="Book Antiqua" w:cs="宋体"/>
          <w:color w:val="000000"/>
        </w:rPr>
        <w:t xml:space="preserve"> A, </w:t>
      </w:r>
      <w:proofErr w:type="spellStart"/>
      <w:r w:rsidRPr="00EE29D2">
        <w:rPr>
          <w:rFonts w:ascii="Book Antiqua" w:eastAsia="宋体" w:hAnsi="Book Antiqua" w:cs="宋体"/>
          <w:color w:val="000000"/>
        </w:rPr>
        <w:t>Scimè</w:t>
      </w:r>
      <w:proofErr w:type="spellEnd"/>
      <w:r w:rsidRPr="00EE29D2">
        <w:rPr>
          <w:rFonts w:ascii="Book Antiqua" w:eastAsia="宋体" w:hAnsi="Book Antiqua" w:cs="宋体"/>
          <w:color w:val="000000"/>
        </w:rPr>
        <w:t xml:space="preserve"> R, </w:t>
      </w:r>
      <w:proofErr w:type="spellStart"/>
      <w:r w:rsidRPr="00EE29D2">
        <w:rPr>
          <w:rFonts w:ascii="Book Antiqua" w:eastAsia="宋体" w:hAnsi="Book Antiqua" w:cs="宋体"/>
          <w:color w:val="000000"/>
        </w:rPr>
        <w:t>Locasciulli</w:t>
      </w:r>
      <w:proofErr w:type="spellEnd"/>
      <w:r w:rsidRPr="00EE29D2">
        <w:rPr>
          <w:rFonts w:ascii="Book Antiqua" w:eastAsia="宋体" w:hAnsi="Book Antiqua" w:cs="宋体"/>
          <w:color w:val="000000"/>
        </w:rPr>
        <w:t xml:space="preserve"> A, </w:t>
      </w:r>
      <w:proofErr w:type="spellStart"/>
      <w:r w:rsidRPr="00EE29D2">
        <w:rPr>
          <w:rFonts w:ascii="Book Antiqua" w:eastAsia="宋体" w:hAnsi="Book Antiqua" w:cs="宋体"/>
          <w:color w:val="000000"/>
        </w:rPr>
        <w:t>Bandini</w:t>
      </w:r>
      <w:proofErr w:type="spellEnd"/>
      <w:r w:rsidRPr="00EE29D2">
        <w:rPr>
          <w:rFonts w:ascii="Book Antiqua" w:eastAsia="宋体" w:hAnsi="Book Antiqua" w:cs="宋体"/>
          <w:color w:val="000000"/>
        </w:rPr>
        <w:t xml:space="preserve"> G, Gianni AM, </w:t>
      </w:r>
      <w:proofErr w:type="spellStart"/>
      <w:r w:rsidRPr="00EE29D2">
        <w:rPr>
          <w:rFonts w:ascii="Book Antiqua" w:eastAsia="宋体" w:hAnsi="Book Antiqua" w:cs="宋体"/>
          <w:color w:val="000000"/>
        </w:rPr>
        <w:t>Tarella</w:t>
      </w:r>
      <w:proofErr w:type="spellEnd"/>
      <w:r w:rsidRPr="00EE29D2">
        <w:rPr>
          <w:rFonts w:ascii="Book Antiqua" w:eastAsia="宋体" w:hAnsi="Book Antiqua" w:cs="宋体"/>
          <w:color w:val="000000"/>
        </w:rPr>
        <w:t xml:space="preserve"> C, </w:t>
      </w:r>
      <w:proofErr w:type="spellStart"/>
      <w:r w:rsidRPr="00EE29D2">
        <w:rPr>
          <w:rFonts w:ascii="Book Antiqua" w:eastAsia="宋体" w:hAnsi="Book Antiqua" w:cs="宋体"/>
          <w:color w:val="000000"/>
        </w:rPr>
        <w:t>Olivieri</w:t>
      </w:r>
      <w:proofErr w:type="spellEnd"/>
      <w:r w:rsidRPr="00EE29D2">
        <w:rPr>
          <w:rFonts w:ascii="Book Antiqua" w:eastAsia="宋体" w:hAnsi="Book Antiqua" w:cs="宋体"/>
          <w:color w:val="000000"/>
        </w:rPr>
        <w:t xml:space="preserve"> A. Effect of age and previous autologous transplantation on </w:t>
      </w:r>
      <w:proofErr w:type="spellStart"/>
      <w:r w:rsidRPr="00EE29D2">
        <w:rPr>
          <w:rFonts w:ascii="Book Antiqua" w:eastAsia="宋体" w:hAnsi="Book Antiqua" w:cs="宋体"/>
          <w:color w:val="000000"/>
        </w:rPr>
        <w:t>nonrelapse</w:t>
      </w:r>
      <w:proofErr w:type="spellEnd"/>
      <w:r w:rsidRPr="00EE29D2">
        <w:rPr>
          <w:rFonts w:ascii="Book Antiqua" w:eastAsia="宋体" w:hAnsi="Book Antiqua" w:cs="宋体"/>
          <w:color w:val="000000"/>
        </w:rPr>
        <w:t xml:space="preserve"> mortality and survival in patients treated with reduced-intensity </w:t>
      </w:r>
      <w:r w:rsidRPr="00EE29D2">
        <w:rPr>
          <w:rFonts w:ascii="Book Antiqua" w:eastAsia="宋体" w:hAnsi="Book Antiqua" w:cs="宋体"/>
          <w:color w:val="000000"/>
        </w:rPr>
        <w:lastRenderedPageBreak/>
        <w:t xml:space="preserve">conditioning and </w:t>
      </w:r>
      <w:proofErr w:type="spellStart"/>
      <w:r w:rsidRPr="00EE29D2">
        <w:rPr>
          <w:rFonts w:ascii="Book Antiqua" w:eastAsia="宋体" w:hAnsi="Book Antiqua" w:cs="宋体"/>
          <w:color w:val="000000"/>
        </w:rPr>
        <w:t>allografting</w:t>
      </w:r>
      <w:proofErr w:type="spellEnd"/>
      <w:r w:rsidRPr="00EE29D2">
        <w:rPr>
          <w:rFonts w:ascii="Book Antiqua" w:eastAsia="宋体" w:hAnsi="Book Antiqua" w:cs="宋体"/>
          <w:color w:val="000000"/>
        </w:rPr>
        <w:t xml:space="preserve"> for advanced hematologic malignancies.</w:t>
      </w:r>
      <w:r w:rsidRPr="00B80CED">
        <w:rPr>
          <w:rFonts w:ascii="Book Antiqua" w:eastAsia="宋体" w:hAnsi="Book Antiqua" w:cs="宋体"/>
          <w:color w:val="000000"/>
        </w:rPr>
        <w:t> </w:t>
      </w:r>
      <w:r w:rsidRPr="00EE29D2">
        <w:rPr>
          <w:rFonts w:ascii="Book Antiqua" w:eastAsia="宋体" w:hAnsi="Book Antiqua" w:cs="宋体"/>
          <w:i/>
          <w:iCs/>
          <w:color w:val="000000"/>
        </w:rPr>
        <w:t xml:space="preserve">J </w:t>
      </w:r>
      <w:proofErr w:type="spellStart"/>
      <w:r w:rsidRPr="00EE29D2">
        <w:rPr>
          <w:rFonts w:ascii="Book Antiqua" w:eastAsia="宋体" w:hAnsi="Book Antiqua" w:cs="宋体"/>
          <w:i/>
          <w:iCs/>
          <w:color w:val="000000"/>
        </w:rPr>
        <w:t>Clin</w:t>
      </w:r>
      <w:proofErr w:type="spellEnd"/>
      <w:r w:rsidRPr="00EE29D2">
        <w:rPr>
          <w:rFonts w:ascii="Book Antiqua" w:eastAsia="宋体" w:hAnsi="Book Antiqua" w:cs="宋体"/>
          <w:i/>
          <w:iCs/>
          <w:color w:val="000000"/>
        </w:rPr>
        <w:t xml:space="preserve"> </w:t>
      </w:r>
      <w:proofErr w:type="spellStart"/>
      <w:r w:rsidRPr="00EE29D2">
        <w:rPr>
          <w:rFonts w:ascii="Book Antiqua" w:eastAsia="宋体" w:hAnsi="Book Antiqua" w:cs="宋体"/>
          <w:i/>
          <w:iCs/>
          <w:color w:val="000000"/>
        </w:rPr>
        <w:t>Oncol</w:t>
      </w:r>
      <w:proofErr w:type="spellEnd"/>
      <w:r w:rsidRPr="00B80CED">
        <w:rPr>
          <w:rFonts w:ascii="Book Antiqua" w:eastAsia="宋体" w:hAnsi="Book Antiqua" w:cs="宋体"/>
          <w:color w:val="000000"/>
        </w:rPr>
        <w:t> </w:t>
      </w:r>
      <w:r w:rsidRPr="00EE29D2">
        <w:rPr>
          <w:rFonts w:ascii="Book Antiqua" w:eastAsia="宋体" w:hAnsi="Book Antiqua" w:cs="宋体"/>
          <w:color w:val="000000"/>
        </w:rPr>
        <w:t>2005;</w:t>
      </w:r>
      <w:r w:rsidRPr="00B80CED">
        <w:rPr>
          <w:rFonts w:ascii="Book Antiqua" w:eastAsia="宋体" w:hAnsi="Book Antiqua" w:cs="宋体"/>
          <w:color w:val="000000"/>
        </w:rPr>
        <w:t> </w:t>
      </w:r>
      <w:r w:rsidRPr="00EE29D2">
        <w:rPr>
          <w:rFonts w:ascii="Book Antiqua" w:eastAsia="宋体" w:hAnsi="Book Antiqua" w:cs="宋体"/>
          <w:b/>
          <w:bCs/>
          <w:color w:val="000000"/>
        </w:rPr>
        <w:t>23</w:t>
      </w:r>
      <w:r w:rsidRPr="00EE29D2">
        <w:rPr>
          <w:rFonts w:ascii="Book Antiqua" w:eastAsia="宋体" w:hAnsi="Book Antiqua" w:cs="宋体"/>
          <w:color w:val="000000"/>
        </w:rPr>
        <w:t>: 6690-6698 [PMID: 16170177 DOI: 10.1200/JCO.2005.07.070]</w:t>
      </w:r>
    </w:p>
    <w:p w14:paraId="71754A0C"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15</w:t>
      </w:r>
      <w:r w:rsidRPr="00B80CED">
        <w:rPr>
          <w:rFonts w:ascii="Book Antiqua" w:eastAsia="宋体" w:hAnsi="Book Antiqua" w:cs="宋体"/>
          <w:color w:val="000000"/>
        </w:rPr>
        <w:t> </w:t>
      </w:r>
      <w:proofErr w:type="spellStart"/>
      <w:r w:rsidRPr="00EE29D2">
        <w:rPr>
          <w:rFonts w:ascii="Book Antiqua" w:eastAsia="宋体" w:hAnsi="Book Antiqua" w:cs="宋体"/>
          <w:b/>
          <w:bCs/>
          <w:color w:val="000000"/>
        </w:rPr>
        <w:t>McClune</w:t>
      </w:r>
      <w:proofErr w:type="spellEnd"/>
      <w:r w:rsidRPr="00EE29D2">
        <w:rPr>
          <w:rFonts w:ascii="Book Antiqua" w:eastAsia="宋体" w:hAnsi="Book Antiqua" w:cs="宋体"/>
          <w:b/>
          <w:bCs/>
          <w:color w:val="000000"/>
        </w:rPr>
        <w:t xml:space="preserve"> BL</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Weisdorf</w:t>
      </w:r>
      <w:proofErr w:type="spellEnd"/>
      <w:r w:rsidRPr="00EE29D2">
        <w:rPr>
          <w:rFonts w:ascii="Book Antiqua" w:eastAsia="宋体" w:hAnsi="Book Antiqua" w:cs="宋体"/>
          <w:color w:val="000000"/>
        </w:rPr>
        <w:t xml:space="preserve"> DJ. Reduced-intensity conditioning allogeneic stem cell transplantation for older adults: is it the standard of care?</w:t>
      </w:r>
      <w:r w:rsidRPr="00B80CED">
        <w:rPr>
          <w:rFonts w:ascii="Book Antiqua" w:eastAsia="宋体" w:hAnsi="Book Antiqua" w:cs="宋体"/>
          <w:color w:val="000000"/>
        </w:rPr>
        <w:t> </w:t>
      </w:r>
      <w:proofErr w:type="spellStart"/>
      <w:r w:rsidRPr="00EE29D2">
        <w:rPr>
          <w:rFonts w:ascii="Book Antiqua" w:eastAsia="宋体" w:hAnsi="Book Antiqua" w:cs="宋体"/>
          <w:i/>
          <w:iCs/>
          <w:color w:val="000000"/>
        </w:rPr>
        <w:t>Curr</w:t>
      </w:r>
      <w:proofErr w:type="spellEnd"/>
      <w:r w:rsidRPr="00EE29D2">
        <w:rPr>
          <w:rFonts w:ascii="Book Antiqua" w:eastAsia="宋体" w:hAnsi="Book Antiqua" w:cs="宋体"/>
          <w:i/>
          <w:iCs/>
          <w:color w:val="000000"/>
        </w:rPr>
        <w:t xml:space="preserve"> </w:t>
      </w:r>
      <w:proofErr w:type="spellStart"/>
      <w:r w:rsidRPr="00EE29D2">
        <w:rPr>
          <w:rFonts w:ascii="Book Antiqua" w:eastAsia="宋体" w:hAnsi="Book Antiqua" w:cs="宋体"/>
          <w:i/>
          <w:iCs/>
          <w:color w:val="000000"/>
        </w:rPr>
        <w:t>Opin</w:t>
      </w:r>
      <w:proofErr w:type="spellEnd"/>
      <w:r w:rsidRPr="00EE29D2">
        <w:rPr>
          <w:rFonts w:ascii="Book Antiqua" w:eastAsia="宋体" w:hAnsi="Book Antiqua" w:cs="宋体"/>
          <w:i/>
          <w:iCs/>
          <w:color w:val="000000"/>
        </w:rPr>
        <w:t xml:space="preserve"> </w:t>
      </w:r>
      <w:proofErr w:type="spellStart"/>
      <w:r w:rsidRPr="00EE29D2">
        <w:rPr>
          <w:rFonts w:ascii="Book Antiqua" w:eastAsia="宋体" w:hAnsi="Book Antiqua" w:cs="宋体"/>
          <w:i/>
          <w:iCs/>
          <w:color w:val="000000"/>
        </w:rPr>
        <w:t>Hematol</w:t>
      </w:r>
      <w:proofErr w:type="spellEnd"/>
      <w:r w:rsidRPr="00B80CED">
        <w:rPr>
          <w:rFonts w:ascii="Book Antiqua" w:eastAsia="宋体" w:hAnsi="Book Antiqua" w:cs="宋体"/>
          <w:color w:val="000000"/>
        </w:rPr>
        <w:t> </w:t>
      </w:r>
      <w:r w:rsidRPr="00EE29D2">
        <w:rPr>
          <w:rFonts w:ascii="Book Antiqua" w:eastAsia="宋体" w:hAnsi="Book Antiqua" w:cs="宋体"/>
          <w:color w:val="000000"/>
        </w:rPr>
        <w:t>2010;</w:t>
      </w:r>
      <w:r w:rsidRPr="00B80CED">
        <w:rPr>
          <w:rFonts w:ascii="Book Antiqua" w:eastAsia="宋体" w:hAnsi="Book Antiqua" w:cs="宋体"/>
          <w:color w:val="000000"/>
        </w:rPr>
        <w:t> </w:t>
      </w:r>
      <w:r w:rsidRPr="00EE29D2">
        <w:rPr>
          <w:rFonts w:ascii="Book Antiqua" w:eastAsia="宋体" w:hAnsi="Book Antiqua" w:cs="宋体"/>
          <w:b/>
          <w:bCs/>
          <w:color w:val="000000"/>
        </w:rPr>
        <w:t>17</w:t>
      </w:r>
      <w:r w:rsidRPr="00EE29D2">
        <w:rPr>
          <w:rFonts w:ascii="Book Antiqua" w:eastAsia="宋体" w:hAnsi="Book Antiqua" w:cs="宋体"/>
          <w:color w:val="000000"/>
        </w:rPr>
        <w:t>: 133-138 [PMID: 20071984 DOI: 10.1097/MOH.0b013e3283366ba4]</w:t>
      </w:r>
    </w:p>
    <w:p w14:paraId="3BA69BD5"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16</w:t>
      </w:r>
      <w:r w:rsidRPr="00B80CED">
        <w:rPr>
          <w:rFonts w:ascii="Book Antiqua" w:eastAsia="宋体" w:hAnsi="Book Antiqua" w:cs="宋体"/>
          <w:color w:val="000000"/>
        </w:rPr>
        <w:t> </w:t>
      </w:r>
      <w:r w:rsidRPr="00EE29D2">
        <w:rPr>
          <w:rFonts w:ascii="Book Antiqua" w:eastAsia="宋体" w:hAnsi="Book Antiqua" w:cs="宋体"/>
          <w:b/>
          <w:bCs/>
          <w:color w:val="000000"/>
        </w:rPr>
        <w:t>Hermann S</w:t>
      </w:r>
      <w:r w:rsidRPr="00EE29D2">
        <w:rPr>
          <w:rFonts w:ascii="Book Antiqua" w:eastAsia="宋体" w:hAnsi="Book Antiqua" w:cs="宋体"/>
          <w:color w:val="000000"/>
        </w:rPr>
        <w:t xml:space="preserve">, Klein SA, Jacobi V, </w:t>
      </w:r>
      <w:proofErr w:type="spellStart"/>
      <w:r w:rsidRPr="00EE29D2">
        <w:rPr>
          <w:rFonts w:ascii="Book Antiqua" w:eastAsia="宋体" w:hAnsi="Book Antiqua" w:cs="宋体"/>
          <w:color w:val="000000"/>
        </w:rPr>
        <w:t>Thalhammer</w:t>
      </w:r>
      <w:proofErr w:type="spellEnd"/>
      <w:r w:rsidRPr="00EE29D2">
        <w:rPr>
          <w:rFonts w:ascii="Book Antiqua" w:eastAsia="宋体" w:hAnsi="Book Antiqua" w:cs="宋体"/>
          <w:color w:val="000000"/>
        </w:rPr>
        <w:t xml:space="preserve"> A, </w:t>
      </w:r>
      <w:proofErr w:type="spellStart"/>
      <w:r w:rsidRPr="00EE29D2">
        <w:rPr>
          <w:rFonts w:ascii="Book Antiqua" w:eastAsia="宋体" w:hAnsi="Book Antiqua" w:cs="宋体"/>
          <w:color w:val="000000"/>
        </w:rPr>
        <w:t>Bialleck</w:t>
      </w:r>
      <w:proofErr w:type="spellEnd"/>
      <w:r w:rsidRPr="00EE29D2">
        <w:rPr>
          <w:rFonts w:ascii="Book Antiqua" w:eastAsia="宋体" w:hAnsi="Book Antiqua" w:cs="宋体"/>
          <w:color w:val="000000"/>
        </w:rPr>
        <w:t xml:space="preserve"> H, </w:t>
      </w:r>
      <w:proofErr w:type="spellStart"/>
      <w:r w:rsidRPr="00EE29D2">
        <w:rPr>
          <w:rFonts w:ascii="Book Antiqua" w:eastAsia="宋体" w:hAnsi="Book Antiqua" w:cs="宋体"/>
          <w:color w:val="000000"/>
        </w:rPr>
        <w:t>Duchscherer</w:t>
      </w:r>
      <w:proofErr w:type="spellEnd"/>
      <w:r w:rsidRPr="00EE29D2">
        <w:rPr>
          <w:rFonts w:ascii="Book Antiqua" w:eastAsia="宋体" w:hAnsi="Book Antiqua" w:cs="宋体"/>
          <w:color w:val="000000"/>
        </w:rPr>
        <w:t xml:space="preserve"> M, </w:t>
      </w:r>
      <w:proofErr w:type="spellStart"/>
      <w:r w:rsidRPr="00EE29D2">
        <w:rPr>
          <w:rFonts w:ascii="Book Antiqua" w:eastAsia="宋体" w:hAnsi="Book Antiqua" w:cs="宋体"/>
          <w:color w:val="000000"/>
        </w:rPr>
        <w:t>Wassmann</w:t>
      </w:r>
      <w:proofErr w:type="spellEnd"/>
      <w:r w:rsidRPr="00EE29D2">
        <w:rPr>
          <w:rFonts w:ascii="Book Antiqua" w:eastAsia="宋体" w:hAnsi="Book Antiqua" w:cs="宋体"/>
          <w:color w:val="000000"/>
        </w:rPr>
        <w:t xml:space="preserve"> B, </w:t>
      </w:r>
      <w:proofErr w:type="spellStart"/>
      <w:r w:rsidRPr="00EE29D2">
        <w:rPr>
          <w:rFonts w:ascii="Book Antiqua" w:eastAsia="宋体" w:hAnsi="Book Antiqua" w:cs="宋体"/>
          <w:color w:val="000000"/>
        </w:rPr>
        <w:t>Hoelzer</w:t>
      </w:r>
      <w:proofErr w:type="spellEnd"/>
      <w:r w:rsidRPr="00EE29D2">
        <w:rPr>
          <w:rFonts w:ascii="Book Antiqua" w:eastAsia="宋体" w:hAnsi="Book Antiqua" w:cs="宋体"/>
          <w:color w:val="000000"/>
        </w:rPr>
        <w:t xml:space="preserve"> D, Martin H. Older patients with high-risk fungal infections can be successfully </w:t>
      </w:r>
      <w:proofErr w:type="spellStart"/>
      <w:r w:rsidRPr="00EE29D2">
        <w:rPr>
          <w:rFonts w:ascii="Book Antiqua" w:eastAsia="宋体" w:hAnsi="Book Antiqua" w:cs="宋体"/>
          <w:color w:val="000000"/>
        </w:rPr>
        <w:t>allografted</w:t>
      </w:r>
      <w:proofErr w:type="spellEnd"/>
      <w:r w:rsidRPr="00EE29D2">
        <w:rPr>
          <w:rFonts w:ascii="Book Antiqua" w:eastAsia="宋体" w:hAnsi="Book Antiqua" w:cs="宋体"/>
          <w:color w:val="000000"/>
        </w:rPr>
        <w:t xml:space="preserve"> using non-</w:t>
      </w:r>
      <w:proofErr w:type="spellStart"/>
      <w:r w:rsidRPr="00EE29D2">
        <w:rPr>
          <w:rFonts w:ascii="Book Antiqua" w:eastAsia="宋体" w:hAnsi="Book Antiqua" w:cs="宋体"/>
          <w:color w:val="000000"/>
        </w:rPr>
        <w:t>myeloablative</w:t>
      </w:r>
      <w:proofErr w:type="spellEnd"/>
      <w:r w:rsidRPr="00EE29D2">
        <w:rPr>
          <w:rFonts w:ascii="Book Antiqua" w:eastAsia="宋体" w:hAnsi="Book Antiqua" w:cs="宋体"/>
          <w:color w:val="000000"/>
        </w:rPr>
        <w:t xml:space="preserve"> conditioning in combination with intensified supportive care regimens.</w:t>
      </w:r>
      <w:r w:rsidRPr="00B80CED">
        <w:rPr>
          <w:rFonts w:ascii="Book Antiqua" w:eastAsia="宋体" w:hAnsi="Book Antiqua" w:cs="宋体"/>
          <w:color w:val="000000"/>
        </w:rPr>
        <w:t> </w:t>
      </w:r>
      <w:r w:rsidRPr="00EE29D2">
        <w:rPr>
          <w:rFonts w:ascii="Book Antiqua" w:eastAsia="宋体" w:hAnsi="Book Antiqua" w:cs="宋体"/>
          <w:i/>
          <w:iCs/>
          <w:color w:val="000000"/>
        </w:rPr>
        <w:t xml:space="preserve">Br J </w:t>
      </w:r>
      <w:proofErr w:type="spellStart"/>
      <w:r w:rsidRPr="00EE29D2">
        <w:rPr>
          <w:rFonts w:ascii="Book Antiqua" w:eastAsia="宋体" w:hAnsi="Book Antiqua" w:cs="宋体"/>
          <w:i/>
          <w:iCs/>
          <w:color w:val="000000"/>
        </w:rPr>
        <w:t>Haematol</w:t>
      </w:r>
      <w:proofErr w:type="spellEnd"/>
      <w:r w:rsidRPr="00B80CED">
        <w:rPr>
          <w:rFonts w:ascii="Book Antiqua" w:eastAsia="宋体" w:hAnsi="Book Antiqua" w:cs="宋体"/>
          <w:color w:val="000000"/>
        </w:rPr>
        <w:t> </w:t>
      </w:r>
      <w:r w:rsidRPr="00EE29D2">
        <w:rPr>
          <w:rFonts w:ascii="Book Antiqua" w:eastAsia="宋体" w:hAnsi="Book Antiqua" w:cs="宋体"/>
          <w:color w:val="000000"/>
        </w:rPr>
        <w:t>2001;</w:t>
      </w:r>
      <w:r w:rsidRPr="00B80CED">
        <w:rPr>
          <w:rFonts w:ascii="Book Antiqua" w:eastAsia="宋体" w:hAnsi="Book Antiqua" w:cs="宋体"/>
          <w:color w:val="000000"/>
        </w:rPr>
        <w:t> </w:t>
      </w:r>
      <w:r w:rsidRPr="00EE29D2">
        <w:rPr>
          <w:rFonts w:ascii="Book Antiqua" w:eastAsia="宋体" w:hAnsi="Book Antiqua" w:cs="宋体"/>
          <w:b/>
          <w:bCs/>
          <w:color w:val="000000"/>
        </w:rPr>
        <w:t>113</w:t>
      </w:r>
      <w:r w:rsidRPr="00EE29D2">
        <w:rPr>
          <w:rFonts w:ascii="Book Antiqua" w:eastAsia="宋体" w:hAnsi="Book Antiqua" w:cs="宋体"/>
          <w:color w:val="000000"/>
        </w:rPr>
        <w:t>: 446-454 [PMID: 11380415 DOI: 10.1046/j.1365-2141.2001.02747.x]</w:t>
      </w:r>
    </w:p>
    <w:p w14:paraId="01B4FC65"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17</w:t>
      </w:r>
      <w:r w:rsidRPr="00B80CED">
        <w:rPr>
          <w:rFonts w:ascii="Book Antiqua" w:eastAsia="宋体" w:hAnsi="Book Antiqua" w:cs="宋体"/>
          <w:color w:val="000000"/>
        </w:rPr>
        <w:t> </w:t>
      </w:r>
      <w:r w:rsidRPr="00EE29D2">
        <w:rPr>
          <w:rFonts w:ascii="Book Antiqua" w:eastAsia="宋体" w:hAnsi="Book Antiqua" w:cs="宋体"/>
          <w:b/>
          <w:bCs/>
          <w:color w:val="000000"/>
        </w:rPr>
        <w:t>Schmitz N</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Beksac</w:t>
      </w:r>
      <w:proofErr w:type="spellEnd"/>
      <w:r w:rsidRPr="00EE29D2">
        <w:rPr>
          <w:rFonts w:ascii="Book Antiqua" w:eastAsia="宋体" w:hAnsi="Book Antiqua" w:cs="宋体"/>
          <w:color w:val="000000"/>
        </w:rPr>
        <w:t xml:space="preserve"> M, </w:t>
      </w:r>
      <w:proofErr w:type="spellStart"/>
      <w:r w:rsidRPr="00EE29D2">
        <w:rPr>
          <w:rFonts w:ascii="Book Antiqua" w:eastAsia="宋体" w:hAnsi="Book Antiqua" w:cs="宋体"/>
          <w:color w:val="000000"/>
        </w:rPr>
        <w:t>Hasenclever</w:t>
      </w:r>
      <w:proofErr w:type="spellEnd"/>
      <w:r w:rsidRPr="00EE29D2">
        <w:rPr>
          <w:rFonts w:ascii="Book Antiqua" w:eastAsia="宋体" w:hAnsi="Book Antiqua" w:cs="宋体"/>
          <w:color w:val="000000"/>
        </w:rPr>
        <w:t xml:space="preserve"> D, </w:t>
      </w:r>
      <w:proofErr w:type="spellStart"/>
      <w:r w:rsidRPr="00EE29D2">
        <w:rPr>
          <w:rFonts w:ascii="Book Antiqua" w:eastAsia="宋体" w:hAnsi="Book Antiqua" w:cs="宋体"/>
          <w:color w:val="000000"/>
        </w:rPr>
        <w:t>Bacigalupo</w:t>
      </w:r>
      <w:proofErr w:type="spellEnd"/>
      <w:r w:rsidRPr="00EE29D2">
        <w:rPr>
          <w:rFonts w:ascii="Book Antiqua" w:eastAsia="宋体" w:hAnsi="Book Antiqua" w:cs="宋体"/>
          <w:color w:val="000000"/>
        </w:rPr>
        <w:t xml:space="preserve"> A, </w:t>
      </w:r>
      <w:proofErr w:type="spellStart"/>
      <w:r w:rsidRPr="00EE29D2">
        <w:rPr>
          <w:rFonts w:ascii="Book Antiqua" w:eastAsia="宋体" w:hAnsi="Book Antiqua" w:cs="宋体"/>
          <w:color w:val="000000"/>
        </w:rPr>
        <w:t>Ruutu</w:t>
      </w:r>
      <w:proofErr w:type="spellEnd"/>
      <w:r w:rsidRPr="00EE29D2">
        <w:rPr>
          <w:rFonts w:ascii="Book Antiqua" w:eastAsia="宋体" w:hAnsi="Book Antiqua" w:cs="宋体"/>
          <w:color w:val="000000"/>
        </w:rPr>
        <w:t xml:space="preserve"> T, </w:t>
      </w:r>
      <w:proofErr w:type="spellStart"/>
      <w:r w:rsidRPr="00EE29D2">
        <w:rPr>
          <w:rFonts w:ascii="Book Antiqua" w:eastAsia="宋体" w:hAnsi="Book Antiqua" w:cs="宋体"/>
          <w:color w:val="000000"/>
        </w:rPr>
        <w:t>Nagler</w:t>
      </w:r>
      <w:proofErr w:type="spellEnd"/>
      <w:r w:rsidRPr="00EE29D2">
        <w:rPr>
          <w:rFonts w:ascii="Book Antiqua" w:eastAsia="宋体" w:hAnsi="Book Antiqua" w:cs="宋体"/>
          <w:color w:val="000000"/>
        </w:rPr>
        <w:t xml:space="preserve"> A, </w:t>
      </w:r>
      <w:proofErr w:type="spellStart"/>
      <w:r w:rsidRPr="00EE29D2">
        <w:rPr>
          <w:rFonts w:ascii="Book Antiqua" w:eastAsia="宋体" w:hAnsi="Book Antiqua" w:cs="宋体"/>
          <w:color w:val="000000"/>
        </w:rPr>
        <w:t>Gluckman</w:t>
      </w:r>
      <w:proofErr w:type="spellEnd"/>
      <w:r w:rsidRPr="00EE29D2">
        <w:rPr>
          <w:rFonts w:ascii="Book Antiqua" w:eastAsia="宋体" w:hAnsi="Book Antiqua" w:cs="宋体"/>
          <w:color w:val="000000"/>
        </w:rPr>
        <w:t xml:space="preserve"> E, Russell N, </w:t>
      </w:r>
      <w:proofErr w:type="spellStart"/>
      <w:r w:rsidRPr="00EE29D2">
        <w:rPr>
          <w:rFonts w:ascii="Book Antiqua" w:eastAsia="宋体" w:hAnsi="Book Antiqua" w:cs="宋体"/>
          <w:color w:val="000000"/>
        </w:rPr>
        <w:t>Apperley</w:t>
      </w:r>
      <w:proofErr w:type="spellEnd"/>
      <w:r w:rsidRPr="00EE29D2">
        <w:rPr>
          <w:rFonts w:ascii="Book Antiqua" w:eastAsia="宋体" w:hAnsi="Book Antiqua" w:cs="宋体"/>
          <w:color w:val="000000"/>
        </w:rPr>
        <w:t xml:space="preserve"> JF, </w:t>
      </w:r>
      <w:proofErr w:type="spellStart"/>
      <w:r w:rsidRPr="00EE29D2">
        <w:rPr>
          <w:rFonts w:ascii="Book Antiqua" w:eastAsia="宋体" w:hAnsi="Book Antiqua" w:cs="宋体"/>
          <w:color w:val="000000"/>
        </w:rPr>
        <w:t>Gorin</w:t>
      </w:r>
      <w:proofErr w:type="spellEnd"/>
      <w:r w:rsidRPr="00EE29D2">
        <w:rPr>
          <w:rFonts w:ascii="Book Antiqua" w:eastAsia="宋体" w:hAnsi="Book Antiqua" w:cs="宋体"/>
          <w:color w:val="000000"/>
        </w:rPr>
        <w:t xml:space="preserve"> NC, </w:t>
      </w:r>
      <w:proofErr w:type="spellStart"/>
      <w:r w:rsidRPr="00EE29D2">
        <w:rPr>
          <w:rFonts w:ascii="Book Antiqua" w:eastAsia="宋体" w:hAnsi="Book Antiqua" w:cs="宋体"/>
          <w:color w:val="000000"/>
        </w:rPr>
        <w:t>Szer</w:t>
      </w:r>
      <w:proofErr w:type="spellEnd"/>
      <w:r w:rsidRPr="00EE29D2">
        <w:rPr>
          <w:rFonts w:ascii="Book Antiqua" w:eastAsia="宋体" w:hAnsi="Book Antiqua" w:cs="宋体"/>
          <w:color w:val="000000"/>
        </w:rPr>
        <w:t xml:space="preserve"> J, </w:t>
      </w:r>
      <w:proofErr w:type="spellStart"/>
      <w:r w:rsidRPr="00EE29D2">
        <w:rPr>
          <w:rFonts w:ascii="Book Antiqua" w:eastAsia="宋体" w:hAnsi="Book Antiqua" w:cs="宋体"/>
          <w:color w:val="000000"/>
        </w:rPr>
        <w:t>Bradstock</w:t>
      </w:r>
      <w:proofErr w:type="spellEnd"/>
      <w:r w:rsidRPr="00EE29D2">
        <w:rPr>
          <w:rFonts w:ascii="Book Antiqua" w:eastAsia="宋体" w:hAnsi="Book Antiqua" w:cs="宋体"/>
          <w:color w:val="000000"/>
        </w:rPr>
        <w:t xml:space="preserve"> K, </w:t>
      </w:r>
      <w:proofErr w:type="spellStart"/>
      <w:r w:rsidRPr="00EE29D2">
        <w:rPr>
          <w:rFonts w:ascii="Book Antiqua" w:eastAsia="宋体" w:hAnsi="Book Antiqua" w:cs="宋体"/>
          <w:color w:val="000000"/>
        </w:rPr>
        <w:t>Buzyn</w:t>
      </w:r>
      <w:proofErr w:type="spellEnd"/>
      <w:r w:rsidRPr="00EE29D2">
        <w:rPr>
          <w:rFonts w:ascii="Book Antiqua" w:eastAsia="宋体" w:hAnsi="Book Antiqua" w:cs="宋体"/>
          <w:color w:val="000000"/>
        </w:rPr>
        <w:t xml:space="preserve"> A, Clark P, </w:t>
      </w:r>
      <w:proofErr w:type="spellStart"/>
      <w:r w:rsidRPr="00EE29D2">
        <w:rPr>
          <w:rFonts w:ascii="Book Antiqua" w:eastAsia="宋体" w:hAnsi="Book Antiqua" w:cs="宋体"/>
          <w:color w:val="000000"/>
        </w:rPr>
        <w:t>Borkett</w:t>
      </w:r>
      <w:proofErr w:type="spellEnd"/>
      <w:r w:rsidRPr="00EE29D2">
        <w:rPr>
          <w:rFonts w:ascii="Book Antiqua" w:eastAsia="宋体" w:hAnsi="Book Antiqua" w:cs="宋体"/>
          <w:color w:val="000000"/>
        </w:rPr>
        <w:t xml:space="preserve"> K, </w:t>
      </w:r>
      <w:proofErr w:type="spellStart"/>
      <w:r w:rsidRPr="00EE29D2">
        <w:rPr>
          <w:rFonts w:ascii="Book Antiqua" w:eastAsia="宋体" w:hAnsi="Book Antiqua" w:cs="宋体"/>
          <w:color w:val="000000"/>
        </w:rPr>
        <w:t>Gratwohl</w:t>
      </w:r>
      <w:proofErr w:type="spellEnd"/>
      <w:r w:rsidRPr="00EE29D2">
        <w:rPr>
          <w:rFonts w:ascii="Book Antiqua" w:eastAsia="宋体" w:hAnsi="Book Antiqua" w:cs="宋体"/>
          <w:color w:val="000000"/>
        </w:rPr>
        <w:t xml:space="preserve"> A. Transplantation of mobilized peripheral blood cells to HLA-identical siblings with standard-risk leukemia.</w:t>
      </w:r>
      <w:r w:rsidRPr="00B80CED">
        <w:rPr>
          <w:rFonts w:ascii="Book Antiqua" w:eastAsia="宋体" w:hAnsi="Book Antiqua" w:cs="宋体"/>
          <w:color w:val="000000"/>
        </w:rPr>
        <w:t> </w:t>
      </w:r>
      <w:r w:rsidRPr="00EE29D2">
        <w:rPr>
          <w:rFonts w:ascii="Book Antiqua" w:eastAsia="宋体" w:hAnsi="Book Antiqua" w:cs="宋体"/>
          <w:i/>
          <w:iCs/>
          <w:color w:val="000000"/>
        </w:rPr>
        <w:t>Blood</w:t>
      </w:r>
      <w:r w:rsidRPr="00B80CED">
        <w:rPr>
          <w:rFonts w:ascii="Book Antiqua" w:eastAsia="宋体" w:hAnsi="Book Antiqua" w:cs="宋体"/>
          <w:color w:val="000000"/>
        </w:rPr>
        <w:t> </w:t>
      </w:r>
      <w:r w:rsidRPr="00EE29D2">
        <w:rPr>
          <w:rFonts w:ascii="Book Antiqua" w:eastAsia="宋体" w:hAnsi="Book Antiqua" w:cs="宋体"/>
          <w:color w:val="000000"/>
        </w:rPr>
        <w:t>2002;</w:t>
      </w:r>
      <w:r w:rsidRPr="00B80CED">
        <w:rPr>
          <w:rFonts w:ascii="Book Antiqua" w:eastAsia="宋体" w:hAnsi="Book Antiqua" w:cs="宋体"/>
          <w:color w:val="000000"/>
        </w:rPr>
        <w:t> </w:t>
      </w:r>
      <w:r w:rsidRPr="00EE29D2">
        <w:rPr>
          <w:rFonts w:ascii="Book Antiqua" w:eastAsia="宋体" w:hAnsi="Book Antiqua" w:cs="宋体"/>
          <w:b/>
          <w:bCs/>
          <w:color w:val="000000"/>
        </w:rPr>
        <w:t>100</w:t>
      </w:r>
      <w:r w:rsidRPr="00EE29D2">
        <w:rPr>
          <w:rFonts w:ascii="Book Antiqua" w:eastAsia="宋体" w:hAnsi="Book Antiqua" w:cs="宋体"/>
          <w:color w:val="000000"/>
        </w:rPr>
        <w:t>: 761-767 [PMID: 12130483 DOI: 10.1182/blood-2001-12-0304]</w:t>
      </w:r>
    </w:p>
    <w:p w14:paraId="17436325" w14:textId="77777777" w:rsidR="00C458AC" w:rsidRPr="00B80CED"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18</w:t>
      </w:r>
      <w:r w:rsidRPr="00B80CED">
        <w:rPr>
          <w:rFonts w:ascii="Book Antiqua" w:eastAsia="宋体" w:hAnsi="Book Antiqua" w:cs="宋体"/>
          <w:color w:val="000000"/>
        </w:rPr>
        <w:t> </w:t>
      </w:r>
      <w:proofErr w:type="spellStart"/>
      <w:r w:rsidRPr="00B80CED">
        <w:rPr>
          <w:rFonts w:ascii="Book Antiqua" w:eastAsia="宋体" w:hAnsi="Book Antiqua" w:cs="宋体"/>
          <w:b/>
          <w:bCs/>
          <w:color w:val="000000"/>
        </w:rPr>
        <w:t>Friedrichs</w:t>
      </w:r>
      <w:proofErr w:type="spellEnd"/>
      <w:r w:rsidRPr="00B80CED">
        <w:rPr>
          <w:rFonts w:ascii="Book Antiqua" w:eastAsia="宋体" w:hAnsi="Book Antiqua" w:cs="宋体"/>
          <w:b/>
          <w:bCs/>
          <w:color w:val="000000"/>
        </w:rPr>
        <w:t xml:space="preserve"> B</w:t>
      </w:r>
      <w:r w:rsidRPr="00B80CED">
        <w:rPr>
          <w:rFonts w:ascii="Book Antiqua" w:eastAsia="宋体" w:hAnsi="Book Antiqua" w:cs="宋体"/>
          <w:color w:val="000000"/>
        </w:rPr>
        <w:t xml:space="preserve">, </w:t>
      </w:r>
      <w:proofErr w:type="spellStart"/>
      <w:r w:rsidRPr="00B80CED">
        <w:rPr>
          <w:rFonts w:ascii="Book Antiqua" w:eastAsia="宋体" w:hAnsi="Book Antiqua" w:cs="宋体"/>
          <w:color w:val="000000"/>
        </w:rPr>
        <w:t>Tichelli</w:t>
      </w:r>
      <w:proofErr w:type="spellEnd"/>
      <w:r w:rsidRPr="00B80CED">
        <w:rPr>
          <w:rFonts w:ascii="Book Antiqua" w:eastAsia="宋体" w:hAnsi="Book Antiqua" w:cs="宋体"/>
          <w:color w:val="000000"/>
        </w:rPr>
        <w:t xml:space="preserve"> A, </w:t>
      </w:r>
      <w:proofErr w:type="spellStart"/>
      <w:r w:rsidRPr="00B80CED">
        <w:rPr>
          <w:rFonts w:ascii="Book Antiqua" w:eastAsia="宋体" w:hAnsi="Book Antiqua" w:cs="宋体"/>
          <w:color w:val="000000"/>
        </w:rPr>
        <w:t>Bacigalupo</w:t>
      </w:r>
      <w:proofErr w:type="spellEnd"/>
      <w:r w:rsidRPr="00B80CED">
        <w:rPr>
          <w:rFonts w:ascii="Book Antiqua" w:eastAsia="宋体" w:hAnsi="Book Antiqua" w:cs="宋体"/>
          <w:color w:val="000000"/>
        </w:rPr>
        <w:t xml:space="preserve"> A, Russell NH, </w:t>
      </w:r>
      <w:proofErr w:type="spellStart"/>
      <w:r w:rsidRPr="00B80CED">
        <w:rPr>
          <w:rFonts w:ascii="Book Antiqua" w:eastAsia="宋体" w:hAnsi="Book Antiqua" w:cs="宋体"/>
          <w:color w:val="000000"/>
        </w:rPr>
        <w:t>Ruutu</w:t>
      </w:r>
      <w:proofErr w:type="spellEnd"/>
      <w:r w:rsidRPr="00B80CED">
        <w:rPr>
          <w:rFonts w:ascii="Book Antiqua" w:eastAsia="宋体" w:hAnsi="Book Antiqua" w:cs="宋体"/>
          <w:color w:val="000000"/>
        </w:rPr>
        <w:t xml:space="preserve"> T, </w:t>
      </w:r>
      <w:proofErr w:type="spellStart"/>
      <w:r w:rsidRPr="00B80CED">
        <w:rPr>
          <w:rFonts w:ascii="Book Antiqua" w:eastAsia="宋体" w:hAnsi="Book Antiqua" w:cs="宋体"/>
          <w:color w:val="000000"/>
        </w:rPr>
        <w:t>Shapira</w:t>
      </w:r>
      <w:proofErr w:type="spellEnd"/>
      <w:r w:rsidRPr="00B80CED">
        <w:rPr>
          <w:rFonts w:ascii="Book Antiqua" w:eastAsia="宋体" w:hAnsi="Book Antiqua" w:cs="宋体"/>
          <w:color w:val="000000"/>
        </w:rPr>
        <w:t xml:space="preserve"> MY, </w:t>
      </w:r>
      <w:proofErr w:type="spellStart"/>
      <w:r w:rsidRPr="00B80CED">
        <w:rPr>
          <w:rFonts w:ascii="Book Antiqua" w:eastAsia="宋体" w:hAnsi="Book Antiqua" w:cs="宋体"/>
          <w:color w:val="000000"/>
        </w:rPr>
        <w:t>Beksac</w:t>
      </w:r>
      <w:proofErr w:type="spellEnd"/>
      <w:r w:rsidRPr="00B80CED">
        <w:rPr>
          <w:rFonts w:ascii="Book Antiqua" w:eastAsia="宋体" w:hAnsi="Book Antiqua" w:cs="宋体"/>
          <w:color w:val="000000"/>
        </w:rPr>
        <w:t xml:space="preserve"> M, </w:t>
      </w:r>
      <w:proofErr w:type="spellStart"/>
      <w:r w:rsidRPr="00B80CED">
        <w:rPr>
          <w:rFonts w:ascii="Book Antiqua" w:eastAsia="宋体" w:hAnsi="Book Antiqua" w:cs="宋体"/>
          <w:color w:val="000000"/>
        </w:rPr>
        <w:t>Hasenclever</w:t>
      </w:r>
      <w:proofErr w:type="spellEnd"/>
      <w:r w:rsidRPr="00B80CED">
        <w:rPr>
          <w:rFonts w:ascii="Book Antiqua" w:eastAsia="宋体" w:hAnsi="Book Antiqua" w:cs="宋体"/>
          <w:color w:val="000000"/>
        </w:rPr>
        <w:t xml:space="preserve"> D, </w:t>
      </w:r>
      <w:proofErr w:type="spellStart"/>
      <w:r w:rsidRPr="00B80CED">
        <w:rPr>
          <w:rFonts w:ascii="Book Antiqua" w:eastAsia="宋体" w:hAnsi="Book Antiqua" w:cs="宋体"/>
          <w:color w:val="000000"/>
        </w:rPr>
        <w:t>Socié</w:t>
      </w:r>
      <w:proofErr w:type="spellEnd"/>
      <w:r w:rsidRPr="00B80CED">
        <w:rPr>
          <w:rFonts w:ascii="Book Antiqua" w:eastAsia="宋体" w:hAnsi="Book Antiqua" w:cs="宋体"/>
          <w:color w:val="000000"/>
        </w:rPr>
        <w:t xml:space="preserve"> G, Schmitz N. Long-term outcome and late effects in patients transplanted with </w:t>
      </w:r>
      <w:proofErr w:type="spellStart"/>
      <w:r w:rsidRPr="00B80CED">
        <w:rPr>
          <w:rFonts w:ascii="Book Antiqua" w:eastAsia="宋体" w:hAnsi="Book Antiqua" w:cs="宋体"/>
          <w:color w:val="000000"/>
        </w:rPr>
        <w:t>mobilised</w:t>
      </w:r>
      <w:proofErr w:type="spellEnd"/>
      <w:r w:rsidRPr="00B80CED">
        <w:rPr>
          <w:rFonts w:ascii="Book Antiqua" w:eastAsia="宋体" w:hAnsi="Book Antiqua" w:cs="宋体"/>
          <w:color w:val="000000"/>
        </w:rPr>
        <w:t xml:space="preserve"> blood or bone marrow: a </w:t>
      </w:r>
      <w:proofErr w:type="spellStart"/>
      <w:r w:rsidRPr="00B80CED">
        <w:rPr>
          <w:rFonts w:ascii="Book Antiqua" w:eastAsia="宋体" w:hAnsi="Book Antiqua" w:cs="宋体"/>
          <w:color w:val="000000"/>
        </w:rPr>
        <w:t>randomised</w:t>
      </w:r>
      <w:proofErr w:type="spellEnd"/>
      <w:r w:rsidRPr="00B80CED">
        <w:rPr>
          <w:rFonts w:ascii="Book Antiqua" w:eastAsia="宋体" w:hAnsi="Book Antiqua" w:cs="宋体"/>
          <w:color w:val="000000"/>
        </w:rPr>
        <w:t xml:space="preserve"> trial. </w:t>
      </w:r>
      <w:r w:rsidRPr="00B80CED">
        <w:rPr>
          <w:rFonts w:ascii="Book Antiqua" w:eastAsia="宋体" w:hAnsi="Book Antiqua" w:cs="宋体"/>
          <w:i/>
          <w:iCs/>
          <w:color w:val="000000"/>
        </w:rPr>
        <w:t xml:space="preserve">Lancet </w:t>
      </w:r>
      <w:proofErr w:type="spellStart"/>
      <w:r w:rsidRPr="00B80CED">
        <w:rPr>
          <w:rFonts w:ascii="Book Antiqua" w:eastAsia="宋体" w:hAnsi="Book Antiqua" w:cs="宋体"/>
          <w:i/>
          <w:iCs/>
          <w:color w:val="000000"/>
        </w:rPr>
        <w:t>Oncol</w:t>
      </w:r>
      <w:proofErr w:type="spellEnd"/>
      <w:r w:rsidRPr="00B80CED">
        <w:rPr>
          <w:rFonts w:ascii="Book Antiqua" w:eastAsia="宋体" w:hAnsi="Book Antiqua" w:cs="宋体"/>
          <w:color w:val="000000"/>
        </w:rPr>
        <w:t> 2010; </w:t>
      </w:r>
      <w:r w:rsidRPr="00B80CED">
        <w:rPr>
          <w:rFonts w:ascii="Book Antiqua" w:eastAsia="宋体" w:hAnsi="Book Antiqua" w:cs="宋体"/>
          <w:b/>
          <w:bCs/>
          <w:color w:val="000000"/>
        </w:rPr>
        <w:t>11</w:t>
      </w:r>
      <w:r w:rsidRPr="00B80CED">
        <w:rPr>
          <w:rFonts w:ascii="Book Antiqua" w:eastAsia="宋体" w:hAnsi="Book Antiqua" w:cs="宋体"/>
          <w:color w:val="000000"/>
        </w:rPr>
        <w:t>: 331-338 [PMID: 20117965 DOI: 10.1016/S1470-2045(09)70352-3]</w:t>
      </w:r>
    </w:p>
    <w:p w14:paraId="0F3F3B9E"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 xml:space="preserve">19 Allogeneic peripheral blood </w:t>
      </w:r>
      <w:proofErr w:type="gramStart"/>
      <w:r w:rsidRPr="00EE29D2">
        <w:rPr>
          <w:rFonts w:ascii="Book Antiqua" w:eastAsia="宋体" w:hAnsi="Book Antiqua" w:cs="宋体"/>
          <w:color w:val="000000"/>
        </w:rPr>
        <w:t>stem-cell</w:t>
      </w:r>
      <w:proofErr w:type="gramEnd"/>
      <w:r w:rsidRPr="00EE29D2">
        <w:rPr>
          <w:rFonts w:ascii="Book Antiqua" w:eastAsia="宋体" w:hAnsi="Book Antiqua" w:cs="宋体"/>
          <w:color w:val="000000"/>
        </w:rPr>
        <w:t xml:space="preserve"> compared with bone marrow transplantation in the management of hematologic malignancies: an individual patient data meta-analysis of nine randomized trials.</w:t>
      </w:r>
      <w:r w:rsidRPr="00B80CED">
        <w:rPr>
          <w:rFonts w:ascii="Book Antiqua" w:eastAsia="宋体" w:hAnsi="Book Antiqua" w:cs="宋体"/>
          <w:color w:val="000000"/>
        </w:rPr>
        <w:t> </w:t>
      </w:r>
      <w:r w:rsidRPr="00EE29D2">
        <w:rPr>
          <w:rFonts w:ascii="Book Antiqua" w:eastAsia="宋体" w:hAnsi="Book Antiqua" w:cs="宋体"/>
          <w:i/>
          <w:iCs/>
          <w:color w:val="000000"/>
        </w:rPr>
        <w:t xml:space="preserve">J </w:t>
      </w:r>
      <w:proofErr w:type="spellStart"/>
      <w:r w:rsidRPr="00EE29D2">
        <w:rPr>
          <w:rFonts w:ascii="Book Antiqua" w:eastAsia="宋体" w:hAnsi="Book Antiqua" w:cs="宋体"/>
          <w:i/>
          <w:iCs/>
          <w:color w:val="000000"/>
        </w:rPr>
        <w:t>Clin</w:t>
      </w:r>
      <w:proofErr w:type="spellEnd"/>
      <w:r w:rsidRPr="00EE29D2">
        <w:rPr>
          <w:rFonts w:ascii="Book Antiqua" w:eastAsia="宋体" w:hAnsi="Book Antiqua" w:cs="宋体"/>
          <w:i/>
          <w:iCs/>
          <w:color w:val="000000"/>
        </w:rPr>
        <w:t xml:space="preserve"> </w:t>
      </w:r>
      <w:proofErr w:type="spellStart"/>
      <w:r w:rsidRPr="00EE29D2">
        <w:rPr>
          <w:rFonts w:ascii="Book Antiqua" w:eastAsia="宋体" w:hAnsi="Book Antiqua" w:cs="宋体"/>
          <w:i/>
          <w:iCs/>
          <w:color w:val="000000"/>
        </w:rPr>
        <w:t>Oncol</w:t>
      </w:r>
      <w:proofErr w:type="spellEnd"/>
      <w:r w:rsidRPr="00B80CED">
        <w:rPr>
          <w:rFonts w:ascii="Book Antiqua" w:eastAsia="宋体" w:hAnsi="Book Antiqua" w:cs="宋体"/>
          <w:color w:val="000000"/>
        </w:rPr>
        <w:t> </w:t>
      </w:r>
      <w:r w:rsidRPr="00EE29D2">
        <w:rPr>
          <w:rFonts w:ascii="Book Antiqua" w:eastAsia="宋体" w:hAnsi="Book Antiqua" w:cs="宋体"/>
          <w:color w:val="000000"/>
        </w:rPr>
        <w:t>2005;</w:t>
      </w:r>
      <w:r w:rsidRPr="00B80CED">
        <w:rPr>
          <w:rFonts w:ascii="Book Antiqua" w:eastAsia="宋体" w:hAnsi="Book Antiqua" w:cs="宋体"/>
          <w:color w:val="000000"/>
        </w:rPr>
        <w:t> </w:t>
      </w:r>
      <w:r w:rsidRPr="00EE29D2">
        <w:rPr>
          <w:rFonts w:ascii="Book Antiqua" w:eastAsia="宋体" w:hAnsi="Book Antiqua" w:cs="宋体"/>
          <w:b/>
          <w:bCs/>
          <w:color w:val="000000"/>
        </w:rPr>
        <w:t>23</w:t>
      </w:r>
      <w:r w:rsidRPr="00EE29D2">
        <w:rPr>
          <w:rFonts w:ascii="Book Antiqua" w:eastAsia="宋体" w:hAnsi="Book Antiqua" w:cs="宋体"/>
          <w:color w:val="000000"/>
        </w:rPr>
        <w:t>: 5074-5087 [PMID: 16051954 DOI: 10.1200/JCO.2005.09.020]</w:t>
      </w:r>
    </w:p>
    <w:p w14:paraId="07DED739"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20</w:t>
      </w:r>
      <w:r w:rsidRPr="00B80CED">
        <w:rPr>
          <w:rFonts w:ascii="Book Antiqua" w:eastAsia="宋体" w:hAnsi="Book Antiqua" w:cs="宋体"/>
          <w:color w:val="000000"/>
        </w:rPr>
        <w:t> </w:t>
      </w:r>
      <w:proofErr w:type="spellStart"/>
      <w:r w:rsidRPr="00EE29D2">
        <w:rPr>
          <w:rFonts w:ascii="Book Antiqua" w:eastAsia="宋体" w:hAnsi="Book Antiqua" w:cs="宋体"/>
          <w:b/>
          <w:bCs/>
          <w:color w:val="000000"/>
        </w:rPr>
        <w:t>Gluckman</w:t>
      </w:r>
      <w:proofErr w:type="spellEnd"/>
      <w:r w:rsidRPr="00EE29D2">
        <w:rPr>
          <w:rFonts w:ascii="Book Antiqua" w:eastAsia="宋体" w:hAnsi="Book Antiqua" w:cs="宋体"/>
          <w:b/>
          <w:bCs/>
          <w:color w:val="000000"/>
        </w:rPr>
        <w:t xml:space="preserve"> E</w:t>
      </w:r>
      <w:r w:rsidRPr="00EE29D2">
        <w:rPr>
          <w:rFonts w:ascii="Book Antiqua" w:eastAsia="宋体" w:hAnsi="Book Antiqua" w:cs="宋体"/>
          <w:color w:val="000000"/>
        </w:rPr>
        <w:t>, Rocha V, Boyer-</w:t>
      </w:r>
      <w:proofErr w:type="spellStart"/>
      <w:r w:rsidRPr="00EE29D2">
        <w:rPr>
          <w:rFonts w:ascii="Book Antiqua" w:eastAsia="宋体" w:hAnsi="Book Antiqua" w:cs="宋体"/>
          <w:color w:val="000000"/>
        </w:rPr>
        <w:t>Chammard</w:t>
      </w:r>
      <w:proofErr w:type="spellEnd"/>
      <w:r w:rsidRPr="00EE29D2">
        <w:rPr>
          <w:rFonts w:ascii="Book Antiqua" w:eastAsia="宋体" w:hAnsi="Book Antiqua" w:cs="宋体"/>
          <w:color w:val="000000"/>
        </w:rPr>
        <w:t xml:space="preserve"> A, </w:t>
      </w:r>
      <w:proofErr w:type="spellStart"/>
      <w:r w:rsidRPr="00EE29D2">
        <w:rPr>
          <w:rFonts w:ascii="Book Antiqua" w:eastAsia="宋体" w:hAnsi="Book Antiqua" w:cs="宋体"/>
          <w:color w:val="000000"/>
        </w:rPr>
        <w:t>Locatelli</w:t>
      </w:r>
      <w:proofErr w:type="spellEnd"/>
      <w:r w:rsidRPr="00EE29D2">
        <w:rPr>
          <w:rFonts w:ascii="Book Antiqua" w:eastAsia="宋体" w:hAnsi="Book Antiqua" w:cs="宋体"/>
          <w:color w:val="000000"/>
        </w:rPr>
        <w:t xml:space="preserve"> F, </w:t>
      </w:r>
      <w:proofErr w:type="spellStart"/>
      <w:r w:rsidRPr="00EE29D2">
        <w:rPr>
          <w:rFonts w:ascii="Book Antiqua" w:eastAsia="宋体" w:hAnsi="Book Antiqua" w:cs="宋体"/>
          <w:color w:val="000000"/>
        </w:rPr>
        <w:t>Arcese</w:t>
      </w:r>
      <w:proofErr w:type="spellEnd"/>
      <w:r w:rsidRPr="00EE29D2">
        <w:rPr>
          <w:rFonts w:ascii="Book Antiqua" w:eastAsia="宋体" w:hAnsi="Book Antiqua" w:cs="宋体"/>
          <w:color w:val="000000"/>
        </w:rPr>
        <w:t xml:space="preserve"> W, </w:t>
      </w:r>
      <w:proofErr w:type="spellStart"/>
      <w:r w:rsidRPr="00EE29D2">
        <w:rPr>
          <w:rFonts w:ascii="Book Antiqua" w:eastAsia="宋体" w:hAnsi="Book Antiqua" w:cs="宋体"/>
          <w:color w:val="000000"/>
        </w:rPr>
        <w:t>Pasquini</w:t>
      </w:r>
      <w:proofErr w:type="spellEnd"/>
      <w:r w:rsidRPr="00EE29D2">
        <w:rPr>
          <w:rFonts w:ascii="Book Antiqua" w:eastAsia="宋体" w:hAnsi="Book Antiqua" w:cs="宋体"/>
          <w:color w:val="000000"/>
        </w:rPr>
        <w:t xml:space="preserve"> R, Ortega J, </w:t>
      </w:r>
      <w:proofErr w:type="spellStart"/>
      <w:r w:rsidRPr="00EE29D2">
        <w:rPr>
          <w:rFonts w:ascii="Book Antiqua" w:eastAsia="宋体" w:hAnsi="Book Antiqua" w:cs="宋体"/>
          <w:color w:val="000000"/>
        </w:rPr>
        <w:t>Souillet</w:t>
      </w:r>
      <w:proofErr w:type="spellEnd"/>
      <w:r w:rsidRPr="00EE29D2">
        <w:rPr>
          <w:rFonts w:ascii="Book Antiqua" w:eastAsia="宋体" w:hAnsi="Book Antiqua" w:cs="宋体"/>
          <w:color w:val="000000"/>
        </w:rPr>
        <w:t xml:space="preserve"> G, Ferreira E, </w:t>
      </w:r>
      <w:proofErr w:type="spellStart"/>
      <w:r w:rsidRPr="00EE29D2">
        <w:rPr>
          <w:rFonts w:ascii="Book Antiqua" w:eastAsia="宋体" w:hAnsi="Book Antiqua" w:cs="宋体"/>
          <w:color w:val="000000"/>
        </w:rPr>
        <w:t>Laporte</w:t>
      </w:r>
      <w:proofErr w:type="spellEnd"/>
      <w:r w:rsidRPr="00EE29D2">
        <w:rPr>
          <w:rFonts w:ascii="Book Antiqua" w:eastAsia="宋体" w:hAnsi="Book Antiqua" w:cs="宋体"/>
          <w:color w:val="000000"/>
        </w:rPr>
        <w:t xml:space="preserve"> JP, Fernandez M, </w:t>
      </w:r>
      <w:proofErr w:type="spellStart"/>
      <w:r w:rsidRPr="00EE29D2">
        <w:rPr>
          <w:rFonts w:ascii="Book Antiqua" w:eastAsia="宋体" w:hAnsi="Book Antiqua" w:cs="宋体"/>
          <w:color w:val="000000"/>
        </w:rPr>
        <w:t>Chastang</w:t>
      </w:r>
      <w:proofErr w:type="spellEnd"/>
      <w:r w:rsidRPr="00EE29D2">
        <w:rPr>
          <w:rFonts w:ascii="Book Antiqua" w:eastAsia="宋体" w:hAnsi="Book Antiqua" w:cs="宋体"/>
          <w:color w:val="000000"/>
        </w:rPr>
        <w:t xml:space="preserve"> C. Outcome of cord-blood transplantation from related and unrelated donors. </w:t>
      </w:r>
      <w:proofErr w:type="spellStart"/>
      <w:proofErr w:type="gramStart"/>
      <w:r w:rsidRPr="00EE29D2">
        <w:rPr>
          <w:rFonts w:ascii="Book Antiqua" w:eastAsia="宋体" w:hAnsi="Book Antiqua" w:cs="宋体"/>
          <w:color w:val="000000"/>
        </w:rPr>
        <w:t>Eurocord</w:t>
      </w:r>
      <w:proofErr w:type="spellEnd"/>
      <w:r w:rsidRPr="00EE29D2">
        <w:rPr>
          <w:rFonts w:ascii="Book Antiqua" w:eastAsia="宋体" w:hAnsi="Book Antiqua" w:cs="宋体"/>
          <w:color w:val="000000"/>
        </w:rPr>
        <w:t xml:space="preserve"> Transplant Group and the European Blood and Marrow Transplantation Group.</w:t>
      </w:r>
      <w:proofErr w:type="gramEnd"/>
      <w:r w:rsidRPr="00B80CED">
        <w:rPr>
          <w:rFonts w:ascii="Book Antiqua" w:eastAsia="宋体" w:hAnsi="Book Antiqua" w:cs="宋体"/>
          <w:color w:val="000000"/>
        </w:rPr>
        <w:t> </w:t>
      </w:r>
      <w:r w:rsidRPr="00EE29D2">
        <w:rPr>
          <w:rFonts w:ascii="Book Antiqua" w:eastAsia="宋体" w:hAnsi="Book Antiqua" w:cs="宋体"/>
          <w:i/>
          <w:iCs/>
          <w:color w:val="000000"/>
        </w:rPr>
        <w:t xml:space="preserve">N </w:t>
      </w:r>
      <w:proofErr w:type="spellStart"/>
      <w:r w:rsidRPr="00EE29D2">
        <w:rPr>
          <w:rFonts w:ascii="Book Antiqua" w:eastAsia="宋体" w:hAnsi="Book Antiqua" w:cs="宋体"/>
          <w:i/>
          <w:iCs/>
          <w:color w:val="000000"/>
        </w:rPr>
        <w:t>Engl</w:t>
      </w:r>
      <w:proofErr w:type="spellEnd"/>
      <w:r w:rsidRPr="00EE29D2">
        <w:rPr>
          <w:rFonts w:ascii="Book Antiqua" w:eastAsia="宋体" w:hAnsi="Book Antiqua" w:cs="宋体"/>
          <w:i/>
          <w:iCs/>
          <w:color w:val="000000"/>
        </w:rPr>
        <w:t xml:space="preserve"> J Med</w:t>
      </w:r>
      <w:r w:rsidRPr="00B80CED">
        <w:rPr>
          <w:rFonts w:ascii="Book Antiqua" w:eastAsia="宋体" w:hAnsi="Book Antiqua" w:cs="宋体"/>
          <w:color w:val="000000"/>
        </w:rPr>
        <w:t> </w:t>
      </w:r>
      <w:r w:rsidRPr="00EE29D2">
        <w:rPr>
          <w:rFonts w:ascii="Book Antiqua" w:eastAsia="宋体" w:hAnsi="Book Antiqua" w:cs="宋体"/>
          <w:color w:val="000000"/>
        </w:rPr>
        <w:t>1997;</w:t>
      </w:r>
      <w:r w:rsidRPr="00B80CED">
        <w:rPr>
          <w:rFonts w:ascii="Book Antiqua" w:eastAsia="宋体" w:hAnsi="Book Antiqua" w:cs="宋体"/>
          <w:color w:val="000000"/>
        </w:rPr>
        <w:t> </w:t>
      </w:r>
      <w:r w:rsidRPr="00EE29D2">
        <w:rPr>
          <w:rFonts w:ascii="Book Antiqua" w:eastAsia="宋体" w:hAnsi="Book Antiqua" w:cs="宋体"/>
          <w:b/>
          <w:bCs/>
          <w:color w:val="000000"/>
        </w:rPr>
        <w:t>337</w:t>
      </w:r>
      <w:r w:rsidRPr="00EE29D2">
        <w:rPr>
          <w:rFonts w:ascii="Book Antiqua" w:eastAsia="宋体" w:hAnsi="Book Antiqua" w:cs="宋体"/>
          <w:color w:val="000000"/>
        </w:rPr>
        <w:t>: 373-381 [PMID: 9241126 DOI: 10.1056/NEJM199708073370602]</w:t>
      </w:r>
    </w:p>
    <w:p w14:paraId="0AF34960"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lastRenderedPageBreak/>
        <w:t>21</w:t>
      </w:r>
      <w:r w:rsidRPr="00B80CED">
        <w:rPr>
          <w:rFonts w:ascii="Book Antiqua" w:eastAsia="宋体" w:hAnsi="Book Antiqua" w:cs="宋体"/>
          <w:color w:val="000000"/>
        </w:rPr>
        <w:t> </w:t>
      </w:r>
      <w:r w:rsidRPr="00EE29D2">
        <w:rPr>
          <w:rFonts w:ascii="Book Antiqua" w:eastAsia="宋体" w:hAnsi="Book Antiqua" w:cs="宋体"/>
          <w:b/>
          <w:bCs/>
          <w:color w:val="000000"/>
        </w:rPr>
        <w:t>Rubinstein P</w:t>
      </w:r>
      <w:r w:rsidRPr="00EE29D2">
        <w:rPr>
          <w:rFonts w:ascii="Book Antiqua" w:eastAsia="宋体" w:hAnsi="Book Antiqua" w:cs="宋体"/>
          <w:color w:val="000000"/>
        </w:rPr>
        <w:t xml:space="preserve">, Carrier C, </w:t>
      </w:r>
      <w:proofErr w:type="spellStart"/>
      <w:r w:rsidRPr="00EE29D2">
        <w:rPr>
          <w:rFonts w:ascii="Book Antiqua" w:eastAsia="宋体" w:hAnsi="Book Antiqua" w:cs="宋体"/>
          <w:color w:val="000000"/>
        </w:rPr>
        <w:t>Scaradavou</w:t>
      </w:r>
      <w:proofErr w:type="spellEnd"/>
      <w:r w:rsidRPr="00EE29D2">
        <w:rPr>
          <w:rFonts w:ascii="Book Antiqua" w:eastAsia="宋体" w:hAnsi="Book Antiqua" w:cs="宋体"/>
          <w:color w:val="000000"/>
        </w:rPr>
        <w:t xml:space="preserve"> A, </w:t>
      </w:r>
      <w:proofErr w:type="spellStart"/>
      <w:r w:rsidRPr="00EE29D2">
        <w:rPr>
          <w:rFonts w:ascii="Book Antiqua" w:eastAsia="宋体" w:hAnsi="Book Antiqua" w:cs="宋体"/>
          <w:color w:val="000000"/>
        </w:rPr>
        <w:t>Kurtzberg</w:t>
      </w:r>
      <w:proofErr w:type="spellEnd"/>
      <w:r w:rsidRPr="00EE29D2">
        <w:rPr>
          <w:rFonts w:ascii="Book Antiqua" w:eastAsia="宋体" w:hAnsi="Book Antiqua" w:cs="宋体"/>
          <w:color w:val="000000"/>
        </w:rPr>
        <w:t xml:space="preserve"> J, Adamson J, </w:t>
      </w:r>
      <w:proofErr w:type="spellStart"/>
      <w:r w:rsidRPr="00EE29D2">
        <w:rPr>
          <w:rFonts w:ascii="Book Antiqua" w:eastAsia="宋体" w:hAnsi="Book Antiqua" w:cs="宋体"/>
          <w:color w:val="000000"/>
        </w:rPr>
        <w:t>Migliaccio</w:t>
      </w:r>
      <w:proofErr w:type="spellEnd"/>
      <w:r w:rsidRPr="00EE29D2">
        <w:rPr>
          <w:rFonts w:ascii="Book Antiqua" w:eastAsia="宋体" w:hAnsi="Book Antiqua" w:cs="宋体"/>
          <w:color w:val="000000"/>
        </w:rPr>
        <w:t xml:space="preserve"> AR, Berkowitz RL, </w:t>
      </w:r>
      <w:proofErr w:type="spellStart"/>
      <w:r w:rsidRPr="00EE29D2">
        <w:rPr>
          <w:rFonts w:ascii="Book Antiqua" w:eastAsia="宋体" w:hAnsi="Book Antiqua" w:cs="宋体"/>
          <w:color w:val="000000"/>
        </w:rPr>
        <w:t>Cabbad</w:t>
      </w:r>
      <w:proofErr w:type="spellEnd"/>
      <w:r w:rsidRPr="00EE29D2">
        <w:rPr>
          <w:rFonts w:ascii="Book Antiqua" w:eastAsia="宋体" w:hAnsi="Book Antiqua" w:cs="宋体"/>
          <w:color w:val="000000"/>
        </w:rPr>
        <w:t xml:space="preserve"> M, </w:t>
      </w:r>
      <w:proofErr w:type="spellStart"/>
      <w:r w:rsidRPr="00EE29D2">
        <w:rPr>
          <w:rFonts w:ascii="Book Antiqua" w:eastAsia="宋体" w:hAnsi="Book Antiqua" w:cs="宋体"/>
          <w:color w:val="000000"/>
        </w:rPr>
        <w:t>Dobrila</w:t>
      </w:r>
      <w:proofErr w:type="spellEnd"/>
      <w:r w:rsidRPr="00EE29D2">
        <w:rPr>
          <w:rFonts w:ascii="Book Antiqua" w:eastAsia="宋体" w:hAnsi="Book Antiqua" w:cs="宋体"/>
          <w:color w:val="000000"/>
        </w:rPr>
        <w:t xml:space="preserve"> NL, Taylor PE, </w:t>
      </w:r>
      <w:proofErr w:type="spellStart"/>
      <w:r w:rsidRPr="00EE29D2">
        <w:rPr>
          <w:rFonts w:ascii="Book Antiqua" w:eastAsia="宋体" w:hAnsi="Book Antiqua" w:cs="宋体"/>
          <w:color w:val="000000"/>
        </w:rPr>
        <w:t>Rosenfield</w:t>
      </w:r>
      <w:proofErr w:type="spellEnd"/>
      <w:r w:rsidRPr="00EE29D2">
        <w:rPr>
          <w:rFonts w:ascii="Book Antiqua" w:eastAsia="宋体" w:hAnsi="Book Antiqua" w:cs="宋体"/>
          <w:color w:val="000000"/>
        </w:rPr>
        <w:t xml:space="preserve"> RE, Stevens CE. </w:t>
      </w:r>
      <w:proofErr w:type="gramStart"/>
      <w:r w:rsidRPr="00EE29D2">
        <w:rPr>
          <w:rFonts w:ascii="Book Antiqua" w:eastAsia="宋体" w:hAnsi="Book Antiqua" w:cs="宋体"/>
          <w:color w:val="000000"/>
        </w:rPr>
        <w:t>Outcomes among 562 recipients of placental-blood transplants from unrelated donors.</w:t>
      </w:r>
      <w:proofErr w:type="gramEnd"/>
      <w:r w:rsidRPr="00B80CED">
        <w:rPr>
          <w:rFonts w:ascii="Book Antiqua" w:eastAsia="宋体" w:hAnsi="Book Antiqua" w:cs="宋体"/>
          <w:color w:val="000000"/>
        </w:rPr>
        <w:t> </w:t>
      </w:r>
      <w:r w:rsidRPr="00EE29D2">
        <w:rPr>
          <w:rFonts w:ascii="Book Antiqua" w:eastAsia="宋体" w:hAnsi="Book Antiqua" w:cs="宋体"/>
          <w:i/>
          <w:iCs/>
          <w:color w:val="000000"/>
        </w:rPr>
        <w:t xml:space="preserve">N </w:t>
      </w:r>
      <w:proofErr w:type="spellStart"/>
      <w:r w:rsidRPr="00EE29D2">
        <w:rPr>
          <w:rFonts w:ascii="Book Antiqua" w:eastAsia="宋体" w:hAnsi="Book Antiqua" w:cs="宋体"/>
          <w:i/>
          <w:iCs/>
          <w:color w:val="000000"/>
        </w:rPr>
        <w:t>Engl</w:t>
      </w:r>
      <w:proofErr w:type="spellEnd"/>
      <w:r w:rsidRPr="00EE29D2">
        <w:rPr>
          <w:rFonts w:ascii="Book Antiqua" w:eastAsia="宋体" w:hAnsi="Book Antiqua" w:cs="宋体"/>
          <w:i/>
          <w:iCs/>
          <w:color w:val="000000"/>
        </w:rPr>
        <w:t xml:space="preserve"> J Med</w:t>
      </w:r>
      <w:r w:rsidRPr="00B80CED">
        <w:rPr>
          <w:rFonts w:ascii="Book Antiqua" w:eastAsia="宋体" w:hAnsi="Book Antiqua" w:cs="宋体"/>
          <w:color w:val="000000"/>
        </w:rPr>
        <w:t> </w:t>
      </w:r>
      <w:r w:rsidRPr="00EE29D2">
        <w:rPr>
          <w:rFonts w:ascii="Book Antiqua" w:eastAsia="宋体" w:hAnsi="Book Antiqua" w:cs="宋体"/>
          <w:color w:val="000000"/>
        </w:rPr>
        <w:t>1998;</w:t>
      </w:r>
      <w:r w:rsidRPr="00B80CED">
        <w:rPr>
          <w:rFonts w:ascii="Book Antiqua" w:eastAsia="宋体" w:hAnsi="Book Antiqua" w:cs="宋体"/>
          <w:color w:val="000000"/>
        </w:rPr>
        <w:t> </w:t>
      </w:r>
      <w:r w:rsidRPr="00EE29D2">
        <w:rPr>
          <w:rFonts w:ascii="Book Antiqua" w:eastAsia="宋体" w:hAnsi="Book Antiqua" w:cs="宋体"/>
          <w:b/>
          <w:bCs/>
          <w:color w:val="000000"/>
        </w:rPr>
        <w:t>339</w:t>
      </w:r>
      <w:r w:rsidRPr="00EE29D2">
        <w:rPr>
          <w:rFonts w:ascii="Book Antiqua" w:eastAsia="宋体" w:hAnsi="Book Antiqua" w:cs="宋体"/>
          <w:color w:val="000000"/>
        </w:rPr>
        <w:t>: 1565-1577 [PMID: 9828244 DOI: 10.1056/NEJM199811263392201]</w:t>
      </w:r>
    </w:p>
    <w:p w14:paraId="3252AD09"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22</w:t>
      </w:r>
      <w:r w:rsidRPr="00B80CED">
        <w:rPr>
          <w:rFonts w:ascii="Book Antiqua" w:eastAsia="宋体" w:hAnsi="Book Antiqua" w:cs="宋体"/>
          <w:color w:val="000000"/>
        </w:rPr>
        <w:t> </w:t>
      </w:r>
      <w:proofErr w:type="spellStart"/>
      <w:r w:rsidRPr="00EE29D2">
        <w:rPr>
          <w:rFonts w:ascii="Book Antiqua" w:eastAsia="宋体" w:hAnsi="Book Antiqua" w:cs="宋体"/>
          <w:b/>
          <w:bCs/>
          <w:color w:val="000000"/>
        </w:rPr>
        <w:t>Eapen</w:t>
      </w:r>
      <w:proofErr w:type="spellEnd"/>
      <w:r w:rsidRPr="00EE29D2">
        <w:rPr>
          <w:rFonts w:ascii="Book Antiqua" w:eastAsia="宋体" w:hAnsi="Book Antiqua" w:cs="宋体"/>
          <w:b/>
          <w:bCs/>
          <w:color w:val="000000"/>
        </w:rPr>
        <w:t xml:space="preserve"> M</w:t>
      </w:r>
      <w:r w:rsidRPr="00EE29D2">
        <w:rPr>
          <w:rFonts w:ascii="Book Antiqua" w:eastAsia="宋体" w:hAnsi="Book Antiqua" w:cs="宋体"/>
          <w:color w:val="000000"/>
        </w:rPr>
        <w:t xml:space="preserve">, Rocha V, </w:t>
      </w:r>
      <w:proofErr w:type="spellStart"/>
      <w:r w:rsidRPr="00EE29D2">
        <w:rPr>
          <w:rFonts w:ascii="Book Antiqua" w:eastAsia="宋体" w:hAnsi="Book Antiqua" w:cs="宋体"/>
          <w:color w:val="000000"/>
        </w:rPr>
        <w:t>Sanz</w:t>
      </w:r>
      <w:proofErr w:type="spellEnd"/>
      <w:r w:rsidRPr="00EE29D2">
        <w:rPr>
          <w:rFonts w:ascii="Book Antiqua" w:eastAsia="宋体" w:hAnsi="Book Antiqua" w:cs="宋体"/>
          <w:color w:val="000000"/>
        </w:rPr>
        <w:t xml:space="preserve"> G, </w:t>
      </w:r>
      <w:proofErr w:type="spellStart"/>
      <w:r w:rsidRPr="00EE29D2">
        <w:rPr>
          <w:rFonts w:ascii="Book Antiqua" w:eastAsia="宋体" w:hAnsi="Book Antiqua" w:cs="宋体"/>
          <w:color w:val="000000"/>
        </w:rPr>
        <w:t>Scaradavou</w:t>
      </w:r>
      <w:proofErr w:type="spellEnd"/>
      <w:r w:rsidRPr="00EE29D2">
        <w:rPr>
          <w:rFonts w:ascii="Book Antiqua" w:eastAsia="宋体" w:hAnsi="Book Antiqua" w:cs="宋体"/>
          <w:color w:val="000000"/>
        </w:rPr>
        <w:t xml:space="preserve"> A, Zhang MJ, </w:t>
      </w:r>
      <w:proofErr w:type="spellStart"/>
      <w:r w:rsidRPr="00EE29D2">
        <w:rPr>
          <w:rFonts w:ascii="Book Antiqua" w:eastAsia="宋体" w:hAnsi="Book Antiqua" w:cs="宋体"/>
          <w:color w:val="000000"/>
        </w:rPr>
        <w:t>Arcese</w:t>
      </w:r>
      <w:proofErr w:type="spellEnd"/>
      <w:r w:rsidRPr="00EE29D2">
        <w:rPr>
          <w:rFonts w:ascii="Book Antiqua" w:eastAsia="宋体" w:hAnsi="Book Antiqua" w:cs="宋体"/>
          <w:color w:val="000000"/>
        </w:rPr>
        <w:t xml:space="preserve"> W, </w:t>
      </w:r>
      <w:proofErr w:type="spellStart"/>
      <w:r w:rsidRPr="00EE29D2">
        <w:rPr>
          <w:rFonts w:ascii="Book Antiqua" w:eastAsia="宋体" w:hAnsi="Book Antiqua" w:cs="宋体"/>
          <w:color w:val="000000"/>
        </w:rPr>
        <w:t>Sirvent</w:t>
      </w:r>
      <w:proofErr w:type="spellEnd"/>
      <w:r w:rsidRPr="00EE29D2">
        <w:rPr>
          <w:rFonts w:ascii="Book Antiqua" w:eastAsia="宋体" w:hAnsi="Book Antiqua" w:cs="宋体"/>
          <w:color w:val="000000"/>
        </w:rPr>
        <w:t xml:space="preserve"> A, </w:t>
      </w:r>
      <w:proofErr w:type="spellStart"/>
      <w:r w:rsidRPr="00EE29D2">
        <w:rPr>
          <w:rFonts w:ascii="Book Antiqua" w:eastAsia="宋体" w:hAnsi="Book Antiqua" w:cs="宋体"/>
          <w:color w:val="000000"/>
        </w:rPr>
        <w:t>Champlin</w:t>
      </w:r>
      <w:proofErr w:type="spellEnd"/>
      <w:r w:rsidRPr="00EE29D2">
        <w:rPr>
          <w:rFonts w:ascii="Book Antiqua" w:eastAsia="宋体" w:hAnsi="Book Antiqua" w:cs="宋体"/>
          <w:color w:val="000000"/>
        </w:rPr>
        <w:t xml:space="preserve"> RE, Chao N, Gee AP, </w:t>
      </w:r>
      <w:proofErr w:type="spellStart"/>
      <w:r w:rsidRPr="00EE29D2">
        <w:rPr>
          <w:rFonts w:ascii="Book Antiqua" w:eastAsia="宋体" w:hAnsi="Book Antiqua" w:cs="宋体"/>
          <w:color w:val="000000"/>
        </w:rPr>
        <w:t>Isola</w:t>
      </w:r>
      <w:proofErr w:type="spellEnd"/>
      <w:r w:rsidRPr="00EE29D2">
        <w:rPr>
          <w:rFonts w:ascii="Book Antiqua" w:eastAsia="宋体" w:hAnsi="Book Antiqua" w:cs="宋体"/>
          <w:color w:val="000000"/>
        </w:rPr>
        <w:t xml:space="preserve"> L, Laughlin MJ, Marks DI, </w:t>
      </w:r>
      <w:proofErr w:type="spellStart"/>
      <w:r w:rsidRPr="00EE29D2">
        <w:rPr>
          <w:rFonts w:ascii="Book Antiqua" w:eastAsia="宋体" w:hAnsi="Book Antiqua" w:cs="宋体"/>
          <w:color w:val="000000"/>
        </w:rPr>
        <w:t>Nabhan</w:t>
      </w:r>
      <w:proofErr w:type="spellEnd"/>
      <w:r w:rsidRPr="00EE29D2">
        <w:rPr>
          <w:rFonts w:ascii="Book Antiqua" w:eastAsia="宋体" w:hAnsi="Book Antiqua" w:cs="宋体"/>
          <w:color w:val="000000"/>
        </w:rPr>
        <w:t xml:space="preserve"> S, Ruggeri A, </w:t>
      </w:r>
      <w:proofErr w:type="spellStart"/>
      <w:r w:rsidRPr="00EE29D2">
        <w:rPr>
          <w:rFonts w:ascii="Book Antiqua" w:eastAsia="宋体" w:hAnsi="Book Antiqua" w:cs="宋体"/>
          <w:color w:val="000000"/>
        </w:rPr>
        <w:t>Soiffer</w:t>
      </w:r>
      <w:proofErr w:type="spellEnd"/>
      <w:r w:rsidRPr="00EE29D2">
        <w:rPr>
          <w:rFonts w:ascii="Book Antiqua" w:eastAsia="宋体" w:hAnsi="Book Antiqua" w:cs="宋体"/>
          <w:color w:val="000000"/>
        </w:rPr>
        <w:t xml:space="preserve"> R, Horowitz MM, </w:t>
      </w:r>
      <w:proofErr w:type="spellStart"/>
      <w:r w:rsidRPr="00EE29D2">
        <w:rPr>
          <w:rFonts w:ascii="Book Antiqua" w:eastAsia="宋体" w:hAnsi="Book Antiqua" w:cs="宋体"/>
          <w:color w:val="000000"/>
        </w:rPr>
        <w:t>Gluckman</w:t>
      </w:r>
      <w:proofErr w:type="spellEnd"/>
      <w:r w:rsidRPr="00EE29D2">
        <w:rPr>
          <w:rFonts w:ascii="Book Antiqua" w:eastAsia="宋体" w:hAnsi="Book Antiqua" w:cs="宋体"/>
          <w:color w:val="000000"/>
        </w:rPr>
        <w:t xml:space="preserve"> E, Wagner JE. Effect of graft source on unrelated donor </w:t>
      </w:r>
      <w:proofErr w:type="spellStart"/>
      <w:r w:rsidRPr="00EE29D2">
        <w:rPr>
          <w:rFonts w:ascii="Book Antiqua" w:eastAsia="宋体" w:hAnsi="Book Antiqua" w:cs="宋体"/>
          <w:color w:val="000000"/>
        </w:rPr>
        <w:t>haemopoietic</w:t>
      </w:r>
      <w:proofErr w:type="spellEnd"/>
      <w:r w:rsidRPr="00EE29D2">
        <w:rPr>
          <w:rFonts w:ascii="Book Antiqua" w:eastAsia="宋体" w:hAnsi="Book Antiqua" w:cs="宋体"/>
          <w:color w:val="000000"/>
        </w:rPr>
        <w:t xml:space="preserve"> stem-cell transplantation in adults with acute </w:t>
      </w:r>
      <w:proofErr w:type="spellStart"/>
      <w:r w:rsidRPr="00EE29D2">
        <w:rPr>
          <w:rFonts w:ascii="Book Antiqua" w:eastAsia="宋体" w:hAnsi="Book Antiqua" w:cs="宋体"/>
          <w:color w:val="000000"/>
        </w:rPr>
        <w:t>leukaemia</w:t>
      </w:r>
      <w:proofErr w:type="spellEnd"/>
      <w:r w:rsidRPr="00EE29D2">
        <w:rPr>
          <w:rFonts w:ascii="Book Antiqua" w:eastAsia="宋体" w:hAnsi="Book Antiqua" w:cs="宋体"/>
          <w:color w:val="000000"/>
        </w:rPr>
        <w:t>: a retrospective analysis.</w:t>
      </w:r>
      <w:r w:rsidRPr="00B80CED">
        <w:rPr>
          <w:rFonts w:ascii="Book Antiqua" w:eastAsia="宋体" w:hAnsi="Book Antiqua" w:cs="宋体"/>
          <w:color w:val="000000"/>
        </w:rPr>
        <w:t> </w:t>
      </w:r>
      <w:r w:rsidRPr="00EE29D2">
        <w:rPr>
          <w:rFonts w:ascii="Book Antiqua" w:eastAsia="宋体" w:hAnsi="Book Antiqua" w:cs="宋体"/>
          <w:i/>
          <w:iCs/>
          <w:color w:val="000000"/>
        </w:rPr>
        <w:t xml:space="preserve">Lancet </w:t>
      </w:r>
      <w:proofErr w:type="spellStart"/>
      <w:r w:rsidRPr="00EE29D2">
        <w:rPr>
          <w:rFonts w:ascii="Book Antiqua" w:eastAsia="宋体" w:hAnsi="Book Antiqua" w:cs="宋体"/>
          <w:i/>
          <w:iCs/>
          <w:color w:val="000000"/>
        </w:rPr>
        <w:t>Oncol</w:t>
      </w:r>
      <w:proofErr w:type="spellEnd"/>
      <w:r w:rsidRPr="00B80CED">
        <w:rPr>
          <w:rFonts w:ascii="Book Antiqua" w:eastAsia="宋体" w:hAnsi="Book Antiqua" w:cs="宋体"/>
          <w:color w:val="000000"/>
        </w:rPr>
        <w:t> </w:t>
      </w:r>
      <w:r w:rsidRPr="00EE29D2">
        <w:rPr>
          <w:rFonts w:ascii="Book Antiqua" w:eastAsia="宋体" w:hAnsi="Book Antiqua" w:cs="宋体"/>
          <w:color w:val="000000"/>
        </w:rPr>
        <w:t>2010;</w:t>
      </w:r>
      <w:r w:rsidRPr="00B80CED">
        <w:rPr>
          <w:rFonts w:ascii="Book Antiqua" w:eastAsia="宋体" w:hAnsi="Book Antiqua" w:cs="宋体"/>
          <w:color w:val="000000"/>
        </w:rPr>
        <w:t> </w:t>
      </w:r>
      <w:r w:rsidRPr="00EE29D2">
        <w:rPr>
          <w:rFonts w:ascii="Book Antiqua" w:eastAsia="宋体" w:hAnsi="Book Antiqua" w:cs="宋体"/>
          <w:b/>
          <w:bCs/>
          <w:color w:val="000000"/>
        </w:rPr>
        <w:t>11</w:t>
      </w:r>
      <w:r w:rsidRPr="00EE29D2">
        <w:rPr>
          <w:rFonts w:ascii="Book Antiqua" w:eastAsia="宋体" w:hAnsi="Book Antiqua" w:cs="宋体"/>
          <w:color w:val="000000"/>
        </w:rPr>
        <w:t>: 653-660 [PMID: 20558104 DOI: 10.1016/S1470-2045(10)70127-3]</w:t>
      </w:r>
    </w:p>
    <w:p w14:paraId="28C4FED9"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23</w:t>
      </w:r>
      <w:r w:rsidRPr="00B80CED">
        <w:rPr>
          <w:rFonts w:ascii="Book Antiqua" w:eastAsia="宋体" w:hAnsi="Book Antiqua" w:cs="宋体"/>
          <w:color w:val="000000"/>
        </w:rPr>
        <w:t> </w:t>
      </w:r>
      <w:proofErr w:type="spellStart"/>
      <w:r w:rsidRPr="00EE29D2">
        <w:rPr>
          <w:rFonts w:ascii="Book Antiqua" w:eastAsia="宋体" w:hAnsi="Book Antiqua" w:cs="宋体"/>
          <w:b/>
          <w:bCs/>
          <w:color w:val="000000"/>
        </w:rPr>
        <w:t>Sideri</w:t>
      </w:r>
      <w:proofErr w:type="spellEnd"/>
      <w:r w:rsidRPr="00EE29D2">
        <w:rPr>
          <w:rFonts w:ascii="Book Antiqua" w:eastAsia="宋体" w:hAnsi="Book Antiqua" w:cs="宋体"/>
          <w:b/>
          <w:bCs/>
          <w:color w:val="000000"/>
        </w:rPr>
        <w:t xml:space="preserve"> A</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Neokleous</w:t>
      </w:r>
      <w:proofErr w:type="spellEnd"/>
      <w:r w:rsidRPr="00EE29D2">
        <w:rPr>
          <w:rFonts w:ascii="Book Antiqua" w:eastAsia="宋体" w:hAnsi="Book Antiqua" w:cs="宋体"/>
          <w:color w:val="000000"/>
        </w:rPr>
        <w:t xml:space="preserve"> N, Brunet De La Grange P, </w:t>
      </w:r>
      <w:proofErr w:type="spellStart"/>
      <w:r w:rsidRPr="00EE29D2">
        <w:rPr>
          <w:rFonts w:ascii="Book Antiqua" w:eastAsia="宋体" w:hAnsi="Book Antiqua" w:cs="宋体"/>
          <w:color w:val="000000"/>
        </w:rPr>
        <w:t>Guerton</w:t>
      </w:r>
      <w:proofErr w:type="spellEnd"/>
      <w:r w:rsidRPr="00EE29D2">
        <w:rPr>
          <w:rFonts w:ascii="Book Antiqua" w:eastAsia="宋体" w:hAnsi="Book Antiqua" w:cs="宋体"/>
          <w:color w:val="000000"/>
        </w:rPr>
        <w:t xml:space="preserve"> B, Le </w:t>
      </w:r>
      <w:proofErr w:type="spellStart"/>
      <w:r w:rsidRPr="00EE29D2">
        <w:rPr>
          <w:rFonts w:ascii="Book Antiqua" w:eastAsia="宋体" w:hAnsi="Book Antiqua" w:cs="宋体"/>
          <w:color w:val="000000"/>
        </w:rPr>
        <w:t>Bousse</w:t>
      </w:r>
      <w:proofErr w:type="spellEnd"/>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Kerdilles</w:t>
      </w:r>
      <w:proofErr w:type="spellEnd"/>
      <w:r w:rsidRPr="00EE29D2">
        <w:rPr>
          <w:rFonts w:ascii="Book Antiqua" w:eastAsia="宋体" w:hAnsi="Book Antiqua" w:cs="宋体"/>
          <w:color w:val="000000"/>
        </w:rPr>
        <w:t xml:space="preserve"> MC, </w:t>
      </w:r>
      <w:proofErr w:type="spellStart"/>
      <w:r w:rsidRPr="00EE29D2">
        <w:rPr>
          <w:rFonts w:ascii="Book Antiqua" w:eastAsia="宋体" w:hAnsi="Book Antiqua" w:cs="宋体"/>
          <w:color w:val="000000"/>
        </w:rPr>
        <w:t>Uzan</w:t>
      </w:r>
      <w:proofErr w:type="spellEnd"/>
      <w:r w:rsidRPr="00EE29D2">
        <w:rPr>
          <w:rFonts w:ascii="Book Antiqua" w:eastAsia="宋体" w:hAnsi="Book Antiqua" w:cs="宋体"/>
          <w:color w:val="000000"/>
        </w:rPr>
        <w:t xml:space="preserve"> G, </w:t>
      </w:r>
      <w:proofErr w:type="spellStart"/>
      <w:r w:rsidRPr="00EE29D2">
        <w:rPr>
          <w:rFonts w:ascii="Book Antiqua" w:eastAsia="宋体" w:hAnsi="Book Antiqua" w:cs="宋体"/>
          <w:color w:val="000000"/>
        </w:rPr>
        <w:t>Peste-Tsilimidos</w:t>
      </w:r>
      <w:proofErr w:type="spellEnd"/>
      <w:r w:rsidRPr="00EE29D2">
        <w:rPr>
          <w:rFonts w:ascii="Book Antiqua" w:eastAsia="宋体" w:hAnsi="Book Antiqua" w:cs="宋体"/>
          <w:color w:val="000000"/>
        </w:rPr>
        <w:t xml:space="preserve"> C, </w:t>
      </w:r>
      <w:proofErr w:type="spellStart"/>
      <w:r w:rsidRPr="00EE29D2">
        <w:rPr>
          <w:rFonts w:ascii="Book Antiqua" w:eastAsia="宋体" w:hAnsi="Book Antiqua" w:cs="宋体"/>
          <w:color w:val="000000"/>
        </w:rPr>
        <w:t>Gluckman</w:t>
      </w:r>
      <w:proofErr w:type="spellEnd"/>
      <w:r w:rsidRPr="00EE29D2">
        <w:rPr>
          <w:rFonts w:ascii="Book Antiqua" w:eastAsia="宋体" w:hAnsi="Book Antiqua" w:cs="宋体"/>
          <w:color w:val="000000"/>
        </w:rPr>
        <w:t xml:space="preserve"> E. </w:t>
      </w:r>
      <w:proofErr w:type="gramStart"/>
      <w:r w:rsidRPr="00EE29D2">
        <w:rPr>
          <w:rFonts w:ascii="Book Antiqua" w:eastAsia="宋体" w:hAnsi="Book Antiqua" w:cs="宋体"/>
          <w:color w:val="000000"/>
        </w:rPr>
        <w:t>An overview of the progress on double umbilical cord blood transplantation.</w:t>
      </w:r>
      <w:proofErr w:type="gramEnd"/>
      <w:r w:rsidRPr="00B80CED">
        <w:rPr>
          <w:rFonts w:ascii="Book Antiqua" w:eastAsia="宋体" w:hAnsi="Book Antiqua" w:cs="宋体"/>
          <w:color w:val="000000"/>
        </w:rPr>
        <w:t> </w:t>
      </w:r>
      <w:proofErr w:type="spellStart"/>
      <w:r w:rsidRPr="00EE29D2">
        <w:rPr>
          <w:rFonts w:ascii="Book Antiqua" w:eastAsia="宋体" w:hAnsi="Book Antiqua" w:cs="宋体"/>
          <w:i/>
          <w:iCs/>
          <w:color w:val="000000"/>
        </w:rPr>
        <w:t>Haematologica</w:t>
      </w:r>
      <w:proofErr w:type="spellEnd"/>
      <w:r w:rsidRPr="00B80CED">
        <w:rPr>
          <w:rFonts w:ascii="Book Antiqua" w:eastAsia="宋体" w:hAnsi="Book Antiqua" w:cs="宋体"/>
          <w:color w:val="000000"/>
        </w:rPr>
        <w:t> </w:t>
      </w:r>
      <w:r w:rsidRPr="00EE29D2">
        <w:rPr>
          <w:rFonts w:ascii="Book Antiqua" w:eastAsia="宋体" w:hAnsi="Book Antiqua" w:cs="宋体"/>
          <w:color w:val="000000"/>
        </w:rPr>
        <w:t>2011;</w:t>
      </w:r>
      <w:r w:rsidRPr="00B80CED">
        <w:rPr>
          <w:rFonts w:ascii="Book Antiqua" w:eastAsia="宋体" w:hAnsi="Book Antiqua" w:cs="宋体"/>
          <w:color w:val="000000"/>
        </w:rPr>
        <w:t> </w:t>
      </w:r>
      <w:r w:rsidRPr="00EE29D2">
        <w:rPr>
          <w:rFonts w:ascii="Book Antiqua" w:eastAsia="宋体" w:hAnsi="Book Antiqua" w:cs="宋体"/>
          <w:b/>
          <w:bCs/>
          <w:color w:val="000000"/>
        </w:rPr>
        <w:t>96</w:t>
      </w:r>
      <w:r w:rsidRPr="00EE29D2">
        <w:rPr>
          <w:rFonts w:ascii="Book Antiqua" w:eastAsia="宋体" w:hAnsi="Book Antiqua" w:cs="宋体"/>
          <w:color w:val="000000"/>
        </w:rPr>
        <w:t>: 1213-1220 [PMID: 21546497 DOI: 10.3324/haematol.2010.038836]</w:t>
      </w:r>
    </w:p>
    <w:p w14:paraId="287196BC" w14:textId="77777777" w:rsidR="00C458AC" w:rsidRPr="00EE29D2" w:rsidRDefault="00C458AC" w:rsidP="00C458AC">
      <w:pPr>
        <w:spacing w:line="360" w:lineRule="auto"/>
        <w:jc w:val="both"/>
        <w:rPr>
          <w:rFonts w:ascii="Book Antiqua" w:eastAsia="宋体" w:hAnsi="Book Antiqua" w:cs="宋体"/>
          <w:color w:val="000000"/>
        </w:rPr>
      </w:pPr>
      <w:proofErr w:type="gramStart"/>
      <w:r w:rsidRPr="00EE29D2">
        <w:rPr>
          <w:rFonts w:ascii="Book Antiqua" w:eastAsia="宋体" w:hAnsi="Book Antiqua" w:cs="宋体"/>
          <w:color w:val="000000"/>
        </w:rPr>
        <w:t>24</w:t>
      </w:r>
      <w:r w:rsidRPr="00B80CED">
        <w:rPr>
          <w:rFonts w:ascii="Book Antiqua" w:eastAsia="宋体" w:hAnsi="Book Antiqua" w:cs="宋体"/>
          <w:color w:val="000000"/>
        </w:rPr>
        <w:t> </w:t>
      </w:r>
      <w:r w:rsidRPr="00EE29D2">
        <w:rPr>
          <w:rFonts w:ascii="Book Antiqua" w:eastAsia="宋体" w:hAnsi="Book Antiqua" w:cs="宋体"/>
          <w:b/>
          <w:bCs/>
          <w:color w:val="000000"/>
        </w:rPr>
        <w:t>Barker JN</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Weisdorf</w:t>
      </w:r>
      <w:proofErr w:type="spellEnd"/>
      <w:r w:rsidRPr="00EE29D2">
        <w:rPr>
          <w:rFonts w:ascii="Book Antiqua" w:eastAsia="宋体" w:hAnsi="Book Antiqua" w:cs="宋体"/>
          <w:color w:val="000000"/>
        </w:rPr>
        <w:t xml:space="preserve"> DJ, </w:t>
      </w:r>
      <w:proofErr w:type="spellStart"/>
      <w:r w:rsidRPr="00EE29D2">
        <w:rPr>
          <w:rFonts w:ascii="Book Antiqua" w:eastAsia="宋体" w:hAnsi="Book Antiqua" w:cs="宋体"/>
          <w:color w:val="000000"/>
        </w:rPr>
        <w:t>DeFor</w:t>
      </w:r>
      <w:proofErr w:type="spellEnd"/>
      <w:r w:rsidRPr="00EE29D2">
        <w:rPr>
          <w:rFonts w:ascii="Book Antiqua" w:eastAsia="宋体" w:hAnsi="Book Antiqua" w:cs="宋体"/>
          <w:color w:val="000000"/>
        </w:rPr>
        <w:t xml:space="preserve"> TE, </w:t>
      </w:r>
      <w:proofErr w:type="spellStart"/>
      <w:r w:rsidRPr="00EE29D2">
        <w:rPr>
          <w:rFonts w:ascii="Book Antiqua" w:eastAsia="宋体" w:hAnsi="Book Antiqua" w:cs="宋体"/>
          <w:color w:val="000000"/>
        </w:rPr>
        <w:t>Blazar</w:t>
      </w:r>
      <w:proofErr w:type="spellEnd"/>
      <w:r w:rsidRPr="00EE29D2">
        <w:rPr>
          <w:rFonts w:ascii="Book Antiqua" w:eastAsia="宋体" w:hAnsi="Book Antiqua" w:cs="宋体"/>
          <w:color w:val="000000"/>
        </w:rPr>
        <w:t xml:space="preserve"> BR, </w:t>
      </w:r>
      <w:proofErr w:type="spellStart"/>
      <w:r w:rsidRPr="00EE29D2">
        <w:rPr>
          <w:rFonts w:ascii="Book Antiqua" w:eastAsia="宋体" w:hAnsi="Book Antiqua" w:cs="宋体"/>
          <w:color w:val="000000"/>
        </w:rPr>
        <w:t>McGlave</w:t>
      </w:r>
      <w:proofErr w:type="spellEnd"/>
      <w:r w:rsidRPr="00EE29D2">
        <w:rPr>
          <w:rFonts w:ascii="Book Antiqua" w:eastAsia="宋体" w:hAnsi="Book Antiqua" w:cs="宋体"/>
          <w:color w:val="000000"/>
        </w:rPr>
        <w:t xml:space="preserve"> PB, Miller JS, </w:t>
      </w:r>
      <w:proofErr w:type="spellStart"/>
      <w:r w:rsidRPr="00EE29D2">
        <w:rPr>
          <w:rFonts w:ascii="Book Antiqua" w:eastAsia="宋体" w:hAnsi="Book Antiqua" w:cs="宋体"/>
          <w:color w:val="000000"/>
        </w:rPr>
        <w:t>Verfaillie</w:t>
      </w:r>
      <w:proofErr w:type="spellEnd"/>
      <w:r w:rsidRPr="00EE29D2">
        <w:rPr>
          <w:rFonts w:ascii="Book Antiqua" w:eastAsia="宋体" w:hAnsi="Book Antiqua" w:cs="宋体"/>
          <w:color w:val="000000"/>
        </w:rPr>
        <w:t xml:space="preserve"> CM, Wagner JE.</w:t>
      </w:r>
      <w:proofErr w:type="gramEnd"/>
      <w:r w:rsidRPr="00EE29D2">
        <w:rPr>
          <w:rFonts w:ascii="Book Antiqua" w:eastAsia="宋体" w:hAnsi="Book Antiqua" w:cs="宋体"/>
          <w:color w:val="000000"/>
        </w:rPr>
        <w:t xml:space="preserve"> </w:t>
      </w:r>
      <w:proofErr w:type="gramStart"/>
      <w:r w:rsidRPr="00EE29D2">
        <w:rPr>
          <w:rFonts w:ascii="Book Antiqua" w:eastAsia="宋体" w:hAnsi="Book Antiqua" w:cs="宋体"/>
          <w:color w:val="000000"/>
        </w:rPr>
        <w:t>Transplantation of 2 partially HLA-matched umbilical cord blood units to enhance engraftment in adults with hematologic malignancy.</w:t>
      </w:r>
      <w:proofErr w:type="gramEnd"/>
      <w:r w:rsidRPr="00B80CED">
        <w:rPr>
          <w:rFonts w:ascii="Book Antiqua" w:eastAsia="宋体" w:hAnsi="Book Antiqua" w:cs="宋体"/>
          <w:color w:val="000000"/>
        </w:rPr>
        <w:t> </w:t>
      </w:r>
      <w:r w:rsidRPr="00EE29D2">
        <w:rPr>
          <w:rFonts w:ascii="Book Antiqua" w:eastAsia="宋体" w:hAnsi="Book Antiqua" w:cs="宋体"/>
          <w:i/>
          <w:iCs/>
          <w:color w:val="000000"/>
        </w:rPr>
        <w:t>Blood</w:t>
      </w:r>
      <w:r w:rsidRPr="00B80CED">
        <w:rPr>
          <w:rFonts w:ascii="Book Antiqua" w:eastAsia="宋体" w:hAnsi="Book Antiqua" w:cs="宋体"/>
          <w:color w:val="000000"/>
        </w:rPr>
        <w:t> </w:t>
      </w:r>
      <w:r w:rsidRPr="00EE29D2">
        <w:rPr>
          <w:rFonts w:ascii="Book Antiqua" w:eastAsia="宋体" w:hAnsi="Book Antiqua" w:cs="宋体"/>
          <w:color w:val="000000"/>
        </w:rPr>
        <w:t>2005;</w:t>
      </w:r>
      <w:r w:rsidRPr="00B80CED">
        <w:rPr>
          <w:rFonts w:ascii="Book Antiqua" w:eastAsia="宋体" w:hAnsi="Book Antiqua" w:cs="宋体"/>
          <w:color w:val="000000"/>
        </w:rPr>
        <w:t> </w:t>
      </w:r>
      <w:r w:rsidRPr="00EE29D2">
        <w:rPr>
          <w:rFonts w:ascii="Book Antiqua" w:eastAsia="宋体" w:hAnsi="Book Antiqua" w:cs="宋体"/>
          <w:b/>
          <w:bCs/>
          <w:color w:val="000000"/>
        </w:rPr>
        <w:t>105</w:t>
      </w:r>
      <w:r w:rsidRPr="00EE29D2">
        <w:rPr>
          <w:rFonts w:ascii="Book Antiqua" w:eastAsia="宋体" w:hAnsi="Book Antiqua" w:cs="宋体"/>
          <w:color w:val="000000"/>
        </w:rPr>
        <w:t>: 1343-1347 [PMID: 15466923 DOI: 10.1182/blood-2004-07-2717]</w:t>
      </w:r>
    </w:p>
    <w:p w14:paraId="28B08436" w14:textId="08965DFF"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25</w:t>
      </w:r>
      <w:r w:rsidRPr="00B80CED">
        <w:rPr>
          <w:rFonts w:ascii="Book Antiqua" w:eastAsia="宋体" w:hAnsi="Book Antiqua" w:cs="宋体"/>
          <w:color w:val="000000"/>
        </w:rPr>
        <w:t> </w:t>
      </w:r>
      <w:r w:rsidRPr="00EE29D2">
        <w:rPr>
          <w:rFonts w:ascii="Book Antiqua" w:eastAsia="宋体" w:hAnsi="Book Antiqua" w:cs="宋体"/>
          <w:b/>
          <w:bCs/>
          <w:color w:val="000000"/>
        </w:rPr>
        <w:t>de Lima M</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McNiece</w:t>
      </w:r>
      <w:proofErr w:type="spellEnd"/>
      <w:r w:rsidRPr="00EE29D2">
        <w:rPr>
          <w:rFonts w:ascii="Book Antiqua" w:eastAsia="宋体" w:hAnsi="Book Antiqua" w:cs="宋体"/>
          <w:color w:val="000000"/>
        </w:rPr>
        <w:t xml:space="preserve"> I, Robinson SN, </w:t>
      </w:r>
      <w:proofErr w:type="spellStart"/>
      <w:r w:rsidRPr="00EE29D2">
        <w:rPr>
          <w:rFonts w:ascii="Book Antiqua" w:eastAsia="宋体" w:hAnsi="Book Antiqua" w:cs="宋体"/>
          <w:color w:val="000000"/>
        </w:rPr>
        <w:t>Munsell</w:t>
      </w:r>
      <w:proofErr w:type="spellEnd"/>
      <w:r w:rsidRPr="00EE29D2">
        <w:rPr>
          <w:rFonts w:ascii="Book Antiqua" w:eastAsia="宋体" w:hAnsi="Book Antiqua" w:cs="宋体"/>
          <w:color w:val="000000"/>
        </w:rPr>
        <w:t xml:space="preserve"> M, </w:t>
      </w:r>
      <w:proofErr w:type="spellStart"/>
      <w:r w:rsidRPr="00EE29D2">
        <w:rPr>
          <w:rFonts w:ascii="Book Antiqua" w:eastAsia="宋体" w:hAnsi="Book Antiqua" w:cs="宋体"/>
          <w:color w:val="000000"/>
        </w:rPr>
        <w:t>Eapen</w:t>
      </w:r>
      <w:proofErr w:type="spellEnd"/>
      <w:r w:rsidRPr="00EE29D2">
        <w:rPr>
          <w:rFonts w:ascii="Book Antiqua" w:eastAsia="宋体" w:hAnsi="Book Antiqua" w:cs="宋体"/>
          <w:color w:val="000000"/>
        </w:rPr>
        <w:t xml:space="preserve"> M, Horowitz M, </w:t>
      </w:r>
      <w:proofErr w:type="spellStart"/>
      <w:r w:rsidRPr="00EE29D2">
        <w:rPr>
          <w:rFonts w:ascii="Book Antiqua" w:eastAsia="宋体" w:hAnsi="Book Antiqua" w:cs="宋体"/>
          <w:color w:val="000000"/>
        </w:rPr>
        <w:t>Alousi</w:t>
      </w:r>
      <w:proofErr w:type="spellEnd"/>
      <w:r w:rsidRPr="00EE29D2">
        <w:rPr>
          <w:rFonts w:ascii="Book Antiqua" w:eastAsia="宋体" w:hAnsi="Book Antiqua" w:cs="宋体"/>
          <w:color w:val="000000"/>
        </w:rPr>
        <w:t xml:space="preserve"> A, </w:t>
      </w:r>
      <w:proofErr w:type="spellStart"/>
      <w:r w:rsidRPr="00EE29D2">
        <w:rPr>
          <w:rFonts w:ascii="Book Antiqua" w:eastAsia="宋体" w:hAnsi="Book Antiqua" w:cs="宋体"/>
          <w:color w:val="000000"/>
        </w:rPr>
        <w:t>Saliba</w:t>
      </w:r>
      <w:proofErr w:type="spellEnd"/>
      <w:r w:rsidRPr="00EE29D2">
        <w:rPr>
          <w:rFonts w:ascii="Book Antiqua" w:eastAsia="宋体" w:hAnsi="Book Antiqua" w:cs="宋体"/>
          <w:color w:val="000000"/>
        </w:rPr>
        <w:t xml:space="preserve"> R, </w:t>
      </w:r>
      <w:proofErr w:type="spellStart"/>
      <w:r w:rsidRPr="00EE29D2">
        <w:rPr>
          <w:rFonts w:ascii="Book Antiqua" w:eastAsia="宋体" w:hAnsi="Book Antiqua" w:cs="宋体"/>
          <w:color w:val="000000"/>
        </w:rPr>
        <w:t>McMannis</w:t>
      </w:r>
      <w:proofErr w:type="spellEnd"/>
      <w:r w:rsidRPr="00EE29D2">
        <w:rPr>
          <w:rFonts w:ascii="Book Antiqua" w:eastAsia="宋体" w:hAnsi="Book Antiqua" w:cs="宋体"/>
          <w:color w:val="000000"/>
        </w:rPr>
        <w:t xml:space="preserve"> JD, Kaur I, </w:t>
      </w:r>
      <w:proofErr w:type="spellStart"/>
      <w:r w:rsidRPr="00EE29D2">
        <w:rPr>
          <w:rFonts w:ascii="Book Antiqua" w:eastAsia="宋体" w:hAnsi="Book Antiqua" w:cs="宋体"/>
          <w:color w:val="000000"/>
        </w:rPr>
        <w:t>Kebriaei</w:t>
      </w:r>
      <w:proofErr w:type="spellEnd"/>
      <w:r w:rsidRPr="00EE29D2">
        <w:rPr>
          <w:rFonts w:ascii="Book Antiqua" w:eastAsia="宋体" w:hAnsi="Book Antiqua" w:cs="宋体"/>
          <w:color w:val="000000"/>
        </w:rPr>
        <w:t xml:space="preserve"> P, </w:t>
      </w:r>
      <w:proofErr w:type="spellStart"/>
      <w:r w:rsidRPr="00EE29D2">
        <w:rPr>
          <w:rFonts w:ascii="Book Antiqua" w:eastAsia="宋体" w:hAnsi="Book Antiqua" w:cs="宋体"/>
          <w:color w:val="000000"/>
        </w:rPr>
        <w:t>Parmar</w:t>
      </w:r>
      <w:proofErr w:type="spellEnd"/>
      <w:r w:rsidRPr="00EE29D2">
        <w:rPr>
          <w:rFonts w:ascii="Book Antiqua" w:eastAsia="宋体" w:hAnsi="Book Antiqua" w:cs="宋体"/>
          <w:color w:val="000000"/>
        </w:rPr>
        <w:t xml:space="preserve"> S, </w:t>
      </w:r>
      <w:proofErr w:type="spellStart"/>
      <w:r w:rsidRPr="00EE29D2">
        <w:rPr>
          <w:rFonts w:ascii="Book Antiqua" w:eastAsia="宋体" w:hAnsi="Book Antiqua" w:cs="宋体"/>
          <w:color w:val="000000"/>
        </w:rPr>
        <w:t>Popat</w:t>
      </w:r>
      <w:proofErr w:type="spellEnd"/>
      <w:r w:rsidRPr="00EE29D2">
        <w:rPr>
          <w:rFonts w:ascii="Book Antiqua" w:eastAsia="宋体" w:hAnsi="Book Antiqua" w:cs="宋体"/>
          <w:color w:val="000000"/>
        </w:rPr>
        <w:t xml:space="preserve"> U, Hosing C, </w:t>
      </w:r>
      <w:proofErr w:type="spellStart"/>
      <w:r w:rsidRPr="00EE29D2">
        <w:rPr>
          <w:rFonts w:ascii="Book Antiqua" w:eastAsia="宋体" w:hAnsi="Book Antiqua" w:cs="宋体"/>
          <w:color w:val="000000"/>
        </w:rPr>
        <w:t>Champlin</w:t>
      </w:r>
      <w:proofErr w:type="spellEnd"/>
      <w:r w:rsidRPr="00EE29D2">
        <w:rPr>
          <w:rFonts w:ascii="Book Antiqua" w:eastAsia="宋体" w:hAnsi="Book Antiqua" w:cs="宋体"/>
          <w:color w:val="000000"/>
        </w:rPr>
        <w:t xml:space="preserve"> R, Bollard C, </w:t>
      </w:r>
      <w:proofErr w:type="spellStart"/>
      <w:r w:rsidRPr="00EE29D2">
        <w:rPr>
          <w:rFonts w:ascii="Book Antiqua" w:eastAsia="宋体" w:hAnsi="Book Antiqua" w:cs="宋体"/>
          <w:color w:val="000000"/>
        </w:rPr>
        <w:t>Molldrem</w:t>
      </w:r>
      <w:proofErr w:type="spellEnd"/>
      <w:r w:rsidRPr="00EE29D2">
        <w:rPr>
          <w:rFonts w:ascii="Book Antiqua" w:eastAsia="宋体" w:hAnsi="Book Antiqua" w:cs="宋体"/>
          <w:color w:val="000000"/>
        </w:rPr>
        <w:t xml:space="preserve"> JJ, Jones RB, Nieto Y, </w:t>
      </w:r>
      <w:proofErr w:type="spellStart"/>
      <w:r w:rsidRPr="00EE29D2">
        <w:rPr>
          <w:rFonts w:ascii="Book Antiqua" w:eastAsia="宋体" w:hAnsi="Book Antiqua" w:cs="宋体"/>
          <w:color w:val="000000"/>
        </w:rPr>
        <w:t>Andersson</w:t>
      </w:r>
      <w:proofErr w:type="spellEnd"/>
      <w:r w:rsidRPr="00EE29D2">
        <w:rPr>
          <w:rFonts w:ascii="Book Antiqua" w:eastAsia="宋体" w:hAnsi="Book Antiqua" w:cs="宋体"/>
          <w:color w:val="000000"/>
        </w:rPr>
        <w:t xml:space="preserve"> BS, Shah N, Oran B, Cooper LJ, Worth L, </w:t>
      </w:r>
      <w:proofErr w:type="spellStart"/>
      <w:r w:rsidRPr="00EE29D2">
        <w:rPr>
          <w:rFonts w:ascii="Book Antiqua" w:eastAsia="宋体" w:hAnsi="Book Antiqua" w:cs="宋体"/>
          <w:color w:val="000000"/>
        </w:rPr>
        <w:t>Qazilbash</w:t>
      </w:r>
      <w:proofErr w:type="spellEnd"/>
      <w:r w:rsidRPr="00EE29D2">
        <w:rPr>
          <w:rFonts w:ascii="Book Antiqua" w:eastAsia="宋体" w:hAnsi="Book Antiqua" w:cs="宋体"/>
          <w:color w:val="000000"/>
        </w:rPr>
        <w:t xml:space="preserve"> MH, </w:t>
      </w:r>
      <w:proofErr w:type="spellStart"/>
      <w:r w:rsidRPr="00EE29D2">
        <w:rPr>
          <w:rFonts w:ascii="Book Antiqua" w:eastAsia="宋体" w:hAnsi="Book Antiqua" w:cs="宋体"/>
          <w:color w:val="000000"/>
        </w:rPr>
        <w:t>Korbling</w:t>
      </w:r>
      <w:proofErr w:type="spellEnd"/>
      <w:r w:rsidRPr="00EE29D2">
        <w:rPr>
          <w:rFonts w:ascii="Book Antiqua" w:eastAsia="宋体" w:hAnsi="Book Antiqua" w:cs="宋体"/>
          <w:color w:val="000000"/>
        </w:rPr>
        <w:t xml:space="preserve"> M, </w:t>
      </w:r>
      <w:proofErr w:type="spellStart"/>
      <w:r w:rsidRPr="00EE29D2">
        <w:rPr>
          <w:rFonts w:ascii="Book Antiqua" w:eastAsia="宋体" w:hAnsi="Book Antiqua" w:cs="宋体"/>
          <w:color w:val="000000"/>
        </w:rPr>
        <w:t>Rondon</w:t>
      </w:r>
      <w:proofErr w:type="spellEnd"/>
      <w:r w:rsidRPr="00EE29D2">
        <w:rPr>
          <w:rFonts w:ascii="Book Antiqua" w:eastAsia="宋体" w:hAnsi="Book Antiqua" w:cs="宋体"/>
          <w:color w:val="000000"/>
        </w:rPr>
        <w:t xml:space="preserve"> G, </w:t>
      </w:r>
      <w:proofErr w:type="spellStart"/>
      <w:r w:rsidRPr="00EE29D2">
        <w:rPr>
          <w:rFonts w:ascii="Book Antiqua" w:eastAsia="宋体" w:hAnsi="Book Antiqua" w:cs="宋体"/>
          <w:color w:val="000000"/>
        </w:rPr>
        <w:t>Ciurea</w:t>
      </w:r>
      <w:proofErr w:type="spellEnd"/>
      <w:r w:rsidRPr="00EE29D2">
        <w:rPr>
          <w:rFonts w:ascii="Book Antiqua" w:eastAsia="宋体" w:hAnsi="Book Antiqua" w:cs="宋体"/>
          <w:color w:val="000000"/>
        </w:rPr>
        <w:t xml:space="preserve"> S, Bosque D, </w:t>
      </w:r>
      <w:proofErr w:type="spellStart"/>
      <w:r w:rsidRPr="00EE29D2">
        <w:rPr>
          <w:rFonts w:ascii="Book Antiqua" w:eastAsia="宋体" w:hAnsi="Book Antiqua" w:cs="宋体"/>
          <w:color w:val="000000"/>
        </w:rPr>
        <w:t>Maewal</w:t>
      </w:r>
      <w:proofErr w:type="spellEnd"/>
      <w:r w:rsidRPr="00EE29D2">
        <w:rPr>
          <w:rFonts w:ascii="Book Antiqua" w:eastAsia="宋体" w:hAnsi="Book Antiqua" w:cs="宋体"/>
          <w:color w:val="000000"/>
        </w:rPr>
        <w:t xml:space="preserve"> I, Simmons PJ, </w:t>
      </w:r>
      <w:proofErr w:type="spellStart"/>
      <w:r w:rsidRPr="00EE29D2">
        <w:rPr>
          <w:rFonts w:ascii="Book Antiqua" w:eastAsia="宋体" w:hAnsi="Book Antiqua" w:cs="宋体"/>
          <w:color w:val="000000"/>
        </w:rPr>
        <w:t>Shpall</w:t>
      </w:r>
      <w:proofErr w:type="spellEnd"/>
      <w:r w:rsidRPr="00EE29D2">
        <w:rPr>
          <w:rFonts w:ascii="Book Antiqua" w:eastAsia="宋体" w:hAnsi="Book Antiqua" w:cs="宋体"/>
          <w:color w:val="000000"/>
        </w:rPr>
        <w:t xml:space="preserve"> EJ. </w:t>
      </w:r>
      <w:proofErr w:type="gramStart"/>
      <w:r w:rsidRPr="00EE29D2">
        <w:rPr>
          <w:rFonts w:ascii="Book Antiqua" w:eastAsia="宋体" w:hAnsi="Book Antiqua" w:cs="宋体"/>
          <w:color w:val="000000"/>
        </w:rPr>
        <w:t xml:space="preserve">Cord-blood engraftment with </w:t>
      </w:r>
      <w:r w:rsidR="00352A99" w:rsidRPr="00352A99">
        <w:rPr>
          <w:rFonts w:ascii="Book Antiqua" w:eastAsia="宋体" w:hAnsi="Book Antiqua" w:cs="宋体"/>
          <w:i/>
          <w:color w:val="000000"/>
        </w:rPr>
        <w:t>ex vivo</w:t>
      </w:r>
      <w:r w:rsidRPr="00EE29D2">
        <w:rPr>
          <w:rFonts w:ascii="Book Antiqua" w:eastAsia="宋体" w:hAnsi="Book Antiqua" w:cs="宋体"/>
          <w:color w:val="000000"/>
        </w:rPr>
        <w:t xml:space="preserve"> mesenchymal-cell </w:t>
      </w:r>
      <w:proofErr w:type="spellStart"/>
      <w:r w:rsidRPr="00EE29D2">
        <w:rPr>
          <w:rFonts w:ascii="Book Antiqua" w:eastAsia="宋体" w:hAnsi="Book Antiqua" w:cs="宋体"/>
          <w:color w:val="000000"/>
        </w:rPr>
        <w:t>coculture</w:t>
      </w:r>
      <w:proofErr w:type="spellEnd"/>
      <w:r w:rsidRPr="00EE29D2">
        <w:rPr>
          <w:rFonts w:ascii="Book Antiqua" w:eastAsia="宋体" w:hAnsi="Book Antiqua" w:cs="宋体"/>
          <w:color w:val="000000"/>
        </w:rPr>
        <w:t>.</w:t>
      </w:r>
      <w:proofErr w:type="gramEnd"/>
      <w:r w:rsidRPr="00B80CED">
        <w:rPr>
          <w:rFonts w:ascii="Book Antiqua" w:eastAsia="宋体" w:hAnsi="Book Antiqua" w:cs="宋体"/>
          <w:color w:val="000000"/>
        </w:rPr>
        <w:t> </w:t>
      </w:r>
      <w:r w:rsidRPr="00EE29D2">
        <w:rPr>
          <w:rFonts w:ascii="Book Antiqua" w:eastAsia="宋体" w:hAnsi="Book Antiqua" w:cs="宋体"/>
          <w:i/>
          <w:iCs/>
          <w:color w:val="000000"/>
        </w:rPr>
        <w:t xml:space="preserve">N </w:t>
      </w:r>
      <w:proofErr w:type="spellStart"/>
      <w:r w:rsidRPr="00EE29D2">
        <w:rPr>
          <w:rFonts w:ascii="Book Antiqua" w:eastAsia="宋体" w:hAnsi="Book Antiqua" w:cs="宋体"/>
          <w:i/>
          <w:iCs/>
          <w:color w:val="000000"/>
        </w:rPr>
        <w:t>Engl</w:t>
      </w:r>
      <w:proofErr w:type="spellEnd"/>
      <w:r w:rsidRPr="00EE29D2">
        <w:rPr>
          <w:rFonts w:ascii="Book Antiqua" w:eastAsia="宋体" w:hAnsi="Book Antiqua" w:cs="宋体"/>
          <w:i/>
          <w:iCs/>
          <w:color w:val="000000"/>
        </w:rPr>
        <w:t xml:space="preserve"> J Med</w:t>
      </w:r>
      <w:r w:rsidRPr="00B80CED">
        <w:rPr>
          <w:rFonts w:ascii="Book Antiqua" w:eastAsia="宋体" w:hAnsi="Book Antiqua" w:cs="宋体"/>
          <w:color w:val="000000"/>
        </w:rPr>
        <w:t> </w:t>
      </w:r>
      <w:r w:rsidRPr="00EE29D2">
        <w:rPr>
          <w:rFonts w:ascii="Book Antiqua" w:eastAsia="宋体" w:hAnsi="Book Antiqua" w:cs="宋体"/>
          <w:color w:val="000000"/>
        </w:rPr>
        <w:t>2012;</w:t>
      </w:r>
      <w:r w:rsidRPr="00B80CED">
        <w:rPr>
          <w:rFonts w:ascii="Book Antiqua" w:eastAsia="宋体" w:hAnsi="Book Antiqua" w:cs="宋体"/>
          <w:color w:val="000000"/>
        </w:rPr>
        <w:t> </w:t>
      </w:r>
      <w:r w:rsidRPr="00EE29D2">
        <w:rPr>
          <w:rFonts w:ascii="Book Antiqua" w:eastAsia="宋体" w:hAnsi="Book Antiqua" w:cs="宋体"/>
          <w:b/>
          <w:bCs/>
          <w:color w:val="000000"/>
        </w:rPr>
        <w:t>367</w:t>
      </w:r>
      <w:r w:rsidRPr="00EE29D2">
        <w:rPr>
          <w:rFonts w:ascii="Book Antiqua" w:eastAsia="宋体" w:hAnsi="Book Antiqua" w:cs="宋体"/>
          <w:color w:val="000000"/>
        </w:rPr>
        <w:t>: 2305-2315 [PMID: 23234514 DOI: 10.1056/NEJMoa1207285]</w:t>
      </w:r>
    </w:p>
    <w:p w14:paraId="16CCE443"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26</w:t>
      </w:r>
      <w:r w:rsidRPr="00B80CED">
        <w:rPr>
          <w:rFonts w:ascii="Book Antiqua" w:eastAsia="宋体" w:hAnsi="Book Antiqua" w:cs="宋体"/>
          <w:color w:val="000000"/>
        </w:rPr>
        <w:t> </w:t>
      </w:r>
      <w:r w:rsidRPr="00EE29D2">
        <w:rPr>
          <w:rFonts w:ascii="Book Antiqua" w:eastAsia="宋体" w:hAnsi="Book Antiqua" w:cs="宋体"/>
          <w:b/>
          <w:bCs/>
          <w:color w:val="000000"/>
        </w:rPr>
        <w:t>Finke J</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Bethge</w:t>
      </w:r>
      <w:proofErr w:type="spellEnd"/>
      <w:r w:rsidRPr="00EE29D2">
        <w:rPr>
          <w:rFonts w:ascii="Book Antiqua" w:eastAsia="宋体" w:hAnsi="Book Antiqua" w:cs="宋体"/>
          <w:color w:val="000000"/>
        </w:rPr>
        <w:t xml:space="preserve"> WA, </w:t>
      </w:r>
      <w:proofErr w:type="spellStart"/>
      <w:r w:rsidRPr="00EE29D2">
        <w:rPr>
          <w:rFonts w:ascii="Book Antiqua" w:eastAsia="宋体" w:hAnsi="Book Antiqua" w:cs="宋体"/>
          <w:color w:val="000000"/>
        </w:rPr>
        <w:t>Schmoor</w:t>
      </w:r>
      <w:proofErr w:type="spellEnd"/>
      <w:r w:rsidRPr="00EE29D2">
        <w:rPr>
          <w:rFonts w:ascii="Book Antiqua" w:eastAsia="宋体" w:hAnsi="Book Antiqua" w:cs="宋体"/>
          <w:color w:val="000000"/>
        </w:rPr>
        <w:t xml:space="preserve"> C, </w:t>
      </w:r>
      <w:proofErr w:type="spellStart"/>
      <w:r w:rsidRPr="00EE29D2">
        <w:rPr>
          <w:rFonts w:ascii="Book Antiqua" w:eastAsia="宋体" w:hAnsi="Book Antiqua" w:cs="宋体"/>
          <w:color w:val="000000"/>
        </w:rPr>
        <w:t>Ottinger</w:t>
      </w:r>
      <w:proofErr w:type="spellEnd"/>
      <w:r w:rsidRPr="00EE29D2">
        <w:rPr>
          <w:rFonts w:ascii="Book Antiqua" w:eastAsia="宋体" w:hAnsi="Book Antiqua" w:cs="宋体"/>
          <w:color w:val="000000"/>
        </w:rPr>
        <w:t xml:space="preserve"> HD, </w:t>
      </w:r>
      <w:proofErr w:type="spellStart"/>
      <w:r w:rsidRPr="00EE29D2">
        <w:rPr>
          <w:rFonts w:ascii="Book Antiqua" w:eastAsia="宋体" w:hAnsi="Book Antiqua" w:cs="宋体"/>
          <w:color w:val="000000"/>
        </w:rPr>
        <w:t>Stelljes</w:t>
      </w:r>
      <w:proofErr w:type="spellEnd"/>
      <w:r w:rsidRPr="00EE29D2">
        <w:rPr>
          <w:rFonts w:ascii="Book Antiqua" w:eastAsia="宋体" w:hAnsi="Book Antiqua" w:cs="宋体"/>
          <w:color w:val="000000"/>
        </w:rPr>
        <w:t xml:space="preserve"> M, Zander AR, </w:t>
      </w:r>
      <w:proofErr w:type="spellStart"/>
      <w:r w:rsidRPr="00EE29D2">
        <w:rPr>
          <w:rFonts w:ascii="Book Antiqua" w:eastAsia="宋体" w:hAnsi="Book Antiqua" w:cs="宋体"/>
          <w:color w:val="000000"/>
        </w:rPr>
        <w:t>Volin</w:t>
      </w:r>
      <w:proofErr w:type="spellEnd"/>
      <w:r w:rsidRPr="00EE29D2">
        <w:rPr>
          <w:rFonts w:ascii="Book Antiqua" w:eastAsia="宋体" w:hAnsi="Book Antiqua" w:cs="宋体"/>
          <w:color w:val="000000"/>
        </w:rPr>
        <w:t xml:space="preserve"> L, </w:t>
      </w:r>
      <w:proofErr w:type="spellStart"/>
      <w:r w:rsidRPr="00EE29D2">
        <w:rPr>
          <w:rFonts w:ascii="Book Antiqua" w:eastAsia="宋体" w:hAnsi="Book Antiqua" w:cs="宋体"/>
          <w:color w:val="000000"/>
        </w:rPr>
        <w:t>Ruutu</w:t>
      </w:r>
      <w:proofErr w:type="spellEnd"/>
      <w:r w:rsidRPr="00EE29D2">
        <w:rPr>
          <w:rFonts w:ascii="Book Antiqua" w:eastAsia="宋体" w:hAnsi="Book Antiqua" w:cs="宋体"/>
          <w:color w:val="000000"/>
        </w:rPr>
        <w:t xml:space="preserve"> T, Heim DA, </w:t>
      </w:r>
      <w:proofErr w:type="spellStart"/>
      <w:r w:rsidRPr="00EE29D2">
        <w:rPr>
          <w:rFonts w:ascii="Book Antiqua" w:eastAsia="宋体" w:hAnsi="Book Antiqua" w:cs="宋体"/>
          <w:color w:val="000000"/>
        </w:rPr>
        <w:t>Schwerdtfeger</w:t>
      </w:r>
      <w:proofErr w:type="spellEnd"/>
      <w:r w:rsidRPr="00EE29D2">
        <w:rPr>
          <w:rFonts w:ascii="Book Antiqua" w:eastAsia="宋体" w:hAnsi="Book Antiqua" w:cs="宋体"/>
          <w:color w:val="000000"/>
        </w:rPr>
        <w:t xml:space="preserve"> R, Kolbe K, Mayer J, </w:t>
      </w:r>
      <w:proofErr w:type="spellStart"/>
      <w:r w:rsidRPr="00EE29D2">
        <w:rPr>
          <w:rFonts w:ascii="Book Antiqua" w:eastAsia="宋体" w:hAnsi="Book Antiqua" w:cs="宋体"/>
          <w:color w:val="000000"/>
        </w:rPr>
        <w:t>Maertens</w:t>
      </w:r>
      <w:proofErr w:type="spellEnd"/>
      <w:r w:rsidRPr="00EE29D2">
        <w:rPr>
          <w:rFonts w:ascii="Book Antiqua" w:eastAsia="宋体" w:hAnsi="Book Antiqua" w:cs="宋体"/>
          <w:color w:val="000000"/>
        </w:rPr>
        <w:t xml:space="preserve"> JA, </w:t>
      </w:r>
      <w:proofErr w:type="spellStart"/>
      <w:r w:rsidRPr="00EE29D2">
        <w:rPr>
          <w:rFonts w:ascii="Book Antiqua" w:eastAsia="宋体" w:hAnsi="Book Antiqua" w:cs="宋体"/>
          <w:color w:val="000000"/>
        </w:rPr>
        <w:t>Linkesch</w:t>
      </w:r>
      <w:proofErr w:type="spellEnd"/>
      <w:r w:rsidRPr="00EE29D2">
        <w:rPr>
          <w:rFonts w:ascii="Book Antiqua" w:eastAsia="宋体" w:hAnsi="Book Antiqua" w:cs="宋体"/>
          <w:color w:val="000000"/>
        </w:rPr>
        <w:t xml:space="preserve"> W, Holler E, </w:t>
      </w:r>
      <w:proofErr w:type="spellStart"/>
      <w:r w:rsidRPr="00EE29D2">
        <w:rPr>
          <w:rFonts w:ascii="Book Antiqua" w:eastAsia="宋体" w:hAnsi="Book Antiqua" w:cs="宋体"/>
          <w:color w:val="000000"/>
        </w:rPr>
        <w:t>Koza</w:t>
      </w:r>
      <w:proofErr w:type="spellEnd"/>
      <w:r w:rsidRPr="00EE29D2">
        <w:rPr>
          <w:rFonts w:ascii="Book Antiqua" w:eastAsia="宋体" w:hAnsi="Book Antiqua" w:cs="宋体"/>
          <w:color w:val="000000"/>
        </w:rPr>
        <w:t xml:space="preserve"> V, </w:t>
      </w:r>
      <w:proofErr w:type="spellStart"/>
      <w:r w:rsidRPr="00EE29D2">
        <w:rPr>
          <w:rFonts w:ascii="Book Antiqua" w:eastAsia="宋体" w:hAnsi="Book Antiqua" w:cs="宋体"/>
          <w:color w:val="000000"/>
        </w:rPr>
        <w:t>Bornhäuser</w:t>
      </w:r>
      <w:proofErr w:type="spellEnd"/>
      <w:r w:rsidRPr="00EE29D2">
        <w:rPr>
          <w:rFonts w:ascii="Book Antiqua" w:eastAsia="宋体" w:hAnsi="Book Antiqua" w:cs="宋体"/>
          <w:color w:val="000000"/>
        </w:rPr>
        <w:t xml:space="preserve"> M, </w:t>
      </w:r>
      <w:proofErr w:type="spellStart"/>
      <w:r w:rsidRPr="00EE29D2">
        <w:rPr>
          <w:rFonts w:ascii="Book Antiqua" w:eastAsia="宋体" w:hAnsi="Book Antiqua" w:cs="宋体"/>
          <w:color w:val="000000"/>
        </w:rPr>
        <w:t>Einsele</w:t>
      </w:r>
      <w:proofErr w:type="spellEnd"/>
      <w:r w:rsidRPr="00EE29D2">
        <w:rPr>
          <w:rFonts w:ascii="Book Antiqua" w:eastAsia="宋体" w:hAnsi="Book Antiqua" w:cs="宋体"/>
          <w:color w:val="000000"/>
        </w:rPr>
        <w:t xml:space="preserve"> H, Kolb HJ, </w:t>
      </w:r>
      <w:proofErr w:type="spellStart"/>
      <w:r w:rsidRPr="00EE29D2">
        <w:rPr>
          <w:rFonts w:ascii="Book Antiqua" w:eastAsia="宋体" w:hAnsi="Book Antiqua" w:cs="宋体"/>
          <w:color w:val="000000"/>
        </w:rPr>
        <w:t>Bertz</w:t>
      </w:r>
      <w:proofErr w:type="spellEnd"/>
      <w:r w:rsidRPr="00EE29D2">
        <w:rPr>
          <w:rFonts w:ascii="Book Antiqua" w:eastAsia="宋体" w:hAnsi="Book Antiqua" w:cs="宋体"/>
          <w:color w:val="000000"/>
        </w:rPr>
        <w:t xml:space="preserve"> H, Egger M, </w:t>
      </w:r>
      <w:proofErr w:type="spellStart"/>
      <w:r w:rsidRPr="00EE29D2">
        <w:rPr>
          <w:rFonts w:ascii="Book Antiqua" w:eastAsia="宋体" w:hAnsi="Book Antiqua" w:cs="宋体"/>
          <w:color w:val="000000"/>
        </w:rPr>
        <w:t>Grishina</w:t>
      </w:r>
      <w:proofErr w:type="spellEnd"/>
      <w:r w:rsidRPr="00EE29D2">
        <w:rPr>
          <w:rFonts w:ascii="Book Antiqua" w:eastAsia="宋体" w:hAnsi="Book Antiqua" w:cs="宋体"/>
          <w:color w:val="000000"/>
        </w:rPr>
        <w:t xml:space="preserve"> O, </w:t>
      </w:r>
      <w:proofErr w:type="spellStart"/>
      <w:r w:rsidRPr="00EE29D2">
        <w:rPr>
          <w:rFonts w:ascii="Book Antiqua" w:eastAsia="宋体" w:hAnsi="Book Antiqua" w:cs="宋体"/>
          <w:color w:val="000000"/>
        </w:rPr>
        <w:t>Socié</w:t>
      </w:r>
      <w:proofErr w:type="spellEnd"/>
      <w:r w:rsidRPr="00EE29D2">
        <w:rPr>
          <w:rFonts w:ascii="Book Antiqua" w:eastAsia="宋体" w:hAnsi="Book Antiqua" w:cs="宋体"/>
          <w:color w:val="000000"/>
        </w:rPr>
        <w:t xml:space="preserve"> G. Standard graft-versus-host disease prophylaxis with or without anti-T-cell globulin in </w:t>
      </w:r>
      <w:proofErr w:type="spellStart"/>
      <w:r w:rsidRPr="00EE29D2">
        <w:rPr>
          <w:rFonts w:ascii="Book Antiqua" w:eastAsia="宋体" w:hAnsi="Book Antiqua" w:cs="宋体"/>
          <w:color w:val="000000"/>
        </w:rPr>
        <w:lastRenderedPageBreak/>
        <w:t>haematopoietic</w:t>
      </w:r>
      <w:proofErr w:type="spellEnd"/>
      <w:r w:rsidRPr="00EE29D2">
        <w:rPr>
          <w:rFonts w:ascii="Book Antiqua" w:eastAsia="宋体" w:hAnsi="Book Antiqua" w:cs="宋体"/>
          <w:color w:val="000000"/>
        </w:rPr>
        <w:t xml:space="preserve"> cell transplantation from matched unrelated donors: a </w:t>
      </w:r>
      <w:proofErr w:type="spellStart"/>
      <w:r w:rsidRPr="00EE29D2">
        <w:rPr>
          <w:rFonts w:ascii="Book Antiqua" w:eastAsia="宋体" w:hAnsi="Book Antiqua" w:cs="宋体"/>
          <w:color w:val="000000"/>
        </w:rPr>
        <w:t>randomised</w:t>
      </w:r>
      <w:proofErr w:type="spellEnd"/>
      <w:r w:rsidRPr="00EE29D2">
        <w:rPr>
          <w:rFonts w:ascii="Book Antiqua" w:eastAsia="宋体" w:hAnsi="Book Antiqua" w:cs="宋体"/>
          <w:color w:val="000000"/>
        </w:rPr>
        <w:t xml:space="preserve">, open-label, </w:t>
      </w:r>
      <w:proofErr w:type="spellStart"/>
      <w:r w:rsidRPr="00EE29D2">
        <w:rPr>
          <w:rFonts w:ascii="Book Antiqua" w:eastAsia="宋体" w:hAnsi="Book Antiqua" w:cs="宋体"/>
          <w:color w:val="000000"/>
        </w:rPr>
        <w:t>multicentre</w:t>
      </w:r>
      <w:proofErr w:type="spellEnd"/>
      <w:r w:rsidRPr="00EE29D2">
        <w:rPr>
          <w:rFonts w:ascii="Book Antiqua" w:eastAsia="宋体" w:hAnsi="Book Antiqua" w:cs="宋体"/>
          <w:color w:val="000000"/>
        </w:rPr>
        <w:t xml:space="preserve"> phase 3 trial.</w:t>
      </w:r>
      <w:r w:rsidRPr="00B80CED">
        <w:rPr>
          <w:rFonts w:ascii="Book Antiqua" w:eastAsia="宋体" w:hAnsi="Book Antiqua" w:cs="宋体"/>
          <w:color w:val="000000"/>
        </w:rPr>
        <w:t> </w:t>
      </w:r>
      <w:r w:rsidRPr="00EE29D2">
        <w:rPr>
          <w:rFonts w:ascii="Book Antiqua" w:eastAsia="宋体" w:hAnsi="Book Antiqua" w:cs="宋体"/>
          <w:i/>
          <w:iCs/>
          <w:color w:val="000000"/>
        </w:rPr>
        <w:t xml:space="preserve">Lancet </w:t>
      </w:r>
      <w:proofErr w:type="spellStart"/>
      <w:r w:rsidRPr="00EE29D2">
        <w:rPr>
          <w:rFonts w:ascii="Book Antiqua" w:eastAsia="宋体" w:hAnsi="Book Antiqua" w:cs="宋体"/>
          <w:i/>
          <w:iCs/>
          <w:color w:val="000000"/>
        </w:rPr>
        <w:t>Oncol</w:t>
      </w:r>
      <w:proofErr w:type="spellEnd"/>
      <w:r w:rsidRPr="00B80CED">
        <w:rPr>
          <w:rFonts w:ascii="Book Antiqua" w:eastAsia="宋体" w:hAnsi="Book Antiqua" w:cs="宋体"/>
          <w:color w:val="000000"/>
        </w:rPr>
        <w:t> </w:t>
      </w:r>
      <w:r w:rsidRPr="00EE29D2">
        <w:rPr>
          <w:rFonts w:ascii="Book Antiqua" w:eastAsia="宋体" w:hAnsi="Book Antiqua" w:cs="宋体"/>
          <w:color w:val="000000"/>
        </w:rPr>
        <w:t>2009;</w:t>
      </w:r>
      <w:r w:rsidRPr="00B80CED">
        <w:rPr>
          <w:rFonts w:ascii="Book Antiqua" w:eastAsia="宋体" w:hAnsi="Book Antiqua" w:cs="宋体"/>
          <w:color w:val="000000"/>
        </w:rPr>
        <w:t> </w:t>
      </w:r>
      <w:r w:rsidRPr="00EE29D2">
        <w:rPr>
          <w:rFonts w:ascii="Book Antiqua" w:eastAsia="宋体" w:hAnsi="Book Antiqua" w:cs="宋体"/>
          <w:b/>
          <w:bCs/>
          <w:color w:val="000000"/>
        </w:rPr>
        <w:t>10</w:t>
      </w:r>
      <w:r w:rsidRPr="00EE29D2">
        <w:rPr>
          <w:rFonts w:ascii="Book Antiqua" w:eastAsia="宋体" w:hAnsi="Book Antiqua" w:cs="宋体"/>
          <w:color w:val="000000"/>
        </w:rPr>
        <w:t>: 855-864 [PMID: 19695955 DOI: 10.1016/S1470-2045(09)70225-6]</w:t>
      </w:r>
    </w:p>
    <w:p w14:paraId="4D5D8D3F"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27</w:t>
      </w:r>
      <w:r w:rsidRPr="00B80CED">
        <w:rPr>
          <w:rFonts w:ascii="Book Antiqua" w:eastAsia="宋体" w:hAnsi="Book Antiqua" w:cs="宋体"/>
          <w:color w:val="000000"/>
        </w:rPr>
        <w:t> </w:t>
      </w:r>
      <w:proofErr w:type="spellStart"/>
      <w:r w:rsidRPr="00EE29D2">
        <w:rPr>
          <w:rFonts w:ascii="Book Antiqua" w:eastAsia="宋体" w:hAnsi="Book Antiqua" w:cs="宋体"/>
          <w:b/>
          <w:bCs/>
          <w:color w:val="000000"/>
        </w:rPr>
        <w:t>Socié</w:t>
      </w:r>
      <w:proofErr w:type="spellEnd"/>
      <w:r w:rsidRPr="00EE29D2">
        <w:rPr>
          <w:rFonts w:ascii="Book Antiqua" w:eastAsia="宋体" w:hAnsi="Book Antiqua" w:cs="宋体"/>
          <w:b/>
          <w:bCs/>
          <w:color w:val="000000"/>
        </w:rPr>
        <w:t xml:space="preserve"> G</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Schmoor</w:t>
      </w:r>
      <w:proofErr w:type="spellEnd"/>
      <w:r w:rsidRPr="00EE29D2">
        <w:rPr>
          <w:rFonts w:ascii="Book Antiqua" w:eastAsia="宋体" w:hAnsi="Book Antiqua" w:cs="宋体"/>
          <w:color w:val="000000"/>
        </w:rPr>
        <w:t xml:space="preserve"> C, </w:t>
      </w:r>
      <w:proofErr w:type="spellStart"/>
      <w:r w:rsidRPr="00EE29D2">
        <w:rPr>
          <w:rFonts w:ascii="Book Antiqua" w:eastAsia="宋体" w:hAnsi="Book Antiqua" w:cs="宋体"/>
          <w:color w:val="000000"/>
        </w:rPr>
        <w:t>Bethge</w:t>
      </w:r>
      <w:proofErr w:type="spellEnd"/>
      <w:r w:rsidRPr="00EE29D2">
        <w:rPr>
          <w:rFonts w:ascii="Book Antiqua" w:eastAsia="宋体" w:hAnsi="Book Antiqua" w:cs="宋体"/>
          <w:color w:val="000000"/>
        </w:rPr>
        <w:t xml:space="preserve"> WA, </w:t>
      </w:r>
      <w:proofErr w:type="spellStart"/>
      <w:r w:rsidRPr="00EE29D2">
        <w:rPr>
          <w:rFonts w:ascii="Book Antiqua" w:eastAsia="宋体" w:hAnsi="Book Antiqua" w:cs="宋体"/>
          <w:color w:val="000000"/>
        </w:rPr>
        <w:t>Ottinger</w:t>
      </w:r>
      <w:proofErr w:type="spellEnd"/>
      <w:r w:rsidRPr="00EE29D2">
        <w:rPr>
          <w:rFonts w:ascii="Book Antiqua" w:eastAsia="宋体" w:hAnsi="Book Antiqua" w:cs="宋体"/>
          <w:color w:val="000000"/>
        </w:rPr>
        <w:t xml:space="preserve"> HD, </w:t>
      </w:r>
      <w:proofErr w:type="spellStart"/>
      <w:r w:rsidRPr="00EE29D2">
        <w:rPr>
          <w:rFonts w:ascii="Book Antiqua" w:eastAsia="宋体" w:hAnsi="Book Antiqua" w:cs="宋体"/>
          <w:color w:val="000000"/>
        </w:rPr>
        <w:t>Stelljes</w:t>
      </w:r>
      <w:proofErr w:type="spellEnd"/>
      <w:r w:rsidRPr="00EE29D2">
        <w:rPr>
          <w:rFonts w:ascii="Book Antiqua" w:eastAsia="宋体" w:hAnsi="Book Antiqua" w:cs="宋体"/>
          <w:color w:val="000000"/>
        </w:rPr>
        <w:t xml:space="preserve"> M, Zander AR, </w:t>
      </w:r>
      <w:proofErr w:type="spellStart"/>
      <w:r w:rsidRPr="00EE29D2">
        <w:rPr>
          <w:rFonts w:ascii="Book Antiqua" w:eastAsia="宋体" w:hAnsi="Book Antiqua" w:cs="宋体"/>
          <w:color w:val="000000"/>
        </w:rPr>
        <w:t>Volin</w:t>
      </w:r>
      <w:proofErr w:type="spellEnd"/>
      <w:r w:rsidRPr="00EE29D2">
        <w:rPr>
          <w:rFonts w:ascii="Book Antiqua" w:eastAsia="宋体" w:hAnsi="Book Antiqua" w:cs="宋体"/>
          <w:color w:val="000000"/>
        </w:rPr>
        <w:t xml:space="preserve"> L, </w:t>
      </w:r>
      <w:proofErr w:type="spellStart"/>
      <w:r w:rsidRPr="00EE29D2">
        <w:rPr>
          <w:rFonts w:ascii="Book Antiqua" w:eastAsia="宋体" w:hAnsi="Book Antiqua" w:cs="宋体"/>
          <w:color w:val="000000"/>
        </w:rPr>
        <w:t>Ruutu</w:t>
      </w:r>
      <w:proofErr w:type="spellEnd"/>
      <w:r w:rsidRPr="00EE29D2">
        <w:rPr>
          <w:rFonts w:ascii="Book Antiqua" w:eastAsia="宋体" w:hAnsi="Book Antiqua" w:cs="宋体"/>
          <w:color w:val="000000"/>
        </w:rPr>
        <w:t xml:space="preserve"> T, Heim DA, </w:t>
      </w:r>
      <w:proofErr w:type="spellStart"/>
      <w:r w:rsidRPr="00EE29D2">
        <w:rPr>
          <w:rFonts w:ascii="Book Antiqua" w:eastAsia="宋体" w:hAnsi="Book Antiqua" w:cs="宋体"/>
          <w:color w:val="000000"/>
        </w:rPr>
        <w:t>Schwerdtfeger</w:t>
      </w:r>
      <w:proofErr w:type="spellEnd"/>
      <w:r w:rsidRPr="00EE29D2">
        <w:rPr>
          <w:rFonts w:ascii="Book Antiqua" w:eastAsia="宋体" w:hAnsi="Book Antiqua" w:cs="宋体"/>
          <w:color w:val="000000"/>
        </w:rPr>
        <w:t xml:space="preserve"> R, Kolbe K, Mayer J, </w:t>
      </w:r>
      <w:proofErr w:type="spellStart"/>
      <w:r w:rsidRPr="00EE29D2">
        <w:rPr>
          <w:rFonts w:ascii="Book Antiqua" w:eastAsia="宋体" w:hAnsi="Book Antiqua" w:cs="宋体"/>
          <w:color w:val="000000"/>
        </w:rPr>
        <w:t>Maertens</w:t>
      </w:r>
      <w:proofErr w:type="spellEnd"/>
      <w:r w:rsidRPr="00EE29D2">
        <w:rPr>
          <w:rFonts w:ascii="Book Antiqua" w:eastAsia="宋体" w:hAnsi="Book Antiqua" w:cs="宋体"/>
          <w:color w:val="000000"/>
        </w:rPr>
        <w:t xml:space="preserve"> JA, </w:t>
      </w:r>
      <w:proofErr w:type="spellStart"/>
      <w:r w:rsidRPr="00EE29D2">
        <w:rPr>
          <w:rFonts w:ascii="Book Antiqua" w:eastAsia="宋体" w:hAnsi="Book Antiqua" w:cs="宋体"/>
          <w:color w:val="000000"/>
        </w:rPr>
        <w:t>Linkesch</w:t>
      </w:r>
      <w:proofErr w:type="spellEnd"/>
      <w:r w:rsidRPr="00EE29D2">
        <w:rPr>
          <w:rFonts w:ascii="Book Antiqua" w:eastAsia="宋体" w:hAnsi="Book Antiqua" w:cs="宋体"/>
          <w:color w:val="000000"/>
        </w:rPr>
        <w:t xml:space="preserve"> W, Holler E, </w:t>
      </w:r>
      <w:proofErr w:type="spellStart"/>
      <w:r w:rsidRPr="00EE29D2">
        <w:rPr>
          <w:rFonts w:ascii="Book Antiqua" w:eastAsia="宋体" w:hAnsi="Book Antiqua" w:cs="宋体"/>
          <w:color w:val="000000"/>
        </w:rPr>
        <w:t>Koza</w:t>
      </w:r>
      <w:proofErr w:type="spellEnd"/>
      <w:r w:rsidRPr="00EE29D2">
        <w:rPr>
          <w:rFonts w:ascii="Book Antiqua" w:eastAsia="宋体" w:hAnsi="Book Antiqua" w:cs="宋体"/>
          <w:color w:val="000000"/>
        </w:rPr>
        <w:t xml:space="preserve"> V, </w:t>
      </w:r>
      <w:proofErr w:type="spellStart"/>
      <w:r w:rsidRPr="00EE29D2">
        <w:rPr>
          <w:rFonts w:ascii="Book Antiqua" w:eastAsia="宋体" w:hAnsi="Book Antiqua" w:cs="宋体"/>
          <w:color w:val="000000"/>
        </w:rPr>
        <w:t>Bornhäuser</w:t>
      </w:r>
      <w:proofErr w:type="spellEnd"/>
      <w:r w:rsidRPr="00EE29D2">
        <w:rPr>
          <w:rFonts w:ascii="Book Antiqua" w:eastAsia="宋体" w:hAnsi="Book Antiqua" w:cs="宋体"/>
          <w:color w:val="000000"/>
        </w:rPr>
        <w:t xml:space="preserve"> M, </w:t>
      </w:r>
      <w:proofErr w:type="spellStart"/>
      <w:r w:rsidRPr="00EE29D2">
        <w:rPr>
          <w:rFonts w:ascii="Book Antiqua" w:eastAsia="宋体" w:hAnsi="Book Antiqua" w:cs="宋体"/>
          <w:color w:val="000000"/>
        </w:rPr>
        <w:t>Einsele</w:t>
      </w:r>
      <w:proofErr w:type="spellEnd"/>
      <w:r w:rsidRPr="00EE29D2">
        <w:rPr>
          <w:rFonts w:ascii="Book Antiqua" w:eastAsia="宋体" w:hAnsi="Book Antiqua" w:cs="宋体"/>
          <w:color w:val="000000"/>
        </w:rPr>
        <w:t xml:space="preserve"> H, Kolb HJ, </w:t>
      </w:r>
      <w:proofErr w:type="spellStart"/>
      <w:r w:rsidRPr="00EE29D2">
        <w:rPr>
          <w:rFonts w:ascii="Book Antiqua" w:eastAsia="宋体" w:hAnsi="Book Antiqua" w:cs="宋体"/>
          <w:color w:val="000000"/>
        </w:rPr>
        <w:t>Bertz</w:t>
      </w:r>
      <w:proofErr w:type="spellEnd"/>
      <w:r w:rsidRPr="00EE29D2">
        <w:rPr>
          <w:rFonts w:ascii="Book Antiqua" w:eastAsia="宋体" w:hAnsi="Book Antiqua" w:cs="宋体"/>
          <w:color w:val="000000"/>
        </w:rPr>
        <w:t xml:space="preserve"> H, Egger M, </w:t>
      </w:r>
      <w:proofErr w:type="spellStart"/>
      <w:r w:rsidRPr="00EE29D2">
        <w:rPr>
          <w:rFonts w:ascii="Book Antiqua" w:eastAsia="宋体" w:hAnsi="Book Antiqua" w:cs="宋体"/>
          <w:color w:val="000000"/>
        </w:rPr>
        <w:t>Grishina</w:t>
      </w:r>
      <w:proofErr w:type="spellEnd"/>
      <w:r w:rsidRPr="00EE29D2">
        <w:rPr>
          <w:rFonts w:ascii="Book Antiqua" w:eastAsia="宋体" w:hAnsi="Book Antiqua" w:cs="宋体"/>
          <w:color w:val="000000"/>
        </w:rPr>
        <w:t xml:space="preserve"> O, Finke J. Chronic graft-versus-host disease: long-term results from a randomized trial on graft-versus-host disease prophylaxis with or without anti-T-cell globulin ATG-Fresenius.</w:t>
      </w:r>
      <w:r w:rsidRPr="00B80CED">
        <w:rPr>
          <w:rFonts w:ascii="Book Antiqua" w:eastAsia="宋体" w:hAnsi="Book Antiqua" w:cs="宋体"/>
          <w:color w:val="000000"/>
        </w:rPr>
        <w:t> </w:t>
      </w:r>
      <w:r w:rsidRPr="00EE29D2">
        <w:rPr>
          <w:rFonts w:ascii="Book Antiqua" w:eastAsia="宋体" w:hAnsi="Book Antiqua" w:cs="宋体"/>
          <w:i/>
          <w:iCs/>
          <w:color w:val="000000"/>
        </w:rPr>
        <w:t>Blood</w:t>
      </w:r>
      <w:r w:rsidRPr="00B80CED">
        <w:rPr>
          <w:rFonts w:ascii="Book Antiqua" w:eastAsia="宋体" w:hAnsi="Book Antiqua" w:cs="宋体"/>
          <w:color w:val="000000"/>
        </w:rPr>
        <w:t> </w:t>
      </w:r>
      <w:r w:rsidRPr="00EE29D2">
        <w:rPr>
          <w:rFonts w:ascii="Book Antiqua" w:eastAsia="宋体" w:hAnsi="Book Antiqua" w:cs="宋体"/>
          <w:color w:val="000000"/>
        </w:rPr>
        <w:t>2011;</w:t>
      </w:r>
      <w:r w:rsidRPr="00B80CED">
        <w:rPr>
          <w:rFonts w:ascii="Book Antiqua" w:eastAsia="宋体" w:hAnsi="Book Antiqua" w:cs="宋体"/>
          <w:color w:val="000000"/>
        </w:rPr>
        <w:t> </w:t>
      </w:r>
      <w:r w:rsidRPr="00EE29D2">
        <w:rPr>
          <w:rFonts w:ascii="Book Antiqua" w:eastAsia="宋体" w:hAnsi="Book Antiqua" w:cs="宋体"/>
          <w:b/>
          <w:bCs/>
          <w:color w:val="000000"/>
        </w:rPr>
        <w:t>117</w:t>
      </w:r>
      <w:r w:rsidRPr="00EE29D2">
        <w:rPr>
          <w:rFonts w:ascii="Book Antiqua" w:eastAsia="宋体" w:hAnsi="Book Antiqua" w:cs="宋体"/>
          <w:color w:val="000000"/>
        </w:rPr>
        <w:t>: 6375-6382 [PMID: 21467544 DOI: 10.1182/blood-2011-01-329821]</w:t>
      </w:r>
    </w:p>
    <w:p w14:paraId="1900787D"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28</w:t>
      </w:r>
      <w:r w:rsidRPr="00B80CED">
        <w:rPr>
          <w:rFonts w:ascii="Book Antiqua" w:eastAsia="宋体" w:hAnsi="Book Antiqua" w:cs="宋体"/>
          <w:color w:val="000000"/>
        </w:rPr>
        <w:t> </w:t>
      </w:r>
      <w:r w:rsidRPr="00EE29D2">
        <w:rPr>
          <w:rFonts w:ascii="Book Antiqua" w:eastAsia="宋体" w:hAnsi="Book Antiqua" w:cs="宋体"/>
          <w:b/>
          <w:bCs/>
          <w:color w:val="000000"/>
        </w:rPr>
        <w:t>Morton J</w:t>
      </w:r>
      <w:r w:rsidRPr="00EE29D2">
        <w:rPr>
          <w:rFonts w:ascii="Book Antiqua" w:eastAsia="宋体" w:hAnsi="Book Antiqua" w:cs="宋体"/>
          <w:color w:val="000000"/>
        </w:rPr>
        <w:t xml:space="preserve">, Hutchins C, </w:t>
      </w:r>
      <w:proofErr w:type="spellStart"/>
      <w:r w:rsidRPr="00EE29D2">
        <w:rPr>
          <w:rFonts w:ascii="Book Antiqua" w:eastAsia="宋体" w:hAnsi="Book Antiqua" w:cs="宋体"/>
          <w:color w:val="000000"/>
        </w:rPr>
        <w:t>Durrant</w:t>
      </w:r>
      <w:proofErr w:type="spellEnd"/>
      <w:r w:rsidRPr="00EE29D2">
        <w:rPr>
          <w:rFonts w:ascii="Book Antiqua" w:eastAsia="宋体" w:hAnsi="Book Antiqua" w:cs="宋体"/>
          <w:color w:val="000000"/>
        </w:rPr>
        <w:t xml:space="preserve"> S. Granulocyte-colony-stimulating factor (G-CSF)-primed allogeneic bone marrow: significantly less graft-versus-host disease and comparable engraftment to G-CSF-mobilized peripheral blood stem cells.</w:t>
      </w:r>
      <w:r w:rsidRPr="00B80CED">
        <w:rPr>
          <w:rFonts w:ascii="Book Antiqua" w:eastAsia="宋体" w:hAnsi="Book Antiqua" w:cs="宋体"/>
          <w:color w:val="000000"/>
        </w:rPr>
        <w:t> </w:t>
      </w:r>
      <w:r w:rsidRPr="00EE29D2">
        <w:rPr>
          <w:rFonts w:ascii="Book Antiqua" w:eastAsia="宋体" w:hAnsi="Book Antiqua" w:cs="宋体"/>
          <w:i/>
          <w:iCs/>
          <w:color w:val="000000"/>
        </w:rPr>
        <w:t>Blood</w:t>
      </w:r>
      <w:r w:rsidRPr="00B80CED">
        <w:rPr>
          <w:rFonts w:ascii="Book Antiqua" w:eastAsia="宋体" w:hAnsi="Book Antiqua" w:cs="宋体"/>
          <w:color w:val="000000"/>
        </w:rPr>
        <w:t> </w:t>
      </w:r>
      <w:r w:rsidRPr="00EE29D2">
        <w:rPr>
          <w:rFonts w:ascii="Book Antiqua" w:eastAsia="宋体" w:hAnsi="Book Antiqua" w:cs="宋体"/>
          <w:color w:val="000000"/>
        </w:rPr>
        <w:t>2001;</w:t>
      </w:r>
      <w:r w:rsidRPr="00B80CED">
        <w:rPr>
          <w:rFonts w:ascii="Book Antiqua" w:eastAsia="宋体" w:hAnsi="Book Antiqua" w:cs="宋体"/>
          <w:color w:val="000000"/>
        </w:rPr>
        <w:t> </w:t>
      </w:r>
      <w:r w:rsidRPr="00EE29D2">
        <w:rPr>
          <w:rFonts w:ascii="Book Antiqua" w:eastAsia="宋体" w:hAnsi="Book Antiqua" w:cs="宋体"/>
          <w:b/>
          <w:bCs/>
          <w:color w:val="000000"/>
        </w:rPr>
        <w:t>98</w:t>
      </w:r>
      <w:r w:rsidRPr="00EE29D2">
        <w:rPr>
          <w:rFonts w:ascii="Book Antiqua" w:eastAsia="宋体" w:hAnsi="Book Antiqua" w:cs="宋体"/>
          <w:color w:val="000000"/>
        </w:rPr>
        <w:t>: 3186-3191 [PMID: 11719353 DOI: 10.1182/blood.V98.12.3186]</w:t>
      </w:r>
    </w:p>
    <w:p w14:paraId="421B1BA4" w14:textId="77777777" w:rsidR="00C458AC" w:rsidRPr="00EE29D2" w:rsidRDefault="00C458AC" w:rsidP="00C458AC">
      <w:pPr>
        <w:spacing w:line="360" w:lineRule="auto"/>
        <w:jc w:val="both"/>
        <w:rPr>
          <w:rFonts w:ascii="Book Antiqua" w:eastAsia="宋体" w:hAnsi="Book Antiqua" w:cs="宋体"/>
          <w:color w:val="000000"/>
        </w:rPr>
      </w:pPr>
      <w:proofErr w:type="gramStart"/>
      <w:r w:rsidRPr="00EE29D2">
        <w:rPr>
          <w:rFonts w:ascii="Book Antiqua" w:eastAsia="宋体" w:hAnsi="Book Antiqua" w:cs="宋体"/>
          <w:color w:val="000000"/>
        </w:rPr>
        <w:t>29</w:t>
      </w:r>
      <w:r w:rsidRPr="00B80CED">
        <w:rPr>
          <w:rFonts w:ascii="Book Antiqua" w:eastAsia="宋体" w:hAnsi="Book Antiqua" w:cs="宋体"/>
          <w:color w:val="000000"/>
        </w:rPr>
        <w:t> </w:t>
      </w:r>
      <w:r w:rsidRPr="00EE29D2">
        <w:rPr>
          <w:rFonts w:ascii="Book Antiqua" w:eastAsia="宋体" w:hAnsi="Book Antiqua" w:cs="宋体"/>
          <w:b/>
          <w:bCs/>
          <w:color w:val="000000"/>
        </w:rPr>
        <w:t>Allan DS</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Takach</w:t>
      </w:r>
      <w:proofErr w:type="spellEnd"/>
      <w:r w:rsidRPr="00EE29D2">
        <w:rPr>
          <w:rFonts w:ascii="Book Antiqua" w:eastAsia="宋体" w:hAnsi="Book Antiqua" w:cs="宋体"/>
          <w:color w:val="000000"/>
        </w:rPr>
        <w:t xml:space="preserve"> S, Smith S, Goldman M. Impact of declining fertility rates in Canada on donor options in blood and marrow transplantation.</w:t>
      </w:r>
      <w:proofErr w:type="gramEnd"/>
      <w:r w:rsidRPr="00B80CED">
        <w:rPr>
          <w:rFonts w:ascii="Book Antiqua" w:eastAsia="宋体" w:hAnsi="Book Antiqua" w:cs="宋体"/>
          <w:color w:val="000000"/>
        </w:rPr>
        <w:t> </w:t>
      </w:r>
      <w:proofErr w:type="spellStart"/>
      <w:r w:rsidRPr="00EE29D2">
        <w:rPr>
          <w:rFonts w:ascii="Book Antiqua" w:eastAsia="宋体" w:hAnsi="Book Antiqua" w:cs="宋体"/>
          <w:i/>
          <w:iCs/>
          <w:color w:val="000000"/>
        </w:rPr>
        <w:t>Biol</w:t>
      </w:r>
      <w:proofErr w:type="spellEnd"/>
      <w:r w:rsidRPr="00EE29D2">
        <w:rPr>
          <w:rFonts w:ascii="Book Antiqua" w:eastAsia="宋体" w:hAnsi="Book Antiqua" w:cs="宋体"/>
          <w:i/>
          <w:iCs/>
          <w:color w:val="000000"/>
        </w:rPr>
        <w:t xml:space="preserve"> Blood Marrow Transplant</w:t>
      </w:r>
      <w:r w:rsidRPr="00B80CED">
        <w:rPr>
          <w:rFonts w:ascii="Book Antiqua" w:eastAsia="宋体" w:hAnsi="Book Antiqua" w:cs="宋体"/>
          <w:color w:val="000000"/>
        </w:rPr>
        <w:t> </w:t>
      </w:r>
      <w:r w:rsidRPr="00EE29D2">
        <w:rPr>
          <w:rFonts w:ascii="Book Antiqua" w:eastAsia="宋体" w:hAnsi="Book Antiqua" w:cs="宋体"/>
          <w:color w:val="000000"/>
        </w:rPr>
        <w:t>2009;</w:t>
      </w:r>
      <w:r w:rsidRPr="00B80CED">
        <w:rPr>
          <w:rFonts w:ascii="Book Antiqua" w:eastAsia="宋体" w:hAnsi="Book Antiqua" w:cs="宋体"/>
          <w:color w:val="000000"/>
        </w:rPr>
        <w:t> </w:t>
      </w:r>
      <w:r w:rsidRPr="00EE29D2">
        <w:rPr>
          <w:rFonts w:ascii="Book Antiqua" w:eastAsia="宋体" w:hAnsi="Book Antiqua" w:cs="宋体"/>
          <w:b/>
          <w:bCs/>
          <w:color w:val="000000"/>
        </w:rPr>
        <w:t>15</w:t>
      </w:r>
      <w:r w:rsidRPr="00EE29D2">
        <w:rPr>
          <w:rFonts w:ascii="Book Antiqua" w:eastAsia="宋体" w:hAnsi="Book Antiqua" w:cs="宋体"/>
          <w:color w:val="000000"/>
        </w:rPr>
        <w:t>: 1634-1637 [PMID: 19896088 DOI: 10.1016/j.bbmt.2009.07.007]</w:t>
      </w:r>
    </w:p>
    <w:p w14:paraId="25004051"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30</w:t>
      </w:r>
      <w:r w:rsidRPr="00B80CED">
        <w:rPr>
          <w:rFonts w:ascii="Book Antiqua" w:eastAsia="宋体" w:hAnsi="Book Antiqua" w:cs="宋体"/>
          <w:color w:val="000000"/>
        </w:rPr>
        <w:t> </w:t>
      </w:r>
      <w:proofErr w:type="spellStart"/>
      <w:r w:rsidRPr="00EE29D2">
        <w:rPr>
          <w:rFonts w:ascii="Book Antiqua" w:eastAsia="宋体" w:hAnsi="Book Antiqua" w:cs="宋体"/>
          <w:b/>
          <w:bCs/>
          <w:color w:val="000000"/>
        </w:rPr>
        <w:t>Kollman</w:t>
      </w:r>
      <w:proofErr w:type="spellEnd"/>
      <w:r w:rsidRPr="00EE29D2">
        <w:rPr>
          <w:rFonts w:ascii="Book Antiqua" w:eastAsia="宋体" w:hAnsi="Book Antiqua" w:cs="宋体"/>
          <w:b/>
          <w:bCs/>
          <w:color w:val="000000"/>
        </w:rPr>
        <w:t xml:space="preserve"> C</w:t>
      </w:r>
      <w:r w:rsidRPr="00EE29D2">
        <w:rPr>
          <w:rFonts w:ascii="Book Antiqua" w:eastAsia="宋体" w:hAnsi="Book Antiqua" w:cs="宋体"/>
          <w:color w:val="000000"/>
        </w:rPr>
        <w:t xml:space="preserve">, Howe CW, </w:t>
      </w:r>
      <w:proofErr w:type="spellStart"/>
      <w:r w:rsidRPr="00EE29D2">
        <w:rPr>
          <w:rFonts w:ascii="Book Antiqua" w:eastAsia="宋体" w:hAnsi="Book Antiqua" w:cs="宋体"/>
          <w:color w:val="000000"/>
        </w:rPr>
        <w:t>Anasetti</w:t>
      </w:r>
      <w:proofErr w:type="spellEnd"/>
      <w:r w:rsidRPr="00EE29D2">
        <w:rPr>
          <w:rFonts w:ascii="Book Antiqua" w:eastAsia="宋体" w:hAnsi="Book Antiqua" w:cs="宋体"/>
          <w:color w:val="000000"/>
        </w:rPr>
        <w:t xml:space="preserve"> C, </w:t>
      </w:r>
      <w:proofErr w:type="spellStart"/>
      <w:r w:rsidRPr="00EE29D2">
        <w:rPr>
          <w:rFonts w:ascii="Book Antiqua" w:eastAsia="宋体" w:hAnsi="Book Antiqua" w:cs="宋体"/>
          <w:color w:val="000000"/>
        </w:rPr>
        <w:t>Antin</w:t>
      </w:r>
      <w:proofErr w:type="spellEnd"/>
      <w:r w:rsidRPr="00EE29D2">
        <w:rPr>
          <w:rFonts w:ascii="Book Antiqua" w:eastAsia="宋体" w:hAnsi="Book Antiqua" w:cs="宋体"/>
          <w:color w:val="000000"/>
        </w:rPr>
        <w:t xml:space="preserve"> JH, Davies SM, </w:t>
      </w:r>
      <w:proofErr w:type="spellStart"/>
      <w:r w:rsidRPr="00EE29D2">
        <w:rPr>
          <w:rFonts w:ascii="Book Antiqua" w:eastAsia="宋体" w:hAnsi="Book Antiqua" w:cs="宋体"/>
          <w:color w:val="000000"/>
        </w:rPr>
        <w:t>Filipovich</w:t>
      </w:r>
      <w:proofErr w:type="spellEnd"/>
      <w:r w:rsidRPr="00EE29D2">
        <w:rPr>
          <w:rFonts w:ascii="Book Antiqua" w:eastAsia="宋体" w:hAnsi="Book Antiqua" w:cs="宋体"/>
          <w:color w:val="000000"/>
        </w:rPr>
        <w:t xml:space="preserve"> AH, </w:t>
      </w:r>
      <w:proofErr w:type="spellStart"/>
      <w:r w:rsidRPr="00EE29D2">
        <w:rPr>
          <w:rFonts w:ascii="Book Antiqua" w:eastAsia="宋体" w:hAnsi="Book Antiqua" w:cs="宋体"/>
          <w:color w:val="000000"/>
        </w:rPr>
        <w:t>Hegland</w:t>
      </w:r>
      <w:proofErr w:type="spellEnd"/>
      <w:r w:rsidRPr="00EE29D2">
        <w:rPr>
          <w:rFonts w:ascii="Book Antiqua" w:eastAsia="宋体" w:hAnsi="Book Antiqua" w:cs="宋体"/>
          <w:color w:val="000000"/>
        </w:rPr>
        <w:t xml:space="preserve"> J, </w:t>
      </w:r>
      <w:proofErr w:type="spellStart"/>
      <w:r w:rsidRPr="00EE29D2">
        <w:rPr>
          <w:rFonts w:ascii="Book Antiqua" w:eastAsia="宋体" w:hAnsi="Book Antiqua" w:cs="宋体"/>
          <w:color w:val="000000"/>
        </w:rPr>
        <w:t>Kamani</w:t>
      </w:r>
      <w:proofErr w:type="spellEnd"/>
      <w:r w:rsidRPr="00EE29D2">
        <w:rPr>
          <w:rFonts w:ascii="Book Antiqua" w:eastAsia="宋体" w:hAnsi="Book Antiqua" w:cs="宋体"/>
          <w:color w:val="000000"/>
        </w:rPr>
        <w:t xml:space="preserve"> N, </w:t>
      </w:r>
      <w:proofErr w:type="spellStart"/>
      <w:r w:rsidRPr="00EE29D2">
        <w:rPr>
          <w:rFonts w:ascii="Book Antiqua" w:eastAsia="宋体" w:hAnsi="Book Antiqua" w:cs="宋体"/>
          <w:color w:val="000000"/>
        </w:rPr>
        <w:t>Kernan</w:t>
      </w:r>
      <w:proofErr w:type="spellEnd"/>
      <w:r w:rsidRPr="00EE29D2">
        <w:rPr>
          <w:rFonts w:ascii="Book Antiqua" w:eastAsia="宋体" w:hAnsi="Book Antiqua" w:cs="宋体"/>
          <w:color w:val="000000"/>
        </w:rPr>
        <w:t xml:space="preserve"> NA, King R, </w:t>
      </w:r>
      <w:proofErr w:type="spellStart"/>
      <w:r w:rsidRPr="00EE29D2">
        <w:rPr>
          <w:rFonts w:ascii="Book Antiqua" w:eastAsia="宋体" w:hAnsi="Book Antiqua" w:cs="宋体"/>
          <w:color w:val="000000"/>
        </w:rPr>
        <w:t>Ratanatharathorn</w:t>
      </w:r>
      <w:proofErr w:type="spellEnd"/>
      <w:r w:rsidRPr="00EE29D2">
        <w:rPr>
          <w:rFonts w:ascii="Book Antiqua" w:eastAsia="宋体" w:hAnsi="Book Antiqua" w:cs="宋体"/>
          <w:color w:val="000000"/>
        </w:rPr>
        <w:t xml:space="preserve"> V, </w:t>
      </w:r>
      <w:proofErr w:type="spellStart"/>
      <w:r w:rsidRPr="00EE29D2">
        <w:rPr>
          <w:rFonts w:ascii="Book Antiqua" w:eastAsia="宋体" w:hAnsi="Book Antiqua" w:cs="宋体"/>
          <w:color w:val="000000"/>
        </w:rPr>
        <w:t>Weisdorf</w:t>
      </w:r>
      <w:proofErr w:type="spellEnd"/>
      <w:r w:rsidRPr="00EE29D2">
        <w:rPr>
          <w:rFonts w:ascii="Book Antiqua" w:eastAsia="宋体" w:hAnsi="Book Antiqua" w:cs="宋体"/>
          <w:color w:val="000000"/>
        </w:rPr>
        <w:t xml:space="preserve"> D, Confer DL. Donor characteristics as risk factors in recipients after transplantation of bone marrow from unrelated donors: the effect of donor age.</w:t>
      </w:r>
      <w:r w:rsidRPr="00B80CED">
        <w:rPr>
          <w:rFonts w:ascii="Book Antiqua" w:eastAsia="宋体" w:hAnsi="Book Antiqua" w:cs="宋体"/>
          <w:color w:val="000000"/>
        </w:rPr>
        <w:t> </w:t>
      </w:r>
      <w:r w:rsidRPr="00EE29D2">
        <w:rPr>
          <w:rFonts w:ascii="Book Antiqua" w:eastAsia="宋体" w:hAnsi="Book Antiqua" w:cs="宋体"/>
          <w:i/>
          <w:iCs/>
          <w:color w:val="000000"/>
        </w:rPr>
        <w:t>Blood</w:t>
      </w:r>
      <w:r w:rsidRPr="00B80CED">
        <w:rPr>
          <w:rFonts w:ascii="Book Antiqua" w:eastAsia="宋体" w:hAnsi="Book Antiqua" w:cs="宋体"/>
          <w:color w:val="000000"/>
        </w:rPr>
        <w:t> </w:t>
      </w:r>
      <w:r w:rsidRPr="00EE29D2">
        <w:rPr>
          <w:rFonts w:ascii="Book Antiqua" w:eastAsia="宋体" w:hAnsi="Book Antiqua" w:cs="宋体"/>
          <w:color w:val="000000"/>
        </w:rPr>
        <w:t>2001;</w:t>
      </w:r>
      <w:r w:rsidRPr="00B80CED">
        <w:rPr>
          <w:rFonts w:ascii="Book Antiqua" w:eastAsia="宋体" w:hAnsi="Book Antiqua" w:cs="宋体"/>
          <w:color w:val="000000"/>
        </w:rPr>
        <w:t> </w:t>
      </w:r>
      <w:r w:rsidRPr="00EE29D2">
        <w:rPr>
          <w:rFonts w:ascii="Book Antiqua" w:eastAsia="宋体" w:hAnsi="Book Antiqua" w:cs="宋体"/>
          <w:b/>
          <w:bCs/>
          <w:color w:val="000000"/>
        </w:rPr>
        <w:t>98</w:t>
      </w:r>
      <w:r w:rsidRPr="00EE29D2">
        <w:rPr>
          <w:rFonts w:ascii="Book Antiqua" w:eastAsia="宋体" w:hAnsi="Book Antiqua" w:cs="宋体"/>
          <w:color w:val="000000"/>
        </w:rPr>
        <w:t>: 2043-2051 [PMID: 11567988 DOI: 10.1182/blood.V98.7.2043]</w:t>
      </w:r>
    </w:p>
    <w:p w14:paraId="15B01FD2"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31</w:t>
      </w:r>
      <w:r w:rsidRPr="00B80CED">
        <w:rPr>
          <w:rFonts w:ascii="Book Antiqua" w:eastAsia="宋体" w:hAnsi="Book Antiqua" w:cs="宋体"/>
          <w:color w:val="000000"/>
        </w:rPr>
        <w:t> </w:t>
      </w:r>
      <w:r w:rsidRPr="00EE29D2">
        <w:rPr>
          <w:rFonts w:ascii="Book Antiqua" w:eastAsia="宋体" w:hAnsi="Book Antiqua" w:cs="宋体"/>
          <w:b/>
          <w:bCs/>
          <w:color w:val="000000"/>
        </w:rPr>
        <w:t>Davies SM</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Kollman</w:t>
      </w:r>
      <w:proofErr w:type="spellEnd"/>
      <w:r w:rsidRPr="00EE29D2">
        <w:rPr>
          <w:rFonts w:ascii="Book Antiqua" w:eastAsia="宋体" w:hAnsi="Book Antiqua" w:cs="宋体"/>
          <w:color w:val="000000"/>
        </w:rPr>
        <w:t xml:space="preserve"> C, </w:t>
      </w:r>
      <w:proofErr w:type="spellStart"/>
      <w:r w:rsidRPr="00EE29D2">
        <w:rPr>
          <w:rFonts w:ascii="Book Antiqua" w:eastAsia="宋体" w:hAnsi="Book Antiqua" w:cs="宋体"/>
          <w:color w:val="000000"/>
        </w:rPr>
        <w:t>Anasetti</w:t>
      </w:r>
      <w:proofErr w:type="spellEnd"/>
      <w:r w:rsidRPr="00EE29D2">
        <w:rPr>
          <w:rFonts w:ascii="Book Antiqua" w:eastAsia="宋体" w:hAnsi="Book Antiqua" w:cs="宋体"/>
          <w:color w:val="000000"/>
        </w:rPr>
        <w:t xml:space="preserve"> C, </w:t>
      </w:r>
      <w:proofErr w:type="spellStart"/>
      <w:r w:rsidRPr="00EE29D2">
        <w:rPr>
          <w:rFonts w:ascii="Book Antiqua" w:eastAsia="宋体" w:hAnsi="Book Antiqua" w:cs="宋体"/>
          <w:color w:val="000000"/>
        </w:rPr>
        <w:t>Antin</w:t>
      </w:r>
      <w:proofErr w:type="spellEnd"/>
      <w:r w:rsidRPr="00EE29D2">
        <w:rPr>
          <w:rFonts w:ascii="Book Antiqua" w:eastAsia="宋体" w:hAnsi="Book Antiqua" w:cs="宋体"/>
          <w:color w:val="000000"/>
        </w:rPr>
        <w:t xml:space="preserve"> JH, </w:t>
      </w:r>
      <w:proofErr w:type="spellStart"/>
      <w:r w:rsidRPr="00EE29D2">
        <w:rPr>
          <w:rFonts w:ascii="Book Antiqua" w:eastAsia="宋体" w:hAnsi="Book Antiqua" w:cs="宋体"/>
          <w:color w:val="000000"/>
        </w:rPr>
        <w:t>Gajewski</w:t>
      </w:r>
      <w:proofErr w:type="spellEnd"/>
      <w:r w:rsidRPr="00EE29D2">
        <w:rPr>
          <w:rFonts w:ascii="Book Antiqua" w:eastAsia="宋体" w:hAnsi="Book Antiqua" w:cs="宋体"/>
          <w:color w:val="000000"/>
        </w:rPr>
        <w:t xml:space="preserve"> J, Casper JT, </w:t>
      </w:r>
      <w:proofErr w:type="spellStart"/>
      <w:r w:rsidRPr="00EE29D2">
        <w:rPr>
          <w:rFonts w:ascii="Book Antiqua" w:eastAsia="宋体" w:hAnsi="Book Antiqua" w:cs="宋体"/>
          <w:color w:val="000000"/>
        </w:rPr>
        <w:t>Nademanee</w:t>
      </w:r>
      <w:proofErr w:type="spellEnd"/>
      <w:r w:rsidRPr="00EE29D2">
        <w:rPr>
          <w:rFonts w:ascii="Book Antiqua" w:eastAsia="宋体" w:hAnsi="Book Antiqua" w:cs="宋体"/>
          <w:color w:val="000000"/>
        </w:rPr>
        <w:t xml:space="preserve"> A, Noreen H, King R, Confer D, </w:t>
      </w:r>
      <w:proofErr w:type="spellStart"/>
      <w:r w:rsidRPr="00EE29D2">
        <w:rPr>
          <w:rFonts w:ascii="Book Antiqua" w:eastAsia="宋体" w:hAnsi="Book Antiqua" w:cs="宋体"/>
          <w:color w:val="000000"/>
        </w:rPr>
        <w:t>Kernan</w:t>
      </w:r>
      <w:proofErr w:type="spellEnd"/>
      <w:r w:rsidRPr="00EE29D2">
        <w:rPr>
          <w:rFonts w:ascii="Book Antiqua" w:eastAsia="宋体" w:hAnsi="Book Antiqua" w:cs="宋体"/>
          <w:color w:val="000000"/>
        </w:rPr>
        <w:t xml:space="preserve"> NA. Engraftment and survival after unrelated-donor bone marrow transplantation: a report from the national marrow donor program.</w:t>
      </w:r>
      <w:r w:rsidRPr="00B80CED">
        <w:rPr>
          <w:rFonts w:ascii="Book Antiqua" w:eastAsia="宋体" w:hAnsi="Book Antiqua" w:cs="宋体"/>
          <w:color w:val="000000"/>
        </w:rPr>
        <w:t> </w:t>
      </w:r>
      <w:r w:rsidRPr="00EE29D2">
        <w:rPr>
          <w:rFonts w:ascii="Book Antiqua" w:eastAsia="宋体" w:hAnsi="Book Antiqua" w:cs="宋体"/>
          <w:i/>
          <w:iCs/>
          <w:color w:val="000000"/>
        </w:rPr>
        <w:t>Blood</w:t>
      </w:r>
      <w:r w:rsidRPr="00B80CED">
        <w:rPr>
          <w:rFonts w:ascii="Book Antiqua" w:eastAsia="宋体" w:hAnsi="Book Antiqua" w:cs="宋体"/>
          <w:color w:val="000000"/>
        </w:rPr>
        <w:t> </w:t>
      </w:r>
      <w:r w:rsidRPr="00EE29D2">
        <w:rPr>
          <w:rFonts w:ascii="Book Antiqua" w:eastAsia="宋体" w:hAnsi="Book Antiqua" w:cs="宋体"/>
          <w:color w:val="000000"/>
        </w:rPr>
        <w:t>2000;</w:t>
      </w:r>
      <w:r w:rsidRPr="00B80CED">
        <w:rPr>
          <w:rFonts w:ascii="Book Antiqua" w:eastAsia="宋体" w:hAnsi="Book Antiqua" w:cs="宋体"/>
          <w:color w:val="000000"/>
        </w:rPr>
        <w:t> </w:t>
      </w:r>
      <w:r w:rsidRPr="00EE29D2">
        <w:rPr>
          <w:rFonts w:ascii="Book Antiqua" w:eastAsia="宋体" w:hAnsi="Book Antiqua" w:cs="宋体"/>
          <w:b/>
          <w:bCs/>
          <w:color w:val="000000"/>
        </w:rPr>
        <w:t>96</w:t>
      </w:r>
      <w:r w:rsidRPr="00EE29D2">
        <w:rPr>
          <w:rFonts w:ascii="Book Antiqua" w:eastAsia="宋体" w:hAnsi="Book Antiqua" w:cs="宋体"/>
          <w:color w:val="000000"/>
        </w:rPr>
        <w:t>: 4096-4102 [PMID: 11110679]</w:t>
      </w:r>
    </w:p>
    <w:p w14:paraId="20C17E34"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32</w:t>
      </w:r>
      <w:r w:rsidRPr="00B80CED">
        <w:rPr>
          <w:rFonts w:ascii="Book Antiqua" w:eastAsia="宋体" w:hAnsi="Book Antiqua" w:cs="宋体"/>
          <w:color w:val="000000"/>
        </w:rPr>
        <w:t> </w:t>
      </w:r>
      <w:r w:rsidRPr="00EE29D2">
        <w:rPr>
          <w:rFonts w:ascii="Book Antiqua" w:eastAsia="宋体" w:hAnsi="Book Antiqua" w:cs="宋体"/>
          <w:b/>
          <w:bCs/>
          <w:color w:val="000000"/>
        </w:rPr>
        <w:t>Gupta V</w:t>
      </w:r>
      <w:r w:rsidRPr="00EE29D2">
        <w:rPr>
          <w:rFonts w:ascii="Book Antiqua" w:eastAsia="宋体" w:hAnsi="Book Antiqua" w:cs="宋体"/>
          <w:color w:val="000000"/>
        </w:rPr>
        <w:t xml:space="preserve">, Tallman MS, He W, Logan BR, </w:t>
      </w:r>
      <w:proofErr w:type="spellStart"/>
      <w:r w:rsidRPr="00EE29D2">
        <w:rPr>
          <w:rFonts w:ascii="Book Antiqua" w:eastAsia="宋体" w:hAnsi="Book Antiqua" w:cs="宋体"/>
          <w:color w:val="000000"/>
        </w:rPr>
        <w:t>Copelan</w:t>
      </w:r>
      <w:proofErr w:type="spellEnd"/>
      <w:r w:rsidRPr="00EE29D2">
        <w:rPr>
          <w:rFonts w:ascii="Book Antiqua" w:eastAsia="宋体" w:hAnsi="Book Antiqua" w:cs="宋体"/>
          <w:color w:val="000000"/>
        </w:rPr>
        <w:t xml:space="preserve"> E, Gale RP, </w:t>
      </w:r>
      <w:proofErr w:type="spellStart"/>
      <w:r w:rsidRPr="00EE29D2">
        <w:rPr>
          <w:rFonts w:ascii="Book Antiqua" w:eastAsia="宋体" w:hAnsi="Book Antiqua" w:cs="宋体"/>
          <w:color w:val="000000"/>
        </w:rPr>
        <w:t>Khoury</w:t>
      </w:r>
      <w:proofErr w:type="spellEnd"/>
      <w:r w:rsidRPr="00EE29D2">
        <w:rPr>
          <w:rFonts w:ascii="Book Antiqua" w:eastAsia="宋体" w:hAnsi="Book Antiqua" w:cs="宋体"/>
          <w:color w:val="000000"/>
        </w:rPr>
        <w:t xml:space="preserve"> HJ, </w:t>
      </w:r>
      <w:proofErr w:type="spellStart"/>
      <w:r w:rsidRPr="00EE29D2">
        <w:rPr>
          <w:rFonts w:ascii="Book Antiqua" w:eastAsia="宋体" w:hAnsi="Book Antiqua" w:cs="宋体"/>
          <w:color w:val="000000"/>
        </w:rPr>
        <w:t>Klumpp</w:t>
      </w:r>
      <w:proofErr w:type="spellEnd"/>
      <w:r w:rsidRPr="00EE29D2">
        <w:rPr>
          <w:rFonts w:ascii="Book Antiqua" w:eastAsia="宋体" w:hAnsi="Book Antiqua" w:cs="宋体"/>
          <w:color w:val="000000"/>
        </w:rPr>
        <w:t xml:space="preserve"> T, </w:t>
      </w:r>
      <w:proofErr w:type="spellStart"/>
      <w:r w:rsidRPr="00EE29D2">
        <w:rPr>
          <w:rFonts w:ascii="Book Antiqua" w:eastAsia="宋体" w:hAnsi="Book Antiqua" w:cs="宋体"/>
          <w:color w:val="000000"/>
        </w:rPr>
        <w:t>Koreth</w:t>
      </w:r>
      <w:proofErr w:type="spellEnd"/>
      <w:r w:rsidRPr="00EE29D2">
        <w:rPr>
          <w:rFonts w:ascii="Book Antiqua" w:eastAsia="宋体" w:hAnsi="Book Antiqua" w:cs="宋体"/>
          <w:color w:val="000000"/>
        </w:rPr>
        <w:t xml:space="preserve"> J, Lazarus HM, Marks DI, Martino R, </w:t>
      </w:r>
      <w:proofErr w:type="spellStart"/>
      <w:r w:rsidRPr="00EE29D2">
        <w:rPr>
          <w:rFonts w:ascii="Book Antiqua" w:eastAsia="宋体" w:hAnsi="Book Antiqua" w:cs="宋体"/>
          <w:color w:val="000000"/>
        </w:rPr>
        <w:t>Rizzieri</w:t>
      </w:r>
      <w:proofErr w:type="spellEnd"/>
      <w:r w:rsidRPr="00EE29D2">
        <w:rPr>
          <w:rFonts w:ascii="Book Antiqua" w:eastAsia="宋体" w:hAnsi="Book Antiqua" w:cs="宋体"/>
          <w:color w:val="000000"/>
        </w:rPr>
        <w:t xml:space="preserve"> DA, Rowe JM, </w:t>
      </w:r>
      <w:proofErr w:type="spellStart"/>
      <w:r w:rsidRPr="00EE29D2">
        <w:rPr>
          <w:rFonts w:ascii="Book Antiqua" w:eastAsia="宋体" w:hAnsi="Book Antiqua" w:cs="宋体"/>
          <w:color w:val="000000"/>
        </w:rPr>
        <w:t>Sabloff</w:t>
      </w:r>
      <w:proofErr w:type="spellEnd"/>
      <w:r w:rsidRPr="00EE29D2">
        <w:rPr>
          <w:rFonts w:ascii="Book Antiqua" w:eastAsia="宋体" w:hAnsi="Book Antiqua" w:cs="宋体"/>
          <w:color w:val="000000"/>
        </w:rPr>
        <w:t xml:space="preserve"> M, Waller EK, </w:t>
      </w:r>
      <w:proofErr w:type="spellStart"/>
      <w:r w:rsidRPr="00EE29D2">
        <w:rPr>
          <w:rFonts w:ascii="Book Antiqua" w:eastAsia="宋体" w:hAnsi="Book Antiqua" w:cs="宋体"/>
          <w:color w:val="000000"/>
        </w:rPr>
        <w:t>DiPersio</w:t>
      </w:r>
      <w:proofErr w:type="spellEnd"/>
      <w:r w:rsidRPr="00EE29D2">
        <w:rPr>
          <w:rFonts w:ascii="Book Antiqua" w:eastAsia="宋体" w:hAnsi="Book Antiqua" w:cs="宋体"/>
          <w:color w:val="000000"/>
        </w:rPr>
        <w:t xml:space="preserve"> JF, </w:t>
      </w:r>
      <w:proofErr w:type="spellStart"/>
      <w:r w:rsidRPr="00EE29D2">
        <w:rPr>
          <w:rFonts w:ascii="Book Antiqua" w:eastAsia="宋体" w:hAnsi="Book Antiqua" w:cs="宋体"/>
          <w:color w:val="000000"/>
        </w:rPr>
        <w:t>Bunjes</w:t>
      </w:r>
      <w:proofErr w:type="spellEnd"/>
      <w:r w:rsidRPr="00EE29D2">
        <w:rPr>
          <w:rFonts w:ascii="Book Antiqua" w:eastAsia="宋体" w:hAnsi="Book Antiqua" w:cs="宋体"/>
          <w:color w:val="000000"/>
        </w:rPr>
        <w:t xml:space="preserve"> DW, </w:t>
      </w:r>
      <w:proofErr w:type="spellStart"/>
      <w:r w:rsidRPr="00EE29D2">
        <w:rPr>
          <w:rFonts w:ascii="Book Antiqua" w:eastAsia="宋体" w:hAnsi="Book Antiqua" w:cs="宋体"/>
          <w:color w:val="000000"/>
        </w:rPr>
        <w:t>Weisdorf</w:t>
      </w:r>
      <w:proofErr w:type="spellEnd"/>
      <w:r w:rsidRPr="00EE29D2">
        <w:rPr>
          <w:rFonts w:ascii="Book Antiqua" w:eastAsia="宋体" w:hAnsi="Book Antiqua" w:cs="宋体"/>
          <w:color w:val="000000"/>
        </w:rPr>
        <w:t xml:space="preserve"> DJ. </w:t>
      </w:r>
      <w:proofErr w:type="gramStart"/>
      <w:r w:rsidRPr="00EE29D2">
        <w:rPr>
          <w:rFonts w:ascii="Book Antiqua" w:eastAsia="宋体" w:hAnsi="Book Antiqua" w:cs="宋体"/>
          <w:color w:val="000000"/>
        </w:rPr>
        <w:t xml:space="preserve">Comparable survival after HLA-well-matched </w:t>
      </w:r>
      <w:r w:rsidRPr="00EE29D2">
        <w:rPr>
          <w:rFonts w:ascii="Book Antiqua" w:eastAsia="宋体" w:hAnsi="Book Antiqua" w:cs="宋体"/>
          <w:color w:val="000000"/>
        </w:rPr>
        <w:lastRenderedPageBreak/>
        <w:t xml:space="preserve">unrelated or matched sibling donor transplantation for acute myeloid leukemia in first remission with unfavorable </w:t>
      </w:r>
      <w:proofErr w:type="spellStart"/>
      <w:r w:rsidRPr="00EE29D2">
        <w:rPr>
          <w:rFonts w:ascii="Book Antiqua" w:eastAsia="宋体" w:hAnsi="Book Antiqua" w:cs="宋体"/>
          <w:color w:val="000000"/>
        </w:rPr>
        <w:t>cytogenetics</w:t>
      </w:r>
      <w:proofErr w:type="spellEnd"/>
      <w:r w:rsidRPr="00EE29D2">
        <w:rPr>
          <w:rFonts w:ascii="Book Antiqua" w:eastAsia="宋体" w:hAnsi="Book Antiqua" w:cs="宋体"/>
          <w:color w:val="000000"/>
        </w:rPr>
        <w:t xml:space="preserve"> at diagnosis.</w:t>
      </w:r>
      <w:proofErr w:type="gramEnd"/>
      <w:r w:rsidRPr="00B80CED">
        <w:rPr>
          <w:rFonts w:ascii="Book Antiqua" w:eastAsia="宋体" w:hAnsi="Book Antiqua" w:cs="宋体"/>
          <w:color w:val="000000"/>
        </w:rPr>
        <w:t> </w:t>
      </w:r>
      <w:r w:rsidRPr="00EE29D2">
        <w:rPr>
          <w:rFonts w:ascii="Book Antiqua" w:eastAsia="宋体" w:hAnsi="Book Antiqua" w:cs="宋体"/>
          <w:i/>
          <w:iCs/>
          <w:color w:val="000000"/>
        </w:rPr>
        <w:t>Blood</w:t>
      </w:r>
      <w:r w:rsidRPr="00B80CED">
        <w:rPr>
          <w:rFonts w:ascii="Book Antiqua" w:eastAsia="宋体" w:hAnsi="Book Antiqua" w:cs="宋体"/>
          <w:color w:val="000000"/>
        </w:rPr>
        <w:t> </w:t>
      </w:r>
      <w:r w:rsidRPr="00EE29D2">
        <w:rPr>
          <w:rFonts w:ascii="Book Antiqua" w:eastAsia="宋体" w:hAnsi="Book Antiqua" w:cs="宋体"/>
          <w:color w:val="000000"/>
        </w:rPr>
        <w:t>2010;</w:t>
      </w:r>
      <w:r w:rsidRPr="00B80CED">
        <w:rPr>
          <w:rFonts w:ascii="Book Antiqua" w:eastAsia="宋体" w:hAnsi="Book Antiqua" w:cs="宋体"/>
          <w:color w:val="000000"/>
        </w:rPr>
        <w:t> </w:t>
      </w:r>
      <w:r w:rsidRPr="00EE29D2">
        <w:rPr>
          <w:rFonts w:ascii="Book Antiqua" w:eastAsia="宋体" w:hAnsi="Book Antiqua" w:cs="宋体"/>
          <w:b/>
          <w:bCs/>
          <w:color w:val="000000"/>
        </w:rPr>
        <w:t>116</w:t>
      </w:r>
      <w:r w:rsidRPr="00EE29D2">
        <w:rPr>
          <w:rFonts w:ascii="Book Antiqua" w:eastAsia="宋体" w:hAnsi="Book Antiqua" w:cs="宋体"/>
          <w:color w:val="000000"/>
        </w:rPr>
        <w:t>: 1839-1848 [PMID: 20538804 DOI: 10.1182/blood-2010-04-278317]</w:t>
      </w:r>
    </w:p>
    <w:p w14:paraId="3A134C3C"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33</w:t>
      </w:r>
      <w:r w:rsidRPr="00B80CED">
        <w:rPr>
          <w:rFonts w:ascii="Book Antiqua" w:eastAsia="宋体" w:hAnsi="Book Antiqua" w:cs="宋体"/>
          <w:color w:val="000000"/>
        </w:rPr>
        <w:t> </w:t>
      </w:r>
      <w:r w:rsidRPr="00EE29D2">
        <w:rPr>
          <w:rFonts w:ascii="Book Antiqua" w:eastAsia="宋体" w:hAnsi="Book Antiqua" w:cs="宋体"/>
          <w:b/>
          <w:bCs/>
          <w:color w:val="000000"/>
        </w:rPr>
        <w:t>Moore J</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Nivison</w:t>
      </w:r>
      <w:proofErr w:type="spellEnd"/>
      <w:r w:rsidRPr="00EE29D2">
        <w:rPr>
          <w:rFonts w:ascii="Book Antiqua" w:eastAsia="宋体" w:hAnsi="Book Antiqua" w:cs="宋体"/>
          <w:color w:val="000000"/>
        </w:rPr>
        <w:t xml:space="preserve">-Smith I, Goh K, Ma D, </w:t>
      </w:r>
      <w:proofErr w:type="spellStart"/>
      <w:r w:rsidRPr="00EE29D2">
        <w:rPr>
          <w:rFonts w:ascii="Book Antiqua" w:eastAsia="宋体" w:hAnsi="Book Antiqua" w:cs="宋体"/>
          <w:color w:val="000000"/>
        </w:rPr>
        <w:t>Bradstock</w:t>
      </w:r>
      <w:proofErr w:type="spellEnd"/>
      <w:r w:rsidRPr="00EE29D2">
        <w:rPr>
          <w:rFonts w:ascii="Book Antiqua" w:eastAsia="宋体" w:hAnsi="Book Antiqua" w:cs="宋体"/>
          <w:color w:val="000000"/>
        </w:rPr>
        <w:t xml:space="preserve"> K, </w:t>
      </w:r>
      <w:proofErr w:type="spellStart"/>
      <w:r w:rsidRPr="00EE29D2">
        <w:rPr>
          <w:rFonts w:ascii="Book Antiqua" w:eastAsia="宋体" w:hAnsi="Book Antiqua" w:cs="宋体"/>
          <w:color w:val="000000"/>
        </w:rPr>
        <w:t>Szer</w:t>
      </w:r>
      <w:proofErr w:type="spellEnd"/>
      <w:r w:rsidRPr="00EE29D2">
        <w:rPr>
          <w:rFonts w:ascii="Book Antiqua" w:eastAsia="宋体" w:hAnsi="Book Antiqua" w:cs="宋体"/>
          <w:color w:val="000000"/>
        </w:rPr>
        <w:t xml:space="preserve"> J, </w:t>
      </w:r>
      <w:proofErr w:type="spellStart"/>
      <w:r w:rsidRPr="00EE29D2">
        <w:rPr>
          <w:rFonts w:ascii="Book Antiqua" w:eastAsia="宋体" w:hAnsi="Book Antiqua" w:cs="宋体"/>
          <w:color w:val="000000"/>
        </w:rPr>
        <w:t>Durrant</w:t>
      </w:r>
      <w:proofErr w:type="spellEnd"/>
      <w:r w:rsidRPr="00EE29D2">
        <w:rPr>
          <w:rFonts w:ascii="Book Antiqua" w:eastAsia="宋体" w:hAnsi="Book Antiqua" w:cs="宋体"/>
          <w:color w:val="000000"/>
        </w:rPr>
        <w:t xml:space="preserve"> S, </w:t>
      </w:r>
      <w:proofErr w:type="spellStart"/>
      <w:r w:rsidRPr="00EE29D2">
        <w:rPr>
          <w:rFonts w:ascii="Book Antiqua" w:eastAsia="宋体" w:hAnsi="Book Antiqua" w:cs="宋体"/>
          <w:color w:val="000000"/>
        </w:rPr>
        <w:t>Schwarer</w:t>
      </w:r>
      <w:proofErr w:type="spellEnd"/>
      <w:r w:rsidRPr="00EE29D2">
        <w:rPr>
          <w:rFonts w:ascii="Book Antiqua" w:eastAsia="宋体" w:hAnsi="Book Antiqua" w:cs="宋体"/>
          <w:color w:val="000000"/>
        </w:rPr>
        <w:t xml:space="preserve"> A, </w:t>
      </w:r>
      <w:proofErr w:type="spellStart"/>
      <w:r w:rsidRPr="00EE29D2">
        <w:rPr>
          <w:rFonts w:ascii="Book Antiqua" w:eastAsia="宋体" w:hAnsi="Book Antiqua" w:cs="宋体"/>
          <w:color w:val="000000"/>
        </w:rPr>
        <w:t>Bardy</w:t>
      </w:r>
      <w:proofErr w:type="spellEnd"/>
      <w:r w:rsidRPr="00EE29D2">
        <w:rPr>
          <w:rFonts w:ascii="Book Antiqua" w:eastAsia="宋体" w:hAnsi="Book Antiqua" w:cs="宋体"/>
          <w:color w:val="000000"/>
        </w:rPr>
        <w:t xml:space="preserve"> P, Herrmann R, </w:t>
      </w:r>
      <w:proofErr w:type="spellStart"/>
      <w:r w:rsidRPr="00EE29D2">
        <w:rPr>
          <w:rFonts w:ascii="Book Antiqua" w:eastAsia="宋体" w:hAnsi="Book Antiqua" w:cs="宋体"/>
          <w:color w:val="000000"/>
        </w:rPr>
        <w:t>Dodds</w:t>
      </w:r>
      <w:proofErr w:type="spellEnd"/>
      <w:r w:rsidRPr="00EE29D2">
        <w:rPr>
          <w:rFonts w:ascii="Book Antiqua" w:eastAsia="宋体" w:hAnsi="Book Antiqua" w:cs="宋体"/>
          <w:color w:val="000000"/>
        </w:rPr>
        <w:t xml:space="preserve"> A. Equivalent survival for sibling and unrelated donor allogeneic stem cell transplantation for acute </w:t>
      </w:r>
      <w:proofErr w:type="spellStart"/>
      <w:r w:rsidRPr="00EE29D2">
        <w:rPr>
          <w:rFonts w:ascii="Book Antiqua" w:eastAsia="宋体" w:hAnsi="Book Antiqua" w:cs="宋体"/>
          <w:color w:val="000000"/>
        </w:rPr>
        <w:t>myelogenous</w:t>
      </w:r>
      <w:proofErr w:type="spellEnd"/>
      <w:r w:rsidRPr="00EE29D2">
        <w:rPr>
          <w:rFonts w:ascii="Book Antiqua" w:eastAsia="宋体" w:hAnsi="Book Antiqua" w:cs="宋体"/>
          <w:color w:val="000000"/>
        </w:rPr>
        <w:t xml:space="preserve"> leukemia.</w:t>
      </w:r>
      <w:r w:rsidRPr="00B80CED">
        <w:rPr>
          <w:rFonts w:ascii="Book Antiqua" w:eastAsia="宋体" w:hAnsi="Book Antiqua" w:cs="宋体"/>
          <w:color w:val="000000"/>
        </w:rPr>
        <w:t> </w:t>
      </w:r>
      <w:proofErr w:type="spellStart"/>
      <w:r w:rsidRPr="00EE29D2">
        <w:rPr>
          <w:rFonts w:ascii="Book Antiqua" w:eastAsia="宋体" w:hAnsi="Book Antiqua" w:cs="宋体"/>
          <w:i/>
          <w:iCs/>
          <w:color w:val="000000"/>
        </w:rPr>
        <w:t>Biol</w:t>
      </w:r>
      <w:proofErr w:type="spellEnd"/>
      <w:r w:rsidRPr="00EE29D2">
        <w:rPr>
          <w:rFonts w:ascii="Book Antiqua" w:eastAsia="宋体" w:hAnsi="Book Antiqua" w:cs="宋体"/>
          <w:i/>
          <w:iCs/>
          <w:color w:val="000000"/>
        </w:rPr>
        <w:t xml:space="preserve"> Blood Marrow Transplant</w:t>
      </w:r>
      <w:r w:rsidRPr="00B80CED">
        <w:rPr>
          <w:rFonts w:ascii="Book Antiqua" w:eastAsia="宋体" w:hAnsi="Book Antiqua" w:cs="宋体"/>
          <w:color w:val="000000"/>
        </w:rPr>
        <w:t> </w:t>
      </w:r>
      <w:r w:rsidRPr="00EE29D2">
        <w:rPr>
          <w:rFonts w:ascii="Book Antiqua" w:eastAsia="宋体" w:hAnsi="Book Antiqua" w:cs="宋体"/>
          <w:color w:val="000000"/>
        </w:rPr>
        <w:t>2007;</w:t>
      </w:r>
      <w:r w:rsidRPr="00B80CED">
        <w:rPr>
          <w:rFonts w:ascii="Book Antiqua" w:eastAsia="宋体" w:hAnsi="Book Antiqua" w:cs="宋体"/>
          <w:color w:val="000000"/>
        </w:rPr>
        <w:t> </w:t>
      </w:r>
      <w:r w:rsidRPr="00EE29D2">
        <w:rPr>
          <w:rFonts w:ascii="Book Antiqua" w:eastAsia="宋体" w:hAnsi="Book Antiqua" w:cs="宋体"/>
          <w:b/>
          <w:bCs/>
          <w:color w:val="000000"/>
        </w:rPr>
        <w:t>13</w:t>
      </w:r>
      <w:r w:rsidRPr="00EE29D2">
        <w:rPr>
          <w:rFonts w:ascii="Book Antiqua" w:eastAsia="宋体" w:hAnsi="Book Antiqua" w:cs="宋体"/>
          <w:color w:val="000000"/>
        </w:rPr>
        <w:t>: 601-607 [PMID: 17448920 DOI: 10.1016/j.bbmt.2007.01.073]</w:t>
      </w:r>
    </w:p>
    <w:p w14:paraId="11606E3F"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34</w:t>
      </w:r>
      <w:r w:rsidRPr="00B80CED">
        <w:rPr>
          <w:rFonts w:ascii="Book Antiqua" w:eastAsia="宋体" w:hAnsi="Book Antiqua" w:cs="宋体"/>
          <w:color w:val="000000"/>
        </w:rPr>
        <w:t> </w:t>
      </w:r>
      <w:proofErr w:type="spellStart"/>
      <w:r w:rsidRPr="00EE29D2">
        <w:rPr>
          <w:rFonts w:ascii="Book Antiqua" w:eastAsia="宋体" w:hAnsi="Book Antiqua" w:cs="宋体"/>
          <w:b/>
          <w:bCs/>
          <w:color w:val="000000"/>
        </w:rPr>
        <w:t>Petersdorf</w:t>
      </w:r>
      <w:proofErr w:type="spellEnd"/>
      <w:r w:rsidRPr="00EE29D2">
        <w:rPr>
          <w:rFonts w:ascii="Book Antiqua" w:eastAsia="宋体" w:hAnsi="Book Antiqua" w:cs="宋体"/>
          <w:b/>
          <w:bCs/>
          <w:color w:val="000000"/>
        </w:rPr>
        <w:t xml:space="preserve"> EW</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Anasetti</w:t>
      </w:r>
      <w:proofErr w:type="spellEnd"/>
      <w:r w:rsidRPr="00EE29D2">
        <w:rPr>
          <w:rFonts w:ascii="Book Antiqua" w:eastAsia="宋体" w:hAnsi="Book Antiqua" w:cs="宋体"/>
          <w:color w:val="000000"/>
        </w:rPr>
        <w:t xml:space="preserve"> C, Martin PJ, </w:t>
      </w:r>
      <w:proofErr w:type="spellStart"/>
      <w:r w:rsidRPr="00EE29D2">
        <w:rPr>
          <w:rFonts w:ascii="Book Antiqua" w:eastAsia="宋体" w:hAnsi="Book Antiqua" w:cs="宋体"/>
          <w:color w:val="000000"/>
        </w:rPr>
        <w:t>Gooley</w:t>
      </w:r>
      <w:proofErr w:type="spellEnd"/>
      <w:r w:rsidRPr="00EE29D2">
        <w:rPr>
          <w:rFonts w:ascii="Book Antiqua" w:eastAsia="宋体" w:hAnsi="Book Antiqua" w:cs="宋体"/>
          <w:color w:val="000000"/>
        </w:rPr>
        <w:t xml:space="preserve"> T, </w:t>
      </w:r>
      <w:proofErr w:type="spellStart"/>
      <w:r w:rsidRPr="00EE29D2">
        <w:rPr>
          <w:rFonts w:ascii="Book Antiqua" w:eastAsia="宋体" w:hAnsi="Book Antiqua" w:cs="宋体"/>
          <w:color w:val="000000"/>
        </w:rPr>
        <w:t>Radich</w:t>
      </w:r>
      <w:proofErr w:type="spellEnd"/>
      <w:r w:rsidRPr="00EE29D2">
        <w:rPr>
          <w:rFonts w:ascii="Book Antiqua" w:eastAsia="宋体" w:hAnsi="Book Antiqua" w:cs="宋体"/>
          <w:color w:val="000000"/>
        </w:rPr>
        <w:t xml:space="preserve"> J, </w:t>
      </w:r>
      <w:proofErr w:type="spellStart"/>
      <w:r w:rsidRPr="00EE29D2">
        <w:rPr>
          <w:rFonts w:ascii="Book Antiqua" w:eastAsia="宋体" w:hAnsi="Book Antiqua" w:cs="宋体"/>
          <w:color w:val="000000"/>
        </w:rPr>
        <w:t>Malkki</w:t>
      </w:r>
      <w:proofErr w:type="spellEnd"/>
      <w:r w:rsidRPr="00EE29D2">
        <w:rPr>
          <w:rFonts w:ascii="Book Antiqua" w:eastAsia="宋体" w:hAnsi="Book Antiqua" w:cs="宋体"/>
          <w:color w:val="000000"/>
        </w:rPr>
        <w:t xml:space="preserve"> M, </w:t>
      </w:r>
      <w:proofErr w:type="spellStart"/>
      <w:r w:rsidRPr="00EE29D2">
        <w:rPr>
          <w:rFonts w:ascii="Book Antiqua" w:eastAsia="宋体" w:hAnsi="Book Antiqua" w:cs="宋体"/>
          <w:color w:val="000000"/>
        </w:rPr>
        <w:t>Woolfrey</w:t>
      </w:r>
      <w:proofErr w:type="spellEnd"/>
      <w:r w:rsidRPr="00EE29D2">
        <w:rPr>
          <w:rFonts w:ascii="Book Antiqua" w:eastAsia="宋体" w:hAnsi="Book Antiqua" w:cs="宋体"/>
          <w:color w:val="000000"/>
        </w:rPr>
        <w:t xml:space="preserve"> A, Smith A, Mickelson E, Hansen JA. </w:t>
      </w:r>
      <w:proofErr w:type="gramStart"/>
      <w:r w:rsidRPr="00EE29D2">
        <w:rPr>
          <w:rFonts w:ascii="Book Antiqua" w:eastAsia="宋体" w:hAnsi="Book Antiqua" w:cs="宋体"/>
          <w:color w:val="000000"/>
        </w:rPr>
        <w:t>Limits of HLA mismatching in unrelated hematopoietic cell transplantation.</w:t>
      </w:r>
      <w:proofErr w:type="gramEnd"/>
      <w:r w:rsidRPr="00B80CED">
        <w:rPr>
          <w:rFonts w:ascii="Book Antiqua" w:eastAsia="宋体" w:hAnsi="Book Antiqua" w:cs="宋体"/>
          <w:color w:val="000000"/>
        </w:rPr>
        <w:t> </w:t>
      </w:r>
      <w:r w:rsidRPr="00EE29D2">
        <w:rPr>
          <w:rFonts w:ascii="Book Antiqua" w:eastAsia="宋体" w:hAnsi="Book Antiqua" w:cs="宋体"/>
          <w:i/>
          <w:iCs/>
          <w:color w:val="000000"/>
        </w:rPr>
        <w:t>Blood</w:t>
      </w:r>
      <w:r w:rsidRPr="00B80CED">
        <w:rPr>
          <w:rFonts w:ascii="Book Antiqua" w:eastAsia="宋体" w:hAnsi="Book Antiqua" w:cs="宋体"/>
          <w:color w:val="000000"/>
        </w:rPr>
        <w:t> </w:t>
      </w:r>
      <w:r w:rsidRPr="00EE29D2">
        <w:rPr>
          <w:rFonts w:ascii="Book Antiqua" w:eastAsia="宋体" w:hAnsi="Book Antiqua" w:cs="宋体"/>
          <w:color w:val="000000"/>
        </w:rPr>
        <w:t>2004;</w:t>
      </w:r>
      <w:r w:rsidRPr="00B80CED">
        <w:rPr>
          <w:rFonts w:ascii="Book Antiqua" w:eastAsia="宋体" w:hAnsi="Book Antiqua" w:cs="宋体"/>
          <w:color w:val="000000"/>
        </w:rPr>
        <w:t> </w:t>
      </w:r>
      <w:r w:rsidRPr="00EE29D2">
        <w:rPr>
          <w:rFonts w:ascii="Book Antiqua" w:eastAsia="宋体" w:hAnsi="Book Antiqua" w:cs="宋体"/>
          <w:b/>
          <w:bCs/>
          <w:color w:val="000000"/>
        </w:rPr>
        <w:t>104</w:t>
      </w:r>
      <w:r w:rsidRPr="00EE29D2">
        <w:rPr>
          <w:rFonts w:ascii="Book Antiqua" w:eastAsia="宋体" w:hAnsi="Book Antiqua" w:cs="宋体"/>
          <w:color w:val="000000"/>
        </w:rPr>
        <w:t>: 2976-2980 [PMID: 15251989 DOI: 10.1182/blood-2004-04-1674]</w:t>
      </w:r>
    </w:p>
    <w:p w14:paraId="3B720F33"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35</w:t>
      </w:r>
      <w:r w:rsidRPr="00B80CED">
        <w:rPr>
          <w:rFonts w:ascii="Book Antiqua" w:eastAsia="宋体" w:hAnsi="Book Antiqua" w:cs="宋体"/>
          <w:color w:val="000000"/>
        </w:rPr>
        <w:t> </w:t>
      </w:r>
      <w:proofErr w:type="spellStart"/>
      <w:r w:rsidRPr="00EE29D2">
        <w:rPr>
          <w:rFonts w:ascii="Book Antiqua" w:eastAsia="宋体" w:hAnsi="Book Antiqua" w:cs="宋体"/>
          <w:b/>
          <w:bCs/>
          <w:color w:val="000000"/>
        </w:rPr>
        <w:t>Speiser</w:t>
      </w:r>
      <w:proofErr w:type="spellEnd"/>
      <w:r w:rsidRPr="00EE29D2">
        <w:rPr>
          <w:rFonts w:ascii="Book Antiqua" w:eastAsia="宋体" w:hAnsi="Book Antiqua" w:cs="宋体"/>
          <w:b/>
          <w:bCs/>
          <w:color w:val="000000"/>
        </w:rPr>
        <w:t xml:space="preserve"> DE</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Tiercy</w:t>
      </w:r>
      <w:proofErr w:type="spellEnd"/>
      <w:r w:rsidRPr="00EE29D2">
        <w:rPr>
          <w:rFonts w:ascii="Book Antiqua" w:eastAsia="宋体" w:hAnsi="Book Antiqua" w:cs="宋体"/>
          <w:color w:val="000000"/>
        </w:rPr>
        <w:t xml:space="preserve"> JM, </w:t>
      </w:r>
      <w:proofErr w:type="spellStart"/>
      <w:r w:rsidRPr="00EE29D2">
        <w:rPr>
          <w:rFonts w:ascii="Book Antiqua" w:eastAsia="宋体" w:hAnsi="Book Antiqua" w:cs="宋体"/>
          <w:color w:val="000000"/>
        </w:rPr>
        <w:t>Rufer</w:t>
      </w:r>
      <w:proofErr w:type="spellEnd"/>
      <w:r w:rsidRPr="00EE29D2">
        <w:rPr>
          <w:rFonts w:ascii="Book Antiqua" w:eastAsia="宋体" w:hAnsi="Book Antiqua" w:cs="宋体"/>
          <w:color w:val="000000"/>
        </w:rPr>
        <w:t xml:space="preserve"> N, </w:t>
      </w:r>
      <w:proofErr w:type="spellStart"/>
      <w:r w:rsidRPr="00EE29D2">
        <w:rPr>
          <w:rFonts w:ascii="Book Antiqua" w:eastAsia="宋体" w:hAnsi="Book Antiqua" w:cs="宋体"/>
          <w:color w:val="000000"/>
        </w:rPr>
        <w:t>Grundschober</w:t>
      </w:r>
      <w:proofErr w:type="spellEnd"/>
      <w:r w:rsidRPr="00EE29D2">
        <w:rPr>
          <w:rFonts w:ascii="Book Antiqua" w:eastAsia="宋体" w:hAnsi="Book Antiqua" w:cs="宋体"/>
          <w:color w:val="000000"/>
        </w:rPr>
        <w:t xml:space="preserve"> C, </w:t>
      </w:r>
      <w:proofErr w:type="spellStart"/>
      <w:r w:rsidRPr="00EE29D2">
        <w:rPr>
          <w:rFonts w:ascii="Book Antiqua" w:eastAsia="宋体" w:hAnsi="Book Antiqua" w:cs="宋体"/>
          <w:color w:val="000000"/>
        </w:rPr>
        <w:t>Gratwohl</w:t>
      </w:r>
      <w:proofErr w:type="spellEnd"/>
      <w:r w:rsidRPr="00EE29D2">
        <w:rPr>
          <w:rFonts w:ascii="Book Antiqua" w:eastAsia="宋体" w:hAnsi="Book Antiqua" w:cs="宋体"/>
          <w:color w:val="000000"/>
        </w:rPr>
        <w:t xml:space="preserve"> A, </w:t>
      </w:r>
      <w:proofErr w:type="spellStart"/>
      <w:r w:rsidRPr="00EE29D2">
        <w:rPr>
          <w:rFonts w:ascii="Book Antiqua" w:eastAsia="宋体" w:hAnsi="Book Antiqua" w:cs="宋体"/>
          <w:color w:val="000000"/>
        </w:rPr>
        <w:t>Chapuis</w:t>
      </w:r>
      <w:proofErr w:type="spellEnd"/>
      <w:r w:rsidRPr="00EE29D2">
        <w:rPr>
          <w:rFonts w:ascii="Book Antiqua" w:eastAsia="宋体" w:hAnsi="Book Antiqua" w:cs="宋体"/>
          <w:color w:val="000000"/>
        </w:rPr>
        <w:t xml:space="preserve"> B, </w:t>
      </w:r>
      <w:proofErr w:type="spellStart"/>
      <w:r w:rsidRPr="00EE29D2">
        <w:rPr>
          <w:rFonts w:ascii="Book Antiqua" w:eastAsia="宋体" w:hAnsi="Book Antiqua" w:cs="宋体"/>
          <w:color w:val="000000"/>
        </w:rPr>
        <w:t>Helg</w:t>
      </w:r>
      <w:proofErr w:type="spellEnd"/>
      <w:r w:rsidRPr="00EE29D2">
        <w:rPr>
          <w:rFonts w:ascii="Book Antiqua" w:eastAsia="宋体" w:hAnsi="Book Antiqua" w:cs="宋体"/>
          <w:color w:val="000000"/>
        </w:rPr>
        <w:t xml:space="preserve"> C, </w:t>
      </w:r>
      <w:proofErr w:type="spellStart"/>
      <w:r w:rsidRPr="00EE29D2">
        <w:rPr>
          <w:rFonts w:ascii="Book Antiqua" w:eastAsia="宋体" w:hAnsi="Book Antiqua" w:cs="宋体"/>
          <w:color w:val="000000"/>
        </w:rPr>
        <w:t>Löliger</w:t>
      </w:r>
      <w:proofErr w:type="spellEnd"/>
      <w:r w:rsidRPr="00EE29D2">
        <w:rPr>
          <w:rFonts w:ascii="Book Antiqua" w:eastAsia="宋体" w:hAnsi="Book Antiqua" w:cs="宋体"/>
          <w:color w:val="000000"/>
        </w:rPr>
        <w:t xml:space="preserve"> CC, Siren MK, </w:t>
      </w:r>
      <w:proofErr w:type="spellStart"/>
      <w:r w:rsidRPr="00EE29D2">
        <w:rPr>
          <w:rFonts w:ascii="Book Antiqua" w:eastAsia="宋体" w:hAnsi="Book Antiqua" w:cs="宋体"/>
          <w:color w:val="000000"/>
        </w:rPr>
        <w:t>Roosnek</w:t>
      </w:r>
      <w:proofErr w:type="spellEnd"/>
      <w:r w:rsidRPr="00EE29D2">
        <w:rPr>
          <w:rFonts w:ascii="Book Antiqua" w:eastAsia="宋体" w:hAnsi="Book Antiqua" w:cs="宋体"/>
          <w:color w:val="000000"/>
        </w:rPr>
        <w:t xml:space="preserve"> E, </w:t>
      </w:r>
      <w:proofErr w:type="spellStart"/>
      <w:r w:rsidRPr="00EE29D2">
        <w:rPr>
          <w:rFonts w:ascii="Book Antiqua" w:eastAsia="宋体" w:hAnsi="Book Antiqua" w:cs="宋体"/>
          <w:color w:val="000000"/>
        </w:rPr>
        <w:t>Jeannet</w:t>
      </w:r>
      <w:proofErr w:type="spellEnd"/>
      <w:r w:rsidRPr="00EE29D2">
        <w:rPr>
          <w:rFonts w:ascii="Book Antiqua" w:eastAsia="宋体" w:hAnsi="Book Antiqua" w:cs="宋体"/>
          <w:color w:val="000000"/>
        </w:rPr>
        <w:t xml:space="preserve"> M. High resolution HLA matching associated with decreased mortality after unrelated bone marrow transplantation.</w:t>
      </w:r>
      <w:r w:rsidRPr="00B80CED">
        <w:rPr>
          <w:rFonts w:ascii="Book Antiqua" w:eastAsia="宋体" w:hAnsi="Book Antiqua" w:cs="宋体"/>
          <w:color w:val="000000"/>
        </w:rPr>
        <w:t> </w:t>
      </w:r>
      <w:r w:rsidRPr="00EE29D2">
        <w:rPr>
          <w:rFonts w:ascii="Book Antiqua" w:eastAsia="宋体" w:hAnsi="Book Antiqua" w:cs="宋体"/>
          <w:i/>
          <w:iCs/>
          <w:color w:val="000000"/>
        </w:rPr>
        <w:t>Blood</w:t>
      </w:r>
      <w:r w:rsidRPr="00B80CED">
        <w:rPr>
          <w:rFonts w:ascii="Book Antiqua" w:eastAsia="宋体" w:hAnsi="Book Antiqua" w:cs="宋体"/>
          <w:color w:val="000000"/>
        </w:rPr>
        <w:t> </w:t>
      </w:r>
      <w:r w:rsidRPr="00EE29D2">
        <w:rPr>
          <w:rFonts w:ascii="Book Antiqua" w:eastAsia="宋体" w:hAnsi="Book Antiqua" w:cs="宋体"/>
          <w:color w:val="000000"/>
        </w:rPr>
        <w:t>1996;</w:t>
      </w:r>
      <w:r w:rsidRPr="00B80CED">
        <w:rPr>
          <w:rFonts w:ascii="Book Antiqua" w:eastAsia="宋体" w:hAnsi="Book Antiqua" w:cs="宋体"/>
          <w:color w:val="000000"/>
        </w:rPr>
        <w:t> </w:t>
      </w:r>
      <w:r w:rsidRPr="00EE29D2">
        <w:rPr>
          <w:rFonts w:ascii="Book Antiqua" w:eastAsia="宋体" w:hAnsi="Book Antiqua" w:cs="宋体"/>
          <w:b/>
          <w:bCs/>
          <w:color w:val="000000"/>
        </w:rPr>
        <w:t>87</w:t>
      </w:r>
      <w:r w:rsidRPr="00EE29D2">
        <w:rPr>
          <w:rFonts w:ascii="Book Antiqua" w:eastAsia="宋体" w:hAnsi="Book Antiqua" w:cs="宋体"/>
          <w:color w:val="000000"/>
        </w:rPr>
        <w:t>: 4455-4462 [PMID: 8639808]</w:t>
      </w:r>
    </w:p>
    <w:p w14:paraId="21BDE6BB"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36</w:t>
      </w:r>
      <w:r w:rsidRPr="00B80CED">
        <w:rPr>
          <w:rFonts w:ascii="Book Antiqua" w:eastAsia="宋体" w:hAnsi="Book Antiqua" w:cs="宋体"/>
          <w:color w:val="000000"/>
        </w:rPr>
        <w:t> </w:t>
      </w:r>
      <w:proofErr w:type="spellStart"/>
      <w:r w:rsidRPr="00EE29D2">
        <w:rPr>
          <w:rFonts w:ascii="Book Antiqua" w:eastAsia="宋体" w:hAnsi="Book Antiqua" w:cs="宋体"/>
          <w:b/>
          <w:bCs/>
          <w:color w:val="000000"/>
        </w:rPr>
        <w:t>Sasazuki</w:t>
      </w:r>
      <w:proofErr w:type="spellEnd"/>
      <w:r w:rsidRPr="00EE29D2">
        <w:rPr>
          <w:rFonts w:ascii="Book Antiqua" w:eastAsia="宋体" w:hAnsi="Book Antiqua" w:cs="宋体"/>
          <w:b/>
          <w:bCs/>
          <w:color w:val="000000"/>
        </w:rPr>
        <w:t xml:space="preserve"> T</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Juji</w:t>
      </w:r>
      <w:proofErr w:type="spellEnd"/>
      <w:r w:rsidRPr="00EE29D2">
        <w:rPr>
          <w:rFonts w:ascii="Book Antiqua" w:eastAsia="宋体" w:hAnsi="Book Antiqua" w:cs="宋体"/>
          <w:color w:val="000000"/>
        </w:rPr>
        <w:t xml:space="preserve"> T, </w:t>
      </w:r>
      <w:proofErr w:type="spellStart"/>
      <w:r w:rsidRPr="00EE29D2">
        <w:rPr>
          <w:rFonts w:ascii="Book Antiqua" w:eastAsia="宋体" w:hAnsi="Book Antiqua" w:cs="宋体"/>
          <w:color w:val="000000"/>
        </w:rPr>
        <w:t>Morishima</w:t>
      </w:r>
      <w:proofErr w:type="spellEnd"/>
      <w:r w:rsidRPr="00EE29D2">
        <w:rPr>
          <w:rFonts w:ascii="Book Antiqua" w:eastAsia="宋体" w:hAnsi="Book Antiqua" w:cs="宋体"/>
          <w:color w:val="000000"/>
        </w:rPr>
        <w:t xml:space="preserve"> Y, </w:t>
      </w:r>
      <w:proofErr w:type="spellStart"/>
      <w:r w:rsidRPr="00EE29D2">
        <w:rPr>
          <w:rFonts w:ascii="Book Antiqua" w:eastAsia="宋体" w:hAnsi="Book Antiqua" w:cs="宋体"/>
          <w:color w:val="000000"/>
        </w:rPr>
        <w:t>Kinukawa</w:t>
      </w:r>
      <w:proofErr w:type="spellEnd"/>
      <w:r w:rsidRPr="00EE29D2">
        <w:rPr>
          <w:rFonts w:ascii="Book Antiqua" w:eastAsia="宋体" w:hAnsi="Book Antiqua" w:cs="宋体"/>
          <w:color w:val="000000"/>
        </w:rPr>
        <w:t xml:space="preserve"> N, </w:t>
      </w:r>
      <w:proofErr w:type="spellStart"/>
      <w:r w:rsidRPr="00EE29D2">
        <w:rPr>
          <w:rFonts w:ascii="Book Antiqua" w:eastAsia="宋体" w:hAnsi="Book Antiqua" w:cs="宋体"/>
          <w:color w:val="000000"/>
        </w:rPr>
        <w:t>Kashiwabara</w:t>
      </w:r>
      <w:proofErr w:type="spellEnd"/>
      <w:r w:rsidRPr="00EE29D2">
        <w:rPr>
          <w:rFonts w:ascii="Book Antiqua" w:eastAsia="宋体" w:hAnsi="Book Antiqua" w:cs="宋体"/>
          <w:color w:val="000000"/>
        </w:rPr>
        <w:t xml:space="preserve"> H, </w:t>
      </w:r>
      <w:proofErr w:type="spellStart"/>
      <w:r w:rsidRPr="00EE29D2">
        <w:rPr>
          <w:rFonts w:ascii="Book Antiqua" w:eastAsia="宋体" w:hAnsi="Book Antiqua" w:cs="宋体"/>
          <w:color w:val="000000"/>
        </w:rPr>
        <w:t>Inoko</w:t>
      </w:r>
      <w:proofErr w:type="spellEnd"/>
      <w:r w:rsidRPr="00EE29D2">
        <w:rPr>
          <w:rFonts w:ascii="Book Antiqua" w:eastAsia="宋体" w:hAnsi="Book Antiqua" w:cs="宋体"/>
          <w:color w:val="000000"/>
        </w:rPr>
        <w:t xml:space="preserve"> H, Yoshida T, Kimura A, </w:t>
      </w:r>
      <w:proofErr w:type="spellStart"/>
      <w:r w:rsidRPr="00EE29D2">
        <w:rPr>
          <w:rFonts w:ascii="Book Antiqua" w:eastAsia="宋体" w:hAnsi="Book Antiqua" w:cs="宋体"/>
          <w:color w:val="000000"/>
        </w:rPr>
        <w:t>Akaza</w:t>
      </w:r>
      <w:proofErr w:type="spellEnd"/>
      <w:r w:rsidRPr="00EE29D2">
        <w:rPr>
          <w:rFonts w:ascii="Book Antiqua" w:eastAsia="宋体" w:hAnsi="Book Antiqua" w:cs="宋体"/>
          <w:color w:val="000000"/>
        </w:rPr>
        <w:t xml:space="preserve"> T, </w:t>
      </w:r>
      <w:proofErr w:type="spellStart"/>
      <w:r w:rsidRPr="00EE29D2">
        <w:rPr>
          <w:rFonts w:ascii="Book Antiqua" w:eastAsia="宋体" w:hAnsi="Book Antiqua" w:cs="宋体"/>
          <w:color w:val="000000"/>
        </w:rPr>
        <w:t>Kamikawaji</w:t>
      </w:r>
      <w:proofErr w:type="spellEnd"/>
      <w:r w:rsidRPr="00EE29D2">
        <w:rPr>
          <w:rFonts w:ascii="Book Antiqua" w:eastAsia="宋体" w:hAnsi="Book Antiqua" w:cs="宋体"/>
          <w:color w:val="000000"/>
        </w:rPr>
        <w:t xml:space="preserve"> N, Kodera Y, </w:t>
      </w:r>
      <w:proofErr w:type="spellStart"/>
      <w:r w:rsidRPr="00EE29D2">
        <w:rPr>
          <w:rFonts w:ascii="Book Antiqua" w:eastAsia="宋体" w:hAnsi="Book Antiqua" w:cs="宋体"/>
          <w:color w:val="000000"/>
        </w:rPr>
        <w:t>Takaku</w:t>
      </w:r>
      <w:proofErr w:type="spellEnd"/>
      <w:r w:rsidRPr="00EE29D2">
        <w:rPr>
          <w:rFonts w:ascii="Book Antiqua" w:eastAsia="宋体" w:hAnsi="Book Antiqua" w:cs="宋体"/>
          <w:color w:val="000000"/>
        </w:rPr>
        <w:t xml:space="preserve"> F. Effect of matching of class I HLA alleles on clinical outcome after transplantation of hematopoietic stem cells from an unrelated donor. Japan Marrow Donor Program.</w:t>
      </w:r>
      <w:r w:rsidRPr="00B80CED">
        <w:rPr>
          <w:rFonts w:ascii="Book Antiqua" w:eastAsia="宋体" w:hAnsi="Book Antiqua" w:cs="宋体"/>
          <w:color w:val="000000"/>
        </w:rPr>
        <w:t> </w:t>
      </w:r>
      <w:r w:rsidRPr="00EE29D2">
        <w:rPr>
          <w:rFonts w:ascii="Book Antiqua" w:eastAsia="宋体" w:hAnsi="Book Antiqua" w:cs="宋体"/>
          <w:i/>
          <w:iCs/>
          <w:color w:val="000000"/>
        </w:rPr>
        <w:t xml:space="preserve">N </w:t>
      </w:r>
      <w:proofErr w:type="spellStart"/>
      <w:r w:rsidRPr="00EE29D2">
        <w:rPr>
          <w:rFonts w:ascii="Book Antiqua" w:eastAsia="宋体" w:hAnsi="Book Antiqua" w:cs="宋体"/>
          <w:i/>
          <w:iCs/>
          <w:color w:val="000000"/>
        </w:rPr>
        <w:t>Engl</w:t>
      </w:r>
      <w:proofErr w:type="spellEnd"/>
      <w:r w:rsidRPr="00EE29D2">
        <w:rPr>
          <w:rFonts w:ascii="Book Antiqua" w:eastAsia="宋体" w:hAnsi="Book Antiqua" w:cs="宋体"/>
          <w:i/>
          <w:iCs/>
          <w:color w:val="000000"/>
        </w:rPr>
        <w:t xml:space="preserve"> J Med</w:t>
      </w:r>
      <w:r w:rsidRPr="00B80CED">
        <w:rPr>
          <w:rFonts w:ascii="Book Antiqua" w:eastAsia="宋体" w:hAnsi="Book Antiqua" w:cs="宋体"/>
          <w:color w:val="000000"/>
        </w:rPr>
        <w:t> </w:t>
      </w:r>
      <w:r w:rsidRPr="00EE29D2">
        <w:rPr>
          <w:rFonts w:ascii="Book Antiqua" w:eastAsia="宋体" w:hAnsi="Book Antiqua" w:cs="宋体"/>
          <w:color w:val="000000"/>
        </w:rPr>
        <w:t>1998;</w:t>
      </w:r>
      <w:r w:rsidRPr="00B80CED">
        <w:rPr>
          <w:rFonts w:ascii="Book Antiqua" w:eastAsia="宋体" w:hAnsi="Book Antiqua" w:cs="宋体"/>
          <w:color w:val="000000"/>
        </w:rPr>
        <w:t> </w:t>
      </w:r>
      <w:r w:rsidRPr="00EE29D2">
        <w:rPr>
          <w:rFonts w:ascii="Book Antiqua" w:eastAsia="宋体" w:hAnsi="Book Antiqua" w:cs="宋体"/>
          <w:b/>
          <w:bCs/>
          <w:color w:val="000000"/>
        </w:rPr>
        <w:t>339</w:t>
      </w:r>
      <w:r w:rsidRPr="00EE29D2">
        <w:rPr>
          <w:rFonts w:ascii="Book Antiqua" w:eastAsia="宋体" w:hAnsi="Book Antiqua" w:cs="宋体"/>
          <w:color w:val="000000"/>
        </w:rPr>
        <w:t>: 1177-1185 [PMID: 9780337 DOI: 10.1056/NEJM199810223391701]</w:t>
      </w:r>
    </w:p>
    <w:p w14:paraId="0D494730"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37</w:t>
      </w:r>
      <w:r w:rsidRPr="00B80CED">
        <w:rPr>
          <w:rFonts w:ascii="Book Antiqua" w:eastAsia="宋体" w:hAnsi="Book Antiqua" w:cs="宋体"/>
          <w:color w:val="000000"/>
        </w:rPr>
        <w:t> </w:t>
      </w:r>
      <w:proofErr w:type="spellStart"/>
      <w:r w:rsidRPr="00EE29D2">
        <w:rPr>
          <w:rFonts w:ascii="Book Antiqua" w:eastAsia="宋体" w:hAnsi="Book Antiqua" w:cs="宋体"/>
          <w:b/>
          <w:bCs/>
          <w:color w:val="000000"/>
        </w:rPr>
        <w:t>Yakoub</w:t>
      </w:r>
      <w:proofErr w:type="spellEnd"/>
      <w:r w:rsidRPr="00EE29D2">
        <w:rPr>
          <w:rFonts w:ascii="Book Antiqua" w:eastAsia="宋体" w:hAnsi="Book Antiqua" w:cs="宋体"/>
          <w:b/>
          <w:bCs/>
          <w:color w:val="000000"/>
        </w:rPr>
        <w:t>-Agha I</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Mesnil</w:t>
      </w:r>
      <w:proofErr w:type="spellEnd"/>
      <w:r w:rsidRPr="00EE29D2">
        <w:rPr>
          <w:rFonts w:ascii="Book Antiqua" w:eastAsia="宋体" w:hAnsi="Book Antiqua" w:cs="宋体"/>
          <w:color w:val="000000"/>
        </w:rPr>
        <w:t xml:space="preserve"> F, </w:t>
      </w:r>
      <w:proofErr w:type="spellStart"/>
      <w:r w:rsidRPr="00EE29D2">
        <w:rPr>
          <w:rFonts w:ascii="Book Antiqua" w:eastAsia="宋体" w:hAnsi="Book Antiqua" w:cs="宋体"/>
          <w:color w:val="000000"/>
        </w:rPr>
        <w:t>Kuentz</w:t>
      </w:r>
      <w:proofErr w:type="spellEnd"/>
      <w:r w:rsidRPr="00EE29D2">
        <w:rPr>
          <w:rFonts w:ascii="Book Antiqua" w:eastAsia="宋体" w:hAnsi="Book Antiqua" w:cs="宋体"/>
          <w:color w:val="000000"/>
        </w:rPr>
        <w:t xml:space="preserve"> M, </w:t>
      </w:r>
      <w:proofErr w:type="spellStart"/>
      <w:r w:rsidRPr="00EE29D2">
        <w:rPr>
          <w:rFonts w:ascii="Book Antiqua" w:eastAsia="宋体" w:hAnsi="Book Antiqua" w:cs="宋体"/>
          <w:color w:val="000000"/>
        </w:rPr>
        <w:t>Boiron</w:t>
      </w:r>
      <w:proofErr w:type="spellEnd"/>
      <w:r w:rsidRPr="00EE29D2">
        <w:rPr>
          <w:rFonts w:ascii="Book Antiqua" w:eastAsia="宋体" w:hAnsi="Book Antiqua" w:cs="宋体"/>
          <w:color w:val="000000"/>
        </w:rPr>
        <w:t xml:space="preserve"> JM, </w:t>
      </w:r>
      <w:proofErr w:type="spellStart"/>
      <w:r w:rsidRPr="00EE29D2">
        <w:rPr>
          <w:rFonts w:ascii="Book Antiqua" w:eastAsia="宋体" w:hAnsi="Book Antiqua" w:cs="宋体"/>
          <w:color w:val="000000"/>
        </w:rPr>
        <w:t>Ifrah</w:t>
      </w:r>
      <w:proofErr w:type="spellEnd"/>
      <w:r w:rsidRPr="00EE29D2">
        <w:rPr>
          <w:rFonts w:ascii="Book Antiqua" w:eastAsia="宋体" w:hAnsi="Book Antiqua" w:cs="宋体"/>
          <w:color w:val="000000"/>
        </w:rPr>
        <w:t xml:space="preserve"> N, </w:t>
      </w:r>
      <w:proofErr w:type="spellStart"/>
      <w:r w:rsidRPr="00EE29D2">
        <w:rPr>
          <w:rFonts w:ascii="Book Antiqua" w:eastAsia="宋体" w:hAnsi="Book Antiqua" w:cs="宋体"/>
          <w:color w:val="000000"/>
        </w:rPr>
        <w:t>Milpied</w:t>
      </w:r>
      <w:proofErr w:type="spellEnd"/>
      <w:r w:rsidRPr="00EE29D2">
        <w:rPr>
          <w:rFonts w:ascii="Book Antiqua" w:eastAsia="宋体" w:hAnsi="Book Antiqua" w:cs="宋体"/>
          <w:color w:val="000000"/>
        </w:rPr>
        <w:t xml:space="preserve"> N, </w:t>
      </w:r>
      <w:proofErr w:type="spellStart"/>
      <w:r w:rsidRPr="00EE29D2">
        <w:rPr>
          <w:rFonts w:ascii="Book Antiqua" w:eastAsia="宋体" w:hAnsi="Book Antiqua" w:cs="宋体"/>
          <w:color w:val="000000"/>
        </w:rPr>
        <w:t>Chehata</w:t>
      </w:r>
      <w:proofErr w:type="spellEnd"/>
      <w:r w:rsidRPr="00EE29D2">
        <w:rPr>
          <w:rFonts w:ascii="Book Antiqua" w:eastAsia="宋体" w:hAnsi="Book Antiqua" w:cs="宋体"/>
          <w:color w:val="000000"/>
        </w:rPr>
        <w:t xml:space="preserve"> S, </w:t>
      </w:r>
      <w:proofErr w:type="spellStart"/>
      <w:r w:rsidRPr="00EE29D2">
        <w:rPr>
          <w:rFonts w:ascii="Book Antiqua" w:eastAsia="宋体" w:hAnsi="Book Antiqua" w:cs="宋体"/>
          <w:color w:val="000000"/>
        </w:rPr>
        <w:t>Esperou</w:t>
      </w:r>
      <w:proofErr w:type="spellEnd"/>
      <w:r w:rsidRPr="00EE29D2">
        <w:rPr>
          <w:rFonts w:ascii="Book Antiqua" w:eastAsia="宋体" w:hAnsi="Book Antiqua" w:cs="宋体"/>
          <w:color w:val="000000"/>
        </w:rPr>
        <w:t xml:space="preserve"> H, </w:t>
      </w:r>
      <w:proofErr w:type="spellStart"/>
      <w:r w:rsidRPr="00EE29D2">
        <w:rPr>
          <w:rFonts w:ascii="Book Antiqua" w:eastAsia="宋体" w:hAnsi="Book Antiqua" w:cs="宋体"/>
          <w:color w:val="000000"/>
        </w:rPr>
        <w:t>Vernant</w:t>
      </w:r>
      <w:proofErr w:type="spellEnd"/>
      <w:r w:rsidRPr="00EE29D2">
        <w:rPr>
          <w:rFonts w:ascii="Book Antiqua" w:eastAsia="宋体" w:hAnsi="Book Antiqua" w:cs="宋体"/>
          <w:color w:val="000000"/>
        </w:rPr>
        <w:t xml:space="preserve"> JP, </w:t>
      </w:r>
      <w:proofErr w:type="spellStart"/>
      <w:r w:rsidRPr="00EE29D2">
        <w:rPr>
          <w:rFonts w:ascii="Book Antiqua" w:eastAsia="宋体" w:hAnsi="Book Antiqua" w:cs="宋体"/>
          <w:color w:val="000000"/>
        </w:rPr>
        <w:t>Michallet</w:t>
      </w:r>
      <w:proofErr w:type="spellEnd"/>
      <w:r w:rsidRPr="00EE29D2">
        <w:rPr>
          <w:rFonts w:ascii="Book Antiqua" w:eastAsia="宋体" w:hAnsi="Book Antiqua" w:cs="宋体"/>
          <w:color w:val="000000"/>
        </w:rPr>
        <w:t xml:space="preserve"> M, </w:t>
      </w:r>
      <w:proofErr w:type="spellStart"/>
      <w:r w:rsidRPr="00EE29D2">
        <w:rPr>
          <w:rFonts w:ascii="Book Antiqua" w:eastAsia="宋体" w:hAnsi="Book Antiqua" w:cs="宋体"/>
          <w:color w:val="000000"/>
        </w:rPr>
        <w:t>Buzyn</w:t>
      </w:r>
      <w:proofErr w:type="spellEnd"/>
      <w:r w:rsidRPr="00EE29D2">
        <w:rPr>
          <w:rFonts w:ascii="Book Antiqua" w:eastAsia="宋体" w:hAnsi="Book Antiqua" w:cs="宋体"/>
          <w:color w:val="000000"/>
        </w:rPr>
        <w:t xml:space="preserve"> A, </w:t>
      </w:r>
      <w:proofErr w:type="spellStart"/>
      <w:r w:rsidRPr="00EE29D2">
        <w:rPr>
          <w:rFonts w:ascii="Book Antiqua" w:eastAsia="宋体" w:hAnsi="Book Antiqua" w:cs="宋体"/>
          <w:color w:val="000000"/>
        </w:rPr>
        <w:t>Gratecos</w:t>
      </w:r>
      <w:proofErr w:type="spellEnd"/>
      <w:r w:rsidRPr="00EE29D2">
        <w:rPr>
          <w:rFonts w:ascii="Book Antiqua" w:eastAsia="宋体" w:hAnsi="Book Antiqua" w:cs="宋体"/>
          <w:color w:val="000000"/>
        </w:rPr>
        <w:t xml:space="preserve"> N, Cahn JY, </w:t>
      </w:r>
      <w:proofErr w:type="spellStart"/>
      <w:r w:rsidRPr="00EE29D2">
        <w:rPr>
          <w:rFonts w:ascii="Book Antiqua" w:eastAsia="宋体" w:hAnsi="Book Antiqua" w:cs="宋体"/>
          <w:color w:val="000000"/>
        </w:rPr>
        <w:t>Bourhis</w:t>
      </w:r>
      <w:proofErr w:type="spellEnd"/>
      <w:r w:rsidRPr="00EE29D2">
        <w:rPr>
          <w:rFonts w:ascii="Book Antiqua" w:eastAsia="宋体" w:hAnsi="Book Antiqua" w:cs="宋体"/>
          <w:color w:val="000000"/>
        </w:rPr>
        <w:t xml:space="preserve"> JH, </w:t>
      </w:r>
      <w:proofErr w:type="spellStart"/>
      <w:r w:rsidRPr="00EE29D2">
        <w:rPr>
          <w:rFonts w:ascii="Book Antiqua" w:eastAsia="宋体" w:hAnsi="Book Antiqua" w:cs="宋体"/>
          <w:color w:val="000000"/>
        </w:rPr>
        <w:t>Chir</w:t>
      </w:r>
      <w:proofErr w:type="spellEnd"/>
      <w:r w:rsidRPr="00EE29D2">
        <w:rPr>
          <w:rFonts w:ascii="Book Antiqua" w:eastAsia="宋体" w:hAnsi="Book Antiqua" w:cs="宋体"/>
          <w:color w:val="000000"/>
        </w:rPr>
        <w:t xml:space="preserve"> Z, </w:t>
      </w:r>
      <w:proofErr w:type="spellStart"/>
      <w:r w:rsidRPr="00EE29D2">
        <w:rPr>
          <w:rFonts w:ascii="Book Antiqua" w:eastAsia="宋体" w:hAnsi="Book Antiqua" w:cs="宋体"/>
          <w:color w:val="000000"/>
        </w:rPr>
        <w:t>Raffoux</w:t>
      </w:r>
      <w:proofErr w:type="spellEnd"/>
      <w:r w:rsidRPr="00EE29D2">
        <w:rPr>
          <w:rFonts w:ascii="Book Antiqua" w:eastAsia="宋体" w:hAnsi="Book Antiqua" w:cs="宋体"/>
          <w:color w:val="000000"/>
        </w:rPr>
        <w:t xml:space="preserve"> C, </w:t>
      </w:r>
      <w:proofErr w:type="spellStart"/>
      <w:r w:rsidRPr="00EE29D2">
        <w:rPr>
          <w:rFonts w:ascii="Book Antiqua" w:eastAsia="宋体" w:hAnsi="Book Antiqua" w:cs="宋体"/>
          <w:color w:val="000000"/>
        </w:rPr>
        <w:t>Socié</w:t>
      </w:r>
      <w:proofErr w:type="spellEnd"/>
      <w:r w:rsidRPr="00EE29D2">
        <w:rPr>
          <w:rFonts w:ascii="Book Antiqua" w:eastAsia="宋体" w:hAnsi="Book Antiqua" w:cs="宋体"/>
          <w:color w:val="000000"/>
        </w:rPr>
        <w:t xml:space="preserve"> G, </w:t>
      </w:r>
      <w:proofErr w:type="spellStart"/>
      <w:r w:rsidRPr="00EE29D2">
        <w:rPr>
          <w:rFonts w:ascii="Book Antiqua" w:eastAsia="宋体" w:hAnsi="Book Antiqua" w:cs="宋体"/>
          <w:color w:val="000000"/>
        </w:rPr>
        <w:t>Golmard</w:t>
      </w:r>
      <w:proofErr w:type="spellEnd"/>
      <w:r w:rsidRPr="00EE29D2">
        <w:rPr>
          <w:rFonts w:ascii="Book Antiqua" w:eastAsia="宋体" w:hAnsi="Book Antiqua" w:cs="宋体"/>
          <w:color w:val="000000"/>
        </w:rPr>
        <w:t xml:space="preserve"> JL, </w:t>
      </w:r>
      <w:proofErr w:type="spellStart"/>
      <w:r w:rsidRPr="00EE29D2">
        <w:rPr>
          <w:rFonts w:ascii="Book Antiqua" w:eastAsia="宋体" w:hAnsi="Book Antiqua" w:cs="宋体"/>
          <w:color w:val="000000"/>
        </w:rPr>
        <w:t>Jouet</w:t>
      </w:r>
      <w:proofErr w:type="spellEnd"/>
      <w:r w:rsidRPr="00EE29D2">
        <w:rPr>
          <w:rFonts w:ascii="Book Antiqua" w:eastAsia="宋体" w:hAnsi="Book Antiqua" w:cs="宋体"/>
          <w:color w:val="000000"/>
        </w:rPr>
        <w:t xml:space="preserve"> JP. Allogeneic marrow stem-cell transplantation from human leukocyte antigen-identical siblings versus human leukocyte antigen-allelic-matched unrelated donors (10/10) in patients with standard-risk hematologic malignancy: a prospective study from the French Society of Bone Marrow Transplantation and Cell Therapy.</w:t>
      </w:r>
      <w:r w:rsidRPr="00B80CED">
        <w:rPr>
          <w:rFonts w:ascii="Book Antiqua" w:eastAsia="宋体" w:hAnsi="Book Antiqua" w:cs="宋体"/>
          <w:color w:val="000000"/>
        </w:rPr>
        <w:t> </w:t>
      </w:r>
      <w:r w:rsidRPr="00EE29D2">
        <w:rPr>
          <w:rFonts w:ascii="Book Antiqua" w:eastAsia="宋体" w:hAnsi="Book Antiqua" w:cs="宋体"/>
          <w:i/>
          <w:iCs/>
          <w:color w:val="000000"/>
        </w:rPr>
        <w:t xml:space="preserve">J </w:t>
      </w:r>
      <w:proofErr w:type="spellStart"/>
      <w:r w:rsidRPr="00EE29D2">
        <w:rPr>
          <w:rFonts w:ascii="Book Antiqua" w:eastAsia="宋体" w:hAnsi="Book Antiqua" w:cs="宋体"/>
          <w:i/>
          <w:iCs/>
          <w:color w:val="000000"/>
        </w:rPr>
        <w:t>Clin</w:t>
      </w:r>
      <w:proofErr w:type="spellEnd"/>
      <w:r w:rsidRPr="00EE29D2">
        <w:rPr>
          <w:rFonts w:ascii="Book Antiqua" w:eastAsia="宋体" w:hAnsi="Book Antiqua" w:cs="宋体"/>
          <w:i/>
          <w:iCs/>
          <w:color w:val="000000"/>
        </w:rPr>
        <w:t xml:space="preserve"> </w:t>
      </w:r>
      <w:proofErr w:type="spellStart"/>
      <w:r w:rsidRPr="00EE29D2">
        <w:rPr>
          <w:rFonts w:ascii="Book Antiqua" w:eastAsia="宋体" w:hAnsi="Book Antiqua" w:cs="宋体"/>
          <w:i/>
          <w:iCs/>
          <w:color w:val="000000"/>
        </w:rPr>
        <w:t>Oncol</w:t>
      </w:r>
      <w:proofErr w:type="spellEnd"/>
      <w:r w:rsidRPr="00B80CED">
        <w:rPr>
          <w:rFonts w:ascii="Book Antiqua" w:eastAsia="宋体" w:hAnsi="Book Antiqua" w:cs="宋体"/>
          <w:color w:val="000000"/>
        </w:rPr>
        <w:t> </w:t>
      </w:r>
      <w:r w:rsidRPr="00EE29D2">
        <w:rPr>
          <w:rFonts w:ascii="Book Antiqua" w:eastAsia="宋体" w:hAnsi="Book Antiqua" w:cs="宋体"/>
          <w:color w:val="000000"/>
        </w:rPr>
        <w:t>2006;</w:t>
      </w:r>
      <w:r w:rsidRPr="00B80CED">
        <w:rPr>
          <w:rFonts w:ascii="Book Antiqua" w:eastAsia="宋体" w:hAnsi="Book Antiqua" w:cs="宋体"/>
          <w:color w:val="000000"/>
        </w:rPr>
        <w:t> </w:t>
      </w:r>
      <w:r w:rsidRPr="00EE29D2">
        <w:rPr>
          <w:rFonts w:ascii="Book Antiqua" w:eastAsia="宋体" w:hAnsi="Book Antiqua" w:cs="宋体"/>
          <w:b/>
          <w:bCs/>
          <w:color w:val="000000"/>
        </w:rPr>
        <w:t>24</w:t>
      </w:r>
      <w:r w:rsidRPr="00EE29D2">
        <w:rPr>
          <w:rFonts w:ascii="Book Antiqua" w:eastAsia="宋体" w:hAnsi="Book Antiqua" w:cs="宋体"/>
          <w:color w:val="000000"/>
        </w:rPr>
        <w:t>: 5695-5702 [PMID: 17116940 DOI: 10.1200/JCO.2006.08.0952]</w:t>
      </w:r>
    </w:p>
    <w:p w14:paraId="4F3CB934"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lastRenderedPageBreak/>
        <w:t>38</w:t>
      </w:r>
      <w:r w:rsidRPr="00B80CED">
        <w:rPr>
          <w:rFonts w:ascii="Book Antiqua" w:eastAsia="宋体" w:hAnsi="Book Antiqua" w:cs="宋体"/>
          <w:color w:val="000000"/>
        </w:rPr>
        <w:t> </w:t>
      </w:r>
      <w:r w:rsidRPr="00EE29D2">
        <w:rPr>
          <w:rFonts w:ascii="Book Antiqua" w:eastAsia="宋体" w:hAnsi="Book Antiqua" w:cs="宋体"/>
          <w:b/>
          <w:bCs/>
          <w:color w:val="000000"/>
        </w:rPr>
        <w:t>Lee SJ</w:t>
      </w:r>
      <w:r w:rsidRPr="00EE29D2">
        <w:rPr>
          <w:rFonts w:ascii="Book Antiqua" w:eastAsia="宋体" w:hAnsi="Book Antiqua" w:cs="宋体"/>
          <w:color w:val="000000"/>
        </w:rPr>
        <w:t xml:space="preserve">, Klein J, </w:t>
      </w:r>
      <w:proofErr w:type="spellStart"/>
      <w:r w:rsidRPr="00EE29D2">
        <w:rPr>
          <w:rFonts w:ascii="Book Antiqua" w:eastAsia="宋体" w:hAnsi="Book Antiqua" w:cs="宋体"/>
          <w:color w:val="000000"/>
        </w:rPr>
        <w:t>Haagenson</w:t>
      </w:r>
      <w:proofErr w:type="spellEnd"/>
      <w:r w:rsidRPr="00EE29D2">
        <w:rPr>
          <w:rFonts w:ascii="Book Antiqua" w:eastAsia="宋体" w:hAnsi="Book Antiqua" w:cs="宋体"/>
          <w:color w:val="000000"/>
        </w:rPr>
        <w:t xml:space="preserve"> M, Baxter-Lowe LA, Confer DL, </w:t>
      </w:r>
      <w:proofErr w:type="spellStart"/>
      <w:r w:rsidRPr="00EE29D2">
        <w:rPr>
          <w:rFonts w:ascii="Book Antiqua" w:eastAsia="宋体" w:hAnsi="Book Antiqua" w:cs="宋体"/>
          <w:color w:val="000000"/>
        </w:rPr>
        <w:t>Eapen</w:t>
      </w:r>
      <w:proofErr w:type="spellEnd"/>
      <w:r w:rsidRPr="00EE29D2">
        <w:rPr>
          <w:rFonts w:ascii="Book Antiqua" w:eastAsia="宋体" w:hAnsi="Book Antiqua" w:cs="宋体"/>
          <w:color w:val="000000"/>
        </w:rPr>
        <w:t xml:space="preserve"> M, Fernandez-</w:t>
      </w:r>
      <w:proofErr w:type="spellStart"/>
      <w:r w:rsidRPr="00EE29D2">
        <w:rPr>
          <w:rFonts w:ascii="Book Antiqua" w:eastAsia="宋体" w:hAnsi="Book Antiqua" w:cs="宋体"/>
          <w:color w:val="000000"/>
        </w:rPr>
        <w:t>Vina</w:t>
      </w:r>
      <w:proofErr w:type="spellEnd"/>
      <w:r w:rsidRPr="00EE29D2">
        <w:rPr>
          <w:rFonts w:ascii="Book Antiqua" w:eastAsia="宋体" w:hAnsi="Book Antiqua" w:cs="宋体"/>
          <w:color w:val="000000"/>
        </w:rPr>
        <w:t xml:space="preserve"> M, </w:t>
      </w:r>
      <w:proofErr w:type="spellStart"/>
      <w:r w:rsidRPr="00EE29D2">
        <w:rPr>
          <w:rFonts w:ascii="Book Antiqua" w:eastAsia="宋体" w:hAnsi="Book Antiqua" w:cs="宋体"/>
          <w:color w:val="000000"/>
        </w:rPr>
        <w:t>Flomenberg</w:t>
      </w:r>
      <w:proofErr w:type="spellEnd"/>
      <w:r w:rsidRPr="00EE29D2">
        <w:rPr>
          <w:rFonts w:ascii="Book Antiqua" w:eastAsia="宋体" w:hAnsi="Book Antiqua" w:cs="宋体"/>
          <w:color w:val="000000"/>
        </w:rPr>
        <w:t xml:space="preserve"> N, Horowitz M, Hurley CK, Noreen H, </w:t>
      </w:r>
      <w:proofErr w:type="spellStart"/>
      <w:r w:rsidRPr="00EE29D2">
        <w:rPr>
          <w:rFonts w:ascii="Book Antiqua" w:eastAsia="宋体" w:hAnsi="Book Antiqua" w:cs="宋体"/>
          <w:color w:val="000000"/>
        </w:rPr>
        <w:t>Oudshoorn</w:t>
      </w:r>
      <w:proofErr w:type="spellEnd"/>
      <w:r w:rsidRPr="00EE29D2">
        <w:rPr>
          <w:rFonts w:ascii="Book Antiqua" w:eastAsia="宋体" w:hAnsi="Book Antiqua" w:cs="宋体"/>
          <w:color w:val="000000"/>
        </w:rPr>
        <w:t xml:space="preserve"> M, </w:t>
      </w:r>
      <w:proofErr w:type="spellStart"/>
      <w:r w:rsidRPr="00EE29D2">
        <w:rPr>
          <w:rFonts w:ascii="Book Antiqua" w:eastAsia="宋体" w:hAnsi="Book Antiqua" w:cs="宋体"/>
          <w:color w:val="000000"/>
        </w:rPr>
        <w:t>Petersdorf</w:t>
      </w:r>
      <w:proofErr w:type="spellEnd"/>
      <w:r w:rsidRPr="00EE29D2">
        <w:rPr>
          <w:rFonts w:ascii="Book Antiqua" w:eastAsia="宋体" w:hAnsi="Book Antiqua" w:cs="宋体"/>
          <w:color w:val="000000"/>
        </w:rPr>
        <w:t xml:space="preserve"> E, </w:t>
      </w:r>
      <w:proofErr w:type="spellStart"/>
      <w:r w:rsidRPr="00EE29D2">
        <w:rPr>
          <w:rFonts w:ascii="Book Antiqua" w:eastAsia="宋体" w:hAnsi="Book Antiqua" w:cs="宋体"/>
          <w:color w:val="000000"/>
        </w:rPr>
        <w:t>Setterholm</w:t>
      </w:r>
      <w:proofErr w:type="spellEnd"/>
      <w:r w:rsidRPr="00EE29D2">
        <w:rPr>
          <w:rFonts w:ascii="Book Antiqua" w:eastAsia="宋体" w:hAnsi="Book Antiqua" w:cs="宋体"/>
          <w:color w:val="000000"/>
        </w:rPr>
        <w:t xml:space="preserve"> M, Spellman S, </w:t>
      </w:r>
      <w:proofErr w:type="spellStart"/>
      <w:r w:rsidRPr="00EE29D2">
        <w:rPr>
          <w:rFonts w:ascii="Book Antiqua" w:eastAsia="宋体" w:hAnsi="Book Antiqua" w:cs="宋体"/>
          <w:color w:val="000000"/>
        </w:rPr>
        <w:t>Weisdorf</w:t>
      </w:r>
      <w:proofErr w:type="spellEnd"/>
      <w:r w:rsidRPr="00EE29D2">
        <w:rPr>
          <w:rFonts w:ascii="Book Antiqua" w:eastAsia="宋体" w:hAnsi="Book Antiqua" w:cs="宋体"/>
          <w:color w:val="000000"/>
        </w:rPr>
        <w:t xml:space="preserve"> D, Williams TM, </w:t>
      </w:r>
      <w:proofErr w:type="spellStart"/>
      <w:r w:rsidRPr="00EE29D2">
        <w:rPr>
          <w:rFonts w:ascii="Book Antiqua" w:eastAsia="宋体" w:hAnsi="Book Antiqua" w:cs="宋体"/>
          <w:color w:val="000000"/>
        </w:rPr>
        <w:t>Anasetti</w:t>
      </w:r>
      <w:proofErr w:type="spellEnd"/>
      <w:r w:rsidRPr="00EE29D2">
        <w:rPr>
          <w:rFonts w:ascii="Book Antiqua" w:eastAsia="宋体" w:hAnsi="Book Antiqua" w:cs="宋体"/>
          <w:color w:val="000000"/>
        </w:rPr>
        <w:t xml:space="preserve"> C. High-resolution donor-recipient HLA matching contributes to the success of unrelated donor marrow transplantation.</w:t>
      </w:r>
      <w:r w:rsidRPr="00B80CED">
        <w:rPr>
          <w:rFonts w:ascii="Book Antiqua" w:eastAsia="宋体" w:hAnsi="Book Antiqua" w:cs="宋体"/>
          <w:color w:val="000000"/>
        </w:rPr>
        <w:t> </w:t>
      </w:r>
      <w:r w:rsidRPr="00EE29D2">
        <w:rPr>
          <w:rFonts w:ascii="Book Antiqua" w:eastAsia="宋体" w:hAnsi="Book Antiqua" w:cs="宋体"/>
          <w:i/>
          <w:iCs/>
          <w:color w:val="000000"/>
        </w:rPr>
        <w:t>Blood</w:t>
      </w:r>
      <w:r w:rsidRPr="00B80CED">
        <w:rPr>
          <w:rFonts w:ascii="Book Antiqua" w:eastAsia="宋体" w:hAnsi="Book Antiqua" w:cs="宋体"/>
          <w:color w:val="000000"/>
        </w:rPr>
        <w:t> </w:t>
      </w:r>
      <w:r w:rsidRPr="00EE29D2">
        <w:rPr>
          <w:rFonts w:ascii="Book Antiqua" w:eastAsia="宋体" w:hAnsi="Book Antiqua" w:cs="宋体"/>
          <w:color w:val="000000"/>
        </w:rPr>
        <w:t>2007;</w:t>
      </w:r>
      <w:r w:rsidRPr="00B80CED">
        <w:rPr>
          <w:rFonts w:ascii="Book Antiqua" w:eastAsia="宋体" w:hAnsi="Book Antiqua" w:cs="宋体"/>
          <w:color w:val="000000"/>
        </w:rPr>
        <w:t> </w:t>
      </w:r>
      <w:r w:rsidRPr="00EE29D2">
        <w:rPr>
          <w:rFonts w:ascii="Book Antiqua" w:eastAsia="宋体" w:hAnsi="Book Antiqua" w:cs="宋体"/>
          <w:b/>
          <w:bCs/>
          <w:color w:val="000000"/>
        </w:rPr>
        <w:t>110</w:t>
      </w:r>
      <w:r w:rsidRPr="00EE29D2">
        <w:rPr>
          <w:rFonts w:ascii="Book Antiqua" w:eastAsia="宋体" w:hAnsi="Book Antiqua" w:cs="宋体"/>
          <w:color w:val="000000"/>
        </w:rPr>
        <w:t>: 4576-4583 [PMID: 17785583 DOI: 10.1182/blood-2007-06-097386]</w:t>
      </w:r>
    </w:p>
    <w:p w14:paraId="6799E5A4"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39</w:t>
      </w:r>
      <w:r w:rsidRPr="00B80CED">
        <w:rPr>
          <w:rFonts w:ascii="Book Antiqua" w:eastAsia="宋体" w:hAnsi="Book Antiqua" w:cs="宋体"/>
          <w:color w:val="000000"/>
        </w:rPr>
        <w:t> </w:t>
      </w:r>
      <w:proofErr w:type="spellStart"/>
      <w:r w:rsidRPr="00EE29D2">
        <w:rPr>
          <w:rFonts w:ascii="Book Antiqua" w:eastAsia="宋体" w:hAnsi="Book Antiqua" w:cs="宋体"/>
          <w:b/>
          <w:bCs/>
          <w:color w:val="000000"/>
        </w:rPr>
        <w:t>Woolfrey</w:t>
      </w:r>
      <w:proofErr w:type="spellEnd"/>
      <w:r w:rsidRPr="00EE29D2">
        <w:rPr>
          <w:rFonts w:ascii="Book Antiqua" w:eastAsia="宋体" w:hAnsi="Book Antiqua" w:cs="宋体"/>
          <w:b/>
          <w:bCs/>
          <w:color w:val="000000"/>
        </w:rPr>
        <w:t xml:space="preserve"> A</w:t>
      </w:r>
      <w:r w:rsidRPr="00EE29D2">
        <w:rPr>
          <w:rFonts w:ascii="Book Antiqua" w:eastAsia="宋体" w:hAnsi="Book Antiqua" w:cs="宋体"/>
          <w:color w:val="000000"/>
        </w:rPr>
        <w:t xml:space="preserve">, Klein JP, </w:t>
      </w:r>
      <w:proofErr w:type="spellStart"/>
      <w:r w:rsidRPr="00EE29D2">
        <w:rPr>
          <w:rFonts w:ascii="Book Antiqua" w:eastAsia="宋体" w:hAnsi="Book Antiqua" w:cs="宋体"/>
          <w:color w:val="000000"/>
        </w:rPr>
        <w:t>Haagenson</w:t>
      </w:r>
      <w:proofErr w:type="spellEnd"/>
      <w:r w:rsidRPr="00EE29D2">
        <w:rPr>
          <w:rFonts w:ascii="Book Antiqua" w:eastAsia="宋体" w:hAnsi="Book Antiqua" w:cs="宋体"/>
          <w:color w:val="000000"/>
        </w:rPr>
        <w:t xml:space="preserve"> M, Spellman S, </w:t>
      </w:r>
      <w:proofErr w:type="spellStart"/>
      <w:r w:rsidRPr="00EE29D2">
        <w:rPr>
          <w:rFonts w:ascii="Book Antiqua" w:eastAsia="宋体" w:hAnsi="Book Antiqua" w:cs="宋体"/>
          <w:color w:val="000000"/>
        </w:rPr>
        <w:t>Petersdorf</w:t>
      </w:r>
      <w:proofErr w:type="spellEnd"/>
      <w:r w:rsidRPr="00EE29D2">
        <w:rPr>
          <w:rFonts w:ascii="Book Antiqua" w:eastAsia="宋体" w:hAnsi="Book Antiqua" w:cs="宋体"/>
          <w:color w:val="000000"/>
        </w:rPr>
        <w:t xml:space="preserve"> E, </w:t>
      </w:r>
      <w:proofErr w:type="spellStart"/>
      <w:r w:rsidRPr="00EE29D2">
        <w:rPr>
          <w:rFonts w:ascii="Book Antiqua" w:eastAsia="宋体" w:hAnsi="Book Antiqua" w:cs="宋体"/>
          <w:color w:val="000000"/>
        </w:rPr>
        <w:t>Oudshoorn</w:t>
      </w:r>
      <w:proofErr w:type="spellEnd"/>
      <w:r w:rsidRPr="00EE29D2">
        <w:rPr>
          <w:rFonts w:ascii="Book Antiqua" w:eastAsia="宋体" w:hAnsi="Book Antiqua" w:cs="宋体"/>
          <w:color w:val="000000"/>
        </w:rPr>
        <w:t xml:space="preserve"> M, </w:t>
      </w:r>
      <w:proofErr w:type="spellStart"/>
      <w:r w:rsidRPr="00EE29D2">
        <w:rPr>
          <w:rFonts w:ascii="Book Antiqua" w:eastAsia="宋体" w:hAnsi="Book Antiqua" w:cs="宋体"/>
          <w:color w:val="000000"/>
        </w:rPr>
        <w:t>Gajewski</w:t>
      </w:r>
      <w:proofErr w:type="spellEnd"/>
      <w:r w:rsidRPr="00EE29D2">
        <w:rPr>
          <w:rFonts w:ascii="Book Antiqua" w:eastAsia="宋体" w:hAnsi="Book Antiqua" w:cs="宋体"/>
          <w:color w:val="000000"/>
        </w:rPr>
        <w:t xml:space="preserve"> J, Hale GA, Horan J, </w:t>
      </w:r>
      <w:proofErr w:type="spellStart"/>
      <w:r w:rsidRPr="00EE29D2">
        <w:rPr>
          <w:rFonts w:ascii="Book Antiqua" w:eastAsia="宋体" w:hAnsi="Book Antiqua" w:cs="宋体"/>
          <w:color w:val="000000"/>
        </w:rPr>
        <w:t>Battiwalla</w:t>
      </w:r>
      <w:proofErr w:type="spellEnd"/>
      <w:r w:rsidRPr="00EE29D2">
        <w:rPr>
          <w:rFonts w:ascii="Book Antiqua" w:eastAsia="宋体" w:hAnsi="Book Antiqua" w:cs="宋体"/>
          <w:color w:val="000000"/>
        </w:rPr>
        <w:t xml:space="preserve"> M, Marino SR, </w:t>
      </w:r>
      <w:proofErr w:type="spellStart"/>
      <w:r w:rsidRPr="00EE29D2">
        <w:rPr>
          <w:rFonts w:ascii="Book Antiqua" w:eastAsia="宋体" w:hAnsi="Book Antiqua" w:cs="宋体"/>
          <w:color w:val="000000"/>
        </w:rPr>
        <w:t>Setterholm</w:t>
      </w:r>
      <w:proofErr w:type="spellEnd"/>
      <w:r w:rsidRPr="00EE29D2">
        <w:rPr>
          <w:rFonts w:ascii="Book Antiqua" w:eastAsia="宋体" w:hAnsi="Book Antiqua" w:cs="宋体"/>
          <w:color w:val="000000"/>
        </w:rPr>
        <w:t xml:space="preserve"> M, </w:t>
      </w:r>
      <w:proofErr w:type="spellStart"/>
      <w:r w:rsidRPr="00EE29D2">
        <w:rPr>
          <w:rFonts w:ascii="Book Antiqua" w:eastAsia="宋体" w:hAnsi="Book Antiqua" w:cs="宋体"/>
          <w:color w:val="000000"/>
        </w:rPr>
        <w:t>Ringden</w:t>
      </w:r>
      <w:proofErr w:type="spellEnd"/>
      <w:r w:rsidRPr="00EE29D2">
        <w:rPr>
          <w:rFonts w:ascii="Book Antiqua" w:eastAsia="宋体" w:hAnsi="Book Antiqua" w:cs="宋体"/>
          <w:color w:val="000000"/>
        </w:rPr>
        <w:t xml:space="preserve"> O, Hurley C, </w:t>
      </w:r>
      <w:proofErr w:type="spellStart"/>
      <w:r w:rsidRPr="00EE29D2">
        <w:rPr>
          <w:rFonts w:ascii="Book Antiqua" w:eastAsia="宋体" w:hAnsi="Book Antiqua" w:cs="宋体"/>
          <w:color w:val="000000"/>
        </w:rPr>
        <w:t>Flomenberg</w:t>
      </w:r>
      <w:proofErr w:type="spellEnd"/>
      <w:r w:rsidRPr="00EE29D2">
        <w:rPr>
          <w:rFonts w:ascii="Book Antiqua" w:eastAsia="宋体" w:hAnsi="Book Antiqua" w:cs="宋体"/>
          <w:color w:val="000000"/>
        </w:rPr>
        <w:t xml:space="preserve"> N, </w:t>
      </w:r>
      <w:proofErr w:type="spellStart"/>
      <w:r w:rsidRPr="00EE29D2">
        <w:rPr>
          <w:rFonts w:ascii="Book Antiqua" w:eastAsia="宋体" w:hAnsi="Book Antiqua" w:cs="宋体"/>
          <w:color w:val="000000"/>
        </w:rPr>
        <w:t>Anasetti</w:t>
      </w:r>
      <w:proofErr w:type="spellEnd"/>
      <w:r w:rsidRPr="00EE29D2">
        <w:rPr>
          <w:rFonts w:ascii="Book Antiqua" w:eastAsia="宋体" w:hAnsi="Book Antiqua" w:cs="宋体"/>
          <w:color w:val="000000"/>
        </w:rPr>
        <w:t xml:space="preserve"> C, Fernandez-</w:t>
      </w:r>
      <w:proofErr w:type="spellStart"/>
      <w:r w:rsidRPr="00EE29D2">
        <w:rPr>
          <w:rFonts w:ascii="Book Antiqua" w:eastAsia="宋体" w:hAnsi="Book Antiqua" w:cs="宋体"/>
          <w:color w:val="000000"/>
        </w:rPr>
        <w:t>Vina</w:t>
      </w:r>
      <w:proofErr w:type="spellEnd"/>
      <w:r w:rsidRPr="00EE29D2">
        <w:rPr>
          <w:rFonts w:ascii="Book Antiqua" w:eastAsia="宋体" w:hAnsi="Book Antiqua" w:cs="宋体"/>
          <w:color w:val="000000"/>
        </w:rPr>
        <w:t xml:space="preserve"> M, Lee SJ. HLA-C antigen mismatch is associated with worse outcome in unrelated donor peripheral blood stem cell transplantation.</w:t>
      </w:r>
      <w:r w:rsidRPr="00B80CED">
        <w:rPr>
          <w:rFonts w:ascii="Book Antiqua" w:eastAsia="宋体" w:hAnsi="Book Antiqua" w:cs="宋体"/>
          <w:color w:val="000000"/>
        </w:rPr>
        <w:t> </w:t>
      </w:r>
      <w:proofErr w:type="spellStart"/>
      <w:r w:rsidRPr="00EE29D2">
        <w:rPr>
          <w:rFonts w:ascii="Book Antiqua" w:eastAsia="宋体" w:hAnsi="Book Antiqua" w:cs="宋体"/>
          <w:i/>
          <w:iCs/>
          <w:color w:val="000000"/>
        </w:rPr>
        <w:t>Biol</w:t>
      </w:r>
      <w:proofErr w:type="spellEnd"/>
      <w:r w:rsidRPr="00EE29D2">
        <w:rPr>
          <w:rFonts w:ascii="Book Antiqua" w:eastAsia="宋体" w:hAnsi="Book Antiqua" w:cs="宋体"/>
          <w:i/>
          <w:iCs/>
          <w:color w:val="000000"/>
        </w:rPr>
        <w:t xml:space="preserve"> Blood Marrow Transplant</w:t>
      </w:r>
      <w:r w:rsidRPr="00B80CED">
        <w:rPr>
          <w:rFonts w:ascii="Book Antiqua" w:eastAsia="宋体" w:hAnsi="Book Antiqua" w:cs="宋体"/>
          <w:color w:val="000000"/>
        </w:rPr>
        <w:t> </w:t>
      </w:r>
      <w:r w:rsidRPr="00EE29D2">
        <w:rPr>
          <w:rFonts w:ascii="Book Antiqua" w:eastAsia="宋体" w:hAnsi="Book Antiqua" w:cs="宋体"/>
          <w:color w:val="000000"/>
        </w:rPr>
        <w:t>2011;</w:t>
      </w:r>
      <w:r w:rsidRPr="00B80CED">
        <w:rPr>
          <w:rFonts w:ascii="Book Antiqua" w:eastAsia="宋体" w:hAnsi="Book Antiqua" w:cs="宋体"/>
          <w:color w:val="000000"/>
        </w:rPr>
        <w:t> </w:t>
      </w:r>
      <w:r w:rsidRPr="00EE29D2">
        <w:rPr>
          <w:rFonts w:ascii="Book Antiqua" w:eastAsia="宋体" w:hAnsi="Book Antiqua" w:cs="宋体"/>
          <w:b/>
          <w:bCs/>
          <w:color w:val="000000"/>
        </w:rPr>
        <w:t>17</w:t>
      </w:r>
      <w:r w:rsidRPr="00EE29D2">
        <w:rPr>
          <w:rFonts w:ascii="Book Antiqua" w:eastAsia="宋体" w:hAnsi="Book Antiqua" w:cs="宋体"/>
          <w:color w:val="000000"/>
        </w:rPr>
        <w:t>: 885-892 [PMID: 20870028 DOI: 10.1016/j.bbmt.2010.09.012]</w:t>
      </w:r>
    </w:p>
    <w:p w14:paraId="160BB80C" w14:textId="77777777" w:rsidR="00C458AC" w:rsidRPr="00EE29D2" w:rsidRDefault="00C458AC" w:rsidP="00C458AC">
      <w:pPr>
        <w:spacing w:line="360" w:lineRule="auto"/>
        <w:jc w:val="both"/>
        <w:rPr>
          <w:rFonts w:ascii="Book Antiqua" w:eastAsia="宋体" w:hAnsi="Book Antiqua" w:cs="宋体"/>
          <w:color w:val="000000"/>
        </w:rPr>
      </w:pPr>
      <w:proofErr w:type="gramStart"/>
      <w:r w:rsidRPr="00EE29D2">
        <w:rPr>
          <w:rFonts w:ascii="Book Antiqua" w:eastAsia="宋体" w:hAnsi="Book Antiqua" w:cs="宋体"/>
          <w:color w:val="000000"/>
        </w:rPr>
        <w:t>40</w:t>
      </w:r>
      <w:r w:rsidRPr="00B80CED">
        <w:rPr>
          <w:rFonts w:ascii="Book Antiqua" w:eastAsia="宋体" w:hAnsi="Book Antiqua" w:cs="宋体"/>
          <w:color w:val="000000"/>
        </w:rPr>
        <w:t> </w:t>
      </w:r>
      <w:r w:rsidRPr="00EE29D2">
        <w:rPr>
          <w:rFonts w:ascii="Book Antiqua" w:eastAsia="宋体" w:hAnsi="Book Antiqua" w:cs="宋体"/>
          <w:b/>
          <w:bCs/>
          <w:color w:val="000000"/>
        </w:rPr>
        <w:t>Beatty PG</w:t>
      </w:r>
      <w:r w:rsidRPr="00EE29D2">
        <w:rPr>
          <w:rFonts w:ascii="Book Antiqua" w:eastAsia="宋体" w:hAnsi="Book Antiqua" w:cs="宋体"/>
          <w:color w:val="000000"/>
        </w:rPr>
        <w:t>, Mori M, Milford E. Impact of racial genetic polymorphism on the probability of finding an HLA-matched donor.</w:t>
      </w:r>
      <w:proofErr w:type="gramEnd"/>
      <w:r w:rsidRPr="00B80CED">
        <w:rPr>
          <w:rFonts w:ascii="Book Antiqua" w:eastAsia="宋体" w:hAnsi="Book Antiqua" w:cs="宋体"/>
          <w:color w:val="000000"/>
        </w:rPr>
        <w:t> </w:t>
      </w:r>
      <w:r w:rsidRPr="00EE29D2">
        <w:rPr>
          <w:rFonts w:ascii="Book Antiqua" w:eastAsia="宋体" w:hAnsi="Book Antiqua" w:cs="宋体"/>
          <w:i/>
          <w:iCs/>
          <w:color w:val="000000"/>
        </w:rPr>
        <w:t>Transplantation</w:t>
      </w:r>
      <w:r w:rsidRPr="00B80CED">
        <w:rPr>
          <w:rFonts w:ascii="Book Antiqua" w:eastAsia="宋体" w:hAnsi="Book Antiqua" w:cs="宋体"/>
          <w:color w:val="000000"/>
        </w:rPr>
        <w:t> </w:t>
      </w:r>
      <w:r w:rsidRPr="00EE29D2">
        <w:rPr>
          <w:rFonts w:ascii="Book Antiqua" w:eastAsia="宋体" w:hAnsi="Book Antiqua" w:cs="宋体"/>
          <w:color w:val="000000"/>
        </w:rPr>
        <w:t>1995;</w:t>
      </w:r>
      <w:r w:rsidRPr="00B80CED">
        <w:rPr>
          <w:rFonts w:ascii="Book Antiqua" w:eastAsia="宋体" w:hAnsi="Book Antiqua" w:cs="宋体"/>
          <w:color w:val="000000"/>
        </w:rPr>
        <w:t> </w:t>
      </w:r>
      <w:r w:rsidRPr="00EE29D2">
        <w:rPr>
          <w:rFonts w:ascii="Book Antiqua" w:eastAsia="宋体" w:hAnsi="Book Antiqua" w:cs="宋体"/>
          <w:b/>
          <w:bCs/>
          <w:color w:val="000000"/>
        </w:rPr>
        <w:t>60</w:t>
      </w:r>
      <w:r w:rsidRPr="00EE29D2">
        <w:rPr>
          <w:rFonts w:ascii="Book Antiqua" w:eastAsia="宋体" w:hAnsi="Book Antiqua" w:cs="宋体"/>
          <w:color w:val="000000"/>
        </w:rPr>
        <w:t>: 778-783 [PMID: 7482734 DOI: 10.1097/00007890-199510270-00003]</w:t>
      </w:r>
    </w:p>
    <w:p w14:paraId="5AA05450"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41</w:t>
      </w:r>
      <w:r w:rsidRPr="00B80CED">
        <w:rPr>
          <w:rFonts w:ascii="Book Antiqua" w:eastAsia="宋体" w:hAnsi="Book Antiqua" w:cs="宋体"/>
          <w:color w:val="000000"/>
        </w:rPr>
        <w:t> </w:t>
      </w:r>
      <w:r w:rsidRPr="00EE29D2">
        <w:rPr>
          <w:rFonts w:ascii="Book Antiqua" w:eastAsia="宋体" w:hAnsi="Book Antiqua" w:cs="宋体"/>
          <w:b/>
          <w:bCs/>
          <w:color w:val="000000"/>
        </w:rPr>
        <w:t>Mori M</w:t>
      </w:r>
      <w:r w:rsidRPr="00EE29D2">
        <w:rPr>
          <w:rFonts w:ascii="Book Antiqua" w:eastAsia="宋体" w:hAnsi="Book Antiqua" w:cs="宋体"/>
          <w:color w:val="000000"/>
        </w:rPr>
        <w:t>, Beatty PG, Graves M, Boucher KM, Milford EL. HLA gene and haplotype frequencies in the North American population: the National Marrow Donor Program Donor Registry.</w:t>
      </w:r>
      <w:r w:rsidRPr="00B80CED">
        <w:rPr>
          <w:rFonts w:ascii="Book Antiqua" w:eastAsia="宋体" w:hAnsi="Book Antiqua" w:cs="宋体"/>
          <w:color w:val="000000"/>
        </w:rPr>
        <w:t> </w:t>
      </w:r>
      <w:r w:rsidRPr="00EE29D2">
        <w:rPr>
          <w:rFonts w:ascii="Book Antiqua" w:eastAsia="宋体" w:hAnsi="Book Antiqua" w:cs="宋体"/>
          <w:i/>
          <w:iCs/>
          <w:color w:val="000000"/>
        </w:rPr>
        <w:t>Transplantation</w:t>
      </w:r>
      <w:r w:rsidRPr="00B80CED">
        <w:rPr>
          <w:rFonts w:ascii="Book Antiqua" w:eastAsia="宋体" w:hAnsi="Book Antiqua" w:cs="宋体"/>
          <w:color w:val="000000"/>
        </w:rPr>
        <w:t> </w:t>
      </w:r>
      <w:r w:rsidRPr="00EE29D2">
        <w:rPr>
          <w:rFonts w:ascii="Book Antiqua" w:eastAsia="宋体" w:hAnsi="Book Antiqua" w:cs="宋体"/>
          <w:color w:val="000000"/>
        </w:rPr>
        <w:t>1997;</w:t>
      </w:r>
      <w:r w:rsidRPr="00B80CED">
        <w:rPr>
          <w:rFonts w:ascii="Book Antiqua" w:eastAsia="宋体" w:hAnsi="Book Antiqua" w:cs="宋体"/>
          <w:color w:val="000000"/>
        </w:rPr>
        <w:t> </w:t>
      </w:r>
      <w:r w:rsidRPr="00EE29D2">
        <w:rPr>
          <w:rFonts w:ascii="Book Antiqua" w:eastAsia="宋体" w:hAnsi="Book Antiqua" w:cs="宋体"/>
          <w:b/>
          <w:bCs/>
          <w:color w:val="000000"/>
        </w:rPr>
        <w:t>64</w:t>
      </w:r>
      <w:r w:rsidRPr="00EE29D2">
        <w:rPr>
          <w:rFonts w:ascii="Book Antiqua" w:eastAsia="宋体" w:hAnsi="Book Antiqua" w:cs="宋体"/>
          <w:color w:val="000000"/>
        </w:rPr>
        <w:t>: 1017-1027 [PMID: 9381524 DOI: 10.1097/00007890-199710150-00014]</w:t>
      </w:r>
    </w:p>
    <w:p w14:paraId="53CF647E"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42</w:t>
      </w:r>
      <w:r w:rsidRPr="00B80CED">
        <w:rPr>
          <w:rFonts w:ascii="Book Antiqua" w:eastAsia="宋体" w:hAnsi="Book Antiqua" w:cs="宋体"/>
          <w:color w:val="000000"/>
        </w:rPr>
        <w:t> </w:t>
      </w:r>
      <w:proofErr w:type="gramStart"/>
      <w:r w:rsidRPr="00EE29D2">
        <w:rPr>
          <w:rFonts w:ascii="Book Antiqua" w:eastAsia="宋体" w:hAnsi="Book Antiqua" w:cs="宋体"/>
          <w:b/>
          <w:bCs/>
          <w:color w:val="000000"/>
        </w:rPr>
        <w:t>Barker</w:t>
      </w:r>
      <w:proofErr w:type="gramEnd"/>
      <w:r w:rsidRPr="00EE29D2">
        <w:rPr>
          <w:rFonts w:ascii="Book Antiqua" w:eastAsia="宋体" w:hAnsi="Book Antiqua" w:cs="宋体"/>
          <w:b/>
          <w:bCs/>
          <w:color w:val="000000"/>
        </w:rPr>
        <w:t xml:space="preserve"> JN</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Scaradavou</w:t>
      </w:r>
      <w:proofErr w:type="spellEnd"/>
      <w:r w:rsidRPr="00EE29D2">
        <w:rPr>
          <w:rFonts w:ascii="Book Antiqua" w:eastAsia="宋体" w:hAnsi="Book Antiqua" w:cs="宋体"/>
          <w:color w:val="000000"/>
        </w:rPr>
        <w:t xml:space="preserve"> A, Stevens CE. Combined effect of total nucleated cell dose and HLA match on transplantation outcome in 1061 cord blood recipients with hematologic malignancies.</w:t>
      </w:r>
      <w:r w:rsidRPr="00B80CED">
        <w:rPr>
          <w:rFonts w:ascii="Book Antiqua" w:eastAsia="宋体" w:hAnsi="Book Antiqua" w:cs="宋体"/>
          <w:color w:val="000000"/>
        </w:rPr>
        <w:t> </w:t>
      </w:r>
      <w:r w:rsidRPr="00EE29D2">
        <w:rPr>
          <w:rFonts w:ascii="Book Antiqua" w:eastAsia="宋体" w:hAnsi="Book Antiqua" w:cs="宋体"/>
          <w:i/>
          <w:iCs/>
          <w:color w:val="000000"/>
        </w:rPr>
        <w:t>Blood</w:t>
      </w:r>
      <w:r w:rsidRPr="00B80CED">
        <w:rPr>
          <w:rFonts w:ascii="Book Antiqua" w:eastAsia="宋体" w:hAnsi="Book Antiqua" w:cs="宋体"/>
          <w:color w:val="000000"/>
        </w:rPr>
        <w:t> </w:t>
      </w:r>
      <w:r w:rsidRPr="00EE29D2">
        <w:rPr>
          <w:rFonts w:ascii="Book Antiqua" w:eastAsia="宋体" w:hAnsi="Book Antiqua" w:cs="宋体"/>
          <w:color w:val="000000"/>
        </w:rPr>
        <w:t>2010;</w:t>
      </w:r>
      <w:r w:rsidRPr="00B80CED">
        <w:rPr>
          <w:rFonts w:ascii="Book Antiqua" w:eastAsia="宋体" w:hAnsi="Book Antiqua" w:cs="宋体"/>
          <w:color w:val="000000"/>
        </w:rPr>
        <w:t> </w:t>
      </w:r>
      <w:r w:rsidRPr="00EE29D2">
        <w:rPr>
          <w:rFonts w:ascii="Book Antiqua" w:eastAsia="宋体" w:hAnsi="Book Antiqua" w:cs="宋体"/>
          <w:b/>
          <w:bCs/>
          <w:color w:val="000000"/>
        </w:rPr>
        <w:t>115</w:t>
      </w:r>
      <w:r w:rsidRPr="00EE29D2">
        <w:rPr>
          <w:rFonts w:ascii="Book Antiqua" w:eastAsia="宋体" w:hAnsi="Book Antiqua" w:cs="宋体"/>
          <w:color w:val="000000"/>
        </w:rPr>
        <w:t>: 1843-1849 [PMID: 20029048 DOI: 10.1182/blood-2009-07-231068]</w:t>
      </w:r>
    </w:p>
    <w:p w14:paraId="564F1109"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43</w:t>
      </w:r>
      <w:r w:rsidRPr="00B80CED">
        <w:rPr>
          <w:rFonts w:ascii="Book Antiqua" w:eastAsia="宋体" w:hAnsi="Book Antiqua" w:cs="宋体"/>
          <w:color w:val="000000"/>
        </w:rPr>
        <w:t> </w:t>
      </w:r>
      <w:r w:rsidRPr="00EE29D2">
        <w:rPr>
          <w:rFonts w:ascii="Book Antiqua" w:eastAsia="宋体" w:hAnsi="Book Antiqua" w:cs="宋体"/>
          <w:b/>
          <w:bCs/>
          <w:color w:val="000000"/>
        </w:rPr>
        <w:t>Wagner JE</w:t>
      </w:r>
      <w:r w:rsidRPr="00EE29D2">
        <w:rPr>
          <w:rFonts w:ascii="Book Antiqua" w:eastAsia="宋体" w:hAnsi="Book Antiqua" w:cs="宋体"/>
          <w:color w:val="000000"/>
        </w:rPr>
        <w:t xml:space="preserve">, Barker JN, </w:t>
      </w:r>
      <w:proofErr w:type="spellStart"/>
      <w:r w:rsidRPr="00EE29D2">
        <w:rPr>
          <w:rFonts w:ascii="Book Antiqua" w:eastAsia="宋体" w:hAnsi="Book Antiqua" w:cs="宋体"/>
          <w:color w:val="000000"/>
        </w:rPr>
        <w:t>DeFor</w:t>
      </w:r>
      <w:proofErr w:type="spellEnd"/>
      <w:r w:rsidRPr="00EE29D2">
        <w:rPr>
          <w:rFonts w:ascii="Book Antiqua" w:eastAsia="宋体" w:hAnsi="Book Antiqua" w:cs="宋体"/>
          <w:color w:val="000000"/>
        </w:rPr>
        <w:t xml:space="preserve"> TE, Baker KS, </w:t>
      </w:r>
      <w:proofErr w:type="spellStart"/>
      <w:r w:rsidRPr="00EE29D2">
        <w:rPr>
          <w:rFonts w:ascii="Book Antiqua" w:eastAsia="宋体" w:hAnsi="Book Antiqua" w:cs="宋体"/>
          <w:color w:val="000000"/>
        </w:rPr>
        <w:t>Blazar</w:t>
      </w:r>
      <w:proofErr w:type="spellEnd"/>
      <w:r w:rsidRPr="00EE29D2">
        <w:rPr>
          <w:rFonts w:ascii="Book Antiqua" w:eastAsia="宋体" w:hAnsi="Book Antiqua" w:cs="宋体"/>
          <w:color w:val="000000"/>
        </w:rPr>
        <w:t xml:space="preserve"> BR, </w:t>
      </w:r>
      <w:proofErr w:type="spellStart"/>
      <w:r w:rsidRPr="00EE29D2">
        <w:rPr>
          <w:rFonts w:ascii="Book Antiqua" w:eastAsia="宋体" w:hAnsi="Book Antiqua" w:cs="宋体"/>
          <w:color w:val="000000"/>
        </w:rPr>
        <w:t>Eide</w:t>
      </w:r>
      <w:proofErr w:type="spellEnd"/>
      <w:r w:rsidRPr="00EE29D2">
        <w:rPr>
          <w:rFonts w:ascii="Book Antiqua" w:eastAsia="宋体" w:hAnsi="Book Antiqua" w:cs="宋体"/>
          <w:color w:val="000000"/>
        </w:rPr>
        <w:t xml:space="preserve"> C, Goldman A, Kersey J, </w:t>
      </w:r>
      <w:proofErr w:type="spellStart"/>
      <w:r w:rsidRPr="00EE29D2">
        <w:rPr>
          <w:rFonts w:ascii="Book Antiqua" w:eastAsia="宋体" w:hAnsi="Book Antiqua" w:cs="宋体"/>
          <w:color w:val="000000"/>
        </w:rPr>
        <w:t>Krivit</w:t>
      </w:r>
      <w:proofErr w:type="spellEnd"/>
      <w:r w:rsidRPr="00EE29D2">
        <w:rPr>
          <w:rFonts w:ascii="Book Antiqua" w:eastAsia="宋体" w:hAnsi="Book Antiqua" w:cs="宋体"/>
          <w:color w:val="000000"/>
        </w:rPr>
        <w:t xml:space="preserve"> W, MacMillan ML, Orchard PJ, Peters C, </w:t>
      </w:r>
      <w:proofErr w:type="spellStart"/>
      <w:r w:rsidRPr="00EE29D2">
        <w:rPr>
          <w:rFonts w:ascii="Book Antiqua" w:eastAsia="宋体" w:hAnsi="Book Antiqua" w:cs="宋体"/>
          <w:color w:val="000000"/>
        </w:rPr>
        <w:t>Weisdorf</w:t>
      </w:r>
      <w:proofErr w:type="spellEnd"/>
      <w:r w:rsidRPr="00EE29D2">
        <w:rPr>
          <w:rFonts w:ascii="Book Antiqua" w:eastAsia="宋体" w:hAnsi="Book Antiqua" w:cs="宋体"/>
          <w:color w:val="000000"/>
        </w:rPr>
        <w:t xml:space="preserve"> DJ, Ramsay NK, Davies SM. Transplantation of unrelated donor umbilical cord blood in 102 patients with malignant and nonmalignant diseases: influence of CD34 cell dose and HLA disparity on treatment-related mortality and survival.</w:t>
      </w:r>
      <w:r w:rsidRPr="00B80CED">
        <w:rPr>
          <w:rFonts w:ascii="Book Antiqua" w:eastAsia="宋体" w:hAnsi="Book Antiqua" w:cs="宋体"/>
          <w:color w:val="000000"/>
        </w:rPr>
        <w:t> </w:t>
      </w:r>
      <w:r w:rsidRPr="00EE29D2">
        <w:rPr>
          <w:rFonts w:ascii="Book Antiqua" w:eastAsia="宋体" w:hAnsi="Book Antiqua" w:cs="宋体"/>
          <w:i/>
          <w:iCs/>
          <w:color w:val="000000"/>
        </w:rPr>
        <w:t>Blood</w:t>
      </w:r>
      <w:r w:rsidRPr="00B80CED">
        <w:rPr>
          <w:rFonts w:ascii="Book Antiqua" w:eastAsia="宋体" w:hAnsi="Book Antiqua" w:cs="宋体"/>
          <w:color w:val="000000"/>
        </w:rPr>
        <w:t> </w:t>
      </w:r>
      <w:r w:rsidRPr="00EE29D2">
        <w:rPr>
          <w:rFonts w:ascii="Book Antiqua" w:eastAsia="宋体" w:hAnsi="Book Antiqua" w:cs="宋体"/>
          <w:color w:val="000000"/>
        </w:rPr>
        <w:t>2002;</w:t>
      </w:r>
      <w:r w:rsidRPr="00B80CED">
        <w:rPr>
          <w:rFonts w:ascii="Book Antiqua" w:eastAsia="宋体" w:hAnsi="Book Antiqua" w:cs="宋体"/>
          <w:color w:val="000000"/>
        </w:rPr>
        <w:t> </w:t>
      </w:r>
      <w:r w:rsidRPr="00EE29D2">
        <w:rPr>
          <w:rFonts w:ascii="Book Antiqua" w:eastAsia="宋体" w:hAnsi="Book Antiqua" w:cs="宋体"/>
          <w:b/>
          <w:bCs/>
          <w:color w:val="000000"/>
        </w:rPr>
        <w:t>100</w:t>
      </w:r>
      <w:r w:rsidRPr="00EE29D2">
        <w:rPr>
          <w:rFonts w:ascii="Book Antiqua" w:eastAsia="宋体" w:hAnsi="Book Antiqua" w:cs="宋体"/>
          <w:color w:val="000000"/>
        </w:rPr>
        <w:t>: 1611-1618 [PMID: 12176879]</w:t>
      </w:r>
    </w:p>
    <w:p w14:paraId="324D6940"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lastRenderedPageBreak/>
        <w:t>44</w:t>
      </w:r>
      <w:r w:rsidRPr="00B80CED">
        <w:rPr>
          <w:rFonts w:ascii="Book Antiqua" w:eastAsia="宋体" w:hAnsi="Book Antiqua" w:cs="宋体"/>
          <w:color w:val="000000"/>
        </w:rPr>
        <w:t> </w:t>
      </w:r>
      <w:proofErr w:type="spellStart"/>
      <w:r w:rsidRPr="00EE29D2">
        <w:rPr>
          <w:rFonts w:ascii="Book Antiqua" w:eastAsia="宋体" w:hAnsi="Book Antiqua" w:cs="宋体"/>
          <w:b/>
          <w:bCs/>
          <w:color w:val="000000"/>
        </w:rPr>
        <w:t>Eapen</w:t>
      </w:r>
      <w:proofErr w:type="spellEnd"/>
      <w:r w:rsidRPr="00EE29D2">
        <w:rPr>
          <w:rFonts w:ascii="Book Antiqua" w:eastAsia="宋体" w:hAnsi="Book Antiqua" w:cs="宋体"/>
          <w:b/>
          <w:bCs/>
          <w:color w:val="000000"/>
        </w:rPr>
        <w:t xml:space="preserve"> M</w:t>
      </w:r>
      <w:r w:rsidRPr="00EE29D2">
        <w:rPr>
          <w:rFonts w:ascii="Book Antiqua" w:eastAsia="宋体" w:hAnsi="Book Antiqua" w:cs="宋体"/>
          <w:color w:val="000000"/>
        </w:rPr>
        <w:t xml:space="preserve">, Klein JP, </w:t>
      </w:r>
      <w:proofErr w:type="spellStart"/>
      <w:r w:rsidRPr="00EE29D2">
        <w:rPr>
          <w:rFonts w:ascii="Book Antiqua" w:eastAsia="宋体" w:hAnsi="Book Antiqua" w:cs="宋体"/>
          <w:color w:val="000000"/>
        </w:rPr>
        <w:t>Sanz</w:t>
      </w:r>
      <w:proofErr w:type="spellEnd"/>
      <w:r w:rsidRPr="00EE29D2">
        <w:rPr>
          <w:rFonts w:ascii="Book Antiqua" w:eastAsia="宋体" w:hAnsi="Book Antiqua" w:cs="宋体"/>
          <w:color w:val="000000"/>
        </w:rPr>
        <w:t xml:space="preserve"> GF, Spellman S, Ruggeri A, </w:t>
      </w:r>
      <w:proofErr w:type="spellStart"/>
      <w:r w:rsidRPr="00EE29D2">
        <w:rPr>
          <w:rFonts w:ascii="Book Antiqua" w:eastAsia="宋体" w:hAnsi="Book Antiqua" w:cs="宋体"/>
          <w:color w:val="000000"/>
        </w:rPr>
        <w:t>Anasetti</w:t>
      </w:r>
      <w:proofErr w:type="spellEnd"/>
      <w:r w:rsidRPr="00EE29D2">
        <w:rPr>
          <w:rFonts w:ascii="Book Antiqua" w:eastAsia="宋体" w:hAnsi="Book Antiqua" w:cs="宋体"/>
          <w:color w:val="000000"/>
        </w:rPr>
        <w:t xml:space="preserve"> C, Brown M, </w:t>
      </w:r>
      <w:proofErr w:type="spellStart"/>
      <w:r w:rsidRPr="00EE29D2">
        <w:rPr>
          <w:rFonts w:ascii="Book Antiqua" w:eastAsia="宋体" w:hAnsi="Book Antiqua" w:cs="宋体"/>
          <w:color w:val="000000"/>
        </w:rPr>
        <w:t>Champlin</w:t>
      </w:r>
      <w:proofErr w:type="spellEnd"/>
      <w:r w:rsidRPr="00EE29D2">
        <w:rPr>
          <w:rFonts w:ascii="Book Antiqua" w:eastAsia="宋体" w:hAnsi="Book Antiqua" w:cs="宋体"/>
          <w:color w:val="000000"/>
        </w:rPr>
        <w:t xml:space="preserve"> RE, Garcia-Lopez J, </w:t>
      </w:r>
      <w:proofErr w:type="spellStart"/>
      <w:r w:rsidRPr="00EE29D2">
        <w:rPr>
          <w:rFonts w:ascii="Book Antiqua" w:eastAsia="宋体" w:hAnsi="Book Antiqua" w:cs="宋体"/>
          <w:color w:val="000000"/>
        </w:rPr>
        <w:t>Hattersely</w:t>
      </w:r>
      <w:proofErr w:type="spellEnd"/>
      <w:r w:rsidRPr="00EE29D2">
        <w:rPr>
          <w:rFonts w:ascii="Book Antiqua" w:eastAsia="宋体" w:hAnsi="Book Antiqua" w:cs="宋体"/>
          <w:color w:val="000000"/>
        </w:rPr>
        <w:t xml:space="preserve"> G, </w:t>
      </w:r>
      <w:proofErr w:type="spellStart"/>
      <w:r w:rsidRPr="00EE29D2">
        <w:rPr>
          <w:rFonts w:ascii="Book Antiqua" w:eastAsia="宋体" w:hAnsi="Book Antiqua" w:cs="宋体"/>
          <w:color w:val="000000"/>
        </w:rPr>
        <w:t>Koegler</w:t>
      </w:r>
      <w:proofErr w:type="spellEnd"/>
      <w:r w:rsidRPr="00EE29D2">
        <w:rPr>
          <w:rFonts w:ascii="Book Antiqua" w:eastAsia="宋体" w:hAnsi="Book Antiqua" w:cs="宋体"/>
          <w:color w:val="000000"/>
        </w:rPr>
        <w:t xml:space="preserve"> G, Laughlin MJ, Michel G, </w:t>
      </w:r>
      <w:proofErr w:type="spellStart"/>
      <w:r w:rsidRPr="00EE29D2">
        <w:rPr>
          <w:rFonts w:ascii="Book Antiqua" w:eastAsia="宋体" w:hAnsi="Book Antiqua" w:cs="宋体"/>
          <w:color w:val="000000"/>
        </w:rPr>
        <w:t>Nabhan</w:t>
      </w:r>
      <w:proofErr w:type="spellEnd"/>
      <w:r w:rsidRPr="00EE29D2">
        <w:rPr>
          <w:rFonts w:ascii="Book Antiqua" w:eastAsia="宋体" w:hAnsi="Book Antiqua" w:cs="宋体"/>
          <w:color w:val="000000"/>
        </w:rPr>
        <w:t xml:space="preserve"> SK, Smith FO, Horowitz MM, </w:t>
      </w:r>
      <w:proofErr w:type="spellStart"/>
      <w:r w:rsidRPr="00EE29D2">
        <w:rPr>
          <w:rFonts w:ascii="Book Antiqua" w:eastAsia="宋体" w:hAnsi="Book Antiqua" w:cs="宋体"/>
          <w:color w:val="000000"/>
        </w:rPr>
        <w:t>Gluckman</w:t>
      </w:r>
      <w:proofErr w:type="spellEnd"/>
      <w:r w:rsidRPr="00EE29D2">
        <w:rPr>
          <w:rFonts w:ascii="Book Antiqua" w:eastAsia="宋体" w:hAnsi="Book Antiqua" w:cs="宋体"/>
          <w:color w:val="000000"/>
        </w:rPr>
        <w:t xml:space="preserve"> E, Rocha V. Effect of donor-recipient HLA matching at HLA A, B, C, and DRB1 on outcomes after umbilical-cord blood transplantation for </w:t>
      </w:r>
      <w:proofErr w:type="spellStart"/>
      <w:r w:rsidRPr="00EE29D2">
        <w:rPr>
          <w:rFonts w:ascii="Book Antiqua" w:eastAsia="宋体" w:hAnsi="Book Antiqua" w:cs="宋体"/>
          <w:color w:val="000000"/>
        </w:rPr>
        <w:t>leukaemia</w:t>
      </w:r>
      <w:proofErr w:type="spellEnd"/>
      <w:r w:rsidRPr="00EE29D2">
        <w:rPr>
          <w:rFonts w:ascii="Book Antiqua" w:eastAsia="宋体" w:hAnsi="Book Antiqua" w:cs="宋体"/>
          <w:color w:val="000000"/>
        </w:rPr>
        <w:t xml:space="preserve"> and </w:t>
      </w:r>
      <w:proofErr w:type="spellStart"/>
      <w:r w:rsidRPr="00EE29D2">
        <w:rPr>
          <w:rFonts w:ascii="Book Antiqua" w:eastAsia="宋体" w:hAnsi="Book Antiqua" w:cs="宋体"/>
          <w:color w:val="000000"/>
        </w:rPr>
        <w:t>myelodysplastic</w:t>
      </w:r>
      <w:proofErr w:type="spellEnd"/>
      <w:r w:rsidRPr="00EE29D2">
        <w:rPr>
          <w:rFonts w:ascii="Book Antiqua" w:eastAsia="宋体" w:hAnsi="Book Antiqua" w:cs="宋体"/>
          <w:color w:val="000000"/>
        </w:rPr>
        <w:t xml:space="preserve"> syndrome: a retrospective analysis.</w:t>
      </w:r>
      <w:r w:rsidRPr="00B80CED">
        <w:rPr>
          <w:rFonts w:ascii="Book Antiqua" w:eastAsia="宋体" w:hAnsi="Book Antiqua" w:cs="宋体"/>
          <w:color w:val="000000"/>
        </w:rPr>
        <w:t> </w:t>
      </w:r>
      <w:r w:rsidRPr="00EE29D2">
        <w:rPr>
          <w:rFonts w:ascii="Book Antiqua" w:eastAsia="宋体" w:hAnsi="Book Antiqua" w:cs="宋体"/>
          <w:i/>
          <w:iCs/>
          <w:color w:val="000000"/>
        </w:rPr>
        <w:t xml:space="preserve">Lancet </w:t>
      </w:r>
      <w:proofErr w:type="spellStart"/>
      <w:r w:rsidRPr="00EE29D2">
        <w:rPr>
          <w:rFonts w:ascii="Book Antiqua" w:eastAsia="宋体" w:hAnsi="Book Antiqua" w:cs="宋体"/>
          <w:i/>
          <w:iCs/>
          <w:color w:val="000000"/>
        </w:rPr>
        <w:t>Oncol</w:t>
      </w:r>
      <w:proofErr w:type="spellEnd"/>
      <w:r w:rsidRPr="00B80CED">
        <w:rPr>
          <w:rFonts w:ascii="Book Antiqua" w:eastAsia="宋体" w:hAnsi="Book Antiqua" w:cs="宋体"/>
          <w:color w:val="000000"/>
        </w:rPr>
        <w:t> </w:t>
      </w:r>
      <w:r w:rsidRPr="00EE29D2">
        <w:rPr>
          <w:rFonts w:ascii="Book Antiqua" w:eastAsia="宋体" w:hAnsi="Book Antiqua" w:cs="宋体"/>
          <w:color w:val="000000"/>
        </w:rPr>
        <w:t>2011;</w:t>
      </w:r>
      <w:r w:rsidRPr="00B80CED">
        <w:rPr>
          <w:rFonts w:ascii="Book Antiqua" w:eastAsia="宋体" w:hAnsi="Book Antiqua" w:cs="宋体"/>
          <w:color w:val="000000"/>
        </w:rPr>
        <w:t> </w:t>
      </w:r>
      <w:r w:rsidRPr="00EE29D2">
        <w:rPr>
          <w:rFonts w:ascii="Book Antiqua" w:eastAsia="宋体" w:hAnsi="Book Antiqua" w:cs="宋体"/>
          <w:b/>
          <w:bCs/>
          <w:color w:val="000000"/>
        </w:rPr>
        <w:t>12</w:t>
      </w:r>
      <w:r w:rsidRPr="00EE29D2">
        <w:rPr>
          <w:rFonts w:ascii="Book Antiqua" w:eastAsia="宋体" w:hAnsi="Book Antiqua" w:cs="宋体"/>
          <w:color w:val="000000"/>
        </w:rPr>
        <w:t>: 1214-1221 [PMID: 21982422 DOI: 10.1016/S1470-2045(11)70260-1]</w:t>
      </w:r>
    </w:p>
    <w:p w14:paraId="5ECB9410"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45</w:t>
      </w:r>
      <w:r w:rsidRPr="00B80CED">
        <w:rPr>
          <w:rFonts w:ascii="Book Antiqua" w:eastAsia="宋体" w:hAnsi="Book Antiqua" w:cs="宋体"/>
          <w:color w:val="000000"/>
        </w:rPr>
        <w:t> </w:t>
      </w:r>
      <w:r w:rsidRPr="00EE29D2">
        <w:rPr>
          <w:rFonts w:ascii="Book Antiqua" w:eastAsia="宋体" w:hAnsi="Book Antiqua" w:cs="宋体"/>
          <w:b/>
          <w:bCs/>
          <w:color w:val="000000"/>
        </w:rPr>
        <w:t>Ferrara JL</w:t>
      </w:r>
      <w:r w:rsidRPr="00EE29D2">
        <w:rPr>
          <w:rFonts w:ascii="Book Antiqua" w:eastAsia="宋体" w:hAnsi="Book Antiqua" w:cs="宋体"/>
          <w:color w:val="000000"/>
        </w:rPr>
        <w:t>, Levine JE, Reddy P, Holler E. Graft-versus-host disease.</w:t>
      </w:r>
      <w:r w:rsidRPr="00B80CED">
        <w:rPr>
          <w:rFonts w:ascii="Book Antiqua" w:eastAsia="宋体" w:hAnsi="Book Antiqua" w:cs="宋体"/>
          <w:color w:val="000000"/>
        </w:rPr>
        <w:t> </w:t>
      </w:r>
      <w:r w:rsidRPr="00EE29D2">
        <w:rPr>
          <w:rFonts w:ascii="Book Antiqua" w:eastAsia="宋体" w:hAnsi="Book Antiqua" w:cs="宋体"/>
          <w:i/>
          <w:iCs/>
          <w:color w:val="000000"/>
        </w:rPr>
        <w:t>Lancet</w:t>
      </w:r>
      <w:r w:rsidRPr="00B80CED">
        <w:rPr>
          <w:rFonts w:ascii="Book Antiqua" w:eastAsia="宋体" w:hAnsi="Book Antiqua" w:cs="宋体"/>
          <w:color w:val="000000"/>
        </w:rPr>
        <w:t> </w:t>
      </w:r>
      <w:r w:rsidRPr="00EE29D2">
        <w:rPr>
          <w:rFonts w:ascii="Book Antiqua" w:eastAsia="宋体" w:hAnsi="Book Antiqua" w:cs="宋体"/>
          <w:color w:val="000000"/>
        </w:rPr>
        <w:t>2009;</w:t>
      </w:r>
      <w:r w:rsidRPr="00B80CED">
        <w:rPr>
          <w:rFonts w:ascii="Book Antiqua" w:eastAsia="宋体" w:hAnsi="Book Antiqua" w:cs="宋体"/>
          <w:color w:val="000000"/>
        </w:rPr>
        <w:t> </w:t>
      </w:r>
      <w:r w:rsidRPr="00EE29D2">
        <w:rPr>
          <w:rFonts w:ascii="Book Antiqua" w:eastAsia="宋体" w:hAnsi="Book Antiqua" w:cs="宋体"/>
          <w:b/>
          <w:bCs/>
          <w:color w:val="000000"/>
        </w:rPr>
        <w:t>373</w:t>
      </w:r>
      <w:r w:rsidRPr="00EE29D2">
        <w:rPr>
          <w:rFonts w:ascii="Book Antiqua" w:eastAsia="宋体" w:hAnsi="Book Antiqua" w:cs="宋体"/>
          <w:color w:val="000000"/>
        </w:rPr>
        <w:t>: 1550-1561 [PMID: 19282026 DOI: 10.1016/S0140-6736(09)60237-3]</w:t>
      </w:r>
    </w:p>
    <w:p w14:paraId="42FC2585"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46</w:t>
      </w:r>
      <w:r w:rsidRPr="00B80CED">
        <w:rPr>
          <w:rFonts w:ascii="Book Antiqua" w:eastAsia="宋体" w:hAnsi="Book Antiqua" w:cs="宋体"/>
          <w:color w:val="000000"/>
        </w:rPr>
        <w:t> </w:t>
      </w:r>
      <w:proofErr w:type="spellStart"/>
      <w:r w:rsidRPr="00EE29D2">
        <w:rPr>
          <w:rFonts w:ascii="Book Antiqua" w:eastAsia="宋体" w:hAnsi="Book Antiqua" w:cs="宋体"/>
          <w:b/>
          <w:bCs/>
          <w:color w:val="000000"/>
        </w:rPr>
        <w:t>Shlomchik</w:t>
      </w:r>
      <w:proofErr w:type="spellEnd"/>
      <w:r w:rsidRPr="00EE29D2">
        <w:rPr>
          <w:rFonts w:ascii="Book Antiqua" w:eastAsia="宋体" w:hAnsi="Book Antiqua" w:cs="宋体"/>
          <w:b/>
          <w:bCs/>
          <w:color w:val="000000"/>
        </w:rPr>
        <w:t xml:space="preserve"> WD</w:t>
      </w:r>
      <w:r w:rsidRPr="00EE29D2">
        <w:rPr>
          <w:rFonts w:ascii="Book Antiqua" w:eastAsia="宋体" w:hAnsi="Book Antiqua" w:cs="宋体"/>
          <w:color w:val="000000"/>
        </w:rPr>
        <w:t xml:space="preserve">. Graft-versus-host </w:t>
      </w:r>
      <w:proofErr w:type="gramStart"/>
      <w:r w:rsidRPr="00EE29D2">
        <w:rPr>
          <w:rFonts w:ascii="Book Antiqua" w:eastAsia="宋体" w:hAnsi="Book Antiqua" w:cs="宋体"/>
          <w:color w:val="000000"/>
        </w:rPr>
        <w:t>disease</w:t>
      </w:r>
      <w:proofErr w:type="gramEnd"/>
      <w:r w:rsidRPr="00EE29D2">
        <w:rPr>
          <w:rFonts w:ascii="Book Antiqua" w:eastAsia="宋体" w:hAnsi="Book Antiqua" w:cs="宋体"/>
          <w:color w:val="000000"/>
        </w:rPr>
        <w:t>.</w:t>
      </w:r>
      <w:r w:rsidRPr="00B80CED">
        <w:rPr>
          <w:rFonts w:ascii="Book Antiqua" w:eastAsia="宋体" w:hAnsi="Book Antiqua" w:cs="宋体"/>
          <w:color w:val="000000"/>
        </w:rPr>
        <w:t> </w:t>
      </w:r>
      <w:r w:rsidRPr="00EE29D2">
        <w:rPr>
          <w:rFonts w:ascii="Book Antiqua" w:eastAsia="宋体" w:hAnsi="Book Antiqua" w:cs="宋体"/>
          <w:i/>
          <w:iCs/>
          <w:color w:val="000000"/>
        </w:rPr>
        <w:t xml:space="preserve">Nat Rev </w:t>
      </w:r>
      <w:proofErr w:type="spellStart"/>
      <w:r w:rsidRPr="00EE29D2">
        <w:rPr>
          <w:rFonts w:ascii="Book Antiqua" w:eastAsia="宋体" w:hAnsi="Book Antiqua" w:cs="宋体"/>
          <w:i/>
          <w:iCs/>
          <w:color w:val="000000"/>
        </w:rPr>
        <w:t>Immunol</w:t>
      </w:r>
      <w:proofErr w:type="spellEnd"/>
      <w:r w:rsidRPr="00B80CED">
        <w:rPr>
          <w:rFonts w:ascii="Book Antiqua" w:eastAsia="宋体" w:hAnsi="Book Antiqua" w:cs="宋体"/>
          <w:color w:val="000000"/>
        </w:rPr>
        <w:t> </w:t>
      </w:r>
      <w:r w:rsidRPr="00EE29D2">
        <w:rPr>
          <w:rFonts w:ascii="Book Antiqua" w:eastAsia="宋体" w:hAnsi="Book Antiqua" w:cs="宋体"/>
          <w:color w:val="000000"/>
        </w:rPr>
        <w:t>2007;</w:t>
      </w:r>
      <w:r w:rsidRPr="00B80CED">
        <w:rPr>
          <w:rFonts w:ascii="Book Antiqua" w:eastAsia="宋体" w:hAnsi="Book Antiqua" w:cs="宋体"/>
          <w:color w:val="000000"/>
        </w:rPr>
        <w:t> </w:t>
      </w:r>
      <w:r w:rsidRPr="00EE29D2">
        <w:rPr>
          <w:rFonts w:ascii="Book Antiqua" w:eastAsia="宋体" w:hAnsi="Book Antiqua" w:cs="宋体"/>
          <w:b/>
          <w:bCs/>
          <w:color w:val="000000"/>
        </w:rPr>
        <w:t>7</w:t>
      </w:r>
      <w:r w:rsidRPr="00EE29D2">
        <w:rPr>
          <w:rFonts w:ascii="Book Antiqua" w:eastAsia="宋体" w:hAnsi="Book Antiqua" w:cs="宋体"/>
          <w:color w:val="000000"/>
        </w:rPr>
        <w:t>: 340-352 [PMID: 17438575 DOI: 10.1038/nri2000]</w:t>
      </w:r>
    </w:p>
    <w:p w14:paraId="5E3834E2"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47</w:t>
      </w:r>
      <w:r w:rsidRPr="00B80CED">
        <w:rPr>
          <w:rFonts w:ascii="Book Antiqua" w:eastAsia="宋体" w:hAnsi="Book Antiqua" w:cs="宋体"/>
          <w:color w:val="000000"/>
        </w:rPr>
        <w:t> </w:t>
      </w:r>
      <w:proofErr w:type="spellStart"/>
      <w:r w:rsidRPr="00EE29D2">
        <w:rPr>
          <w:rFonts w:ascii="Book Antiqua" w:eastAsia="宋体" w:hAnsi="Book Antiqua" w:cs="宋体"/>
          <w:b/>
          <w:bCs/>
          <w:color w:val="000000"/>
        </w:rPr>
        <w:t>Filipovich</w:t>
      </w:r>
      <w:proofErr w:type="spellEnd"/>
      <w:r w:rsidRPr="00EE29D2">
        <w:rPr>
          <w:rFonts w:ascii="Book Antiqua" w:eastAsia="宋体" w:hAnsi="Book Antiqua" w:cs="宋体"/>
          <w:b/>
          <w:bCs/>
          <w:color w:val="000000"/>
        </w:rPr>
        <w:t xml:space="preserve"> AH</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Weisdorf</w:t>
      </w:r>
      <w:proofErr w:type="spellEnd"/>
      <w:r w:rsidRPr="00EE29D2">
        <w:rPr>
          <w:rFonts w:ascii="Book Antiqua" w:eastAsia="宋体" w:hAnsi="Book Antiqua" w:cs="宋体"/>
          <w:color w:val="000000"/>
        </w:rPr>
        <w:t xml:space="preserve"> D, </w:t>
      </w:r>
      <w:proofErr w:type="spellStart"/>
      <w:r w:rsidRPr="00EE29D2">
        <w:rPr>
          <w:rFonts w:ascii="Book Antiqua" w:eastAsia="宋体" w:hAnsi="Book Antiqua" w:cs="宋体"/>
          <w:color w:val="000000"/>
        </w:rPr>
        <w:t>Pavletic</w:t>
      </w:r>
      <w:proofErr w:type="spellEnd"/>
      <w:r w:rsidRPr="00EE29D2">
        <w:rPr>
          <w:rFonts w:ascii="Book Antiqua" w:eastAsia="宋体" w:hAnsi="Book Antiqua" w:cs="宋体"/>
          <w:color w:val="000000"/>
        </w:rPr>
        <w:t xml:space="preserve"> S, </w:t>
      </w:r>
      <w:proofErr w:type="spellStart"/>
      <w:r w:rsidRPr="00EE29D2">
        <w:rPr>
          <w:rFonts w:ascii="Book Antiqua" w:eastAsia="宋体" w:hAnsi="Book Antiqua" w:cs="宋体"/>
          <w:color w:val="000000"/>
        </w:rPr>
        <w:t>Socie</w:t>
      </w:r>
      <w:proofErr w:type="spellEnd"/>
      <w:r w:rsidRPr="00EE29D2">
        <w:rPr>
          <w:rFonts w:ascii="Book Antiqua" w:eastAsia="宋体" w:hAnsi="Book Antiqua" w:cs="宋体"/>
          <w:color w:val="000000"/>
        </w:rPr>
        <w:t xml:space="preserve"> G, </w:t>
      </w:r>
      <w:proofErr w:type="spellStart"/>
      <w:r w:rsidRPr="00EE29D2">
        <w:rPr>
          <w:rFonts w:ascii="Book Antiqua" w:eastAsia="宋体" w:hAnsi="Book Antiqua" w:cs="宋体"/>
          <w:color w:val="000000"/>
        </w:rPr>
        <w:t>Wingard</w:t>
      </w:r>
      <w:proofErr w:type="spellEnd"/>
      <w:r w:rsidRPr="00EE29D2">
        <w:rPr>
          <w:rFonts w:ascii="Book Antiqua" w:eastAsia="宋体" w:hAnsi="Book Antiqua" w:cs="宋体"/>
          <w:color w:val="000000"/>
        </w:rPr>
        <w:t xml:space="preserve"> JR, Lee SJ, Martin P, </w:t>
      </w:r>
      <w:proofErr w:type="spellStart"/>
      <w:r w:rsidRPr="00EE29D2">
        <w:rPr>
          <w:rFonts w:ascii="Book Antiqua" w:eastAsia="宋体" w:hAnsi="Book Antiqua" w:cs="宋体"/>
          <w:color w:val="000000"/>
        </w:rPr>
        <w:t>Chien</w:t>
      </w:r>
      <w:proofErr w:type="spellEnd"/>
      <w:r w:rsidRPr="00EE29D2">
        <w:rPr>
          <w:rFonts w:ascii="Book Antiqua" w:eastAsia="宋体" w:hAnsi="Book Antiqua" w:cs="宋体"/>
          <w:color w:val="000000"/>
        </w:rPr>
        <w:t xml:space="preserve"> J, </w:t>
      </w:r>
      <w:proofErr w:type="spellStart"/>
      <w:r w:rsidRPr="00EE29D2">
        <w:rPr>
          <w:rFonts w:ascii="Book Antiqua" w:eastAsia="宋体" w:hAnsi="Book Antiqua" w:cs="宋体"/>
          <w:color w:val="000000"/>
        </w:rPr>
        <w:t>Przepiorka</w:t>
      </w:r>
      <w:proofErr w:type="spellEnd"/>
      <w:r w:rsidRPr="00EE29D2">
        <w:rPr>
          <w:rFonts w:ascii="Book Antiqua" w:eastAsia="宋体" w:hAnsi="Book Antiqua" w:cs="宋体"/>
          <w:color w:val="000000"/>
        </w:rPr>
        <w:t xml:space="preserve"> D, </w:t>
      </w:r>
      <w:proofErr w:type="spellStart"/>
      <w:r w:rsidRPr="00EE29D2">
        <w:rPr>
          <w:rFonts w:ascii="Book Antiqua" w:eastAsia="宋体" w:hAnsi="Book Antiqua" w:cs="宋体"/>
          <w:color w:val="000000"/>
        </w:rPr>
        <w:t>Couriel</w:t>
      </w:r>
      <w:proofErr w:type="spellEnd"/>
      <w:r w:rsidRPr="00EE29D2">
        <w:rPr>
          <w:rFonts w:ascii="Book Antiqua" w:eastAsia="宋体" w:hAnsi="Book Antiqua" w:cs="宋体"/>
          <w:color w:val="000000"/>
        </w:rPr>
        <w:t xml:space="preserve"> D, Cowen EW, </w:t>
      </w:r>
      <w:proofErr w:type="spellStart"/>
      <w:r w:rsidRPr="00EE29D2">
        <w:rPr>
          <w:rFonts w:ascii="Book Antiqua" w:eastAsia="宋体" w:hAnsi="Book Antiqua" w:cs="宋体"/>
          <w:color w:val="000000"/>
        </w:rPr>
        <w:t>Dinndorf</w:t>
      </w:r>
      <w:proofErr w:type="spellEnd"/>
      <w:r w:rsidRPr="00EE29D2">
        <w:rPr>
          <w:rFonts w:ascii="Book Antiqua" w:eastAsia="宋体" w:hAnsi="Book Antiqua" w:cs="宋体"/>
          <w:color w:val="000000"/>
        </w:rPr>
        <w:t xml:space="preserve"> P, Farrell A, </w:t>
      </w:r>
      <w:proofErr w:type="spellStart"/>
      <w:r w:rsidRPr="00EE29D2">
        <w:rPr>
          <w:rFonts w:ascii="Book Antiqua" w:eastAsia="宋体" w:hAnsi="Book Antiqua" w:cs="宋体"/>
          <w:color w:val="000000"/>
        </w:rPr>
        <w:t>Hartzman</w:t>
      </w:r>
      <w:proofErr w:type="spellEnd"/>
      <w:r w:rsidRPr="00EE29D2">
        <w:rPr>
          <w:rFonts w:ascii="Book Antiqua" w:eastAsia="宋体" w:hAnsi="Book Antiqua" w:cs="宋体"/>
          <w:color w:val="000000"/>
        </w:rPr>
        <w:t xml:space="preserve"> R, </w:t>
      </w:r>
      <w:proofErr w:type="spellStart"/>
      <w:r w:rsidRPr="00EE29D2">
        <w:rPr>
          <w:rFonts w:ascii="Book Antiqua" w:eastAsia="宋体" w:hAnsi="Book Antiqua" w:cs="宋体"/>
          <w:color w:val="000000"/>
        </w:rPr>
        <w:t>Henslee</w:t>
      </w:r>
      <w:proofErr w:type="spellEnd"/>
      <w:r w:rsidRPr="00EE29D2">
        <w:rPr>
          <w:rFonts w:ascii="Book Antiqua" w:eastAsia="宋体" w:hAnsi="Book Antiqua" w:cs="宋体"/>
          <w:color w:val="000000"/>
        </w:rPr>
        <w:t xml:space="preserve">-Downey J, </w:t>
      </w:r>
      <w:proofErr w:type="spellStart"/>
      <w:r w:rsidRPr="00EE29D2">
        <w:rPr>
          <w:rFonts w:ascii="Book Antiqua" w:eastAsia="宋体" w:hAnsi="Book Antiqua" w:cs="宋体"/>
          <w:color w:val="000000"/>
        </w:rPr>
        <w:t>Jacobsohn</w:t>
      </w:r>
      <w:proofErr w:type="spellEnd"/>
      <w:r w:rsidRPr="00EE29D2">
        <w:rPr>
          <w:rFonts w:ascii="Book Antiqua" w:eastAsia="宋体" w:hAnsi="Book Antiqua" w:cs="宋体"/>
          <w:color w:val="000000"/>
        </w:rPr>
        <w:t xml:space="preserve"> D, McDonald G, </w:t>
      </w:r>
      <w:proofErr w:type="spellStart"/>
      <w:r w:rsidRPr="00EE29D2">
        <w:rPr>
          <w:rFonts w:ascii="Book Antiqua" w:eastAsia="宋体" w:hAnsi="Book Antiqua" w:cs="宋体"/>
          <w:color w:val="000000"/>
        </w:rPr>
        <w:t>Mittleman</w:t>
      </w:r>
      <w:proofErr w:type="spellEnd"/>
      <w:r w:rsidRPr="00EE29D2">
        <w:rPr>
          <w:rFonts w:ascii="Book Antiqua" w:eastAsia="宋体" w:hAnsi="Book Antiqua" w:cs="宋体"/>
          <w:color w:val="000000"/>
        </w:rPr>
        <w:t xml:space="preserve"> B, Rizzo JD, Robinson M, Schubert M, Schultz K, Shulman H, Turner M, </w:t>
      </w:r>
      <w:proofErr w:type="spellStart"/>
      <w:r w:rsidRPr="00EE29D2">
        <w:rPr>
          <w:rFonts w:ascii="Book Antiqua" w:eastAsia="宋体" w:hAnsi="Book Antiqua" w:cs="宋体"/>
          <w:color w:val="000000"/>
        </w:rPr>
        <w:t>Vogelsang</w:t>
      </w:r>
      <w:proofErr w:type="spellEnd"/>
      <w:r w:rsidRPr="00EE29D2">
        <w:rPr>
          <w:rFonts w:ascii="Book Antiqua" w:eastAsia="宋体" w:hAnsi="Book Antiqua" w:cs="宋体"/>
          <w:color w:val="000000"/>
        </w:rPr>
        <w:t xml:space="preserve"> G, Flowers ME. National Institutes of Health consensus development project on criteria for clinical trials in chronic graft-versus-host disease: I. Diagnosis and staging working group report.</w:t>
      </w:r>
      <w:r w:rsidRPr="00B80CED">
        <w:rPr>
          <w:rFonts w:ascii="Book Antiqua" w:eastAsia="宋体" w:hAnsi="Book Antiqua" w:cs="宋体"/>
          <w:color w:val="000000"/>
        </w:rPr>
        <w:t> </w:t>
      </w:r>
      <w:proofErr w:type="spellStart"/>
      <w:r w:rsidRPr="00EE29D2">
        <w:rPr>
          <w:rFonts w:ascii="Book Antiqua" w:eastAsia="宋体" w:hAnsi="Book Antiqua" w:cs="宋体"/>
          <w:i/>
          <w:iCs/>
          <w:color w:val="000000"/>
        </w:rPr>
        <w:t>Biol</w:t>
      </w:r>
      <w:proofErr w:type="spellEnd"/>
      <w:r w:rsidRPr="00EE29D2">
        <w:rPr>
          <w:rFonts w:ascii="Book Antiqua" w:eastAsia="宋体" w:hAnsi="Book Antiqua" w:cs="宋体"/>
          <w:i/>
          <w:iCs/>
          <w:color w:val="000000"/>
        </w:rPr>
        <w:t xml:space="preserve"> Blood Marrow Transplant</w:t>
      </w:r>
      <w:r w:rsidRPr="00B80CED">
        <w:rPr>
          <w:rFonts w:ascii="Book Antiqua" w:eastAsia="宋体" w:hAnsi="Book Antiqua" w:cs="宋体"/>
          <w:color w:val="000000"/>
        </w:rPr>
        <w:t> </w:t>
      </w:r>
      <w:r w:rsidRPr="00EE29D2">
        <w:rPr>
          <w:rFonts w:ascii="Book Antiqua" w:eastAsia="宋体" w:hAnsi="Book Antiqua" w:cs="宋体"/>
          <w:color w:val="000000"/>
        </w:rPr>
        <w:t>2005;</w:t>
      </w:r>
      <w:r w:rsidRPr="00B80CED">
        <w:rPr>
          <w:rFonts w:ascii="Book Antiqua" w:eastAsia="宋体" w:hAnsi="Book Antiqua" w:cs="宋体"/>
          <w:color w:val="000000"/>
        </w:rPr>
        <w:t> </w:t>
      </w:r>
      <w:r w:rsidRPr="00EE29D2">
        <w:rPr>
          <w:rFonts w:ascii="Book Antiqua" w:eastAsia="宋体" w:hAnsi="Book Antiqua" w:cs="宋体"/>
          <w:b/>
          <w:bCs/>
          <w:color w:val="000000"/>
        </w:rPr>
        <w:t>11</w:t>
      </w:r>
      <w:r w:rsidRPr="00EE29D2">
        <w:rPr>
          <w:rFonts w:ascii="Book Antiqua" w:eastAsia="宋体" w:hAnsi="Book Antiqua" w:cs="宋体"/>
          <w:color w:val="000000"/>
        </w:rPr>
        <w:t>: 945-956 [PMID: 16338616 DOI: 10.1016/j.bbmt.2005.09.004]</w:t>
      </w:r>
    </w:p>
    <w:p w14:paraId="2D51AC93" w14:textId="77777777" w:rsidR="00C458AC" w:rsidRPr="00EE29D2" w:rsidRDefault="00C458AC" w:rsidP="00C458AC">
      <w:pPr>
        <w:spacing w:line="360" w:lineRule="auto"/>
        <w:jc w:val="both"/>
        <w:rPr>
          <w:rFonts w:ascii="Book Antiqua" w:eastAsia="宋体" w:hAnsi="Book Antiqua" w:cs="宋体"/>
          <w:color w:val="000000"/>
        </w:rPr>
      </w:pPr>
      <w:proofErr w:type="gramStart"/>
      <w:r w:rsidRPr="00EE29D2">
        <w:rPr>
          <w:rFonts w:ascii="Book Antiqua" w:eastAsia="宋体" w:hAnsi="Book Antiqua" w:cs="宋体"/>
          <w:color w:val="000000"/>
        </w:rPr>
        <w:t>48</w:t>
      </w:r>
      <w:r w:rsidRPr="00B80CED">
        <w:rPr>
          <w:rFonts w:ascii="Book Antiqua" w:eastAsia="宋体" w:hAnsi="Book Antiqua" w:cs="宋体"/>
          <w:color w:val="000000"/>
        </w:rPr>
        <w:t> </w:t>
      </w:r>
      <w:r w:rsidRPr="00EE29D2">
        <w:rPr>
          <w:rFonts w:ascii="Book Antiqua" w:eastAsia="宋体" w:hAnsi="Book Antiqua" w:cs="宋体"/>
          <w:b/>
          <w:bCs/>
          <w:color w:val="000000"/>
        </w:rPr>
        <w:t>Cooke KR</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Olkiewicz</w:t>
      </w:r>
      <w:proofErr w:type="spellEnd"/>
      <w:r w:rsidRPr="00EE29D2">
        <w:rPr>
          <w:rFonts w:ascii="Book Antiqua" w:eastAsia="宋体" w:hAnsi="Book Antiqua" w:cs="宋体"/>
          <w:color w:val="000000"/>
        </w:rPr>
        <w:t xml:space="preserve"> K, Erickson N, Ferrara JL.</w:t>
      </w:r>
      <w:proofErr w:type="gramEnd"/>
      <w:r w:rsidRPr="00EE29D2">
        <w:rPr>
          <w:rFonts w:ascii="Book Antiqua" w:eastAsia="宋体" w:hAnsi="Book Antiqua" w:cs="宋体"/>
          <w:color w:val="000000"/>
        </w:rPr>
        <w:t xml:space="preserve"> </w:t>
      </w:r>
      <w:proofErr w:type="gramStart"/>
      <w:r w:rsidRPr="00EE29D2">
        <w:rPr>
          <w:rFonts w:ascii="Book Antiqua" w:eastAsia="宋体" w:hAnsi="Book Antiqua" w:cs="宋体"/>
          <w:color w:val="000000"/>
        </w:rPr>
        <w:t>The role of endotoxin and the innate immune response in the pathophysiology of acute graft versus host disease.</w:t>
      </w:r>
      <w:proofErr w:type="gramEnd"/>
      <w:r w:rsidRPr="00B80CED">
        <w:rPr>
          <w:rFonts w:ascii="Book Antiqua" w:eastAsia="宋体" w:hAnsi="Book Antiqua" w:cs="宋体"/>
          <w:color w:val="000000"/>
        </w:rPr>
        <w:t> </w:t>
      </w:r>
      <w:r w:rsidRPr="00EE29D2">
        <w:rPr>
          <w:rFonts w:ascii="Book Antiqua" w:eastAsia="宋体" w:hAnsi="Book Antiqua" w:cs="宋体"/>
          <w:i/>
          <w:iCs/>
          <w:color w:val="000000"/>
        </w:rPr>
        <w:t>J Endotoxin Res</w:t>
      </w:r>
      <w:r w:rsidRPr="00B80CED">
        <w:rPr>
          <w:rFonts w:ascii="Book Antiqua" w:eastAsia="宋体" w:hAnsi="Book Antiqua" w:cs="宋体"/>
          <w:color w:val="000000"/>
        </w:rPr>
        <w:t> </w:t>
      </w:r>
      <w:r w:rsidRPr="00EE29D2">
        <w:rPr>
          <w:rFonts w:ascii="Book Antiqua" w:eastAsia="宋体" w:hAnsi="Book Antiqua" w:cs="宋体"/>
          <w:color w:val="000000"/>
        </w:rPr>
        <w:t>2002;</w:t>
      </w:r>
      <w:r w:rsidRPr="00B80CED">
        <w:rPr>
          <w:rFonts w:ascii="Book Antiqua" w:eastAsia="宋体" w:hAnsi="Book Antiqua" w:cs="宋体"/>
          <w:color w:val="000000"/>
        </w:rPr>
        <w:t> </w:t>
      </w:r>
      <w:r w:rsidRPr="00EE29D2">
        <w:rPr>
          <w:rFonts w:ascii="Book Antiqua" w:eastAsia="宋体" w:hAnsi="Book Antiqua" w:cs="宋体"/>
          <w:b/>
          <w:bCs/>
          <w:color w:val="000000"/>
        </w:rPr>
        <w:t>8</w:t>
      </w:r>
      <w:r w:rsidRPr="00EE29D2">
        <w:rPr>
          <w:rFonts w:ascii="Book Antiqua" w:eastAsia="宋体" w:hAnsi="Book Antiqua" w:cs="宋体"/>
          <w:color w:val="000000"/>
        </w:rPr>
        <w:t>: 441-448 [PMID: 12697087 DOI: 10.1179/096805102125001046]</w:t>
      </w:r>
    </w:p>
    <w:p w14:paraId="31566183"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49</w:t>
      </w:r>
      <w:r w:rsidRPr="00B80CED">
        <w:rPr>
          <w:rFonts w:ascii="Book Antiqua" w:eastAsia="宋体" w:hAnsi="Book Antiqua" w:cs="宋体"/>
          <w:color w:val="000000"/>
        </w:rPr>
        <w:t> </w:t>
      </w:r>
      <w:proofErr w:type="spellStart"/>
      <w:r w:rsidRPr="00EE29D2">
        <w:rPr>
          <w:rFonts w:ascii="Book Antiqua" w:eastAsia="宋体" w:hAnsi="Book Antiqua" w:cs="宋体"/>
          <w:b/>
          <w:bCs/>
          <w:color w:val="000000"/>
        </w:rPr>
        <w:t>Penack</w:t>
      </w:r>
      <w:proofErr w:type="spellEnd"/>
      <w:r w:rsidRPr="00EE29D2">
        <w:rPr>
          <w:rFonts w:ascii="Book Antiqua" w:eastAsia="宋体" w:hAnsi="Book Antiqua" w:cs="宋体"/>
          <w:b/>
          <w:bCs/>
          <w:color w:val="000000"/>
        </w:rPr>
        <w:t xml:space="preserve"> O</w:t>
      </w:r>
      <w:r w:rsidRPr="00EE29D2">
        <w:rPr>
          <w:rFonts w:ascii="Book Antiqua" w:eastAsia="宋体" w:hAnsi="Book Antiqua" w:cs="宋体"/>
          <w:color w:val="000000"/>
        </w:rPr>
        <w:t>, Holler E, van den Brink MR. Graft-versus-host disease: regulation by microbe-associated molecules and innate immune receptors.</w:t>
      </w:r>
      <w:r w:rsidRPr="00B80CED">
        <w:rPr>
          <w:rFonts w:ascii="Book Antiqua" w:eastAsia="宋体" w:hAnsi="Book Antiqua" w:cs="宋体"/>
          <w:color w:val="000000"/>
        </w:rPr>
        <w:t> </w:t>
      </w:r>
      <w:r w:rsidRPr="00EE29D2">
        <w:rPr>
          <w:rFonts w:ascii="Book Antiqua" w:eastAsia="宋体" w:hAnsi="Book Antiqua" w:cs="宋体"/>
          <w:i/>
          <w:iCs/>
          <w:color w:val="000000"/>
        </w:rPr>
        <w:t>Blood</w:t>
      </w:r>
      <w:r w:rsidRPr="00B80CED">
        <w:rPr>
          <w:rFonts w:ascii="Book Antiqua" w:eastAsia="宋体" w:hAnsi="Book Antiqua" w:cs="宋体"/>
          <w:color w:val="000000"/>
        </w:rPr>
        <w:t> </w:t>
      </w:r>
      <w:r w:rsidRPr="00EE29D2">
        <w:rPr>
          <w:rFonts w:ascii="Book Antiqua" w:eastAsia="宋体" w:hAnsi="Book Antiqua" w:cs="宋体"/>
          <w:color w:val="000000"/>
        </w:rPr>
        <w:t>2010;</w:t>
      </w:r>
      <w:r w:rsidRPr="00B80CED">
        <w:rPr>
          <w:rFonts w:ascii="Book Antiqua" w:eastAsia="宋体" w:hAnsi="Book Antiqua" w:cs="宋体"/>
          <w:color w:val="000000"/>
        </w:rPr>
        <w:t> </w:t>
      </w:r>
      <w:r w:rsidRPr="00EE29D2">
        <w:rPr>
          <w:rFonts w:ascii="Book Antiqua" w:eastAsia="宋体" w:hAnsi="Book Antiqua" w:cs="宋体"/>
          <w:b/>
          <w:bCs/>
          <w:color w:val="000000"/>
        </w:rPr>
        <w:t>115</w:t>
      </w:r>
      <w:r w:rsidRPr="00EE29D2">
        <w:rPr>
          <w:rFonts w:ascii="Book Antiqua" w:eastAsia="宋体" w:hAnsi="Book Antiqua" w:cs="宋体"/>
          <w:color w:val="000000"/>
        </w:rPr>
        <w:t>: 1865-1872 [PMID: 20042727 DOI: 10.1182/blood-2009-09-242784]</w:t>
      </w:r>
    </w:p>
    <w:p w14:paraId="59E7BDD3" w14:textId="77777777" w:rsidR="00C458AC" w:rsidRPr="00EE29D2" w:rsidRDefault="00C458AC" w:rsidP="00C458AC">
      <w:pPr>
        <w:spacing w:line="360" w:lineRule="auto"/>
        <w:jc w:val="both"/>
        <w:rPr>
          <w:rFonts w:ascii="Book Antiqua" w:eastAsia="宋体" w:hAnsi="Book Antiqua" w:cs="宋体"/>
          <w:color w:val="000000"/>
        </w:rPr>
      </w:pPr>
      <w:proofErr w:type="gramStart"/>
      <w:r w:rsidRPr="00EE29D2">
        <w:rPr>
          <w:rFonts w:ascii="Book Antiqua" w:eastAsia="宋体" w:hAnsi="Book Antiqua" w:cs="宋体"/>
          <w:color w:val="000000"/>
        </w:rPr>
        <w:t>50</w:t>
      </w:r>
      <w:r w:rsidRPr="00B80CED">
        <w:rPr>
          <w:rFonts w:ascii="Book Antiqua" w:eastAsia="宋体" w:hAnsi="Book Antiqua" w:cs="宋体"/>
          <w:color w:val="000000"/>
        </w:rPr>
        <w:t> </w:t>
      </w:r>
      <w:r w:rsidRPr="00EE29D2">
        <w:rPr>
          <w:rFonts w:ascii="Book Antiqua" w:eastAsia="宋体" w:hAnsi="Book Antiqua" w:cs="宋体"/>
          <w:b/>
          <w:bCs/>
          <w:color w:val="000000"/>
        </w:rPr>
        <w:t>Ferrara JL</w:t>
      </w:r>
      <w:r w:rsidRPr="00EE29D2">
        <w:rPr>
          <w:rFonts w:ascii="Book Antiqua" w:eastAsia="宋体" w:hAnsi="Book Antiqua" w:cs="宋体"/>
          <w:color w:val="000000"/>
        </w:rPr>
        <w:t>, Reddy P. Pathophysiology of graft-versus-host disease.</w:t>
      </w:r>
      <w:proofErr w:type="gramEnd"/>
      <w:r w:rsidRPr="00B80CED">
        <w:rPr>
          <w:rFonts w:ascii="Book Antiqua" w:eastAsia="宋体" w:hAnsi="Book Antiqua" w:cs="宋体"/>
          <w:color w:val="000000"/>
        </w:rPr>
        <w:t> </w:t>
      </w:r>
      <w:proofErr w:type="spellStart"/>
      <w:r w:rsidRPr="00EE29D2">
        <w:rPr>
          <w:rFonts w:ascii="Book Antiqua" w:eastAsia="宋体" w:hAnsi="Book Antiqua" w:cs="宋体"/>
          <w:i/>
          <w:iCs/>
          <w:color w:val="000000"/>
        </w:rPr>
        <w:t>Semin</w:t>
      </w:r>
      <w:proofErr w:type="spellEnd"/>
      <w:r w:rsidRPr="00EE29D2">
        <w:rPr>
          <w:rFonts w:ascii="Book Antiqua" w:eastAsia="宋体" w:hAnsi="Book Antiqua" w:cs="宋体"/>
          <w:i/>
          <w:iCs/>
          <w:color w:val="000000"/>
        </w:rPr>
        <w:t xml:space="preserve"> </w:t>
      </w:r>
      <w:proofErr w:type="spellStart"/>
      <w:r w:rsidRPr="00EE29D2">
        <w:rPr>
          <w:rFonts w:ascii="Book Antiqua" w:eastAsia="宋体" w:hAnsi="Book Antiqua" w:cs="宋体"/>
          <w:i/>
          <w:iCs/>
          <w:color w:val="000000"/>
        </w:rPr>
        <w:t>Hematol</w:t>
      </w:r>
      <w:proofErr w:type="spellEnd"/>
      <w:r w:rsidRPr="00B80CED">
        <w:rPr>
          <w:rFonts w:ascii="Book Antiqua" w:eastAsia="宋体" w:hAnsi="Book Antiqua" w:cs="宋体"/>
          <w:color w:val="000000"/>
        </w:rPr>
        <w:t> </w:t>
      </w:r>
      <w:r w:rsidRPr="00EE29D2">
        <w:rPr>
          <w:rFonts w:ascii="Book Antiqua" w:eastAsia="宋体" w:hAnsi="Book Antiqua" w:cs="宋体"/>
          <w:color w:val="000000"/>
        </w:rPr>
        <w:t>2006;</w:t>
      </w:r>
      <w:r w:rsidRPr="00B80CED">
        <w:rPr>
          <w:rFonts w:ascii="Book Antiqua" w:eastAsia="宋体" w:hAnsi="Book Antiqua" w:cs="宋体"/>
          <w:color w:val="000000"/>
        </w:rPr>
        <w:t> </w:t>
      </w:r>
      <w:r w:rsidRPr="00EE29D2">
        <w:rPr>
          <w:rFonts w:ascii="Book Antiqua" w:eastAsia="宋体" w:hAnsi="Book Antiqua" w:cs="宋体"/>
          <w:b/>
          <w:bCs/>
          <w:color w:val="000000"/>
        </w:rPr>
        <w:t>43</w:t>
      </w:r>
      <w:r w:rsidRPr="00EE29D2">
        <w:rPr>
          <w:rFonts w:ascii="Book Antiqua" w:eastAsia="宋体" w:hAnsi="Book Antiqua" w:cs="宋体"/>
          <w:color w:val="000000"/>
        </w:rPr>
        <w:t>: 3-10 [PMID: 16412784 DOI: 10.1053/j.seminhematol.2005.09.001]</w:t>
      </w:r>
    </w:p>
    <w:p w14:paraId="2A6A1C53"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51</w:t>
      </w:r>
      <w:r w:rsidRPr="00B80CED">
        <w:rPr>
          <w:rFonts w:ascii="Book Antiqua" w:eastAsia="宋体" w:hAnsi="Book Antiqua" w:cs="宋体"/>
          <w:color w:val="000000"/>
        </w:rPr>
        <w:t> </w:t>
      </w:r>
      <w:r w:rsidRPr="00EE29D2">
        <w:rPr>
          <w:rFonts w:ascii="Book Antiqua" w:eastAsia="宋体" w:hAnsi="Book Antiqua" w:cs="宋体"/>
          <w:b/>
          <w:bCs/>
          <w:color w:val="000000"/>
        </w:rPr>
        <w:t>Baker MB</w:t>
      </w:r>
      <w:r w:rsidRPr="00EE29D2">
        <w:rPr>
          <w:rFonts w:ascii="Book Antiqua" w:eastAsia="宋体" w:hAnsi="Book Antiqua" w:cs="宋体"/>
          <w:color w:val="000000"/>
        </w:rPr>
        <w:t xml:space="preserve">, Altman NH, </w:t>
      </w:r>
      <w:proofErr w:type="spellStart"/>
      <w:r w:rsidRPr="00EE29D2">
        <w:rPr>
          <w:rFonts w:ascii="Book Antiqua" w:eastAsia="宋体" w:hAnsi="Book Antiqua" w:cs="宋体"/>
          <w:color w:val="000000"/>
        </w:rPr>
        <w:t>Podack</w:t>
      </w:r>
      <w:proofErr w:type="spellEnd"/>
      <w:r w:rsidRPr="00EE29D2">
        <w:rPr>
          <w:rFonts w:ascii="Book Antiqua" w:eastAsia="宋体" w:hAnsi="Book Antiqua" w:cs="宋体"/>
          <w:color w:val="000000"/>
        </w:rPr>
        <w:t xml:space="preserve"> ER, Levy RB. </w:t>
      </w:r>
      <w:proofErr w:type="gramStart"/>
      <w:r w:rsidRPr="00EE29D2">
        <w:rPr>
          <w:rFonts w:ascii="Book Antiqua" w:eastAsia="宋体" w:hAnsi="Book Antiqua" w:cs="宋体"/>
          <w:color w:val="000000"/>
        </w:rPr>
        <w:t>The role of cell-mediated cytotoxicity in acute GVHD after MHC-matched allogeneic bone marrow transplantation in mice.</w:t>
      </w:r>
      <w:proofErr w:type="gramEnd"/>
      <w:r w:rsidRPr="00B80CED">
        <w:rPr>
          <w:rFonts w:ascii="Book Antiqua" w:eastAsia="宋体" w:hAnsi="Book Antiqua" w:cs="宋体"/>
          <w:color w:val="000000"/>
        </w:rPr>
        <w:t> </w:t>
      </w:r>
      <w:r w:rsidRPr="00EE29D2">
        <w:rPr>
          <w:rFonts w:ascii="Book Antiqua" w:eastAsia="宋体" w:hAnsi="Book Antiqua" w:cs="宋体"/>
          <w:i/>
          <w:iCs/>
          <w:color w:val="000000"/>
        </w:rPr>
        <w:t xml:space="preserve">J </w:t>
      </w:r>
      <w:proofErr w:type="spellStart"/>
      <w:r w:rsidRPr="00EE29D2">
        <w:rPr>
          <w:rFonts w:ascii="Book Antiqua" w:eastAsia="宋体" w:hAnsi="Book Antiqua" w:cs="宋体"/>
          <w:i/>
          <w:iCs/>
          <w:color w:val="000000"/>
        </w:rPr>
        <w:t>Exp</w:t>
      </w:r>
      <w:proofErr w:type="spellEnd"/>
      <w:r w:rsidRPr="00EE29D2">
        <w:rPr>
          <w:rFonts w:ascii="Book Antiqua" w:eastAsia="宋体" w:hAnsi="Book Antiqua" w:cs="宋体"/>
          <w:i/>
          <w:iCs/>
          <w:color w:val="000000"/>
        </w:rPr>
        <w:t xml:space="preserve"> Med</w:t>
      </w:r>
      <w:r w:rsidRPr="00B80CED">
        <w:rPr>
          <w:rFonts w:ascii="Book Antiqua" w:eastAsia="宋体" w:hAnsi="Book Antiqua" w:cs="宋体"/>
          <w:color w:val="000000"/>
        </w:rPr>
        <w:t> </w:t>
      </w:r>
      <w:r w:rsidRPr="00EE29D2">
        <w:rPr>
          <w:rFonts w:ascii="Book Antiqua" w:eastAsia="宋体" w:hAnsi="Book Antiqua" w:cs="宋体"/>
          <w:color w:val="000000"/>
        </w:rPr>
        <w:t>1996;</w:t>
      </w:r>
      <w:r w:rsidRPr="00B80CED">
        <w:rPr>
          <w:rFonts w:ascii="Book Antiqua" w:eastAsia="宋体" w:hAnsi="Book Antiqua" w:cs="宋体"/>
          <w:color w:val="000000"/>
        </w:rPr>
        <w:t> </w:t>
      </w:r>
      <w:r w:rsidRPr="00EE29D2">
        <w:rPr>
          <w:rFonts w:ascii="Book Antiqua" w:eastAsia="宋体" w:hAnsi="Book Antiqua" w:cs="宋体"/>
          <w:b/>
          <w:bCs/>
          <w:color w:val="000000"/>
        </w:rPr>
        <w:t>183</w:t>
      </w:r>
      <w:r w:rsidRPr="00EE29D2">
        <w:rPr>
          <w:rFonts w:ascii="Book Antiqua" w:eastAsia="宋体" w:hAnsi="Book Antiqua" w:cs="宋体"/>
          <w:color w:val="000000"/>
        </w:rPr>
        <w:t>: 2645-2656 [PMID: 8676085 DOI: 10.1084/jem.183.6.2645]</w:t>
      </w:r>
    </w:p>
    <w:p w14:paraId="43CD595E"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lastRenderedPageBreak/>
        <w:t>52</w:t>
      </w:r>
      <w:r w:rsidRPr="00B80CED">
        <w:rPr>
          <w:rFonts w:ascii="Book Antiqua" w:eastAsia="宋体" w:hAnsi="Book Antiqua" w:cs="宋体"/>
          <w:color w:val="000000"/>
        </w:rPr>
        <w:t> </w:t>
      </w:r>
      <w:r w:rsidRPr="00EE29D2">
        <w:rPr>
          <w:rFonts w:ascii="Book Antiqua" w:eastAsia="宋体" w:hAnsi="Book Antiqua" w:cs="宋体"/>
          <w:b/>
          <w:bCs/>
          <w:color w:val="000000"/>
        </w:rPr>
        <w:t>Maeda Y</w:t>
      </w:r>
      <w:r w:rsidRPr="00EE29D2">
        <w:rPr>
          <w:rFonts w:ascii="Book Antiqua" w:eastAsia="宋体" w:hAnsi="Book Antiqua" w:cs="宋体"/>
          <w:color w:val="000000"/>
        </w:rPr>
        <w:t xml:space="preserve">, Levy RB, Reddy P, Liu C, </w:t>
      </w:r>
      <w:proofErr w:type="spellStart"/>
      <w:r w:rsidRPr="00EE29D2">
        <w:rPr>
          <w:rFonts w:ascii="Book Antiqua" w:eastAsia="宋体" w:hAnsi="Book Antiqua" w:cs="宋体"/>
          <w:color w:val="000000"/>
        </w:rPr>
        <w:t>Clouthier</w:t>
      </w:r>
      <w:proofErr w:type="spellEnd"/>
      <w:r w:rsidRPr="00EE29D2">
        <w:rPr>
          <w:rFonts w:ascii="Book Antiqua" w:eastAsia="宋体" w:hAnsi="Book Antiqua" w:cs="宋体"/>
          <w:color w:val="000000"/>
        </w:rPr>
        <w:t xml:space="preserve"> SG, </w:t>
      </w:r>
      <w:proofErr w:type="spellStart"/>
      <w:r w:rsidRPr="00EE29D2">
        <w:rPr>
          <w:rFonts w:ascii="Book Antiqua" w:eastAsia="宋体" w:hAnsi="Book Antiqua" w:cs="宋体"/>
          <w:color w:val="000000"/>
        </w:rPr>
        <w:t>Teshima</w:t>
      </w:r>
      <w:proofErr w:type="spellEnd"/>
      <w:r w:rsidRPr="00EE29D2">
        <w:rPr>
          <w:rFonts w:ascii="Book Antiqua" w:eastAsia="宋体" w:hAnsi="Book Antiqua" w:cs="宋体"/>
          <w:color w:val="000000"/>
        </w:rPr>
        <w:t xml:space="preserve"> T, Ferrara JL. Both </w:t>
      </w:r>
      <w:proofErr w:type="spellStart"/>
      <w:r w:rsidRPr="00EE29D2">
        <w:rPr>
          <w:rFonts w:ascii="Book Antiqua" w:eastAsia="宋体" w:hAnsi="Book Antiqua" w:cs="宋体"/>
          <w:color w:val="000000"/>
        </w:rPr>
        <w:t>perforin</w:t>
      </w:r>
      <w:proofErr w:type="spellEnd"/>
      <w:r w:rsidRPr="00EE29D2">
        <w:rPr>
          <w:rFonts w:ascii="Book Antiqua" w:eastAsia="宋体" w:hAnsi="Book Antiqua" w:cs="宋体"/>
          <w:color w:val="000000"/>
        </w:rPr>
        <w:t xml:space="preserve"> and </w:t>
      </w:r>
      <w:proofErr w:type="spellStart"/>
      <w:r w:rsidRPr="00EE29D2">
        <w:rPr>
          <w:rFonts w:ascii="Book Antiqua" w:eastAsia="宋体" w:hAnsi="Book Antiqua" w:cs="宋体"/>
          <w:color w:val="000000"/>
        </w:rPr>
        <w:t>Fas</w:t>
      </w:r>
      <w:proofErr w:type="spellEnd"/>
      <w:r w:rsidRPr="00EE29D2">
        <w:rPr>
          <w:rFonts w:ascii="Book Antiqua" w:eastAsia="宋体" w:hAnsi="Book Antiqua" w:cs="宋体"/>
          <w:color w:val="000000"/>
        </w:rPr>
        <w:t xml:space="preserve"> ligand are required for the regulation of </w:t>
      </w:r>
      <w:proofErr w:type="spellStart"/>
      <w:r w:rsidRPr="00EE29D2">
        <w:rPr>
          <w:rFonts w:ascii="Book Antiqua" w:eastAsia="宋体" w:hAnsi="Book Antiqua" w:cs="宋体"/>
          <w:color w:val="000000"/>
        </w:rPr>
        <w:t>alloreactive</w:t>
      </w:r>
      <w:proofErr w:type="spellEnd"/>
      <w:r w:rsidRPr="00EE29D2">
        <w:rPr>
          <w:rFonts w:ascii="Book Antiqua" w:eastAsia="宋体" w:hAnsi="Book Antiqua" w:cs="宋体"/>
          <w:color w:val="000000"/>
        </w:rPr>
        <w:t xml:space="preserve"> CD8+ T cells during acute graft-versus-host disease.</w:t>
      </w:r>
      <w:r w:rsidRPr="00B80CED">
        <w:rPr>
          <w:rFonts w:ascii="Book Antiqua" w:eastAsia="宋体" w:hAnsi="Book Antiqua" w:cs="宋体"/>
          <w:color w:val="000000"/>
        </w:rPr>
        <w:t> </w:t>
      </w:r>
      <w:r w:rsidRPr="00EE29D2">
        <w:rPr>
          <w:rFonts w:ascii="Book Antiqua" w:eastAsia="宋体" w:hAnsi="Book Antiqua" w:cs="宋体"/>
          <w:i/>
          <w:iCs/>
          <w:color w:val="000000"/>
        </w:rPr>
        <w:t>Blood</w:t>
      </w:r>
      <w:r w:rsidRPr="00B80CED">
        <w:rPr>
          <w:rFonts w:ascii="Book Antiqua" w:eastAsia="宋体" w:hAnsi="Book Antiqua" w:cs="宋体"/>
          <w:color w:val="000000"/>
        </w:rPr>
        <w:t> </w:t>
      </w:r>
      <w:r w:rsidRPr="00EE29D2">
        <w:rPr>
          <w:rFonts w:ascii="Book Antiqua" w:eastAsia="宋体" w:hAnsi="Book Antiqua" w:cs="宋体"/>
          <w:color w:val="000000"/>
        </w:rPr>
        <w:t>2005;</w:t>
      </w:r>
      <w:r w:rsidRPr="00B80CED">
        <w:rPr>
          <w:rFonts w:ascii="Book Antiqua" w:eastAsia="宋体" w:hAnsi="Book Antiqua" w:cs="宋体"/>
          <w:color w:val="000000"/>
        </w:rPr>
        <w:t> </w:t>
      </w:r>
      <w:r w:rsidRPr="00EE29D2">
        <w:rPr>
          <w:rFonts w:ascii="Book Antiqua" w:eastAsia="宋体" w:hAnsi="Book Antiqua" w:cs="宋体"/>
          <w:b/>
          <w:bCs/>
          <w:color w:val="000000"/>
        </w:rPr>
        <w:t>105</w:t>
      </w:r>
      <w:r w:rsidRPr="00EE29D2">
        <w:rPr>
          <w:rFonts w:ascii="Book Antiqua" w:eastAsia="宋体" w:hAnsi="Book Antiqua" w:cs="宋体"/>
          <w:color w:val="000000"/>
        </w:rPr>
        <w:t>: 2023-2027 [PMID: 15466930 DOI: 10.1182/blood-2004-08-3036]</w:t>
      </w:r>
    </w:p>
    <w:p w14:paraId="37EA5459"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53</w:t>
      </w:r>
      <w:r w:rsidRPr="00B80CED">
        <w:rPr>
          <w:rFonts w:ascii="Book Antiqua" w:eastAsia="宋体" w:hAnsi="Book Antiqua" w:cs="宋体"/>
          <w:color w:val="000000"/>
        </w:rPr>
        <w:t> </w:t>
      </w:r>
      <w:proofErr w:type="spellStart"/>
      <w:r w:rsidRPr="00EE29D2">
        <w:rPr>
          <w:rFonts w:ascii="Book Antiqua" w:eastAsia="宋体" w:hAnsi="Book Antiqua" w:cs="宋体"/>
          <w:b/>
          <w:bCs/>
          <w:color w:val="000000"/>
        </w:rPr>
        <w:t>Storb</w:t>
      </w:r>
      <w:proofErr w:type="spellEnd"/>
      <w:r w:rsidRPr="00EE29D2">
        <w:rPr>
          <w:rFonts w:ascii="Book Antiqua" w:eastAsia="宋体" w:hAnsi="Book Antiqua" w:cs="宋体"/>
          <w:b/>
          <w:bCs/>
          <w:color w:val="000000"/>
        </w:rPr>
        <w:t xml:space="preserve"> R</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Deeg</w:t>
      </w:r>
      <w:proofErr w:type="spellEnd"/>
      <w:r w:rsidRPr="00EE29D2">
        <w:rPr>
          <w:rFonts w:ascii="Book Antiqua" w:eastAsia="宋体" w:hAnsi="Book Antiqua" w:cs="宋体"/>
          <w:color w:val="000000"/>
        </w:rPr>
        <w:t xml:space="preserve"> HJ, Whitehead J, </w:t>
      </w:r>
      <w:proofErr w:type="spellStart"/>
      <w:r w:rsidRPr="00EE29D2">
        <w:rPr>
          <w:rFonts w:ascii="Book Antiqua" w:eastAsia="宋体" w:hAnsi="Book Antiqua" w:cs="宋体"/>
          <w:color w:val="000000"/>
        </w:rPr>
        <w:t>Appelbaum</w:t>
      </w:r>
      <w:proofErr w:type="spellEnd"/>
      <w:r w:rsidRPr="00EE29D2">
        <w:rPr>
          <w:rFonts w:ascii="Book Antiqua" w:eastAsia="宋体" w:hAnsi="Book Antiqua" w:cs="宋体"/>
          <w:color w:val="000000"/>
        </w:rPr>
        <w:t xml:space="preserve"> F, Beatty P, </w:t>
      </w:r>
      <w:proofErr w:type="spellStart"/>
      <w:r w:rsidRPr="00EE29D2">
        <w:rPr>
          <w:rFonts w:ascii="Book Antiqua" w:eastAsia="宋体" w:hAnsi="Book Antiqua" w:cs="宋体"/>
          <w:color w:val="000000"/>
        </w:rPr>
        <w:t>Bensinger</w:t>
      </w:r>
      <w:proofErr w:type="spellEnd"/>
      <w:r w:rsidRPr="00EE29D2">
        <w:rPr>
          <w:rFonts w:ascii="Book Antiqua" w:eastAsia="宋体" w:hAnsi="Book Antiqua" w:cs="宋体"/>
          <w:color w:val="000000"/>
        </w:rPr>
        <w:t xml:space="preserve"> W, Buckner CD, Clift R, </w:t>
      </w:r>
      <w:proofErr w:type="spellStart"/>
      <w:r w:rsidRPr="00EE29D2">
        <w:rPr>
          <w:rFonts w:ascii="Book Antiqua" w:eastAsia="宋体" w:hAnsi="Book Antiqua" w:cs="宋体"/>
          <w:color w:val="000000"/>
        </w:rPr>
        <w:t>Doney</w:t>
      </w:r>
      <w:proofErr w:type="spellEnd"/>
      <w:r w:rsidRPr="00EE29D2">
        <w:rPr>
          <w:rFonts w:ascii="Book Antiqua" w:eastAsia="宋体" w:hAnsi="Book Antiqua" w:cs="宋体"/>
          <w:color w:val="000000"/>
        </w:rPr>
        <w:t xml:space="preserve"> K, Farewell V. Methotrexate and cyclosporine compared with cyclosporine alone for prophylaxis of acute graft versus host disease after marrow transplantation for leukemia.</w:t>
      </w:r>
      <w:r w:rsidRPr="00B80CED">
        <w:rPr>
          <w:rFonts w:ascii="Book Antiqua" w:eastAsia="宋体" w:hAnsi="Book Antiqua" w:cs="宋体"/>
          <w:color w:val="000000"/>
        </w:rPr>
        <w:t> </w:t>
      </w:r>
      <w:r w:rsidRPr="00EE29D2">
        <w:rPr>
          <w:rFonts w:ascii="Book Antiqua" w:eastAsia="宋体" w:hAnsi="Book Antiqua" w:cs="宋体"/>
          <w:i/>
          <w:iCs/>
          <w:color w:val="000000"/>
        </w:rPr>
        <w:t xml:space="preserve">N </w:t>
      </w:r>
      <w:proofErr w:type="spellStart"/>
      <w:r w:rsidRPr="00EE29D2">
        <w:rPr>
          <w:rFonts w:ascii="Book Antiqua" w:eastAsia="宋体" w:hAnsi="Book Antiqua" w:cs="宋体"/>
          <w:i/>
          <w:iCs/>
          <w:color w:val="000000"/>
        </w:rPr>
        <w:t>Engl</w:t>
      </w:r>
      <w:proofErr w:type="spellEnd"/>
      <w:r w:rsidRPr="00EE29D2">
        <w:rPr>
          <w:rFonts w:ascii="Book Antiqua" w:eastAsia="宋体" w:hAnsi="Book Antiqua" w:cs="宋体"/>
          <w:i/>
          <w:iCs/>
          <w:color w:val="000000"/>
        </w:rPr>
        <w:t xml:space="preserve"> J Med</w:t>
      </w:r>
      <w:r w:rsidRPr="00B80CED">
        <w:rPr>
          <w:rFonts w:ascii="Book Antiqua" w:eastAsia="宋体" w:hAnsi="Book Antiqua" w:cs="宋体"/>
          <w:color w:val="000000"/>
        </w:rPr>
        <w:t> </w:t>
      </w:r>
      <w:r w:rsidRPr="00EE29D2">
        <w:rPr>
          <w:rFonts w:ascii="Book Antiqua" w:eastAsia="宋体" w:hAnsi="Book Antiqua" w:cs="宋体"/>
          <w:color w:val="000000"/>
        </w:rPr>
        <w:t>1986;</w:t>
      </w:r>
      <w:r w:rsidRPr="00B80CED">
        <w:rPr>
          <w:rFonts w:ascii="Book Antiqua" w:eastAsia="宋体" w:hAnsi="Book Antiqua" w:cs="宋体"/>
          <w:color w:val="000000"/>
        </w:rPr>
        <w:t> </w:t>
      </w:r>
      <w:r w:rsidRPr="00EE29D2">
        <w:rPr>
          <w:rFonts w:ascii="Book Antiqua" w:eastAsia="宋体" w:hAnsi="Book Antiqua" w:cs="宋体"/>
          <w:b/>
          <w:bCs/>
          <w:color w:val="000000"/>
        </w:rPr>
        <w:t>314</w:t>
      </w:r>
      <w:r w:rsidRPr="00EE29D2">
        <w:rPr>
          <w:rFonts w:ascii="Book Antiqua" w:eastAsia="宋体" w:hAnsi="Book Antiqua" w:cs="宋体"/>
          <w:color w:val="000000"/>
        </w:rPr>
        <w:t>: 729-735 [PMID: 3513012 DOI: 10.1056/NEJM198603203141201]</w:t>
      </w:r>
    </w:p>
    <w:p w14:paraId="33B2B512"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54</w:t>
      </w:r>
      <w:r w:rsidRPr="00B80CED">
        <w:rPr>
          <w:rFonts w:ascii="Book Antiqua" w:eastAsia="宋体" w:hAnsi="Book Antiqua" w:cs="宋体"/>
          <w:color w:val="000000"/>
        </w:rPr>
        <w:t> </w:t>
      </w:r>
      <w:proofErr w:type="spellStart"/>
      <w:r w:rsidRPr="00EE29D2">
        <w:rPr>
          <w:rFonts w:ascii="Book Antiqua" w:eastAsia="宋体" w:hAnsi="Book Antiqua" w:cs="宋体"/>
          <w:b/>
          <w:bCs/>
          <w:color w:val="000000"/>
        </w:rPr>
        <w:t>Storb</w:t>
      </w:r>
      <w:proofErr w:type="spellEnd"/>
      <w:r w:rsidRPr="00EE29D2">
        <w:rPr>
          <w:rFonts w:ascii="Book Antiqua" w:eastAsia="宋体" w:hAnsi="Book Antiqua" w:cs="宋体"/>
          <w:b/>
          <w:bCs/>
          <w:color w:val="000000"/>
        </w:rPr>
        <w:t xml:space="preserve"> R</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Deeg</w:t>
      </w:r>
      <w:proofErr w:type="spellEnd"/>
      <w:r w:rsidRPr="00EE29D2">
        <w:rPr>
          <w:rFonts w:ascii="Book Antiqua" w:eastAsia="宋体" w:hAnsi="Book Antiqua" w:cs="宋体"/>
          <w:color w:val="000000"/>
        </w:rPr>
        <w:t xml:space="preserve"> HJ, Farewell V, </w:t>
      </w:r>
      <w:proofErr w:type="spellStart"/>
      <w:r w:rsidRPr="00EE29D2">
        <w:rPr>
          <w:rFonts w:ascii="Book Antiqua" w:eastAsia="宋体" w:hAnsi="Book Antiqua" w:cs="宋体"/>
          <w:color w:val="000000"/>
        </w:rPr>
        <w:t>Doney</w:t>
      </w:r>
      <w:proofErr w:type="spellEnd"/>
      <w:r w:rsidRPr="00EE29D2">
        <w:rPr>
          <w:rFonts w:ascii="Book Antiqua" w:eastAsia="宋体" w:hAnsi="Book Antiqua" w:cs="宋体"/>
          <w:color w:val="000000"/>
        </w:rPr>
        <w:t xml:space="preserve"> K, </w:t>
      </w:r>
      <w:proofErr w:type="spellStart"/>
      <w:r w:rsidRPr="00EE29D2">
        <w:rPr>
          <w:rFonts w:ascii="Book Antiqua" w:eastAsia="宋体" w:hAnsi="Book Antiqua" w:cs="宋体"/>
          <w:color w:val="000000"/>
        </w:rPr>
        <w:t>Appelbaum</w:t>
      </w:r>
      <w:proofErr w:type="spellEnd"/>
      <w:r w:rsidRPr="00EE29D2">
        <w:rPr>
          <w:rFonts w:ascii="Book Antiqua" w:eastAsia="宋体" w:hAnsi="Book Antiqua" w:cs="宋体"/>
          <w:color w:val="000000"/>
        </w:rPr>
        <w:t xml:space="preserve"> F, Beatty P, </w:t>
      </w:r>
      <w:proofErr w:type="spellStart"/>
      <w:r w:rsidRPr="00EE29D2">
        <w:rPr>
          <w:rFonts w:ascii="Book Antiqua" w:eastAsia="宋体" w:hAnsi="Book Antiqua" w:cs="宋体"/>
          <w:color w:val="000000"/>
        </w:rPr>
        <w:t>Bensinger</w:t>
      </w:r>
      <w:proofErr w:type="spellEnd"/>
      <w:r w:rsidRPr="00EE29D2">
        <w:rPr>
          <w:rFonts w:ascii="Book Antiqua" w:eastAsia="宋体" w:hAnsi="Book Antiqua" w:cs="宋体"/>
          <w:color w:val="000000"/>
        </w:rPr>
        <w:t xml:space="preserve"> W, Buckner CD, Clift R, Hansen J. Marrow transplantation for severe aplastic anemia: methotrexate alone compared with a combination of methotrexate and cyclosporine for prevention of acute graft-versus-host disease.</w:t>
      </w:r>
      <w:r w:rsidRPr="00B80CED">
        <w:rPr>
          <w:rFonts w:ascii="Book Antiqua" w:eastAsia="宋体" w:hAnsi="Book Antiqua" w:cs="宋体"/>
          <w:color w:val="000000"/>
        </w:rPr>
        <w:t> </w:t>
      </w:r>
      <w:r w:rsidRPr="00EE29D2">
        <w:rPr>
          <w:rFonts w:ascii="Book Antiqua" w:eastAsia="宋体" w:hAnsi="Book Antiqua" w:cs="宋体"/>
          <w:i/>
          <w:iCs/>
          <w:color w:val="000000"/>
        </w:rPr>
        <w:t>Blood</w:t>
      </w:r>
      <w:r w:rsidRPr="00B80CED">
        <w:rPr>
          <w:rFonts w:ascii="Book Antiqua" w:eastAsia="宋体" w:hAnsi="Book Antiqua" w:cs="宋体"/>
          <w:color w:val="000000"/>
        </w:rPr>
        <w:t> </w:t>
      </w:r>
      <w:r w:rsidRPr="00EE29D2">
        <w:rPr>
          <w:rFonts w:ascii="Book Antiqua" w:eastAsia="宋体" w:hAnsi="Book Antiqua" w:cs="宋体"/>
          <w:color w:val="000000"/>
        </w:rPr>
        <w:t>1986;</w:t>
      </w:r>
      <w:r w:rsidRPr="00B80CED">
        <w:rPr>
          <w:rFonts w:ascii="Book Antiqua" w:eastAsia="宋体" w:hAnsi="Book Antiqua" w:cs="宋体"/>
          <w:color w:val="000000"/>
        </w:rPr>
        <w:t> </w:t>
      </w:r>
      <w:r w:rsidRPr="00EE29D2">
        <w:rPr>
          <w:rFonts w:ascii="Book Antiqua" w:eastAsia="宋体" w:hAnsi="Book Antiqua" w:cs="宋体"/>
          <w:b/>
          <w:bCs/>
          <w:color w:val="000000"/>
        </w:rPr>
        <w:t>68</w:t>
      </w:r>
      <w:r w:rsidRPr="00EE29D2">
        <w:rPr>
          <w:rFonts w:ascii="Book Antiqua" w:eastAsia="宋体" w:hAnsi="Book Antiqua" w:cs="宋体"/>
          <w:color w:val="000000"/>
        </w:rPr>
        <w:t>: 119-125 [PMID: 3521761]</w:t>
      </w:r>
    </w:p>
    <w:p w14:paraId="69D94C1A"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55</w:t>
      </w:r>
      <w:r w:rsidRPr="00B80CED">
        <w:rPr>
          <w:rFonts w:ascii="Book Antiqua" w:eastAsia="宋体" w:hAnsi="Book Antiqua" w:cs="宋体"/>
          <w:color w:val="000000"/>
        </w:rPr>
        <w:t> </w:t>
      </w:r>
      <w:r w:rsidRPr="00EE29D2">
        <w:rPr>
          <w:rFonts w:ascii="Book Antiqua" w:eastAsia="宋体" w:hAnsi="Book Antiqua" w:cs="宋体"/>
          <w:b/>
          <w:bCs/>
          <w:color w:val="000000"/>
        </w:rPr>
        <w:t>Riddell SR</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Appelbaum</w:t>
      </w:r>
      <w:proofErr w:type="spellEnd"/>
      <w:r w:rsidRPr="00EE29D2">
        <w:rPr>
          <w:rFonts w:ascii="Book Antiqua" w:eastAsia="宋体" w:hAnsi="Book Antiqua" w:cs="宋体"/>
          <w:color w:val="000000"/>
        </w:rPr>
        <w:t xml:space="preserve"> FR. Graft-versus-host disease: a surge of developments.</w:t>
      </w:r>
      <w:r w:rsidRPr="00B80CED">
        <w:rPr>
          <w:rFonts w:ascii="Book Antiqua" w:eastAsia="宋体" w:hAnsi="Book Antiqua" w:cs="宋体"/>
          <w:color w:val="000000"/>
        </w:rPr>
        <w:t> </w:t>
      </w:r>
      <w:proofErr w:type="spellStart"/>
      <w:r w:rsidRPr="00EE29D2">
        <w:rPr>
          <w:rFonts w:ascii="Book Antiqua" w:eastAsia="宋体" w:hAnsi="Book Antiqua" w:cs="宋体"/>
          <w:i/>
          <w:iCs/>
          <w:color w:val="000000"/>
        </w:rPr>
        <w:t>PLoS</w:t>
      </w:r>
      <w:proofErr w:type="spellEnd"/>
      <w:r w:rsidRPr="00EE29D2">
        <w:rPr>
          <w:rFonts w:ascii="Book Antiqua" w:eastAsia="宋体" w:hAnsi="Book Antiqua" w:cs="宋体"/>
          <w:i/>
          <w:iCs/>
          <w:color w:val="000000"/>
        </w:rPr>
        <w:t xml:space="preserve"> Med</w:t>
      </w:r>
      <w:r w:rsidRPr="00B80CED">
        <w:rPr>
          <w:rFonts w:ascii="Book Antiqua" w:eastAsia="宋体" w:hAnsi="Book Antiqua" w:cs="宋体"/>
          <w:color w:val="000000"/>
        </w:rPr>
        <w:t> </w:t>
      </w:r>
      <w:r w:rsidRPr="00EE29D2">
        <w:rPr>
          <w:rFonts w:ascii="Book Antiqua" w:eastAsia="宋体" w:hAnsi="Book Antiqua" w:cs="宋体"/>
          <w:color w:val="000000"/>
        </w:rPr>
        <w:t>2007;</w:t>
      </w:r>
      <w:r w:rsidRPr="00B80CED">
        <w:rPr>
          <w:rFonts w:ascii="Book Antiqua" w:eastAsia="宋体" w:hAnsi="Book Antiqua" w:cs="宋体"/>
          <w:color w:val="000000"/>
        </w:rPr>
        <w:t> </w:t>
      </w:r>
      <w:r w:rsidRPr="00EE29D2">
        <w:rPr>
          <w:rFonts w:ascii="Book Antiqua" w:eastAsia="宋体" w:hAnsi="Book Antiqua" w:cs="宋体"/>
          <w:b/>
          <w:bCs/>
          <w:color w:val="000000"/>
        </w:rPr>
        <w:t>4</w:t>
      </w:r>
      <w:r w:rsidRPr="00EE29D2">
        <w:rPr>
          <w:rFonts w:ascii="Book Antiqua" w:eastAsia="宋体" w:hAnsi="Book Antiqua" w:cs="宋体"/>
          <w:color w:val="000000"/>
        </w:rPr>
        <w:t>: e198 [PMID: 17622190 DOI: 10.1371/journal.pmed.0040198]</w:t>
      </w:r>
    </w:p>
    <w:p w14:paraId="5049761C" w14:textId="77777777" w:rsidR="00C458AC" w:rsidRPr="00EE29D2" w:rsidRDefault="00C458AC" w:rsidP="00C458AC">
      <w:pPr>
        <w:spacing w:line="360" w:lineRule="auto"/>
        <w:jc w:val="both"/>
        <w:rPr>
          <w:rFonts w:ascii="Book Antiqua" w:eastAsia="宋体" w:hAnsi="Book Antiqua" w:cs="宋体"/>
          <w:color w:val="000000"/>
        </w:rPr>
      </w:pPr>
      <w:proofErr w:type="gramStart"/>
      <w:r w:rsidRPr="00EE29D2">
        <w:rPr>
          <w:rFonts w:ascii="Book Antiqua" w:eastAsia="宋体" w:hAnsi="Book Antiqua" w:cs="宋体"/>
          <w:color w:val="000000"/>
        </w:rPr>
        <w:t>56</w:t>
      </w:r>
      <w:r w:rsidRPr="00B80CED">
        <w:rPr>
          <w:rFonts w:ascii="Book Antiqua" w:eastAsia="宋体" w:hAnsi="Book Antiqua" w:cs="宋体"/>
          <w:color w:val="000000"/>
        </w:rPr>
        <w:t> </w:t>
      </w:r>
      <w:proofErr w:type="spellStart"/>
      <w:r w:rsidRPr="00EE29D2">
        <w:rPr>
          <w:rFonts w:ascii="Book Antiqua" w:eastAsia="宋体" w:hAnsi="Book Antiqua" w:cs="宋体"/>
          <w:b/>
          <w:bCs/>
          <w:color w:val="000000"/>
        </w:rPr>
        <w:t>Bastien</w:t>
      </w:r>
      <w:proofErr w:type="spellEnd"/>
      <w:r w:rsidRPr="00EE29D2">
        <w:rPr>
          <w:rFonts w:ascii="Book Antiqua" w:eastAsia="宋体" w:hAnsi="Book Antiqua" w:cs="宋体"/>
          <w:b/>
          <w:bCs/>
          <w:color w:val="000000"/>
        </w:rPr>
        <w:t xml:space="preserve"> JP</w:t>
      </w:r>
      <w:r w:rsidRPr="00EE29D2">
        <w:rPr>
          <w:rFonts w:ascii="Book Antiqua" w:eastAsia="宋体" w:hAnsi="Book Antiqua" w:cs="宋体"/>
          <w:color w:val="000000"/>
        </w:rPr>
        <w:t>, Roy J, Roy DC.</w:t>
      </w:r>
      <w:proofErr w:type="gramEnd"/>
      <w:r w:rsidRPr="00EE29D2">
        <w:rPr>
          <w:rFonts w:ascii="Book Antiqua" w:eastAsia="宋体" w:hAnsi="Book Antiqua" w:cs="宋体"/>
          <w:color w:val="000000"/>
        </w:rPr>
        <w:t xml:space="preserve"> </w:t>
      </w:r>
      <w:proofErr w:type="gramStart"/>
      <w:r w:rsidRPr="00EE29D2">
        <w:rPr>
          <w:rFonts w:ascii="Book Antiqua" w:eastAsia="宋体" w:hAnsi="Book Antiqua" w:cs="宋体"/>
          <w:color w:val="000000"/>
        </w:rPr>
        <w:t>Selective T-cell depletion for haplotype-mismatched allogeneic stem cell transplantation.</w:t>
      </w:r>
      <w:proofErr w:type="gramEnd"/>
      <w:r w:rsidRPr="00B80CED">
        <w:rPr>
          <w:rFonts w:ascii="Book Antiqua" w:eastAsia="宋体" w:hAnsi="Book Antiqua" w:cs="宋体"/>
          <w:color w:val="000000"/>
        </w:rPr>
        <w:t> </w:t>
      </w:r>
      <w:proofErr w:type="spellStart"/>
      <w:r w:rsidRPr="00EE29D2">
        <w:rPr>
          <w:rFonts w:ascii="Book Antiqua" w:eastAsia="宋体" w:hAnsi="Book Antiqua" w:cs="宋体"/>
          <w:i/>
          <w:iCs/>
          <w:color w:val="000000"/>
        </w:rPr>
        <w:t>Semin</w:t>
      </w:r>
      <w:proofErr w:type="spellEnd"/>
      <w:r w:rsidRPr="00EE29D2">
        <w:rPr>
          <w:rFonts w:ascii="Book Antiqua" w:eastAsia="宋体" w:hAnsi="Book Antiqua" w:cs="宋体"/>
          <w:i/>
          <w:iCs/>
          <w:color w:val="000000"/>
        </w:rPr>
        <w:t xml:space="preserve"> </w:t>
      </w:r>
      <w:proofErr w:type="spellStart"/>
      <w:r w:rsidRPr="00EE29D2">
        <w:rPr>
          <w:rFonts w:ascii="Book Antiqua" w:eastAsia="宋体" w:hAnsi="Book Antiqua" w:cs="宋体"/>
          <w:i/>
          <w:iCs/>
          <w:color w:val="000000"/>
        </w:rPr>
        <w:t>Oncol</w:t>
      </w:r>
      <w:proofErr w:type="spellEnd"/>
      <w:r w:rsidRPr="00B80CED">
        <w:rPr>
          <w:rFonts w:ascii="Book Antiqua" w:eastAsia="宋体" w:hAnsi="Book Antiqua" w:cs="宋体"/>
          <w:color w:val="000000"/>
        </w:rPr>
        <w:t> </w:t>
      </w:r>
      <w:r w:rsidRPr="00EE29D2">
        <w:rPr>
          <w:rFonts w:ascii="Book Antiqua" w:eastAsia="宋体" w:hAnsi="Book Antiqua" w:cs="宋体"/>
          <w:color w:val="000000"/>
        </w:rPr>
        <w:t>2012;</w:t>
      </w:r>
      <w:r w:rsidRPr="00B80CED">
        <w:rPr>
          <w:rFonts w:ascii="Book Antiqua" w:eastAsia="宋体" w:hAnsi="Book Antiqua" w:cs="宋体"/>
          <w:color w:val="000000"/>
        </w:rPr>
        <w:t> </w:t>
      </w:r>
      <w:r w:rsidRPr="00EE29D2">
        <w:rPr>
          <w:rFonts w:ascii="Book Antiqua" w:eastAsia="宋体" w:hAnsi="Book Antiqua" w:cs="宋体"/>
          <w:b/>
          <w:bCs/>
          <w:color w:val="000000"/>
        </w:rPr>
        <w:t>39</w:t>
      </w:r>
      <w:r w:rsidRPr="00EE29D2">
        <w:rPr>
          <w:rFonts w:ascii="Book Antiqua" w:eastAsia="宋体" w:hAnsi="Book Antiqua" w:cs="宋体"/>
          <w:color w:val="000000"/>
        </w:rPr>
        <w:t>: 674-682 [PMID: 23206844 DOI: 10.1053/j.seminoncol.2012.09.004]</w:t>
      </w:r>
    </w:p>
    <w:p w14:paraId="2D44E2E5"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57</w:t>
      </w:r>
      <w:r w:rsidRPr="00B80CED">
        <w:rPr>
          <w:rFonts w:ascii="Book Antiqua" w:eastAsia="宋体" w:hAnsi="Book Antiqua" w:cs="宋体"/>
          <w:color w:val="000000"/>
        </w:rPr>
        <w:t> </w:t>
      </w:r>
      <w:proofErr w:type="spellStart"/>
      <w:r w:rsidRPr="00EE29D2">
        <w:rPr>
          <w:rFonts w:ascii="Book Antiqua" w:eastAsia="宋体" w:hAnsi="Book Antiqua" w:cs="宋体"/>
          <w:b/>
          <w:bCs/>
          <w:color w:val="000000"/>
        </w:rPr>
        <w:t>Bethge</w:t>
      </w:r>
      <w:proofErr w:type="spellEnd"/>
      <w:r w:rsidRPr="00EE29D2">
        <w:rPr>
          <w:rFonts w:ascii="Book Antiqua" w:eastAsia="宋体" w:hAnsi="Book Antiqua" w:cs="宋体"/>
          <w:b/>
          <w:bCs/>
          <w:color w:val="000000"/>
        </w:rPr>
        <w:t xml:space="preserve"> WA</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Faul</w:t>
      </w:r>
      <w:proofErr w:type="spellEnd"/>
      <w:r w:rsidRPr="00EE29D2">
        <w:rPr>
          <w:rFonts w:ascii="Book Antiqua" w:eastAsia="宋体" w:hAnsi="Book Antiqua" w:cs="宋体"/>
          <w:color w:val="000000"/>
        </w:rPr>
        <w:t xml:space="preserve"> C, </w:t>
      </w:r>
      <w:proofErr w:type="spellStart"/>
      <w:r w:rsidRPr="00EE29D2">
        <w:rPr>
          <w:rFonts w:ascii="Book Antiqua" w:eastAsia="宋体" w:hAnsi="Book Antiqua" w:cs="宋体"/>
          <w:color w:val="000000"/>
        </w:rPr>
        <w:t>Bornhäuser</w:t>
      </w:r>
      <w:proofErr w:type="spellEnd"/>
      <w:r w:rsidRPr="00EE29D2">
        <w:rPr>
          <w:rFonts w:ascii="Book Antiqua" w:eastAsia="宋体" w:hAnsi="Book Antiqua" w:cs="宋体"/>
          <w:color w:val="000000"/>
        </w:rPr>
        <w:t xml:space="preserve"> M, </w:t>
      </w:r>
      <w:proofErr w:type="spellStart"/>
      <w:r w:rsidRPr="00EE29D2">
        <w:rPr>
          <w:rFonts w:ascii="Book Antiqua" w:eastAsia="宋体" w:hAnsi="Book Antiqua" w:cs="宋体"/>
          <w:color w:val="000000"/>
        </w:rPr>
        <w:t>Stuhler</w:t>
      </w:r>
      <w:proofErr w:type="spellEnd"/>
      <w:r w:rsidRPr="00EE29D2">
        <w:rPr>
          <w:rFonts w:ascii="Book Antiqua" w:eastAsia="宋体" w:hAnsi="Book Antiqua" w:cs="宋体"/>
          <w:color w:val="000000"/>
        </w:rPr>
        <w:t xml:space="preserve"> G, </w:t>
      </w:r>
      <w:proofErr w:type="spellStart"/>
      <w:r w:rsidRPr="00EE29D2">
        <w:rPr>
          <w:rFonts w:ascii="Book Antiqua" w:eastAsia="宋体" w:hAnsi="Book Antiqua" w:cs="宋体"/>
          <w:color w:val="000000"/>
        </w:rPr>
        <w:t>Beelen</w:t>
      </w:r>
      <w:proofErr w:type="spellEnd"/>
      <w:r w:rsidRPr="00EE29D2">
        <w:rPr>
          <w:rFonts w:ascii="Book Antiqua" w:eastAsia="宋体" w:hAnsi="Book Antiqua" w:cs="宋体"/>
          <w:color w:val="000000"/>
        </w:rPr>
        <w:t xml:space="preserve"> DW, Lang P, </w:t>
      </w:r>
      <w:proofErr w:type="spellStart"/>
      <w:r w:rsidRPr="00EE29D2">
        <w:rPr>
          <w:rFonts w:ascii="Book Antiqua" w:eastAsia="宋体" w:hAnsi="Book Antiqua" w:cs="宋体"/>
          <w:color w:val="000000"/>
        </w:rPr>
        <w:t>Stelljes</w:t>
      </w:r>
      <w:proofErr w:type="spellEnd"/>
      <w:r w:rsidRPr="00EE29D2">
        <w:rPr>
          <w:rFonts w:ascii="Book Antiqua" w:eastAsia="宋体" w:hAnsi="Book Antiqua" w:cs="宋体"/>
          <w:color w:val="000000"/>
        </w:rPr>
        <w:t xml:space="preserve"> M, Vogel W, </w:t>
      </w:r>
      <w:proofErr w:type="spellStart"/>
      <w:r w:rsidRPr="00EE29D2">
        <w:rPr>
          <w:rFonts w:ascii="Book Antiqua" w:eastAsia="宋体" w:hAnsi="Book Antiqua" w:cs="宋体"/>
          <w:color w:val="000000"/>
        </w:rPr>
        <w:t>Hägele</w:t>
      </w:r>
      <w:proofErr w:type="spellEnd"/>
      <w:r w:rsidRPr="00EE29D2">
        <w:rPr>
          <w:rFonts w:ascii="Book Antiqua" w:eastAsia="宋体" w:hAnsi="Book Antiqua" w:cs="宋体"/>
          <w:color w:val="000000"/>
        </w:rPr>
        <w:t xml:space="preserve"> M, </w:t>
      </w:r>
      <w:proofErr w:type="spellStart"/>
      <w:r w:rsidRPr="00EE29D2">
        <w:rPr>
          <w:rFonts w:ascii="Book Antiqua" w:eastAsia="宋体" w:hAnsi="Book Antiqua" w:cs="宋体"/>
          <w:color w:val="000000"/>
        </w:rPr>
        <w:t>Handgretinger</w:t>
      </w:r>
      <w:proofErr w:type="spellEnd"/>
      <w:r w:rsidRPr="00EE29D2">
        <w:rPr>
          <w:rFonts w:ascii="Book Antiqua" w:eastAsia="宋体" w:hAnsi="Book Antiqua" w:cs="宋体"/>
          <w:color w:val="000000"/>
        </w:rPr>
        <w:t xml:space="preserve"> R, </w:t>
      </w:r>
      <w:proofErr w:type="spellStart"/>
      <w:r w:rsidRPr="00EE29D2">
        <w:rPr>
          <w:rFonts w:ascii="Book Antiqua" w:eastAsia="宋体" w:hAnsi="Book Antiqua" w:cs="宋体"/>
          <w:color w:val="000000"/>
        </w:rPr>
        <w:t>Kanz</w:t>
      </w:r>
      <w:proofErr w:type="spellEnd"/>
      <w:r w:rsidRPr="00EE29D2">
        <w:rPr>
          <w:rFonts w:ascii="Book Antiqua" w:eastAsia="宋体" w:hAnsi="Book Antiqua" w:cs="宋体"/>
          <w:color w:val="000000"/>
        </w:rPr>
        <w:t xml:space="preserve"> L. </w:t>
      </w:r>
      <w:proofErr w:type="spellStart"/>
      <w:r w:rsidRPr="00EE29D2">
        <w:rPr>
          <w:rFonts w:ascii="Book Antiqua" w:eastAsia="宋体" w:hAnsi="Book Antiqua" w:cs="宋体"/>
          <w:color w:val="000000"/>
        </w:rPr>
        <w:t>Haploidentical</w:t>
      </w:r>
      <w:proofErr w:type="spellEnd"/>
      <w:r w:rsidRPr="00EE29D2">
        <w:rPr>
          <w:rFonts w:ascii="Book Antiqua" w:eastAsia="宋体" w:hAnsi="Book Antiqua" w:cs="宋体"/>
          <w:color w:val="000000"/>
        </w:rPr>
        <w:t xml:space="preserve"> allogeneic hematopoietic cell transplantation in adults using CD3/CD19 depletion and reduced intensity conditioning: an update.</w:t>
      </w:r>
      <w:r w:rsidRPr="00B80CED">
        <w:rPr>
          <w:rFonts w:ascii="Book Antiqua" w:eastAsia="宋体" w:hAnsi="Book Antiqua" w:cs="宋体"/>
          <w:color w:val="000000"/>
        </w:rPr>
        <w:t> </w:t>
      </w:r>
      <w:r w:rsidRPr="00EE29D2">
        <w:rPr>
          <w:rFonts w:ascii="Book Antiqua" w:eastAsia="宋体" w:hAnsi="Book Antiqua" w:cs="宋体"/>
          <w:i/>
          <w:iCs/>
          <w:color w:val="000000"/>
        </w:rPr>
        <w:t xml:space="preserve">Blood Cells </w:t>
      </w:r>
      <w:proofErr w:type="spellStart"/>
      <w:r w:rsidRPr="00EE29D2">
        <w:rPr>
          <w:rFonts w:ascii="Book Antiqua" w:eastAsia="宋体" w:hAnsi="Book Antiqua" w:cs="宋体"/>
          <w:i/>
          <w:iCs/>
          <w:color w:val="000000"/>
        </w:rPr>
        <w:t>Mol</w:t>
      </w:r>
      <w:proofErr w:type="spellEnd"/>
      <w:r w:rsidRPr="00EE29D2">
        <w:rPr>
          <w:rFonts w:ascii="Book Antiqua" w:eastAsia="宋体" w:hAnsi="Book Antiqua" w:cs="宋体"/>
          <w:i/>
          <w:iCs/>
          <w:color w:val="000000"/>
        </w:rPr>
        <w:t xml:space="preserve"> Dis</w:t>
      </w:r>
      <w:r w:rsidRPr="00B80CED">
        <w:rPr>
          <w:rFonts w:ascii="Book Antiqua" w:eastAsia="宋体" w:hAnsi="Book Antiqua" w:cs="宋体"/>
          <w:color w:val="000000"/>
        </w:rPr>
        <w:t> </w:t>
      </w:r>
      <w:r>
        <w:rPr>
          <w:rFonts w:ascii="Book Antiqua" w:eastAsia="宋体" w:hAnsi="Book Antiqua" w:cs="宋体" w:hint="eastAsia"/>
          <w:color w:val="000000"/>
        </w:rPr>
        <w:t>2008</w:t>
      </w:r>
      <w:r w:rsidRPr="00EE29D2">
        <w:rPr>
          <w:rFonts w:ascii="Book Antiqua" w:eastAsia="宋体" w:hAnsi="Book Antiqua" w:cs="宋体"/>
          <w:color w:val="000000"/>
        </w:rPr>
        <w:t>;</w:t>
      </w:r>
      <w:r w:rsidRPr="00B80CED">
        <w:rPr>
          <w:rFonts w:ascii="Book Antiqua" w:eastAsia="宋体" w:hAnsi="Book Antiqua" w:cs="宋体"/>
          <w:color w:val="000000"/>
        </w:rPr>
        <w:t> </w:t>
      </w:r>
      <w:r w:rsidRPr="00EE29D2">
        <w:rPr>
          <w:rFonts w:ascii="Book Antiqua" w:eastAsia="宋体" w:hAnsi="Book Antiqua" w:cs="宋体"/>
          <w:b/>
          <w:bCs/>
          <w:color w:val="000000"/>
        </w:rPr>
        <w:t>40</w:t>
      </w:r>
      <w:r w:rsidRPr="00EE29D2">
        <w:rPr>
          <w:rFonts w:ascii="Book Antiqua" w:eastAsia="宋体" w:hAnsi="Book Antiqua" w:cs="宋体"/>
          <w:color w:val="000000"/>
        </w:rPr>
        <w:t>: 13-19 [PMID: 17869547 DOI: 10.1016/j.bcmd.2007.07.001]</w:t>
      </w:r>
    </w:p>
    <w:p w14:paraId="46C1330C"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58</w:t>
      </w:r>
      <w:r w:rsidRPr="00B80CED">
        <w:rPr>
          <w:rFonts w:ascii="Book Antiqua" w:eastAsia="宋体" w:hAnsi="Book Antiqua" w:cs="宋体"/>
          <w:color w:val="000000"/>
        </w:rPr>
        <w:t> </w:t>
      </w:r>
      <w:proofErr w:type="spellStart"/>
      <w:r w:rsidRPr="00EE29D2">
        <w:rPr>
          <w:rFonts w:ascii="Book Antiqua" w:eastAsia="宋体" w:hAnsi="Book Antiqua" w:cs="宋体"/>
          <w:b/>
          <w:bCs/>
          <w:color w:val="000000"/>
        </w:rPr>
        <w:t>Handgretinger</w:t>
      </w:r>
      <w:proofErr w:type="spellEnd"/>
      <w:r w:rsidRPr="00EE29D2">
        <w:rPr>
          <w:rFonts w:ascii="Book Antiqua" w:eastAsia="宋体" w:hAnsi="Book Antiqua" w:cs="宋体"/>
          <w:b/>
          <w:bCs/>
          <w:color w:val="000000"/>
        </w:rPr>
        <w:t xml:space="preserve"> R</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Klingebiel</w:t>
      </w:r>
      <w:proofErr w:type="spellEnd"/>
      <w:r w:rsidRPr="00EE29D2">
        <w:rPr>
          <w:rFonts w:ascii="Book Antiqua" w:eastAsia="宋体" w:hAnsi="Book Antiqua" w:cs="宋体"/>
          <w:color w:val="000000"/>
        </w:rPr>
        <w:t xml:space="preserve"> T, Lang P, </w:t>
      </w:r>
      <w:proofErr w:type="spellStart"/>
      <w:r w:rsidRPr="00EE29D2">
        <w:rPr>
          <w:rFonts w:ascii="Book Antiqua" w:eastAsia="宋体" w:hAnsi="Book Antiqua" w:cs="宋体"/>
          <w:color w:val="000000"/>
        </w:rPr>
        <w:t>Schumm</w:t>
      </w:r>
      <w:proofErr w:type="spellEnd"/>
      <w:r w:rsidRPr="00EE29D2">
        <w:rPr>
          <w:rFonts w:ascii="Book Antiqua" w:eastAsia="宋体" w:hAnsi="Book Antiqua" w:cs="宋体"/>
          <w:color w:val="000000"/>
        </w:rPr>
        <w:t xml:space="preserve"> M, </w:t>
      </w:r>
      <w:proofErr w:type="spellStart"/>
      <w:r w:rsidRPr="00EE29D2">
        <w:rPr>
          <w:rFonts w:ascii="Book Antiqua" w:eastAsia="宋体" w:hAnsi="Book Antiqua" w:cs="宋体"/>
          <w:color w:val="000000"/>
        </w:rPr>
        <w:t>Neu</w:t>
      </w:r>
      <w:proofErr w:type="spellEnd"/>
      <w:r w:rsidRPr="00EE29D2">
        <w:rPr>
          <w:rFonts w:ascii="Book Antiqua" w:eastAsia="宋体" w:hAnsi="Book Antiqua" w:cs="宋体"/>
          <w:color w:val="000000"/>
        </w:rPr>
        <w:t xml:space="preserve"> S, </w:t>
      </w:r>
      <w:proofErr w:type="spellStart"/>
      <w:r w:rsidRPr="00EE29D2">
        <w:rPr>
          <w:rFonts w:ascii="Book Antiqua" w:eastAsia="宋体" w:hAnsi="Book Antiqua" w:cs="宋体"/>
          <w:color w:val="000000"/>
        </w:rPr>
        <w:t>Geiselhart</w:t>
      </w:r>
      <w:proofErr w:type="spellEnd"/>
      <w:r w:rsidRPr="00EE29D2">
        <w:rPr>
          <w:rFonts w:ascii="Book Antiqua" w:eastAsia="宋体" w:hAnsi="Book Antiqua" w:cs="宋体"/>
          <w:color w:val="000000"/>
        </w:rPr>
        <w:t xml:space="preserve"> A, Bader P, Schlegel PG, </w:t>
      </w:r>
      <w:proofErr w:type="spellStart"/>
      <w:r w:rsidRPr="00EE29D2">
        <w:rPr>
          <w:rFonts w:ascii="Book Antiqua" w:eastAsia="宋体" w:hAnsi="Book Antiqua" w:cs="宋体"/>
          <w:color w:val="000000"/>
        </w:rPr>
        <w:t>Greil</w:t>
      </w:r>
      <w:proofErr w:type="spellEnd"/>
      <w:r w:rsidRPr="00EE29D2">
        <w:rPr>
          <w:rFonts w:ascii="Book Antiqua" w:eastAsia="宋体" w:hAnsi="Book Antiqua" w:cs="宋体"/>
          <w:color w:val="000000"/>
        </w:rPr>
        <w:t xml:space="preserve"> J, </w:t>
      </w:r>
      <w:proofErr w:type="spellStart"/>
      <w:r w:rsidRPr="00EE29D2">
        <w:rPr>
          <w:rFonts w:ascii="Book Antiqua" w:eastAsia="宋体" w:hAnsi="Book Antiqua" w:cs="宋体"/>
          <w:color w:val="000000"/>
        </w:rPr>
        <w:t>Stachel</w:t>
      </w:r>
      <w:proofErr w:type="spellEnd"/>
      <w:r w:rsidRPr="00EE29D2">
        <w:rPr>
          <w:rFonts w:ascii="Book Antiqua" w:eastAsia="宋体" w:hAnsi="Book Antiqua" w:cs="宋体"/>
          <w:color w:val="000000"/>
        </w:rPr>
        <w:t xml:space="preserve"> D, Herzog RJ, </w:t>
      </w:r>
      <w:proofErr w:type="spellStart"/>
      <w:r w:rsidRPr="00EE29D2">
        <w:rPr>
          <w:rFonts w:ascii="Book Antiqua" w:eastAsia="宋体" w:hAnsi="Book Antiqua" w:cs="宋体"/>
          <w:color w:val="000000"/>
        </w:rPr>
        <w:t>Niethammer</w:t>
      </w:r>
      <w:proofErr w:type="spellEnd"/>
      <w:r w:rsidRPr="00EE29D2">
        <w:rPr>
          <w:rFonts w:ascii="Book Antiqua" w:eastAsia="宋体" w:hAnsi="Book Antiqua" w:cs="宋体"/>
          <w:color w:val="000000"/>
        </w:rPr>
        <w:t xml:space="preserve"> D. </w:t>
      </w:r>
      <w:proofErr w:type="spellStart"/>
      <w:r w:rsidRPr="00EE29D2">
        <w:rPr>
          <w:rFonts w:ascii="Book Antiqua" w:eastAsia="宋体" w:hAnsi="Book Antiqua" w:cs="宋体"/>
          <w:color w:val="000000"/>
        </w:rPr>
        <w:t>Megadose</w:t>
      </w:r>
      <w:proofErr w:type="spellEnd"/>
      <w:r w:rsidRPr="00EE29D2">
        <w:rPr>
          <w:rFonts w:ascii="Book Antiqua" w:eastAsia="宋体" w:hAnsi="Book Antiqua" w:cs="宋体"/>
          <w:color w:val="000000"/>
        </w:rPr>
        <w:t xml:space="preserve"> transplantation of purified peripheral blood CD34(+) progenitor cells from HLA-mismatched parental donors in children.</w:t>
      </w:r>
      <w:r w:rsidRPr="00B80CED">
        <w:rPr>
          <w:rFonts w:ascii="Book Antiqua" w:eastAsia="宋体" w:hAnsi="Book Antiqua" w:cs="宋体"/>
          <w:color w:val="000000"/>
        </w:rPr>
        <w:t> </w:t>
      </w:r>
      <w:r w:rsidRPr="00EE29D2">
        <w:rPr>
          <w:rFonts w:ascii="Book Antiqua" w:eastAsia="宋体" w:hAnsi="Book Antiqua" w:cs="宋体"/>
          <w:i/>
          <w:iCs/>
          <w:color w:val="000000"/>
        </w:rPr>
        <w:t>Bone Marrow Transplant</w:t>
      </w:r>
      <w:r w:rsidRPr="00B80CED">
        <w:rPr>
          <w:rFonts w:ascii="Book Antiqua" w:eastAsia="宋体" w:hAnsi="Book Antiqua" w:cs="宋体"/>
          <w:color w:val="000000"/>
        </w:rPr>
        <w:t> </w:t>
      </w:r>
      <w:r w:rsidRPr="00EE29D2">
        <w:rPr>
          <w:rFonts w:ascii="Book Antiqua" w:eastAsia="宋体" w:hAnsi="Book Antiqua" w:cs="宋体"/>
          <w:color w:val="000000"/>
        </w:rPr>
        <w:t>2001;</w:t>
      </w:r>
      <w:r w:rsidRPr="00B80CED">
        <w:rPr>
          <w:rFonts w:ascii="Book Antiqua" w:eastAsia="宋体" w:hAnsi="Book Antiqua" w:cs="宋体"/>
          <w:color w:val="000000"/>
        </w:rPr>
        <w:t> </w:t>
      </w:r>
      <w:r w:rsidRPr="00EE29D2">
        <w:rPr>
          <w:rFonts w:ascii="Book Antiqua" w:eastAsia="宋体" w:hAnsi="Book Antiqua" w:cs="宋体"/>
          <w:b/>
          <w:bCs/>
          <w:color w:val="000000"/>
        </w:rPr>
        <w:t>27</w:t>
      </w:r>
      <w:r w:rsidRPr="00EE29D2">
        <w:rPr>
          <w:rFonts w:ascii="Book Antiqua" w:eastAsia="宋体" w:hAnsi="Book Antiqua" w:cs="宋体"/>
          <w:color w:val="000000"/>
        </w:rPr>
        <w:t>: 777-783 [PMID: 11477433 DOI: 10.1038/sj.bmt.1702996]</w:t>
      </w:r>
    </w:p>
    <w:p w14:paraId="7CD0349D"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lastRenderedPageBreak/>
        <w:t>59</w:t>
      </w:r>
      <w:r w:rsidRPr="00B80CED">
        <w:rPr>
          <w:rFonts w:ascii="Book Antiqua" w:eastAsia="宋体" w:hAnsi="Book Antiqua" w:cs="宋体"/>
          <w:color w:val="000000"/>
        </w:rPr>
        <w:t> </w:t>
      </w:r>
      <w:r w:rsidRPr="00EE29D2">
        <w:rPr>
          <w:rFonts w:ascii="Book Antiqua" w:eastAsia="宋体" w:hAnsi="Book Antiqua" w:cs="宋体"/>
          <w:b/>
          <w:bCs/>
          <w:color w:val="000000"/>
        </w:rPr>
        <w:t>Aversa F</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Tabilio</w:t>
      </w:r>
      <w:proofErr w:type="spellEnd"/>
      <w:r w:rsidRPr="00EE29D2">
        <w:rPr>
          <w:rFonts w:ascii="Book Antiqua" w:eastAsia="宋体" w:hAnsi="Book Antiqua" w:cs="宋体"/>
          <w:color w:val="000000"/>
        </w:rPr>
        <w:t xml:space="preserve"> A, </w:t>
      </w:r>
      <w:proofErr w:type="spellStart"/>
      <w:r w:rsidRPr="00EE29D2">
        <w:rPr>
          <w:rFonts w:ascii="Book Antiqua" w:eastAsia="宋体" w:hAnsi="Book Antiqua" w:cs="宋体"/>
          <w:color w:val="000000"/>
        </w:rPr>
        <w:t>Velardi</w:t>
      </w:r>
      <w:proofErr w:type="spellEnd"/>
      <w:r w:rsidRPr="00EE29D2">
        <w:rPr>
          <w:rFonts w:ascii="Book Antiqua" w:eastAsia="宋体" w:hAnsi="Book Antiqua" w:cs="宋体"/>
          <w:color w:val="000000"/>
        </w:rPr>
        <w:t xml:space="preserve"> A, Cunningham I, </w:t>
      </w:r>
      <w:proofErr w:type="spellStart"/>
      <w:r w:rsidRPr="00EE29D2">
        <w:rPr>
          <w:rFonts w:ascii="Book Antiqua" w:eastAsia="宋体" w:hAnsi="Book Antiqua" w:cs="宋体"/>
          <w:color w:val="000000"/>
        </w:rPr>
        <w:t>Terenzi</w:t>
      </w:r>
      <w:proofErr w:type="spellEnd"/>
      <w:r w:rsidRPr="00EE29D2">
        <w:rPr>
          <w:rFonts w:ascii="Book Antiqua" w:eastAsia="宋体" w:hAnsi="Book Antiqua" w:cs="宋体"/>
          <w:color w:val="000000"/>
        </w:rPr>
        <w:t xml:space="preserve"> A, </w:t>
      </w:r>
      <w:proofErr w:type="spellStart"/>
      <w:r w:rsidRPr="00EE29D2">
        <w:rPr>
          <w:rFonts w:ascii="Book Antiqua" w:eastAsia="宋体" w:hAnsi="Book Antiqua" w:cs="宋体"/>
          <w:color w:val="000000"/>
        </w:rPr>
        <w:t>Falzetti</w:t>
      </w:r>
      <w:proofErr w:type="spellEnd"/>
      <w:r w:rsidRPr="00EE29D2">
        <w:rPr>
          <w:rFonts w:ascii="Book Antiqua" w:eastAsia="宋体" w:hAnsi="Book Antiqua" w:cs="宋体"/>
          <w:color w:val="000000"/>
        </w:rPr>
        <w:t xml:space="preserve"> F, Ruggeri L, </w:t>
      </w:r>
      <w:proofErr w:type="spellStart"/>
      <w:r w:rsidRPr="00EE29D2">
        <w:rPr>
          <w:rFonts w:ascii="Book Antiqua" w:eastAsia="宋体" w:hAnsi="Book Antiqua" w:cs="宋体"/>
          <w:color w:val="000000"/>
        </w:rPr>
        <w:t>Barbabietola</w:t>
      </w:r>
      <w:proofErr w:type="spellEnd"/>
      <w:r w:rsidRPr="00EE29D2">
        <w:rPr>
          <w:rFonts w:ascii="Book Antiqua" w:eastAsia="宋体" w:hAnsi="Book Antiqua" w:cs="宋体"/>
          <w:color w:val="000000"/>
        </w:rPr>
        <w:t xml:space="preserve"> G, </w:t>
      </w:r>
      <w:proofErr w:type="spellStart"/>
      <w:r w:rsidRPr="00EE29D2">
        <w:rPr>
          <w:rFonts w:ascii="Book Antiqua" w:eastAsia="宋体" w:hAnsi="Book Antiqua" w:cs="宋体"/>
          <w:color w:val="000000"/>
        </w:rPr>
        <w:t>Aristei</w:t>
      </w:r>
      <w:proofErr w:type="spellEnd"/>
      <w:r w:rsidRPr="00EE29D2">
        <w:rPr>
          <w:rFonts w:ascii="Book Antiqua" w:eastAsia="宋体" w:hAnsi="Book Antiqua" w:cs="宋体"/>
          <w:color w:val="000000"/>
        </w:rPr>
        <w:t xml:space="preserve"> C, </w:t>
      </w:r>
      <w:proofErr w:type="spellStart"/>
      <w:r w:rsidRPr="00EE29D2">
        <w:rPr>
          <w:rFonts w:ascii="Book Antiqua" w:eastAsia="宋体" w:hAnsi="Book Antiqua" w:cs="宋体"/>
          <w:color w:val="000000"/>
        </w:rPr>
        <w:t>Latini</w:t>
      </w:r>
      <w:proofErr w:type="spellEnd"/>
      <w:r w:rsidRPr="00EE29D2">
        <w:rPr>
          <w:rFonts w:ascii="Book Antiqua" w:eastAsia="宋体" w:hAnsi="Book Antiqua" w:cs="宋体"/>
          <w:color w:val="000000"/>
        </w:rPr>
        <w:t xml:space="preserve"> P, </w:t>
      </w:r>
      <w:proofErr w:type="spellStart"/>
      <w:r w:rsidRPr="00EE29D2">
        <w:rPr>
          <w:rFonts w:ascii="Book Antiqua" w:eastAsia="宋体" w:hAnsi="Book Antiqua" w:cs="宋体"/>
          <w:color w:val="000000"/>
        </w:rPr>
        <w:t>Reisner</w:t>
      </w:r>
      <w:proofErr w:type="spellEnd"/>
      <w:r w:rsidRPr="00EE29D2">
        <w:rPr>
          <w:rFonts w:ascii="Book Antiqua" w:eastAsia="宋体" w:hAnsi="Book Antiqua" w:cs="宋体"/>
          <w:color w:val="000000"/>
        </w:rPr>
        <w:t xml:space="preserve"> Y, </w:t>
      </w:r>
      <w:proofErr w:type="spellStart"/>
      <w:r w:rsidRPr="00EE29D2">
        <w:rPr>
          <w:rFonts w:ascii="Book Antiqua" w:eastAsia="宋体" w:hAnsi="Book Antiqua" w:cs="宋体"/>
          <w:color w:val="000000"/>
        </w:rPr>
        <w:t>Martelli</w:t>
      </w:r>
      <w:proofErr w:type="spellEnd"/>
      <w:r w:rsidRPr="00EE29D2">
        <w:rPr>
          <w:rFonts w:ascii="Book Antiqua" w:eastAsia="宋体" w:hAnsi="Book Antiqua" w:cs="宋体"/>
          <w:color w:val="000000"/>
        </w:rPr>
        <w:t xml:space="preserve"> MF. </w:t>
      </w:r>
      <w:proofErr w:type="gramStart"/>
      <w:r w:rsidRPr="00EE29D2">
        <w:rPr>
          <w:rFonts w:ascii="Book Antiqua" w:eastAsia="宋体" w:hAnsi="Book Antiqua" w:cs="宋体"/>
          <w:color w:val="000000"/>
        </w:rPr>
        <w:t>Treatment of high-risk acute leukemia with T-cell-depleted stem cells from related donors with one fully mismatched HLA haplotype.</w:t>
      </w:r>
      <w:proofErr w:type="gramEnd"/>
      <w:r w:rsidRPr="00B80CED">
        <w:rPr>
          <w:rFonts w:ascii="Book Antiqua" w:eastAsia="宋体" w:hAnsi="Book Antiqua" w:cs="宋体"/>
          <w:color w:val="000000"/>
        </w:rPr>
        <w:t> </w:t>
      </w:r>
      <w:r w:rsidRPr="00EE29D2">
        <w:rPr>
          <w:rFonts w:ascii="Book Antiqua" w:eastAsia="宋体" w:hAnsi="Book Antiqua" w:cs="宋体"/>
          <w:i/>
          <w:iCs/>
          <w:color w:val="000000"/>
        </w:rPr>
        <w:t xml:space="preserve">N </w:t>
      </w:r>
      <w:proofErr w:type="spellStart"/>
      <w:r w:rsidRPr="00EE29D2">
        <w:rPr>
          <w:rFonts w:ascii="Book Antiqua" w:eastAsia="宋体" w:hAnsi="Book Antiqua" w:cs="宋体"/>
          <w:i/>
          <w:iCs/>
          <w:color w:val="000000"/>
        </w:rPr>
        <w:t>Engl</w:t>
      </w:r>
      <w:proofErr w:type="spellEnd"/>
      <w:r w:rsidRPr="00EE29D2">
        <w:rPr>
          <w:rFonts w:ascii="Book Antiqua" w:eastAsia="宋体" w:hAnsi="Book Antiqua" w:cs="宋体"/>
          <w:i/>
          <w:iCs/>
          <w:color w:val="000000"/>
        </w:rPr>
        <w:t xml:space="preserve"> J Med</w:t>
      </w:r>
      <w:r w:rsidRPr="00B80CED">
        <w:rPr>
          <w:rFonts w:ascii="Book Antiqua" w:eastAsia="宋体" w:hAnsi="Book Antiqua" w:cs="宋体"/>
          <w:color w:val="000000"/>
        </w:rPr>
        <w:t> </w:t>
      </w:r>
      <w:r w:rsidRPr="00EE29D2">
        <w:rPr>
          <w:rFonts w:ascii="Book Antiqua" w:eastAsia="宋体" w:hAnsi="Book Antiqua" w:cs="宋体"/>
          <w:color w:val="000000"/>
        </w:rPr>
        <w:t>1998;</w:t>
      </w:r>
      <w:r w:rsidRPr="00B80CED">
        <w:rPr>
          <w:rFonts w:ascii="Book Antiqua" w:eastAsia="宋体" w:hAnsi="Book Antiqua" w:cs="宋体"/>
          <w:color w:val="000000"/>
        </w:rPr>
        <w:t> </w:t>
      </w:r>
      <w:r w:rsidRPr="00EE29D2">
        <w:rPr>
          <w:rFonts w:ascii="Book Antiqua" w:eastAsia="宋体" w:hAnsi="Book Antiqua" w:cs="宋体"/>
          <w:b/>
          <w:bCs/>
          <w:color w:val="000000"/>
        </w:rPr>
        <w:t>339</w:t>
      </w:r>
      <w:r w:rsidRPr="00EE29D2">
        <w:rPr>
          <w:rFonts w:ascii="Book Antiqua" w:eastAsia="宋体" w:hAnsi="Book Antiqua" w:cs="宋体"/>
          <w:color w:val="000000"/>
        </w:rPr>
        <w:t>: 1186-1193 [PMID: 9780338 DOI: 10.1056/NEJM199810223391702]</w:t>
      </w:r>
    </w:p>
    <w:p w14:paraId="5A7F6265" w14:textId="77777777" w:rsidR="00C458AC" w:rsidRPr="00EE29D2" w:rsidRDefault="00C458AC" w:rsidP="00C458AC">
      <w:pPr>
        <w:spacing w:line="360" w:lineRule="auto"/>
        <w:jc w:val="both"/>
        <w:rPr>
          <w:rFonts w:ascii="Book Antiqua" w:eastAsia="宋体" w:hAnsi="Book Antiqua" w:cs="宋体"/>
          <w:color w:val="000000"/>
        </w:rPr>
      </w:pPr>
      <w:proofErr w:type="gramStart"/>
      <w:r w:rsidRPr="00EE29D2">
        <w:rPr>
          <w:rFonts w:ascii="Book Antiqua" w:eastAsia="宋体" w:hAnsi="Book Antiqua" w:cs="宋体"/>
          <w:color w:val="000000"/>
        </w:rPr>
        <w:t>60</w:t>
      </w:r>
      <w:r w:rsidRPr="00B80CED">
        <w:rPr>
          <w:rFonts w:ascii="Book Antiqua" w:eastAsia="宋体" w:hAnsi="Book Antiqua" w:cs="宋体"/>
          <w:color w:val="000000"/>
        </w:rPr>
        <w:t> </w:t>
      </w:r>
      <w:r w:rsidRPr="00EE29D2">
        <w:rPr>
          <w:rFonts w:ascii="Book Antiqua" w:eastAsia="宋体" w:hAnsi="Book Antiqua" w:cs="宋体"/>
          <w:b/>
          <w:bCs/>
          <w:color w:val="000000"/>
        </w:rPr>
        <w:t>Aversa F</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Reisner</w:t>
      </w:r>
      <w:proofErr w:type="spellEnd"/>
      <w:r w:rsidRPr="00EE29D2">
        <w:rPr>
          <w:rFonts w:ascii="Book Antiqua" w:eastAsia="宋体" w:hAnsi="Book Antiqua" w:cs="宋体"/>
          <w:color w:val="000000"/>
        </w:rPr>
        <w:t xml:space="preserve"> Y, </w:t>
      </w:r>
      <w:proofErr w:type="spellStart"/>
      <w:r w:rsidRPr="00EE29D2">
        <w:rPr>
          <w:rFonts w:ascii="Book Antiqua" w:eastAsia="宋体" w:hAnsi="Book Antiqua" w:cs="宋体"/>
          <w:color w:val="000000"/>
        </w:rPr>
        <w:t>Martelli</w:t>
      </w:r>
      <w:proofErr w:type="spellEnd"/>
      <w:r w:rsidRPr="00EE29D2">
        <w:rPr>
          <w:rFonts w:ascii="Book Antiqua" w:eastAsia="宋体" w:hAnsi="Book Antiqua" w:cs="宋体"/>
          <w:color w:val="000000"/>
        </w:rPr>
        <w:t xml:space="preserve"> MF.</w:t>
      </w:r>
      <w:proofErr w:type="gramEnd"/>
      <w:r w:rsidRPr="00EE29D2">
        <w:rPr>
          <w:rFonts w:ascii="Book Antiqua" w:eastAsia="宋体" w:hAnsi="Book Antiqua" w:cs="宋体"/>
          <w:color w:val="000000"/>
        </w:rPr>
        <w:t xml:space="preserve"> </w:t>
      </w:r>
      <w:proofErr w:type="gramStart"/>
      <w:r w:rsidRPr="00EE29D2">
        <w:rPr>
          <w:rFonts w:ascii="Book Antiqua" w:eastAsia="宋体" w:hAnsi="Book Antiqua" w:cs="宋体"/>
          <w:color w:val="000000"/>
        </w:rPr>
        <w:t xml:space="preserve">The </w:t>
      </w:r>
      <w:proofErr w:type="spellStart"/>
      <w:r w:rsidRPr="00EE29D2">
        <w:rPr>
          <w:rFonts w:ascii="Book Antiqua" w:eastAsia="宋体" w:hAnsi="Book Antiqua" w:cs="宋体"/>
          <w:color w:val="000000"/>
        </w:rPr>
        <w:t>haploidentical</w:t>
      </w:r>
      <w:proofErr w:type="spellEnd"/>
      <w:r w:rsidRPr="00EE29D2">
        <w:rPr>
          <w:rFonts w:ascii="Book Antiqua" w:eastAsia="宋体" w:hAnsi="Book Antiqua" w:cs="宋体"/>
          <w:color w:val="000000"/>
        </w:rPr>
        <w:t xml:space="preserve"> option for high-risk </w:t>
      </w:r>
      <w:proofErr w:type="spellStart"/>
      <w:r w:rsidRPr="00EE29D2">
        <w:rPr>
          <w:rFonts w:ascii="Book Antiqua" w:eastAsia="宋体" w:hAnsi="Book Antiqua" w:cs="宋体"/>
          <w:color w:val="000000"/>
        </w:rPr>
        <w:t>haematological</w:t>
      </w:r>
      <w:proofErr w:type="spellEnd"/>
      <w:r w:rsidRPr="00EE29D2">
        <w:rPr>
          <w:rFonts w:ascii="Book Antiqua" w:eastAsia="宋体" w:hAnsi="Book Antiqua" w:cs="宋体"/>
          <w:color w:val="000000"/>
        </w:rPr>
        <w:t xml:space="preserve"> malignancies.</w:t>
      </w:r>
      <w:proofErr w:type="gramEnd"/>
      <w:r w:rsidRPr="00B80CED">
        <w:rPr>
          <w:rFonts w:ascii="Book Antiqua" w:eastAsia="宋体" w:hAnsi="Book Antiqua" w:cs="宋体"/>
          <w:color w:val="000000"/>
        </w:rPr>
        <w:t> </w:t>
      </w:r>
      <w:r w:rsidRPr="00EE29D2">
        <w:rPr>
          <w:rFonts w:ascii="Book Antiqua" w:eastAsia="宋体" w:hAnsi="Book Antiqua" w:cs="宋体"/>
          <w:i/>
          <w:iCs/>
          <w:color w:val="000000"/>
        </w:rPr>
        <w:t xml:space="preserve">Blood Cells </w:t>
      </w:r>
      <w:proofErr w:type="spellStart"/>
      <w:r w:rsidRPr="00EE29D2">
        <w:rPr>
          <w:rFonts w:ascii="Book Antiqua" w:eastAsia="宋体" w:hAnsi="Book Antiqua" w:cs="宋体"/>
          <w:i/>
          <w:iCs/>
          <w:color w:val="000000"/>
        </w:rPr>
        <w:t>Mol</w:t>
      </w:r>
      <w:proofErr w:type="spellEnd"/>
      <w:r w:rsidRPr="00EE29D2">
        <w:rPr>
          <w:rFonts w:ascii="Book Antiqua" w:eastAsia="宋体" w:hAnsi="Book Antiqua" w:cs="宋体"/>
          <w:i/>
          <w:iCs/>
          <w:color w:val="000000"/>
        </w:rPr>
        <w:t xml:space="preserve"> Dis</w:t>
      </w:r>
      <w:r w:rsidRPr="00B80CED">
        <w:rPr>
          <w:rFonts w:ascii="Book Antiqua" w:eastAsia="宋体" w:hAnsi="Book Antiqua" w:cs="宋体"/>
          <w:color w:val="000000"/>
        </w:rPr>
        <w:t> </w:t>
      </w:r>
      <w:r>
        <w:rPr>
          <w:rFonts w:ascii="Book Antiqua" w:eastAsia="宋体" w:hAnsi="Book Antiqua" w:cs="宋体" w:hint="eastAsia"/>
          <w:color w:val="000000"/>
        </w:rPr>
        <w:t>2008</w:t>
      </w:r>
      <w:r w:rsidRPr="00EE29D2">
        <w:rPr>
          <w:rFonts w:ascii="Book Antiqua" w:eastAsia="宋体" w:hAnsi="Book Antiqua" w:cs="宋体"/>
          <w:color w:val="000000"/>
        </w:rPr>
        <w:t>;</w:t>
      </w:r>
      <w:r w:rsidRPr="00B80CED">
        <w:rPr>
          <w:rFonts w:ascii="Book Antiqua" w:eastAsia="宋体" w:hAnsi="Book Antiqua" w:cs="宋体"/>
          <w:color w:val="000000"/>
        </w:rPr>
        <w:t> </w:t>
      </w:r>
      <w:r w:rsidRPr="00EE29D2">
        <w:rPr>
          <w:rFonts w:ascii="Book Antiqua" w:eastAsia="宋体" w:hAnsi="Book Antiqua" w:cs="宋体"/>
          <w:b/>
          <w:bCs/>
          <w:color w:val="000000"/>
        </w:rPr>
        <w:t>40</w:t>
      </w:r>
      <w:r w:rsidRPr="00EE29D2">
        <w:rPr>
          <w:rFonts w:ascii="Book Antiqua" w:eastAsia="宋体" w:hAnsi="Book Antiqua" w:cs="宋体"/>
          <w:color w:val="000000"/>
        </w:rPr>
        <w:t>: 8-12 [PMID: 17905610 DOI: 10.1016/j.bcmd.2007.07.004]</w:t>
      </w:r>
    </w:p>
    <w:p w14:paraId="63EEA42A" w14:textId="77777777" w:rsidR="00C458AC" w:rsidRPr="00B80CED" w:rsidRDefault="00C458AC" w:rsidP="00C458AC">
      <w:pPr>
        <w:spacing w:line="360" w:lineRule="auto"/>
        <w:jc w:val="both"/>
        <w:rPr>
          <w:rFonts w:ascii="Book Antiqua" w:eastAsia="宋体" w:hAnsi="Book Antiqua" w:cs="宋体"/>
          <w:color w:val="000000"/>
        </w:rPr>
      </w:pPr>
      <w:r w:rsidRPr="00B80CED">
        <w:rPr>
          <w:rFonts w:ascii="Book Antiqua" w:eastAsia="宋体" w:hAnsi="Book Antiqua" w:cs="宋体"/>
          <w:color w:val="000000"/>
        </w:rPr>
        <w:t>61 </w:t>
      </w:r>
      <w:r w:rsidRPr="00B80CED">
        <w:rPr>
          <w:rFonts w:ascii="Book Antiqua" w:eastAsia="宋体" w:hAnsi="Book Antiqua" w:cs="宋体"/>
          <w:b/>
          <w:bCs/>
          <w:color w:val="000000"/>
        </w:rPr>
        <w:t>Aversa F</w:t>
      </w:r>
      <w:r w:rsidRPr="00B80CED">
        <w:rPr>
          <w:rFonts w:ascii="Book Antiqua" w:eastAsia="宋体" w:hAnsi="Book Antiqua" w:cs="宋体"/>
          <w:color w:val="000000"/>
        </w:rPr>
        <w:t xml:space="preserve">, </w:t>
      </w:r>
      <w:proofErr w:type="spellStart"/>
      <w:r w:rsidRPr="00B80CED">
        <w:rPr>
          <w:rFonts w:ascii="Book Antiqua" w:eastAsia="宋体" w:hAnsi="Book Antiqua" w:cs="宋体"/>
          <w:color w:val="000000"/>
        </w:rPr>
        <w:t>Terenzi</w:t>
      </w:r>
      <w:proofErr w:type="spellEnd"/>
      <w:r w:rsidRPr="00B80CED">
        <w:rPr>
          <w:rFonts w:ascii="Book Antiqua" w:eastAsia="宋体" w:hAnsi="Book Antiqua" w:cs="宋体"/>
          <w:color w:val="000000"/>
        </w:rPr>
        <w:t xml:space="preserve"> A, </w:t>
      </w:r>
      <w:proofErr w:type="spellStart"/>
      <w:r w:rsidRPr="00B80CED">
        <w:rPr>
          <w:rFonts w:ascii="Book Antiqua" w:eastAsia="宋体" w:hAnsi="Book Antiqua" w:cs="宋体"/>
          <w:color w:val="000000"/>
        </w:rPr>
        <w:t>Tabilio</w:t>
      </w:r>
      <w:proofErr w:type="spellEnd"/>
      <w:r w:rsidRPr="00B80CED">
        <w:rPr>
          <w:rFonts w:ascii="Book Antiqua" w:eastAsia="宋体" w:hAnsi="Book Antiqua" w:cs="宋体"/>
          <w:color w:val="000000"/>
        </w:rPr>
        <w:t xml:space="preserve"> A, </w:t>
      </w:r>
      <w:proofErr w:type="spellStart"/>
      <w:r w:rsidRPr="00B80CED">
        <w:rPr>
          <w:rFonts w:ascii="Book Antiqua" w:eastAsia="宋体" w:hAnsi="Book Antiqua" w:cs="宋体"/>
          <w:color w:val="000000"/>
        </w:rPr>
        <w:t>Falzetti</w:t>
      </w:r>
      <w:proofErr w:type="spellEnd"/>
      <w:r w:rsidRPr="00B80CED">
        <w:rPr>
          <w:rFonts w:ascii="Book Antiqua" w:eastAsia="宋体" w:hAnsi="Book Antiqua" w:cs="宋体"/>
          <w:color w:val="000000"/>
        </w:rPr>
        <w:t xml:space="preserve"> F, </w:t>
      </w:r>
      <w:proofErr w:type="spellStart"/>
      <w:r w:rsidRPr="00B80CED">
        <w:rPr>
          <w:rFonts w:ascii="Book Antiqua" w:eastAsia="宋体" w:hAnsi="Book Antiqua" w:cs="宋体"/>
          <w:color w:val="000000"/>
        </w:rPr>
        <w:t>Carotti</w:t>
      </w:r>
      <w:proofErr w:type="spellEnd"/>
      <w:r w:rsidRPr="00B80CED">
        <w:rPr>
          <w:rFonts w:ascii="Book Antiqua" w:eastAsia="宋体" w:hAnsi="Book Antiqua" w:cs="宋体"/>
          <w:color w:val="000000"/>
        </w:rPr>
        <w:t xml:space="preserve"> A, </w:t>
      </w:r>
      <w:proofErr w:type="spellStart"/>
      <w:r w:rsidRPr="00B80CED">
        <w:rPr>
          <w:rFonts w:ascii="Book Antiqua" w:eastAsia="宋体" w:hAnsi="Book Antiqua" w:cs="宋体"/>
          <w:color w:val="000000"/>
        </w:rPr>
        <w:t>Ballanti</w:t>
      </w:r>
      <w:proofErr w:type="spellEnd"/>
      <w:r w:rsidRPr="00B80CED">
        <w:rPr>
          <w:rFonts w:ascii="Book Antiqua" w:eastAsia="宋体" w:hAnsi="Book Antiqua" w:cs="宋体"/>
          <w:color w:val="000000"/>
        </w:rPr>
        <w:t xml:space="preserve"> S, </w:t>
      </w:r>
      <w:proofErr w:type="spellStart"/>
      <w:r w:rsidRPr="00B80CED">
        <w:rPr>
          <w:rFonts w:ascii="Book Antiqua" w:eastAsia="宋体" w:hAnsi="Book Antiqua" w:cs="宋体"/>
          <w:color w:val="000000"/>
        </w:rPr>
        <w:t>Felicini</w:t>
      </w:r>
      <w:proofErr w:type="spellEnd"/>
      <w:r w:rsidRPr="00B80CED">
        <w:rPr>
          <w:rFonts w:ascii="Book Antiqua" w:eastAsia="宋体" w:hAnsi="Book Antiqua" w:cs="宋体"/>
          <w:color w:val="000000"/>
        </w:rPr>
        <w:t xml:space="preserve"> R, </w:t>
      </w:r>
      <w:proofErr w:type="spellStart"/>
      <w:r w:rsidRPr="00B80CED">
        <w:rPr>
          <w:rFonts w:ascii="Book Antiqua" w:eastAsia="宋体" w:hAnsi="Book Antiqua" w:cs="宋体"/>
          <w:color w:val="000000"/>
        </w:rPr>
        <w:t>Falcinelli</w:t>
      </w:r>
      <w:proofErr w:type="spellEnd"/>
      <w:r w:rsidRPr="00B80CED">
        <w:rPr>
          <w:rFonts w:ascii="Book Antiqua" w:eastAsia="宋体" w:hAnsi="Book Antiqua" w:cs="宋体"/>
          <w:color w:val="000000"/>
        </w:rPr>
        <w:t xml:space="preserve"> F, </w:t>
      </w:r>
      <w:proofErr w:type="spellStart"/>
      <w:r w:rsidRPr="00B80CED">
        <w:rPr>
          <w:rFonts w:ascii="Book Antiqua" w:eastAsia="宋体" w:hAnsi="Book Antiqua" w:cs="宋体"/>
          <w:color w:val="000000"/>
        </w:rPr>
        <w:t>Velardi</w:t>
      </w:r>
      <w:proofErr w:type="spellEnd"/>
      <w:r w:rsidRPr="00B80CED">
        <w:rPr>
          <w:rFonts w:ascii="Book Antiqua" w:eastAsia="宋体" w:hAnsi="Book Antiqua" w:cs="宋体"/>
          <w:color w:val="000000"/>
        </w:rPr>
        <w:t xml:space="preserve"> A, Ruggeri L, </w:t>
      </w:r>
      <w:proofErr w:type="spellStart"/>
      <w:r w:rsidRPr="00B80CED">
        <w:rPr>
          <w:rFonts w:ascii="Book Antiqua" w:eastAsia="宋体" w:hAnsi="Book Antiqua" w:cs="宋体"/>
          <w:color w:val="000000"/>
        </w:rPr>
        <w:t>Aloisi</w:t>
      </w:r>
      <w:proofErr w:type="spellEnd"/>
      <w:r w:rsidRPr="00B80CED">
        <w:rPr>
          <w:rFonts w:ascii="Book Antiqua" w:eastAsia="宋体" w:hAnsi="Book Antiqua" w:cs="宋体"/>
          <w:color w:val="000000"/>
        </w:rPr>
        <w:t xml:space="preserve"> T, Saab JP, </w:t>
      </w:r>
      <w:proofErr w:type="spellStart"/>
      <w:r w:rsidRPr="00B80CED">
        <w:rPr>
          <w:rFonts w:ascii="Book Antiqua" w:eastAsia="宋体" w:hAnsi="Book Antiqua" w:cs="宋体"/>
          <w:color w:val="000000"/>
        </w:rPr>
        <w:t>Santucci</w:t>
      </w:r>
      <w:proofErr w:type="spellEnd"/>
      <w:r w:rsidRPr="00B80CED">
        <w:rPr>
          <w:rFonts w:ascii="Book Antiqua" w:eastAsia="宋体" w:hAnsi="Book Antiqua" w:cs="宋体"/>
          <w:color w:val="000000"/>
        </w:rPr>
        <w:t xml:space="preserve"> A, </w:t>
      </w:r>
      <w:proofErr w:type="spellStart"/>
      <w:r w:rsidRPr="00B80CED">
        <w:rPr>
          <w:rFonts w:ascii="Book Antiqua" w:eastAsia="宋体" w:hAnsi="Book Antiqua" w:cs="宋体"/>
          <w:color w:val="000000"/>
        </w:rPr>
        <w:t>Perruccio</w:t>
      </w:r>
      <w:proofErr w:type="spellEnd"/>
      <w:r w:rsidRPr="00B80CED">
        <w:rPr>
          <w:rFonts w:ascii="Book Antiqua" w:eastAsia="宋体" w:hAnsi="Book Antiqua" w:cs="宋体"/>
          <w:color w:val="000000"/>
        </w:rPr>
        <w:t xml:space="preserve"> K, </w:t>
      </w:r>
      <w:proofErr w:type="spellStart"/>
      <w:r w:rsidRPr="00B80CED">
        <w:rPr>
          <w:rFonts w:ascii="Book Antiqua" w:eastAsia="宋体" w:hAnsi="Book Antiqua" w:cs="宋体"/>
          <w:color w:val="000000"/>
        </w:rPr>
        <w:t>Martelli</w:t>
      </w:r>
      <w:proofErr w:type="spellEnd"/>
      <w:r w:rsidRPr="00B80CED">
        <w:rPr>
          <w:rFonts w:ascii="Book Antiqua" w:eastAsia="宋体" w:hAnsi="Book Antiqua" w:cs="宋体"/>
          <w:color w:val="000000"/>
        </w:rPr>
        <w:t xml:space="preserve"> MP, </w:t>
      </w:r>
      <w:proofErr w:type="spellStart"/>
      <w:r w:rsidRPr="00B80CED">
        <w:rPr>
          <w:rFonts w:ascii="Book Antiqua" w:eastAsia="宋体" w:hAnsi="Book Antiqua" w:cs="宋体"/>
          <w:color w:val="000000"/>
        </w:rPr>
        <w:t>Mecucci</w:t>
      </w:r>
      <w:proofErr w:type="spellEnd"/>
      <w:r w:rsidRPr="00B80CED">
        <w:rPr>
          <w:rFonts w:ascii="Book Antiqua" w:eastAsia="宋体" w:hAnsi="Book Antiqua" w:cs="宋体"/>
          <w:color w:val="000000"/>
        </w:rPr>
        <w:t xml:space="preserve"> C, </w:t>
      </w:r>
      <w:proofErr w:type="spellStart"/>
      <w:r w:rsidRPr="00B80CED">
        <w:rPr>
          <w:rFonts w:ascii="Book Antiqua" w:eastAsia="宋体" w:hAnsi="Book Antiqua" w:cs="宋体"/>
          <w:color w:val="000000"/>
        </w:rPr>
        <w:t>Reisner</w:t>
      </w:r>
      <w:proofErr w:type="spellEnd"/>
      <w:r w:rsidRPr="00B80CED">
        <w:rPr>
          <w:rFonts w:ascii="Book Antiqua" w:eastAsia="宋体" w:hAnsi="Book Antiqua" w:cs="宋体"/>
          <w:color w:val="000000"/>
        </w:rPr>
        <w:t xml:space="preserve"> Y, </w:t>
      </w:r>
      <w:proofErr w:type="spellStart"/>
      <w:r w:rsidRPr="00B80CED">
        <w:rPr>
          <w:rFonts w:ascii="Book Antiqua" w:eastAsia="宋体" w:hAnsi="Book Antiqua" w:cs="宋体"/>
          <w:color w:val="000000"/>
        </w:rPr>
        <w:t>Martelli</w:t>
      </w:r>
      <w:proofErr w:type="spellEnd"/>
      <w:r w:rsidRPr="00B80CED">
        <w:rPr>
          <w:rFonts w:ascii="Book Antiqua" w:eastAsia="宋体" w:hAnsi="Book Antiqua" w:cs="宋体"/>
          <w:color w:val="000000"/>
        </w:rPr>
        <w:t xml:space="preserve"> MF. Full haplotype-mismatched hematopoietic stem-cell transplantation: a phase II study in patients with acute leukemia at high risk of relapse. </w:t>
      </w:r>
      <w:r w:rsidRPr="00B80CED">
        <w:rPr>
          <w:rFonts w:ascii="Book Antiqua" w:eastAsia="宋体" w:hAnsi="Book Antiqua" w:cs="宋体"/>
          <w:i/>
          <w:iCs/>
          <w:color w:val="000000"/>
        </w:rPr>
        <w:t xml:space="preserve">J </w:t>
      </w:r>
      <w:proofErr w:type="spellStart"/>
      <w:r w:rsidRPr="00B80CED">
        <w:rPr>
          <w:rFonts w:ascii="Book Antiqua" w:eastAsia="宋体" w:hAnsi="Book Antiqua" w:cs="宋体"/>
          <w:i/>
          <w:iCs/>
          <w:color w:val="000000"/>
        </w:rPr>
        <w:t>Clin</w:t>
      </w:r>
      <w:proofErr w:type="spellEnd"/>
      <w:r w:rsidRPr="00B80CED">
        <w:rPr>
          <w:rFonts w:ascii="Book Antiqua" w:eastAsia="宋体" w:hAnsi="Book Antiqua" w:cs="宋体"/>
          <w:i/>
          <w:iCs/>
          <w:color w:val="000000"/>
        </w:rPr>
        <w:t xml:space="preserve"> </w:t>
      </w:r>
      <w:proofErr w:type="spellStart"/>
      <w:r w:rsidRPr="00B80CED">
        <w:rPr>
          <w:rFonts w:ascii="Book Antiqua" w:eastAsia="宋体" w:hAnsi="Book Antiqua" w:cs="宋体"/>
          <w:i/>
          <w:iCs/>
          <w:color w:val="000000"/>
        </w:rPr>
        <w:t>Oncol</w:t>
      </w:r>
      <w:proofErr w:type="spellEnd"/>
      <w:r w:rsidRPr="00B80CED">
        <w:rPr>
          <w:rFonts w:ascii="Book Antiqua" w:eastAsia="宋体" w:hAnsi="Book Antiqua" w:cs="宋体"/>
          <w:color w:val="000000"/>
        </w:rPr>
        <w:t> 2005; </w:t>
      </w:r>
      <w:r w:rsidRPr="00B80CED">
        <w:rPr>
          <w:rFonts w:ascii="Book Antiqua" w:eastAsia="宋体" w:hAnsi="Book Antiqua" w:cs="宋体"/>
          <w:b/>
          <w:bCs/>
          <w:color w:val="000000"/>
        </w:rPr>
        <w:t>23</w:t>
      </w:r>
      <w:r w:rsidRPr="00B80CED">
        <w:rPr>
          <w:rFonts w:ascii="Book Antiqua" w:eastAsia="宋体" w:hAnsi="Book Antiqua" w:cs="宋体"/>
          <w:color w:val="000000"/>
        </w:rPr>
        <w:t>: 3447-3454 [PMID: 15753458 DOI: 10.1200/JCO.2005.09.117]</w:t>
      </w:r>
    </w:p>
    <w:p w14:paraId="551CD98A"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62</w:t>
      </w:r>
      <w:r w:rsidRPr="00B80CED">
        <w:rPr>
          <w:rFonts w:ascii="Book Antiqua" w:eastAsia="宋体" w:hAnsi="Book Antiqua" w:cs="宋体"/>
          <w:color w:val="000000"/>
        </w:rPr>
        <w:t> </w:t>
      </w:r>
      <w:proofErr w:type="spellStart"/>
      <w:r w:rsidRPr="00EE29D2">
        <w:rPr>
          <w:rFonts w:ascii="Book Antiqua" w:eastAsia="宋体" w:hAnsi="Book Antiqua" w:cs="宋体"/>
          <w:b/>
          <w:bCs/>
          <w:color w:val="000000"/>
        </w:rPr>
        <w:t>Rachamim</w:t>
      </w:r>
      <w:proofErr w:type="spellEnd"/>
      <w:r w:rsidRPr="00EE29D2">
        <w:rPr>
          <w:rFonts w:ascii="Book Antiqua" w:eastAsia="宋体" w:hAnsi="Book Antiqua" w:cs="宋体"/>
          <w:b/>
          <w:bCs/>
          <w:color w:val="000000"/>
        </w:rPr>
        <w:t xml:space="preserve"> N</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Gan</w:t>
      </w:r>
      <w:proofErr w:type="spellEnd"/>
      <w:r w:rsidRPr="00EE29D2">
        <w:rPr>
          <w:rFonts w:ascii="Book Antiqua" w:eastAsia="宋体" w:hAnsi="Book Antiqua" w:cs="宋体"/>
          <w:color w:val="000000"/>
        </w:rPr>
        <w:t xml:space="preserve"> J, </w:t>
      </w:r>
      <w:proofErr w:type="spellStart"/>
      <w:r w:rsidRPr="00EE29D2">
        <w:rPr>
          <w:rFonts w:ascii="Book Antiqua" w:eastAsia="宋体" w:hAnsi="Book Antiqua" w:cs="宋体"/>
          <w:color w:val="000000"/>
        </w:rPr>
        <w:t>Segall</w:t>
      </w:r>
      <w:proofErr w:type="spellEnd"/>
      <w:r w:rsidRPr="00EE29D2">
        <w:rPr>
          <w:rFonts w:ascii="Book Antiqua" w:eastAsia="宋体" w:hAnsi="Book Antiqua" w:cs="宋体"/>
          <w:color w:val="000000"/>
        </w:rPr>
        <w:t xml:space="preserve"> H, </w:t>
      </w:r>
      <w:proofErr w:type="spellStart"/>
      <w:r w:rsidRPr="00EE29D2">
        <w:rPr>
          <w:rFonts w:ascii="Book Antiqua" w:eastAsia="宋体" w:hAnsi="Book Antiqua" w:cs="宋体"/>
          <w:color w:val="000000"/>
        </w:rPr>
        <w:t>Krauthgamer</w:t>
      </w:r>
      <w:proofErr w:type="spellEnd"/>
      <w:r w:rsidRPr="00EE29D2">
        <w:rPr>
          <w:rFonts w:ascii="Book Antiqua" w:eastAsia="宋体" w:hAnsi="Book Antiqua" w:cs="宋体"/>
          <w:color w:val="000000"/>
        </w:rPr>
        <w:t xml:space="preserve"> R, Marcus H, </w:t>
      </w:r>
      <w:proofErr w:type="spellStart"/>
      <w:r w:rsidRPr="00EE29D2">
        <w:rPr>
          <w:rFonts w:ascii="Book Antiqua" w:eastAsia="宋体" w:hAnsi="Book Antiqua" w:cs="宋体"/>
          <w:color w:val="000000"/>
        </w:rPr>
        <w:t>Berrebi</w:t>
      </w:r>
      <w:proofErr w:type="spellEnd"/>
      <w:r w:rsidRPr="00EE29D2">
        <w:rPr>
          <w:rFonts w:ascii="Book Antiqua" w:eastAsia="宋体" w:hAnsi="Book Antiqua" w:cs="宋体"/>
          <w:color w:val="000000"/>
        </w:rPr>
        <w:t xml:space="preserve"> A, </w:t>
      </w:r>
      <w:proofErr w:type="spellStart"/>
      <w:proofErr w:type="gramStart"/>
      <w:r w:rsidRPr="00EE29D2">
        <w:rPr>
          <w:rFonts w:ascii="Book Antiqua" w:eastAsia="宋体" w:hAnsi="Book Antiqua" w:cs="宋体"/>
          <w:color w:val="000000"/>
        </w:rPr>
        <w:t>Martelli</w:t>
      </w:r>
      <w:proofErr w:type="spellEnd"/>
      <w:proofErr w:type="gramEnd"/>
      <w:r w:rsidRPr="00EE29D2">
        <w:rPr>
          <w:rFonts w:ascii="Book Antiqua" w:eastAsia="宋体" w:hAnsi="Book Antiqua" w:cs="宋体"/>
          <w:color w:val="000000"/>
        </w:rPr>
        <w:t xml:space="preserve"> M, </w:t>
      </w:r>
      <w:proofErr w:type="spellStart"/>
      <w:r w:rsidRPr="00EE29D2">
        <w:rPr>
          <w:rFonts w:ascii="Book Antiqua" w:eastAsia="宋体" w:hAnsi="Book Antiqua" w:cs="宋体"/>
          <w:color w:val="000000"/>
        </w:rPr>
        <w:t>Reisner</w:t>
      </w:r>
      <w:proofErr w:type="spellEnd"/>
      <w:r w:rsidRPr="00EE29D2">
        <w:rPr>
          <w:rFonts w:ascii="Book Antiqua" w:eastAsia="宋体" w:hAnsi="Book Antiqua" w:cs="宋体"/>
          <w:color w:val="000000"/>
        </w:rPr>
        <w:t xml:space="preserve"> Y. Tolerance induction by "</w:t>
      </w:r>
      <w:proofErr w:type="spellStart"/>
      <w:r w:rsidRPr="00EE29D2">
        <w:rPr>
          <w:rFonts w:ascii="Book Antiqua" w:eastAsia="宋体" w:hAnsi="Book Antiqua" w:cs="宋体"/>
          <w:color w:val="000000"/>
        </w:rPr>
        <w:t>megadose</w:t>
      </w:r>
      <w:proofErr w:type="spellEnd"/>
      <w:r w:rsidRPr="00EE29D2">
        <w:rPr>
          <w:rFonts w:ascii="Book Antiqua" w:eastAsia="宋体" w:hAnsi="Book Antiqua" w:cs="宋体"/>
          <w:color w:val="000000"/>
        </w:rPr>
        <w:t>" hematopoietic transplants: donor-type human CD34 stem cells induce potent specific reduction of host anti-donor cytotoxic T lymphocyte precursors in mixed lymphocyte culture.</w:t>
      </w:r>
      <w:r w:rsidRPr="00B80CED">
        <w:rPr>
          <w:rFonts w:ascii="Book Antiqua" w:eastAsia="宋体" w:hAnsi="Book Antiqua" w:cs="宋体"/>
          <w:color w:val="000000"/>
        </w:rPr>
        <w:t> </w:t>
      </w:r>
      <w:r w:rsidRPr="00EE29D2">
        <w:rPr>
          <w:rFonts w:ascii="Book Antiqua" w:eastAsia="宋体" w:hAnsi="Book Antiqua" w:cs="宋体"/>
          <w:i/>
          <w:iCs/>
          <w:color w:val="000000"/>
        </w:rPr>
        <w:t>Transplantation</w:t>
      </w:r>
      <w:r w:rsidRPr="00B80CED">
        <w:rPr>
          <w:rFonts w:ascii="Book Antiqua" w:eastAsia="宋体" w:hAnsi="Book Antiqua" w:cs="宋体"/>
          <w:color w:val="000000"/>
        </w:rPr>
        <w:t> </w:t>
      </w:r>
      <w:r w:rsidRPr="00EE29D2">
        <w:rPr>
          <w:rFonts w:ascii="Book Antiqua" w:eastAsia="宋体" w:hAnsi="Book Antiqua" w:cs="宋体"/>
          <w:color w:val="000000"/>
        </w:rPr>
        <w:t>1998;</w:t>
      </w:r>
      <w:r w:rsidRPr="00B80CED">
        <w:rPr>
          <w:rFonts w:ascii="Book Antiqua" w:eastAsia="宋体" w:hAnsi="Book Antiqua" w:cs="宋体"/>
          <w:color w:val="000000"/>
        </w:rPr>
        <w:t> </w:t>
      </w:r>
      <w:r w:rsidRPr="00EE29D2">
        <w:rPr>
          <w:rFonts w:ascii="Book Antiqua" w:eastAsia="宋体" w:hAnsi="Book Antiqua" w:cs="宋体"/>
          <w:b/>
          <w:bCs/>
          <w:color w:val="000000"/>
        </w:rPr>
        <w:t>65</w:t>
      </w:r>
      <w:r w:rsidRPr="00EE29D2">
        <w:rPr>
          <w:rFonts w:ascii="Book Antiqua" w:eastAsia="宋体" w:hAnsi="Book Antiqua" w:cs="宋体"/>
          <w:color w:val="000000"/>
        </w:rPr>
        <w:t>: 1386-1393 [PMID: 9625023 DOI: 10.1097/00007890-199805270-00017]</w:t>
      </w:r>
    </w:p>
    <w:p w14:paraId="4ED26DC1"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63</w:t>
      </w:r>
      <w:r w:rsidRPr="00B80CED">
        <w:rPr>
          <w:rFonts w:ascii="Book Antiqua" w:eastAsia="宋体" w:hAnsi="Book Antiqua" w:cs="宋体"/>
          <w:color w:val="000000"/>
        </w:rPr>
        <w:t> </w:t>
      </w:r>
      <w:proofErr w:type="spellStart"/>
      <w:r w:rsidRPr="00EE29D2">
        <w:rPr>
          <w:rFonts w:ascii="Book Antiqua" w:eastAsia="宋体" w:hAnsi="Book Antiqua" w:cs="宋体"/>
          <w:b/>
          <w:bCs/>
          <w:color w:val="000000"/>
        </w:rPr>
        <w:t>Montagna</w:t>
      </w:r>
      <w:proofErr w:type="spellEnd"/>
      <w:r w:rsidRPr="00EE29D2">
        <w:rPr>
          <w:rFonts w:ascii="Book Antiqua" w:eastAsia="宋体" w:hAnsi="Book Antiqua" w:cs="宋体"/>
          <w:b/>
          <w:bCs/>
          <w:color w:val="000000"/>
        </w:rPr>
        <w:t xml:space="preserve"> D</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Yvon</w:t>
      </w:r>
      <w:proofErr w:type="spellEnd"/>
      <w:r w:rsidRPr="00EE29D2">
        <w:rPr>
          <w:rFonts w:ascii="Book Antiqua" w:eastAsia="宋体" w:hAnsi="Book Antiqua" w:cs="宋体"/>
          <w:color w:val="000000"/>
        </w:rPr>
        <w:t xml:space="preserve"> E, </w:t>
      </w:r>
      <w:proofErr w:type="spellStart"/>
      <w:r w:rsidRPr="00EE29D2">
        <w:rPr>
          <w:rFonts w:ascii="Book Antiqua" w:eastAsia="宋体" w:hAnsi="Book Antiqua" w:cs="宋体"/>
          <w:color w:val="000000"/>
        </w:rPr>
        <w:t>Calcaterra</w:t>
      </w:r>
      <w:proofErr w:type="spellEnd"/>
      <w:r w:rsidRPr="00EE29D2">
        <w:rPr>
          <w:rFonts w:ascii="Book Antiqua" w:eastAsia="宋体" w:hAnsi="Book Antiqua" w:cs="宋体"/>
          <w:color w:val="000000"/>
        </w:rPr>
        <w:t xml:space="preserve"> V, </w:t>
      </w:r>
      <w:proofErr w:type="spellStart"/>
      <w:r w:rsidRPr="00EE29D2">
        <w:rPr>
          <w:rFonts w:ascii="Book Antiqua" w:eastAsia="宋体" w:hAnsi="Book Antiqua" w:cs="宋体"/>
          <w:color w:val="000000"/>
        </w:rPr>
        <w:t>Comoli</w:t>
      </w:r>
      <w:proofErr w:type="spellEnd"/>
      <w:r w:rsidRPr="00EE29D2">
        <w:rPr>
          <w:rFonts w:ascii="Book Antiqua" w:eastAsia="宋体" w:hAnsi="Book Antiqua" w:cs="宋体"/>
          <w:color w:val="000000"/>
        </w:rPr>
        <w:t xml:space="preserve"> P, </w:t>
      </w:r>
      <w:proofErr w:type="spellStart"/>
      <w:r w:rsidRPr="00EE29D2">
        <w:rPr>
          <w:rFonts w:ascii="Book Antiqua" w:eastAsia="宋体" w:hAnsi="Book Antiqua" w:cs="宋体"/>
          <w:color w:val="000000"/>
        </w:rPr>
        <w:t>Locatelli</w:t>
      </w:r>
      <w:proofErr w:type="spellEnd"/>
      <w:r w:rsidRPr="00EE29D2">
        <w:rPr>
          <w:rFonts w:ascii="Book Antiqua" w:eastAsia="宋体" w:hAnsi="Book Antiqua" w:cs="宋体"/>
          <w:color w:val="000000"/>
        </w:rPr>
        <w:t xml:space="preserve"> F, </w:t>
      </w:r>
      <w:proofErr w:type="spellStart"/>
      <w:r w:rsidRPr="00EE29D2">
        <w:rPr>
          <w:rFonts w:ascii="Book Antiqua" w:eastAsia="宋体" w:hAnsi="Book Antiqua" w:cs="宋体"/>
          <w:color w:val="000000"/>
        </w:rPr>
        <w:t>Maccario</w:t>
      </w:r>
      <w:proofErr w:type="spellEnd"/>
      <w:r w:rsidRPr="00EE29D2">
        <w:rPr>
          <w:rFonts w:ascii="Book Antiqua" w:eastAsia="宋体" w:hAnsi="Book Antiqua" w:cs="宋体"/>
          <w:color w:val="000000"/>
        </w:rPr>
        <w:t xml:space="preserve"> R, Fisher A, </w:t>
      </w:r>
      <w:proofErr w:type="spellStart"/>
      <w:r w:rsidRPr="00EE29D2">
        <w:rPr>
          <w:rFonts w:ascii="Book Antiqua" w:eastAsia="宋体" w:hAnsi="Book Antiqua" w:cs="宋体"/>
          <w:color w:val="000000"/>
        </w:rPr>
        <w:t>Cavazzana-Calvo</w:t>
      </w:r>
      <w:proofErr w:type="spellEnd"/>
      <w:r w:rsidRPr="00EE29D2">
        <w:rPr>
          <w:rFonts w:ascii="Book Antiqua" w:eastAsia="宋体" w:hAnsi="Book Antiqua" w:cs="宋体"/>
          <w:color w:val="000000"/>
        </w:rPr>
        <w:t xml:space="preserve"> M. Depletion of </w:t>
      </w:r>
      <w:proofErr w:type="spellStart"/>
      <w:r w:rsidRPr="00EE29D2">
        <w:rPr>
          <w:rFonts w:ascii="Book Antiqua" w:eastAsia="宋体" w:hAnsi="Book Antiqua" w:cs="宋体"/>
          <w:color w:val="000000"/>
        </w:rPr>
        <w:t>alloreactive</w:t>
      </w:r>
      <w:proofErr w:type="spellEnd"/>
      <w:r w:rsidRPr="00EE29D2">
        <w:rPr>
          <w:rFonts w:ascii="Book Antiqua" w:eastAsia="宋体" w:hAnsi="Book Antiqua" w:cs="宋体"/>
          <w:color w:val="000000"/>
        </w:rPr>
        <w:t xml:space="preserve"> T cells by a specific anti-interleukin-2 receptor p55 chain </w:t>
      </w:r>
      <w:proofErr w:type="spellStart"/>
      <w:r w:rsidRPr="00EE29D2">
        <w:rPr>
          <w:rFonts w:ascii="Book Antiqua" w:eastAsia="宋体" w:hAnsi="Book Antiqua" w:cs="宋体"/>
          <w:color w:val="000000"/>
        </w:rPr>
        <w:t>immunotoxin</w:t>
      </w:r>
      <w:proofErr w:type="spellEnd"/>
      <w:r w:rsidRPr="00EE29D2">
        <w:rPr>
          <w:rFonts w:ascii="Book Antiqua" w:eastAsia="宋体" w:hAnsi="Book Antiqua" w:cs="宋体"/>
          <w:color w:val="000000"/>
        </w:rPr>
        <w:t xml:space="preserve"> does not impair in vitro </w:t>
      </w:r>
      <w:proofErr w:type="spellStart"/>
      <w:r w:rsidRPr="00EE29D2">
        <w:rPr>
          <w:rFonts w:ascii="Book Antiqua" w:eastAsia="宋体" w:hAnsi="Book Antiqua" w:cs="宋体"/>
          <w:color w:val="000000"/>
        </w:rPr>
        <w:t>antileukemia</w:t>
      </w:r>
      <w:proofErr w:type="spellEnd"/>
      <w:r w:rsidRPr="00EE29D2">
        <w:rPr>
          <w:rFonts w:ascii="Book Antiqua" w:eastAsia="宋体" w:hAnsi="Book Antiqua" w:cs="宋体"/>
          <w:color w:val="000000"/>
        </w:rPr>
        <w:t xml:space="preserve"> and antiviral activity.</w:t>
      </w:r>
      <w:r w:rsidRPr="00B80CED">
        <w:rPr>
          <w:rFonts w:ascii="Book Antiqua" w:eastAsia="宋体" w:hAnsi="Book Antiqua" w:cs="宋体"/>
          <w:color w:val="000000"/>
        </w:rPr>
        <w:t> </w:t>
      </w:r>
      <w:r w:rsidRPr="00EE29D2">
        <w:rPr>
          <w:rFonts w:ascii="Book Antiqua" w:eastAsia="宋体" w:hAnsi="Book Antiqua" w:cs="宋体"/>
          <w:i/>
          <w:iCs/>
          <w:color w:val="000000"/>
        </w:rPr>
        <w:t>Blood</w:t>
      </w:r>
      <w:r w:rsidRPr="00B80CED">
        <w:rPr>
          <w:rFonts w:ascii="Book Antiqua" w:eastAsia="宋体" w:hAnsi="Book Antiqua" w:cs="宋体"/>
          <w:color w:val="000000"/>
        </w:rPr>
        <w:t> </w:t>
      </w:r>
      <w:r w:rsidRPr="00EE29D2">
        <w:rPr>
          <w:rFonts w:ascii="Book Antiqua" w:eastAsia="宋体" w:hAnsi="Book Antiqua" w:cs="宋体"/>
          <w:color w:val="000000"/>
        </w:rPr>
        <w:t>1999;</w:t>
      </w:r>
      <w:r w:rsidRPr="00B80CED">
        <w:rPr>
          <w:rFonts w:ascii="Book Antiqua" w:eastAsia="宋体" w:hAnsi="Book Antiqua" w:cs="宋体"/>
          <w:color w:val="000000"/>
        </w:rPr>
        <w:t> </w:t>
      </w:r>
      <w:r w:rsidRPr="00EE29D2">
        <w:rPr>
          <w:rFonts w:ascii="Book Antiqua" w:eastAsia="宋体" w:hAnsi="Book Antiqua" w:cs="宋体"/>
          <w:b/>
          <w:bCs/>
          <w:color w:val="000000"/>
        </w:rPr>
        <w:t>93</w:t>
      </w:r>
      <w:r w:rsidRPr="00EE29D2">
        <w:rPr>
          <w:rFonts w:ascii="Book Antiqua" w:eastAsia="宋体" w:hAnsi="Book Antiqua" w:cs="宋体"/>
          <w:color w:val="000000"/>
        </w:rPr>
        <w:t>: 3550-3557 [PMID: 10233908]</w:t>
      </w:r>
    </w:p>
    <w:p w14:paraId="79C97128"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64</w:t>
      </w:r>
      <w:r w:rsidRPr="00B80CED">
        <w:rPr>
          <w:rFonts w:ascii="Book Antiqua" w:eastAsia="宋体" w:hAnsi="Book Antiqua" w:cs="宋体"/>
          <w:color w:val="000000"/>
        </w:rPr>
        <w:t> </w:t>
      </w:r>
      <w:proofErr w:type="spellStart"/>
      <w:r w:rsidRPr="00EE29D2">
        <w:rPr>
          <w:rFonts w:ascii="Book Antiqua" w:eastAsia="宋体" w:hAnsi="Book Antiqua" w:cs="宋体"/>
          <w:b/>
          <w:bCs/>
          <w:color w:val="000000"/>
        </w:rPr>
        <w:t>Kasamon</w:t>
      </w:r>
      <w:proofErr w:type="spellEnd"/>
      <w:r w:rsidRPr="00EE29D2">
        <w:rPr>
          <w:rFonts w:ascii="Book Antiqua" w:eastAsia="宋体" w:hAnsi="Book Antiqua" w:cs="宋体"/>
          <w:b/>
          <w:bCs/>
          <w:color w:val="000000"/>
        </w:rPr>
        <w:t xml:space="preserve"> YL</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Luznik</w:t>
      </w:r>
      <w:proofErr w:type="spellEnd"/>
      <w:r w:rsidRPr="00EE29D2">
        <w:rPr>
          <w:rFonts w:ascii="Book Antiqua" w:eastAsia="宋体" w:hAnsi="Book Antiqua" w:cs="宋体"/>
          <w:color w:val="000000"/>
        </w:rPr>
        <w:t xml:space="preserve"> L, </w:t>
      </w:r>
      <w:proofErr w:type="spellStart"/>
      <w:r w:rsidRPr="00EE29D2">
        <w:rPr>
          <w:rFonts w:ascii="Book Antiqua" w:eastAsia="宋体" w:hAnsi="Book Antiqua" w:cs="宋体"/>
          <w:color w:val="000000"/>
        </w:rPr>
        <w:t>Leffell</w:t>
      </w:r>
      <w:proofErr w:type="spellEnd"/>
      <w:r w:rsidRPr="00EE29D2">
        <w:rPr>
          <w:rFonts w:ascii="Book Antiqua" w:eastAsia="宋体" w:hAnsi="Book Antiqua" w:cs="宋体"/>
          <w:color w:val="000000"/>
        </w:rPr>
        <w:t xml:space="preserve"> MS, Kowalski J, Tsai HL, </w:t>
      </w:r>
      <w:proofErr w:type="spellStart"/>
      <w:r w:rsidRPr="00EE29D2">
        <w:rPr>
          <w:rFonts w:ascii="Book Antiqua" w:eastAsia="宋体" w:hAnsi="Book Antiqua" w:cs="宋体"/>
          <w:color w:val="000000"/>
        </w:rPr>
        <w:t>Bolaños</w:t>
      </w:r>
      <w:proofErr w:type="spellEnd"/>
      <w:r w:rsidRPr="00EE29D2">
        <w:rPr>
          <w:rFonts w:ascii="Book Antiqua" w:eastAsia="宋体" w:hAnsi="Book Antiqua" w:cs="宋体"/>
          <w:color w:val="000000"/>
        </w:rPr>
        <w:t xml:space="preserve">-Meade J, Morris LE, </w:t>
      </w:r>
      <w:proofErr w:type="spellStart"/>
      <w:r w:rsidRPr="00EE29D2">
        <w:rPr>
          <w:rFonts w:ascii="Book Antiqua" w:eastAsia="宋体" w:hAnsi="Book Antiqua" w:cs="宋体"/>
          <w:color w:val="000000"/>
        </w:rPr>
        <w:t>Crilley</w:t>
      </w:r>
      <w:proofErr w:type="spellEnd"/>
      <w:r w:rsidRPr="00EE29D2">
        <w:rPr>
          <w:rFonts w:ascii="Book Antiqua" w:eastAsia="宋体" w:hAnsi="Book Antiqua" w:cs="宋体"/>
          <w:color w:val="000000"/>
        </w:rPr>
        <w:t xml:space="preserve"> PA, O'Donnell PV, </w:t>
      </w:r>
      <w:proofErr w:type="spellStart"/>
      <w:r w:rsidRPr="00EE29D2">
        <w:rPr>
          <w:rFonts w:ascii="Book Antiqua" w:eastAsia="宋体" w:hAnsi="Book Antiqua" w:cs="宋体"/>
          <w:color w:val="000000"/>
        </w:rPr>
        <w:t>Rossiter</w:t>
      </w:r>
      <w:proofErr w:type="spellEnd"/>
      <w:r w:rsidRPr="00EE29D2">
        <w:rPr>
          <w:rFonts w:ascii="Book Antiqua" w:eastAsia="宋体" w:hAnsi="Book Antiqua" w:cs="宋体"/>
          <w:color w:val="000000"/>
        </w:rPr>
        <w:t xml:space="preserve"> N, Huff CA, Brodsky RA, Matsui WH, </w:t>
      </w:r>
      <w:proofErr w:type="spellStart"/>
      <w:r w:rsidRPr="00EE29D2">
        <w:rPr>
          <w:rFonts w:ascii="Book Antiqua" w:eastAsia="宋体" w:hAnsi="Book Antiqua" w:cs="宋体"/>
          <w:color w:val="000000"/>
        </w:rPr>
        <w:t>Swinnen</w:t>
      </w:r>
      <w:proofErr w:type="spellEnd"/>
      <w:r w:rsidRPr="00EE29D2">
        <w:rPr>
          <w:rFonts w:ascii="Book Antiqua" w:eastAsia="宋体" w:hAnsi="Book Antiqua" w:cs="宋体"/>
          <w:color w:val="000000"/>
        </w:rPr>
        <w:t xml:space="preserve"> LJ, </w:t>
      </w:r>
      <w:proofErr w:type="spellStart"/>
      <w:r w:rsidRPr="00EE29D2">
        <w:rPr>
          <w:rFonts w:ascii="Book Antiqua" w:eastAsia="宋体" w:hAnsi="Book Antiqua" w:cs="宋体"/>
          <w:color w:val="000000"/>
        </w:rPr>
        <w:t>Borrello</w:t>
      </w:r>
      <w:proofErr w:type="spellEnd"/>
      <w:r w:rsidRPr="00EE29D2">
        <w:rPr>
          <w:rFonts w:ascii="Book Antiqua" w:eastAsia="宋体" w:hAnsi="Book Antiqua" w:cs="宋体"/>
          <w:color w:val="000000"/>
        </w:rPr>
        <w:t xml:space="preserve"> I, Powell JD, </w:t>
      </w:r>
      <w:proofErr w:type="spellStart"/>
      <w:r w:rsidRPr="00EE29D2">
        <w:rPr>
          <w:rFonts w:ascii="Book Antiqua" w:eastAsia="宋体" w:hAnsi="Book Antiqua" w:cs="宋体"/>
          <w:color w:val="000000"/>
        </w:rPr>
        <w:t>Ambinder</w:t>
      </w:r>
      <w:proofErr w:type="spellEnd"/>
      <w:r w:rsidRPr="00EE29D2">
        <w:rPr>
          <w:rFonts w:ascii="Book Antiqua" w:eastAsia="宋体" w:hAnsi="Book Antiqua" w:cs="宋体"/>
          <w:color w:val="000000"/>
        </w:rPr>
        <w:t xml:space="preserve"> RF, Jones RJ, Fuchs EJ. </w:t>
      </w:r>
      <w:proofErr w:type="spellStart"/>
      <w:r w:rsidRPr="00EE29D2">
        <w:rPr>
          <w:rFonts w:ascii="Book Antiqua" w:eastAsia="宋体" w:hAnsi="Book Antiqua" w:cs="宋体"/>
          <w:color w:val="000000"/>
        </w:rPr>
        <w:t>Nonmyeloablative</w:t>
      </w:r>
      <w:proofErr w:type="spellEnd"/>
      <w:r w:rsidRPr="00EE29D2">
        <w:rPr>
          <w:rFonts w:ascii="Book Antiqua" w:eastAsia="宋体" w:hAnsi="Book Antiqua" w:cs="宋体"/>
          <w:color w:val="000000"/>
        </w:rPr>
        <w:t xml:space="preserve"> HLA-</w:t>
      </w:r>
      <w:proofErr w:type="spellStart"/>
      <w:r w:rsidRPr="00EE29D2">
        <w:rPr>
          <w:rFonts w:ascii="Book Antiqua" w:eastAsia="宋体" w:hAnsi="Book Antiqua" w:cs="宋体"/>
          <w:color w:val="000000"/>
        </w:rPr>
        <w:t>haploidentical</w:t>
      </w:r>
      <w:proofErr w:type="spellEnd"/>
      <w:r w:rsidRPr="00EE29D2">
        <w:rPr>
          <w:rFonts w:ascii="Book Antiqua" w:eastAsia="宋体" w:hAnsi="Book Antiqua" w:cs="宋体"/>
          <w:color w:val="000000"/>
        </w:rPr>
        <w:t xml:space="preserve"> bone marrow transplantation with high-dose </w:t>
      </w:r>
      <w:proofErr w:type="spellStart"/>
      <w:r w:rsidRPr="00EE29D2">
        <w:rPr>
          <w:rFonts w:ascii="Book Antiqua" w:eastAsia="宋体" w:hAnsi="Book Antiqua" w:cs="宋体"/>
          <w:color w:val="000000"/>
        </w:rPr>
        <w:t>posttransplantation</w:t>
      </w:r>
      <w:proofErr w:type="spellEnd"/>
      <w:r w:rsidRPr="00EE29D2">
        <w:rPr>
          <w:rFonts w:ascii="Book Antiqua" w:eastAsia="宋体" w:hAnsi="Book Antiqua" w:cs="宋体"/>
          <w:color w:val="000000"/>
        </w:rPr>
        <w:t xml:space="preserve"> cyclophosphamide: effect of HLA disparity on outcome.</w:t>
      </w:r>
      <w:r w:rsidRPr="00B80CED">
        <w:rPr>
          <w:rFonts w:ascii="Book Antiqua" w:eastAsia="宋体" w:hAnsi="Book Antiqua" w:cs="宋体"/>
          <w:color w:val="000000"/>
        </w:rPr>
        <w:t> </w:t>
      </w:r>
      <w:proofErr w:type="spellStart"/>
      <w:r w:rsidRPr="00EE29D2">
        <w:rPr>
          <w:rFonts w:ascii="Book Antiqua" w:eastAsia="宋体" w:hAnsi="Book Antiqua" w:cs="宋体"/>
          <w:i/>
          <w:iCs/>
          <w:color w:val="000000"/>
        </w:rPr>
        <w:t>Biol</w:t>
      </w:r>
      <w:proofErr w:type="spellEnd"/>
      <w:r w:rsidRPr="00EE29D2">
        <w:rPr>
          <w:rFonts w:ascii="Book Antiqua" w:eastAsia="宋体" w:hAnsi="Book Antiqua" w:cs="宋体"/>
          <w:i/>
          <w:iCs/>
          <w:color w:val="000000"/>
        </w:rPr>
        <w:t xml:space="preserve"> Blood Marrow Transplant</w:t>
      </w:r>
      <w:r w:rsidRPr="00B80CED">
        <w:rPr>
          <w:rFonts w:ascii="Book Antiqua" w:eastAsia="宋体" w:hAnsi="Book Antiqua" w:cs="宋体"/>
          <w:color w:val="000000"/>
        </w:rPr>
        <w:t> </w:t>
      </w:r>
      <w:r w:rsidRPr="00EE29D2">
        <w:rPr>
          <w:rFonts w:ascii="Book Antiqua" w:eastAsia="宋体" w:hAnsi="Book Antiqua" w:cs="宋体"/>
          <w:color w:val="000000"/>
        </w:rPr>
        <w:t>2010;</w:t>
      </w:r>
      <w:r w:rsidRPr="00B80CED">
        <w:rPr>
          <w:rFonts w:ascii="Book Antiqua" w:eastAsia="宋体" w:hAnsi="Book Antiqua" w:cs="宋体"/>
          <w:color w:val="000000"/>
        </w:rPr>
        <w:t> </w:t>
      </w:r>
      <w:r w:rsidRPr="00EE29D2">
        <w:rPr>
          <w:rFonts w:ascii="Book Antiqua" w:eastAsia="宋体" w:hAnsi="Book Antiqua" w:cs="宋体"/>
          <w:b/>
          <w:bCs/>
          <w:color w:val="000000"/>
        </w:rPr>
        <w:t>16</w:t>
      </w:r>
      <w:r w:rsidRPr="00EE29D2">
        <w:rPr>
          <w:rFonts w:ascii="Book Antiqua" w:eastAsia="宋体" w:hAnsi="Book Antiqua" w:cs="宋体"/>
          <w:color w:val="000000"/>
        </w:rPr>
        <w:t>: 482-489 [PMID: 19925877 DOI: 10.1016/j.bbmt.2009.11.011]</w:t>
      </w:r>
    </w:p>
    <w:p w14:paraId="400708E3" w14:textId="77777777" w:rsidR="00C458AC" w:rsidRPr="00EE29D2" w:rsidRDefault="00C458AC" w:rsidP="00C458AC">
      <w:pPr>
        <w:spacing w:line="360" w:lineRule="auto"/>
        <w:jc w:val="both"/>
        <w:rPr>
          <w:rFonts w:ascii="Book Antiqua" w:eastAsia="宋体" w:hAnsi="Book Antiqua" w:cs="宋体"/>
          <w:color w:val="000000"/>
        </w:rPr>
      </w:pPr>
      <w:proofErr w:type="gramStart"/>
      <w:r w:rsidRPr="00EE29D2">
        <w:rPr>
          <w:rFonts w:ascii="Book Antiqua" w:eastAsia="宋体" w:hAnsi="Book Antiqua" w:cs="宋体"/>
          <w:color w:val="000000"/>
        </w:rPr>
        <w:lastRenderedPageBreak/>
        <w:t>65</w:t>
      </w:r>
      <w:r w:rsidRPr="00B80CED">
        <w:rPr>
          <w:rFonts w:ascii="Book Antiqua" w:eastAsia="宋体" w:hAnsi="Book Antiqua" w:cs="宋体"/>
          <w:color w:val="000000"/>
        </w:rPr>
        <w:t> </w:t>
      </w:r>
      <w:r w:rsidRPr="00EE29D2">
        <w:rPr>
          <w:rFonts w:ascii="Book Antiqua" w:eastAsia="宋体" w:hAnsi="Book Antiqua" w:cs="宋体"/>
          <w:b/>
          <w:bCs/>
          <w:color w:val="000000"/>
        </w:rPr>
        <w:t>Fuchs EJ</w:t>
      </w:r>
      <w:r w:rsidRPr="00EE29D2">
        <w:rPr>
          <w:rFonts w:ascii="Book Antiqua" w:eastAsia="宋体" w:hAnsi="Book Antiqua" w:cs="宋体"/>
          <w:color w:val="000000"/>
        </w:rPr>
        <w:t>.</w:t>
      </w:r>
      <w:proofErr w:type="gramEnd"/>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Haploidentical</w:t>
      </w:r>
      <w:proofErr w:type="spellEnd"/>
      <w:r w:rsidRPr="00EE29D2">
        <w:rPr>
          <w:rFonts w:ascii="Book Antiqua" w:eastAsia="宋体" w:hAnsi="Book Antiqua" w:cs="宋体"/>
          <w:color w:val="000000"/>
        </w:rPr>
        <w:t xml:space="preserve"> transplantation for hematologic malignancies: where do we stand?</w:t>
      </w:r>
      <w:r w:rsidRPr="00B80CED">
        <w:rPr>
          <w:rFonts w:ascii="Book Antiqua" w:eastAsia="宋体" w:hAnsi="Book Antiqua" w:cs="宋体"/>
          <w:color w:val="000000"/>
        </w:rPr>
        <w:t> </w:t>
      </w:r>
      <w:r w:rsidRPr="00EE29D2">
        <w:rPr>
          <w:rFonts w:ascii="Book Antiqua" w:eastAsia="宋体" w:hAnsi="Book Antiqua" w:cs="宋体"/>
          <w:i/>
          <w:iCs/>
          <w:color w:val="000000"/>
        </w:rPr>
        <w:t xml:space="preserve">Hematology Am </w:t>
      </w:r>
      <w:proofErr w:type="spellStart"/>
      <w:r w:rsidRPr="00EE29D2">
        <w:rPr>
          <w:rFonts w:ascii="Book Antiqua" w:eastAsia="宋体" w:hAnsi="Book Antiqua" w:cs="宋体"/>
          <w:i/>
          <w:iCs/>
          <w:color w:val="000000"/>
        </w:rPr>
        <w:t>Soc</w:t>
      </w:r>
      <w:proofErr w:type="spellEnd"/>
      <w:r w:rsidRPr="00EE29D2">
        <w:rPr>
          <w:rFonts w:ascii="Book Antiqua" w:eastAsia="宋体" w:hAnsi="Book Antiqua" w:cs="宋体"/>
          <w:i/>
          <w:iCs/>
          <w:color w:val="000000"/>
        </w:rPr>
        <w:t xml:space="preserve"> </w:t>
      </w:r>
      <w:proofErr w:type="spellStart"/>
      <w:r w:rsidRPr="00EE29D2">
        <w:rPr>
          <w:rFonts w:ascii="Book Antiqua" w:eastAsia="宋体" w:hAnsi="Book Antiqua" w:cs="宋体"/>
          <w:i/>
          <w:iCs/>
          <w:color w:val="000000"/>
        </w:rPr>
        <w:t>Hematol</w:t>
      </w:r>
      <w:proofErr w:type="spellEnd"/>
      <w:r w:rsidRPr="00EE29D2">
        <w:rPr>
          <w:rFonts w:ascii="Book Antiqua" w:eastAsia="宋体" w:hAnsi="Book Antiqua" w:cs="宋体"/>
          <w:i/>
          <w:iCs/>
          <w:color w:val="000000"/>
        </w:rPr>
        <w:t xml:space="preserve"> </w:t>
      </w:r>
      <w:proofErr w:type="spellStart"/>
      <w:r w:rsidRPr="00EE29D2">
        <w:rPr>
          <w:rFonts w:ascii="Book Antiqua" w:eastAsia="宋体" w:hAnsi="Book Antiqua" w:cs="宋体"/>
          <w:i/>
          <w:iCs/>
          <w:color w:val="000000"/>
        </w:rPr>
        <w:t>Educ</w:t>
      </w:r>
      <w:proofErr w:type="spellEnd"/>
      <w:r w:rsidRPr="00EE29D2">
        <w:rPr>
          <w:rFonts w:ascii="Book Antiqua" w:eastAsia="宋体" w:hAnsi="Book Antiqua" w:cs="宋体"/>
          <w:i/>
          <w:iCs/>
          <w:color w:val="000000"/>
        </w:rPr>
        <w:t xml:space="preserve"> Program</w:t>
      </w:r>
      <w:r w:rsidRPr="00B80CED">
        <w:rPr>
          <w:rFonts w:ascii="Book Antiqua" w:eastAsia="宋体" w:hAnsi="Book Antiqua" w:cs="宋体"/>
          <w:color w:val="000000"/>
        </w:rPr>
        <w:t> </w:t>
      </w:r>
      <w:r w:rsidRPr="00EE29D2">
        <w:rPr>
          <w:rFonts w:ascii="Book Antiqua" w:eastAsia="宋体" w:hAnsi="Book Antiqua" w:cs="宋体"/>
          <w:color w:val="000000"/>
        </w:rPr>
        <w:t>2012;</w:t>
      </w:r>
      <w:r w:rsidRPr="00B80CED">
        <w:rPr>
          <w:rFonts w:ascii="Book Antiqua" w:eastAsia="宋体" w:hAnsi="Book Antiqua" w:cs="宋体"/>
          <w:color w:val="000000"/>
        </w:rPr>
        <w:t> </w:t>
      </w:r>
      <w:r w:rsidRPr="00EE29D2">
        <w:rPr>
          <w:rFonts w:ascii="Book Antiqua" w:eastAsia="宋体" w:hAnsi="Book Antiqua" w:cs="宋体"/>
          <w:b/>
          <w:bCs/>
          <w:color w:val="000000"/>
        </w:rPr>
        <w:t>2012</w:t>
      </w:r>
      <w:r w:rsidRPr="00EE29D2">
        <w:rPr>
          <w:rFonts w:ascii="Book Antiqua" w:eastAsia="宋体" w:hAnsi="Book Antiqua" w:cs="宋体"/>
          <w:color w:val="000000"/>
        </w:rPr>
        <w:t>: 230-236 [PMID: 23233586]</w:t>
      </w:r>
    </w:p>
    <w:p w14:paraId="68ECC1F5"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66</w:t>
      </w:r>
      <w:r w:rsidRPr="00B80CED">
        <w:rPr>
          <w:rFonts w:ascii="Book Antiqua" w:eastAsia="宋体" w:hAnsi="Book Antiqua" w:cs="宋体"/>
          <w:color w:val="000000"/>
        </w:rPr>
        <w:t> </w:t>
      </w:r>
      <w:proofErr w:type="spellStart"/>
      <w:r w:rsidRPr="00EE29D2">
        <w:rPr>
          <w:rFonts w:ascii="Book Antiqua" w:eastAsia="宋体" w:hAnsi="Book Antiqua" w:cs="宋体"/>
          <w:b/>
          <w:bCs/>
          <w:color w:val="000000"/>
        </w:rPr>
        <w:t>Luznik</w:t>
      </w:r>
      <w:proofErr w:type="spellEnd"/>
      <w:r w:rsidRPr="00EE29D2">
        <w:rPr>
          <w:rFonts w:ascii="Book Antiqua" w:eastAsia="宋体" w:hAnsi="Book Antiqua" w:cs="宋体"/>
          <w:b/>
          <w:bCs/>
          <w:color w:val="000000"/>
        </w:rPr>
        <w:t xml:space="preserve"> L</w:t>
      </w:r>
      <w:r w:rsidRPr="00EE29D2">
        <w:rPr>
          <w:rFonts w:ascii="Book Antiqua" w:eastAsia="宋体" w:hAnsi="Book Antiqua" w:cs="宋体"/>
          <w:color w:val="000000"/>
        </w:rPr>
        <w:t xml:space="preserve">, O'Donnell PV, Symons HJ, Chen AR, </w:t>
      </w:r>
      <w:proofErr w:type="spellStart"/>
      <w:r w:rsidRPr="00EE29D2">
        <w:rPr>
          <w:rFonts w:ascii="Book Antiqua" w:eastAsia="宋体" w:hAnsi="Book Antiqua" w:cs="宋体"/>
          <w:color w:val="000000"/>
        </w:rPr>
        <w:t>Leffell</w:t>
      </w:r>
      <w:proofErr w:type="spellEnd"/>
      <w:r w:rsidRPr="00EE29D2">
        <w:rPr>
          <w:rFonts w:ascii="Book Antiqua" w:eastAsia="宋体" w:hAnsi="Book Antiqua" w:cs="宋体"/>
          <w:color w:val="000000"/>
        </w:rPr>
        <w:t xml:space="preserve"> MS, </w:t>
      </w:r>
      <w:proofErr w:type="spellStart"/>
      <w:r w:rsidRPr="00EE29D2">
        <w:rPr>
          <w:rFonts w:ascii="Book Antiqua" w:eastAsia="宋体" w:hAnsi="Book Antiqua" w:cs="宋体"/>
          <w:color w:val="000000"/>
        </w:rPr>
        <w:t>Zahurak</w:t>
      </w:r>
      <w:proofErr w:type="spellEnd"/>
      <w:r w:rsidRPr="00EE29D2">
        <w:rPr>
          <w:rFonts w:ascii="Book Antiqua" w:eastAsia="宋体" w:hAnsi="Book Antiqua" w:cs="宋体"/>
          <w:color w:val="000000"/>
        </w:rPr>
        <w:t xml:space="preserve"> M, </w:t>
      </w:r>
      <w:proofErr w:type="spellStart"/>
      <w:r w:rsidRPr="00EE29D2">
        <w:rPr>
          <w:rFonts w:ascii="Book Antiqua" w:eastAsia="宋体" w:hAnsi="Book Antiqua" w:cs="宋体"/>
          <w:color w:val="000000"/>
        </w:rPr>
        <w:t>Gooley</w:t>
      </w:r>
      <w:proofErr w:type="spellEnd"/>
      <w:r w:rsidRPr="00EE29D2">
        <w:rPr>
          <w:rFonts w:ascii="Book Antiqua" w:eastAsia="宋体" w:hAnsi="Book Antiqua" w:cs="宋体"/>
          <w:color w:val="000000"/>
        </w:rPr>
        <w:t xml:space="preserve"> TA, </w:t>
      </w:r>
      <w:proofErr w:type="spellStart"/>
      <w:r w:rsidRPr="00EE29D2">
        <w:rPr>
          <w:rFonts w:ascii="Book Antiqua" w:eastAsia="宋体" w:hAnsi="Book Antiqua" w:cs="宋体"/>
          <w:color w:val="000000"/>
        </w:rPr>
        <w:t>Piantadosi</w:t>
      </w:r>
      <w:proofErr w:type="spellEnd"/>
      <w:r w:rsidRPr="00EE29D2">
        <w:rPr>
          <w:rFonts w:ascii="Book Antiqua" w:eastAsia="宋体" w:hAnsi="Book Antiqua" w:cs="宋体"/>
          <w:color w:val="000000"/>
        </w:rPr>
        <w:t xml:space="preserve"> S, </w:t>
      </w:r>
      <w:proofErr w:type="spellStart"/>
      <w:r w:rsidRPr="00EE29D2">
        <w:rPr>
          <w:rFonts w:ascii="Book Antiqua" w:eastAsia="宋体" w:hAnsi="Book Antiqua" w:cs="宋体"/>
          <w:color w:val="000000"/>
        </w:rPr>
        <w:t>Kaup</w:t>
      </w:r>
      <w:proofErr w:type="spellEnd"/>
      <w:r w:rsidRPr="00EE29D2">
        <w:rPr>
          <w:rFonts w:ascii="Book Antiqua" w:eastAsia="宋体" w:hAnsi="Book Antiqua" w:cs="宋体"/>
          <w:color w:val="000000"/>
        </w:rPr>
        <w:t xml:space="preserve"> M, </w:t>
      </w:r>
      <w:proofErr w:type="spellStart"/>
      <w:r w:rsidRPr="00EE29D2">
        <w:rPr>
          <w:rFonts w:ascii="Book Antiqua" w:eastAsia="宋体" w:hAnsi="Book Antiqua" w:cs="宋体"/>
          <w:color w:val="000000"/>
        </w:rPr>
        <w:t>Ambinder</w:t>
      </w:r>
      <w:proofErr w:type="spellEnd"/>
      <w:r w:rsidRPr="00EE29D2">
        <w:rPr>
          <w:rFonts w:ascii="Book Antiqua" w:eastAsia="宋体" w:hAnsi="Book Antiqua" w:cs="宋体"/>
          <w:color w:val="000000"/>
        </w:rPr>
        <w:t xml:space="preserve"> RF, Huff CA, Matsui W, </w:t>
      </w:r>
      <w:proofErr w:type="spellStart"/>
      <w:r w:rsidRPr="00EE29D2">
        <w:rPr>
          <w:rFonts w:ascii="Book Antiqua" w:eastAsia="宋体" w:hAnsi="Book Antiqua" w:cs="宋体"/>
          <w:color w:val="000000"/>
        </w:rPr>
        <w:t>Bolaños</w:t>
      </w:r>
      <w:proofErr w:type="spellEnd"/>
      <w:r w:rsidRPr="00EE29D2">
        <w:rPr>
          <w:rFonts w:ascii="Book Antiqua" w:eastAsia="宋体" w:hAnsi="Book Antiqua" w:cs="宋体"/>
          <w:color w:val="000000"/>
        </w:rPr>
        <w:t xml:space="preserve">-Meade J, </w:t>
      </w:r>
      <w:proofErr w:type="spellStart"/>
      <w:r w:rsidRPr="00EE29D2">
        <w:rPr>
          <w:rFonts w:ascii="Book Antiqua" w:eastAsia="宋体" w:hAnsi="Book Antiqua" w:cs="宋体"/>
          <w:color w:val="000000"/>
        </w:rPr>
        <w:t>Borrello</w:t>
      </w:r>
      <w:proofErr w:type="spellEnd"/>
      <w:r w:rsidRPr="00EE29D2">
        <w:rPr>
          <w:rFonts w:ascii="Book Antiqua" w:eastAsia="宋体" w:hAnsi="Book Antiqua" w:cs="宋体"/>
          <w:color w:val="000000"/>
        </w:rPr>
        <w:t xml:space="preserve"> I, Powell JD, Harrington E, Warnock S, Flowers M, Brodsky RA, </w:t>
      </w:r>
      <w:proofErr w:type="spellStart"/>
      <w:r w:rsidRPr="00EE29D2">
        <w:rPr>
          <w:rFonts w:ascii="Book Antiqua" w:eastAsia="宋体" w:hAnsi="Book Antiqua" w:cs="宋体"/>
          <w:color w:val="000000"/>
        </w:rPr>
        <w:t>Sandmaier</w:t>
      </w:r>
      <w:proofErr w:type="spellEnd"/>
      <w:r w:rsidRPr="00EE29D2">
        <w:rPr>
          <w:rFonts w:ascii="Book Antiqua" w:eastAsia="宋体" w:hAnsi="Book Antiqua" w:cs="宋体"/>
          <w:color w:val="000000"/>
        </w:rPr>
        <w:t xml:space="preserve"> BM, </w:t>
      </w:r>
      <w:proofErr w:type="spellStart"/>
      <w:r w:rsidRPr="00EE29D2">
        <w:rPr>
          <w:rFonts w:ascii="Book Antiqua" w:eastAsia="宋体" w:hAnsi="Book Antiqua" w:cs="宋体"/>
          <w:color w:val="000000"/>
        </w:rPr>
        <w:t>Storb</w:t>
      </w:r>
      <w:proofErr w:type="spellEnd"/>
      <w:r w:rsidRPr="00EE29D2">
        <w:rPr>
          <w:rFonts w:ascii="Book Antiqua" w:eastAsia="宋体" w:hAnsi="Book Antiqua" w:cs="宋体"/>
          <w:color w:val="000000"/>
        </w:rPr>
        <w:t xml:space="preserve"> RF, Jones RJ, Fuchs EJ. </w:t>
      </w:r>
      <w:proofErr w:type="gramStart"/>
      <w:r w:rsidRPr="00EE29D2">
        <w:rPr>
          <w:rFonts w:ascii="Book Antiqua" w:eastAsia="宋体" w:hAnsi="Book Antiqua" w:cs="宋体"/>
          <w:color w:val="000000"/>
        </w:rPr>
        <w:t>HLA-</w:t>
      </w:r>
      <w:proofErr w:type="spellStart"/>
      <w:r w:rsidRPr="00EE29D2">
        <w:rPr>
          <w:rFonts w:ascii="Book Antiqua" w:eastAsia="宋体" w:hAnsi="Book Antiqua" w:cs="宋体"/>
          <w:color w:val="000000"/>
        </w:rPr>
        <w:t>haploidentical</w:t>
      </w:r>
      <w:proofErr w:type="spellEnd"/>
      <w:r w:rsidRPr="00EE29D2">
        <w:rPr>
          <w:rFonts w:ascii="Book Antiqua" w:eastAsia="宋体" w:hAnsi="Book Antiqua" w:cs="宋体"/>
          <w:color w:val="000000"/>
        </w:rPr>
        <w:t xml:space="preserve"> bone marrow transplantation for hematologic malignancies using </w:t>
      </w:r>
      <w:proofErr w:type="spellStart"/>
      <w:r w:rsidRPr="00EE29D2">
        <w:rPr>
          <w:rFonts w:ascii="Book Antiqua" w:eastAsia="宋体" w:hAnsi="Book Antiqua" w:cs="宋体"/>
          <w:color w:val="000000"/>
        </w:rPr>
        <w:t>nonmyeloablative</w:t>
      </w:r>
      <w:proofErr w:type="spellEnd"/>
      <w:r w:rsidRPr="00EE29D2">
        <w:rPr>
          <w:rFonts w:ascii="Book Antiqua" w:eastAsia="宋体" w:hAnsi="Book Antiqua" w:cs="宋体"/>
          <w:color w:val="000000"/>
        </w:rPr>
        <w:t xml:space="preserve"> conditioning and high-dose, </w:t>
      </w:r>
      <w:proofErr w:type="spellStart"/>
      <w:r w:rsidRPr="00EE29D2">
        <w:rPr>
          <w:rFonts w:ascii="Book Antiqua" w:eastAsia="宋体" w:hAnsi="Book Antiqua" w:cs="宋体"/>
          <w:color w:val="000000"/>
        </w:rPr>
        <w:t>posttransplantation</w:t>
      </w:r>
      <w:proofErr w:type="spellEnd"/>
      <w:r w:rsidRPr="00EE29D2">
        <w:rPr>
          <w:rFonts w:ascii="Book Antiqua" w:eastAsia="宋体" w:hAnsi="Book Antiqua" w:cs="宋体"/>
          <w:color w:val="000000"/>
        </w:rPr>
        <w:t xml:space="preserve"> cyclophosphamide.</w:t>
      </w:r>
      <w:proofErr w:type="gramEnd"/>
      <w:r w:rsidRPr="00B80CED">
        <w:rPr>
          <w:rFonts w:ascii="Book Antiqua" w:eastAsia="宋体" w:hAnsi="Book Antiqua" w:cs="宋体"/>
          <w:color w:val="000000"/>
        </w:rPr>
        <w:t> </w:t>
      </w:r>
      <w:proofErr w:type="spellStart"/>
      <w:r w:rsidRPr="00EE29D2">
        <w:rPr>
          <w:rFonts w:ascii="Book Antiqua" w:eastAsia="宋体" w:hAnsi="Book Antiqua" w:cs="宋体"/>
          <w:i/>
          <w:iCs/>
          <w:color w:val="000000"/>
        </w:rPr>
        <w:t>Biol</w:t>
      </w:r>
      <w:proofErr w:type="spellEnd"/>
      <w:r w:rsidRPr="00EE29D2">
        <w:rPr>
          <w:rFonts w:ascii="Book Antiqua" w:eastAsia="宋体" w:hAnsi="Book Antiqua" w:cs="宋体"/>
          <w:i/>
          <w:iCs/>
          <w:color w:val="000000"/>
        </w:rPr>
        <w:t xml:space="preserve"> Blood Marrow Transplant</w:t>
      </w:r>
      <w:r w:rsidRPr="00B80CED">
        <w:rPr>
          <w:rFonts w:ascii="Book Antiqua" w:eastAsia="宋体" w:hAnsi="Book Antiqua" w:cs="宋体"/>
          <w:color w:val="000000"/>
        </w:rPr>
        <w:t> </w:t>
      </w:r>
      <w:r w:rsidRPr="00EE29D2">
        <w:rPr>
          <w:rFonts w:ascii="Book Antiqua" w:eastAsia="宋体" w:hAnsi="Book Antiqua" w:cs="宋体"/>
          <w:color w:val="000000"/>
        </w:rPr>
        <w:t>2008;</w:t>
      </w:r>
      <w:r w:rsidRPr="00B80CED">
        <w:rPr>
          <w:rFonts w:ascii="Book Antiqua" w:eastAsia="宋体" w:hAnsi="Book Antiqua" w:cs="宋体"/>
          <w:color w:val="000000"/>
        </w:rPr>
        <w:t> </w:t>
      </w:r>
      <w:r w:rsidRPr="00EE29D2">
        <w:rPr>
          <w:rFonts w:ascii="Book Antiqua" w:eastAsia="宋体" w:hAnsi="Book Antiqua" w:cs="宋体"/>
          <w:b/>
          <w:bCs/>
          <w:color w:val="000000"/>
        </w:rPr>
        <w:t>14</w:t>
      </w:r>
      <w:r w:rsidRPr="00EE29D2">
        <w:rPr>
          <w:rFonts w:ascii="Book Antiqua" w:eastAsia="宋体" w:hAnsi="Book Antiqua" w:cs="宋体"/>
          <w:color w:val="000000"/>
        </w:rPr>
        <w:t>: 641-650 [PMID: 18489989 DOI: 10.1016/j.bbmt.2008.03.005]</w:t>
      </w:r>
    </w:p>
    <w:p w14:paraId="5DD9B782"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67</w:t>
      </w:r>
      <w:r w:rsidRPr="00B80CED">
        <w:rPr>
          <w:rFonts w:ascii="Book Antiqua" w:eastAsia="宋体" w:hAnsi="Book Antiqua" w:cs="宋体"/>
          <w:color w:val="000000"/>
        </w:rPr>
        <w:t> </w:t>
      </w:r>
      <w:proofErr w:type="spellStart"/>
      <w:r w:rsidRPr="00EE29D2">
        <w:rPr>
          <w:rFonts w:ascii="Book Antiqua" w:eastAsia="宋体" w:hAnsi="Book Antiqua" w:cs="宋体"/>
          <w:b/>
          <w:bCs/>
          <w:color w:val="000000"/>
        </w:rPr>
        <w:t>Brunstein</w:t>
      </w:r>
      <w:proofErr w:type="spellEnd"/>
      <w:r w:rsidRPr="00EE29D2">
        <w:rPr>
          <w:rFonts w:ascii="Book Antiqua" w:eastAsia="宋体" w:hAnsi="Book Antiqua" w:cs="宋体"/>
          <w:b/>
          <w:bCs/>
          <w:color w:val="000000"/>
        </w:rPr>
        <w:t xml:space="preserve"> CG</w:t>
      </w:r>
      <w:r w:rsidRPr="00EE29D2">
        <w:rPr>
          <w:rFonts w:ascii="Book Antiqua" w:eastAsia="宋体" w:hAnsi="Book Antiqua" w:cs="宋体"/>
          <w:color w:val="000000"/>
        </w:rPr>
        <w:t xml:space="preserve">, Fuchs EJ, Carter SL, </w:t>
      </w:r>
      <w:proofErr w:type="spellStart"/>
      <w:r w:rsidRPr="00EE29D2">
        <w:rPr>
          <w:rFonts w:ascii="Book Antiqua" w:eastAsia="宋体" w:hAnsi="Book Antiqua" w:cs="宋体"/>
          <w:color w:val="000000"/>
        </w:rPr>
        <w:t>Karanes</w:t>
      </w:r>
      <w:proofErr w:type="spellEnd"/>
      <w:r w:rsidRPr="00EE29D2">
        <w:rPr>
          <w:rFonts w:ascii="Book Antiqua" w:eastAsia="宋体" w:hAnsi="Book Antiqua" w:cs="宋体"/>
          <w:color w:val="000000"/>
        </w:rPr>
        <w:t xml:space="preserve"> C, Costa LJ, Wu J, Devine SM, </w:t>
      </w:r>
      <w:proofErr w:type="spellStart"/>
      <w:r w:rsidRPr="00EE29D2">
        <w:rPr>
          <w:rFonts w:ascii="Book Antiqua" w:eastAsia="宋体" w:hAnsi="Book Antiqua" w:cs="宋体"/>
          <w:color w:val="000000"/>
        </w:rPr>
        <w:t>Wingard</w:t>
      </w:r>
      <w:proofErr w:type="spellEnd"/>
      <w:r w:rsidRPr="00EE29D2">
        <w:rPr>
          <w:rFonts w:ascii="Book Antiqua" w:eastAsia="宋体" w:hAnsi="Book Antiqua" w:cs="宋体"/>
          <w:color w:val="000000"/>
        </w:rPr>
        <w:t xml:space="preserve"> JR, </w:t>
      </w:r>
      <w:proofErr w:type="spellStart"/>
      <w:r w:rsidRPr="00EE29D2">
        <w:rPr>
          <w:rFonts w:ascii="Book Antiqua" w:eastAsia="宋体" w:hAnsi="Book Antiqua" w:cs="宋体"/>
          <w:color w:val="000000"/>
        </w:rPr>
        <w:t>Aljitawi</w:t>
      </w:r>
      <w:proofErr w:type="spellEnd"/>
      <w:r w:rsidRPr="00EE29D2">
        <w:rPr>
          <w:rFonts w:ascii="Book Antiqua" w:eastAsia="宋体" w:hAnsi="Book Antiqua" w:cs="宋体"/>
          <w:color w:val="000000"/>
        </w:rPr>
        <w:t xml:space="preserve"> OS, Cutler CS, </w:t>
      </w:r>
      <w:proofErr w:type="spellStart"/>
      <w:r w:rsidRPr="00EE29D2">
        <w:rPr>
          <w:rFonts w:ascii="Book Antiqua" w:eastAsia="宋体" w:hAnsi="Book Antiqua" w:cs="宋体"/>
          <w:color w:val="000000"/>
        </w:rPr>
        <w:t>Jagasia</w:t>
      </w:r>
      <w:proofErr w:type="spellEnd"/>
      <w:r w:rsidRPr="00EE29D2">
        <w:rPr>
          <w:rFonts w:ascii="Book Antiqua" w:eastAsia="宋体" w:hAnsi="Book Antiqua" w:cs="宋体"/>
          <w:color w:val="000000"/>
        </w:rPr>
        <w:t xml:space="preserve"> MH, </w:t>
      </w:r>
      <w:proofErr w:type="spellStart"/>
      <w:r w:rsidRPr="00EE29D2">
        <w:rPr>
          <w:rFonts w:ascii="Book Antiqua" w:eastAsia="宋体" w:hAnsi="Book Antiqua" w:cs="宋体"/>
          <w:color w:val="000000"/>
        </w:rPr>
        <w:t>Ballen</w:t>
      </w:r>
      <w:proofErr w:type="spellEnd"/>
      <w:r w:rsidRPr="00EE29D2">
        <w:rPr>
          <w:rFonts w:ascii="Book Antiqua" w:eastAsia="宋体" w:hAnsi="Book Antiqua" w:cs="宋体"/>
          <w:color w:val="000000"/>
        </w:rPr>
        <w:t xml:space="preserve"> KK, </w:t>
      </w:r>
      <w:proofErr w:type="spellStart"/>
      <w:r w:rsidRPr="00EE29D2">
        <w:rPr>
          <w:rFonts w:ascii="Book Antiqua" w:eastAsia="宋体" w:hAnsi="Book Antiqua" w:cs="宋体"/>
          <w:color w:val="000000"/>
        </w:rPr>
        <w:t>Eapen</w:t>
      </w:r>
      <w:proofErr w:type="spellEnd"/>
      <w:r w:rsidRPr="00EE29D2">
        <w:rPr>
          <w:rFonts w:ascii="Book Antiqua" w:eastAsia="宋体" w:hAnsi="Book Antiqua" w:cs="宋体"/>
          <w:color w:val="000000"/>
        </w:rPr>
        <w:t xml:space="preserve"> M, O'Donnell PV. Alternative donor transplantation after reduced intensity conditioning: results of parallel phase 2 trials using partially HLA-mismatched related bone marrow or unrelated double umbilical cord blood grafts.</w:t>
      </w:r>
      <w:r w:rsidRPr="00B80CED">
        <w:rPr>
          <w:rFonts w:ascii="Book Antiqua" w:eastAsia="宋体" w:hAnsi="Book Antiqua" w:cs="宋体"/>
          <w:color w:val="000000"/>
        </w:rPr>
        <w:t> </w:t>
      </w:r>
      <w:r w:rsidRPr="00EE29D2">
        <w:rPr>
          <w:rFonts w:ascii="Book Antiqua" w:eastAsia="宋体" w:hAnsi="Book Antiqua" w:cs="宋体"/>
          <w:i/>
          <w:iCs/>
          <w:color w:val="000000"/>
        </w:rPr>
        <w:t>Blood</w:t>
      </w:r>
      <w:r w:rsidRPr="00B80CED">
        <w:rPr>
          <w:rFonts w:ascii="Book Antiqua" w:eastAsia="宋体" w:hAnsi="Book Antiqua" w:cs="宋体"/>
          <w:color w:val="000000"/>
        </w:rPr>
        <w:t> </w:t>
      </w:r>
      <w:r w:rsidRPr="00EE29D2">
        <w:rPr>
          <w:rFonts w:ascii="Book Antiqua" w:eastAsia="宋体" w:hAnsi="Book Antiqua" w:cs="宋体"/>
          <w:color w:val="000000"/>
        </w:rPr>
        <w:t>2011;</w:t>
      </w:r>
      <w:r w:rsidRPr="00B80CED">
        <w:rPr>
          <w:rFonts w:ascii="Book Antiqua" w:eastAsia="宋体" w:hAnsi="Book Antiqua" w:cs="宋体"/>
          <w:color w:val="000000"/>
        </w:rPr>
        <w:t> </w:t>
      </w:r>
      <w:r w:rsidRPr="00EE29D2">
        <w:rPr>
          <w:rFonts w:ascii="Book Antiqua" w:eastAsia="宋体" w:hAnsi="Book Antiqua" w:cs="宋体"/>
          <w:b/>
          <w:bCs/>
          <w:color w:val="000000"/>
        </w:rPr>
        <w:t>118</w:t>
      </w:r>
      <w:r w:rsidRPr="00EE29D2">
        <w:rPr>
          <w:rFonts w:ascii="Book Antiqua" w:eastAsia="宋体" w:hAnsi="Book Antiqua" w:cs="宋体"/>
          <w:color w:val="000000"/>
        </w:rPr>
        <w:t>: 282-288 [PMID: 21527516 DOI: 10.1182/blood-2011-03-344853]</w:t>
      </w:r>
    </w:p>
    <w:p w14:paraId="0461D876"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68</w:t>
      </w:r>
      <w:r w:rsidRPr="00B80CED">
        <w:rPr>
          <w:rFonts w:ascii="Book Antiqua" w:eastAsia="宋体" w:hAnsi="Book Antiqua" w:cs="宋体"/>
          <w:color w:val="000000"/>
        </w:rPr>
        <w:t> </w:t>
      </w:r>
      <w:r w:rsidRPr="00EE29D2">
        <w:rPr>
          <w:rFonts w:ascii="Book Antiqua" w:eastAsia="宋体" w:hAnsi="Book Antiqua" w:cs="宋体"/>
          <w:b/>
          <w:bCs/>
          <w:color w:val="000000"/>
        </w:rPr>
        <w:t>Di Bartolomeo P</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Santarone</w:t>
      </w:r>
      <w:proofErr w:type="spellEnd"/>
      <w:r w:rsidRPr="00EE29D2">
        <w:rPr>
          <w:rFonts w:ascii="Book Antiqua" w:eastAsia="宋体" w:hAnsi="Book Antiqua" w:cs="宋体"/>
          <w:color w:val="000000"/>
        </w:rPr>
        <w:t xml:space="preserve"> S, De Angelis G, </w:t>
      </w:r>
      <w:proofErr w:type="spellStart"/>
      <w:r w:rsidRPr="00EE29D2">
        <w:rPr>
          <w:rFonts w:ascii="Book Antiqua" w:eastAsia="宋体" w:hAnsi="Book Antiqua" w:cs="宋体"/>
          <w:color w:val="000000"/>
        </w:rPr>
        <w:t>Picardi</w:t>
      </w:r>
      <w:proofErr w:type="spellEnd"/>
      <w:r w:rsidRPr="00EE29D2">
        <w:rPr>
          <w:rFonts w:ascii="Book Antiqua" w:eastAsia="宋体" w:hAnsi="Book Antiqua" w:cs="宋体"/>
          <w:color w:val="000000"/>
        </w:rPr>
        <w:t xml:space="preserve"> A, </w:t>
      </w:r>
      <w:proofErr w:type="spellStart"/>
      <w:r w:rsidRPr="00EE29D2">
        <w:rPr>
          <w:rFonts w:ascii="Book Antiqua" w:eastAsia="宋体" w:hAnsi="Book Antiqua" w:cs="宋体"/>
          <w:color w:val="000000"/>
        </w:rPr>
        <w:t>Cudillo</w:t>
      </w:r>
      <w:proofErr w:type="spellEnd"/>
      <w:r w:rsidRPr="00EE29D2">
        <w:rPr>
          <w:rFonts w:ascii="Book Antiqua" w:eastAsia="宋体" w:hAnsi="Book Antiqua" w:cs="宋体"/>
          <w:color w:val="000000"/>
        </w:rPr>
        <w:t xml:space="preserve"> L, </w:t>
      </w:r>
      <w:proofErr w:type="spellStart"/>
      <w:r w:rsidRPr="00EE29D2">
        <w:rPr>
          <w:rFonts w:ascii="Book Antiqua" w:eastAsia="宋体" w:hAnsi="Book Antiqua" w:cs="宋体"/>
          <w:color w:val="000000"/>
        </w:rPr>
        <w:t>Cerretti</w:t>
      </w:r>
      <w:proofErr w:type="spellEnd"/>
      <w:r w:rsidRPr="00EE29D2">
        <w:rPr>
          <w:rFonts w:ascii="Book Antiqua" w:eastAsia="宋体" w:hAnsi="Book Antiqua" w:cs="宋体"/>
          <w:color w:val="000000"/>
        </w:rPr>
        <w:t xml:space="preserve"> R, </w:t>
      </w:r>
      <w:proofErr w:type="spellStart"/>
      <w:r w:rsidRPr="00EE29D2">
        <w:rPr>
          <w:rFonts w:ascii="Book Antiqua" w:eastAsia="宋体" w:hAnsi="Book Antiqua" w:cs="宋体"/>
          <w:color w:val="000000"/>
        </w:rPr>
        <w:t>Adorno</w:t>
      </w:r>
      <w:proofErr w:type="spellEnd"/>
      <w:r w:rsidRPr="00EE29D2">
        <w:rPr>
          <w:rFonts w:ascii="Book Antiqua" w:eastAsia="宋体" w:hAnsi="Book Antiqua" w:cs="宋体"/>
          <w:color w:val="000000"/>
        </w:rPr>
        <w:t xml:space="preserve"> G, </w:t>
      </w:r>
      <w:proofErr w:type="spellStart"/>
      <w:r w:rsidRPr="00EE29D2">
        <w:rPr>
          <w:rFonts w:ascii="Book Antiqua" w:eastAsia="宋体" w:hAnsi="Book Antiqua" w:cs="宋体"/>
          <w:color w:val="000000"/>
        </w:rPr>
        <w:t>Angelini</w:t>
      </w:r>
      <w:proofErr w:type="spellEnd"/>
      <w:r w:rsidRPr="00EE29D2">
        <w:rPr>
          <w:rFonts w:ascii="Book Antiqua" w:eastAsia="宋体" w:hAnsi="Book Antiqua" w:cs="宋体"/>
          <w:color w:val="000000"/>
        </w:rPr>
        <w:t xml:space="preserve"> S, </w:t>
      </w:r>
      <w:proofErr w:type="spellStart"/>
      <w:r w:rsidRPr="00EE29D2">
        <w:rPr>
          <w:rFonts w:ascii="Book Antiqua" w:eastAsia="宋体" w:hAnsi="Book Antiqua" w:cs="宋体"/>
          <w:color w:val="000000"/>
        </w:rPr>
        <w:t>Andreani</w:t>
      </w:r>
      <w:proofErr w:type="spellEnd"/>
      <w:r w:rsidRPr="00EE29D2">
        <w:rPr>
          <w:rFonts w:ascii="Book Antiqua" w:eastAsia="宋体" w:hAnsi="Book Antiqua" w:cs="宋体"/>
          <w:color w:val="000000"/>
        </w:rPr>
        <w:t xml:space="preserve"> M, De </w:t>
      </w:r>
      <w:proofErr w:type="spellStart"/>
      <w:r w:rsidRPr="00EE29D2">
        <w:rPr>
          <w:rFonts w:ascii="Book Antiqua" w:eastAsia="宋体" w:hAnsi="Book Antiqua" w:cs="宋体"/>
          <w:color w:val="000000"/>
        </w:rPr>
        <w:t>Felice</w:t>
      </w:r>
      <w:proofErr w:type="spellEnd"/>
      <w:r w:rsidRPr="00EE29D2">
        <w:rPr>
          <w:rFonts w:ascii="Book Antiqua" w:eastAsia="宋体" w:hAnsi="Book Antiqua" w:cs="宋体"/>
          <w:color w:val="000000"/>
        </w:rPr>
        <w:t xml:space="preserve"> L, </w:t>
      </w:r>
      <w:proofErr w:type="spellStart"/>
      <w:r w:rsidRPr="00EE29D2">
        <w:rPr>
          <w:rFonts w:ascii="Book Antiqua" w:eastAsia="宋体" w:hAnsi="Book Antiqua" w:cs="宋体"/>
          <w:color w:val="000000"/>
        </w:rPr>
        <w:t>Rapanotti</w:t>
      </w:r>
      <w:proofErr w:type="spellEnd"/>
      <w:r w:rsidRPr="00EE29D2">
        <w:rPr>
          <w:rFonts w:ascii="Book Antiqua" w:eastAsia="宋体" w:hAnsi="Book Antiqua" w:cs="宋体"/>
          <w:color w:val="000000"/>
        </w:rPr>
        <w:t xml:space="preserve"> MC, </w:t>
      </w:r>
      <w:proofErr w:type="spellStart"/>
      <w:r w:rsidRPr="00EE29D2">
        <w:rPr>
          <w:rFonts w:ascii="Book Antiqua" w:eastAsia="宋体" w:hAnsi="Book Antiqua" w:cs="宋体"/>
          <w:color w:val="000000"/>
        </w:rPr>
        <w:t>Sarmati</w:t>
      </w:r>
      <w:proofErr w:type="spellEnd"/>
      <w:r w:rsidRPr="00EE29D2">
        <w:rPr>
          <w:rFonts w:ascii="Book Antiqua" w:eastAsia="宋体" w:hAnsi="Book Antiqua" w:cs="宋体"/>
          <w:color w:val="000000"/>
        </w:rPr>
        <w:t xml:space="preserve"> L, </w:t>
      </w:r>
      <w:proofErr w:type="spellStart"/>
      <w:r w:rsidRPr="00EE29D2">
        <w:rPr>
          <w:rFonts w:ascii="Book Antiqua" w:eastAsia="宋体" w:hAnsi="Book Antiqua" w:cs="宋体"/>
          <w:color w:val="000000"/>
        </w:rPr>
        <w:t>Bavaro</w:t>
      </w:r>
      <w:proofErr w:type="spellEnd"/>
      <w:r w:rsidRPr="00EE29D2">
        <w:rPr>
          <w:rFonts w:ascii="Book Antiqua" w:eastAsia="宋体" w:hAnsi="Book Antiqua" w:cs="宋体"/>
          <w:color w:val="000000"/>
        </w:rPr>
        <w:t xml:space="preserve"> P, </w:t>
      </w:r>
      <w:proofErr w:type="spellStart"/>
      <w:r w:rsidRPr="00EE29D2">
        <w:rPr>
          <w:rFonts w:ascii="Book Antiqua" w:eastAsia="宋体" w:hAnsi="Book Antiqua" w:cs="宋体"/>
          <w:color w:val="000000"/>
        </w:rPr>
        <w:t>Papalinetti</w:t>
      </w:r>
      <w:proofErr w:type="spellEnd"/>
      <w:r w:rsidRPr="00EE29D2">
        <w:rPr>
          <w:rFonts w:ascii="Book Antiqua" w:eastAsia="宋体" w:hAnsi="Book Antiqua" w:cs="宋体"/>
          <w:color w:val="000000"/>
        </w:rPr>
        <w:t xml:space="preserve"> G, Di Nicola M, </w:t>
      </w:r>
      <w:proofErr w:type="spellStart"/>
      <w:r w:rsidRPr="00EE29D2">
        <w:rPr>
          <w:rFonts w:ascii="Book Antiqua" w:eastAsia="宋体" w:hAnsi="Book Antiqua" w:cs="宋体"/>
          <w:color w:val="000000"/>
        </w:rPr>
        <w:t>Papola</w:t>
      </w:r>
      <w:proofErr w:type="spellEnd"/>
      <w:r w:rsidRPr="00EE29D2">
        <w:rPr>
          <w:rFonts w:ascii="Book Antiqua" w:eastAsia="宋体" w:hAnsi="Book Antiqua" w:cs="宋体"/>
          <w:color w:val="000000"/>
        </w:rPr>
        <w:t xml:space="preserve"> F, </w:t>
      </w:r>
      <w:proofErr w:type="spellStart"/>
      <w:r w:rsidRPr="00EE29D2">
        <w:rPr>
          <w:rFonts w:ascii="Book Antiqua" w:eastAsia="宋体" w:hAnsi="Book Antiqua" w:cs="宋体"/>
          <w:color w:val="000000"/>
        </w:rPr>
        <w:t>Montanari</w:t>
      </w:r>
      <w:proofErr w:type="spellEnd"/>
      <w:r w:rsidRPr="00EE29D2">
        <w:rPr>
          <w:rFonts w:ascii="Book Antiqua" w:eastAsia="宋体" w:hAnsi="Book Antiqua" w:cs="宋体"/>
          <w:color w:val="000000"/>
        </w:rPr>
        <w:t xml:space="preserve"> M, </w:t>
      </w:r>
      <w:proofErr w:type="spellStart"/>
      <w:r w:rsidRPr="00EE29D2">
        <w:rPr>
          <w:rFonts w:ascii="Book Antiqua" w:eastAsia="宋体" w:hAnsi="Book Antiqua" w:cs="宋体"/>
          <w:color w:val="000000"/>
        </w:rPr>
        <w:t>Nagler</w:t>
      </w:r>
      <w:proofErr w:type="spellEnd"/>
      <w:r w:rsidRPr="00EE29D2">
        <w:rPr>
          <w:rFonts w:ascii="Book Antiqua" w:eastAsia="宋体" w:hAnsi="Book Antiqua" w:cs="宋体"/>
          <w:color w:val="000000"/>
        </w:rPr>
        <w:t xml:space="preserve"> A, </w:t>
      </w:r>
      <w:proofErr w:type="spellStart"/>
      <w:r w:rsidRPr="00EE29D2">
        <w:rPr>
          <w:rFonts w:ascii="Book Antiqua" w:eastAsia="宋体" w:hAnsi="Book Antiqua" w:cs="宋体"/>
          <w:color w:val="000000"/>
        </w:rPr>
        <w:t>Arcese</w:t>
      </w:r>
      <w:proofErr w:type="spellEnd"/>
      <w:r w:rsidRPr="00EE29D2">
        <w:rPr>
          <w:rFonts w:ascii="Book Antiqua" w:eastAsia="宋体" w:hAnsi="Book Antiqua" w:cs="宋体"/>
          <w:color w:val="000000"/>
        </w:rPr>
        <w:t xml:space="preserve"> W. </w:t>
      </w:r>
      <w:proofErr w:type="spellStart"/>
      <w:r w:rsidRPr="00EE29D2">
        <w:rPr>
          <w:rFonts w:ascii="Book Antiqua" w:eastAsia="宋体" w:hAnsi="Book Antiqua" w:cs="宋体"/>
          <w:color w:val="000000"/>
        </w:rPr>
        <w:t>Haploidentical</w:t>
      </w:r>
      <w:proofErr w:type="spellEnd"/>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unmanipulated</w:t>
      </w:r>
      <w:proofErr w:type="spellEnd"/>
      <w:r w:rsidRPr="00EE29D2">
        <w:rPr>
          <w:rFonts w:ascii="Book Antiqua" w:eastAsia="宋体" w:hAnsi="Book Antiqua" w:cs="宋体"/>
          <w:color w:val="000000"/>
        </w:rPr>
        <w:t>, G-CSF-primed bone marrow transplantation for patients with high-risk hematologic malignancies.</w:t>
      </w:r>
      <w:r w:rsidRPr="00B80CED">
        <w:rPr>
          <w:rFonts w:ascii="Book Antiqua" w:eastAsia="宋体" w:hAnsi="Book Antiqua" w:cs="宋体"/>
          <w:color w:val="000000"/>
        </w:rPr>
        <w:t> </w:t>
      </w:r>
      <w:r w:rsidRPr="00EE29D2">
        <w:rPr>
          <w:rFonts w:ascii="Book Antiqua" w:eastAsia="宋体" w:hAnsi="Book Antiqua" w:cs="宋体"/>
          <w:i/>
          <w:iCs/>
          <w:color w:val="000000"/>
        </w:rPr>
        <w:t>Blood</w:t>
      </w:r>
      <w:r w:rsidRPr="00B80CED">
        <w:rPr>
          <w:rFonts w:ascii="Book Antiqua" w:eastAsia="宋体" w:hAnsi="Book Antiqua" w:cs="宋体"/>
          <w:color w:val="000000"/>
        </w:rPr>
        <w:t> </w:t>
      </w:r>
      <w:r w:rsidRPr="00EE29D2">
        <w:rPr>
          <w:rFonts w:ascii="Book Antiqua" w:eastAsia="宋体" w:hAnsi="Book Antiqua" w:cs="宋体"/>
          <w:color w:val="000000"/>
        </w:rPr>
        <w:t>2013;</w:t>
      </w:r>
      <w:r w:rsidRPr="00B80CED">
        <w:rPr>
          <w:rFonts w:ascii="Book Antiqua" w:eastAsia="宋体" w:hAnsi="Book Antiqua" w:cs="宋体"/>
          <w:color w:val="000000"/>
        </w:rPr>
        <w:t> </w:t>
      </w:r>
      <w:r w:rsidRPr="00EE29D2">
        <w:rPr>
          <w:rFonts w:ascii="Book Antiqua" w:eastAsia="宋体" w:hAnsi="Book Antiqua" w:cs="宋体"/>
          <w:b/>
          <w:bCs/>
          <w:color w:val="000000"/>
        </w:rPr>
        <w:t>121</w:t>
      </w:r>
      <w:r w:rsidRPr="00EE29D2">
        <w:rPr>
          <w:rFonts w:ascii="Book Antiqua" w:eastAsia="宋体" w:hAnsi="Book Antiqua" w:cs="宋体"/>
          <w:color w:val="000000"/>
        </w:rPr>
        <w:t>: 849-857 [PMID: 23165479 DOI: 10.1182/blood-2012-08-453399]</w:t>
      </w:r>
    </w:p>
    <w:p w14:paraId="38B9DF5D"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69</w:t>
      </w:r>
      <w:r w:rsidRPr="00B80CED">
        <w:rPr>
          <w:rFonts w:ascii="Book Antiqua" w:eastAsia="宋体" w:hAnsi="Book Antiqua" w:cs="宋体"/>
          <w:color w:val="000000"/>
        </w:rPr>
        <w:t> </w:t>
      </w:r>
      <w:r w:rsidRPr="00EE29D2">
        <w:rPr>
          <w:rFonts w:ascii="Book Antiqua" w:eastAsia="宋体" w:hAnsi="Book Antiqua" w:cs="宋体"/>
          <w:b/>
          <w:bCs/>
          <w:color w:val="000000"/>
        </w:rPr>
        <w:t>Huang XJ</w:t>
      </w:r>
      <w:r w:rsidRPr="00EE29D2">
        <w:rPr>
          <w:rFonts w:ascii="Book Antiqua" w:eastAsia="宋体" w:hAnsi="Book Antiqua" w:cs="宋体"/>
          <w:color w:val="000000"/>
        </w:rPr>
        <w:t xml:space="preserve">, Chang YJ. </w:t>
      </w:r>
      <w:proofErr w:type="spellStart"/>
      <w:r w:rsidRPr="00EE29D2">
        <w:rPr>
          <w:rFonts w:ascii="Book Antiqua" w:eastAsia="宋体" w:hAnsi="Book Antiqua" w:cs="宋体"/>
          <w:color w:val="000000"/>
        </w:rPr>
        <w:t>Unmanipulated</w:t>
      </w:r>
      <w:proofErr w:type="spellEnd"/>
      <w:r w:rsidRPr="00EE29D2">
        <w:rPr>
          <w:rFonts w:ascii="Book Antiqua" w:eastAsia="宋体" w:hAnsi="Book Antiqua" w:cs="宋体"/>
          <w:color w:val="000000"/>
        </w:rPr>
        <w:t xml:space="preserve"> HLA-mismatched/</w:t>
      </w:r>
      <w:proofErr w:type="spellStart"/>
      <w:r w:rsidRPr="00EE29D2">
        <w:rPr>
          <w:rFonts w:ascii="Book Antiqua" w:eastAsia="宋体" w:hAnsi="Book Antiqua" w:cs="宋体"/>
          <w:color w:val="000000"/>
        </w:rPr>
        <w:t>haploidentical</w:t>
      </w:r>
      <w:proofErr w:type="spellEnd"/>
      <w:r w:rsidRPr="00EE29D2">
        <w:rPr>
          <w:rFonts w:ascii="Book Antiqua" w:eastAsia="宋体" w:hAnsi="Book Antiqua" w:cs="宋体"/>
          <w:color w:val="000000"/>
        </w:rPr>
        <w:t xml:space="preserve"> blood and marrow hematopoietic stem cell transplantation.</w:t>
      </w:r>
      <w:r w:rsidRPr="00B80CED">
        <w:rPr>
          <w:rFonts w:ascii="Book Antiqua" w:eastAsia="宋体" w:hAnsi="Book Antiqua" w:cs="宋体"/>
          <w:color w:val="000000"/>
        </w:rPr>
        <w:t> </w:t>
      </w:r>
      <w:proofErr w:type="spellStart"/>
      <w:r w:rsidRPr="00EE29D2">
        <w:rPr>
          <w:rFonts w:ascii="Book Antiqua" w:eastAsia="宋体" w:hAnsi="Book Antiqua" w:cs="宋体"/>
          <w:i/>
          <w:iCs/>
          <w:color w:val="000000"/>
        </w:rPr>
        <w:t>Biol</w:t>
      </w:r>
      <w:proofErr w:type="spellEnd"/>
      <w:r w:rsidRPr="00EE29D2">
        <w:rPr>
          <w:rFonts w:ascii="Book Antiqua" w:eastAsia="宋体" w:hAnsi="Book Antiqua" w:cs="宋体"/>
          <w:i/>
          <w:iCs/>
          <w:color w:val="000000"/>
        </w:rPr>
        <w:t xml:space="preserve"> Blood Marrow Transplant</w:t>
      </w:r>
      <w:r w:rsidRPr="00B80CED">
        <w:rPr>
          <w:rFonts w:ascii="Book Antiqua" w:eastAsia="宋体" w:hAnsi="Book Antiqua" w:cs="宋体"/>
          <w:color w:val="000000"/>
        </w:rPr>
        <w:t> </w:t>
      </w:r>
      <w:r w:rsidRPr="00EE29D2">
        <w:rPr>
          <w:rFonts w:ascii="Book Antiqua" w:eastAsia="宋体" w:hAnsi="Book Antiqua" w:cs="宋体"/>
          <w:color w:val="000000"/>
        </w:rPr>
        <w:t>2011;</w:t>
      </w:r>
      <w:r w:rsidRPr="00B80CED">
        <w:rPr>
          <w:rFonts w:ascii="Book Antiqua" w:eastAsia="宋体" w:hAnsi="Book Antiqua" w:cs="宋体"/>
          <w:color w:val="000000"/>
        </w:rPr>
        <w:t> </w:t>
      </w:r>
      <w:r w:rsidRPr="00EE29D2">
        <w:rPr>
          <w:rFonts w:ascii="Book Antiqua" w:eastAsia="宋体" w:hAnsi="Book Antiqua" w:cs="宋体"/>
          <w:b/>
          <w:bCs/>
          <w:color w:val="000000"/>
        </w:rPr>
        <w:t>17</w:t>
      </w:r>
      <w:r w:rsidRPr="00EE29D2">
        <w:rPr>
          <w:rFonts w:ascii="Book Antiqua" w:eastAsia="宋体" w:hAnsi="Book Antiqua" w:cs="宋体"/>
          <w:color w:val="000000"/>
        </w:rPr>
        <w:t>: 197-204 [PMID: 20302961 DOI: 10.1016/j.bbmt.2010.03.006]</w:t>
      </w:r>
    </w:p>
    <w:p w14:paraId="4DBACAFA"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70</w:t>
      </w:r>
      <w:r w:rsidRPr="00B80CED">
        <w:rPr>
          <w:rFonts w:ascii="Book Antiqua" w:eastAsia="宋体" w:hAnsi="Book Antiqua" w:cs="宋体"/>
          <w:color w:val="000000"/>
        </w:rPr>
        <w:t> </w:t>
      </w:r>
      <w:r w:rsidRPr="00EE29D2">
        <w:rPr>
          <w:rFonts w:ascii="Book Antiqua" w:eastAsia="宋体" w:hAnsi="Book Antiqua" w:cs="宋体"/>
          <w:b/>
          <w:bCs/>
          <w:color w:val="000000"/>
        </w:rPr>
        <w:t>Wu T</w:t>
      </w:r>
      <w:r w:rsidRPr="00EE29D2">
        <w:rPr>
          <w:rFonts w:ascii="Book Antiqua" w:eastAsia="宋体" w:hAnsi="Book Antiqua" w:cs="宋体"/>
          <w:color w:val="000000"/>
        </w:rPr>
        <w:t xml:space="preserve">, Lu DP. </w:t>
      </w:r>
      <w:proofErr w:type="spellStart"/>
      <w:r w:rsidRPr="00EE29D2">
        <w:rPr>
          <w:rFonts w:ascii="Book Antiqua" w:eastAsia="宋体" w:hAnsi="Book Antiqua" w:cs="宋体"/>
          <w:color w:val="000000"/>
        </w:rPr>
        <w:t>Unmanipulated</w:t>
      </w:r>
      <w:proofErr w:type="spellEnd"/>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haploidentical</w:t>
      </w:r>
      <w:proofErr w:type="spellEnd"/>
      <w:r w:rsidRPr="00EE29D2">
        <w:rPr>
          <w:rFonts w:ascii="Book Antiqua" w:eastAsia="宋体" w:hAnsi="Book Antiqua" w:cs="宋体"/>
          <w:color w:val="000000"/>
        </w:rPr>
        <w:t xml:space="preserve"> blood and marrow transplantation: where we are.</w:t>
      </w:r>
      <w:r w:rsidRPr="00B80CED">
        <w:rPr>
          <w:rFonts w:ascii="Book Antiqua" w:eastAsia="宋体" w:hAnsi="Book Antiqua" w:cs="宋体"/>
          <w:color w:val="000000"/>
        </w:rPr>
        <w:t> </w:t>
      </w:r>
      <w:r w:rsidRPr="00EE29D2">
        <w:rPr>
          <w:rFonts w:ascii="Book Antiqua" w:eastAsia="宋体" w:hAnsi="Book Antiqua" w:cs="宋体"/>
          <w:i/>
          <w:iCs/>
          <w:color w:val="000000"/>
        </w:rPr>
        <w:t>Hong Kong Med J</w:t>
      </w:r>
      <w:r w:rsidRPr="00B80CED">
        <w:rPr>
          <w:rFonts w:ascii="Book Antiqua" w:eastAsia="宋体" w:hAnsi="Book Antiqua" w:cs="宋体"/>
          <w:color w:val="000000"/>
        </w:rPr>
        <w:t> </w:t>
      </w:r>
      <w:r w:rsidRPr="00EE29D2">
        <w:rPr>
          <w:rFonts w:ascii="Book Antiqua" w:eastAsia="宋体" w:hAnsi="Book Antiqua" w:cs="宋体"/>
          <w:color w:val="000000"/>
        </w:rPr>
        <w:t>2009;</w:t>
      </w:r>
      <w:r w:rsidRPr="00B80CED">
        <w:rPr>
          <w:rFonts w:ascii="Book Antiqua" w:eastAsia="宋体" w:hAnsi="Book Antiqua" w:cs="宋体"/>
          <w:color w:val="000000"/>
        </w:rPr>
        <w:t> </w:t>
      </w:r>
      <w:r w:rsidRPr="00EE29D2">
        <w:rPr>
          <w:rFonts w:ascii="Book Antiqua" w:eastAsia="宋体" w:hAnsi="Book Antiqua" w:cs="宋体"/>
          <w:b/>
          <w:bCs/>
          <w:color w:val="000000"/>
        </w:rPr>
        <w:t>15</w:t>
      </w:r>
      <w:r w:rsidRPr="00EE29D2">
        <w:rPr>
          <w:rFonts w:ascii="Book Antiqua" w:eastAsia="宋体" w:hAnsi="Book Antiqua" w:cs="宋体"/>
          <w:color w:val="000000"/>
        </w:rPr>
        <w:t>: 27-30 [PMID: 19494393]</w:t>
      </w:r>
    </w:p>
    <w:p w14:paraId="1209AAA5"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71</w:t>
      </w:r>
      <w:r w:rsidRPr="00B80CED">
        <w:rPr>
          <w:rFonts w:ascii="Book Antiqua" w:eastAsia="宋体" w:hAnsi="Book Antiqua" w:cs="宋体"/>
          <w:color w:val="000000"/>
        </w:rPr>
        <w:t> </w:t>
      </w:r>
      <w:r w:rsidRPr="00EE29D2">
        <w:rPr>
          <w:rFonts w:ascii="Book Antiqua" w:eastAsia="宋体" w:hAnsi="Book Antiqua" w:cs="宋体"/>
          <w:b/>
          <w:bCs/>
          <w:color w:val="000000"/>
        </w:rPr>
        <w:t>Trivedi M</w:t>
      </w:r>
      <w:r w:rsidRPr="00EE29D2">
        <w:rPr>
          <w:rFonts w:ascii="Book Antiqua" w:eastAsia="宋体" w:hAnsi="Book Antiqua" w:cs="宋体"/>
          <w:color w:val="000000"/>
        </w:rPr>
        <w:t xml:space="preserve">, Martinez S, </w:t>
      </w:r>
      <w:proofErr w:type="spellStart"/>
      <w:r w:rsidRPr="00EE29D2">
        <w:rPr>
          <w:rFonts w:ascii="Book Antiqua" w:eastAsia="宋体" w:hAnsi="Book Antiqua" w:cs="宋体"/>
          <w:color w:val="000000"/>
        </w:rPr>
        <w:t>Corringham</w:t>
      </w:r>
      <w:proofErr w:type="spellEnd"/>
      <w:r w:rsidRPr="00EE29D2">
        <w:rPr>
          <w:rFonts w:ascii="Book Antiqua" w:eastAsia="宋体" w:hAnsi="Book Antiqua" w:cs="宋体"/>
          <w:color w:val="000000"/>
        </w:rPr>
        <w:t xml:space="preserve"> S, Medley K, Ball ED. Optimal use of G-CSF administration after hematopoietic SCT.</w:t>
      </w:r>
      <w:r w:rsidRPr="00B80CED">
        <w:rPr>
          <w:rFonts w:ascii="Book Antiqua" w:eastAsia="宋体" w:hAnsi="Book Antiqua" w:cs="宋体"/>
          <w:color w:val="000000"/>
        </w:rPr>
        <w:t> </w:t>
      </w:r>
      <w:r w:rsidRPr="00EE29D2">
        <w:rPr>
          <w:rFonts w:ascii="Book Antiqua" w:eastAsia="宋体" w:hAnsi="Book Antiqua" w:cs="宋体"/>
          <w:i/>
          <w:iCs/>
          <w:color w:val="000000"/>
        </w:rPr>
        <w:t>Bone Marrow Transplant</w:t>
      </w:r>
      <w:r w:rsidRPr="00B80CED">
        <w:rPr>
          <w:rFonts w:ascii="Book Antiqua" w:eastAsia="宋体" w:hAnsi="Book Antiqua" w:cs="宋体"/>
          <w:color w:val="000000"/>
        </w:rPr>
        <w:t> </w:t>
      </w:r>
      <w:r w:rsidRPr="00EE29D2">
        <w:rPr>
          <w:rFonts w:ascii="Book Antiqua" w:eastAsia="宋体" w:hAnsi="Book Antiqua" w:cs="宋体"/>
          <w:color w:val="000000"/>
        </w:rPr>
        <w:t>2009;</w:t>
      </w:r>
      <w:r w:rsidRPr="00B80CED">
        <w:rPr>
          <w:rFonts w:ascii="Book Antiqua" w:eastAsia="宋体" w:hAnsi="Book Antiqua" w:cs="宋体"/>
          <w:color w:val="000000"/>
        </w:rPr>
        <w:t> </w:t>
      </w:r>
      <w:r w:rsidRPr="00EE29D2">
        <w:rPr>
          <w:rFonts w:ascii="Book Antiqua" w:eastAsia="宋体" w:hAnsi="Book Antiqua" w:cs="宋体"/>
          <w:b/>
          <w:bCs/>
          <w:color w:val="000000"/>
        </w:rPr>
        <w:t>43</w:t>
      </w:r>
      <w:r w:rsidRPr="00EE29D2">
        <w:rPr>
          <w:rFonts w:ascii="Book Antiqua" w:eastAsia="宋体" w:hAnsi="Book Antiqua" w:cs="宋体"/>
          <w:color w:val="000000"/>
        </w:rPr>
        <w:t>: 895-908 [PMID: 19363527 DOI: 10.1038/bmt.2009.75]</w:t>
      </w:r>
    </w:p>
    <w:p w14:paraId="17E43CE8"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lastRenderedPageBreak/>
        <w:t>72</w:t>
      </w:r>
      <w:r w:rsidRPr="00B80CED">
        <w:rPr>
          <w:rFonts w:ascii="Book Antiqua" w:eastAsia="宋体" w:hAnsi="Book Antiqua" w:cs="宋体"/>
          <w:color w:val="000000"/>
        </w:rPr>
        <w:t> </w:t>
      </w:r>
      <w:proofErr w:type="spellStart"/>
      <w:r w:rsidRPr="00EE29D2">
        <w:rPr>
          <w:rFonts w:ascii="Book Antiqua" w:eastAsia="宋体" w:hAnsi="Book Antiqua" w:cs="宋体"/>
          <w:b/>
          <w:bCs/>
          <w:color w:val="000000"/>
        </w:rPr>
        <w:t>Ringdén</w:t>
      </w:r>
      <w:proofErr w:type="spellEnd"/>
      <w:r w:rsidRPr="00EE29D2">
        <w:rPr>
          <w:rFonts w:ascii="Book Antiqua" w:eastAsia="宋体" w:hAnsi="Book Antiqua" w:cs="宋体"/>
          <w:b/>
          <w:bCs/>
          <w:color w:val="000000"/>
        </w:rPr>
        <w:t xml:space="preserve"> O</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Labopin</w:t>
      </w:r>
      <w:proofErr w:type="spellEnd"/>
      <w:r w:rsidRPr="00EE29D2">
        <w:rPr>
          <w:rFonts w:ascii="Book Antiqua" w:eastAsia="宋体" w:hAnsi="Book Antiqua" w:cs="宋体"/>
          <w:color w:val="000000"/>
        </w:rPr>
        <w:t xml:space="preserve"> M, </w:t>
      </w:r>
      <w:proofErr w:type="spellStart"/>
      <w:r w:rsidRPr="00EE29D2">
        <w:rPr>
          <w:rFonts w:ascii="Book Antiqua" w:eastAsia="宋体" w:hAnsi="Book Antiqua" w:cs="宋体"/>
          <w:color w:val="000000"/>
        </w:rPr>
        <w:t>Gorin</w:t>
      </w:r>
      <w:proofErr w:type="spellEnd"/>
      <w:r w:rsidRPr="00EE29D2">
        <w:rPr>
          <w:rFonts w:ascii="Book Antiqua" w:eastAsia="宋体" w:hAnsi="Book Antiqua" w:cs="宋体"/>
          <w:color w:val="000000"/>
        </w:rPr>
        <w:t xml:space="preserve"> NC, Le Blanc K, Rocha V, </w:t>
      </w:r>
      <w:proofErr w:type="spellStart"/>
      <w:r w:rsidRPr="00EE29D2">
        <w:rPr>
          <w:rFonts w:ascii="Book Antiqua" w:eastAsia="宋体" w:hAnsi="Book Antiqua" w:cs="宋体"/>
          <w:color w:val="000000"/>
        </w:rPr>
        <w:t>Gluckman</w:t>
      </w:r>
      <w:proofErr w:type="spellEnd"/>
      <w:r w:rsidRPr="00EE29D2">
        <w:rPr>
          <w:rFonts w:ascii="Book Antiqua" w:eastAsia="宋体" w:hAnsi="Book Antiqua" w:cs="宋体"/>
          <w:color w:val="000000"/>
        </w:rPr>
        <w:t xml:space="preserve"> E, </w:t>
      </w:r>
      <w:proofErr w:type="spellStart"/>
      <w:r w:rsidRPr="00EE29D2">
        <w:rPr>
          <w:rFonts w:ascii="Book Antiqua" w:eastAsia="宋体" w:hAnsi="Book Antiqua" w:cs="宋体"/>
          <w:color w:val="000000"/>
        </w:rPr>
        <w:t>Reiffers</w:t>
      </w:r>
      <w:proofErr w:type="spellEnd"/>
      <w:r w:rsidRPr="00EE29D2">
        <w:rPr>
          <w:rFonts w:ascii="Book Antiqua" w:eastAsia="宋体" w:hAnsi="Book Antiqua" w:cs="宋体"/>
          <w:color w:val="000000"/>
        </w:rPr>
        <w:t xml:space="preserve"> J, </w:t>
      </w:r>
      <w:proofErr w:type="spellStart"/>
      <w:r w:rsidRPr="00EE29D2">
        <w:rPr>
          <w:rFonts w:ascii="Book Antiqua" w:eastAsia="宋体" w:hAnsi="Book Antiqua" w:cs="宋体"/>
          <w:color w:val="000000"/>
        </w:rPr>
        <w:t>Arcese</w:t>
      </w:r>
      <w:proofErr w:type="spellEnd"/>
      <w:r w:rsidRPr="00EE29D2">
        <w:rPr>
          <w:rFonts w:ascii="Book Antiqua" w:eastAsia="宋体" w:hAnsi="Book Antiqua" w:cs="宋体"/>
          <w:color w:val="000000"/>
        </w:rPr>
        <w:t xml:space="preserve"> W, </w:t>
      </w:r>
      <w:proofErr w:type="spellStart"/>
      <w:r w:rsidRPr="00EE29D2">
        <w:rPr>
          <w:rFonts w:ascii="Book Antiqua" w:eastAsia="宋体" w:hAnsi="Book Antiqua" w:cs="宋体"/>
          <w:color w:val="000000"/>
        </w:rPr>
        <w:t>Vossen</w:t>
      </w:r>
      <w:proofErr w:type="spellEnd"/>
      <w:r w:rsidRPr="00EE29D2">
        <w:rPr>
          <w:rFonts w:ascii="Book Antiqua" w:eastAsia="宋体" w:hAnsi="Book Antiqua" w:cs="宋体"/>
          <w:color w:val="000000"/>
        </w:rPr>
        <w:t xml:space="preserve"> JM, </w:t>
      </w:r>
      <w:proofErr w:type="spellStart"/>
      <w:r w:rsidRPr="00EE29D2">
        <w:rPr>
          <w:rFonts w:ascii="Book Antiqua" w:eastAsia="宋体" w:hAnsi="Book Antiqua" w:cs="宋体"/>
          <w:color w:val="000000"/>
        </w:rPr>
        <w:t>Jouet</w:t>
      </w:r>
      <w:proofErr w:type="spellEnd"/>
      <w:r w:rsidRPr="00EE29D2">
        <w:rPr>
          <w:rFonts w:ascii="Book Antiqua" w:eastAsia="宋体" w:hAnsi="Book Antiqua" w:cs="宋体"/>
          <w:color w:val="000000"/>
        </w:rPr>
        <w:t xml:space="preserve"> JP, </w:t>
      </w:r>
      <w:proofErr w:type="spellStart"/>
      <w:r w:rsidRPr="00EE29D2">
        <w:rPr>
          <w:rFonts w:ascii="Book Antiqua" w:eastAsia="宋体" w:hAnsi="Book Antiqua" w:cs="宋体"/>
          <w:color w:val="000000"/>
        </w:rPr>
        <w:t>Cordonnier</w:t>
      </w:r>
      <w:proofErr w:type="spellEnd"/>
      <w:r w:rsidRPr="00EE29D2">
        <w:rPr>
          <w:rFonts w:ascii="Book Antiqua" w:eastAsia="宋体" w:hAnsi="Book Antiqua" w:cs="宋体"/>
          <w:color w:val="000000"/>
        </w:rPr>
        <w:t xml:space="preserve"> C, </w:t>
      </w:r>
      <w:proofErr w:type="spellStart"/>
      <w:r w:rsidRPr="00EE29D2">
        <w:rPr>
          <w:rFonts w:ascii="Book Antiqua" w:eastAsia="宋体" w:hAnsi="Book Antiqua" w:cs="宋体"/>
          <w:color w:val="000000"/>
        </w:rPr>
        <w:t>Frassoni</w:t>
      </w:r>
      <w:proofErr w:type="spellEnd"/>
      <w:r w:rsidRPr="00EE29D2">
        <w:rPr>
          <w:rFonts w:ascii="Book Antiqua" w:eastAsia="宋体" w:hAnsi="Book Antiqua" w:cs="宋体"/>
          <w:color w:val="000000"/>
        </w:rPr>
        <w:t xml:space="preserve"> F. Treatment with granulocyte colony-stimulating factor after allogeneic bone marrow transplantation for acute leukemia increases the risk of graft-versus-host disease and death: a study from the Acute Leukemia Working Party of the European Group for Blood and Marrow Transplantation.</w:t>
      </w:r>
      <w:r w:rsidRPr="00B80CED">
        <w:rPr>
          <w:rFonts w:ascii="Book Antiqua" w:eastAsia="宋体" w:hAnsi="Book Antiqua" w:cs="宋体"/>
          <w:color w:val="000000"/>
        </w:rPr>
        <w:t> </w:t>
      </w:r>
      <w:r w:rsidRPr="00EE29D2">
        <w:rPr>
          <w:rFonts w:ascii="Book Antiqua" w:eastAsia="宋体" w:hAnsi="Book Antiqua" w:cs="宋体"/>
          <w:i/>
          <w:iCs/>
          <w:color w:val="000000"/>
        </w:rPr>
        <w:t xml:space="preserve">J </w:t>
      </w:r>
      <w:proofErr w:type="spellStart"/>
      <w:r w:rsidRPr="00EE29D2">
        <w:rPr>
          <w:rFonts w:ascii="Book Antiqua" w:eastAsia="宋体" w:hAnsi="Book Antiqua" w:cs="宋体"/>
          <w:i/>
          <w:iCs/>
          <w:color w:val="000000"/>
        </w:rPr>
        <w:t>Clin</w:t>
      </w:r>
      <w:proofErr w:type="spellEnd"/>
      <w:r w:rsidRPr="00EE29D2">
        <w:rPr>
          <w:rFonts w:ascii="Book Antiqua" w:eastAsia="宋体" w:hAnsi="Book Antiqua" w:cs="宋体"/>
          <w:i/>
          <w:iCs/>
          <w:color w:val="000000"/>
        </w:rPr>
        <w:t xml:space="preserve"> </w:t>
      </w:r>
      <w:proofErr w:type="spellStart"/>
      <w:r w:rsidRPr="00EE29D2">
        <w:rPr>
          <w:rFonts w:ascii="Book Antiqua" w:eastAsia="宋体" w:hAnsi="Book Antiqua" w:cs="宋体"/>
          <w:i/>
          <w:iCs/>
          <w:color w:val="000000"/>
        </w:rPr>
        <w:t>Oncol</w:t>
      </w:r>
      <w:proofErr w:type="spellEnd"/>
      <w:r w:rsidRPr="00B80CED">
        <w:rPr>
          <w:rFonts w:ascii="Book Antiqua" w:eastAsia="宋体" w:hAnsi="Book Antiqua" w:cs="宋体"/>
          <w:color w:val="000000"/>
        </w:rPr>
        <w:t> </w:t>
      </w:r>
      <w:r w:rsidRPr="00EE29D2">
        <w:rPr>
          <w:rFonts w:ascii="Book Antiqua" w:eastAsia="宋体" w:hAnsi="Book Antiqua" w:cs="宋体"/>
          <w:color w:val="000000"/>
        </w:rPr>
        <w:t>2004;</w:t>
      </w:r>
      <w:r w:rsidRPr="00B80CED">
        <w:rPr>
          <w:rFonts w:ascii="Book Antiqua" w:eastAsia="宋体" w:hAnsi="Book Antiqua" w:cs="宋体"/>
          <w:color w:val="000000"/>
        </w:rPr>
        <w:t> </w:t>
      </w:r>
      <w:r w:rsidRPr="00EE29D2">
        <w:rPr>
          <w:rFonts w:ascii="Book Antiqua" w:eastAsia="宋体" w:hAnsi="Book Antiqua" w:cs="宋体"/>
          <w:b/>
          <w:bCs/>
          <w:color w:val="000000"/>
        </w:rPr>
        <w:t>22</w:t>
      </w:r>
      <w:r w:rsidRPr="00EE29D2">
        <w:rPr>
          <w:rFonts w:ascii="Book Antiqua" w:eastAsia="宋体" w:hAnsi="Book Antiqua" w:cs="宋体"/>
          <w:color w:val="000000"/>
        </w:rPr>
        <w:t>: 416-423 [PMID: 14691124 DOI: 10.1200/JCO.2004.06.102]</w:t>
      </w:r>
    </w:p>
    <w:p w14:paraId="2A015644"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73</w:t>
      </w:r>
      <w:r w:rsidRPr="00B80CED">
        <w:rPr>
          <w:rFonts w:ascii="Book Antiqua" w:eastAsia="宋体" w:hAnsi="Book Antiqua" w:cs="宋体"/>
          <w:color w:val="000000"/>
        </w:rPr>
        <w:t> </w:t>
      </w:r>
      <w:proofErr w:type="spellStart"/>
      <w:r w:rsidRPr="00EE29D2">
        <w:rPr>
          <w:rFonts w:ascii="Book Antiqua" w:eastAsia="宋体" w:hAnsi="Book Antiqua" w:cs="宋体"/>
          <w:b/>
          <w:bCs/>
          <w:color w:val="000000"/>
        </w:rPr>
        <w:t>Remberger</w:t>
      </w:r>
      <w:proofErr w:type="spellEnd"/>
      <w:r w:rsidRPr="00EE29D2">
        <w:rPr>
          <w:rFonts w:ascii="Book Antiqua" w:eastAsia="宋体" w:hAnsi="Book Antiqua" w:cs="宋体"/>
          <w:b/>
          <w:bCs/>
          <w:color w:val="000000"/>
        </w:rPr>
        <w:t xml:space="preserve"> M</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Naseh</w:t>
      </w:r>
      <w:proofErr w:type="spellEnd"/>
      <w:r w:rsidRPr="00EE29D2">
        <w:rPr>
          <w:rFonts w:ascii="Book Antiqua" w:eastAsia="宋体" w:hAnsi="Book Antiqua" w:cs="宋体"/>
          <w:color w:val="000000"/>
        </w:rPr>
        <w:t xml:space="preserve"> N, </w:t>
      </w:r>
      <w:proofErr w:type="spellStart"/>
      <w:r w:rsidRPr="00EE29D2">
        <w:rPr>
          <w:rFonts w:ascii="Book Antiqua" w:eastAsia="宋体" w:hAnsi="Book Antiqua" w:cs="宋体"/>
          <w:color w:val="000000"/>
        </w:rPr>
        <w:t>Aschan</w:t>
      </w:r>
      <w:proofErr w:type="spellEnd"/>
      <w:r w:rsidRPr="00EE29D2">
        <w:rPr>
          <w:rFonts w:ascii="Book Antiqua" w:eastAsia="宋体" w:hAnsi="Book Antiqua" w:cs="宋体"/>
          <w:color w:val="000000"/>
        </w:rPr>
        <w:t xml:space="preserve"> J, </w:t>
      </w:r>
      <w:proofErr w:type="spellStart"/>
      <w:r w:rsidRPr="00EE29D2">
        <w:rPr>
          <w:rFonts w:ascii="Book Antiqua" w:eastAsia="宋体" w:hAnsi="Book Antiqua" w:cs="宋体"/>
          <w:color w:val="000000"/>
        </w:rPr>
        <w:t>Barkholt</w:t>
      </w:r>
      <w:proofErr w:type="spellEnd"/>
      <w:r w:rsidRPr="00EE29D2">
        <w:rPr>
          <w:rFonts w:ascii="Book Antiqua" w:eastAsia="宋体" w:hAnsi="Book Antiqua" w:cs="宋体"/>
          <w:color w:val="000000"/>
        </w:rPr>
        <w:t xml:space="preserve"> L, LeBlanc K, </w:t>
      </w:r>
      <w:proofErr w:type="spellStart"/>
      <w:r w:rsidRPr="00EE29D2">
        <w:rPr>
          <w:rFonts w:ascii="Book Antiqua" w:eastAsia="宋体" w:hAnsi="Book Antiqua" w:cs="宋体"/>
          <w:color w:val="000000"/>
        </w:rPr>
        <w:t>Svennberg</w:t>
      </w:r>
      <w:proofErr w:type="spellEnd"/>
      <w:r w:rsidRPr="00EE29D2">
        <w:rPr>
          <w:rFonts w:ascii="Book Antiqua" w:eastAsia="宋体" w:hAnsi="Book Antiqua" w:cs="宋体"/>
          <w:color w:val="000000"/>
        </w:rPr>
        <w:t xml:space="preserve"> P, </w:t>
      </w:r>
      <w:proofErr w:type="spellStart"/>
      <w:r w:rsidRPr="00EE29D2">
        <w:rPr>
          <w:rFonts w:ascii="Book Antiqua" w:eastAsia="宋体" w:hAnsi="Book Antiqua" w:cs="宋体"/>
          <w:color w:val="000000"/>
        </w:rPr>
        <w:t>Ringdén</w:t>
      </w:r>
      <w:proofErr w:type="spellEnd"/>
      <w:r w:rsidRPr="00EE29D2">
        <w:rPr>
          <w:rFonts w:ascii="Book Antiqua" w:eastAsia="宋体" w:hAnsi="Book Antiqua" w:cs="宋体"/>
          <w:color w:val="000000"/>
        </w:rPr>
        <w:t xml:space="preserve"> O. G-CSF given after </w:t>
      </w:r>
      <w:proofErr w:type="spellStart"/>
      <w:r w:rsidRPr="00EE29D2">
        <w:rPr>
          <w:rFonts w:ascii="Book Antiqua" w:eastAsia="宋体" w:hAnsi="Book Antiqua" w:cs="宋体"/>
          <w:color w:val="000000"/>
        </w:rPr>
        <w:t>haematopoietic</w:t>
      </w:r>
      <w:proofErr w:type="spellEnd"/>
      <w:r w:rsidRPr="00EE29D2">
        <w:rPr>
          <w:rFonts w:ascii="Book Antiqua" w:eastAsia="宋体" w:hAnsi="Book Antiqua" w:cs="宋体"/>
          <w:color w:val="000000"/>
        </w:rPr>
        <w:t xml:space="preserve"> stem cell transplantation using HLA-identical sibling donors is associated to a higher incidence of acute GVHD II-IV.</w:t>
      </w:r>
      <w:r w:rsidRPr="00B80CED">
        <w:rPr>
          <w:rFonts w:ascii="Book Antiqua" w:eastAsia="宋体" w:hAnsi="Book Antiqua" w:cs="宋体"/>
          <w:color w:val="000000"/>
        </w:rPr>
        <w:t> </w:t>
      </w:r>
      <w:r w:rsidRPr="00EE29D2">
        <w:rPr>
          <w:rFonts w:ascii="Book Antiqua" w:eastAsia="宋体" w:hAnsi="Book Antiqua" w:cs="宋体"/>
          <w:i/>
          <w:iCs/>
          <w:color w:val="000000"/>
        </w:rPr>
        <w:t>Bone Marrow Transplant</w:t>
      </w:r>
      <w:r w:rsidRPr="00B80CED">
        <w:rPr>
          <w:rFonts w:ascii="Book Antiqua" w:eastAsia="宋体" w:hAnsi="Book Antiqua" w:cs="宋体"/>
          <w:color w:val="000000"/>
        </w:rPr>
        <w:t> </w:t>
      </w:r>
      <w:r w:rsidRPr="00EE29D2">
        <w:rPr>
          <w:rFonts w:ascii="Book Antiqua" w:eastAsia="宋体" w:hAnsi="Book Antiqua" w:cs="宋体"/>
          <w:color w:val="000000"/>
        </w:rPr>
        <w:t>2003;</w:t>
      </w:r>
      <w:r w:rsidRPr="00B80CED">
        <w:rPr>
          <w:rFonts w:ascii="Book Antiqua" w:eastAsia="宋体" w:hAnsi="Book Antiqua" w:cs="宋体"/>
          <w:color w:val="000000"/>
        </w:rPr>
        <w:t> </w:t>
      </w:r>
      <w:r w:rsidRPr="00EE29D2">
        <w:rPr>
          <w:rFonts w:ascii="Book Antiqua" w:eastAsia="宋体" w:hAnsi="Book Antiqua" w:cs="宋体"/>
          <w:b/>
          <w:bCs/>
          <w:color w:val="000000"/>
        </w:rPr>
        <w:t>32</w:t>
      </w:r>
      <w:r w:rsidRPr="00EE29D2">
        <w:rPr>
          <w:rFonts w:ascii="Book Antiqua" w:eastAsia="宋体" w:hAnsi="Book Antiqua" w:cs="宋体"/>
          <w:color w:val="000000"/>
        </w:rPr>
        <w:t>: 217-223 [PMID: 12838288 DOI: 10.1038/sj.bmt.1704108]</w:t>
      </w:r>
    </w:p>
    <w:p w14:paraId="10573B35" w14:textId="77777777" w:rsidR="00C458AC" w:rsidRPr="00EE29D2" w:rsidRDefault="00C458AC" w:rsidP="00C458AC">
      <w:pPr>
        <w:spacing w:line="360" w:lineRule="auto"/>
        <w:jc w:val="both"/>
        <w:rPr>
          <w:rFonts w:ascii="Book Antiqua" w:eastAsia="宋体" w:hAnsi="Book Antiqua" w:cs="宋体"/>
          <w:color w:val="000000"/>
        </w:rPr>
      </w:pPr>
      <w:proofErr w:type="gramStart"/>
      <w:r w:rsidRPr="00EE29D2">
        <w:rPr>
          <w:rFonts w:ascii="Book Antiqua" w:eastAsia="宋体" w:hAnsi="Book Antiqua" w:cs="宋体"/>
          <w:color w:val="000000"/>
        </w:rPr>
        <w:t>74</w:t>
      </w:r>
      <w:r w:rsidRPr="00B80CED">
        <w:rPr>
          <w:rFonts w:ascii="Book Antiqua" w:eastAsia="宋体" w:hAnsi="Book Antiqua" w:cs="宋体"/>
          <w:color w:val="000000"/>
        </w:rPr>
        <w:t> </w:t>
      </w:r>
      <w:r w:rsidRPr="00EE29D2">
        <w:rPr>
          <w:rFonts w:ascii="Book Antiqua" w:eastAsia="宋体" w:hAnsi="Book Antiqua" w:cs="宋体"/>
          <w:b/>
          <w:bCs/>
          <w:color w:val="000000"/>
        </w:rPr>
        <w:t>Pan L</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Delmonte</w:t>
      </w:r>
      <w:proofErr w:type="spellEnd"/>
      <w:r w:rsidRPr="00EE29D2">
        <w:rPr>
          <w:rFonts w:ascii="Book Antiqua" w:eastAsia="宋体" w:hAnsi="Book Antiqua" w:cs="宋体"/>
          <w:color w:val="000000"/>
        </w:rPr>
        <w:t xml:space="preserve"> J, </w:t>
      </w:r>
      <w:proofErr w:type="spellStart"/>
      <w:r w:rsidRPr="00EE29D2">
        <w:rPr>
          <w:rFonts w:ascii="Book Antiqua" w:eastAsia="宋体" w:hAnsi="Book Antiqua" w:cs="宋体"/>
          <w:color w:val="000000"/>
        </w:rPr>
        <w:t>Jalonen</w:t>
      </w:r>
      <w:proofErr w:type="spellEnd"/>
      <w:r w:rsidRPr="00EE29D2">
        <w:rPr>
          <w:rFonts w:ascii="Book Antiqua" w:eastAsia="宋体" w:hAnsi="Book Antiqua" w:cs="宋体"/>
          <w:color w:val="000000"/>
        </w:rPr>
        <w:t xml:space="preserve"> CK, Ferrara JL.</w:t>
      </w:r>
      <w:proofErr w:type="gramEnd"/>
      <w:r w:rsidRPr="00EE29D2">
        <w:rPr>
          <w:rFonts w:ascii="Book Antiqua" w:eastAsia="宋体" w:hAnsi="Book Antiqua" w:cs="宋体"/>
          <w:color w:val="000000"/>
        </w:rPr>
        <w:t xml:space="preserve"> Pretreatment of donor mice with granulocyte colony-stimulating factor polarizes donor T lymphocytes toward type-2 cytokine production and reduces severity of experimental graft-versus-host disease.</w:t>
      </w:r>
      <w:r w:rsidRPr="00B80CED">
        <w:rPr>
          <w:rFonts w:ascii="Book Antiqua" w:eastAsia="宋体" w:hAnsi="Book Antiqua" w:cs="宋体"/>
          <w:color w:val="000000"/>
        </w:rPr>
        <w:t> </w:t>
      </w:r>
      <w:r w:rsidRPr="00EE29D2">
        <w:rPr>
          <w:rFonts w:ascii="Book Antiqua" w:eastAsia="宋体" w:hAnsi="Book Antiqua" w:cs="宋体"/>
          <w:i/>
          <w:iCs/>
          <w:color w:val="000000"/>
        </w:rPr>
        <w:t>Blood</w:t>
      </w:r>
      <w:r w:rsidRPr="00B80CED">
        <w:rPr>
          <w:rFonts w:ascii="Book Antiqua" w:eastAsia="宋体" w:hAnsi="Book Antiqua" w:cs="宋体"/>
          <w:color w:val="000000"/>
        </w:rPr>
        <w:t> </w:t>
      </w:r>
      <w:r w:rsidRPr="00EE29D2">
        <w:rPr>
          <w:rFonts w:ascii="Book Antiqua" w:eastAsia="宋体" w:hAnsi="Book Antiqua" w:cs="宋体"/>
          <w:color w:val="000000"/>
        </w:rPr>
        <w:t>1995;</w:t>
      </w:r>
      <w:r w:rsidRPr="00B80CED">
        <w:rPr>
          <w:rFonts w:ascii="Book Antiqua" w:eastAsia="宋体" w:hAnsi="Book Antiqua" w:cs="宋体"/>
          <w:color w:val="000000"/>
        </w:rPr>
        <w:t> </w:t>
      </w:r>
      <w:r w:rsidRPr="00EE29D2">
        <w:rPr>
          <w:rFonts w:ascii="Book Antiqua" w:eastAsia="宋体" w:hAnsi="Book Antiqua" w:cs="宋体"/>
          <w:b/>
          <w:bCs/>
          <w:color w:val="000000"/>
        </w:rPr>
        <w:t>86</w:t>
      </w:r>
      <w:r w:rsidRPr="00EE29D2">
        <w:rPr>
          <w:rFonts w:ascii="Book Antiqua" w:eastAsia="宋体" w:hAnsi="Book Antiqua" w:cs="宋体"/>
          <w:color w:val="000000"/>
        </w:rPr>
        <w:t>: 4422-4429 [PMID: 8541530]</w:t>
      </w:r>
    </w:p>
    <w:p w14:paraId="7D87252F"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75</w:t>
      </w:r>
      <w:r w:rsidRPr="00B80CED">
        <w:rPr>
          <w:rFonts w:ascii="Book Antiqua" w:eastAsia="宋体" w:hAnsi="Book Antiqua" w:cs="宋体"/>
          <w:color w:val="000000"/>
        </w:rPr>
        <w:t> </w:t>
      </w:r>
      <w:r w:rsidRPr="00EE29D2">
        <w:rPr>
          <w:rFonts w:ascii="Book Antiqua" w:eastAsia="宋体" w:hAnsi="Book Antiqua" w:cs="宋体"/>
          <w:b/>
          <w:bCs/>
          <w:color w:val="000000"/>
        </w:rPr>
        <w:t>Fowler DH</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Mossoba</w:t>
      </w:r>
      <w:proofErr w:type="spellEnd"/>
      <w:r w:rsidRPr="00EE29D2">
        <w:rPr>
          <w:rFonts w:ascii="Book Antiqua" w:eastAsia="宋体" w:hAnsi="Book Antiqua" w:cs="宋体"/>
          <w:color w:val="000000"/>
        </w:rPr>
        <w:t xml:space="preserve"> ME, Steinberg SM, Halverson DC, </w:t>
      </w:r>
      <w:proofErr w:type="spellStart"/>
      <w:r w:rsidRPr="00EE29D2">
        <w:rPr>
          <w:rFonts w:ascii="Book Antiqua" w:eastAsia="宋体" w:hAnsi="Book Antiqua" w:cs="宋体"/>
          <w:color w:val="000000"/>
        </w:rPr>
        <w:t>Stroncek</w:t>
      </w:r>
      <w:proofErr w:type="spellEnd"/>
      <w:r w:rsidRPr="00EE29D2">
        <w:rPr>
          <w:rFonts w:ascii="Book Antiqua" w:eastAsia="宋体" w:hAnsi="Book Antiqua" w:cs="宋体"/>
          <w:color w:val="000000"/>
        </w:rPr>
        <w:t xml:space="preserve"> D, Khuu HM, Hakim FT, </w:t>
      </w:r>
      <w:proofErr w:type="spellStart"/>
      <w:r w:rsidRPr="00EE29D2">
        <w:rPr>
          <w:rFonts w:ascii="Book Antiqua" w:eastAsia="宋体" w:hAnsi="Book Antiqua" w:cs="宋体"/>
          <w:color w:val="000000"/>
        </w:rPr>
        <w:t>Castiello</w:t>
      </w:r>
      <w:proofErr w:type="spellEnd"/>
      <w:r w:rsidRPr="00EE29D2">
        <w:rPr>
          <w:rFonts w:ascii="Book Antiqua" w:eastAsia="宋体" w:hAnsi="Book Antiqua" w:cs="宋体"/>
          <w:color w:val="000000"/>
        </w:rPr>
        <w:t xml:space="preserve"> L, </w:t>
      </w:r>
      <w:proofErr w:type="spellStart"/>
      <w:r w:rsidRPr="00EE29D2">
        <w:rPr>
          <w:rFonts w:ascii="Book Antiqua" w:eastAsia="宋体" w:hAnsi="Book Antiqua" w:cs="宋体"/>
          <w:color w:val="000000"/>
        </w:rPr>
        <w:t>Sabatino</w:t>
      </w:r>
      <w:proofErr w:type="spellEnd"/>
      <w:r w:rsidRPr="00EE29D2">
        <w:rPr>
          <w:rFonts w:ascii="Book Antiqua" w:eastAsia="宋体" w:hAnsi="Book Antiqua" w:cs="宋体"/>
          <w:color w:val="000000"/>
        </w:rPr>
        <w:t xml:space="preserve"> M, </w:t>
      </w:r>
      <w:proofErr w:type="spellStart"/>
      <w:r w:rsidRPr="00EE29D2">
        <w:rPr>
          <w:rFonts w:ascii="Book Antiqua" w:eastAsia="宋体" w:hAnsi="Book Antiqua" w:cs="宋体"/>
          <w:color w:val="000000"/>
        </w:rPr>
        <w:t>Leitman</w:t>
      </w:r>
      <w:proofErr w:type="spellEnd"/>
      <w:r w:rsidRPr="00EE29D2">
        <w:rPr>
          <w:rFonts w:ascii="Book Antiqua" w:eastAsia="宋体" w:hAnsi="Book Antiqua" w:cs="宋体"/>
          <w:color w:val="000000"/>
        </w:rPr>
        <w:t xml:space="preserve"> SF, </w:t>
      </w:r>
      <w:proofErr w:type="spellStart"/>
      <w:r w:rsidRPr="00EE29D2">
        <w:rPr>
          <w:rFonts w:ascii="Book Antiqua" w:eastAsia="宋体" w:hAnsi="Book Antiqua" w:cs="宋体"/>
          <w:color w:val="000000"/>
        </w:rPr>
        <w:t>Mariotti</w:t>
      </w:r>
      <w:proofErr w:type="spellEnd"/>
      <w:r w:rsidRPr="00EE29D2">
        <w:rPr>
          <w:rFonts w:ascii="Book Antiqua" w:eastAsia="宋体" w:hAnsi="Book Antiqua" w:cs="宋体"/>
          <w:color w:val="000000"/>
        </w:rPr>
        <w:t xml:space="preserve"> J, </w:t>
      </w:r>
      <w:proofErr w:type="spellStart"/>
      <w:r w:rsidRPr="00EE29D2">
        <w:rPr>
          <w:rFonts w:ascii="Book Antiqua" w:eastAsia="宋体" w:hAnsi="Book Antiqua" w:cs="宋体"/>
          <w:color w:val="000000"/>
        </w:rPr>
        <w:t>Gea-Banacloche</w:t>
      </w:r>
      <w:proofErr w:type="spellEnd"/>
      <w:r w:rsidRPr="00EE29D2">
        <w:rPr>
          <w:rFonts w:ascii="Book Antiqua" w:eastAsia="宋体" w:hAnsi="Book Antiqua" w:cs="宋体"/>
          <w:color w:val="000000"/>
        </w:rPr>
        <w:t xml:space="preserve"> JC, </w:t>
      </w:r>
      <w:proofErr w:type="spellStart"/>
      <w:r w:rsidRPr="00EE29D2">
        <w:rPr>
          <w:rFonts w:ascii="Book Antiqua" w:eastAsia="宋体" w:hAnsi="Book Antiqua" w:cs="宋体"/>
          <w:color w:val="000000"/>
        </w:rPr>
        <w:t>Sportes</w:t>
      </w:r>
      <w:proofErr w:type="spellEnd"/>
      <w:r w:rsidRPr="00EE29D2">
        <w:rPr>
          <w:rFonts w:ascii="Book Antiqua" w:eastAsia="宋体" w:hAnsi="Book Antiqua" w:cs="宋体"/>
          <w:color w:val="000000"/>
        </w:rPr>
        <w:t xml:space="preserve"> C, Hardy NM, </w:t>
      </w:r>
      <w:proofErr w:type="spellStart"/>
      <w:r w:rsidRPr="00EE29D2">
        <w:rPr>
          <w:rFonts w:ascii="Book Antiqua" w:eastAsia="宋体" w:hAnsi="Book Antiqua" w:cs="宋体"/>
          <w:color w:val="000000"/>
        </w:rPr>
        <w:t>Hickstein</w:t>
      </w:r>
      <w:proofErr w:type="spellEnd"/>
      <w:r w:rsidRPr="00EE29D2">
        <w:rPr>
          <w:rFonts w:ascii="Book Antiqua" w:eastAsia="宋体" w:hAnsi="Book Antiqua" w:cs="宋体"/>
          <w:color w:val="000000"/>
        </w:rPr>
        <w:t xml:space="preserve"> DD, </w:t>
      </w:r>
      <w:proofErr w:type="spellStart"/>
      <w:r w:rsidRPr="00EE29D2">
        <w:rPr>
          <w:rFonts w:ascii="Book Antiqua" w:eastAsia="宋体" w:hAnsi="Book Antiqua" w:cs="宋体"/>
          <w:color w:val="000000"/>
        </w:rPr>
        <w:t>Pavletic</w:t>
      </w:r>
      <w:proofErr w:type="spellEnd"/>
      <w:r w:rsidRPr="00EE29D2">
        <w:rPr>
          <w:rFonts w:ascii="Book Antiqua" w:eastAsia="宋体" w:hAnsi="Book Antiqua" w:cs="宋体"/>
          <w:color w:val="000000"/>
        </w:rPr>
        <w:t xml:space="preserve"> SZ, Rowley S, Goy A, Donato M, Korngold R, </w:t>
      </w:r>
      <w:proofErr w:type="spellStart"/>
      <w:r w:rsidRPr="00EE29D2">
        <w:rPr>
          <w:rFonts w:ascii="Book Antiqua" w:eastAsia="宋体" w:hAnsi="Book Antiqua" w:cs="宋体"/>
          <w:color w:val="000000"/>
        </w:rPr>
        <w:t>Pecora</w:t>
      </w:r>
      <w:proofErr w:type="spellEnd"/>
      <w:r w:rsidRPr="00EE29D2">
        <w:rPr>
          <w:rFonts w:ascii="Book Antiqua" w:eastAsia="宋体" w:hAnsi="Book Antiqua" w:cs="宋体"/>
          <w:color w:val="000000"/>
        </w:rPr>
        <w:t xml:space="preserve"> A, Levine BL, June CH, </w:t>
      </w:r>
      <w:proofErr w:type="spellStart"/>
      <w:r w:rsidRPr="00EE29D2">
        <w:rPr>
          <w:rFonts w:ascii="Book Antiqua" w:eastAsia="宋体" w:hAnsi="Book Antiqua" w:cs="宋体"/>
          <w:color w:val="000000"/>
        </w:rPr>
        <w:t>Gress</w:t>
      </w:r>
      <w:proofErr w:type="spellEnd"/>
      <w:r w:rsidRPr="00EE29D2">
        <w:rPr>
          <w:rFonts w:ascii="Book Antiqua" w:eastAsia="宋体" w:hAnsi="Book Antiqua" w:cs="宋体"/>
          <w:color w:val="000000"/>
        </w:rPr>
        <w:t xml:space="preserve"> RE, Bishop MR. Phase 2 clinical trial of </w:t>
      </w:r>
      <w:proofErr w:type="spellStart"/>
      <w:r w:rsidRPr="00EE29D2">
        <w:rPr>
          <w:rFonts w:ascii="Book Antiqua" w:eastAsia="宋体" w:hAnsi="Book Antiqua" w:cs="宋体"/>
          <w:color w:val="000000"/>
        </w:rPr>
        <w:t>rapamycin</w:t>
      </w:r>
      <w:proofErr w:type="spellEnd"/>
      <w:r w:rsidRPr="00EE29D2">
        <w:rPr>
          <w:rFonts w:ascii="Book Antiqua" w:eastAsia="宋体" w:hAnsi="Book Antiqua" w:cs="宋体"/>
          <w:color w:val="000000"/>
        </w:rPr>
        <w:t>-resistant donor CD4+ Th2/Th1 (T-Rapa) cells after low-intensity allogeneic hematopoietic cell transplantation.</w:t>
      </w:r>
      <w:r w:rsidRPr="00B80CED">
        <w:rPr>
          <w:rFonts w:ascii="Book Antiqua" w:eastAsia="宋体" w:hAnsi="Book Antiqua" w:cs="宋体"/>
          <w:color w:val="000000"/>
        </w:rPr>
        <w:t> </w:t>
      </w:r>
      <w:r w:rsidRPr="00EE29D2">
        <w:rPr>
          <w:rFonts w:ascii="Book Antiqua" w:eastAsia="宋体" w:hAnsi="Book Antiqua" w:cs="宋体"/>
          <w:i/>
          <w:iCs/>
          <w:color w:val="000000"/>
        </w:rPr>
        <w:t>Blood</w:t>
      </w:r>
      <w:r w:rsidRPr="00B80CED">
        <w:rPr>
          <w:rFonts w:ascii="Book Antiqua" w:eastAsia="宋体" w:hAnsi="Book Antiqua" w:cs="宋体"/>
          <w:color w:val="000000"/>
        </w:rPr>
        <w:t> </w:t>
      </w:r>
      <w:r w:rsidRPr="00EE29D2">
        <w:rPr>
          <w:rFonts w:ascii="Book Antiqua" w:eastAsia="宋体" w:hAnsi="Book Antiqua" w:cs="宋体"/>
          <w:color w:val="000000"/>
        </w:rPr>
        <w:t>2013;</w:t>
      </w:r>
      <w:r w:rsidRPr="00B80CED">
        <w:rPr>
          <w:rFonts w:ascii="Book Antiqua" w:eastAsia="宋体" w:hAnsi="Book Antiqua" w:cs="宋体"/>
          <w:color w:val="000000"/>
        </w:rPr>
        <w:t> </w:t>
      </w:r>
      <w:r w:rsidRPr="00EE29D2">
        <w:rPr>
          <w:rFonts w:ascii="Book Antiqua" w:eastAsia="宋体" w:hAnsi="Book Antiqua" w:cs="宋体"/>
          <w:b/>
          <w:bCs/>
          <w:color w:val="000000"/>
        </w:rPr>
        <w:t>121</w:t>
      </w:r>
      <w:r w:rsidRPr="00EE29D2">
        <w:rPr>
          <w:rFonts w:ascii="Book Antiqua" w:eastAsia="宋体" w:hAnsi="Book Antiqua" w:cs="宋体"/>
          <w:color w:val="000000"/>
        </w:rPr>
        <w:t>: 2864-2874 [PMID: 23426943]</w:t>
      </w:r>
    </w:p>
    <w:p w14:paraId="44AA8079"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76</w:t>
      </w:r>
      <w:r w:rsidRPr="00B80CED">
        <w:rPr>
          <w:rFonts w:ascii="Book Antiqua" w:eastAsia="宋体" w:hAnsi="Book Antiqua" w:cs="宋体"/>
          <w:color w:val="000000"/>
        </w:rPr>
        <w:t> </w:t>
      </w:r>
      <w:r w:rsidRPr="00EE29D2">
        <w:rPr>
          <w:rFonts w:ascii="Book Antiqua" w:eastAsia="宋体" w:hAnsi="Book Antiqua" w:cs="宋体"/>
          <w:b/>
          <w:bCs/>
          <w:color w:val="000000"/>
        </w:rPr>
        <w:t>Ruggeri L</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Capanni</w:t>
      </w:r>
      <w:proofErr w:type="spellEnd"/>
      <w:r w:rsidRPr="00EE29D2">
        <w:rPr>
          <w:rFonts w:ascii="Book Antiqua" w:eastAsia="宋体" w:hAnsi="Book Antiqua" w:cs="宋体"/>
          <w:color w:val="000000"/>
        </w:rPr>
        <w:t xml:space="preserve"> M, </w:t>
      </w:r>
      <w:proofErr w:type="spellStart"/>
      <w:r w:rsidRPr="00EE29D2">
        <w:rPr>
          <w:rFonts w:ascii="Book Antiqua" w:eastAsia="宋体" w:hAnsi="Book Antiqua" w:cs="宋体"/>
          <w:color w:val="000000"/>
        </w:rPr>
        <w:t>Urbani</w:t>
      </w:r>
      <w:proofErr w:type="spellEnd"/>
      <w:r w:rsidRPr="00EE29D2">
        <w:rPr>
          <w:rFonts w:ascii="Book Antiqua" w:eastAsia="宋体" w:hAnsi="Book Antiqua" w:cs="宋体"/>
          <w:color w:val="000000"/>
        </w:rPr>
        <w:t xml:space="preserve"> E, </w:t>
      </w:r>
      <w:proofErr w:type="spellStart"/>
      <w:r w:rsidRPr="00EE29D2">
        <w:rPr>
          <w:rFonts w:ascii="Book Antiqua" w:eastAsia="宋体" w:hAnsi="Book Antiqua" w:cs="宋体"/>
          <w:color w:val="000000"/>
        </w:rPr>
        <w:t>Perruccio</w:t>
      </w:r>
      <w:proofErr w:type="spellEnd"/>
      <w:r w:rsidRPr="00EE29D2">
        <w:rPr>
          <w:rFonts w:ascii="Book Antiqua" w:eastAsia="宋体" w:hAnsi="Book Antiqua" w:cs="宋体"/>
          <w:color w:val="000000"/>
        </w:rPr>
        <w:t xml:space="preserve"> K, </w:t>
      </w:r>
      <w:proofErr w:type="spellStart"/>
      <w:r w:rsidRPr="00EE29D2">
        <w:rPr>
          <w:rFonts w:ascii="Book Antiqua" w:eastAsia="宋体" w:hAnsi="Book Antiqua" w:cs="宋体"/>
          <w:color w:val="000000"/>
        </w:rPr>
        <w:t>Shlomchik</w:t>
      </w:r>
      <w:proofErr w:type="spellEnd"/>
      <w:r w:rsidRPr="00EE29D2">
        <w:rPr>
          <w:rFonts w:ascii="Book Antiqua" w:eastAsia="宋体" w:hAnsi="Book Antiqua" w:cs="宋体"/>
          <w:color w:val="000000"/>
        </w:rPr>
        <w:t xml:space="preserve"> WD, </w:t>
      </w:r>
      <w:proofErr w:type="spellStart"/>
      <w:r w:rsidRPr="00EE29D2">
        <w:rPr>
          <w:rFonts w:ascii="Book Antiqua" w:eastAsia="宋体" w:hAnsi="Book Antiqua" w:cs="宋体"/>
          <w:color w:val="000000"/>
        </w:rPr>
        <w:t>Tosti</w:t>
      </w:r>
      <w:proofErr w:type="spellEnd"/>
      <w:r w:rsidRPr="00EE29D2">
        <w:rPr>
          <w:rFonts w:ascii="Book Antiqua" w:eastAsia="宋体" w:hAnsi="Book Antiqua" w:cs="宋体"/>
          <w:color w:val="000000"/>
        </w:rPr>
        <w:t xml:space="preserve"> A, </w:t>
      </w:r>
      <w:proofErr w:type="spellStart"/>
      <w:r w:rsidRPr="00EE29D2">
        <w:rPr>
          <w:rFonts w:ascii="Book Antiqua" w:eastAsia="宋体" w:hAnsi="Book Antiqua" w:cs="宋体"/>
          <w:color w:val="000000"/>
        </w:rPr>
        <w:t>Posati</w:t>
      </w:r>
      <w:proofErr w:type="spellEnd"/>
      <w:r w:rsidRPr="00EE29D2">
        <w:rPr>
          <w:rFonts w:ascii="Book Antiqua" w:eastAsia="宋体" w:hAnsi="Book Antiqua" w:cs="宋体"/>
          <w:color w:val="000000"/>
        </w:rPr>
        <w:t xml:space="preserve"> S, </w:t>
      </w:r>
      <w:proofErr w:type="spellStart"/>
      <w:r w:rsidRPr="00EE29D2">
        <w:rPr>
          <w:rFonts w:ascii="Book Antiqua" w:eastAsia="宋体" w:hAnsi="Book Antiqua" w:cs="宋体"/>
          <w:color w:val="000000"/>
        </w:rPr>
        <w:t>Rogaia</w:t>
      </w:r>
      <w:proofErr w:type="spellEnd"/>
      <w:r w:rsidRPr="00EE29D2">
        <w:rPr>
          <w:rFonts w:ascii="Book Antiqua" w:eastAsia="宋体" w:hAnsi="Book Antiqua" w:cs="宋体"/>
          <w:color w:val="000000"/>
        </w:rPr>
        <w:t xml:space="preserve"> D, </w:t>
      </w:r>
      <w:proofErr w:type="spellStart"/>
      <w:r w:rsidRPr="00EE29D2">
        <w:rPr>
          <w:rFonts w:ascii="Book Antiqua" w:eastAsia="宋体" w:hAnsi="Book Antiqua" w:cs="宋体"/>
          <w:color w:val="000000"/>
        </w:rPr>
        <w:t>Frassoni</w:t>
      </w:r>
      <w:proofErr w:type="spellEnd"/>
      <w:r w:rsidRPr="00EE29D2">
        <w:rPr>
          <w:rFonts w:ascii="Book Antiqua" w:eastAsia="宋体" w:hAnsi="Book Antiqua" w:cs="宋体"/>
          <w:color w:val="000000"/>
        </w:rPr>
        <w:t xml:space="preserve"> F, Aversa F, </w:t>
      </w:r>
      <w:proofErr w:type="spellStart"/>
      <w:r w:rsidRPr="00EE29D2">
        <w:rPr>
          <w:rFonts w:ascii="Book Antiqua" w:eastAsia="宋体" w:hAnsi="Book Antiqua" w:cs="宋体"/>
          <w:color w:val="000000"/>
        </w:rPr>
        <w:t>Martelli</w:t>
      </w:r>
      <w:proofErr w:type="spellEnd"/>
      <w:r w:rsidRPr="00EE29D2">
        <w:rPr>
          <w:rFonts w:ascii="Book Antiqua" w:eastAsia="宋体" w:hAnsi="Book Antiqua" w:cs="宋体"/>
          <w:color w:val="000000"/>
        </w:rPr>
        <w:t xml:space="preserve"> MF, </w:t>
      </w:r>
      <w:proofErr w:type="spellStart"/>
      <w:r w:rsidRPr="00EE29D2">
        <w:rPr>
          <w:rFonts w:ascii="Book Antiqua" w:eastAsia="宋体" w:hAnsi="Book Antiqua" w:cs="宋体"/>
          <w:color w:val="000000"/>
        </w:rPr>
        <w:t>Velardi</w:t>
      </w:r>
      <w:proofErr w:type="spellEnd"/>
      <w:r w:rsidRPr="00EE29D2">
        <w:rPr>
          <w:rFonts w:ascii="Book Antiqua" w:eastAsia="宋体" w:hAnsi="Book Antiqua" w:cs="宋体"/>
          <w:color w:val="000000"/>
        </w:rPr>
        <w:t xml:space="preserve"> A. Effectiveness of donor natural killer cell </w:t>
      </w:r>
      <w:proofErr w:type="spellStart"/>
      <w:r w:rsidRPr="00EE29D2">
        <w:rPr>
          <w:rFonts w:ascii="Book Antiqua" w:eastAsia="宋体" w:hAnsi="Book Antiqua" w:cs="宋体"/>
          <w:color w:val="000000"/>
        </w:rPr>
        <w:t>alloreactivity</w:t>
      </w:r>
      <w:proofErr w:type="spellEnd"/>
      <w:r w:rsidRPr="00EE29D2">
        <w:rPr>
          <w:rFonts w:ascii="Book Antiqua" w:eastAsia="宋体" w:hAnsi="Book Antiqua" w:cs="宋体"/>
          <w:color w:val="000000"/>
        </w:rPr>
        <w:t xml:space="preserve"> in mismatched hematopoietic transplants.</w:t>
      </w:r>
      <w:r w:rsidRPr="00B80CED">
        <w:rPr>
          <w:rFonts w:ascii="Book Antiqua" w:eastAsia="宋体" w:hAnsi="Book Antiqua" w:cs="宋体"/>
          <w:color w:val="000000"/>
        </w:rPr>
        <w:t> </w:t>
      </w:r>
      <w:r w:rsidRPr="00EE29D2">
        <w:rPr>
          <w:rFonts w:ascii="Book Antiqua" w:eastAsia="宋体" w:hAnsi="Book Antiqua" w:cs="宋体"/>
          <w:i/>
          <w:iCs/>
          <w:color w:val="000000"/>
        </w:rPr>
        <w:t>Science</w:t>
      </w:r>
      <w:r w:rsidRPr="00B80CED">
        <w:rPr>
          <w:rFonts w:ascii="Book Antiqua" w:eastAsia="宋体" w:hAnsi="Book Antiqua" w:cs="宋体"/>
          <w:color w:val="000000"/>
        </w:rPr>
        <w:t> </w:t>
      </w:r>
      <w:r w:rsidRPr="00EE29D2">
        <w:rPr>
          <w:rFonts w:ascii="Book Antiqua" w:eastAsia="宋体" w:hAnsi="Book Antiqua" w:cs="宋体"/>
          <w:color w:val="000000"/>
        </w:rPr>
        <w:t>2002;</w:t>
      </w:r>
      <w:r w:rsidRPr="00B80CED">
        <w:rPr>
          <w:rFonts w:ascii="Book Antiqua" w:eastAsia="宋体" w:hAnsi="Book Antiqua" w:cs="宋体"/>
          <w:color w:val="000000"/>
        </w:rPr>
        <w:t> </w:t>
      </w:r>
      <w:r w:rsidRPr="00EE29D2">
        <w:rPr>
          <w:rFonts w:ascii="Book Antiqua" w:eastAsia="宋体" w:hAnsi="Book Antiqua" w:cs="宋体"/>
          <w:b/>
          <w:bCs/>
          <w:color w:val="000000"/>
        </w:rPr>
        <w:t>295</w:t>
      </w:r>
      <w:r w:rsidRPr="00EE29D2">
        <w:rPr>
          <w:rFonts w:ascii="Book Antiqua" w:eastAsia="宋体" w:hAnsi="Book Antiqua" w:cs="宋体"/>
          <w:color w:val="000000"/>
        </w:rPr>
        <w:t>: 2097-2100 [PMID: 11896281 DOI: 10.1126/science.1068440]</w:t>
      </w:r>
    </w:p>
    <w:p w14:paraId="5C0F7A4C"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77</w:t>
      </w:r>
      <w:r w:rsidRPr="00B80CED">
        <w:rPr>
          <w:rFonts w:ascii="Book Antiqua" w:eastAsia="宋体" w:hAnsi="Book Antiqua" w:cs="宋体"/>
          <w:color w:val="000000"/>
        </w:rPr>
        <w:t> </w:t>
      </w:r>
      <w:r w:rsidRPr="00EE29D2">
        <w:rPr>
          <w:rFonts w:ascii="Book Antiqua" w:eastAsia="宋体" w:hAnsi="Book Antiqua" w:cs="宋体"/>
          <w:b/>
          <w:bCs/>
          <w:color w:val="000000"/>
        </w:rPr>
        <w:t>Olson JA</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Leveson</w:t>
      </w:r>
      <w:proofErr w:type="spellEnd"/>
      <w:r w:rsidRPr="00EE29D2">
        <w:rPr>
          <w:rFonts w:ascii="Book Antiqua" w:eastAsia="宋体" w:hAnsi="Book Antiqua" w:cs="宋体"/>
          <w:color w:val="000000"/>
        </w:rPr>
        <w:t xml:space="preserve">-Gower DB, Gill S, Baker J, </w:t>
      </w:r>
      <w:proofErr w:type="spellStart"/>
      <w:r w:rsidRPr="00EE29D2">
        <w:rPr>
          <w:rFonts w:ascii="Book Antiqua" w:eastAsia="宋体" w:hAnsi="Book Antiqua" w:cs="宋体"/>
          <w:color w:val="000000"/>
        </w:rPr>
        <w:t>Beilhack</w:t>
      </w:r>
      <w:proofErr w:type="spellEnd"/>
      <w:r w:rsidRPr="00EE29D2">
        <w:rPr>
          <w:rFonts w:ascii="Book Antiqua" w:eastAsia="宋体" w:hAnsi="Book Antiqua" w:cs="宋体"/>
          <w:color w:val="000000"/>
        </w:rPr>
        <w:t xml:space="preserve"> A, </w:t>
      </w:r>
      <w:proofErr w:type="spellStart"/>
      <w:r w:rsidRPr="00EE29D2">
        <w:rPr>
          <w:rFonts w:ascii="Book Antiqua" w:eastAsia="宋体" w:hAnsi="Book Antiqua" w:cs="宋体"/>
          <w:color w:val="000000"/>
        </w:rPr>
        <w:t>Negrin</w:t>
      </w:r>
      <w:proofErr w:type="spellEnd"/>
      <w:r w:rsidRPr="00EE29D2">
        <w:rPr>
          <w:rFonts w:ascii="Book Antiqua" w:eastAsia="宋体" w:hAnsi="Book Antiqua" w:cs="宋体"/>
          <w:color w:val="000000"/>
        </w:rPr>
        <w:t xml:space="preserve"> RS. NK cells mediate reduction of GVHD by inhibiting activated, </w:t>
      </w:r>
      <w:proofErr w:type="spellStart"/>
      <w:r w:rsidRPr="00EE29D2">
        <w:rPr>
          <w:rFonts w:ascii="Book Antiqua" w:eastAsia="宋体" w:hAnsi="Book Antiqua" w:cs="宋体"/>
          <w:color w:val="000000"/>
        </w:rPr>
        <w:t>alloreactive</w:t>
      </w:r>
      <w:proofErr w:type="spellEnd"/>
      <w:r w:rsidRPr="00EE29D2">
        <w:rPr>
          <w:rFonts w:ascii="Book Antiqua" w:eastAsia="宋体" w:hAnsi="Book Antiqua" w:cs="宋体"/>
          <w:color w:val="000000"/>
        </w:rPr>
        <w:t xml:space="preserve"> T cells while retaining GVT effects.</w:t>
      </w:r>
      <w:r w:rsidRPr="00B80CED">
        <w:rPr>
          <w:rFonts w:ascii="Book Antiqua" w:eastAsia="宋体" w:hAnsi="Book Antiqua" w:cs="宋体"/>
          <w:color w:val="000000"/>
        </w:rPr>
        <w:t> </w:t>
      </w:r>
      <w:r w:rsidRPr="00EE29D2">
        <w:rPr>
          <w:rFonts w:ascii="Book Antiqua" w:eastAsia="宋体" w:hAnsi="Book Antiqua" w:cs="宋体"/>
          <w:i/>
          <w:iCs/>
          <w:color w:val="000000"/>
        </w:rPr>
        <w:t>Blood</w:t>
      </w:r>
      <w:r w:rsidRPr="00B80CED">
        <w:rPr>
          <w:rFonts w:ascii="Book Antiqua" w:eastAsia="宋体" w:hAnsi="Book Antiqua" w:cs="宋体"/>
          <w:color w:val="000000"/>
        </w:rPr>
        <w:t> </w:t>
      </w:r>
      <w:r w:rsidRPr="00EE29D2">
        <w:rPr>
          <w:rFonts w:ascii="Book Antiqua" w:eastAsia="宋体" w:hAnsi="Book Antiqua" w:cs="宋体"/>
          <w:color w:val="000000"/>
        </w:rPr>
        <w:t>2010;</w:t>
      </w:r>
      <w:r w:rsidRPr="00B80CED">
        <w:rPr>
          <w:rFonts w:ascii="Book Antiqua" w:eastAsia="宋体" w:hAnsi="Book Antiqua" w:cs="宋体"/>
          <w:color w:val="000000"/>
        </w:rPr>
        <w:t> </w:t>
      </w:r>
      <w:r w:rsidRPr="00EE29D2">
        <w:rPr>
          <w:rFonts w:ascii="Book Antiqua" w:eastAsia="宋体" w:hAnsi="Book Antiqua" w:cs="宋体"/>
          <w:b/>
          <w:bCs/>
          <w:color w:val="000000"/>
        </w:rPr>
        <w:t>115</w:t>
      </w:r>
      <w:r w:rsidRPr="00EE29D2">
        <w:rPr>
          <w:rFonts w:ascii="Book Antiqua" w:eastAsia="宋体" w:hAnsi="Book Antiqua" w:cs="宋体"/>
          <w:color w:val="000000"/>
        </w:rPr>
        <w:t>: 4293-4301 [PMID: 20233969 DOI: 10.1182/blood-2009-05-222190]</w:t>
      </w:r>
    </w:p>
    <w:p w14:paraId="58D3955E"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lastRenderedPageBreak/>
        <w:t>78</w:t>
      </w:r>
      <w:r w:rsidRPr="00B80CED">
        <w:rPr>
          <w:rFonts w:ascii="Book Antiqua" w:eastAsia="宋体" w:hAnsi="Book Antiqua" w:cs="宋体"/>
          <w:color w:val="000000"/>
        </w:rPr>
        <w:t> </w:t>
      </w:r>
      <w:r w:rsidRPr="00EE29D2">
        <w:rPr>
          <w:rFonts w:ascii="Book Antiqua" w:eastAsia="宋体" w:hAnsi="Book Antiqua" w:cs="宋体"/>
          <w:b/>
          <w:bCs/>
          <w:color w:val="000000"/>
        </w:rPr>
        <w:t xml:space="preserve">Di </w:t>
      </w:r>
      <w:proofErr w:type="spellStart"/>
      <w:r w:rsidRPr="00EE29D2">
        <w:rPr>
          <w:rFonts w:ascii="Book Antiqua" w:eastAsia="宋体" w:hAnsi="Book Antiqua" w:cs="宋体"/>
          <w:b/>
          <w:bCs/>
          <w:color w:val="000000"/>
        </w:rPr>
        <w:t>Ianni</w:t>
      </w:r>
      <w:proofErr w:type="spellEnd"/>
      <w:r w:rsidRPr="00EE29D2">
        <w:rPr>
          <w:rFonts w:ascii="Book Antiqua" w:eastAsia="宋体" w:hAnsi="Book Antiqua" w:cs="宋体"/>
          <w:b/>
          <w:bCs/>
          <w:color w:val="000000"/>
        </w:rPr>
        <w:t xml:space="preserve"> M</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Falzetti</w:t>
      </w:r>
      <w:proofErr w:type="spellEnd"/>
      <w:r w:rsidRPr="00EE29D2">
        <w:rPr>
          <w:rFonts w:ascii="Book Antiqua" w:eastAsia="宋体" w:hAnsi="Book Antiqua" w:cs="宋体"/>
          <w:color w:val="000000"/>
        </w:rPr>
        <w:t xml:space="preserve"> F, </w:t>
      </w:r>
      <w:proofErr w:type="spellStart"/>
      <w:r w:rsidRPr="00EE29D2">
        <w:rPr>
          <w:rFonts w:ascii="Book Antiqua" w:eastAsia="宋体" w:hAnsi="Book Antiqua" w:cs="宋体"/>
          <w:color w:val="000000"/>
        </w:rPr>
        <w:t>Carotti</w:t>
      </w:r>
      <w:proofErr w:type="spellEnd"/>
      <w:r w:rsidRPr="00EE29D2">
        <w:rPr>
          <w:rFonts w:ascii="Book Antiqua" w:eastAsia="宋体" w:hAnsi="Book Antiqua" w:cs="宋体"/>
          <w:color w:val="000000"/>
        </w:rPr>
        <w:t xml:space="preserve"> A, </w:t>
      </w:r>
      <w:proofErr w:type="spellStart"/>
      <w:r w:rsidRPr="00EE29D2">
        <w:rPr>
          <w:rFonts w:ascii="Book Antiqua" w:eastAsia="宋体" w:hAnsi="Book Antiqua" w:cs="宋体"/>
          <w:color w:val="000000"/>
        </w:rPr>
        <w:t>Terenzi</w:t>
      </w:r>
      <w:proofErr w:type="spellEnd"/>
      <w:r w:rsidRPr="00EE29D2">
        <w:rPr>
          <w:rFonts w:ascii="Book Antiqua" w:eastAsia="宋体" w:hAnsi="Book Antiqua" w:cs="宋体"/>
          <w:color w:val="000000"/>
        </w:rPr>
        <w:t xml:space="preserve"> A, </w:t>
      </w:r>
      <w:proofErr w:type="spellStart"/>
      <w:r w:rsidRPr="00EE29D2">
        <w:rPr>
          <w:rFonts w:ascii="Book Antiqua" w:eastAsia="宋体" w:hAnsi="Book Antiqua" w:cs="宋体"/>
          <w:color w:val="000000"/>
        </w:rPr>
        <w:t>Castellino</w:t>
      </w:r>
      <w:proofErr w:type="spellEnd"/>
      <w:r w:rsidRPr="00EE29D2">
        <w:rPr>
          <w:rFonts w:ascii="Book Antiqua" w:eastAsia="宋体" w:hAnsi="Book Antiqua" w:cs="宋体"/>
          <w:color w:val="000000"/>
        </w:rPr>
        <w:t xml:space="preserve"> F, </w:t>
      </w:r>
      <w:proofErr w:type="spellStart"/>
      <w:r w:rsidRPr="00EE29D2">
        <w:rPr>
          <w:rFonts w:ascii="Book Antiqua" w:eastAsia="宋体" w:hAnsi="Book Antiqua" w:cs="宋体"/>
          <w:color w:val="000000"/>
        </w:rPr>
        <w:t>Bonifacio</w:t>
      </w:r>
      <w:proofErr w:type="spellEnd"/>
      <w:r w:rsidRPr="00EE29D2">
        <w:rPr>
          <w:rFonts w:ascii="Book Antiqua" w:eastAsia="宋体" w:hAnsi="Book Antiqua" w:cs="宋体"/>
          <w:color w:val="000000"/>
        </w:rPr>
        <w:t xml:space="preserve"> E, Del Papa B, </w:t>
      </w:r>
      <w:proofErr w:type="spellStart"/>
      <w:r w:rsidRPr="00EE29D2">
        <w:rPr>
          <w:rFonts w:ascii="Book Antiqua" w:eastAsia="宋体" w:hAnsi="Book Antiqua" w:cs="宋体"/>
          <w:color w:val="000000"/>
        </w:rPr>
        <w:t>Zei</w:t>
      </w:r>
      <w:proofErr w:type="spellEnd"/>
      <w:r w:rsidRPr="00EE29D2">
        <w:rPr>
          <w:rFonts w:ascii="Book Antiqua" w:eastAsia="宋体" w:hAnsi="Book Antiqua" w:cs="宋体"/>
          <w:color w:val="000000"/>
        </w:rPr>
        <w:t xml:space="preserve"> T, </w:t>
      </w:r>
      <w:proofErr w:type="spellStart"/>
      <w:r w:rsidRPr="00EE29D2">
        <w:rPr>
          <w:rFonts w:ascii="Book Antiqua" w:eastAsia="宋体" w:hAnsi="Book Antiqua" w:cs="宋体"/>
          <w:color w:val="000000"/>
        </w:rPr>
        <w:t>Ostini</w:t>
      </w:r>
      <w:proofErr w:type="spellEnd"/>
      <w:r w:rsidRPr="00EE29D2">
        <w:rPr>
          <w:rFonts w:ascii="Book Antiqua" w:eastAsia="宋体" w:hAnsi="Book Antiqua" w:cs="宋体"/>
          <w:color w:val="000000"/>
        </w:rPr>
        <w:t xml:space="preserve"> RI, </w:t>
      </w:r>
      <w:proofErr w:type="spellStart"/>
      <w:r w:rsidRPr="00EE29D2">
        <w:rPr>
          <w:rFonts w:ascii="Book Antiqua" w:eastAsia="宋体" w:hAnsi="Book Antiqua" w:cs="宋体"/>
          <w:color w:val="000000"/>
        </w:rPr>
        <w:t>Cecchini</w:t>
      </w:r>
      <w:proofErr w:type="spellEnd"/>
      <w:r w:rsidRPr="00EE29D2">
        <w:rPr>
          <w:rFonts w:ascii="Book Antiqua" w:eastAsia="宋体" w:hAnsi="Book Antiqua" w:cs="宋体"/>
          <w:color w:val="000000"/>
        </w:rPr>
        <w:t xml:space="preserve"> D, </w:t>
      </w:r>
      <w:proofErr w:type="spellStart"/>
      <w:r w:rsidRPr="00EE29D2">
        <w:rPr>
          <w:rFonts w:ascii="Book Antiqua" w:eastAsia="宋体" w:hAnsi="Book Antiqua" w:cs="宋体"/>
          <w:color w:val="000000"/>
        </w:rPr>
        <w:t>Aloisi</w:t>
      </w:r>
      <w:proofErr w:type="spellEnd"/>
      <w:r w:rsidRPr="00EE29D2">
        <w:rPr>
          <w:rFonts w:ascii="Book Antiqua" w:eastAsia="宋体" w:hAnsi="Book Antiqua" w:cs="宋体"/>
          <w:color w:val="000000"/>
        </w:rPr>
        <w:t xml:space="preserve"> T, </w:t>
      </w:r>
      <w:proofErr w:type="spellStart"/>
      <w:r w:rsidRPr="00EE29D2">
        <w:rPr>
          <w:rFonts w:ascii="Book Antiqua" w:eastAsia="宋体" w:hAnsi="Book Antiqua" w:cs="宋体"/>
          <w:color w:val="000000"/>
        </w:rPr>
        <w:t>Perruccio</w:t>
      </w:r>
      <w:proofErr w:type="spellEnd"/>
      <w:r w:rsidRPr="00EE29D2">
        <w:rPr>
          <w:rFonts w:ascii="Book Antiqua" w:eastAsia="宋体" w:hAnsi="Book Antiqua" w:cs="宋体"/>
          <w:color w:val="000000"/>
        </w:rPr>
        <w:t xml:space="preserve"> K, Ruggeri L, </w:t>
      </w:r>
      <w:proofErr w:type="spellStart"/>
      <w:r w:rsidRPr="00EE29D2">
        <w:rPr>
          <w:rFonts w:ascii="Book Antiqua" w:eastAsia="宋体" w:hAnsi="Book Antiqua" w:cs="宋体"/>
          <w:color w:val="000000"/>
        </w:rPr>
        <w:t>Balucani</w:t>
      </w:r>
      <w:proofErr w:type="spellEnd"/>
      <w:r w:rsidRPr="00EE29D2">
        <w:rPr>
          <w:rFonts w:ascii="Book Antiqua" w:eastAsia="宋体" w:hAnsi="Book Antiqua" w:cs="宋体"/>
          <w:color w:val="000000"/>
        </w:rPr>
        <w:t xml:space="preserve"> C, </w:t>
      </w:r>
      <w:proofErr w:type="spellStart"/>
      <w:r w:rsidRPr="00EE29D2">
        <w:rPr>
          <w:rFonts w:ascii="Book Antiqua" w:eastAsia="宋体" w:hAnsi="Book Antiqua" w:cs="宋体"/>
          <w:color w:val="000000"/>
        </w:rPr>
        <w:t>Pierini</w:t>
      </w:r>
      <w:proofErr w:type="spellEnd"/>
      <w:r w:rsidRPr="00EE29D2">
        <w:rPr>
          <w:rFonts w:ascii="Book Antiqua" w:eastAsia="宋体" w:hAnsi="Book Antiqua" w:cs="宋体"/>
          <w:color w:val="000000"/>
        </w:rPr>
        <w:t xml:space="preserve"> A, </w:t>
      </w:r>
      <w:proofErr w:type="spellStart"/>
      <w:r w:rsidRPr="00EE29D2">
        <w:rPr>
          <w:rFonts w:ascii="Book Antiqua" w:eastAsia="宋体" w:hAnsi="Book Antiqua" w:cs="宋体"/>
          <w:color w:val="000000"/>
        </w:rPr>
        <w:t>Sportoletti</w:t>
      </w:r>
      <w:proofErr w:type="spellEnd"/>
      <w:r w:rsidRPr="00EE29D2">
        <w:rPr>
          <w:rFonts w:ascii="Book Antiqua" w:eastAsia="宋体" w:hAnsi="Book Antiqua" w:cs="宋体"/>
          <w:color w:val="000000"/>
        </w:rPr>
        <w:t xml:space="preserve"> P, </w:t>
      </w:r>
      <w:proofErr w:type="spellStart"/>
      <w:r w:rsidRPr="00EE29D2">
        <w:rPr>
          <w:rFonts w:ascii="Book Antiqua" w:eastAsia="宋体" w:hAnsi="Book Antiqua" w:cs="宋体"/>
          <w:color w:val="000000"/>
        </w:rPr>
        <w:t>Aristei</w:t>
      </w:r>
      <w:proofErr w:type="spellEnd"/>
      <w:r w:rsidRPr="00EE29D2">
        <w:rPr>
          <w:rFonts w:ascii="Book Antiqua" w:eastAsia="宋体" w:hAnsi="Book Antiqua" w:cs="宋体"/>
          <w:color w:val="000000"/>
        </w:rPr>
        <w:t xml:space="preserve"> C, </w:t>
      </w:r>
      <w:proofErr w:type="spellStart"/>
      <w:r w:rsidRPr="00EE29D2">
        <w:rPr>
          <w:rFonts w:ascii="Book Antiqua" w:eastAsia="宋体" w:hAnsi="Book Antiqua" w:cs="宋体"/>
          <w:color w:val="000000"/>
        </w:rPr>
        <w:t>Falini</w:t>
      </w:r>
      <w:proofErr w:type="spellEnd"/>
      <w:r w:rsidRPr="00EE29D2">
        <w:rPr>
          <w:rFonts w:ascii="Book Antiqua" w:eastAsia="宋体" w:hAnsi="Book Antiqua" w:cs="宋体"/>
          <w:color w:val="000000"/>
        </w:rPr>
        <w:t xml:space="preserve"> B, </w:t>
      </w:r>
      <w:proofErr w:type="spellStart"/>
      <w:r w:rsidRPr="00EE29D2">
        <w:rPr>
          <w:rFonts w:ascii="Book Antiqua" w:eastAsia="宋体" w:hAnsi="Book Antiqua" w:cs="宋体"/>
          <w:color w:val="000000"/>
        </w:rPr>
        <w:t>Reisner</w:t>
      </w:r>
      <w:proofErr w:type="spellEnd"/>
      <w:r w:rsidRPr="00EE29D2">
        <w:rPr>
          <w:rFonts w:ascii="Book Antiqua" w:eastAsia="宋体" w:hAnsi="Book Antiqua" w:cs="宋体"/>
          <w:color w:val="000000"/>
        </w:rPr>
        <w:t xml:space="preserve"> Y, </w:t>
      </w:r>
      <w:proofErr w:type="spellStart"/>
      <w:r w:rsidRPr="00EE29D2">
        <w:rPr>
          <w:rFonts w:ascii="Book Antiqua" w:eastAsia="宋体" w:hAnsi="Book Antiqua" w:cs="宋体"/>
          <w:color w:val="000000"/>
        </w:rPr>
        <w:t>Velardi</w:t>
      </w:r>
      <w:proofErr w:type="spellEnd"/>
      <w:r w:rsidRPr="00EE29D2">
        <w:rPr>
          <w:rFonts w:ascii="Book Antiqua" w:eastAsia="宋体" w:hAnsi="Book Antiqua" w:cs="宋体"/>
          <w:color w:val="000000"/>
        </w:rPr>
        <w:t xml:space="preserve"> A, Aversa F, </w:t>
      </w:r>
      <w:proofErr w:type="spellStart"/>
      <w:r w:rsidRPr="00EE29D2">
        <w:rPr>
          <w:rFonts w:ascii="Book Antiqua" w:eastAsia="宋体" w:hAnsi="Book Antiqua" w:cs="宋体"/>
          <w:color w:val="000000"/>
        </w:rPr>
        <w:t>Martelli</w:t>
      </w:r>
      <w:proofErr w:type="spellEnd"/>
      <w:r w:rsidRPr="00EE29D2">
        <w:rPr>
          <w:rFonts w:ascii="Book Antiqua" w:eastAsia="宋体" w:hAnsi="Book Antiqua" w:cs="宋体"/>
          <w:color w:val="000000"/>
        </w:rPr>
        <w:t xml:space="preserve"> MF. </w:t>
      </w:r>
      <w:proofErr w:type="spellStart"/>
      <w:r w:rsidRPr="00EE29D2">
        <w:rPr>
          <w:rFonts w:ascii="Book Antiqua" w:eastAsia="宋体" w:hAnsi="Book Antiqua" w:cs="宋体"/>
          <w:color w:val="000000"/>
        </w:rPr>
        <w:t>Tregs</w:t>
      </w:r>
      <w:proofErr w:type="spellEnd"/>
      <w:r w:rsidRPr="00EE29D2">
        <w:rPr>
          <w:rFonts w:ascii="Book Antiqua" w:eastAsia="宋体" w:hAnsi="Book Antiqua" w:cs="宋体"/>
          <w:color w:val="000000"/>
        </w:rPr>
        <w:t xml:space="preserve"> prevent GVHD and promote immune reconstitution in HLA-</w:t>
      </w:r>
      <w:proofErr w:type="spellStart"/>
      <w:r w:rsidRPr="00EE29D2">
        <w:rPr>
          <w:rFonts w:ascii="Book Antiqua" w:eastAsia="宋体" w:hAnsi="Book Antiqua" w:cs="宋体"/>
          <w:color w:val="000000"/>
        </w:rPr>
        <w:t>haploidentical</w:t>
      </w:r>
      <w:proofErr w:type="spellEnd"/>
      <w:r w:rsidRPr="00EE29D2">
        <w:rPr>
          <w:rFonts w:ascii="Book Antiqua" w:eastAsia="宋体" w:hAnsi="Book Antiqua" w:cs="宋体"/>
          <w:color w:val="000000"/>
        </w:rPr>
        <w:t xml:space="preserve"> transplantation.</w:t>
      </w:r>
      <w:r w:rsidRPr="00B80CED">
        <w:rPr>
          <w:rFonts w:ascii="Book Antiqua" w:eastAsia="宋体" w:hAnsi="Book Antiqua" w:cs="宋体"/>
          <w:color w:val="000000"/>
        </w:rPr>
        <w:t> </w:t>
      </w:r>
      <w:r w:rsidRPr="00EE29D2">
        <w:rPr>
          <w:rFonts w:ascii="Book Antiqua" w:eastAsia="宋体" w:hAnsi="Book Antiqua" w:cs="宋体"/>
          <w:i/>
          <w:iCs/>
          <w:color w:val="000000"/>
        </w:rPr>
        <w:t>Blood</w:t>
      </w:r>
      <w:r w:rsidRPr="00B80CED">
        <w:rPr>
          <w:rFonts w:ascii="Book Antiqua" w:eastAsia="宋体" w:hAnsi="Book Antiqua" w:cs="宋体"/>
          <w:color w:val="000000"/>
        </w:rPr>
        <w:t> </w:t>
      </w:r>
      <w:r w:rsidRPr="00EE29D2">
        <w:rPr>
          <w:rFonts w:ascii="Book Antiqua" w:eastAsia="宋体" w:hAnsi="Book Antiqua" w:cs="宋体"/>
          <w:color w:val="000000"/>
        </w:rPr>
        <w:t>2011;</w:t>
      </w:r>
      <w:r w:rsidRPr="00B80CED">
        <w:rPr>
          <w:rFonts w:ascii="Book Antiqua" w:eastAsia="宋体" w:hAnsi="Book Antiqua" w:cs="宋体"/>
          <w:color w:val="000000"/>
        </w:rPr>
        <w:t> </w:t>
      </w:r>
      <w:r w:rsidRPr="00EE29D2">
        <w:rPr>
          <w:rFonts w:ascii="Book Antiqua" w:eastAsia="宋体" w:hAnsi="Book Antiqua" w:cs="宋体"/>
          <w:b/>
          <w:bCs/>
          <w:color w:val="000000"/>
        </w:rPr>
        <w:t>117</w:t>
      </w:r>
      <w:r w:rsidRPr="00EE29D2">
        <w:rPr>
          <w:rFonts w:ascii="Book Antiqua" w:eastAsia="宋体" w:hAnsi="Book Antiqua" w:cs="宋体"/>
          <w:color w:val="000000"/>
        </w:rPr>
        <w:t>: 3921-3928 [PMID: 21292771 DOI: 10.1182/blood-2010-10-311894]</w:t>
      </w:r>
    </w:p>
    <w:p w14:paraId="4816163B"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79</w:t>
      </w:r>
      <w:r w:rsidRPr="00B80CED">
        <w:rPr>
          <w:rFonts w:ascii="Book Antiqua" w:eastAsia="宋体" w:hAnsi="Book Antiqua" w:cs="宋体"/>
          <w:color w:val="000000"/>
        </w:rPr>
        <w:t> </w:t>
      </w:r>
      <w:r w:rsidRPr="00EE29D2">
        <w:rPr>
          <w:rFonts w:ascii="Book Antiqua" w:eastAsia="宋体" w:hAnsi="Book Antiqua" w:cs="宋体"/>
          <w:b/>
          <w:bCs/>
          <w:color w:val="000000"/>
        </w:rPr>
        <w:t>van Rood JJ</w:t>
      </w:r>
      <w:r w:rsidRPr="00EE29D2">
        <w:rPr>
          <w:rFonts w:ascii="Book Antiqua" w:eastAsia="宋体" w:hAnsi="Book Antiqua" w:cs="宋体"/>
          <w:color w:val="000000"/>
        </w:rPr>
        <w:t xml:space="preserve">, </w:t>
      </w:r>
      <w:proofErr w:type="spellStart"/>
      <w:r w:rsidRPr="00EE29D2">
        <w:rPr>
          <w:rFonts w:ascii="Book Antiqua" w:eastAsia="宋体" w:hAnsi="Book Antiqua" w:cs="宋体"/>
          <w:color w:val="000000"/>
        </w:rPr>
        <w:t>Loberiza</w:t>
      </w:r>
      <w:proofErr w:type="spellEnd"/>
      <w:r w:rsidRPr="00EE29D2">
        <w:rPr>
          <w:rFonts w:ascii="Book Antiqua" w:eastAsia="宋体" w:hAnsi="Book Antiqua" w:cs="宋体"/>
          <w:color w:val="000000"/>
        </w:rPr>
        <w:t xml:space="preserve"> FR, Zhang MJ, </w:t>
      </w:r>
      <w:proofErr w:type="spellStart"/>
      <w:r w:rsidRPr="00EE29D2">
        <w:rPr>
          <w:rFonts w:ascii="Book Antiqua" w:eastAsia="宋体" w:hAnsi="Book Antiqua" w:cs="宋体"/>
          <w:color w:val="000000"/>
        </w:rPr>
        <w:t>Oudshoorn</w:t>
      </w:r>
      <w:proofErr w:type="spellEnd"/>
      <w:r w:rsidRPr="00EE29D2">
        <w:rPr>
          <w:rFonts w:ascii="Book Antiqua" w:eastAsia="宋体" w:hAnsi="Book Antiqua" w:cs="宋体"/>
          <w:color w:val="000000"/>
        </w:rPr>
        <w:t xml:space="preserve"> M, </w:t>
      </w:r>
      <w:proofErr w:type="spellStart"/>
      <w:r w:rsidRPr="00EE29D2">
        <w:rPr>
          <w:rFonts w:ascii="Book Antiqua" w:eastAsia="宋体" w:hAnsi="Book Antiqua" w:cs="宋体"/>
          <w:color w:val="000000"/>
        </w:rPr>
        <w:t>Claas</w:t>
      </w:r>
      <w:proofErr w:type="spellEnd"/>
      <w:r w:rsidRPr="00EE29D2">
        <w:rPr>
          <w:rFonts w:ascii="Book Antiqua" w:eastAsia="宋体" w:hAnsi="Book Antiqua" w:cs="宋体"/>
          <w:color w:val="000000"/>
        </w:rPr>
        <w:t xml:space="preserve"> F, Cairo MS, </w:t>
      </w:r>
      <w:proofErr w:type="spellStart"/>
      <w:r w:rsidRPr="00EE29D2">
        <w:rPr>
          <w:rFonts w:ascii="Book Antiqua" w:eastAsia="宋体" w:hAnsi="Book Antiqua" w:cs="宋体"/>
          <w:color w:val="000000"/>
        </w:rPr>
        <w:t>Champlin</w:t>
      </w:r>
      <w:proofErr w:type="spellEnd"/>
      <w:r w:rsidRPr="00EE29D2">
        <w:rPr>
          <w:rFonts w:ascii="Book Antiqua" w:eastAsia="宋体" w:hAnsi="Book Antiqua" w:cs="宋体"/>
          <w:color w:val="000000"/>
        </w:rPr>
        <w:t xml:space="preserve"> RE, Gale RP, </w:t>
      </w:r>
      <w:proofErr w:type="spellStart"/>
      <w:r w:rsidRPr="00EE29D2">
        <w:rPr>
          <w:rFonts w:ascii="Book Antiqua" w:eastAsia="宋体" w:hAnsi="Book Antiqua" w:cs="宋体"/>
          <w:color w:val="000000"/>
        </w:rPr>
        <w:t>Ringdén</w:t>
      </w:r>
      <w:proofErr w:type="spellEnd"/>
      <w:r w:rsidRPr="00EE29D2">
        <w:rPr>
          <w:rFonts w:ascii="Book Antiqua" w:eastAsia="宋体" w:hAnsi="Book Antiqua" w:cs="宋体"/>
          <w:color w:val="000000"/>
        </w:rPr>
        <w:t xml:space="preserve"> O, </w:t>
      </w:r>
      <w:proofErr w:type="spellStart"/>
      <w:r w:rsidRPr="00EE29D2">
        <w:rPr>
          <w:rFonts w:ascii="Book Antiqua" w:eastAsia="宋体" w:hAnsi="Book Antiqua" w:cs="宋体"/>
          <w:color w:val="000000"/>
        </w:rPr>
        <w:t>Hows</w:t>
      </w:r>
      <w:proofErr w:type="spellEnd"/>
      <w:r w:rsidRPr="00EE29D2">
        <w:rPr>
          <w:rFonts w:ascii="Book Antiqua" w:eastAsia="宋体" w:hAnsi="Book Antiqua" w:cs="宋体"/>
          <w:color w:val="000000"/>
        </w:rPr>
        <w:t xml:space="preserve"> JM, </w:t>
      </w:r>
      <w:proofErr w:type="gramStart"/>
      <w:r w:rsidRPr="00EE29D2">
        <w:rPr>
          <w:rFonts w:ascii="Book Antiqua" w:eastAsia="宋体" w:hAnsi="Book Antiqua" w:cs="宋体"/>
          <w:color w:val="000000"/>
        </w:rPr>
        <w:t>Horowitz</w:t>
      </w:r>
      <w:proofErr w:type="gramEnd"/>
      <w:r w:rsidRPr="00EE29D2">
        <w:rPr>
          <w:rFonts w:ascii="Book Antiqua" w:eastAsia="宋体" w:hAnsi="Book Antiqua" w:cs="宋体"/>
          <w:color w:val="000000"/>
        </w:rPr>
        <w:t xml:space="preserve"> MH. </w:t>
      </w:r>
      <w:proofErr w:type="gramStart"/>
      <w:r w:rsidRPr="00EE29D2">
        <w:rPr>
          <w:rFonts w:ascii="Book Antiqua" w:eastAsia="宋体" w:hAnsi="Book Antiqua" w:cs="宋体"/>
          <w:color w:val="000000"/>
        </w:rPr>
        <w:t xml:space="preserve">Effect of tolerance to </w:t>
      </w:r>
      <w:proofErr w:type="spellStart"/>
      <w:r w:rsidRPr="00EE29D2">
        <w:rPr>
          <w:rFonts w:ascii="Book Antiqua" w:eastAsia="宋体" w:hAnsi="Book Antiqua" w:cs="宋体"/>
          <w:color w:val="000000"/>
        </w:rPr>
        <w:t>noninherited</w:t>
      </w:r>
      <w:proofErr w:type="spellEnd"/>
      <w:r w:rsidRPr="00EE29D2">
        <w:rPr>
          <w:rFonts w:ascii="Book Antiqua" w:eastAsia="宋体" w:hAnsi="Book Antiqua" w:cs="宋体"/>
          <w:color w:val="000000"/>
        </w:rPr>
        <w:t xml:space="preserve"> maternal antigens on the occurrence of graft-versus-host disease after bone marrow transplantation from a parent or an HLA-</w:t>
      </w:r>
      <w:proofErr w:type="spellStart"/>
      <w:r w:rsidRPr="00EE29D2">
        <w:rPr>
          <w:rFonts w:ascii="Book Antiqua" w:eastAsia="宋体" w:hAnsi="Book Antiqua" w:cs="宋体"/>
          <w:color w:val="000000"/>
        </w:rPr>
        <w:t>haploidentical</w:t>
      </w:r>
      <w:proofErr w:type="spellEnd"/>
      <w:r w:rsidRPr="00EE29D2">
        <w:rPr>
          <w:rFonts w:ascii="Book Antiqua" w:eastAsia="宋体" w:hAnsi="Book Antiqua" w:cs="宋体"/>
          <w:color w:val="000000"/>
        </w:rPr>
        <w:t xml:space="preserve"> sibling.</w:t>
      </w:r>
      <w:proofErr w:type="gramEnd"/>
      <w:r w:rsidRPr="00B80CED">
        <w:rPr>
          <w:rFonts w:ascii="Book Antiqua" w:eastAsia="宋体" w:hAnsi="Book Antiqua" w:cs="宋体"/>
          <w:color w:val="000000"/>
        </w:rPr>
        <w:t> </w:t>
      </w:r>
      <w:r w:rsidRPr="00EE29D2">
        <w:rPr>
          <w:rFonts w:ascii="Book Antiqua" w:eastAsia="宋体" w:hAnsi="Book Antiqua" w:cs="宋体"/>
          <w:i/>
          <w:iCs/>
          <w:color w:val="000000"/>
        </w:rPr>
        <w:t>Blood</w:t>
      </w:r>
      <w:r w:rsidRPr="00B80CED">
        <w:rPr>
          <w:rFonts w:ascii="Book Antiqua" w:eastAsia="宋体" w:hAnsi="Book Antiqua" w:cs="宋体"/>
          <w:color w:val="000000"/>
        </w:rPr>
        <w:t> </w:t>
      </w:r>
      <w:r w:rsidRPr="00EE29D2">
        <w:rPr>
          <w:rFonts w:ascii="Book Antiqua" w:eastAsia="宋体" w:hAnsi="Book Antiqua" w:cs="宋体"/>
          <w:color w:val="000000"/>
        </w:rPr>
        <w:t>2002;</w:t>
      </w:r>
      <w:r w:rsidRPr="00B80CED">
        <w:rPr>
          <w:rFonts w:ascii="Book Antiqua" w:eastAsia="宋体" w:hAnsi="Book Antiqua" w:cs="宋体"/>
          <w:color w:val="000000"/>
        </w:rPr>
        <w:t> </w:t>
      </w:r>
      <w:r w:rsidRPr="00EE29D2">
        <w:rPr>
          <w:rFonts w:ascii="Book Antiqua" w:eastAsia="宋体" w:hAnsi="Book Antiqua" w:cs="宋体"/>
          <w:b/>
          <w:bCs/>
          <w:color w:val="000000"/>
        </w:rPr>
        <w:t>99</w:t>
      </w:r>
      <w:r w:rsidRPr="00EE29D2">
        <w:rPr>
          <w:rFonts w:ascii="Book Antiqua" w:eastAsia="宋体" w:hAnsi="Book Antiqua" w:cs="宋体"/>
          <w:color w:val="000000"/>
        </w:rPr>
        <w:t>: 1572-1577 [PMID: 11861270 DOI: 10.1182/blood.V99.5.1572]</w:t>
      </w:r>
    </w:p>
    <w:p w14:paraId="125FC288" w14:textId="77777777" w:rsidR="00C458AC" w:rsidRPr="00EE29D2" w:rsidRDefault="00C458AC" w:rsidP="00C458AC">
      <w:pPr>
        <w:spacing w:line="360" w:lineRule="auto"/>
        <w:jc w:val="both"/>
        <w:rPr>
          <w:rFonts w:ascii="Book Antiqua" w:eastAsia="宋体" w:hAnsi="Book Antiqua" w:cs="宋体"/>
          <w:color w:val="000000"/>
        </w:rPr>
      </w:pPr>
      <w:r w:rsidRPr="00EE29D2">
        <w:rPr>
          <w:rFonts w:ascii="Book Antiqua" w:eastAsia="宋体" w:hAnsi="Book Antiqua" w:cs="宋体"/>
          <w:color w:val="000000"/>
        </w:rPr>
        <w:t>80</w:t>
      </w:r>
      <w:r w:rsidRPr="00B80CED">
        <w:rPr>
          <w:rFonts w:ascii="Book Antiqua" w:eastAsia="宋体" w:hAnsi="Book Antiqua" w:cs="宋体"/>
          <w:color w:val="000000"/>
        </w:rPr>
        <w:t> </w:t>
      </w:r>
      <w:r w:rsidRPr="00EE29D2">
        <w:rPr>
          <w:rFonts w:ascii="Book Antiqua" w:eastAsia="宋体" w:hAnsi="Book Antiqua" w:cs="宋体"/>
          <w:b/>
          <w:bCs/>
          <w:color w:val="000000"/>
        </w:rPr>
        <w:t>Spellman S</w:t>
      </w:r>
      <w:r w:rsidRPr="00EE29D2">
        <w:rPr>
          <w:rFonts w:ascii="Book Antiqua" w:eastAsia="宋体" w:hAnsi="Book Antiqua" w:cs="宋体"/>
          <w:color w:val="000000"/>
        </w:rPr>
        <w:t xml:space="preserve">, Bray R, Rosen-Bronson S, </w:t>
      </w:r>
      <w:proofErr w:type="spellStart"/>
      <w:r w:rsidRPr="00EE29D2">
        <w:rPr>
          <w:rFonts w:ascii="Book Antiqua" w:eastAsia="宋体" w:hAnsi="Book Antiqua" w:cs="宋体"/>
          <w:color w:val="000000"/>
        </w:rPr>
        <w:t>Haagenson</w:t>
      </w:r>
      <w:proofErr w:type="spellEnd"/>
      <w:r w:rsidRPr="00EE29D2">
        <w:rPr>
          <w:rFonts w:ascii="Book Antiqua" w:eastAsia="宋体" w:hAnsi="Book Antiqua" w:cs="宋体"/>
          <w:color w:val="000000"/>
        </w:rPr>
        <w:t xml:space="preserve"> M, Klein J, </w:t>
      </w:r>
      <w:proofErr w:type="spellStart"/>
      <w:r w:rsidRPr="00EE29D2">
        <w:rPr>
          <w:rFonts w:ascii="Book Antiqua" w:eastAsia="宋体" w:hAnsi="Book Antiqua" w:cs="宋体"/>
          <w:color w:val="000000"/>
        </w:rPr>
        <w:t>Flesch</w:t>
      </w:r>
      <w:proofErr w:type="spellEnd"/>
      <w:r w:rsidRPr="00EE29D2">
        <w:rPr>
          <w:rFonts w:ascii="Book Antiqua" w:eastAsia="宋体" w:hAnsi="Book Antiqua" w:cs="宋体"/>
          <w:color w:val="000000"/>
        </w:rPr>
        <w:t xml:space="preserve"> S, </w:t>
      </w:r>
      <w:proofErr w:type="spellStart"/>
      <w:r w:rsidRPr="00EE29D2">
        <w:rPr>
          <w:rFonts w:ascii="Book Antiqua" w:eastAsia="宋体" w:hAnsi="Book Antiqua" w:cs="宋体"/>
          <w:color w:val="000000"/>
        </w:rPr>
        <w:t>Vierra</w:t>
      </w:r>
      <w:proofErr w:type="spellEnd"/>
      <w:r w:rsidRPr="00EE29D2">
        <w:rPr>
          <w:rFonts w:ascii="Book Antiqua" w:eastAsia="宋体" w:hAnsi="Book Antiqua" w:cs="宋体"/>
          <w:color w:val="000000"/>
        </w:rPr>
        <w:t xml:space="preserve">-Green C, </w:t>
      </w:r>
      <w:proofErr w:type="spellStart"/>
      <w:r w:rsidRPr="00EE29D2">
        <w:rPr>
          <w:rFonts w:ascii="Book Antiqua" w:eastAsia="宋体" w:hAnsi="Book Antiqua" w:cs="宋体"/>
          <w:color w:val="000000"/>
        </w:rPr>
        <w:t>Anasetti</w:t>
      </w:r>
      <w:proofErr w:type="spellEnd"/>
      <w:r w:rsidRPr="00EE29D2">
        <w:rPr>
          <w:rFonts w:ascii="Book Antiqua" w:eastAsia="宋体" w:hAnsi="Book Antiqua" w:cs="宋体"/>
          <w:color w:val="000000"/>
        </w:rPr>
        <w:t xml:space="preserve"> C. The detection of donor-directed, HLA-specific alloantibodies in recipients of unrelated hematopoietic cell transplantation is predictive of graft failure.</w:t>
      </w:r>
      <w:r w:rsidRPr="00B80CED">
        <w:rPr>
          <w:rFonts w:ascii="Book Antiqua" w:eastAsia="宋体" w:hAnsi="Book Antiqua" w:cs="宋体"/>
          <w:color w:val="000000"/>
        </w:rPr>
        <w:t> </w:t>
      </w:r>
      <w:r w:rsidRPr="00EE29D2">
        <w:rPr>
          <w:rFonts w:ascii="Book Antiqua" w:eastAsia="宋体" w:hAnsi="Book Antiqua" w:cs="宋体"/>
          <w:i/>
          <w:iCs/>
          <w:color w:val="000000"/>
        </w:rPr>
        <w:t>Blood</w:t>
      </w:r>
      <w:r w:rsidRPr="00B80CED">
        <w:rPr>
          <w:rFonts w:ascii="Book Antiqua" w:eastAsia="宋体" w:hAnsi="Book Antiqua" w:cs="宋体"/>
          <w:color w:val="000000"/>
        </w:rPr>
        <w:t> </w:t>
      </w:r>
      <w:r w:rsidRPr="00EE29D2">
        <w:rPr>
          <w:rFonts w:ascii="Book Antiqua" w:eastAsia="宋体" w:hAnsi="Book Antiqua" w:cs="宋体"/>
          <w:color w:val="000000"/>
        </w:rPr>
        <w:t>2010;</w:t>
      </w:r>
      <w:r w:rsidRPr="00B80CED">
        <w:rPr>
          <w:rFonts w:ascii="Book Antiqua" w:eastAsia="宋体" w:hAnsi="Book Antiqua" w:cs="宋体"/>
          <w:color w:val="000000"/>
        </w:rPr>
        <w:t> </w:t>
      </w:r>
      <w:r w:rsidRPr="00EE29D2">
        <w:rPr>
          <w:rFonts w:ascii="Book Antiqua" w:eastAsia="宋体" w:hAnsi="Book Antiqua" w:cs="宋体"/>
          <w:b/>
          <w:bCs/>
          <w:color w:val="000000"/>
        </w:rPr>
        <w:t>115</w:t>
      </w:r>
      <w:r w:rsidRPr="00EE29D2">
        <w:rPr>
          <w:rFonts w:ascii="Book Antiqua" w:eastAsia="宋体" w:hAnsi="Book Antiqua" w:cs="宋体"/>
          <w:color w:val="000000"/>
        </w:rPr>
        <w:t>: 2704-2708 [PMID: 20089963 DOI: 10.1182/blood-2009-09-244525]</w:t>
      </w:r>
    </w:p>
    <w:p w14:paraId="7EB6A0DC" w14:textId="77777777" w:rsidR="00C458AC" w:rsidRDefault="00C458AC" w:rsidP="00C458AC">
      <w:pPr>
        <w:spacing w:line="360" w:lineRule="auto"/>
        <w:jc w:val="both"/>
        <w:rPr>
          <w:rFonts w:ascii="Book Antiqua" w:hAnsi="Book Antiqua"/>
          <w:lang w:eastAsia="zh-CN"/>
        </w:rPr>
      </w:pPr>
    </w:p>
    <w:p w14:paraId="14E31E46" w14:textId="167D0960" w:rsidR="00DC6F9C" w:rsidRPr="00CE4867" w:rsidRDefault="00DC6F9C" w:rsidP="00DC6F9C">
      <w:pPr>
        <w:spacing w:line="360" w:lineRule="auto"/>
        <w:jc w:val="right"/>
        <w:rPr>
          <w:rFonts w:ascii="Book Antiqua" w:hAnsi="Book Antiqua"/>
          <w:b/>
          <w:bCs/>
          <w:color w:val="000000"/>
        </w:rPr>
      </w:pPr>
      <w:bookmarkStart w:id="112" w:name="OLE_LINK11"/>
      <w:bookmarkStart w:id="113" w:name="OLE_LINK12"/>
      <w:bookmarkStart w:id="114" w:name="OLE_LINK36"/>
      <w:bookmarkStart w:id="115" w:name="OLE_LINK37"/>
      <w:bookmarkStart w:id="116" w:name="OLE_LINK20"/>
      <w:bookmarkStart w:id="117" w:name="OLE_LINK80"/>
      <w:bookmarkStart w:id="118" w:name="OLE_LINK85"/>
      <w:bookmarkStart w:id="119" w:name="OLE_LINK194"/>
      <w:bookmarkStart w:id="120" w:name="OLE_LINK118"/>
      <w:bookmarkStart w:id="121" w:name="OLE_LINK159"/>
      <w:bookmarkStart w:id="122" w:name="OLE_LINK200"/>
      <w:bookmarkStart w:id="123" w:name="OLE_LINK310"/>
      <w:bookmarkStart w:id="124" w:name="OLE_LINK225"/>
      <w:bookmarkStart w:id="125" w:name="OLE_LINK344"/>
      <w:bookmarkStart w:id="126" w:name="OLE_LINK397"/>
      <w:bookmarkStart w:id="127" w:name="OLE_LINK229"/>
      <w:bookmarkStart w:id="128" w:name="OLE_LINK471"/>
      <w:bookmarkStart w:id="129" w:name="OLE_LINK234"/>
      <w:bookmarkStart w:id="130" w:name="OLE_LINK251"/>
      <w:bookmarkStart w:id="131" w:name="OLE_LINK474"/>
      <w:bookmarkStart w:id="132" w:name="OLE_LINK235"/>
      <w:bookmarkStart w:id="133" w:name="OLE_LINK466"/>
      <w:bookmarkStart w:id="134" w:name="OLE_LINK481"/>
      <w:bookmarkStart w:id="135" w:name="OLE_LINK501"/>
      <w:bookmarkStart w:id="136" w:name="OLE_LINK515"/>
      <w:bookmarkStart w:id="137" w:name="OLE_LINK516"/>
      <w:bookmarkStart w:id="138" w:name="OLE_LINK532"/>
      <w:bookmarkStart w:id="139" w:name="OLE_LINK549"/>
      <w:bookmarkStart w:id="140" w:name="OLE_LINK482"/>
      <w:bookmarkStart w:id="141" w:name="OLE_LINK477"/>
      <w:bookmarkStart w:id="142" w:name="OLE_LINK518"/>
      <w:bookmarkStart w:id="143" w:name="OLE_LINK616"/>
      <w:bookmarkStart w:id="144" w:name="OLE_LINK494"/>
      <w:bookmarkStart w:id="145" w:name="OLE_LINK244"/>
      <w:bookmarkStart w:id="146" w:name="OLE_LINK249"/>
      <w:bookmarkStart w:id="147" w:name="OLE_LINK254"/>
      <w:bookmarkStart w:id="148" w:name="OLE_LINK507"/>
      <w:bookmarkStart w:id="149" w:name="OLE_LINK520"/>
      <w:r w:rsidRPr="00CE4867">
        <w:rPr>
          <w:rStyle w:val="ae"/>
          <w:rFonts w:ascii="Book Antiqua" w:hAnsi="Book Antiqua"/>
          <w:noProof/>
          <w:color w:val="000000"/>
        </w:rPr>
        <w:t>P-Reviewer</w:t>
      </w:r>
      <w:bookmarkEnd w:id="112"/>
      <w:bookmarkEnd w:id="113"/>
      <w:r>
        <w:rPr>
          <w:rStyle w:val="ae"/>
          <w:rFonts w:ascii="Book Antiqua" w:hAnsi="Book Antiqua" w:hint="eastAsia"/>
          <w:noProof/>
          <w:color w:val="000000"/>
          <w:lang w:eastAsia="zh-CN"/>
        </w:rPr>
        <w:t>s</w:t>
      </w:r>
      <w:r>
        <w:rPr>
          <w:rStyle w:val="ae"/>
          <w:rFonts w:ascii="Book Antiqua" w:hAnsi="Book Antiqua" w:hint="eastAsia"/>
          <w:noProof/>
          <w:color w:val="000000"/>
        </w:rPr>
        <w:t>:</w:t>
      </w:r>
      <w:r w:rsidRPr="00CE4867">
        <w:rPr>
          <w:rFonts w:ascii="Book Antiqua" w:hAnsi="Book Antiqua"/>
          <w:b/>
          <w:bCs/>
          <w:color w:val="000000"/>
        </w:rPr>
        <w:t xml:space="preserve"> </w:t>
      </w:r>
      <w:proofErr w:type="spellStart"/>
      <w:r w:rsidRPr="00DC6F9C">
        <w:rPr>
          <w:rFonts w:ascii="Book Antiqua" w:hAnsi="Book Antiqua"/>
          <w:bCs/>
          <w:color w:val="000000"/>
        </w:rPr>
        <w:t>Scatena</w:t>
      </w:r>
      <w:proofErr w:type="spellEnd"/>
      <w:r w:rsidRPr="00DC6F9C">
        <w:rPr>
          <w:rFonts w:ascii="Book Antiqua" w:hAnsi="Book Antiqua"/>
          <w:bCs/>
          <w:color w:val="000000"/>
        </w:rPr>
        <w:t xml:space="preserve"> R,</w:t>
      </w:r>
      <w:r w:rsidRPr="00DC6F9C">
        <w:t xml:space="preserve"> </w:t>
      </w:r>
      <w:r w:rsidRPr="00DC6F9C">
        <w:rPr>
          <w:rFonts w:ascii="Book Antiqua" w:hAnsi="Book Antiqua"/>
          <w:bCs/>
          <w:color w:val="000000"/>
        </w:rPr>
        <w:t>Shao</w:t>
      </w:r>
      <w:r>
        <w:rPr>
          <w:rFonts w:ascii="Book Antiqua" w:hAnsi="Book Antiqua" w:hint="eastAsia"/>
          <w:bCs/>
          <w:color w:val="000000"/>
          <w:lang w:eastAsia="zh-CN"/>
        </w:rPr>
        <w:t xml:space="preserve"> R</w:t>
      </w:r>
      <w:r w:rsidRPr="00CE4867">
        <w:rPr>
          <w:rFonts w:ascii="Book Antiqua" w:hAnsi="Book Antiqua"/>
          <w:b/>
          <w:bCs/>
          <w:color w:val="000000"/>
        </w:rPr>
        <w:t xml:space="preserve"> S-Editor</w:t>
      </w:r>
      <w:r>
        <w:rPr>
          <w:rFonts w:ascii="Book Antiqua" w:hAnsi="Book Antiqua" w:hint="eastAsia"/>
          <w:b/>
          <w:bCs/>
          <w:color w:val="000000"/>
        </w:rPr>
        <w:t>:</w:t>
      </w:r>
      <w:r w:rsidRPr="00CE4867">
        <w:rPr>
          <w:rFonts w:ascii="Book Antiqua" w:hAnsi="Book Antiqua"/>
          <w:b/>
          <w:bCs/>
          <w:color w:val="000000"/>
        </w:rPr>
        <w:t xml:space="preserve"> </w:t>
      </w:r>
      <w:r w:rsidRPr="00CE4867">
        <w:rPr>
          <w:rFonts w:ascii="Book Antiqua" w:hAnsi="Book Antiqua"/>
          <w:bCs/>
          <w:color w:val="000000"/>
        </w:rPr>
        <w:t xml:space="preserve">Wen LL </w:t>
      </w:r>
      <w:r w:rsidRPr="00CE4867">
        <w:rPr>
          <w:rFonts w:ascii="Book Antiqua" w:hAnsi="Book Antiqua"/>
          <w:b/>
          <w:bCs/>
          <w:color w:val="000000"/>
        </w:rPr>
        <w:t>L-Editor</w:t>
      </w:r>
      <w:r>
        <w:rPr>
          <w:rFonts w:ascii="Book Antiqua" w:hAnsi="Book Antiqua" w:hint="eastAsia"/>
          <w:b/>
          <w:bCs/>
          <w:color w:val="000000"/>
        </w:rPr>
        <w:t>:</w:t>
      </w:r>
      <w:r w:rsidRPr="00CE4867">
        <w:rPr>
          <w:rFonts w:ascii="Book Antiqua" w:hAnsi="Book Antiqua"/>
          <w:b/>
          <w:bCs/>
          <w:color w:val="000000"/>
        </w:rPr>
        <w:t xml:space="preserve"> E-Editor</w:t>
      </w:r>
      <w:r>
        <w:rPr>
          <w:rFonts w:ascii="Book Antiqua" w:hAnsi="Book Antiqua" w:hint="eastAsia"/>
          <w:b/>
          <w:bCs/>
          <w:color w:val="000000"/>
        </w:rPr>
        <w:t>:</w:t>
      </w:r>
    </w:p>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14:paraId="75F0267F" w14:textId="77777777" w:rsidR="00DC6F9C" w:rsidRPr="00DC6F9C" w:rsidRDefault="00DC6F9C" w:rsidP="00C458AC">
      <w:pPr>
        <w:spacing w:line="360" w:lineRule="auto"/>
        <w:jc w:val="both"/>
        <w:rPr>
          <w:rFonts w:ascii="Book Antiqua" w:hAnsi="Book Antiqua"/>
          <w:lang w:eastAsia="zh-CN"/>
        </w:rPr>
      </w:pPr>
    </w:p>
    <w:p w14:paraId="51DC71B4" w14:textId="251B496B" w:rsidR="00E30333" w:rsidRDefault="00E30333" w:rsidP="00B20193">
      <w:pPr>
        <w:shd w:val="clear" w:color="auto" w:fill="FFFFFF"/>
        <w:spacing w:line="360" w:lineRule="auto"/>
        <w:jc w:val="both"/>
        <w:outlineLvl w:val="0"/>
        <w:rPr>
          <w:rFonts w:ascii="Book Antiqua" w:hAnsi="Book Antiqua"/>
          <w:lang w:val="en-CA"/>
        </w:rPr>
      </w:pPr>
      <w:r>
        <w:rPr>
          <w:rFonts w:ascii="Book Antiqua" w:hAnsi="Book Antiqua"/>
          <w:lang w:val="en-CA"/>
        </w:rPr>
        <w:br w:type="page"/>
      </w:r>
    </w:p>
    <w:p w14:paraId="37DEA3C0" w14:textId="41812D2D" w:rsidR="00DA06BB" w:rsidRPr="00E56511" w:rsidRDefault="00A63C03" w:rsidP="00B20193">
      <w:pPr>
        <w:spacing w:line="360" w:lineRule="auto"/>
        <w:jc w:val="both"/>
        <w:rPr>
          <w:rFonts w:ascii="Book Antiqua" w:hAnsi="Book Antiqua"/>
        </w:rPr>
      </w:pPr>
      <w:r>
        <w:rPr>
          <w:noProof/>
          <w:lang w:eastAsia="zh-CN"/>
        </w:rPr>
        <w:lastRenderedPageBreak/>
        <w:drawing>
          <wp:inline distT="0" distB="0" distL="0" distR="0" wp14:anchorId="13AEE0C8" wp14:editId="36F20C6F">
            <wp:extent cx="5486400" cy="407416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4074160"/>
                    </a:xfrm>
                    <a:prstGeom prst="rect">
                      <a:avLst/>
                    </a:prstGeom>
                  </pic:spPr>
                </pic:pic>
              </a:graphicData>
            </a:graphic>
          </wp:inline>
        </w:drawing>
      </w:r>
    </w:p>
    <w:p w14:paraId="733CD0AB" w14:textId="00C6DA11" w:rsidR="002A457D" w:rsidRPr="00E56511" w:rsidRDefault="00DA06BB" w:rsidP="00B20193">
      <w:pPr>
        <w:spacing w:line="360" w:lineRule="auto"/>
        <w:jc w:val="both"/>
        <w:rPr>
          <w:rFonts w:ascii="Book Antiqua" w:hAnsi="Book Antiqua"/>
          <w:lang w:eastAsia="zh-CN"/>
        </w:rPr>
      </w:pPr>
      <w:r w:rsidRPr="00FF0CDF">
        <w:rPr>
          <w:rFonts w:ascii="Book Antiqua" w:hAnsi="Book Antiqua"/>
          <w:b/>
        </w:rPr>
        <w:t>Figure 1</w:t>
      </w:r>
      <w:r w:rsidR="00BD7171" w:rsidRPr="00FF0CDF">
        <w:rPr>
          <w:rFonts w:ascii="Book Antiqua" w:hAnsi="Book Antiqua" w:hint="eastAsia"/>
          <w:b/>
          <w:lang w:eastAsia="zh-CN"/>
        </w:rPr>
        <w:t xml:space="preserve"> </w:t>
      </w:r>
      <w:r w:rsidRPr="00FF0CDF">
        <w:rPr>
          <w:rFonts w:ascii="Book Antiqua" w:hAnsi="Book Antiqua"/>
          <w:b/>
        </w:rPr>
        <w:t>Example of a potential donor search algorithm that aims to expedite finding a suitable stem cell donor.</w:t>
      </w:r>
      <w:r w:rsidRPr="00E56511">
        <w:rPr>
          <w:rFonts w:ascii="Book Antiqua" w:hAnsi="Book Antiqua"/>
        </w:rPr>
        <w:t xml:space="preserve"> A blend of high and low resolution approaches are employed. In certain situations the likelihood of finding an un-related donor match is low due to rare alleles and haplotypes. Consideration of a </w:t>
      </w:r>
      <w:proofErr w:type="spellStart"/>
      <w:r w:rsidRPr="00E56511">
        <w:rPr>
          <w:rFonts w:ascii="Book Antiqua" w:hAnsi="Book Antiqua"/>
        </w:rPr>
        <w:t>haplo</w:t>
      </w:r>
      <w:proofErr w:type="spellEnd"/>
      <w:r w:rsidRPr="00E56511">
        <w:rPr>
          <w:rFonts w:ascii="Book Antiqua" w:hAnsi="Book Antiqua"/>
        </w:rPr>
        <w:t>-identical BMT may be considered at an earlier stage.</w:t>
      </w:r>
      <w:r w:rsidR="00DF5E9B">
        <w:rPr>
          <w:rFonts w:ascii="Book Antiqua" w:hAnsi="Book Antiqua"/>
        </w:rPr>
        <w:t xml:space="preserve"> </w:t>
      </w:r>
      <w:r w:rsidRPr="00E56511">
        <w:rPr>
          <w:rFonts w:ascii="Book Antiqua" w:hAnsi="Book Antiqua"/>
        </w:rPr>
        <w:t>Abbreviations: HR</w:t>
      </w:r>
      <w:r w:rsidR="00FF0CDF">
        <w:rPr>
          <w:rFonts w:ascii="Book Antiqua" w:hAnsi="Book Antiqua" w:hint="eastAsia"/>
          <w:lang w:eastAsia="zh-CN"/>
        </w:rPr>
        <w:t>:</w:t>
      </w:r>
      <w:r w:rsidRPr="00E56511">
        <w:rPr>
          <w:rFonts w:ascii="Book Antiqua" w:hAnsi="Book Antiqua"/>
        </w:rPr>
        <w:t xml:space="preserve"> </w:t>
      </w:r>
      <w:r w:rsidR="00FF0CDF" w:rsidRPr="00E56511">
        <w:rPr>
          <w:rFonts w:ascii="Book Antiqua" w:hAnsi="Book Antiqua"/>
        </w:rPr>
        <w:t>H</w:t>
      </w:r>
      <w:r w:rsidRPr="00E56511">
        <w:rPr>
          <w:rFonts w:ascii="Book Antiqua" w:hAnsi="Book Antiqua"/>
        </w:rPr>
        <w:t>igh resolution (allele level)</w:t>
      </w:r>
      <w:r w:rsidR="00FF0CDF">
        <w:rPr>
          <w:rFonts w:ascii="Book Antiqua" w:hAnsi="Book Antiqua" w:hint="eastAsia"/>
          <w:lang w:eastAsia="zh-CN"/>
        </w:rPr>
        <w:t xml:space="preserve">; </w:t>
      </w:r>
      <w:r w:rsidRPr="00E56511">
        <w:rPr>
          <w:rFonts w:ascii="Book Antiqua" w:hAnsi="Book Antiqua"/>
        </w:rPr>
        <w:t>LR</w:t>
      </w:r>
      <w:r w:rsidR="00FF0CDF">
        <w:rPr>
          <w:rFonts w:ascii="Book Antiqua" w:hAnsi="Book Antiqua" w:hint="eastAsia"/>
          <w:lang w:eastAsia="zh-CN"/>
        </w:rPr>
        <w:t>:</w:t>
      </w:r>
      <w:r w:rsidRPr="00E56511">
        <w:rPr>
          <w:rFonts w:ascii="Book Antiqua" w:hAnsi="Book Antiqua"/>
        </w:rPr>
        <w:t xml:space="preserve"> </w:t>
      </w:r>
      <w:r w:rsidR="00FF0CDF" w:rsidRPr="00E56511">
        <w:rPr>
          <w:rFonts w:ascii="Book Antiqua" w:hAnsi="Book Antiqua"/>
        </w:rPr>
        <w:t>L</w:t>
      </w:r>
      <w:r w:rsidRPr="00E56511">
        <w:rPr>
          <w:rFonts w:ascii="Book Antiqua" w:hAnsi="Book Antiqua"/>
        </w:rPr>
        <w:t>ow resolution (antigen level)</w:t>
      </w:r>
      <w:r w:rsidR="00FF0CDF">
        <w:rPr>
          <w:rFonts w:ascii="Book Antiqua" w:hAnsi="Book Antiqua" w:hint="eastAsia"/>
          <w:lang w:eastAsia="zh-CN"/>
        </w:rPr>
        <w:t xml:space="preserve">; </w:t>
      </w:r>
      <w:r w:rsidR="002A457D" w:rsidRPr="00E56511">
        <w:rPr>
          <w:rFonts w:ascii="Book Antiqua" w:hAnsi="Book Antiqua"/>
        </w:rPr>
        <w:t>NIMA</w:t>
      </w:r>
      <w:r w:rsidR="00FF0CDF">
        <w:rPr>
          <w:rFonts w:ascii="Book Antiqua" w:hAnsi="Book Antiqua" w:hint="eastAsia"/>
          <w:lang w:eastAsia="zh-CN"/>
        </w:rPr>
        <w:t>:</w:t>
      </w:r>
      <w:r w:rsidR="002A457D" w:rsidRPr="00E56511">
        <w:rPr>
          <w:rFonts w:ascii="Book Antiqua" w:hAnsi="Book Antiqua"/>
        </w:rPr>
        <w:t xml:space="preserve"> </w:t>
      </w:r>
      <w:r w:rsidR="00FF0CDF" w:rsidRPr="00E56511">
        <w:rPr>
          <w:rFonts w:ascii="Book Antiqua" w:hAnsi="Book Antiqua"/>
        </w:rPr>
        <w:t>N</w:t>
      </w:r>
      <w:r w:rsidR="002A457D" w:rsidRPr="00E56511">
        <w:rPr>
          <w:rFonts w:ascii="Book Antiqua" w:hAnsi="Book Antiqua"/>
        </w:rPr>
        <w:t>on-inherited maternal antigen</w:t>
      </w:r>
      <w:r w:rsidR="00FF0CDF">
        <w:rPr>
          <w:rFonts w:ascii="Book Antiqua" w:hAnsi="Book Antiqua" w:hint="eastAsia"/>
          <w:lang w:eastAsia="zh-CN"/>
        </w:rPr>
        <w:t>;</w:t>
      </w:r>
      <w:r w:rsidR="002A457D" w:rsidRPr="00E56511">
        <w:rPr>
          <w:rFonts w:ascii="Book Antiqua" w:hAnsi="Book Antiqua"/>
        </w:rPr>
        <w:t xml:space="preserve"> KIR</w:t>
      </w:r>
      <w:r w:rsidR="00FF0CDF">
        <w:rPr>
          <w:rFonts w:ascii="Book Antiqua" w:hAnsi="Book Antiqua" w:hint="eastAsia"/>
          <w:lang w:eastAsia="zh-CN"/>
        </w:rPr>
        <w:t>:</w:t>
      </w:r>
      <w:r w:rsidR="002A457D" w:rsidRPr="00E56511">
        <w:rPr>
          <w:rFonts w:ascii="Book Antiqua" w:hAnsi="Book Antiqua"/>
        </w:rPr>
        <w:t xml:space="preserve"> </w:t>
      </w:r>
      <w:r w:rsidR="00FF0CDF" w:rsidRPr="00E56511">
        <w:rPr>
          <w:rFonts w:ascii="Book Antiqua" w:hAnsi="Book Antiqua"/>
        </w:rPr>
        <w:t>K</w:t>
      </w:r>
      <w:r w:rsidR="002A457D" w:rsidRPr="00E56511">
        <w:rPr>
          <w:rFonts w:ascii="Book Antiqua" w:hAnsi="Book Antiqua"/>
        </w:rPr>
        <w:t>iller cell Ig-like receptors</w:t>
      </w:r>
      <w:r w:rsidR="00FF0CDF">
        <w:rPr>
          <w:rFonts w:ascii="Book Antiqua" w:hAnsi="Book Antiqua" w:hint="eastAsia"/>
          <w:lang w:eastAsia="zh-CN"/>
        </w:rPr>
        <w:t>;</w:t>
      </w:r>
      <w:r w:rsidR="00BD34A4" w:rsidRPr="00E56511">
        <w:rPr>
          <w:rFonts w:ascii="Book Antiqua" w:hAnsi="Book Antiqua"/>
        </w:rPr>
        <w:t xml:space="preserve"> DSA</w:t>
      </w:r>
      <w:r w:rsidR="00FF0CDF">
        <w:rPr>
          <w:rFonts w:ascii="Book Antiqua" w:hAnsi="Book Antiqua" w:hint="eastAsia"/>
          <w:lang w:eastAsia="zh-CN"/>
        </w:rPr>
        <w:t>:</w:t>
      </w:r>
      <w:r w:rsidR="00BD34A4" w:rsidRPr="00E56511">
        <w:rPr>
          <w:rFonts w:ascii="Book Antiqua" w:hAnsi="Book Antiqua"/>
        </w:rPr>
        <w:t xml:space="preserve"> </w:t>
      </w:r>
      <w:r w:rsidR="00FF0CDF" w:rsidRPr="00E56511">
        <w:rPr>
          <w:rFonts w:ascii="Book Antiqua" w:hAnsi="Book Antiqua"/>
        </w:rPr>
        <w:t>D</w:t>
      </w:r>
      <w:r w:rsidR="00BD34A4" w:rsidRPr="00E56511">
        <w:rPr>
          <w:rFonts w:ascii="Book Antiqua" w:hAnsi="Book Antiqua"/>
        </w:rPr>
        <w:t>onor-specific antibodies</w:t>
      </w:r>
      <w:r w:rsidR="00D16BC2">
        <w:rPr>
          <w:rFonts w:ascii="Book Antiqua" w:hAnsi="Book Antiqua" w:hint="eastAsia"/>
          <w:lang w:eastAsia="zh-CN"/>
        </w:rPr>
        <w:t xml:space="preserve">; </w:t>
      </w:r>
      <w:r w:rsidR="00D16BC2" w:rsidRPr="00E56511">
        <w:rPr>
          <w:rFonts w:ascii="Book Antiqua" w:hAnsi="Book Antiqua"/>
        </w:rPr>
        <w:t>BMT</w:t>
      </w:r>
      <w:r w:rsidR="00D16BC2">
        <w:rPr>
          <w:rFonts w:ascii="Book Antiqua" w:hAnsi="Book Antiqua" w:hint="eastAsia"/>
          <w:lang w:eastAsia="zh-CN"/>
        </w:rPr>
        <w:t>:</w:t>
      </w:r>
      <w:r w:rsidR="00D16BC2" w:rsidRPr="00E56511">
        <w:rPr>
          <w:rFonts w:ascii="Book Antiqua" w:hAnsi="Book Antiqua"/>
          <w:bCs/>
          <w:lang w:val="en-CA"/>
        </w:rPr>
        <w:t xml:space="preserve"> Bone marrow transplant</w:t>
      </w:r>
      <w:r w:rsidR="00D16BC2">
        <w:rPr>
          <w:rFonts w:ascii="Book Antiqua" w:hAnsi="Book Antiqua" w:hint="eastAsia"/>
          <w:bCs/>
          <w:lang w:val="en-CA" w:eastAsia="zh-CN"/>
        </w:rPr>
        <w:t>.</w:t>
      </w:r>
    </w:p>
    <w:p w14:paraId="7F1E1ABE" w14:textId="77777777" w:rsidR="002A457D" w:rsidRPr="00E56511" w:rsidRDefault="002A457D" w:rsidP="00B20193">
      <w:pPr>
        <w:spacing w:line="360" w:lineRule="auto"/>
        <w:jc w:val="both"/>
        <w:rPr>
          <w:rFonts w:ascii="Book Antiqua" w:hAnsi="Book Antiqua"/>
        </w:rPr>
      </w:pPr>
    </w:p>
    <w:p w14:paraId="117B9BBC" w14:textId="77777777" w:rsidR="00A63C03" w:rsidRDefault="00A63C03" w:rsidP="00B20193">
      <w:pPr>
        <w:spacing w:line="360" w:lineRule="auto"/>
        <w:jc w:val="both"/>
        <w:rPr>
          <w:rFonts w:ascii="Book Antiqua" w:hAnsi="Book Antiqua"/>
          <w:b/>
          <w:lang w:eastAsia="zh-CN"/>
        </w:rPr>
      </w:pPr>
      <w:r>
        <w:rPr>
          <w:noProof/>
          <w:lang w:eastAsia="zh-CN"/>
        </w:rPr>
        <w:lastRenderedPageBreak/>
        <w:drawing>
          <wp:inline distT="0" distB="0" distL="0" distR="0" wp14:anchorId="362CEFE8" wp14:editId="74FC6355">
            <wp:extent cx="5486400" cy="33191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319145"/>
                    </a:xfrm>
                    <a:prstGeom prst="rect">
                      <a:avLst/>
                    </a:prstGeom>
                  </pic:spPr>
                </pic:pic>
              </a:graphicData>
            </a:graphic>
          </wp:inline>
        </w:drawing>
      </w:r>
    </w:p>
    <w:p w14:paraId="40F4D725" w14:textId="773B67A0" w:rsidR="00DA06BB" w:rsidRPr="00E56511" w:rsidRDefault="002A457D" w:rsidP="00B20193">
      <w:pPr>
        <w:spacing w:line="360" w:lineRule="auto"/>
        <w:jc w:val="both"/>
        <w:rPr>
          <w:rFonts w:ascii="Book Antiqua" w:hAnsi="Book Antiqua"/>
          <w:lang w:eastAsia="zh-CN"/>
        </w:rPr>
      </w:pPr>
      <w:r w:rsidRPr="00456380">
        <w:rPr>
          <w:rFonts w:ascii="Book Antiqua" w:hAnsi="Book Antiqua"/>
          <w:b/>
        </w:rPr>
        <w:t>Figure 2</w:t>
      </w:r>
      <w:r w:rsidR="00DF5E9B" w:rsidRPr="00456380">
        <w:rPr>
          <w:rFonts w:ascii="Book Antiqua" w:hAnsi="Book Antiqua"/>
          <w:b/>
        </w:rPr>
        <w:t xml:space="preserve"> </w:t>
      </w:r>
      <w:r w:rsidR="006506C4" w:rsidRPr="00456380">
        <w:rPr>
          <w:rFonts w:ascii="Book Antiqua" w:hAnsi="Book Antiqua"/>
          <w:b/>
        </w:rPr>
        <w:t xml:space="preserve">Current approaches to </w:t>
      </w:r>
      <w:proofErr w:type="spellStart"/>
      <w:r w:rsidR="006506C4" w:rsidRPr="00456380">
        <w:rPr>
          <w:rFonts w:ascii="Book Antiqua" w:hAnsi="Book Antiqua"/>
          <w:b/>
        </w:rPr>
        <w:t>H</w:t>
      </w:r>
      <w:r w:rsidRPr="00456380">
        <w:rPr>
          <w:rFonts w:ascii="Book Antiqua" w:hAnsi="Book Antiqua"/>
          <w:b/>
        </w:rPr>
        <w:t>aplo</w:t>
      </w:r>
      <w:proofErr w:type="spellEnd"/>
      <w:r w:rsidRPr="00456380">
        <w:rPr>
          <w:rFonts w:ascii="Book Antiqua" w:hAnsi="Book Antiqua"/>
          <w:b/>
        </w:rPr>
        <w:t>-ide</w:t>
      </w:r>
      <w:r w:rsidR="002C5205" w:rsidRPr="00456380">
        <w:rPr>
          <w:rFonts w:ascii="Book Antiqua" w:hAnsi="Book Antiqua"/>
          <w:b/>
        </w:rPr>
        <w:t xml:space="preserve">ntical </w:t>
      </w:r>
      <w:r w:rsidR="001143D5" w:rsidRPr="00456380">
        <w:rPr>
          <w:rFonts w:ascii="Book Antiqua" w:hAnsi="Book Antiqua"/>
          <w:b/>
          <w:bCs/>
          <w:lang w:val="en-CA"/>
        </w:rPr>
        <w:t>bone marrow transplant</w:t>
      </w:r>
      <w:r w:rsidRPr="00456380">
        <w:rPr>
          <w:rFonts w:ascii="Book Antiqua" w:hAnsi="Book Antiqua"/>
          <w:b/>
        </w:rPr>
        <w:t>.</w:t>
      </w:r>
      <w:r w:rsidR="00DF5E9B" w:rsidRPr="00456380">
        <w:rPr>
          <w:rFonts w:ascii="Book Antiqua" w:hAnsi="Book Antiqua"/>
          <w:b/>
        </w:rPr>
        <w:t xml:space="preserve"> </w:t>
      </w:r>
      <w:r w:rsidRPr="0034083A">
        <w:rPr>
          <w:rFonts w:ascii="Book Antiqua" w:hAnsi="Book Antiqua"/>
        </w:rPr>
        <w:t xml:space="preserve">Recent novel </w:t>
      </w:r>
      <w:r w:rsidR="006506C4" w:rsidRPr="0034083A">
        <w:rPr>
          <w:rFonts w:ascii="Book Antiqua" w:hAnsi="Book Antiqua"/>
        </w:rPr>
        <w:t xml:space="preserve">strategies </w:t>
      </w:r>
      <w:r w:rsidR="002C5205" w:rsidRPr="0034083A">
        <w:rPr>
          <w:rFonts w:ascii="Book Antiqua" w:hAnsi="Book Antiqua"/>
        </w:rPr>
        <w:t>include issues of donor selection</w:t>
      </w:r>
      <w:r w:rsidRPr="0034083A">
        <w:rPr>
          <w:rFonts w:ascii="Book Antiqua" w:hAnsi="Book Antiqua"/>
        </w:rPr>
        <w:t xml:space="preserve">, </w:t>
      </w:r>
      <w:r w:rsidR="00352A99" w:rsidRPr="0034083A">
        <w:rPr>
          <w:rFonts w:ascii="Book Antiqua" w:hAnsi="Book Antiqua"/>
          <w:i/>
        </w:rPr>
        <w:t>ex vivo</w:t>
      </w:r>
      <w:r w:rsidRPr="0034083A">
        <w:rPr>
          <w:rFonts w:ascii="Book Antiqua" w:hAnsi="Book Antiqua"/>
        </w:rPr>
        <w:t xml:space="preserve"> complete or partial T cell depletion of HPC-M or HPC-A graf</w:t>
      </w:r>
      <w:r w:rsidR="002C5205" w:rsidRPr="0034083A">
        <w:rPr>
          <w:rFonts w:ascii="Book Antiqua" w:hAnsi="Book Antiqua"/>
        </w:rPr>
        <w:t xml:space="preserve">ts and the use of </w:t>
      </w:r>
      <w:r w:rsidR="00456380" w:rsidRPr="0034083A">
        <w:rPr>
          <w:rFonts w:ascii="Book Antiqua" w:hAnsi="Book Antiqua"/>
          <w:lang w:val="en-CA"/>
        </w:rPr>
        <w:t>anti-</w:t>
      </w:r>
      <w:proofErr w:type="spellStart"/>
      <w:r w:rsidR="00456380" w:rsidRPr="0034083A">
        <w:rPr>
          <w:rFonts w:ascii="Book Antiqua" w:hAnsi="Book Antiqua"/>
          <w:lang w:val="en-CA"/>
        </w:rPr>
        <w:t>thymocyte</w:t>
      </w:r>
      <w:proofErr w:type="spellEnd"/>
      <w:r w:rsidR="00456380" w:rsidRPr="0034083A">
        <w:rPr>
          <w:rFonts w:ascii="Book Antiqua" w:hAnsi="Book Antiqua"/>
          <w:lang w:val="en-CA"/>
        </w:rPr>
        <w:t xml:space="preserve"> globulin</w:t>
      </w:r>
      <w:r w:rsidR="002C5205" w:rsidRPr="0034083A">
        <w:rPr>
          <w:rFonts w:ascii="Book Antiqua" w:hAnsi="Book Antiqua"/>
        </w:rPr>
        <w:t>.</w:t>
      </w:r>
      <w:r w:rsidR="00DF5E9B" w:rsidRPr="0034083A">
        <w:rPr>
          <w:rFonts w:ascii="Book Antiqua" w:hAnsi="Book Antiqua"/>
        </w:rPr>
        <w:t xml:space="preserve"> </w:t>
      </w:r>
      <w:r w:rsidR="002C5205" w:rsidRPr="00E56511">
        <w:rPr>
          <w:rFonts w:ascii="Book Antiqua" w:hAnsi="Book Antiqua"/>
        </w:rPr>
        <w:t>Additional strategies include</w:t>
      </w:r>
      <w:r w:rsidRPr="00E56511">
        <w:rPr>
          <w:rFonts w:ascii="Book Antiqua" w:hAnsi="Book Antiqua"/>
        </w:rPr>
        <w:t xml:space="preserve"> </w:t>
      </w:r>
      <w:r w:rsidR="0034083A" w:rsidRPr="0034083A">
        <w:rPr>
          <w:rFonts w:ascii="Book Antiqua" w:hAnsi="Book Antiqua"/>
          <w:i/>
        </w:rPr>
        <w:t>in vivo</w:t>
      </w:r>
      <w:r w:rsidRPr="00E56511">
        <w:rPr>
          <w:rFonts w:ascii="Book Antiqua" w:hAnsi="Book Antiqua"/>
        </w:rPr>
        <w:t xml:space="preserve"> administration of </w:t>
      </w:r>
      <w:r w:rsidR="002C5205" w:rsidRPr="00E56511">
        <w:rPr>
          <w:rFonts w:ascii="Book Antiqua" w:hAnsi="Book Antiqua"/>
        </w:rPr>
        <w:t xml:space="preserve">“high dose” </w:t>
      </w:r>
      <w:r w:rsidRPr="00E56511">
        <w:rPr>
          <w:rFonts w:ascii="Book Antiqua" w:hAnsi="Book Antiqua"/>
        </w:rPr>
        <w:t>cy</w:t>
      </w:r>
      <w:r w:rsidR="006506C4" w:rsidRPr="00E56511">
        <w:rPr>
          <w:rFonts w:ascii="Book Antiqua" w:hAnsi="Book Antiqua"/>
        </w:rPr>
        <w:t>clophosphamide and intensive multi-</w:t>
      </w:r>
      <w:r w:rsidRPr="00E56511">
        <w:rPr>
          <w:rFonts w:ascii="Book Antiqua" w:hAnsi="Book Antiqua"/>
        </w:rPr>
        <w:t xml:space="preserve">agent GVHD prophylaxis. Finally, in an effort to overcome severe prolonged immune suppression the addition of donor T lymphocytes that have been purged of </w:t>
      </w:r>
      <w:proofErr w:type="spellStart"/>
      <w:r w:rsidRPr="00E56511">
        <w:rPr>
          <w:rFonts w:ascii="Book Antiqua" w:hAnsi="Book Antiqua"/>
        </w:rPr>
        <w:t>alloreactive</w:t>
      </w:r>
      <w:proofErr w:type="spellEnd"/>
      <w:r w:rsidRPr="00E56511">
        <w:rPr>
          <w:rFonts w:ascii="Book Antiqua" w:hAnsi="Book Antiqua"/>
        </w:rPr>
        <w:t xml:space="preserve"> T cells may be of benefit.</w:t>
      </w:r>
      <w:r w:rsidR="00DF5E9B">
        <w:rPr>
          <w:rFonts w:ascii="Book Antiqua" w:hAnsi="Book Antiqua"/>
        </w:rPr>
        <w:t xml:space="preserve"> </w:t>
      </w:r>
      <w:r w:rsidRPr="00E56511">
        <w:rPr>
          <w:rFonts w:ascii="Book Antiqua" w:hAnsi="Book Antiqua"/>
        </w:rPr>
        <w:t>Abbreviations: DSA</w:t>
      </w:r>
      <w:r w:rsidR="00A81CAA">
        <w:rPr>
          <w:rFonts w:ascii="Book Antiqua" w:hAnsi="Book Antiqua" w:hint="eastAsia"/>
          <w:lang w:eastAsia="zh-CN"/>
        </w:rPr>
        <w:t>:</w:t>
      </w:r>
      <w:r w:rsidRPr="00E56511">
        <w:rPr>
          <w:rFonts w:ascii="Book Antiqua" w:hAnsi="Book Antiqua"/>
        </w:rPr>
        <w:t xml:space="preserve"> </w:t>
      </w:r>
      <w:r w:rsidR="00A81CAA" w:rsidRPr="00E56511">
        <w:rPr>
          <w:rFonts w:ascii="Book Antiqua" w:hAnsi="Book Antiqua"/>
        </w:rPr>
        <w:t>D</w:t>
      </w:r>
      <w:r w:rsidRPr="00E56511">
        <w:rPr>
          <w:rFonts w:ascii="Book Antiqua" w:hAnsi="Book Antiqua"/>
        </w:rPr>
        <w:t>onor-specific antibodies</w:t>
      </w:r>
      <w:r w:rsidR="00A81CAA">
        <w:rPr>
          <w:rFonts w:ascii="Book Antiqua" w:hAnsi="Book Antiqua" w:hint="eastAsia"/>
          <w:lang w:eastAsia="zh-CN"/>
        </w:rPr>
        <w:t>;</w:t>
      </w:r>
      <w:r w:rsidRPr="00E56511">
        <w:rPr>
          <w:rFonts w:ascii="Book Antiqua" w:hAnsi="Book Antiqua"/>
        </w:rPr>
        <w:t xml:space="preserve"> MLR</w:t>
      </w:r>
      <w:r w:rsidR="00A81CAA">
        <w:rPr>
          <w:rFonts w:ascii="Book Antiqua" w:hAnsi="Book Antiqua" w:hint="eastAsia"/>
          <w:lang w:eastAsia="zh-CN"/>
        </w:rPr>
        <w:t>:</w:t>
      </w:r>
      <w:r w:rsidRPr="00E56511">
        <w:rPr>
          <w:rFonts w:ascii="Book Antiqua" w:hAnsi="Book Antiqua"/>
        </w:rPr>
        <w:t xml:space="preserve"> </w:t>
      </w:r>
      <w:r w:rsidR="00A81CAA" w:rsidRPr="00E56511">
        <w:rPr>
          <w:rFonts w:ascii="Book Antiqua" w:hAnsi="Book Antiqua"/>
        </w:rPr>
        <w:t>M</w:t>
      </w:r>
      <w:r w:rsidRPr="00E56511">
        <w:rPr>
          <w:rFonts w:ascii="Book Antiqua" w:hAnsi="Book Antiqua"/>
        </w:rPr>
        <w:t>ixed lymphocyte reaction</w:t>
      </w:r>
      <w:r w:rsidR="00A81CAA">
        <w:rPr>
          <w:rFonts w:ascii="Book Antiqua" w:hAnsi="Book Antiqua" w:hint="eastAsia"/>
          <w:lang w:eastAsia="zh-CN"/>
        </w:rPr>
        <w:t>;</w:t>
      </w:r>
      <w:r w:rsidRPr="00E56511">
        <w:rPr>
          <w:rFonts w:ascii="Book Antiqua" w:hAnsi="Book Antiqua"/>
        </w:rPr>
        <w:t xml:space="preserve"> HLA</w:t>
      </w:r>
      <w:r w:rsidR="00A81CAA">
        <w:rPr>
          <w:rFonts w:ascii="Book Antiqua" w:hAnsi="Book Antiqua" w:hint="eastAsia"/>
          <w:lang w:eastAsia="zh-CN"/>
        </w:rPr>
        <w:t>:</w:t>
      </w:r>
      <w:r w:rsidR="00A81CAA" w:rsidRPr="00E56511">
        <w:rPr>
          <w:rFonts w:ascii="Book Antiqua" w:hAnsi="Book Antiqua"/>
        </w:rPr>
        <w:t xml:space="preserve"> H</w:t>
      </w:r>
      <w:r w:rsidRPr="00E56511">
        <w:rPr>
          <w:rFonts w:ascii="Book Antiqua" w:hAnsi="Book Antiqua"/>
        </w:rPr>
        <w:t>uman leukocyte antigen</w:t>
      </w:r>
      <w:r w:rsidR="00A81CAA">
        <w:rPr>
          <w:rFonts w:ascii="Book Antiqua" w:hAnsi="Book Antiqua" w:hint="eastAsia"/>
          <w:lang w:eastAsia="zh-CN"/>
        </w:rPr>
        <w:t>;</w:t>
      </w:r>
      <w:r w:rsidRPr="00E56511">
        <w:rPr>
          <w:rFonts w:ascii="Book Antiqua" w:hAnsi="Book Antiqua"/>
        </w:rPr>
        <w:t xml:space="preserve"> GVT</w:t>
      </w:r>
      <w:r w:rsidR="00A81CAA">
        <w:rPr>
          <w:rFonts w:ascii="Book Antiqua" w:hAnsi="Book Antiqua" w:hint="eastAsia"/>
          <w:lang w:eastAsia="zh-CN"/>
        </w:rPr>
        <w:t>:</w:t>
      </w:r>
      <w:r w:rsidRPr="00E56511">
        <w:rPr>
          <w:rFonts w:ascii="Book Antiqua" w:hAnsi="Book Antiqua"/>
        </w:rPr>
        <w:t xml:space="preserve"> </w:t>
      </w:r>
      <w:r w:rsidR="00A81CAA" w:rsidRPr="00E56511">
        <w:rPr>
          <w:rFonts w:ascii="Book Antiqua" w:hAnsi="Book Antiqua"/>
        </w:rPr>
        <w:t>G</w:t>
      </w:r>
      <w:r w:rsidRPr="00E56511">
        <w:rPr>
          <w:rFonts w:ascii="Book Antiqua" w:hAnsi="Book Antiqua"/>
        </w:rPr>
        <w:t>raft-versus tumor</w:t>
      </w:r>
      <w:r w:rsidR="00A81CAA">
        <w:rPr>
          <w:rFonts w:ascii="Book Antiqua" w:hAnsi="Book Antiqua" w:hint="eastAsia"/>
          <w:lang w:eastAsia="zh-CN"/>
        </w:rPr>
        <w:t>;</w:t>
      </w:r>
      <w:r w:rsidRPr="00E56511">
        <w:rPr>
          <w:rFonts w:ascii="Book Antiqua" w:hAnsi="Book Antiqua"/>
        </w:rPr>
        <w:t xml:space="preserve"> KIR</w:t>
      </w:r>
      <w:r w:rsidR="00A81CAA">
        <w:rPr>
          <w:rFonts w:ascii="Book Antiqua" w:hAnsi="Book Antiqua" w:hint="eastAsia"/>
          <w:lang w:eastAsia="zh-CN"/>
        </w:rPr>
        <w:t>:</w:t>
      </w:r>
      <w:r w:rsidRPr="00E56511">
        <w:rPr>
          <w:rFonts w:ascii="Book Antiqua" w:hAnsi="Book Antiqua"/>
        </w:rPr>
        <w:t xml:space="preserve"> </w:t>
      </w:r>
      <w:r w:rsidR="00A81CAA" w:rsidRPr="00E56511">
        <w:rPr>
          <w:rFonts w:ascii="Book Antiqua" w:hAnsi="Book Antiqua"/>
        </w:rPr>
        <w:t>K</w:t>
      </w:r>
      <w:r w:rsidRPr="00E56511">
        <w:rPr>
          <w:rFonts w:ascii="Book Antiqua" w:hAnsi="Book Antiqua"/>
        </w:rPr>
        <w:t>iller cell Ig-like receptors</w:t>
      </w:r>
      <w:r w:rsidR="00A81CAA">
        <w:rPr>
          <w:rFonts w:ascii="Book Antiqua" w:hAnsi="Book Antiqua" w:hint="eastAsia"/>
          <w:lang w:eastAsia="zh-CN"/>
        </w:rPr>
        <w:t>;</w:t>
      </w:r>
      <w:r w:rsidRPr="00E56511">
        <w:rPr>
          <w:rFonts w:ascii="Book Antiqua" w:hAnsi="Book Antiqua"/>
        </w:rPr>
        <w:t xml:space="preserve"> GVHD</w:t>
      </w:r>
      <w:r w:rsidR="00A81CAA">
        <w:rPr>
          <w:rFonts w:ascii="Book Antiqua" w:hAnsi="Book Antiqua" w:hint="eastAsia"/>
          <w:lang w:eastAsia="zh-CN"/>
        </w:rPr>
        <w:t xml:space="preserve">: </w:t>
      </w:r>
      <w:r w:rsidR="00A81CAA" w:rsidRPr="00E56511">
        <w:rPr>
          <w:rFonts w:ascii="Book Antiqua" w:hAnsi="Book Antiqua"/>
        </w:rPr>
        <w:t>G</w:t>
      </w:r>
      <w:r w:rsidR="00AC080B" w:rsidRPr="00E56511">
        <w:rPr>
          <w:rFonts w:ascii="Book Antiqua" w:hAnsi="Book Antiqua"/>
        </w:rPr>
        <w:t>raft-versus host disease</w:t>
      </w:r>
      <w:r w:rsidR="006D22C9">
        <w:rPr>
          <w:rFonts w:ascii="Book Antiqua" w:hAnsi="Book Antiqua" w:hint="eastAsia"/>
          <w:lang w:eastAsia="zh-CN"/>
        </w:rPr>
        <w:t xml:space="preserve">; ATG: </w:t>
      </w:r>
      <w:r w:rsidR="006D22C9" w:rsidRPr="00E56511">
        <w:rPr>
          <w:rFonts w:ascii="Book Antiqua" w:hAnsi="Book Antiqua"/>
          <w:lang w:val="en-CA"/>
        </w:rPr>
        <w:t>Anti-</w:t>
      </w:r>
      <w:proofErr w:type="spellStart"/>
      <w:r w:rsidR="006D22C9" w:rsidRPr="00E56511">
        <w:rPr>
          <w:rFonts w:ascii="Book Antiqua" w:hAnsi="Book Antiqua"/>
          <w:lang w:val="en-CA"/>
        </w:rPr>
        <w:t>thymocyte</w:t>
      </w:r>
      <w:proofErr w:type="spellEnd"/>
      <w:r w:rsidR="006D22C9" w:rsidRPr="00E56511">
        <w:rPr>
          <w:rFonts w:ascii="Book Antiqua" w:hAnsi="Book Antiqua"/>
          <w:lang w:val="en-CA"/>
        </w:rPr>
        <w:t xml:space="preserve"> globulin</w:t>
      </w:r>
      <w:r w:rsidR="006D22C9">
        <w:rPr>
          <w:rFonts w:ascii="Book Antiqua" w:hAnsi="Book Antiqua" w:hint="eastAsia"/>
          <w:lang w:val="en-CA" w:eastAsia="zh-CN"/>
        </w:rPr>
        <w:t>.</w:t>
      </w:r>
    </w:p>
    <w:p w14:paraId="0BEE847B" w14:textId="563BFC87" w:rsidR="006D1520" w:rsidRDefault="006D1520" w:rsidP="00B20193">
      <w:pPr>
        <w:spacing w:line="360" w:lineRule="auto"/>
        <w:jc w:val="both"/>
        <w:rPr>
          <w:rFonts w:ascii="Book Antiqua" w:hAnsi="Book Antiqua"/>
          <w:b/>
          <w:u w:val="single"/>
          <w:lang w:val="en-CA"/>
        </w:rPr>
      </w:pPr>
      <w:r>
        <w:rPr>
          <w:rFonts w:ascii="Book Antiqua" w:hAnsi="Book Antiqua"/>
          <w:b/>
          <w:u w:val="single"/>
          <w:lang w:val="en-CA"/>
        </w:rPr>
        <w:br w:type="page"/>
      </w:r>
    </w:p>
    <w:p w14:paraId="6135F0F0" w14:textId="54410FD5" w:rsidR="006D1520" w:rsidRPr="00014249" w:rsidRDefault="006D1520" w:rsidP="006D1520">
      <w:pPr>
        <w:widowControl w:val="0"/>
        <w:autoSpaceDE w:val="0"/>
        <w:autoSpaceDN w:val="0"/>
        <w:adjustRightInd w:val="0"/>
        <w:spacing w:line="360" w:lineRule="auto"/>
        <w:jc w:val="both"/>
        <w:rPr>
          <w:rFonts w:ascii="Book Antiqua" w:hAnsi="Book Antiqua"/>
          <w:b/>
          <w:u w:val="single"/>
          <w:lang w:val="en-CA"/>
        </w:rPr>
      </w:pPr>
      <w:r w:rsidRPr="005818DB">
        <w:rPr>
          <w:rFonts w:ascii="Book Antiqua" w:hAnsi="Book Antiqua"/>
          <w:b/>
        </w:rPr>
        <w:lastRenderedPageBreak/>
        <w:t>Table 1</w:t>
      </w:r>
      <w:r>
        <w:rPr>
          <w:rFonts w:ascii="Book Antiqua" w:hAnsi="Book Antiqua"/>
        </w:rPr>
        <w:t xml:space="preserve"> </w:t>
      </w:r>
      <w:r w:rsidRPr="00E56511">
        <w:rPr>
          <w:rFonts w:ascii="Book Antiqua" w:hAnsi="Book Antiqua"/>
          <w:b/>
        </w:rPr>
        <w:t xml:space="preserve">Summary of clinical approaches to </w:t>
      </w:r>
      <w:proofErr w:type="spellStart"/>
      <w:r w:rsidRPr="00E56511">
        <w:rPr>
          <w:rFonts w:ascii="Book Antiqua" w:hAnsi="Book Antiqua"/>
          <w:b/>
        </w:rPr>
        <w:t>haplo</w:t>
      </w:r>
      <w:proofErr w:type="spellEnd"/>
      <w:r w:rsidRPr="00E56511">
        <w:rPr>
          <w:rFonts w:ascii="Book Antiqua" w:hAnsi="Book Antiqua"/>
          <w:b/>
        </w:rPr>
        <w:t xml:space="preserve">-identical </w:t>
      </w:r>
      <w:r w:rsidR="00014249" w:rsidRPr="00014249">
        <w:rPr>
          <w:rFonts w:ascii="Book Antiqua" w:hAnsi="Book Antiqua"/>
          <w:b/>
          <w:bCs/>
          <w:lang w:val="en-CA"/>
        </w:rPr>
        <w:t>bone marrow transplant</w:t>
      </w:r>
    </w:p>
    <w:tbl>
      <w:tblPr>
        <w:tblStyle w:val="a9"/>
        <w:tblW w:w="1018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576"/>
        <w:gridCol w:w="1470"/>
        <w:gridCol w:w="1590"/>
        <w:gridCol w:w="1528"/>
        <w:gridCol w:w="1003"/>
        <w:gridCol w:w="1096"/>
        <w:gridCol w:w="1180"/>
        <w:gridCol w:w="1260"/>
      </w:tblGrid>
      <w:tr w:rsidR="006D1520" w:rsidRPr="00FB62E3" w14:paraId="6FD9B256" w14:textId="77777777" w:rsidTr="005A71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single" w:sz="8" w:space="0" w:color="000000" w:themeColor="text1"/>
              <w:right w:val="none" w:sz="0" w:space="0" w:color="auto"/>
            </w:tcBorders>
            <w:shd w:val="clear" w:color="auto" w:fill="auto"/>
          </w:tcPr>
          <w:p w14:paraId="70171E30" w14:textId="4628018D" w:rsidR="006D1520" w:rsidRPr="00FB62E3" w:rsidRDefault="005A2A7D" w:rsidP="00486D7F">
            <w:pPr>
              <w:spacing w:line="360" w:lineRule="auto"/>
              <w:jc w:val="both"/>
              <w:rPr>
                <w:rFonts w:ascii="Book Antiqua" w:hAnsi="Book Antiqua" w:cs="Arial"/>
                <w:lang w:eastAsia="zh-CN"/>
              </w:rPr>
            </w:pPr>
            <w:r>
              <w:rPr>
                <w:rFonts w:ascii="Book Antiqua" w:hAnsi="Book Antiqua" w:cs="Arial" w:hint="eastAsia"/>
                <w:lang w:eastAsia="zh-CN"/>
              </w:rPr>
              <w:t>Ref.</w:t>
            </w:r>
          </w:p>
        </w:tc>
        <w:tc>
          <w:tcPr>
            <w:tcW w:w="0" w:type="auto"/>
            <w:tcBorders>
              <w:left w:val="none" w:sz="0" w:space="0" w:color="auto"/>
              <w:bottom w:val="single" w:sz="8" w:space="0" w:color="000000" w:themeColor="text1"/>
              <w:right w:val="none" w:sz="0" w:space="0" w:color="auto"/>
            </w:tcBorders>
            <w:shd w:val="clear" w:color="auto" w:fill="auto"/>
          </w:tcPr>
          <w:p w14:paraId="41EE02F6" w14:textId="77777777" w:rsidR="006D1520" w:rsidRPr="00FB62E3" w:rsidRDefault="006D1520" w:rsidP="00486D7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i/>
                <w:lang w:eastAsia="zh-CN"/>
              </w:rPr>
            </w:pPr>
            <w:r w:rsidRPr="00FB62E3">
              <w:rPr>
                <w:rFonts w:ascii="Book Antiqua" w:hAnsi="Book Antiqua" w:cs="Arial" w:hint="eastAsia"/>
                <w:i/>
                <w:lang w:eastAsia="zh-CN"/>
              </w:rPr>
              <w:t>n</w:t>
            </w:r>
          </w:p>
        </w:tc>
        <w:tc>
          <w:tcPr>
            <w:tcW w:w="0" w:type="auto"/>
            <w:tcBorders>
              <w:left w:val="none" w:sz="0" w:space="0" w:color="auto"/>
              <w:bottom w:val="single" w:sz="8" w:space="0" w:color="000000" w:themeColor="text1"/>
              <w:right w:val="none" w:sz="0" w:space="0" w:color="auto"/>
            </w:tcBorders>
            <w:shd w:val="clear" w:color="auto" w:fill="auto"/>
          </w:tcPr>
          <w:p w14:paraId="62F46404" w14:textId="77777777" w:rsidR="006D1520" w:rsidRPr="00FB62E3" w:rsidRDefault="006D1520" w:rsidP="00486D7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FB62E3">
              <w:rPr>
                <w:rFonts w:ascii="Book Antiqua" w:hAnsi="Book Antiqua" w:cs="Arial"/>
              </w:rPr>
              <w:t>Preparative regimen</w:t>
            </w:r>
          </w:p>
        </w:tc>
        <w:tc>
          <w:tcPr>
            <w:tcW w:w="0" w:type="auto"/>
            <w:tcBorders>
              <w:left w:val="none" w:sz="0" w:space="0" w:color="auto"/>
              <w:bottom w:val="single" w:sz="8" w:space="0" w:color="000000" w:themeColor="text1"/>
              <w:right w:val="none" w:sz="0" w:space="0" w:color="auto"/>
            </w:tcBorders>
            <w:shd w:val="clear" w:color="auto" w:fill="auto"/>
          </w:tcPr>
          <w:p w14:paraId="54ADE6B0" w14:textId="77777777" w:rsidR="006D1520" w:rsidRPr="00FB62E3" w:rsidRDefault="006D1520" w:rsidP="00486D7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FB62E3">
              <w:rPr>
                <w:rFonts w:ascii="Book Antiqua" w:hAnsi="Book Antiqua" w:cs="Arial"/>
              </w:rPr>
              <w:t>T-Cell Depletion/</w:t>
            </w:r>
          </w:p>
          <w:p w14:paraId="2E77C3BB" w14:textId="77777777" w:rsidR="006D1520" w:rsidRPr="00FB62E3" w:rsidRDefault="006D1520" w:rsidP="00486D7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FB62E3">
              <w:rPr>
                <w:rFonts w:ascii="Book Antiqua" w:hAnsi="Book Antiqua" w:cs="Arial"/>
              </w:rPr>
              <w:t>Engraftment</w:t>
            </w:r>
          </w:p>
        </w:tc>
        <w:tc>
          <w:tcPr>
            <w:tcW w:w="0" w:type="auto"/>
            <w:tcBorders>
              <w:left w:val="none" w:sz="0" w:space="0" w:color="auto"/>
              <w:bottom w:val="single" w:sz="8" w:space="0" w:color="000000" w:themeColor="text1"/>
              <w:right w:val="none" w:sz="0" w:space="0" w:color="auto"/>
            </w:tcBorders>
            <w:shd w:val="clear" w:color="auto" w:fill="auto"/>
          </w:tcPr>
          <w:p w14:paraId="439CB5F3" w14:textId="77777777" w:rsidR="006D1520" w:rsidRPr="00FB62E3" w:rsidRDefault="006D1520" w:rsidP="00486D7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FB62E3">
              <w:rPr>
                <w:rFonts w:ascii="Book Antiqua" w:hAnsi="Book Antiqua" w:cs="Arial"/>
              </w:rPr>
              <w:t>GVHD Prophylaxis</w:t>
            </w:r>
          </w:p>
        </w:tc>
        <w:tc>
          <w:tcPr>
            <w:tcW w:w="0" w:type="auto"/>
            <w:tcBorders>
              <w:left w:val="none" w:sz="0" w:space="0" w:color="auto"/>
              <w:bottom w:val="single" w:sz="8" w:space="0" w:color="000000" w:themeColor="text1"/>
              <w:right w:val="none" w:sz="0" w:space="0" w:color="auto"/>
            </w:tcBorders>
            <w:shd w:val="clear" w:color="auto" w:fill="auto"/>
          </w:tcPr>
          <w:p w14:paraId="6DFCFD06" w14:textId="77777777" w:rsidR="006D1520" w:rsidRPr="00FB62E3" w:rsidRDefault="006D1520" w:rsidP="00486D7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FB62E3">
              <w:rPr>
                <w:rFonts w:ascii="Book Antiqua" w:hAnsi="Book Antiqua" w:cs="Arial"/>
              </w:rPr>
              <w:t>Acute GVHD</w:t>
            </w:r>
          </w:p>
        </w:tc>
        <w:tc>
          <w:tcPr>
            <w:tcW w:w="942" w:type="dxa"/>
            <w:tcBorders>
              <w:left w:val="none" w:sz="0" w:space="0" w:color="auto"/>
              <w:bottom w:val="single" w:sz="8" w:space="0" w:color="000000" w:themeColor="text1"/>
              <w:right w:val="none" w:sz="0" w:space="0" w:color="auto"/>
            </w:tcBorders>
            <w:shd w:val="clear" w:color="auto" w:fill="auto"/>
          </w:tcPr>
          <w:p w14:paraId="1D83AF8A" w14:textId="77777777" w:rsidR="006D1520" w:rsidRPr="00FB62E3" w:rsidRDefault="006D1520" w:rsidP="00486D7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FB62E3">
              <w:rPr>
                <w:rFonts w:ascii="Book Antiqua" w:hAnsi="Book Antiqua" w:cs="Arial"/>
              </w:rPr>
              <w:t>Chronic GVHD</w:t>
            </w:r>
          </w:p>
        </w:tc>
        <w:tc>
          <w:tcPr>
            <w:tcW w:w="885" w:type="dxa"/>
            <w:tcBorders>
              <w:left w:val="none" w:sz="0" w:space="0" w:color="auto"/>
              <w:bottom w:val="single" w:sz="8" w:space="0" w:color="000000" w:themeColor="text1"/>
              <w:right w:val="none" w:sz="0" w:space="0" w:color="auto"/>
            </w:tcBorders>
            <w:shd w:val="clear" w:color="auto" w:fill="auto"/>
          </w:tcPr>
          <w:p w14:paraId="5FF20B3C" w14:textId="77777777" w:rsidR="006D1520" w:rsidRPr="00FB62E3" w:rsidRDefault="006D1520" w:rsidP="00486D7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FB62E3">
              <w:rPr>
                <w:rFonts w:ascii="Book Antiqua" w:hAnsi="Book Antiqua" w:cs="Arial"/>
              </w:rPr>
              <w:t>TRM</w:t>
            </w:r>
          </w:p>
        </w:tc>
        <w:tc>
          <w:tcPr>
            <w:tcW w:w="1620" w:type="dxa"/>
            <w:tcBorders>
              <w:left w:val="none" w:sz="0" w:space="0" w:color="auto"/>
              <w:bottom w:val="single" w:sz="8" w:space="0" w:color="000000" w:themeColor="text1"/>
              <w:right w:val="none" w:sz="0" w:space="0" w:color="auto"/>
            </w:tcBorders>
            <w:shd w:val="clear" w:color="auto" w:fill="auto"/>
          </w:tcPr>
          <w:p w14:paraId="63A5EF49" w14:textId="77777777" w:rsidR="006D1520" w:rsidRPr="00FB62E3" w:rsidRDefault="006D1520" w:rsidP="00486D7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FB62E3">
              <w:rPr>
                <w:rFonts w:ascii="Book Antiqua" w:hAnsi="Book Antiqua" w:cs="Arial"/>
              </w:rPr>
              <w:t>OS</w:t>
            </w:r>
          </w:p>
        </w:tc>
      </w:tr>
      <w:tr w:rsidR="006D1520" w:rsidRPr="00E56511" w14:paraId="37CC36C0" w14:textId="77777777" w:rsidTr="005A7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shd w:val="clear" w:color="auto" w:fill="auto"/>
          </w:tcPr>
          <w:p w14:paraId="0D9B7FE3" w14:textId="77777777" w:rsidR="006D1520" w:rsidRPr="00E56511" w:rsidRDefault="006D1520" w:rsidP="00486D7F">
            <w:pPr>
              <w:spacing w:line="360" w:lineRule="auto"/>
              <w:jc w:val="both"/>
              <w:rPr>
                <w:rFonts w:ascii="Book Antiqua" w:hAnsi="Book Antiqua" w:cs="Arial"/>
                <w:b w:val="0"/>
              </w:rPr>
            </w:pPr>
            <w:r w:rsidRPr="00E56511">
              <w:rPr>
                <w:rFonts w:ascii="Book Antiqua" w:hAnsi="Book Antiqua" w:cs="Arial"/>
                <w:b w:val="0"/>
              </w:rPr>
              <w:t>Perugia,</w:t>
            </w:r>
          </w:p>
          <w:p w14:paraId="2185D77F" w14:textId="77777777" w:rsidR="006D1520" w:rsidRPr="00E56511" w:rsidRDefault="006D1520" w:rsidP="00486D7F">
            <w:pPr>
              <w:spacing w:line="360" w:lineRule="auto"/>
              <w:jc w:val="both"/>
              <w:rPr>
                <w:rFonts w:ascii="Book Antiqua" w:hAnsi="Book Antiqua" w:cs="Arial"/>
                <w:b w:val="0"/>
                <w:lang w:eastAsia="zh-CN"/>
              </w:rPr>
            </w:pPr>
            <w:r w:rsidRPr="00E56511">
              <w:rPr>
                <w:rFonts w:ascii="Book Antiqua" w:hAnsi="Book Antiqua" w:cs="Arial"/>
                <w:b w:val="0"/>
              </w:rPr>
              <w:t xml:space="preserve">Aversa </w:t>
            </w:r>
            <w:r w:rsidRPr="00D15ED0">
              <w:rPr>
                <w:rFonts w:ascii="Book Antiqua" w:hAnsi="Book Antiqua" w:cs="Arial"/>
                <w:b w:val="0"/>
                <w:i/>
              </w:rPr>
              <w:t>et al</w:t>
            </w:r>
            <w:r w:rsidRPr="00025A3A">
              <w:rPr>
                <w:rFonts w:ascii="Book Antiqua" w:hAnsi="Book Antiqua" w:cs="Arial" w:hint="eastAsia"/>
                <w:b w:val="0"/>
                <w:vertAlign w:val="superscript"/>
                <w:lang w:eastAsia="zh-CN"/>
              </w:rPr>
              <w:t>[59</w:t>
            </w:r>
            <w:r>
              <w:rPr>
                <w:rFonts w:ascii="Book Antiqua" w:hAnsi="Book Antiqua" w:cs="Arial" w:hint="eastAsia"/>
                <w:b w:val="0"/>
                <w:vertAlign w:val="superscript"/>
                <w:lang w:eastAsia="zh-CN"/>
              </w:rPr>
              <w:t>-</w:t>
            </w:r>
            <w:r w:rsidRPr="00025A3A">
              <w:rPr>
                <w:rFonts w:ascii="Book Antiqua" w:hAnsi="Book Antiqua" w:cs="Arial" w:hint="eastAsia"/>
                <w:b w:val="0"/>
                <w:vertAlign w:val="superscript"/>
                <w:lang w:eastAsia="zh-CN"/>
              </w:rPr>
              <w:t>61]</w:t>
            </w:r>
          </w:p>
          <w:p w14:paraId="26A8E72C" w14:textId="77777777" w:rsidR="006D1520" w:rsidRPr="00E56511" w:rsidRDefault="006D1520" w:rsidP="00486D7F">
            <w:pPr>
              <w:spacing w:line="360" w:lineRule="auto"/>
              <w:jc w:val="both"/>
              <w:rPr>
                <w:rFonts w:ascii="Book Antiqua" w:hAnsi="Book Antiqua" w:cs="Arial"/>
                <w:b w:val="0"/>
              </w:rPr>
            </w:pPr>
          </w:p>
        </w:tc>
        <w:tc>
          <w:tcPr>
            <w:tcW w:w="0" w:type="auto"/>
            <w:tcBorders>
              <w:left w:val="none" w:sz="0" w:space="0" w:color="auto"/>
              <w:bottom w:val="none" w:sz="0" w:space="0" w:color="auto"/>
              <w:right w:val="none" w:sz="0" w:space="0" w:color="auto"/>
            </w:tcBorders>
            <w:shd w:val="clear" w:color="auto" w:fill="auto"/>
          </w:tcPr>
          <w:p w14:paraId="38B95A20" w14:textId="77777777"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E56511">
              <w:rPr>
                <w:rFonts w:ascii="Book Antiqua" w:hAnsi="Book Antiqua" w:cs="Arial"/>
              </w:rPr>
              <w:t>255</w:t>
            </w:r>
          </w:p>
        </w:tc>
        <w:tc>
          <w:tcPr>
            <w:tcW w:w="0" w:type="auto"/>
            <w:tcBorders>
              <w:left w:val="none" w:sz="0" w:space="0" w:color="auto"/>
              <w:bottom w:val="none" w:sz="0" w:space="0" w:color="auto"/>
              <w:right w:val="none" w:sz="0" w:space="0" w:color="auto"/>
            </w:tcBorders>
            <w:shd w:val="clear" w:color="auto" w:fill="auto"/>
          </w:tcPr>
          <w:p w14:paraId="39C360FB" w14:textId="77777777"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E56511">
              <w:rPr>
                <w:rFonts w:ascii="Book Antiqua" w:hAnsi="Book Antiqua" w:cs="Arial"/>
              </w:rPr>
              <w:t>TBI +/-</w:t>
            </w:r>
          </w:p>
          <w:p w14:paraId="176C517B" w14:textId="77777777"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E56511">
              <w:rPr>
                <w:rFonts w:ascii="Book Antiqua" w:hAnsi="Book Antiqua" w:cs="Arial"/>
              </w:rPr>
              <w:t>MA</w:t>
            </w:r>
          </w:p>
          <w:p w14:paraId="317E9C6C" w14:textId="77777777"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E56511">
              <w:rPr>
                <w:rFonts w:ascii="Book Antiqua" w:hAnsi="Book Antiqua" w:cs="Arial"/>
              </w:rPr>
              <w:t>ATG</w:t>
            </w:r>
          </w:p>
        </w:tc>
        <w:tc>
          <w:tcPr>
            <w:tcW w:w="0" w:type="auto"/>
            <w:tcBorders>
              <w:left w:val="none" w:sz="0" w:space="0" w:color="auto"/>
              <w:bottom w:val="none" w:sz="0" w:space="0" w:color="auto"/>
              <w:right w:val="none" w:sz="0" w:space="0" w:color="auto"/>
            </w:tcBorders>
            <w:shd w:val="clear" w:color="auto" w:fill="auto"/>
          </w:tcPr>
          <w:p w14:paraId="6143B2AD" w14:textId="77777777"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E56511">
              <w:rPr>
                <w:rFonts w:ascii="Book Antiqua" w:hAnsi="Book Antiqua" w:cs="Arial"/>
              </w:rPr>
              <w:t>Yes</w:t>
            </w:r>
          </w:p>
          <w:p w14:paraId="7D2A6FB6" w14:textId="4E132C10"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E56511">
              <w:rPr>
                <w:rFonts w:ascii="Book Antiqua" w:hAnsi="Book Antiqua" w:cs="Arial"/>
              </w:rPr>
              <w:t>84</w:t>
            </w:r>
            <w:r w:rsidR="00523138" w:rsidRPr="00E56511">
              <w:rPr>
                <w:rFonts w:ascii="Book Antiqua" w:hAnsi="Book Antiqua" w:cs="Arial"/>
              </w:rPr>
              <w:t>%</w:t>
            </w:r>
            <w:r w:rsidRPr="00E56511">
              <w:rPr>
                <w:rFonts w:ascii="Book Antiqua" w:hAnsi="Book Antiqua" w:cs="Arial"/>
              </w:rPr>
              <w:t>-96%</w:t>
            </w:r>
          </w:p>
        </w:tc>
        <w:tc>
          <w:tcPr>
            <w:tcW w:w="0" w:type="auto"/>
            <w:tcBorders>
              <w:left w:val="none" w:sz="0" w:space="0" w:color="auto"/>
              <w:bottom w:val="none" w:sz="0" w:space="0" w:color="auto"/>
              <w:right w:val="none" w:sz="0" w:space="0" w:color="auto"/>
            </w:tcBorders>
            <w:shd w:val="clear" w:color="auto" w:fill="auto"/>
          </w:tcPr>
          <w:p w14:paraId="600C834A" w14:textId="77777777"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E56511">
              <w:rPr>
                <w:rFonts w:ascii="Book Antiqua" w:hAnsi="Book Antiqua" w:cs="Arial"/>
              </w:rPr>
              <w:t>none</w:t>
            </w:r>
          </w:p>
        </w:tc>
        <w:tc>
          <w:tcPr>
            <w:tcW w:w="0" w:type="auto"/>
            <w:tcBorders>
              <w:left w:val="none" w:sz="0" w:space="0" w:color="auto"/>
              <w:bottom w:val="none" w:sz="0" w:space="0" w:color="auto"/>
              <w:right w:val="none" w:sz="0" w:space="0" w:color="auto"/>
            </w:tcBorders>
            <w:shd w:val="clear" w:color="auto" w:fill="auto"/>
          </w:tcPr>
          <w:p w14:paraId="5B15968E" w14:textId="77777777"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E56511">
              <w:rPr>
                <w:rFonts w:ascii="Book Antiqua" w:hAnsi="Book Antiqua" w:cs="Arial"/>
              </w:rPr>
              <w:t>17%</w:t>
            </w:r>
          </w:p>
        </w:tc>
        <w:tc>
          <w:tcPr>
            <w:tcW w:w="942" w:type="dxa"/>
            <w:tcBorders>
              <w:left w:val="none" w:sz="0" w:space="0" w:color="auto"/>
              <w:bottom w:val="none" w:sz="0" w:space="0" w:color="auto"/>
              <w:right w:val="none" w:sz="0" w:space="0" w:color="auto"/>
            </w:tcBorders>
            <w:shd w:val="clear" w:color="auto" w:fill="auto"/>
          </w:tcPr>
          <w:p w14:paraId="663DBC45" w14:textId="77777777"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E56511">
              <w:rPr>
                <w:rFonts w:ascii="Book Antiqua" w:hAnsi="Book Antiqua" w:cs="Arial"/>
              </w:rPr>
              <w:t>&lt;5%</w:t>
            </w:r>
          </w:p>
        </w:tc>
        <w:tc>
          <w:tcPr>
            <w:tcW w:w="885" w:type="dxa"/>
            <w:tcBorders>
              <w:left w:val="none" w:sz="0" w:space="0" w:color="auto"/>
              <w:bottom w:val="none" w:sz="0" w:space="0" w:color="auto"/>
              <w:right w:val="none" w:sz="0" w:space="0" w:color="auto"/>
            </w:tcBorders>
            <w:shd w:val="clear" w:color="auto" w:fill="auto"/>
          </w:tcPr>
          <w:p w14:paraId="696C987A" w14:textId="77777777"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E56511">
              <w:rPr>
                <w:rFonts w:ascii="Book Antiqua" w:hAnsi="Book Antiqua" w:cs="Arial"/>
              </w:rPr>
              <w:t>41%</w:t>
            </w:r>
          </w:p>
        </w:tc>
        <w:tc>
          <w:tcPr>
            <w:tcW w:w="1620" w:type="dxa"/>
            <w:tcBorders>
              <w:left w:val="none" w:sz="0" w:space="0" w:color="auto"/>
              <w:bottom w:val="none" w:sz="0" w:space="0" w:color="auto"/>
              <w:right w:val="none" w:sz="0" w:space="0" w:color="auto"/>
            </w:tcBorders>
            <w:shd w:val="clear" w:color="auto" w:fill="auto"/>
          </w:tcPr>
          <w:p w14:paraId="0622725D" w14:textId="77777777"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E56511">
              <w:rPr>
                <w:rFonts w:ascii="Book Antiqua" w:hAnsi="Book Antiqua" w:cs="Arial"/>
              </w:rPr>
              <w:t>47%</w:t>
            </w:r>
            <w:r w:rsidRPr="008254B3">
              <w:rPr>
                <w:rFonts w:ascii="Book Antiqua" w:hAnsi="Book Antiqua" w:cs="Arial"/>
                <w:vertAlign w:val="superscript"/>
              </w:rPr>
              <w:t>2</w:t>
            </w:r>
          </w:p>
          <w:p w14:paraId="728A1ECB" w14:textId="77777777"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r>
      <w:tr w:rsidR="006D1520" w:rsidRPr="00E56511" w14:paraId="524B8692" w14:textId="77777777" w:rsidTr="00486D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14:paraId="305D37E5" w14:textId="77777777" w:rsidR="006D1520" w:rsidRPr="00E56511" w:rsidRDefault="006D1520" w:rsidP="00486D7F">
            <w:pPr>
              <w:spacing w:line="360" w:lineRule="auto"/>
              <w:jc w:val="both"/>
              <w:rPr>
                <w:rFonts w:ascii="Book Antiqua" w:hAnsi="Book Antiqua" w:cs="Arial"/>
                <w:b w:val="0"/>
              </w:rPr>
            </w:pPr>
            <w:r w:rsidRPr="00E56511">
              <w:rPr>
                <w:rFonts w:ascii="Book Antiqua" w:hAnsi="Book Antiqua" w:cs="Arial"/>
                <w:b w:val="0"/>
              </w:rPr>
              <w:t>Peking, GIAC</w:t>
            </w:r>
            <w:r w:rsidRPr="00E66385">
              <w:rPr>
                <w:rFonts w:ascii="Book Antiqua" w:hAnsi="Book Antiqua" w:cs="Arial" w:hint="eastAsia"/>
                <w:b w:val="0"/>
                <w:vertAlign w:val="superscript"/>
                <w:lang w:eastAsia="zh-CN"/>
              </w:rPr>
              <w:t>[69,70]</w:t>
            </w:r>
          </w:p>
          <w:p w14:paraId="0336255C" w14:textId="77777777" w:rsidR="006D1520" w:rsidRPr="00E56511" w:rsidRDefault="006D1520" w:rsidP="00486D7F">
            <w:pPr>
              <w:spacing w:line="360" w:lineRule="auto"/>
              <w:jc w:val="both"/>
              <w:rPr>
                <w:rFonts w:ascii="Book Antiqua" w:hAnsi="Book Antiqua" w:cs="Arial"/>
                <w:b w:val="0"/>
              </w:rPr>
            </w:pPr>
          </w:p>
        </w:tc>
        <w:tc>
          <w:tcPr>
            <w:tcW w:w="0" w:type="auto"/>
            <w:tcBorders>
              <w:top w:val="none" w:sz="0" w:space="0" w:color="auto"/>
              <w:left w:val="none" w:sz="0" w:space="0" w:color="auto"/>
              <w:bottom w:val="none" w:sz="0" w:space="0" w:color="auto"/>
              <w:right w:val="none" w:sz="0" w:space="0" w:color="auto"/>
            </w:tcBorders>
            <w:shd w:val="clear" w:color="auto" w:fill="auto"/>
          </w:tcPr>
          <w:p w14:paraId="4F43F3BE" w14:textId="77777777" w:rsidR="006D1520" w:rsidRPr="00E56511" w:rsidRDefault="006D1520" w:rsidP="00486D7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E56511">
              <w:rPr>
                <w:rFonts w:ascii="Book Antiqua" w:hAnsi="Book Antiqua" w:cs="Arial"/>
              </w:rPr>
              <w:t>250</w:t>
            </w:r>
          </w:p>
        </w:tc>
        <w:tc>
          <w:tcPr>
            <w:tcW w:w="0" w:type="auto"/>
            <w:tcBorders>
              <w:top w:val="none" w:sz="0" w:space="0" w:color="auto"/>
              <w:left w:val="none" w:sz="0" w:space="0" w:color="auto"/>
              <w:bottom w:val="none" w:sz="0" w:space="0" w:color="auto"/>
              <w:right w:val="none" w:sz="0" w:space="0" w:color="auto"/>
            </w:tcBorders>
            <w:shd w:val="clear" w:color="auto" w:fill="auto"/>
          </w:tcPr>
          <w:p w14:paraId="7CEA9823" w14:textId="77777777" w:rsidR="006D1520" w:rsidRPr="00E56511" w:rsidRDefault="006D1520" w:rsidP="00486D7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E56511">
              <w:rPr>
                <w:rFonts w:ascii="Book Antiqua" w:hAnsi="Book Antiqua" w:cs="Arial"/>
              </w:rPr>
              <w:t>MA</w:t>
            </w:r>
          </w:p>
          <w:p w14:paraId="4EDB7EEF" w14:textId="77777777" w:rsidR="006D1520" w:rsidRPr="00E56511" w:rsidRDefault="006D1520" w:rsidP="00486D7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E56511">
              <w:rPr>
                <w:rFonts w:ascii="Book Antiqua" w:hAnsi="Book Antiqua" w:cs="Arial"/>
              </w:rPr>
              <w:t>ATG</w:t>
            </w:r>
          </w:p>
        </w:tc>
        <w:tc>
          <w:tcPr>
            <w:tcW w:w="0" w:type="auto"/>
            <w:tcBorders>
              <w:top w:val="none" w:sz="0" w:space="0" w:color="auto"/>
              <w:left w:val="none" w:sz="0" w:space="0" w:color="auto"/>
              <w:bottom w:val="none" w:sz="0" w:space="0" w:color="auto"/>
              <w:right w:val="none" w:sz="0" w:space="0" w:color="auto"/>
            </w:tcBorders>
            <w:shd w:val="clear" w:color="auto" w:fill="auto"/>
          </w:tcPr>
          <w:p w14:paraId="55A17934" w14:textId="77777777" w:rsidR="006D1520" w:rsidRPr="00E56511" w:rsidRDefault="006D1520" w:rsidP="00486D7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E56511">
              <w:rPr>
                <w:rFonts w:ascii="Book Antiqua" w:hAnsi="Book Antiqua" w:cs="Arial"/>
              </w:rPr>
              <w:t>No</w:t>
            </w:r>
          </w:p>
          <w:p w14:paraId="2EB3ACB0" w14:textId="77777777" w:rsidR="006D1520" w:rsidRPr="00E56511" w:rsidRDefault="006D1520" w:rsidP="00486D7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E56511">
              <w:rPr>
                <w:rFonts w:ascii="Book Antiqua" w:hAnsi="Book Antiqua" w:cs="Arial"/>
              </w:rPr>
              <w:t>G-BM + G-PB</w:t>
            </w:r>
          </w:p>
          <w:p w14:paraId="3DF4ABE3" w14:textId="77777777" w:rsidR="006D1520" w:rsidRPr="00E56511" w:rsidRDefault="006D1520" w:rsidP="00486D7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E56511">
              <w:rPr>
                <w:rFonts w:ascii="Book Antiqua" w:hAnsi="Book Antiqua" w:cs="Arial"/>
              </w:rPr>
              <w:t>100%</w:t>
            </w:r>
          </w:p>
        </w:tc>
        <w:tc>
          <w:tcPr>
            <w:tcW w:w="0" w:type="auto"/>
            <w:tcBorders>
              <w:top w:val="none" w:sz="0" w:space="0" w:color="auto"/>
              <w:left w:val="none" w:sz="0" w:space="0" w:color="auto"/>
              <w:bottom w:val="none" w:sz="0" w:space="0" w:color="auto"/>
              <w:right w:val="none" w:sz="0" w:space="0" w:color="auto"/>
            </w:tcBorders>
            <w:shd w:val="clear" w:color="auto" w:fill="auto"/>
          </w:tcPr>
          <w:p w14:paraId="6E72F609" w14:textId="77777777" w:rsidR="006D1520" w:rsidRPr="00E56511" w:rsidRDefault="006D1520" w:rsidP="00486D7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proofErr w:type="spellStart"/>
            <w:r w:rsidRPr="00E56511">
              <w:rPr>
                <w:rFonts w:ascii="Book Antiqua" w:hAnsi="Book Antiqua" w:cs="Arial"/>
              </w:rPr>
              <w:t>CsA,MTX</w:t>
            </w:r>
            <w:proofErr w:type="spellEnd"/>
          </w:p>
          <w:p w14:paraId="4B55978D" w14:textId="77777777" w:rsidR="006D1520" w:rsidRPr="00E56511" w:rsidRDefault="006D1520" w:rsidP="00486D7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E56511">
              <w:rPr>
                <w:rFonts w:ascii="Book Antiqua" w:hAnsi="Book Antiqua" w:cs="Arial"/>
              </w:rPr>
              <w:t>MMF</w:t>
            </w:r>
          </w:p>
          <w:p w14:paraId="2DA3E5CC" w14:textId="77777777" w:rsidR="006D1520" w:rsidRPr="00E56511" w:rsidRDefault="006D1520" w:rsidP="00486D7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p>
        </w:tc>
        <w:tc>
          <w:tcPr>
            <w:tcW w:w="0" w:type="auto"/>
            <w:tcBorders>
              <w:top w:val="none" w:sz="0" w:space="0" w:color="auto"/>
              <w:left w:val="none" w:sz="0" w:space="0" w:color="auto"/>
              <w:bottom w:val="none" w:sz="0" w:space="0" w:color="auto"/>
              <w:right w:val="none" w:sz="0" w:space="0" w:color="auto"/>
            </w:tcBorders>
            <w:shd w:val="clear" w:color="auto" w:fill="auto"/>
          </w:tcPr>
          <w:p w14:paraId="03B39A54" w14:textId="77777777" w:rsidR="006D1520" w:rsidRPr="00E56511" w:rsidRDefault="006D1520" w:rsidP="00486D7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E56511">
              <w:rPr>
                <w:rFonts w:ascii="Book Antiqua" w:hAnsi="Book Antiqua" w:cs="Arial"/>
              </w:rPr>
              <w:t>45%</w:t>
            </w:r>
          </w:p>
        </w:tc>
        <w:tc>
          <w:tcPr>
            <w:tcW w:w="942" w:type="dxa"/>
            <w:tcBorders>
              <w:top w:val="none" w:sz="0" w:space="0" w:color="auto"/>
              <w:left w:val="none" w:sz="0" w:space="0" w:color="auto"/>
              <w:bottom w:val="none" w:sz="0" w:space="0" w:color="auto"/>
              <w:right w:val="none" w:sz="0" w:space="0" w:color="auto"/>
            </w:tcBorders>
            <w:shd w:val="clear" w:color="auto" w:fill="auto"/>
          </w:tcPr>
          <w:p w14:paraId="1C344C7A" w14:textId="77777777" w:rsidR="006D1520" w:rsidRPr="00E56511" w:rsidRDefault="006D1520" w:rsidP="00486D7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E56511">
              <w:rPr>
                <w:rFonts w:ascii="Book Antiqua" w:hAnsi="Book Antiqua" w:cs="Arial"/>
              </w:rPr>
              <w:t>31%</w:t>
            </w:r>
          </w:p>
        </w:tc>
        <w:tc>
          <w:tcPr>
            <w:tcW w:w="885" w:type="dxa"/>
            <w:tcBorders>
              <w:top w:val="none" w:sz="0" w:space="0" w:color="auto"/>
              <w:left w:val="none" w:sz="0" w:space="0" w:color="auto"/>
              <w:bottom w:val="none" w:sz="0" w:space="0" w:color="auto"/>
              <w:right w:val="none" w:sz="0" w:space="0" w:color="auto"/>
            </w:tcBorders>
            <w:shd w:val="clear" w:color="auto" w:fill="auto"/>
          </w:tcPr>
          <w:p w14:paraId="1D66B47F" w14:textId="4CA49B3B" w:rsidR="006D1520" w:rsidRPr="00E56511" w:rsidRDefault="006D1520" w:rsidP="00486D7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E56511">
              <w:rPr>
                <w:rFonts w:ascii="Book Antiqua" w:hAnsi="Book Antiqua" w:cs="Arial"/>
              </w:rPr>
              <w:t>12</w:t>
            </w:r>
            <w:r w:rsidR="00693716" w:rsidRPr="00E56511">
              <w:rPr>
                <w:rFonts w:ascii="Book Antiqua" w:hAnsi="Book Antiqua" w:cs="Arial"/>
              </w:rPr>
              <w:t>%</w:t>
            </w:r>
            <w:r w:rsidRPr="00E56511">
              <w:rPr>
                <w:rFonts w:ascii="Book Antiqua" w:hAnsi="Book Antiqua" w:cs="Arial"/>
              </w:rPr>
              <w:t>-48%</w:t>
            </w:r>
          </w:p>
        </w:tc>
        <w:tc>
          <w:tcPr>
            <w:tcW w:w="1620" w:type="dxa"/>
            <w:tcBorders>
              <w:top w:val="none" w:sz="0" w:space="0" w:color="auto"/>
              <w:left w:val="none" w:sz="0" w:space="0" w:color="auto"/>
              <w:bottom w:val="none" w:sz="0" w:space="0" w:color="auto"/>
              <w:right w:val="none" w:sz="0" w:space="0" w:color="auto"/>
            </w:tcBorders>
            <w:shd w:val="clear" w:color="auto" w:fill="auto"/>
          </w:tcPr>
          <w:p w14:paraId="08272D41" w14:textId="77777777" w:rsidR="006D1520" w:rsidRPr="00E56511" w:rsidRDefault="006D1520" w:rsidP="00486D7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E56511">
              <w:rPr>
                <w:rFonts w:ascii="Book Antiqua" w:hAnsi="Book Antiqua" w:cs="Arial"/>
              </w:rPr>
              <w:t>56-71% AML</w:t>
            </w:r>
            <w:r w:rsidRPr="008254B3">
              <w:rPr>
                <w:rFonts w:ascii="Book Antiqua" w:hAnsi="Book Antiqua" w:cs="Arial"/>
                <w:vertAlign w:val="superscript"/>
              </w:rPr>
              <w:t>1</w:t>
            </w:r>
          </w:p>
          <w:p w14:paraId="61FFC42B" w14:textId="77777777" w:rsidR="006D1520" w:rsidRPr="00E56511" w:rsidRDefault="006D1520" w:rsidP="00486D7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E56511">
              <w:rPr>
                <w:rFonts w:ascii="Book Antiqua" w:hAnsi="Book Antiqua" w:cs="Arial"/>
              </w:rPr>
              <w:t>25%-60% ALL</w:t>
            </w:r>
            <w:r w:rsidRPr="008254B3">
              <w:rPr>
                <w:rFonts w:ascii="Book Antiqua" w:hAnsi="Book Antiqua" w:cs="Arial"/>
                <w:vertAlign w:val="superscript"/>
              </w:rPr>
              <w:t>1</w:t>
            </w:r>
          </w:p>
          <w:p w14:paraId="2C15903F" w14:textId="77777777" w:rsidR="006D1520" w:rsidRPr="00E56511" w:rsidRDefault="006D1520" w:rsidP="00486D7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p>
        </w:tc>
      </w:tr>
      <w:tr w:rsidR="006D1520" w:rsidRPr="00E56511" w14:paraId="49DE9EF5" w14:textId="77777777" w:rsidTr="005A7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14:paraId="36766608" w14:textId="77777777" w:rsidR="006D1520" w:rsidRPr="00E56511" w:rsidRDefault="006D1520" w:rsidP="00486D7F">
            <w:pPr>
              <w:spacing w:line="360" w:lineRule="auto"/>
              <w:jc w:val="both"/>
              <w:rPr>
                <w:rFonts w:ascii="Book Antiqua" w:hAnsi="Book Antiqua" w:cs="Arial"/>
                <w:b w:val="0"/>
              </w:rPr>
            </w:pPr>
            <w:r w:rsidRPr="00E56511">
              <w:rPr>
                <w:rFonts w:ascii="Book Antiqua" w:hAnsi="Book Antiqua" w:cs="Arial"/>
                <w:b w:val="0"/>
              </w:rPr>
              <w:t>Montreal</w:t>
            </w:r>
          </w:p>
          <w:p w14:paraId="77351652" w14:textId="77777777" w:rsidR="006D1520" w:rsidRPr="00E56511" w:rsidRDefault="006D1520" w:rsidP="00486D7F">
            <w:pPr>
              <w:spacing w:line="360" w:lineRule="auto"/>
              <w:jc w:val="both"/>
              <w:rPr>
                <w:rFonts w:ascii="Book Antiqua" w:hAnsi="Book Antiqua" w:cs="Arial"/>
                <w:b w:val="0"/>
                <w:lang w:eastAsia="zh-CN"/>
              </w:rPr>
            </w:pPr>
            <w:r w:rsidRPr="00E56511">
              <w:rPr>
                <w:rFonts w:ascii="Book Antiqua" w:hAnsi="Book Antiqua" w:cs="Arial"/>
                <w:b w:val="0"/>
              </w:rPr>
              <w:t xml:space="preserve">Roy </w:t>
            </w:r>
            <w:r w:rsidRPr="00D15ED0">
              <w:rPr>
                <w:rFonts w:ascii="Book Antiqua" w:hAnsi="Book Antiqua" w:cs="Arial"/>
                <w:b w:val="0"/>
                <w:i/>
              </w:rPr>
              <w:t>et al</w:t>
            </w:r>
            <w:r w:rsidRPr="00E11F12">
              <w:rPr>
                <w:rFonts w:ascii="Book Antiqua" w:hAnsi="Book Antiqua" w:cs="Arial" w:hint="eastAsia"/>
                <w:b w:val="0"/>
                <w:vertAlign w:val="superscript"/>
                <w:lang w:eastAsia="zh-CN"/>
              </w:rPr>
              <w:t>[56]</w:t>
            </w:r>
          </w:p>
          <w:p w14:paraId="4AA64AB0" w14:textId="77777777" w:rsidR="006D1520" w:rsidRPr="00E56511" w:rsidRDefault="006D1520" w:rsidP="00486D7F">
            <w:pPr>
              <w:spacing w:line="360" w:lineRule="auto"/>
              <w:jc w:val="both"/>
              <w:rPr>
                <w:rFonts w:ascii="Book Antiqua" w:hAnsi="Book Antiqua" w:cs="Arial"/>
                <w:b w:val="0"/>
              </w:rPr>
            </w:pPr>
          </w:p>
        </w:tc>
        <w:tc>
          <w:tcPr>
            <w:tcW w:w="0" w:type="auto"/>
            <w:tcBorders>
              <w:top w:val="none" w:sz="0" w:space="0" w:color="auto"/>
              <w:left w:val="none" w:sz="0" w:space="0" w:color="auto"/>
              <w:bottom w:val="none" w:sz="0" w:space="0" w:color="auto"/>
              <w:right w:val="none" w:sz="0" w:space="0" w:color="auto"/>
            </w:tcBorders>
            <w:shd w:val="clear" w:color="auto" w:fill="auto"/>
          </w:tcPr>
          <w:p w14:paraId="688C285D" w14:textId="77777777"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p w14:paraId="63F55D3C" w14:textId="77777777"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E56511">
              <w:rPr>
                <w:rFonts w:ascii="Book Antiqua" w:hAnsi="Book Antiqua" w:cs="Arial"/>
              </w:rPr>
              <w:t>19</w:t>
            </w:r>
          </w:p>
        </w:tc>
        <w:tc>
          <w:tcPr>
            <w:tcW w:w="0" w:type="auto"/>
            <w:tcBorders>
              <w:top w:val="none" w:sz="0" w:space="0" w:color="auto"/>
              <w:left w:val="none" w:sz="0" w:space="0" w:color="auto"/>
              <w:bottom w:val="none" w:sz="0" w:space="0" w:color="auto"/>
              <w:right w:val="none" w:sz="0" w:space="0" w:color="auto"/>
            </w:tcBorders>
            <w:shd w:val="clear" w:color="auto" w:fill="auto"/>
          </w:tcPr>
          <w:p w14:paraId="5706C4C0" w14:textId="77777777"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E56511">
              <w:rPr>
                <w:rFonts w:ascii="Book Antiqua" w:hAnsi="Book Antiqua" w:cs="Arial"/>
              </w:rPr>
              <w:t>TBI +/-</w:t>
            </w:r>
          </w:p>
          <w:p w14:paraId="39B6E08D" w14:textId="77777777"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E56511">
              <w:rPr>
                <w:rFonts w:ascii="Book Antiqua" w:hAnsi="Book Antiqua" w:cs="Arial"/>
              </w:rPr>
              <w:t>MA</w:t>
            </w:r>
          </w:p>
          <w:p w14:paraId="37D16328" w14:textId="77777777"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E56511">
              <w:rPr>
                <w:rFonts w:ascii="Book Antiqua" w:hAnsi="Book Antiqua" w:cs="Arial"/>
              </w:rPr>
              <w:t>ATG</w:t>
            </w:r>
          </w:p>
        </w:tc>
        <w:tc>
          <w:tcPr>
            <w:tcW w:w="0" w:type="auto"/>
            <w:tcBorders>
              <w:top w:val="none" w:sz="0" w:space="0" w:color="auto"/>
              <w:left w:val="none" w:sz="0" w:space="0" w:color="auto"/>
              <w:bottom w:val="none" w:sz="0" w:space="0" w:color="auto"/>
              <w:right w:val="none" w:sz="0" w:space="0" w:color="auto"/>
            </w:tcBorders>
            <w:shd w:val="clear" w:color="auto" w:fill="auto"/>
          </w:tcPr>
          <w:p w14:paraId="76D5B884" w14:textId="77777777"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E56511">
              <w:rPr>
                <w:rFonts w:ascii="Book Antiqua" w:hAnsi="Book Antiqua" w:cs="Arial"/>
              </w:rPr>
              <w:t>Yes</w:t>
            </w:r>
          </w:p>
          <w:p w14:paraId="001488A2" w14:textId="77777777"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E56511">
              <w:rPr>
                <w:rFonts w:ascii="Book Antiqua" w:hAnsi="Book Antiqua" w:cs="Arial"/>
              </w:rPr>
              <w:t>T cell</w:t>
            </w:r>
          </w:p>
          <w:p w14:paraId="2ECA58E3" w14:textId="77777777"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E56511">
              <w:rPr>
                <w:rFonts w:ascii="Book Antiqua" w:hAnsi="Book Antiqua" w:cs="Arial"/>
              </w:rPr>
              <w:t>“ Add Back”</w:t>
            </w:r>
          </w:p>
          <w:p w14:paraId="23C0D27C" w14:textId="77777777"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E56511">
              <w:rPr>
                <w:rFonts w:ascii="Book Antiqua" w:hAnsi="Book Antiqua" w:cs="Arial"/>
              </w:rPr>
              <w:t>100%</w:t>
            </w:r>
          </w:p>
        </w:tc>
        <w:tc>
          <w:tcPr>
            <w:tcW w:w="0" w:type="auto"/>
            <w:tcBorders>
              <w:top w:val="none" w:sz="0" w:space="0" w:color="auto"/>
              <w:left w:val="none" w:sz="0" w:space="0" w:color="auto"/>
              <w:bottom w:val="none" w:sz="0" w:space="0" w:color="auto"/>
              <w:right w:val="none" w:sz="0" w:space="0" w:color="auto"/>
            </w:tcBorders>
            <w:shd w:val="clear" w:color="auto" w:fill="auto"/>
          </w:tcPr>
          <w:p w14:paraId="3757B43E" w14:textId="77777777"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E56511">
              <w:rPr>
                <w:rFonts w:ascii="Book Antiqua" w:hAnsi="Book Antiqua" w:cs="Arial"/>
              </w:rPr>
              <w:t>none</w:t>
            </w:r>
          </w:p>
        </w:tc>
        <w:tc>
          <w:tcPr>
            <w:tcW w:w="0" w:type="auto"/>
            <w:tcBorders>
              <w:top w:val="none" w:sz="0" w:space="0" w:color="auto"/>
              <w:left w:val="none" w:sz="0" w:space="0" w:color="auto"/>
              <w:bottom w:val="none" w:sz="0" w:space="0" w:color="auto"/>
              <w:right w:val="none" w:sz="0" w:space="0" w:color="auto"/>
            </w:tcBorders>
            <w:shd w:val="clear" w:color="auto" w:fill="auto"/>
          </w:tcPr>
          <w:p w14:paraId="3AAA7628" w14:textId="77777777"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E56511">
              <w:rPr>
                <w:rFonts w:ascii="Book Antiqua" w:hAnsi="Book Antiqua" w:cs="Arial"/>
              </w:rPr>
              <w:t>20%</w:t>
            </w:r>
          </w:p>
        </w:tc>
        <w:tc>
          <w:tcPr>
            <w:tcW w:w="942" w:type="dxa"/>
            <w:tcBorders>
              <w:top w:val="none" w:sz="0" w:space="0" w:color="auto"/>
              <w:left w:val="none" w:sz="0" w:space="0" w:color="auto"/>
              <w:bottom w:val="none" w:sz="0" w:space="0" w:color="auto"/>
              <w:right w:val="none" w:sz="0" w:space="0" w:color="auto"/>
            </w:tcBorders>
            <w:shd w:val="clear" w:color="auto" w:fill="auto"/>
          </w:tcPr>
          <w:p w14:paraId="3883A8E2" w14:textId="77777777"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E56511">
              <w:rPr>
                <w:rFonts w:ascii="Book Antiqua" w:hAnsi="Book Antiqua" w:cs="Arial"/>
              </w:rPr>
              <w:t>25%</w:t>
            </w:r>
          </w:p>
        </w:tc>
        <w:tc>
          <w:tcPr>
            <w:tcW w:w="885" w:type="dxa"/>
            <w:tcBorders>
              <w:top w:val="none" w:sz="0" w:space="0" w:color="auto"/>
              <w:left w:val="none" w:sz="0" w:space="0" w:color="auto"/>
              <w:bottom w:val="none" w:sz="0" w:space="0" w:color="auto"/>
              <w:right w:val="none" w:sz="0" w:space="0" w:color="auto"/>
            </w:tcBorders>
            <w:shd w:val="clear" w:color="auto" w:fill="auto"/>
          </w:tcPr>
          <w:p w14:paraId="2DF2C377" w14:textId="77777777"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E56511">
              <w:rPr>
                <w:rFonts w:ascii="Book Antiqua" w:hAnsi="Book Antiqua" w:cs="Arial"/>
              </w:rPr>
              <w:t>15%</w:t>
            </w:r>
          </w:p>
        </w:tc>
        <w:tc>
          <w:tcPr>
            <w:tcW w:w="1620" w:type="dxa"/>
            <w:tcBorders>
              <w:top w:val="none" w:sz="0" w:space="0" w:color="auto"/>
              <w:left w:val="none" w:sz="0" w:space="0" w:color="auto"/>
              <w:bottom w:val="none" w:sz="0" w:space="0" w:color="auto"/>
              <w:right w:val="none" w:sz="0" w:space="0" w:color="auto"/>
            </w:tcBorders>
            <w:shd w:val="clear" w:color="auto" w:fill="auto"/>
          </w:tcPr>
          <w:p w14:paraId="55416C25" w14:textId="77777777"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E56511">
              <w:rPr>
                <w:rFonts w:ascii="Book Antiqua" w:hAnsi="Book Antiqua" w:cs="Arial"/>
              </w:rPr>
              <w:t>47%</w:t>
            </w:r>
          </w:p>
        </w:tc>
      </w:tr>
      <w:tr w:rsidR="006D1520" w:rsidRPr="00E56511" w14:paraId="03B78B03" w14:textId="77777777" w:rsidTr="00486D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14:paraId="7C84FCD5" w14:textId="77777777" w:rsidR="006D1520" w:rsidRPr="00E56511" w:rsidRDefault="006D1520" w:rsidP="00486D7F">
            <w:pPr>
              <w:spacing w:line="360" w:lineRule="auto"/>
              <w:jc w:val="both"/>
              <w:rPr>
                <w:rFonts w:ascii="Book Antiqua" w:hAnsi="Book Antiqua" w:cs="Arial"/>
                <w:b w:val="0"/>
              </w:rPr>
            </w:pPr>
            <w:r w:rsidRPr="00E56511">
              <w:rPr>
                <w:rFonts w:ascii="Book Antiqua" w:hAnsi="Book Antiqua" w:cs="Arial"/>
                <w:b w:val="0"/>
              </w:rPr>
              <w:t>Baltimore</w:t>
            </w:r>
          </w:p>
          <w:p w14:paraId="14E483CC" w14:textId="77777777" w:rsidR="006D1520" w:rsidRPr="00E56511" w:rsidRDefault="006D1520" w:rsidP="00486D7F">
            <w:pPr>
              <w:spacing w:line="360" w:lineRule="auto"/>
              <w:jc w:val="both"/>
              <w:rPr>
                <w:rFonts w:ascii="Book Antiqua" w:hAnsi="Book Antiqua" w:cs="Arial"/>
                <w:b w:val="0"/>
              </w:rPr>
            </w:pPr>
            <w:r w:rsidRPr="00E56511">
              <w:rPr>
                <w:rFonts w:ascii="Book Antiqua" w:hAnsi="Book Antiqua" w:cs="Arial"/>
                <w:b w:val="0"/>
              </w:rPr>
              <w:t xml:space="preserve">Fuchs </w:t>
            </w:r>
            <w:r w:rsidRPr="00D15ED0">
              <w:rPr>
                <w:rFonts w:ascii="Book Antiqua" w:hAnsi="Book Antiqua" w:cs="Arial"/>
                <w:b w:val="0"/>
                <w:i/>
              </w:rPr>
              <w:t>et al</w:t>
            </w:r>
            <w:r w:rsidRPr="005A7097">
              <w:rPr>
                <w:rFonts w:ascii="Book Antiqua" w:hAnsi="Book Antiqua" w:cs="Arial" w:hint="eastAsia"/>
                <w:b w:val="0"/>
                <w:vertAlign w:val="superscript"/>
                <w:lang w:eastAsia="zh-CN"/>
              </w:rPr>
              <w:t>[</w:t>
            </w:r>
            <w:r w:rsidRPr="005A7097">
              <w:rPr>
                <w:rFonts w:ascii="Book Antiqua" w:hAnsi="Book Antiqua" w:cs="Arial"/>
                <w:b w:val="0"/>
                <w:vertAlign w:val="superscript"/>
              </w:rPr>
              <w:t>64-67</w:t>
            </w:r>
            <w:r w:rsidRPr="005A7097">
              <w:rPr>
                <w:rFonts w:ascii="Book Antiqua" w:hAnsi="Book Antiqua" w:cs="Arial" w:hint="eastAsia"/>
                <w:b w:val="0"/>
                <w:vertAlign w:val="superscript"/>
                <w:lang w:eastAsia="zh-CN"/>
              </w:rPr>
              <w:t>]</w:t>
            </w:r>
            <w:r w:rsidRPr="005A7097">
              <w:rPr>
                <w:rFonts w:ascii="Book Antiqua" w:hAnsi="Book Antiqua" w:cs="Arial"/>
                <w:b w:val="0"/>
                <w:vertAlign w:val="superscript"/>
              </w:rPr>
              <w:t xml:space="preserve"> </w:t>
            </w:r>
          </w:p>
        </w:tc>
        <w:tc>
          <w:tcPr>
            <w:tcW w:w="0" w:type="auto"/>
            <w:tcBorders>
              <w:top w:val="none" w:sz="0" w:space="0" w:color="auto"/>
              <w:left w:val="none" w:sz="0" w:space="0" w:color="auto"/>
              <w:bottom w:val="none" w:sz="0" w:space="0" w:color="auto"/>
              <w:right w:val="none" w:sz="0" w:space="0" w:color="auto"/>
            </w:tcBorders>
            <w:shd w:val="clear" w:color="auto" w:fill="auto"/>
          </w:tcPr>
          <w:p w14:paraId="1DA0EBB9" w14:textId="77777777" w:rsidR="006D1520" w:rsidRPr="00E56511" w:rsidRDefault="006D1520" w:rsidP="00486D7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E56511">
              <w:rPr>
                <w:rFonts w:ascii="Book Antiqua" w:hAnsi="Book Antiqua" w:cs="Arial"/>
              </w:rPr>
              <w:t>210</w:t>
            </w:r>
          </w:p>
        </w:tc>
        <w:tc>
          <w:tcPr>
            <w:tcW w:w="0" w:type="auto"/>
            <w:tcBorders>
              <w:top w:val="none" w:sz="0" w:space="0" w:color="auto"/>
              <w:left w:val="none" w:sz="0" w:space="0" w:color="auto"/>
              <w:bottom w:val="none" w:sz="0" w:space="0" w:color="auto"/>
              <w:right w:val="none" w:sz="0" w:space="0" w:color="auto"/>
            </w:tcBorders>
            <w:shd w:val="clear" w:color="auto" w:fill="auto"/>
          </w:tcPr>
          <w:p w14:paraId="417FDE0A" w14:textId="77777777" w:rsidR="006D1520" w:rsidRPr="00E56511" w:rsidRDefault="006D1520" w:rsidP="00486D7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E56511">
              <w:rPr>
                <w:rFonts w:ascii="Book Antiqua" w:hAnsi="Book Antiqua" w:cs="Arial"/>
              </w:rPr>
              <w:t>NMA</w:t>
            </w:r>
          </w:p>
          <w:p w14:paraId="61760A8F" w14:textId="77777777" w:rsidR="006D1520" w:rsidRPr="00E56511" w:rsidRDefault="006D1520" w:rsidP="00486D7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p>
        </w:tc>
        <w:tc>
          <w:tcPr>
            <w:tcW w:w="0" w:type="auto"/>
            <w:tcBorders>
              <w:top w:val="none" w:sz="0" w:space="0" w:color="auto"/>
              <w:left w:val="none" w:sz="0" w:space="0" w:color="auto"/>
              <w:bottom w:val="none" w:sz="0" w:space="0" w:color="auto"/>
              <w:right w:val="none" w:sz="0" w:space="0" w:color="auto"/>
            </w:tcBorders>
            <w:shd w:val="clear" w:color="auto" w:fill="auto"/>
          </w:tcPr>
          <w:p w14:paraId="0880037E" w14:textId="77777777" w:rsidR="006D1520" w:rsidRPr="00E56511" w:rsidRDefault="006D1520" w:rsidP="00486D7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E56511">
              <w:rPr>
                <w:rFonts w:ascii="Book Antiqua" w:hAnsi="Book Antiqua" w:cs="Arial"/>
              </w:rPr>
              <w:t>No</w:t>
            </w:r>
          </w:p>
          <w:p w14:paraId="3212AFB2" w14:textId="77777777" w:rsidR="006D1520" w:rsidRPr="00E56511" w:rsidRDefault="006D1520" w:rsidP="00486D7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E56511">
              <w:rPr>
                <w:rFonts w:ascii="Book Antiqua" w:hAnsi="Book Antiqua" w:cs="Arial"/>
              </w:rPr>
              <w:t>87%</w:t>
            </w:r>
          </w:p>
        </w:tc>
        <w:tc>
          <w:tcPr>
            <w:tcW w:w="0" w:type="auto"/>
            <w:tcBorders>
              <w:top w:val="none" w:sz="0" w:space="0" w:color="auto"/>
              <w:left w:val="none" w:sz="0" w:space="0" w:color="auto"/>
              <w:bottom w:val="none" w:sz="0" w:space="0" w:color="auto"/>
              <w:right w:val="none" w:sz="0" w:space="0" w:color="auto"/>
            </w:tcBorders>
            <w:shd w:val="clear" w:color="auto" w:fill="auto"/>
          </w:tcPr>
          <w:p w14:paraId="11EB1EFA" w14:textId="77777777" w:rsidR="006D1520" w:rsidRPr="00E56511" w:rsidRDefault="006D1520" w:rsidP="00486D7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proofErr w:type="spellStart"/>
            <w:r w:rsidRPr="00E56511">
              <w:rPr>
                <w:rFonts w:ascii="Book Antiqua" w:hAnsi="Book Antiqua" w:cs="Arial"/>
              </w:rPr>
              <w:t>Tacro,MMF</w:t>
            </w:r>
            <w:proofErr w:type="spellEnd"/>
          </w:p>
          <w:p w14:paraId="04101219" w14:textId="77777777" w:rsidR="006D1520" w:rsidRPr="00E56511" w:rsidRDefault="006D1520" w:rsidP="00486D7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proofErr w:type="spellStart"/>
            <w:r w:rsidRPr="00E56511">
              <w:rPr>
                <w:rFonts w:ascii="Book Antiqua" w:hAnsi="Book Antiqua" w:cs="Arial"/>
              </w:rPr>
              <w:t>PTCyclo</w:t>
            </w:r>
            <w:proofErr w:type="spellEnd"/>
          </w:p>
        </w:tc>
        <w:tc>
          <w:tcPr>
            <w:tcW w:w="0" w:type="auto"/>
            <w:tcBorders>
              <w:top w:val="none" w:sz="0" w:space="0" w:color="auto"/>
              <w:left w:val="none" w:sz="0" w:space="0" w:color="auto"/>
              <w:bottom w:val="none" w:sz="0" w:space="0" w:color="auto"/>
              <w:right w:val="none" w:sz="0" w:space="0" w:color="auto"/>
            </w:tcBorders>
            <w:shd w:val="clear" w:color="auto" w:fill="auto"/>
          </w:tcPr>
          <w:p w14:paraId="7793022D" w14:textId="77777777" w:rsidR="006D1520" w:rsidRPr="00E56511" w:rsidRDefault="006D1520" w:rsidP="00486D7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E56511">
              <w:rPr>
                <w:rFonts w:ascii="Book Antiqua" w:hAnsi="Book Antiqua" w:cs="Arial"/>
              </w:rPr>
              <w:t>27%</w:t>
            </w:r>
          </w:p>
        </w:tc>
        <w:tc>
          <w:tcPr>
            <w:tcW w:w="942" w:type="dxa"/>
            <w:tcBorders>
              <w:top w:val="none" w:sz="0" w:space="0" w:color="auto"/>
              <w:left w:val="none" w:sz="0" w:space="0" w:color="auto"/>
              <w:bottom w:val="none" w:sz="0" w:space="0" w:color="auto"/>
              <w:right w:val="none" w:sz="0" w:space="0" w:color="auto"/>
            </w:tcBorders>
            <w:shd w:val="clear" w:color="auto" w:fill="auto"/>
          </w:tcPr>
          <w:p w14:paraId="5DC761EC" w14:textId="77777777" w:rsidR="006D1520" w:rsidRPr="00E56511" w:rsidRDefault="006D1520" w:rsidP="00486D7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E56511">
              <w:rPr>
                <w:rFonts w:ascii="Book Antiqua" w:hAnsi="Book Antiqua" w:cs="Arial"/>
              </w:rPr>
              <w:t>13%</w:t>
            </w:r>
          </w:p>
        </w:tc>
        <w:tc>
          <w:tcPr>
            <w:tcW w:w="885" w:type="dxa"/>
            <w:tcBorders>
              <w:top w:val="none" w:sz="0" w:space="0" w:color="auto"/>
              <w:left w:val="none" w:sz="0" w:space="0" w:color="auto"/>
              <w:bottom w:val="none" w:sz="0" w:space="0" w:color="auto"/>
              <w:right w:val="none" w:sz="0" w:space="0" w:color="auto"/>
            </w:tcBorders>
            <w:shd w:val="clear" w:color="auto" w:fill="auto"/>
          </w:tcPr>
          <w:p w14:paraId="45047207" w14:textId="77777777" w:rsidR="006D1520" w:rsidRPr="00E56511" w:rsidRDefault="006D1520" w:rsidP="00486D7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E56511">
              <w:rPr>
                <w:rFonts w:ascii="Book Antiqua" w:hAnsi="Book Antiqua" w:cs="Arial"/>
              </w:rPr>
              <w:t>15%</w:t>
            </w:r>
          </w:p>
        </w:tc>
        <w:tc>
          <w:tcPr>
            <w:tcW w:w="1620" w:type="dxa"/>
            <w:tcBorders>
              <w:top w:val="none" w:sz="0" w:space="0" w:color="auto"/>
              <w:left w:val="none" w:sz="0" w:space="0" w:color="auto"/>
              <w:bottom w:val="none" w:sz="0" w:space="0" w:color="auto"/>
              <w:right w:val="none" w:sz="0" w:space="0" w:color="auto"/>
            </w:tcBorders>
            <w:shd w:val="clear" w:color="auto" w:fill="auto"/>
          </w:tcPr>
          <w:p w14:paraId="56974178" w14:textId="77777777" w:rsidR="006D1520" w:rsidRPr="00E56511" w:rsidRDefault="006D1520" w:rsidP="00486D7F">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rPr>
            </w:pPr>
            <w:r w:rsidRPr="00E56511">
              <w:rPr>
                <w:rFonts w:ascii="Book Antiqua" w:hAnsi="Book Antiqua" w:cs="Arial"/>
              </w:rPr>
              <w:t>40%-45%</w:t>
            </w:r>
          </w:p>
        </w:tc>
      </w:tr>
      <w:tr w:rsidR="006D1520" w:rsidRPr="00E56511" w14:paraId="033D7D84" w14:textId="77777777" w:rsidTr="005A7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14:paraId="335CB394" w14:textId="77777777" w:rsidR="006D1520" w:rsidRPr="00E56511" w:rsidRDefault="006D1520" w:rsidP="00486D7F">
            <w:pPr>
              <w:spacing w:line="360" w:lineRule="auto"/>
              <w:jc w:val="both"/>
              <w:rPr>
                <w:rFonts w:ascii="Book Antiqua" w:hAnsi="Book Antiqua" w:cs="Arial"/>
                <w:b w:val="0"/>
                <w:lang w:eastAsia="zh-CN"/>
              </w:rPr>
            </w:pPr>
            <w:r w:rsidRPr="00E56511">
              <w:rPr>
                <w:rFonts w:ascii="Book Antiqua" w:hAnsi="Book Antiqua" w:cs="Arial"/>
                <w:b w:val="0"/>
              </w:rPr>
              <w:t>Di Bartolomeo</w:t>
            </w:r>
            <w:r>
              <w:rPr>
                <w:rFonts w:ascii="Book Antiqua" w:hAnsi="Book Antiqua" w:cs="Arial" w:hint="eastAsia"/>
                <w:b w:val="0"/>
                <w:lang w:eastAsia="zh-CN"/>
              </w:rPr>
              <w:t xml:space="preserve"> </w:t>
            </w:r>
            <w:r w:rsidRPr="00D15ED0">
              <w:rPr>
                <w:rFonts w:ascii="Book Antiqua" w:hAnsi="Book Antiqua" w:cs="Arial" w:hint="eastAsia"/>
                <w:b w:val="0"/>
                <w:i/>
                <w:lang w:eastAsia="zh-CN"/>
              </w:rPr>
              <w:t>et al</w:t>
            </w:r>
            <w:r w:rsidRPr="00B640B9">
              <w:rPr>
                <w:rFonts w:ascii="Book Antiqua" w:hAnsi="Book Antiqua" w:cs="Arial" w:hint="eastAsia"/>
                <w:b w:val="0"/>
                <w:vertAlign w:val="superscript"/>
                <w:lang w:eastAsia="zh-CN"/>
              </w:rPr>
              <w:t>[68]</w:t>
            </w:r>
          </w:p>
          <w:p w14:paraId="0662052B" w14:textId="77777777" w:rsidR="006D1520" w:rsidRPr="00E56511" w:rsidRDefault="006D1520" w:rsidP="00486D7F">
            <w:pPr>
              <w:spacing w:line="360" w:lineRule="auto"/>
              <w:jc w:val="both"/>
              <w:rPr>
                <w:rFonts w:ascii="Book Antiqua" w:hAnsi="Book Antiqua" w:cs="Arial"/>
                <w:b w:val="0"/>
              </w:rPr>
            </w:pPr>
          </w:p>
        </w:tc>
        <w:tc>
          <w:tcPr>
            <w:tcW w:w="0" w:type="auto"/>
            <w:tcBorders>
              <w:top w:val="none" w:sz="0" w:space="0" w:color="auto"/>
              <w:left w:val="none" w:sz="0" w:space="0" w:color="auto"/>
              <w:bottom w:val="none" w:sz="0" w:space="0" w:color="auto"/>
              <w:right w:val="none" w:sz="0" w:space="0" w:color="auto"/>
            </w:tcBorders>
            <w:shd w:val="clear" w:color="auto" w:fill="auto"/>
          </w:tcPr>
          <w:p w14:paraId="796CF246" w14:textId="77777777"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E56511">
              <w:rPr>
                <w:rFonts w:ascii="Book Antiqua" w:hAnsi="Book Antiqua" w:cs="Arial"/>
              </w:rPr>
              <w:t>88</w:t>
            </w:r>
          </w:p>
        </w:tc>
        <w:tc>
          <w:tcPr>
            <w:tcW w:w="0" w:type="auto"/>
            <w:tcBorders>
              <w:top w:val="none" w:sz="0" w:space="0" w:color="auto"/>
              <w:left w:val="none" w:sz="0" w:space="0" w:color="auto"/>
              <w:bottom w:val="none" w:sz="0" w:space="0" w:color="auto"/>
              <w:right w:val="none" w:sz="0" w:space="0" w:color="auto"/>
            </w:tcBorders>
            <w:shd w:val="clear" w:color="auto" w:fill="auto"/>
          </w:tcPr>
          <w:p w14:paraId="63975559" w14:textId="77777777"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E56511">
              <w:rPr>
                <w:rFonts w:ascii="Book Antiqua" w:hAnsi="Book Antiqua" w:cs="Arial"/>
              </w:rPr>
              <w:t>MA 80%</w:t>
            </w:r>
          </w:p>
          <w:p w14:paraId="3FB22327" w14:textId="77777777"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E56511">
              <w:rPr>
                <w:rFonts w:ascii="Book Antiqua" w:hAnsi="Book Antiqua" w:cs="Arial"/>
              </w:rPr>
              <w:t>NMA 20%</w:t>
            </w:r>
          </w:p>
          <w:p w14:paraId="2FFB779F" w14:textId="77777777"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E56511">
              <w:rPr>
                <w:rFonts w:ascii="Book Antiqua" w:hAnsi="Book Antiqua" w:cs="Arial"/>
              </w:rPr>
              <w:t>ATG</w:t>
            </w:r>
          </w:p>
        </w:tc>
        <w:tc>
          <w:tcPr>
            <w:tcW w:w="0" w:type="auto"/>
            <w:tcBorders>
              <w:top w:val="none" w:sz="0" w:space="0" w:color="auto"/>
              <w:left w:val="none" w:sz="0" w:space="0" w:color="auto"/>
              <w:bottom w:val="none" w:sz="0" w:space="0" w:color="auto"/>
              <w:right w:val="none" w:sz="0" w:space="0" w:color="auto"/>
            </w:tcBorders>
            <w:shd w:val="clear" w:color="auto" w:fill="auto"/>
          </w:tcPr>
          <w:p w14:paraId="5D28CA2E" w14:textId="77777777"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E56511">
              <w:rPr>
                <w:rFonts w:ascii="Book Antiqua" w:hAnsi="Book Antiqua" w:cs="Arial"/>
              </w:rPr>
              <w:t>No</w:t>
            </w:r>
          </w:p>
          <w:p w14:paraId="00E12221" w14:textId="77777777"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E56511">
              <w:rPr>
                <w:rFonts w:ascii="Book Antiqua" w:hAnsi="Book Antiqua" w:cs="Arial"/>
              </w:rPr>
              <w:t>G-BM</w:t>
            </w:r>
          </w:p>
          <w:p w14:paraId="57E6F02D" w14:textId="77777777"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E56511">
              <w:rPr>
                <w:rFonts w:ascii="Book Antiqua" w:hAnsi="Book Antiqua" w:cs="Arial"/>
              </w:rPr>
              <w:t>91%</w:t>
            </w:r>
          </w:p>
        </w:tc>
        <w:tc>
          <w:tcPr>
            <w:tcW w:w="0" w:type="auto"/>
            <w:tcBorders>
              <w:top w:val="none" w:sz="0" w:space="0" w:color="auto"/>
              <w:left w:val="none" w:sz="0" w:space="0" w:color="auto"/>
              <w:bottom w:val="none" w:sz="0" w:space="0" w:color="auto"/>
              <w:right w:val="none" w:sz="0" w:space="0" w:color="auto"/>
            </w:tcBorders>
            <w:shd w:val="clear" w:color="auto" w:fill="auto"/>
          </w:tcPr>
          <w:p w14:paraId="5198E449" w14:textId="77777777"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roofErr w:type="spellStart"/>
            <w:r w:rsidRPr="00E56511">
              <w:rPr>
                <w:rFonts w:ascii="Book Antiqua" w:hAnsi="Book Antiqua" w:cs="Arial"/>
              </w:rPr>
              <w:t>CsA,MTX</w:t>
            </w:r>
            <w:proofErr w:type="spellEnd"/>
          </w:p>
          <w:p w14:paraId="717AA613" w14:textId="77777777"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E56511">
              <w:rPr>
                <w:rFonts w:ascii="Book Antiqua" w:hAnsi="Book Antiqua" w:cs="Arial"/>
              </w:rPr>
              <w:t>MMF</w:t>
            </w:r>
          </w:p>
          <w:p w14:paraId="094213C7" w14:textId="77777777"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roofErr w:type="spellStart"/>
            <w:r w:rsidRPr="00E56511">
              <w:rPr>
                <w:rFonts w:ascii="Book Antiqua" w:hAnsi="Book Antiqua" w:cs="Arial"/>
              </w:rPr>
              <w:t>Basilixumab</w:t>
            </w:r>
            <w:proofErr w:type="spellEnd"/>
          </w:p>
        </w:tc>
        <w:tc>
          <w:tcPr>
            <w:tcW w:w="0" w:type="auto"/>
            <w:tcBorders>
              <w:top w:val="none" w:sz="0" w:space="0" w:color="auto"/>
              <w:left w:val="none" w:sz="0" w:space="0" w:color="auto"/>
              <w:bottom w:val="none" w:sz="0" w:space="0" w:color="auto"/>
              <w:right w:val="none" w:sz="0" w:space="0" w:color="auto"/>
            </w:tcBorders>
            <w:shd w:val="clear" w:color="auto" w:fill="auto"/>
          </w:tcPr>
          <w:p w14:paraId="46FD69EC" w14:textId="77777777"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E56511">
              <w:rPr>
                <w:rFonts w:ascii="Book Antiqua" w:hAnsi="Book Antiqua" w:cs="Arial"/>
              </w:rPr>
              <w:t>24%</w:t>
            </w:r>
          </w:p>
        </w:tc>
        <w:tc>
          <w:tcPr>
            <w:tcW w:w="942" w:type="dxa"/>
            <w:tcBorders>
              <w:top w:val="none" w:sz="0" w:space="0" w:color="auto"/>
              <w:left w:val="none" w:sz="0" w:space="0" w:color="auto"/>
              <w:bottom w:val="none" w:sz="0" w:space="0" w:color="auto"/>
              <w:right w:val="none" w:sz="0" w:space="0" w:color="auto"/>
            </w:tcBorders>
            <w:shd w:val="clear" w:color="auto" w:fill="auto"/>
          </w:tcPr>
          <w:p w14:paraId="02D55828" w14:textId="77777777"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E56511">
              <w:rPr>
                <w:rFonts w:ascii="Book Antiqua" w:hAnsi="Book Antiqua" w:cs="Arial"/>
              </w:rPr>
              <w:t>6%</w:t>
            </w:r>
          </w:p>
        </w:tc>
        <w:tc>
          <w:tcPr>
            <w:tcW w:w="885" w:type="dxa"/>
            <w:tcBorders>
              <w:top w:val="none" w:sz="0" w:space="0" w:color="auto"/>
              <w:left w:val="none" w:sz="0" w:space="0" w:color="auto"/>
              <w:bottom w:val="none" w:sz="0" w:space="0" w:color="auto"/>
              <w:right w:val="none" w:sz="0" w:space="0" w:color="auto"/>
            </w:tcBorders>
            <w:shd w:val="clear" w:color="auto" w:fill="auto"/>
          </w:tcPr>
          <w:p w14:paraId="4DA3ACB4" w14:textId="77777777"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E56511">
              <w:rPr>
                <w:rFonts w:ascii="Book Antiqua" w:hAnsi="Book Antiqua" w:cs="Arial"/>
              </w:rPr>
              <w:t>36%</w:t>
            </w:r>
          </w:p>
        </w:tc>
        <w:tc>
          <w:tcPr>
            <w:tcW w:w="1620" w:type="dxa"/>
            <w:tcBorders>
              <w:top w:val="none" w:sz="0" w:space="0" w:color="auto"/>
              <w:left w:val="none" w:sz="0" w:space="0" w:color="auto"/>
              <w:bottom w:val="none" w:sz="0" w:space="0" w:color="auto"/>
              <w:right w:val="none" w:sz="0" w:space="0" w:color="auto"/>
            </w:tcBorders>
            <w:shd w:val="clear" w:color="auto" w:fill="auto"/>
          </w:tcPr>
          <w:p w14:paraId="1B255BBF" w14:textId="77777777" w:rsidR="006D1520" w:rsidRPr="00E56511" w:rsidRDefault="006D1520" w:rsidP="00486D7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E56511">
              <w:rPr>
                <w:rFonts w:ascii="Book Antiqua" w:hAnsi="Book Antiqua" w:cs="Arial"/>
              </w:rPr>
              <w:t>33%-54%</w:t>
            </w:r>
            <w:r w:rsidRPr="008254B3">
              <w:rPr>
                <w:rFonts w:ascii="Book Antiqua" w:hAnsi="Book Antiqua" w:cs="Arial"/>
                <w:vertAlign w:val="superscript"/>
              </w:rPr>
              <w:t>1</w:t>
            </w:r>
          </w:p>
        </w:tc>
      </w:tr>
    </w:tbl>
    <w:p w14:paraId="6904DD3C" w14:textId="77777777" w:rsidR="006D1520" w:rsidRPr="00E56511" w:rsidRDefault="006D1520" w:rsidP="006D1520">
      <w:pPr>
        <w:spacing w:line="360" w:lineRule="auto"/>
        <w:jc w:val="both"/>
        <w:rPr>
          <w:rFonts w:ascii="Book Antiqua" w:hAnsi="Book Antiqua"/>
          <w:lang w:eastAsia="zh-CN"/>
        </w:rPr>
      </w:pPr>
      <w:r w:rsidRPr="00E56511">
        <w:rPr>
          <w:rFonts w:ascii="Book Antiqua" w:hAnsi="Book Antiqua"/>
        </w:rPr>
        <w:t>A variety of approaches have been studied that compare MA-</w:t>
      </w:r>
      <w:proofErr w:type="spellStart"/>
      <w:r w:rsidRPr="00E56511">
        <w:rPr>
          <w:rFonts w:ascii="Book Antiqua" w:hAnsi="Book Antiqua"/>
        </w:rPr>
        <w:t>myeloablative</w:t>
      </w:r>
      <w:proofErr w:type="spellEnd"/>
      <w:r w:rsidRPr="00E56511">
        <w:rPr>
          <w:rFonts w:ascii="Book Antiqua" w:hAnsi="Book Antiqua"/>
        </w:rPr>
        <w:t xml:space="preserve"> to NMA-non </w:t>
      </w:r>
      <w:proofErr w:type="spellStart"/>
      <w:r w:rsidRPr="00E56511">
        <w:rPr>
          <w:rFonts w:ascii="Book Antiqua" w:hAnsi="Book Antiqua"/>
        </w:rPr>
        <w:t>myeloablative</w:t>
      </w:r>
      <w:proofErr w:type="spellEnd"/>
      <w:r w:rsidRPr="00E56511">
        <w:rPr>
          <w:rFonts w:ascii="Book Antiqua" w:hAnsi="Book Antiqua"/>
        </w:rPr>
        <w:t>, T cell depletion of graft, and GVHD prophylaxis.</w:t>
      </w:r>
      <w:r>
        <w:rPr>
          <w:rFonts w:ascii="Book Antiqua" w:hAnsi="Book Antiqua"/>
        </w:rPr>
        <w:t xml:space="preserve"> </w:t>
      </w:r>
      <w:r w:rsidRPr="00E56511">
        <w:rPr>
          <w:rFonts w:ascii="Book Antiqua" w:hAnsi="Book Antiqua"/>
        </w:rPr>
        <w:t>Engraftment rates are high, and GVHD can be attenuated through T cell depletion of the graft or by intensive anti-GVHD prophylaxis, including ATG. GVHD</w:t>
      </w:r>
      <w:r>
        <w:rPr>
          <w:rFonts w:ascii="Book Antiqua" w:hAnsi="Book Antiqua" w:hint="eastAsia"/>
          <w:lang w:eastAsia="zh-CN"/>
        </w:rPr>
        <w:t>:</w:t>
      </w:r>
      <w:r w:rsidRPr="00E56511">
        <w:rPr>
          <w:rFonts w:ascii="Book Antiqua" w:hAnsi="Book Antiqua"/>
        </w:rPr>
        <w:t xml:space="preserve"> Graft-versus host disease</w:t>
      </w:r>
      <w:r>
        <w:rPr>
          <w:rFonts w:ascii="Book Antiqua" w:hAnsi="Book Antiqua" w:hint="eastAsia"/>
          <w:lang w:eastAsia="zh-CN"/>
        </w:rPr>
        <w:t>;</w:t>
      </w:r>
      <w:r w:rsidRPr="00E56511">
        <w:rPr>
          <w:rFonts w:ascii="Book Antiqua" w:hAnsi="Book Antiqua"/>
        </w:rPr>
        <w:t xml:space="preserve"> TRM</w:t>
      </w:r>
      <w:r>
        <w:rPr>
          <w:rFonts w:ascii="Book Antiqua" w:hAnsi="Book Antiqua" w:hint="eastAsia"/>
          <w:lang w:eastAsia="zh-CN"/>
        </w:rPr>
        <w:t>:</w:t>
      </w:r>
      <w:r w:rsidRPr="00E56511">
        <w:rPr>
          <w:rFonts w:ascii="Book Antiqua" w:hAnsi="Book Antiqua"/>
        </w:rPr>
        <w:t xml:space="preserve"> Treatment related mortality</w:t>
      </w:r>
      <w:r>
        <w:rPr>
          <w:rFonts w:ascii="Book Antiqua" w:hAnsi="Book Antiqua" w:hint="eastAsia"/>
          <w:lang w:eastAsia="zh-CN"/>
        </w:rPr>
        <w:t>;</w:t>
      </w:r>
      <w:r w:rsidRPr="00E56511">
        <w:rPr>
          <w:rFonts w:ascii="Book Antiqua" w:hAnsi="Book Antiqua"/>
        </w:rPr>
        <w:t xml:space="preserve"> OS</w:t>
      </w:r>
      <w:r>
        <w:rPr>
          <w:rFonts w:ascii="Book Antiqua" w:hAnsi="Book Antiqua" w:hint="eastAsia"/>
          <w:lang w:eastAsia="zh-CN"/>
        </w:rPr>
        <w:t>:</w:t>
      </w:r>
      <w:r w:rsidRPr="00E56511">
        <w:rPr>
          <w:rFonts w:ascii="Book Antiqua" w:hAnsi="Book Antiqua"/>
        </w:rPr>
        <w:t xml:space="preserve"> Overall survival</w:t>
      </w:r>
      <w:r>
        <w:rPr>
          <w:rFonts w:ascii="Book Antiqua" w:hAnsi="Book Antiqua" w:hint="eastAsia"/>
          <w:lang w:eastAsia="zh-CN"/>
        </w:rPr>
        <w:t>;</w:t>
      </w:r>
      <w:r w:rsidRPr="00E56511">
        <w:rPr>
          <w:rFonts w:ascii="Book Antiqua" w:hAnsi="Book Antiqua"/>
        </w:rPr>
        <w:t xml:space="preserve"> TBI</w:t>
      </w:r>
      <w:r>
        <w:rPr>
          <w:rFonts w:ascii="Book Antiqua" w:hAnsi="Book Antiqua" w:hint="eastAsia"/>
          <w:lang w:eastAsia="zh-CN"/>
        </w:rPr>
        <w:t>:</w:t>
      </w:r>
      <w:r w:rsidRPr="00E56511">
        <w:rPr>
          <w:rFonts w:ascii="Book Antiqua" w:hAnsi="Book Antiqua"/>
        </w:rPr>
        <w:t xml:space="preserve"> Total body irradiation</w:t>
      </w:r>
      <w:r>
        <w:rPr>
          <w:rFonts w:ascii="Book Antiqua" w:hAnsi="Book Antiqua" w:hint="eastAsia"/>
          <w:lang w:eastAsia="zh-CN"/>
        </w:rPr>
        <w:t>;</w:t>
      </w:r>
      <w:r w:rsidRPr="00E56511">
        <w:rPr>
          <w:rFonts w:ascii="Book Antiqua" w:hAnsi="Book Antiqua"/>
        </w:rPr>
        <w:t xml:space="preserve"> ATG</w:t>
      </w:r>
      <w:r>
        <w:rPr>
          <w:rFonts w:ascii="Book Antiqua" w:hAnsi="Book Antiqua" w:hint="eastAsia"/>
          <w:lang w:eastAsia="zh-CN"/>
        </w:rPr>
        <w:t>:</w:t>
      </w:r>
      <w:r w:rsidRPr="00E56511">
        <w:rPr>
          <w:rFonts w:ascii="Book Antiqua" w:hAnsi="Book Antiqua"/>
        </w:rPr>
        <w:t xml:space="preserve"> Anti-</w:t>
      </w:r>
      <w:proofErr w:type="spellStart"/>
      <w:r w:rsidRPr="00E56511">
        <w:rPr>
          <w:rFonts w:ascii="Book Antiqua" w:hAnsi="Book Antiqua"/>
        </w:rPr>
        <w:t>thymocyte</w:t>
      </w:r>
      <w:proofErr w:type="spellEnd"/>
      <w:r w:rsidRPr="00E56511">
        <w:rPr>
          <w:rFonts w:ascii="Book Antiqua" w:hAnsi="Book Antiqua"/>
        </w:rPr>
        <w:t xml:space="preserve"> globulin</w:t>
      </w:r>
      <w:r>
        <w:rPr>
          <w:rFonts w:ascii="Book Antiqua" w:hAnsi="Book Antiqua" w:hint="eastAsia"/>
          <w:lang w:eastAsia="zh-CN"/>
        </w:rPr>
        <w:t>;</w:t>
      </w:r>
      <w:r w:rsidRPr="00E56511">
        <w:rPr>
          <w:rFonts w:ascii="Book Antiqua" w:hAnsi="Book Antiqua"/>
        </w:rPr>
        <w:t xml:space="preserve"> </w:t>
      </w:r>
      <w:proofErr w:type="spellStart"/>
      <w:r w:rsidRPr="00E56511">
        <w:rPr>
          <w:rFonts w:ascii="Book Antiqua" w:hAnsi="Book Antiqua"/>
        </w:rPr>
        <w:t>CsA</w:t>
      </w:r>
      <w:proofErr w:type="spellEnd"/>
      <w:r>
        <w:rPr>
          <w:rFonts w:ascii="Book Antiqua" w:hAnsi="Book Antiqua" w:hint="eastAsia"/>
          <w:lang w:eastAsia="zh-CN"/>
        </w:rPr>
        <w:t>:</w:t>
      </w:r>
      <w:r w:rsidRPr="00E56511">
        <w:rPr>
          <w:rFonts w:ascii="Book Antiqua" w:hAnsi="Book Antiqua"/>
        </w:rPr>
        <w:t xml:space="preserve"> Cyclosporine A</w:t>
      </w:r>
      <w:r>
        <w:rPr>
          <w:rFonts w:ascii="Book Antiqua" w:hAnsi="Book Antiqua" w:hint="eastAsia"/>
          <w:lang w:eastAsia="zh-CN"/>
        </w:rPr>
        <w:t>;</w:t>
      </w:r>
      <w:r w:rsidRPr="00E56511">
        <w:rPr>
          <w:rFonts w:ascii="Book Antiqua" w:hAnsi="Book Antiqua"/>
        </w:rPr>
        <w:t xml:space="preserve"> MTX</w:t>
      </w:r>
      <w:r>
        <w:rPr>
          <w:rFonts w:ascii="Book Antiqua" w:hAnsi="Book Antiqua" w:hint="eastAsia"/>
          <w:lang w:eastAsia="zh-CN"/>
        </w:rPr>
        <w:t>:</w:t>
      </w:r>
      <w:r w:rsidRPr="00E56511">
        <w:rPr>
          <w:rFonts w:ascii="Book Antiqua" w:hAnsi="Book Antiqua"/>
        </w:rPr>
        <w:t xml:space="preserve"> Methotrexate</w:t>
      </w:r>
      <w:r>
        <w:rPr>
          <w:rFonts w:ascii="Book Antiqua" w:hAnsi="Book Antiqua" w:hint="eastAsia"/>
          <w:lang w:eastAsia="zh-CN"/>
        </w:rPr>
        <w:t>;</w:t>
      </w:r>
      <w:r w:rsidRPr="00E56511">
        <w:rPr>
          <w:rFonts w:ascii="Book Antiqua" w:hAnsi="Book Antiqua"/>
        </w:rPr>
        <w:t xml:space="preserve"> MMF</w:t>
      </w:r>
      <w:r>
        <w:rPr>
          <w:rFonts w:ascii="Book Antiqua" w:hAnsi="Book Antiqua" w:hint="eastAsia"/>
          <w:lang w:eastAsia="zh-CN"/>
        </w:rPr>
        <w:t xml:space="preserve">: </w:t>
      </w:r>
      <w:proofErr w:type="spellStart"/>
      <w:r w:rsidRPr="00E56511">
        <w:rPr>
          <w:rFonts w:ascii="Book Antiqua" w:hAnsi="Book Antiqua"/>
        </w:rPr>
        <w:t>Mycophenylate</w:t>
      </w:r>
      <w:proofErr w:type="spellEnd"/>
      <w:r w:rsidRPr="00E56511">
        <w:rPr>
          <w:rFonts w:ascii="Book Antiqua" w:hAnsi="Book Antiqua"/>
        </w:rPr>
        <w:t xml:space="preserve"> </w:t>
      </w:r>
      <w:proofErr w:type="spellStart"/>
      <w:r w:rsidRPr="00E56511">
        <w:rPr>
          <w:rFonts w:ascii="Book Antiqua" w:hAnsi="Book Antiqua"/>
        </w:rPr>
        <w:t>mofetil</w:t>
      </w:r>
      <w:proofErr w:type="spellEnd"/>
      <w:r>
        <w:rPr>
          <w:rFonts w:ascii="Book Antiqua" w:hAnsi="Book Antiqua" w:hint="eastAsia"/>
          <w:lang w:eastAsia="zh-CN"/>
        </w:rPr>
        <w:t>;</w:t>
      </w:r>
      <w:r w:rsidRPr="00E56511">
        <w:rPr>
          <w:rFonts w:ascii="Book Antiqua" w:hAnsi="Book Antiqua"/>
        </w:rPr>
        <w:t xml:space="preserve"> </w:t>
      </w:r>
      <w:proofErr w:type="spellStart"/>
      <w:r w:rsidRPr="00E56511">
        <w:rPr>
          <w:rFonts w:ascii="Book Antiqua" w:hAnsi="Book Antiqua"/>
        </w:rPr>
        <w:t>PTCyclo</w:t>
      </w:r>
      <w:proofErr w:type="spellEnd"/>
      <w:r>
        <w:rPr>
          <w:rFonts w:ascii="Book Antiqua" w:hAnsi="Book Antiqua" w:hint="eastAsia"/>
          <w:lang w:eastAsia="zh-CN"/>
        </w:rPr>
        <w:t>:</w:t>
      </w:r>
      <w:r w:rsidRPr="00E56511">
        <w:rPr>
          <w:rFonts w:ascii="Book Antiqua" w:hAnsi="Book Antiqua"/>
        </w:rPr>
        <w:t xml:space="preserve"> Post transplant cyclophosphamide</w:t>
      </w:r>
      <w:r>
        <w:rPr>
          <w:rFonts w:ascii="Book Antiqua" w:hAnsi="Book Antiqua" w:hint="eastAsia"/>
          <w:lang w:eastAsia="zh-CN"/>
        </w:rPr>
        <w:t>;</w:t>
      </w:r>
      <w:r w:rsidRPr="00E56511">
        <w:rPr>
          <w:rFonts w:ascii="Book Antiqua" w:hAnsi="Book Antiqua"/>
        </w:rPr>
        <w:t xml:space="preserve"> AML</w:t>
      </w:r>
      <w:r>
        <w:rPr>
          <w:rFonts w:ascii="Book Antiqua" w:hAnsi="Book Antiqua" w:hint="eastAsia"/>
          <w:lang w:eastAsia="zh-CN"/>
        </w:rPr>
        <w:t>:</w:t>
      </w:r>
      <w:r w:rsidRPr="00E56511">
        <w:rPr>
          <w:rFonts w:ascii="Book Antiqua" w:hAnsi="Book Antiqua"/>
        </w:rPr>
        <w:t xml:space="preserve"> Acute </w:t>
      </w:r>
      <w:r w:rsidRPr="00E56511">
        <w:rPr>
          <w:rFonts w:ascii="Book Antiqua" w:hAnsi="Book Antiqua"/>
        </w:rPr>
        <w:lastRenderedPageBreak/>
        <w:t>myeloid leukemia</w:t>
      </w:r>
      <w:r>
        <w:rPr>
          <w:rFonts w:ascii="Book Antiqua" w:hAnsi="Book Antiqua" w:hint="eastAsia"/>
          <w:lang w:eastAsia="zh-CN"/>
        </w:rPr>
        <w:t>;</w:t>
      </w:r>
      <w:r w:rsidRPr="00E56511">
        <w:rPr>
          <w:rFonts w:ascii="Book Antiqua" w:hAnsi="Book Antiqua"/>
        </w:rPr>
        <w:t xml:space="preserve"> ALL</w:t>
      </w:r>
      <w:r>
        <w:rPr>
          <w:rFonts w:ascii="Book Antiqua" w:hAnsi="Book Antiqua" w:hint="eastAsia"/>
          <w:lang w:eastAsia="zh-CN"/>
        </w:rPr>
        <w:t xml:space="preserve">: </w:t>
      </w:r>
      <w:r w:rsidRPr="00E56511">
        <w:rPr>
          <w:rFonts w:ascii="Book Antiqua" w:hAnsi="Book Antiqua"/>
        </w:rPr>
        <w:t>Acute lymphoblastic leukemia</w:t>
      </w:r>
      <w:r>
        <w:rPr>
          <w:rFonts w:ascii="Book Antiqua" w:hAnsi="Book Antiqua" w:hint="eastAsia"/>
          <w:lang w:eastAsia="zh-CN"/>
        </w:rPr>
        <w:t>;</w:t>
      </w:r>
      <w:r w:rsidRPr="00E56511">
        <w:rPr>
          <w:rFonts w:ascii="Book Antiqua" w:hAnsi="Book Antiqua"/>
        </w:rPr>
        <w:t xml:space="preserve"> </w:t>
      </w:r>
      <w:proofErr w:type="spellStart"/>
      <w:r w:rsidRPr="00E56511">
        <w:rPr>
          <w:rFonts w:ascii="Book Antiqua" w:hAnsi="Book Antiqua"/>
        </w:rPr>
        <w:t>Tacro</w:t>
      </w:r>
      <w:proofErr w:type="spellEnd"/>
      <w:r>
        <w:rPr>
          <w:rFonts w:ascii="Book Antiqua" w:hAnsi="Book Antiqua" w:hint="eastAsia"/>
          <w:lang w:eastAsia="zh-CN"/>
        </w:rPr>
        <w:t>:</w:t>
      </w:r>
      <w:r w:rsidRPr="00E56511">
        <w:rPr>
          <w:rFonts w:ascii="Book Antiqua" w:hAnsi="Book Antiqua"/>
        </w:rPr>
        <w:t xml:space="preserve"> </w:t>
      </w:r>
      <w:proofErr w:type="spellStart"/>
      <w:r w:rsidRPr="00E56511">
        <w:rPr>
          <w:rFonts w:ascii="Book Antiqua" w:hAnsi="Book Antiqua"/>
        </w:rPr>
        <w:t>Tacrolimus</w:t>
      </w:r>
      <w:proofErr w:type="spellEnd"/>
      <w:r>
        <w:rPr>
          <w:rFonts w:ascii="Book Antiqua" w:hAnsi="Book Antiqua" w:hint="eastAsia"/>
          <w:lang w:eastAsia="zh-CN"/>
        </w:rPr>
        <w:t>.</w:t>
      </w:r>
      <w:r w:rsidRPr="008254B3">
        <w:rPr>
          <w:rFonts w:ascii="Book Antiqua" w:hAnsi="Book Antiqua"/>
          <w:vertAlign w:val="superscript"/>
        </w:rPr>
        <w:t xml:space="preserve"> </w:t>
      </w:r>
      <w:proofErr w:type="gramStart"/>
      <w:r w:rsidRPr="008254B3">
        <w:rPr>
          <w:rFonts w:ascii="Book Antiqua" w:hAnsi="Book Antiqua"/>
          <w:vertAlign w:val="superscript"/>
        </w:rPr>
        <w:t>1</w:t>
      </w:r>
      <w:r w:rsidRPr="00E56511">
        <w:rPr>
          <w:rFonts w:ascii="Book Antiqua" w:hAnsi="Book Antiqua"/>
        </w:rPr>
        <w:t>Survival range including standard and high-risk groups</w:t>
      </w:r>
      <w:r>
        <w:rPr>
          <w:rFonts w:ascii="Book Antiqua" w:hAnsi="Book Antiqua" w:hint="eastAsia"/>
          <w:lang w:eastAsia="zh-CN"/>
        </w:rPr>
        <w:t xml:space="preserve">; </w:t>
      </w:r>
      <w:r w:rsidRPr="008254B3">
        <w:rPr>
          <w:rFonts w:ascii="Book Antiqua" w:hAnsi="Book Antiqua"/>
          <w:vertAlign w:val="superscript"/>
        </w:rPr>
        <w:t>2</w:t>
      </w:r>
      <w:r w:rsidRPr="00E56511">
        <w:rPr>
          <w:rFonts w:ascii="Book Antiqua" w:hAnsi="Book Antiqua"/>
        </w:rPr>
        <w:t>Survival for patients in complete remission</w:t>
      </w:r>
      <w:r>
        <w:rPr>
          <w:rFonts w:ascii="Book Antiqua" w:hAnsi="Book Antiqua" w:hint="eastAsia"/>
          <w:lang w:eastAsia="zh-CN"/>
        </w:rPr>
        <w:t>.</w:t>
      </w:r>
      <w:proofErr w:type="gramEnd"/>
    </w:p>
    <w:p w14:paraId="5653A035" w14:textId="77777777" w:rsidR="00DA06BB" w:rsidRPr="00E56511" w:rsidRDefault="00DA06BB" w:rsidP="00B20193">
      <w:pPr>
        <w:spacing w:line="360" w:lineRule="auto"/>
        <w:jc w:val="both"/>
        <w:rPr>
          <w:rFonts w:ascii="Book Antiqua" w:hAnsi="Book Antiqua"/>
          <w:b/>
          <w:u w:val="single"/>
          <w:lang w:val="en-CA"/>
        </w:rPr>
      </w:pPr>
    </w:p>
    <w:p w14:paraId="585D1496" w14:textId="77777777" w:rsidR="00E91362" w:rsidRPr="00E56511" w:rsidRDefault="00E91362" w:rsidP="00B20193">
      <w:pPr>
        <w:spacing w:line="360" w:lineRule="auto"/>
        <w:jc w:val="both"/>
        <w:rPr>
          <w:rFonts w:ascii="Book Antiqua" w:hAnsi="Book Antiqua"/>
        </w:rPr>
      </w:pPr>
    </w:p>
    <w:sectPr w:rsidR="00E91362" w:rsidRPr="00E56511" w:rsidSect="00FC400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8EC4C" w14:textId="77777777" w:rsidR="00A008C5" w:rsidRDefault="00A008C5" w:rsidP="00DC0FAA">
      <w:r>
        <w:separator/>
      </w:r>
    </w:p>
  </w:endnote>
  <w:endnote w:type="continuationSeparator" w:id="0">
    <w:p w14:paraId="1140BF8D" w14:textId="77777777" w:rsidR="00A008C5" w:rsidRDefault="00A008C5" w:rsidP="00DC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650F2" w14:textId="77777777" w:rsidR="00A008C5" w:rsidRDefault="00A008C5" w:rsidP="00DC0FAA">
      <w:r>
        <w:separator/>
      </w:r>
    </w:p>
  </w:footnote>
  <w:footnote w:type="continuationSeparator" w:id="0">
    <w:p w14:paraId="5607FBB7" w14:textId="77777777" w:rsidR="00A008C5" w:rsidRDefault="00A008C5" w:rsidP="00DC0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A6F7D"/>
    <w:multiLevelType w:val="hybridMultilevel"/>
    <w:tmpl w:val="A58A2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98"/>
    <w:rsid w:val="00013725"/>
    <w:rsid w:val="00014249"/>
    <w:rsid w:val="00023AC0"/>
    <w:rsid w:val="00025A3A"/>
    <w:rsid w:val="000317E7"/>
    <w:rsid w:val="00035C04"/>
    <w:rsid w:val="00037CBB"/>
    <w:rsid w:val="000414CE"/>
    <w:rsid w:val="00041733"/>
    <w:rsid w:val="000441C6"/>
    <w:rsid w:val="00053297"/>
    <w:rsid w:val="00066747"/>
    <w:rsid w:val="00084B5F"/>
    <w:rsid w:val="00085524"/>
    <w:rsid w:val="00091375"/>
    <w:rsid w:val="000920B6"/>
    <w:rsid w:val="0009391D"/>
    <w:rsid w:val="000B79F3"/>
    <w:rsid w:val="000C4403"/>
    <w:rsid w:val="000E2BE6"/>
    <w:rsid w:val="000E6898"/>
    <w:rsid w:val="000E7EC9"/>
    <w:rsid w:val="00102309"/>
    <w:rsid w:val="00106503"/>
    <w:rsid w:val="001143D5"/>
    <w:rsid w:val="00117BC7"/>
    <w:rsid w:val="00122C33"/>
    <w:rsid w:val="00126082"/>
    <w:rsid w:val="00140C5A"/>
    <w:rsid w:val="001508D1"/>
    <w:rsid w:val="001509D2"/>
    <w:rsid w:val="00152440"/>
    <w:rsid w:val="001610DC"/>
    <w:rsid w:val="00163984"/>
    <w:rsid w:val="00165DEF"/>
    <w:rsid w:val="00166031"/>
    <w:rsid w:val="00184B54"/>
    <w:rsid w:val="00186609"/>
    <w:rsid w:val="001C7F87"/>
    <w:rsid w:val="001D21CD"/>
    <w:rsid w:val="001E69CB"/>
    <w:rsid w:val="00213E17"/>
    <w:rsid w:val="0021566D"/>
    <w:rsid w:val="00224190"/>
    <w:rsid w:val="002259C3"/>
    <w:rsid w:val="00227434"/>
    <w:rsid w:val="0023444B"/>
    <w:rsid w:val="00260887"/>
    <w:rsid w:val="0026308E"/>
    <w:rsid w:val="00275E3F"/>
    <w:rsid w:val="00292E2B"/>
    <w:rsid w:val="00296D5C"/>
    <w:rsid w:val="002977DD"/>
    <w:rsid w:val="002A016D"/>
    <w:rsid w:val="002A457D"/>
    <w:rsid w:val="002A4704"/>
    <w:rsid w:val="002B2A5B"/>
    <w:rsid w:val="002B6FCC"/>
    <w:rsid w:val="002B78B6"/>
    <w:rsid w:val="002C5205"/>
    <w:rsid w:val="002D397B"/>
    <w:rsid w:val="002D75DA"/>
    <w:rsid w:val="002F5EC5"/>
    <w:rsid w:val="00300DBE"/>
    <w:rsid w:val="00302F14"/>
    <w:rsid w:val="00313237"/>
    <w:rsid w:val="00314EDC"/>
    <w:rsid w:val="00317058"/>
    <w:rsid w:val="00324295"/>
    <w:rsid w:val="003374E4"/>
    <w:rsid w:val="0034083A"/>
    <w:rsid w:val="00342362"/>
    <w:rsid w:val="00343733"/>
    <w:rsid w:val="00343DBC"/>
    <w:rsid w:val="00352A99"/>
    <w:rsid w:val="0035354F"/>
    <w:rsid w:val="00354038"/>
    <w:rsid w:val="003618E0"/>
    <w:rsid w:val="003659D3"/>
    <w:rsid w:val="00365C2F"/>
    <w:rsid w:val="003714C5"/>
    <w:rsid w:val="003740F7"/>
    <w:rsid w:val="0037424B"/>
    <w:rsid w:val="00374985"/>
    <w:rsid w:val="00380FDB"/>
    <w:rsid w:val="00391B3C"/>
    <w:rsid w:val="00396A79"/>
    <w:rsid w:val="003B19E3"/>
    <w:rsid w:val="003B1FEC"/>
    <w:rsid w:val="003E7D85"/>
    <w:rsid w:val="00400574"/>
    <w:rsid w:val="004044EC"/>
    <w:rsid w:val="00414D98"/>
    <w:rsid w:val="004218F7"/>
    <w:rsid w:val="00423C59"/>
    <w:rsid w:val="004363B4"/>
    <w:rsid w:val="00450DB0"/>
    <w:rsid w:val="00453984"/>
    <w:rsid w:val="00456380"/>
    <w:rsid w:val="00456F61"/>
    <w:rsid w:val="0046507E"/>
    <w:rsid w:val="004667DF"/>
    <w:rsid w:val="00470BC3"/>
    <w:rsid w:val="00471DC0"/>
    <w:rsid w:val="004838DF"/>
    <w:rsid w:val="00483E24"/>
    <w:rsid w:val="004868CD"/>
    <w:rsid w:val="0049042D"/>
    <w:rsid w:val="004A0C9F"/>
    <w:rsid w:val="004B2630"/>
    <w:rsid w:val="004D297D"/>
    <w:rsid w:val="004D3698"/>
    <w:rsid w:val="004D445B"/>
    <w:rsid w:val="004E37F9"/>
    <w:rsid w:val="004E45FE"/>
    <w:rsid w:val="004E4C81"/>
    <w:rsid w:val="004E6981"/>
    <w:rsid w:val="005151B3"/>
    <w:rsid w:val="00520EAE"/>
    <w:rsid w:val="005221A3"/>
    <w:rsid w:val="00523138"/>
    <w:rsid w:val="005500B8"/>
    <w:rsid w:val="005546D3"/>
    <w:rsid w:val="005567F1"/>
    <w:rsid w:val="005656BA"/>
    <w:rsid w:val="0057055A"/>
    <w:rsid w:val="005713B5"/>
    <w:rsid w:val="005818DB"/>
    <w:rsid w:val="005868E9"/>
    <w:rsid w:val="005915BC"/>
    <w:rsid w:val="00591AA6"/>
    <w:rsid w:val="005A0595"/>
    <w:rsid w:val="005A15E6"/>
    <w:rsid w:val="005A2A7D"/>
    <w:rsid w:val="005A3B18"/>
    <w:rsid w:val="005A7097"/>
    <w:rsid w:val="005A718A"/>
    <w:rsid w:val="005B47FE"/>
    <w:rsid w:val="005B560A"/>
    <w:rsid w:val="005B673F"/>
    <w:rsid w:val="005B7C23"/>
    <w:rsid w:val="005C515B"/>
    <w:rsid w:val="005C5DB7"/>
    <w:rsid w:val="005C7961"/>
    <w:rsid w:val="005E161B"/>
    <w:rsid w:val="005E260C"/>
    <w:rsid w:val="005E6CFD"/>
    <w:rsid w:val="005E778D"/>
    <w:rsid w:val="005F0343"/>
    <w:rsid w:val="00602A62"/>
    <w:rsid w:val="00604D96"/>
    <w:rsid w:val="0061126D"/>
    <w:rsid w:val="00614DC2"/>
    <w:rsid w:val="00623B4E"/>
    <w:rsid w:val="00630C8A"/>
    <w:rsid w:val="00634373"/>
    <w:rsid w:val="00635E89"/>
    <w:rsid w:val="00642C11"/>
    <w:rsid w:val="00650518"/>
    <w:rsid w:val="006506C4"/>
    <w:rsid w:val="006525FF"/>
    <w:rsid w:val="00655CD6"/>
    <w:rsid w:val="006778CA"/>
    <w:rsid w:val="00681E76"/>
    <w:rsid w:val="00683275"/>
    <w:rsid w:val="00685C0D"/>
    <w:rsid w:val="00693716"/>
    <w:rsid w:val="006A37FF"/>
    <w:rsid w:val="006A3A16"/>
    <w:rsid w:val="006A50D8"/>
    <w:rsid w:val="006C3B8A"/>
    <w:rsid w:val="006D1520"/>
    <w:rsid w:val="006D22C9"/>
    <w:rsid w:val="006D4120"/>
    <w:rsid w:val="006D5595"/>
    <w:rsid w:val="006E5671"/>
    <w:rsid w:val="006E7F1D"/>
    <w:rsid w:val="007010AB"/>
    <w:rsid w:val="00717828"/>
    <w:rsid w:val="00720CFA"/>
    <w:rsid w:val="00733A28"/>
    <w:rsid w:val="00756AF2"/>
    <w:rsid w:val="007612F1"/>
    <w:rsid w:val="00761BD5"/>
    <w:rsid w:val="00791575"/>
    <w:rsid w:val="007A6DCA"/>
    <w:rsid w:val="007C1B76"/>
    <w:rsid w:val="007D2DDD"/>
    <w:rsid w:val="007D731B"/>
    <w:rsid w:val="007E6023"/>
    <w:rsid w:val="007F0D4C"/>
    <w:rsid w:val="007F10BB"/>
    <w:rsid w:val="007F1518"/>
    <w:rsid w:val="00801819"/>
    <w:rsid w:val="00801932"/>
    <w:rsid w:val="008022D6"/>
    <w:rsid w:val="008058D1"/>
    <w:rsid w:val="00813D00"/>
    <w:rsid w:val="008228DF"/>
    <w:rsid w:val="00823404"/>
    <w:rsid w:val="008254B3"/>
    <w:rsid w:val="00835C33"/>
    <w:rsid w:val="00837E94"/>
    <w:rsid w:val="0084035A"/>
    <w:rsid w:val="0084649D"/>
    <w:rsid w:val="0085361A"/>
    <w:rsid w:val="00872E52"/>
    <w:rsid w:val="008773DA"/>
    <w:rsid w:val="00883E98"/>
    <w:rsid w:val="00891346"/>
    <w:rsid w:val="00896043"/>
    <w:rsid w:val="008B0A92"/>
    <w:rsid w:val="008B288A"/>
    <w:rsid w:val="008B3263"/>
    <w:rsid w:val="008B3D8C"/>
    <w:rsid w:val="008C430E"/>
    <w:rsid w:val="008D5AB4"/>
    <w:rsid w:val="008E034D"/>
    <w:rsid w:val="008E1BDB"/>
    <w:rsid w:val="008E27DE"/>
    <w:rsid w:val="008F2227"/>
    <w:rsid w:val="00907E25"/>
    <w:rsid w:val="009261E1"/>
    <w:rsid w:val="0092688B"/>
    <w:rsid w:val="00932A9C"/>
    <w:rsid w:val="00941914"/>
    <w:rsid w:val="00941EB0"/>
    <w:rsid w:val="009467AB"/>
    <w:rsid w:val="00946914"/>
    <w:rsid w:val="00951BF6"/>
    <w:rsid w:val="009B137F"/>
    <w:rsid w:val="009B1A6F"/>
    <w:rsid w:val="009E4AA4"/>
    <w:rsid w:val="009F04C7"/>
    <w:rsid w:val="009F60EE"/>
    <w:rsid w:val="00A008C5"/>
    <w:rsid w:val="00A14464"/>
    <w:rsid w:val="00A23F6B"/>
    <w:rsid w:val="00A323AD"/>
    <w:rsid w:val="00A35D2E"/>
    <w:rsid w:val="00A438BB"/>
    <w:rsid w:val="00A47933"/>
    <w:rsid w:val="00A51261"/>
    <w:rsid w:val="00A55365"/>
    <w:rsid w:val="00A63C03"/>
    <w:rsid w:val="00A67545"/>
    <w:rsid w:val="00A74832"/>
    <w:rsid w:val="00A81CAA"/>
    <w:rsid w:val="00A937E9"/>
    <w:rsid w:val="00A97AA8"/>
    <w:rsid w:val="00AA1A0F"/>
    <w:rsid w:val="00AA5B98"/>
    <w:rsid w:val="00AC080B"/>
    <w:rsid w:val="00AC15EE"/>
    <w:rsid w:val="00AD75CC"/>
    <w:rsid w:val="00AE078D"/>
    <w:rsid w:val="00AE08CF"/>
    <w:rsid w:val="00AE5C03"/>
    <w:rsid w:val="00AF0777"/>
    <w:rsid w:val="00AF0CE6"/>
    <w:rsid w:val="00AF30B5"/>
    <w:rsid w:val="00AF4B28"/>
    <w:rsid w:val="00B20193"/>
    <w:rsid w:val="00B305F0"/>
    <w:rsid w:val="00B32E22"/>
    <w:rsid w:val="00B3732D"/>
    <w:rsid w:val="00B40AE1"/>
    <w:rsid w:val="00B530DC"/>
    <w:rsid w:val="00B61449"/>
    <w:rsid w:val="00B640B9"/>
    <w:rsid w:val="00BA343A"/>
    <w:rsid w:val="00BA7DB3"/>
    <w:rsid w:val="00BB5ED3"/>
    <w:rsid w:val="00BD34A4"/>
    <w:rsid w:val="00BD7171"/>
    <w:rsid w:val="00BE6DC9"/>
    <w:rsid w:val="00BF0835"/>
    <w:rsid w:val="00BF50DD"/>
    <w:rsid w:val="00C1124E"/>
    <w:rsid w:val="00C201FE"/>
    <w:rsid w:val="00C2322E"/>
    <w:rsid w:val="00C27279"/>
    <w:rsid w:val="00C458AC"/>
    <w:rsid w:val="00C53292"/>
    <w:rsid w:val="00C5543A"/>
    <w:rsid w:val="00C55CBE"/>
    <w:rsid w:val="00C5761C"/>
    <w:rsid w:val="00C6759C"/>
    <w:rsid w:val="00C6776A"/>
    <w:rsid w:val="00C735DE"/>
    <w:rsid w:val="00C75F4A"/>
    <w:rsid w:val="00C95507"/>
    <w:rsid w:val="00C966BA"/>
    <w:rsid w:val="00CA09B3"/>
    <w:rsid w:val="00CA282D"/>
    <w:rsid w:val="00CA5144"/>
    <w:rsid w:val="00CA62CE"/>
    <w:rsid w:val="00CB0DFE"/>
    <w:rsid w:val="00CE421F"/>
    <w:rsid w:val="00CE5D4A"/>
    <w:rsid w:val="00D03334"/>
    <w:rsid w:val="00D1106B"/>
    <w:rsid w:val="00D12EB8"/>
    <w:rsid w:val="00D14566"/>
    <w:rsid w:val="00D15ED0"/>
    <w:rsid w:val="00D16BC2"/>
    <w:rsid w:val="00D200D4"/>
    <w:rsid w:val="00D36395"/>
    <w:rsid w:val="00D407C8"/>
    <w:rsid w:val="00D45D58"/>
    <w:rsid w:val="00D4615E"/>
    <w:rsid w:val="00D46BDA"/>
    <w:rsid w:val="00D56649"/>
    <w:rsid w:val="00D60531"/>
    <w:rsid w:val="00D60AAC"/>
    <w:rsid w:val="00D80E60"/>
    <w:rsid w:val="00D90CC0"/>
    <w:rsid w:val="00D92907"/>
    <w:rsid w:val="00D92BDD"/>
    <w:rsid w:val="00DA06BB"/>
    <w:rsid w:val="00DB29F4"/>
    <w:rsid w:val="00DC022E"/>
    <w:rsid w:val="00DC0FAA"/>
    <w:rsid w:val="00DC6F9C"/>
    <w:rsid w:val="00DC7B57"/>
    <w:rsid w:val="00DE220D"/>
    <w:rsid w:val="00DF5E9B"/>
    <w:rsid w:val="00E1153F"/>
    <w:rsid w:val="00E11F12"/>
    <w:rsid w:val="00E20C65"/>
    <w:rsid w:val="00E30333"/>
    <w:rsid w:val="00E31C0A"/>
    <w:rsid w:val="00E367E4"/>
    <w:rsid w:val="00E370F4"/>
    <w:rsid w:val="00E43FA7"/>
    <w:rsid w:val="00E56511"/>
    <w:rsid w:val="00E61674"/>
    <w:rsid w:val="00E6369C"/>
    <w:rsid w:val="00E66385"/>
    <w:rsid w:val="00E675A2"/>
    <w:rsid w:val="00E80E57"/>
    <w:rsid w:val="00E84D0D"/>
    <w:rsid w:val="00E85311"/>
    <w:rsid w:val="00E85908"/>
    <w:rsid w:val="00E90E3C"/>
    <w:rsid w:val="00E91362"/>
    <w:rsid w:val="00E96AE5"/>
    <w:rsid w:val="00EA4496"/>
    <w:rsid w:val="00EA62D6"/>
    <w:rsid w:val="00EA79E8"/>
    <w:rsid w:val="00EB292D"/>
    <w:rsid w:val="00EB2AEE"/>
    <w:rsid w:val="00EC76F5"/>
    <w:rsid w:val="00EF20DF"/>
    <w:rsid w:val="00F004F6"/>
    <w:rsid w:val="00F02323"/>
    <w:rsid w:val="00F03FF7"/>
    <w:rsid w:val="00F06005"/>
    <w:rsid w:val="00F11B08"/>
    <w:rsid w:val="00F17E1F"/>
    <w:rsid w:val="00F210F1"/>
    <w:rsid w:val="00F219C1"/>
    <w:rsid w:val="00F322C1"/>
    <w:rsid w:val="00F3453A"/>
    <w:rsid w:val="00F473CF"/>
    <w:rsid w:val="00F51382"/>
    <w:rsid w:val="00F75CFA"/>
    <w:rsid w:val="00F76191"/>
    <w:rsid w:val="00F84CC4"/>
    <w:rsid w:val="00F9334D"/>
    <w:rsid w:val="00FB62E3"/>
    <w:rsid w:val="00FB6888"/>
    <w:rsid w:val="00FC0B6E"/>
    <w:rsid w:val="00FC4002"/>
    <w:rsid w:val="00FD579E"/>
    <w:rsid w:val="00FF0CDF"/>
    <w:rsid w:val="00FF5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36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002"/>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524"/>
    <w:pPr>
      <w:spacing w:after="200" w:line="276" w:lineRule="auto"/>
      <w:ind w:left="720"/>
      <w:contextualSpacing/>
    </w:pPr>
    <w:rPr>
      <w:rFonts w:ascii="Calibri" w:eastAsia="Calibri" w:hAnsi="Calibri"/>
      <w:sz w:val="22"/>
      <w:szCs w:val="22"/>
    </w:rPr>
  </w:style>
  <w:style w:type="paragraph" w:styleId="a4">
    <w:name w:val="Balloon Text"/>
    <w:basedOn w:val="a"/>
    <w:link w:val="BalloonTextChar"/>
    <w:uiPriority w:val="99"/>
    <w:semiHidden/>
    <w:unhideWhenUsed/>
    <w:rsid w:val="00C2322E"/>
    <w:rPr>
      <w:rFonts w:ascii="Tahoma" w:hAnsi="Tahoma" w:cs="Tahoma"/>
      <w:sz w:val="16"/>
      <w:szCs w:val="16"/>
    </w:rPr>
  </w:style>
  <w:style w:type="character" w:customStyle="1" w:styleId="BalloonTextChar">
    <w:name w:val="Balloon Text Char"/>
    <w:basedOn w:val="a0"/>
    <w:link w:val="a4"/>
    <w:uiPriority w:val="99"/>
    <w:semiHidden/>
    <w:rsid w:val="00C2322E"/>
    <w:rPr>
      <w:rFonts w:ascii="Tahoma" w:hAnsi="Tahoma" w:cs="Tahoma"/>
      <w:sz w:val="16"/>
      <w:szCs w:val="16"/>
    </w:rPr>
  </w:style>
  <w:style w:type="character" w:styleId="a5">
    <w:name w:val="Hyperlink"/>
    <w:basedOn w:val="a0"/>
    <w:uiPriority w:val="99"/>
    <w:unhideWhenUsed/>
    <w:rsid w:val="00126082"/>
    <w:rPr>
      <w:color w:val="0000FF"/>
      <w:u w:val="single"/>
    </w:rPr>
  </w:style>
  <w:style w:type="table" w:styleId="-1">
    <w:name w:val="Colorful Grid Accent 1"/>
    <w:basedOn w:val="a1"/>
    <w:uiPriority w:val="73"/>
    <w:rsid w:val="00FD579E"/>
    <w:pPr>
      <w:spacing w:after="0" w:line="240" w:lineRule="auto"/>
    </w:pPr>
    <w:rPr>
      <w:rFonts w:asciiTheme="minorHAnsi" w:eastAsiaTheme="minorHAnsi" w:hAnsiTheme="minorHAnsi" w:cstheme="minorBidi"/>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a6">
    <w:name w:val="Emphasis"/>
    <w:basedOn w:val="a0"/>
    <w:uiPriority w:val="20"/>
    <w:qFormat/>
    <w:rsid w:val="00FD579E"/>
    <w:rPr>
      <w:i/>
      <w:iCs/>
    </w:rPr>
  </w:style>
  <w:style w:type="paragraph" w:styleId="a7">
    <w:name w:val="header"/>
    <w:basedOn w:val="a"/>
    <w:link w:val="HeaderChar"/>
    <w:uiPriority w:val="99"/>
    <w:unhideWhenUsed/>
    <w:rsid w:val="00DC0FAA"/>
    <w:pPr>
      <w:tabs>
        <w:tab w:val="center" w:pos="4680"/>
        <w:tab w:val="right" w:pos="9360"/>
      </w:tabs>
    </w:pPr>
  </w:style>
  <w:style w:type="character" w:customStyle="1" w:styleId="HeaderChar">
    <w:name w:val="Header Char"/>
    <w:basedOn w:val="a0"/>
    <w:link w:val="a7"/>
    <w:uiPriority w:val="99"/>
    <w:rsid w:val="00DC0FAA"/>
    <w:rPr>
      <w:sz w:val="24"/>
      <w:szCs w:val="24"/>
    </w:rPr>
  </w:style>
  <w:style w:type="paragraph" w:styleId="a8">
    <w:name w:val="footer"/>
    <w:basedOn w:val="a"/>
    <w:link w:val="FooterChar"/>
    <w:uiPriority w:val="99"/>
    <w:unhideWhenUsed/>
    <w:rsid w:val="00DC0FAA"/>
    <w:pPr>
      <w:tabs>
        <w:tab w:val="center" w:pos="4680"/>
        <w:tab w:val="right" w:pos="9360"/>
      </w:tabs>
    </w:pPr>
  </w:style>
  <w:style w:type="character" w:customStyle="1" w:styleId="FooterChar">
    <w:name w:val="Footer Char"/>
    <w:basedOn w:val="a0"/>
    <w:link w:val="a8"/>
    <w:uiPriority w:val="99"/>
    <w:rsid w:val="00DC0FAA"/>
    <w:rPr>
      <w:sz w:val="24"/>
      <w:szCs w:val="24"/>
    </w:rPr>
  </w:style>
  <w:style w:type="table" w:styleId="a9">
    <w:name w:val="Light Grid"/>
    <w:basedOn w:val="a1"/>
    <w:uiPriority w:val="62"/>
    <w:rsid w:val="00D60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a">
    <w:name w:val="annotation reference"/>
    <w:basedOn w:val="a0"/>
    <w:unhideWhenUsed/>
    <w:rsid w:val="00E675A2"/>
    <w:rPr>
      <w:sz w:val="21"/>
      <w:szCs w:val="21"/>
    </w:rPr>
  </w:style>
  <w:style w:type="paragraph" w:styleId="ab">
    <w:name w:val="annotation text"/>
    <w:basedOn w:val="a"/>
    <w:link w:val="CommentTextChar"/>
    <w:uiPriority w:val="99"/>
    <w:unhideWhenUsed/>
    <w:rsid w:val="00E675A2"/>
  </w:style>
  <w:style w:type="character" w:customStyle="1" w:styleId="CommentTextChar">
    <w:name w:val="Comment Text Char"/>
    <w:basedOn w:val="a0"/>
    <w:link w:val="ab"/>
    <w:rsid w:val="00E675A2"/>
    <w:rPr>
      <w:sz w:val="24"/>
      <w:szCs w:val="24"/>
    </w:rPr>
  </w:style>
  <w:style w:type="paragraph" w:styleId="ac">
    <w:name w:val="annotation subject"/>
    <w:basedOn w:val="ab"/>
    <w:next w:val="ab"/>
    <w:link w:val="CommentSubjectChar"/>
    <w:uiPriority w:val="99"/>
    <w:semiHidden/>
    <w:unhideWhenUsed/>
    <w:rsid w:val="00E675A2"/>
    <w:rPr>
      <w:b/>
      <w:bCs/>
    </w:rPr>
  </w:style>
  <w:style w:type="character" w:customStyle="1" w:styleId="CommentSubjectChar">
    <w:name w:val="Comment Subject Char"/>
    <w:basedOn w:val="CommentTextChar"/>
    <w:link w:val="ac"/>
    <w:uiPriority w:val="99"/>
    <w:semiHidden/>
    <w:rsid w:val="00E675A2"/>
    <w:rPr>
      <w:b/>
      <w:bCs/>
      <w:sz w:val="24"/>
      <w:szCs w:val="24"/>
    </w:rPr>
  </w:style>
  <w:style w:type="character" w:customStyle="1" w:styleId="trans">
    <w:name w:val="trans"/>
    <w:basedOn w:val="a0"/>
    <w:rsid w:val="00E43FA7"/>
  </w:style>
  <w:style w:type="character" w:styleId="ad">
    <w:name w:val="FollowedHyperlink"/>
    <w:basedOn w:val="a0"/>
    <w:uiPriority w:val="99"/>
    <w:semiHidden/>
    <w:unhideWhenUsed/>
    <w:rsid w:val="0084649D"/>
    <w:rPr>
      <w:color w:val="800080" w:themeColor="followedHyperlink"/>
      <w:u w:val="single"/>
    </w:rPr>
  </w:style>
  <w:style w:type="character" w:styleId="ae">
    <w:name w:val="Strong"/>
    <w:uiPriority w:val="22"/>
    <w:qFormat/>
    <w:rsid w:val="00DC6F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002"/>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524"/>
    <w:pPr>
      <w:spacing w:after="200" w:line="276" w:lineRule="auto"/>
      <w:ind w:left="720"/>
      <w:contextualSpacing/>
    </w:pPr>
    <w:rPr>
      <w:rFonts w:ascii="Calibri" w:eastAsia="Calibri" w:hAnsi="Calibri"/>
      <w:sz w:val="22"/>
      <w:szCs w:val="22"/>
    </w:rPr>
  </w:style>
  <w:style w:type="paragraph" w:styleId="a4">
    <w:name w:val="Balloon Text"/>
    <w:basedOn w:val="a"/>
    <w:link w:val="BalloonTextChar"/>
    <w:uiPriority w:val="99"/>
    <w:semiHidden/>
    <w:unhideWhenUsed/>
    <w:rsid w:val="00C2322E"/>
    <w:rPr>
      <w:rFonts w:ascii="Tahoma" w:hAnsi="Tahoma" w:cs="Tahoma"/>
      <w:sz w:val="16"/>
      <w:szCs w:val="16"/>
    </w:rPr>
  </w:style>
  <w:style w:type="character" w:customStyle="1" w:styleId="BalloonTextChar">
    <w:name w:val="Balloon Text Char"/>
    <w:basedOn w:val="a0"/>
    <w:link w:val="a4"/>
    <w:uiPriority w:val="99"/>
    <w:semiHidden/>
    <w:rsid w:val="00C2322E"/>
    <w:rPr>
      <w:rFonts w:ascii="Tahoma" w:hAnsi="Tahoma" w:cs="Tahoma"/>
      <w:sz w:val="16"/>
      <w:szCs w:val="16"/>
    </w:rPr>
  </w:style>
  <w:style w:type="character" w:styleId="a5">
    <w:name w:val="Hyperlink"/>
    <w:basedOn w:val="a0"/>
    <w:uiPriority w:val="99"/>
    <w:unhideWhenUsed/>
    <w:rsid w:val="00126082"/>
    <w:rPr>
      <w:color w:val="0000FF"/>
      <w:u w:val="single"/>
    </w:rPr>
  </w:style>
  <w:style w:type="table" w:styleId="-1">
    <w:name w:val="Colorful Grid Accent 1"/>
    <w:basedOn w:val="a1"/>
    <w:uiPriority w:val="73"/>
    <w:rsid w:val="00FD579E"/>
    <w:pPr>
      <w:spacing w:after="0" w:line="240" w:lineRule="auto"/>
    </w:pPr>
    <w:rPr>
      <w:rFonts w:asciiTheme="minorHAnsi" w:eastAsiaTheme="minorHAnsi" w:hAnsiTheme="minorHAnsi" w:cstheme="minorBidi"/>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a6">
    <w:name w:val="Emphasis"/>
    <w:basedOn w:val="a0"/>
    <w:uiPriority w:val="20"/>
    <w:qFormat/>
    <w:rsid w:val="00FD579E"/>
    <w:rPr>
      <w:i/>
      <w:iCs/>
    </w:rPr>
  </w:style>
  <w:style w:type="paragraph" w:styleId="a7">
    <w:name w:val="header"/>
    <w:basedOn w:val="a"/>
    <w:link w:val="HeaderChar"/>
    <w:uiPriority w:val="99"/>
    <w:unhideWhenUsed/>
    <w:rsid w:val="00DC0FAA"/>
    <w:pPr>
      <w:tabs>
        <w:tab w:val="center" w:pos="4680"/>
        <w:tab w:val="right" w:pos="9360"/>
      </w:tabs>
    </w:pPr>
  </w:style>
  <w:style w:type="character" w:customStyle="1" w:styleId="HeaderChar">
    <w:name w:val="Header Char"/>
    <w:basedOn w:val="a0"/>
    <w:link w:val="a7"/>
    <w:uiPriority w:val="99"/>
    <w:rsid w:val="00DC0FAA"/>
    <w:rPr>
      <w:sz w:val="24"/>
      <w:szCs w:val="24"/>
    </w:rPr>
  </w:style>
  <w:style w:type="paragraph" w:styleId="a8">
    <w:name w:val="footer"/>
    <w:basedOn w:val="a"/>
    <w:link w:val="FooterChar"/>
    <w:uiPriority w:val="99"/>
    <w:unhideWhenUsed/>
    <w:rsid w:val="00DC0FAA"/>
    <w:pPr>
      <w:tabs>
        <w:tab w:val="center" w:pos="4680"/>
        <w:tab w:val="right" w:pos="9360"/>
      </w:tabs>
    </w:pPr>
  </w:style>
  <w:style w:type="character" w:customStyle="1" w:styleId="FooterChar">
    <w:name w:val="Footer Char"/>
    <w:basedOn w:val="a0"/>
    <w:link w:val="a8"/>
    <w:uiPriority w:val="99"/>
    <w:rsid w:val="00DC0FAA"/>
    <w:rPr>
      <w:sz w:val="24"/>
      <w:szCs w:val="24"/>
    </w:rPr>
  </w:style>
  <w:style w:type="table" w:styleId="a9">
    <w:name w:val="Light Grid"/>
    <w:basedOn w:val="a1"/>
    <w:uiPriority w:val="62"/>
    <w:rsid w:val="00D60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a">
    <w:name w:val="annotation reference"/>
    <w:basedOn w:val="a0"/>
    <w:unhideWhenUsed/>
    <w:rsid w:val="00E675A2"/>
    <w:rPr>
      <w:sz w:val="21"/>
      <w:szCs w:val="21"/>
    </w:rPr>
  </w:style>
  <w:style w:type="paragraph" w:styleId="ab">
    <w:name w:val="annotation text"/>
    <w:basedOn w:val="a"/>
    <w:link w:val="CommentTextChar"/>
    <w:uiPriority w:val="99"/>
    <w:unhideWhenUsed/>
    <w:rsid w:val="00E675A2"/>
  </w:style>
  <w:style w:type="character" w:customStyle="1" w:styleId="CommentTextChar">
    <w:name w:val="Comment Text Char"/>
    <w:basedOn w:val="a0"/>
    <w:link w:val="ab"/>
    <w:rsid w:val="00E675A2"/>
    <w:rPr>
      <w:sz w:val="24"/>
      <w:szCs w:val="24"/>
    </w:rPr>
  </w:style>
  <w:style w:type="paragraph" w:styleId="ac">
    <w:name w:val="annotation subject"/>
    <w:basedOn w:val="ab"/>
    <w:next w:val="ab"/>
    <w:link w:val="CommentSubjectChar"/>
    <w:uiPriority w:val="99"/>
    <w:semiHidden/>
    <w:unhideWhenUsed/>
    <w:rsid w:val="00E675A2"/>
    <w:rPr>
      <w:b/>
      <w:bCs/>
    </w:rPr>
  </w:style>
  <w:style w:type="character" w:customStyle="1" w:styleId="CommentSubjectChar">
    <w:name w:val="Comment Subject Char"/>
    <w:basedOn w:val="CommentTextChar"/>
    <w:link w:val="ac"/>
    <w:uiPriority w:val="99"/>
    <w:semiHidden/>
    <w:rsid w:val="00E675A2"/>
    <w:rPr>
      <w:b/>
      <w:bCs/>
      <w:sz w:val="24"/>
      <w:szCs w:val="24"/>
    </w:rPr>
  </w:style>
  <w:style w:type="character" w:customStyle="1" w:styleId="trans">
    <w:name w:val="trans"/>
    <w:basedOn w:val="a0"/>
    <w:rsid w:val="00E43FA7"/>
  </w:style>
  <w:style w:type="character" w:styleId="ad">
    <w:name w:val="FollowedHyperlink"/>
    <w:basedOn w:val="a0"/>
    <w:uiPriority w:val="99"/>
    <w:semiHidden/>
    <w:unhideWhenUsed/>
    <w:rsid w:val="0084649D"/>
    <w:rPr>
      <w:color w:val="800080" w:themeColor="followedHyperlink"/>
      <w:u w:val="single"/>
    </w:rPr>
  </w:style>
  <w:style w:type="character" w:styleId="ae">
    <w:name w:val="Strong"/>
    <w:uiPriority w:val="22"/>
    <w:qFormat/>
    <w:rsid w:val="00DC6F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05002">
      <w:bodyDiv w:val="1"/>
      <w:marLeft w:val="0"/>
      <w:marRight w:val="0"/>
      <w:marTop w:val="0"/>
      <w:marBottom w:val="0"/>
      <w:divBdr>
        <w:top w:val="none" w:sz="0" w:space="0" w:color="auto"/>
        <w:left w:val="none" w:sz="0" w:space="0" w:color="auto"/>
        <w:bottom w:val="none" w:sz="0" w:space="0" w:color="auto"/>
        <w:right w:val="none" w:sz="0" w:space="0" w:color="auto"/>
      </w:divBdr>
    </w:div>
    <w:div w:id="94314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foleyr@hh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A6437-ECBD-40C1-89BD-18929823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9571</Words>
  <Characters>54558</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Improving the Outcome for Canadian Patients Undergoing Allogeneic Bone Marrow Transplantation (AlloBMT)</vt:lpstr>
    </vt:vector>
  </TitlesOfParts>
  <Company>HHS</Company>
  <LinksUpToDate>false</LinksUpToDate>
  <CharactersWithSpaces>64001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the Outcome for Canadian Patients Undergoing Allogeneic Bone Marrow Transplantation (AlloBMT)</dc:title>
  <dc:creator>foleyr</dc:creator>
  <cp:lastModifiedBy>LS Ma</cp:lastModifiedBy>
  <cp:revision>2</cp:revision>
  <cp:lastPrinted>2014-04-21T18:21:00Z</cp:lastPrinted>
  <dcterms:created xsi:type="dcterms:W3CDTF">2014-07-14T18:54:00Z</dcterms:created>
  <dcterms:modified xsi:type="dcterms:W3CDTF">2014-07-14T18:54:00Z</dcterms:modified>
</cp:coreProperties>
</file>