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07E6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A51818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6E9CC011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A51818">
        <w:rPr>
          <w:rFonts w:ascii="Book Antiqua" w:eastAsia="Book Antiqua" w:hAnsi="Book Antiqua" w:cs="Book Antiqua"/>
          <w:color w:val="000000"/>
        </w:rPr>
        <w:t>77154</w:t>
      </w:r>
    </w:p>
    <w:p w14:paraId="0E815140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A51818">
        <w:rPr>
          <w:rFonts w:ascii="Book Antiqua" w:eastAsia="Book Antiqua" w:hAnsi="Book Antiqua" w:cs="Book Antiqua"/>
          <w:color w:val="000000"/>
        </w:rPr>
        <w:t>LETTER TO THE EDITOR</w:t>
      </w:r>
    </w:p>
    <w:p w14:paraId="1216CE82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0FFD04EE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bookmarkStart w:id="0" w:name="OLE_LINK18"/>
      <w:bookmarkStart w:id="1" w:name="OLE_LINK19"/>
      <w:r w:rsidRPr="00A51818">
        <w:rPr>
          <w:rFonts w:ascii="Book Antiqua" w:eastAsia="Book Antiqua" w:hAnsi="Book Antiqua" w:cs="Book Antiqua"/>
          <w:b/>
          <w:color w:val="000000"/>
        </w:rPr>
        <w:t>Comment on “Posterior reversible encephalopathy syndrome in a patient with metastatic breast cancer: A case report”</w:t>
      </w:r>
    </w:p>
    <w:bookmarkEnd w:id="0"/>
    <w:bookmarkEnd w:id="1"/>
    <w:p w14:paraId="78B2DEAC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01155FE1" w14:textId="77777777" w:rsidR="00A77B3E" w:rsidRPr="00A51818" w:rsidRDefault="00F126F7" w:rsidP="007035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A51818">
        <w:rPr>
          <w:rFonts w:ascii="Book Antiqua" w:eastAsia="Book Antiqua" w:hAnsi="Book Antiqua" w:cs="Book Antiqua"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r w:rsidRPr="00A51818">
        <w:rPr>
          <w:rFonts w:ascii="Book Antiqua" w:hAnsi="Book Antiqua" w:cs="Book Antiqua"/>
          <w:color w:val="000000"/>
          <w:lang w:eastAsia="zh-CN"/>
        </w:rPr>
        <w:t xml:space="preserve">S </w:t>
      </w:r>
      <w:r w:rsidRPr="00A51818">
        <w:rPr>
          <w:rFonts w:ascii="Book Antiqua" w:hAnsi="Book Antiqua" w:cs="Book Antiqua"/>
          <w:i/>
          <w:color w:val="000000"/>
          <w:lang w:eastAsia="zh-CN"/>
        </w:rPr>
        <w:t>et al</w:t>
      </w:r>
      <w:r w:rsidRPr="00A51818">
        <w:rPr>
          <w:rFonts w:ascii="Book Antiqua" w:hAnsi="Book Antiqua" w:cs="Book Antiqua"/>
          <w:color w:val="000000"/>
          <w:lang w:eastAsia="zh-CN"/>
        </w:rPr>
        <w:t xml:space="preserve">. </w:t>
      </w:r>
      <w:r w:rsidR="00BB12A9" w:rsidRPr="00A51818">
        <w:rPr>
          <w:rFonts w:ascii="Book Antiqua" w:eastAsia="Book Antiqua" w:hAnsi="Book Antiqua" w:cs="Book Antiqua"/>
          <w:color w:val="000000"/>
        </w:rPr>
        <w:t>Comment: PRES in metastatic breast cancer</w:t>
      </w:r>
    </w:p>
    <w:p w14:paraId="2C0BE3BA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5F2C17C2" w14:textId="77777777" w:rsidR="00A77B3E" w:rsidRPr="00A51818" w:rsidRDefault="005676A6" w:rsidP="007035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A51818">
        <w:rPr>
          <w:rFonts w:ascii="Book Antiqua" w:eastAsia="Book Antiqua" w:hAnsi="Book Antiqua" w:cs="Book Antiqua"/>
          <w:color w:val="000000"/>
        </w:rPr>
        <w:t>Suljo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>, Omer Ć</w:t>
      </w:r>
      <w:r w:rsidR="00BB12A9"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Ibrahimagić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Biljana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Kojić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Dževad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Džananović</w:t>
      </w:r>
      <w:proofErr w:type="spellEnd"/>
    </w:p>
    <w:p w14:paraId="399853DE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23D63A7A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Suljo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2" w:name="OLE_LINK1"/>
      <w:bookmarkStart w:id="3" w:name="OLE_LINK2"/>
      <w:r w:rsidRPr="00A51818">
        <w:rPr>
          <w:rFonts w:ascii="Book Antiqua" w:eastAsia="Book Antiqua" w:hAnsi="Book Antiqua" w:cs="Book Antiqua"/>
          <w:color w:val="000000"/>
        </w:rPr>
        <w:t>Department of Neurology</w:t>
      </w:r>
      <w:bookmarkEnd w:id="2"/>
      <w:bookmarkEnd w:id="3"/>
      <w:r w:rsidRPr="00A51818">
        <w:rPr>
          <w:rFonts w:ascii="Book Antiqua" w:eastAsia="Book Antiqua" w:hAnsi="Book Antiqua" w:cs="Book Antiqua"/>
          <w:color w:val="000000"/>
        </w:rPr>
        <w:t xml:space="preserve">, </w:t>
      </w:r>
      <w:bookmarkStart w:id="4" w:name="OLE_LINK3"/>
      <w:bookmarkStart w:id="5" w:name="OLE_LINK4"/>
      <w:r w:rsidRPr="00A51818">
        <w:rPr>
          <w:rFonts w:ascii="Book Antiqua" w:eastAsia="Book Antiqua" w:hAnsi="Book Antiqua" w:cs="Book Antiqua"/>
          <w:color w:val="000000"/>
        </w:rPr>
        <w:t>Primary Health Center Tuzla</w:t>
      </w:r>
      <w:bookmarkEnd w:id="4"/>
      <w:bookmarkEnd w:id="5"/>
      <w:r w:rsidRPr="00A51818">
        <w:rPr>
          <w:rFonts w:ascii="Book Antiqua" w:eastAsia="Book Antiqua" w:hAnsi="Book Antiqua" w:cs="Book Antiqua"/>
          <w:color w:val="000000"/>
        </w:rPr>
        <w:t xml:space="preserve">, </w:t>
      </w:r>
      <w:bookmarkStart w:id="6" w:name="OLE_LINK5"/>
      <w:bookmarkStart w:id="7" w:name="OLE_LINK6"/>
      <w:r w:rsidRPr="00A51818">
        <w:rPr>
          <w:rFonts w:ascii="Book Antiqua" w:eastAsia="Book Antiqua" w:hAnsi="Book Antiqua" w:cs="Book Antiqua"/>
          <w:color w:val="000000"/>
        </w:rPr>
        <w:t>Tuzla</w:t>
      </w:r>
      <w:bookmarkEnd w:id="6"/>
      <w:bookmarkEnd w:id="7"/>
      <w:r w:rsidRPr="00A51818">
        <w:rPr>
          <w:rFonts w:ascii="Book Antiqua" w:eastAsia="Book Antiqua" w:hAnsi="Book Antiqua" w:cs="Book Antiqua"/>
          <w:color w:val="000000"/>
        </w:rPr>
        <w:t xml:space="preserve"> 75000, Bosnia and Herzegovina</w:t>
      </w:r>
    </w:p>
    <w:p w14:paraId="6C8E1117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21329718" w14:textId="77777777" w:rsidR="00852E84" w:rsidRPr="00A51818" w:rsidRDefault="00F126F7" w:rsidP="007035C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>Omer Ć</w:t>
      </w:r>
      <w:r w:rsidR="00BB12A9"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B12A9" w:rsidRPr="00A51818">
        <w:rPr>
          <w:rFonts w:ascii="Book Antiqua" w:eastAsia="Book Antiqua" w:hAnsi="Book Antiqua" w:cs="Book Antiqua"/>
          <w:b/>
          <w:bCs/>
          <w:color w:val="000000"/>
        </w:rPr>
        <w:t>Ibrahimagić</w:t>
      </w:r>
      <w:proofErr w:type="spellEnd"/>
      <w:r w:rsidR="00BB12A9" w:rsidRPr="00A51818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5676A6" w:rsidRPr="00A51818">
        <w:rPr>
          <w:rFonts w:ascii="Book Antiqua" w:eastAsia="Book Antiqua" w:hAnsi="Book Antiqua" w:cs="Book Antiqua"/>
          <w:b/>
          <w:bCs/>
          <w:color w:val="000000"/>
        </w:rPr>
        <w:t>Biljana</w:t>
      </w:r>
      <w:proofErr w:type="spellEnd"/>
      <w:r w:rsidR="005676A6"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676A6" w:rsidRPr="00A51818">
        <w:rPr>
          <w:rFonts w:ascii="Book Antiqua" w:eastAsia="Book Antiqua" w:hAnsi="Book Antiqua" w:cs="Book Antiqua"/>
          <w:b/>
          <w:bCs/>
          <w:color w:val="000000"/>
        </w:rPr>
        <w:t>Kojić</w:t>
      </w:r>
      <w:proofErr w:type="spellEnd"/>
      <w:r w:rsidR="005676A6" w:rsidRPr="00A51818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76A6" w:rsidRPr="00A51818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bookmarkStart w:id="8" w:name="OLE_LINK9"/>
      <w:bookmarkStart w:id="9" w:name="OLE_LINK10"/>
      <w:r w:rsidR="00852E84" w:rsidRPr="00A51818">
        <w:rPr>
          <w:rFonts w:ascii="Book Antiqua" w:eastAsia="Book Antiqua" w:hAnsi="Book Antiqua" w:cs="Book Antiqua"/>
          <w:color w:val="000000"/>
        </w:rPr>
        <w:t>Department of Neurology</w:t>
      </w:r>
      <w:bookmarkEnd w:id="8"/>
      <w:bookmarkEnd w:id="9"/>
      <w:r w:rsidR="00852E84" w:rsidRPr="00A51818">
        <w:rPr>
          <w:rFonts w:ascii="Book Antiqua" w:eastAsia="Book Antiqua" w:hAnsi="Book Antiqua" w:cs="Book Antiqua"/>
          <w:color w:val="000000"/>
        </w:rPr>
        <w:t xml:space="preserve">, </w:t>
      </w:r>
      <w:bookmarkStart w:id="10" w:name="OLE_LINK11"/>
      <w:bookmarkStart w:id="11" w:name="OLE_LINK12"/>
      <w:bookmarkStart w:id="12" w:name="OLE_LINK13"/>
      <w:r w:rsidR="00852E84" w:rsidRPr="00A51818">
        <w:rPr>
          <w:rFonts w:ascii="Book Antiqua" w:eastAsia="Book Antiqua" w:hAnsi="Book Antiqua" w:cs="Book Antiqua"/>
          <w:color w:val="000000"/>
        </w:rPr>
        <w:t>University Clinical Cent</w:t>
      </w:r>
      <w:r w:rsidR="00852E84" w:rsidRPr="00A51818">
        <w:rPr>
          <w:rFonts w:ascii="Book Antiqua" w:hAnsi="Book Antiqua" w:cs="Book Antiqua"/>
          <w:color w:val="000000"/>
          <w:lang w:eastAsia="zh-CN"/>
        </w:rPr>
        <w:t>er</w:t>
      </w:r>
      <w:r w:rsidR="00852E84" w:rsidRPr="00A51818">
        <w:rPr>
          <w:rFonts w:ascii="Book Antiqua" w:eastAsia="Book Antiqua" w:hAnsi="Book Antiqua" w:cs="Book Antiqua"/>
          <w:color w:val="000000"/>
        </w:rPr>
        <w:t xml:space="preserve"> Tuzla</w:t>
      </w:r>
      <w:bookmarkEnd w:id="10"/>
      <w:bookmarkEnd w:id="11"/>
      <w:bookmarkEnd w:id="12"/>
      <w:r w:rsidR="00852E84" w:rsidRPr="00A51818">
        <w:rPr>
          <w:rFonts w:ascii="Book Antiqua" w:eastAsia="Book Antiqua" w:hAnsi="Book Antiqua" w:cs="Book Antiqua"/>
          <w:color w:val="000000"/>
        </w:rPr>
        <w:t>, Tuzla 75000, Bosnia and Herzegovina</w:t>
      </w:r>
    </w:p>
    <w:p w14:paraId="2CDB3163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02693F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Dževad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Džananović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13" w:name="OLE_LINK14"/>
      <w:bookmarkStart w:id="14" w:name="OLE_LINK15"/>
      <w:r w:rsidRPr="00A51818">
        <w:rPr>
          <w:rFonts w:ascii="Book Antiqua" w:eastAsia="Book Antiqua" w:hAnsi="Book Antiqua" w:cs="Book Antiqua"/>
          <w:color w:val="000000"/>
        </w:rPr>
        <w:t>Department of Physical Medicine and Rehabilitation</w:t>
      </w:r>
      <w:bookmarkEnd w:id="13"/>
      <w:bookmarkEnd w:id="14"/>
      <w:r w:rsidRPr="00A51818">
        <w:rPr>
          <w:rFonts w:ascii="Book Antiqua" w:eastAsia="Book Antiqua" w:hAnsi="Book Antiqua" w:cs="Book Antiqua"/>
          <w:color w:val="000000"/>
        </w:rPr>
        <w:t xml:space="preserve">, </w:t>
      </w:r>
      <w:bookmarkStart w:id="15" w:name="OLE_LINK16"/>
      <w:bookmarkStart w:id="16" w:name="OLE_LINK17"/>
      <w:r w:rsidRPr="00A51818">
        <w:rPr>
          <w:rFonts w:ascii="Book Antiqua" w:eastAsia="Book Antiqua" w:hAnsi="Book Antiqua" w:cs="Book Antiqua"/>
          <w:color w:val="000000"/>
        </w:rPr>
        <w:t>Primary Health Center Tuzla</w:t>
      </w:r>
      <w:bookmarkEnd w:id="15"/>
      <w:bookmarkEnd w:id="16"/>
      <w:r w:rsidRPr="00A51818">
        <w:rPr>
          <w:rFonts w:ascii="Book Antiqua" w:eastAsia="Book Antiqua" w:hAnsi="Book Antiqua" w:cs="Book Antiqua"/>
          <w:color w:val="000000"/>
        </w:rPr>
        <w:t>, Tuzla 75000, Bosnia and Herzegovina</w:t>
      </w:r>
    </w:p>
    <w:p w14:paraId="278C7E43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53D4AB3A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S and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Ibrahimagić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OĆ designed the commentary;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Kojić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B and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Džananović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Dž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performed the data analysis and wrote the letter; </w:t>
      </w:r>
      <w:r w:rsidR="00F126F7" w:rsidRPr="00A51818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Ibrahimagić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OĆ revised the letter for important intellectual content</w:t>
      </w:r>
    </w:p>
    <w:p w14:paraId="20B9B693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0F9DEB77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Suljo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b/>
          <w:bCs/>
          <w:color w:val="000000"/>
        </w:rPr>
        <w:t>Kunić</w:t>
      </w:r>
      <w:proofErr w:type="spellEnd"/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, PhD, Assistant Professor, </w:t>
      </w:r>
      <w:r w:rsidRPr="00A51818">
        <w:rPr>
          <w:rFonts w:ascii="Book Antiqua" w:eastAsia="Book Antiqua" w:hAnsi="Book Antiqua" w:cs="Book Antiqua"/>
          <w:color w:val="000000"/>
        </w:rPr>
        <w:t xml:space="preserve">Department of Neurology, Primary Health Center Tuzla, </w:t>
      </w:r>
      <w:bookmarkStart w:id="17" w:name="OLE_LINK7"/>
      <w:bookmarkStart w:id="18" w:name="OLE_LINK8"/>
      <w:proofErr w:type="spellStart"/>
      <w:r w:rsidRPr="00A51818">
        <w:rPr>
          <w:rFonts w:ascii="Book Antiqua" w:eastAsia="Book Antiqua" w:hAnsi="Book Antiqua" w:cs="Book Antiqua"/>
          <w:color w:val="000000"/>
        </w:rPr>
        <w:t>Albina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i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Franje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Herljevica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br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1,</w:t>
      </w:r>
      <w:bookmarkEnd w:id="17"/>
      <w:bookmarkEnd w:id="18"/>
      <w:r w:rsidRPr="00A51818">
        <w:rPr>
          <w:rFonts w:ascii="Book Antiqua" w:eastAsia="Book Antiqua" w:hAnsi="Book Antiqua" w:cs="Book Antiqua"/>
          <w:color w:val="000000"/>
        </w:rPr>
        <w:t xml:space="preserve"> Tuzla 75000, Bosnia and Herzegovina. suljo.kunic@hotmail.com</w:t>
      </w:r>
    </w:p>
    <w:p w14:paraId="385EE157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2AF7876C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A51818">
        <w:rPr>
          <w:rFonts w:ascii="Book Antiqua" w:eastAsia="Book Antiqua" w:hAnsi="Book Antiqua" w:cs="Book Antiqua"/>
          <w:color w:val="000000"/>
        </w:rPr>
        <w:t>April 26, 2022</w:t>
      </w:r>
    </w:p>
    <w:p w14:paraId="7512F247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  <w:lang w:eastAsia="zh-CN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Revised: </w:t>
      </w:r>
      <w:r w:rsidR="007035C9" w:rsidRPr="00A51818">
        <w:rPr>
          <w:rFonts w:ascii="Book Antiqua" w:hAnsi="Book Antiqua" w:cs="Book Antiqua"/>
          <w:bCs/>
          <w:color w:val="000000"/>
          <w:lang w:eastAsia="zh-CN"/>
        </w:rPr>
        <w:t>June 13, 2022</w:t>
      </w:r>
    </w:p>
    <w:p w14:paraId="72E588E6" w14:textId="1864419E" w:rsidR="00A77B3E" w:rsidRPr="00A51818" w:rsidRDefault="00BB12A9" w:rsidP="007035C9">
      <w:pPr>
        <w:spacing w:line="360" w:lineRule="auto"/>
        <w:jc w:val="both"/>
        <w:rPr>
          <w:rFonts w:ascii="Book Antiqua" w:hAnsi="Book Antiqua"/>
          <w:lang w:eastAsia="zh-CN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1058" w:rsidRP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212" w:rsidRPr="00A51818">
        <w:rPr>
          <w:rFonts w:ascii="Book Antiqua" w:eastAsia="Book Antiqua" w:hAnsi="Book Antiqua" w:cs="Book Antiqua"/>
          <w:color w:val="000000"/>
        </w:rPr>
        <w:t>July 24, 2022</w:t>
      </w:r>
    </w:p>
    <w:p w14:paraId="6AC1CA2D" w14:textId="46B67FB6" w:rsidR="003372C7" w:rsidRPr="00A51818" w:rsidRDefault="00BB12A9" w:rsidP="00A51818">
      <w:pPr>
        <w:rPr>
          <w:rFonts w:ascii="宋体" w:hAnsi="宋体" w:cs="宋体"/>
          <w:lang w:eastAsia="zh-CN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A518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1818" w:rsidRPr="00A51818">
        <w:rPr>
          <w:rFonts w:ascii="Book Antiqua" w:hAnsi="Book Antiqua" w:cs="宋体"/>
          <w:color w:val="000000"/>
          <w:shd w:val="clear" w:color="auto" w:fill="FFFFFF"/>
          <w:lang w:eastAsia="zh-CN"/>
        </w:rPr>
        <w:t>August 26, 2022</w:t>
      </w:r>
    </w:p>
    <w:p w14:paraId="27760C79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76C9358D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  <w:sectPr w:rsidR="00A77B3E" w:rsidRPr="00A5181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1859E3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3D1016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 xml:space="preserve">Posterior reversible encephalopathy syndrome (PRES) is a neurotoxic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encephalopathic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state, manifesting clinical symptoms of headache, altered consciousness, visual disturbances, and seizures. Although several diseases have been identified as causative of PRES, the underlying mechanism remains unclear. Song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A51818">
        <w:rPr>
          <w:rFonts w:ascii="Book Antiqua" w:eastAsia="Book Antiqua" w:hAnsi="Book Antiqua" w:cs="Book Antiqua"/>
          <w:color w:val="000000"/>
        </w:rPr>
        <w:t xml:space="preserve"> recently published “Posterior reversible encephalopathy syndrome (PRES) in a patient with metastati</w:t>
      </w:r>
      <w:r w:rsidR="007035C9" w:rsidRPr="00A51818">
        <w:rPr>
          <w:rFonts w:ascii="Book Antiqua" w:eastAsia="Book Antiqua" w:hAnsi="Book Antiqua" w:cs="Book Antiqua"/>
          <w:color w:val="000000"/>
        </w:rPr>
        <w:t>c breast cancer: A case report</w:t>
      </w:r>
      <w:proofErr w:type="gramStart"/>
      <w:r w:rsidR="007035C9" w:rsidRPr="00A51818">
        <w:rPr>
          <w:rFonts w:ascii="Book Antiqua" w:eastAsia="Book Antiqua" w:hAnsi="Book Antiqua" w:cs="Book Antiqua"/>
          <w:color w:val="000000"/>
        </w:rPr>
        <w:t>“</w:t>
      </w:r>
      <w:r w:rsidR="007035C9" w:rsidRPr="00A51818">
        <w:rPr>
          <w:rFonts w:ascii="Book Antiqua" w:hAnsi="Book Antiqua" w:cs="Book Antiqua"/>
          <w:color w:val="000000"/>
          <w:lang w:eastAsia="zh-CN"/>
        </w:rPr>
        <w:t xml:space="preserve"> </w:t>
      </w:r>
      <w:r w:rsidRPr="00A51818">
        <w:rPr>
          <w:rFonts w:ascii="Book Antiqua" w:eastAsia="Book Antiqua" w:hAnsi="Book Antiqua" w:cs="Book Antiqua"/>
          <w:color w:val="000000"/>
        </w:rPr>
        <w:t>in</w:t>
      </w:r>
      <w:proofErr w:type="gramEnd"/>
      <w:r w:rsidRPr="00A51818">
        <w:rPr>
          <w:rFonts w:ascii="Book Antiqua" w:eastAsia="Book Antiqua" w:hAnsi="Book Antiqua" w:cs="Book Antiqua"/>
          <w:color w:val="000000"/>
        </w:rPr>
        <w:t xml:space="preserve"> the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World Journal of Clinical Cases</w:t>
      </w:r>
      <w:r w:rsidRPr="00A51818">
        <w:rPr>
          <w:rFonts w:ascii="Book Antiqua" w:eastAsia="Book Antiqua" w:hAnsi="Book Antiqua" w:cs="Book Antiqua"/>
          <w:color w:val="000000"/>
        </w:rPr>
        <w:t xml:space="preserve">, highlighting and discussing the role of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in PRES as related to uncontrolled hypertension. To build upon this case description, we provide further insight into the possible underlying mechanisms of PRES through this commentary.</w:t>
      </w:r>
    </w:p>
    <w:p w14:paraId="7E9F05CA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35AE0281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A51818">
        <w:rPr>
          <w:rFonts w:ascii="Book Antiqua" w:eastAsia="Book Antiqua" w:hAnsi="Book Antiqua" w:cs="Book Antiqua"/>
          <w:color w:val="000000"/>
        </w:rPr>
        <w:t xml:space="preserve">Case report;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Paraneoplastic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syndrome; Posterior reversible encephalopathy syndrome</w:t>
      </w:r>
    </w:p>
    <w:p w14:paraId="6FA2ECE5" w14:textId="77777777" w:rsidR="00A77B3E" w:rsidRDefault="00A77B3E" w:rsidP="007035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B6F0EC" w14:textId="77777777" w:rsidR="00485D59" w:rsidRPr="00026CB8" w:rsidRDefault="00485D59" w:rsidP="00485D5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6CC185B" w14:textId="77777777" w:rsidR="00880539" w:rsidRPr="00A51818" w:rsidRDefault="00880539" w:rsidP="007035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FF2F4B" w14:textId="7A548887" w:rsidR="00880539" w:rsidRPr="000D002A" w:rsidRDefault="00A12256" w:rsidP="007035C9">
      <w:pPr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Kunić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Ibrahimagić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OĆ,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Kojić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BB12A9" w:rsidRPr="00A51818">
        <w:rPr>
          <w:rFonts w:ascii="Book Antiqua" w:eastAsia="Book Antiqua" w:hAnsi="Book Antiqua" w:cs="Book Antiqua"/>
          <w:color w:val="000000"/>
        </w:rPr>
        <w:t>Džananović</w:t>
      </w:r>
      <w:proofErr w:type="spellEnd"/>
      <w:r w:rsidR="00BB12A9" w:rsidRPr="00A51818">
        <w:rPr>
          <w:rFonts w:ascii="Book Antiqua" w:eastAsia="Book Antiqua" w:hAnsi="Book Antiqua" w:cs="Book Antiqua"/>
          <w:color w:val="000000"/>
        </w:rPr>
        <w:t xml:space="preserve"> D. Comment on “Posterior reversible encephalopathy syndrome in a patient with metastatic breast cancer: A case report”. </w:t>
      </w:r>
      <w:r w:rsidR="00BB12A9" w:rsidRPr="00A51818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BB12A9" w:rsidRPr="00A518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B12A9" w:rsidRPr="00A51818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="00BB12A9" w:rsidRPr="00A51818">
        <w:rPr>
          <w:rFonts w:ascii="Book Antiqua" w:eastAsia="Book Antiqua" w:hAnsi="Book Antiqua" w:cs="Book Antiqua"/>
          <w:color w:val="000000"/>
        </w:rPr>
        <w:t xml:space="preserve"> 2022; </w:t>
      </w:r>
      <w:r w:rsidR="00A51818" w:rsidRPr="00A51818">
        <w:rPr>
          <w:rFonts w:ascii="Book Antiqua" w:eastAsia="Book Antiqua" w:hAnsi="Book Antiqua" w:cs="Book Antiqua"/>
          <w:color w:val="000000"/>
        </w:rPr>
        <w:t xml:space="preserve">10(24): 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88</w:t>
      </w:r>
      <w:r w:rsidR="00A51818" w:rsidRPr="00A51818">
        <w:rPr>
          <w:rFonts w:ascii="Book Antiqua" w:eastAsia="Book Antiqua" w:hAnsi="Book Antiqua" w:cs="Book Antiqua"/>
          <w:color w:val="000000"/>
        </w:rPr>
        <w:t>0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5</w:t>
      </w:r>
      <w:r w:rsidR="00A51818" w:rsidRPr="00A51818">
        <w:rPr>
          <w:rFonts w:ascii="Book Antiqua" w:eastAsia="Book Antiqua" w:hAnsi="Book Antiqua" w:cs="Book Antiqua"/>
          <w:color w:val="000000"/>
        </w:rPr>
        <w:t>-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88</w:t>
      </w:r>
      <w:r w:rsidR="00A51818" w:rsidRPr="00A51818">
        <w:rPr>
          <w:rFonts w:ascii="Book Antiqua" w:eastAsia="Book Antiqua" w:hAnsi="Book Antiqua" w:cs="Book Antiqua"/>
          <w:color w:val="000000"/>
        </w:rPr>
        <w:t>0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7</w:t>
      </w:r>
      <w:bookmarkStart w:id="19" w:name="_GoBack"/>
      <w:bookmarkEnd w:id="19"/>
    </w:p>
    <w:p w14:paraId="0B7C7271" w14:textId="10B2480C" w:rsidR="00880539" w:rsidRDefault="00A51818" w:rsidP="007035C9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88053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880539" w:rsidRPr="00880539">
        <w:rPr>
          <w:rFonts w:ascii="Book Antiqua" w:eastAsia="Book Antiqua" w:hAnsi="Book Antiqua" w:cs="Book Antiqua"/>
          <w:color w:val="000000"/>
        </w:rPr>
        <w:t>https://www.wjgnet.com/2307-8960/full/v10/i24/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88</w:t>
      </w:r>
      <w:r w:rsidR="00880539" w:rsidRPr="00880539">
        <w:rPr>
          <w:rFonts w:ascii="Book Antiqua" w:eastAsia="Book Antiqua" w:hAnsi="Book Antiqua" w:cs="Book Antiqua"/>
          <w:color w:val="000000"/>
        </w:rPr>
        <w:t>0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5</w:t>
      </w:r>
      <w:r w:rsidR="00880539" w:rsidRPr="00880539">
        <w:rPr>
          <w:rFonts w:ascii="Book Antiqua" w:eastAsia="Book Antiqua" w:hAnsi="Book Antiqua" w:cs="Book Antiqua"/>
          <w:color w:val="000000"/>
        </w:rPr>
        <w:t>.htm</w:t>
      </w:r>
    </w:p>
    <w:p w14:paraId="58670BD2" w14:textId="5160FD41" w:rsidR="00A77B3E" w:rsidRPr="000D002A" w:rsidRDefault="00A51818" w:rsidP="007035C9">
      <w:pPr>
        <w:spacing w:line="360" w:lineRule="auto"/>
        <w:jc w:val="both"/>
        <w:rPr>
          <w:rFonts w:ascii="Book Antiqua" w:eastAsiaTheme="minorEastAsia" w:hAnsi="Book Antiqua" w:hint="eastAsia"/>
          <w:lang w:eastAsia="zh-CN"/>
        </w:rPr>
      </w:pPr>
      <w:r w:rsidRPr="0088053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A51818">
        <w:rPr>
          <w:rFonts w:ascii="Book Antiqua" w:eastAsia="Book Antiqua" w:hAnsi="Book Antiqua" w:cs="Book Antiqua"/>
          <w:color w:val="000000"/>
        </w:rPr>
        <w:t>https://dx.doi.org/10.12998/wjcc.v10.i24.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88</w:t>
      </w:r>
      <w:r w:rsidRPr="00A51818">
        <w:rPr>
          <w:rFonts w:ascii="Book Antiqua" w:eastAsia="Book Antiqua" w:hAnsi="Book Antiqua" w:cs="Book Antiqua"/>
          <w:color w:val="000000"/>
        </w:rPr>
        <w:t>0</w:t>
      </w:r>
      <w:r w:rsidR="000D002A">
        <w:rPr>
          <w:rFonts w:ascii="Book Antiqua" w:eastAsiaTheme="minorEastAsia" w:hAnsi="Book Antiqua" w:cs="Book Antiqua" w:hint="eastAsia"/>
          <w:color w:val="000000"/>
          <w:lang w:eastAsia="zh-CN"/>
        </w:rPr>
        <w:t>5</w:t>
      </w:r>
    </w:p>
    <w:p w14:paraId="043D503C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3F3BB236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A51818">
        <w:rPr>
          <w:rFonts w:ascii="Book Antiqua" w:eastAsia="Book Antiqua" w:hAnsi="Book Antiqua" w:cs="Book Antiqua"/>
          <w:color w:val="000000"/>
        </w:rPr>
        <w:t xml:space="preserve">We speculate that posterior reversible encephalopathy syndrome may be caused by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paraneoplastic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antibodies, tumors or even antitumor therapy, per se, in addition to the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postulated by Song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A51818">
        <w:rPr>
          <w:rFonts w:ascii="Book Antiqua" w:eastAsia="Book Antiqua" w:hAnsi="Book Antiqua" w:cs="Book Antiqua"/>
          <w:color w:val="000000"/>
        </w:rPr>
        <w:t xml:space="preserve"> in “Posterior reversible encephalopathy syndrome (PRES) in a patient with metastatic breast cancer: A case report“ (</w:t>
      </w:r>
      <w:r w:rsidRPr="00A51818">
        <w:rPr>
          <w:rFonts w:ascii="Book Antiqua" w:eastAsia="Book Antiqua" w:hAnsi="Book Antiqua" w:cs="Book Antiqua"/>
          <w:i/>
          <w:color w:val="000000"/>
        </w:rPr>
        <w:t>World Journal of Clinical Cases</w:t>
      </w:r>
      <w:r w:rsidRPr="00A51818">
        <w:rPr>
          <w:rFonts w:ascii="Book Antiqua" w:eastAsia="Book Antiqua" w:hAnsi="Book Antiqua" w:cs="Book Antiqua"/>
          <w:color w:val="000000"/>
        </w:rPr>
        <w:t>, March 2022).</w:t>
      </w:r>
    </w:p>
    <w:p w14:paraId="1560D6D0" w14:textId="77777777" w:rsidR="00A77B3E" w:rsidRPr="00A51818" w:rsidRDefault="007035C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B12A9" w:rsidRPr="00A5181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3F1DB936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 xml:space="preserve">We read the article “Posterior reversible encephalopathy syndrome (PRES) in a patient with metastatic breast cancer: A case report“, written by colleagues Song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518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518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181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51818">
        <w:rPr>
          <w:rFonts w:ascii="Book Antiqua" w:eastAsia="Book Antiqua" w:hAnsi="Book Antiqua" w:cs="Book Antiqua"/>
          <w:color w:val="000000"/>
        </w:rPr>
        <w:t xml:space="preserve"> and published in the March online issue of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World Journal of Clinical Cases</w:t>
      </w:r>
      <w:r w:rsidRPr="00A51818">
        <w:rPr>
          <w:rFonts w:ascii="Book Antiqua" w:eastAsia="Book Antiqua" w:hAnsi="Book Antiqua" w:cs="Book Antiqua"/>
          <w:color w:val="000000"/>
        </w:rPr>
        <w:t xml:space="preserve">, with great interest. We now welcome the opportunity to make a short comment, as this very interesting article assumes the role of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in PRES by causing uncontrolled hypertension.</w:t>
      </w:r>
    </w:p>
    <w:p w14:paraId="725729AD" w14:textId="77777777" w:rsidR="00A77B3E" w:rsidRPr="00A51818" w:rsidRDefault="00BB12A9" w:rsidP="007035C9">
      <w:pPr>
        <w:spacing w:line="360" w:lineRule="auto"/>
        <w:ind w:firstLine="708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 xml:space="preserve">With regard to the 51-year-old woman with PRES-related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described in the Case Report, we agree with authors’ insight that there are various possible causes of the neurological symptom of high-level serum calcium. In a similar Case Report by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Mirian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A5181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51818">
        <w:rPr>
          <w:rFonts w:ascii="Book Antiqua" w:eastAsia="Book Antiqua" w:hAnsi="Book Antiqua" w:cs="Book Antiqua"/>
          <w:color w:val="000000"/>
        </w:rPr>
        <w:t xml:space="preserve">, a 74-year-old woman with PRES is described with elevations in serum calcium associated with this syndrome; her imaging abnormalities completely resolved after the serum calcium returned to normal. </w:t>
      </w: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There is also the case of a 38-year-old woman with breast tumor reported by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Camara-Lemarroy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</w:t>
      </w:r>
      <w:r w:rsidRPr="00A51818">
        <w:rPr>
          <w:rStyle w:val="q4iawc"/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51818">
        <w:rPr>
          <w:rStyle w:val="q4iawc"/>
          <w:rFonts w:ascii="Book Antiqua" w:eastAsia="Book Antiqua" w:hAnsi="Book Antiqua" w:cs="Book Antiqua"/>
          <w:i/>
          <w:iCs/>
          <w:color w:val="000000"/>
        </w:rPr>
        <w:t>al</w:t>
      </w:r>
      <w:r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3]</w:t>
      </w: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; for this patient, the treating physicians considered the </w:t>
      </w:r>
      <w:proofErr w:type="spellStart"/>
      <w:r w:rsidRPr="00A51818">
        <w:rPr>
          <w:rStyle w:val="q4iawc"/>
          <w:rFonts w:ascii="Book Antiqua" w:eastAsia="Book Antiqua" w:hAnsi="Book Antiqua" w:cs="Book Antiqua"/>
          <w:color w:val="000000"/>
        </w:rPr>
        <w:t>physiopathological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mechanisms of malignant </w:t>
      </w:r>
      <w:proofErr w:type="spellStart"/>
      <w:r w:rsidRPr="00A51818">
        <w:rPr>
          <w:rStyle w:val="q4iawc"/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(14.5 mg/</w:t>
      </w:r>
      <w:proofErr w:type="spellStart"/>
      <w:r w:rsidRPr="00A51818">
        <w:rPr>
          <w:rStyle w:val="q4iawc"/>
          <w:rFonts w:ascii="Book Antiqua" w:eastAsia="Book Antiqua" w:hAnsi="Book Antiqua" w:cs="Book Antiqua"/>
          <w:color w:val="000000"/>
        </w:rPr>
        <w:t>dL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) that can lead to neurological symptoms corresponding to PRES. Ultimately, all 3 cases support the </w:t>
      </w:r>
      <w:r w:rsidRPr="00A51818">
        <w:rPr>
          <w:rFonts w:ascii="Book Antiqua" w:eastAsia="Book Antiqua" w:hAnsi="Book Antiqua" w:cs="Book Antiqua"/>
          <w:color w:val="000000"/>
        </w:rPr>
        <w:t xml:space="preserve">role of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in PRES</w:t>
      </w: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. </w:t>
      </w:r>
    </w:p>
    <w:p w14:paraId="14E6C29E" w14:textId="77777777" w:rsidR="00A77B3E" w:rsidRPr="00A51818" w:rsidRDefault="00BB12A9" w:rsidP="007035C9">
      <w:pPr>
        <w:spacing w:line="360" w:lineRule="auto"/>
        <w:ind w:firstLine="708"/>
        <w:jc w:val="both"/>
        <w:rPr>
          <w:rFonts w:ascii="Book Antiqua" w:hAnsi="Book Antiqua"/>
        </w:rPr>
      </w:pP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However, Barber </w:t>
      </w:r>
      <w:r w:rsidRPr="00A51818">
        <w:rPr>
          <w:rStyle w:val="q4iawc"/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51818">
        <w:rPr>
          <w:rStyle w:val="q4iawc"/>
          <w:rFonts w:ascii="Book Antiqua" w:eastAsia="Book Antiqua" w:hAnsi="Book Antiqua" w:cs="Book Antiqua"/>
          <w:i/>
          <w:iCs/>
          <w:color w:val="000000"/>
        </w:rPr>
        <w:t>al</w:t>
      </w:r>
      <w:r w:rsidR="007035C9"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35C9"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4]</w:t>
      </w: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have clinical experience with PRES presenting in a 58-year-old woman with ovarian cancer in the presence of </w:t>
      </w:r>
      <w:proofErr w:type="spellStart"/>
      <w:r w:rsidRPr="00A51818">
        <w:rPr>
          <w:rStyle w:val="q4iawc"/>
          <w:rFonts w:ascii="Book Antiqua" w:eastAsia="Book Antiqua" w:hAnsi="Book Antiqua" w:cs="Book Antiqua"/>
          <w:color w:val="000000"/>
        </w:rPr>
        <w:t>paraneoplastic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antibodies (namely, antibodies to </w:t>
      </w:r>
      <w:proofErr w:type="spellStart"/>
      <w:r w:rsidRPr="00A51818">
        <w:rPr>
          <w:rStyle w:val="q4iawc"/>
          <w:rFonts w:ascii="Book Antiqua" w:eastAsia="Book Antiqua" w:hAnsi="Book Antiqua" w:cs="Book Antiqua"/>
          <w:color w:val="000000"/>
        </w:rPr>
        <w:t>collapsin</w:t>
      </w:r>
      <w:proofErr w:type="spellEnd"/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 response-mediator protein-5), detected in cerebrospinal fluid. This association may point to another cause for this </w:t>
      </w:r>
      <w:proofErr w:type="gramStart"/>
      <w:r w:rsidRPr="00A51818">
        <w:rPr>
          <w:rStyle w:val="q4iawc"/>
          <w:rFonts w:ascii="Book Antiqua" w:eastAsia="Book Antiqua" w:hAnsi="Book Antiqua" w:cs="Book Antiqua"/>
          <w:color w:val="000000"/>
        </w:rPr>
        <w:t>condition</w:t>
      </w:r>
      <w:r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1818">
        <w:rPr>
          <w:rStyle w:val="q4iawc"/>
          <w:rFonts w:ascii="Book Antiqua" w:eastAsia="Book Antiqua" w:hAnsi="Book Antiqua" w:cs="Book Antiqua"/>
          <w:color w:val="000000"/>
          <w:vertAlign w:val="superscript"/>
        </w:rPr>
        <w:t>4]</w:t>
      </w:r>
      <w:r w:rsidRPr="00A51818">
        <w:rPr>
          <w:rStyle w:val="q4iawc"/>
          <w:rFonts w:ascii="Book Antiqua" w:eastAsia="Book Antiqua" w:hAnsi="Book Antiqua" w:cs="Book Antiqua"/>
          <w:color w:val="000000"/>
        </w:rPr>
        <w:t xml:space="preserve">. There is also a </w:t>
      </w:r>
      <w:r w:rsidRPr="00A51818">
        <w:rPr>
          <w:rFonts w:ascii="Book Antiqua" w:eastAsia="Book Antiqua" w:hAnsi="Book Antiqua" w:cs="Book Antiqua"/>
          <w:color w:val="000000"/>
        </w:rPr>
        <w:t xml:space="preserve">patient case of delayed gemcitabine-induced PRES described in the literature by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Schaub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A51818">
        <w:rPr>
          <w:rFonts w:ascii="Book Antiqua" w:eastAsia="Book Antiqua" w:hAnsi="Book Antiqua" w:cs="Book Antiqua"/>
          <w:color w:val="000000"/>
        </w:rPr>
        <w:t>Tang</w:t>
      </w:r>
      <w:r w:rsidRPr="00A518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181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51818">
        <w:rPr>
          <w:rFonts w:ascii="Book Antiqua" w:eastAsia="Book Antiqua" w:hAnsi="Book Antiqua" w:cs="Book Antiqua"/>
          <w:color w:val="000000"/>
        </w:rPr>
        <w:t xml:space="preserve">. </w:t>
      </w:r>
    </w:p>
    <w:p w14:paraId="73C4E91C" w14:textId="77777777" w:rsidR="00A77B3E" w:rsidRPr="00A51818" w:rsidRDefault="00BB12A9" w:rsidP="007035C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 xml:space="preserve">It is a well-known fact that malignant tumors can cause activation of endothelial cells, proliferation and neovascularization, all which lead to vascular cerebral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. We speculate, thusly, that PRES may be caused by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paraneoplastic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antibodies, tumors or even antitumor therapy,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>per se</w:t>
      </w:r>
      <w:r w:rsidRPr="00A51818">
        <w:rPr>
          <w:rFonts w:ascii="Book Antiqua" w:eastAsia="Book Antiqua" w:hAnsi="Book Antiqua" w:cs="Book Antiqua"/>
          <w:color w:val="000000"/>
        </w:rPr>
        <w:t xml:space="preserve">, in addition to the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hypercalcemia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postulated by Song </w:t>
      </w:r>
      <w:r w:rsidRPr="00A5181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518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518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181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51818">
        <w:rPr>
          <w:rFonts w:ascii="Book Antiqua" w:eastAsia="Book Antiqua" w:hAnsi="Book Antiqua" w:cs="Book Antiqua"/>
          <w:color w:val="000000"/>
        </w:rPr>
        <w:t xml:space="preserve">. In this regard, we suggest that clinicians addressing similar cases in the future should include screening for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paraneoplastic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syndrome and parathyroid hormone </w:t>
      </w:r>
      <w:r w:rsidRPr="00A51818">
        <w:rPr>
          <w:rFonts w:ascii="Book Antiqua" w:eastAsia="Book Antiqua" w:hAnsi="Book Antiqua" w:cs="Book Antiqua"/>
          <w:color w:val="000000"/>
        </w:rPr>
        <w:lastRenderedPageBreak/>
        <w:t>changes in their clinical investigations. Since treatment success and overall prognosis are related to the underlying etiology, solidifying our knowledge of such on a case-by-case basis will benefit this patient population overall.</w:t>
      </w:r>
    </w:p>
    <w:p w14:paraId="642FBC79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165E5DFA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480880" w14:textId="77777777" w:rsidR="007035C9" w:rsidRPr="00A51818" w:rsidRDefault="007035C9" w:rsidP="007035C9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1818">
        <w:rPr>
          <w:rFonts w:ascii="Book Antiqua" w:hAnsi="Book Antiqua"/>
        </w:rPr>
        <w:t xml:space="preserve">1 </w:t>
      </w:r>
      <w:r w:rsidRPr="00A51818">
        <w:rPr>
          <w:rFonts w:ascii="Book Antiqua" w:hAnsi="Book Antiqua"/>
          <w:b/>
          <w:bCs/>
        </w:rPr>
        <w:t>Song CH</w:t>
      </w:r>
      <w:r w:rsidRPr="00A51818">
        <w:rPr>
          <w:rFonts w:ascii="Book Antiqua" w:hAnsi="Book Antiqua"/>
        </w:rPr>
        <w:t xml:space="preserve">, Lee SJ, </w:t>
      </w:r>
      <w:proofErr w:type="spellStart"/>
      <w:r w:rsidRPr="00A51818">
        <w:rPr>
          <w:rFonts w:ascii="Book Antiqua" w:hAnsi="Book Antiqua"/>
        </w:rPr>
        <w:t>Jeon</w:t>
      </w:r>
      <w:proofErr w:type="spellEnd"/>
      <w:r w:rsidRPr="00A51818">
        <w:rPr>
          <w:rFonts w:ascii="Book Antiqua" w:hAnsi="Book Antiqua"/>
        </w:rPr>
        <w:t xml:space="preserve"> HR. Posterior reversible encephalopathy syndrome in a patient with metastatic breast cancer: A case report. </w:t>
      </w:r>
      <w:r w:rsidRPr="00A51818">
        <w:rPr>
          <w:rFonts w:ascii="Book Antiqua" w:hAnsi="Book Antiqua"/>
          <w:i/>
          <w:iCs/>
        </w:rPr>
        <w:t xml:space="preserve">World J </w:t>
      </w:r>
      <w:proofErr w:type="spellStart"/>
      <w:r w:rsidRPr="00A51818">
        <w:rPr>
          <w:rFonts w:ascii="Book Antiqua" w:hAnsi="Book Antiqua"/>
          <w:i/>
          <w:iCs/>
        </w:rPr>
        <w:t>Clin</w:t>
      </w:r>
      <w:proofErr w:type="spellEnd"/>
      <w:r w:rsidRPr="00A51818">
        <w:rPr>
          <w:rFonts w:ascii="Book Antiqua" w:hAnsi="Book Antiqua"/>
          <w:i/>
          <w:iCs/>
        </w:rPr>
        <w:t xml:space="preserve"> Cases</w:t>
      </w:r>
      <w:r w:rsidRPr="00A51818">
        <w:rPr>
          <w:rFonts w:ascii="Book Antiqua" w:hAnsi="Book Antiqua"/>
        </w:rPr>
        <w:t xml:space="preserve"> 2022; </w:t>
      </w:r>
      <w:r w:rsidRPr="00A51818">
        <w:rPr>
          <w:rFonts w:ascii="Book Antiqua" w:hAnsi="Book Antiqua"/>
          <w:b/>
          <w:bCs/>
        </w:rPr>
        <w:t>10</w:t>
      </w:r>
      <w:r w:rsidRPr="00A51818">
        <w:rPr>
          <w:rFonts w:ascii="Book Antiqua" w:hAnsi="Book Antiqua"/>
        </w:rPr>
        <w:t>: 2281-2285 [PMID: 35321170 DOI: 10.12998/wjcc.v10.i7.2281]</w:t>
      </w:r>
    </w:p>
    <w:p w14:paraId="0F7AF7AF" w14:textId="77777777" w:rsidR="007035C9" w:rsidRPr="00A51818" w:rsidRDefault="007035C9" w:rsidP="007035C9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1818">
        <w:rPr>
          <w:rFonts w:ascii="Book Antiqua" w:hAnsi="Book Antiqua"/>
        </w:rPr>
        <w:t xml:space="preserve">2 </w:t>
      </w:r>
      <w:proofErr w:type="spellStart"/>
      <w:r w:rsidRPr="00A51818">
        <w:rPr>
          <w:rFonts w:ascii="Book Antiqua" w:hAnsi="Book Antiqua"/>
          <w:b/>
          <w:bCs/>
        </w:rPr>
        <w:t>Mirian</w:t>
      </w:r>
      <w:proofErr w:type="spellEnd"/>
      <w:r w:rsidRPr="00A51818">
        <w:rPr>
          <w:rFonts w:ascii="Book Antiqua" w:hAnsi="Book Antiqua"/>
          <w:b/>
          <w:bCs/>
        </w:rPr>
        <w:t xml:space="preserve"> A</w:t>
      </w:r>
      <w:r w:rsidRPr="00A51818">
        <w:rPr>
          <w:rFonts w:ascii="Book Antiqua" w:hAnsi="Book Antiqua"/>
        </w:rPr>
        <w:t xml:space="preserve">, Le C, Sharma M, </w:t>
      </w:r>
      <w:proofErr w:type="spellStart"/>
      <w:r w:rsidRPr="00A51818">
        <w:rPr>
          <w:rFonts w:ascii="Book Antiqua" w:hAnsi="Book Antiqua"/>
        </w:rPr>
        <w:t>Budhram</w:t>
      </w:r>
      <w:proofErr w:type="spellEnd"/>
      <w:r w:rsidRPr="00A51818">
        <w:rPr>
          <w:rFonts w:ascii="Book Antiqua" w:hAnsi="Book Antiqua"/>
        </w:rPr>
        <w:t xml:space="preserve"> A, </w:t>
      </w:r>
      <w:proofErr w:type="spellStart"/>
      <w:r w:rsidRPr="00A51818">
        <w:rPr>
          <w:rFonts w:ascii="Book Antiqua" w:hAnsi="Book Antiqua"/>
        </w:rPr>
        <w:t>Markovic</w:t>
      </w:r>
      <w:proofErr w:type="spellEnd"/>
      <w:r w:rsidRPr="00A51818">
        <w:rPr>
          <w:rFonts w:ascii="Book Antiqua" w:hAnsi="Book Antiqua"/>
        </w:rPr>
        <w:t xml:space="preserve"> N. </w:t>
      </w:r>
      <w:proofErr w:type="spellStart"/>
      <w:r w:rsidRPr="00A51818">
        <w:rPr>
          <w:rFonts w:ascii="Book Antiqua" w:hAnsi="Book Antiqua"/>
        </w:rPr>
        <w:t>Hypercalcemia</w:t>
      </w:r>
      <w:proofErr w:type="spellEnd"/>
      <w:r w:rsidRPr="00A51818">
        <w:rPr>
          <w:rFonts w:ascii="Book Antiqua" w:hAnsi="Book Antiqua"/>
        </w:rPr>
        <w:t xml:space="preserve">-Associated Posterior Reversible Encephalopathy Syndrome. </w:t>
      </w:r>
      <w:proofErr w:type="spellStart"/>
      <w:r w:rsidRPr="00A51818">
        <w:rPr>
          <w:rFonts w:ascii="Book Antiqua" w:hAnsi="Book Antiqua"/>
          <w:i/>
          <w:iCs/>
        </w:rPr>
        <w:t>Neurohospitalist</w:t>
      </w:r>
      <w:proofErr w:type="spellEnd"/>
      <w:r w:rsidRPr="00A51818">
        <w:rPr>
          <w:rFonts w:ascii="Book Antiqua" w:hAnsi="Book Antiqua"/>
        </w:rPr>
        <w:t xml:space="preserve"> 2021; </w:t>
      </w:r>
      <w:r w:rsidRPr="00A51818">
        <w:rPr>
          <w:rFonts w:ascii="Book Antiqua" w:hAnsi="Book Antiqua"/>
          <w:b/>
          <w:bCs/>
        </w:rPr>
        <w:t>11</w:t>
      </w:r>
      <w:r w:rsidRPr="00A51818">
        <w:rPr>
          <w:rFonts w:ascii="Book Antiqua" w:hAnsi="Book Antiqua"/>
        </w:rPr>
        <w:t>: 373-374 [PMID: 34539967 DOI: 10.1177/19418744211000974]</w:t>
      </w:r>
    </w:p>
    <w:p w14:paraId="7B7CBE9A" w14:textId="77777777" w:rsidR="007035C9" w:rsidRPr="00A51818" w:rsidRDefault="007035C9" w:rsidP="007035C9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1818">
        <w:rPr>
          <w:rFonts w:ascii="Book Antiqua" w:hAnsi="Book Antiqua"/>
        </w:rPr>
        <w:t xml:space="preserve">3 </w:t>
      </w:r>
      <w:proofErr w:type="spellStart"/>
      <w:r w:rsidRPr="00A51818">
        <w:rPr>
          <w:rFonts w:ascii="Book Antiqua" w:hAnsi="Book Antiqua"/>
          <w:b/>
          <w:bCs/>
        </w:rPr>
        <w:t>Camara-Lemarroy</w:t>
      </w:r>
      <w:proofErr w:type="spellEnd"/>
      <w:r w:rsidRPr="00A51818">
        <w:rPr>
          <w:rFonts w:ascii="Book Antiqua" w:hAnsi="Book Antiqua"/>
          <w:b/>
          <w:bCs/>
        </w:rPr>
        <w:t xml:space="preserve"> CR</w:t>
      </w:r>
      <w:r w:rsidRPr="00A51818">
        <w:rPr>
          <w:rFonts w:ascii="Book Antiqua" w:hAnsi="Book Antiqua"/>
        </w:rPr>
        <w:t xml:space="preserve">, Gonzalez-Moreno EI, Ortiz-Corona </w:t>
      </w:r>
      <w:proofErr w:type="spellStart"/>
      <w:r w:rsidRPr="00A51818">
        <w:rPr>
          <w:rFonts w:ascii="Book Antiqua" w:hAnsi="Book Antiqua"/>
        </w:rPr>
        <w:t>Jde</w:t>
      </w:r>
      <w:proofErr w:type="spellEnd"/>
      <w:r w:rsidRPr="00A51818">
        <w:rPr>
          <w:rFonts w:ascii="Book Antiqua" w:hAnsi="Book Antiqua"/>
        </w:rPr>
        <w:t xml:space="preserve"> J, </w:t>
      </w:r>
      <w:proofErr w:type="spellStart"/>
      <w:r w:rsidRPr="00A51818">
        <w:rPr>
          <w:rFonts w:ascii="Book Antiqua" w:hAnsi="Book Antiqua"/>
        </w:rPr>
        <w:t>Yeverino</w:t>
      </w:r>
      <w:proofErr w:type="spellEnd"/>
      <w:r w:rsidRPr="00A51818">
        <w:rPr>
          <w:rFonts w:ascii="Book Antiqua" w:hAnsi="Book Antiqua"/>
        </w:rPr>
        <w:t xml:space="preserve">-Castro SG, Sanchez-Cardenas M, </w:t>
      </w:r>
      <w:proofErr w:type="spellStart"/>
      <w:r w:rsidRPr="00A51818">
        <w:rPr>
          <w:rFonts w:ascii="Book Antiqua" w:hAnsi="Book Antiqua"/>
        </w:rPr>
        <w:t>Nuñez</w:t>
      </w:r>
      <w:proofErr w:type="spellEnd"/>
      <w:r w:rsidRPr="00A51818">
        <w:rPr>
          <w:rFonts w:ascii="Book Antiqua" w:hAnsi="Book Antiqua"/>
        </w:rPr>
        <w:t xml:space="preserve">-Aguirre S, Villarreal-Alarcon MA, Galarza-Delgado DA. Posterior reversible encephalopathy syndrome due to malignant </w:t>
      </w:r>
      <w:proofErr w:type="spellStart"/>
      <w:r w:rsidRPr="00A51818">
        <w:rPr>
          <w:rFonts w:ascii="Book Antiqua" w:hAnsi="Book Antiqua"/>
        </w:rPr>
        <w:t>hypercalcemia</w:t>
      </w:r>
      <w:proofErr w:type="spellEnd"/>
      <w:r w:rsidRPr="00A51818">
        <w:rPr>
          <w:rFonts w:ascii="Book Antiqua" w:hAnsi="Book Antiqua"/>
        </w:rPr>
        <w:t xml:space="preserve">: </w:t>
      </w:r>
      <w:proofErr w:type="spellStart"/>
      <w:r w:rsidRPr="00A51818">
        <w:rPr>
          <w:rFonts w:ascii="Book Antiqua" w:hAnsi="Book Antiqua"/>
        </w:rPr>
        <w:t>physiopathological</w:t>
      </w:r>
      <w:proofErr w:type="spellEnd"/>
      <w:r w:rsidRPr="00A51818">
        <w:rPr>
          <w:rFonts w:ascii="Book Antiqua" w:hAnsi="Book Antiqua"/>
        </w:rPr>
        <w:t xml:space="preserve"> considerations. </w:t>
      </w:r>
      <w:r w:rsidRPr="00A51818">
        <w:rPr>
          <w:rFonts w:ascii="Book Antiqua" w:hAnsi="Book Antiqua"/>
          <w:i/>
          <w:iCs/>
        </w:rPr>
        <w:t xml:space="preserve">J </w:t>
      </w:r>
      <w:proofErr w:type="spellStart"/>
      <w:r w:rsidRPr="00A51818">
        <w:rPr>
          <w:rFonts w:ascii="Book Antiqua" w:hAnsi="Book Antiqua"/>
          <w:i/>
          <w:iCs/>
        </w:rPr>
        <w:t>Clin</w:t>
      </w:r>
      <w:proofErr w:type="spellEnd"/>
      <w:r w:rsidRPr="00A51818">
        <w:rPr>
          <w:rFonts w:ascii="Book Antiqua" w:hAnsi="Book Antiqua"/>
          <w:i/>
          <w:iCs/>
        </w:rPr>
        <w:t xml:space="preserve"> </w:t>
      </w:r>
      <w:proofErr w:type="spellStart"/>
      <w:r w:rsidRPr="00A51818">
        <w:rPr>
          <w:rFonts w:ascii="Book Antiqua" w:hAnsi="Book Antiqua"/>
          <w:i/>
          <w:iCs/>
        </w:rPr>
        <w:t>Endocrinol</w:t>
      </w:r>
      <w:proofErr w:type="spellEnd"/>
      <w:r w:rsidRPr="00A51818">
        <w:rPr>
          <w:rFonts w:ascii="Book Antiqua" w:hAnsi="Book Antiqua"/>
          <w:i/>
          <w:iCs/>
        </w:rPr>
        <w:t xml:space="preserve"> </w:t>
      </w:r>
      <w:proofErr w:type="spellStart"/>
      <w:r w:rsidRPr="00A51818">
        <w:rPr>
          <w:rFonts w:ascii="Book Antiqua" w:hAnsi="Book Antiqua"/>
          <w:i/>
          <w:iCs/>
        </w:rPr>
        <w:t>Metab</w:t>
      </w:r>
      <w:proofErr w:type="spellEnd"/>
      <w:r w:rsidRPr="00A51818">
        <w:rPr>
          <w:rFonts w:ascii="Book Antiqua" w:hAnsi="Book Antiqua"/>
        </w:rPr>
        <w:t xml:space="preserve"> 2014; </w:t>
      </w:r>
      <w:r w:rsidRPr="00A51818">
        <w:rPr>
          <w:rFonts w:ascii="Book Antiqua" w:hAnsi="Book Antiqua"/>
          <w:b/>
          <w:bCs/>
        </w:rPr>
        <w:t>99</w:t>
      </w:r>
      <w:r w:rsidRPr="00A51818">
        <w:rPr>
          <w:rFonts w:ascii="Book Antiqua" w:hAnsi="Book Antiqua"/>
        </w:rPr>
        <w:t>: 1112-1116 [PMID: 24476076 DOI: 10.1210/jc.2013-3487]</w:t>
      </w:r>
    </w:p>
    <w:p w14:paraId="7BA90577" w14:textId="77777777" w:rsidR="007035C9" w:rsidRPr="00A51818" w:rsidRDefault="007035C9" w:rsidP="007035C9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1818">
        <w:rPr>
          <w:rFonts w:ascii="Book Antiqua" w:hAnsi="Book Antiqua"/>
        </w:rPr>
        <w:t xml:space="preserve">4 </w:t>
      </w:r>
      <w:r w:rsidRPr="00A51818">
        <w:rPr>
          <w:rFonts w:ascii="Book Antiqua" w:hAnsi="Book Antiqua"/>
          <w:b/>
          <w:bCs/>
        </w:rPr>
        <w:t>Barber E</w:t>
      </w:r>
      <w:r w:rsidRPr="00A51818">
        <w:rPr>
          <w:rFonts w:ascii="Book Antiqua" w:hAnsi="Book Antiqua"/>
        </w:rPr>
        <w:t xml:space="preserve">, </w:t>
      </w:r>
      <w:proofErr w:type="spellStart"/>
      <w:r w:rsidRPr="00A51818">
        <w:rPr>
          <w:rFonts w:ascii="Book Antiqua" w:hAnsi="Book Antiqua"/>
        </w:rPr>
        <w:t>Nugzar</w:t>
      </w:r>
      <w:proofErr w:type="spellEnd"/>
      <w:r w:rsidRPr="00A51818">
        <w:rPr>
          <w:rFonts w:ascii="Book Antiqua" w:hAnsi="Book Antiqua"/>
        </w:rPr>
        <w:t xml:space="preserve"> R, </w:t>
      </w:r>
      <w:proofErr w:type="spellStart"/>
      <w:r w:rsidRPr="00A51818">
        <w:rPr>
          <w:rFonts w:ascii="Book Antiqua" w:hAnsi="Book Antiqua"/>
        </w:rPr>
        <w:t>Finkelshtein</w:t>
      </w:r>
      <w:proofErr w:type="spellEnd"/>
      <w:r w:rsidRPr="00A51818">
        <w:rPr>
          <w:rFonts w:ascii="Book Antiqua" w:hAnsi="Book Antiqua"/>
        </w:rPr>
        <w:t xml:space="preserve"> V, </w:t>
      </w:r>
      <w:proofErr w:type="spellStart"/>
      <w:r w:rsidRPr="00A51818">
        <w:rPr>
          <w:rFonts w:ascii="Book Antiqua" w:hAnsi="Book Antiqua"/>
        </w:rPr>
        <w:t>Puzhevsky</w:t>
      </w:r>
      <w:proofErr w:type="spellEnd"/>
      <w:r w:rsidRPr="00A51818">
        <w:rPr>
          <w:rFonts w:ascii="Book Antiqua" w:hAnsi="Book Antiqua"/>
        </w:rPr>
        <w:t xml:space="preserve"> A, Levy T. Posterior reversible encephalopathy syndrome case report in an untreated, normotensive, ovarian cancer patient in the presence of </w:t>
      </w:r>
      <w:proofErr w:type="spellStart"/>
      <w:r w:rsidRPr="00A51818">
        <w:rPr>
          <w:rFonts w:ascii="Book Antiqua" w:hAnsi="Book Antiqua"/>
        </w:rPr>
        <w:t>paraneoplastic</w:t>
      </w:r>
      <w:proofErr w:type="spellEnd"/>
      <w:r w:rsidRPr="00A51818">
        <w:rPr>
          <w:rFonts w:ascii="Book Antiqua" w:hAnsi="Book Antiqua"/>
        </w:rPr>
        <w:t xml:space="preserve"> antibodies. </w:t>
      </w:r>
      <w:r w:rsidRPr="00A51818">
        <w:rPr>
          <w:rFonts w:ascii="Book Antiqua" w:hAnsi="Book Antiqua"/>
          <w:i/>
          <w:iCs/>
        </w:rPr>
        <w:t xml:space="preserve">BMC </w:t>
      </w:r>
      <w:proofErr w:type="spellStart"/>
      <w:r w:rsidRPr="00A51818">
        <w:rPr>
          <w:rFonts w:ascii="Book Antiqua" w:hAnsi="Book Antiqua"/>
          <w:i/>
          <w:iCs/>
        </w:rPr>
        <w:t>Neurol</w:t>
      </w:r>
      <w:proofErr w:type="spellEnd"/>
      <w:r w:rsidRPr="00A51818">
        <w:rPr>
          <w:rFonts w:ascii="Book Antiqua" w:hAnsi="Book Antiqua"/>
        </w:rPr>
        <w:t xml:space="preserve"> 2020; </w:t>
      </w:r>
      <w:r w:rsidRPr="00A51818">
        <w:rPr>
          <w:rFonts w:ascii="Book Antiqua" w:hAnsi="Book Antiqua"/>
          <w:b/>
          <w:bCs/>
        </w:rPr>
        <w:t>20</w:t>
      </w:r>
      <w:r w:rsidRPr="00A51818">
        <w:rPr>
          <w:rFonts w:ascii="Book Antiqua" w:hAnsi="Book Antiqua"/>
        </w:rPr>
        <w:t>: 330 [PMID: 32878599 DOI: 10.1186/s12883-020-01913-y]</w:t>
      </w:r>
    </w:p>
    <w:p w14:paraId="1E43993F" w14:textId="77777777" w:rsidR="007035C9" w:rsidRPr="00A51818" w:rsidRDefault="007035C9" w:rsidP="007035C9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51818">
        <w:rPr>
          <w:rFonts w:ascii="Book Antiqua" w:hAnsi="Book Antiqua"/>
        </w:rPr>
        <w:t xml:space="preserve">5 </w:t>
      </w:r>
      <w:proofErr w:type="spellStart"/>
      <w:r w:rsidRPr="00A51818">
        <w:rPr>
          <w:rFonts w:ascii="Book Antiqua" w:hAnsi="Book Antiqua"/>
          <w:b/>
          <w:bCs/>
        </w:rPr>
        <w:t>Schaub</w:t>
      </w:r>
      <w:proofErr w:type="spellEnd"/>
      <w:r w:rsidRPr="00A51818">
        <w:rPr>
          <w:rFonts w:ascii="Book Antiqua" w:hAnsi="Book Antiqua"/>
          <w:b/>
          <w:bCs/>
        </w:rPr>
        <w:t xml:space="preserve"> JR</w:t>
      </w:r>
      <w:r w:rsidRPr="00A51818">
        <w:rPr>
          <w:rFonts w:ascii="Book Antiqua" w:hAnsi="Book Antiqua"/>
        </w:rPr>
        <w:t xml:space="preserve">, Tang SC. Delayed Gemcitabine-Induced Posterior Reversible Encephalopathy Syndrome. </w:t>
      </w:r>
      <w:r w:rsidRPr="00A51818">
        <w:rPr>
          <w:rFonts w:ascii="Book Antiqua" w:hAnsi="Book Antiqua"/>
          <w:i/>
          <w:iCs/>
        </w:rPr>
        <w:t xml:space="preserve">Am J Med </w:t>
      </w:r>
      <w:proofErr w:type="spellStart"/>
      <w:r w:rsidRPr="00A51818">
        <w:rPr>
          <w:rFonts w:ascii="Book Antiqua" w:hAnsi="Book Antiqua"/>
          <w:i/>
          <w:iCs/>
        </w:rPr>
        <w:t>Sci</w:t>
      </w:r>
      <w:proofErr w:type="spellEnd"/>
      <w:r w:rsidRPr="00A51818">
        <w:rPr>
          <w:rFonts w:ascii="Book Antiqua" w:hAnsi="Book Antiqua"/>
        </w:rPr>
        <w:t xml:space="preserve"> 2021; </w:t>
      </w:r>
      <w:r w:rsidRPr="00A51818">
        <w:rPr>
          <w:rFonts w:ascii="Book Antiqua" w:hAnsi="Book Antiqua"/>
          <w:b/>
          <w:bCs/>
        </w:rPr>
        <w:t>361</w:t>
      </w:r>
      <w:r w:rsidRPr="00A51818">
        <w:rPr>
          <w:rFonts w:ascii="Book Antiqua" w:hAnsi="Book Antiqua"/>
        </w:rPr>
        <w:t>: 795-798 [PMID: 33888263 DOI: 10.1016/j.amjms.2020.10.030]</w:t>
      </w:r>
    </w:p>
    <w:p w14:paraId="225AD8D6" w14:textId="77777777" w:rsidR="007035C9" w:rsidRPr="00A51818" w:rsidRDefault="007035C9" w:rsidP="007035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3D4025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  <w:sectPr w:rsidR="00A77B3E" w:rsidRPr="00A518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279F9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F9E1793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A5181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authors declare no conflicts of interest. </w:t>
      </w:r>
    </w:p>
    <w:p w14:paraId="1EFB659B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2D75A0E2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A51818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4A9D313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521332A1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51818">
        <w:rPr>
          <w:rFonts w:ascii="Book Antiqua" w:eastAsia="Book Antiqua" w:hAnsi="Book Antiqua" w:cs="Book Antiqua"/>
          <w:color w:val="000000"/>
        </w:rPr>
        <w:t xml:space="preserve">Invited article; </w:t>
      </w:r>
      <w:proofErr w:type="gramStart"/>
      <w:r w:rsidRPr="00A51818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A51818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458A2334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51818">
        <w:rPr>
          <w:rFonts w:ascii="Book Antiqua" w:eastAsia="Book Antiqua" w:hAnsi="Book Antiqua" w:cs="Book Antiqua"/>
          <w:color w:val="000000"/>
        </w:rPr>
        <w:t>Single blind</w:t>
      </w:r>
    </w:p>
    <w:p w14:paraId="5F755E20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34A8E278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A51818">
        <w:rPr>
          <w:rFonts w:ascii="Book Antiqua" w:eastAsia="Book Antiqua" w:hAnsi="Book Antiqua" w:cs="Book Antiqua"/>
          <w:color w:val="000000"/>
        </w:rPr>
        <w:t>April 26, 2022</w:t>
      </w:r>
    </w:p>
    <w:p w14:paraId="4E04DE33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A51818">
        <w:rPr>
          <w:rFonts w:ascii="Book Antiqua" w:eastAsia="Book Antiqua" w:hAnsi="Book Antiqua" w:cs="Book Antiqua"/>
          <w:color w:val="000000"/>
        </w:rPr>
        <w:t>June 8, 2022</w:t>
      </w:r>
    </w:p>
    <w:p w14:paraId="2BCD24BE" w14:textId="76B105E8" w:rsidR="00A77B3E" w:rsidRPr="00A51818" w:rsidRDefault="00BB12A9" w:rsidP="007035C9">
      <w:pPr>
        <w:spacing w:line="360" w:lineRule="auto"/>
        <w:jc w:val="both"/>
        <w:rPr>
          <w:rFonts w:ascii="Book Antiqua" w:hAnsi="Book Antiqua"/>
          <w:lang w:eastAsia="zh-CN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>Article in press:</w:t>
      </w:r>
      <w:r w:rsidR="00A51818" w:rsidRPr="00A518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1818" w:rsidRPr="00A51818">
        <w:rPr>
          <w:rFonts w:ascii="Book Antiqua" w:eastAsia="Book Antiqua" w:hAnsi="Book Antiqua" w:cs="Book Antiqua"/>
          <w:color w:val="000000"/>
        </w:rPr>
        <w:t>July 24, 2022</w:t>
      </w:r>
    </w:p>
    <w:p w14:paraId="78075B2C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4D419222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A51818">
        <w:rPr>
          <w:rFonts w:ascii="Book Antiqua" w:eastAsia="Book Antiqua" w:hAnsi="Book Antiqua" w:cs="Book Antiqua"/>
          <w:color w:val="000000"/>
        </w:rPr>
        <w:t xml:space="preserve">Clinical </w:t>
      </w:r>
      <w:r w:rsidR="007035C9" w:rsidRPr="00A51818">
        <w:rPr>
          <w:rFonts w:ascii="Book Antiqua" w:eastAsia="Book Antiqua" w:hAnsi="Book Antiqua" w:cs="Book Antiqua"/>
          <w:color w:val="000000"/>
        </w:rPr>
        <w:t>n</w:t>
      </w:r>
      <w:r w:rsidRPr="00A51818">
        <w:rPr>
          <w:rFonts w:ascii="Book Antiqua" w:eastAsia="Book Antiqua" w:hAnsi="Book Antiqua" w:cs="Book Antiqua"/>
          <w:color w:val="000000"/>
        </w:rPr>
        <w:t>eurology</w:t>
      </w:r>
    </w:p>
    <w:p w14:paraId="678FF299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A51818">
        <w:rPr>
          <w:rFonts w:ascii="Book Antiqua" w:eastAsia="Book Antiqua" w:hAnsi="Book Antiqua" w:cs="Book Antiqua"/>
          <w:color w:val="000000"/>
        </w:rPr>
        <w:t>Bosnia and Herzegovina</w:t>
      </w:r>
    </w:p>
    <w:p w14:paraId="185AC607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D6BCA57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A51818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A51818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5B3E569A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>Grade B (Very good): B</w:t>
      </w:r>
    </w:p>
    <w:p w14:paraId="018D3A79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>Grade C (Good): C</w:t>
      </w:r>
    </w:p>
    <w:p w14:paraId="2208F658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>Grade D (Fair): 0</w:t>
      </w:r>
    </w:p>
    <w:p w14:paraId="4CDF6543" w14:textId="77777777" w:rsidR="00A77B3E" w:rsidRPr="00A51818" w:rsidRDefault="00BB12A9" w:rsidP="007035C9">
      <w:pPr>
        <w:spacing w:line="360" w:lineRule="auto"/>
        <w:jc w:val="both"/>
        <w:rPr>
          <w:rFonts w:ascii="Book Antiqua" w:hAnsi="Book Antiqua"/>
        </w:rPr>
      </w:pPr>
      <w:r w:rsidRPr="00A51818">
        <w:rPr>
          <w:rFonts w:ascii="Book Antiqua" w:eastAsia="Book Antiqua" w:hAnsi="Book Antiqua" w:cs="Book Antiqua"/>
          <w:color w:val="000000"/>
        </w:rPr>
        <w:t>Grade E (Poor): 0</w:t>
      </w:r>
    </w:p>
    <w:p w14:paraId="313C91C5" w14:textId="77777777" w:rsidR="00A77B3E" w:rsidRPr="00A51818" w:rsidRDefault="00A77B3E" w:rsidP="007035C9">
      <w:pPr>
        <w:spacing w:line="360" w:lineRule="auto"/>
        <w:jc w:val="both"/>
        <w:rPr>
          <w:rFonts w:ascii="Book Antiqua" w:hAnsi="Book Antiqua"/>
        </w:rPr>
      </w:pPr>
    </w:p>
    <w:p w14:paraId="082E20CF" w14:textId="6CAD5813" w:rsidR="00880539" w:rsidRDefault="00BB12A9" w:rsidP="0088053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51818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A51818">
        <w:rPr>
          <w:rFonts w:ascii="Book Antiqua" w:eastAsia="Book Antiqua" w:hAnsi="Book Antiqua" w:cs="Book Antiqua"/>
          <w:color w:val="000000"/>
        </w:rPr>
        <w:t xml:space="preserve">Chen C, China; </w:t>
      </w:r>
      <w:proofErr w:type="spellStart"/>
      <w:r w:rsidRPr="00A51818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Pr="00A51818">
        <w:rPr>
          <w:rFonts w:ascii="Book Antiqua" w:eastAsia="Book Antiqua" w:hAnsi="Book Antiqua" w:cs="Book Antiqua"/>
          <w:color w:val="000000"/>
        </w:rPr>
        <w:t xml:space="preserve"> W</w:t>
      </w:r>
      <w:r w:rsidR="007035C9" w:rsidRPr="00A51818">
        <w:rPr>
          <w:rFonts w:ascii="Book Antiqua" w:hAnsi="Book Antiqua" w:cs="Book Antiqua" w:hint="eastAsia"/>
          <w:color w:val="000000"/>
          <w:lang w:eastAsia="zh-CN"/>
        </w:rPr>
        <w:t>, Japan</w:t>
      </w:r>
      <w:r w:rsidRPr="00A51818"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="00880539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7035C9" w:rsidRPr="00A51818">
        <w:rPr>
          <w:rFonts w:ascii="Book Antiqua" w:hAnsi="Book Antiqua" w:cs="Book Antiqua" w:hint="eastAsia"/>
          <w:color w:val="000000"/>
          <w:lang w:eastAsia="zh-CN"/>
        </w:rPr>
        <w:t>Ma YJ</w:t>
      </w:r>
      <w:r w:rsidR="007035C9" w:rsidRPr="00A5181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51818">
        <w:rPr>
          <w:rFonts w:ascii="Book Antiqua" w:eastAsia="Book Antiqua" w:hAnsi="Book Antiqua" w:cs="Book Antiqua"/>
          <w:b/>
          <w:color w:val="000000"/>
        </w:rPr>
        <w:t xml:space="preserve">L-Editor: </w:t>
      </w:r>
      <w:r w:rsidR="003372C7" w:rsidRPr="00A51818">
        <w:rPr>
          <w:rFonts w:ascii="Book Antiqua" w:hAnsi="Book Antiqua" w:cs="Book Antiqua" w:hint="eastAsia"/>
          <w:color w:val="000000"/>
          <w:lang w:eastAsia="zh-CN"/>
        </w:rPr>
        <w:t>A</w:t>
      </w:r>
      <w:r w:rsidRPr="00A51818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3372C7" w:rsidRPr="00A51818">
        <w:rPr>
          <w:rFonts w:ascii="Book Antiqua" w:hAnsi="Book Antiqua" w:cs="Book Antiqua" w:hint="eastAsia"/>
          <w:color w:val="000000"/>
          <w:lang w:eastAsia="zh-CN"/>
        </w:rPr>
        <w:t>Ma YJ</w:t>
      </w:r>
      <w:r w:rsidR="00880539">
        <w:rPr>
          <w:rFonts w:ascii="Book Antiqua" w:hAnsi="Book Antiqua" w:cs="Book Antiqua"/>
          <w:color w:val="000000"/>
          <w:lang w:eastAsia="zh-CN"/>
        </w:rPr>
        <w:br w:type="page"/>
      </w:r>
    </w:p>
    <w:p w14:paraId="27E9ED44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54401155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38E5DC98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654C9094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4553640B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2B31D184" w14:textId="29A185F5" w:rsidR="00CD5C85" w:rsidRDefault="00CD5C85" w:rsidP="00CD5C8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4E61E9F" wp14:editId="6B11EC42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6E6D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697C0B49" w14:textId="77777777" w:rsidR="00CD5C85" w:rsidRDefault="00CD5C85" w:rsidP="00CD5C8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6C9D87E" w14:textId="77777777" w:rsidR="00CD5C85" w:rsidRDefault="00CD5C85" w:rsidP="00CD5C8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88345F9" w14:textId="77777777" w:rsidR="00CD5C85" w:rsidRDefault="00CD5C85" w:rsidP="00CD5C8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F202005" w14:textId="77777777" w:rsidR="00CD5C85" w:rsidRDefault="00CD5C85" w:rsidP="00CD5C8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79535C" w14:textId="77777777" w:rsidR="00CD5C85" w:rsidRDefault="00CD5C85" w:rsidP="00CD5C8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F7FA758" w14:textId="77777777" w:rsidR="00CD5C85" w:rsidRDefault="00CD5C85" w:rsidP="00CD5C85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F43BA47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244E116F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61FF886B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23215A72" w14:textId="7EA7B1C1" w:rsidR="00CD5C85" w:rsidRDefault="00CD5C85" w:rsidP="00CD5C8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B31933A" wp14:editId="3254EA27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79EA1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40AD70D0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58CDABBC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654232C5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37A2A9DA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765AD474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15955231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1C7ED26F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485B9B61" w14:textId="77777777" w:rsidR="00CD5C85" w:rsidRDefault="00CD5C85" w:rsidP="00CD5C85">
      <w:pPr>
        <w:jc w:val="center"/>
        <w:rPr>
          <w:rFonts w:ascii="Book Antiqua" w:hAnsi="Book Antiqua"/>
        </w:rPr>
      </w:pPr>
    </w:p>
    <w:p w14:paraId="7D64B4C5" w14:textId="77777777" w:rsidR="00CD5C85" w:rsidRDefault="00CD5C85" w:rsidP="00CD5C85">
      <w:pPr>
        <w:jc w:val="right"/>
        <w:rPr>
          <w:rFonts w:ascii="Book Antiqua" w:hAnsi="Book Antiqua"/>
          <w:color w:val="000000" w:themeColor="text1"/>
        </w:rPr>
      </w:pPr>
    </w:p>
    <w:p w14:paraId="1B77F649" w14:textId="77777777" w:rsidR="00CD5C85" w:rsidRDefault="00CD5C85" w:rsidP="00CD5C8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6A0C8E62" w14:textId="77777777" w:rsidR="00A77B3E" w:rsidRPr="007035C9" w:rsidRDefault="00A77B3E" w:rsidP="007035C9">
      <w:pPr>
        <w:spacing w:line="360" w:lineRule="auto"/>
        <w:jc w:val="both"/>
        <w:rPr>
          <w:rFonts w:ascii="Book Antiqua" w:hAnsi="Book Antiqua"/>
        </w:rPr>
      </w:pPr>
    </w:p>
    <w:sectPr w:rsidR="00A77B3E" w:rsidRPr="007035C9" w:rsidSect="007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728E" w14:textId="77777777" w:rsidR="00C10090" w:rsidRDefault="00C10090" w:rsidP="00F126F7">
      <w:r>
        <w:separator/>
      </w:r>
    </w:p>
  </w:endnote>
  <w:endnote w:type="continuationSeparator" w:id="0">
    <w:p w14:paraId="4CAAFF5C" w14:textId="77777777" w:rsidR="00C10090" w:rsidRDefault="00C10090" w:rsidP="00F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41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59E0BD" w14:textId="77777777" w:rsidR="00A31C7A" w:rsidRDefault="00A31C7A" w:rsidP="00A31C7A">
            <w:pPr>
              <w:pStyle w:val="a4"/>
              <w:jc w:val="right"/>
            </w:pPr>
            <w:r w:rsidRPr="00A31C7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D002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A31C7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D002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A31C7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F6C89" w14:textId="77777777" w:rsidR="003372C7" w:rsidRDefault="003372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71CFB" w14:textId="77777777" w:rsidR="00C10090" w:rsidRDefault="00C10090" w:rsidP="00F126F7">
      <w:r>
        <w:separator/>
      </w:r>
    </w:p>
  </w:footnote>
  <w:footnote w:type="continuationSeparator" w:id="0">
    <w:p w14:paraId="02C6C571" w14:textId="77777777" w:rsidR="00C10090" w:rsidRDefault="00C10090" w:rsidP="00F1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D002A"/>
    <w:rsid w:val="00142874"/>
    <w:rsid w:val="00154212"/>
    <w:rsid w:val="001B7BA7"/>
    <w:rsid w:val="00227545"/>
    <w:rsid w:val="003372C7"/>
    <w:rsid w:val="00485D59"/>
    <w:rsid w:val="005676A6"/>
    <w:rsid w:val="0059360A"/>
    <w:rsid w:val="005D6944"/>
    <w:rsid w:val="007035C9"/>
    <w:rsid w:val="007125F1"/>
    <w:rsid w:val="007963A1"/>
    <w:rsid w:val="00852E84"/>
    <w:rsid w:val="00880539"/>
    <w:rsid w:val="009348F7"/>
    <w:rsid w:val="00950665"/>
    <w:rsid w:val="00A12256"/>
    <w:rsid w:val="00A31C7A"/>
    <w:rsid w:val="00A51818"/>
    <w:rsid w:val="00A77B3E"/>
    <w:rsid w:val="00B1038A"/>
    <w:rsid w:val="00B41272"/>
    <w:rsid w:val="00B65EF4"/>
    <w:rsid w:val="00BB12A9"/>
    <w:rsid w:val="00BC7191"/>
    <w:rsid w:val="00C10090"/>
    <w:rsid w:val="00CA2A55"/>
    <w:rsid w:val="00CD5C85"/>
    <w:rsid w:val="00F126F7"/>
    <w:rsid w:val="00F31058"/>
    <w:rsid w:val="00FA232B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C2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125F1"/>
  </w:style>
  <w:style w:type="paragraph" w:styleId="a3">
    <w:name w:val="header"/>
    <w:basedOn w:val="a"/>
    <w:link w:val="Char"/>
    <w:rsid w:val="00F1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26F7"/>
    <w:rPr>
      <w:sz w:val="18"/>
      <w:szCs w:val="18"/>
    </w:rPr>
  </w:style>
  <w:style w:type="paragraph" w:styleId="a4">
    <w:name w:val="footer"/>
    <w:basedOn w:val="a"/>
    <w:link w:val="Char0"/>
    <w:uiPriority w:val="99"/>
    <w:rsid w:val="00F126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126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35C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6">
    <w:name w:val="Revision"/>
    <w:hidden/>
    <w:uiPriority w:val="99"/>
    <w:semiHidden/>
    <w:rsid w:val="00F31058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A51818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rsid w:val="00A51818"/>
    <w:rPr>
      <w:rFonts w:ascii="宋体"/>
      <w:sz w:val="18"/>
      <w:szCs w:val="18"/>
      <w:lang w:eastAsia="en-US"/>
    </w:rPr>
  </w:style>
  <w:style w:type="character" w:styleId="a8">
    <w:name w:val="Hyperlink"/>
    <w:basedOn w:val="a0"/>
    <w:unhideWhenUsed/>
    <w:rsid w:val="00880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125F1"/>
  </w:style>
  <w:style w:type="paragraph" w:styleId="a3">
    <w:name w:val="header"/>
    <w:basedOn w:val="a"/>
    <w:link w:val="Char"/>
    <w:rsid w:val="00F1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26F7"/>
    <w:rPr>
      <w:sz w:val="18"/>
      <w:szCs w:val="18"/>
    </w:rPr>
  </w:style>
  <w:style w:type="paragraph" w:styleId="a4">
    <w:name w:val="footer"/>
    <w:basedOn w:val="a"/>
    <w:link w:val="Char0"/>
    <w:uiPriority w:val="99"/>
    <w:rsid w:val="00F126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126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35C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6">
    <w:name w:val="Revision"/>
    <w:hidden/>
    <w:uiPriority w:val="99"/>
    <w:semiHidden/>
    <w:rsid w:val="00F31058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A51818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rsid w:val="00A51818"/>
    <w:rPr>
      <w:rFonts w:ascii="宋体"/>
      <w:sz w:val="18"/>
      <w:szCs w:val="18"/>
      <w:lang w:eastAsia="en-US"/>
    </w:rPr>
  </w:style>
  <w:style w:type="character" w:styleId="a8">
    <w:name w:val="Hyperlink"/>
    <w:basedOn w:val="a0"/>
    <w:unhideWhenUsed/>
    <w:rsid w:val="0088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Suljo Kunic</dc:creator>
  <cp:lastModifiedBy>HP</cp:lastModifiedBy>
  <cp:revision>11</cp:revision>
  <dcterms:created xsi:type="dcterms:W3CDTF">2022-07-24T14:41:00Z</dcterms:created>
  <dcterms:modified xsi:type="dcterms:W3CDTF">2022-08-04T03:08:00Z</dcterms:modified>
</cp:coreProperties>
</file>