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8C52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DA2696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22920E77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DA2696">
        <w:rPr>
          <w:rFonts w:ascii="Book Antiqua" w:eastAsia="Book Antiqua" w:hAnsi="Book Antiqua" w:cs="Book Antiqua"/>
          <w:color w:val="000000"/>
        </w:rPr>
        <w:t>77177</w:t>
      </w:r>
    </w:p>
    <w:p w14:paraId="5841BB8D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DA2696">
        <w:rPr>
          <w:rFonts w:ascii="Book Antiqua" w:eastAsia="Book Antiqua" w:hAnsi="Book Antiqua" w:cs="Book Antiqua"/>
          <w:color w:val="000000"/>
        </w:rPr>
        <w:t>LETTER TO THE EDITOR</w:t>
      </w:r>
    </w:p>
    <w:p w14:paraId="6CC505A2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5D7609E4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>Are pregnancy-associated hypertensive disorders so sweet?</w:t>
      </w:r>
    </w:p>
    <w:p w14:paraId="14665B5A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35CB5846" w14:textId="77777777" w:rsidR="00A77B3E" w:rsidRPr="00DA2696" w:rsidRDefault="00DA2696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Thomopoulos C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DA2696">
        <w:rPr>
          <w:rFonts w:ascii="Book Antiqua" w:eastAsia="Book Antiqua" w:hAnsi="Book Antiqua" w:cs="Book Antiqua"/>
          <w:color w:val="000000"/>
        </w:rPr>
        <w:t>. Pregnancy-associated hypertension and diabetes</w:t>
      </w:r>
    </w:p>
    <w:p w14:paraId="55064155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6C0533CA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>Costas Thomopoulos, Ioannis Ilias</w:t>
      </w:r>
    </w:p>
    <w:p w14:paraId="1EA0CB63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19A76A50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Costas Thomopoulos, </w:t>
      </w:r>
      <w:r w:rsidRPr="00DA2696">
        <w:rPr>
          <w:rFonts w:ascii="Book Antiqua" w:eastAsia="Book Antiqua" w:hAnsi="Book Antiqua" w:cs="Book Antiqua"/>
          <w:color w:val="000000"/>
        </w:rPr>
        <w:t>Department of Cardiology, Elena Venizelou General and Maternity Hospital, Athens GR-11521, Greece</w:t>
      </w:r>
    </w:p>
    <w:p w14:paraId="46A62E44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7049D12C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Ioannis Ilias, </w:t>
      </w:r>
      <w:r w:rsidRPr="00DA2696">
        <w:rPr>
          <w:rFonts w:ascii="Book Antiqua" w:eastAsia="Book Antiqua" w:hAnsi="Book Antiqua" w:cs="Book Antiqua"/>
          <w:color w:val="000000"/>
        </w:rPr>
        <w:t>Department of Endocrinology, Elena Venizelou General and Maternity Hospital, Athens GR-11521, Greece</w:t>
      </w:r>
    </w:p>
    <w:p w14:paraId="5AEA8975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72A82CBC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DA2696">
        <w:rPr>
          <w:rFonts w:ascii="Book Antiqua" w:eastAsia="Book Antiqua" w:hAnsi="Book Antiqua" w:cs="Book Antiqua"/>
          <w:color w:val="000000"/>
        </w:rPr>
        <w:t>Both Authors conceived, wrote and revised this submission.</w:t>
      </w:r>
    </w:p>
    <w:p w14:paraId="38C92354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175D313F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Corresponding author: Ioannis Ilias, MD, PhD, Consultant Physician-Scientist, </w:t>
      </w:r>
      <w:r w:rsidRPr="00DA2696">
        <w:rPr>
          <w:rFonts w:ascii="Book Antiqua" w:eastAsia="Book Antiqua" w:hAnsi="Book Antiqua" w:cs="Book Antiqua"/>
          <w:color w:val="000000"/>
        </w:rPr>
        <w:t>Department of Endocrinology, Elena Venizelou General and Maternity Hospital, 2, Elena Venizelou Square, Athens GR-11521, Greece. iiliasmd@yahoo.com</w:t>
      </w:r>
    </w:p>
    <w:p w14:paraId="6D370EA8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743A3BE3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DA2696">
        <w:rPr>
          <w:rFonts w:ascii="Book Antiqua" w:eastAsia="Book Antiqua" w:hAnsi="Book Antiqua" w:cs="Book Antiqua"/>
          <w:color w:val="000000"/>
        </w:rPr>
        <w:t>April 18, 2022</w:t>
      </w:r>
    </w:p>
    <w:p w14:paraId="79187337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DA2696" w:rsidRPr="00DA2696">
        <w:rPr>
          <w:rFonts w:ascii="Book Antiqua" w:eastAsia="Book Antiqua" w:hAnsi="Book Antiqua" w:cs="Book Antiqua"/>
          <w:color w:val="000000"/>
        </w:rPr>
        <w:t>June 10, 2022</w:t>
      </w:r>
    </w:p>
    <w:p w14:paraId="3A08F9A5" w14:textId="410CF64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F50FC9" w:rsidRPr="00F67397">
        <w:rPr>
          <w:rFonts w:ascii="Book Antiqua" w:eastAsia="Book Antiqua" w:hAnsi="Book Antiqua" w:cs="Book Antiqua"/>
          <w:color w:val="000000"/>
        </w:rPr>
        <w:t>August 17, 2022</w:t>
      </w:r>
    </w:p>
    <w:p w14:paraId="055E01BE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2757E7D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  <w:sectPr w:rsidR="00A77B3E" w:rsidRPr="00DA26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2382E" w14:textId="77777777" w:rsidR="00A77B3E" w:rsidRPr="004D6E8D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4D6E8D">
        <w:rPr>
          <w:rFonts w:ascii="Book Antiqua" w:eastAsia="Book Antiqua" w:hAnsi="Book Antiqua" w:cs="Book Antiqua"/>
          <w:b/>
        </w:rPr>
        <w:lastRenderedPageBreak/>
        <w:t>Abstract</w:t>
      </w:r>
    </w:p>
    <w:p w14:paraId="4EB23473" w14:textId="327D564F" w:rsidR="00A77B3E" w:rsidRPr="004D6E8D" w:rsidRDefault="000552E7" w:rsidP="00DA26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D6E8D">
        <w:rPr>
          <w:rFonts w:ascii="Book Antiqua" w:eastAsia="Book Antiqua" w:hAnsi="Book Antiqua" w:cs="Book Antiqua"/>
        </w:rPr>
        <w:t>Worldwide, one in seven pregnancies is complicated by some form of diabetes, with a rising trend. Additionally, hypertension is one of the main causes of morbidity and mortality for both the pregnant woman and the fetus and also contributes to premature birth. In a cohort study of pregnant women with diabetes, which was recently published in this journal, at least 84.5% of the subjects had hypertension. This rate of hypertension might be among the highest reported thus far. In the medical literature, approximately 20% of women with diabetes during pregnancy have various pregnancy-associated hypertensive disorders. Racial/ethnic differences</w:t>
      </w:r>
      <w:r w:rsidR="008409DE">
        <w:rPr>
          <w:rFonts w:ascii="Book Antiqua" w:eastAsia="Book Antiqua" w:hAnsi="Book Antiqua" w:cs="Book Antiqua"/>
        </w:rPr>
        <w:t xml:space="preserve">, </w:t>
      </w:r>
      <w:r w:rsidRPr="004D6E8D">
        <w:rPr>
          <w:rFonts w:ascii="Book Antiqua" w:eastAsia="Book Antiqua" w:hAnsi="Book Antiqua" w:cs="Book Antiqua"/>
        </w:rPr>
        <w:t>apparently</w:t>
      </w:r>
      <w:r w:rsidR="008409DE">
        <w:rPr>
          <w:rFonts w:ascii="Book Antiqua" w:eastAsia="Book Antiqua" w:hAnsi="Book Antiqua" w:cs="Book Antiqua"/>
        </w:rPr>
        <w:t xml:space="preserve">, </w:t>
      </w:r>
      <w:r w:rsidRPr="004D6E8D">
        <w:rPr>
          <w:rFonts w:ascii="Book Antiqua" w:eastAsia="Book Antiqua" w:hAnsi="Book Antiqua" w:cs="Book Antiqua"/>
        </w:rPr>
        <w:t xml:space="preserve">were not implicated in this elevated rate of hypertension: although black and </w:t>
      </w:r>
      <w:r w:rsidR="008409DE" w:rsidRPr="004D6E8D">
        <w:rPr>
          <w:rFonts w:ascii="Book Antiqua" w:eastAsia="Book Antiqua" w:hAnsi="Book Antiqua" w:cs="Book Antiqua"/>
        </w:rPr>
        <w:t>Hispanic</w:t>
      </w:r>
      <w:r w:rsidRPr="004D6E8D">
        <w:rPr>
          <w:rFonts w:ascii="Book Antiqua" w:eastAsia="Book Antiqua" w:hAnsi="Book Antiqua" w:cs="Book Antiqua"/>
        </w:rPr>
        <w:t xml:space="preserve"> women have a twofold higher rate of hypertension in pregnancy compared to white women, 75% of the subjects in the study in question were white. Thus, the impressive finding delivered by this large study, merits additional clarifications.</w:t>
      </w:r>
    </w:p>
    <w:p w14:paraId="2592F460" w14:textId="77777777" w:rsidR="000552E7" w:rsidRPr="00DA2696" w:rsidRDefault="000552E7" w:rsidP="00DA2696">
      <w:pPr>
        <w:spacing w:line="360" w:lineRule="auto"/>
        <w:jc w:val="both"/>
        <w:rPr>
          <w:rFonts w:ascii="Book Antiqua" w:hAnsi="Book Antiqua"/>
        </w:rPr>
      </w:pPr>
    </w:p>
    <w:p w14:paraId="11B5BD20" w14:textId="1B7EE37D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DA2696">
        <w:rPr>
          <w:rFonts w:ascii="Book Antiqua" w:eastAsia="Book Antiqua" w:hAnsi="Book Antiqua" w:cs="Book Antiqua"/>
          <w:color w:val="000000"/>
        </w:rPr>
        <w:t xml:space="preserve">Pregnancy; Hypertension; Pre-eclampsia; Diabetes; Gestational </w:t>
      </w:r>
      <w:r w:rsidR="0024504E">
        <w:rPr>
          <w:rFonts w:ascii="Book Antiqua" w:eastAsia="Book Antiqua" w:hAnsi="Book Antiqua" w:cs="Book Antiqua"/>
          <w:color w:val="000000"/>
        </w:rPr>
        <w:t>d</w:t>
      </w:r>
      <w:r w:rsidRPr="00DA2696">
        <w:rPr>
          <w:rFonts w:ascii="Book Antiqua" w:eastAsia="Book Antiqua" w:hAnsi="Book Antiqua" w:cs="Book Antiqua"/>
          <w:color w:val="000000"/>
        </w:rPr>
        <w:t>iabetes; Human</w:t>
      </w:r>
    </w:p>
    <w:p w14:paraId="04253B96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236B9D7F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Thomopoulos C, Ilias I. Are pregnancy-associated hypertensive disorders so sweet?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DA2696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7285C6DC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112AC8D5" w14:textId="0D64E50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DA2696">
        <w:rPr>
          <w:rFonts w:ascii="Book Antiqua" w:eastAsia="Book Antiqua" w:hAnsi="Book Antiqua" w:cs="Book Antiqua"/>
          <w:color w:val="000000"/>
        </w:rPr>
        <w:t xml:space="preserve">In a recent large study of pregnant women with diabetes, more than 84.5% of the subjects had hypertension, a rate which is fourfold higher than in the literature. Such a finding merits </w:t>
      </w:r>
      <w:r w:rsidR="00011DFA" w:rsidRPr="00DA2696">
        <w:rPr>
          <w:rFonts w:ascii="Book Antiqua" w:eastAsia="Book Antiqua" w:hAnsi="Book Antiqua" w:cs="Book Antiqua"/>
          <w:color w:val="000000"/>
        </w:rPr>
        <w:t>additional clarification</w:t>
      </w:r>
      <w:r w:rsidRPr="00DA2696">
        <w:rPr>
          <w:rFonts w:ascii="Book Antiqua" w:eastAsia="Book Antiqua" w:hAnsi="Book Antiqua" w:cs="Book Antiqua"/>
          <w:color w:val="000000"/>
        </w:rPr>
        <w:t>.</w:t>
      </w:r>
    </w:p>
    <w:p w14:paraId="31673DDD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60BD20BF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529E3AF1" w14:textId="2279CA2B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We read with interest the paper by Xaverius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569AE" w:rsidRPr="00DA269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A2696">
        <w:rPr>
          <w:rFonts w:ascii="Book Antiqua" w:eastAsia="Book Antiqua" w:hAnsi="Book Antiqua" w:cs="Book Antiqua"/>
          <w:color w:val="000000"/>
        </w:rPr>
        <w:t xml:space="preserve"> </w:t>
      </w:r>
      <w:r w:rsidR="00F50FC9" w:rsidRPr="00DA2696">
        <w:rPr>
          <w:rFonts w:ascii="Book Antiqua" w:eastAsia="Book Antiqua" w:hAnsi="Book Antiqua" w:cs="Book Antiqua"/>
          <w:color w:val="000000"/>
        </w:rPr>
        <w:t>focusing</w:t>
      </w:r>
      <w:r w:rsidRPr="00DA2696">
        <w:rPr>
          <w:rFonts w:ascii="Book Antiqua" w:eastAsia="Book Antiqua" w:hAnsi="Book Antiqua" w:cs="Book Antiqua"/>
          <w:color w:val="000000"/>
        </w:rPr>
        <w:t xml:space="preserve"> on the association between different phenotypes of diabetic pregnancies and birth outcomes. In this paper, the authors considered</w:t>
      </w:r>
      <w:r w:rsidR="008409DE">
        <w:rPr>
          <w:rFonts w:ascii="Book Antiqua" w:eastAsia="Book Antiqua" w:hAnsi="Book Antiqua" w:cs="Book Antiqua"/>
        </w:rPr>
        <w:t xml:space="preserve">, </w:t>
      </w:r>
      <w:r w:rsidR="008409DE">
        <w:rPr>
          <w:rFonts w:ascii="Book Antiqua" w:eastAsia="Book Antiqua" w:hAnsi="Book Antiqua" w:cs="Book Antiqua"/>
          <w:color w:val="000000"/>
        </w:rPr>
        <w:t>reasonably</w:t>
      </w:r>
      <w:r w:rsidR="008409DE">
        <w:rPr>
          <w:rFonts w:ascii="Book Antiqua" w:eastAsia="Book Antiqua" w:hAnsi="Book Antiqua" w:cs="Book Antiqua"/>
        </w:rPr>
        <w:t xml:space="preserve">, </w:t>
      </w:r>
      <w:r w:rsidRPr="00DA2696">
        <w:rPr>
          <w:rFonts w:ascii="Book Antiqua" w:eastAsia="Book Antiqua" w:hAnsi="Book Antiqua" w:cs="Book Antiqua"/>
          <w:color w:val="000000"/>
        </w:rPr>
        <w:t xml:space="preserve">gestational or chronic hypertension to be a confounding factor, because hypertension in pregnancy was related to both the predictor and outcome of their investigation. It is striking that most pregnant women with diabetes included in </w:t>
      </w:r>
      <w:r w:rsidRPr="00DA2696">
        <w:rPr>
          <w:rFonts w:ascii="Book Antiqua" w:eastAsia="Book Antiqua" w:hAnsi="Book Antiqua" w:cs="Book Antiqua"/>
          <w:color w:val="000000"/>
        </w:rPr>
        <w:lastRenderedPageBreak/>
        <w:t>this study had hypertension (with rates ranging from 84.5% to 95.0%)</w:t>
      </w:r>
      <w:r w:rsidRPr="00DA269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A2696">
        <w:rPr>
          <w:rFonts w:ascii="Book Antiqua" w:eastAsia="Book Antiqua" w:hAnsi="Book Antiqua" w:cs="Book Antiqua"/>
          <w:color w:val="000000"/>
        </w:rPr>
        <w:t xml:space="preserve">. To the best of our knowledge, this rate of hypertension might be among the highest reported thus far. A tentative explanation could be that racial/ethnic differences were implicated in this elevated rate of hypertension: black and </w:t>
      </w:r>
      <w:r w:rsidR="008409DE" w:rsidRPr="00DA2696">
        <w:rPr>
          <w:rFonts w:ascii="Book Antiqua" w:eastAsia="Book Antiqua" w:hAnsi="Book Antiqua" w:cs="Book Antiqua"/>
          <w:color w:val="000000"/>
        </w:rPr>
        <w:t>Hispanic</w:t>
      </w:r>
      <w:r w:rsidR="008409DE">
        <w:rPr>
          <w:rFonts w:ascii="Book Antiqua" w:eastAsia="Book Antiqua" w:hAnsi="Book Antiqua" w:cs="Book Antiqua"/>
          <w:color w:val="000000"/>
        </w:rPr>
        <w:t xml:space="preserve"> women</w:t>
      </w:r>
      <w:r w:rsidRPr="00DA2696">
        <w:rPr>
          <w:rFonts w:ascii="Book Antiqua" w:eastAsia="Book Antiqua" w:hAnsi="Book Antiqua" w:cs="Book Antiqua"/>
          <w:color w:val="000000"/>
        </w:rPr>
        <w:t xml:space="preserve"> have a twofold higher rate of hypertension in pregnancy compared to </w:t>
      </w:r>
      <w:r w:rsidR="008409DE" w:rsidRPr="00DA2696">
        <w:rPr>
          <w:rFonts w:ascii="Book Antiqua" w:eastAsia="Book Antiqua" w:hAnsi="Book Antiqua" w:cs="Book Antiqua"/>
          <w:color w:val="000000"/>
        </w:rPr>
        <w:t>white</w:t>
      </w:r>
      <w:r w:rsidR="008409DE">
        <w:rPr>
          <w:rFonts w:ascii="Book Antiqua" w:eastAsia="Book Antiqua" w:hAnsi="Book Antiqua" w:cs="Book Antiqua"/>
          <w:color w:val="000000"/>
        </w:rPr>
        <w:t xml:space="preserve"> women</w:t>
      </w:r>
      <w:r w:rsidRPr="00DA269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DA2696">
        <w:rPr>
          <w:rFonts w:ascii="Book Antiqua" w:eastAsia="Book Antiqua" w:hAnsi="Book Antiqua" w:cs="Book Antiqua"/>
          <w:color w:val="000000"/>
        </w:rPr>
        <w:t xml:space="preserve">. Nevertheless, approximately 75% of the population which was included in the study by Xaverius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569AE" w:rsidRPr="00DA269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A2696">
        <w:rPr>
          <w:rFonts w:ascii="Book Antiqua" w:eastAsia="Book Antiqua" w:hAnsi="Book Antiqua" w:cs="Book Antiqua"/>
          <w:color w:val="000000"/>
        </w:rPr>
        <w:t xml:space="preserve"> were white. In the Control of Hypertension in Pregnancy Study (CHIPS), which included women with gestational or chronic hypertension</w:t>
      </w:r>
      <w:r w:rsidRPr="00DA269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DA2696">
        <w:rPr>
          <w:rFonts w:ascii="Book Antiqua" w:eastAsia="Book Antiqua" w:hAnsi="Book Antiqua" w:cs="Book Antiqua"/>
          <w:color w:val="000000"/>
        </w:rPr>
        <w:t>, only 6% had gestational diabetes at enrollment, while in the recent Chronic Hypertension and Pregnancy (CHAP) trial, which included only women with chronic hypertension</w:t>
      </w:r>
      <w:r w:rsidRPr="00DA269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A2696">
        <w:rPr>
          <w:rFonts w:ascii="Book Antiqua" w:eastAsia="Book Antiqua" w:hAnsi="Book Antiqua" w:cs="Book Antiqua"/>
          <w:color w:val="000000"/>
        </w:rPr>
        <w:t>, the reported gestational diabetes rate was 15%. Additionally, in the literature, approximately 20% of women with diabetes during pregnancy have various pregnancy-associated hypertensive disorders</w:t>
      </w:r>
      <w:r w:rsidRPr="00DA2696">
        <w:rPr>
          <w:rFonts w:ascii="Book Antiqua" w:eastAsia="Book Antiqua" w:hAnsi="Book Antiqua" w:cs="Book Antiqua"/>
          <w:color w:val="000000"/>
          <w:vertAlign w:val="superscript"/>
        </w:rPr>
        <w:t>[5-7]</w:t>
      </w:r>
      <w:r w:rsidRPr="00DA2696">
        <w:rPr>
          <w:rFonts w:ascii="Book Antiqua" w:eastAsia="Book Antiqua" w:hAnsi="Book Antiqua" w:cs="Book Antiqua"/>
          <w:color w:val="000000"/>
        </w:rPr>
        <w:t xml:space="preserve">. Thus, in the study by Xaverius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DA269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A2696">
        <w:rPr>
          <w:rFonts w:ascii="Book Antiqua" w:eastAsia="Book Antiqua" w:hAnsi="Book Antiqua" w:cs="Book Antiqua"/>
          <w:color w:val="000000"/>
        </w:rPr>
        <w:t xml:space="preserve"> the rate of hypertension in pregnancy is fourfold higher than in the literature. This impressive finding, delivered by this large pregnancy cohort</w:t>
      </w:r>
      <w:r w:rsidRPr="00DA269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A2696">
        <w:rPr>
          <w:rFonts w:ascii="Book Antiqua" w:eastAsia="Book Antiqua" w:hAnsi="Book Antiqua" w:cs="Book Antiqua"/>
          <w:color w:val="000000"/>
        </w:rPr>
        <w:t>, merits additional clarifications.</w:t>
      </w:r>
    </w:p>
    <w:p w14:paraId="1B481D8C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38A25036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5EC04FA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1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Xaverius PK</w:t>
      </w:r>
      <w:r w:rsidRPr="00DA2696">
        <w:rPr>
          <w:rFonts w:ascii="Book Antiqua" w:eastAsia="Book Antiqua" w:hAnsi="Book Antiqua" w:cs="Book Antiqua"/>
          <w:color w:val="000000"/>
        </w:rPr>
        <w:t xml:space="preserve">, Howard SW, Kiel D, Thurman JE, Wankum E, Carter C, Fang C, Carriere R. Association of types of diabetes and insulin dependency on birth outcomes.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DA2696">
        <w:rPr>
          <w:rFonts w:ascii="Book Antiqua" w:eastAsia="Book Antiqua" w:hAnsi="Book Antiqua" w:cs="Book Antiqua"/>
          <w:color w:val="000000"/>
        </w:rPr>
        <w:t xml:space="preserve"> 2022;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A2696">
        <w:rPr>
          <w:rFonts w:ascii="Book Antiqua" w:eastAsia="Book Antiqua" w:hAnsi="Book Antiqua" w:cs="Book Antiqua"/>
          <w:color w:val="000000"/>
        </w:rPr>
        <w:t>: 2147-2158 [PMID: 35321178 DOI: 10.12998/wjcc.v10.i7.2147]</w:t>
      </w:r>
    </w:p>
    <w:p w14:paraId="0A87D11A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2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Miller EC,</w:t>
      </w:r>
      <w:r w:rsidRPr="00DA2696">
        <w:rPr>
          <w:rFonts w:ascii="Book Antiqua" w:eastAsia="Book Antiqua" w:hAnsi="Book Antiqua" w:cs="Book Antiqua"/>
          <w:color w:val="000000"/>
        </w:rPr>
        <w:t xml:space="preserve"> Zambrano Espinoza MD, Huang Y, Friedman AM, Boehme AK, Bello NA, Cleary KL, Wright JD,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D'Alton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ME. Maternal Race/Ethnicity, Hypertension, and Risk for Stroke During Delivery Admission. </w:t>
      </w:r>
      <w:r w:rsidR="004D5954" w:rsidRPr="004D5954">
        <w:rPr>
          <w:rFonts w:ascii="Book Antiqua" w:eastAsia="Book Antiqua" w:hAnsi="Book Antiqua" w:cs="Book Antiqua"/>
          <w:i/>
          <w:iCs/>
          <w:color w:val="000000"/>
        </w:rPr>
        <w:t>J Am Heart Assoc</w:t>
      </w:r>
      <w:r w:rsidR="004D5954" w:rsidRPr="004D5954">
        <w:rPr>
          <w:rFonts w:ascii="Book Antiqua" w:eastAsia="Book Antiqua" w:hAnsi="Book Antiqua" w:cs="Book Antiqua"/>
          <w:color w:val="000000"/>
        </w:rPr>
        <w:t xml:space="preserve"> 2020; </w:t>
      </w:r>
      <w:r w:rsidR="004D5954" w:rsidRPr="004D5954">
        <w:rPr>
          <w:rFonts w:ascii="Book Antiqua" w:eastAsia="Book Antiqua" w:hAnsi="Book Antiqua" w:cs="Book Antiqua"/>
          <w:b/>
          <w:bCs/>
          <w:color w:val="000000"/>
        </w:rPr>
        <w:t>9</w:t>
      </w:r>
      <w:r w:rsidR="004D5954" w:rsidRPr="004D5954">
        <w:rPr>
          <w:rFonts w:ascii="Book Antiqua" w:eastAsia="Book Antiqua" w:hAnsi="Book Antiqua" w:cs="Book Antiqua"/>
          <w:color w:val="000000"/>
        </w:rPr>
        <w:t>: e014775</w:t>
      </w:r>
      <w:r w:rsidRPr="00DA2696">
        <w:rPr>
          <w:rFonts w:ascii="Book Antiqua" w:eastAsia="Book Antiqua" w:hAnsi="Book Antiqua" w:cs="Book Antiqua"/>
          <w:color w:val="000000"/>
        </w:rPr>
        <w:t xml:space="preserve"> [</w:t>
      </w:r>
      <w:r w:rsidR="0087452C" w:rsidRPr="0087452C">
        <w:rPr>
          <w:rFonts w:ascii="Book Antiqua" w:eastAsia="Book Antiqua" w:hAnsi="Book Antiqua" w:cs="Book Antiqua"/>
          <w:color w:val="000000"/>
        </w:rPr>
        <w:t xml:space="preserve">PMID: 31973601 </w:t>
      </w:r>
      <w:r w:rsidRPr="00DA2696">
        <w:rPr>
          <w:rFonts w:ascii="Book Antiqua" w:eastAsia="Book Antiqua" w:hAnsi="Book Antiqua" w:cs="Book Antiqua"/>
          <w:color w:val="000000"/>
        </w:rPr>
        <w:t xml:space="preserve">DOI: </w:t>
      </w:r>
      <w:r w:rsidR="0087452C" w:rsidRPr="0087452C">
        <w:rPr>
          <w:rFonts w:ascii="Book Antiqua" w:eastAsia="Book Antiqua" w:hAnsi="Book Antiqua" w:cs="Book Antiqua"/>
          <w:color w:val="000000"/>
        </w:rPr>
        <w:t>10.1161/JAHA.119.014775</w:t>
      </w:r>
      <w:r w:rsidRPr="00DA2696">
        <w:rPr>
          <w:rFonts w:ascii="Book Antiqua" w:eastAsia="Book Antiqua" w:hAnsi="Book Antiqua" w:cs="Book Antiqua"/>
          <w:color w:val="000000"/>
        </w:rPr>
        <w:t>]</w:t>
      </w:r>
    </w:p>
    <w:p w14:paraId="176D839A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3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Magee LA</w:t>
      </w:r>
      <w:r w:rsidRPr="00DA2696">
        <w:rPr>
          <w:rFonts w:ascii="Book Antiqua" w:eastAsia="Book Antiqua" w:hAnsi="Book Antiqua" w:cs="Book Antiqua"/>
          <w:color w:val="000000"/>
        </w:rPr>
        <w:t xml:space="preserve">, von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Dadelszen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P, Rey E, Ross S,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Asztalos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E, Murphy KE, Menzies J, Sanchez J, Singer J, Gafni A,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Gruslin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Helewa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M, Hutton E, Lee SK, Lee T, Logan AG,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Ganzevoort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W, Welch R, Thornton JG,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Moutquin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JM. Less-tight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A2696">
        <w:rPr>
          <w:rFonts w:ascii="Book Antiqua" w:eastAsia="Book Antiqua" w:hAnsi="Book Antiqua" w:cs="Book Antiqua"/>
          <w:color w:val="000000"/>
        </w:rPr>
        <w:t xml:space="preserve"> tight control of hypertension in pregnancy.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DA269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DA2696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DA2696">
        <w:rPr>
          <w:rFonts w:ascii="Book Antiqua" w:eastAsia="Book Antiqua" w:hAnsi="Book Antiqua" w:cs="Book Antiqua"/>
          <w:color w:val="000000"/>
        </w:rPr>
        <w:t xml:space="preserve"> 2015;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DA2696">
        <w:rPr>
          <w:rFonts w:ascii="Book Antiqua" w:eastAsia="Book Antiqua" w:hAnsi="Book Antiqua" w:cs="Book Antiqua"/>
          <w:color w:val="000000"/>
        </w:rPr>
        <w:t>: 407-417 [PMID: 25629739 DOI: 10.1056/NEJMoa1404595]</w:t>
      </w:r>
    </w:p>
    <w:p w14:paraId="5F5E646A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proofErr w:type="spellStart"/>
      <w:r w:rsidRPr="00DA2696">
        <w:rPr>
          <w:rFonts w:ascii="Book Antiqua" w:eastAsia="Book Antiqua" w:hAnsi="Book Antiqua" w:cs="Book Antiqua"/>
          <w:b/>
          <w:bCs/>
          <w:color w:val="000000"/>
        </w:rPr>
        <w:t>Tita</w:t>
      </w:r>
      <w:proofErr w:type="spellEnd"/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 AT</w:t>
      </w:r>
      <w:r w:rsidRPr="00DA269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Szychowski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JM, Boggess K,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Dugoff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Sibai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B, Lawrence K, Hughes BL, Bell J,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Aagaard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K, Edwards RK, Gibson K, Haas DM, Plante L, Metz T, Casey B, Esplin S, Longo S, Hoffman M,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Saade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GR, Hoppe KK,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Foroutan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Tuuli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M, Owens MY,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Simhan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HN, Frey H, Rosen T,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Palatnik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A, Baker S, August P, Reddy UM,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Su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E, Krishna I, Nguyen N, Norton ME,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Skupski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D, El-Sayed YY,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Ogunyemi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Galis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ZS, Harper L,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Ambalavanan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N, Geller NL,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Oparil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S, Cutter GR, Andrews WW; Chronic Hypertension and Pregnancy (CHAP) Trial Consortium. Treatment for Mild Chronic Hypertension during Pregnancy.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DA269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DA2696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DA2696">
        <w:rPr>
          <w:rFonts w:ascii="Book Antiqua" w:eastAsia="Book Antiqua" w:hAnsi="Book Antiqua" w:cs="Book Antiqua"/>
          <w:color w:val="000000"/>
        </w:rPr>
        <w:t xml:space="preserve"> 2022;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386</w:t>
      </w:r>
      <w:r w:rsidRPr="00DA2696">
        <w:rPr>
          <w:rFonts w:ascii="Book Antiqua" w:eastAsia="Book Antiqua" w:hAnsi="Book Antiqua" w:cs="Book Antiqua"/>
          <w:color w:val="000000"/>
        </w:rPr>
        <w:t>: 1781-1792 [PMID: 35363951 DOI: 10.1056/NEJMoa2201295]</w:t>
      </w:r>
    </w:p>
    <w:p w14:paraId="433F1C8F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DA2696">
        <w:rPr>
          <w:rFonts w:ascii="Book Antiqua" w:eastAsia="Book Antiqua" w:hAnsi="Book Antiqua" w:cs="Book Antiqua"/>
          <w:b/>
          <w:bCs/>
          <w:color w:val="000000"/>
        </w:rPr>
        <w:t>Garovic</w:t>
      </w:r>
      <w:proofErr w:type="spellEnd"/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 VD</w:t>
      </w:r>
      <w:r w:rsidRPr="00DA269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Dechend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R, Easterling T,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Karumanchi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SA, McMurtry Baird S, Magee LA, Rana S,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Vermunt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JV, August P; American Heart Association Council on Hypertension; Council on the Kidney in Cardiovascular Disease, Kidney in Heart Disease Science Committee; Council on Arteriosclerosis, Thrombosis and Vascular Biology; Council on Lifestyle and Cardiometabolic Health; Council on Peripheral Vascular Disease; and Stroke Council. Hypertension in Pregnancy: Diagnosis, Blood Pressure Goals, and Pharmacotherapy: A Scientific Statement From the American Heart Association.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Pr="00DA2696">
        <w:rPr>
          <w:rFonts w:ascii="Book Antiqua" w:eastAsia="Book Antiqua" w:hAnsi="Book Antiqua" w:cs="Book Antiqua"/>
          <w:color w:val="000000"/>
        </w:rPr>
        <w:t xml:space="preserve"> 2022;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DA2696">
        <w:rPr>
          <w:rFonts w:ascii="Book Antiqua" w:eastAsia="Book Antiqua" w:hAnsi="Book Antiqua" w:cs="Book Antiqua"/>
          <w:color w:val="000000"/>
        </w:rPr>
        <w:t xml:space="preserve">: e21-e41 [PMID: 34905954 DOI: </w:t>
      </w:r>
      <w:r w:rsidR="0087452C" w:rsidRPr="0087452C">
        <w:rPr>
          <w:rFonts w:ascii="Book Antiqua" w:eastAsia="Book Antiqua" w:hAnsi="Book Antiqua" w:cs="Book Antiqua"/>
          <w:color w:val="000000"/>
        </w:rPr>
        <w:t>10.1161/HYP.0000000000000208</w:t>
      </w:r>
      <w:r w:rsidRPr="00DA2696">
        <w:rPr>
          <w:rFonts w:ascii="Book Antiqua" w:eastAsia="Book Antiqua" w:hAnsi="Book Antiqua" w:cs="Book Antiqua"/>
          <w:color w:val="000000"/>
        </w:rPr>
        <w:t>]</w:t>
      </w:r>
    </w:p>
    <w:p w14:paraId="673782EC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6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Sullivan SD</w:t>
      </w:r>
      <w:r w:rsidRPr="00DA269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Umans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JG, Ratner R. Hypertension complicating diabetic pregnancies: pathophysiology, management, and controversies. </w:t>
      </w:r>
      <w:r w:rsidRPr="00DA2696"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 w:rsidRPr="00DA2696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Pr="00DA2696">
        <w:rPr>
          <w:rFonts w:ascii="Book Antiqua" w:eastAsia="Book Antiqua" w:hAnsi="Book Antiqua" w:cs="Book Antiqua"/>
          <w:i/>
          <w:iCs/>
          <w:color w:val="000000"/>
        </w:rPr>
        <w:t xml:space="preserve"> (Greenwich)</w:t>
      </w:r>
      <w:r w:rsidRPr="00DA2696">
        <w:rPr>
          <w:rFonts w:ascii="Book Antiqua" w:eastAsia="Book Antiqua" w:hAnsi="Book Antiqua" w:cs="Book Antiqua"/>
          <w:color w:val="000000"/>
        </w:rPr>
        <w:t xml:space="preserve"> 2011; </w:t>
      </w:r>
      <w:r w:rsidRPr="00DA269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A2696">
        <w:rPr>
          <w:rFonts w:ascii="Book Antiqua" w:eastAsia="Book Antiqua" w:hAnsi="Book Antiqua" w:cs="Book Antiqua"/>
          <w:color w:val="000000"/>
        </w:rPr>
        <w:t>: 275-284 [PMID: 21466626 DOI: 10.1111/j.1751-7176.2011.00440.x]</w:t>
      </w:r>
    </w:p>
    <w:p w14:paraId="57A683EE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DA2696">
        <w:rPr>
          <w:rFonts w:ascii="Book Antiqua" w:eastAsia="Book Antiqua" w:hAnsi="Book Antiqua" w:cs="Book Antiqua"/>
          <w:b/>
          <w:bCs/>
          <w:color w:val="000000"/>
        </w:rPr>
        <w:t>Umesawa</w:t>
      </w:r>
      <w:proofErr w:type="spellEnd"/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 M,</w:t>
      </w:r>
      <w:r w:rsidRPr="00DA26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Kobashi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G. Epidemiology of hypertensive disorders in pregnancy: prevalence, risk factors, predictors and prognosis. </w:t>
      </w:r>
      <w:proofErr w:type="spellStart"/>
      <w:r w:rsidR="004D5954" w:rsidRPr="004D5954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4D5954" w:rsidRPr="004D5954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DA2696">
        <w:rPr>
          <w:rFonts w:ascii="Book Antiqua" w:eastAsia="Book Antiqua" w:hAnsi="Book Antiqua" w:cs="Book Antiqua"/>
          <w:color w:val="000000"/>
        </w:rPr>
        <w:t xml:space="preserve"> 2017; </w:t>
      </w:r>
      <w:r w:rsidRPr="004D595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A2696">
        <w:rPr>
          <w:rFonts w:ascii="Book Antiqua" w:eastAsia="Book Antiqua" w:hAnsi="Book Antiqua" w:cs="Book Antiqua"/>
          <w:color w:val="000000"/>
        </w:rPr>
        <w:t>: 213-220 [</w:t>
      </w:r>
      <w:r w:rsidR="0087452C" w:rsidRPr="0087452C">
        <w:rPr>
          <w:rFonts w:ascii="Book Antiqua" w:eastAsia="Book Antiqua" w:hAnsi="Book Antiqua" w:cs="Book Antiqua"/>
          <w:color w:val="000000"/>
        </w:rPr>
        <w:t>PMID: 27682655 DOI: 10.1038/hr.2016.126</w:t>
      </w:r>
      <w:r w:rsidRPr="00DA2696">
        <w:rPr>
          <w:rFonts w:ascii="Book Antiqua" w:eastAsia="Book Antiqua" w:hAnsi="Book Antiqua" w:cs="Book Antiqua"/>
          <w:color w:val="000000"/>
        </w:rPr>
        <w:t>]</w:t>
      </w:r>
    </w:p>
    <w:p w14:paraId="2A202664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  <w:sectPr w:rsidR="00A77B3E" w:rsidRPr="00DA26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D9781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5A0D26" w14:textId="05CA2B72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DA2696">
        <w:rPr>
          <w:rFonts w:ascii="Book Antiqua" w:eastAsia="Book Antiqua" w:hAnsi="Book Antiqua" w:cs="Book Antiqua"/>
          <w:color w:val="000000"/>
        </w:rPr>
        <w:t>Both Authors declare that they have no conflict of interest to report</w:t>
      </w:r>
      <w:r w:rsidR="00D979D7">
        <w:rPr>
          <w:rFonts w:ascii="Book Antiqua" w:eastAsia="Book Antiqua" w:hAnsi="Book Antiqua" w:cs="Book Antiqua"/>
          <w:color w:val="000000"/>
        </w:rPr>
        <w:t>.</w:t>
      </w:r>
    </w:p>
    <w:p w14:paraId="42B74A1D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0CA3162D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DA2696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67967571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122459A1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DA2696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178F2658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DA2696">
        <w:rPr>
          <w:rFonts w:ascii="Book Antiqua" w:eastAsia="Book Antiqua" w:hAnsi="Book Antiqua" w:cs="Book Antiqua"/>
          <w:color w:val="000000"/>
        </w:rPr>
        <w:t>Single blind</w:t>
      </w:r>
    </w:p>
    <w:p w14:paraId="69BEC1ED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562297A2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DA2696">
        <w:rPr>
          <w:rFonts w:ascii="Book Antiqua" w:eastAsia="Book Antiqua" w:hAnsi="Book Antiqua" w:cs="Book Antiqua"/>
          <w:color w:val="000000"/>
        </w:rPr>
        <w:t>April 18, 2022</w:t>
      </w:r>
    </w:p>
    <w:p w14:paraId="08200955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DA2696">
        <w:rPr>
          <w:rFonts w:ascii="Book Antiqua" w:eastAsia="Book Antiqua" w:hAnsi="Book Antiqua" w:cs="Book Antiqua"/>
          <w:color w:val="000000"/>
        </w:rPr>
        <w:t>June 7, 2022</w:t>
      </w:r>
    </w:p>
    <w:p w14:paraId="5012AF6F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7E11FF2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129372F7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DA2696">
        <w:rPr>
          <w:rFonts w:ascii="Book Antiqua" w:eastAsia="Book Antiqua" w:hAnsi="Book Antiqua" w:cs="Book Antiqua"/>
          <w:color w:val="000000"/>
        </w:rPr>
        <w:t>Endocrinology and Metabolism</w:t>
      </w:r>
    </w:p>
    <w:p w14:paraId="3DAE1E82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DA2696">
        <w:rPr>
          <w:rFonts w:ascii="Book Antiqua" w:eastAsia="Book Antiqua" w:hAnsi="Book Antiqua" w:cs="Book Antiqua"/>
          <w:color w:val="000000"/>
        </w:rPr>
        <w:t>Greece</w:t>
      </w:r>
    </w:p>
    <w:p w14:paraId="5BD54495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FB4DC6D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>Grade A (Excellent): A</w:t>
      </w:r>
    </w:p>
    <w:p w14:paraId="78790255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>Grade B (Very good): 0</w:t>
      </w:r>
    </w:p>
    <w:p w14:paraId="555B74AF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>Grade C (Good): C</w:t>
      </w:r>
    </w:p>
    <w:p w14:paraId="30983684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>Grade D (Fair): D</w:t>
      </w:r>
    </w:p>
    <w:p w14:paraId="5A7030BB" w14:textId="77777777" w:rsidR="00A77B3E" w:rsidRPr="00DA2696" w:rsidRDefault="006C4B35" w:rsidP="00DA2696">
      <w:pPr>
        <w:spacing w:line="360" w:lineRule="auto"/>
        <w:jc w:val="both"/>
        <w:rPr>
          <w:rFonts w:ascii="Book Antiqua" w:hAnsi="Book Antiqua"/>
        </w:rPr>
      </w:pPr>
      <w:r w:rsidRPr="00DA2696">
        <w:rPr>
          <w:rFonts w:ascii="Book Antiqua" w:eastAsia="Book Antiqua" w:hAnsi="Book Antiqua" w:cs="Book Antiqua"/>
          <w:color w:val="000000"/>
        </w:rPr>
        <w:t>Grade E (Poor): 0</w:t>
      </w:r>
    </w:p>
    <w:p w14:paraId="1D0A5A6A" w14:textId="77777777" w:rsidR="00A77B3E" w:rsidRPr="00DA2696" w:rsidRDefault="00A77B3E" w:rsidP="00DA2696">
      <w:pPr>
        <w:spacing w:line="360" w:lineRule="auto"/>
        <w:jc w:val="both"/>
        <w:rPr>
          <w:rFonts w:ascii="Book Antiqua" w:hAnsi="Book Antiqua"/>
        </w:rPr>
      </w:pPr>
    </w:p>
    <w:p w14:paraId="313B5E3D" w14:textId="7D219AC6" w:rsidR="00A77B3E" w:rsidRDefault="006C4B35" w:rsidP="00DA26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A2696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DA2696">
        <w:rPr>
          <w:rFonts w:ascii="Book Antiqua" w:eastAsia="Book Antiqua" w:hAnsi="Book Antiqua" w:cs="Book Antiqua"/>
          <w:color w:val="000000"/>
        </w:rPr>
        <w:t xml:space="preserve">He Z, China; Razzaque MS, United States; </w:t>
      </w:r>
      <w:proofErr w:type="spellStart"/>
      <w:r w:rsidRPr="00DA2696">
        <w:rPr>
          <w:rFonts w:ascii="Book Antiqua" w:eastAsia="Book Antiqua" w:hAnsi="Book Antiqua" w:cs="Book Antiqua"/>
          <w:color w:val="000000"/>
        </w:rPr>
        <w:t>Tolunay</w:t>
      </w:r>
      <w:proofErr w:type="spellEnd"/>
      <w:r w:rsidRPr="00DA2696">
        <w:rPr>
          <w:rFonts w:ascii="Book Antiqua" w:eastAsia="Book Antiqua" w:hAnsi="Book Antiqua" w:cs="Book Antiqua"/>
          <w:color w:val="000000"/>
        </w:rPr>
        <w:t xml:space="preserve"> HE, Turkey</w:t>
      </w:r>
      <w:r w:rsidRPr="00DA2696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4D5954" w:rsidRPr="004D5954">
        <w:rPr>
          <w:rFonts w:ascii="Book Antiqua" w:eastAsia="Book Antiqua" w:hAnsi="Book Antiqua" w:cs="Book Antiqua"/>
          <w:bCs/>
          <w:color w:val="000000"/>
        </w:rPr>
        <w:t>Chang KL</w:t>
      </w:r>
      <w:r w:rsidRPr="00DA2696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8409DE">
        <w:rPr>
          <w:rFonts w:ascii="Book Antiqua" w:eastAsia="Book Antiqua" w:hAnsi="Book Antiqua" w:cs="Book Antiqua"/>
          <w:bCs/>
          <w:color w:val="000000"/>
        </w:rPr>
        <w:t>Kerr C</w:t>
      </w:r>
      <w:r w:rsidR="008409DE" w:rsidRPr="00DA26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696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sectPr w:rsidR="00A77B3E" w:rsidSect="0006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14FD" w14:textId="77777777" w:rsidR="00D17819" w:rsidRDefault="00D17819" w:rsidP="00DA2696">
      <w:r>
        <w:separator/>
      </w:r>
    </w:p>
  </w:endnote>
  <w:endnote w:type="continuationSeparator" w:id="0">
    <w:p w14:paraId="2033D4C6" w14:textId="77777777" w:rsidR="00D17819" w:rsidRDefault="00D17819" w:rsidP="00DA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B998" w14:textId="77777777" w:rsidR="00D17819" w:rsidRDefault="00D17819" w:rsidP="00DA2696">
      <w:r>
        <w:separator/>
      </w:r>
    </w:p>
  </w:footnote>
  <w:footnote w:type="continuationSeparator" w:id="0">
    <w:p w14:paraId="72AFD765" w14:textId="77777777" w:rsidR="00D17819" w:rsidRDefault="00D17819" w:rsidP="00DA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FB5"/>
    <w:rsid w:val="00011DFA"/>
    <w:rsid w:val="000552E7"/>
    <w:rsid w:val="00062EBE"/>
    <w:rsid w:val="00163E2B"/>
    <w:rsid w:val="0024504E"/>
    <w:rsid w:val="00440B45"/>
    <w:rsid w:val="004B2F73"/>
    <w:rsid w:val="004D5954"/>
    <w:rsid w:val="004D6E8D"/>
    <w:rsid w:val="0060407C"/>
    <w:rsid w:val="006C4B35"/>
    <w:rsid w:val="006E3294"/>
    <w:rsid w:val="006E5C2F"/>
    <w:rsid w:val="008409DE"/>
    <w:rsid w:val="0087452C"/>
    <w:rsid w:val="00880B46"/>
    <w:rsid w:val="00A569AE"/>
    <w:rsid w:val="00A77B3E"/>
    <w:rsid w:val="00C104C2"/>
    <w:rsid w:val="00CA2A55"/>
    <w:rsid w:val="00D17819"/>
    <w:rsid w:val="00D979D7"/>
    <w:rsid w:val="00DA2696"/>
    <w:rsid w:val="00E619E5"/>
    <w:rsid w:val="00F50FC9"/>
    <w:rsid w:val="00F6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298BB"/>
  <w15:docId w15:val="{433A917A-9C8A-48EF-9A61-31AE4107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2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696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DA26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A269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A2696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DA2696"/>
  </w:style>
  <w:style w:type="character" w:customStyle="1" w:styleId="CommentTextChar">
    <w:name w:val="Comment Text Char"/>
    <w:basedOn w:val="DefaultParagraphFont"/>
    <w:link w:val="CommentText"/>
    <w:rsid w:val="00DA26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69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5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2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0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Cathel Kerr</cp:lastModifiedBy>
  <cp:revision>2</cp:revision>
  <dcterms:created xsi:type="dcterms:W3CDTF">2022-08-29T14:59:00Z</dcterms:created>
  <dcterms:modified xsi:type="dcterms:W3CDTF">2022-08-29T14:59:00Z</dcterms:modified>
</cp:coreProperties>
</file>