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77298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 xml:space="preserve">Potential otogenic complications caused by cholesteatoma of the contralateral ear in patients with otogenic abscess secondary to middle ear cholesteatoma of one ear: </w:t>
      </w:r>
      <w:r>
        <w:rPr>
          <w:rFonts w:ascii="Book Antiqua" w:hAnsi="Book Antiqua"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L </w:t>
      </w:r>
      <w:r>
        <w:rPr>
          <w:rFonts w:ascii="Book Antiqua" w:hAnsi="Book Antiqua" w:eastAsia="Book Antiqua" w:cs="Book Antiqua"/>
          <w:i/>
          <w:color w:val="000000"/>
        </w:rPr>
        <w:t>et al</w:t>
      </w:r>
      <w:r>
        <w:rPr>
          <w:rFonts w:ascii="Book Antiqua" w:hAnsi="Book Antiqua" w:eastAsia="Book Antiqua" w:cs="Book Antiqua"/>
          <w:color w:val="000000"/>
        </w:rPr>
        <w:t>. Potential otogenic complications secondary otogenic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 Zhang, Xun Niu, Kun Zhang, Ting He, Yu Sun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 Zhang, Xun Niu, Kun Zhang, Ting He, Yu Sun,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 xml:space="preserve">Otorhinolaryngology, Union Hospital, Tongji Medical College, Huazhong University of Science and Technology, Wuhan 430022, Hubei </w:t>
      </w:r>
      <w:r>
        <w:rPr>
          <w:rFonts w:ascii="Book Antiqua" w:hAnsi="Book Antiqua" w:cs="Book Antiqua"/>
          <w:color w:val="000000"/>
          <w:lang w:eastAsia="zh-CN"/>
        </w:rPr>
        <w:t>P</w:t>
      </w:r>
      <w:r>
        <w:rPr>
          <w:rFonts w:ascii="Book Antiqua" w:hAnsi="Book Antiqua" w:eastAsia="Book Antiqua" w:cs="Book Antiqua"/>
          <w:color w:val="000000"/>
        </w:rPr>
        <w:t>rovince</w:t>
      </w:r>
      <w:r>
        <w:rPr>
          <w:rFonts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Zhang L, Niu X, Zhang K, He T, and Sun Y designed the study; Zhang L and Sun Y analyzed the data and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Yu Sun, MD, PhD, </w:t>
      </w:r>
      <w:r>
        <w:rPr>
          <w:rFonts w:ascii="Book Antiqua" w:hAnsi="Book Antiqua" w:cs="Book Antiqua"/>
          <w:b/>
          <w:bCs/>
          <w:color w:val="000000"/>
          <w:lang w:eastAsia="zh-CN"/>
        </w:rPr>
        <w:t>Vice</w:t>
      </w:r>
      <w:r>
        <w:rPr>
          <w:rFonts w:ascii="Book Antiqua" w:hAnsi="Book Antiqua" w:eastAsia="Book Antiqua" w:cs="Book Antiqua"/>
          <w:b/>
          <w:bCs/>
          <w:color w:val="000000"/>
        </w:rPr>
        <w:t xml:space="preserve"> Chairman, Chief Physician, Professor, </w:t>
      </w:r>
      <w:r>
        <w:rPr>
          <w:rFonts w:ascii="Book Antiqua" w:hAnsi="Book Antiqua" w:eastAsia="Book Antiqua" w:cs="Book Antiqua"/>
          <w:bCs/>
          <w:color w:val="000000"/>
        </w:rPr>
        <w:t>Department of</w:t>
      </w:r>
      <w:r>
        <w:rPr>
          <w:rFonts w:ascii="Book Antiqua" w:hAnsi="Book Antiqua" w:eastAsia="Book Antiqua" w:cs="Book Antiqua"/>
          <w:b/>
          <w:bCs/>
          <w:color w:val="000000"/>
        </w:rPr>
        <w:t xml:space="preserve"> </w:t>
      </w:r>
      <w:r>
        <w:rPr>
          <w:rFonts w:ascii="Book Antiqua" w:hAnsi="Book Antiqua" w:eastAsia="Book Antiqua" w:cs="Book Antiqua"/>
          <w:color w:val="000000"/>
        </w:rPr>
        <w:t>Otorhinolaryngology, Union Hospital, Tongji Medical College, Huazhong University of Science and Technology, No.</w:t>
      </w:r>
      <w:r>
        <w:rPr>
          <w:rFonts w:ascii="Book Antiqua" w:hAnsi="Book Antiqua" w:cs="Book Antiqua"/>
          <w:color w:val="000000"/>
          <w:lang w:eastAsia="zh-CN"/>
        </w:rPr>
        <w:t xml:space="preserve"> </w:t>
      </w:r>
      <w:r>
        <w:rPr>
          <w:rFonts w:ascii="Book Antiqua" w:hAnsi="Book Antiqua" w:eastAsia="Book Antiqua" w:cs="Book Antiqua"/>
          <w:color w:val="000000"/>
        </w:rPr>
        <w:t>1277 Jiefang Avenue, Hongshan District</w:t>
      </w:r>
      <w:r>
        <w:rPr>
          <w:rFonts w:ascii="Book Antiqua" w:hAnsi="Book Antiqua" w:cs="Book Antiqua"/>
          <w:color w:val="000000"/>
          <w:lang w:eastAsia="zh-CN"/>
        </w:rPr>
        <w:t xml:space="preserve">, </w:t>
      </w:r>
      <w:r>
        <w:rPr>
          <w:rFonts w:ascii="Book Antiqua" w:hAnsi="Book Antiqua" w:eastAsia="Book Antiqua" w:cs="Book Antiqua"/>
          <w:color w:val="000000"/>
        </w:rPr>
        <w:t>Wuhan 430022, China. sunyu@hust.edu.cn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21,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15,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September 26, 2022</w:t>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Style w:val="12"/>
          <w:rFonts w:ascii="Book Antiqua" w:hAnsi="Book Antiqua" w:eastAsia="Book Antiqua" w:cs="Book Antiqua"/>
          <w:color w:val="000000"/>
        </w:rPr>
        <w:t>Otogenic brain abscess caused by middle ear cholesteatoma is a potentially serious and life-threatening complication in the ear, nose, and throat clinic. The mortality rate associated with otogenic brain abscesses is 8%–26.3%. Recently, in China, the incidence of brain abscess secondary to middle ear cholesteatoma has started to increase due to antibiotic resistance.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Style w:val="12"/>
          <w:rFonts w:ascii="Book Antiqua" w:hAnsi="Book Antiqua" w:eastAsia="Book Antiqua" w:cs="Book Antiqua"/>
          <w:color w:val="000000"/>
        </w:rPr>
        <w:t>A 55-year-old male presented hearing loss in the right ear and headache for 1 mo in 2018. Computed tomography (CT) showed an area of low density in the right middle ear and mastoid and auditory ossicle defects and a small amount of soft tissue density in the left middle ear. The parietal wall of the right tympanic cavity and the posterior wall of the mastoid sinus were thin and less continuous. Cranial magnetic resonance imaging revealed an area of low intensity encapsulated by an area of high intensity in the right temporal lobe. We diagnosed him with a brain abscess secondary to middle ear cholesteatoma. He received surgery to drain the abscess followed by a modified radical mastoidectomy. The patient visited our department 3 years later because of intermittent otorrhea in the left ear. CT revealed that the area of the soft tissue density in the left middle ear and mastoid was significantly increased. The posterior wall of the mastoid sinus was destroyed, leaving the left middle ear connecting with the brain. The patient underwent a modified radical mastoidectomy in the left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Style w:val="12"/>
          <w:rFonts w:ascii="Book Antiqua" w:hAnsi="Book Antiqua" w:eastAsia="Book Antiqua" w:cs="Book Antiqua"/>
          <w:color w:val="000000"/>
        </w:rPr>
        <w:t>Regular follow-up and timely treatment of contralateral ear disease are vital for the prevention of otogenic complications in patients with otogenic abscesses secondary to middle ear cholesteatoma in the unilateral ear.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M</w:t>
      </w:r>
      <w:r>
        <w:rPr>
          <w:rFonts w:ascii="Book Antiqua" w:hAnsi="Book Antiqua" w:eastAsia="Book Antiqua" w:cs="Book Antiqua"/>
          <w:color w:val="000000"/>
        </w:rPr>
        <w:t xml:space="preserve">iddle ear cholesteatoma; </w:t>
      </w:r>
      <w:r>
        <w:rPr>
          <w:rFonts w:ascii="Book Antiqua" w:hAnsi="Book Antiqua" w:cs="Book Antiqua"/>
          <w:color w:val="000000"/>
          <w:lang w:eastAsia="zh-CN"/>
        </w:rPr>
        <w:t>O</w:t>
      </w:r>
      <w:r>
        <w:rPr>
          <w:rFonts w:ascii="Book Antiqua" w:hAnsi="Book Antiqua" w:eastAsia="Book Antiqua" w:cs="Book Antiqua"/>
          <w:color w:val="000000"/>
        </w:rPr>
        <w:t xml:space="preserve">togenic complications; </w:t>
      </w:r>
      <w:r>
        <w:rPr>
          <w:rFonts w:ascii="Book Antiqua" w:hAnsi="Book Antiqua" w:cs="Book Antiqua"/>
          <w:color w:val="000000"/>
          <w:lang w:eastAsia="zh-CN"/>
        </w:rPr>
        <w:t>B</w:t>
      </w:r>
      <w:r>
        <w:rPr>
          <w:rFonts w:ascii="Book Antiqua" w:hAnsi="Book Antiqua" w:eastAsia="Book Antiqua" w:cs="Book Antiqua"/>
          <w:color w:val="000000"/>
        </w:rPr>
        <w:t>rain abscess</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Zhang L, Niu X, Zhang K, He T, Sun Y. Potential otogenic complications caused by cholesteatoma of the contralateral ear in patients with otogenic abscess secondary to middle ear cholesteatoma of one ear: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10220-10226</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10220</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There are few studies about the occurrence of a cholesteatoma in the contralateral ear in patients with otogenic brain abscess secondary to cholesteatoma in the unilateral ear. Here, we report a case of cholesteatoma in the contralateral ear with the destruction of the posterior wall of the mastoid sinus three years after curing middle ear cholesteatoma complicated with an otogenic intracranial abscess in the unilateral ear, reminding us of the importance of the detailed examination in regular follow-up and timely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Style w:val="12"/>
          <w:rFonts w:ascii="Book Antiqua" w:hAnsi="Book Antiqua" w:eastAsia="Book Antiqua" w:cs="Book Antiqua"/>
          <w:color w:val="000000"/>
        </w:rPr>
        <w:t>Middle ear cholesteatoma is a benign collection of keratinized epithelium within the middle ear, most of which results from under aeration of the middle ear cleft. It is the most severe middle ear disease and may lead to intra-</w:t>
      </w:r>
      <w:r>
        <w:rPr>
          <w:rStyle w:val="12"/>
          <w:rFonts w:ascii="Book Antiqua" w:hAnsi="Book Antiqua" w:cs="Book Antiqua"/>
          <w:color w:val="000000"/>
          <w:lang w:eastAsia="zh-CN"/>
        </w:rPr>
        <w:t xml:space="preserve"> </w:t>
      </w:r>
      <w:r>
        <w:rPr>
          <w:rStyle w:val="12"/>
          <w:rFonts w:ascii="Book Antiqua" w:hAnsi="Book Antiqua" w:eastAsia="Book Antiqua" w:cs="Book Antiqua"/>
          <w:color w:val="000000"/>
        </w:rPr>
        <w:t>and extracranial complications. Cholesteatoma in the middle ear can erode and destroy the temporal bone; thus, the infection may spread to the cranial cavity. Brain abscess is a life-threatening complication, and otogenic intracranial abscesses are most commonly caused by a chronic ear infection with cholesteatoma</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Style w:val="12"/>
          <w:rFonts w:ascii="Book Antiqua" w:hAnsi="Book Antiqua" w:eastAsia="Book Antiqua" w:cs="Book Antiqua"/>
          <w:color w:val="000000"/>
        </w:rPr>
        <w:t xml:space="preserve">. Recently, in China, the incidence of brain abscess secondary to middle ear cholesteatoma has started to increase due to antibiotic resistance. The main treatment for brain abscesses is surgical intervention combined with anti-infection medication and supportive treatment. The surgical procedure is based on the patient’s general condition, the location of the brain abscess, and the efficacy of antibiotics. However, the ideal sequence of surgical intervention is still debated, for example, performing surgery on the brain abscess first or performing otological surgery and neurosurgery at the same time. To our knowledge, most patients underwent surgery for brain abscesses first. This article reports a case in which the patient had a middle ear cholesteatoma with the posterior wall of the mastoid sinus defect in the left ear 3 years after curing a middle ear cholesteatoma complicated with a brain abscess in the right ear.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Style w:val="12"/>
          <w:rFonts w:ascii="Book Antiqua" w:hAnsi="Book Antiqua" w:eastAsia="Book Antiqua" w:cs="Book Antiqua"/>
          <w:color w:val="000000"/>
        </w:rPr>
        <w:t>In October 2021, a 55-year-old male presented with intermittent otorrhea in the left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Style w:val="12"/>
          <w:rFonts w:ascii="Book Antiqua" w:hAnsi="Book Antiqua" w:eastAsia="Book Antiqua" w:cs="Book Antiqua"/>
          <w:color w:val="000000"/>
        </w:rPr>
        <w:t>The patient’s symptoms started a month ago with intermittent otorrhea in the left ear. His hearing in the left ear was poor. He had no complaints of the right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Style w:val="12"/>
          <w:rFonts w:ascii="Book Antiqua" w:hAnsi="Book Antiqua" w:eastAsia="Book Antiqua" w:cs="Book Antiqua"/>
          <w:color w:val="000000"/>
        </w:rPr>
        <w:t>The patient developed right ear otorrhea without hearing loss, tinnitus, vertigo, or headache in 2012. He visited our hospital because of hearing loss in the right ear and headache for 1 mo in 2018. Physical examination showed congestion of the right external auditory canal and a large amount of purulent discharge near the tympanic membrane. Pure tone audiometry showed mixed hearing loss in both ears, and the pure tone averages of air conduction were 70 dB in the right ear and 97 dB in the left ear. Computed tomography (CT) showed an area of low density in the right middle ear and mastoid and auditory ossicle defects. The parietal wall of the right tympanic cavity and the posterior wall of the mastoid sinus were thin and less continuous. There was a small amount of soft tissue flocculent shadow in the left ear tympanum and the mastoid sinus (Figure 1A). Cranial magnetic resonance imaging (MRI) revealed an area of low intensity encapsulated by an area of high intensity in the right temporal lobe (Figure 2A). We diagnosed him with a brain abscess secondary to middle ear cholesteatoma. After consultation with a neurologist, the patient was transferred to the Department of Neurology and received surgery to drain the abscess after one week of systemic antibiotic treatment. The patient received a modified radical mastoidectomy in our department 3 wk later. After 1 mo, an MRI reexamination showed that there was no abscess in the brain (Figure 2B).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Style w:val="12"/>
          <w:rFonts w:ascii="Book Antiqua" w:hAnsi="Book Antiqua" w:eastAsia="Book Antiqua" w:cs="Book Antiqua"/>
          <w:color w:val="000000"/>
        </w:rPr>
        <w:t>The patient’s family history was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Style w:val="12"/>
          <w:rFonts w:ascii="Book Antiqua" w:hAnsi="Book Antiqua" w:eastAsia="Book Antiqua" w:cs="Book Antiqua"/>
          <w:color w:val="000000"/>
        </w:rPr>
        <w:t>Physical examination showed that pus and debris filled the left middle ear cavity. The pure tone averages of air conduction were 55 dB in the right ear and totally deafness in the left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Style w:val="12"/>
          <w:rFonts w:ascii="Book Antiqua" w:hAnsi="Book Antiqua" w:eastAsia="Book Antiqua" w:cs="Book Antiqua"/>
          <w:color w:val="000000"/>
        </w:rPr>
        <w:t>The patient had no meaningful laboratory results throughout the examinations.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Style w:val="12"/>
          <w:rFonts w:ascii="Book Antiqua" w:hAnsi="Book Antiqua" w:eastAsia="Book Antiqua" w:cs="Book Antiqua"/>
          <w:color w:val="000000"/>
        </w:rPr>
        <w:t>CT showed that the area of the soft tissue density in the left middle ear and mastoid was significantly increased compared to the CT in 2018. The posterior wall of the mastoid sinus and auditory ossicles in the left ear wasdestroyed, leaving the left middle ear connecting with the brain (Figure 1B). There was no cholesteatoma in the right ear. An MRI showed no recurrence of brain abscess (Figure 2C).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Style w:val="12"/>
          <w:rFonts w:ascii="Book Antiqua" w:hAnsi="Book Antiqua" w:eastAsia="Book Antiqua" w:cs="Book Antiqua"/>
          <w:color w:val="000000"/>
        </w:rPr>
        <w:t>We diagnosed the patient with left middle ear cholesteatoma.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Style w:val="12"/>
          <w:rFonts w:ascii="Book Antiqua" w:hAnsi="Book Antiqua" w:eastAsia="Book Antiqua" w:cs="Book Antiqua"/>
          <w:color w:val="000000"/>
        </w:rPr>
        <w:t>The patient underwent a modified radical mastoidectomy in the left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Style w:val="12"/>
          <w:rFonts w:ascii="Book Antiqua" w:hAnsi="Book Antiqua" w:eastAsia="Book Antiqua" w:cs="Book Antiqua"/>
          <w:color w:val="000000"/>
        </w:rPr>
        <w:t>A follow-up examination showed that the patient had recovered well.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Style w:val="12"/>
          <w:rFonts w:ascii="Book Antiqua" w:hAnsi="Book Antiqua" w:eastAsia="Book Antiqua" w:cs="Book Antiqua"/>
          <w:color w:val="000000"/>
        </w:rPr>
        <w:t>Otogenic brain abscess is the second most frequent intracranial complication of chronic otitis media</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r>
        <w:rPr>
          <w:rStyle w:val="12"/>
          <w:rFonts w:ascii="Book Antiqua" w:hAnsi="Book Antiqua" w:eastAsia="Book Antiqua" w:cs="Book Antiqua"/>
          <w:color w:val="000000"/>
        </w:rPr>
        <w:t>and remains a life-threatening complication with an 8%–26.3% mortality rate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Style w:val="12"/>
          <w:rFonts w:ascii="Book Antiqua" w:hAnsi="Book Antiqua" w:eastAsia="Book Antiqua" w:cs="Book Antiqua"/>
          <w:color w:val="000000"/>
        </w:rPr>
        <w:t>. The incidence of otogenic brain abscess was once reported to have decreased from 2.3% to approximately 0.1% after the discovery of antibiotics and the development of diagnostic methods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Style w:val="12"/>
          <w:rFonts w:ascii="Book Antiqua" w:hAnsi="Book Antiqua" w:eastAsia="Book Antiqua" w:cs="Book Antiqua"/>
          <w:color w:val="000000"/>
        </w:rPr>
        <w:t>. However, the incidence has been on the rise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r>
        <w:rPr>
          <w:rStyle w:val="12"/>
          <w:rFonts w:ascii="Book Antiqua" w:hAnsi="Book Antiqua" w:eastAsia="Book Antiqua" w:cs="Book Antiqua"/>
          <w:color w:val="000000"/>
        </w:rPr>
        <w:t>in developing countries since 2006, probably due to the resistance caused by the extensive use of antibiotics. We summarized previous studies about otogenic brain abscesses (Table 1)</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,7-18</w:t>
      </w:r>
      <w:r>
        <w:rPr>
          <w:rFonts w:ascii="Book Antiqua" w:hAnsi="Book Antiqua" w:eastAsia="Book Antiqua" w:cs="Book Antiqua"/>
          <w:color w:val="000000"/>
          <w:vertAlign w:val="superscript"/>
        </w:rPr>
        <w:t>]</w:t>
      </w:r>
      <w:r>
        <w:rPr>
          <w:rStyle w:val="12"/>
          <w:rFonts w:ascii="Book Antiqua" w:hAnsi="Book Antiqua" w:eastAsia="Book Antiqua" w:cs="Book Antiqua"/>
          <w:color w:val="000000"/>
        </w:rPr>
        <w:t xml:space="preserve">, which showed that males were more commonly affected than females. The cerebellum and temporal lobe were the most frequently affected. In our study, the patient was male and the abscess was in the temporal lobe, which is consistent with previous studies. A bacterial infection usually spreads to the brain </w:t>
      </w:r>
      <w:r>
        <w:rPr>
          <w:rStyle w:val="12"/>
          <w:rFonts w:ascii="Book Antiqua" w:hAnsi="Book Antiqua" w:eastAsia="Book Antiqua" w:cs="Book Antiqua"/>
          <w:i/>
          <w:iCs/>
          <w:color w:val="000000"/>
        </w:rPr>
        <w:t>via</w:t>
      </w:r>
      <w:r>
        <w:rPr>
          <w:rStyle w:val="12"/>
          <w:rFonts w:ascii="Book Antiqua" w:hAnsi="Book Antiqua" w:eastAsia="Book Antiqua" w:cs="Book Antiqua"/>
          <w:color w:val="000000"/>
        </w:rPr>
        <w:t xml:space="preserve"> the temporal bone and the dura, as cholesteatomas are known to destroy the bone. For this patient, the infection was suspected to spread </w:t>
      </w:r>
      <w:r>
        <w:rPr>
          <w:rStyle w:val="12"/>
          <w:rFonts w:ascii="Book Antiqua" w:hAnsi="Book Antiqua" w:eastAsia="Book Antiqua" w:cs="Book Antiqua"/>
          <w:i/>
          <w:iCs/>
          <w:color w:val="000000"/>
        </w:rPr>
        <w:t>via</w:t>
      </w:r>
      <w:r>
        <w:rPr>
          <w:rStyle w:val="12"/>
          <w:rFonts w:ascii="Book Antiqua" w:hAnsi="Book Antiqua" w:eastAsia="Book Antiqua" w:cs="Book Antiqua"/>
          <w:color w:val="000000"/>
        </w:rPr>
        <w:t xml:space="preserve"> the mastoid to the brain as the temporal bone was destroyed.</w:t>
      </w:r>
      <w:r>
        <w:rPr>
          <w:rFonts w:ascii="Book Antiqua" w:hAnsi="Book Antiqua"/>
          <w:lang w:eastAsia="zh-CN"/>
        </w:rPr>
        <w:t xml:space="preserve"> </w:t>
      </w:r>
      <w:r>
        <w:rPr>
          <w:rStyle w:val="12"/>
          <w:rFonts w:ascii="Book Antiqua" w:hAnsi="Book Antiqua" w:eastAsia="Book Antiqua" w:cs="Book Antiqua"/>
          <w:color w:val="000000"/>
        </w:rPr>
        <w:t>For treatment, the general agreement is that surgical removal of the brain abscess with systemic antibiotic administration is the preferred treatment, although some studies have shown that nonsurgical conservative treatment is effective for specific types of brain abscesses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,19-20</w:t>
      </w:r>
      <w:r>
        <w:rPr>
          <w:rFonts w:ascii="Book Antiqua" w:hAnsi="Book Antiqua" w:eastAsia="Book Antiqua" w:cs="Book Antiqua"/>
          <w:color w:val="000000"/>
          <w:vertAlign w:val="superscript"/>
        </w:rPr>
        <w:t>]</w:t>
      </w:r>
      <w:r>
        <w:rPr>
          <w:rStyle w:val="12"/>
          <w:rFonts w:ascii="Book Antiqua" w:hAnsi="Book Antiqua" w:eastAsia="Book Antiqua" w:cs="Book Antiqua"/>
          <w:color w:val="000000"/>
        </w:rPr>
        <w:t>. However, the appropriate treatment remains controversial regarding whether, when, and what type of surgery is needed in individual patients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14]</w:t>
      </w:r>
      <w:r>
        <w:rPr>
          <w:rStyle w:val="12"/>
          <w:rFonts w:ascii="Book Antiqua" w:hAnsi="Book Antiqua" w:eastAsia="Book Antiqua" w:cs="Book Antiqua"/>
          <w:color w:val="000000"/>
        </w:rPr>
        <w:t>, as cases of a brain abscess caused by middle ear cholesteatoma are sporadic. The treatment strategy is usually based on the particular institution’s level of experience. It is generally believed that surgery for the middle ear should be performed as soon as possible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3,21]</w:t>
      </w:r>
      <w:r>
        <w:rPr>
          <w:rStyle w:val="12"/>
          <w:rFonts w:ascii="Book Antiqua" w:hAnsi="Book Antiqua" w:eastAsia="Book Antiqua" w:cs="Book Antiqua"/>
          <w:color w:val="000000"/>
        </w:rPr>
        <w:t>. Nevertheless, there is an opinion that emergency surgery within 24 h is no longer recommended because of antibiotic use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19,22]</w:t>
      </w:r>
      <w:r>
        <w:rPr>
          <w:rStyle w:val="12"/>
          <w:rFonts w:ascii="Book Antiqua" w:hAnsi="Book Antiqua" w:eastAsia="Book Antiqua" w:cs="Book Antiqua"/>
          <w:color w:val="000000"/>
        </w:rPr>
        <w:t>. The blood supply to the bone may be affected by mastoid surgery, thus affecting the effect of antibiotics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14,23]</w:t>
      </w:r>
      <w:r>
        <w:rPr>
          <w:rStyle w:val="12"/>
          <w:rFonts w:ascii="Book Antiqua" w:hAnsi="Book Antiqua" w:eastAsia="Book Antiqua" w:cs="Book Antiqua"/>
          <w:color w:val="000000"/>
        </w:rPr>
        <w:t>. In the past, it was believed that neurosurgery should precede ear surgery, as mastoid surgery alone cannot prevent the development of the abscess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24]</w:t>
      </w:r>
      <w:r>
        <w:rPr>
          <w:rStyle w:val="12"/>
          <w:rFonts w:ascii="Book Antiqua" w:hAnsi="Book Antiqua" w:eastAsia="Book Antiqua" w:cs="Book Antiqua"/>
          <w:color w:val="000000"/>
        </w:rPr>
        <w:t>. A medical record of all patients treated for otogenic intracranial abscesses between 1970 and 2012 at a tertiary referral center in Finland showed that 69% of neurosurgeries were performed before ear surgery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Style w:val="12"/>
          <w:rFonts w:ascii="Book Antiqua" w:hAnsi="Book Antiqua" w:eastAsia="Book Antiqua" w:cs="Book Antiqua"/>
          <w:color w:val="000000"/>
        </w:rPr>
        <w:t>. Currently, some clinicians advocate performing otological surgery and neurosurgery at the same time to prevent reinfection</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25]</w:t>
      </w:r>
      <w:r>
        <w:rPr>
          <w:rStyle w:val="12"/>
          <w:rFonts w:ascii="Book Antiqua" w:hAnsi="Book Antiqua" w:eastAsia="Book Antiqua" w:cs="Book Antiqua"/>
          <w:color w:val="000000"/>
        </w:rPr>
        <w:t xml:space="preserve">. In this case, the patient was treated with antibiotics until he was neurologically stable, followed by neurosurgery for the abscess. Surgery for middle ear cholesteatoma was performed until the abscess almost disappeared. </w:t>
      </w:r>
    </w:p>
    <w:p>
      <w:pPr>
        <w:spacing w:line="360" w:lineRule="auto"/>
        <w:ind w:firstLine="240" w:firstLineChars="100"/>
        <w:jc w:val="both"/>
        <w:rPr>
          <w:rFonts w:ascii="Book Antiqua" w:hAnsi="Book Antiqua"/>
        </w:rPr>
      </w:pPr>
      <w:r>
        <w:rPr>
          <w:rStyle w:val="12"/>
          <w:rFonts w:ascii="Book Antiqua" w:hAnsi="Book Antiqua" w:eastAsia="Book Antiqua" w:cs="Book Antiqua"/>
          <w:color w:val="000000"/>
        </w:rPr>
        <w:t>There are limited studies of the contralateral ear in patients with cholesteatoma. In patients with cholesteatoma in the middle ear, 46%-65% of the contralateral ears had abnormalities, such as tympanic membrane retraction and cholesteatoma</w:t>
      </w:r>
      <w:r>
        <w:rPr>
          <w:rFonts w:ascii="Book Antiqua" w:hAnsi="Book Antiqua" w:cs="Book Antiqua"/>
          <w:color w:val="000000"/>
          <w:lang w:eastAsia="zh-CN"/>
        </w:rPr>
        <w:t xml:space="preserve">, </w:t>
      </w:r>
      <w:r>
        <w:rPr>
          <w:rStyle w:val="12"/>
          <w:rFonts w:ascii="Book Antiqua" w:hAnsi="Book Antiqua" w:cs="Book Antiqua"/>
          <w:color w:val="000000"/>
          <w:lang w:eastAsia="zh-CN"/>
        </w:rPr>
        <w:t>c</w:t>
      </w:r>
      <w:r>
        <w:rPr>
          <w:rStyle w:val="12"/>
          <w:rFonts w:ascii="Book Antiqua" w:hAnsi="Book Antiqua" w:eastAsia="Book Antiqua" w:cs="Book Antiqua"/>
          <w:color w:val="000000"/>
        </w:rPr>
        <w:t>holesteatoma was identified in 7%-16.9% of patients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26-29]</w:t>
      </w:r>
      <w:r>
        <w:rPr>
          <w:rStyle w:val="12"/>
          <w:rFonts w:ascii="Book Antiqua" w:hAnsi="Book Antiqua" w:eastAsia="Book Antiqua" w:cs="Book Antiqua"/>
          <w:color w:val="000000"/>
        </w:rPr>
        <w:t xml:space="preserve">. The study of da Costa </w:t>
      </w:r>
      <w:r>
        <w:rPr>
          <w:rStyle w:val="12"/>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Style w:val="12"/>
          <w:rFonts w:ascii="Book Antiqua" w:hAnsi="Book Antiqua" w:eastAsia="Book Antiqua" w:cs="Book Antiqua"/>
          <w:color w:val="000000"/>
        </w:rPr>
        <w:t xml:space="preserve"> suggested that the contralateral ear is cruising in the same direction only one or two steps behind the most affected ear. Studies showed that the degree of temporal bone pneumatization, eustachian tube function, and development of the anterior epitympanic space are significantly decreased in the contralateral ears of patients with unilateral cholesteatoma</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30]</w:t>
      </w:r>
      <w:r>
        <w:rPr>
          <w:rStyle w:val="12"/>
          <w:rFonts w:ascii="Book Antiqua" w:hAnsi="Book Antiqua" w:eastAsia="Book Antiqua" w:cs="Book Antiqua"/>
          <w:color w:val="000000"/>
        </w:rPr>
        <w:t xml:space="preserve">. These studies indicated that there is a high chance of developing a brain abscess secondary to contralateral ear cholesteatoma if there has been a brain abscess secondary to cholesteatoma in the most affected ear. Gupta </w:t>
      </w:r>
      <w:r>
        <w:rPr>
          <w:rStyle w:val="12"/>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31]</w:t>
      </w:r>
      <w:r>
        <w:rPr>
          <w:rStyle w:val="12"/>
          <w:rFonts w:ascii="Book Antiqua" w:hAnsi="Book Antiqua" w:eastAsia="Book Antiqua" w:cs="Book Antiqua"/>
          <w:color w:val="000000"/>
        </w:rPr>
        <w:t xml:space="preserve"> reported a case of a patient with a bilateral otogenic brain abscess. In this case, the patient had cholesteatoma in the bilateral ears at the initial cholesteatoma diagnosis. The cholesteatoma in the patient’s left ear was very mild 3 years ago. However, cholesteatoma of the left ear developed rapidly. The patient’s CT showed that the posterior wall of the mastoid sinus was destroyed and the cholesteatoma attached to the skull 3 years later. An otogenic abscess is likely to recur if not treated in time.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Style w:val="12"/>
          <w:rFonts w:ascii="Book Antiqua" w:hAnsi="Book Antiqua" w:eastAsia="Book Antiqua" w:cs="Book Antiqua"/>
          <w:color w:val="000000"/>
        </w:rPr>
        <w:t>We experienced a case of cholesteatoma in the contralateral middle ear 3 years after an otogenic abscess caused by middle ear cholesteatoma was cured. The cholesteatoma proliferated quickly in 3 years, destroyed the temporal bones, and was likely to form an intracranial abscess again if the patient was not treated in time. The detailed examination and regular follow-up of the contralateral ear to detect early abnormalities and initiate timely treatment are vital for the prevention of otogenic complications in patients with otogenic abscesses secondary to middle ear cholesteatoma of one 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Laulajainen Hongisto A</w:t>
      </w:r>
      <w:r>
        <w:rPr>
          <w:rFonts w:ascii="Book Antiqua" w:hAnsi="Book Antiqua"/>
        </w:rPr>
        <w:t xml:space="preserve">, Aarnisalo AA, Lempinen L, Saat R, Markkola A, Leskinen K, Blomstedt G, Jero J. Otogenic Intracranial Abscesses, Our Experience Over the Last Four Decades. </w:t>
      </w:r>
      <w:r>
        <w:rPr>
          <w:rFonts w:ascii="Book Antiqua" w:hAnsi="Book Antiqua"/>
          <w:i/>
          <w:iCs/>
        </w:rPr>
        <w:t>J Int Adv Otol</w:t>
      </w:r>
      <w:r>
        <w:rPr>
          <w:rFonts w:ascii="Book Antiqua" w:hAnsi="Book Antiqua"/>
        </w:rPr>
        <w:t xml:space="preserve"> 2017; </w:t>
      </w:r>
      <w:r>
        <w:rPr>
          <w:rFonts w:ascii="Book Antiqua" w:hAnsi="Book Antiqua"/>
          <w:b/>
          <w:bCs/>
        </w:rPr>
        <w:t>13</w:t>
      </w:r>
      <w:r>
        <w:rPr>
          <w:rFonts w:ascii="Book Antiqua" w:hAnsi="Book Antiqua"/>
        </w:rPr>
        <w:t>: 40-46 [PMID: 28084999 DOI: 10.5152/iao.2016.2758]</w:t>
      </w:r>
    </w:p>
    <w:p>
      <w:pPr>
        <w:pStyle w:val="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Osma U</w:t>
      </w:r>
      <w:r>
        <w:rPr>
          <w:rFonts w:ascii="Book Antiqua" w:hAnsi="Book Antiqua"/>
        </w:rPr>
        <w:t xml:space="preserve">, Cureoglu S, Hosoglu S. The complications of chronic otitis media: report of 93 cases. </w:t>
      </w:r>
      <w:r>
        <w:rPr>
          <w:rFonts w:ascii="Book Antiqua" w:hAnsi="Book Antiqua"/>
          <w:i/>
          <w:iCs/>
        </w:rPr>
        <w:t>J Laryngol Otol</w:t>
      </w:r>
      <w:r>
        <w:rPr>
          <w:rFonts w:ascii="Book Antiqua" w:hAnsi="Book Antiqua"/>
        </w:rPr>
        <w:t xml:space="preserve"> 2000; </w:t>
      </w:r>
      <w:r>
        <w:rPr>
          <w:rFonts w:ascii="Book Antiqua" w:hAnsi="Book Antiqua"/>
          <w:b/>
          <w:bCs/>
        </w:rPr>
        <w:t>114</w:t>
      </w:r>
      <w:r>
        <w:rPr>
          <w:rFonts w:ascii="Book Antiqua" w:hAnsi="Book Antiqua"/>
        </w:rPr>
        <w:t>: 97-100 [PMID: 10748823 DOI: 10.1258/0022215001905012]</w:t>
      </w:r>
    </w:p>
    <w:p>
      <w:pPr>
        <w:pStyle w:val="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Sun J</w:t>
      </w:r>
      <w:r>
        <w:rPr>
          <w:rFonts w:ascii="Book Antiqua" w:hAnsi="Book Antiqua"/>
        </w:rPr>
        <w:t xml:space="preserve">, Sun J. Intracranial complications of chronic otitis media. </w:t>
      </w:r>
      <w:r>
        <w:rPr>
          <w:rFonts w:ascii="Book Antiqua" w:hAnsi="Book Antiqua"/>
          <w:i/>
          <w:iCs/>
        </w:rPr>
        <w:t>Eur Arch Otorhinolaryngol</w:t>
      </w:r>
      <w:r>
        <w:rPr>
          <w:rFonts w:ascii="Book Antiqua" w:hAnsi="Book Antiqua"/>
        </w:rPr>
        <w:t xml:space="preserve"> 2014; </w:t>
      </w:r>
      <w:r>
        <w:rPr>
          <w:rFonts w:ascii="Book Antiqua" w:hAnsi="Book Antiqua"/>
          <w:b/>
          <w:bCs/>
        </w:rPr>
        <w:t>271</w:t>
      </w:r>
      <w:r>
        <w:rPr>
          <w:rFonts w:ascii="Book Antiqua" w:hAnsi="Book Antiqua"/>
        </w:rPr>
        <w:t>: 2923-2926 [PMID: 24162767 DOI: 10.1007/s00405-013-2778-4]</w:t>
      </w:r>
    </w:p>
    <w:p>
      <w:pPr>
        <w:pStyle w:val="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Delbrouck C</w:t>
      </w:r>
      <w:r>
        <w:rPr>
          <w:rFonts w:ascii="Book Antiqua" w:hAnsi="Book Antiqua"/>
        </w:rPr>
        <w:t xml:space="preserve">, Mansbach AL, Blondiau P. Otogenic thrombosis of the lateral sinus: report of a case in a child. </w:t>
      </w:r>
      <w:r>
        <w:rPr>
          <w:rFonts w:ascii="Book Antiqua" w:hAnsi="Book Antiqua"/>
          <w:i/>
          <w:iCs/>
        </w:rPr>
        <w:t>Acta Otorhinolaryngol Belg</w:t>
      </w:r>
      <w:r>
        <w:rPr>
          <w:rFonts w:ascii="Book Antiqua" w:hAnsi="Book Antiqua"/>
        </w:rPr>
        <w:t xml:space="preserve"> 1996; </w:t>
      </w:r>
      <w:r>
        <w:rPr>
          <w:rFonts w:ascii="Book Antiqua" w:hAnsi="Book Antiqua"/>
          <w:b/>
          <w:bCs/>
        </w:rPr>
        <w:t>50</w:t>
      </w:r>
      <w:r>
        <w:rPr>
          <w:rFonts w:ascii="Book Antiqua" w:hAnsi="Book Antiqua"/>
        </w:rPr>
        <w:t>: 221-226 [PMID: 8888906]</w:t>
      </w:r>
    </w:p>
    <w:p>
      <w:pPr>
        <w:pStyle w:val="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Go C</w:t>
      </w:r>
      <w:r>
        <w:rPr>
          <w:rFonts w:ascii="Book Antiqua" w:hAnsi="Book Antiqua"/>
        </w:rPr>
        <w:t xml:space="preserve">, Bernstein JM, de Jong AL, Sulek M, Friedman EM. Intracranial complications of acute mastoiditis. </w:t>
      </w:r>
      <w:r>
        <w:rPr>
          <w:rFonts w:ascii="Book Antiqua" w:hAnsi="Book Antiqua"/>
          <w:i/>
          <w:iCs/>
        </w:rPr>
        <w:t>Int J Pediatr Otorhinolaryngol</w:t>
      </w:r>
      <w:r>
        <w:rPr>
          <w:rFonts w:ascii="Book Antiqua" w:hAnsi="Book Antiqua"/>
        </w:rPr>
        <w:t xml:space="preserve"> 2000; </w:t>
      </w:r>
      <w:r>
        <w:rPr>
          <w:rFonts w:ascii="Book Antiqua" w:hAnsi="Book Antiqua"/>
          <w:b/>
          <w:bCs/>
        </w:rPr>
        <w:t>52</w:t>
      </w:r>
      <w:r>
        <w:rPr>
          <w:rFonts w:ascii="Book Antiqua" w:hAnsi="Book Antiqua"/>
        </w:rPr>
        <w:t>: 143-148 [PMID: 10767461 DOI: 10.1016/s0165-5876(00)00283-4]</w:t>
      </w:r>
    </w:p>
    <w:p>
      <w:pPr>
        <w:pStyle w:val="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Yorganc</w:t>
      </w:r>
      <w:r>
        <w:rPr>
          <w:rFonts w:ascii="Book Antiqua" w:hAnsi="Book Antiqua" w:eastAsia="MS Gothic" w:cs="MS Gothic"/>
          <w:b/>
          <w:bCs/>
        </w:rPr>
        <w:t>ı</w:t>
      </w:r>
      <w:r>
        <w:rPr>
          <w:rFonts w:ascii="Book Antiqua" w:hAnsi="Book Antiqua"/>
          <w:b/>
          <w:bCs/>
        </w:rPr>
        <w:t>lar E</w:t>
      </w:r>
      <w:r>
        <w:rPr>
          <w:rFonts w:ascii="Book Antiqua" w:hAnsi="Book Antiqua"/>
        </w:rPr>
        <w:t xml:space="preserve">, Yildirim M, Gun R, Bakir S, Tekin R, Gocmez C, Meric F, Topcu I. Complications of chronic suppurative otitis media: a retrospective review. </w:t>
      </w:r>
      <w:r>
        <w:rPr>
          <w:rFonts w:ascii="Book Antiqua" w:hAnsi="Book Antiqua"/>
          <w:i/>
          <w:iCs/>
        </w:rPr>
        <w:t>Eur Arch Otorhinolaryngol</w:t>
      </w:r>
      <w:r>
        <w:rPr>
          <w:rFonts w:ascii="Book Antiqua" w:hAnsi="Book Antiqua"/>
        </w:rPr>
        <w:t xml:space="preserve"> 2013; </w:t>
      </w:r>
      <w:r>
        <w:rPr>
          <w:rFonts w:ascii="Book Antiqua" w:hAnsi="Book Antiqua"/>
          <w:b/>
          <w:bCs/>
        </w:rPr>
        <w:t>270</w:t>
      </w:r>
      <w:r>
        <w:rPr>
          <w:rFonts w:ascii="Book Antiqua" w:hAnsi="Book Antiqua"/>
        </w:rPr>
        <w:t>: 69-76 [PMID: 22249835 DOI: 10.1007/s00405-012-1924-8]</w:t>
      </w:r>
    </w:p>
    <w:p>
      <w:pPr>
        <w:pStyle w:val="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Kurien M</w:t>
      </w:r>
      <w:r>
        <w:rPr>
          <w:rFonts w:ascii="Book Antiqua" w:hAnsi="Book Antiqua"/>
        </w:rPr>
        <w:t xml:space="preserve">, Job A, Mathew J, Chandy M. Otogenic intracranial abscess: concurrent craniotomy and mastoidectomy--changing trends in a developing country. </w:t>
      </w:r>
      <w:r>
        <w:rPr>
          <w:rFonts w:ascii="Book Antiqua" w:hAnsi="Book Antiqua"/>
          <w:i/>
          <w:iCs/>
        </w:rPr>
        <w:t>Arch Otolaryngol Head Neck Surg</w:t>
      </w:r>
      <w:r>
        <w:rPr>
          <w:rFonts w:ascii="Book Antiqua" w:hAnsi="Book Antiqua"/>
        </w:rPr>
        <w:t xml:space="preserve"> 1998; </w:t>
      </w:r>
      <w:r>
        <w:rPr>
          <w:rFonts w:ascii="Book Antiqua" w:hAnsi="Book Antiqua"/>
          <w:b/>
          <w:bCs/>
        </w:rPr>
        <w:t>124</w:t>
      </w:r>
      <w:r>
        <w:rPr>
          <w:rFonts w:ascii="Book Antiqua" w:hAnsi="Book Antiqua"/>
        </w:rPr>
        <w:t>: 1353-1356 [PMID: 9865758 DOI: 10.1001/archotol.124.12.1353]</w:t>
      </w:r>
    </w:p>
    <w:p>
      <w:pPr>
        <w:pStyle w:val="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Sennaroglu L</w:t>
      </w:r>
      <w:r>
        <w:rPr>
          <w:rFonts w:ascii="Book Antiqua" w:hAnsi="Book Antiqua"/>
        </w:rPr>
        <w:t xml:space="preserve">, Sozeri B. Otogenic brain abscess: review of 41 cases. </w:t>
      </w:r>
      <w:r>
        <w:rPr>
          <w:rFonts w:ascii="Book Antiqua" w:hAnsi="Book Antiqua"/>
          <w:i/>
          <w:iCs/>
        </w:rPr>
        <w:t>Otolaryngol Head Neck Surg</w:t>
      </w:r>
      <w:r>
        <w:rPr>
          <w:rFonts w:ascii="Book Antiqua" w:hAnsi="Book Antiqua"/>
        </w:rPr>
        <w:t xml:space="preserve"> 2000; </w:t>
      </w:r>
      <w:r>
        <w:rPr>
          <w:rFonts w:ascii="Book Antiqua" w:hAnsi="Book Antiqua"/>
          <w:b/>
          <w:bCs/>
        </w:rPr>
        <w:t>123</w:t>
      </w:r>
      <w:r>
        <w:rPr>
          <w:rFonts w:ascii="Book Antiqua" w:hAnsi="Book Antiqua"/>
        </w:rPr>
        <w:t>: 751-755 [PMID: 11112974 DOI: 10.1067/mhn.2000.107887]</w:t>
      </w:r>
    </w:p>
    <w:p>
      <w:pPr>
        <w:pStyle w:val="6"/>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Syal R</w:t>
      </w:r>
      <w:r>
        <w:rPr>
          <w:rFonts w:ascii="Book Antiqua" w:hAnsi="Book Antiqua"/>
        </w:rPr>
        <w:t xml:space="preserve">, Singh H, Duggal KK. Otogenic brain abscess: management by otologist. </w:t>
      </w:r>
      <w:r>
        <w:rPr>
          <w:rFonts w:ascii="Book Antiqua" w:hAnsi="Book Antiqua"/>
          <w:i/>
          <w:iCs/>
        </w:rPr>
        <w:t>J Laryngol Otol</w:t>
      </w:r>
      <w:r>
        <w:rPr>
          <w:rFonts w:ascii="Book Antiqua" w:hAnsi="Book Antiqua"/>
        </w:rPr>
        <w:t xml:space="preserve"> 2006; </w:t>
      </w:r>
      <w:r>
        <w:rPr>
          <w:rFonts w:ascii="Book Antiqua" w:hAnsi="Book Antiqua"/>
          <w:b/>
          <w:bCs/>
        </w:rPr>
        <w:t>120</w:t>
      </w:r>
      <w:r>
        <w:rPr>
          <w:rFonts w:ascii="Book Antiqua" w:hAnsi="Book Antiqua"/>
        </w:rPr>
        <w:t>: 837-841 [PMID: 16824235 DOI: 10.1017/S0022215106001903]</w:t>
      </w:r>
    </w:p>
    <w:p>
      <w:pPr>
        <w:pStyle w:val="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Morwani KP</w:t>
      </w:r>
      <w:r>
        <w:rPr>
          <w:rFonts w:ascii="Book Antiqua" w:hAnsi="Book Antiqua"/>
        </w:rPr>
        <w:t xml:space="preserve">, Jayashankar N. Single stage, transmastoid approach for otogenic intracranial abscess. </w:t>
      </w:r>
      <w:r>
        <w:rPr>
          <w:rFonts w:ascii="Book Antiqua" w:hAnsi="Book Antiqua"/>
          <w:i/>
          <w:iCs/>
        </w:rPr>
        <w:t>J Laryngol Otol</w:t>
      </w:r>
      <w:r>
        <w:rPr>
          <w:rFonts w:ascii="Book Antiqua" w:hAnsi="Book Antiqua"/>
        </w:rPr>
        <w:t xml:space="preserve"> 2009; </w:t>
      </w:r>
      <w:r>
        <w:rPr>
          <w:rFonts w:ascii="Book Antiqua" w:hAnsi="Book Antiqua"/>
          <w:b/>
          <w:bCs/>
        </w:rPr>
        <w:t>123</w:t>
      </w:r>
      <w:r>
        <w:rPr>
          <w:rFonts w:ascii="Book Antiqua" w:hAnsi="Book Antiqua"/>
        </w:rPr>
        <w:t>: 1216-1220 [PMID: 19607739 DOI: 10.1017/S0022215109990533]</w:t>
      </w:r>
    </w:p>
    <w:p>
      <w:pPr>
        <w:pStyle w:val="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Alaani A</w:t>
      </w:r>
      <w:r>
        <w:rPr>
          <w:rFonts w:ascii="Book Antiqua" w:hAnsi="Book Antiqua"/>
        </w:rPr>
        <w:t xml:space="preserve">, Coulson C, McDermott AL, Irving RM. Transtemporal approach to otogenic brain abscesses. </w:t>
      </w:r>
      <w:r>
        <w:rPr>
          <w:rFonts w:ascii="Book Antiqua" w:hAnsi="Book Antiqua"/>
          <w:i/>
          <w:iCs/>
        </w:rPr>
        <w:t>Acta Otolaryngol</w:t>
      </w:r>
      <w:r>
        <w:rPr>
          <w:rFonts w:ascii="Book Antiqua" w:hAnsi="Book Antiqua"/>
        </w:rPr>
        <w:t xml:space="preserve"> 2010; </w:t>
      </w:r>
      <w:r>
        <w:rPr>
          <w:rFonts w:ascii="Book Antiqua" w:hAnsi="Book Antiqua"/>
          <w:b/>
          <w:bCs/>
        </w:rPr>
        <w:t>130</w:t>
      </w:r>
      <w:r>
        <w:rPr>
          <w:rFonts w:ascii="Book Antiqua" w:hAnsi="Book Antiqua"/>
        </w:rPr>
        <w:t>: 1214-1219 [PMID: 20438397 DOI: 10.3109/00016481003749321]</w:t>
      </w:r>
    </w:p>
    <w:p>
      <w:pPr>
        <w:pStyle w:val="6"/>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Isaacson B,</w:t>
      </w:r>
      <w:r>
        <w:rPr>
          <w:rFonts w:ascii="Book Antiqua" w:hAnsi="Book Antiqua"/>
        </w:rPr>
        <w:t xml:space="preserve"> Mirabal C, Kutz JW Jr, Lee KH, Roland PS. Pediatric otogenic intracranial abscesses. </w:t>
      </w:r>
      <w:r>
        <w:rPr>
          <w:rFonts w:ascii="Book Antiqua" w:hAnsi="Book Antiqua"/>
          <w:i/>
        </w:rPr>
        <w:t>Otolaryngol Head Neck Surg</w:t>
      </w:r>
      <w:r>
        <w:rPr>
          <w:rFonts w:ascii="Book Antiqua" w:hAnsi="Book Antiqua"/>
        </w:rPr>
        <w:t xml:space="preserve"> 2010; </w:t>
      </w:r>
      <w:r>
        <w:rPr>
          <w:rFonts w:ascii="Book Antiqua" w:hAnsi="Book Antiqua"/>
          <w:b/>
        </w:rPr>
        <w:t>142</w:t>
      </w:r>
      <w:r>
        <w:rPr>
          <w:rFonts w:ascii="Book Antiqua" w:hAnsi="Book Antiqua"/>
        </w:rPr>
        <w:t>: 434-437 [PMID: 20172394 DOI: 10.1016/j.otohns.2009.11.030]</w:t>
      </w:r>
    </w:p>
    <w:p>
      <w:pPr>
        <w:pStyle w:val="6"/>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Lildal TK</w:t>
      </w:r>
      <w:r>
        <w:rPr>
          <w:rFonts w:ascii="Book Antiqua" w:hAnsi="Book Antiqua"/>
        </w:rPr>
        <w:t xml:space="preserve">, Korsholm J, Ovesen T. Diagnostic challenges in otogenic brain abscesses. </w:t>
      </w:r>
      <w:r>
        <w:rPr>
          <w:rFonts w:ascii="Book Antiqua" w:hAnsi="Book Antiqua"/>
          <w:i/>
          <w:iCs/>
        </w:rPr>
        <w:t>Dan Med J</w:t>
      </w:r>
      <w:r>
        <w:rPr>
          <w:rFonts w:ascii="Book Antiqua" w:hAnsi="Book Antiqua"/>
        </w:rPr>
        <w:t xml:space="preserve"> 2014; </w:t>
      </w:r>
      <w:r>
        <w:rPr>
          <w:rFonts w:ascii="Book Antiqua" w:hAnsi="Book Antiqua"/>
          <w:b/>
          <w:bCs/>
        </w:rPr>
        <w:t>61</w:t>
      </w:r>
      <w:r>
        <w:rPr>
          <w:rFonts w:ascii="Book Antiqua" w:hAnsi="Book Antiqua"/>
        </w:rPr>
        <w:t>: A4849 [PMID: 24947621]</w:t>
      </w:r>
    </w:p>
    <w:p>
      <w:pPr>
        <w:pStyle w:val="6"/>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Mukherjee D</w:t>
      </w:r>
      <w:r>
        <w:rPr>
          <w:rFonts w:ascii="Book Antiqua" w:hAnsi="Book Antiqua"/>
        </w:rPr>
        <w:t xml:space="preserve">, Das C, Paul D. Single-Stage Trans-mastoid Drainage of Otogenic Brain Abscess: A Single-Institution Experience. </w:t>
      </w:r>
      <w:r>
        <w:rPr>
          <w:rFonts w:ascii="Book Antiqua" w:hAnsi="Book Antiqua"/>
          <w:i/>
          <w:iCs/>
        </w:rPr>
        <w:t>Indian J Otolaryngol Head Neck Surg</w:t>
      </w:r>
      <w:r>
        <w:rPr>
          <w:rFonts w:ascii="Book Antiqua" w:hAnsi="Book Antiqua"/>
        </w:rPr>
        <w:t xml:space="preserve"> 2016; </w:t>
      </w:r>
      <w:r>
        <w:rPr>
          <w:rFonts w:ascii="Book Antiqua" w:hAnsi="Book Antiqua"/>
          <w:b/>
          <w:bCs/>
        </w:rPr>
        <w:t>68</w:t>
      </w:r>
      <w:r>
        <w:rPr>
          <w:rFonts w:ascii="Book Antiqua" w:hAnsi="Book Antiqua"/>
        </w:rPr>
        <w:t>: 179-184 [PMID: 27340633 DOI: 10.1007/s12070-016-0969-1]</w:t>
      </w:r>
    </w:p>
    <w:p>
      <w:pPr>
        <w:pStyle w:val="6"/>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Paolini S</w:t>
      </w:r>
      <w:r>
        <w:rPr>
          <w:rFonts w:ascii="Book Antiqua" w:hAnsi="Book Antiqua"/>
        </w:rPr>
        <w:t xml:space="preserve">, Ralli G, Ciappetta P, Raco A. Gas-containing otogenic brain abscess. </w:t>
      </w:r>
      <w:r>
        <w:rPr>
          <w:rFonts w:ascii="Book Antiqua" w:hAnsi="Book Antiqua"/>
          <w:i/>
          <w:iCs/>
        </w:rPr>
        <w:t>Surg Neurol</w:t>
      </w:r>
      <w:r>
        <w:rPr>
          <w:rFonts w:ascii="Book Antiqua" w:hAnsi="Book Antiqua"/>
        </w:rPr>
        <w:t xml:space="preserve"> 2002; </w:t>
      </w:r>
      <w:r>
        <w:rPr>
          <w:rFonts w:ascii="Book Antiqua" w:hAnsi="Book Antiqua"/>
          <w:b/>
          <w:bCs/>
        </w:rPr>
        <w:t>58</w:t>
      </w:r>
      <w:r>
        <w:rPr>
          <w:rFonts w:ascii="Book Antiqua" w:hAnsi="Book Antiqua"/>
        </w:rPr>
        <w:t>: 271-273 [PMID: 12480240 DOI: 10.1016/s0090-3019(02)00804-2]</w:t>
      </w:r>
    </w:p>
    <w:p>
      <w:pPr>
        <w:pStyle w:val="6"/>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Watanabe K</w:t>
      </w:r>
      <w:r>
        <w:rPr>
          <w:rFonts w:ascii="Book Antiqua" w:hAnsi="Book Antiqua"/>
        </w:rPr>
        <w:t xml:space="preserve">, Hatano GY, Fukada N, Kawasaki T, Aoki H, Yagi T. Brain abscess secondary to the middle ear cholesteatoma: a report of two cases. </w:t>
      </w:r>
      <w:r>
        <w:rPr>
          <w:rFonts w:ascii="Book Antiqua" w:hAnsi="Book Antiqua"/>
          <w:i/>
          <w:iCs/>
        </w:rPr>
        <w:t>Auris Nasus Larynx</w:t>
      </w:r>
      <w:r>
        <w:rPr>
          <w:rFonts w:ascii="Book Antiqua" w:hAnsi="Book Antiqua"/>
        </w:rPr>
        <w:t xml:space="preserve"> 2004; </w:t>
      </w:r>
      <w:r>
        <w:rPr>
          <w:rFonts w:ascii="Book Antiqua" w:hAnsi="Book Antiqua"/>
          <w:b/>
          <w:bCs/>
        </w:rPr>
        <w:t>31</w:t>
      </w:r>
      <w:r>
        <w:rPr>
          <w:rFonts w:ascii="Book Antiqua" w:hAnsi="Book Antiqua"/>
        </w:rPr>
        <w:t>: 433-437 [PMID: 15571920 DOI: 10.1016/j.anl.2004.09.010]</w:t>
      </w:r>
    </w:p>
    <w:p>
      <w:pPr>
        <w:pStyle w:val="6"/>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Majmundar K</w:t>
      </w:r>
      <w:r>
        <w:rPr>
          <w:rFonts w:ascii="Book Antiqua" w:hAnsi="Book Antiqua"/>
        </w:rPr>
        <w:t xml:space="preserve">, Shaw T, Sismanis A. Traumatic cholesteatoma presenting as a brain abscess: a case report. </w:t>
      </w:r>
      <w:r>
        <w:rPr>
          <w:rFonts w:ascii="Book Antiqua" w:hAnsi="Book Antiqua"/>
          <w:i/>
          <w:iCs/>
        </w:rPr>
        <w:t>Otol Neurotol</w:t>
      </w:r>
      <w:r>
        <w:rPr>
          <w:rFonts w:ascii="Book Antiqua" w:hAnsi="Book Antiqua"/>
        </w:rPr>
        <w:t xml:space="preserve"> 2005; </w:t>
      </w:r>
      <w:r>
        <w:rPr>
          <w:rFonts w:ascii="Book Antiqua" w:hAnsi="Book Antiqua"/>
          <w:b/>
          <w:bCs/>
        </w:rPr>
        <w:t>26</w:t>
      </w:r>
      <w:r>
        <w:rPr>
          <w:rFonts w:ascii="Book Antiqua" w:hAnsi="Book Antiqua"/>
        </w:rPr>
        <w:t>: 65-67 [PMID: 15699721 DOI: 10.1097/00129492-200501000-00011]</w:t>
      </w:r>
    </w:p>
    <w:p>
      <w:pPr>
        <w:pStyle w:val="6"/>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Darmawan AB</w:t>
      </w:r>
      <w:r>
        <w:rPr>
          <w:rFonts w:ascii="Book Antiqua" w:hAnsi="Book Antiqua"/>
        </w:rPr>
        <w:t xml:space="preserve">, Azkia ES. Right hemiparesis caused by massive otogenic brain abscess in children: Unusual case report and review of the literature. </w:t>
      </w:r>
      <w:r>
        <w:rPr>
          <w:rFonts w:ascii="Book Antiqua" w:hAnsi="Book Antiqua"/>
          <w:i/>
          <w:iCs/>
        </w:rPr>
        <w:t>Int J Surg Case Rep</w:t>
      </w:r>
      <w:r>
        <w:rPr>
          <w:rFonts w:ascii="Book Antiqua" w:hAnsi="Book Antiqua"/>
        </w:rPr>
        <w:t xml:space="preserve"> 2021; </w:t>
      </w:r>
      <w:r>
        <w:rPr>
          <w:rFonts w:ascii="Book Antiqua" w:hAnsi="Book Antiqua"/>
          <w:b/>
          <w:bCs/>
        </w:rPr>
        <w:t>83</w:t>
      </w:r>
      <w:r>
        <w:rPr>
          <w:rFonts w:ascii="Book Antiqua" w:hAnsi="Book Antiqua"/>
        </w:rPr>
        <w:t>: 105987 [PMID: 34029843 DOI: 10.1016/j.ijscr.2021.105987]</w:t>
      </w:r>
    </w:p>
    <w:p>
      <w:pPr>
        <w:pStyle w:val="6"/>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Wanna GB</w:t>
      </w:r>
      <w:r>
        <w:rPr>
          <w:rFonts w:ascii="Book Antiqua" w:hAnsi="Book Antiqua"/>
        </w:rPr>
        <w:t xml:space="preserve">, Dharamsi LM, Moss JR, Bennett ML, Thompson RC, Haynes DS. Contemporary management of intracranial complications of otitis media. </w:t>
      </w:r>
      <w:r>
        <w:rPr>
          <w:rFonts w:ascii="Book Antiqua" w:hAnsi="Book Antiqua"/>
          <w:i/>
          <w:iCs/>
        </w:rPr>
        <w:t>Otol Neurotol</w:t>
      </w:r>
      <w:r>
        <w:rPr>
          <w:rFonts w:ascii="Book Antiqua" w:hAnsi="Book Antiqua"/>
        </w:rPr>
        <w:t xml:space="preserve"> 2010; </w:t>
      </w:r>
      <w:r>
        <w:rPr>
          <w:rFonts w:ascii="Book Antiqua" w:hAnsi="Book Antiqua"/>
          <w:b/>
          <w:bCs/>
        </w:rPr>
        <w:t>31</w:t>
      </w:r>
      <w:r>
        <w:rPr>
          <w:rFonts w:ascii="Book Antiqua" w:hAnsi="Book Antiqua"/>
        </w:rPr>
        <w:t>: 111-117 [PMID: 19887978 DOI: 10.1097/MAO.0b013e3181c2a0a8]</w:t>
      </w:r>
    </w:p>
    <w:p>
      <w:pPr>
        <w:pStyle w:val="6"/>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Tandon S</w:t>
      </w:r>
      <w:r>
        <w:rPr>
          <w:rFonts w:ascii="Book Antiqua" w:hAnsi="Book Antiqua"/>
        </w:rPr>
        <w:t xml:space="preserve">, Beasley N, Swift AC. Changing trends in intracranial abscesses secondary to ear and sinus disease. </w:t>
      </w:r>
      <w:r>
        <w:rPr>
          <w:rFonts w:ascii="Book Antiqua" w:hAnsi="Book Antiqua"/>
          <w:i/>
          <w:iCs/>
        </w:rPr>
        <w:t>J Laryngol Otol</w:t>
      </w:r>
      <w:r>
        <w:rPr>
          <w:rFonts w:ascii="Book Antiqua" w:hAnsi="Book Antiqua"/>
        </w:rPr>
        <w:t xml:space="preserve"> 2009; </w:t>
      </w:r>
      <w:r>
        <w:rPr>
          <w:rFonts w:ascii="Book Antiqua" w:hAnsi="Book Antiqua"/>
          <w:b/>
          <w:bCs/>
        </w:rPr>
        <w:t>123</w:t>
      </w:r>
      <w:r>
        <w:rPr>
          <w:rFonts w:ascii="Book Antiqua" w:hAnsi="Book Antiqua"/>
        </w:rPr>
        <w:t>: 283-288 [PMID: 18485248 DOI: 10.1017/S002221510800234X]</w:t>
      </w:r>
    </w:p>
    <w:p>
      <w:pPr>
        <w:pStyle w:val="6"/>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Yang H</w:t>
      </w:r>
      <w:r>
        <w:rPr>
          <w:rFonts w:ascii="Book Antiqua" w:hAnsi="Book Antiqua"/>
        </w:rPr>
        <w:t xml:space="preserve">, Chen XW, Gao ZQ, Ni DF, Jiang H, Xu CX, Liu ZY, Zhou BT, Yang DH. [Clinical analysis of otogenic intracranial complications]. </w:t>
      </w:r>
      <w:r>
        <w:rPr>
          <w:rFonts w:ascii="Book Antiqua" w:hAnsi="Book Antiqua"/>
          <w:i/>
          <w:iCs/>
        </w:rPr>
        <w:t>Zhonghua Er Bi Yan Hou Tou Jing Wai Ke Za Zhi</w:t>
      </w:r>
      <w:r>
        <w:rPr>
          <w:rFonts w:ascii="Book Antiqua" w:hAnsi="Book Antiqua"/>
        </w:rPr>
        <w:t xml:space="preserve"> 2008; </w:t>
      </w:r>
      <w:r>
        <w:rPr>
          <w:rFonts w:ascii="Book Antiqua" w:hAnsi="Book Antiqua"/>
          <w:b/>
          <w:bCs/>
        </w:rPr>
        <w:t>43</w:t>
      </w:r>
      <w:r>
        <w:rPr>
          <w:rFonts w:ascii="Book Antiqua" w:hAnsi="Book Antiqua"/>
        </w:rPr>
        <w:t>: 801-805 [PMID: 19267967]</w:t>
      </w:r>
    </w:p>
    <w:p>
      <w:pPr>
        <w:pStyle w:val="6"/>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Prasad SC</w:t>
      </w:r>
      <w:r>
        <w:rPr>
          <w:rFonts w:ascii="Book Antiqua" w:hAnsi="Book Antiqua"/>
        </w:rPr>
        <w:t xml:space="preserve">, Shin SH, Russo A, Di Trapani G, Sanna M. Current trends in the management of the complications of chronic otitis media with cholesteatoma. </w:t>
      </w:r>
      <w:r>
        <w:rPr>
          <w:rFonts w:ascii="Book Antiqua" w:hAnsi="Book Antiqua"/>
          <w:i/>
          <w:iCs/>
        </w:rPr>
        <w:t>Curr Opin Otolaryngol Head Neck Surg</w:t>
      </w:r>
      <w:r>
        <w:rPr>
          <w:rFonts w:ascii="Book Antiqua" w:hAnsi="Book Antiqua"/>
        </w:rPr>
        <w:t xml:space="preserve"> 2013; </w:t>
      </w:r>
      <w:r>
        <w:rPr>
          <w:rFonts w:ascii="Book Antiqua" w:hAnsi="Book Antiqua"/>
          <w:b/>
          <w:bCs/>
        </w:rPr>
        <w:t>21</w:t>
      </w:r>
      <w:r>
        <w:rPr>
          <w:rFonts w:ascii="Book Antiqua" w:hAnsi="Book Antiqua"/>
        </w:rPr>
        <w:t>: 446-454 [PMID: 23892792 DOI: 10.1097/MOO.0b013e3283646467]</w:t>
      </w:r>
    </w:p>
    <w:p>
      <w:pPr>
        <w:pStyle w:val="6"/>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Sharma N</w:t>
      </w:r>
      <w:r>
        <w:rPr>
          <w:rFonts w:ascii="Book Antiqua" w:hAnsi="Book Antiqua"/>
        </w:rPr>
        <w:t xml:space="preserve">, Jaiswal AA, Banerjee PK, Garg AK. Complications of Chronic Suppurative Otitis Media and Their Management: A Single Institution 12 Years Experience. </w:t>
      </w:r>
      <w:r>
        <w:rPr>
          <w:rFonts w:ascii="Book Antiqua" w:hAnsi="Book Antiqua"/>
          <w:i/>
          <w:iCs/>
        </w:rPr>
        <w:t>Indian J Otolaryngol Head Neck Surg</w:t>
      </w:r>
      <w:r>
        <w:rPr>
          <w:rFonts w:ascii="Book Antiqua" w:hAnsi="Book Antiqua"/>
        </w:rPr>
        <w:t xml:space="preserve"> 2015; </w:t>
      </w:r>
      <w:r>
        <w:rPr>
          <w:rFonts w:ascii="Book Antiqua" w:hAnsi="Book Antiqua"/>
          <w:b/>
          <w:bCs/>
        </w:rPr>
        <w:t>67</w:t>
      </w:r>
      <w:r>
        <w:rPr>
          <w:rFonts w:ascii="Book Antiqua" w:hAnsi="Book Antiqua"/>
        </w:rPr>
        <w:t>: 353-360 [PMID: 26693451 DOI: 10.1007/s12070-015-0836-5]</w:t>
      </w:r>
    </w:p>
    <w:p>
      <w:pPr>
        <w:pStyle w:val="6"/>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Szyfter W</w:t>
      </w:r>
      <w:r>
        <w:rPr>
          <w:rFonts w:ascii="Book Antiqua" w:hAnsi="Book Antiqua"/>
        </w:rPr>
        <w:t xml:space="preserve">, Kruk-Zagajewska A, Borucki L, Bartochowska A. Evolution in management of otogenic brain abscess. </w:t>
      </w:r>
      <w:r>
        <w:rPr>
          <w:rFonts w:ascii="Book Antiqua" w:hAnsi="Book Antiqua"/>
          <w:i/>
          <w:iCs/>
        </w:rPr>
        <w:t>Otol Neurotol</w:t>
      </w:r>
      <w:r>
        <w:rPr>
          <w:rFonts w:ascii="Book Antiqua" w:hAnsi="Book Antiqua"/>
        </w:rPr>
        <w:t xml:space="preserve"> 2012; </w:t>
      </w:r>
      <w:r>
        <w:rPr>
          <w:rFonts w:ascii="Book Antiqua" w:hAnsi="Book Antiqua"/>
          <w:b/>
          <w:bCs/>
        </w:rPr>
        <w:t>33</w:t>
      </w:r>
      <w:r>
        <w:rPr>
          <w:rFonts w:ascii="Book Antiqua" w:hAnsi="Book Antiqua"/>
        </w:rPr>
        <w:t>: 393-395 [PMID: 22334160 DOI: 10.1097/MAO.0b013e3182488007]</w:t>
      </w:r>
    </w:p>
    <w:p>
      <w:pPr>
        <w:pStyle w:val="6"/>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Hafidh MA</w:t>
      </w:r>
      <w:r>
        <w:rPr>
          <w:rFonts w:ascii="Book Antiqua" w:hAnsi="Book Antiqua"/>
        </w:rPr>
        <w:t xml:space="preserve">, Keogh I, Walsh RM, Walsh M, Rawluk D. Otogenic intracranial complications. a 7-year retrospective review. </w:t>
      </w:r>
      <w:r>
        <w:rPr>
          <w:rFonts w:ascii="Book Antiqua" w:hAnsi="Book Antiqua"/>
          <w:i/>
          <w:iCs/>
        </w:rPr>
        <w:t>Am J Otolaryngol</w:t>
      </w:r>
      <w:r>
        <w:rPr>
          <w:rFonts w:ascii="Book Antiqua" w:hAnsi="Book Antiqua"/>
        </w:rPr>
        <w:t xml:space="preserve"> 2006; </w:t>
      </w:r>
      <w:r>
        <w:rPr>
          <w:rFonts w:ascii="Book Antiqua" w:hAnsi="Book Antiqua"/>
          <w:b/>
          <w:bCs/>
        </w:rPr>
        <w:t>27</w:t>
      </w:r>
      <w:r>
        <w:rPr>
          <w:rFonts w:ascii="Book Antiqua" w:hAnsi="Book Antiqua"/>
        </w:rPr>
        <w:t>: 390-395 [PMID: 17084222 DOI: 10.1016/j.amjoto.2006.03.004]</w:t>
      </w:r>
    </w:p>
    <w:p>
      <w:pPr>
        <w:pStyle w:val="6"/>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Chalton RA</w:t>
      </w:r>
      <w:r>
        <w:rPr>
          <w:rFonts w:ascii="Book Antiqua" w:hAnsi="Book Antiqua"/>
        </w:rPr>
        <w:t xml:space="preserve">, Stearns MP. The incidence of bilateral chronic otitis media. </w:t>
      </w:r>
      <w:r>
        <w:rPr>
          <w:rFonts w:ascii="Book Antiqua" w:hAnsi="Book Antiqua"/>
          <w:i/>
          <w:iCs/>
        </w:rPr>
        <w:t>J Laryngol Otol</w:t>
      </w:r>
      <w:r>
        <w:rPr>
          <w:rFonts w:ascii="Book Antiqua" w:hAnsi="Book Antiqua"/>
        </w:rPr>
        <w:t xml:space="preserve"> 1984; </w:t>
      </w:r>
      <w:r>
        <w:rPr>
          <w:rFonts w:ascii="Book Antiqua" w:hAnsi="Book Antiqua"/>
          <w:b/>
          <w:bCs/>
        </w:rPr>
        <w:t>98</w:t>
      </w:r>
      <w:r>
        <w:rPr>
          <w:rFonts w:ascii="Book Antiqua" w:hAnsi="Book Antiqua"/>
        </w:rPr>
        <w:t>: 337-339 [PMID: 6715965 DOI: 10.1017/s0022215100146699]</w:t>
      </w:r>
    </w:p>
    <w:p>
      <w:pPr>
        <w:pStyle w:val="6"/>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da Costa SS</w:t>
      </w:r>
      <w:r>
        <w:rPr>
          <w:rFonts w:ascii="Book Antiqua" w:hAnsi="Book Antiqua"/>
        </w:rPr>
        <w:t xml:space="preserve">, Teixeira AR, Rosito LP. The contralateral ear in cholesteatoma. </w:t>
      </w:r>
      <w:r>
        <w:rPr>
          <w:rFonts w:ascii="Book Antiqua" w:hAnsi="Book Antiqua"/>
          <w:i/>
          <w:iCs/>
        </w:rPr>
        <w:t>Eur Arch Otorhinolaryngol</w:t>
      </w:r>
      <w:r>
        <w:rPr>
          <w:rFonts w:ascii="Book Antiqua" w:hAnsi="Book Antiqua"/>
        </w:rPr>
        <w:t xml:space="preserve"> 2016; </w:t>
      </w:r>
      <w:r>
        <w:rPr>
          <w:rFonts w:ascii="Book Antiqua" w:hAnsi="Book Antiqua"/>
          <w:b/>
          <w:bCs/>
        </w:rPr>
        <w:t>273</w:t>
      </w:r>
      <w:r>
        <w:rPr>
          <w:rFonts w:ascii="Book Antiqua" w:hAnsi="Book Antiqua"/>
        </w:rPr>
        <w:t>: 1717-1721 [PMID: 26223352 DOI: 10.1007/s00405-015-3736-0]</w:t>
      </w:r>
    </w:p>
    <w:p>
      <w:pPr>
        <w:pStyle w:val="6"/>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Kurzyna A</w:t>
      </w:r>
      <w:r>
        <w:rPr>
          <w:rFonts w:ascii="Book Antiqua" w:hAnsi="Book Antiqua"/>
        </w:rPr>
        <w:t xml:space="preserve">, Trzpis K, Hassmann-Poznańska E. [The status of contralateral ear in children with cholesteatoma]. </w:t>
      </w:r>
      <w:r>
        <w:rPr>
          <w:rFonts w:ascii="Book Antiqua" w:hAnsi="Book Antiqua"/>
          <w:i/>
          <w:iCs/>
        </w:rPr>
        <w:t>Otolaryngol Pol</w:t>
      </w:r>
      <w:r>
        <w:rPr>
          <w:rFonts w:ascii="Book Antiqua" w:hAnsi="Book Antiqua"/>
        </w:rPr>
        <w:t xml:space="preserve"> 2010; </w:t>
      </w:r>
      <w:r>
        <w:rPr>
          <w:rFonts w:ascii="Book Antiqua" w:hAnsi="Book Antiqua"/>
          <w:b/>
          <w:bCs/>
        </w:rPr>
        <w:t>64</w:t>
      </w:r>
      <w:r>
        <w:rPr>
          <w:rFonts w:ascii="Book Antiqua" w:hAnsi="Book Antiqua"/>
        </w:rPr>
        <w:t>: 152-156 [PMID: 20731204 DOI: 10.1016/S0030-6657(10)70051-2]</w:t>
      </w:r>
    </w:p>
    <w:p>
      <w:pPr>
        <w:pStyle w:val="6"/>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Hassman-Poznańska E</w:t>
      </w:r>
      <w:r>
        <w:rPr>
          <w:rFonts w:ascii="Book Antiqua" w:hAnsi="Book Antiqua"/>
        </w:rPr>
        <w:t xml:space="preserve">, Kurzyna A, Trzpis K, Poznańska M. The status of the contralateral ear in children with acquired cholesteatoma. </w:t>
      </w:r>
      <w:r>
        <w:rPr>
          <w:rFonts w:ascii="Book Antiqua" w:hAnsi="Book Antiqua"/>
          <w:i/>
          <w:iCs/>
        </w:rPr>
        <w:t>Acta Otolaryngol</w:t>
      </w:r>
      <w:r>
        <w:rPr>
          <w:rFonts w:ascii="Book Antiqua" w:hAnsi="Book Antiqua"/>
        </w:rPr>
        <w:t xml:space="preserve"> 2012; </w:t>
      </w:r>
      <w:r>
        <w:rPr>
          <w:rFonts w:ascii="Book Antiqua" w:hAnsi="Book Antiqua"/>
          <w:b/>
          <w:bCs/>
        </w:rPr>
        <w:t>132</w:t>
      </w:r>
      <w:r>
        <w:rPr>
          <w:rFonts w:ascii="Book Antiqua" w:hAnsi="Book Antiqua"/>
        </w:rPr>
        <w:t>: 404-408 [PMID: 22235981 DOI: 10.3109/00016489.2011.646009]</w:t>
      </w:r>
    </w:p>
    <w:p>
      <w:pPr>
        <w:pStyle w:val="6"/>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Chung JH</w:t>
      </w:r>
      <w:r>
        <w:rPr>
          <w:rFonts w:ascii="Book Antiqua" w:hAnsi="Book Antiqua"/>
        </w:rPr>
        <w:t xml:space="preserve">, Lee SH, Min HJ, Park CW, Jeong JH, Kim KR. The clinical and radiological status of contralateral ears in unilateral cholesteatoma patients. </w:t>
      </w:r>
      <w:r>
        <w:rPr>
          <w:rFonts w:ascii="Book Antiqua" w:hAnsi="Book Antiqua"/>
          <w:i/>
          <w:iCs/>
        </w:rPr>
        <w:t>Surg Radiol Anat</w:t>
      </w:r>
      <w:r>
        <w:rPr>
          <w:rFonts w:ascii="Book Antiqua" w:hAnsi="Book Antiqua"/>
        </w:rPr>
        <w:t xml:space="preserve"> 2014; </w:t>
      </w:r>
      <w:r>
        <w:rPr>
          <w:rFonts w:ascii="Book Antiqua" w:hAnsi="Book Antiqua"/>
          <w:b/>
          <w:bCs/>
        </w:rPr>
        <w:t>36</w:t>
      </w:r>
      <w:r>
        <w:rPr>
          <w:rFonts w:ascii="Book Antiqua" w:hAnsi="Book Antiqua"/>
        </w:rPr>
        <w:t>: 439-445 [PMID: 24071778 DOI: 10.1007/s00276-013-1204-3]</w:t>
      </w:r>
    </w:p>
    <w:p>
      <w:pPr>
        <w:pStyle w:val="6"/>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Gupta AK</w:t>
      </w:r>
      <w:r>
        <w:rPr>
          <w:rFonts w:ascii="Book Antiqua" w:hAnsi="Book Antiqua"/>
        </w:rPr>
        <w:t xml:space="preserve">, Nagarkar NM, Mann SB, Gupta SK. Bilateral otogenic temporal lobe and post-aural abscesses. </w:t>
      </w:r>
      <w:r>
        <w:rPr>
          <w:rFonts w:ascii="Book Antiqua" w:hAnsi="Book Antiqua"/>
          <w:i/>
          <w:iCs/>
        </w:rPr>
        <w:t>J Laryngol Otol</w:t>
      </w:r>
      <w:r>
        <w:rPr>
          <w:rFonts w:ascii="Book Antiqua" w:hAnsi="Book Antiqua"/>
        </w:rPr>
        <w:t xml:space="preserve"> 1997; </w:t>
      </w:r>
      <w:r>
        <w:rPr>
          <w:rFonts w:ascii="Book Antiqua" w:hAnsi="Book Antiqua"/>
          <w:b/>
          <w:bCs/>
        </w:rPr>
        <w:t>111</w:t>
      </w:r>
      <w:r>
        <w:rPr>
          <w:rFonts w:ascii="Book Antiqua" w:hAnsi="Book Antiqua"/>
        </w:rPr>
        <w:t>: 284-285 [PMID: 9156071 DOI: 10.1017/s0022215100137107]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Style w:val="12"/>
          <w:rFonts w:ascii="Book Antiqua" w:hAnsi="Book Antiqua" w:eastAsia="Book Antiqua" w:cs="Book Antiqua"/>
          <w:color w:val="000000"/>
        </w:rPr>
        <w:t>Informed written consent was obtained from the patient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Style w:val="12"/>
          <w:rFonts w:ascii="Book Antiqua" w:hAnsi="Book Antiqua" w:eastAsia="Book Antiqua" w:cs="Book Antiqua"/>
          <w:color w:val="000000"/>
        </w:rPr>
        <w:t>The authors declare no potential conflicts of interest concerning the research, authorship, and/or publication of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Style w:val="12"/>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Otorhinolaryngology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Chile</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Alsawy MF</w:t>
      </w:r>
      <w:r>
        <w:rPr>
          <w:rFonts w:ascii="Book Antiqua" w:hAnsi="Book Antiqua" w:cs="Book Antiqua"/>
          <w:color w:val="000000"/>
          <w:lang w:eastAsia="zh-CN"/>
        </w:rPr>
        <w:t>, Egypt</w:t>
      </w:r>
      <w:r>
        <w:rPr>
          <w:rFonts w:ascii="Book Antiqua" w:hAnsi="Book Antiqua" w:eastAsia="Book Antiqua" w:cs="Book Antiqua"/>
          <w:color w:val="000000"/>
        </w:rPr>
        <w:t>; Yang XY,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355465" cy="2312035"/>
            <wp:effectExtent l="0" t="0" r="3175" b="4445"/>
            <wp:docPr id="3" name="图片 3" descr="WJCC-10-102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20-g001"/>
                    <pic:cNvPicPr>
                      <a:picLocks noChangeAspect="1"/>
                    </pic:cNvPicPr>
                  </pic:nvPicPr>
                  <pic:blipFill>
                    <a:blip r:embed="rId5"/>
                    <a:stretch>
                      <a:fillRect/>
                    </a:stretch>
                  </pic:blipFill>
                  <pic:spPr>
                    <a:xfrm>
                      <a:off x="0" y="0"/>
                      <a:ext cx="4355465" cy="2312035"/>
                    </a:xfrm>
                    <a:prstGeom prst="rect">
                      <a:avLst/>
                    </a:prstGeom>
                  </pic:spPr>
                </pic:pic>
              </a:graphicData>
            </a:graphic>
          </wp:inline>
        </w:drawing>
      </w:r>
    </w:p>
    <w:p>
      <w:pPr>
        <w:spacing w:line="360" w:lineRule="auto"/>
        <w:jc w:val="both"/>
        <w:rPr>
          <w:rStyle w:val="12"/>
          <w:rFonts w:ascii="Book Antiqua" w:hAnsi="Book Antiqua" w:cs="Book Antiqua"/>
          <w:color w:val="000000"/>
          <w:lang w:eastAsia="zh-CN"/>
        </w:rPr>
      </w:pPr>
      <w:r>
        <w:rPr>
          <w:rStyle w:val="12"/>
          <w:rFonts w:ascii="Book Antiqua" w:hAnsi="Book Antiqua" w:eastAsia="Book Antiqua" w:cs="Book Antiqua"/>
          <w:b/>
          <w:color w:val="000000"/>
        </w:rPr>
        <w:t>Fig</w:t>
      </w:r>
      <w:r>
        <w:rPr>
          <w:rStyle w:val="12"/>
          <w:rFonts w:ascii="Book Antiqua" w:hAnsi="Book Antiqua" w:cs="Book Antiqua"/>
          <w:b/>
          <w:color w:val="000000"/>
          <w:lang w:eastAsia="zh-CN"/>
        </w:rPr>
        <w:t>ure</w:t>
      </w:r>
      <w:r>
        <w:rPr>
          <w:rStyle w:val="12"/>
          <w:rFonts w:ascii="Book Antiqua" w:hAnsi="Book Antiqua" w:eastAsia="Book Antiqua" w:cs="Book Antiqua"/>
          <w:b/>
          <w:color w:val="000000"/>
        </w:rPr>
        <w:t xml:space="preserve"> 1 Axial computed tomography scans showed cholesteatoma. </w:t>
      </w:r>
      <w:r>
        <w:rPr>
          <w:rStyle w:val="12"/>
          <w:rFonts w:ascii="Book Antiqua" w:hAnsi="Book Antiqua" w:eastAsia="Book Antiqua" w:cs="Book Antiqua"/>
          <w:color w:val="000000"/>
        </w:rPr>
        <w:t xml:space="preserve">A: </w:t>
      </w:r>
      <w:r>
        <w:rPr>
          <w:rStyle w:val="12"/>
          <w:rFonts w:ascii="Book Antiqua" w:hAnsi="Book Antiqua" w:cs="Book Antiqua"/>
          <w:color w:val="000000"/>
          <w:lang w:eastAsia="zh-CN"/>
        </w:rPr>
        <w:t>T</w:t>
      </w:r>
      <w:r>
        <w:rPr>
          <w:rStyle w:val="12"/>
          <w:rFonts w:ascii="Book Antiqua" w:hAnsi="Book Antiqua" w:eastAsia="Book Antiqua" w:cs="Book Antiqua"/>
          <w:color w:val="000000"/>
        </w:rPr>
        <w:t xml:space="preserve">he presence of soft tissue density in the right middle ear in 2018; B: </w:t>
      </w:r>
      <w:r>
        <w:rPr>
          <w:rStyle w:val="12"/>
          <w:rFonts w:ascii="Book Antiqua" w:hAnsi="Book Antiqua" w:cs="Book Antiqua"/>
          <w:color w:val="000000"/>
          <w:lang w:eastAsia="zh-CN"/>
        </w:rPr>
        <w:t>A</w:t>
      </w:r>
      <w:r>
        <w:rPr>
          <w:rStyle w:val="12"/>
          <w:rFonts w:ascii="Book Antiqua" w:hAnsi="Book Antiqua" w:eastAsia="Book Antiqua" w:cs="Book Antiqua"/>
          <w:color w:val="000000"/>
        </w:rPr>
        <w:t xml:space="preserve"> reduced soft tissue shadow in the mastoid cavity of the right ear and an increased soft tissue shadow in the mastoid cavity of the left ear with a bony defect of the temporal bone (arrow) in 2021.</w:t>
      </w:r>
    </w:p>
    <w:p>
      <w:pPr>
        <w:spacing w:line="360" w:lineRule="auto"/>
        <w:jc w:val="both"/>
        <w:rPr>
          <w:rFonts w:ascii="Book Antiqua" w:hAnsi="Book Antiqua"/>
          <w:lang w:eastAsia="zh-CN"/>
        </w:rPr>
      </w:pPr>
      <w:bookmarkStart w:id="0" w:name="_GoBack"/>
      <w:r>
        <w:rPr>
          <w:rFonts w:ascii="Book Antiqua" w:hAnsi="Book Antiqua"/>
          <w:lang w:eastAsia="zh-CN"/>
        </w:rPr>
        <w:drawing>
          <wp:inline distT="0" distB="0" distL="114300" distR="114300">
            <wp:extent cx="5942330" cy="2442845"/>
            <wp:effectExtent l="0" t="0" r="1270" b="10795"/>
            <wp:docPr id="4" name="图片 4" descr="WJCC-10-102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20-g002"/>
                    <pic:cNvPicPr>
                      <a:picLocks noChangeAspect="1"/>
                    </pic:cNvPicPr>
                  </pic:nvPicPr>
                  <pic:blipFill>
                    <a:blip r:embed="rId6"/>
                    <a:stretch>
                      <a:fillRect/>
                    </a:stretch>
                  </pic:blipFill>
                  <pic:spPr>
                    <a:xfrm>
                      <a:off x="0" y="0"/>
                      <a:ext cx="5942330" cy="2442845"/>
                    </a:xfrm>
                    <a:prstGeom prst="rect">
                      <a:avLst/>
                    </a:prstGeom>
                  </pic:spPr>
                </pic:pic>
              </a:graphicData>
            </a:graphic>
          </wp:inline>
        </w:drawing>
      </w:r>
      <w:bookmarkEnd w:id="0"/>
    </w:p>
    <w:p>
      <w:pPr>
        <w:spacing w:line="360" w:lineRule="auto"/>
        <w:jc w:val="both"/>
        <w:rPr>
          <w:rStyle w:val="12"/>
          <w:rFonts w:ascii="Book Antiqua" w:hAnsi="Book Antiqua" w:eastAsia="Book Antiqua" w:cs="Book Antiqua"/>
          <w:color w:val="000000"/>
        </w:rPr>
      </w:pPr>
      <w:r>
        <w:rPr>
          <w:rStyle w:val="12"/>
          <w:rFonts w:ascii="Book Antiqua" w:hAnsi="Book Antiqua" w:eastAsia="Book Antiqua" w:cs="Book Antiqua"/>
          <w:b/>
          <w:color w:val="000000"/>
        </w:rPr>
        <w:t>Figure 2 Axial magnetic resonance imaging shows brain abscess.</w:t>
      </w:r>
      <w:r>
        <w:rPr>
          <w:rStyle w:val="12"/>
          <w:rFonts w:ascii="Book Antiqua" w:hAnsi="Book Antiqua" w:eastAsia="Book Antiqua" w:cs="Book Antiqua"/>
          <w:color w:val="000000"/>
        </w:rPr>
        <w:t xml:space="preserve"> A: </w:t>
      </w:r>
      <w:r>
        <w:rPr>
          <w:rStyle w:val="12"/>
          <w:rFonts w:ascii="Book Antiqua" w:hAnsi="Book Antiqua" w:cs="Book Antiqua"/>
          <w:color w:val="000000"/>
          <w:lang w:eastAsia="zh-CN"/>
        </w:rPr>
        <w:t>A</w:t>
      </w:r>
      <w:r>
        <w:rPr>
          <w:rStyle w:val="12"/>
          <w:rFonts w:ascii="Book Antiqua" w:hAnsi="Book Antiqua" w:eastAsia="Book Antiqua" w:cs="Book Antiqua"/>
          <w:color w:val="000000"/>
        </w:rPr>
        <w:t xml:space="preserve"> low-intensity area encapsulated by the tan area, </w:t>
      </w:r>
      <w:r>
        <w:rPr>
          <w:rStyle w:val="12"/>
          <w:rFonts w:ascii="Book Antiqua" w:hAnsi="Book Antiqua" w:eastAsia="Book Antiqua" w:cs="Book Antiqua"/>
          <w:i/>
          <w:color w:val="000000"/>
        </w:rPr>
        <w:t>i.e.</w:t>
      </w:r>
      <w:r>
        <w:rPr>
          <w:rStyle w:val="12"/>
          <w:rFonts w:ascii="Book Antiqua" w:hAnsi="Book Antiqua" w:eastAsia="Book Antiqua" w:cs="Book Antiqua"/>
          <w:color w:val="000000"/>
        </w:rPr>
        <w:t xml:space="preserve">, a high-intensity area, in the right temporal region (arrow) on April 30, 2018; B: </w:t>
      </w:r>
      <w:r>
        <w:rPr>
          <w:rStyle w:val="12"/>
          <w:rFonts w:ascii="Book Antiqua" w:hAnsi="Book Antiqua" w:cs="Book Antiqua"/>
          <w:color w:val="000000"/>
          <w:lang w:eastAsia="zh-CN"/>
        </w:rPr>
        <w:t>N</w:t>
      </w:r>
      <w:r>
        <w:rPr>
          <w:rStyle w:val="12"/>
          <w:rFonts w:ascii="Book Antiqua" w:hAnsi="Book Antiqua" w:eastAsia="Book Antiqua" w:cs="Book Antiqua"/>
          <w:color w:val="000000"/>
        </w:rPr>
        <w:t xml:space="preserve">o brain abscess was showed on June 7, 2018; C: </w:t>
      </w:r>
      <w:r>
        <w:rPr>
          <w:rStyle w:val="12"/>
          <w:rFonts w:ascii="Book Antiqua" w:hAnsi="Book Antiqua" w:cs="Book Antiqua"/>
          <w:color w:val="000000"/>
          <w:lang w:eastAsia="zh-CN"/>
        </w:rPr>
        <w:t>N</w:t>
      </w:r>
      <w:r>
        <w:rPr>
          <w:rStyle w:val="12"/>
          <w:rFonts w:ascii="Book Antiqua" w:hAnsi="Book Antiqua" w:eastAsia="Book Antiqua" w:cs="Book Antiqua"/>
          <w:color w:val="000000"/>
        </w:rPr>
        <w:t>o brain abscess was found on October 24, 2021.</w:t>
      </w:r>
    </w:p>
    <w:p>
      <w:pPr>
        <w:spacing w:line="360" w:lineRule="auto"/>
        <w:jc w:val="both"/>
        <w:rPr>
          <w:rStyle w:val="12"/>
          <w:rFonts w:ascii="Book Antiqua" w:hAnsi="Book Antiqua" w:eastAsia="Book Antiqua" w:cs="Book Antiqua"/>
          <w:color w:val="000000"/>
        </w:rPr>
      </w:pPr>
      <w:r>
        <w:rPr>
          <w:rStyle w:val="12"/>
          <w:rFonts w:ascii="Book Antiqua" w:hAnsi="Book Antiqua" w:eastAsia="Book Antiqua" w:cs="Book Antiqua"/>
          <w:color w:val="000000"/>
        </w:rPr>
        <w:br w:type="page"/>
      </w: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rPr>
      </w:pPr>
      <w:r>
        <w:rPr>
          <w:rFonts w:ascii="Book Antiqua" w:hAnsi="Book Antiqua"/>
          <w:b/>
        </w:rPr>
        <w:t>Table 1 Summary of</w:t>
      </w:r>
      <w:r>
        <w:rPr>
          <w:rFonts w:ascii="Book Antiqua" w:hAnsi="Book Antiqua" w:eastAsia="宋体" w:cs="宋体"/>
          <w:color w:val="ED7D31"/>
        </w:rPr>
        <w:t xml:space="preserve"> </w:t>
      </w:r>
      <w:r>
        <w:rPr>
          <w:rFonts w:ascii="Book Antiqua" w:hAnsi="Book Antiqua" w:eastAsia="宋体"/>
          <w:b/>
        </w:rPr>
        <w:t>related literatures</w:t>
      </w:r>
      <w:r>
        <w:rPr>
          <w:rFonts w:ascii="Book Antiqua" w:hAnsi="Book Antiqua"/>
          <w:b/>
        </w:rPr>
        <w:t xml:space="preserve"> about an otogenic brain abscess</w:t>
      </w:r>
    </w:p>
    <w:tbl>
      <w:tblPr>
        <w:tblStyle w:val="9"/>
        <w:tblW w:w="13892"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1242"/>
        <w:gridCol w:w="884"/>
        <w:gridCol w:w="1242"/>
        <w:gridCol w:w="851"/>
        <w:gridCol w:w="1276"/>
        <w:gridCol w:w="2126"/>
        <w:gridCol w:w="2693"/>
        <w:gridCol w:w="230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Date</w:t>
            </w:r>
          </w:p>
        </w:tc>
        <w:tc>
          <w:tcPr>
            <w:tcW w:w="1242"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Country</w:t>
            </w:r>
          </w:p>
        </w:tc>
        <w:tc>
          <w:tcPr>
            <w:tcW w:w="884"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Number</w:t>
            </w:r>
          </w:p>
        </w:tc>
        <w:tc>
          <w:tcPr>
            <w:tcW w:w="1242"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Children/Adult</w:t>
            </w:r>
          </w:p>
        </w:tc>
        <w:tc>
          <w:tcPr>
            <w:tcW w:w="851"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M/F</w:t>
            </w:r>
          </w:p>
        </w:tc>
        <w:tc>
          <w:tcPr>
            <w:tcW w:w="1276"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L/R/Both</w:t>
            </w:r>
          </w:p>
        </w:tc>
        <w:tc>
          <w:tcPr>
            <w:tcW w:w="2126"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Localization</w:t>
            </w:r>
          </w:p>
        </w:tc>
        <w:tc>
          <w:tcPr>
            <w:tcW w:w="2693"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Treatment</w:t>
            </w:r>
          </w:p>
        </w:tc>
        <w:tc>
          <w:tcPr>
            <w:tcW w:w="2302" w:type="dxa"/>
            <w:tcBorders>
              <w:top w:val="single" w:color="auto" w:sz="8"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Ref.</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1990-1996</w:t>
            </w:r>
          </w:p>
        </w:tc>
        <w:tc>
          <w:tcPr>
            <w:tcW w:w="1242"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India</w:t>
            </w:r>
          </w:p>
        </w:tc>
        <w:tc>
          <w:tcPr>
            <w:tcW w:w="884"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36</w:t>
            </w:r>
          </w:p>
        </w:tc>
        <w:tc>
          <w:tcPr>
            <w:tcW w:w="1242"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21/16</w:t>
            </w:r>
          </w:p>
        </w:tc>
        <w:tc>
          <w:tcPr>
            <w:tcW w:w="851"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26/10</w:t>
            </w:r>
          </w:p>
        </w:tc>
        <w:tc>
          <w:tcPr>
            <w:tcW w:w="127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19/11/6</w:t>
            </w:r>
          </w:p>
        </w:tc>
        <w:tc>
          <w:tcPr>
            <w:tcW w:w="2126"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Cerebellum 17 Temporal lobe 9 subdural 10</w:t>
            </w:r>
          </w:p>
        </w:tc>
        <w:tc>
          <w:tcPr>
            <w:tcW w:w="2693"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Concurrent craniotomy and mastoidectomy</w:t>
            </w:r>
          </w:p>
        </w:tc>
        <w:tc>
          <w:tcPr>
            <w:tcW w:w="2302" w:type="dxa"/>
            <w:tcBorders>
              <w:top w:val="single" w:color="auto" w:sz="4" w:space="0"/>
            </w:tcBorders>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 xml:space="preserve">Kurien </w:t>
            </w:r>
            <w:r>
              <w:rPr>
                <w:rFonts w:ascii="Book Antiqua" w:hAnsi="Book Antiqua" w:cstheme="minorBidi"/>
                <w:i/>
                <w:kern w:val="2"/>
                <w:lang w:eastAsia="zh-CN"/>
              </w:rPr>
              <w:t>et al</w:t>
            </w:r>
            <w:r>
              <w:rPr>
                <w:rFonts w:ascii="Book Antiqua" w:hAnsi="Book Antiqua" w:cstheme="minorBidi"/>
                <w:kern w:val="2"/>
                <w:vertAlign w:val="superscript"/>
                <w:lang w:eastAsia="zh-CN"/>
              </w:rPr>
              <w:t>[7]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1968-1999</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Turkey</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41</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26/15</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27/14</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19/22/0</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Cerebellum 17 Temporal lobe 23 both 1</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RM + drainage through the cavity: 28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RM + Burr hole: 7</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RM + craniotomy: 6</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Sennaroglu</w:t>
            </w:r>
            <w:r>
              <w:rPr>
                <w:rFonts w:ascii="Book Antiqua" w:hAnsi="Book Antiqua" w:cs="Times New Roman"/>
                <w:kern w:val="2"/>
                <w:lang w:eastAsia="zh-CN"/>
              </w:rPr>
              <w:t xml:space="preserve"> </w:t>
            </w:r>
            <w:r>
              <w:rPr>
                <w:rFonts w:ascii="Book Antiqua" w:hAnsi="Book Antiqua" w:cs="Times New Roman"/>
                <w:i/>
                <w:kern w:val="2"/>
                <w:lang w:eastAsia="zh-CN"/>
              </w:rPr>
              <w:t>et al</w:t>
            </w:r>
            <w:r>
              <w:rPr>
                <w:rFonts w:ascii="Book Antiqua" w:hAnsi="Book Antiqua" w:cs="Times New Roman"/>
                <w:kern w:val="2"/>
                <w:vertAlign w:val="superscript"/>
                <w:lang w:eastAsia="zh-CN"/>
              </w:rPr>
              <w:t>[8]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1984-2002</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India</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Cerebellum 4 Temporal lobe 6</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RM + drainage through the cavity</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 xml:space="preserve">Syal </w:t>
            </w:r>
            <w:r>
              <w:rPr>
                <w:rFonts w:ascii="Book Antiqua" w:hAnsi="Book Antiqua" w:cs="Times New Roman"/>
                <w:i/>
                <w:kern w:val="2"/>
                <w:lang w:eastAsia="zh-CN"/>
              </w:rPr>
              <w:t>et al</w:t>
            </w:r>
            <w:r>
              <w:rPr>
                <w:rFonts w:ascii="Book Antiqua" w:hAnsi="Book Antiqua" w:cs="Times New Roman"/>
                <w:kern w:val="2"/>
                <w:vertAlign w:val="superscript"/>
                <w:lang w:eastAsia="zh-CN"/>
              </w:rPr>
              <w:t>[9]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1985-2004</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India</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73</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45/28</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Cerebellum 5 Temporal lobe 13 Subdural 2 Multiple 1 Perisinus 11 Extradural 29</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RM + drainage through the cavity</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 xml:space="preserve">Morwani </w:t>
            </w:r>
            <w:r>
              <w:rPr>
                <w:rFonts w:ascii="Book Antiqua" w:hAnsi="Book Antiqua" w:cs="Times New Roman"/>
                <w:i/>
                <w:kern w:val="2"/>
                <w:lang w:eastAsia="zh-CN"/>
              </w:rPr>
              <w:t>et al</w:t>
            </w:r>
            <w:r>
              <w:rPr>
                <w:rFonts w:ascii="Book Antiqua" w:hAnsi="Book Antiqua" w:cs="Times New Roman"/>
                <w:kern w:val="2"/>
                <w:vertAlign w:val="superscript"/>
                <w:lang w:eastAsia="zh-CN"/>
              </w:rPr>
              <w:t>[10]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2000-2008</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30</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30/0</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18/12</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14/16</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Cerebellum 2 Temporal lobe 5 epidural 16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Petrous apicitis 3</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Craniotomy with mastoid 6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Craniotomy without mastoid 3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Mastoidectomy with PE tube 21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PE tube 2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Antibiotics alone 2 </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Isaacson</w:t>
            </w:r>
            <w:r>
              <w:rPr>
                <w:rFonts w:ascii="Book Antiqua" w:hAnsi="Book Antiqua" w:cstheme="minorBidi"/>
                <w:kern w:val="2"/>
                <w:vertAlign w:val="superscript"/>
                <w:lang w:eastAsia="zh-CN"/>
              </w:rPr>
              <w:t xml:space="preserve"> </w:t>
            </w:r>
            <w:r>
              <w:rPr>
                <w:rFonts w:ascii="Book Antiqua" w:hAnsi="Book Antiqua" w:cs="Times New Roman"/>
                <w:i/>
                <w:kern w:val="2"/>
                <w:lang w:eastAsia="zh-CN"/>
              </w:rPr>
              <w:t>et al</w:t>
            </w:r>
            <w:r>
              <w:rPr>
                <w:rFonts w:ascii="Book Antiqua" w:hAnsi="Book Antiqua" w:cs="Times New Roman"/>
                <w:kern w:val="2"/>
                <w:vertAlign w:val="superscript"/>
                <w:lang w:eastAsia="zh-CN"/>
              </w:rPr>
              <w:t>[12]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2003-2009</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UK</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5/1</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3/3</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3/3</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Subdural 4 Cerebellum 2 </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mastoidectomy with needle drainage 5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With burr hole 1</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Alaani</w:t>
            </w:r>
            <w:r>
              <w:rPr>
                <w:rFonts w:ascii="Book Antiqua" w:hAnsi="Book Antiqua" w:cs="Times New Roman"/>
                <w:kern w:val="2"/>
                <w:vertAlign w:val="superscript"/>
                <w:lang w:eastAsia="zh-CN"/>
              </w:rPr>
              <w:t xml:space="preserve"> </w:t>
            </w:r>
            <w:r>
              <w:rPr>
                <w:rFonts w:ascii="Book Antiqua" w:hAnsi="Book Antiqua" w:cs="Times New Roman"/>
                <w:i/>
                <w:kern w:val="2"/>
                <w:lang w:eastAsia="zh-CN"/>
              </w:rPr>
              <w:t>et al</w:t>
            </w:r>
            <w:r>
              <w:rPr>
                <w:rFonts w:ascii="Book Antiqua" w:hAnsi="Book Antiqua" w:cs="Times New Roman"/>
                <w:kern w:val="2"/>
                <w:vertAlign w:val="superscript"/>
                <w:lang w:eastAsia="zh-CN"/>
              </w:rPr>
              <w:t>[11]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1999-2010</w:t>
            </w:r>
          </w:p>
        </w:tc>
        <w:tc>
          <w:tcPr>
            <w:tcW w:w="1242" w:type="dxa"/>
          </w:tcPr>
          <w:p>
            <w:pPr>
              <w:spacing w:line="360" w:lineRule="auto"/>
              <w:jc w:val="both"/>
              <w:rPr>
                <w:rFonts w:ascii="Book Antiqua" w:hAnsi="Book Antiqua" w:cs="Times New Roman"/>
                <w:kern w:val="2"/>
                <w:lang w:eastAsia="zh-CN"/>
              </w:rPr>
            </w:pPr>
            <w:r>
              <w:rPr>
                <w:rStyle w:val="16"/>
                <w:rFonts w:ascii="Book Antiqua" w:hAnsi="Book Antiqua" w:cs="Times New Roman"/>
                <w:kern w:val="2"/>
                <w:lang w:eastAsia="zh-CN"/>
              </w:rPr>
              <w:t>Danmark</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7</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2/5</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6/1</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Temporal lobe 6 Cerebellum 1 </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Craniotomy 1;</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Aspiration, Mastoidectomy 3 Aspiration &amp; Mastoidectomy 1</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Lildal</w:t>
            </w:r>
            <w:r>
              <w:rPr>
                <w:rFonts w:ascii="Book Antiqua" w:hAnsi="Book Antiqua" w:cstheme="minorBidi"/>
                <w:kern w:val="2"/>
                <w:vertAlign w:val="superscript"/>
                <w:lang w:eastAsia="zh-CN"/>
              </w:rPr>
              <w:t xml:space="preserve"> </w:t>
            </w:r>
            <w:r>
              <w:rPr>
                <w:rFonts w:ascii="Book Antiqua" w:hAnsi="Book Antiqua" w:cs="Times New Roman"/>
                <w:i/>
                <w:kern w:val="2"/>
                <w:lang w:eastAsia="zh-CN"/>
              </w:rPr>
              <w:t>et al</w:t>
            </w:r>
            <w:r>
              <w:rPr>
                <w:rFonts w:ascii="Book Antiqua" w:hAnsi="Book Antiqua" w:cs="Times New Roman"/>
                <w:kern w:val="2"/>
                <w:vertAlign w:val="superscript"/>
                <w:lang w:eastAsia="zh-CN"/>
              </w:rPr>
              <w:t>[13]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2009-2014</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India</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22</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9/13</w:t>
            </w:r>
            <w:r>
              <w:rPr>
                <w:rFonts w:ascii="Book Antiqua" w:hAnsi="Book Antiqua" w:cs="Times New Roman"/>
                <w:kern w:val="2"/>
                <w:vertAlign w:val="superscript"/>
                <w:lang w:eastAsia="zh-CN"/>
              </w:rPr>
              <w:t>1</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17/5</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Temporal lobe 7; Cerebellum 15 </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Single-stage transmastoid drainage along with meticulous mastoid clearance</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 xml:space="preserve">Mukherjee </w:t>
            </w:r>
            <w:r>
              <w:rPr>
                <w:rFonts w:ascii="Book Antiqua" w:hAnsi="Book Antiqua" w:cs="Times New Roman"/>
                <w:i/>
                <w:kern w:val="2"/>
                <w:lang w:eastAsia="zh-CN"/>
              </w:rPr>
              <w:t>et al</w:t>
            </w:r>
            <w:r>
              <w:rPr>
                <w:rFonts w:ascii="Book Antiqua" w:hAnsi="Book Antiqua" w:cs="Times New Roman"/>
                <w:kern w:val="2"/>
                <w:vertAlign w:val="superscript"/>
                <w:lang w:eastAsia="zh-CN"/>
              </w:rPr>
              <w:t>[14]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1970-2012</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Finland</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2/16</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16/2</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Temporal lobe 14 Cerebellum 2 Other 2</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Punction 14;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craniotomy 3;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ventriculostomy 1;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radical mastoid 14; mastoid revision 1</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Laulajainen Hongisto</w:t>
            </w:r>
            <w:r>
              <w:rPr>
                <w:rFonts w:ascii="Book Antiqua" w:hAnsi="Book Antiqua" w:cstheme="minorBidi"/>
                <w:kern w:val="2"/>
                <w:vertAlign w:val="superscript"/>
                <w:lang w:eastAsia="zh-CN"/>
              </w:rPr>
              <w:t xml:space="preserve"> </w:t>
            </w:r>
            <w:r>
              <w:rPr>
                <w:rFonts w:ascii="Book Antiqua" w:hAnsi="Book Antiqua" w:cs="Times New Roman"/>
                <w:i/>
                <w:kern w:val="2"/>
                <w:lang w:eastAsia="zh-CN"/>
              </w:rPr>
              <w:t>et al</w:t>
            </w:r>
            <w:r>
              <w:rPr>
                <w:rFonts w:ascii="Book Antiqua" w:hAnsi="Book Antiqua" w:cs="Times New Roman"/>
                <w:kern w:val="2"/>
                <w:vertAlign w:val="superscript"/>
                <w:lang w:eastAsia="zh-CN"/>
              </w:rPr>
              <w:t>[1]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2004-2021</w:t>
            </w:r>
            <w:r>
              <w:rPr>
                <w:rFonts w:ascii="Book Antiqua" w:hAnsi="Book Antiqua" w:cs="Times New Roman"/>
                <w:kern w:val="2"/>
                <w:vertAlign w:val="superscript"/>
                <w:lang w:eastAsia="zh-CN"/>
              </w:rPr>
              <w:t>2</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iCs/>
                <w:kern w:val="2"/>
                <w:lang w:eastAsia="zh-CN"/>
              </w:rPr>
              <w:t xml:space="preserve">Italy, </w:t>
            </w:r>
            <w:r>
              <w:rPr>
                <w:rFonts w:ascii="Book Antiqua" w:hAnsi="Book Antiqua" w:cs="Times New Roman"/>
                <w:kern w:val="2"/>
                <w:lang w:eastAsia="zh-CN"/>
              </w:rPr>
              <w:t>Japan,</w:t>
            </w:r>
            <w:r>
              <w:rPr>
                <w:rFonts w:ascii="Book Antiqua" w:hAnsi="Book Antiqua" w:cstheme="minorBidi"/>
                <w:kern w:val="2"/>
                <w:lang w:eastAsia="zh-CN"/>
              </w:rPr>
              <w:t xml:space="preserve"> </w:t>
            </w:r>
            <w:r>
              <w:rPr>
                <w:rFonts w:ascii="Book Antiqua" w:hAnsi="Book Antiqua" w:cs="Times New Roman"/>
                <w:kern w:val="2"/>
                <w:lang w:eastAsia="zh-CN"/>
              </w:rPr>
              <w:t>United States, Indonesia</w:t>
            </w:r>
          </w:p>
        </w:tc>
        <w:tc>
          <w:tcPr>
            <w:tcW w:w="88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w:t>
            </w:r>
          </w:p>
        </w:tc>
        <w:tc>
          <w:tcPr>
            <w:tcW w:w="124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w:t>
            </w:r>
          </w:p>
        </w:tc>
        <w:tc>
          <w:tcPr>
            <w:tcW w:w="85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4/1</w:t>
            </w:r>
          </w:p>
        </w:tc>
        <w:tc>
          <w:tcPr>
            <w:tcW w:w="127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2/3</w:t>
            </w:r>
          </w:p>
        </w:tc>
        <w:tc>
          <w:tcPr>
            <w:tcW w:w="2126"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Temporal lobe 3 Cerebellum 1 Other 1</w:t>
            </w:r>
          </w:p>
        </w:tc>
        <w:tc>
          <w:tcPr>
            <w:tcW w:w="26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Craniotomy+RM 2</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Drain abscess+RM 1</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Drain abscess +Canal down procedure 2</w:t>
            </w:r>
          </w:p>
        </w:tc>
        <w:tc>
          <w:tcPr>
            <w:tcW w:w="2302" w:type="dxa"/>
          </w:tcPr>
          <w:p>
            <w:pPr>
              <w:spacing w:line="360" w:lineRule="auto"/>
              <w:jc w:val="both"/>
              <w:rPr>
                <w:rFonts w:ascii="Book Antiqua" w:hAnsi="Book Antiqua" w:cs="Times New Roman"/>
                <w:kern w:val="2"/>
                <w:vertAlign w:val="superscript"/>
                <w:lang w:eastAsia="zh-CN"/>
              </w:rPr>
            </w:pPr>
            <w:r>
              <w:rPr>
                <w:rFonts w:ascii="Book Antiqua" w:hAnsi="Book Antiqua" w:cstheme="minorBidi"/>
                <w:kern w:val="2"/>
                <w:lang w:eastAsia="zh-CN"/>
              </w:rPr>
              <w:t xml:space="preserve">Darmawan </w:t>
            </w:r>
            <w:r>
              <w:rPr>
                <w:rFonts w:ascii="Book Antiqua" w:hAnsi="Book Antiqua" w:cs="Times New Roman"/>
                <w:i/>
                <w:kern w:val="2"/>
                <w:lang w:eastAsia="zh-CN"/>
              </w:rPr>
              <w:t>et al</w:t>
            </w:r>
            <w:r>
              <w:rPr>
                <w:rFonts w:ascii="Book Antiqua" w:hAnsi="Book Antiqua" w:cs="Times New Roman"/>
                <w:kern w:val="2"/>
                <w:vertAlign w:val="superscript"/>
                <w:lang w:eastAsia="zh-CN"/>
              </w:rPr>
              <w:t>[18]</w:t>
            </w:r>
            <w:r>
              <w:rPr>
                <w:rFonts w:ascii="Book Antiqua" w:hAnsi="Book Antiqua" w:cstheme="minorBidi"/>
                <w:kern w:val="2"/>
                <w:lang w:eastAsia="zh-CN"/>
              </w:rPr>
              <w:t xml:space="preserve">, Majmundar </w:t>
            </w:r>
            <w:r>
              <w:rPr>
                <w:rFonts w:ascii="Book Antiqua" w:hAnsi="Book Antiqua" w:cs="Times New Roman"/>
                <w:i/>
                <w:kern w:val="2"/>
                <w:lang w:eastAsia="zh-CN"/>
              </w:rPr>
              <w:t>et al</w:t>
            </w:r>
            <w:r>
              <w:rPr>
                <w:rFonts w:ascii="Book Antiqua" w:hAnsi="Book Antiqua" w:cs="Times New Roman"/>
                <w:kern w:val="2"/>
                <w:vertAlign w:val="superscript"/>
                <w:lang w:eastAsia="zh-CN"/>
              </w:rPr>
              <w:t>[17]</w:t>
            </w:r>
            <w:r>
              <w:rPr>
                <w:rFonts w:ascii="Book Antiqua" w:hAnsi="Book Antiqua" w:cstheme="minorBidi"/>
                <w:kern w:val="2"/>
                <w:lang w:eastAsia="zh-CN"/>
              </w:rPr>
              <w:t xml:space="preserve">, Watanabe </w:t>
            </w:r>
            <w:r>
              <w:rPr>
                <w:rFonts w:ascii="Book Antiqua" w:hAnsi="Book Antiqua" w:cs="Times New Roman"/>
                <w:i/>
                <w:kern w:val="2"/>
                <w:lang w:eastAsia="zh-CN"/>
              </w:rPr>
              <w:t>et al</w:t>
            </w:r>
            <w:r>
              <w:rPr>
                <w:rFonts w:ascii="Book Antiqua" w:hAnsi="Book Antiqua" w:cs="Times New Roman"/>
                <w:kern w:val="2"/>
                <w:vertAlign w:val="superscript"/>
                <w:lang w:eastAsia="zh-CN"/>
              </w:rPr>
              <w:t>[16]</w:t>
            </w:r>
            <w:r>
              <w:rPr>
                <w:rFonts w:ascii="Book Antiqua" w:hAnsi="Book Antiqua" w:cstheme="minorBidi"/>
                <w:kern w:val="2"/>
                <w:lang w:eastAsia="zh-CN"/>
              </w:rPr>
              <w:t xml:space="preserve">, Paolini </w:t>
            </w:r>
            <w:r>
              <w:rPr>
                <w:rFonts w:ascii="Book Antiqua" w:hAnsi="Book Antiqua" w:cs="Times New Roman"/>
                <w:i/>
                <w:kern w:val="2"/>
                <w:lang w:eastAsia="zh-CN"/>
              </w:rPr>
              <w:t>et al</w:t>
            </w:r>
            <w:r>
              <w:rPr>
                <w:rFonts w:ascii="Book Antiqua" w:hAnsi="Book Antiqua" w:cs="Times New Roman"/>
                <w:kern w:val="2"/>
                <w:vertAlign w:val="superscript"/>
                <w:lang w:eastAsia="zh-CN"/>
              </w:rPr>
              <w:t>[15]</w:t>
            </w:r>
          </w:p>
        </w:tc>
      </w:tr>
    </w:tbl>
    <w:p>
      <w:pPr>
        <w:spacing w:line="360" w:lineRule="auto"/>
        <w:jc w:val="both"/>
        <w:rPr>
          <w:rFonts w:ascii="Book Antiqua" w:hAnsi="Book Antiqua"/>
        </w:rPr>
      </w:pPr>
      <w:r>
        <w:rPr>
          <w:rFonts w:ascii="Book Antiqua" w:hAnsi="Book Antiqua"/>
          <w:vertAlign w:val="superscript"/>
        </w:rPr>
        <w:t>1</w:t>
      </w:r>
      <w:r>
        <w:rPr>
          <w:rFonts w:ascii="Book Antiqua" w:hAnsi="Book Antiqua"/>
        </w:rPr>
        <w:t>9 patients are under 20 years, and 13 patients aged 20 and older.</w:t>
      </w:r>
    </w:p>
    <w:p>
      <w:pPr>
        <w:spacing w:line="360" w:lineRule="auto"/>
        <w:jc w:val="both"/>
        <w:rPr>
          <w:rFonts w:ascii="Book Antiqua" w:hAnsi="Book Antiqua"/>
        </w:rPr>
      </w:pPr>
      <w:r>
        <w:rPr>
          <w:rFonts w:ascii="Book Antiqua" w:hAnsi="Book Antiqua"/>
          <w:vertAlign w:val="superscript"/>
        </w:rPr>
        <w:t>2</w:t>
      </w:r>
      <w:r>
        <w:rPr>
          <w:rFonts w:ascii="Book Antiqua" w:hAnsi="Book Antiqua"/>
        </w:rPr>
        <w:t>Summary of case reports.</w:t>
      </w:r>
    </w:p>
    <w:p>
      <w:pPr>
        <w:spacing w:line="360" w:lineRule="auto"/>
        <w:jc w:val="both"/>
        <w:rPr>
          <w:rFonts w:ascii="Book Antiqua" w:hAnsi="Book Antiqua"/>
        </w:rPr>
      </w:pPr>
      <w:r>
        <w:rPr>
          <w:rFonts w:ascii="Book Antiqua" w:hAnsi="Book Antiqua"/>
        </w:rPr>
        <w:t>RM: Radical mastoidectomy; M: Male; F: Female; L</w:t>
      </w:r>
      <w:r>
        <w:rPr>
          <w:rFonts w:ascii="Book Antiqua" w:hAnsi="Book Antiqua"/>
          <w:lang w:eastAsia="zh-CN"/>
        </w:rPr>
        <w:t>:</w:t>
      </w:r>
      <w:r>
        <w:rPr>
          <w:rFonts w:ascii="Book Antiqua" w:hAnsi="Book Antiqua"/>
        </w:rPr>
        <w:t xml:space="preserve"> </w:t>
      </w:r>
      <w:r>
        <w:rPr>
          <w:rFonts w:ascii="Book Antiqua" w:hAnsi="Book Antiqua"/>
          <w:lang w:eastAsia="zh-CN"/>
        </w:rPr>
        <w:t>L</w:t>
      </w:r>
      <w:r>
        <w:rPr>
          <w:rFonts w:ascii="Book Antiqua" w:hAnsi="Book Antiqua"/>
        </w:rPr>
        <w:t>eft; R</w:t>
      </w:r>
      <w:r>
        <w:rPr>
          <w:rFonts w:ascii="Book Antiqua" w:hAnsi="Book Antiqua"/>
          <w:lang w:eastAsia="zh-CN"/>
        </w:rPr>
        <w:t>:</w:t>
      </w:r>
      <w:r>
        <w:rPr>
          <w:rFonts w:ascii="Book Antiqua" w:hAnsi="Book Antiqua"/>
        </w:rPr>
        <w:t xml:space="preserve"> </w:t>
      </w:r>
      <w:r>
        <w:rPr>
          <w:rFonts w:ascii="Book Antiqua" w:hAnsi="Book Antiqua"/>
          <w:lang w:eastAsia="zh-CN"/>
        </w:rPr>
        <w:t>R</w:t>
      </w:r>
      <w:r>
        <w:rPr>
          <w:rFonts w:ascii="Book Antiqua" w:hAnsi="Book Antiqua"/>
        </w:rPr>
        <w:t xml:space="preserve">ight; </w:t>
      </w:r>
      <w:r>
        <w:rPr>
          <w:rFonts w:ascii="Book Antiqua" w:hAnsi="Book Antiqua"/>
          <w:lang w:eastAsia="zh-CN"/>
        </w:rPr>
        <w:t>B</w:t>
      </w:r>
      <w:r>
        <w:rPr>
          <w:rFonts w:ascii="Book Antiqua" w:hAnsi="Book Antiqua"/>
        </w:rPr>
        <w:t>oth</w:t>
      </w:r>
      <w:r>
        <w:rPr>
          <w:rFonts w:ascii="Book Antiqua" w:hAnsi="Book Antiqua"/>
          <w:lang w:eastAsia="zh-CN"/>
        </w:rPr>
        <w:t>:</w:t>
      </w:r>
      <w:r>
        <w:rPr>
          <w:rFonts w:ascii="Book Antiqua" w:hAnsi="Book Antiqua"/>
        </w:rPr>
        <w:t xml:space="preserve"> </w:t>
      </w:r>
      <w:r>
        <w:rPr>
          <w:rFonts w:ascii="Book Antiqua" w:hAnsi="Book Antiqua"/>
          <w:lang w:eastAsia="zh-CN"/>
        </w:rPr>
        <w:t>L</w:t>
      </w:r>
      <w:r>
        <w:rPr>
          <w:rFonts w:ascii="Book Antiqua" w:hAnsi="Book Antiqua"/>
        </w:rPr>
        <w:t>eft and right; N: Not mentioned</w:t>
      </w:r>
      <w:r>
        <w:rPr>
          <w:rFonts w:hint="eastAsia" w:ascii="Book Antiqua" w:hAnsi="Book Antiqua"/>
          <w:lang w:val="en-US" w:eastAsia="zh-CN"/>
        </w:rPr>
        <w:t>.</w:t>
      </w:r>
    </w:p>
    <w:p>
      <w:pPr>
        <w:spacing w:line="360" w:lineRule="auto"/>
        <w:jc w:val="both"/>
        <w:rPr>
          <w:rFonts w:ascii="Book Antiqua" w:hAnsi="Book Antiqua"/>
        </w:rPr>
      </w:pP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color w:val="4F81BD" w:themeColor="accent1"/>
        <w:lang w:val="zh-CN" w:eastAsia="zh-CN"/>
        <w14:textFill>
          <w14:solidFill>
            <w14:schemeClr w14:val="accent1"/>
          </w14:solidFill>
        </w14:textFill>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16</w:t>
    </w:r>
    <w:r>
      <w:rPr>
        <w:rFonts w:ascii="Book Antiqua" w:hAnsi="Book Antiqua"/>
        <w:sz w:val="24"/>
        <w:szCs w:val="24"/>
      </w:rPr>
      <w:fldChar w:fldCharType="end"/>
    </w:r>
  </w:p>
  <w:p>
    <w:pPr>
      <w:pStyle w:val="4"/>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3FC8"/>
    <w:rsid w:val="000478C2"/>
    <w:rsid w:val="00102613"/>
    <w:rsid w:val="0013776D"/>
    <w:rsid w:val="00146A9D"/>
    <w:rsid w:val="00165C73"/>
    <w:rsid w:val="00176736"/>
    <w:rsid w:val="0018354B"/>
    <w:rsid w:val="0020441D"/>
    <w:rsid w:val="00231FA1"/>
    <w:rsid w:val="00246B42"/>
    <w:rsid w:val="002513A3"/>
    <w:rsid w:val="0025484C"/>
    <w:rsid w:val="00285CC0"/>
    <w:rsid w:val="00334124"/>
    <w:rsid w:val="00340C21"/>
    <w:rsid w:val="0035111D"/>
    <w:rsid w:val="00382B17"/>
    <w:rsid w:val="00393F43"/>
    <w:rsid w:val="003941AB"/>
    <w:rsid w:val="003B3566"/>
    <w:rsid w:val="003C30E0"/>
    <w:rsid w:val="003D0C57"/>
    <w:rsid w:val="00404008"/>
    <w:rsid w:val="00435E4F"/>
    <w:rsid w:val="00440D4F"/>
    <w:rsid w:val="0047108D"/>
    <w:rsid w:val="00477945"/>
    <w:rsid w:val="004A07AB"/>
    <w:rsid w:val="004A7F20"/>
    <w:rsid w:val="004F154D"/>
    <w:rsid w:val="004F155D"/>
    <w:rsid w:val="004F1BAA"/>
    <w:rsid w:val="0050108A"/>
    <w:rsid w:val="005071BF"/>
    <w:rsid w:val="00543649"/>
    <w:rsid w:val="00570D26"/>
    <w:rsid w:val="00572256"/>
    <w:rsid w:val="00606ADC"/>
    <w:rsid w:val="00680536"/>
    <w:rsid w:val="00686A37"/>
    <w:rsid w:val="006B1FBC"/>
    <w:rsid w:val="006B271F"/>
    <w:rsid w:val="0076004F"/>
    <w:rsid w:val="007F3BCF"/>
    <w:rsid w:val="00824345"/>
    <w:rsid w:val="0086645F"/>
    <w:rsid w:val="008743C1"/>
    <w:rsid w:val="008A05F7"/>
    <w:rsid w:val="008C2D30"/>
    <w:rsid w:val="0091594B"/>
    <w:rsid w:val="00937F14"/>
    <w:rsid w:val="00947A84"/>
    <w:rsid w:val="009B60F8"/>
    <w:rsid w:val="009C4516"/>
    <w:rsid w:val="009E2DD8"/>
    <w:rsid w:val="009F411D"/>
    <w:rsid w:val="00A0024A"/>
    <w:rsid w:val="00A77B3E"/>
    <w:rsid w:val="00AC68FB"/>
    <w:rsid w:val="00B206EE"/>
    <w:rsid w:val="00B770D6"/>
    <w:rsid w:val="00B87864"/>
    <w:rsid w:val="00BE2E20"/>
    <w:rsid w:val="00C67300"/>
    <w:rsid w:val="00C86381"/>
    <w:rsid w:val="00C9014B"/>
    <w:rsid w:val="00CA0C31"/>
    <w:rsid w:val="00CA2A55"/>
    <w:rsid w:val="00CE5B70"/>
    <w:rsid w:val="00CF7487"/>
    <w:rsid w:val="00D02E2D"/>
    <w:rsid w:val="00D21D0E"/>
    <w:rsid w:val="00D74316"/>
    <w:rsid w:val="00DA273A"/>
    <w:rsid w:val="00E170C8"/>
    <w:rsid w:val="00E33CB3"/>
    <w:rsid w:val="00E37CE9"/>
    <w:rsid w:val="00ED341B"/>
    <w:rsid w:val="00EE3024"/>
    <w:rsid w:val="00F14AF4"/>
    <w:rsid w:val="00F55E38"/>
    <w:rsid w:val="00FC2741"/>
    <w:rsid w:val="00FE783D"/>
    <w:rsid w:val="2E9B185C"/>
    <w:rsid w:val="4E262C6C"/>
    <w:rsid w:val="69E31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4"/>
    <w:unhideWhenUsed/>
    <w:qFormat/>
    <w:uiPriority w:val="99"/>
    <w:pPr>
      <w:tabs>
        <w:tab w:val="center" w:pos="4513"/>
        <w:tab w:val="right" w:pos="9026"/>
      </w:tabs>
      <w:snapToGrid w:val="0"/>
    </w:pPr>
    <w:rPr>
      <w:sz w:val="18"/>
      <w:szCs w:val="18"/>
    </w:rPr>
  </w:style>
  <w:style w:type="paragraph" w:styleId="5">
    <w:name w:val="header"/>
    <w:basedOn w:val="1"/>
    <w:link w:val="13"/>
    <w:unhideWhenUsed/>
    <w:qFormat/>
    <w:uiPriority w:val="0"/>
    <w:pPr>
      <w:pBdr>
        <w:bottom w:val="single" w:color="auto" w:sz="6" w:space="1"/>
      </w:pBdr>
      <w:tabs>
        <w:tab w:val="center" w:pos="4513"/>
        <w:tab w:val="right" w:pos="902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8"/>
    <w:semiHidden/>
    <w:unhideWhenUsed/>
    <w:qFormat/>
    <w:uiPriority w:val="0"/>
    <w:rPr>
      <w:b/>
      <w:bCs/>
    </w:rPr>
  </w:style>
  <w:style w:type="table" w:styleId="9">
    <w:name w:val="Table Grid"/>
    <w:basedOn w:val="8"/>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0"/>
    <w:rPr>
      <w:sz w:val="21"/>
      <w:szCs w:val="21"/>
    </w:rPr>
  </w:style>
  <w:style w:type="character" w:customStyle="1" w:styleId="12">
    <w:name w:val="fontstyle0"/>
    <w:basedOn w:val="10"/>
    <w:qFormat/>
    <w:uiPriority w:val="0"/>
  </w:style>
  <w:style w:type="character" w:customStyle="1" w:styleId="13">
    <w:name w:val="页眉 字符"/>
    <w:basedOn w:val="10"/>
    <w:link w:val="5"/>
    <w:qFormat/>
    <w:uiPriority w:val="0"/>
    <w:rPr>
      <w:sz w:val="18"/>
      <w:szCs w:val="18"/>
    </w:rPr>
  </w:style>
  <w:style w:type="character" w:customStyle="1" w:styleId="14">
    <w:name w:val="页脚 字符"/>
    <w:basedOn w:val="10"/>
    <w:link w:val="4"/>
    <w:qFormat/>
    <w:uiPriority w:val="99"/>
    <w:rPr>
      <w:sz w:val="18"/>
      <w:szCs w:val="18"/>
    </w:rPr>
  </w:style>
  <w:style w:type="character" w:customStyle="1" w:styleId="15">
    <w:name w:val="批注框文本 字符"/>
    <w:basedOn w:val="10"/>
    <w:link w:val="3"/>
    <w:semiHidden/>
    <w:qFormat/>
    <w:uiPriority w:val="0"/>
    <w:rPr>
      <w:sz w:val="18"/>
      <w:szCs w:val="18"/>
    </w:rPr>
  </w:style>
  <w:style w:type="character" w:customStyle="1" w:styleId="16">
    <w:name w:val="op_dict_text2"/>
    <w:basedOn w:val="10"/>
    <w:qFormat/>
    <w:uiPriority w:val="0"/>
  </w:style>
  <w:style w:type="character" w:customStyle="1" w:styleId="17">
    <w:name w:val="批注文字 字符"/>
    <w:basedOn w:val="10"/>
    <w:link w:val="2"/>
    <w:semiHidden/>
    <w:qFormat/>
    <w:uiPriority w:val="0"/>
    <w:rPr>
      <w:sz w:val="24"/>
      <w:szCs w:val="24"/>
    </w:rPr>
  </w:style>
  <w:style w:type="character" w:customStyle="1" w:styleId="18">
    <w:name w:val="批注主题 字符"/>
    <w:basedOn w:val="17"/>
    <w:link w:val="7"/>
    <w:semiHidden/>
    <w:qFormat/>
    <w:uiPriority w:val="0"/>
    <w:rPr>
      <w:b/>
      <w:bCs/>
      <w:sz w:val="24"/>
      <w:szCs w:val="24"/>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 w:type="paragraph" w:customStyle="1" w:styleId="20">
    <w:name w:val="EndNote Bibliography"/>
    <w:basedOn w:val="1"/>
    <w:link w:val="21"/>
    <w:uiPriority w:val="0"/>
    <w:pPr>
      <w:widowControl w:val="0"/>
      <w:jc w:val="both"/>
    </w:pPr>
    <w:rPr>
      <w:rFonts w:ascii="Calibri" w:hAnsi="Calibri" w:cs="Calibri"/>
      <w:kern w:val="2"/>
      <w:sz w:val="20"/>
      <w:szCs w:val="22"/>
      <w:lang w:eastAsia="zh-CN"/>
    </w:rPr>
  </w:style>
  <w:style w:type="character" w:customStyle="1" w:styleId="21">
    <w:name w:val="EndNote Bibliography Char"/>
    <w:basedOn w:val="10"/>
    <w:link w:val="20"/>
    <w:qFormat/>
    <w:uiPriority w:val="0"/>
    <w:rPr>
      <w:rFonts w:ascii="Calibri" w:hAnsi="Calibri" w:cs="Calibri"/>
      <w:kern w:val="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3607</Words>
  <Characters>20431</Characters>
  <Lines>168</Lines>
  <Paragraphs>47</Paragraphs>
  <TotalTime>0</TotalTime>
  <ScaleCrop>false</ScaleCrop>
  <LinksUpToDate>false</LinksUpToDate>
  <CharactersWithSpaces>23823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2022-08-15T17:10:00Z</dcterms:created>
  <dc:creator>Yu Sun</dc:creator>
  <cp:lastModifiedBy>晓晨</cp:lastModifiedBy>
  <dcterms:modified xsi:type="dcterms:W3CDTF">2022-09-27T08:30:04Z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0B6116E303C34D44A2DD0E21444BBF07</vt:lpwstr>
  </property>
</Properties>
</file>