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94" w:rsidRPr="00984AD3" w:rsidRDefault="00D84994" w:rsidP="00F92D7B">
      <w:pPr>
        <w:pStyle w:val="p0"/>
        <w:adjustRightInd w:val="0"/>
        <w:snapToGrid w:val="0"/>
        <w:spacing w:line="360" w:lineRule="auto"/>
        <w:jc w:val="both"/>
        <w:rPr>
          <w:rFonts w:ascii="Book Antiqua" w:eastAsiaTheme="minorEastAsia" w:hAnsi="Book Antiqua"/>
          <w:i/>
          <w:color w:val="000000"/>
          <w:sz w:val="24"/>
          <w:szCs w:val="24"/>
        </w:rPr>
      </w:pPr>
      <w:r w:rsidRPr="00984AD3">
        <w:rPr>
          <w:rFonts w:ascii="Book Antiqua" w:eastAsia="Times New Roman" w:hAnsi="Book Antiqua"/>
          <w:b/>
          <w:color w:val="0033CC"/>
          <w:sz w:val="24"/>
          <w:szCs w:val="24"/>
        </w:rPr>
        <w:t xml:space="preserve">Name of </w:t>
      </w:r>
      <w:proofErr w:type="spellStart"/>
      <w:r w:rsidRPr="00984AD3">
        <w:rPr>
          <w:rFonts w:ascii="Book Antiqua" w:eastAsia="Times New Roman" w:hAnsi="Book Antiqua"/>
          <w:b/>
          <w:color w:val="0033CC"/>
          <w:sz w:val="24"/>
          <w:szCs w:val="24"/>
        </w:rPr>
        <w:t>journal</w:t>
      </w:r>
      <w:proofErr w:type="gramStart"/>
      <w:r w:rsidRPr="00984AD3">
        <w:rPr>
          <w:rFonts w:ascii="Book Antiqua" w:eastAsia="Times New Roman" w:hAnsi="Book Antiqua"/>
          <w:b/>
          <w:color w:val="0033CC"/>
          <w:sz w:val="24"/>
          <w:szCs w:val="24"/>
        </w:rPr>
        <w:t>:</w:t>
      </w:r>
      <w:bookmarkStart w:id="0" w:name="OLE_LINK718"/>
      <w:bookmarkStart w:id="1" w:name="OLE_LINK719"/>
      <w:r w:rsidRPr="00984AD3">
        <w:rPr>
          <w:rFonts w:ascii="Book Antiqua" w:eastAsia="Times New Roman" w:hAnsi="Book Antiqua"/>
          <w:i/>
          <w:color w:val="000000"/>
          <w:sz w:val="24"/>
          <w:szCs w:val="24"/>
        </w:rPr>
        <w:t>World</w:t>
      </w:r>
      <w:proofErr w:type="spellEnd"/>
      <w:proofErr w:type="gramEnd"/>
      <w:r w:rsidRPr="00984AD3">
        <w:rPr>
          <w:rFonts w:ascii="Book Antiqua" w:eastAsia="Times New Roman" w:hAnsi="Book Antiqua"/>
          <w:i/>
          <w:color w:val="000000"/>
          <w:sz w:val="24"/>
          <w:szCs w:val="24"/>
        </w:rPr>
        <w:t xml:space="preserve"> Journal of Gastroenterology</w:t>
      </w:r>
      <w:bookmarkEnd w:id="0"/>
      <w:bookmarkEnd w:id="1"/>
    </w:p>
    <w:p w:rsidR="00D84994" w:rsidRPr="00984AD3" w:rsidRDefault="00D84994" w:rsidP="00F92D7B">
      <w:pPr>
        <w:pStyle w:val="p0"/>
        <w:adjustRightInd w:val="0"/>
        <w:snapToGrid w:val="0"/>
        <w:spacing w:line="360" w:lineRule="auto"/>
        <w:jc w:val="both"/>
        <w:rPr>
          <w:rFonts w:ascii="Book Antiqua" w:hAnsi="Book Antiqua" w:cs="Arial"/>
          <w:b/>
          <w:color w:val="222222"/>
          <w:sz w:val="24"/>
          <w:szCs w:val="24"/>
        </w:rPr>
      </w:pPr>
      <w:r w:rsidRPr="00984AD3">
        <w:rPr>
          <w:rFonts w:ascii="Book Antiqua" w:hAnsi="Book Antiqua" w:cs="Arial"/>
          <w:b/>
          <w:color w:val="0033CC"/>
          <w:sz w:val="24"/>
          <w:szCs w:val="24"/>
        </w:rPr>
        <w:t>ESPS Manuscript NO:</w:t>
      </w:r>
      <w:r w:rsidRPr="00984AD3">
        <w:rPr>
          <w:rFonts w:ascii="Book Antiqua" w:hAnsi="Book Antiqua" w:cs="Arial"/>
          <w:b/>
          <w:color w:val="222222"/>
          <w:sz w:val="24"/>
          <w:szCs w:val="24"/>
        </w:rPr>
        <w:t xml:space="preserve"> 7765</w:t>
      </w:r>
    </w:p>
    <w:p w:rsidR="00D84994" w:rsidRPr="00984AD3" w:rsidRDefault="00D84994" w:rsidP="00F92D7B">
      <w:pPr>
        <w:pStyle w:val="p0"/>
        <w:adjustRightInd w:val="0"/>
        <w:snapToGrid w:val="0"/>
        <w:spacing w:line="360" w:lineRule="auto"/>
        <w:jc w:val="both"/>
        <w:rPr>
          <w:rFonts w:ascii="Book Antiqua" w:hAnsi="Book Antiqua"/>
          <w:b/>
          <w:color w:val="000000"/>
          <w:sz w:val="24"/>
          <w:szCs w:val="24"/>
        </w:rPr>
      </w:pPr>
      <w:r w:rsidRPr="00984AD3">
        <w:rPr>
          <w:rFonts w:ascii="Book Antiqua" w:hAnsi="Book Antiqua"/>
          <w:b/>
          <w:color w:val="0033CC"/>
          <w:sz w:val="24"/>
          <w:szCs w:val="24"/>
        </w:rPr>
        <w:t>Columns:</w:t>
      </w:r>
      <w:r w:rsidR="005468CA" w:rsidRPr="00984AD3">
        <w:rPr>
          <w:rFonts w:ascii="Book Antiqua" w:eastAsiaTheme="minorEastAsia" w:hAnsi="Book Antiqua"/>
          <w:b/>
          <w:color w:val="0033CC"/>
          <w:sz w:val="24"/>
          <w:szCs w:val="24"/>
        </w:rPr>
        <w:t xml:space="preserve"> </w:t>
      </w:r>
      <w:r w:rsidRPr="00984AD3">
        <w:rPr>
          <w:rFonts w:ascii="Book Antiqua" w:hAnsi="Book Antiqua"/>
          <w:b/>
          <w:bCs/>
          <w:sz w:val="24"/>
          <w:szCs w:val="24"/>
        </w:rPr>
        <w:t>RETROSPECTIVE STUDY</w:t>
      </w:r>
    </w:p>
    <w:p w:rsidR="00D84994" w:rsidRPr="00984AD3" w:rsidRDefault="00D84994" w:rsidP="00F92D7B">
      <w:pPr>
        <w:pStyle w:val="p0"/>
        <w:adjustRightInd w:val="0"/>
        <w:snapToGrid w:val="0"/>
        <w:spacing w:line="360" w:lineRule="auto"/>
        <w:jc w:val="both"/>
        <w:rPr>
          <w:rFonts w:ascii="Book Antiqua" w:hAnsi="Book Antiqua"/>
          <w:color w:val="000000"/>
          <w:sz w:val="24"/>
          <w:szCs w:val="24"/>
        </w:rPr>
      </w:pP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bCs/>
          <w:lang w:eastAsia="zh-CN"/>
        </w:rPr>
      </w:pPr>
      <w:r w:rsidRPr="00984AD3">
        <w:rPr>
          <w:rFonts w:ascii="Book Antiqua" w:hAnsi="Book Antiqua"/>
          <w:b/>
          <w:bCs/>
        </w:rPr>
        <w:t xml:space="preserve">Revision of failed </w:t>
      </w:r>
      <w:proofErr w:type="spellStart"/>
      <w:r w:rsidRPr="00984AD3">
        <w:rPr>
          <w:rFonts w:ascii="Book Antiqua" w:hAnsi="Book Antiqua"/>
          <w:b/>
          <w:bCs/>
        </w:rPr>
        <w:t>transoral</w:t>
      </w:r>
      <w:proofErr w:type="spellEnd"/>
      <w:r w:rsidRPr="00984AD3">
        <w:rPr>
          <w:rFonts w:ascii="Book Antiqua" w:hAnsi="Book Antiqua"/>
          <w:b/>
          <w:bCs/>
        </w:rPr>
        <w:t xml:space="preserve"> </w:t>
      </w:r>
      <w:proofErr w:type="spellStart"/>
      <w:r w:rsidRPr="00984AD3">
        <w:rPr>
          <w:rFonts w:ascii="Book Antiqua" w:hAnsi="Book Antiqua"/>
          <w:b/>
          <w:bCs/>
        </w:rPr>
        <w:t>incisionless</w:t>
      </w:r>
      <w:proofErr w:type="spellEnd"/>
      <w:r w:rsidRPr="00984AD3">
        <w:rPr>
          <w:rFonts w:ascii="Book Antiqua" w:hAnsi="Book Antiqua"/>
          <w:b/>
          <w:bCs/>
        </w:rPr>
        <w:t xml:space="preserve"> fundoplication by subsequent laparoscopic </w:t>
      </w:r>
      <w:proofErr w:type="spellStart"/>
      <w:r w:rsidRPr="00984AD3">
        <w:rPr>
          <w:rFonts w:ascii="Book Antiqua" w:hAnsi="Book Antiqua"/>
          <w:b/>
          <w:bCs/>
        </w:rPr>
        <w:t>Nissen</w:t>
      </w:r>
      <w:proofErr w:type="spellEnd"/>
      <w:r w:rsidRPr="00984AD3">
        <w:rPr>
          <w:rFonts w:ascii="Book Antiqua" w:hAnsi="Book Antiqua"/>
          <w:b/>
          <w:bCs/>
        </w:rPr>
        <w:t xml:space="preserve"> fundoplicat</w:t>
      </w:r>
      <w:r w:rsidR="00D84994" w:rsidRPr="00984AD3">
        <w:rPr>
          <w:rFonts w:ascii="Book Antiqua" w:hAnsi="Book Antiqua"/>
          <w:b/>
          <w:bCs/>
        </w:rPr>
        <w:t>ion</w:t>
      </w:r>
    </w:p>
    <w:p w:rsidR="00D84994" w:rsidRPr="00984AD3" w:rsidRDefault="00D84994"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cs="Times New Roman"/>
          <w:b/>
          <w:bCs/>
          <w:lang w:eastAsia="zh-CN"/>
        </w:rPr>
      </w:pPr>
    </w:p>
    <w:p w:rsidR="00D84994" w:rsidRPr="00984AD3" w:rsidRDefault="006B137D" w:rsidP="00F92D7B">
      <w:pPr>
        <w:pStyle w:val="Default"/>
        <w:pBdr>
          <w:top w:val="none" w:sz="0" w:space="0" w:color="auto"/>
          <w:left w:val="none" w:sz="0" w:space="0" w:color="auto"/>
          <w:bottom w:val="none" w:sz="0" w:space="0" w:color="auto"/>
          <w:right w:val="none" w:sz="0" w:space="0" w:color="auto"/>
          <w:bar w:val="none" w:sz="0" w:color="auto"/>
        </w:pBdr>
        <w:snapToGrid w:val="0"/>
        <w:spacing w:line="360" w:lineRule="auto"/>
        <w:ind w:right="720"/>
        <w:jc w:val="both"/>
        <w:rPr>
          <w:rFonts w:ascii="Book Antiqua" w:hAnsi="Book Antiqua"/>
          <w:sz w:val="24"/>
          <w:szCs w:val="24"/>
          <w:u w:color="000000"/>
        </w:rPr>
      </w:pPr>
      <w:r w:rsidRPr="00984AD3">
        <w:rPr>
          <w:rFonts w:ascii="Book Antiqua" w:hAnsi="Book Antiqua"/>
          <w:sz w:val="24"/>
          <w:szCs w:val="24"/>
          <w:u w:color="000000"/>
          <w:lang w:val="de-DE"/>
        </w:rPr>
        <w:t>Ashfaq</w:t>
      </w:r>
      <w:r w:rsidRPr="00984AD3">
        <w:rPr>
          <w:rFonts w:ascii="Book Antiqua" w:hAnsi="Book Antiqua"/>
          <w:sz w:val="24"/>
          <w:szCs w:val="24"/>
          <w:u w:color="000000"/>
          <w:lang w:eastAsia="zh-CN"/>
        </w:rPr>
        <w:t xml:space="preserve">A </w:t>
      </w:r>
      <w:r w:rsidRPr="00984AD3">
        <w:rPr>
          <w:rFonts w:ascii="Book Antiqua" w:hAnsi="Book Antiqua"/>
          <w:i/>
          <w:sz w:val="24"/>
          <w:szCs w:val="24"/>
          <w:u w:color="000000"/>
          <w:lang w:eastAsia="zh-CN"/>
        </w:rPr>
        <w:t>et al</w:t>
      </w:r>
      <w:r w:rsidRPr="00984AD3">
        <w:rPr>
          <w:rFonts w:ascii="Book Antiqua" w:hAnsi="Book Antiqua"/>
          <w:sz w:val="24"/>
          <w:szCs w:val="24"/>
          <w:u w:color="000000"/>
          <w:lang w:eastAsia="zh-CN"/>
        </w:rPr>
        <w:t xml:space="preserve">. </w:t>
      </w:r>
      <w:r w:rsidR="00D84994" w:rsidRPr="00984AD3">
        <w:rPr>
          <w:rFonts w:ascii="Book Antiqua" w:hAnsi="Book Antiqua"/>
          <w:sz w:val="24"/>
          <w:szCs w:val="24"/>
          <w:u w:color="000000"/>
        </w:rPr>
        <w:t xml:space="preserve">Laparoscopic </w:t>
      </w:r>
      <w:proofErr w:type="spellStart"/>
      <w:r w:rsidR="00D84994" w:rsidRPr="00984AD3">
        <w:rPr>
          <w:rFonts w:ascii="Book Antiqua" w:hAnsi="Book Antiqua"/>
          <w:sz w:val="24"/>
          <w:szCs w:val="24"/>
          <w:u w:color="000000"/>
        </w:rPr>
        <w:t>Nissen</w:t>
      </w:r>
      <w:proofErr w:type="spellEnd"/>
      <w:r w:rsidR="00D84994" w:rsidRPr="00984AD3">
        <w:rPr>
          <w:rFonts w:ascii="Book Antiqua" w:hAnsi="Book Antiqua"/>
          <w:sz w:val="24"/>
          <w:szCs w:val="24"/>
          <w:u w:color="000000"/>
        </w:rPr>
        <w:t xml:space="preserve"> after failed TIF</w:t>
      </w:r>
    </w:p>
    <w:p w:rsidR="00843329" w:rsidRPr="00984AD3" w:rsidRDefault="00843329" w:rsidP="00F92D7B">
      <w:pPr>
        <w:pStyle w:val="Default"/>
        <w:pBdr>
          <w:top w:val="none" w:sz="0" w:space="0" w:color="auto"/>
          <w:left w:val="none" w:sz="0" w:space="0" w:color="auto"/>
          <w:bottom w:val="none" w:sz="0" w:space="0" w:color="auto"/>
          <w:right w:val="none" w:sz="0" w:space="0" w:color="auto"/>
          <w:bar w:val="none" w:sz="0" w:color="auto"/>
        </w:pBdr>
        <w:snapToGrid w:val="0"/>
        <w:spacing w:line="360" w:lineRule="auto"/>
        <w:ind w:right="720"/>
        <w:jc w:val="both"/>
        <w:rPr>
          <w:rFonts w:ascii="Book Antiqua" w:hAnsi="Book Antiqua" w:cs="Times New Roman"/>
          <w:b/>
          <w:bCs/>
          <w:sz w:val="24"/>
          <w:szCs w:val="24"/>
          <w:u w:color="000000"/>
        </w:rPr>
      </w:pPr>
    </w:p>
    <w:p w:rsidR="00843329" w:rsidRPr="00984AD3" w:rsidRDefault="00843329" w:rsidP="00F92D7B">
      <w:pPr>
        <w:pStyle w:val="Default"/>
        <w:pBdr>
          <w:top w:val="none" w:sz="0" w:space="0" w:color="auto"/>
          <w:left w:val="none" w:sz="0" w:space="0" w:color="auto"/>
          <w:bottom w:val="none" w:sz="0" w:space="0" w:color="auto"/>
          <w:right w:val="none" w:sz="0" w:space="0" w:color="auto"/>
          <w:bar w:val="none" w:sz="0" w:color="auto"/>
        </w:pBdr>
        <w:snapToGrid w:val="0"/>
        <w:spacing w:line="360" w:lineRule="auto"/>
        <w:ind w:right="720"/>
        <w:jc w:val="both"/>
        <w:rPr>
          <w:rFonts w:ascii="Book Antiqua" w:hAnsi="Book Antiqua"/>
          <w:sz w:val="24"/>
          <w:szCs w:val="24"/>
          <w:u w:color="000000"/>
          <w:lang w:val="de-DE" w:eastAsia="zh-CN"/>
        </w:rPr>
      </w:pPr>
      <w:r w:rsidRPr="00984AD3">
        <w:rPr>
          <w:rFonts w:ascii="Book Antiqua" w:hAnsi="Book Antiqua"/>
          <w:sz w:val="24"/>
          <w:szCs w:val="24"/>
          <w:u w:color="000000"/>
          <w:lang w:val="de-DE"/>
        </w:rPr>
        <w:t xml:space="preserve">Awais Ashfaq, Hyun K (Daniel) Rhee, Kristi </w:t>
      </w:r>
      <w:r w:rsidR="006B137D" w:rsidRPr="00984AD3">
        <w:rPr>
          <w:rFonts w:ascii="Book Antiqua" w:hAnsi="Book Antiqua"/>
          <w:sz w:val="24"/>
          <w:szCs w:val="24"/>
          <w:u w:color="000000"/>
          <w:lang w:val="de-DE"/>
        </w:rPr>
        <w:t>L</w:t>
      </w:r>
      <w:r w:rsidRPr="00984AD3">
        <w:rPr>
          <w:rFonts w:ascii="Book Antiqua" w:hAnsi="Book Antiqua"/>
          <w:sz w:val="24"/>
          <w:szCs w:val="24"/>
          <w:u w:color="000000"/>
          <w:lang w:val="de-DE"/>
        </w:rPr>
        <w:t xml:space="preserve"> Harold </w:t>
      </w:r>
    </w:p>
    <w:p w:rsidR="006B137D" w:rsidRPr="00984AD3" w:rsidRDefault="006B137D" w:rsidP="00F92D7B">
      <w:pPr>
        <w:pStyle w:val="Default"/>
        <w:pBdr>
          <w:top w:val="none" w:sz="0" w:space="0" w:color="auto"/>
          <w:left w:val="none" w:sz="0" w:space="0" w:color="auto"/>
          <w:bottom w:val="none" w:sz="0" w:space="0" w:color="auto"/>
          <w:right w:val="none" w:sz="0" w:space="0" w:color="auto"/>
          <w:bar w:val="none" w:sz="0" w:color="auto"/>
        </w:pBdr>
        <w:snapToGrid w:val="0"/>
        <w:spacing w:line="360" w:lineRule="auto"/>
        <w:ind w:right="720"/>
        <w:jc w:val="both"/>
        <w:rPr>
          <w:rFonts w:ascii="Book Antiqua" w:hAnsi="Book Antiqua" w:cs="Garamond Premier Pro"/>
          <w:sz w:val="24"/>
          <w:szCs w:val="24"/>
          <w:u w:color="000000"/>
          <w:lang w:eastAsia="zh-CN"/>
        </w:rPr>
      </w:pPr>
    </w:p>
    <w:p w:rsidR="00843329" w:rsidRPr="00984AD3" w:rsidRDefault="006B137D" w:rsidP="00F92D7B">
      <w:pPr>
        <w:pStyle w:val="Default"/>
        <w:pBdr>
          <w:top w:val="none" w:sz="0" w:space="0" w:color="auto"/>
          <w:left w:val="none" w:sz="0" w:space="0" w:color="auto"/>
          <w:bottom w:val="none" w:sz="0" w:space="0" w:color="auto"/>
          <w:right w:val="none" w:sz="0" w:space="0" w:color="auto"/>
          <w:bar w:val="none" w:sz="0" w:color="auto"/>
        </w:pBdr>
        <w:tabs>
          <w:tab w:val="left" w:pos="9356"/>
        </w:tabs>
        <w:snapToGrid w:val="0"/>
        <w:spacing w:line="360" w:lineRule="auto"/>
        <w:ind w:right="4"/>
        <w:jc w:val="both"/>
        <w:rPr>
          <w:rFonts w:ascii="Book Antiqua" w:hAnsi="Book Antiqua"/>
          <w:sz w:val="24"/>
          <w:szCs w:val="24"/>
          <w:u w:color="000000"/>
          <w:lang w:val="de-DE" w:eastAsia="zh-CN"/>
        </w:rPr>
      </w:pPr>
      <w:r w:rsidRPr="00984AD3">
        <w:rPr>
          <w:rFonts w:ascii="Book Antiqua" w:hAnsi="Book Antiqua"/>
          <w:b/>
          <w:sz w:val="24"/>
          <w:szCs w:val="24"/>
          <w:u w:color="000000"/>
          <w:lang w:val="de-DE"/>
        </w:rPr>
        <w:t>Awais Ashfaq, Hyun K (Daniel) Rhee, Kristi L Harold</w:t>
      </w:r>
      <w:r w:rsidRPr="00984AD3">
        <w:rPr>
          <w:rFonts w:ascii="Book Antiqua" w:hAnsi="Book Antiqua"/>
          <w:b/>
          <w:sz w:val="24"/>
          <w:szCs w:val="24"/>
          <w:u w:color="000000"/>
          <w:lang w:val="de-DE" w:eastAsia="zh-CN"/>
        </w:rPr>
        <w:t>,</w:t>
      </w:r>
      <w:r w:rsidR="0010316C" w:rsidRPr="00984AD3">
        <w:rPr>
          <w:rFonts w:ascii="Book Antiqua" w:hAnsi="Book Antiqua"/>
          <w:b/>
          <w:sz w:val="24"/>
          <w:szCs w:val="24"/>
          <w:u w:color="000000"/>
          <w:lang w:val="de-DE" w:eastAsia="zh-CN"/>
        </w:rPr>
        <w:t xml:space="preserve"> </w:t>
      </w:r>
      <w:r w:rsidR="003D4FC6" w:rsidRPr="00984AD3">
        <w:rPr>
          <w:rFonts w:ascii="Book Antiqua" w:hAnsi="Book Antiqua"/>
          <w:sz w:val="24"/>
          <w:szCs w:val="24"/>
          <w:u w:color="000000"/>
        </w:rPr>
        <w:t>Department of Surgery,</w:t>
      </w:r>
      <w:r w:rsidR="0010316C" w:rsidRPr="00984AD3">
        <w:rPr>
          <w:rFonts w:ascii="Book Antiqua" w:hAnsi="Book Antiqua"/>
          <w:sz w:val="24"/>
          <w:szCs w:val="24"/>
          <w:u w:color="000000"/>
          <w:lang w:eastAsia="zh-CN"/>
        </w:rPr>
        <w:t xml:space="preserve"> </w:t>
      </w:r>
      <w:r w:rsidR="00843329" w:rsidRPr="00984AD3">
        <w:rPr>
          <w:rFonts w:ascii="Book Antiqua" w:hAnsi="Book Antiqua"/>
          <w:sz w:val="24"/>
          <w:szCs w:val="24"/>
          <w:u w:color="000000"/>
        </w:rPr>
        <w:t xml:space="preserve">Mayo Clinic, </w:t>
      </w:r>
      <w:r w:rsidR="0010316C" w:rsidRPr="00984AD3">
        <w:rPr>
          <w:rFonts w:ascii="Book Antiqua" w:hAnsi="Book Antiqua"/>
          <w:sz w:val="24"/>
          <w:szCs w:val="24"/>
          <w:u w:color="000000"/>
          <w:lang w:eastAsia="zh-CN"/>
        </w:rPr>
        <w:t xml:space="preserve"> </w:t>
      </w:r>
      <w:r w:rsidR="00843329" w:rsidRPr="00984AD3">
        <w:rPr>
          <w:rFonts w:ascii="Book Antiqua" w:hAnsi="Book Antiqua"/>
          <w:sz w:val="24"/>
          <w:szCs w:val="24"/>
          <w:u w:color="000000"/>
        </w:rPr>
        <w:t>Phoenix,</w:t>
      </w:r>
      <w:r w:rsidR="0010316C" w:rsidRPr="00984AD3">
        <w:rPr>
          <w:rFonts w:ascii="Book Antiqua" w:hAnsi="Book Antiqua"/>
          <w:sz w:val="24"/>
          <w:szCs w:val="24"/>
          <w:u w:color="000000"/>
          <w:lang w:eastAsia="zh-CN"/>
        </w:rPr>
        <w:t xml:space="preserve"> </w:t>
      </w:r>
      <w:r w:rsidRPr="00984AD3">
        <w:rPr>
          <w:rFonts w:ascii="Book Antiqua" w:hAnsi="Book Antiqua"/>
          <w:sz w:val="24"/>
          <w:szCs w:val="24"/>
          <w:u w:color="000000"/>
        </w:rPr>
        <w:t>AZ 85054</w:t>
      </w:r>
      <w:r w:rsidRPr="00984AD3">
        <w:rPr>
          <w:rFonts w:ascii="Book Antiqua" w:hAnsi="Book Antiqua"/>
          <w:sz w:val="24"/>
          <w:szCs w:val="24"/>
          <w:u w:color="000000"/>
          <w:lang w:eastAsia="zh-CN"/>
        </w:rPr>
        <w:t>, United States</w:t>
      </w:r>
    </w:p>
    <w:p w:rsidR="00843329" w:rsidRPr="00984AD3" w:rsidRDefault="00843329" w:rsidP="00F92D7B">
      <w:pPr>
        <w:pStyle w:val="Default"/>
        <w:pBdr>
          <w:top w:val="none" w:sz="0" w:space="0" w:color="auto"/>
          <w:left w:val="none" w:sz="0" w:space="0" w:color="auto"/>
          <w:bottom w:val="none" w:sz="0" w:space="0" w:color="auto"/>
          <w:right w:val="none" w:sz="0" w:space="0" w:color="auto"/>
          <w:bar w:val="none" w:sz="0" w:color="auto"/>
        </w:pBdr>
        <w:snapToGrid w:val="0"/>
        <w:spacing w:line="360" w:lineRule="auto"/>
        <w:ind w:right="720"/>
        <w:jc w:val="both"/>
        <w:rPr>
          <w:rFonts w:ascii="Book Antiqua" w:hAnsi="Book Antiqua" w:cs="Garamond Premier Pro"/>
          <w:sz w:val="24"/>
          <w:szCs w:val="24"/>
          <w:u w:color="000000"/>
          <w:lang w:eastAsia="zh-CN"/>
        </w:rPr>
      </w:pPr>
    </w:p>
    <w:p w:rsidR="00843329" w:rsidRPr="00984AD3" w:rsidRDefault="006B137D"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lang w:eastAsia="zh-CN"/>
        </w:rPr>
      </w:pPr>
      <w:r w:rsidRPr="00984AD3">
        <w:rPr>
          <w:rFonts w:ascii="Book Antiqua" w:hAnsi="Book Antiqua"/>
          <w:b/>
        </w:rPr>
        <w:t>Author contributions</w:t>
      </w:r>
      <w:r w:rsidRPr="00984AD3">
        <w:rPr>
          <w:rFonts w:ascii="Book Antiqua" w:hAnsi="Book Antiqua"/>
          <w:b/>
          <w:lang w:eastAsia="zh-CN"/>
        </w:rPr>
        <w:t xml:space="preserve">: </w:t>
      </w:r>
      <w:r w:rsidRPr="00984AD3">
        <w:rPr>
          <w:rFonts w:ascii="Book Antiqua" w:hAnsi="Book Antiqua"/>
          <w:lang w:val="de-DE"/>
        </w:rPr>
        <w:t>Ashfaq</w:t>
      </w:r>
      <w:r w:rsidRPr="00984AD3">
        <w:rPr>
          <w:rFonts w:ascii="Book Antiqua" w:hAnsi="Book Antiqua"/>
        </w:rPr>
        <w:t xml:space="preserve"> A and </w:t>
      </w:r>
      <w:r w:rsidRPr="00984AD3">
        <w:rPr>
          <w:rFonts w:ascii="Book Antiqua" w:hAnsi="Book Antiqua"/>
          <w:lang w:val="de-DE"/>
        </w:rPr>
        <w:t>Harold</w:t>
      </w:r>
      <w:r w:rsidRPr="00984AD3">
        <w:rPr>
          <w:rFonts w:ascii="Book Antiqua" w:hAnsi="Book Antiqua"/>
        </w:rPr>
        <w:t xml:space="preserve"> K</w:t>
      </w:r>
      <w:r w:rsidRPr="00984AD3">
        <w:rPr>
          <w:rFonts w:ascii="Book Antiqua" w:hAnsi="Book Antiqua"/>
          <w:lang w:eastAsia="zh-CN"/>
        </w:rPr>
        <w:t>L</w:t>
      </w:r>
      <w:r w:rsidRPr="00984AD3">
        <w:rPr>
          <w:rFonts w:ascii="Book Antiqua" w:hAnsi="Book Antiqua"/>
        </w:rPr>
        <w:t xml:space="preserve"> designed the study and involved in following patients</w:t>
      </w:r>
      <w:r w:rsidRPr="00984AD3">
        <w:rPr>
          <w:rFonts w:ascii="Book Antiqua" w:hAnsi="Book Antiqua"/>
          <w:lang w:eastAsia="zh-CN"/>
        </w:rPr>
        <w:t xml:space="preserve">; </w:t>
      </w:r>
      <w:r w:rsidRPr="00984AD3">
        <w:rPr>
          <w:rFonts w:ascii="Book Antiqua" w:hAnsi="Book Antiqua"/>
          <w:lang w:val="de-DE"/>
        </w:rPr>
        <w:t>Ashfaq</w:t>
      </w:r>
      <w:r w:rsidRPr="00984AD3">
        <w:rPr>
          <w:rFonts w:ascii="Book Antiqua" w:hAnsi="Book Antiqua"/>
        </w:rPr>
        <w:t xml:space="preserve"> A and </w:t>
      </w:r>
      <w:r w:rsidRPr="00984AD3">
        <w:rPr>
          <w:rFonts w:ascii="Book Antiqua" w:hAnsi="Book Antiqua"/>
          <w:lang w:val="de-DE"/>
        </w:rPr>
        <w:t>Rhee</w:t>
      </w:r>
      <w:r w:rsidR="003D4FC6" w:rsidRPr="00984AD3">
        <w:rPr>
          <w:rFonts w:ascii="Book Antiqua" w:hAnsi="Book Antiqua"/>
          <w:lang w:eastAsia="zh-CN"/>
        </w:rPr>
        <w:t>HK</w:t>
      </w:r>
      <w:r w:rsidRPr="00984AD3">
        <w:rPr>
          <w:rFonts w:ascii="Book Antiqua" w:hAnsi="Book Antiqua"/>
        </w:rPr>
        <w:t xml:space="preserve"> were involved in data entry, data reporting</w:t>
      </w:r>
      <w:r w:rsidR="003D4FC6" w:rsidRPr="00984AD3">
        <w:rPr>
          <w:rFonts w:ascii="Book Antiqua" w:hAnsi="Book Antiqua"/>
          <w:lang w:eastAsia="zh-CN"/>
        </w:rPr>
        <w:t xml:space="preserve">; </w:t>
      </w:r>
      <w:r w:rsidRPr="00984AD3">
        <w:rPr>
          <w:rFonts w:ascii="Book Antiqua" w:hAnsi="Book Antiqua"/>
          <w:lang w:val="de-DE"/>
        </w:rPr>
        <w:t>Ashfaq</w:t>
      </w:r>
      <w:r w:rsidRPr="00984AD3">
        <w:rPr>
          <w:rFonts w:ascii="Book Antiqua" w:hAnsi="Book Antiqua"/>
        </w:rPr>
        <w:t xml:space="preserve"> A and </w:t>
      </w:r>
      <w:r w:rsidR="003D4FC6" w:rsidRPr="00984AD3">
        <w:rPr>
          <w:rFonts w:ascii="Book Antiqua" w:hAnsi="Book Antiqua"/>
          <w:lang w:val="de-DE"/>
        </w:rPr>
        <w:t>Rhee</w:t>
      </w:r>
      <w:r w:rsidR="003D4FC6" w:rsidRPr="00984AD3">
        <w:rPr>
          <w:rFonts w:ascii="Book Antiqua" w:hAnsi="Book Antiqua"/>
          <w:lang w:eastAsia="zh-CN"/>
        </w:rPr>
        <w:t>HK</w:t>
      </w:r>
      <w:r w:rsidRPr="00984AD3">
        <w:rPr>
          <w:rFonts w:ascii="Book Antiqua" w:hAnsi="Book Antiqua"/>
        </w:rPr>
        <w:t xml:space="preserve"> did the literature review</w:t>
      </w:r>
      <w:r w:rsidR="003D4FC6" w:rsidRPr="00984AD3">
        <w:rPr>
          <w:rFonts w:ascii="Book Antiqua" w:hAnsi="Book Antiqua"/>
          <w:lang w:eastAsia="zh-CN"/>
        </w:rPr>
        <w:t>;</w:t>
      </w:r>
      <w:r w:rsidR="0010316C" w:rsidRPr="00984AD3">
        <w:rPr>
          <w:rFonts w:ascii="Book Antiqua" w:hAnsi="Book Antiqua"/>
          <w:lang w:eastAsia="zh-CN"/>
        </w:rPr>
        <w:t xml:space="preserve"> </w:t>
      </w:r>
      <w:r w:rsidRPr="00984AD3">
        <w:rPr>
          <w:rFonts w:ascii="Book Antiqua" w:hAnsi="Book Antiqua"/>
          <w:lang w:val="de-DE"/>
        </w:rPr>
        <w:t>Ashfaq</w:t>
      </w:r>
      <w:r w:rsidRPr="00984AD3">
        <w:rPr>
          <w:rFonts w:ascii="Book Antiqua" w:hAnsi="Book Antiqua"/>
        </w:rPr>
        <w:t xml:space="preserve"> A, </w:t>
      </w:r>
      <w:r w:rsidR="003D4FC6" w:rsidRPr="00984AD3">
        <w:rPr>
          <w:rFonts w:ascii="Book Antiqua" w:hAnsi="Book Antiqua"/>
          <w:lang w:val="de-DE"/>
        </w:rPr>
        <w:t>Rhee</w:t>
      </w:r>
      <w:r w:rsidR="003D4FC6" w:rsidRPr="00984AD3">
        <w:rPr>
          <w:rFonts w:ascii="Book Antiqua" w:hAnsi="Book Antiqua"/>
          <w:lang w:eastAsia="zh-CN"/>
        </w:rPr>
        <w:t>HK</w:t>
      </w:r>
      <w:r w:rsidRPr="00984AD3">
        <w:rPr>
          <w:rFonts w:ascii="Book Antiqua" w:hAnsi="Book Antiqua"/>
        </w:rPr>
        <w:t xml:space="preserve"> and </w:t>
      </w:r>
      <w:r w:rsidR="003D4FC6" w:rsidRPr="00984AD3">
        <w:rPr>
          <w:rFonts w:ascii="Book Antiqua" w:hAnsi="Book Antiqua"/>
          <w:lang w:val="de-DE"/>
        </w:rPr>
        <w:t>Harold</w:t>
      </w:r>
      <w:r w:rsidR="003D4FC6" w:rsidRPr="00984AD3">
        <w:rPr>
          <w:rFonts w:ascii="Book Antiqua" w:hAnsi="Book Antiqua"/>
        </w:rPr>
        <w:t xml:space="preserve"> K</w:t>
      </w:r>
      <w:r w:rsidR="003D4FC6" w:rsidRPr="00984AD3">
        <w:rPr>
          <w:rFonts w:ascii="Book Antiqua" w:hAnsi="Book Antiqua"/>
          <w:lang w:eastAsia="zh-CN"/>
        </w:rPr>
        <w:t>L</w:t>
      </w:r>
      <w:r w:rsidRPr="00984AD3">
        <w:rPr>
          <w:rFonts w:ascii="Book Antiqua" w:hAnsi="Book Antiqua"/>
        </w:rPr>
        <w:t xml:space="preserve"> formulated the first draft of the paper and critically reviewed it for final processing</w:t>
      </w:r>
      <w:r w:rsidR="003D4FC6" w:rsidRPr="00984AD3">
        <w:rPr>
          <w:rFonts w:ascii="Book Antiqua" w:hAnsi="Book Antiqua"/>
          <w:lang w:eastAsia="zh-CN"/>
        </w:rPr>
        <w:t>;</w:t>
      </w:r>
      <w:r w:rsidRPr="00984AD3">
        <w:rPr>
          <w:rFonts w:ascii="Book Antiqua" w:hAnsi="Book Antiqua"/>
        </w:rPr>
        <w:t xml:space="preserve"> All authors read and agreed the final version of the manuscript</w:t>
      </w:r>
    </w:p>
    <w:p w:rsidR="006B137D" w:rsidRPr="00984AD3" w:rsidRDefault="006B137D" w:rsidP="00F92D7B">
      <w:pPr>
        <w:pStyle w:val="Default"/>
        <w:pBdr>
          <w:top w:val="none" w:sz="0" w:space="0" w:color="auto"/>
          <w:left w:val="none" w:sz="0" w:space="0" w:color="auto"/>
          <w:bottom w:val="none" w:sz="0" w:space="0" w:color="auto"/>
          <w:right w:val="none" w:sz="0" w:space="0" w:color="auto"/>
          <w:bar w:val="none" w:sz="0" w:color="auto"/>
        </w:pBdr>
        <w:snapToGrid w:val="0"/>
        <w:spacing w:line="360" w:lineRule="auto"/>
        <w:ind w:right="720"/>
        <w:jc w:val="both"/>
        <w:rPr>
          <w:rFonts w:ascii="Book Antiqua" w:hAnsi="Book Antiqua"/>
          <w:sz w:val="24"/>
          <w:szCs w:val="24"/>
          <w:u w:color="000000"/>
          <w:lang w:eastAsia="zh-CN"/>
        </w:rPr>
      </w:pPr>
    </w:p>
    <w:p w:rsidR="00C960A9" w:rsidRPr="00984AD3" w:rsidRDefault="003D4FC6" w:rsidP="00F92D7B">
      <w:pPr>
        <w:pStyle w:val="Default"/>
        <w:pBdr>
          <w:top w:val="none" w:sz="0" w:space="0" w:color="auto"/>
          <w:left w:val="none" w:sz="0" w:space="0" w:color="auto"/>
          <w:bottom w:val="none" w:sz="0" w:space="0" w:color="auto"/>
          <w:right w:val="none" w:sz="0" w:space="0" w:color="auto"/>
          <w:bar w:val="none" w:sz="0" w:color="auto"/>
        </w:pBdr>
        <w:snapToGrid w:val="0"/>
        <w:spacing w:line="360" w:lineRule="auto"/>
        <w:ind w:right="4"/>
        <w:jc w:val="both"/>
        <w:rPr>
          <w:rFonts w:ascii="Book Antiqua" w:hAnsi="Book Antiqua"/>
          <w:sz w:val="24"/>
          <w:szCs w:val="24"/>
          <w:u w:color="000000"/>
          <w:lang w:eastAsia="zh-CN"/>
        </w:rPr>
      </w:pPr>
      <w:bookmarkStart w:id="2" w:name="OLE_LINK703"/>
      <w:bookmarkStart w:id="3" w:name="OLE_LINK704"/>
      <w:bookmarkStart w:id="4" w:name="OLE_LINK706"/>
      <w:bookmarkStart w:id="5" w:name="OLE_LINK1358"/>
      <w:bookmarkStart w:id="6" w:name="OLE_LINK1625"/>
      <w:bookmarkStart w:id="7" w:name="OLE_LINK1626"/>
      <w:bookmarkStart w:id="8" w:name="OLE_LINK1528"/>
      <w:bookmarkStart w:id="9" w:name="OLE_LINK1529"/>
      <w:bookmarkStart w:id="10" w:name="OLE_LINK1521"/>
      <w:bookmarkStart w:id="11" w:name="OLE_LINK1522"/>
      <w:bookmarkStart w:id="12" w:name="OLE_LINK1898"/>
      <w:bookmarkStart w:id="13" w:name="OLE_LINK1900"/>
      <w:bookmarkStart w:id="14" w:name="OLE_LINK1981"/>
      <w:bookmarkStart w:id="15" w:name="OLE_LINK2645"/>
      <w:bookmarkStart w:id="16" w:name="OLE_LINK2646"/>
      <w:bookmarkStart w:id="17" w:name="OLE_LINK830"/>
      <w:bookmarkStart w:id="18" w:name="OLE_LINK908"/>
      <w:bookmarkStart w:id="19" w:name="OLE_LINK1351"/>
      <w:bookmarkStart w:id="20" w:name="OLE_LINK1355"/>
      <w:bookmarkStart w:id="21" w:name="OLE_LINK1420"/>
      <w:bookmarkStart w:id="22" w:name="OLE_LINK1566"/>
      <w:bookmarkStart w:id="23" w:name="OLE_LINK1794"/>
      <w:bookmarkStart w:id="24" w:name="OLE_LINK1930"/>
      <w:bookmarkStart w:id="25" w:name="OLE_LINK1960"/>
      <w:bookmarkStart w:id="26" w:name="OLE_LINK2183"/>
      <w:bookmarkStart w:id="27" w:name="OLE_LINK2184"/>
      <w:bookmarkStart w:id="28" w:name="OLE_LINK2295"/>
      <w:bookmarkStart w:id="29" w:name="OLE_LINK2419"/>
      <w:bookmarkStart w:id="30" w:name="OLE_LINK2420"/>
      <w:bookmarkStart w:id="31" w:name="OLE_LINK3135"/>
      <w:bookmarkStart w:id="32" w:name="OLE_LINK3136"/>
      <w:bookmarkStart w:id="33" w:name="OLE_LINK2632"/>
      <w:bookmarkStart w:id="34" w:name="OLE_LINK3007"/>
      <w:r w:rsidRPr="00984AD3">
        <w:rPr>
          <w:rFonts w:ascii="Book Antiqua" w:eastAsia="Times New Roman" w:hAnsi="Book Antiqua" w:cs="Gulim"/>
          <w:b/>
          <w:sz w:val="24"/>
          <w:szCs w:val="24"/>
        </w:rPr>
        <w:t>Correspondence to</w:t>
      </w:r>
      <w:r w:rsidRPr="00984AD3">
        <w:rPr>
          <w:rFonts w:ascii="Book Antiqua" w:eastAsia="Times New Roman" w:hAnsi="Book Antiqua" w:cs="Gulim"/>
          <w:b/>
          <w:bCs/>
          <w:sz w:val="24"/>
          <w:szCs w:val="24"/>
        </w:rPr>
        <w:t>:</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5468CA" w:rsidRPr="00984AD3">
        <w:rPr>
          <w:rFonts w:ascii="Book Antiqua" w:hAnsi="Book Antiqua" w:cs="Gulim"/>
          <w:b/>
          <w:bCs/>
          <w:sz w:val="24"/>
          <w:szCs w:val="24"/>
          <w:lang w:eastAsia="zh-CN"/>
        </w:rPr>
        <w:t xml:space="preserve"> </w:t>
      </w:r>
      <w:r w:rsidR="00843329" w:rsidRPr="00984AD3">
        <w:rPr>
          <w:rFonts w:ascii="Book Antiqua" w:hAnsi="Book Antiqua"/>
          <w:b/>
          <w:sz w:val="24"/>
          <w:szCs w:val="24"/>
          <w:u w:color="000000"/>
        </w:rPr>
        <w:t xml:space="preserve">Kristi </w:t>
      </w:r>
      <w:r w:rsidRPr="00984AD3">
        <w:rPr>
          <w:rFonts w:ascii="Book Antiqua" w:hAnsi="Book Antiqua"/>
          <w:b/>
          <w:sz w:val="24"/>
          <w:szCs w:val="24"/>
          <w:u w:color="000000"/>
        </w:rPr>
        <w:t>L</w:t>
      </w:r>
      <w:r w:rsidR="00843329" w:rsidRPr="00984AD3">
        <w:rPr>
          <w:rFonts w:ascii="Book Antiqua" w:hAnsi="Book Antiqua"/>
          <w:b/>
          <w:sz w:val="24"/>
          <w:szCs w:val="24"/>
          <w:u w:color="000000"/>
        </w:rPr>
        <w:t xml:space="preserve"> Harold</w:t>
      </w:r>
      <w:r w:rsidRPr="00984AD3">
        <w:rPr>
          <w:rFonts w:ascii="Book Antiqua" w:hAnsi="Book Antiqua"/>
          <w:b/>
          <w:sz w:val="24"/>
          <w:szCs w:val="24"/>
          <w:u w:color="000000"/>
          <w:lang w:eastAsia="zh-CN"/>
        </w:rPr>
        <w:t>,</w:t>
      </w:r>
      <w:r w:rsidR="006B137D" w:rsidRPr="00984AD3">
        <w:rPr>
          <w:rFonts w:ascii="Book Antiqua" w:hAnsi="Book Antiqua"/>
          <w:b/>
          <w:sz w:val="24"/>
          <w:szCs w:val="24"/>
          <w:u w:color="000000"/>
          <w:lang w:val="de-DE"/>
        </w:rPr>
        <w:t xml:space="preserve"> MD, FACS</w:t>
      </w:r>
      <w:r w:rsidRPr="00984AD3">
        <w:rPr>
          <w:rFonts w:ascii="Book Antiqua" w:hAnsi="Book Antiqua"/>
          <w:b/>
          <w:sz w:val="24"/>
          <w:szCs w:val="24"/>
          <w:u w:color="000000"/>
          <w:lang w:eastAsia="zh-CN"/>
        </w:rPr>
        <w:t xml:space="preserve">, </w:t>
      </w:r>
      <w:r w:rsidR="00843329" w:rsidRPr="00984AD3">
        <w:rPr>
          <w:rFonts w:ascii="Book Antiqua" w:hAnsi="Book Antiqua"/>
          <w:b/>
          <w:sz w:val="24"/>
          <w:szCs w:val="24"/>
          <w:u w:color="000000"/>
        </w:rPr>
        <w:t>Chair, Associate Professor</w:t>
      </w:r>
      <w:r w:rsidR="00843329" w:rsidRPr="00984AD3">
        <w:rPr>
          <w:rFonts w:ascii="Book Antiqua" w:hAnsi="Book Antiqua"/>
          <w:sz w:val="24"/>
          <w:szCs w:val="24"/>
          <w:u w:color="000000"/>
        </w:rPr>
        <w:t xml:space="preserve"> of Surgery</w:t>
      </w:r>
      <w:r w:rsidR="00C960A9" w:rsidRPr="00984AD3">
        <w:rPr>
          <w:rFonts w:ascii="Book Antiqua" w:hAnsi="Book Antiqua"/>
          <w:sz w:val="24"/>
          <w:szCs w:val="24"/>
          <w:u w:color="000000"/>
          <w:lang w:eastAsia="zh-CN"/>
        </w:rPr>
        <w:t xml:space="preserve">, </w:t>
      </w:r>
      <w:r w:rsidR="00C960A9" w:rsidRPr="00984AD3">
        <w:rPr>
          <w:rFonts w:ascii="Book Antiqua" w:hAnsi="Book Antiqua"/>
          <w:sz w:val="24"/>
          <w:szCs w:val="24"/>
          <w:u w:color="000000"/>
        </w:rPr>
        <w:t>Department of Surgery,</w:t>
      </w:r>
      <w:r w:rsidR="005468CA" w:rsidRPr="00984AD3">
        <w:rPr>
          <w:rFonts w:ascii="Book Antiqua" w:hAnsi="Book Antiqua"/>
          <w:sz w:val="24"/>
          <w:szCs w:val="24"/>
          <w:u w:color="000000"/>
          <w:lang w:eastAsia="zh-CN"/>
        </w:rPr>
        <w:t xml:space="preserve"> </w:t>
      </w:r>
      <w:r w:rsidR="00C960A9" w:rsidRPr="00984AD3">
        <w:rPr>
          <w:rFonts w:ascii="Book Antiqua" w:hAnsi="Book Antiqua"/>
          <w:sz w:val="24"/>
          <w:szCs w:val="24"/>
          <w:u w:color="000000"/>
        </w:rPr>
        <w:t>Mayo Clinic, 5777 East Mayo Boulevard,</w:t>
      </w:r>
      <w:r w:rsidR="005468CA" w:rsidRPr="00984AD3">
        <w:rPr>
          <w:rFonts w:ascii="Book Antiqua" w:hAnsi="Book Antiqua"/>
          <w:sz w:val="24"/>
          <w:szCs w:val="24"/>
          <w:u w:color="000000"/>
          <w:lang w:eastAsia="zh-CN"/>
        </w:rPr>
        <w:t xml:space="preserve"> </w:t>
      </w:r>
      <w:r w:rsidR="00C960A9" w:rsidRPr="00984AD3">
        <w:rPr>
          <w:rFonts w:ascii="Book Antiqua" w:hAnsi="Book Antiqua"/>
          <w:sz w:val="24"/>
          <w:szCs w:val="24"/>
          <w:u w:color="000000"/>
        </w:rPr>
        <w:t>Phoenix,</w:t>
      </w:r>
      <w:r w:rsidR="005468CA" w:rsidRPr="00984AD3">
        <w:rPr>
          <w:rFonts w:ascii="Book Antiqua" w:hAnsi="Book Antiqua"/>
          <w:sz w:val="24"/>
          <w:szCs w:val="24"/>
          <w:u w:color="000000"/>
          <w:lang w:eastAsia="zh-CN"/>
        </w:rPr>
        <w:t xml:space="preserve"> </w:t>
      </w:r>
      <w:r w:rsidR="00C960A9" w:rsidRPr="00984AD3">
        <w:rPr>
          <w:rFonts w:ascii="Book Antiqua" w:hAnsi="Book Antiqua"/>
          <w:sz w:val="24"/>
          <w:szCs w:val="24"/>
          <w:u w:color="000000"/>
        </w:rPr>
        <w:t>AZ 85054</w:t>
      </w:r>
      <w:r w:rsidR="00C960A9" w:rsidRPr="00984AD3">
        <w:rPr>
          <w:rFonts w:ascii="Book Antiqua" w:hAnsi="Book Antiqua"/>
          <w:sz w:val="24"/>
          <w:szCs w:val="24"/>
          <w:u w:color="000000"/>
          <w:lang w:eastAsia="zh-CN"/>
        </w:rPr>
        <w:t>, United States.</w:t>
      </w:r>
      <w:r w:rsidR="0010316C" w:rsidRPr="00984AD3">
        <w:rPr>
          <w:rFonts w:ascii="Book Antiqua" w:hAnsi="Book Antiqua"/>
          <w:sz w:val="24"/>
          <w:szCs w:val="24"/>
          <w:u w:color="000000"/>
          <w:lang w:eastAsia="zh-CN"/>
        </w:rPr>
        <w:t xml:space="preserve"> </w:t>
      </w:r>
      <w:hyperlink r:id="rId9" w:history="1">
        <w:r w:rsidR="00C960A9" w:rsidRPr="00984AD3">
          <w:rPr>
            <w:rStyle w:val="a3"/>
            <w:rFonts w:ascii="Book Antiqua" w:hAnsi="Book Antiqua" w:cs="Helvetica"/>
            <w:sz w:val="24"/>
            <w:szCs w:val="24"/>
            <w:u w:color="000000"/>
            <w:lang w:eastAsia="zh-CN"/>
          </w:rPr>
          <w:t>ashfaq.awais@mayo.edu</w:t>
        </w:r>
      </w:hyperlink>
    </w:p>
    <w:p w:rsidR="00C960A9" w:rsidRPr="00984AD3" w:rsidRDefault="00C960A9" w:rsidP="00F92D7B">
      <w:pPr>
        <w:pStyle w:val="Default"/>
        <w:pBdr>
          <w:top w:val="none" w:sz="0" w:space="0" w:color="auto"/>
          <w:left w:val="none" w:sz="0" w:space="0" w:color="auto"/>
          <w:bottom w:val="none" w:sz="0" w:space="0" w:color="auto"/>
          <w:right w:val="none" w:sz="0" w:space="0" w:color="auto"/>
          <w:bar w:val="none" w:sz="0" w:color="auto"/>
        </w:pBdr>
        <w:snapToGrid w:val="0"/>
        <w:spacing w:line="360" w:lineRule="auto"/>
        <w:ind w:right="720"/>
        <w:jc w:val="both"/>
        <w:rPr>
          <w:rFonts w:ascii="Book Antiqua" w:hAnsi="Book Antiqua"/>
          <w:sz w:val="24"/>
          <w:szCs w:val="24"/>
          <w:u w:color="000000"/>
          <w:lang w:eastAsia="zh-CN"/>
        </w:rPr>
      </w:pPr>
    </w:p>
    <w:p w:rsidR="00C960A9" w:rsidRPr="00984AD3" w:rsidRDefault="00C960A9" w:rsidP="00F92D7B">
      <w:pPr>
        <w:pStyle w:val="Default"/>
        <w:pBdr>
          <w:top w:val="none" w:sz="0" w:space="0" w:color="auto"/>
          <w:left w:val="none" w:sz="0" w:space="0" w:color="auto"/>
          <w:bottom w:val="none" w:sz="0" w:space="0" w:color="auto"/>
          <w:right w:val="none" w:sz="0" w:space="0" w:color="auto"/>
          <w:bar w:val="none" w:sz="0" w:color="auto"/>
        </w:pBdr>
        <w:snapToGrid w:val="0"/>
        <w:spacing w:line="360" w:lineRule="auto"/>
        <w:ind w:right="720"/>
        <w:jc w:val="both"/>
        <w:rPr>
          <w:rFonts w:ascii="Book Antiqua" w:hAnsi="Book Antiqua"/>
          <w:sz w:val="24"/>
          <w:szCs w:val="24"/>
          <w:u w:color="000000"/>
          <w:lang w:eastAsia="zh-CN"/>
        </w:rPr>
      </w:pPr>
      <w:r w:rsidRPr="00984AD3">
        <w:rPr>
          <w:rFonts w:ascii="Book Antiqua" w:hAnsi="Book Antiqua"/>
          <w:b/>
          <w:bCs/>
          <w:sz w:val="24"/>
          <w:szCs w:val="24"/>
        </w:rPr>
        <w:t xml:space="preserve">Telephone: </w:t>
      </w:r>
      <w:bookmarkStart w:id="35" w:name="OLE_LINK1415"/>
      <w:bookmarkStart w:id="36" w:name="OLE_LINK1416"/>
      <w:bookmarkStart w:id="37" w:name="OLE_LINK1417"/>
      <w:r w:rsidRPr="00984AD3">
        <w:rPr>
          <w:rFonts w:ascii="Book Antiqua" w:hAnsi="Book Antiqua"/>
          <w:sz w:val="24"/>
          <w:szCs w:val="24"/>
        </w:rPr>
        <w:t>+</w:t>
      </w:r>
      <w:bookmarkStart w:id="38" w:name="OLE_LINK42"/>
      <w:bookmarkStart w:id="39" w:name="OLE_LINK128"/>
      <w:bookmarkStart w:id="40" w:name="OLE_LINK440"/>
      <w:bookmarkStart w:id="41" w:name="OLE_LINK951"/>
      <w:bookmarkStart w:id="42" w:name="OLE_LINK955"/>
      <w:bookmarkEnd w:id="35"/>
      <w:bookmarkEnd w:id="36"/>
      <w:bookmarkEnd w:id="37"/>
      <w:r w:rsidRPr="00984AD3">
        <w:rPr>
          <w:rFonts w:ascii="Book Antiqua" w:hAnsi="Book Antiqua"/>
          <w:sz w:val="24"/>
          <w:szCs w:val="24"/>
          <w:lang w:eastAsia="zh-CN"/>
        </w:rPr>
        <w:t>1-</w:t>
      </w:r>
      <w:r w:rsidRPr="00984AD3">
        <w:rPr>
          <w:rFonts w:ascii="Book Antiqua" w:hAnsi="Book Antiqua"/>
          <w:sz w:val="24"/>
          <w:szCs w:val="24"/>
          <w:u w:color="000000"/>
        </w:rPr>
        <w:t>480-3422849</w:t>
      </w:r>
      <w:r w:rsidR="0010316C" w:rsidRPr="00984AD3">
        <w:rPr>
          <w:rFonts w:ascii="Book Antiqua" w:hAnsi="Book Antiqua"/>
          <w:sz w:val="24"/>
          <w:szCs w:val="24"/>
          <w:u w:color="000000"/>
          <w:lang w:eastAsia="zh-CN"/>
        </w:rPr>
        <w:t xml:space="preserve">      </w:t>
      </w:r>
      <w:r w:rsidRPr="00984AD3">
        <w:rPr>
          <w:rFonts w:ascii="Book Antiqua" w:hAnsi="Book Antiqua"/>
          <w:b/>
          <w:bCs/>
          <w:sz w:val="24"/>
          <w:szCs w:val="24"/>
        </w:rPr>
        <w:t>Fax:</w:t>
      </w:r>
      <w:r w:rsidRPr="00984AD3">
        <w:rPr>
          <w:rFonts w:ascii="Book Antiqua" w:hAnsi="Book Antiqua"/>
          <w:sz w:val="24"/>
          <w:szCs w:val="24"/>
        </w:rPr>
        <w:t xml:space="preserve"> +</w:t>
      </w:r>
      <w:bookmarkEnd w:id="38"/>
      <w:bookmarkEnd w:id="39"/>
      <w:bookmarkEnd w:id="40"/>
      <w:r w:rsidRPr="00984AD3">
        <w:rPr>
          <w:rFonts w:ascii="Book Antiqua" w:hAnsi="Book Antiqua"/>
          <w:sz w:val="24"/>
          <w:szCs w:val="24"/>
          <w:lang w:eastAsia="zh-CN"/>
        </w:rPr>
        <w:t>1-</w:t>
      </w:r>
      <w:r w:rsidRPr="00984AD3">
        <w:rPr>
          <w:rFonts w:ascii="Book Antiqua" w:hAnsi="Book Antiqua"/>
          <w:sz w:val="24"/>
          <w:szCs w:val="24"/>
          <w:u w:color="000000"/>
        </w:rPr>
        <w:t>480-3423467</w:t>
      </w:r>
      <w:bookmarkStart w:id="43" w:name="OLE_LINK25"/>
      <w:bookmarkStart w:id="44" w:name="OLE_LINK26"/>
      <w:bookmarkStart w:id="45" w:name="OLE_LINK145"/>
      <w:bookmarkStart w:id="46" w:name="OLE_LINK215"/>
      <w:bookmarkStart w:id="47" w:name="OLE_LINK352"/>
      <w:bookmarkStart w:id="48" w:name="OLE_LINK364"/>
      <w:bookmarkStart w:id="49" w:name="OLE_LINK383"/>
      <w:bookmarkStart w:id="50" w:name="OLE_LINK361"/>
      <w:bookmarkStart w:id="51" w:name="OLE_LINK444"/>
      <w:bookmarkStart w:id="52" w:name="OLE_LINK501"/>
      <w:bookmarkStart w:id="53" w:name="OLE_LINK572"/>
      <w:bookmarkStart w:id="54" w:name="OLE_LINK573"/>
      <w:bookmarkStart w:id="55" w:name="OLE_LINK756"/>
      <w:bookmarkStart w:id="56" w:name="OLE_LINK757"/>
      <w:bookmarkStart w:id="57" w:name="OLE_LINK805"/>
      <w:bookmarkStart w:id="58" w:name="OLE_LINK806"/>
      <w:bookmarkStart w:id="59" w:name="OLE_LINK958"/>
      <w:bookmarkStart w:id="60" w:name="OLE_LINK1018"/>
      <w:bookmarkStart w:id="61" w:name="OLE_LINK1059"/>
      <w:bookmarkStart w:id="62" w:name="OLE_LINK1122"/>
      <w:bookmarkStart w:id="63" w:name="OLE_LINK1123"/>
      <w:bookmarkStart w:id="64" w:name="OLE_LINK1402"/>
      <w:bookmarkStart w:id="65" w:name="OLE_LINK1750"/>
      <w:bookmarkStart w:id="66" w:name="OLE_LINK1751"/>
      <w:bookmarkStart w:id="67" w:name="OLE_LINK1832"/>
      <w:bookmarkStart w:id="68" w:name="OLE_LINK1878"/>
      <w:bookmarkStart w:id="69" w:name="OLE_LINK1917"/>
      <w:bookmarkStart w:id="70" w:name="OLE_LINK1918"/>
      <w:bookmarkStart w:id="71" w:name="OLE_LINK1985"/>
      <w:bookmarkStart w:id="72" w:name="OLE_LINK1986"/>
      <w:bookmarkStart w:id="73" w:name="OLE_LINK1927"/>
      <w:bookmarkStart w:id="74" w:name="OLE_LINK1928"/>
      <w:bookmarkStart w:id="75" w:name="OLE_LINK2044"/>
      <w:bookmarkStart w:id="76" w:name="OLE_LINK2352"/>
      <w:bookmarkStart w:id="77" w:name="OLE_LINK2220"/>
      <w:bookmarkStart w:id="78" w:name="OLE_LINK2344"/>
      <w:bookmarkStart w:id="79" w:name="OLE_LINK2347"/>
      <w:bookmarkStart w:id="80" w:name="OLE_LINK2626"/>
      <w:bookmarkStart w:id="81" w:name="OLE_LINK2390"/>
      <w:bookmarkStart w:id="82" w:name="OLE_LINK2752"/>
      <w:bookmarkStart w:id="83" w:name="OLE_LINK2753"/>
      <w:bookmarkStart w:id="84" w:name="OLE_LINK2855"/>
      <w:bookmarkStart w:id="85" w:name="OLE_LINK2992"/>
      <w:bookmarkStart w:id="86" w:name="OLE_LINK3241"/>
      <w:bookmarkStart w:id="87" w:name="OLE_LINK2682"/>
    </w:p>
    <w:p w:rsidR="0010316C" w:rsidRPr="00984AD3" w:rsidRDefault="0010316C" w:rsidP="00F92D7B">
      <w:pPr>
        <w:pStyle w:val="Default"/>
        <w:pBdr>
          <w:top w:val="none" w:sz="0" w:space="0" w:color="auto"/>
          <w:left w:val="none" w:sz="0" w:space="0" w:color="auto"/>
          <w:bottom w:val="none" w:sz="0" w:space="0" w:color="auto"/>
          <w:right w:val="none" w:sz="0" w:space="0" w:color="auto"/>
          <w:bar w:val="none" w:sz="0" w:color="auto"/>
        </w:pBdr>
        <w:snapToGrid w:val="0"/>
        <w:spacing w:line="360" w:lineRule="auto"/>
        <w:ind w:right="720"/>
        <w:jc w:val="both"/>
        <w:rPr>
          <w:rFonts w:ascii="Book Antiqua" w:hAnsi="Book Antiqua"/>
          <w:b/>
          <w:sz w:val="24"/>
          <w:szCs w:val="24"/>
          <w:lang w:eastAsia="zh-CN"/>
        </w:rPr>
      </w:pPr>
      <w:bookmarkStart w:id="88" w:name="OLE_LINK69"/>
      <w:bookmarkStart w:id="89" w:name="OLE_LINK70"/>
      <w:bookmarkStart w:id="90" w:name="OLE_LINK103"/>
      <w:bookmarkStart w:id="91" w:name="OLE_LINK104"/>
      <w:bookmarkStart w:id="92" w:name="OLE_LINK303"/>
      <w:bookmarkStart w:id="93" w:name="OLE_LINK304"/>
      <w:bookmarkStart w:id="94" w:name="OLE_LINK1382"/>
      <w:bookmarkStart w:id="95" w:name="OLE_LINK2188"/>
      <w:bookmarkStart w:id="96" w:name="OLE_LINK2189"/>
      <w:bookmarkStart w:id="97" w:name="OLE_LINK2615"/>
      <w:bookmarkEnd w:id="43"/>
      <w:bookmarkEnd w:id="44"/>
      <w:r w:rsidRPr="00984AD3">
        <w:rPr>
          <w:rFonts w:ascii="Book Antiqua" w:hAnsi="Book Antiqua"/>
          <w:b/>
          <w:sz w:val="24"/>
          <w:szCs w:val="24"/>
        </w:rPr>
        <w:t>Received:</w:t>
      </w:r>
      <w:r w:rsidRPr="00984AD3">
        <w:rPr>
          <w:rFonts w:ascii="Book Antiqua" w:hAnsi="Book Antiqua"/>
          <w:b/>
          <w:sz w:val="24"/>
          <w:szCs w:val="24"/>
          <w:lang w:eastAsia="zh-CN"/>
        </w:rPr>
        <w:t xml:space="preserve"> </w:t>
      </w:r>
      <w:r w:rsidRPr="00984AD3">
        <w:rPr>
          <w:rFonts w:ascii="Book Antiqua" w:hAnsi="Book Antiqua"/>
          <w:sz w:val="24"/>
          <w:szCs w:val="24"/>
          <w:lang w:eastAsia="zh-CN"/>
        </w:rPr>
        <w:t>November 29, 2013</w:t>
      </w:r>
      <w:r w:rsidRPr="00984AD3">
        <w:rPr>
          <w:rFonts w:ascii="Book Antiqua" w:hAnsi="Book Antiqua"/>
          <w:b/>
          <w:sz w:val="24"/>
          <w:szCs w:val="24"/>
        </w:rPr>
        <w:t xml:space="preserve">  </w:t>
      </w:r>
      <w:r w:rsidRPr="00984AD3">
        <w:rPr>
          <w:rFonts w:ascii="Book Antiqua" w:hAnsi="Book Antiqua"/>
          <w:b/>
          <w:sz w:val="24"/>
          <w:szCs w:val="24"/>
          <w:lang w:eastAsia="zh-CN"/>
        </w:rPr>
        <w:t xml:space="preserve">  </w:t>
      </w:r>
      <w:r w:rsidRPr="00984AD3">
        <w:rPr>
          <w:rFonts w:ascii="Book Antiqua" w:hAnsi="Book Antiqua"/>
          <w:b/>
          <w:sz w:val="24"/>
          <w:szCs w:val="24"/>
        </w:rPr>
        <w:t xml:space="preserve">Revised: </w:t>
      </w:r>
      <w:r w:rsidRPr="00984AD3">
        <w:rPr>
          <w:rFonts w:ascii="Book Antiqua" w:hAnsi="Book Antiqua"/>
          <w:sz w:val="24"/>
          <w:szCs w:val="24"/>
          <w:lang w:eastAsia="zh-CN"/>
        </w:rPr>
        <w:t>March 19, 2014</w:t>
      </w:r>
    </w:p>
    <w:p w:rsidR="006A0965" w:rsidRPr="00912A91" w:rsidRDefault="00C960A9" w:rsidP="006A0965">
      <w:pPr>
        <w:rPr>
          <w:rFonts w:ascii="Book Antiqua" w:hAnsi="Book Antiqua"/>
          <w:color w:val="000000" w:themeColor="text1"/>
        </w:rPr>
      </w:pPr>
      <w:r w:rsidRPr="00984AD3">
        <w:rPr>
          <w:rFonts w:ascii="Book Antiqua" w:hAnsi="Book Antiqua"/>
          <w:b/>
        </w:rPr>
        <w:lastRenderedPageBreak/>
        <w:t xml:space="preserve">Accepted: </w:t>
      </w:r>
      <w:r w:rsidR="006A0965">
        <w:rPr>
          <w:rFonts w:ascii="Book Antiqua" w:hAnsi="Book Antiqua"/>
          <w:color w:val="000000" w:themeColor="text1"/>
        </w:rPr>
        <w:t>May 29</w:t>
      </w:r>
      <w:r w:rsidR="006A0965" w:rsidRPr="00912A91">
        <w:rPr>
          <w:rFonts w:ascii="Book Antiqua" w:hAnsi="Book Antiqua"/>
          <w:color w:val="000000" w:themeColor="text1"/>
        </w:rPr>
        <w:t>, 2014</w:t>
      </w:r>
    </w:p>
    <w:p w:rsidR="0010316C" w:rsidRPr="00984AD3" w:rsidRDefault="00C960A9" w:rsidP="00F92D7B">
      <w:pPr>
        <w:pStyle w:val="Default"/>
        <w:pBdr>
          <w:top w:val="none" w:sz="0" w:space="0" w:color="auto"/>
          <w:left w:val="none" w:sz="0" w:space="0" w:color="auto"/>
          <w:bottom w:val="none" w:sz="0" w:space="0" w:color="auto"/>
          <w:right w:val="none" w:sz="0" w:space="0" w:color="auto"/>
          <w:bar w:val="none" w:sz="0" w:color="auto"/>
        </w:pBdr>
        <w:snapToGrid w:val="0"/>
        <w:spacing w:line="360" w:lineRule="auto"/>
        <w:ind w:right="720"/>
        <w:jc w:val="both"/>
        <w:rPr>
          <w:rFonts w:ascii="Book Antiqua" w:hAnsi="Book Antiqua"/>
          <w:b/>
          <w:sz w:val="24"/>
          <w:szCs w:val="24"/>
          <w:lang w:eastAsia="zh-CN"/>
        </w:rPr>
      </w:pPr>
      <w:r w:rsidRPr="00984AD3">
        <w:rPr>
          <w:rFonts w:ascii="Book Antiqua" w:hAnsi="Book Antiqua"/>
          <w:b/>
          <w:sz w:val="24"/>
          <w:szCs w:val="24"/>
        </w:rPr>
        <w:t xml:space="preserve">Published online: </w:t>
      </w:r>
      <w:bookmarkEnd w:id="41"/>
      <w:bookmarkEnd w:id="4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843329" w:rsidRPr="00984AD3" w:rsidRDefault="00843329" w:rsidP="00F92D7B">
      <w:pPr>
        <w:pStyle w:val="Default"/>
        <w:pBdr>
          <w:top w:val="none" w:sz="0" w:space="0" w:color="auto"/>
          <w:left w:val="none" w:sz="0" w:space="0" w:color="auto"/>
          <w:bottom w:val="none" w:sz="0" w:space="0" w:color="auto"/>
          <w:right w:val="none" w:sz="0" w:space="0" w:color="auto"/>
          <w:bar w:val="none" w:sz="0" w:color="auto"/>
        </w:pBdr>
        <w:snapToGrid w:val="0"/>
        <w:spacing w:line="360" w:lineRule="auto"/>
        <w:ind w:right="720"/>
        <w:jc w:val="both"/>
        <w:rPr>
          <w:rFonts w:ascii="Book Antiqua" w:hAnsi="Book Antiqua"/>
          <w:b/>
          <w:sz w:val="24"/>
          <w:szCs w:val="24"/>
          <w:lang w:eastAsia="zh-CN"/>
        </w:rPr>
      </w:pPr>
      <w:r w:rsidRPr="00984AD3">
        <w:rPr>
          <w:rFonts w:ascii="Book Antiqua" w:hAnsi="Book Antiqua"/>
          <w:b/>
          <w:iCs/>
          <w:sz w:val="24"/>
          <w:szCs w:val="24"/>
        </w:rPr>
        <w:t>A</w:t>
      </w:r>
      <w:r w:rsidR="00D84994" w:rsidRPr="00984AD3">
        <w:rPr>
          <w:rFonts w:ascii="Book Antiqua" w:hAnsi="Book Antiqua"/>
          <w:b/>
          <w:iCs/>
          <w:sz w:val="24"/>
          <w:szCs w:val="24"/>
        </w:rPr>
        <w:t>bstract</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iCs/>
          <w:lang w:eastAsia="zh-CN"/>
        </w:rPr>
      </w:pPr>
      <w:r w:rsidRPr="00984AD3">
        <w:rPr>
          <w:rFonts w:ascii="Book Antiqua" w:hAnsi="Book Antiqua"/>
          <w:b/>
          <w:iCs/>
        </w:rPr>
        <w:t>AIM</w:t>
      </w:r>
      <w:r w:rsidR="00D84994" w:rsidRPr="00984AD3">
        <w:rPr>
          <w:rFonts w:ascii="Book Antiqua" w:hAnsi="Book Antiqua"/>
          <w:b/>
          <w:iCs/>
          <w:lang w:eastAsia="zh-CN"/>
        </w:rPr>
        <w:t xml:space="preserve">: </w:t>
      </w:r>
      <w:r w:rsidRPr="00984AD3">
        <w:rPr>
          <w:rFonts w:ascii="Book Antiqua" w:hAnsi="Book Antiqua"/>
        </w:rPr>
        <w:t>T</w:t>
      </w:r>
      <w:r w:rsidR="006F565B" w:rsidRPr="00984AD3">
        <w:rPr>
          <w:rFonts w:ascii="Book Antiqua" w:hAnsi="Book Antiqua"/>
          <w:lang w:eastAsia="zh-CN"/>
        </w:rPr>
        <w:t>o</w:t>
      </w:r>
      <w:r w:rsidRPr="00984AD3">
        <w:rPr>
          <w:rFonts w:ascii="Book Antiqua" w:hAnsi="Book Antiqua"/>
        </w:rPr>
        <w:t xml:space="preserve"> evaluate the feasibility and outcomes of laparoscopic </w:t>
      </w:r>
      <w:proofErr w:type="spellStart"/>
      <w:r w:rsidRPr="00984AD3">
        <w:rPr>
          <w:rFonts w:ascii="Book Antiqua" w:hAnsi="Book Antiqua"/>
        </w:rPr>
        <w:t>Nissen</w:t>
      </w:r>
      <w:proofErr w:type="spellEnd"/>
      <w:r w:rsidRPr="00984AD3">
        <w:rPr>
          <w:rFonts w:ascii="Book Antiqua" w:hAnsi="Book Antiqua"/>
        </w:rPr>
        <w:t xml:space="preserve"> fundoplication after failed </w:t>
      </w:r>
      <w:proofErr w:type="spellStart"/>
      <w:r w:rsidR="006F565B" w:rsidRPr="00984AD3">
        <w:rPr>
          <w:rFonts w:ascii="Book Antiqua" w:hAnsi="Book Antiqua"/>
        </w:rPr>
        <w:t>transoral</w:t>
      </w:r>
      <w:proofErr w:type="spellEnd"/>
      <w:r w:rsidR="006F565B" w:rsidRPr="00984AD3">
        <w:rPr>
          <w:rFonts w:ascii="Book Antiqua" w:hAnsi="Book Antiqua"/>
        </w:rPr>
        <w:t xml:space="preserve"> </w:t>
      </w:r>
      <w:proofErr w:type="spellStart"/>
      <w:r w:rsidR="006F565B" w:rsidRPr="00984AD3">
        <w:rPr>
          <w:rFonts w:ascii="Book Antiqua" w:hAnsi="Book Antiqua"/>
        </w:rPr>
        <w:t>incisionless</w:t>
      </w:r>
      <w:proofErr w:type="spellEnd"/>
      <w:r w:rsidR="006F565B" w:rsidRPr="00984AD3">
        <w:rPr>
          <w:rFonts w:ascii="Book Antiqua" w:hAnsi="Book Antiqua"/>
        </w:rPr>
        <w:t xml:space="preserve"> fundoplication (TIF)</w:t>
      </w:r>
      <w:r w:rsidRPr="00984AD3">
        <w:rPr>
          <w:rFonts w:ascii="Book Antiqua" w:hAnsi="Book Antiqua"/>
        </w:rPr>
        <w:t>.</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rPr>
      </w:pP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iCs/>
        </w:rPr>
      </w:pPr>
      <w:r w:rsidRPr="00984AD3">
        <w:rPr>
          <w:rFonts w:ascii="Book Antiqua" w:hAnsi="Book Antiqua"/>
          <w:b/>
          <w:iCs/>
        </w:rPr>
        <w:t>METHODS</w:t>
      </w:r>
      <w:r w:rsidR="00D84994" w:rsidRPr="00984AD3">
        <w:rPr>
          <w:rFonts w:ascii="Book Antiqua" w:hAnsi="Book Antiqua"/>
          <w:b/>
          <w:iCs/>
          <w:lang w:eastAsia="zh-CN"/>
        </w:rPr>
        <w:t xml:space="preserve">: </w:t>
      </w:r>
      <w:r w:rsidR="00D84994" w:rsidRPr="00984AD3">
        <w:rPr>
          <w:rFonts w:ascii="Book Antiqua" w:hAnsi="Book Antiqua"/>
        </w:rPr>
        <w:t>TIF</w:t>
      </w:r>
      <w:r w:rsidR="00BA30CD" w:rsidRPr="00984AD3">
        <w:rPr>
          <w:rFonts w:ascii="Book Antiqua" w:hAnsi="Book Antiqua"/>
          <w:lang w:eastAsia="zh-CN"/>
        </w:rPr>
        <w:t xml:space="preserve"> </w:t>
      </w:r>
      <w:r w:rsidR="00D84994" w:rsidRPr="00984AD3">
        <w:rPr>
          <w:rFonts w:ascii="Book Antiqua" w:hAnsi="Book Antiqua"/>
        </w:rPr>
        <w:t xml:space="preserve">is a new endoscopic approach for treating </w:t>
      </w:r>
      <w:proofErr w:type="spellStart"/>
      <w:r w:rsidR="00D84994" w:rsidRPr="00984AD3">
        <w:rPr>
          <w:rFonts w:ascii="Book Antiqua" w:hAnsi="Book Antiqua"/>
        </w:rPr>
        <w:t>gastroesophageal</w:t>
      </w:r>
      <w:proofErr w:type="spellEnd"/>
      <w:r w:rsidR="00D84994" w:rsidRPr="00984AD3">
        <w:rPr>
          <w:rFonts w:ascii="Book Antiqua" w:hAnsi="Book Antiqua"/>
        </w:rPr>
        <w:t xml:space="preserve"> reflux disease (GERD). In cases of TIF failure, subsequent laparoscopic fundoplication may be required. </w:t>
      </w:r>
      <w:r w:rsidRPr="00984AD3">
        <w:rPr>
          <w:rFonts w:ascii="Book Antiqua" w:hAnsi="Book Antiqua"/>
        </w:rPr>
        <w:t xml:space="preserve">All patients from 2010 to 2013 who had persistence and objective evidence of recurrent </w:t>
      </w:r>
      <w:proofErr w:type="spellStart"/>
      <w:r w:rsidRPr="00984AD3">
        <w:rPr>
          <w:rFonts w:ascii="Book Antiqua" w:hAnsi="Book Antiqua"/>
        </w:rPr>
        <w:t>gastroesophageal</w:t>
      </w:r>
      <w:proofErr w:type="spellEnd"/>
      <w:r w:rsidRPr="00984AD3">
        <w:rPr>
          <w:rFonts w:ascii="Book Antiqua" w:hAnsi="Book Antiqua"/>
        </w:rPr>
        <w:t xml:space="preserve"> reflux disease (GERD) after TIF underwent laparoscopic </w:t>
      </w:r>
      <w:proofErr w:type="spellStart"/>
      <w:r w:rsidRPr="00984AD3">
        <w:rPr>
          <w:rFonts w:ascii="Book Antiqua" w:hAnsi="Book Antiqua"/>
        </w:rPr>
        <w:t>Nissen</w:t>
      </w:r>
      <w:proofErr w:type="spellEnd"/>
      <w:r w:rsidRPr="00984AD3">
        <w:rPr>
          <w:rFonts w:ascii="Book Antiqua" w:hAnsi="Book Antiqua"/>
        </w:rPr>
        <w:t xml:space="preserve"> fundoplication. Primary outcome measures included operative time, blood loss, length of hospital stay and complications encountered.</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rPr>
      </w:pP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iCs/>
        </w:rPr>
      </w:pPr>
      <w:r w:rsidRPr="00984AD3">
        <w:rPr>
          <w:rFonts w:ascii="Book Antiqua" w:hAnsi="Book Antiqua"/>
          <w:b/>
          <w:iCs/>
        </w:rPr>
        <w:t>RESULTS</w:t>
      </w:r>
      <w:r w:rsidR="00D84994" w:rsidRPr="00984AD3">
        <w:rPr>
          <w:rFonts w:ascii="Book Antiqua" w:hAnsi="Book Antiqua"/>
          <w:b/>
          <w:iCs/>
          <w:lang w:eastAsia="zh-CN"/>
        </w:rPr>
        <w:t xml:space="preserve">: </w:t>
      </w:r>
      <w:r w:rsidRPr="00984AD3">
        <w:rPr>
          <w:rFonts w:ascii="Book Antiqua" w:hAnsi="Book Antiqua"/>
        </w:rPr>
        <w:t xml:space="preserve">A total of 5 patients underwent </w:t>
      </w:r>
      <w:proofErr w:type="spellStart"/>
      <w:r w:rsidRPr="00984AD3">
        <w:rPr>
          <w:rFonts w:ascii="Book Antiqua" w:hAnsi="Book Antiqua"/>
        </w:rPr>
        <w:t>revisional</w:t>
      </w:r>
      <w:proofErr w:type="spellEnd"/>
      <w:r w:rsidRPr="00984AD3">
        <w:rPr>
          <w:rFonts w:ascii="Book Antiqua" w:hAnsi="Book Antiqua"/>
        </w:rPr>
        <w:t xml:space="preserve"> </w:t>
      </w:r>
      <w:r w:rsidR="00BA30CD" w:rsidRPr="00984AD3">
        <w:rPr>
          <w:rFonts w:ascii="Book Antiqua" w:hAnsi="Book Antiqua"/>
        </w:rPr>
        <w:t>l</w:t>
      </w:r>
      <w:r w:rsidRPr="00984AD3">
        <w:rPr>
          <w:rFonts w:ascii="Book Antiqua" w:hAnsi="Book Antiqua"/>
        </w:rPr>
        <w:t xml:space="preserve">aparoscopic </w:t>
      </w:r>
      <w:proofErr w:type="spellStart"/>
      <w:r w:rsidRPr="00984AD3">
        <w:rPr>
          <w:rFonts w:ascii="Book Antiqua" w:hAnsi="Book Antiqua"/>
        </w:rPr>
        <w:t>Nissen</w:t>
      </w:r>
      <w:proofErr w:type="spellEnd"/>
      <w:r w:rsidRPr="00984AD3">
        <w:rPr>
          <w:rFonts w:ascii="Book Antiqua" w:hAnsi="Book Antiqua"/>
        </w:rPr>
        <w:t xml:space="preserve"> </w:t>
      </w:r>
      <w:r w:rsidR="00BA30CD" w:rsidRPr="00984AD3">
        <w:rPr>
          <w:rFonts w:ascii="Book Antiqua" w:hAnsi="Book Antiqua"/>
        </w:rPr>
        <w:t>f</w:t>
      </w:r>
      <w:r w:rsidRPr="00984AD3">
        <w:rPr>
          <w:rFonts w:ascii="Book Antiqua" w:hAnsi="Book Antiqua"/>
        </w:rPr>
        <w:t xml:space="preserve">undoplication (LNF) or </w:t>
      </w:r>
      <w:proofErr w:type="spellStart"/>
      <w:r w:rsidRPr="00984AD3">
        <w:rPr>
          <w:rFonts w:ascii="Book Antiqua" w:hAnsi="Book Antiqua"/>
        </w:rPr>
        <w:t>gastrojejunostomy</w:t>
      </w:r>
      <w:proofErr w:type="spellEnd"/>
      <w:r w:rsidRPr="00984AD3">
        <w:rPr>
          <w:rFonts w:ascii="Book Antiqua" w:hAnsi="Book Antiqua"/>
        </w:rPr>
        <w:t xml:space="preserve"> for recurrent GERD at a median interval of 24 </w:t>
      </w:r>
      <w:proofErr w:type="gramStart"/>
      <w:r w:rsidR="006F565B" w:rsidRPr="00984AD3">
        <w:rPr>
          <w:rFonts w:ascii="Book Antiqua" w:hAnsi="Book Antiqua"/>
        </w:rPr>
        <w:t>mo</w:t>
      </w:r>
      <w:proofErr w:type="gramEnd"/>
      <w:r w:rsidRPr="00984AD3">
        <w:rPr>
          <w:rFonts w:ascii="Book Antiqua" w:hAnsi="Book Antiqua"/>
        </w:rPr>
        <w:t xml:space="preserve"> (range, 16–34</w:t>
      </w:r>
      <w:r w:rsidR="00BA30CD" w:rsidRPr="00984AD3">
        <w:rPr>
          <w:rFonts w:ascii="Book Antiqua" w:hAnsi="Book Antiqua"/>
        </w:rPr>
        <w:t xml:space="preserve"> mo</w:t>
      </w:r>
      <w:r w:rsidRPr="00984AD3">
        <w:rPr>
          <w:rFonts w:ascii="Book Antiqua" w:hAnsi="Book Antiqua"/>
        </w:rPr>
        <w:t xml:space="preserve">) after TIF. Patients had recurrent reflux symptoms at an average of 1 month following TIF (range, 1-9 </w:t>
      </w:r>
      <w:proofErr w:type="gramStart"/>
      <w:r w:rsidR="006F565B" w:rsidRPr="00984AD3">
        <w:rPr>
          <w:rFonts w:ascii="Book Antiqua" w:hAnsi="Book Antiqua"/>
        </w:rPr>
        <w:t>mo</w:t>
      </w:r>
      <w:proofErr w:type="gramEnd"/>
      <w:r w:rsidRPr="00984AD3">
        <w:rPr>
          <w:rFonts w:ascii="Book Antiqua" w:hAnsi="Book Antiqua"/>
        </w:rPr>
        <w:t xml:space="preserve">). Average operative time for </w:t>
      </w:r>
      <w:proofErr w:type="spellStart"/>
      <w:r w:rsidRPr="00984AD3">
        <w:rPr>
          <w:rFonts w:ascii="Book Antiqua" w:hAnsi="Book Antiqua"/>
        </w:rPr>
        <w:t>revisional</w:t>
      </w:r>
      <w:proofErr w:type="spellEnd"/>
      <w:r w:rsidRPr="00984AD3">
        <w:rPr>
          <w:rFonts w:ascii="Book Antiqua" w:hAnsi="Book Antiqua"/>
        </w:rPr>
        <w:t xml:space="preserve"> surgical intervention was 127 </w:t>
      </w:r>
      <w:r w:rsidR="00BA30CD" w:rsidRPr="00984AD3">
        <w:rPr>
          <w:rFonts w:ascii="Book Antiqua" w:hAnsi="Book Antiqua"/>
        </w:rPr>
        <w:t>min</w:t>
      </w:r>
      <w:r w:rsidRPr="00984AD3">
        <w:rPr>
          <w:rFonts w:ascii="Book Antiqua" w:hAnsi="Book Antiqua"/>
        </w:rPr>
        <w:t xml:space="preserve"> (range, 65-240</w:t>
      </w:r>
      <w:r w:rsidR="00BA30CD" w:rsidRPr="00984AD3">
        <w:rPr>
          <w:rFonts w:ascii="Book Antiqua" w:hAnsi="Book Antiqua"/>
        </w:rPr>
        <w:t xml:space="preserve"> min</w:t>
      </w:r>
      <w:r w:rsidRPr="00984AD3">
        <w:rPr>
          <w:rFonts w:ascii="Book Antiqua" w:hAnsi="Book Antiqua"/>
        </w:rPr>
        <w:t xml:space="preserve">) and all surgeries were performed with a minimal blood loss (&lt; 50 </w:t>
      </w:r>
      <w:r w:rsidR="006F565B" w:rsidRPr="00984AD3">
        <w:rPr>
          <w:rFonts w:ascii="Book Antiqua" w:hAnsi="Book Antiqua"/>
        </w:rPr>
        <w:t>mL</w:t>
      </w:r>
      <w:r w:rsidRPr="00984AD3">
        <w:rPr>
          <w:rFonts w:ascii="Book Antiqua" w:hAnsi="Book Antiqua"/>
        </w:rPr>
        <w:t xml:space="preserve">). There were no cases of gastric or esophageal perforation. Three patients had additional finding of a significant hiatal hernia that was fixed simultaneously. Median length of hospitalization was 2 </w:t>
      </w:r>
      <w:r w:rsidR="006F565B" w:rsidRPr="00984AD3">
        <w:rPr>
          <w:rFonts w:ascii="Book Antiqua" w:hAnsi="Book Antiqua"/>
        </w:rPr>
        <w:t>d</w:t>
      </w:r>
      <w:r w:rsidRPr="00984AD3">
        <w:rPr>
          <w:rFonts w:ascii="Book Antiqua" w:hAnsi="Book Antiqua"/>
        </w:rPr>
        <w:t xml:space="preserve"> (range, 1-3 </w:t>
      </w:r>
      <w:r w:rsidR="006F565B" w:rsidRPr="00984AD3">
        <w:rPr>
          <w:rFonts w:ascii="Book Antiqua" w:hAnsi="Book Antiqua"/>
        </w:rPr>
        <w:t>d</w:t>
      </w:r>
      <w:r w:rsidRPr="00984AD3">
        <w:rPr>
          <w:rFonts w:ascii="Book Antiqua" w:hAnsi="Book Antiqua"/>
        </w:rPr>
        <w:t xml:space="preserve">). All patients had resolution of symptoms at the last follow up. </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rPr>
      </w:pPr>
    </w:p>
    <w:p w:rsidR="00CF19D2"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r w:rsidRPr="00984AD3">
        <w:rPr>
          <w:rFonts w:ascii="Book Antiqua" w:hAnsi="Book Antiqua"/>
          <w:b/>
          <w:iCs/>
        </w:rPr>
        <w:lastRenderedPageBreak/>
        <w:t>CONCLUSION</w:t>
      </w:r>
      <w:r w:rsidR="006F565B" w:rsidRPr="00984AD3">
        <w:rPr>
          <w:rFonts w:ascii="Book Antiqua" w:hAnsi="Book Antiqua"/>
          <w:b/>
          <w:iCs/>
          <w:lang w:eastAsia="zh-CN"/>
        </w:rPr>
        <w:t xml:space="preserve">: </w:t>
      </w:r>
      <w:r w:rsidR="00CF19D2" w:rsidRPr="00984AD3">
        <w:rPr>
          <w:rFonts w:ascii="Book Antiqua" w:hAnsi="Book Antiqua"/>
          <w:iCs/>
          <w:lang w:eastAsia="zh-CN"/>
        </w:rPr>
        <w:t>L</w:t>
      </w:r>
      <w:r w:rsidR="00CF19D2" w:rsidRPr="00984AD3">
        <w:rPr>
          <w:rFonts w:ascii="Book Antiqua" w:hAnsi="Book Antiqua"/>
          <w:lang w:eastAsia="zh-CN"/>
        </w:rPr>
        <w:t>NF</w:t>
      </w:r>
      <w:r w:rsidRPr="00984AD3">
        <w:rPr>
          <w:rFonts w:ascii="Book Antiqua" w:hAnsi="Book Antiqua"/>
        </w:rPr>
        <w:t xml:space="preserve"> is a feasible and safe option in a patient who has persistent GERD after a TIF. Previous TIF did not result in additional operative morbidity. </w:t>
      </w:r>
      <w:bookmarkStart w:id="98" w:name="OLE_LINK98"/>
      <w:bookmarkStart w:id="99" w:name="OLE_LINK156"/>
      <w:bookmarkStart w:id="100" w:name="OLE_LINK196"/>
      <w:bookmarkStart w:id="101" w:name="OLE_LINK217"/>
      <w:bookmarkStart w:id="102" w:name="OLE_LINK242"/>
      <w:bookmarkStart w:id="103" w:name="OLE_LINK247"/>
      <w:bookmarkStart w:id="104" w:name="OLE_LINK311"/>
      <w:bookmarkStart w:id="105" w:name="OLE_LINK312"/>
      <w:bookmarkStart w:id="106" w:name="OLE_LINK325"/>
      <w:bookmarkStart w:id="107" w:name="OLE_LINK330"/>
      <w:bookmarkStart w:id="108" w:name="OLE_LINK513"/>
      <w:bookmarkStart w:id="109" w:name="OLE_LINK514"/>
      <w:bookmarkStart w:id="110" w:name="OLE_LINK464"/>
      <w:bookmarkStart w:id="111" w:name="OLE_LINK465"/>
      <w:bookmarkStart w:id="112" w:name="OLE_LINK466"/>
      <w:bookmarkStart w:id="113" w:name="OLE_LINK470"/>
      <w:bookmarkStart w:id="114" w:name="OLE_LINK471"/>
      <w:bookmarkStart w:id="115" w:name="OLE_LINK472"/>
      <w:bookmarkStart w:id="116" w:name="OLE_LINK474"/>
      <w:bookmarkStart w:id="117" w:name="OLE_LINK512"/>
      <w:bookmarkStart w:id="118" w:name="OLE_LINK800"/>
      <w:bookmarkStart w:id="119" w:name="OLE_LINK982"/>
      <w:bookmarkStart w:id="120" w:name="OLE_LINK1027"/>
      <w:bookmarkStart w:id="121" w:name="OLE_LINK504"/>
      <w:bookmarkStart w:id="122" w:name="OLE_LINK546"/>
      <w:bookmarkStart w:id="123" w:name="OLE_LINK547"/>
      <w:bookmarkStart w:id="124" w:name="OLE_LINK575"/>
      <w:bookmarkStart w:id="125" w:name="OLE_LINK640"/>
      <w:bookmarkStart w:id="126" w:name="OLE_LINK672"/>
      <w:bookmarkStart w:id="127" w:name="OLE_LINK714"/>
      <w:bookmarkStart w:id="128" w:name="OLE_LINK651"/>
      <w:bookmarkStart w:id="129" w:name="OLE_LINK652"/>
      <w:bookmarkStart w:id="130" w:name="OLE_LINK744"/>
      <w:bookmarkStart w:id="131" w:name="OLE_LINK758"/>
      <w:bookmarkStart w:id="132" w:name="OLE_LINK787"/>
      <w:bookmarkStart w:id="133" w:name="OLE_LINK807"/>
      <w:bookmarkStart w:id="134" w:name="OLE_LINK820"/>
      <w:bookmarkStart w:id="135" w:name="OLE_LINK862"/>
      <w:bookmarkStart w:id="136" w:name="OLE_LINK879"/>
      <w:bookmarkStart w:id="137" w:name="OLE_LINK906"/>
      <w:bookmarkStart w:id="138" w:name="OLE_LINK928"/>
      <w:bookmarkStart w:id="139" w:name="OLE_LINK960"/>
      <w:bookmarkStart w:id="140" w:name="OLE_LINK861"/>
      <w:bookmarkStart w:id="141" w:name="OLE_LINK983"/>
      <w:bookmarkStart w:id="142" w:name="OLE_LINK1334"/>
      <w:bookmarkStart w:id="143" w:name="OLE_LINK1029"/>
      <w:bookmarkStart w:id="144" w:name="OLE_LINK1060"/>
      <w:bookmarkStart w:id="145" w:name="OLE_LINK1061"/>
      <w:bookmarkStart w:id="146" w:name="OLE_LINK1348"/>
      <w:bookmarkStart w:id="147" w:name="OLE_LINK1086"/>
      <w:bookmarkStart w:id="148" w:name="OLE_LINK1100"/>
      <w:bookmarkStart w:id="149" w:name="OLE_LINK1125"/>
      <w:bookmarkStart w:id="150" w:name="OLE_LINK1163"/>
      <w:bookmarkStart w:id="151" w:name="OLE_LINK1193"/>
      <w:bookmarkStart w:id="152" w:name="OLE_LINK1219"/>
      <w:bookmarkStart w:id="153" w:name="OLE_LINK1247"/>
      <w:bookmarkStart w:id="154" w:name="OLE_LINK1284"/>
      <w:bookmarkStart w:id="155" w:name="OLE_LINK1313"/>
      <w:bookmarkStart w:id="156" w:name="OLE_LINK1361"/>
      <w:bookmarkStart w:id="157" w:name="OLE_LINK1384"/>
      <w:bookmarkStart w:id="158" w:name="OLE_LINK1403"/>
      <w:bookmarkStart w:id="159" w:name="OLE_LINK1437"/>
      <w:bookmarkStart w:id="160" w:name="OLE_LINK1454"/>
      <w:bookmarkStart w:id="161" w:name="OLE_LINK1480"/>
      <w:bookmarkStart w:id="162" w:name="OLE_LINK1504"/>
      <w:bookmarkStart w:id="163" w:name="OLE_LINK1516"/>
      <w:bookmarkStart w:id="164" w:name="OLE_LINK135"/>
      <w:bookmarkStart w:id="165" w:name="OLE_LINK216"/>
      <w:bookmarkStart w:id="166" w:name="OLE_LINK259"/>
      <w:bookmarkStart w:id="167" w:name="OLE_LINK1186"/>
      <w:bookmarkStart w:id="168" w:name="OLE_LINK1265"/>
      <w:bookmarkStart w:id="169" w:name="OLE_LINK1373"/>
      <w:bookmarkStart w:id="170" w:name="OLE_LINK1478"/>
      <w:bookmarkStart w:id="171" w:name="OLE_LINK1644"/>
      <w:bookmarkStart w:id="172" w:name="OLE_LINK1884"/>
      <w:bookmarkStart w:id="173" w:name="OLE_LINK1885"/>
      <w:bookmarkStart w:id="174" w:name="OLE_LINK1538"/>
      <w:bookmarkStart w:id="175" w:name="OLE_LINK1539"/>
      <w:bookmarkStart w:id="176" w:name="OLE_LINK1543"/>
      <w:bookmarkStart w:id="177" w:name="OLE_LINK1549"/>
      <w:bookmarkStart w:id="178" w:name="OLE_LINK1778"/>
      <w:bookmarkStart w:id="179" w:name="OLE_LINK1756"/>
      <w:bookmarkStart w:id="180" w:name="OLE_LINK1776"/>
      <w:bookmarkStart w:id="181" w:name="OLE_LINK1777"/>
      <w:bookmarkStart w:id="182" w:name="OLE_LINK1868"/>
      <w:bookmarkStart w:id="183" w:name="OLE_LINK1744"/>
      <w:bookmarkStart w:id="184" w:name="OLE_LINK1817"/>
      <w:bookmarkStart w:id="185" w:name="OLE_LINK1835"/>
      <w:bookmarkStart w:id="186" w:name="OLE_LINK1866"/>
      <w:bookmarkStart w:id="187" w:name="OLE_LINK1882"/>
      <w:bookmarkStart w:id="188" w:name="OLE_LINK1901"/>
      <w:bookmarkStart w:id="189" w:name="OLE_LINK1902"/>
      <w:bookmarkStart w:id="190" w:name="OLE_LINK2013"/>
      <w:bookmarkStart w:id="191" w:name="OLE_LINK1894"/>
      <w:bookmarkStart w:id="192" w:name="OLE_LINK1929"/>
      <w:bookmarkStart w:id="193" w:name="OLE_LINK1941"/>
      <w:bookmarkStart w:id="194" w:name="OLE_LINK1995"/>
      <w:bookmarkStart w:id="195" w:name="OLE_LINK1938"/>
      <w:bookmarkStart w:id="196" w:name="OLE_LINK2081"/>
      <w:bookmarkStart w:id="197" w:name="OLE_LINK2082"/>
      <w:bookmarkStart w:id="198" w:name="OLE_LINK2292"/>
      <w:bookmarkStart w:id="199" w:name="OLE_LINK1931"/>
      <w:bookmarkStart w:id="200" w:name="OLE_LINK1964"/>
      <w:bookmarkStart w:id="201" w:name="OLE_LINK2020"/>
      <w:bookmarkStart w:id="202" w:name="OLE_LINK2071"/>
      <w:bookmarkStart w:id="203" w:name="OLE_LINK2134"/>
      <w:bookmarkStart w:id="204" w:name="OLE_LINK2265"/>
      <w:bookmarkStart w:id="205" w:name="OLE_LINK2562"/>
      <w:bookmarkStart w:id="206" w:name="OLE_LINK1923"/>
      <w:bookmarkStart w:id="207" w:name="OLE_LINK2192"/>
      <w:bookmarkStart w:id="208" w:name="OLE_LINK2110"/>
      <w:bookmarkStart w:id="209" w:name="OLE_LINK2445"/>
      <w:bookmarkStart w:id="210" w:name="OLE_LINK2446"/>
      <w:bookmarkStart w:id="211" w:name="OLE_LINK2169"/>
      <w:bookmarkStart w:id="212" w:name="OLE_LINK2190"/>
      <w:bookmarkStart w:id="213" w:name="OLE_LINK2331"/>
      <w:bookmarkStart w:id="214" w:name="OLE_LINK2345"/>
      <w:bookmarkStart w:id="215" w:name="OLE_LINK2467"/>
      <w:bookmarkStart w:id="216" w:name="OLE_LINK2484"/>
      <w:bookmarkStart w:id="217" w:name="OLE_LINK2157"/>
      <w:bookmarkStart w:id="218" w:name="OLE_LINK2221"/>
      <w:bookmarkStart w:id="219" w:name="OLE_LINK2252"/>
      <w:bookmarkStart w:id="220" w:name="OLE_LINK2348"/>
      <w:bookmarkStart w:id="221" w:name="OLE_LINK2451"/>
      <w:bookmarkStart w:id="222" w:name="OLE_LINK2627"/>
      <w:bookmarkStart w:id="223" w:name="OLE_LINK2482"/>
      <w:bookmarkStart w:id="224" w:name="OLE_LINK2663"/>
      <w:bookmarkStart w:id="225" w:name="OLE_LINK2761"/>
      <w:bookmarkStart w:id="226" w:name="OLE_LINK2856"/>
      <w:bookmarkStart w:id="227" w:name="OLE_LINK2993"/>
      <w:bookmarkStart w:id="228" w:name="OLE_LINK2643"/>
      <w:bookmarkStart w:id="229" w:name="OLE_LINK2583"/>
      <w:bookmarkStart w:id="230" w:name="OLE_LINK2762"/>
      <w:bookmarkStart w:id="231" w:name="OLE_LINK2962"/>
      <w:bookmarkStart w:id="232" w:name="OLE_LINK2582"/>
    </w:p>
    <w:p w:rsidR="00CF19D2" w:rsidRPr="00984AD3" w:rsidRDefault="00CF19D2"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
    <w:p w:rsidR="00C960A9" w:rsidRPr="00984AD3" w:rsidRDefault="00C960A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iCs/>
        </w:rPr>
      </w:pPr>
      <w:r w:rsidRPr="00984AD3">
        <w:rPr>
          <w:rFonts w:ascii="Book Antiqua" w:hAnsi="Book Antiqua"/>
        </w:rPr>
        <w:t xml:space="preserve">© 2014 </w:t>
      </w:r>
      <w:proofErr w:type="spellStart"/>
      <w:r w:rsidRPr="00984AD3">
        <w:rPr>
          <w:rFonts w:ascii="Book Antiqua" w:hAnsi="Book Antiqua"/>
        </w:rPr>
        <w:t>Baishideng</w:t>
      </w:r>
      <w:proofErr w:type="spellEnd"/>
      <w:r w:rsidRPr="00984AD3">
        <w:rPr>
          <w:rFonts w:ascii="Book Antiqua" w:hAnsi="Book Antiqua"/>
        </w:rPr>
        <w:t xml:space="preserve"> Publishing Group Inc. All rights reserved.  </w:t>
      </w:r>
    </w:p>
    <w:p w:rsidR="006F565B" w:rsidRPr="00984AD3" w:rsidRDefault="00C960A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bookmarkStart w:id="233" w:name="OLE_LINK30"/>
      <w:bookmarkStart w:id="234" w:name="OLE_LINK31"/>
      <w:bookmarkStart w:id="235" w:name="OLE_LINK44"/>
      <w:bookmarkStart w:id="236" w:name="OLE_LINK54"/>
      <w:bookmarkStart w:id="237" w:name="OLE_LINK117"/>
      <w:bookmarkStart w:id="238" w:name="OLE_LINK11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sidRPr="00984AD3">
        <w:rPr>
          <w:rFonts w:ascii="Book Antiqua" w:hAnsi="Book Antiqua"/>
          <w:b/>
        </w:rPr>
        <w:t>Key words:</w:t>
      </w:r>
      <w:bookmarkEnd w:id="233"/>
      <w:bookmarkEnd w:id="234"/>
      <w:bookmarkEnd w:id="235"/>
      <w:bookmarkEnd w:id="236"/>
      <w:bookmarkEnd w:id="237"/>
      <w:bookmarkEnd w:id="238"/>
      <w:r w:rsidR="006B15FF" w:rsidRPr="00984AD3">
        <w:rPr>
          <w:rFonts w:ascii="Book Antiqua" w:hAnsi="Book Antiqua"/>
        </w:rPr>
        <w:t xml:space="preserve"> </w:t>
      </w:r>
      <w:proofErr w:type="spellStart"/>
      <w:r w:rsidR="006B15FF" w:rsidRPr="00984AD3">
        <w:rPr>
          <w:rFonts w:ascii="Book Antiqua" w:hAnsi="Book Antiqua"/>
        </w:rPr>
        <w:t>Transoral</w:t>
      </w:r>
      <w:proofErr w:type="spellEnd"/>
      <w:r w:rsidR="006B15FF" w:rsidRPr="00984AD3">
        <w:rPr>
          <w:rFonts w:ascii="Book Antiqua" w:hAnsi="Book Antiqua"/>
        </w:rPr>
        <w:t xml:space="preserve"> </w:t>
      </w:r>
      <w:proofErr w:type="spellStart"/>
      <w:r w:rsidR="006B15FF" w:rsidRPr="00984AD3">
        <w:rPr>
          <w:rFonts w:ascii="Book Antiqua" w:hAnsi="Book Antiqua"/>
        </w:rPr>
        <w:t>incisionless</w:t>
      </w:r>
      <w:proofErr w:type="spellEnd"/>
      <w:r w:rsidR="006B15FF" w:rsidRPr="00984AD3">
        <w:rPr>
          <w:rFonts w:ascii="Book Antiqua" w:hAnsi="Book Antiqua"/>
        </w:rPr>
        <w:t xml:space="preserve"> fundoplication</w:t>
      </w:r>
      <w:r w:rsidR="006B15FF" w:rsidRPr="00984AD3">
        <w:rPr>
          <w:rFonts w:ascii="Book Antiqua" w:hAnsi="Book Antiqua"/>
          <w:lang w:eastAsia="zh-CN"/>
        </w:rPr>
        <w:t xml:space="preserve">; </w:t>
      </w:r>
      <w:proofErr w:type="spellStart"/>
      <w:r w:rsidR="006B15FF" w:rsidRPr="00984AD3">
        <w:rPr>
          <w:rFonts w:ascii="Book Antiqua" w:hAnsi="Book Antiqua"/>
        </w:rPr>
        <w:t>Laparascopic</w:t>
      </w:r>
      <w:proofErr w:type="spellEnd"/>
      <w:r w:rsidR="006B15FF" w:rsidRPr="00984AD3">
        <w:rPr>
          <w:rFonts w:ascii="Book Antiqua" w:hAnsi="Book Antiqua"/>
        </w:rPr>
        <w:t xml:space="preserve"> </w:t>
      </w:r>
      <w:proofErr w:type="spellStart"/>
      <w:r w:rsidR="006B15FF" w:rsidRPr="00984AD3">
        <w:rPr>
          <w:rFonts w:ascii="Book Antiqua" w:hAnsi="Book Antiqua"/>
        </w:rPr>
        <w:t>Nissen</w:t>
      </w:r>
      <w:proofErr w:type="spellEnd"/>
      <w:r w:rsidR="006B15FF" w:rsidRPr="00984AD3">
        <w:rPr>
          <w:rFonts w:ascii="Book Antiqua" w:hAnsi="Book Antiqua"/>
        </w:rPr>
        <w:t xml:space="preserve"> fundoplication</w:t>
      </w:r>
      <w:r w:rsidR="006B15FF" w:rsidRPr="00984AD3">
        <w:rPr>
          <w:rFonts w:ascii="Book Antiqua" w:hAnsi="Book Antiqua"/>
          <w:lang w:eastAsia="zh-CN"/>
        </w:rPr>
        <w:t xml:space="preserve">; </w:t>
      </w:r>
      <w:r w:rsidR="006B15FF" w:rsidRPr="00984AD3">
        <w:rPr>
          <w:rFonts w:ascii="Book Antiqua" w:hAnsi="Book Antiqua"/>
        </w:rPr>
        <w:t>Laparoscopy</w:t>
      </w:r>
      <w:r w:rsidR="006B15FF" w:rsidRPr="00984AD3">
        <w:rPr>
          <w:rFonts w:ascii="Book Antiqua" w:hAnsi="Book Antiqua"/>
          <w:lang w:eastAsia="zh-CN"/>
        </w:rPr>
        <w:t xml:space="preserve">; </w:t>
      </w:r>
      <w:proofErr w:type="spellStart"/>
      <w:r w:rsidR="006B15FF" w:rsidRPr="00984AD3">
        <w:rPr>
          <w:rFonts w:ascii="Book Antiqua" w:hAnsi="Book Antiqua"/>
        </w:rPr>
        <w:t>Gastroesophageal</w:t>
      </w:r>
      <w:proofErr w:type="spellEnd"/>
      <w:r w:rsidR="006B15FF" w:rsidRPr="00984AD3">
        <w:rPr>
          <w:rFonts w:ascii="Book Antiqua" w:hAnsi="Book Antiqua"/>
        </w:rPr>
        <w:t xml:space="preserve"> reflux disease</w:t>
      </w:r>
      <w:r w:rsidR="006B15FF" w:rsidRPr="00984AD3">
        <w:rPr>
          <w:rFonts w:ascii="Book Antiqua" w:hAnsi="Book Antiqua"/>
          <w:lang w:eastAsia="zh-CN"/>
        </w:rPr>
        <w:t xml:space="preserve">; </w:t>
      </w:r>
      <w:proofErr w:type="gramStart"/>
      <w:r w:rsidR="006B15FF" w:rsidRPr="00984AD3">
        <w:rPr>
          <w:rFonts w:ascii="Book Antiqua" w:hAnsi="Book Antiqua"/>
        </w:rPr>
        <w:t>Surgical</w:t>
      </w:r>
      <w:proofErr w:type="gramEnd"/>
      <w:r w:rsidR="006B15FF" w:rsidRPr="00984AD3">
        <w:rPr>
          <w:rFonts w:ascii="Book Antiqua" w:hAnsi="Book Antiqua"/>
        </w:rPr>
        <w:t xml:space="preserve"> complications</w:t>
      </w:r>
      <w:bookmarkStart w:id="239" w:name="_GoBack"/>
      <w:bookmarkEnd w:id="239"/>
    </w:p>
    <w:p w:rsidR="00C960A9" w:rsidRPr="00984AD3" w:rsidRDefault="00C960A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
    <w:p w:rsidR="00C960A9" w:rsidRPr="00984AD3" w:rsidRDefault="006B15FF"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bookmarkStart w:id="240" w:name="OLE_LINK576"/>
      <w:bookmarkStart w:id="241" w:name="OLE_LINK579"/>
      <w:bookmarkStart w:id="242" w:name="OLE_LINK580"/>
      <w:bookmarkStart w:id="243" w:name="OLE_LINK521"/>
      <w:bookmarkStart w:id="244" w:name="OLE_LINK1196"/>
      <w:bookmarkStart w:id="245" w:name="OLE_LINK1154"/>
      <w:bookmarkStart w:id="246" w:name="OLE_LINK1155"/>
      <w:bookmarkStart w:id="247" w:name="OLE_LINK1043"/>
      <w:bookmarkStart w:id="248" w:name="OLE_LINK1322"/>
      <w:bookmarkStart w:id="249" w:name="OLE_LINK1044"/>
      <w:bookmarkStart w:id="250" w:name="OLE_LINK1224"/>
      <w:bookmarkStart w:id="251" w:name="OLE_LINK1225"/>
      <w:bookmarkStart w:id="252" w:name="OLE_LINK1886"/>
      <w:bookmarkStart w:id="253" w:name="OLE_LINK1887"/>
      <w:bookmarkStart w:id="254" w:name="OLE_LINK1888"/>
      <w:bookmarkStart w:id="255" w:name="OLE_LINK1889"/>
      <w:bookmarkStart w:id="256" w:name="OLE_LINK1634"/>
      <w:bookmarkStart w:id="257" w:name="OLE_LINK1635"/>
      <w:bookmarkStart w:id="258" w:name="OLE_LINK1762"/>
      <w:bookmarkStart w:id="259" w:name="OLE_LINK1763"/>
      <w:bookmarkStart w:id="260" w:name="OLE_LINK1764"/>
      <w:bookmarkStart w:id="261" w:name="OLE_LINK1903"/>
      <w:bookmarkStart w:id="262" w:name="OLE_LINK1939"/>
      <w:bookmarkStart w:id="263" w:name="OLE_LINK2083"/>
      <w:bookmarkStart w:id="264" w:name="OLE_LINK2084"/>
      <w:bookmarkStart w:id="265" w:name="OLE_LINK1977"/>
      <w:bookmarkStart w:id="266" w:name="OLE_LINK2194"/>
      <w:bookmarkStart w:id="267" w:name="OLE_LINK3258"/>
      <w:bookmarkStart w:id="268" w:name="OLE_LINK2878"/>
      <w:r w:rsidRPr="00984AD3">
        <w:rPr>
          <w:rFonts w:ascii="Book Antiqua" w:hAnsi="Book Antiqua" w:cs="Simsun"/>
          <w:b/>
        </w:rPr>
        <w:t>Core tip:</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sidR="00BA30CD" w:rsidRPr="00984AD3">
        <w:rPr>
          <w:rFonts w:ascii="Book Antiqua" w:hAnsi="Book Antiqua" w:cs="Simsun"/>
          <w:b/>
          <w:lang w:eastAsia="zh-CN"/>
        </w:rPr>
        <w:t xml:space="preserve"> </w:t>
      </w:r>
      <w:r w:rsidRPr="00984AD3">
        <w:rPr>
          <w:rFonts w:ascii="Book Antiqua" w:hAnsi="Book Antiqua"/>
        </w:rPr>
        <w:t xml:space="preserve">Even though </w:t>
      </w:r>
      <w:proofErr w:type="spellStart"/>
      <w:r w:rsidRPr="00984AD3">
        <w:rPr>
          <w:rFonts w:ascii="Book Antiqua" w:hAnsi="Book Antiqua"/>
        </w:rPr>
        <w:t>transoral</w:t>
      </w:r>
      <w:proofErr w:type="spellEnd"/>
      <w:r w:rsidRPr="00984AD3">
        <w:rPr>
          <w:rFonts w:ascii="Book Antiqua" w:hAnsi="Book Antiqua"/>
        </w:rPr>
        <w:t xml:space="preserve"> </w:t>
      </w:r>
      <w:proofErr w:type="spellStart"/>
      <w:r w:rsidRPr="00984AD3">
        <w:rPr>
          <w:rFonts w:ascii="Book Antiqua" w:hAnsi="Book Antiqua"/>
        </w:rPr>
        <w:t>incisionless</w:t>
      </w:r>
      <w:proofErr w:type="spellEnd"/>
      <w:r w:rsidRPr="00984AD3">
        <w:rPr>
          <w:rFonts w:ascii="Book Antiqua" w:hAnsi="Book Antiqua"/>
        </w:rPr>
        <w:t xml:space="preserve"> fundoplication (TIF) has been shown to be less invasive and has the hope of decreasing the symptoms of reflux. Laparoscopic </w:t>
      </w:r>
      <w:proofErr w:type="spellStart"/>
      <w:r w:rsidRPr="00984AD3">
        <w:rPr>
          <w:rFonts w:ascii="Book Antiqua" w:hAnsi="Book Antiqua"/>
        </w:rPr>
        <w:t>Nissen</w:t>
      </w:r>
      <w:proofErr w:type="spellEnd"/>
      <w:r w:rsidRPr="00984AD3">
        <w:rPr>
          <w:rFonts w:ascii="Book Antiqua" w:hAnsi="Book Antiqua"/>
        </w:rPr>
        <w:t xml:space="preserve"> still remains the gold standard. The paper highlights that some people can have persistent </w:t>
      </w:r>
      <w:proofErr w:type="spellStart"/>
      <w:r w:rsidR="00866121" w:rsidRPr="00984AD3">
        <w:rPr>
          <w:rFonts w:ascii="Book Antiqua" w:hAnsi="Book Antiqua"/>
        </w:rPr>
        <w:t>gastroesophageal</w:t>
      </w:r>
      <w:proofErr w:type="spellEnd"/>
      <w:r w:rsidR="00866121" w:rsidRPr="00984AD3">
        <w:rPr>
          <w:rFonts w:ascii="Book Antiqua" w:hAnsi="Book Antiqua"/>
        </w:rPr>
        <w:t xml:space="preserve"> reflux disease </w:t>
      </w:r>
      <w:r w:rsidRPr="00984AD3">
        <w:rPr>
          <w:rFonts w:ascii="Book Antiqua" w:hAnsi="Book Antiqua"/>
        </w:rPr>
        <w:t xml:space="preserve">even after TIF and in these cases a </w:t>
      </w:r>
      <w:proofErr w:type="spellStart"/>
      <w:r w:rsidRPr="00984AD3">
        <w:rPr>
          <w:rFonts w:ascii="Book Antiqua" w:hAnsi="Book Antiqua"/>
        </w:rPr>
        <w:t>Nissen</w:t>
      </w:r>
      <w:proofErr w:type="spellEnd"/>
      <w:r w:rsidRPr="00984AD3">
        <w:rPr>
          <w:rFonts w:ascii="Book Antiqua" w:hAnsi="Book Antiqua"/>
        </w:rPr>
        <w:t>, even though, technically challenging is feasible without any complications in experienced hands. W</w:t>
      </w:r>
      <w:r w:rsidR="00BA30CD" w:rsidRPr="00984AD3">
        <w:rPr>
          <w:rFonts w:ascii="Book Antiqua" w:hAnsi="Book Antiqua"/>
          <w:lang w:eastAsia="zh-CN"/>
        </w:rPr>
        <w:t>e</w:t>
      </w:r>
      <w:r w:rsidRPr="00984AD3">
        <w:rPr>
          <w:rFonts w:ascii="Book Antiqua" w:hAnsi="Book Antiqua"/>
        </w:rPr>
        <w:t xml:space="preserve"> believe it fills the gap for a community based general surgeon to know how to take care of such patients as the number of such patients would continue to increase as more and more TIF is employed</w:t>
      </w:r>
      <w:r w:rsidRPr="00984AD3">
        <w:rPr>
          <w:rFonts w:ascii="Book Antiqua" w:hAnsi="Book Antiqua"/>
          <w:lang w:eastAsia="zh-CN"/>
        </w:rPr>
        <w:t>.</w:t>
      </w:r>
    </w:p>
    <w:p w:rsidR="00866121" w:rsidRPr="00984AD3" w:rsidRDefault="00866121"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
    <w:p w:rsidR="006B15FF" w:rsidRPr="00984AD3" w:rsidRDefault="00866121" w:rsidP="00F92D7B">
      <w:pPr>
        <w:pStyle w:val="Default"/>
        <w:pBdr>
          <w:top w:val="none" w:sz="0" w:space="0" w:color="auto"/>
          <w:left w:val="none" w:sz="0" w:space="0" w:color="auto"/>
          <w:bottom w:val="none" w:sz="0" w:space="0" w:color="auto"/>
          <w:right w:val="none" w:sz="0" w:space="0" w:color="auto"/>
          <w:bar w:val="none" w:sz="0" w:color="auto"/>
        </w:pBdr>
        <w:snapToGrid w:val="0"/>
        <w:spacing w:line="360" w:lineRule="auto"/>
        <w:ind w:right="4"/>
        <w:jc w:val="both"/>
        <w:rPr>
          <w:rFonts w:ascii="Book Antiqua" w:hAnsi="Book Antiqua"/>
          <w:sz w:val="24"/>
          <w:szCs w:val="24"/>
          <w:u w:color="000000"/>
          <w:lang w:val="de-DE" w:eastAsia="zh-CN"/>
        </w:rPr>
      </w:pPr>
      <w:r w:rsidRPr="00984AD3">
        <w:rPr>
          <w:rFonts w:ascii="Book Antiqua" w:hAnsi="Book Antiqua"/>
          <w:sz w:val="24"/>
          <w:szCs w:val="24"/>
          <w:u w:color="000000"/>
          <w:lang w:val="de-DE"/>
        </w:rPr>
        <w:t>Ashfaq</w:t>
      </w:r>
      <w:r w:rsidRPr="00984AD3">
        <w:rPr>
          <w:rFonts w:ascii="Book Antiqua" w:hAnsi="Book Antiqua"/>
          <w:sz w:val="24"/>
          <w:szCs w:val="24"/>
          <w:u w:color="000000"/>
          <w:lang w:val="de-DE" w:eastAsia="zh-CN"/>
        </w:rPr>
        <w:t xml:space="preserve"> A</w:t>
      </w:r>
      <w:r w:rsidRPr="00984AD3">
        <w:rPr>
          <w:rFonts w:ascii="Book Antiqua" w:hAnsi="Book Antiqua"/>
          <w:sz w:val="24"/>
          <w:szCs w:val="24"/>
          <w:u w:color="000000"/>
          <w:lang w:val="de-DE"/>
        </w:rPr>
        <w:t>, Rhee</w:t>
      </w:r>
      <w:r w:rsidRPr="00984AD3">
        <w:rPr>
          <w:rFonts w:ascii="Book Antiqua" w:hAnsi="Book Antiqua"/>
          <w:sz w:val="24"/>
          <w:szCs w:val="24"/>
          <w:u w:color="000000"/>
          <w:lang w:val="de-DE" w:eastAsia="zh-CN"/>
        </w:rPr>
        <w:t xml:space="preserve"> HK</w:t>
      </w:r>
      <w:r w:rsidRPr="00984AD3">
        <w:rPr>
          <w:rFonts w:ascii="Book Antiqua" w:hAnsi="Book Antiqua"/>
          <w:sz w:val="24"/>
          <w:szCs w:val="24"/>
          <w:u w:color="000000"/>
          <w:lang w:val="de-DE"/>
        </w:rPr>
        <w:t xml:space="preserve">, Harold </w:t>
      </w:r>
      <w:r w:rsidRPr="00984AD3">
        <w:rPr>
          <w:rFonts w:ascii="Book Antiqua" w:hAnsi="Book Antiqua"/>
          <w:sz w:val="24"/>
          <w:szCs w:val="24"/>
          <w:u w:color="000000"/>
          <w:lang w:val="de-DE" w:eastAsia="zh-CN"/>
        </w:rPr>
        <w:t xml:space="preserve">KL. </w:t>
      </w:r>
      <w:proofErr w:type="gramStart"/>
      <w:r w:rsidRPr="00984AD3">
        <w:rPr>
          <w:rFonts w:ascii="Book Antiqua" w:hAnsi="Book Antiqua"/>
          <w:bCs/>
          <w:sz w:val="24"/>
          <w:szCs w:val="24"/>
        </w:rPr>
        <w:t xml:space="preserve">Revision of failed </w:t>
      </w:r>
      <w:proofErr w:type="spellStart"/>
      <w:r w:rsidRPr="00984AD3">
        <w:rPr>
          <w:rFonts w:ascii="Book Antiqua" w:hAnsi="Book Antiqua"/>
          <w:bCs/>
          <w:sz w:val="24"/>
          <w:szCs w:val="24"/>
        </w:rPr>
        <w:t>transoral</w:t>
      </w:r>
      <w:proofErr w:type="spellEnd"/>
      <w:r w:rsidRPr="00984AD3">
        <w:rPr>
          <w:rFonts w:ascii="Book Antiqua" w:hAnsi="Book Antiqua"/>
          <w:bCs/>
          <w:sz w:val="24"/>
          <w:szCs w:val="24"/>
        </w:rPr>
        <w:t xml:space="preserve"> </w:t>
      </w:r>
      <w:proofErr w:type="spellStart"/>
      <w:r w:rsidRPr="00984AD3">
        <w:rPr>
          <w:rFonts w:ascii="Book Antiqua" w:hAnsi="Book Antiqua"/>
          <w:bCs/>
          <w:sz w:val="24"/>
          <w:szCs w:val="24"/>
        </w:rPr>
        <w:t>incisionless</w:t>
      </w:r>
      <w:proofErr w:type="spellEnd"/>
      <w:r w:rsidRPr="00984AD3">
        <w:rPr>
          <w:rFonts w:ascii="Book Antiqua" w:hAnsi="Book Antiqua"/>
          <w:bCs/>
          <w:sz w:val="24"/>
          <w:szCs w:val="24"/>
        </w:rPr>
        <w:t xml:space="preserve"> fundoplication by subsequent laparoscopic </w:t>
      </w:r>
      <w:proofErr w:type="spellStart"/>
      <w:r w:rsidRPr="00984AD3">
        <w:rPr>
          <w:rFonts w:ascii="Book Antiqua" w:hAnsi="Book Antiqua"/>
          <w:bCs/>
          <w:sz w:val="24"/>
          <w:szCs w:val="24"/>
        </w:rPr>
        <w:t>Nissen</w:t>
      </w:r>
      <w:proofErr w:type="spellEnd"/>
      <w:r w:rsidRPr="00984AD3">
        <w:rPr>
          <w:rFonts w:ascii="Book Antiqua" w:hAnsi="Book Antiqua"/>
          <w:bCs/>
          <w:sz w:val="24"/>
          <w:szCs w:val="24"/>
        </w:rPr>
        <w:t xml:space="preserve"> fundoplication</w:t>
      </w:r>
      <w:r w:rsidRPr="00984AD3">
        <w:rPr>
          <w:rFonts w:ascii="Book Antiqua" w:hAnsi="Book Antiqua"/>
          <w:bCs/>
          <w:sz w:val="24"/>
          <w:szCs w:val="24"/>
          <w:lang w:eastAsia="zh-CN"/>
        </w:rPr>
        <w:t>.</w:t>
      </w:r>
      <w:bookmarkStart w:id="269" w:name="OLE_LINK335"/>
      <w:bookmarkStart w:id="270" w:name="OLE_LINK336"/>
      <w:bookmarkStart w:id="271" w:name="OLE_LINK87"/>
      <w:bookmarkStart w:id="272" w:name="OLE_LINK97"/>
      <w:bookmarkStart w:id="273" w:name="OLE_LINK144"/>
      <w:bookmarkStart w:id="274" w:name="OLE_LINK152"/>
      <w:bookmarkStart w:id="275" w:name="OLE_LINK163"/>
      <w:bookmarkStart w:id="276" w:name="OLE_LINK1297"/>
      <w:bookmarkStart w:id="277" w:name="OLE_LINK1298"/>
      <w:bookmarkStart w:id="278" w:name="OLE_LINK1689"/>
      <w:bookmarkStart w:id="279" w:name="OLE_LINK1895"/>
      <w:bookmarkStart w:id="280" w:name="OLE_LINK1897"/>
      <w:bookmarkStart w:id="281" w:name="OLE_LINK1937"/>
      <w:bookmarkStart w:id="282" w:name="OLE_LINK2087"/>
      <w:bookmarkStart w:id="283" w:name="OLE_LINK2088"/>
      <w:bookmarkStart w:id="284" w:name="OLE_LINK2569"/>
      <w:bookmarkStart w:id="285" w:name="OLE_LINK2570"/>
      <w:bookmarkStart w:id="286" w:name="OLE_LINK2127"/>
      <w:bookmarkStart w:id="287" w:name="OLE_LINK2128"/>
      <w:bookmarkStart w:id="288" w:name="OLE_LINK2200"/>
      <w:bookmarkStart w:id="289" w:name="OLE_LINK2113"/>
      <w:bookmarkStart w:id="290" w:name="OLE_LINK2391"/>
      <w:bookmarkStart w:id="291" w:name="OLE_LINK2392"/>
      <w:bookmarkStart w:id="292" w:name="OLE_LINK2499"/>
      <w:bookmarkStart w:id="293" w:name="OLE_LINK2782"/>
      <w:bookmarkStart w:id="294" w:name="OLE_LINK2783"/>
      <w:bookmarkStart w:id="295" w:name="OLE_LINK2667"/>
      <w:bookmarkStart w:id="296" w:name="OLE_LINK2668"/>
      <w:bookmarkStart w:id="297" w:name="OLE_LINK2766"/>
      <w:bookmarkStart w:id="298" w:name="OLE_LINK3008"/>
      <w:bookmarkStart w:id="299" w:name="OLE_LINK3156"/>
      <w:bookmarkStart w:id="300" w:name="OLE_LINK3303"/>
      <w:bookmarkStart w:id="301" w:name="OLE_LINK3304"/>
      <w:bookmarkStart w:id="302" w:name="OLE_LINK2689"/>
      <w:bookmarkStart w:id="303" w:name="OLE_LINK2588"/>
      <w:bookmarkStart w:id="304" w:name="OLE_LINK2769"/>
      <w:bookmarkStart w:id="305" w:name="OLE_LINK3019"/>
      <w:bookmarkStart w:id="306" w:name="OLE_LINK3020"/>
      <w:proofErr w:type="gramEnd"/>
      <w:r w:rsidR="00CF19D2" w:rsidRPr="00984AD3">
        <w:rPr>
          <w:rFonts w:ascii="Book Antiqua" w:hAnsi="Book Antiqua"/>
          <w:bCs/>
          <w:sz w:val="24"/>
          <w:szCs w:val="24"/>
          <w:lang w:eastAsia="zh-CN"/>
        </w:rPr>
        <w:t xml:space="preserve"> </w:t>
      </w:r>
      <w:r w:rsidR="00CF19D2" w:rsidRPr="00984AD3">
        <w:rPr>
          <w:rFonts w:ascii="Book Antiqua" w:hAnsi="Book Antiqua"/>
          <w:i/>
          <w:sz w:val="24"/>
          <w:szCs w:val="24"/>
        </w:rPr>
        <w:t xml:space="preserve">World J </w:t>
      </w:r>
      <w:proofErr w:type="spellStart"/>
      <w:r w:rsidR="00CF19D2" w:rsidRPr="00984AD3">
        <w:rPr>
          <w:rFonts w:ascii="Book Antiqua" w:hAnsi="Book Antiqua"/>
          <w:i/>
          <w:sz w:val="24"/>
          <w:szCs w:val="24"/>
        </w:rPr>
        <w:t>Gastroenterol</w:t>
      </w:r>
      <w:bookmarkEnd w:id="269"/>
      <w:bookmarkEnd w:id="270"/>
      <w:proofErr w:type="spellEnd"/>
      <w:r w:rsidR="00CF19D2" w:rsidRPr="00984AD3">
        <w:rPr>
          <w:rFonts w:ascii="Book Antiqua" w:hAnsi="Book Antiqua"/>
          <w:i/>
          <w:sz w:val="24"/>
          <w:szCs w:val="24"/>
          <w:lang w:eastAsia="zh-CN"/>
        </w:rPr>
        <w:t xml:space="preserve"> </w:t>
      </w:r>
      <w:r w:rsidR="00CF19D2" w:rsidRPr="00984AD3">
        <w:rPr>
          <w:rFonts w:ascii="Book Antiqua" w:hAnsi="Book Antiqua"/>
          <w:sz w:val="24"/>
          <w:szCs w:val="24"/>
        </w:rPr>
        <w:t xml:space="preserve">2014; </w:t>
      </w:r>
      <w:proofErr w:type="gramStart"/>
      <w:r w:rsidR="00CF19D2" w:rsidRPr="00984AD3">
        <w:rPr>
          <w:rFonts w:ascii="Book Antiqua" w:hAnsi="Book Antiqua"/>
          <w:sz w:val="24"/>
          <w:szCs w:val="24"/>
        </w:rPr>
        <w:t>In</w:t>
      </w:r>
      <w:proofErr w:type="gramEnd"/>
      <w:r w:rsidR="00CF19D2" w:rsidRPr="00984AD3">
        <w:rPr>
          <w:rFonts w:ascii="Book Antiqua" w:hAnsi="Book Antiqua"/>
          <w:sz w:val="24"/>
          <w:szCs w:val="24"/>
        </w:rPr>
        <w:t xml:space="preserve"> press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843329" w:rsidRPr="00984AD3" w:rsidRDefault="00866121"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iCs/>
        </w:rPr>
      </w:pPr>
      <w:r w:rsidRPr="00984AD3">
        <w:rPr>
          <w:rFonts w:ascii="Book Antiqua" w:hAnsi="Book Antiqua"/>
          <w:b/>
          <w:iCs/>
        </w:rPr>
        <w:br w:type="page"/>
      </w:r>
      <w:r w:rsidR="00843329" w:rsidRPr="00984AD3">
        <w:rPr>
          <w:rFonts w:ascii="Book Antiqua" w:hAnsi="Book Antiqua"/>
          <w:b/>
          <w:iCs/>
        </w:rPr>
        <w:lastRenderedPageBreak/>
        <w:t>INTRODUCTION</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rPr>
      </w:pPr>
      <w:proofErr w:type="spellStart"/>
      <w:r w:rsidRPr="00984AD3">
        <w:rPr>
          <w:rFonts w:ascii="Book Antiqua" w:hAnsi="Book Antiqua"/>
        </w:rPr>
        <w:t>Gastroesophageal</w:t>
      </w:r>
      <w:proofErr w:type="spellEnd"/>
      <w:r w:rsidRPr="00984AD3">
        <w:rPr>
          <w:rFonts w:ascii="Book Antiqua" w:hAnsi="Book Antiqua"/>
        </w:rPr>
        <w:t xml:space="preserve"> reflux disease is </w:t>
      </w:r>
      <w:r w:rsidR="002C0403" w:rsidRPr="00984AD3">
        <w:rPr>
          <w:rFonts w:ascii="Book Antiqua" w:hAnsi="Book Antiqua"/>
        </w:rPr>
        <w:t xml:space="preserve">a </w:t>
      </w:r>
      <w:r w:rsidRPr="00984AD3">
        <w:rPr>
          <w:rFonts w:ascii="Book Antiqua" w:hAnsi="Book Antiqua"/>
        </w:rPr>
        <w:t>pathology of significant prevalence, with an estimated 10</w:t>
      </w:r>
      <w:r w:rsidR="00336557" w:rsidRPr="00984AD3">
        <w:rPr>
          <w:rFonts w:ascii="Book Antiqua" w:hAnsi="Book Antiqua"/>
        </w:rPr>
        <w:t>%</w:t>
      </w:r>
      <w:r w:rsidRPr="00984AD3">
        <w:rPr>
          <w:rFonts w:ascii="Book Antiqua" w:hAnsi="Book Antiqua"/>
        </w:rPr>
        <w:t>-20</w:t>
      </w:r>
      <w:proofErr w:type="gramStart"/>
      <w:r w:rsidRPr="00984AD3">
        <w:rPr>
          <w:rFonts w:ascii="Book Antiqua" w:hAnsi="Book Antiqua"/>
        </w:rPr>
        <w:t>%</w:t>
      </w:r>
      <w:r w:rsidR="00336557" w:rsidRPr="00984AD3">
        <w:rPr>
          <w:rFonts w:ascii="Book Antiqua" w:hAnsi="Book Antiqua"/>
          <w:vertAlign w:val="superscript"/>
        </w:rPr>
        <w:t>[</w:t>
      </w:r>
      <w:proofErr w:type="gramEnd"/>
      <w:r w:rsidRPr="00984AD3">
        <w:rPr>
          <w:rFonts w:ascii="Book Antiqua" w:hAnsi="Book Antiqua"/>
          <w:vertAlign w:val="superscript"/>
        </w:rPr>
        <w:t>1</w:t>
      </w:r>
      <w:r w:rsidR="00232549" w:rsidRPr="00984AD3">
        <w:rPr>
          <w:rFonts w:ascii="Book Antiqua" w:hAnsi="Book Antiqua"/>
          <w:vertAlign w:val="superscript"/>
        </w:rPr>
        <w:t>-4</w:t>
      </w:r>
      <w:r w:rsidRPr="00984AD3">
        <w:rPr>
          <w:rFonts w:ascii="Book Antiqua" w:hAnsi="Book Antiqua"/>
          <w:vertAlign w:val="superscript"/>
        </w:rPr>
        <w:t>]</w:t>
      </w:r>
      <w:r w:rsidRPr="00984AD3">
        <w:rPr>
          <w:rFonts w:ascii="Book Antiqua" w:hAnsi="Book Antiqua"/>
        </w:rPr>
        <w:t xml:space="preserve"> of the </w:t>
      </w:r>
      <w:r w:rsidR="001B4006" w:rsidRPr="00984AD3">
        <w:rPr>
          <w:rFonts w:ascii="Book Antiqua" w:hAnsi="Book Antiqua"/>
        </w:rPr>
        <w:t>United States</w:t>
      </w:r>
      <w:r w:rsidRPr="00984AD3">
        <w:rPr>
          <w:rFonts w:ascii="Book Antiqua" w:hAnsi="Book Antiqua"/>
        </w:rPr>
        <w:t xml:space="preserve"> population experiencing symptoms weekly.</w:t>
      </w:r>
      <w:r w:rsidR="001B4006" w:rsidRPr="00984AD3">
        <w:rPr>
          <w:rFonts w:ascii="Book Antiqua" w:hAnsi="Book Antiqua"/>
          <w:lang w:eastAsia="zh-CN"/>
        </w:rPr>
        <w:t xml:space="preserve"> </w:t>
      </w:r>
      <w:r w:rsidRPr="00984AD3">
        <w:rPr>
          <w:rFonts w:ascii="Book Antiqua" w:hAnsi="Book Antiqua"/>
        </w:rPr>
        <w:t xml:space="preserve">The resultant morbidity of such a widespread condition has under-recognized implications on the health of populations and healthcare expenditures. Though medical management can be effective, symptomatic relief is dependent upon long-term therapy and adequate </w:t>
      </w:r>
      <w:proofErr w:type="gramStart"/>
      <w:r w:rsidRPr="00984AD3">
        <w:rPr>
          <w:rFonts w:ascii="Book Antiqua" w:hAnsi="Book Antiqua"/>
        </w:rPr>
        <w:t>compliance</w:t>
      </w:r>
      <w:r w:rsidR="00336557" w:rsidRPr="00984AD3">
        <w:rPr>
          <w:rFonts w:ascii="Book Antiqua" w:hAnsi="Book Antiqua"/>
          <w:vertAlign w:val="superscript"/>
        </w:rPr>
        <w:t>[</w:t>
      </w:r>
      <w:proofErr w:type="gramEnd"/>
      <w:r w:rsidR="00F94328" w:rsidRPr="00984AD3">
        <w:rPr>
          <w:rFonts w:ascii="Book Antiqua" w:hAnsi="Book Antiqua"/>
          <w:vertAlign w:val="superscript"/>
        </w:rPr>
        <w:t>5</w:t>
      </w:r>
      <w:r w:rsidRPr="00984AD3">
        <w:rPr>
          <w:rFonts w:ascii="Book Antiqua" w:hAnsi="Book Antiqua"/>
          <w:vertAlign w:val="superscript"/>
        </w:rPr>
        <w:t>]</w:t>
      </w:r>
      <w:r w:rsidRPr="00984AD3">
        <w:rPr>
          <w:rFonts w:ascii="Book Antiqua" w:hAnsi="Book Antiqua"/>
        </w:rPr>
        <w:t>; approximately 10</w:t>
      </w:r>
      <w:r w:rsidR="00866121" w:rsidRPr="00984AD3">
        <w:rPr>
          <w:rFonts w:ascii="Book Antiqua" w:hAnsi="Book Antiqua"/>
        </w:rPr>
        <w:t>%</w:t>
      </w:r>
      <w:r w:rsidRPr="00984AD3">
        <w:rPr>
          <w:rFonts w:ascii="Book Antiqua" w:hAnsi="Book Antiqua"/>
        </w:rPr>
        <w:t>-40% of patients have refractory symptoms</w:t>
      </w:r>
      <w:r w:rsidR="00336557" w:rsidRPr="00984AD3">
        <w:rPr>
          <w:rFonts w:ascii="Book Antiqua" w:hAnsi="Book Antiqua"/>
          <w:vertAlign w:val="superscript"/>
        </w:rPr>
        <w:t>[</w:t>
      </w:r>
      <w:r w:rsidR="00F94328" w:rsidRPr="00984AD3">
        <w:rPr>
          <w:rFonts w:ascii="Book Antiqua" w:hAnsi="Book Antiqua"/>
          <w:vertAlign w:val="superscript"/>
        </w:rPr>
        <w:t>6,7</w:t>
      </w:r>
      <w:r w:rsidRPr="00984AD3">
        <w:rPr>
          <w:rFonts w:ascii="Book Antiqua" w:hAnsi="Book Antiqua"/>
          <w:vertAlign w:val="superscript"/>
        </w:rPr>
        <w:t>]</w:t>
      </w:r>
      <w:r w:rsidRPr="00984AD3">
        <w:rPr>
          <w:rFonts w:ascii="Book Antiqua" w:hAnsi="Book Antiqua"/>
        </w:rPr>
        <w:t xml:space="preserve">. </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rPr>
      </w:pPr>
      <w:r w:rsidRPr="00984AD3">
        <w:rPr>
          <w:rFonts w:ascii="Book Antiqua" w:hAnsi="Book Antiqua"/>
        </w:rPr>
        <w:t xml:space="preserve">The significant numbers of patients who are refractory to medical therapy undergo interventions that alter </w:t>
      </w:r>
      <w:proofErr w:type="spellStart"/>
      <w:r w:rsidRPr="00984AD3">
        <w:rPr>
          <w:rFonts w:ascii="Book Antiqua" w:hAnsi="Book Antiqua"/>
        </w:rPr>
        <w:t>gastroesophageal</w:t>
      </w:r>
      <w:proofErr w:type="spellEnd"/>
      <w:r w:rsidRPr="00984AD3">
        <w:rPr>
          <w:rFonts w:ascii="Book Antiqua" w:hAnsi="Book Antiqua"/>
        </w:rPr>
        <w:t xml:space="preserve"> anatomy to address the underlying mechanisms responsible for pathologic reflux: transient lower esophageal sphincter relaxations (TLESRs), a hypotensive lower esophageal sphincter, and anatomic disruption of the </w:t>
      </w:r>
      <w:proofErr w:type="spellStart"/>
      <w:r w:rsidRPr="00984AD3">
        <w:rPr>
          <w:rFonts w:ascii="Book Antiqua" w:hAnsi="Book Antiqua"/>
        </w:rPr>
        <w:t>gastroesophageal</w:t>
      </w:r>
      <w:proofErr w:type="spellEnd"/>
      <w:r w:rsidRPr="00984AD3">
        <w:rPr>
          <w:rFonts w:ascii="Book Antiqua" w:hAnsi="Book Antiqua"/>
        </w:rPr>
        <w:t xml:space="preserve"> junction.</w:t>
      </w:r>
      <w:r w:rsidR="001B4006" w:rsidRPr="00984AD3">
        <w:rPr>
          <w:rFonts w:ascii="Book Antiqua" w:hAnsi="Book Antiqua"/>
          <w:lang w:eastAsia="zh-CN"/>
        </w:rPr>
        <w:t xml:space="preserve"> </w:t>
      </w:r>
      <w:r w:rsidRPr="00984AD3">
        <w:rPr>
          <w:rFonts w:ascii="Book Antiqua" w:hAnsi="Book Antiqua"/>
        </w:rPr>
        <w:t>In the past decade,</w:t>
      </w:r>
      <w:r w:rsidR="001B4006" w:rsidRPr="00984AD3">
        <w:rPr>
          <w:rFonts w:ascii="Book Antiqua" w:hAnsi="Book Antiqua"/>
        </w:rPr>
        <w:t xml:space="preserve"> </w:t>
      </w:r>
      <w:proofErr w:type="spellStart"/>
      <w:r w:rsidR="001B4006" w:rsidRPr="00984AD3">
        <w:rPr>
          <w:rFonts w:ascii="Book Antiqua" w:hAnsi="Book Antiqua"/>
        </w:rPr>
        <w:t>transoral</w:t>
      </w:r>
      <w:proofErr w:type="spellEnd"/>
      <w:r w:rsidR="001B4006" w:rsidRPr="00984AD3">
        <w:rPr>
          <w:rFonts w:ascii="Book Antiqua" w:hAnsi="Book Antiqua"/>
        </w:rPr>
        <w:t xml:space="preserve"> </w:t>
      </w:r>
      <w:proofErr w:type="spellStart"/>
      <w:r w:rsidR="001B4006" w:rsidRPr="00984AD3">
        <w:rPr>
          <w:rFonts w:ascii="Book Antiqua" w:hAnsi="Book Antiqua"/>
        </w:rPr>
        <w:t>incisionless</w:t>
      </w:r>
      <w:proofErr w:type="spellEnd"/>
      <w:r w:rsidR="001B4006" w:rsidRPr="00984AD3">
        <w:rPr>
          <w:rFonts w:ascii="Book Antiqua" w:hAnsi="Book Antiqua"/>
        </w:rPr>
        <w:t xml:space="preserve"> fundoplic</w:t>
      </w:r>
      <w:r w:rsidRPr="00984AD3">
        <w:rPr>
          <w:rFonts w:ascii="Book Antiqua" w:hAnsi="Book Antiqua"/>
        </w:rPr>
        <w:t>ation (TIF</w:t>
      </w:r>
      <w:proofErr w:type="gramStart"/>
      <w:r w:rsidRPr="00984AD3">
        <w:rPr>
          <w:rFonts w:ascii="Book Antiqua" w:hAnsi="Book Antiqua"/>
        </w:rPr>
        <w:t>)</w:t>
      </w:r>
      <w:r w:rsidR="00336557" w:rsidRPr="00984AD3">
        <w:rPr>
          <w:rFonts w:ascii="Book Antiqua" w:hAnsi="Book Antiqua"/>
          <w:vertAlign w:val="superscript"/>
        </w:rPr>
        <w:t>[</w:t>
      </w:r>
      <w:proofErr w:type="gramEnd"/>
      <w:r w:rsidR="00F94328" w:rsidRPr="00984AD3">
        <w:rPr>
          <w:rFonts w:ascii="Book Antiqua" w:hAnsi="Book Antiqua"/>
          <w:vertAlign w:val="superscript"/>
        </w:rPr>
        <w:t>8-13</w:t>
      </w:r>
      <w:r w:rsidRPr="00984AD3">
        <w:rPr>
          <w:rFonts w:ascii="Book Antiqua" w:hAnsi="Book Antiqua"/>
          <w:vertAlign w:val="superscript"/>
        </w:rPr>
        <w:t>]</w:t>
      </w:r>
      <w:r w:rsidRPr="00984AD3">
        <w:rPr>
          <w:rFonts w:ascii="Book Antiqua" w:hAnsi="Book Antiqua"/>
        </w:rPr>
        <w:t xml:space="preserve"> has been employed as a less-invasive alternative to </w:t>
      </w:r>
      <w:proofErr w:type="spellStart"/>
      <w:r w:rsidRPr="00984AD3">
        <w:rPr>
          <w:rFonts w:ascii="Book Antiqua" w:hAnsi="Book Antiqua"/>
        </w:rPr>
        <w:t>Nissen</w:t>
      </w:r>
      <w:proofErr w:type="spellEnd"/>
      <w:r w:rsidRPr="00984AD3">
        <w:rPr>
          <w:rFonts w:ascii="Book Antiqua" w:hAnsi="Book Antiqua"/>
        </w:rPr>
        <w:t xml:space="preserve"> </w:t>
      </w:r>
      <w:r w:rsidR="001B4006" w:rsidRPr="00984AD3">
        <w:rPr>
          <w:rFonts w:ascii="Book Antiqua" w:hAnsi="Book Antiqua"/>
        </w:rPr>
        <w:t>f</w:t>
      </w:r>
      <w:r w:rsidRPr="00984AD3">
        <w:rPr>
          <w:rFonts w:ascii="Book Antiqua" w:hAnsi="Book Antiqua"/>
        </w:rPr>
        <w:t xml:space="preserve">undoplication, a surgical procedure known to be effective in refractory </w:t>
      </w:r>
      <w:proofErr w:type="spellStart"/>
      <w:r w:rsidR="001B4006" w:rsidRPr="00984AD3">
        <w:rPr>
          <w:rFonts w:ascii="Book Antiqua" w:hAnsi="Book Antiqua"/>
        </w:rPr>
        <w:t>gastroesophageal</w:t>
      </w:r>
      <w:proofErr w:type="spellEnd"/>
      <w:r w:rsidR="001B4006" w:rsidRPr="00984AD3">
        <w:rPr>
          <w:rFonts w:ascii="Book Antiqua" w:hAnsi="Book Antiqua"/>
        </w:rPr>
        <w:t xml:space="preserve"> reflux disease (GERD)</w:t>
      </w:r>
      <w:r w:rsidRPr="00984AD3">
        <w:rPr>
          <w:rFonts w:ascii="Book Antiqua" w:hAnsi="Book Antiqua"/>
        </w:rPr>
        <w:t>.</w:t>
      </w:r>
    </w:p>
    <w:p w:rsidR="00336557"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lang w:eastAsia="zh-CN"/>
        </w:rPr>
      </w:pPr>
      <w:r w:rsidRPr="00984AD3">
        <w:rPr>
          <w:rFonts w:ascii="Book Antiqua" w:hAnsi="Book Antiqua"/>
        </w:rPr>
        <w:t xml:space="preserve">TIF is performed using an endoscopic plication device that circumferentially deploys polypropylene fasteners to create a </w:t>
      </w:r>
      <w:proofErr w:type="spellStart"/>
      <w:r w:rsidRPr="00984AD3">
        <w:rPr>
          <w:rFonts w:ascii="Book Antiqua" w:hAnsi="Book Antiqua"/>
        </w:rPr>
        <w:t>neogastro</w:t>
      </w:r>
      <w:proofErr w:type="spellEnd"/>
      <w:r w:rsidRPr="00984AD3">
        <w:rPr>
          <w:rFonts w:ascii="Book Antiqua" w:hAnsi="Book Antiqua"/>
        </w:rPr>
        <w:t xml:space="preserve">-esophageal valve after </w:t>
      </w:r>
      <w:proofErr w:type="spellStart"/>
      <w:proofErr w:type="gramStart"/>
      <w:r w:rsidRPr="00984AD3">
        <w:rPr>
          <w:rFonts w:ascii="Book Antiqua" w:hAnsi="Book Antiqua"/>
        </w:rPr>
        <w:t>invaginating</w:t>
      </w:r>
      <w:proofErr w:type="spellEnd"/>
      <w:proofErr w:type="gramEnd"/>
      <w:r w:rsidRPr="00984AD3">
        <w:rPr>
          <w:rFonts w:ascii="Book Antiqua" w:hAnsi="Book Antiqua"/>
        </w:rPr>
        <w:t xml:space="preserve"> the lower esophagus into the gastric fundus.</w:t>
      </w:r>
      <w:r w:rsidR="001B4006" w:rsidRPr="00984AD3">
        <w:rPr>
          <w:rFonts w:ascii="Book Antiqua" w:hAnsi="Book Antiqua"/>
          <w:lang w:eastAsia="zh-CN"/>
        </w:rPr>
        <w:t xml:space="preserve"> </w:t>
      </w:r>
      <w:r w:rsidRPr="00984AD3">
        <w:rPr>
          <w:rFonts w:ascii="Book Antiqua" w:hAnsi="Book Antiqua"/>
        </w:rPr>
        <w:t xml:space="preserve">The lengthened esophageal gastric junction (EGJ) has been found to reduce the number of post-prandial TLESRs and decrease EGJ </w:t>
      </w:r>
      <w:proofErr w:type="spellStart"/>
      <w:r w:rsidRPr="00984AD3">
        <w:rPr>
          <w:rFonts w:ascii="Book Antiqua" w:hAnsi="Book Antiqua"/>
        </w:rPr>
        <w:t>distensibility</w:t>
      </w:r>
      <w:proofErr w:type="spellEnd"/>
      <w:r w:rsidRPr="00984AD3">
        <w:rPr>
          <w:rFonts w:ascii="Book Antiqua" w:hAnsi="Book Antiqua"/>
        </w:rPr>
        <w:t>, resulting in improvement in liquid-containing reflux while maintaining the ability to vent gastric air.</w:t>
      </w:r>
      <w:r w:rsidR="00BA30CD" w:rsidRPr="00984AD3">
        <w:rPr>
          <w:rFonts w:ascii="Book Antiqua" w:hAnsi="Book Antiqua"/>
          <w:lang w:eastAsia="zh-CN"/>
        </w:rPr>
        <w:t xml:space="preserve"> </w:t>
      </w:r>
      <w:r w:rsidRPr="00984AD3">
        <w:rPr>
          <w:rFonts w:ascii="Book Antiqua" w:hAnsi="Book Antiqua"/>
        </w:rPr>
        <w:t>The largest multi-center prospective study to-date (</w:t>
      </w:r>
      <w:r w:rsidR="00336557" w:rsidRPr="00984AD3">
        <w:rPr>
          <w:rFonts w:ascii="Book Antiqua" w:hAnsi="Book Antiqua"/>
          <w:i/>
        </w:rPr>
        <w:t>n</w:t>
      </w:r>
      <w:r w:rsidR="00336557" w:rsidRPr="00984AD3">
        <w:rPr>
          <w:rFonts w:ascii="Book Antiqua" w:hAnsi="Book Antiqua"/>
        </w:rPr>
        <w:t xml:space="preserve"> = </w:t>
      </w:r>
      <w:r w:rsidRPr="00984AD3">
        <w:rPr>
          <w:rFonts w:ascii="Book Antiqua" w:hAnsi="Book Antiqua"/>
        </w:rPr>
        <w:t xml:space="preserve">86) reported 56% of patients were cured of GERD based on symptom reduction and discontinuation of </w:t>
      </w:r>
      <w:proofErr w:type="gramStart"/>
      <w:r w:rsidRPr="00984AD3">
        <w:rPr>
          <w:rFonts w:ascii="Book Antiqua" w:hAnsi="Book Antiqua"/>
        </w:rPr>
        <w:t>PPIs</w:t>
      </w:r>
      <w:r w:rsidR="00336557" w:rsidRPr="00984AD3">
        <w:rPr>
          <w:rFonts w:ascii="Book Antiqua" w:hAnsi="Book Antiqua"/>
          <w:vertAlign w:val="superscript"/>
        </w:rPr>
        <w:t>[</w:t>
      </w:r>
      <w:proofErr w:type="gramEnd"/>
      <w:r w:rsidR="00F94328" w:rsidRPr="00984AD3">
        <w:rPr>
          <w:rFonts w:ascii="Book Antiqua" w:hAnsi="Book Antiqua"/>
          <w:vertAlign w:val="superscript"/>
        </w:rPr>
        <w:t>14</w:t>
      </w:r>
      <w:r w:rsidRPr="00984AD3">
        <w:rPr>
          <w:rFonts w:ascii="Book Antiqua" w:hAnsi="Book Antiqua"/>
          <w:vertAlign w:val="superscript"/>
        </w:rPr>
        <w:t>]</w:t>
      </w:r>
      <w:r w:rsidRPr="00984AD3">
        <w:rPr>
          <w:rFonts w:ascii="Book Antiqua" w:hAnsi="Book Antiqua"/>
        </w:rPr>
        <w:t>.</w:t>
      </w:r>
      <w:r w:rsidR="00BA30CD" w:rsidRPr="00984AD3">
        <w:rPr>
          <w:rFonts w:ascii="Book Antiqua" w:hAnsi="Book Antiqua"/>
          <w:lang w:eastAsia="zh-CN"/>
        </w:rPr>
        <w:t xml:space="preserve"> </w:t>
      </w:r>
      <w:r w:rsidRPr="00984AD3">
        <w:rPr>
          <w:rFonts w:ascii="Book Antiqua" w:hAnsi="Book Antiqua"/>
        </w:rPr>
        <w:t>Esophageal acid exposure was decreased in 61% percent of patients, and the study reported a significant increase in mean LES pressure from 12</w:t>
      </w:r>
      <w:r w:rsidR="001B4006" w:rsidRPr="00984AD3">
        <w:rPr>
          <w:rFonts w:ascii="Book Antiqua" w:hAnsi="Book Antiqua"/>
          <w:lang w:eastAsia="zh-CN"/>
        </w:rPr>
        <w:t xml:space="preserve"> </w:t>
      </w:r>
      <w:r w:rsidRPr="00984AD3">
        <w:rPr>
          <w:rFonts w:ascii="Book Antiqua" w:hAnsi="Book Antiqua"/>
        </w:rPr>
        <w:t xml:space="preserve">to </w:t>
      </w:r>
      <w:r w:rsidRPr="00984AD3">
        <w:rPr>
          <w:rFonts w:ascii="Book Antiqua" w:hAnsi="Book Antiqua"/>
        </w:rPr>
        <w:lastRenderedPageBreak/>
        <w:t>18</w:t>
      </w:r>
      <w:r w:rsidR="001B4006" w:rsidRPr="00984AD3">
        <w:rPr>
          <w:rFonts w:ascii="Book Antiqua" w:hAnsi="Book Antiqua"/>
          <w:lang w:eastAsia="zh-CN"/>
        </w:rPr>
        <w:t xml:space="preserve"> </w:t>
      </w:r>
      <w:r w:rsidRPr="00984AD3">
        <w:rPr>
          <w:rFonts w:ascii="Book Antiqua" w:hAnsi="Book Antiqua"/>
        </w:rPr>
        <w:t xml:space="preserve">mmHg; 81% of patients achieved complete cessation of proton pump inhibitors after 12 </w:t>
      </w:r>
      <w:r w:rsidR="006F565B" w:rsidRPr="00984AD3">
        <w:rPr>
          <w:rFonts w:ascii="Book Antiqua" w:hAnsi="Book Antiqua"/>
        </w:rPr>
        <w:t>mo</w:t>
      </w:r>
      <w:r w:rsidRPr="00984AD3">
        <w:rPr>
          <w:rFonts w:ascii="Book Antiqua" w:hAnsi="Book Antiqua"/>
        </w:rPr>
        <w:t xml:space="preserve">. </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rPr>
      </w:pPr>
      <w:r w:rsidRPr="00984AD3">
        <w:rPr>
          <w:rFonts w:ascii="Book Antiqua" w:hAnsi="Book Antiqua"/>
        </w:rPr>
        <w:t xml:space="preserve">Even though initial studies have shown promise, a few series have also reported substantial treatment failure </w:t>
      </w:r>
      <w:proofErr w:type="gramStart"/>
      <w:r w:rsidRPr="00984AD3">
        <w:rPr>
          <w:rFonts w:ascii="Book Antiqua" w:hAnsi="Book Antiqua"/>
        </w:rPr>
        <w:t>rate</w:t>
      </w:r>
      <w:r w:rsidR="00336557" w:rsidRPr="00984AD3">
        <w:rPr>
          <w:rFonts w:ascii="Book Antiqua" w:hAnsi="Book Antiqua"/>
          <w:vertAlign w:val="superscript"/>
        </w:rPr>
        <w:t>[</w:t>
      </w:r>
      <w:proofErr w:type="gramEnd"/>
      <w:r w:rsidR="00F94328" w:rsidRPr="00984AD3">
        <w:rPr>
          <w:rFonts w:ascii="Book Antiqua" w:hAnsi="Book Antiqua"/>
          <w:vertAlign w:val="superscript"/>
        </w:rPr>
        <w:t>15-18</w:t>
      </w:r>
      <w:r w:rsidRPr="00984AD3">
        <w:rPr>
          <w:rFonts w:ascii="Book Antiqua" w:hAnsi="Book Antiqua"/>
          <w:vertAlign w:val="superscript"/>
        </w:rPr>
        <w:t>]</w:t>
      </w:r>
      <w:r w:rsidRPr="00984AD3">
        <w:rPr>
          <w:rFonts w:ascii="Book Antiqua" w:hAnsi="Book Antiqua"/>
        </w:rPr>
        <w:t xml:space="preserve">. Such patients develop recurrent/persistent GERD after TIF and are considered for further </w:t>
      </w:r>
      <w:proofErr w:type="spellStart"/>
      <w:r w:rsidRPr="00984AD3">
        <w:rPr>
          <w:rFonts w:ascii="Book Antiqua" w:hAnsi="Book Antiqua"/>
        </w:rPr>
        <w:t>antireflux</w:t>
      </w:r>
      <w:proofErr w:type="spellEnd"/>
      <w:r w:rsidRPr="00984AD3">
        <w:rPr>
          <w:rFonts w:ascii="Book Antiqua" w:hAnsi="Book Antiqua"/>
        </w:rPr>
        <w:t xml:space="preserve"> surgeries. In these instances, laparoscopic N</w:t>
      </w:r>
      <w:r w:rsidRPr="00984AD3">
        <w:rPr>
          <w:rFonts w:ascii="Book Antiqua" w:hAnsi="Book Antiqua"/>
          <w:lang w:val="pt-PT"/>
        </w:rPr>
        <w:t>issen fundoplication</w:t>
      </w:r>
      <w:r w:rsidRPr="00984AD3">
        <w:rPr>
          <w:rFonts w:ascii="Book Antiqua" w:hAnsi="Book Antiqua"/>
        </w:rPr>
        <w:t xml:space="preserve"> (LNF) is the next recommended intervention, but becomes technically more challenging due to deranged anatomical variation secondary to endoscopic alterations, and may potentially lead to increased</w:t>
      </w:r>
      <w:r w:rsidRPr="00984AD3">
        <w:rPr>
          <w:rFonts w:ascii="Book Antiqua" w:hAnsi="Book Antiqua"/>
          <w:lang w:val="fr-FR"/>
        </w:rPr>
        <w:t xml:space="preserve"> </w:t>
      </w:r>
      <w:proofErr w:type="gramStart"/>
      <w:r w:rsidRPr="00984AD3">
        <w:rPr>
          <w:rFonts w:ascii="Book Antiqua" w:hAnsi="Book Antiqua"/>
          <w:lang w:val="fr-FR"/>
        </w:rPr>
        <w:t>complications</w:t>
      </w:r>
      <w:r w:rsidR="00336557" w:rsidRPr="00984AD3">
        <w:rPr>
          <w:rFonts w:ascii="Book Antiqua" w:hAnsi="Book Antiqua"/>
          <w:vertAlign w:val="superscript"/>
          <w:lang w:val="fr-FR"/>
        </w:rPr>
        <w:t>[</w:t>
      </w:r>
      <w:proofErr w:type="gramEnd"/>
      <w:r w:rsidR="00F94328" w:rsidRPr="00984AD3">
        <w:rPr>
          <w:rFonts w:ascii="Book Antiqua" w:hAnsi="Book Antiqua"/>
          <w:vertAlign w:val="superscript"/>
          <w:lang w:val="fr-FR"/>
        </w:rPr>
        <w:t>19</w:t>
      </w:r>
      <w:r w:rsidRPr="00984AD3">
        <w:rPr>
          <w:rFonts w:ascii="Book Antiqua" w:hAnsi="Book Antiqua"/>
          <w:vertAlign w:val="superscript"/>
          <w:lang w:val="fr-FR"/>
        </w:rPr>
        <w:t>]</w:t>
      </w:r>
      <w:r w:rsidRPr="00984AD3">
        <w:rPr>
          <w:rFonts w:ascii="Book Antiqua" w:hAnsi="Book Antiqua"/>
          <w:lang w:val="fr-FR"/>
        </w:rPr>
        <w:t xml:space="preserve">. </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rPr>
      </w:pPr>
      <w:r w:rsidRPr="00984AD3">
        <w:rPr>
          <w:rFonts w:ascii="Book Antiqua" w:hAnsi="Book Antiqua"/>
        </w:rPr>
        <w:t>In the context of preliminary outcomes considerably different from primary LNF, further data is needed in order to provide patients accurate counseling in the risks and benefits of undergoing a technically challenging LNF after TIF.</w:t>
      </w:r>
      <w:r w:rsidR="004022BE" w:rsidRPr="00984AD3">
        <w:rPr>
          <w:rFonts w:ascii="Book Antiqua" w:hAnsi="Book Antiqua"/>
          <w:lang w:eastAsia="zh-CN"/>
        </w:rPr>
        <w:t xml:space="preserve"> </w:t>
      </w:r>
      <w:r w:rsidRPr="00984AD3">
        <w:rPr>
          <w:rFonts w:ascii="Book Antiqua" w:hAnsi="Book Antiqua"/>
        </w:rPr>
        <w:t xml:space="preserve">The purpose of this study was to evaluate the feasibility and outcomes of laparoscopic </w:t>
      </w:r>
      <w:proofErr w:type="spellStart"/>
      <w:r w:rsidRPr="00984AD3">
        <w:rPr>
          <w:rFonts w:ascii="Book Antiqua" w:hAnsi="Book Antiqua"/>
        </w:rPr>
        <w:t>Nissen</w:t>
      </w:r>
      <w:proofErr w:type="spellEnd"/>
      <w:r w:rsidRPr="00984AD3">
        <w:rPr>
          <w:rFonts w:ascii="Book Antiqua" w:hAnsi="Book Antiqua"/>
        </w:rPr>
        <w:t xml:space="preserve"> fundoplication after failed TIF at our institution.</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rPr>
      </w:pPr>
      <w:r w:rsidRPr="00984AD3">
        <w:rPr>
          <w:rFonts w:ascii="Book Antiqua" w:hAnsi="Book Antiqua"/>
          <w:b/>
        </w:rPr>
        <w:t>MATERIAL</w:t>
      </w:r>
      <w:r w:rsidR="00336557" w:rsidRPr="00984AD3">
        <w:rPr>
          <w:rFonts w:ascii="Book Antiqua" w:hAnsi="Book Antiqua"/>
          <w:b/>
          <w:lang w:eastAsia="zh-CN"/>
        </w:rPr>
        <w:t>S</w:t>
      </w:r>
      <w:r w:rsidRPr="00984AD3">
        <w:rPr>
          <w:rFonts w:ascii="Book Antiqua" w:hAnsi="Book Antiqua"/>
          <w:b/>
        </w:rPr>
        <w:t xml:space="preserve"> AND METHODS</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rPr>
      </w:pPr>
      <w:r w:rsidRPr="00984AD3">
        <w:rPr>
          <w:rFonts w:ascii="Book Antiqua" w:hAnsi="Book Antiqua"/>
        </w:rPr>
        <w:t xml:space="preserve">All patients from 2010 to 2013 who underwent </w:t>
      </w:r>
      <w:proofErr w:type="spellStart"/>
      <w:r w:rsidRPr="00984AD3">
        <w:rPr>
          <w:rFonts w:ascii="Book Antiqua" w:hAnsi="Book Antiqua"/>
        </w:rPr>
        <w:t>revisional</w:t>
      </w:r>
      <w:proofErr w:type="spellEnd"/>
      <w:r w:rsidRPr="00984AD3">
        <w:rPr>
          <w:rFonts w:ascii="Book Antiqua" w:hAnsi="Book Antiqua"/>
        </w:rPr>
        <w:t xml:space="preserve"> </w:t>
      </w:r>
      <w:proofErr w:type="spellStart"/>
      <w:r w:rsidRPr="00984AD3">
        <w:rPr>
          <w:rFonts w:ascii="Book Antiqua" w:hAnsi="Book Antiqua"/>
        </w:rPr>
        <w:t>antireflux</w:t>
      </w:r>
      <w:proofErr w:type="spellEnd"/>
      <w:r w:rsidRPr="00984AD3">
        <w:rPr>
          <w:rFonts w:ascii="Book Antiqua" w:hAnsi="Book Antiqua"/>
        </w:rPr>
        <w:t xml:space="preserve"> surgery after a previous TIF and had persistent objective evidence of recurrent GERD were included.</w:t>
      </w:r>
      <w:r w:rsidR="004022BE" w:rsidRPr="00984AD3">
        <w:rPr>
          <w:rFonts w:ascii="Book Antiqua" w:hAnsi="Book Antiqua"/>
          <w:lang w:eastAsia="zh-CN"/>
        </w:rPr>
        <w:t xml:space="preserve"> </w:t>
      </w:r>
      <w:r w:rsidRPr="00984AD3">
        <w:rPr>
          <w:rFonts w:ascii="Book Antiqua" w:hAnsi="Book Antiqua"/>
        </w:rPr>
        <w:t>Recurrent or persistent disease was determined if patients had chronic GERD (&gt;</w:t>
      </w:r>
      <w:r w:rsidR="004022BE" w:rsidRPr="00984AD3">
        <w:rPr>
          <w:rFonts w:ascii="Book Antiqua" w:hAnsi="Book Antiqua"/>
          <w:lang w:eastAsia="zh-CN"/>
        </w:rPr>
        <w:t xml:space="preserve"> </w:t>
      </w:r>
      <w:r w:rsidRPr="00984AD3">
        <w:rPr>
          <w:rFonts w:ascii="Book Antiqua" w:hAnsi="Book Antiqua"/>
        </w:rPr>
        <w:t xml:space="preserve">6 </w:t>
      </w:r>
      <w:r w:rsidR="006F565B" w:rsidRPr="00984AD3">
        <w:rPr>
          <w:rFonts w:ascii="Book Antiqua" w:hAnsi="Book Antiqua"/>
        </w:rPr>
        <w:t>mo</w:t>
      </w:r>
      <w:r w:rsidRPr="00984AD3">
        <w:rPr>
          <w:rFonts w:ascii="Book Antiqua" w:hAnsi="Book Antiqua"/>
        </w:rPr>
        <w:t>) hypotonic or lower esophageal sphincter (&lt; 30 mmHg), presence of a pathologic 24 h esophageal pH monitoring.</w:t>
      </w:r>
    </w:p>
    <w:p w:rsidR="00336557"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lang w:eastAsia="zh-CN"/>
        </w:rPr>
      </w:pPr>
      <w:r w:rsidRPr="00984AD3">
        <w:rPr>
          <w:rFonts w:ascii="Book Antiqua" w:hAnsi="Book Antiqua"/>
        </w:rPr>
        <w:t xml:space="preserve">Patients subsequently underwent a LNF or a laparoscopic </w:t>
      </w:r>
      <w:proofErr w:type="spellStart"/>
      <w:r w:rsidRPr="00984AD3">
        <w:rPr>
          <w:rFonts w:ascii="Book Antiqua" w:hAnsi="Book Antiqua"/>
        </w:rPr>
        <w:t>gastrojejunostomy</w:t>
      </w:r>
      <w:proofErr w:type="spellEnd"/>
      <w:r w:rsidRPr="00984AD3">
        <w:rPr>
          <w:rFonts w:ascii="Book Antiqua" w:hAnsi="Book Antiqua"/>
        </w:rPr>
        <w:t xml:space="preserve"> by a qualified surgeon experienced in the procedure. Where appropriate, all LNFs involved entire mobilization of the prior TIF fundoplication</w:t>
      </w:r>
      <w:r w:rsidR="00336557" w:rsidRPr="00984AD3">
        <w:rPr>
          <w:rFonts w:ascii="Book Antiqua" w:hAnsi="Book Antiqua"/>
          <w:lang w:eastAsia="zh-CN"/>
        </w:rPr>
        <w:t>(</w:t>
      </w:r>
      <w:r w:rsidRPr="00984AD3">
        <w:rPr>
          <w:rFonts w:ascii="Book Antiqua" w:hAnsi="Book Antiqua"/>
        </w:rPr>
        <w:t>Figure 1</w:t>
      </w:r>
      <w:r w:rsidR="00074C97" w:rsidRPr="00984AD3">
        <w:rPr>
          <w:rFonts w:ascii="Book Antiqua" w:hAnsi="Book Antiqua"/>
          <w:lang w:eastAsia="zh-CN"/>
        </w:rPr>
        <w:t>A</w:t>
      </w:r>
      <w:r w:rsidR="00336557" w:rsidRPr="00984AD3">
        <w:rPr>
          <w:rFonts w:ascii="Book Antiqua" w:hAnsi="Book Antiqua"/>
          <w:lang w:eastAsia="zh-CN"/>
        </w:rPr>
        <w:t>)</w:t>
      </w:r>
      <w:r w:rsidRPr="00984AD3">
        <w:rPr>
          <w:rFonts w:ascii="Book Antiqua" w:hAnsi="Book Antiqua"/>
        </w:rPr>
        <w:t>, mobilization of the esophagus with at least 3 cm within the abdominal cavity</w:t>
      </w:r>
      <w:r w:rsidR="00336557" w:rsidRPr="00984AD3">
        <w:rPr>
          <w:rFonts w:ascii="Book Antiqua" w:hAnsi="Book Antiqua"/>
          <w:lang w:eastAsia="zh-CN"/>
        </w:rPr>
        <w:t xml:space="preserve"> (</w:t>
      </w:r>
      <w:r w:rsidRPr="00984AD3">
        <w:rPr>
          <w:rFonts w:ascii="Book Antiqua" w:hAnsi="Book Antiqua"/>
        </w:rPr>
        <w:t xml:space="preserve">Figure </w:t>
      </w:r>
      <w:r w:rsidR="00074C97" w:rsidRPr="00984AD3">
        <w:rPr>
          <w:rFonts w:ascii="Book Antiqua" w:hAnsi="Book Antiqua"/>
          <w:lang w:eastAsia="zh-CN"/>
        </w:rPr>
        <w:t>1B</w:t>
      </w:r>
      <w:r w:rsidR="00336557" w:rsidRPr="00984AD3">
        <w:rPr>
          <w:rFonts w:ascii="Book Antiqua" w:hAnsi="Book Antiqua"/>
          <w:lang w:eastAsia="zh-CN"/>
        </w:rPr>
        <w:t>)</w:t>
      </w:r>
      <w:r w:rsidRPr="00984AD3">
        <w:rPr>
          <w:rFonts w:ascii="Book Antiqua" w:hAnsi="Book Antiqua"/>
        </w:rPr>
        <w:t>, mobilization of the gastric fundus</w:t>
      </w:r>
      <w:r w:rsidR="00336557" w:rsidRPr="00984AD3">
        <w:rPr>
          <w:rFonts w:ascii="Book Antiqua" w:hAnsi="Book Antiqua"/>
          <w:lang w:eastAsia="zh-CN"/>
        </w:rPr>
        <w:t xml:space="preserve"> (</w:t>
      </w:r>
      <w:r w:rsidRPr="00984AD3">
        <w:rPr>
          <w:rFonts w:ascii="Book Antiqua" w:hAnsi="Book Antiqua"/>
        </w:rPr>
        <w:t xml:space="preserve">Figure </w:t>
      </w:r>
      <w:r w:rsidR="00074C97" w:rsidRPr="00984AD3">
        <w:rPr>
          <w:rFonts w:ascii="Book Antiqua" w:hAnsi="Book Antiqua"/>
          <w:lang w:eastAsia="zh-CN"/>
        </w:rPr>
        <w:t>1C</w:t>
      </w:r>
      <w:r w:rsidR="00336557" w:rsidRPr="00984AD3">
        <w:rPr>
          <w:rFonts w:ascii="Book Antiqua" w:hAnsi="Book Antiqua"/>
          <w:lang w:eastAsia="zh-CN"/>
        </w:rPr>
        <w:t>)</w:t>
      </w:r>
      <w:r w:rsidRPr="00984AD3">
        <w:rPr>
          <w:rFonts w:ascii="Book Antiqua" w:hAnsi="Book Antiqua"/>
        </w:rPr>
        <w:t xml:space="preserve">, posterior closure of the </w:t>
      </w:r>
      <w:proofErr w:type="spellStart"/>
      <w:r w:rsidRPr="00984AD3">
        <w:rPr>
          <w:rFonts w:ascii="Book Antiqua" w:hAnsi="Book Antiqua"/>
        </w:rPr>
        <w:t>crura</w:t>
      </w:r>
      <w:proofErr w:type="spellEnd"/>
      <w:r w:rsidRPr="00984AD3">
        <w:rPr>
          <w:rFonts w:ascii="Book Antiqua" w:hAnsi="Book Antiqua"/>
        </w:rPr>
        <w:t xml:space="preserve"> and a 360° fundoplication resulting in at least a 3 cm wrap. Patients were followed for resolution of symptoms, </w:t>
      </w:r>
      <w:r w:rsidRPr="00984AD3">
        <w:rPr>
          <w:rFonts w:ascii="Book Antiqua" w:hAnsi="Book Antiqua"/>
        </w:rPr>
        <w:lastRenderedPageBreak/>
        <w:t>and primary outcome measures included operative time, blood loss, length of hospital stay and complications encountered.</w:t>
      </w:r>
    </w:p>
    <w:p w:rsidR="00336557" w:rsidRPr="00984AD3" w:rsidRDefault="00336557"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rPr>
      </w:pPr>
      <w:r w:rsidRPr="00984AD3">
        <w:rPr>
          <w:rFonts w:ascii="Book Antiqua" w:hAnsi="Book Antiqua"/>
          <w:b/>
        </w:rPr>
        <w:t>RESULTS</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rPr>
      </w:pPr>
      <w:r w:rsidRPr="00984AD3">
        <w:rPr>
          <w:rFonts w:ascii="Book Antiqua" w:hAnsi="Book Antiqua"/>
        </w:rPr>
        <w:t xml:space="preserve">In 4 years, a total of 5 patients underwent </w:t>
      </w:r>
      <w:proofErr w:type="spellStart"/>
      <w:r w:rsidRPr="00984AD3">
        <w:rPr>
          <w:rFonts w:ascii="Book Antiqua" w:hAnsi="Book Antiqua"/>
        </w:rPr>
        <w:t>revisional</w:t>
      </w:r>
      <w:proofErr w:type="spellEnd"/>
      <w:r w:rsidRPr="00984AD3">
        <w:rPr>
          <w:rFonts w:ascii="Book Antiqua" w:hAnsi="Book Antiqua"/>
        </w:rPr>
        <w:t xml:space="preserve"> surgery due to persistent/recurrent GERD. 4 patients underwent </w:t>
      </w:r>
      <w:proofErr w:type="spellStart"/>
      <w:r w:rsidRPr="00984AD3">
        <w:rPr>
          <w:rFonts w:ascii="Book Antiqua" w:hAnsi="Book Antiqua"/>
        </w:rPr>
        <w:t>revisional</w:t>
      </w:r>
      <w:proofErr w:type="spellEnd"/>
      <w:r w:rsidRPr="00984AD3">
        <w:rPr>
          <w:rFonts w:ascii="Book Antiqua" w:hAnsi="Book Antiqua"/>
        </w:rPr>
        <w:t xml:space="preserve"> laparoscopic </w:t>
      </w:r>
      <w:proofErr w:type="spellStart"/>
      <w:r w:rsidRPr="00984AD3">
        <w:rPr>
          <w:rFonts w:ascii="Book Antiqua" w:hAnsi="Book Antiqua"/>
        </w:rPr>
        <w:t>nissen</w:t>
      </w:r>
      <w:proofErr w:type="spellEnd"/>
      <w:r w:rsidRPr="00984AD3">
        <w:rPr>
          <w:rFonts w:ascii="Book Antiqua" w:hAnsi="Book Antiqua"/>
        </w:rPr>
        <w:t xml:space="preserve"> fundoplication (LNF) and one underwent laparoscopic </w:t>
      </w:r>
      <w:proofErr w:type="spellStart"/>
      <w:r w:rsidRPr="00984AD3">
        <w:rPr>
          <w:rFonts w:ascii="Book Antiqua" w:hAnsi="Book Antiqua"/>
        </w:rPr>
        <w:t>gastojejunostomy</w:t>
      </w:r>
      <w:proofErr w:type="spellEnd"/>
      <w:r w:rsidRPr="00984AD3">
        <w:rPr>
          <w:rFonts w:ascii="Book Antiqua" w:hAnsi="Book Antiqua"/>
        </w:rPr>
        <w:t xml:space="preserve"> at a median interval of 24 </w:t>
      </w:r>
      <w:proofErr w:type="gramStart"/>
      <w:r w:rsidR="006F565B" w:rsidRPr="00984AD3">
        <w:rPr>
          <w:rFonts w:ascii="Book Antiqua" w:hAnsi="Book Antiqua"/>
        </w:rPr>
        <w:t>mo</w:t>
      </w:r>
      <w:proofErr w:type="gramEnd"/>
      <w:r w:rsidRPr="00984AD3">
        <w:rPr>
          <w:rFonts w:ascii="Book Antiqua" w:hAnsi="Book Antiqua"/>
        </w:rPr>
        <w:t xml:space="preserve"> (range, 16–30</w:t>
      </w:r>
      <w:r w:rsidR="004022BE" w:rsidRPr="00984AD3">
        <w:rPr>
          <w:rFonts w:ascii="Book Antiqua" w:hAnsi="Book Antiqua"/>
        </w:rPr>
        <w:t xml:space="preserve"> mo</w:t>
      </w:r>
      <w:r w:rsidRPr="00984AD3">
        <w:rPr>
          <w:rFonts w:ascii="Book Antiqua" w:hAnsi="Book Antiqua"/>
        </w:rPr>
        <w:t>).</w:t>
      </w:r>
      <w:r w:rsidR="004022BE" w:rsidRPr="00984AD3">
        <w:rPr>
          <w:rFonts w:ascii="Book Antiqua" w:hAnsi="Book Antiqua"/>
          <w:lang w:eastAsia="zh-CN"/>
        </w:rPr>
        <w:t xml:space="preserve"> </w:t>
      </w:r>
      <w:r w:rsidRPr="00984AD3">
        <w:rPr>
          <w:rFonts w:ascii="Book Antiqua" w:hAnsi="Book Antiqua"/>
        </w:rPr>
        <w:t>Sixty percent (</w:t>
      </w:r>
      <w:r w:rsidR="00336557" w:rsidRPr="00984AD3">
        <w:rPr>
          <w:rFonts w:ascii="Book Antiqua" w:hAnsi="Book Antiqua"/>
          <w:i/>
        </w:rPr>
        <w:t>n</w:t>
      </w:r>
      <w:r w:rsidR="00336557" w:rsidRPr="00984AD3">
        <w:rPr>
          <w:rFonts w:ascii="Book Antiqua" w:hAnsi="Book Antiqua"/>
        </w:rPr>
        <w:t xml:space="preserve"> = </w:t>
      </w:r>
      <w:r w:rsidRPr="00984AD3">
        <w:rPr>
          <w:rFonts w:ascii="Book Antiqua" w:hAnsi="Book Antiqua"/>
        </w:rPr>
        <w:t>3) of the patients were males, with a median age of 57 (38-71) years, and a median BMI of 23.7 (23.1-27.8) kg/m</w:t>
      </w:r>
      <w:r w:rsidRPr="00984AD3">
        <w:rPr>
          <w:rFonts w:ascii="Book Antiqua" w:hAnsi="Book Antiqua"/>
          <w:vertAlign w:val="superscript"/>
        </w:rPr>
        <w:t>2</w:t>
      </w:r>
      <w:r w:rsidRPr="00984AD3">
        <w:rPr>
          <w:rFonts w:ascii="Book Antiqua" w:hAnsi="Book Antiqua"/>
        </w:rPr>
        <w:t xml:space="preserve">.Three of the patients developed recurrence of symptoms within one month following TIF, with the remaining two patients remaining at 5 and 9 </w:t>
      </w:r>
      <w:r w:rsidR="006F565B" w:rsidRPr="00984AD3">
        <w:rPr>
          <w:rFonts w:ascii="Book Antiqua" w:hAnsi="Book Antiqua"/>
        </w:rPr>
        <w:t>mo</w:t>
      </w:r>
      <w:r w:rsidRPr="00984AD3">
        <w:rPr>
          <w:rFonts w:ascii="Book Antiqua" w:hAnsi="Book Antiqua"/>
        </w:rPr>
        <w:t xml:space="preserve">. </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rPr>
      </w:pPr>
      <w:r w:rsidRPr="00984AD3">
        <w:rPr>
          <w:rFonts w:ascii="Book Antiqua" w:hAnsi="Book Antiqua"/>
        </w:rPr>
        <w:t xml:space="preserve">The median operative time for </w:t>
      </w:r>
      <w:proofErr w:type="spellStart"/>
      <w:r w:rsidRPr="00984AD3">
        <w:rPr>
          <w:rFonts w:ascii="Book Antiqua" w:hAnsi="Book Antiqua"/>
        </w:rPr>
        <w:t>revisional</w:t>
      </w:r>
      <w:proofErr w:type="spellEnd"/>
      <w:r w:rsidRPr="00984AD3">
        <w:rPr>
          <w:rFonts w:ascii="Book Antiqua" w:hAnsi="Book Antiqua"/>
        </w:rPr>
        <w:t xml:space="preserve"> fundoplication was 98 </w:t>
      </w:r>
      <w:r w:rsidR="00BA30CD" w:rsidRPr="00984AD3">
        <w:rPr>
          <w:rFonts w:ascii="Book Antiqua" w:hAnsi="Book Antiqua"/>
        </w:rPr>
        <w:t>min</w:t>
      </w:r>
      <w:r w:rsidRPr="00984AD3">
        <w:rPr>
          <w:rFonts w:ascii="Book Antiqua" w:hAnsi="Book Antiqua"/>
        </w:rPr>
        <w:t xml:space="preserve"> (range, 65-240</w:t>
      </w:r>
      <w:r w:rsidR="004022BE" w:rsidRPr="00984AD3">
        <w:rPr>
          <w:rFonts w:ascii="Book Antiqua" w:hAnsi="Book Antiqua"/>
        </w:rPr>
        <w:t xml:space="preserve"> min</w:t>
      </w:r>
      <w:r w:rsidRPr="00984AD3">
        <w:rPr>
          <w:rFonts w:ascii="Book Antiqua" w:hAnsi="Book Antiqua"/>
        </w:rPr>
        <w:t>).</w:t>
      </w:r>
      <w:r w:rsidR="004022BE" w:rsidRPr="00984AD3">
        <w:rPr>
          <w:rFonts w:ascii="Book Antiqua" w:hAnsi="Book Antiqua"/>
          <w:lang w:eastAsia="zh-CN"/>
        </w:rPr>
        <w:t xml:space="preserve"> </w:t>
      </w:r>
      <w:r w:rsidRPr="00984AD3">
        <w:rPr>
          <w:rFonts w:ascii="Book Antiqua" w:hAnsi="Book Antiqua"/>
        </w:rPr>
        <w:t>Three patients had an additional finding of a sliding hiatal hernia that was fixed simultaneously.</w:t>
      </w:r>
      <w:r w:rsidR="004022BE" w:rsidRPr="00984AD3">
        <w:rPr>
          <w:rFonts w:ascii="Book Antiqua" w:hAnsi="Book Antiqua"/>
          <w:lang w:eastAsia="zh-CN"/>
        </w:rPr>
        <w:t xml:space="preserve"> </w:t>
      </w:r>
      <w:r w:rsidRPr="00984AD3">
        <w:rPr>
          <w:rFonts w:ascii="Book Antiqua" w:hAnsi="Book Antiqua"/>
        </w:rPr>
        <w:t xml:space="preserve">One patient was found to have TIF fasteners placed superior to the </w:t>
      </w:r>
      <w:proofErr w:type="spellStart"/>
      <w:r w:rsidRPr="00984AD3">
        <w:rPr>
          <w:rFonts w:ascii="Book Antiqua" w:hAnsi="Book Antiqua"/>
        </w:rPr>
        <w:t>gastroesophageal</w:t>
      </w:r>
      <w:proofErr w:type="spellEnd"/>
      <w:r w:rsidRPr="00984AD3">
        <w:rPr>
          <w:rFonts w:ascii="Book Antiqua" w:hAnsi="Book Antiqua"/>
        </w:rPr>
        <w:t xml:space="preserve"> junction that had partially disrupted, as well as fasteners that were visible under the serosa of the stomach</w:t>
      </w:r>
      <w:r w:rsidR="00336557" w:rsidRPr="00984AD3">
        <w:rPr>
          <w:rFonts w:ascii="Book Antiqua" w:hAnsi="Book Antiqua"/>
          <w:lang w:eastAsia="zh-CN"/>
        </w:rPr>
        <w:t xml:space="preserve"> (</w:t>
      </w:r>
      <w:r w:rsidRPr="00984AD3">
        <w:rPr>
          <w:rFonts w:ascii="Book Antiqua" w:hAnsi="Book Antiqua"/>
        </w:rPr>
        <w:t xml:space="preserve">Figure </w:t>
      </w:r>
      <w:r w:rsidR="00074C97" w:rsidRPr="00984AD3">
        <w:rPr>
          <w:rFonts w:ascii="Book Antiqua" w:hAnsi="Book Antiqua"/>
          <w:lang w:eastAsia="zh-CN"/>
        </w:rPr>
        <w:t>1D</w:t>
      </w:r>
      <w:r w:rsidR="00336557" w:rsidRPr="00984AD3">
        <w:rPr>
          <w:rFonts w:ascii="Book Antiqua" w:hAnsi="Book Antiqua"/>
          <w:lang w:eastAsia="zh-CN"/>
        </w:rPr>
        <w:t>)</w:t>
      </w:r>
      <w:r w:rsidRPr="00984AD3">
        <w:rPr>
          <w:rFonts w:ascii="Book Antiqua" w:hAnsi="Book Antiqua"/>
        </w:rPr>
        <w:t>.</w:t>
      </w:r>
      <w:r w:rsidR="004022BE" w:rsidRPr="00984AD3">
        <w:rPr>
          <w:rFonts w:ascii="Book Antiqua" w:hAnsi="Book Antiqua"/>
          <w:lang w:eastAsia="zh-CN"/>
        </w:rPr>
        <w:t xml:space="preserve"> </w:t>
      </w:r>
      <w:r w:rsidRPr="00984AD3">
        <w:rPr>
          <w:rFonts w:ascii="Book Antiqua" w:hAnsi="Book Antiqua"/>
        </w:rPr>
        <w:t xml:space="preserve">One patient that underwent </w:t>
      </w:r>
      <w:proofErr w:type="spellStart"/>
      <w:r w:rsidRPr="00984AD3">
        <w:rPr>
          <w:rFonts w:ascii="Book Antiqua" w:hAnsi="Book Antiqua"/>
        </w:rPr>
        <w:t>gastrojejunostomy</w:t>
      </w:r>
      <w:proofErr w:type="spellEnd"/>
      <w:r w:rsidRPr="00984AD3">
        <w:rPr>
          <w:rFonts w:ascii="Book Antiqua" w:hAnsi="Book Antiqua"/>
        </w:rPr>
        <w:t xml:space="preserve"> did so because of her history of open fundoplication followed by TIF previously. She had persistent dysphagia that resulted in her TIF being taken down in conjunction with resection of the fundus so a repeat fundoplication was not an option. </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rPr>
      </w:pPr>
      <w:r w:rsidRPr="00984AD3">
        <w:rPr>
          <w:rFonts w:ascii="Book Antiqua" w:hAnsi="Book Antiqua"/>
        </w:rPr>
        <w:t xml:space="preserve">The </w:t>
      </w:r>
      <w:proofErr w:type="spellStart"/>
      <w:r w:rsidRPr="00984AD3">
        <w:rPr>
          <w:rFonts w:ascii="Book Antiqua" w:hAnsi="Book Antiqua"/>
        </w:rPr>
        <w:t>revisional</w:t>
      </w:r>
      <w:proofErr w:type="spellEnd"/>
      <w:r w:rsidRPr="00984AD3">
        <w:rPr>
          <w:rFonts w:ascii="Book Antiqua" w:hAnsi="Book Antiqua"/>
        </w:rPr>
        <w:t xml:space="preserve"> LNF was performed after taking down the adhesions from TIF and full mobilization of the prior fundoplication.</w:t>
      </w:r>
      <w:r w:rsidR="004022BE" w:rsidRPr="00984AD3">
        <w:rPr>
          <w:rFonts w:ascii="Book Antiqua" w:hAnsi="Book Antiqua"/>
          <w:lang w:eastAsia="zh-CN"/>
        </w:rPr>
        <w:t xml:space="preserve"> </w:t>
      </w:r>
      <w:r w:rsidRPr="00984AD3">
        <w:rPr>
          <w:rFonts w:ascii="Book Antiqua" w:hAnsi="Book Antiqua"/>
        </w:rPr>
        <w:t xml:space="preserve">A 3cm wrap was performed in all patients, and </w:t>
      </w:r>
      <w:proofErr w:type="spellStart"/>
      <w:r w:rsidRPr="00984AD3">
        <w:rPr>
          <w:rFonts w:ascii="Book Antiqua" w:hAnsi="Book Antiqua"/>
        </w:rPr>
        <w:t>crural</w:t>
      </w:r>
      <w:proofErr w:type="spellEnd"/>
      <w:r w:rsidRPr="00984AD3">
        <w:rPr>
          <w:rFonts w:ascii="Book Antiqua" w:hAnsi="Book Antiqua"/>
        </w:rPr>
        <w:t xml:space="preserve"> closure was ensured. </w:t>
      </w:r>
      <w:proofErr w:type="gramStart"/>
      <w:r w:rsidRPr="00984AD3">
        <w:rPr>
          <w:rFonts w:ascii="Book Antiqua" w:hAnsi="Book Antiqua"/>
        </w:rPr>
        <w:t>Hiatal hernia where present was reduced simultaneously.</w:t>
      </w:r>
      <w:proofErr w:type="gramEnd"/>
      <w:r w:rsidRPr="00984AD3">
        <w:rPr>
          <w:rFonts w:ascii="Book Antiqua" w:hAnsi="Book Antiqua"/>
        </w:rPr>
        <w:t xml:space="preserve"> One patient with a large hiatal hernia for which mesh was placed for reinforcement of the </w:t>
      </w:r>
      <w:proofErr w:type="spellStart"/>
      <w:r w:rsidRPr="00984AD3">
        <w:rPr>
          <w:rFonts w:ascii="Book Antiqua" w:hAnsi="Book Antiqua"/>
        </w:rPr>
        <w:t>crural</w:t>
      </w:r>
      <w:proofErr w:type="spellEnd"/>
      <w:r w:rsidRPr="00984AD3">
        <w:rPr>
          <w:rFonts w:ascii="Book Antiqua" w:hAnsi="Book Antiqua"/>
        </w:rPr>
        <w:t xml:space="preserve"> </w:t>
      </w:r>
      <w:proofErr w:type="spellStart"/>
      <w:r w:rsidRPr="00984AD3">
        <w:rPr>
          <w:rFonts w:ascii="Book Antiqua" w:hAnsi="Book Antiqua"/>
        </w:rPr>
        <w:t>closure.The</w:t>
      </w:r>
      <w:proofErr w:type="spellEnd"/>
      <w:r w:rsidRPr="00984AD3">
        <w:rPr>
          <w:rFonts w:ascii="Book Antiqua" w:hAnsi="Book Antiqua"/>
        </w:rPr>
        <w:t xml:space="preserve"> median operative blood loss was 50</w:t>
      </w:r>
      <w:r w:rsidR="004022BE" w:rsidRPr="00984AD3">
        <w:rPr>
          <w:rFonts w:ascii="Book Antiqua" w:hAnsi="Book Antiqua"/>
          <w:lang w:eastAsia="zh-CN"/>
        </w:rPr>
        <w:t xml:space="preserve"> </w:t>
      </w:r>
      <w:r w:rsidRPr="00984AD3">
        <w:rPr>
          <w:rFonts w:ascii="Book Antiqua" w:hAnsi="Book Antiqua"/>
        </w:rPr>
        <w:t>mL (range, 30-50</w:t>
      </w:r>
      <w:r w:rsidR="00336557" w:rsidRPr="00984AD3">
        <w:rPr>
          <w:rFonts w:ascii="Book Antiqua" w:hAnsi="Book Antiqua"/>
        </w:rPr>
        <w:t xml:space="preserve"> mL</w:t>
      </w:r>
      <w:r w:rsidRPr="00984AD3">
        <w:rPr>
          <w:rFonts w:ascii="Book Antiqua" w:hAnsi="Book Antiqua"/>
        </w:rPr>
        <w:t xml:space="preserve">). There were no cases of gastric or esophageal </w:t>
      </w:r>
      <w:proofErr w:type="spellStart"/>
      <w:r w:rsidRPr="00984AD3">
        <w:rPr>
          <w:rFonts w:ascii="Book Antiqua" w:hAnsi="Book Antiqua"/>
        </w:rPr>
        <w:t>perforation.A</w:t>
      </w:r>
      <w:proofErr w:type="spellEnd"/>
      <w:r w:rsidRPr="00984AD3">
        <w:rPr>
          <w:rFonts w:ascii="Book Antiqua" w:hAnsi="Book Antiqua"/>
        </w:rPr>
        <w:t xml:space="preserve"> </w:t>
      </w:r>
      <w:proofErr w:type="gramStart"/>
      <w:r w:rsidRPr="00984AD3">
        <w:rPr>
          <w:rFonts w:ascii="Book Antiqua" w:hAnsi="Book Antiqua"/>
        </w:rPr>
        <w:t>median</w:t>
      </w:r>
      <w:proofErr w:type="gramEnd"/>
      <w:r w:rsidRPr="00984AD3">
        <w:rPr>
          <w:rFonts w:ascii="Book Antiqua" w:hAnsi="Book Antiqua"/>
        </w:rPr>
        <w:t xml:space="preserve"> length of hospitalization was 2 </w:t>
      </w:r>
      <w:r w:rsidR="006F565B" w:rsidRPr="00984AD3">
        <w:rPr>
          <w:rFonts w:ascii="Book Antiqua" w:hAnsi="Book Antiqua"/>
        </w:rPr>
        <w:t>d</w:t>
      </w:r>
      <w:r w:rsidRPr="00984AD3">
        <w:rPr>
          <w:rFonts w:ascii="Book Antiqua" w:hAnsi="Book Antiqua"/>
        </w:rPr>
        <w:t xml:space="preserve"> (range, 1-3 </w:t>
      </w:r>
      <w:r w:rsidR="006F565B" w:rsidRPr="00984AD3">
        <w:rPr>
          <w:rFonts w:ascii="Book Antiqua" w:hAnsi="Book Antiqua"/>
        </w:rPr>
        <w:t>d</w:t>
      </w:r>
      <w:r w:rsidRPr="00984AD3">
        <w:rPr>
          <w:rFonts w:ascii="Book Antiqua" w:hAnsi="Book Antiqua"/>
        </w:rPr>
        <w:t xml:space="preserve">) and were discharged after they tolerated a post </w:t>
      </w:r>
      <w:proofErr w:type="spellStart"/>
      <w:r w:rsidRPr="00984AD3">
        <w:rPr>
          <w:rFonts w:ascii="Book Antiqua" w:hAnsi="Book Antiqua"/>
        </w:rPr>
        <w:lastRenderedPageBreak/>
        <w:t>Nissen</w:t>
      </w:r>
      <w:proofErr w:type="spellEnd"/>
      <w:r w:rsidRPr="00984AD3">
        <w:rPr>
          <w:rFonts w:ascii="Book Antiqua" w:hAnsi="Book Antiqua"/>
        </w:rPr>
        <w:t>/mechanical soft diet. Media</w:t>
      </w:r>
      <w:r w:rsidR="004022BE" w:rsidRPr="00984AD3">
        <w:rPr>
          <w:rFonts w:ascii="Book Antiqua" w:hAnsi="Book Antiqua"/>
        </w:rPr>
        <w:t>n follow up was 1 mo (range, 1-</w:t>
      </w:r>
      <w:r w:rsidRPr="00984AD3">
        <w:rPr>
          <w:rFonts w:ascii="Book Antiqua" w:hAnsi="Book Antiqua"/>
        </w:rPr>
        <w:t xml:space="preserve">6 </w:t>
      </w:r>
      <w:r w:rsidR="006F565B" w:rsidRPr="00984AD3">
        <w:rPr>
          <w:rFonts w:ascii="Book Antiqua" w:hAnsi="Book Antiqua"/>
        </w:rPr>
        <w:t>mo</w:t>
      </w:r>
      <w:r w:rsidRPr="00984AD3">
        <w:rPr>
          <w:rFonts w:ascii="Book Antiqua" w:hAnsi="Book Antiqua"/>
        </w:rPr>
        <w:t xml:space="preserve">) at which point none of the patients had persistence of reflux symptoms. </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rPr>
      </w:pP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rPr>
      </w:pPr>
      <w:r w:rsidRPr="00984AD3">
        <w:rPr>
          <w:rFonts w:ascii="Book Antiqua" w:hAnsi="Book Antiqua"/>
          <w:b/>
        </w:rPr>
        <w:t>DISCUSSION</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rPr>
      </w:pPr>
      <w:r w:rsidRPr="00984AD3">
        <w:rPr>
          <w:rFonts w:ascii="Book Antiqua" w:hAnsi="Book Antiqua"/>
        </w:rPr>
        <w:t>An estimated 2/3</w:t>
      </w:r>
      <w:r w:rsidRPr="00984AD3">
        <w:rPr>
          <w:rFonts w:ascii="Book Antiqua" w:hAnsi="Book Antiqua"/>
          <w:vertAlign w:val="superscript"/>
        </w:rPr>
        <w:t>rd</w:t>
      </w:r>
      <w:r w:rsidRPr="00984AD3">
        <w:rPr>
          <w:rFonts w:ascii="Book Antiqua" w:hAnsi="Book Antiqua"/>
        </w:rPr>
        <w:t xml:space="preserve"> of patients with non-erosive reflux disease will relapse with discontinuation of </w:t>
      </w:r>
      <w:proofErr w:type="gramStart"/>
      <w:r w:rsidRPr="00984AD3">
        <w:rPr>
          <w:rFonts w:ascii="Book Antiqua" w:hAnsi="Book Antiqua"/>
        </w:rPr>
        <w:t>PPIs</w:t>
      </w:r>
      <w:r w:rsidR="00336557" w:rsidRPr="00984AD3">
        <w:rPr>
          <w:rFonts w:ascii="Book Antiqua" w:hAnsi="Book Antiqua"/>
          <w:vertAlign w:val="superscript"/>
        </w:rPr>
        <w:t>[</w:t>
      </w:r>
      <w:proofErr w:type="gramEnd"/>
      <w:r w:rsidR="00F94328" w:rsidRPr="00984AD3">
        <w:rPr>
          <w:rFonts w:ascii="Book Antiqua" w:hAnsi="Book Antiqua"/>
          <w:vertAlign w:val="superscript"/>
        </w:rPr>
        <w:t>20</w:t>
      </w:r>
      <w:r w:rsidRPr="00984AD3">
        <w:rPr>
          <w:rFonts w:ascii="Book Antiqua" w:hAnsi="Book Antiqua"/>
          <w:vertAlign w:val="superscript"/>
        </w:rPr>
        <w:t>]</w:t>
      </w:r>
      <w:r w:rsidRPr="00984AD3">
        <w:rPr>
          <w:rFonts w:ascii="Book Antiqua" w:hAnsi="Book Antiqua"/>
        </w:rPr>
        <w:t>; with nearly all patients relapsing with erosive disease</w:t>
      </w:r>
      <w:r w:rsidR="00336557" w:rsidRPr="00984AD3">
        <w:rPr>
          <w:rFonts w:ascii="Book Antiqua" w:hAnsi="Book Antiqua"/>
          <w:vertAlign w:val="superscript"/>
        </w:rPr>
        <w:t>[</w:t>
      </w:r>
      <w:r w:rsidR="00F94328" w:rsidRPr="00984AD3">
        <w:rPr>
          <w:rFonts w:ascii="Book Antiqua" w:hAnsi="Book Antiqua"/>
          <w:vertAlign w:val="superscript"/>
        </w:rPr>
        <w:t>21</w:t>
      </w:r>
      <w:r w:rsidRPr="00984AD3">
        <w:rPr>
          <w:rFonts w:ascii="Book Antiqua" w:hAnsi="Book Antiqua"/>
          <w:vertAlign w:val="superscript"/>
        </w:rPr>
        <w:t>]</w:t>
      </w:r>
      <w:r w:rsidRPr="00984AD3">
        <w:rPr>
          <w:rFonts w:ascii="Book Antiqua" w:hAnsi="Book Antiqua"/>
        </w:rPr>
        <w:t>.</w:t>
      </w:r>
      <w:r w:rsidR="00C779D1" w:rsidRPr="00984AD3">
        <w:rPr>
          <w:rFonts w:ascii="Book Antiqua" w:hAnsi="Book Antiqua"/>
          <w:lang w:eastAsia="zh-CN"/>
        </w:rPr>
        <w:t xml:space="preserve"> </w:t>
      </w:r>
      <w:r w:rsidRPr="00984AD3">
        <w:rPr>
          <w:rFonts w:ascii="Book Antiqua" w:hAnsi="Book Antiqua"/>
        </w:rPr>
        <w:t xml:space="preserve">Additionally, as an estimated 40% of patients have symptoms of GERD unresponsive to </w:t>
      </w:r>
      <w:proofErr w:type="gramStart"/>
      <w:r w:rsidRPr="00984AD3">
        <w:rPr>
          <w:rFonts w:ascii="Book Antiqua" w:hAnsi="Book Antiqua"/>
        </w:rPr>
        <w:t>PPIs</w:t>
      </w:r>
      <w:r w:rsidR="00336557" w:rsidRPr="00984AD3">
        <w:rPr>
          <w:rFonts w:ascii="Book Antiqua" w:hAnsi="Book Antiqua"/>
          <w:vertAlign w:val="superscript"/>
        </w:rPr>
        <w:t>[</w:t>
      </w:r>
      <w:proofErr w:type="gramEnd"/>
      <w:r w:rsidR="00F94328" w:rsidRPr="00984AD3">
        <w:rPr>
          <w:rFonts w:ascii="Book Antiqua" w:hAnsi="Book Antiqua"/>
          <w:vertAlign w:val="superscript"/>
        </w:rPr>
        <w:t>22</w:t>
      </w:r>
      <w:r w:rsidRPr="00984AD3">
        <w:rPr>
          <w:rFonts w:ascii="Book Antiqua" w:hAnsi="Book Antiqua"/>
          <w:vertAlign w:val="superscript"/>
        </w:rPr>
        <w:t>]</w:t>
      </w:r>
      <w:r w:rsidRPr="00984AD3">
        <w:rPr>
          <w:rFonts w:ascii="Book Antiqua" w:hAnsi="Book Antiqua"/>
        </w:rPr>
        <w:t>, definitive treatments for GERD will likely remain an area of investigation.</w:t>
      </w:r>
      <w:r w:rsidR="00C779D1" w:rsidRPr="00984AD3">
        <w:rPr>
          <w:rFonts w:ascii="Book Antiqua" w:hAnsi="Book Antiqua"/>
          <w:lang w:eastAsia="zh-CN"/>
        </w:rPr>
        <w:t xml:space="preserve"> </w:t>
      </w:r>
      <w:r w:rsidRPr="00984AD3">
        <w:rPr>
          <w:rFonts w:ascii="Book Antiqua" w:hAnsi="Book Antiqua"/>
        </w:rPr>
        <w:t xml:space="preserve">Current </w:t>
      </w:r>
      <w:proofErr w:type="gramStart"/>
      <w:r w:rsidRPr="00984AD3">
        <w:rPr>
          <w:rFonts w:ascii="Book Antiqua" w:hAnsi="Book Antiqua"/>
        </w:rPr>
        <w:t>evidence</w:t>
      </w:r>
      <w:r w:rsidR="00336557" w:rsidRPr="00984AD3">
        <w:rPr>
          <w:rFonts w:ascii="Book Antiqua" w:hAnsi="Book Antiqua"/>
          <w:vertAlign w:val="superscript"/>
        </w:rPr>
        <w:t>[</w:t>
      </w:r>
      <w:proofErr w:type="gramEnd"/>
      <w:r w:rsidR="00F94328" w:rsidRPr="00984AD3">
        <w:rPr>
          <w:rFonts w:ascii="Book Antiqua" w:hAnsi="Book Antiqua"/>
          <w:vertAlign w:val="superscript"/>
        </w:rPr>
        <w:t>23</w:t>
      </w:r>
      <w:r w:rsidRPr="00984AD3">
        <w:rPr>
          <w:rFonts w:ascii="Book Antiqua" w:hAnsi="Book Antiqua"/>
          <w:vertAlign w:val="superscript"/>
        </w:rPr>
        <w:t>]</w:t>
      </w:r>
      <w:r w:rsidRPr="00984AD3">
        <w:rPr>
          <w:rFonts w:ascii="Book Antiqua" w:hAnsi="Book Antiqua"/>
        </w:rPr>
        <w:t xml:space="preserve"> suggests that laparoscopic </w:t>
      </w:r>
      <w:proofErr w:type="spellStart"/>
      <w:r w:rsidRPr="00984AD3">
        <w:rPr>
          <w:rFonts w:ascii="Book Antiqua" w:hAnsi="Book Antiqua"/>
        </w:rPr>
        <w:t>Nissen</w:t>
      </w:r>
      <w:proofErr w:type="spellEnd"/>
      <w:r w:rsidRPr="00984AD3">
        <w:rPr>
          <w:rFonts w:ascii="Book Antiqua" w:hAnsi="Book Antiqua"/>
        </w:rPr>
        <w:t xml:space="preserve"> fundoplication is superior to medical management for patients with normal esophageal length and motility, with 98% of patients cured of symptoms after 3-mo</w:t>
      </w:r>
      <w:r w:rsidR="00C779D1" w:rsidRPr="00984AD3">
        <w:rPr>
          <w:rFonts w:ascii="Book Antiqua" w:hAnsi="Book Antiqua"/>
          <w:lang w:eastAsia="zh-CN"/>
        </w:rPr>
        <w:t xml:space="preserve"> </w:t>
      </w:r>
      <w:r w:rsidRPr="00984AD3">
        <w:rPr>
          <w:rFonts w:ascii="Book Antiqua" w:hAnsi="Book Antiqua"/>
        </w:rPr>
        <w:t>follow up.</w:t>
      </w:r>
      <w:r w:rsidR="00C779D1" w:rsidRPr="00984AD3">
        <w:rPr>
          <w:rFonts w:ascii="Book Antiqua" w:hAnsi="Book Antiqua"/>
          <w:lang w:eastAsia="zh-CN"/>
        </w:rPr>
        <w:t xml:space="preserve"> </w:t>
      </w:r>
      <w:r w:rsidRPr="00984AD3">
        <w:rPr>
          <w:rFonts w:ascii="Book Antiqua" w:hAnsi="Book Antiqua"/>
        </w:rPr>
        <w:t xml:space="preserve">The procedure is however associated with 7% morbidity, primarily new-onset dysphagia. TIF is one of several techniques recently developed to provide a less-invasive definitive treatment for the millions of </w:t>
      </w:r>
      <w:proofErr w:type="gramStart"/>
      <w:r w:rsidRPr="00984AD3">
        <w:rPr>
          <w:rFonts w:ascii="Book Antiqua" w:hAnsi="Book Antiqua"/>
        </w:rPr>
        <w:t>patients</w:t>
      </w:r>
      <w:proofErr w:type="gramEnd"/>
      <w:r w:rsidRPr="00984AD3">
        <w:rPr>
          <w:rFonts w:ascii="Book Antiqua" w:hAnsi="Book Antiqua"/>
        </w:rPr>
        <w:t xml:space="preserve"> refractory to medical management.</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rPr>
      </w:pPr>
      <w:proofErr w:type="gramStart"/>
      <w:r w:rsidRPr="00984AD3">
        <w:rPr>
          <w:rFonts w:ascii="Book Antiqua" w:hAnsi="Book Antiqua"/>
        </w:rPr>
        <w:t>Recent literature regarding TIF outcomes report inferior resolution of symptoms in comparison to LNF.</w:t>
      </w:r>
      <w:proofErr w:type="gramEnd"/>
      <w:r w:rsidR="00C779D1" w:rsidRPr="00984AD3">
        <w:rPr>
          <w:rFonts w:ascii="Book Antiqua" w:hAnsi="Book Antiqua"/>
          <w:lang w:eastAsia="zh-CN"/>
        </w:rPr>
        <w:t xml:space="preserve"> </w:t>
      </w:r>
      <w:r w:rsidRPr="00984AD3">
        <w:rPr>
          <w:rFonts w:ascii="Book Antiqua" w:hAnsi="Book Antiqua"/>
        </w:rPr>
        <w:t>A review of 15 published studies on TIF in 2013 reported overall patient satisfaction of 72%, PPI discontinuation in 67% of patients, a major complication rate of 3.2%, and a failure rate of 7.2</w:t>
      </w:r>
      <w:proofErr w:type="gramStart"/>
      <w:r w:rsidRPr="00984AD3">
        <w:rPr>
          <w:rFonts w:ascii="Book Antiqua" w:hAnsi="Book Antiqua"/>
        </w:rPr>
        <w:t>%</w:t>
      </w:r>
      <w:r w:rsidR="00336557" w:rsidRPr="00984AD3">
        <w:rPr>
          <w:rFonts w:ascii="Book Antiqua" w:hAnsi="Book Antiqua"/>
          <w:vertAlign w:val="superscript"/>
        </w:rPr>
        <w:t>[</w:t>
      </w:r>
      <w:proofErr w:type="gramEnd"/>
      <w:r w:rsidR="00F94328" w:rsidRPr="00984AD3">
        <w:rPr>
          <w:rFonts w:ascii="Book Antiqua" w:hAnsi="Book Antiqua"/>
          <w:vertAlign w:val="superscript"/>
        </w:rPr>
        <w:t>24</w:t>
      </w:r>
      <w:r w:rsidRPr="00984AD3">
        <w:rPr>
          <w:rFonts w:ascii="Book Antiqua" w:hAnsi="Book Antiqua"/>
          <w:vertAlign w:val="superscript"/>
        </w:rPr>
        <w:t>]</w:t>
      </w:r>
      <w:r w:rsidRPr="00984AD3">
        <w:rPr>
          <w:rFonts w:ascii="Book Antiqua" w:hAnsi="Book Antiqua"/>
        </w:rPr>
        <w:t>.</w:t>
      </w:r>
      <w:r w:rsidR="00C779D1" w:rsidRPr="00984AD3">
        <w:rPr>
          <w:rFonts w:ascii="Book Antiqua" w:hAnsi="Book Antiqua"/>
          <w:lang w:eastAsia="zh-CN"/>
        </w:rPr>
        <w:t xml:space="preserve"> </w:t>
      </w:r>
      <w:r w:rsidRPr="00984AD3">
        <w:rPr>
          <w:rFonts w:ascii="Book Antiqua" w:hAnsi="Book Antiqua"/>
        </w:rPr>
        <w:t>The largest prospective study of TIF outcomes (</w:t>
      </w:r>
      <w:r w:rsidR="00336557" w:rsidRPr="00984AD3">
        <w:rPr>
          <w:rFonts w:ascii="Book Antiqua" w:hAnsi="Book Antiqua"/>
          <w:i/>
        </w:rPr>
        <w:t>n</w:t>
      </w:r>
      <w:r w:rsidR="00336557" w:rsidRPr="00984AD3">
        <w:rPr>
          <w:rFonts w:ascii="Book Antiqua" w:hAnsi="Book Antiqua"/>
        </w:rPr>
        <w:t xml:space="preserve"> = </w:t>
      </w:r>
      <w:r w:rsidRPr="00984AD3">
        <w:rPr>
          <w:rFonts w:ascii="Book Antiqua" w:hAnsi="Book Antiqua"/>
        </w:rPr>
        <w:t>84</w:t>
      </w:r>
      <w:proofErr w:type="gramStart"/>
      <w:r w:rsidRPr="00984AD3">
        <w:rPr>
          <w:rFonts w:ascii="Book Antiqua" w:hAnsi="Book Antiqua"/>
        </w:rPr>
        <w:t>)</w:t>
      </w:r>
      <w:r w:rsidR="00336557" w:rsidRPr="00984AD3">
        <w:rPr>
          <w:rFonts w:ascii="Book Antiqua" w:hAnsi="Book Antiqua"/>
          <w:vertAlign w:val="superscript"/>
        </w:rPr>
        <w:t>[</w:t>
      </w:r>
      <w:proofErr w:type="gramEnd"/>
      <w:r w:rsidR="00F94328" w:rsidRPr="00984AD3">
        <w:rPr>
          <w:rFonts w:ascii="Book Antiqua" w:hAnsi="Book Antiqua"/>
          <w:vertAlign w:val="superscript"/>
        </w:rPr>
        <w:t>14</w:t>
      </w:r>
      <w:r w:rsidRPr="00984AD3">
        <w:rPr>
          <w:rFonts w:ascii="Book Antiqua" w:hAnsi="Book Antiqua"/>
          <w:vertAlign w:val="superscript"/>
        </w:rPr>
        <w:t>]</w:t>
      </w:r>
      <w:r w:rsidRPr="00984AD3">
        <w:rPr>
          <w:rFonts w:ascii="Book Antiqua" w:hAnsi="Book Antiqua"/>
        </w:rPr>
        <w:t xml:space="preserve"> reported two instances of esophageal perforation upon device insertion, and one case of postoperative intraluminal bleeding.</w:t>
      </w:r>
      <w:r w:rsidR="00C779D1" w:rsidRPr="00984AD3">
        <w:rPr>
          <w:rFonts w:ascii="Book Antiqua" w:hAnsi="Book Antiqua"/>
          <w:lang w:eastAsia="zh-CN"/>
        </w:rPr>
        <w:t xml:space="preserve"> </w:t>
      </w:r>
      <w:r w:rsidRPr="00984AD3">
        <w:rPr>
          <w:rFonts w:ascii="Book Antiqua" w:hAnsi="Book Antiqua"/>
        </w:rPr>
        <w:t xml:space="preserve">Another study following 38 patients also reported one case of intraluminal </w:t>
      </w:r>
      <w:proofErr w:type="gramStart"/>
      <w:r w:rsidRPr="00984AD3">
        <w:rPr>
          <w:rFonts w:ascii="Book Antiqua" w:hAnsi="Book Antiqua"/>
        </w:rPr>
        <w:t>bleeding</w:t>
      </w:r>
      <w:r w:rsidR="00336557" w:rsidRPr="00984AD3">
        <w:rPr>
          <w:rFonts w:ascii="Book Antiqua" w:hAnsi="Book Antiqua"/>
          <w:vertAlign w:val="superscript"/>
        </w:rPr>
        <w:t>[</w:t>
      </w:r>
      <w:proofErr w:type="gramEnd"/>
      <w:r w:rsidR="00F94328" w:rsidRPr="00984AD3">
        <w:rPr>
          <w:rFonts w:ascii="Book Antiqua" w:hAnsi="Book Antiqua"/>
          <w:vertAlign w:val="superscript"/>
        </w:rPr>
        <w:t>18</w:t>
      </w:r>
      <w:r w:rsidRPr="00984AD3">
        <w:rPr>
          <w:rFonts w:ascii="Book Antiqua" w:hAnsi="Book Antiqua"/>
          <w:vertAlign w:val="superscript"/>
        </w:rPr>
        <w:t>]</w:t>
      </w:r>
      <w:r w:rsidRPr="00984AD3">
        <w:rPr>
          <w:rFonts w:ascii="Book Antiqua" w:hAnsi="Book Antiqua"/>
        </w:rPr>
        <w:t xml:space="preserve">; 36% of these patients also chose to undergo a </w:t>
      </w:r>
      <w:proofErr w:type="spellStart"/>
      <w:r w:rsidRPr="00984AD3">
        <w:rPr>
          <w:rFonts w:ascii="Book Antiqua" w:hAnsi="Book Antiqua"/>
        </w:rPr>
        <w:t>revisional</w:t>
      </w:r>
      <w:proofErr w:type="spellEnd"/>
      <w:r w:rsidRPr="00984AD3">
        <w:rPr>
          <w:rFonts w:ascii="Book Antiqua" w:hAnsi="Book Antiqua"/>
        </w:rPr>
        <w:t xml:space="preserve"> LNF.</w:t>
      </w:r>
      <w:r w:rsidR="00C779D1" w:rsidRPr="00984AD3">
        <w:rPr>
          <w:rFonts w:ascii="Book Antiqua" w:hAnsi="Book Antiqua"/>
          <w:lang w:eastAsia="zh-CN"/>
        </w:rPr>
        <w:t xml:space="preserve"> </w:t>
      </w:r>
      <w:r w:rsidRPr="00984AD3">
        <w:rPr>
          <w:rFonts w:ascii="Book Antiqua" w:hAnsi="Book Antiqua"/>
        </w:rPr>
        <w:t>Mortality has not been reported to date.</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rPr>
      </w:pPr>
      <w:r w:rsidRPr="00984AD3">
        <w:rPr>
          <w:rFonts w:ascii="Book Antiqua" w:hAnsi="Book Antiqua"/>
        </w:rPr>
        <w:t xml:space="preserve">The relatively high failure rates of TIF in comparison to LNF indicate that a subset of refractory patients will eventually seek </w:t>
      </w:r>
      <w:proofErr w:type="spellStart"/>
      <w:r w:rsidRPr="00984AD3">
        <w:rPr>
          <w:rFonts w:ascii="Book Antiqua" w:hAnsi="Book Antiqua"/>
        </w:rPr>
        <w:t>revisional</w:t>
      </w:r>
      <w:proofErr w:type="spellEnd"/>
      <w:r w:rsidRPr="00984AD3">
        <w:rPr>
          <w:rFonts w:ascii="Book Antiqua" w:hAnsi="Book Antiqua"/>
        </w:rPr>
        <w:t xml:space="preserve"> procedures.</w:t>
      </w:r>
      <w:r w:rsidR="00C779D1" w:rsidRPr="00984AD3">
        <w:rPr>
          <w:rFonts w:ascii="Book Antiqua" w:hAnsi="Book Antiqua"/>
          <w:lang w:eastAsia="zh-CN"/>
        </w:rPr>
        <w:t xml:space="preserve"> </w:t>
      </w:r>
      <w:r w:rsidRPr="00984AD3">
        <w:rPr>
          <w:rFonts w:ascii="Book Antiqua" w:hAnsi="Book Antiqua"/>
        </w:rPr>
        <w:t xml:space="preserve">Only three studies have been published assessing the outcomes of </w:t>
      </w:r>
      <w:proofErr w:type="spellStart"/>
      <w:r w:rsidRPr="00984AD3">
        <w:rPr>
          <w:rFonts w:ascii="Book Antiqua" w:hAnsi="Book Antiqua"/>
        </w:rPr>
        <w:t>revisional</w:t>
      </w:r>
      <w:proofErr w:type="spellEnd"/>
      <w:r w:rsidRPr="00984AD3">
        <w:rPr>
          <w:rFonts w:ascii="Book Antiqua" w:hAnsi="Book Antiqua"/>
        </w:rPr>
        <w:t xml:space="preserve"> LNF.</w:t>
      </w:r>
      <w:r w:rsidR="00C779D1" w:rsidRPr="00984AD3">
        <w:rPr>
          <w:rFonts w:ascii="Book Antiqua" w:hAnsi="Book Antiqua"/>
          <w:lang w:eastAsia="zh-CN"/>
        </w:rPr>
        <w:t xml:space="preserve"> </w:t>
      </w:r>
      <w:r w:rsidRPr="00984AD3">
        <w:rPr>
          <w:rFonts w:ascii="Book Antiqua" w:hAnsi="Book Antiqua"/>
        </w:rPr>
        <w:t>An early study from the Netherlands in 2010</w:t>
      </w:r>
      <w:r w:rsidR="00336557" w:rsidRPr="00984AD3">
        <w:rPr>
          <w:rFonts w:ascii="Book Antiqua" w:hAnsi="Book Antiqua"/>
          <w:vertAlign w:val="superscript"/>
        </w:rPr>
        <w:t>[</w:t>
      </w:r>
      <w:r w:rsidR="00F94328" w:rsidRPr="00984AD3">
        <w:rPr>
          <w:rFonts w:ascii="Book Antiqua" w:hAnsi="Book Antiqua"/>
          <w:vertAlign w:val="superscript"/>
        </w:rPr>
        <w:t>19</w:t>
      </w:r>
      <w:r w:rsidRPr="00984AD3">
        <w:rPr>
          <w:rFonts w:ascii="Book Antiqua" w:hAnsi="Book Antiqua"/>
          <w:vertAlign w:val="superscript"/>
        </w:rPr>
        <w:t>]</w:t>
      </w:r>
      <w:r w:rsidRPr="00984AD3">
        <w:rPr>
          <w:rFonts w:ascii="Book Antiqua" w:hAnsi="Book Antiqua"/>
        </w:rPr>
        <w:t xml:space="preserve"> identified 11 patients who underwent LNF from 88 patients who </w:t>
      </w:r>
      <w:r w:rsidRPr="00984AD3">
        <w:rPr>
          <w:rFonts w:ascii="Book Antiqua" w:hAnsi="Book Antiqua"/>
        </w:rPr>
        <w:lastRenderedPageBreak/>
        <w:t>underwent TIF.</w:t>
      </w:r>
      <w:r w:rsidR="00C779D1" w:rsidRPr="00984AD3">
        <w:rPr>
          <w:rFonts w:ascii="Book Antiqua" w:hAnsi="Book Antiqua"/>
          <w:lang w:eastAsia="zh-CN"/>
        </w:rPr>
        <w:t xml:space="preserve"> </w:t>
      </w:r>
      <w:r w:rsidRPr="00984AD3">
        <w:rPr>
          <w:rFonts w:ascii="Book Antiqua" w:hAnsi="Book Antiqua"/>
        </w:rPr>
        <w:t>Three of these patients were found to have complete disruption of fasteners; another five patients had partial disruptions.</w:t>
      </w:r>
      <w:r w:rsidR="00C779D1" w:rsidRPr="00984AD3">
        <w:rPr>
          <w:rFonts w:ascii="Book Antiqua" w:hAnsi="Book Antiqua"/>
          <w:lang w:eastAsia="zh-CN"/>
        </w:rPr>
        <w:t xml:space="preserve"> </w:t>
      </w:r>
      <w:r w:rsidRPr="00984AD3">
        <w:rPr>
          <w:rFonts w:ascii="Book Antiqua" w:hAnsi="Book Antiqua"/>
        </w:rPr>
        <w:t>Following revision, all patients had normalized esophageal acid exposure, but there was not a significant improvement on the quality of life, primarily associated with dysphagia refractory to dilation in three patients.</w:t>
      </w:r>
      <w:r w:rsidR="00C779D1" w:rsidRPr="00984AD3">
        <w:rPr>
          <w:rFonts w:ascii="Book Antiqua" w:hAnsi="Book Antiqua"/>
          <w:lang w:eastAsia="zh-CN"/>
        </w:rPr>
        <w:t xml:space="preserve"> </w:t>
      </w:r>
      <w:r w:rsidRPr="00984AD3">
        <w:rPr>
          <w:rFonts w:ascii="Book Antiqua" w:hAnsi="Book Antiqua"/>
        </w:rPr>
        <w:t>Complications included two instances of gastric perforation, one conversion to an open procedure, and the development of a sub-phrenic abscess in one patient requiring surgical exploration.</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rPr>
      </w:pPr>
      <w:r w:rsidRPr="00984AD3">
        <w:rPr>
          <w:rFonts w:ascii="Book Antiqua" w:hAnsi="Book Antiqua"/>
        </w:rPr>
        <w:t xml:space="preserve">A subsequent publication from the Netherlands followed 15 patients who underwent </w:t>
      </w:r>
      <w:proofErr w:type="spellStart"/>
      <w:r w:rsidRPr="00984AD3">
        <w:rPr>
          <w:rFonts w:ascii="Book Antiqua" w:hAnsi="Book Antiqua"/>
        </w:rPr>
        <w:t>revisional</w:t>
      </w:r>
      <w:proofErr w:type="spellEnd"/>
      <w:r w:rsidRPr="00984AD3">
        <w:rPr>
          <w:rFonts w:ascii="Book Antiqua" w:hAnsi="Book Antiqua"/>
        </w:rPr>
        <w:t xml:space="preserve"> laparoscopic anti-reflux surgery from a cohort of 43 patients who received a TIF at their </w:t>
      </w:r>
      <w:proofErr w:type="gramStart"/>
      <w:r w:rsidRPr="00984AD3">
        <w:rPr>
          <w:rFonts w:ascii="Book Antiqua" w:hAnsi="Book Antiqua"/>
        </w:rPr>
        <w:t>institution</w:t>
      </w:r>
      <w:r w:rsidR="00336557" w:rsidRPr="00984AD3">
        <w:rPr>
          <w:rFonts w:ascii="Book Antiqua" w:hAnsi="Book Antiqua"/>
          <w:vertAlign w:val="superscript"/>
        </w:rPr>
        <w:t>[</w:t>
      </w:r>
      <w:proofErr w:type="gramEnd"/>
      <w:r w:rsidR="00F94328" w:rsidRPr="00984AD3">
        <w:rPr>
          <w:rFonts w:ascii="Book Antiqua" w:hAnsi="Book Antiqua"/>
          <w:vertAlign w:val="superscript"/>
        </w:rPr>
        <w:t>25</w:t>
      </w:r>
      <w:r w:rsidRPr="00984AD3">
        <w:rPr>
          <w:rFonts w:ascii="Book Antiqua" w:hAnsi="Book Antiqua"/>
          <w:vertAlign w:val="superscript"/>
        </w:rPr>
        <w:t>]</w:t>
      </w:r>
      <w:r w:rsidRPr="00984AD3">
        <w:rPr>
          <w:rFonts w:ascii="Book Antiqua" w:hAnsi="Book Antiqua"/>
        </w:rPr>
        <w:t>.</w:t>
      </w:r>
      <w:r w:rsidR="00C779D1" w:rsidRPr="00984AD3">
        <w:rPr>
          <w:rFonts w:ascii="Book Antiqua" w:hAnsi="Book Antiqua"/>
          <w:lang w:eastAsia="zh-CN"/>
        </w:rPr>
        <w:t xml:space="preserve"> </w:t>
      </w:r>
      <w:r w:rsidR="009E636C" w:rsidRPr="00984AD3">
        <w:rPr>
          <w:rFonts w:ascii="Book Antiqua" w:hAnsi="Book Antiqua"/>
          <w:lang w:eastAsia="zh-CN"/>
        </w:rPr>
        <w:t>Seventy-</w:t>
      </w:r>
      <w:proofErr w:type="spellStart"/>
      <w:r w:rsidR="009E636C" w:rsidRPr="00984AD3">
        <w:rPr>
          <w:rFonts w:ascii="Book Antiqua" w:hAnsi="Book Antiqua"/>
          <w:lang w:eastAsia="zh-CN"/>
        </w:rPr>
        <w:t>six</w:t>
      </w:r>
      <w:r w:rsidR="00E422E3" w:rsidRPr="00984AD3">
        <w:rPr>
          <w:rFonts w:ascii="Book Antiqua" w:hAnsi="Book Antiqua"/>
          <w:lang w:eastAsia="zh-CN"/>
        </w:rPr>
        <w:t>percent</w:t>
      </w:r>
      <w:proofErr w:type="spellEnd"/>
      <w:r w:rsidR="00E422E3" w:rsidRPr="00984AD3">
        <w:rPr>
          <w:rFonts w:ascii="Book Antiqua" w:hAnsi="Book Antiqua"/>
          <w:lang w:eastAsia="zh-CN"/>
        </w:rPr>
        <w:t xml:space="preserve"> </w:t>
      </w:r>
      <w:r w:rsidRPr="00984AD3">
        <w:rPr>
          <w:rFonts w:ascii="Book Antiqua" w:hAnsi="Book Antiqua"/>
        </w:rPr>
        <w:t xml:space="preserve">of these patients had disruption of TIF fasteners; all </w:t>
      </w:r>
      <w:proofErr w:type="spellStart"/>
      <w:r w:rsidRPr="00984AD3">
        <w:rPr>
          <w:rFonts w:ascii="Book Antiqua" w:hAnsi="Book Antiqua"/>
        </w:rPr>
        <w:t>revisional</w:t>
      </w:r>
      <w:proofErr w:type="spellEnd"/>
      <w:r w:rsidRPr="00984AD3">
        <w:rPr>
          <w:rFonts w:ascii="Book Antiqua" w:hAnsi="Book Antiqua"/>
        </w:rPr>
        <w:t xml:space="preserve"> procedures were performed </w:t>
      </w:r>
      <w:proofErr w:type="spellStart"/>
      <w:r w:rsidRPr="00984AD3">
        <w:rPr>
          <w:rFonts w:ascii="Book Antiqua" w:hAnsi="Book Antiqua"/>
        </w:rPr>
        <w:t>laparoscopically</w:t>
      </w:r>
      <w:proofErr w:type="spellEnd"/>
      <w:r w:rsidRPr="00984AD3">
        <w:rPr>
          <w:rFonts w:ascii="Book Antiqua" w:hAnsi="Book Antiqua"/>
        </w:rPr>
        <w:t xml:space="preserve"> without a need to convert to an open surgery.</w:t>
      </w:r>
      <w:r w:rsidR="00C779D1" w:rsidRPr="00984AD3">
        <w:rPr>
          <w:rFonts w:ascii="Book Antiqua" w:hAnsi="Book Antiqua"/>
          <w:lang w:eastAsia="zh-CN"/>
        </w:rPr>
        <w:t xml:space="preserve"> </w:t>
      </w:r>
      <w:r w:rsidRPr="00984AD3">
        <w:rPr>
          <w:rFonts w:ascii="Book Antiqua" w:hAnsi="Book Antiqua"/>
        </w:rPr>
        <w:t>There was one reported instance of gastric perforation during dissection of the endoscopic fundoplication.</w:t>
      </w:r>
      <w:r w:rsidR="00C779D1" w:rsidRPr="00984AD3">
        <w:rPr>
          <w:rFonts w:ascii="Book Antiqua" w:hAnsi="Book Antiqua"/>
          <w:lang w:eastAsia="zh-CN"/>
        </w:rPr>
        <w:t xml:space="preserve"> </w:t>
      </w:r>
      <w:r w:rsidRPr="00984AD3">
        <w:rPr>
          <w:rFonts w:ascii="Book Antiqua" w:hAnsi="Book Antiqua"/>
        </w:rPr>
        <w:t xml:space="preserve">Similar with the previous study, dysphagia occurred in 33% of patients; 27% required one or more </w:t>
      </w:r>
      <w:proofErr w:type="spellStart"/>
      <w:r w:rsidRPr="00984AD3">
        <w:rPr>
          <w:rFonts w:ascii="Book Antiqua" w:hAnsi="Book Antiqua"/>
        </w:rPr>
        <w:t>pneumodilations</w:t>
      </w:r>
      <w:proofErr w:type="spellEnd"/>
      <w:r w:rsidRPr="00984AD3">
        <w:rPr>
          <w:rFonts w:ascii="Book Antiqua" w:hAnsi="Book Antiqua"/>
        </w:rPr>
        <w:t xml:space="preserve"> for their symptoms.</w:t>
      </w:r>
      <w:r w:rsidR="00C779D1" w:rsidRPr="00984AD3">
        <w:rPr>
          <w:rFonts w:ascii="Book Antiqua" w:hAnsi="Book Antiqua"/>
          <w:lang w:eastAsia="zh-CN"/>
        </w:rPr>
        <w:t xml:space="preserve"> </w:t>
      </w:r>
      <w:r w:rsidRPr="00984AD3">
        <w:rPr>
          <w:rFonts w:ascii="Book Antiqua" w:hAnsi="Book Antiqua"/>
        </w:rPr>
        <w:t>While there was a statistically significant improvement in quality-of-life measures in comparison to baseline, significance was not achieved when comparing post-TIF and post-</w:t>
      </w:r>
      <w:proofErr w:type="spellStart"/>
      <w:r w:rsidRPr="00984AD3">
        <w:rPr>
          <w:rFonts w:ascii="Book Antiqua" w:hAnsi="Book Antiqua"/>
        </w:rPr>
        <w:t>revisional</w:t>
      </w:r>
      <w:proofErr w:type="spellEnd"/>
      <w:r w:rsidRPr="00984AD3">
        <w:rPr>
          <w:rFonts w:ascii="Book Antiqua" w:hAnsi="Book Antiqua"/>
        </w:rPr>
        <w:t xml:space="preserve"> LNF scores.</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rPr>
      </w:pPr>
      <w:r w:rsidRPr="00984AD3">
        <w:rPr>
          <w:rFonts w:ascii="Book Antiqua" w:hAnsi="Book Antiqua"/>
        </w:rPr>
        <w:t xml:space="preserve">A recent study by Perry </w:t>
      </w:r>
      <w:r w:rsidR="009E636C" w:rsidRPr="00984AD3">
        <w:rPr>
          <w:rFonts w:ascii="Book Antiqua" w:hAnsi="Book Antiqua"/>
          <w:i/>
        </w:rPr>
        <w:t xml:space="preserve">et </w:t>
      </w:r>
      <w:proofErr w:type="gramStart"/>
      <w:r w:rsidR="009E636C" w:rsidRPr="00984AD3">
        <w:rPr>
          <w:rFonts w:ascii="Book Antiqua" w:hAnsi="Book Antiqua"/>
          <w:i/>
        </w:rPr>
        <w:t>al</w:t>
      </w:r>
      <w:r w:rsidR="00336557" w:rsidRPr="00984AD3">
        <w:rPr>
          <w:rFonts w:ascii="Book Antiqua" w:hAnsi="Book Antiqua"/>
          <w:vertAlign w:val="superscript"/>
        </w:rPr>
        <w:t>[</w:t>
      </w:r>
      <w:proofErr w:type="gramEnd"/>
      <w:r w:rsidR="00F94328" w:rsidRPr="00984AD3">
        <w:rPr>
          <w:rFonts w:ascii="Book Antiqua" w:hAnsi="Book Antiqua"/>
          <w:vertAlign w:val="superscript"/>
        </w:rPr>
        <w:t>26</w:t>
      </w:r>
      <w:r w:rsidRPr="00984AD3">
        <w:rPr>
          <w:rFonts w:ascii="Book Antiqua" w:hAnsi="Book Antiqua"/>
          <w:vertAlign w:val="superscript"/>
        </w:rPr>
        <w:t>]</w:t>
      </w:r>
      <w:r w:rsidRPr="00984AD3">
        <w:rPr>
          <w:rFonts w:ascii="Book Antiqua" w:hAnsi="Book Antiqua"/>
        </w:rPr>
        <w:t xml:space="preserve"> evaluated outcomes pertaining to the safety of performing a </w:t>
      </w:r>
      <w:proofErr w:type="spellStart"/>
      <w:r w:rsidRPr="00984AD3">
        <w:rPr>
          <w:rFonts w:ascii="Book Antiqua" w:hAnsi="Book Antiqua"/>
        </w:rPr>
        <w:t>revisional</w:t>
      </w:r>
      <w:proofErr w:type="spellEnd"/>
      <w:r w:rsidRPr="00984AD3">
        <w:rPr>
          <w:rFonts w:ascii="Book Antiqua" w:hAnsi="Book Antiqua"/>
        </w:rPr>
        <w:t xml:space="preserve"> procedure; 66 TIF patients were followed, 7 of whom underwent a LNF.</w:t>
      </w:r>
      <w:r w:rsidR="00C779D1" w:rsidRPr="00984AD3">
        <w:rPr>
          <w:rFonts w:ascii="Book Antiqua" w:hAnsi="Book Antiqua"/>
          <w:lang w:eastAsia="zh-CN"/>
        </w:rPr>
        <w:t xml:space="preserve"> </w:t>
      </w:r>
      <w:r w:rsidRPr="00984AD3">
        <w:rPr>
          <w:rFonts w:ascii="Book Antiqua" w:hAnsi="Book Antiqua"/>
        </w:rPr>
        <w:t xml:space="preserve">Two of these patients had persistent symptoms immediately after TIF, while the remaining five developed recurrent symptoms between 5 and 33 </w:t>
      </w:r>
      <w:r w:rsidR="006F565B" w:rsidRPr="00984AD3">
        <w:rPr>
          <w:rFonts w:ascii="Book Antiqua" w:hAnsi="Book Antiqua"/>
        </w:rPr>
        <w:t>mo</w:t>
      </w:r>
      <w:r w:rsidRPr="00984AD3">
        <w:rPr>
          <w:rFonts w:ascii="Book Antiqua" w:hAnsi="Book Antiqua"/>
        </w:rPr>
        <w:t>.</w:t>
      </w:r>
      <w:r w:rsidR="00C779D1" w:rsidRPr="00984AD3">
        <w:rPr>
          <w:rFonts w:ascii="Book Antiqua" w:hAnsi="Book Antiqua"/>
          <w:lang w:eastAsia="zh-CN"/>
        </w:rPr>
        <w:t xml:space="preserve"> </w:t>
      </w:r>
      <w:r w:rsidRPr="00984AD3">
        <w:rPr>
          <w:rFonts w:ascii="Book Antiqua" w:hAnsi="Book Antiqua"/>
        </w:rPr>
        <w:t>All patients were found to have partially dislodged TIF fasteners</w:t>
      </w:r>
      <w:r w:rsidR="009E636C" w:rsidRPr="00984AD3">
        <w:rPr>
          <w:rFonts w:ascii="Book Antiqua" w:hAnsi="Book Antiqua"/>
          <w:lang w:eastAsia="zh-CN"/>
        </w:rPr>
        <w:t xml:space="preserve"> (</w:t>
      </w:r>
      <w:r w:rsidRPr="00984AD3">
        <w:rPr>
          <w:rFonts w:ascii="Book Antiqua" w:hAnsi="Book Antiqua"/>
        </w:rPr>
        <w:t xml:space="preserve">Figure </w:t>
      </w:r>
      <w:r w:rsidR="00074C97" w:rsidRPr="00984AD3">
        <w:rPr>
          <w:rFonts w:ascii="Book Antiqua" w:hAnsi="Book Antiqua"/>
          <w:lang w:eastAsia="zh-CN"/>
        </w:rPr>
        <w:t>1D</w:t>
      </w:r>
      <w:r w:rsidR="009E636C" w:rsidRPr="00984AD3">
        <w:rPr>
          <w:rFonts w:ascii="Book Antiqua" w:hAnsi="Book Antiqua"/>
          <w:lang w:eastAsia="zh-CN"/>
        </w:rPr>
        <w:t>)</w:t>
      </w:r>
      <w:r w:rsidRPr="00984AD3">
        <w:rPr>
          <w:rFonts w:ascii="Book Antiqua" w:hAnsi="Book Antiqua"/>
        </w:rPr>
        <w:t>, with one patient noted to have a significant hiatal hernia.</w:t>
      </w:r>
      <w:r w:rsidR="00C779D1" w:rsidRPr="00984AD3">
        <w:rPr>
          <w:rFonts w:ascii="Book Antiqua" w:hAnsi="Book Antiqua"/>
          <w:lang w:eastAsia="zh-CN"/>
        </w:rPr>
        <w:t xml:space="preserve"> </w:t>
      </w:r>
      <w:r w:rsidRPr="00984AD3">
        <w:rPr>
          <w:rFonts w:ascii="Book Antiqua" w:hAnsi="Book Antiqua"/>
        </w:rPr>
        <w:t>There were no instances of gastric or esophageal perforations.</w:t>
      </w:r>
      <w:r w:rsidR="00C779D1" w:rsidRPr="00984AD3">
        <w:rPr>
          <w:rFonts w:ascii="Book Antiqua" w:hAnsi="Book Antiqua"/>
          <w:lang w:eastAsia="zh-CN"/>
        </w:rPr>
        <w:t xml:space="preserve"> </w:t>
      </w:r>
      <w:r w:rsidRPr="00984AD3">
        <w:rPr>
          <w:rFonts w:ascii="Book Antiqua" w:hAnsi="Book Antiqua"/>
        </w:rPr>
        <w:t xml:space="preserve">Median operative time was 97 (48-122) min, with an estimated blood loss of 10 (0-50) </w:t>
      </w:r>
      <w:proofErr w:type="spellStart"/>
      <w:r w:rsidRPr="00984AD3">
        <w:rPr>
          <w:rFonts w:ascii="Book Antiqua" w:hAnsi="Book Antiqua"/>
        </w:rPr>
        <w:t>mL.</w:t>
      </w:r>
      <w:proofErr w:type="spellEnd"/>
      <w:r w:rsidR="00C779D1" w:rsidRPr="00984AD3">
        <w:rPr>
          <w:rFonts w:ascii="Book Antiqua" w:hAnsi="Book Antiqua"/>
          <w:lang w:eastAsia="zh-CN"/>
        </w:rPr>
        <w:t xml:space="preserve"> </w:t>
      </w:r>
      <w:r w:rsidRPr="00984AD3">
        <w:rPr>
          <w:rFonts w:ascii="Book Antiqua" w:hAnsi="Book Antiqua"/>
        </w:rPr>
        <w:t>All patients were discharged on the first post-operative day.</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rPr>
      </w:pPr>
      <w:r w:rsidRPr="00984AD3">
        <w:rPr>
          <w:rFonts w:ascii="Book Antiqua" w:hAnsi="Book Antiqua"/>
        </w:rPr>
        <w:lastRenderedPageBreak/>
        <w:t xml:space="preserve">All of these studies documented technically challenging </w:t>
      </w:r>
      <w:proofErr w:type="spellStart"/>
      <w:r w:rsidRPr="00984AD3">
        <w:rPr>
          <w:rFonts w:ascii="Book Antiqua" w:hAnsi="Book Antiqua"/>
        </w:rPr>
        <w:t>revisional</w:t>
      </w:r>
      <w:proofErr w:type="spellEnd"/>
      <w:r w:rsidRPr="00984AD3">
        <w:rPr>
          <w:rFonts w:ascii="Book Antiqua" w:hAnsi="Book Antiqua"/>
        </w:rPr>
        <w:t xml:space="preserve"> operations involving significant </w:t>
      </w:r>
      <w:proofErr w:type="spellStart"/>
      <w:r w:rsidRPr="00984AD3">
        <w:rPr>
          <w:rFonts w:ascii="Book Antiqua" w:hAnsi="Book Antiqua"/>
        </w:rPr>
        <w:t>lysis</w:t>
      </w:r>
      <w:proofErr w:type="spellEnd"/>
      <w:r w:rsidRPr="00984AD3">
        <w:rPr>
          <w:rFonts w:ascii="Book Antiqua" w:hAnsi="Book Antiqua"/>
        </w:rPr>
        <w:t xml:space="preserve"> of adhesions, which were implicated in the reported instances of gastric perforations and conversions to open surgeries.</w:t>
      </w:r>
      <w:r w:rsidR="00C779D1" w:rsidRPr="00984AD3">
        <w:rPr>
          <w:rFonts w:ascii="Book Antiqua" w:hAnsi="Book Antiqua"/>
          <w:lang w:eastAsia="zh-CN"/>
        </w:rPr>
        <w:t xml:space="preserve"> </w:t>
      </w:r>
      <w:r w:rsidRPr="00984AD3">
        <w:rPr>
          <w:rFonts w:ascii="Book Antiqua" w:hAnsi="Book Antiqua"/>
        </w:rPr>
        <w:t xml:space="preserve">Our intra-operative findings were in concordance, but as was concluded by Perry </w:t>
      </w:r>
      <w:r w:rsidR="009E636C" w:rsidRPr="00984AD3">
        <w:rPr>
          <w:rFonts w:ascii="Book Antiqua" w:hAnsi="Book Antiqua"/>
          <w:i/>
        </w:rPr>
        <w:t xml:space="preserve">et </w:t>
      </w:r>
      <w:proofErr w:type="gramStart"/>
      <w:r w:rsidR="009E636C" w:rsidRPr="00984AD3">
        <w:rPr>
          <w:rFonts w:ascii="Book Antiqua" w:hAnsi="Book Antiqua"/>
          <w:i/>
        </w:rPr>
        <w:t>al</w:t>
      </w:r>
      <w:r w:rsidR="00336557" w:rsidRPr="00984AD3">
        <w:rPr>
          <w:rFonts w:ascii="Book Antiqua" w:hAnsi="Book Antiqua"/>
          <w:vertAlign w:val="superscript"/>
        </w:rPr>
        <w:t>[</w:t>
      </w:r>
      <w:proofErr w:type="gramEnd"/>
      <w:r w:rsidR="00F94328" w:rsidRPr="00984AD3">
        <w:rPr>
          <w:rFonts w:ascii="Book Antiqua" w:hAnsi="Book Antiqua"/>
          <w:vertAlign w:val="superscript"/>
        </w:rPr>
        <w:t>26</w:t>
      </w:r>
      <w:r w:rsidRPr="00984AD3">
        <w:rPr>
          <w:rFonts w:ascii="Book Antiqua" w:hAnsi="Book Antiqua"/>
          <w:vertAlign w:val="superscript"/>
        </w:rPr>
        <w:t>]</w:t>
      </w:r>
      <w:r w:rsidRPr="00984AD3">
        <w:rPr>
          <w:rFonts w:ascii="Book Antiqua" w:hAnsi="Book Antiqua"/>
        </w:rPr>
        <w:t xml:space="preserve">, the absence of operative complications in our patients would suggest that </w:t>
      </w:r>
      <w:proofErr w:type="spellStart"/>
      <w:r w:rsidRPr="00984AD3">
        <w:rPr>
          <w:rFonts w:ascii="Book Antiqua" w:hAnsi="Book Antiqua"/>
        </w:rPr>
        <w:t>revisional</w:t>
      </w:r>
      <w:proofErr w:type="spellEnd"/>
      <w:r w:rsidRPr="00984AD3">
        <w:rPr>
          <w:rFonts w:ascii="Book Antiqua" w:hAnsi="Book Antiqua"/>
        </w:rPr>
        <w:t xml:space="preserve"> LNF can be safely performed in experienced hands.</w:t>
      </w:r>
      <w:r w:rsidR="00C779D1" w:rsidRPr="00984AD3">
        <w:rPr>
          <w:rFonts w:ascii="Book Antiqua" w:hAnsi="Book Antiqua"/>
          <w:lang w:eastAsia="zh-CN"/>
        </w:rPr>
        <w:t xml:space="preserve"> </w:t>
      </w:r>
      <w:r w:rsidRPr="00984AD3">
        <w:rPr>
          <w:rFonts w:ascii="Book Antiqua" w:hAnsi="Book Antiqua"/>
        </w:rPr>
        <w:t>Additionally, the higher rates of dysphagia and the inferiority of symptom resolution in comparison to primary LNF were not observed in our patients.</w:t>
      </w:r>
    </w:p>
    <w:p w:rsidR="00843329"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rPr>
      </w:pPr>
      <w:r w:rsidRPr="00984AD3">
        <w:rPr>
          <w:rFonts w:ascii="Book Antiqua" w:hAnsi="Book Antiqua"/>
        </w:rPr>
        <w:t>Disrupted TIF fasteners were also observed in our patients, which is in agreement with these previous studies that have proposed disruption as the primary mechanism of TIF failure.</w:t>
      </w:r>
      <w:r w:rsidR="00C779D1" w:rsidRPr="00984AD3">
        <w:rPr>
          <w:rFonts w:ascii="Book Antiqua" w:hAnsi="Book Antiqua"/>
          <w:lang w:eastAsia="zh-CN"/>
        </w:rPr>
        <w:t xml:space="preserve"> </w:t>
      </w:r>
      <w:r w:rsidRPr="00984AD3">
        <w:rPr>
          <w:rFonts w:ascii="Book Antiqua" w:hAnsi="Book Antiqua"/>
        </w:rPr>
        <w:t>There is no literature describing how this disruption occurs, which may be associated with inadequate endoscopic technique or a limitation of the device itself.</w:t>
      </w:r>
      <w:r w:rsidR="00C779D1" w:rsidRPr="00984AD3">
        <w:rPr>
          <w:rFonts w:ascii="Book Antiqua" w:hAnsi="Book Antiqua"/>
          <w:lang w:eastAsia="zh-CN"/>
        </w:rPr>
        <w:t xml:space="preserve"> </w:t>
      </w:r>
      <w:r w:rsidRPr="00984AD3">
        <w:rPr>
          <w:rFonts w:ascii="Book Antiqua" w:hAnsi="Book Antiqua"/>
        </w:rPr>
        <w:t>However, significant hiatal hernias were present in 3 of our 5 patients, which may suggest that there are potentially identifiable anatomical variables that are predictive of fastener disruption and/or TIF failure.</w:t>
      </w:r>
    </w:p>
    <w:p w:rsidR="00F92D7B" w:rsidRPr="00984AD3" w:rsidRDefault="00843329"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ind w:firstLineChars="50" w:firstLine="120"/>
        <w:jc w:val="both"/>
        <w:rPr>
          <w:rFonts w:ascii="Book Antiqua" w:hAnsi="Book Antiqua"/>
          <w:lang w:eastAsia="zh-CN"/>
        </w:rPr>
      </w:pPr>
      <w:r w:rsidRPr="00984AD3">
        <w:rPr>
          <w:rFonts w:ascii="Book Antiqua" w:hAnsi="Book Antiqua"/>
        </w:rPr>
        <w:t xml:space="preserve">Our study is limited by the small number of patients, and the short duration of follow-up. However, it is one of the two studies that has been done on this issue and reported in the United States. Larger studies following </w:t>
      </w:r>
      <w:proofErr w:type="gramStart"/>
      <w:r w:rsidRPr="00984AD3">
        <w:rPr>
          <w:rFonts w:ascii="Book Antiqua" w:hAnsi="Book Antiqua"/>
        </w:rPr>
        <w:t>patients</w:t>
      </w:r>
      <w:proofErr w:type="gramEnd"/>
      <w:r w:rsidRPr="00984AD3">
        <w:rPr>
          <w:rFonts w:ascii="Book Antiqua" w:hAnsi="Book Antiqua"/>
        </w:rPr>
        <w:t xml:space="preserve"> post-TIF are certainly warranted to adequately counsel patients on the potential benefits and adverse outcomes of undergoing a </w:t>
      </w:r>
      <w:proofErr w:type="spellStart"/>
      <w:r w:rsidRPr="00984AD3">
        <w:rPr>
          <w:rFonts w:ascii="Book Antiqua" w:hAnsi="Book Antiqua"/>
        </w:rPr>
        <w:t>revisional</w:t>
      </w:r>
      <w:proofErr w:type="spellEnd"/>
      <w:r w:rsidRPr="00984AD3">
        <w:rPr>
          <w:rFonts w:ascii="Book Antiqua" w:hAnsi="Book Antiqua"/>
        </w:rPr>
        <w:t xml:space="preserve"> laparoscopic intervention.</w:t>
      </w:r>
      <w:r w:rsidR="00F92D7B" w:rsidRPr="00984AD3">
        <w:rPr>
          <w:rFonts w:ascii="Book Antiqua" w:hAnsi="Book Antiqua"/>
          <w:lang w:eastAsia="zh-CN"/>
        </w:rPr>
        <w:t xml:space="preserve"> </w:t>
      </w:r>
      <w:r w:rsidRPr="00984AD3">
        <w:rPr>
          <w:rFonts w:ascii="Book Antiqua" w:hAnsi="Book Antiqua"/>
        </w:rPr>
        <w:t xml:space="preserve">Our findings have led us to conclude that </w:t>
      </w:r>
      <w:proofErr w:type="spellStart"/>
      <w:r w:rsidRPr="00984AD3">
        <w:rPr>
          <w:rFonts w:ascii="Book Antiqua" w:hAnsi="Book Antiqua"/>
        </w:rPr>
        <w:t>revisional</w:t>
      </w:r>
      <w:proofErr w:type="spellEnd"/>
      <w:r w:rsidRPr="00984AD3">
        <w:rPr>
          <w:rFonts w:ascii="Book Antiqua" w:hAnsi="Book Antiqua"/>
        </w:rPr>
        <w:t xml:space="preserve"> LNF under an experienced surgeon is a feasible and safe option in a patient who has persistent GERD after a TIF, without additional risk of operative morbidity.</w:t>
      </w:r>
      <w:bookmarkStart w:id="307" w:name="OLE_LINK902"/>
      <w:bookmarkStart w:id="308" w:name="OLE_LINK903"/>
      <w:bookmarkStart w:id="309" w:name="OLE_LINK904"/>
      <w:bookmarkStart w:id="310" w:name="OLE_LINK905"/>
      <w:bookmarkStart w:id="311" w:name="OLE_LINK1827"/>
      <w:bookmarkStart w:id="312" w:name="OLE_LINK1828"/>
      <w:bookmarkStart w:id="313" w:name="OLE_LINK1829"/>
      <w:bookmarkStart w:id="314" w:name="OLE_LINK2351"/>
      <w:bookmarkStart w:id="315" w:name="OLE_LINK2353"/>
      <w:bookmarkStart w:id="316" w:name="OLE_LINK2354"/>
      <w:bookmarkStart w:id="317" w:name="OLE_LINK2355"/>
    </w:p>
    <w:p w:rsidR="00F92D7B"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
    <w:p w:rsidR="00F92D7B"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bCs/>
          <w:lang w:eastAsia="zh-CN"/>
        </w:rPr>
      </w:pPr>
      <w:r w:rsidRPr="00984AD3">
        <w:rPr>
          <w:rFonts w:ascii="Book Antiqua" w:hAnsi="Book Antiqua"/>
          <w:b/>
          <w:bCs/>
        </w:rPr>
        <w:t>COMMENTS</w:t>
      </w:r>
      <w:bookmarkStart w:id="318" w:name="OLE_LINK614"/>
      <w:bookmarkStart w:id="319" w:name="OLE_LINK615"/>
      <w:bookmarkStart w:id="320" w:name="OLE_LINK843"/>
      <w:bookmarkStart w:id="321" w:name="OLE_LINK844"/>
    </w:p>
    <w:p w:rsidR="00F92D7B"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bCs/>
          <w:lang w:eastAsia="zh-CN"/>
        </w:rPr>
      </w:pPr>
    </w:p>
    <w:p w:rsidR="00F92D7B"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bCs/>
          <w:i/>
          <w:lang w:eastAsia="zh-CN"/>
        </w:rPr>
      </w:pPr>
      <w:r w:rsidRPr="00984AD3">
        <w:rPr>
          <w:rFonts w:ascii="Book Antiqua" w:hAnsi="Book Antiqua"/>
          <w:b/>
          <w:bCs/>
          <w:i/>
        </w:rPr>
        <w:lastRenderedPageBreak/>
        <w:t>Background</w:t>
      </w:r>
      <w:bookmarkEnd w:id="318"/>
      <w:bookmarkEnd w:id="319"/>
    </w:p>
    <w:p w:rsidR="00F92D7B"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roofErr w:type="spellStart"/>
      <w:r w:rsidRPr="00984AD3">
        <w:rPr>
          <w:rFonts w:ascii="Book Antiqua" w:hAnsi="Book Antiqua"/>
        </w:rPr>
        <w:t>Gastroesophageal</w:t>
      </w:r>
      <w:proofErr w:type="spellEnd"/>
      <w:r w:rsidRPr="00984AD3">
        <w:rPr>
          <w:rFonts w:ascii="Book Antiqua" w:hAnsi="Book Antiqua"/>
        </w:rPr>
        <w:t xml:space="preserve"> reflux disease is pathology of significant prevalence, with an estimated 10%-20%</w:t>
      </w:r>
      <w:r w:rsidRPr="00984AD3">
        <w:rPr>
          <w:rFonts w:ascii="Book Antiqua" w:hAnsi="Book Antiqua"/>
          <w:vertAlign w:val="superscript"/>
          <w:lang w:eastAsia="zh-CN"/>
        </w:rPr>
        <w:t xml:space="preserve"> </w:t>
      </w:r>
      <w:r w:rsidRPr="00984AD3">
        <w:rPr>
          <w:rFonts w:ascii="Book Antiqua" w:hAnsi="Book Antiqua"/>
        </w:rPr>
        <w:t>of the United States population.</w:t>
      </w:r>
      <w:r w:rsidRPr="00984AD3">
        <w:rPr>
          <w:rFonts w:ascii="Book Antiqua" w:hAnsi="Book Antiqua"/>
          <w:lang w:eastAsia="zh-CN"/>
        </w:rPr>
        <w:t xml:space="preserve"> </w:t>
      </w:r>
      <w:proofErr w:type="spellStart"/>
      <w:r w:rsidRPr="00984AD3">
        <w:rPr>
          <w:rFonts w:ascii="Book Antiqua" w:hAnsi="Book Antiqua"/>
        </w:rPr>
        <w:t>Transoral</w:t>
      </w:r>
      <w:proofErr w:type="spellEnd"/>
      <w:r w:rsidRPr="00984AD3">
        <w:rPr>
          <w:rFonts w:ascii="Book Antiqua" w:hAnsi="Book Antiqua"/>
        </w:rPr>
        <w:t xml:space="preserve"> </w:t>
      </w:r>
      <w:proofErr w:type="spellStart"/>
      <w:r w:rsidRPr="00984AD3">
        <w:rPr>
          <w:rFonts w:ascii="Book Antiqua" w:hAnsi="Book Antiqua"/>
        </w:rPr>
        <w:t>incisionless</w:t>
      </w:r>
      <w:proofErr w:type="spellEnd"/>
      <w:r w:rsidRPr="00984AD3">
        <w:rPr>
          <w:rFonts w:ascii="Book Antiqua" w:hAnsi="Book Antiqua"/>
        </w:rPr>
        <w:t xml:space="preserve"> fundoplication (TIF) has been employed as a less-invasive alternative be effective in refractory </w:t>
      </w:r>
      <w:proofErr w:type="spellStart"/>
      <w:r w:rsidRPr="00984AD3">
        <w:rPr>
          <w:rFonts w:ascii="Book Antiqua" w:hAnsi="Book Antiqua"/>
        </w:rPr>
        <w:t>gastroesophageal</w:t>
      </w:r>
      <w:proofErr w:type="spellEnd"/>
      <w:r w:rsidRPr="00984AD3">
        <w:rPr>
          <w:rFonts w:ascii="Book Antiqua" w:hAnsi="Book Antiqua"/>
        </w:rPr>
        <w:t xml:space="preserve"> reflux disease </w:t>
      </w:r>
      <w:r w:rsidRPr="00984AD3">
        <w:rPr>
          <w:rFonts w:ascii="Book Antiqua" w:hAnsi="Book Antiqua"/>
          <w:lang w:eastAsia="zh-CN"/>
        </w:rPr>
        <w:t>(</w:t>
      </w:r>
      <w:r w:rsidRPr="00984AD3">
        <w:rPr>
          <w:rFonts w:ascii="Book Antiqua" w:hAnsi="Book Antiqua"/>
        </w:rPr>
        <w:t>GERD</w:t>
      </w:r>
      <w:r w:rsidRPr="00984AD3">
        <w:rPr>
          <w:rFonts w:ascii="Book Antiqua" w:hAnsi="Book Antiqua"/>
          <w:lang w:eastAsia="zh-CN"/>
        </w:rPr>
        <w:t>)</w:t>
      </w:r>
      <w:r w:rsidRPr="00984AD3">
        <w:rPr>
          <w:rFonts w:ascii="Book Antiqua" w:hAnsi="Book Antiqua"/>
        </w:rPr>
        <w:t xml:space="preserve"> and few series have also reported substantial treatment failure rate. </w:t>
      </w:r>
    </w:p>
    <w:p w:rsidR="00F92D7B"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
    <w:p w:rsidR="00F92D7B"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bCs/>
          <w:i/>
          <w:lang w:eastAsia="zh-CN"/>
        </w:rPr>
      </w:pPr>
      <w:r w:rsidRPr="00984AD3">
        <w:rPr>
          <w:rFonts w:ascii="Book Antiqua" w:hAnsi="Book Antiqua"/>
          <w:b/>
          <w:bCs/>
          <w:i/>
        </w:rPr>
        <w:t>Research frontiers</w:t>
      </w:r>
    </w:p>
    <w:p w:rsidR="00F92D7B"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roofErr w:type="gramStart"/>
      <w:r w:rsidRPr="00984AD3">
        <w:rPr>
          <w:rFonts w:ascii="Book Antiqua" w:hAnsi="Book Antiqua"/>
        </w:rPr>
        <w:t xml:space="preserve">To outline the feasibility and safety of laparoscopic </w:t>
      </w:r>
      <w:proofErr w:type="spellStart"/>
      <w:r w:rsidRPr="00984AD3">
        <w:rPr>
          <w:rFonts w:ascii="Book Antiqua" w:hAnsi="Book Antiqua"/>
        </w:rPr>
        <w:t>Nissen</w:t>
      </w:r>
      <w:proofErr w:type="spellEnd"/>
      <w:r w:rsidRPr="00984AD3">
        <w:rPr>
          <w:rFonts w:ascii="Book Antiqua" w:hAnsi="Book Antiqua"/>
        </w:rPr>
        <w:t xml:space="preserve"> fundoplication following </w:t>
      </w:r>
      <w:proofErr w:type="spellStart"/>
      <w:r w:rsidRPr="00984AD3">
        <w:rPr>
          <w:rFonts w:ascii="Book Antiqua" w:hAnsi="Book Antiqua"/>
        </w:rPr>
        <w:t>transoral</w:t>
      </w:r>
      <w:proofErr w:type="spellEnd"/>
      <w:r w:rsidRPr="00984AD3">
        <w:rPr>
          <w:rFonts w:ascii="Book Antiqua" w:hAnsi="Book Antiqua"/>
        </w:rPr>
        <w:t xml:space="preserve"> </w:t>
      </w:r>
      <w:proofErr w:type="spellStart"/>
      <w:r w:rsidRPr="00984AD3">
        <w:rPr>
          <w:rFonts w:ascii="Book Antiqua" w:hAnsi="Book Antiqua"/>
        </w:rPr>
        <w:t>incisionless</w:t>
      </w:r>
      <w:proofErr w:type="spellEnd"/>
      <w:r w:rsidRPr="00984AD3">
        <w:rPr>
          <w:rFonts w:ascii="Book Antiqua" w:hAnsi="Book Antiqua"/>
        </w:rPr>
        <w:t xml:space="preserve"> fundoplication.</w:t>
      </w:r>
      <w:proofErr w:type="gramEnd"/>
      <w:r w:rsidRPr="00984AD3">
        <w:rPr>
          <w:rFonts w:ascii="Book Antiqua" w:hAnsi="Book Antiqua"/>
        </w:rPr>
        <w:t xml:space="preserve"> </w:t>
      </w:r>
    </w:p>
    <w:p w:rsidR="00F92D7B"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
    <w:p w:rsidR="00F92D7B"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bCs/>
          <w:i/>
          <w:lang w:eastAsia="zh-CN"/>
        </w:rPr>
      </w:pPr>
      <w:r w:rsidRPr="00984AD3">
        <w:rPr>
          <w:rFonts w:ascii="Book Antiqua" w:hAnsi="Book Antiqua"/>
          <w:b/>
          <w:bCs/>
          <w:i/>
        </w:rPr>
        <w:t>Innovations and breakthroughs</w:t>
      </w:r>
    </w:p>
    <w:p w:rsidR="00F92D7B"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r w:rsidRPr="00984AD3">
        <w:rPr>
          <w:rFonts w:ascii="Book Antiqua" w:hAnsi="Book Antiqua"/>
        </w:rPr>
        <w:t xml:space="preserve">TIF is associated with persistent GERD in few </w:t>
      </w:r>
      <w:proofErr w:type="gramStart"/>
      <w:r w:rsidRPr="00984AD3">
        <w:rPr>
          <w:rFonts w:ascii="Book Antiqua" w:hAnsi="Book Antiqua"/>
        </w:rPr>
        <w:t>subset</w:t>
      </w:r>
      <w:proofErr w:type="gramEnd"/>
      <w:r w:rsidRPr="00984AD3">
        <w:rPr>
          <w:rFonts w:ascii="Book Antiqua" w:hAnsi="Book Antiqua"/>
        </w:rPr>
        <w:t xml:space="preserve"> of patients. Even though the results of TIF failure cannot be generalized, patients do explore other option. Laparoscopic </w:t>
      </w:r>
      <w:proofErr w:type="spellStart"/>
      <w:r w:rsidRPr="00984AD3">
        <w:rPr>
          <w:rFonts w:ascii="Book Antiqua" w:hAnsi="Book Antiqua"/>
        </w:rPr>
        <w:t>Nissen</w:t>
      </w:r>
      <w:proofErr w:type="spellEnd"/>
      <w:r w:rsidRPr="00984AD3">
        <w:rPr>
          <w:rFonts w:ascii="Book Antiqua" w:hAnsi="Book Antiqua"/>
        </w:rPr>
        <w:t xml:space="preserve"> has been the gold standard treatment for managing GERD even in patients who have had other </w:t>
      </w:r>
      <w:proofErr w:type="spellStart"/>
      <w:r w:rsidRPr="00984AD3">
        <w:rPr>
          <w:rFonts w:ascii="Book Antiqua" w:hAnsi="Book Antiqua"/>
        </w:rPr>
        <w:t>antireflux</w:t>
      </w:r>
      <w:proofErr w:type="spellEnd"/>
      <w:r w:rsidRPr="00984AD3">
        <w:rPr>
          <w:rFonts w:ascii="Book Antiqua" w:hAnsi="Book Antiqua"/>
        </w:rPr>
        <w:t xml:space="preserve"> procedures. In expert hands, it can be done without any major morbidity or mortality</w:t>
      </w:r>
      <w:bookmarkStart w:id="322" w:name="OLE_LINK1860"/>
      <w:bookmarkStart w:id="323" w:name="OLE_LINK1861"/>
      <w:r w:rsidRPr="00984AD3">
        <w:rPr>
          <w:rFonts w:ascii="Book Antiqua" w:hAnsi="Book Antiqua"/>
          <w:lang w:eastAsia="zh-CN"/>
        </w:rPr>
        <w:t>.</w:t>
      </w:r>
    </w:p>
    <w:p w:rsidR="00F92D7B"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bCs/>
          <w:i/>
          <w:lang w:eastAsia="zh-CN"/>
        </w:rPr>
      </w:pPr>
    </w:p>
    <w:p w:rsidR="00F92D7B"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bCs/>
          <w:i/>
          <w:lang w:eastAsia="zh-CN"/>
        </w:rPr>
      </w:pPr>
      <w:r w:rsidRPr="00984AD3">
        <w:rPr>
          <w:rFonts w:ascii="Book Antiqua" w:hAnsi="Book Antiqua"/>
          <w:b/>
          <w:bCs/>
          <w:i/>
        </w:rPr>
        <w:t xml:space="preserve">Applications </w:t>
      </w:r>
      <w:bookmarkEnd w:id="322"/>
      <w:bookmarkEnd w:id="323"/>
    </w:p>
    <w:p w:rsidR="00757C40" w:rsidRPr="00984AD3" w:rsidRDefault="00F92D7B" w:rsidP="00757C40">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r w:rsidRPr="00984AD3">
        <w:rPr>
          <w:rFonts w:ascii="Book Antiqua" w:hAnsi="Book Antiqua"/>
        </w:rPr>
        <w:t xml:space="preserve">Patients with persistent GERD after TIF should undergo </w:t>
      </w:r>
      <w:proofErr w:type="spellStart"/>
      <w:r w:rsidRPr="00984AD3">
        <w:rPr>
          <w:rFonts w:ascii="Book Antiqua" w:hAnsi="Book Antiqua"/>
        </w:rPr>
        <w:t>Nissen</w:t>
      </w:r>
      <w:proofErr w:type="spellEnd"/>
      <w:r w:rsidRPr="00984AD3">
        <w:rPr>
          <w:rFonts w:ascii="Book Antiqua" w:hAnsi="Book Antiqua"/>
        </w:rPr>
        <w:t xml:space="preserve"> fundoplication by experienced people in high volume centers</w:t>
      </w:r>
      <w:bookmarkStart w:id="324" w:name="OLE_LINK2204"/>
      <w:bookmarkStart w:id="325" w:name="OLE_LINK2135"/>
      <w:bookmarkStart w:id="326" w:name="OLE_LINK2585"/>
      <w:bookmarkStart w:id="327" w:name="OLE_LINK2586"/>
      <w:bookmarkStart w:id="328" w:name="OLE_LINK2709"/>
      <w:bookmarkStart w:id="329" w:name="OLE_LINK2926"/>
      <w:r w:rsidR="00757C40" w:rsidRPr="00984AD3">
        <w:rPr>
          <w:rFonts w:ascii="Book Antiqua" w:hAnsi="Book Antiqua"/>
          <w:lang w:eastAsia="zh-CN"/>
        </w:rPr>
        <w:t>.</w:t>
      </w:r>
    </w:p>
    <w:p w:rsidR="00757C40" w:rsidRPr="00984AD3" w:rsidRDefault="00757C40" w:rsidP="00757C40">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
    <w:p w:rsidR="00F92D7B" w:rsidRPr="00984AD3" w:rsidRDefault="00F92D7B" w:rsidP="00757C40">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r w:rsidRPr="00984AD3">
        <w:rPr>
          <w:rFonts w:ascii="Book Antiqua" w:hAnsi="Book Antiqua"/>
          <w:b/>
          <w:bCs/>
          <w:i/>
        </w:rPr>
        <w:t>Peer review</w:t>
      </w:r>
      <w:bookmarkEnd w:id="307"/>
      <w:bookmarkEnd w:id="308"/>
      <w:bookmarkEnd w:id="309"/>
      <w:bookmarkEnd w:id="310"/>
      <w:bookmarkEnd w:id="311"/>
      <w:bookmarkEnd w:id="312"/>
      <w:bookmarkEnd w:id="313"/>
      <w:bookmarkEnd w:id="314"/>
      <w:bookmarkEnd w:id="315"/>
      <w:bookmarkEnd w:id="316"/>
      <w:bookmarkEnd w:id="317"/>
      <w:bookmarkEnd w:id="320"/>
      <w:bookmarkEnd w:id="321"/>
      <w:bookmarkEnd w:id="324"/>
      <w:bookmarkEnd w:id="325"/>
      <w:bookmarkEnd w:id="326"/>
      <w:bookmarkEnd w:id="327"/>
      <w:bookmarkEnd w:id="328"/>
      <w:bookmarkEnd w:id="329"/>
    </w:p>
    <w:p w:rsidR="00074C97" w:rsidRPr="00984AD3" w:rsidRDefault="00F92D7B"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r w:rsidRPr="00984AD3">
        <w:rPr>
          <w:rFonts w:ascii="Book Antiqua" w:hAnsi="Book Antiqua"/>
          <w:bCs/>
        </w:rPr>
        <w:t>The numbers presented in this study are very small so care must be taken before generalizing these results. More studies need to be conducted to evaluate more options after failed TIF</w:t>
      </w:r>
      <w:r w:rsidR="00757C40" w:rsidRPr="00984AD3">
        <w:rPr>
          <w:rFonts w:ascii="Book Antiqua" w:hAnsi="Book Antiqua"/>
          <w:bCs/>
          <w:lang w:eastAsia="zh-CN"/>
        </w:rPr>
        <w:t>.</w:t>
      </w:r>
    </w:p>
    <w:p w:rsidR="00757C40" w:rsidRPr="00984AD3" w:rsidRDefault="00757C40" w:rsidP="00F92D7B">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
    <w:p w:rsidR="00843329" w:rsidRPr="00984AD3" w:rsidRDefault="00843329" w:rsidP="00757C40">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b/>
          <w:lang w:eastAsia="zh-CN"/>
        </w:rPr>
      </w:pPr>
      <w:r w:rsidRPr="00984AD3">
        <w:rPr>
          <w:rFonts w:ascii="Book Antiqua" w:hAnsi="Book Antiqua"/>
          <w:b/>
        </w:rPr>
        <w:lastRenderedPageBreak/>
        <w:t>REFERENCES</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1 </w:t>
      </w:r>
      <w:r w:rsidRPr="00984AD3">
        <w:rPr>
          <w:rFonts w:ascii="Book Antiqua" w:eastAsia="宋体" w:hAnsi="Book Antiqua" w:cs="宋体"/>
          <w:b/>
          <w:bCs/>
          <w:color w:val="000000"/>
          <w:lang w:eastAsia="zh-CN"/>
        </w:rPr>
        <w:t>Katz PO</w:t>
      </w:r>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Gerson</w:t>
      </w:r>
      <w:proofErr w:type="spellEnd"/>
      <w:r w:rsidRPr="00984AD3">
        <w:rPr>
          <w:rFonts w:ascii="Book Antiqua" w:eastAsia="宋体" w:hAnsi="Book Antiqua" w:cs="宋体"/>
          <w:color w:val="000000"/>
          <w:lang w:eastAsia="zh-CN"/>
        </w:rPr>
        <w:t xml:space="preserve"> LB, Vela MF. Guidelines for the diagnosis and management of </w:t>
      </w:r>
      <w:proofErr w:type="spellStart"/>
      <w:r w:rsidRPr="00984AD3">
        <w:rPr>
          <w:rFonts w:ascii="Book Antiqua" w:eastAsia="宋体" w:hAnsi="Book Antiqua" w:cs="宋体"/>
          <w:color w:val="000000"/>
          <w:lang w:eastAsia="zh-CN"/>
        </w:rPr>
        <w:t>gastroesophageal</w:t>
      </w:r>
      <w:proofErr w:type="spellEnd"/>
      <w:r w:rsidRPr="00984AD3">
        <w:rPr>
          <w:rFonts w:ascii="Book Antiqua" w:eastAsia="宋体" w:hAnsi="Book Antiqua" w:cs="宋体"/>
          <w:color w:val="000000"/>
          <w:lang w:eastAsia="zh-CN"/>
        </w:rPr>
        <w:t xml:space="preserve"> reflux disease. </w:t>
      </w:r>
      <w:r w:rsidRPr="00984AD3">
        <w:rPr>
          <w:rFonts w:ascii="Book Antiqua" w:eastAsia="宋体" w:hAnsi="Book Antiqua" w:cs="宋体"/>
          <w:i/>
          <w:iCs/>
          <w:color w:val="000000"/>
          <w:lang w:eastAsia="zh-CN"/>
        </w:rPr>
        <w:t xml:space="preserve">Am J </w:t>
      </w:r>
      <w:proofErr w:type="spellStart"/>
      <w:r w:rsidRPr="00984AD3">
        <w:rPr>
          <w:rFonts w:ascii="Book Antiqua" w:eastAsia="宋体" w:hAnsi="Book Antiqua" w:cs="宋体"/>
          <w:i/>
          <w:iCs/>
          <w:color w:val="000000"/>
          <w:lang w:eastAsia="zh-CN"/>
        </w:rPr>
        <w:t>Gastroenterol</w:t>
      </w:r>
      <w:proofErr w:type="spellEnd"/>
      <w:r w:rsidRPr="00984AD3">
        <w:rPr>
          <w:rFonts w:ascii="Book Antiqua" w:eastAsia="宋体" w:hAnsi="Book Antiqua" w:cs="宋体"/>
          <w:color w:val="000000"/>
          <w:lang w:eastAsia="zh-CN"/>
        </w:rPr>
        <w:t> 2013; </w:t>
      </w:r>
      <w:r w:rsidRPr="00984AD3">
        <w:rPr>
          <w:rFonts w:ascii="Book Antiqua" w:eastAsia="宋体" w:hAnsi="Book Antiqua" w:cs="宋体"/>
          <w:b/>
          <w:bCs/>
          <w:color w:val="000000"/>
          <w:lang w:eastAsia="zh-CN"/>
        </w:rPr>
        <w:t>108</w:t>
      </w:r>
      <w:r w:rsidRPr="00984AD3">
        <w:rPr>
          <w:rFonts w:ascii="Book Antiqua" w:eastAsia="宋体" w:hAnsi="Book Antiqua" w:cs="宋体"/>
          <w:color w:val="000000"/>
          <w:lang w:eastAsia="zh-CN"/>
        </w:rPr>
        <w:t>: 308-28; quiz 329 [PMID: 23419381 DOI: 10.1038/ajg.2012.444]</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2 </w:t>
      </w:r>
      <w:proofErr w:type="spellStart"/>
      <w:r w:rsidRPr="00984AD3">
        <w:rPr>
          <w:rFonts w:ascii="Book Antiqua" w:eastAsia="宋体" w:hAnsi="Book Antiqua" w:cs="宋体"/>
          <w:b/>
          <w:bCs/>
          <w:color w:val="000000"/>
          <w:lang w:eastAsia="zh-CN"/>
        </w:rPr>
        <w:t>Agréus</w:t>
      </w:r>
      <w:proofErr w:type="spellEnd"/>
      <w:r w:rsidRPr="00984AD3">
        <w:rPr>
          <w:rFonts w:ascii="Book Antiqua" w:eastAsia="宋体" w:hAnsi="Book Antiqua" w:cs="宋体"/>
          <w:b/>
          <w:bCs/>
          <w:color w:val="000000"/>
          <w:lang w:eastAsia="zh-CN"/>
        </w:rPr>
        <w:t xml:space="preserve"> L</w:t>
      </w:r>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Svärdsudd</w:t>
      </w:r>
      <w:proofErr w:type="spellEnd"/>
      <w:r w:rsidRPr="00984AD3">
        <w:rPr>
          <w:rFonts w:ascii="Book Antiqua" w:eastAsia="宋体" w:hAnsi="Book Antiqua" w:cs="宋体"/>
          <w:color w:val="000000"/>
          <w:lang w:eastAsia="zh-CN"/>
        </w:rPr>
        <w:t xml:space="preserve"> K, Talley NJ, Jones MP, </w:t>
      </w:r>
      <w:proofErr w:type="spellStart"/>
      <w:r w:rsidRPr="00984AD3">
        <w:rPr>
          <w:rFonts w:ascii="Book Antiqua" w:eastAsia="宋体" w:hAnsi="Book Antiqua" w:cs="宋体"/>
          <w:color w:val="000000"/>
          <w:lang w:eastAsia="zh-CN"/>
        </w:rPr>
        <w:t>Tibblin</w:t>
      </w:r>
      <w:proofErr w:type="spellEnd"/>
      <w:r w:rsidRPr="00984AD3">
        <w:rPr>
          <w:rFonts w:ascii="Book Antiqua" w:eastAsia="宋体" w:hAnsi="Book Antiqua" w:cs="宋体"/>
          <w:color w:val="000000"/>
          <w:lang w:eastAsia="zh-CN"/>
        </w:rPr>
        <w:t xml:space="preserve"> G. Natural history of </w:t>
      </w:r>
      <w:proofErr w:type="spellStart"/>
      <w:r w:rsidRPr="00984AD3">
        <w:rPr>
          <w:rFonts w:ascii="Book Antiqua" w:eastAsia="宋体" w:hAnsi="Book Antiqua" w:cs="宋体"/>
          <w:color w:val="000000"/>
          <w:lang w:eastAsia="zh-CN"/>
        </w:rPr>
        <w:t>gastroesophageal</w:t>
      </w:r>
      <w:proofErr w:type="spellEnd"/>
      <w:r w:rsidRPr="00984AD3">
        <w:rPr>
          <w:rFonts w:ascii="Book Antiqua" w:eastAsia="宋体" w:hAnsi="Book Antiqua" w:cs="宋体"/>
          <w:color w:val="000000"/>
          <w:lang w:eastAsia="zh-CN"/>
        </w:rPr>
        <w:t xml:space="preserve"> reflux disease and functional abdominal disorders: a population-based study. </w:t>
      </w:r>
      <w:r w:rsidRPr="00984AD3">
        <w:rPr>
          <w:rFonts w:ascii="Book Antiqua" w:eastAsia="宋体" w:hAnsi="Book Antiqua" w:cs="宋体"/>
          <w:i/>
          <w:iCs/>
          <w:color w:val="000000"/>
          <w:lang w:eastAsia="zh-CN"/>
        </w:rPr>
        <w:t xml:space="preserve">Am J </w:t>
      </w:r>
      <w:proofErr w:type="spellStart"/>
      <w:r w:rsidRPr="00984AD3">
        <w:rPr>
          <w:rFonts w:ascii="Book Antiqua" w:eastAsia="宋体" w:hAnsi="Book Antiqua" w:cs="宋体"/>
          <w:i/>
          <w:iCs/>
          <w:color w:val="000000"/>
          <w:lang w:eastAsia="zh-CN"/>
        </w:rPr>
        <w:t>Gastroenterol</w:t>
      </w:r>
      <w:proofErr w:type="spellEnd"/>
      <w:r w:rsidRPr="00984AD3">
        <w:rPr>
          <w:rFonts w:ascii="Book Antiqua" w:eastAsia="宋体" w:hAnsi="Book Antiqua" w:cs="宋体"/>
          <w:color w:val="000000"/>
          <w:lang w:eastAsia="zh-CN"/>
        </w:rPr>
        <w:t> 2001; </w:t>
      </w:r>
      <w:r w:rsidRPr="00984AD3">
        <w:rPr>
          <w:rFonts w:ascii="Book Antiqua" w:eastAsia="宋体" w:hAnsi="Book Antiqua" w:cs="宋体"/>
          <w:b/>
          <w:bCs/>
          <w:color w:val="000000"/>
          <w:lang w:eastAsia="zh-CN"/>
        </w:rPr>
        <w:t>96</w:t>
      </w:r>
      <w:r w:rsidRPr="00984AD3">
        <w:rPr>
          <w:rFonts w:ascii="Book Antiqua" w:eastAsia="宋体" w:hAnsi="Book Antiqua" w:cs="宋体"/>
          <w:color w:val="000000"/>
          <w:lang w:eastAsia="zh-CN"/>
        </w:rPr>
        <w:t>: 2905-2914 [PMID: 11693325]</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3 </w:t>
      </w:r>
      <w:proofErr w:type="spellStart"/>
      <w:r w:rsidRPr="00984AD3">
        <w:rPr>
          <w:rFonts w:ascii="Book Antiqua" w:eastAsia="宋体" w:hAnsi="Book Antiqua" w:cs="宋体"/>
          <w:b/>
          <w:bCs/>
          <w:color w:val="000000"/>
          <w:lang w:eastAsia="zh-CN"/>
        </w:rPr>
        <w:t>Fedorak</w:t>
      </w:r>
      <w:proofErr w:type="spellEnd"/>
      <w:r w:rsidRPr="00984AD3">
        <w:rPr>
          <w:rFonts w:ascii="Book Antiqua" w:eastAsia="宋体" w:hAnsi="Book Antiqua" w:cs="宋体"/>
          <w:b/>
          <w:bCs/>
          <w:color w:val="000000"/>
          <w:lang w:eastAsia="zh-CN"/>
        </w:rPr>
        <w:t xml:space="preserve"> RN</w:t>
      </w:r>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Veldhuyzen</w:t>
      </w:r>
      <w:proofErr w:type="spellEnd"/>
      <w:r w:rsidRPr="00984AD3">
        <w:rPr>
          <w:rFonts w:ascii="Book Antiqua" w:eastAsia="宋体" w:hAnsi="Book Antiqua" w:cs="宋体"/>
          <w:color w:val="000000"/>
          <w:lang w:eastAsia="zh-CN"/>
        </w:rPr>
        <w:t xml:space="preserve"> van </w:t>
      </w:r>
      <w:proofErr w:type="spellStart"/>
      <w:r w:rsidRPr="00984AD3">
        <w:rPr>
          <w:rFonts w:ascii="Book Antiqua" w:eastAsia="宋体" w:hAnsi="Book Antiqua" w:cs="宋体"/>
          <w:color w:val="000000"/>
          <w:lang w:eastAsia="zh-CN"/>
        </w:rPr>
        <w:t>Zanten</w:t>
      </w:r>
      <w:proofErr w:type="spellEnd"/>
      <w:r w:rsidRPr="00984AD3">
        <w:rPr>
          <w:rFonts w:ascii="Book Antiqua" w:eastAsia="宋体" w:hAnsi="Book Antiqua" w:cs="宋体"/>
          <w:color w:val="000000"/>
          <w:lang w:eastAsia="zh-CN"/>
        </w:rPr>
        <w:t xml:space="preserve"> S, Bridges R. Canadian Digestive Health Foundation Public Impact Series: </w:t>
      </w:r>
      <w:proofErr w:type="spellStart"/>
      <w:r w:rsidRPr="00984AD3">
        <w:rPr>
          <w:rFonts w:ascii="Book Antiqua" w:eastAsia="宋体" w:hAnsi="Book Antiqua" w:cs="宋体"/>
          <w:color w:val="000000"/>
          <w:lang w:eastAsia="zh-CN"/>
        </w:rPr>
        <w:t>gastroesophageal</w:t>
      </w:r>
      <w:proofErr w:type="spellEnd"/>
      <w:r w:rsidRPr="00984AD3">
        <w:rPr>
          <w:rFonts w:ascii="Book Antiqua" w:eastAsia="宋体" w:hAnsi="Book Antiqua" w:cs="宋体"/>
          <w:color w:val="000000"/>
          <w:lang w:eastAsia="zh-CN"/>
        </w:rPr>
        <w:t xml:space="preserve"> reflux disease in Canada: incidence, prevalence, and direct and indirect economic impact. </w:t>
      </w:r>
      <w:r w:rsidRPr="00984AD3">
        <w:rPr>
          <w:rFonts w:ascii="Book Antiqua" w:eastAsia="宋体" w:hAnsi="Book Antiqua" w:cs="宋体"/>
          <w:i/>
          <w:iCs/>
          <w:color w:val="000000"/>
          <w:lang w:eastAsia="zh-CN"/>
        </w:rPr>
        <w:t xml:space="preserve">Can J </w:t>
      </w:r>
      <w:proofErr w:type="spellStart"/>
      <w:r w:rsidRPr="00984AD3">
        <w:rPr>
          <w:rFonts w:ascii="Book Antiqua" w:eastAsia="宋体" w:hAnsi="Book Antiqua" w:cs="宋体"/>
          <w:i/>
          <w:iCs/>
          <w:color w:val="000000"/>
          <w:lang w:eastAsia="zh-CN"/>
        </w:rPr>
        <w:t>Gastroenterol</w:t>
      </w:r>
      <w:proofErr w:type="spellEnd"/>
      <w:r w:rsidRPr="00984AD3">
        <w:rPr>
          <w:rFonts w:ascii="Book Antiqua" w:eastAsia="宋体" w:hAnsi="Book Antiqua" w:cs="宋体"/>
          <w:color w:val="000000"/>
          <w:lang w:eastAsia="zh-CN"/>
        </w:rPr>
        <w:t> 2010; </w:t>
      </w:r>
      <w:r w:rsidRPr="00984AD3">
        <w:rPr>
          <w:rFonts w:ascii="Book Antiqua" w:eastAsia="宋体" w:hAnsi="Book Antiqua" w:cs="宋体"/>
          <w:b/>
          <w:bCs/>
          <w:color w:val="000000"/>
          <w:lang w:eastAsia="zh-CN"/>
        </w:rPr>
        <w:t>24</w:t>
      </w:r>
      <w:r w:rsidRPr="00984AD3">
        <w:rPr>
          <w:rFonts w:ascii="Book Antiqua" w:eastAsia="宋体" w:hAnsi="Book Antiqua" w:cs="宋体"/>
          <w:color w:val="000000"/>
          <w:lang w:eastAsia="zh-CN"/>
        </w:rPr>
        <w:t>: 431-434 [PMID: 20652158]</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4 </w:t>
      </w:r>
      <w:r w:rsidRPr="00984AD3">
        <w:rPr>
          <w:rFonts w:ascii="Book Antiqua" w:eastAsia="宋体" w:hAnsi="Book Antiqua" w:cs="宋体"/>
          <w:b/>
          <w:bCs/>
          <w:color w:val="000000"/>
          <w:lang w:eastAsia="zh-CN"/>
        </w:rPr>
        <w:t>Frank L</w:t>
      </w:r>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Kleinman</w:t>
      </w:r>
      <w:proofErr w:type="spellEnd"/>
      <w:r w:rsidRPr="00984AD3">
        <w:rPr>
          <w:rFonts w:ascii="Book Antiqua" w:eastAsia="宋体" w:hAnsi="Book Antiqua" w:cs="宋体"/>
          <w:color w:val="000000"/>
          <w:lang w:eastAsia="zh-CN"/>
        </w:rPr>
        <w:t xml:space="preserve"> L, </w:t>
      </w:r>
      <w:proofErr w:type="spellStart"/>
      <w:r w:rsidRPr="00984AD3">
        <w:rPr>
          <w:rFonts w:ascii="Book Antiqua" w:eastAsia="宋体" w:hAnsi="Book Antiqua" w:cs="宋体"/>
          <w:color w:val="000000"/>
          <w:lang w:eastAsia="zh-CN"/>
        </w:rPr>
        <w:t>Ganoczy</w:t>
      </w:r>
      <w:proofErr w:type="spellEnd"/>
      <w:r w:rsidRPr="00984AD3">
        <w:rPr>
          <w:rFonts w:ascii="Book Antiqua" w:eastAsia="宋体" w:hAnsi="Book Antiqua" w:cs="宋体"/>
          <w:color w:val="000000"/>
          <w:lang w:eastAsia="zh-CN"/>
        </w:rPr>
        <w:t xml:space="preserve"> D, </w:t>
      </w:r>
      <w:proofErr w:type="spellStart"/>
      <w:r w:rsidRPr="00984AD3">
        <w:rPr>
          <w:rFonts w:ascii="Book Antiqua" w:eastAsia="宋体" w:hAnsi="Book Antiqua" w:cs="宋体"/>
          <w:color w:val="000000"/>
          <w:lang w:eastAsia="zh-CN"/>
        </w:rPr>
        <w:t>McQuaid</w:t>
      </w:r>
      <w:proofErr w:type="spellEnd"/>
      <w:r w:rsidRPr="00984AD3">
        <w:rPr>
          <w:rFonts w:ascii="Book Antiqua" w:eastAsia="宋体" w:hAnsi="Book Antiqua" w:cs="宋体"/>
          <w:color w:val="000000"/>
          <w:lang w:eastAsia="zh-CN"/>
        </w:rPr>
        <w:t xml:space="preserve"> K, Sloan S, Eggleston A, </w:t>
      </w:r>
      <w:proofErr w:type="spellStart"/>
      <w:r w:rsidRPr="00984AD3">
        <w:rPr>
          <w:rFonts w:ascii="Book Antiqua" w:eastAsia="宋体" w:hAnsi="Book Antiqua" w:cs="宋体"/>
          <w:color w:val="000000"/>
          <w:lang w:eastAsia="zh-CN"/>
        </w:rPr>
        <w:t>Tougas</w:t>
      </w:r>
      <w:proofErr w:type="spellEnd"/>
      <w:r w:rsidRPr="00984AD3">
        <w:rPr>
          <w:rFonts w:ascii="Book Antiqua" w:eastAsia="宋体" w:hAnsi="Book Antiqua" w:cs="宋体"/>
          <w:color w:val="000000"/>
          <w:lang w:eastAsia="zh-CN"/>
        </w:rPr>
        <w:t xml:space="preserve"> G, </w:t>
      </w:r>
      <w:proofErr w:type="spellStart"/>
      <w:r w:rsidRPr="00984AD3">
        <w:rPr>
          <w:rFonts w:ascii="Book Antiqua" w:eastAsia="宋体" w:hAnsi="Book Antiqua" w:cs="宋体"/>
          <w:color w:val="000000"/>
          <w:lang w:eastAsia="zh-CN"/>
        </w:rPr>
        <w:t>Farup</w:t>
      </w:r>
      <w:proofErr w:type="spellEnd"/>
      <w:r w:rsidRPr="00984AD3">
        <w:rPr>
          <w:rFonts w:ascii="Book Antiqua" w:eastAsia="宋体" w:hAnsi="Book Antiqua" w:cs="宋体"/>
          <w:color w:val="000000"/>
          <w:lang w:eastAsia="zh-CN"/>
        </w:rPr>
        <w:t xml:space="preserve"> C. Upper gastrointestinal symptoms in North America: prevalence and relationship to healthcare utilization and quality of life. </w:t>
      </w:r>
      <w:r w:rsidRPr="00984AD3">
        <w:rPr>
          <w:rFonts w:ascii="Book Antiqua" w:eastAsia="宋体" w:hAnsi="Book Antiqua" w:cs="宋体"/>
          <w:i/>
          <w:iCs/>
          <w:color w:val="000000"/>
          <w:lang w:eastAsia="zh-CN"/>
        </w:rPr>
        <w:t xml:space="preserve">Dig Dis </w:t>
      </w:r>
      <w:proofErr w:type="spellStart"/>
      <w:r w:rsidRPr="00984AD3">
        <w:rPr>
          <w:rFonts w:ascii="Book Antiqua" w:eastAsia="宋体" w:hAnsi="Book Antiqua" w:cs="宋体"/>
          <w:i/>
          <w:iCs/>
          <w:color w:val="000000"/>
          <w:lang w:eastAsia="zh-CN"/>
        </w:rPr>
        <w:t>Sci</w:t>
      </w:r>
      <w:proofErr w:type="spellEnd"/>
      <w:r w:rsidRPr="00984AD3">
        <w:rPr>
          <w:rFonts w:ascii="Book Antiqua" w:eastAsia="宋体" w:hAnsi="Book Antiqua" w:cs="宋体"/>
          <w:color w:val="000000"/>
          <w:lang w:eastAsia="zh-CN"/>
        </w:rPr>
        <w:t> 2000; </w:t>
      </w:r>
      <w:r w:rsidRPr="00984AD3">
        <w:rPr>
          <w:rFonts w:ascii="Book Antiqua" w:eastAsia="宋体" w:hAnsi="Book Antiqua" w:cs="宋体"/>
          <w:b/>
          <w:bCs/>
          <w:color w:val="000000"/>
          <w:lang w:eastAsia="zh-CN"/>
        </w:rPr>
        <w:t>45</w:t>
      </w:r>
      <w:r w:rsidRPr="00984AD3">
        <w:rPr>
          <w:rFonts w:ascii="Book Antiqua" w:eastAsia="宋体" w:hAnsi="Book Antiqua" w:cs="宋体"/>
          <w:color w:val="000000"/>
          <w:lang w:eastAsia="zh-CN"/>
        </w:rPr>
        <w:t>: 809-818 [PMID: 10759254]</w:t>
      </w:r>
    </w:p>
    <w:p w:rsidR="00583829" w:rsidRPr="000E0F38" w:rsidRDefault="00984AD3" w:rsidP="00583829">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lang w:eastAsia="zh-CN"/>
        </w:rPr>
      </w:pPr>
      <w:r w:rsidRPr="00984AD3">
        <w:rPr>
          <w:rFonts w:ascii="Book Antiqua" w:eastAsia="宋体" w:hAnsi="Book Antiqua" w:cs="宋体"/>
          <w:color w:val="000000"/>
          <w:lang w:eastAsia="zh-CN"/>
        </w:rPr>
        <w:t xml:space="preserve">5 </w:t>
      </w:r>
      <w:proofErr w:type="spellStart"/>
      <w:r w:rsidR="00583829" w:rsidRPr="000E0F38">
        <w:rPr>
          <w:rFonts w:ascii="Book Antiqua" w:eastAsia="宋体" w:hAnsi="Book Antiqua" w:cs="宋体"/>
          <w:b/>
          <w:lang w:eastAsia="zh-CN"/>
        </w:rPr>
        <w:t>Ip</w:t>
      </w:r>
      <w:proofErr w:type="spellEnd"/>
      <w:r w:rsidR="00583829" w:rsidRPr="000E0F38">
        <w:rPr>
          <w:rFonts w:ascii="Book Antiqua" w:eastAsia="宋体" w:hAnsi="Book Antiqua" w:cs="宋体"/>
          <w:b/>
          <w:lang w:eastAsia="zh-CN"/>
        </w:rPr>
        <w:t xml:space="preserve"> S</w:t>
      </w:r>
      <w:r w:rsidR="00583829" w:rsidRPr="000E0F38">
        <w:rPr>
          <w:rFonts w:ascii="Book Antiqua" w:eastAsia="宋体" w:hAnsi="Book Antiqua" w:cs="宋体"/>
          <w:lang w:eastAsia="zh-CN"/>
        </w:rPr>
        <w:t xml:space="preserve">, Chung M, </w:t>
      </w:r>
      <w:proofErr w:type="spellStart"/>
      <w:r w:rsidR="00583829" w:rsidRPr="000E0F38">
        <w:rPr>
          <w:rFonts w:ascii="Book Antiqua" w:eastAsia="宋体" w:hAnsi="Book Antiqua" w:cs="宋体"/>
          <w:lang w:eastAsia="zh-CN"/>
        </w:rPr>
        <w:t>Moorthy</w:t>
      </w:r>
      <w:proofErr w:type="spellEnd"/>
      <w:r w:rsidR="00583829" w:rsidRPr="000E0F38">
        <w:rPr>
          <w:rFonts w:ascii="Book Antiqua" w:eastAsia="宋体" w:hAnsi="Book Antiqua" w:cs="宋体"/>
          <w:lang w:eastAsia="zh-CN"/>
        </w:rPr>
        <w:t xml:space="preserve"> D, Yu WW, Lee J, Chan JA, </w:t>
      </w:r>
      <w:proofErr w:type="spellStart"/>
      <w:r w:rsidR="00583829" w:rsidRPr="000E0F38">
        <w:rPr>
          <w:rFonts w:ascii="Book Antiqua" w:eastAsia="宋体" w:hAnsi="Book Antiqua" w:cs="宋体"/>
          <w:lang w:eastAsia="zh-CN"/>
        </w:rPr>
        <w:t>Bonis</w:t>
      </w:r>
      <w:proofErr w:type="spellEnd"/>
      <w:r w:rsidR="00583829" w:rsidRPr="000E0F38">
        <w:rPr>
          <w:rFonts w:ascii="Book Antiqua" w:eastAsia="宋体" w:hAnsi="Book Antiqua" w:cs="宋体"/>
          <w:lang w:eastAsia="zh-CN"/>
        </w:rPr>
        <w:t xml:space="preserve"> PA, Lau J. Comparative effectiveness of management strategies for </w:t>
      </w:r>
      <w:proofErr w:type="spellStart"/>
      <w:r w:rsidR="00583829" w:rsidRPr="000E0F38">
        <w:rPr>
          <w:rFonts w:ascii="Book Antiqua" w:eastAsia="宋体" w:hAnsi="Book Antiqua" w:cs="宋体"/>
          <w:lang w:eastAsia="zh-CN"/>
        </w:rPr>
        <w:t>gastroesophageal</w:t>
      </w:r>
      <w:proofErr w:type="spellEnd"/>
      <w:r w:rsidR="00583829" w:rsidRPr="000E0F38">
        <w:rPr>
          <w:rFonts w:ascii="Book Antiqua" w:eastAsia="宋体" w:hAnsi="Book Antiqua" w:cs="宋体"/>
          <w:lang w:eastAsia="zh-CN"/>
        </w:rPr>
        <w:t xml:space="preserve"> reflux disease: Update. </w:t>
      </w:r>
      <w:proofErr w:type="gramStart"/>
      <w:r w:rsidR="00583829" w:rsidRPr="000E0F38">
        <w:rPr>
          <w:rFonts w:ascii="Book Antiqua" w:eastAsia="宋体" w:hAnsi="Book Antiqua" w:cs="宋体"/>
          <w:lang w:eastAsia="zh-CN"/>
        </w:rPr>
        <w:t>(Prepared by Tufts Medical Center Evidence-based Practice Center under Contract No.</w:t>
      </w:r>
      <w:proofErr w:type="gramEnd"/>
      <w:r w:rsidR="00583829" w:rsidRPr="000E0F38">
        <w:rPr>
          <w:rFonts w:ascii="Book Antiqua" w:eastAsia="宋体" w:hAnsi="Book Antiqua" w:cs="宋体"/>
          <w:lang w:eastAsia="zh-CN"/>
        </w:rPr>
        <w:t xml:space="preserve"> </w:t>
      </w:r>
      <w:proofErr w:type="gramStart"/>
      <w:r w:rsidR="00583829" w:rsidRPr="000E0F38">
        <w:rPr>
          <w:rFonts w:ascii="Book Antiqua" w:eastAsia="宋体" w:hAnsi="Book Antiqua" w:cs="宋体"/>
          <w:lang w:eastAsia="zh-CN"/>
        </w:rPr>
        <w:t>HHSA 290-2007-10055-I) Rockville MD</w:t>
      </w:r>
      <w:r w:rsidR="00583829" w:rsidRPr="000E0F38">
        <w:rPr>
          <w:rFonts w:ascii="Book Antiqua" w:eastAsia="宋体" w:hAnsi="Book Antiqua" w:cs="宋体" w:hint="eastAsia"/>
          <w:lang w:eastAsia="zh-CN"/>
        </w:rPr>
        <w:t>.</w:t>
      </w:r>
      <w:proofErr w:type="gramEnd"/>
      <w:r w:rsidR="00583829" w:rsidRPr="000E0F38">
        <w:rPr>
          <w:rFonts w:ascii="Book Antiqua" w:eastAsia="宋体" w:hAnsi="Book Antiqua" w:cs="宋体"/>
          <w:lang w:eastAsia="zh-CN"/>
        </w:rPr>
        <w:t xml:space="preserve"> </w:t>
      </w:r>
      <w:proofErr w:type="gramStart"/>
      <w:r w:rsidR="00583829" w:rsidRPr="000E0F38">
        <w:rPr>
          <w:rFonts w:ascii="Book Antiqua" w:eastAsia="宋体" w:hAnsi="Book Antiqua" w:cs="宋体"/>
          <w:lang w:eastAsia="zh-CN"/>
        </w:rPr>
        <w:t>Agency for Healthcare Research and Quality.</w:t>
      </w:r>
      <w:proofErr w:type="gramEnd"/>
      <w:r w:rsidR="00583829" w:rsidRPr="000E0F38">
        <w:rPr>
          <w:rFonts w:ascii="Book Antiqua" w:eastAsia="宋体" w:hAnsi="Book Antiqua" w:cs="宋体"/>
          <w:lang w:eastAsia="zh-CN"/>
        </w:rPr>
        <w:t xml:space="preserve"> September 2011. Report No.: 11-EHC049-E</w:t>
      </w:r>
      <w:r w:rsidR="00583829" w:rsidRPr="000E0F38">
        <w:rPr>
          <w:rFonts w:ascii="Book Antiqua" w:eastAsia="宋体" w:hAnsi="Book Antiqua" w:cs="宋体" w:hint="eastAsia"/>
          <w:lang w:eastAsia="zh-CN"/>
        </w:rPr>
        <w:t xml:space="preserve"> </w:t>
      </w:r>
      <w:r w:rsidR="00583829" w:rsidRPr="000E0F38">
        <w:rPr>
          <w:rFonts w:ascii="Book Antiqua" w:eastAsia="宋体" w:hAnsi="Book Antiqua" w:cs="宋体"/>
          <w:lang w:eastAsia="zh-CN"/>
        </w:rPr>
        <w:t>[PMID: 22091471]</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6 </w:t>
      </w:r>
      <w:proofErr w:type="spellStart"/>
      <w:r w:rsidRPr="00984AD3">
        <w:rPr>
          <w:rFonts w:ascii="Book Antiqua" w:eastAsia="宋体" w:hAnsi="Book Antiqua" w:cs="宋体"/>
          <w:b/>
          <w:bCs/>
          <w:color w:val="000000"/>
          <w:lang w:eastAsia="zh-CN"/>
        </w:rPr>
        <w:t>Inadomi</w:t>
      </w:r>
      <w:proofErr w:type="spellEnd"/>
      <w:r w:rsidRPr="00984AD3">
        <w:rPr>
          <w:rFonts w:ascii="Book Antiqua" w:eastAsia="宋体" w:hAnsi="Book Antiqua" w:cs="宋体"/>
          <w:b/>
          <w:bCs/>
          <w:color w:val="000000"/>
          <w:lang w:eastAsia="zh-CN"/>
        </w:rPr>
        <w:t xml:space="preserve"> JM</w:t>
      </w:r>
      <w:r w:rsidRPr="00984AD3">
        <w:rPr>
          <w:rFonts w:ascii="Book Antiqua" w:eastAsia="宋体" w:hAnsi="Book Antiqua" w:cs="宋体"/>
          <w:color w:val="000000"/>
          <w:lang w:eastAsia="zh-CN"/>
        </w:rPr>
        <w:t xml:space="preserve">, McIntyre L, Bernard L, </w:t>
      </w:r>
      <w:proofErr w:type="spellStart"/>
      <w:r w:rsidRPr="00984AD3">
        <w:rPr>
          <w:rFonts w:ascii="Book Antiqua" w:eastAsia="宋体" w:hAnsi="Book Antiqua" w:cs="宋体"/>
          <w:color w:val="000000"/>
          <w:lang w:eastAsia="zh-CN"/>
        </w:rPr>
        <w:t>Fendrick</w:t>
      </w:r>
      <w:proofErr w:type="spellEnd"/>
      <w:r w:rsidRPr="00984AD3">
        <w:rPr>
          <w:rFonts w:ascii="Book Antiqua" w:eastAsia="宋体" w:hAnsi="Book Antiqua" w:cs="宋体"/>
          <w:color w:val="000000"/>
          <w:lang w:eastAsia="zh-CN"/>
        </w:rPr>
        <w:t xml:space="preserve"> AM. Step-down from multiple- to single-dose proton pump inhibitors (PPIs): a prospective study of patients with heartburn or acid regurgitation completely relieved with PPIs. </w:t>
      </w:r>
      <w:r w:rsidRPr="00984AD3">
        <w:rPr>
          <w:rFonts w:ascii="Book Antiqua" w:eastAsia="宋体" w:hAnsi="Book Antiqua" w:cs="宋体"/>
          <w:i/>
          <w:iCs/>
          <w:color w:val="000000"/>
          <w:lang w:eastAsia="zh-CN"/>
        </w:rPr>
        <w:t xml:space="preserve">Am J </w:t>
      </w:r>
      <w:proofErr w:type="spellStart"/>
      <w:r w:rsidRPr="00984AD3">
        <w:rPr>
          <w:rFonts w:ascii="Book Antiqua" w:eastAsia="宋体" w:hAnsi="Book Antiqua" w:cs="宋体"/>
          <w:i/>
          <w:iCs/>
          <w:color w:val="000000"/>
          <w:lang w:eastAsia="zh-CN"/>
        </w:rPr>
        <w:t>Gastroenterol</w:t>
      </w:r>
      <w:proofErr w:type="spellEnd"/>
      <w:r w:rsidRPr="00984AD3">
        <w:rPr>
          <w:rFonts w:ascii="Book Antiqua" w:eastAsia="宋体" w:hAnsi="Book Antiqua" w:cs="宋体"/>
          <w:color w:val="000000"/>
          <w:lang w:eastAsia="zh-CN"/>
        </w:rPr>
        <w:t> 2003; </w:t>
      </w:r>
      <w:r w:rsidRPr="00984AD3">
        <w:rPr>
          <w:rFonts w:ascii="Book Antiqua" w:eastAsia="宋体" w:hAnsi="Book Antiqua" w:cs="宋体"/>
          <w:b/>
          <w:bCs/>
          <w:color w:val="000000"/>
          <w:lang w:eastAsia="zh-CN"/>
        </w:rPr>
        <w:t>98</w:t>
      </w:r>
      <w:r w:rsidRPr="00984AD3">
        <w:rPr>
          <w:rFonts w:ascii="Book Antiqua" w:eastAsia="宋体" w:hAnsi="Book Antiqua" w:cs="宋体"/>
          <w:color w:val="000000"/>
          <w:lang w:eastAsia="zh-CN"/>
        </w:rPr>
        <w:t>: 1940-1944 [PMID: 14499769]</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7 </w:t>
      </w:r>
      <w:proofErr w:type="spellStart"/>
      <w:r w:rsidRPr="00984AD3">
        <w:rPr>
          <w:rFonts w:ascii="Book Antiqua" w:eastAsia="宋体" w:hAnsi="Book Antiqua" w:cs="宋体"/>
          <w:b/>
          <w:bCs/>
          <w:color w:val="000000"/>
          <w:lang w:eastAsia="zh-CN"/>
        </w:rPr>
        <w:t>Carlsson</w:t>
      </w:r>
      <w:proofErr w:type="spellEnd"/>
      <w:r w:rsidRPr="00984AD3">
        <w:rPr>
          <w:rFonts w:ascii="Book Antiqua" w:eastAsia="宋体" w:hAnsi="Book Antiqua" w:cs="宋体"/>
          <w:b/>
          <w:bCs/>
          <w:color w:val="000000"/>
          <w:lang w:eastAsia="zh-CN"/>
        </w:rPr>
        <w:t xml:space="preserve"> R</w:t>
      </w:r>
      <w:r w:rsidRPr="00984AD3">
        <w:rPr>
          <w:rFonts w:ascii="Book Antiqua" w:eastAsia="宋体" w:hAnsi="Book Antiqua" w:cs="宋体"/>
          <w:color w:val="000000"/>
          <w:lang w:eastAsia="zh-CN"/>
        </w:rPr>
        <w:t xml:space="preserve">, Dent J, Watts R, Riley S, Sheikh R, </w:t>
      </w:r>
      <w:proofErr w:type="spellStart"/>
      <w:r w:rsidRPr="00984AD3">
        <w:rPr>
          <w:rFonts w:ascii="Book Antiqua" w:eastAsia="宋体" w:hAnsi="Book Antiqua" w:cs="宋体"/>
          <w:color w:val="000000"/>
          <w:lang w:eastAsia="zh-CN"/>
        </w:rPr>
        <w:t>Hatlebakk</w:t>
      </w:r>
      <w:proofErr w:type="spellEnd"/>
      <w:r w:rsidRPr="00984AD3">
        <w:rPr>
          <w:rFonts w:ascii="Book Antiqua" w:eastAsia="宋体" w:hAnsi="Book Antiqua" w:cs="宋体"/>
          <w:color w:val="000000"/>
          <w:lang w:eastAsia="zh-CN"/>
        </w:rPr>
        <w:t xml:space="preserve"> J, </w:t>
      </w:r>
      <w:proofErr w:type="spellStart"/>
      <w:r w:rsidRPr="00984AD3">
        <w:rPr>
          <w:rFonts w:ascii="Book Antiqua" w:eastAsia="宋体" w:hAnsi="Book Antiqua" w:cs="宋体"/>
          <w:color w:val="000000"/>
          <w:lang w:eastAsia="zh-CN"/>
        </w:rPr>
        <w:t>Haug</w:t>
      </w:r>
      <w:proofErr w:type="spellEnd"/>
      <w:r w:rsidRPr="00984AD3">
        <w:rPr>
          <w:rFonts w:ascii="Book Antiqua" w:eastAsia="宋体" w:hAnsi="Book Antiqua" w:cs="宋体"/>
          <w:color w:val="000000"/>
          <w:lang w:eastAsia="zh-CN"/>
        </w:rPr>
        <w:t xml:space="preserve"> K, de Groot G, van </w:t>
      </w:r>
      <w:proofErr w:type="spellStart"/>
      <w:r w:rsidRPr="00984AD3">
        <w:rPr>
          <w:rFonts w:ascii="Book Antiqua" w:eastAsia="宋体" w:hAnsi="Book Antiqua" w:cs="宋体"/>
          <w:color w:val="000000"/>
          <w:lang w:eastAsia="zh-CN"/>
        </w:rPr>
        <w:t>Oudvorst</w:t>
      </w:r>
      <w:proofErr w:type="spellEnd"/>
      <w:r w:rsidRPr="00984AD3">
        <w:rPr>
          <w:rFonts w:ascii="Book Antiqua" w:eastAsia="宋体" w:hAnsi="Book Antiqua" w:cs="宋体"/>
          <w:color w:val="000000"/>
          <w:lang w:eastAsia="zh-CN"/>
        </w:rPr>
        <w:t xml:space="preserve"> A, </w:t>
      </w:r>
      <w:proofErr w:type="spellStart"/>
      <w:r w:rsidRPr="00984AD3">
        <w:rPr>
          <w:rFonts w:ascii="Book Antiqua" w:eastAsia="宋体" w:hAnsi="Book Antiqua" w:cs="宋体"/>
          <w:color w:val="000000"/>
          <w:lang w:eastAsia="zh-CN"/>
        </w:rPr>
        <w:t>Dalväg</w:t>
      </w:r>
      <w:proofErr w:type="spellEnd"/>
      <w:r w:rsidRPr="00984AD3">
        <w:rPr>
          <w:rFonts w:ascii="Book Antiqua" w:eastAsia="宋体" w:hAnsi="Book Antiqua" w:cs="宋体"/>
          <w:color w:val="000000"/>
          <w:lang w:eastAsia="zh-CN"/>
        </w:rPr>
        <w:t xml:space="preserve"> A, </w:t>
      </w:r>
      <w:proofErr w:type="spellStart"/>
      <w:r w:rsidRPr="00984AD3">
        <w:rPr>
          <w:rFonts w:ascii="Book Antiqua" w:eastAsia="宋体" w:hAnsi="Book Antiqua" w:cs="宋体"/>
          <w:color w:val="000000"/>
          <w:lang w:eastAsia="zh-CN"/>
        </w:rPr>
        <w:t>Junghard</w:t>
      </w:r>
      <w:proofErr w:type="spellEnd"/>
      <w:r w:rsidRPr="00984AD3">
        <w:rPr>
          <w:rFonts w:ascii="Book Antiqua" w:eastAsia="宋体" w:hAnsi="Book Antiqua" w:cs="宋体"/>
          <w:color w:val="000000"/>
          <w:lang w:eastAsia="zh-CN"/>
        </w:rPr>
        <w:t xml:space="preserve"> O, </w:t>
      </w:r>
      <w:proofErr w:type="spellStart"/>
      <w:r w:rsidRPr="00984AD3">
        <w:rPr>
          <w:rFonts w:ascii="Book Antiqua" w:eastAsia="宋体" w:hAnsi="Book Antiqua" w:cs="宋体"/>
          <w:color w:val="000000"/>
          <w:lang w:eastAsia="zh-CN"/>
        </w:rPr>
        <w:t>Wiklund</w:t>
      </w:r>
      <w:proofErr w:type="spellEnd"/>
      <w:r w:rsidRPr="00984AD3">
        <w:rPr>
          <w:rFonts w:ascii="Book Antiqua" w:eastAsia="宋体" w:hAnsi="Book Antiqua" w:cs="宋体"/>
          <w:color w:val="000000"/>
          <w:lang w:eastAsia="zh-CN"/>
        </w:rPr>
        <w:t xml:space="preserve"> I. Gastro-</w:t>
      </w:r>
      <w:proofErr w:type="spellStart"/>
      <w:r w:rsidRPr="00984AD3">
        <w:rPr>
          <w:rFonts w:ascii="Book Antiqua" w:eastAsia="宋体" w:hAnsi="Book Antiqua" w:cs="宋体"/>
          <w:color w:val="000000"/>
          <w:lang w:eastAsia="zh-CN"/>
        </w:rPr>
        <w:t>oesophageal</w:t>
      </w:r>
      <w:proofErr w:type="spellEnd"/>
      <w:r w:rsidRPr="00984AD3">
        <w:rPr>
          <w:rFonts w:ascii="Book Antiqua" w:eastAsia="宋体" w:hAnsi="Book Antiqua" w:cs="宋体"/>
          <w:color w:val="000000"/>
          <w:lang w:eastAsia="zh-CN"/>
        </w:rPr>
        <w:t xml:space="preserve"> reflux disease in primary care: an international study of different treatment strategies with omeprazole. International GORD Study Group. </w:t>
      </w:r>
      <w:proofErr w:type="spellStart"/>
      <w:r w:rsidRPr="00984AD3">
        <w:rPr>
          <w:rFonts w:ascii="Book Antiqua" w:eastAsia="宋体" w:hAnsi="Book Antiqua" w:cs="宋体"/>
          <w:i/>
          <w:iCs/>
          <w:color w:val="000000"/>
          <w:lang w:eastAsia="zh-CN"/>
        </w:rPr>
        <w:t>Eur</w:t>
      </w:r>
      <w:proofErr w:type="spellEnd"/>
      <w:r w:rsidRPr="00984AD3">
        <w:rPr>
          <w:rFonts w:ascii="Book Antiqua" w:eastAsia="宋体" w:hAnsi="Book Antiqua" w:cs="宋体"/>
          <w:i/>
          <w:iCs/>
          <w:color w:val="000000"/>
          <w:lang w:eastAsia="zh-CN"/>
        </w:rPr>
        <w:t xml:space="preserve"> J </w:t>
      </w:r>
      <w:proofErr w:type="spellStart"/>
      <w:r w:rsidRPr="00984AD3">
        <w:rPr>
          <w:rFonts w:ascii="Book Antiqua" w:eastAsia="宋体" w:hAnsi="Book Antiqua" w:cs="宋体"/>
          <w:i/>
          <w:iCs/>
          <w:color w:val="000000"/>
          <w:lang w:eastAsia="zh-CN"/>
        </w:rPr>
        <w:t>Gastroenterol</w:t>
      </w:r>
      <w:proofErr w:type="spellEnd"/>
      <w:r w:rsidRPr="00984AD3">
        <w:rPr>
          <w:rFonts w:ascii="Book Antiqua" w:eastAsia="宋体" w:hAnsi="Book Antiqua" w:cs="宋体"/>
          <w:i/>
          <w:iCs/>
          <w:color w:val="000000"/>
          <w:lang w:eastAsia="zh-CN"/>
        </w:rPr>
        <w:t xml:space="preserve"> </w:t>
      </w:r>
      <w:proofErr w:type="spellStart"/>
      <w:r w:rsidRPr="00984AD3">
        <w:rPr>
          <w:rFonts w:ascii="Book Antiqua" w:eastAsia="宋体" w:hAnsi="Book Antiqua" w:cs="宋体"/>
          <w:i/>
          <w:iCs/>
          <w:color w:val="000000"/>
          <w:lang w:eastAsia="zh-CN"/>
        </w:rPr>
        <w:t>Hepatol</w:t>
      </w:r>
      <w:proofErr w:type="spellEnd"/>
      <w:r w:rsidRPr="00984AD3">
        <w:rPr>
          <w:rFonts w:ascii="Book Antiqua" w:eastAsia="宋体" w:hAnsi="Book Antiqua" w:cs="宋体"/>
          <w:color w:val="000000"/>
          <w:lang w:eastAsia="zh-CN"/>
        </w:rPr>
        <w:t> 1998; </w:t>
      </w:r>
      <w:r w:rsidRPr="00984AD3">
        <w:rPr>
          <w:rFonts w:ascii="Book Antiqua" w:eastAsia="宋体" w:hAnsi="Book Antiqua" w:cs="宋体"/>
          <w:b/>
          <w:bCs/>
          <w:color w:val="000000"/>
          <w:lang w:eastAsia="zh-CN"/>
        </w:rPr>
        <w:t>10</w:t>
      </w:r>
      <w:r w:rsidRPr="00984AD3">
        <w:rPr>
          <w:rFonts w:ascii="Book Antiqua" w:eastAsia="宋体" w:hAnsi="Book Antiqua" w:cs="宋体"/>
          <w:color w:val="000000"/>
          <w:lang w:eastAsia="zh-CN"/>
        </w:rPr>
        <w:t>: 119-124 [PMID: 9581986]</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8 </w:t>
      </w:r>
      <w:proofErr w:type="spellStart"/>
      <w:r w:rsidRPr="00984AD3">
        <w:rPr>
          <w:rFonts w:ascii="Book Antiqua" w:eastAsia="宋体" w:hAnsi="Book Antiqua" w:cs="宋体"/>
          <w:b/>
          <w:bCs/>
          <w:color w:val="000000"/>
          <w:lang w:eastAsia="zh-CN"/>
        </w:rPr>
        <w:t>Jobe</w:t>
      </w:r>
      <w:proofErr w:type="spellEnd"/>
      <w:r w:rsidRPr="00984AD3">
        <w:rPr>
          <w:rFonts w:ascii="Book Antiqua" w:eastAsia="宋体" w:hAnsi="Book Antiqua" w:cs="宋体"/>
          <w:b/>
          <w:bCs/>
          <w:color w:val="000000"/>
          <w:lang w:eastAsia="zh-CN"/>
        </w:rPr>
        <w:t xml:space="preserve"> BA</w:t>
      </w:r>
      <w:r w:rsidRPr="00984AD3">
        <w:rPr>
          <w:rFonts w:ascii="Book Antiqua" w:eastAsia="宋体" w:hAnsi="Book Antiqua" w:cs="宋体"/>
          <w:color w:val="000000"/>
          <w:lang w:eastAsia="zh-CN"/>
        </w:rPr>
        <w:t xml:space="preserve">, O'Rourke RW, McMahon BP, </w:t>
      </w:r>
      <w:proofErr w:type="spellStart"/>
      <w:r w:rsidRPr="00984AD3">
        <w:rPr>
          <w:rFonts w:ascii="Book Antiqua" w:eastAsia="宋体" w:hAnsi="Book Antiqua" w:cs="宋体"/>
          <w:color w:val="000000"/>
          <w:lang w:eastAsia="zh-CN"/>
        </w:rPr>
        <w:t>Gravesen</w:t>
      </w:r>
      <w:proofErr w:type="spellEnd"/>
      <w:r w:rsidRPr="00984AD3">
        <w:rPr>
          <w:rFonts w:ascii="Book Antiqua" w:eastAsia="宋体" w:hAnsi="Book Antiqua" w:cs="宋体"/>
          <w:color w:val="000000"/>
          <w:lang w:eastAsia="zh-CN"/>
        </w:rPr>
        <w:t xml:space="preserve"> F, Lorenzo C, Hunter JG, </w:t>
      </w:r>
      <w:proofErr w:type="spellStart"/>
      <w:r w:rsidRPr="00984AD3">
        <w:rPr>
          <w:rFonts w:ascii="Book Antiqua" w:eastAsia="宋体" w:hAnsi="Book Antiqua" w:cs="宋体"/>
          <w:color w:val="000000"/>
          <w:lang w:eastAsia="zh-CN"/>
        </w:rPr>
        <w:t>Bronner</w:t>
      </w:r>
      <w:proofErr w:type="spellEnd"/>
      <w:r w:rsidRPr="00984AD3">
        <w:rPr>
          <w:rFonts w:ascii="Book Antiqua" w:eastAsia="宋体" w:hAnsi="Book Antiqua" w:cs="宋体"/>
          <w:color w:val="000000"/>
          <w:lang w:eastAsia="zh-CN"/>
        </w:rPr>
        <w:t xml:space="preserve"> M, Kraemer SJ. </w:t>
      </w:r>
      <w:proofErr w:type="spellStart"/>
      <w:r w:rsidRPr="00984AD3">
        <w:rPr>
          <w:rFonts w:ascii="Book Antiqua" w:eastAsia="宋体" w:hAnsi="Book Antiqua" w:cs="宋体"/>
          <w:color w:val="000000"/>
          <w:lang w:eastAsia="zh-CN"/>
        </w:rPr>
        <w:t>Transoral</w:t>
      </w:r>
      <w:proofErr w:type="spellEnd"/>
      <w:r w:rsidRPr="00984AD3">
        <w:rPr>
          <w:rFonts w:ascii="Book Antiqua" w:eastAsia="宋体" w:hAnsi="Book Antiqua" w:cs="宋体"/>
          <w:color w:val="000000"/>
          <w:lang w:eastAsia="zh-CN"/>
        </w:rPr>
        <w:t xml:space="preserve"> endoscopic fundoplication in the treatment of </w:t>
      </w:r>
      <w:proofErr w:type="spellStart"/>
      <w:r w:rsidRPr="00984AD3">
        <w:rPr>
          <w:rFonts w:ascii="Book Antiqua" w:eastAsia="宋体" w:hAnsi="Book Antiqua" w:cs="宋体"/>
          <w:color w:val="000000"/>
          <w:lang w:eastAsia="zh-CN"/>
        </w:rPr>
        <w:t>gastroesophageal</w:t>
      </w:r>
      <w:proofErr w:type="spellEnd"/>
      <w:r w:rsidRPr="00984AD3">
        <w:rPr>
          <w:rFonts w:ascii="Book Antiqua" w:eastAsia="宋体" w:hAnsi="Book Antiqua" w:cs="宋体"/>
          <w:color w:val="000000"/>
          <w:lang w:eastAsia="zh-CN"/>
        </w:rPr>
        <w:t xml:space="preserve"> reflux disease: the anatomic and physiologic basis for reconstruction of the </w:t>
      </w:r>
      <w:proofErr w:type="spellStart"/>
      <w:r w:rsidRPr="00984AD3">
        <w:rPr>
          <w:rFonts w:ascii="Book Antiqua" w:eastAsia="宋体" w:hAnsi="Book Antiqua" w:cs="宋体"/>
          <w:color w:val="000000"/>
          <w:lang w:eastAsia="zh-CN"/>
        </w:rPr>
        <w:t>esophagogastric</w:t>
      </w:r>
      <w:proofErr w:type="spellEnd"/>
      <w:r w:rsidRPr="00984AD3">
        <w:rPr>
          <w:rFonts w:ascii="Book Antiqua" w:eastAsia="宋体" w:hAnsi="Book Antiqua" w:cs="宋体"/>
          <w:color w:val="000000"/>
          <w:lang w:eastAsia="zh-CN"/>
        </w:rPr>
        <w:t xml:space="preserve"> junction using a novel device. </w:t>
      </w:r>
      <w:r w:rsidRPr="00984AD3">
        <w:rPr>
          <w:rFonts w:ascii="Book Antiqua" w:eastAsia="宋体" w:hAnsi="Book Antiqua" w:cs="宋体"/>
          <w:i/>
          <w:iCs/>
          <w:color w:val="000000"/>
          <w:lang w:eastAsia="zh-CN"/>
        </w:rPr>
        <w:t xml:space="preserve">Ann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color w:val="000000"/>
          <w:lang w:eastAsia="zh-CN"/>
        </w:rPr>
        <w:t> 2008; </w:t>
      </w:r>
      <w:r w:rsidRPr="00984AD3">
        <w:rPr>
          <w:rFonts w:ascii="Book Antiqua" w:eastAsia="宋体" w:hAnsi="Book Antiqua" w:cs="宋体"/>
          <w:b/>
          <w:bCs/>
          <w:color w:val="000000"/>
          <w:lang w:eastAsia="zh-CN"/>
        </w:rPr>
        <w:t>248</w:t>
      </w:r>
      <w:r w:rsidRPr="00984AD3">
        <w:rPr>
          <w:rFonts w:ascii="Book Antiqua" w:eastAsia="宋体" w:hAnsi="Book Antiqua" w:cs="宋体"/>
          <w:color w:val="000000"/>
          <w:lang w:eastAsia="zh-CN"/>
        </w:rPr>
        <w:t>: 69-76 [PMID: 18580209 DOI: 10.1097/SLA.0b013e31817c9630]</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proofErr w:type="gramStart"/>
      <w:r w:rsidRPr="00984AD3">
        <w:rPr>
          <w:rFonts w:ascii="Book Antiqua" w:eastAsia="宋体" w:hAnsi="Book Antiqua" w:cs="宋体"/>
          <w:color w:val="000000"/>
          <w:lang w:eastAsia="zh-CN"/>
        </w:rPr>
        <w:t>9 </w:t>
      </w:r>
      <w:proofErr w:type="spellStart"/>
      <w:r w:rsidRPr="00984AD3">
        <w:rPr>
          <w:rFonts w:ascii="Book Antiqua" w:eastAsia="宋体" w:hAnsi="Book Antiqua" w:cs="宋体"/>
          <w:b/>
          <w:bCs/>
          <w:color w:val="000000"/>
          <w:lang w:eastAsia="zh-CN"/>
        </w:rPr>
        <w:t>Demyttenaere</w:t>
      </w:r>
      <w:proofErr w:type="spellEnd"/>
      <w:r w:rsidRPr="00984AD3">
        <w:rPr>
          <w:rFonts w:ascii="Book Antiqua" w:eastAsia="宋体" w:hAnsi="Book Antiqua" w:cs="宋体"/>
          <w:b/>
          <w:bCs/>
          <w:color w:val="000000"/>
          <w:lang w:eastAsia="zh-CN"/>
        </w:rPr>
        <w:t xml:space="preserve"> SV</w:t>
      </w:r>
      <w:r w:rsidRPr="00984AD3">
        <w:rPr>
          <w:rFonts w:ascii="Book Antiqua" w:eastAsia="宋体" w:hAnsi="Book Antiqua" w:cs="宋体"/>
          <w:color w:val="000000"/>
          <w:lang w:eastAsia="zh-CN"/>
        </w:rPr>
        <w:t xml:space="preserve">, Bergman S, Pham T, Anderson J, </w:t>
      </w:r>
      <w:proofErr w:type="spellStart"/>
      <w:r w:rsidRPr="00984AD3">
        <w:rPr>
          <w:rFonts w:ascii="Book Antiqua" w:eastAsia="宋体" w:hAnsi="Book Antiqua" w:cs="宋体"/>
          <w:color w:val="000000"/>
          <w:lang w:eastAsia="zh-CN"/>
        </w:rPr>
        <w:t>Dettorre</w:t>
      </w:r>
      <w:proofErr w:type="spellEnd"/>
      <w:r w:rsidRPr="00984AD3">
        <w:rPr>
          <w:rFonts w:ascii="Book Antiqua" w:eastAsia="宋体" w:hAnsi="Book Antiqua" w:cs="宋体"/>
          <w:color w:val="000000"/>
          <w:lang w:eastAsia="zh-CN"/>
        </w:rPr>
        <w:t xml:space="preserve"> R, Melvin WS, </w:t>
      </w:r>
      <w:proofErr w:type="spellStart"/>
      <w:r w:rsidRPr="00984AD3">
        <w:rPr>
          <w:rFonts w:ascii="Book Antiqua" w:eastAsia="宋体" w:hAnsi="Book Antiqua" w:cs="宋体"/>
          <w:color w:val="000000"/>
          <w:lang w:eastAsia="zh-CN"/>
        </w:rPr>
        <w:t>Mikami</w:t>
      </w:r>
      <w:proofErr w:type="spellEnd"/>
      <w:r w:rsidRPr="00984AD3">
        <w:rPr>
          <w:rFonts w:ascii="Book Antiqua" w:eastAsia="宋体" w:hAnsi="Book Antiqua" w:cs="宋体"/>
          <w:color w:val="000000"/>
          <w:lang w:eastAsia="zh-CN"/>
        </w:rPr>
        <w:t xml:space="preserve"> DJ.</w:t>
      </w:r>
      <w:proofErr w:type="gramEnd"/>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Transoral</w:t>
      </w:r>
      <w:proofErr w:type="spellEnd"/>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incisionless</w:t>
      </w:r>
      <w:proofErr w:type="spellEnd"/>
      <w:r w:rsidRPr="00984AD3">
        <w:rPr>
          <w:rFonts w:ascii="Book Antiqua" w:eastAsia="宋体" w:hAnsi="Book Antiqua" w:cs="宋体"/>
          <w:color w:val="000000"/>
          <w:lang w:eastAsia="zh-CN"/>
        </w:rPr>
        <w:t xml:space="preserve"> fundoplication for </w:t>
      </w:r>
      <w:proofErr w:type="spellStart"/>
      <w:r w:rsidRPr="00984AD3">
        <w:rPr>
          <w:rFonts w:ascii="Book Antiqua" w:eastAsia="宋体" w:hAnsi="Book Antiqua" w:cs="宋体"/>
          <w:color w:val="000000"/>
          <w:lang w:eastAsia="zh-CN"/>
        </w:rPr>
        <w:t>gastroesophageal</w:t>
      </w:r>
      <w:proofErr w:type="spellEnd"/>
      <w:r w:rsidRPr="00984AD3">
        <w:rPr>
          <w:rFonts w:ascii="Book Antiqua" w:eastAsia="宋体" w:hAnsi="Book Antiqua" w:cs="宋体"/>
          <w:color w:val="000000"/>
          <w:lang w:eastAsia="zh-CN"/>
        </w:rPr>
        <w:t xml:space="preserve"> reflux disease in an unselected patient population.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i/>
          <w:iCs/>
          <w:color w:val="000000"/>
          <w:lang w:eastAsia="zh-CN"/>
        </w:rPr>
        <w:t xml:space="preserve"> </w:t>
      </w:r>
      <w:proofErr w:type="spellStart"/>
      <w:r w:rsidRPr="00984AD3">
        <w:rPr>
          <w:rFonts w:ascii="Book Antiqua" w:eastAsia="宋体" w:hAnsi="Book Antiqua" w:cs="宋体"/>
          <w:i/>
          <w:iCs/>
          <w:color w:val="000000"/>
          <w:lang w:eastAsia="zh-CN"/>
        </w:rPr>
        <w:t>Endosc</w:t>
      </w:r>
      <w:proofErr w:type="spellEnd"/>
      <w:r w:rsidRPr="00984AD3">
        <w:rPr>
          <w:rFonts w:ascii="Book Antiqua" w:eastAsia="宋体" w:hAnsi="Book Antiqua" w:cs="宋体"/>
          <w:color w:val="000000"/>
          <w:lang w:eastAsia="zh-CN"/>
        </w:rPr>
        <w:t> 2010; </w:t>
      </w:r>
      <w:r w:rsidRPr="00984AD3">
        <w:rPr>
          <w:rFonts w:ascii="Book Antiqua" w:eastAsia="宋体" w:hAnsi="Book Antiqua" w:cs="宋体"/>
          <w:b/>
          <w:bCs/>
          <w:color w:val="000000"/>
          <w:lang w:eastAsia="zh-CN"/>
        </w:rPr>
        <w:t>24</w:t>
      </w:r>
      <w:r w:rsidRPr="00984AD3">
        <w:rPr>
          <w:rFonts w:ascii="Book Antiqua" w:eastAsia="宋体" w:hAnsi="Book Antiqua" w:cs="宋体"/>
          <w:color w:val="000000"/>
          <w:lang w:eastAsia="zh-CN"/>
        </w:rPr>
        <w:t>: 854-858 [PMID: 19730949 DOI: 10.1007/s00464-009-0676-z.]</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10 </w:t>
      </w:r>
      <w:proofErr w:type="spellStart"/>
      <w:r w:rsidRPr="00984AD3">
        <w:rPr>
          <w:rFonts w:ascii="Book Antiqua" w:eastAsia="宋体" w:hAnsi="Book Antiqua" w:cs="宋体"/>
          <w:b/>
          <w:bCs/>
          <w:color w:val="000000"/>
          <w:lang w:eastAsia="zh-CN"/>
        </w:rPr>
        <w:t>Ihde</w:t>
      </w:r>
      <w:proofErr w:type="spellEnd"/>
      <w:r w:rsidRPr="00984AD3">
        <w:rPr>
          <w:rFonts w:ascii="Book Antiqua" w:eastAsia="宋体" w:hAnsi="Book Antiqua" w:cs="宋体"/>
          <w:b/>
          <w:bCs/>
          <w:color w:val="000000"/>
          <w:lang w:eastAsia="zh-CN"/>
        </w:rPr>
        <w:t xml:space="preserve"> GM</w:t>
      </w:r>
      <w:r w:rsidRPr="00984AD3">
        <w:rPr>
          <w:rFonts w:ascii="Book Antiqua" w:eastAsia="宋体" w:hAnsi="Book Antiqua" w:cs="宋体"/>
          <w:color w:val="000000"/>
          <w:lang w:eastAsia="zh-CN"/>
        </w:rPr>
        <w:t xml:space="preserve">, Besancon K, </w:t>
      </w:r>
      <w:proofErr w:type="spellStart"/>
      <w:r w:rsidRPr="00984AD3">
        <w:rPr>
          <w:rFonts w:ascii="Book Antiqua" w:eastAsia="宋体" w:hAnsi="Book Antiqua" w:cs="宋体"/>
          <w:color w:val="000000"/>
          <w:lang w:eastAsia="zh-CN"/>
        </w:rPr>
        <w:t>Deljkich</w:t>
      </w:r>
      <w:proofErr w:type="spellEnd"/>
      <w:r w:rsidRPr="00984AD3">
        <w:rPr>
          <w:rFonts w:ascii="Book Antiqua" w:eastAsia="宋体" w:hAnsi="Book Antiqua" w:cs="宋体"/>
          <w:color w:val="000000"/>
          <w:lang w:eastAsia="zh-CN"/>
        </w:rPr>
        <w:t xml:space="preserve"> E. Short-term safety and symptomatic outcomes of </w:t>
      </w:r>
      <w:proofErr w:type="spellStart"/>
      <w:r w:rsidRPr="00984AD3">
        <w:rPr>
          <w:rFonts w:ascii="Book Antiqua" w:eastAsia="宋体" w:hAnsi="Book Antiqua" w:cs="宋体"/>
          <w:color w:val="000000"/>
          <w:lang w:eastAsia="zh-CN"/>
        </w:rPr>
        <w:t>transoral</w:t>
      </w:r>
      <w:proofErr w:type="spellEnd"/>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incisionless</w:t>
      </w:r>
      <w:proofErr w:type="spellEnd"/>
      <w:r w:rsidRPr="00984AD3">
        <w:rPr>
          <w:rFonts w:ascii="Book Antiqua" w:eastAsia="宋体" w:hAnsi="Book Antiqua" w:cs="宋体"/>
          <w:color w:val="000000"/>
          <w:lang w:eastAsia="zh-CN"/>
        </w:rPr>
        <w:t xml:space="preserve"> fundoplication with or without hiatal hernia repair in patients </w:t>
      </w:r>
      <w:r w:rsidRPr="00984AD3">
        <w:rPr>
          <w:rFonts w:ascii="Book Antiqua" w:eastAsia="宋体" w:hAnsi="Book Antiqua" w:cs="宋体"/>
          <w:color w:val="000000"/>
          <w:lang w:eastAsia="zh-CN"/>
        </w:rPr>
        <w:lastRenderedPageBreak/>
        <w:t xml:space="preserve">with chronic </w:t>
      </w:r>
      <w:proofErr w:type="spellStart"/>
      <w:r w:rsidRPr="00984AD3">
        <w:rPr>
          <w:rFonts w:ascii="Book Antiqua" w:eastAsia="宋体" w:hAnsi="Book Antiqua" w:cs="宋体"/>
          <w:color w:val="000000"/>
          <w:lang w:eastAsia="zh-CN"/>
        </w:rPr>
        <w:t>gastroesophageal</w:t>
      </w:r>
      <w:proofErr w:type="spellEnd"/>
      <w:r w:rsidRPr="00984AD3">
        <w:rPr>
          <w:rFonts w:ascii="Book Antiqua" w:eastAsia="宋体" w:hAnsi="Book Antiqua" w:cs="宋体"/>
          <w:color w:val="000000"/>
          <w:lang w:eastAsia="zh-CN"/>
        </w:rPr>
        <w:t xml:space="preserve"> reflux disease. </w:t>
      </w:r>
      <w:r w:rsidRPr="00984AD3">
        <w:rPr>
          <w:rFonts w:ascii="Book Antiqua" w:eastAsia="宋体" w:hAnsi="Book Antiqua" w:cs="宋体"/>
          <w:i/>
          <w:iCs/>
          <w:color w:val="000000"/>
          <w:lang w:eastAsia="zh-CN"/>
        </w:rPr>
        <w:t xml:space="preserve">Am J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color w:val="000000"/>
          <w:lang w:eastAsia="zh-CN"/>
        </w:rPr>
        <w:t> 2011; </w:t>
      </w:r>
      <w:r w:rsidRPr="00984AD3">
        <w:rPr>
          <w:rFonts w:ascii="Book Antiqua" w:eastAsia="宋体" w:hAnsi="Book Antiqua" w:cs="宋体"/>
          <w:b/>
          <w:bCs/>
          <w:color w:val="000000"/>
          <w:lang w:eastAsia="zh-CN"/>
        </w:rPr>
        <w:t>202</w:t>
      </w:r>
      <w:r w:rsidRPr="00984AD3">
        <w:rPr>
          <w:rFonts w:ascii="Book Antiqua" w:eastAsia="宋体" w:hAnsi="Book Antiqua" w:cs="宋体"/>
          <w:color w:val="000000"/>
          <w:lang w:eastAsia="zh-CN"/>
        </w:rPr>
        <w:t>: 740-76; discussion 740-76; [PMID: 22014853 DOI: 10.1016/j.amjsurg.2011.06.035]</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11 </w:t>
      </w:r>
      <w:proofErr w:type="spellStart"/>
      <w:r w:rsidRPr="00984AD3">
        <w:rPr>
          <w:rFonts w:ascii="Book Antiqua" w:eastAsia="宋体" w:hAnsi="Book Antiqua" w:cs="宋体"/>
          <w:b/>
          <w:bCs/>
          <w:color w:val="000000"/>
          <w:lang w:eastAsia="zh-CN"/>
        </w:rPr>
        <w:t>Narsule</w:t>
      </w:r>
      <w:proofErr w:type="spellEnd"/>
      <w:r w:rsidRPr="00984AD3">
        <w:rPr>
          <w:rFonts w:ascii="Book Antiqua" w:eastAsia="宋体" w:hAnsi="Book Antiqua" w:cs="宋体"/>
          <w:b/>
          <w:bCs/>
          <w:color w:val="000000"/>
          <w:lang w:eastAsia="zh-CN"/>
        </w:rPr>
        <w:t xml:space="preserve"> CK</w:t>
      </w:r>
      <w:r w:rsidRPr="00984AD3">
        <w:rPr>
          <w:rFonts w:ascii="Book Antiqua" w:eastAsia="宋体" w:hAnsi="Book Antiqua" w:cs="宋体"/>
          <w:color w:val="000000"/>
          <w:lang w:eastAsia="zh-CN"/>
        </w:rPr>
        <w:t xml:space="preserve">, Burch MA, </w:t>
      </w:r>
      <w:proofErr w:type="spellStart"/>
      <w:r w:rsidRPr="00984AD3">
        <w:rPr>
          <w:rFonts w:ascii="Book Antiqua" w:eastAsia="宋体" w:hAnsi="Book Antiqua" w:cs="宋体"/>
          <w:color w:val="000000"/>
          <w:lang w:eastAsia="zh-CN"/>
        </w:rPr>
        <w:t>Ebright</w:t>
      </w:r>
      <w:proofErr w:type="spellEnd"/>
      <w:r w:rsidRPr="00984AD3">
        <w:rPr>
          <w:rFonts w:ascii="Book Antiqua" w:eastAsia="宋体" w:hAnsi="Book Antiqua" w:cs="宋体"/>
          <w:color w:val="000000"/>
          <w:lang w:eastAsia="zh-CN"/>
        </w:rPr>
        <w:t xml:space="preserve"> MI, Hess DT, Rivas R, Daly BD, Fernando HC. Endoscopic fundoplication for the treatment of </w:t>
      </w:r>
      <w:proofErr w:type="spellStart"/>
      <w:r w:rsidRPr="00984AD3">
        <w:rPr>
          <w:rFonts w:ascii="Book Antiqua" w:eastAsia="宋体" w:hAnsi="Book Antiqua" w:cs="宋体"/>
          <w:color w:val="000000"/>
          <w:lang w:eastAsia="zh-CN"/>
        </w:rPr>
        <w:t>gastroesophageal</w:t>
      </w:r>
      <w:proofErr w:type="spellEnd"/>
      <w:r w:rsidRPr="00984AD3">
        <w:rPr>
          <w:rFonts w:ascii="Book Antiqua" w:eastAsia="宋体" w:hAnsi="Book Antiqua" w:cs="宋体"/>
          <w:color w:val="000000"/>
          <w:lang w:eastAsia="zh-CN"/>
        </w:rPr>
        <w:t xml:space="preserve"> reflux disease: initial experience. </w:t>
      </w:r>
      <w:r w:rsidRPr="00984AD3">
        <w:rPr>
          <w:rFonts w:ascii="Book Antiqua" w:eastAsia="宋体" w:hAnsi="Book Antiqua" w:cs="宋体"/>
          <w:i/>
          <w:iCs/>
          <w:color w:val="000000"/>
          <w:lang w:eastAsia="zh-CN"/>
        </w:rPr>
        <w:t xml:space="preserve">J </w:t>
      </w:r>
      <w:proofErr w:type="spellStart"/>
      <w:r w:rsidRPr="00984AD3">
        <w:rPr>
          <w:rFonts w:ascii="Book Antiqua" w:eastAsia="宋体" w:hAnsi="Book Antiqua" w:cs="宋体"/>
          <w:i/>
          <w:iCs/>
          <w:color w:val="000000"/>
          <w:lang w:eastAsia="zh-CN"/>
        </w:rPr>
        <w:t>Thorac</w:t>
      </w:r>
      <w:proofErr w:type="spellEnd"/>
      <w:r w:rsidRPr="00984AD3">
        <w:rPr>
          <w:rFonts w:ascii="Book Antiqua" w:eastAsia="宋体" w:hAnsi="Book Antiqua" w:cs="宋体"/>
          <w:i/>
          <w:iCs/>
          <w:color w:val="000000"/>
          <w:lang w:eastAsia="zh-CN"/>
        </w:rPr>
        <w:t xml:space="preserve"> </w:t>
      </w:r>
      <w:proofErr w:type="spellStart"/>
      <w:r w:rsidRPr="00984AD3">
        <w:rPr>
          <w:rFonts w:ascii="Book Antiqua" w:eastAsia="宋体" w:hAnsi="Book Antiqua" w:cs="宋体"/>
          <w:i/>
          <w:iCs/>
          <w:color w:val="000000"/>
          <w:lang w:eastAsia="zh-CN"/>
        </w:rPr>
        <w:t>Cardiovasc</w:t>
      </w:r>
      <w:proofErr w:type="spellEnd"/>
      <w:r w:rsidRPr="00984AD3">
        <w:rPr>
          <w:rFonts w:ascii="Book Antiqua" w:eastAsia="宋体" w:hAnsi="Book Antiqua" w:cs="宋体"/>
          <w:i/>
          <w:iCs/>
          <w:color w:val="000000"/>
          <w:lang w:eastAsia="zh-CN"/>
        </w:rPr>
        <w:t xml:space="preserve">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color w:val="000000"/>
          <w:lang w:eastAsia="zh-CN"/>
        </w:rPr>
        <w:t> 2012; </w:t>
      </w:r>
      <w:r w:rsidRPr="00984AD3">
        <w:rPr>
          <w:rFonts w:ascii="Book Antiqua" w:eastAsia="宋体" w:hAnsi="Book Antiqua" w:cs="宋体"/>
          <w:b/>
          <w:bCs/>
          <w:color w:val="000000"/>
          <w:lang w:eastAsia="zh-CN"/>
        </w:rPr>
        <w:t>143</w:t>
      </w:r>
      <w:r w:rsidRPr="00984AD3">
        <w:rPr>
          <w:rFonts w:ascii="Book Antiqua" w:eastAsia="宋体" w:hAnsi="Book Antiqua" w:cs="宋体"/>
          <w:color w:val="000000"/>
          <w:lang w:eastAsia="zh-CN"/>
        </w:rPr>
        <w:t>: 228-234 [PMID: 22070927 DOI: 10.1016/j.jtcvs.2011.10.008]</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12 </w:t>
      </w:r>
      <w:r w:rsidRPr="00984AD3">
        <w:rPr>
          <w:rFonts w:ascii="Book Antiqua" w:eastAsia="宋体" w:hAnsi="Book Antiqua" w:cs="宋体"/>
          <w:b/>
          <w:bCs/>
          <w:color w:val="000000"/>
          <w:lang w:eastAsia="zh-CN"/>
        </w:rPr>
        <w:t>Nguyen A</w:t>
      </w:r>
      <w:r w:rsidRPr="00984AD3">
        <w:rPr>
          <w:rFonts w:ascii="Book Antiqua" w:eastAsia="宋体" w:hAnsi="Book Antiqua" w:cs="宋体"/>
          <w:color w:val="000000"/>
          <w:lang w:eastAsia="zh-CN"/>
        </w:rPr>
        <w:t xml:space="preserve">, Vo T, Nguyen XM, Smith BR, </w:t>
      </w:r>
      <w:proofErr w:type="spellStart"/>
      <w:r w:rsidRPr="00984AD3">
        <w:rPr>
          <w:rFonts w:ascii="Book Antiqua" w:eastAsia="宋体" w:hAnsi="Book Antiqua" w:cs="宋体"/>
          <w:color w:val="000000"/>
          <w:lang w:eastAsia="zh-CN"/>
        </w:rPr>
        <w:t>Reavis</w:t>
      </w:r>
      <w:proofErr w:type="spellEnd"/>
      <w:r w:rsidRPr="00984AD3">
        <w:rPr>
          <w:rFonts w:ascii="Book Antiqua" w:eastAsia="宋体" w:hAnsi="Book Antiqua" w:cs="宋体"/>
          <w:color w:val="000000"/>
          <w:lang w:eastAsia="zh-CN"/>
        </w:rPr>
        <w:t xml:space="preserve"> KM. </w:t>
      </w:r>
      <w:proofErr w:type="spellStart"/>
      <w:r w:rsidRPr="00984AD3">
        <w:rPr>
          <w:rFonts w:ascii="Book Antiqua" w:eastAsia="宋体" w:hAnsi="Book Antiqua" w:cs="宋体"/>
          <w:color w:val="000000"/>
          <w:lang w:eastAsia="zh-CN"/>
        </w:rPr>
        <w:t>Transoral</w:t>
      </w:r>
      <w:proofErr w:type="spellEnd"/>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incisionless</w:t>
      </w:r>
      <w:proofErr w:type="spellEnd"/>
      <w:r w:rsidRPr="00984AD3">
        <w:rPr>
          <w:rFonts w:ascii="Book Antiqua" w:eastAsia="宋体" w:hAnsi="Book Antiqua" w:cs="宋体"/>
          <w:color w:val="000000"/>
          <w:lang w:eastAsia="zh-CN"/>
        </w:rPr>
        <w:t xml:space="preserve"> fundoplication: initial experience in patients referred to an integrated academic institution. </w:t>
      </w:r>
      <w:r w:rsidRPr="00984AD3">
        <w:rPr>
          <w:rFonts w:ascii="Book Antiqua" w:eastAsia="宋体" w:hAnsi="Book Antiqua" w:cs="宋体"/>
          <w:i/>
          <w:iCs/>
          <w:color w:val="000000"/>
          <w:lang w:eastAsia="zh-CN"/>
        </w:rPr>
        <w:t xml:space="preserve">Am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color w:val="000000"/>
          <w:lang w:eastAsia="zh-CN"/>
        </w:rPr>
        <w:t> 2011; </w:t>
      </w:r>
      <w:r w:rsidRPr="00984AD3">
        <w:rPr>
          <w:rFonts w:ascii="Book Antiqua" w:eastAsia="宋体" w:hAnsi="Book Antiqua" w:cs="宋体"/>
          <w:b/>
          <w:bCs/>
          <w:color w:val="000000"/>
          <w:lang w:eastAsia="zh-CN"/>
        </w:rPr>
        <w:t>77</w:t>
      </w:r>
      <w:r w:rsidRPr="00984AD3">
        <w:rPr>
          <w:rFonts w:ascii="Book Antiqua" w:eastAsia="宋体" w:hAnsi="Book Antiqua" w:cs="宋体"/>
          <w:color w:val="000000"/>
          <w:lang w:eastAsia="zh-CN"/>
        </w:rPr>
        <w:t>: 1386-1389 [PMID: 22127095]</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13 </w:t>
      </w:r>
      <w:proofErr w:type="spellStart"/>
      <w:r w:rsidRPr="00984AD3">
        <w:rPr>
          <w:rFonts w:ascii="Book Antiqua" w:eastAsia="宋体" w:hAnsi="Book Antiqua" w:cs="宋体"/>
          <w:b/>
          <w:bCs/>
          <w:color w:val="000000"/>
          <w:lang w:eastAsia="zh-CN"/>
        </w:rPr>
        <w:t>Velanovich</w:t>
      </w:r>
      <w:proofErr w:type="spellEnd"/>
      <w:r w:rsidRPr="00984AD3">
        <w:rPr>
          <w:rFonts w:ascii="Book Antiqua" w:eastAsia="宋体" w:hAnsi="Book Antiqua" w:cs="宋体"/>
          <w:b/>
          <w:bCs/>
          <w:color w:val="000000"/>
          <w:lang w:eastAsia="zh-CN"/>
        </w:rPr>
        <w:t xml:space="preserve"> V</w:t>
      </w:r>
      <w:r w:rsidRPr="00984AD3">
        <w:rPr>
          <w:rFonts w:ascii="Book Antiqua" w:eastAsia="宋体" w:hAnsi="Book Antiqua" w:cs="宋体"/>
          <w:color w:val="000000"/>
          <w:lang w:eastAsia="zh-CN"/>
        </w:rPr>
        <w:t xml:space="preserve">. Endoscopic, </w:t>
      </w:r>
      <w:proofErr w:type="spellStart"/>
      <w:r w:rsidRPr="00984AD3">
        <w:rPr>
          <w:rFonts w:ascii="Book Antiqua" w:eastAsia="宋体" w:hAnsi="Book Antiqua" w:cs="宋体"/>
          <w:color w:val="000000"/>
          <w:lang w:eastAsia="zh-CN"/>
        </w:rPr>
        <w:t>endoluminal</w:t>
      </w:r>
      <w:proofErr w:type="spellEnd"/>
      <w:r w:rsidRPr="00984AD3">
        <w:rPr>
          <w:rFonts w:ascii="Book Antiqua" w:eastAsia="宋体" w:hAnsi="Book Antiqua" w:cs="宋体"/>
          <w:color w:val="000000"/>
          <w:lang w:eastAsia="zh-CN"/>
        </w:rPr>
        <w:t xml:space="preserve"> fundoplication for </w:t>
      </w:r>
      <w:proofErr w:type="spellStart"/>
      <w:r w:rsidRPr="00984AD3">
        <w:rPr>
          <w:rFonts w:ascii="Book Antiqua" w:eastAsia="宋体" w:hAnsi="Book Antiqua" w:cs="宋体"/>
          <w:color w:val="000000"/>
          <w:lang w:eastAsia="zh-CN"/>
        </w:rPr>
        <w:t>gastroesophageal</w:t>
      </w:r>
      <w:proofErr w:type="spellEnd"/>
      <w:r w:rsidRPr="00984AD3">
        <w:rPr>
          <w:rFonts w:ascii="Book Antiqua" w:eastAsia="宋体" w:hAnsi="Book Antiqua" w:cs="宋体"/>
          <w:color w:val="000000"/>
          <w:lang w:eastAsia="zh-CN"/>
        </w:rPr>
        <w:t xml:space="preserve"> reflux disease: initial experience and lessons learned. </w:t>
      </w:r>
      <w:r w:rsidRPr="00984AD3">
        <w:rPr>
          <w:rFonts w:ascii="Book Antiqua" w:eastAsia="宋体" w:hAnsi="Book Antiqua" w:cs="宋体"/>
          <w:i/>
          <w:iCs/>
          <w:color w:val="000000"/>
          <w:lang w:eastAsia="zh-CN"/>
        </w:rPr>
        <w:t>Surgery</w:t>
      </w:r>
      <w:r w:rsidRPr="00984AD3">
        <w:rPr>
          <w:rFonts w:ascii="Book Antiqua" w:eastAsia="宋体" w:hAnsi="Book Antiqua" w:cs="宋体"/>
          <w:color w:val="000000"/>
          <w:lang w:eastAsia="zh-CN"/>
        </w:rPr>
        <w:t> 2010; </w:t>
      </w:r>
      <w:r w:rsidRPr="00984AD3">
        <w:rPr>
          <w:rFonts w:ascii="Book Antiqua" w:eastAsia="宋体" w:hAnsi="Book Antiqua" w:cs="宋体"/>
          <w:b/>
          <w:bCs/>
          <w:color w:val="000000"/>
          <w:lang w:eastAsia="zh-CN"/>
        </w:rPr>
        <w:t>148</w:t>
      </w:r>
      <w:r w:rsidRPr="00984AD3">
        <w:rPr>
          <w:rFonts w:ascii="Book Antiqua" w:eastAsia="宋体" w:hAnsi="Book Antiqua" w:cs="宋体"/>
          <w:color w:val="000000"/>
          <w:lang w:eastAsia="zh-CN"/>
        </w:rPr>
        <w:t>: 646-51; discussion 651-3 [PMID: 20708763 DOI: 10.1016/j.surg.2010.07.031]</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14 </w:t>
      </w:r>
      <w:proofErr w:type="spellStart"/>
      <w:r w:rsidRPr="00984AD3">
        <w:rPr>
          <w:rFonts w:ascii="Book Antiqua" w:eastAsia="宋体" w:hAnsi="Book Antiqua" w:cs="宋体"/>
          <w:b/>
          <w:bCs/>
          <w:color w:val="000000"/>
          <w:lang w:eastAsia="zh-CN"/>
        </w:rPr>
        <w:t>Cadière</w:t>
      </w:r>
      <w:proofErr w:type="spellEnd"/>
      <w:r w:rsidRPr="00984AD3">
        <w:rPr>
          <w:rFonts w:ascii="Book Antiqua" w:eastAsia="宋体" w:hAnsi="Book Antiqua" w:cs="宋体"/>
          <w:b/>
          <w:bCs/>
          <w:color w:val="000000"/>
          <w:lang w:eastAsia="zh-CN"/>
        </w:rPr>
        <w:t xml:space="preserve"> GB</w:t>
      </w:r>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Buset</w:t>
      </w:r>
      <w:proofErr w:type="spellEnd"/>
      <w:r w:rsidRPr="00984AD3">
        <w:rPr>
          <w:rFonts w:ascii="Book Antiqua" w:eastAsia="宋体" w:hAnsi="Book Antiqua" w:cs="宋体"/>
          <w:color w:val="000000"/>
          <w:lang w:eastAsia="zh-CN"/>
        </w:rPr>
        <w:t xml:space="preserve"> M, </w:t>
      </w:r>
      <w:proofErr w:type="spellStart"/>
      <w:r w:rsidRPr="00984AD3">
        <w:rPr>
          <w:rFonts w:ascii="Book Antiqua" w:eastAsia="宋体" w:hAnsi="Book Antiqua" w:cs="宋体"/>
          <w:color w:val="000000"/>
          <w:lang w:eastAsia="zh-CN"/>
        </w:rPr>
        <w:t>Muls</w:t>
      </w:r>
      <w:proofErr w:type="spellEnd"/>
      <w:r w:rsidRPr="00984AD3">
        <w:rPr>
          <w:rFonts w:ascii="Book Antiqua" w:eastAsia="宋体" w:hAnsi="Book Antiqua" w:cs="宋体"/>
          <w:color w:val="000000"/>
          <w:lang w:eastAsia="zh-CN"/>
        </w:rPr>
        <w:t xml:space="preserve"> V, </w:t>
      </w:r>
      <w:proofErr w:type="spellStart"/>
      <w:r w:rsidRPr="00984AD3">
        <w:rPr>
          <w:rFonts w:ascii="Book Antiqua" w:eastAsia="宋体" w:hAnsi="Book Antiqua" w:cs="宋体"/>
          <w:color w:val="000000"/>
          <w:lang w:eastAsia="zh-CN"/>
        </w:rPr>
        <w:t>Rajan</w:t>
      </w:r>
      <w:proofErr w:type="spellEnd"/>
      <w:r w:rsidRPr="00984AD3">
        <w:rPr>
          <w:rFonts w:ascii="Book Antiqua" w:eastAsia="宋体" w:hAnsi="Book Antiqua" w:cs="宋体"/>
          <w:color w:val="000000"/>
          <w:lang w:eastAsia="zh-CN"/>
        </w:rPr>
        <w:t xml:space="preserve"> A, </w:t>
      </w:r>
      <w:proofErr w:type="spellStart"/>
      <w:r w:rsidRPr="00984AD3">
        <w:rPr>
          <w:rFonts w:ascii="Book Antiqua" w:eastAsia="宋体" w:hAnsi="Book Antiqua" w:cs="宋体"/>
          <w:color w:val="000000"/>
          <w:lang w:eastAsia="zh-CN"/>
        </w:rPr>
        <w:t>Rösch</w:t>
      </w:r>
      <w:proofErr w:type="spellEnd"/>
      <w:r w:rsidRPr="00984AD3">
        <w:rPr>
          <w:rFonts w:ascii="Book Antiqua" w:eastAsia="宋体" w:hAnsi="Book Antiqua" w:cs="宋体"/>
          <w:color w:val="000000"/>
          <w:lang w:eastAsia="zh-CN"/>
        </w:rPr>
        <w:t xml:space="preserve"> T, </w:t>
      </w:r>
      <w:proofErr w:type="spellStart"/>
      <w:r w:rsidRPr="00984AD3">
        <w:rPr>
          <w:rFonts w:ascii="Book Antiqua" w:eastAsia="宋体" w:hAnsi="Book Antiqua" w:cs="宋体"/>
          <w:color w:val="000000"/>
          <w:lang w:eastAsia="zh-CN"/>
        </w:rPr>
        <w:t>Eckardt</w:t>
      </w:r>
      <w:proofErr w:type="spellEnd"/>
      <w:r w:rsidRPr="00984AD3">
        <w:rPr>
          <w:rFonts w:ascii="Book Antiqua" w:eastAsia="宋体" w:hAnsi="Book Antiqua" w:cs="宋体"/>
          <w:color w:val="000000"/>
          <w:lang w:eastAsia="zh-CN"/>
        </w:rPr>
        <w:t xml:space="preserve"> AJ, </w:t>
      </w:r>
      <w:proofErr w:type="spellStart"/>
      <w:r w:rsidRPr="00984AD3">
        <w:rPr>
          <w:rFonts w:ascii="Book Antiqua" w:eastAsia="宋体" w:hAnsi="Book Antiqua" w:cs="宋体"/>
          <w:color w:val="000000"/>
          <w:lang w:eastAsia="zh-CN"/>
        </w:rPr>
        <w:t>Weerts</w:t>
      </w:r>
      <w:proofErr w:type="spellEnd"/>
      <w:r w:rsidRPr="00984AD3">
        <w:rPr>
          <w:rFonts w:ascii="Book Antiqua" w:eastAsia="宋体" w:hAnsi="Book Antiqua" w:cs="宋体"/>
          <w:color w:val="000000"/>
          <w:lang w:eastAsia="zh-CN"/>
        </w:rPr>
        <w:t xml:space="preserve"> J, </w:t>
      </w:r>
      <w:proofErr w:type="spellStart"/>
      <w:r w:rsidRPr="00984AD3">
        <w:rPr>
          <w:rFonts w:ascii="Book Antiqua" w:eastAsia="宋体" w:hAnsi="Book Antiqua" w:cs="宋体"/>
          <w:color w:val="000000"/>
          <w:lang w:eastAsia="zh-CN"/>
        </w:rPr>
        <w:t>Bastens</w:t>
      </w:r>
      <w:proofErr w:type="spellEnd"/>
      <w:r w:rsidRPr="00984AD3">
        <w:rPr>
          <w:rFonts w:ascii="Book Antiqua" w:eastAsia="宋体" w:hAnsi="Book Antiqua" w:cs="宋体"/>
          <w:color w:val="000000"/>
          <w:lang w:eastAsia="zh-CN"/>
        </w:rPr>
        <w:t xml:space="preserve"> B, </w:t>
      </w:r>
      <w:proofErr w:type="spellStart"/>
      <w:r w:rsidRPr="00984AD3">
        <w:rPr>
          <w:rFonts w:ascii="Book Antiqua" w:eastAsia="宋体" w:hAnsi="Book Antiqua" w:cs="宋体"/>
          <w:color w:val="000000"/>
          <w:lang w:eastAsia="zh-CN"/>
        </w:rPr>
        <w:t>Costamagna</w:t>
      </w:r>
      <w:proofErr w:type="spellEnd"/>
      <w:r w:rsidRPr="00984AD3">
        <w:rPr>
          <w:rFonts w:ascii="Book Antiqua" w:eastAsia="宋体" w:hAnsi="Book Antiqua" w:cs="宋体"/>
          <w:color w:val="000000"/>
          <w:lang w:eastAsia="zh-CN"/>
        </w:rPr>
        <w:t xml:space="preserve"> G, </w:t>
      </w:r>
      <w:proofErr w:type="spellStart"/>
      <w:r w:rsidRPr="00984AD3">
        <w:rPr>
          <w:rFonts w:ascii="Book Antiqua" w:eastAsia="宋体" w:hAnsi="Book Antiqua" w:cs="宋体"/>
          <w:color w:val="000000"/>
          <w:lang w:eastAsia="zh-CN"/>
        </w:rPr>
        <w:t>Marchese</w:t>
      </w:r>
      <w:proofErr w:type="spellEnd"/>
      <w:r w:rsidRPr="00984AD3">
        <w:rPr>
          <w:rFonts w:ascii="Book Antiqua" w:eastAsia="宋体" w:hAnsi="Book Antiqua" w:cs="宋体"/>
          <w:color w:val="000000"/>
          <w:lang w:eastAsia="zh-CN"/>
        </w:rPr>
        <w:t xml:space="preserve"> M, Louis H, </w:t>
      </w:r>
      <w:proofErr w:type="spellStart"/>
      <w:r w:rsidRPr="00984AD3">
        <w:rPr>
          <w:rFonts w:ascii="Book Antiqua" w:eastAsia="宋体" w:hAnsi="Book Antiqua" w:cs="宋体"/>
          <w:color w:val="000000"/>
          <w:lang w:eastAsia="zh-CN"/>
        </w:rPr>
        <w:t>Mana</w:t>
      </w:r>
      <w:proofErr w:type="spellEnd"/>
      <w:r w:rsidRPr="00984AD3">
        <w:rPr>
          <w:rFonts w:ascii="Book Antiqua" w:eastAsia="宋体" w:hAnsi="Book Antiqua" w:cs="宋体"/>
          <w:color w:val="000000"/>
          <w:lang w:eastAsia="zh-CN"/>
        </w:rPr>
        <w:t xml:space="preserve"> F, Sermon F, </w:t>
      </w:r>
      <w:proofErr w:type="spellStart"/>
      <w:r w:rsidRPr="00984AD3">
        <w:rPr>
          <w:rFonts w:ascii="Book Antiqua" w:eastAsia="宋体" w:hAnsi="Book Antiqua" w:cs="宋体"/>
          <w:color w:val="000000"/>
          <w:lang w:eastAsia="zh-CN"/>
        </w:rPr>
        <w:t>Gawlicka</w:t>
      </w:r>
      <w:proofErr w:type="spellEnd"/>
      <w:r w:rsidRPr="00984AD3">
        <w:rPr>
          <w:rFonts w:ascii="Book Antiqua" w:eastAsia="宋体" w:hAnsi="Book Antiqua" w:cs="宋体"/>
          <w:color w:val="000000"/>
          <w:lang w:eastAsia="zh-CN"/>
        </w:rPr>
        <w:t xml:space="preserve"> AK, Daniel MA, </w:t>
      </w:r>
      <w:proofErr w:type="spellStart"/>
      <w:r w:rsidRPr="00984AD3">
        <w:rPr>
          <w:rFonts w:ascii="Book Antiqua" w:eastAsia="宋体" w:hAnsi="Book Antiqua" w:cs="宋体"/>
          <w:color w:val="000000"/>
          <w:lang w:eastAsia="zh-CN"/>
        </w:rPr>
        <w:t>Devière</w:t>
      </w:r>
      <w:proofErr w:type="spellEnd"/>
      <w:r w:rsidRPr="00984AD3">
        <w:rPr>
          <w:rFonts w:ascii="Book Antiqua" w:eastAsia="宋体" w:hAnsi="Book Antiqua" w:cs="宋体"/>
          <w:color w:val="000000"/>
          <w:lang w:eastAsia="zh-CN"/>
        </w:rPr>
        <w:t xml:space="preserve"> J. </w:t>
      </w:r>
      <w:proofErr w:type="spellStart"/>
      <w:r w:rsidRPr="00984AD3">
        <w:rPr>
          <w:rFonts w:ascii="Book Antiqua" w:eastAsia="宋体" w:hAnsi="Book Antiqua" w:cs="宋体"/>
          <w:color w:val="000000"/>
          <w:lang w:eastAsia="zh-CN"/>
        </w:rPr>
        <w:t>Antireflux</w:t>
      </w:r>
      <w:proofErr w:type="spellEnd"/>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transoral</w:t>
      </w:r>
      <w:proofErr w:type="spellEnd"/>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incisionless</w:t>
      </w:r>
      <w:proofErr w:type="spellEnd"/>
      <w:r w:rsidRPr="00984AD3">
        <w:rPr>
          <w:rFonts w:ascii="Book Antiqua" w:eastAsia="宋体" w:hAnsi="Book Antiqua" w:cs="宋体"/>
          <w:color w:val="000000"/>
          <w:lang w:eastAsia="zh-CN"/>
        </w:rPr>
        <w:t xml:space="preserve"> fundoplication using </w:t>
      </w:r>
      <w:proofErr w:type="spellStart"/>
      <w:r w:rsidRPr="00984AD3">
        <w:rPr>
          <w:rFonts w:ascii="Book Antiqua" w:eastAsia="宋体" w:hAnsi="Book Antiqua" w:cs="宋体"/>
          <w:color w:val="000000"/>
          <w:lang w:eastAsia="zh-CN"/>
        </w:rPr>
        <w:t>EsophyX</w:t>
      </w:r>
      <w:proofErr w:type="spellEnd"/>
      <w:r w:rsidRPr="00984AD3">
        <w:rPr>
          <w:rFonts w:ascii="Book Antiqua" w:eastAsia="宋体" w:hAnsi="Book Antiqua" w:cs="宋体"/>
          <w:color w:val="000000"/>
          <w:lang w:eastAsia="zh-CN"/>
        </w:rPr>
        <w:t>: 12-month results of a prospective multicenter study. </w:t>
      </w:r>
      <w:r w:rsidRPr="00984AD3">
        <w:rPr>
          <w:rFonts w:ascii="Book Antiqua" w:eastAsia="宋体" w:hAnsi="Book Antiqua" w:cs="宋体"/>
          <w:i/>
          <w:iCs/>
          <w:color w:val="000000"/>
          <w:lang w:eastAsia="zh-CN"/>
        </w:rPr>
        <w:t xml:space="preserve">World J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color w:val="000000"/>
          <w:lang w:eastAsia="zh-CN"/>
        </w:rPr>
        <w:t> 2008; </w:t>
      </w:r>
      <w:r w:rsidRPr="00984AD3">
        <w:rPr>
          <w:rFonts w:ascii="Book Antiqua" w:eastAsia="宋体" w:hAnsi="Book Antiqua" w:cs="宋体"/>
          <w:b/>
          <w:bCs/>
          <w:color w:val="000000"/>
          <w:lang w:eastAsia="zh-CN"/>
        </w:rPr>
        <w:t>32</w:t>
      </w:r>
      <w:r w:rsidRPr="00984AD3">
        <w:rPr>
          <w:rFonts w:ascii="Book Antiqua" w:eastAsia="宋体" w:hAnsi="Book Antiqua" w:cs="宋体"/>
          <w:color w:val="000000"/>
          <w:lang w:eastAsia="zh-CN"/>
        </w:rPr>
        <w:t>: 1676-1688 [PMID: 18443855 DOI: 10.1007/s00268-008-9594-9]</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15 </w:t>
      </w:r>
      <w:proofErr w:type="spellStart"/>
      <w:r w:rsidRPr="00984AD3">
        <w:rPr>
          <w:rFonts w:ascii="Book Antiqua" w:eastAsia="宋体" w:hAnsi="Book Antiqua" w:cs="宋体"/>
          <w:b/>
          <w:bCs/>
          <w:color w:val="000000"/>
          <w:lang w:eastAsia="zh-CN"/>
        </w:rPr>
        <w:t>Cadière</w:t>
      </w:r>
      <w:proofErr w:type="spellEnd"/>
      <w:r w:rsidRPr="00984AD3">
        <w:rPr>
          <w:rFonts w:ascii="Book Antiqua" w:eastAsia="宋体" w:hAnsi="Book Antiqua" w:cs="宋体"/>
          <w:b/>
          <w:bCs/>
          <w:color w:val="000000"/>
          <w:lang w:eastAsia="zh-CN"/>
        </w:rPr>
        <w:t xml:space="preserve"> GB</w:t>
      </w:r>
      <w:r w:rsidRPr="00984AD3">
        <w:rPr>
          <w:rFonts w:ascii="Book Antiqua" w:eastAsia="宋体" w:hAnsi="Book Antiqua" w:cs="宋体"/>
          <w:color w:val="000000"/>
          <w:lang w:eastAsia="zh-CN"/>
        </w:rPr>
        <w:t xml:space="preserve">, Van </w:t>
      </w:r>
      <w:proofErr w:type="spellStart"/>
      <w:r w:rsidRPr="00984AD3">
        <w:rPr>
          <w:rFonts w:ascii="Book Antiqua" w:eastAsia="宋体" w:hAnsi="Book Antiqua" w:cs="宋体"/>
          <w:color w:val="000000"/>
          <w:lang w:eastAsia="zh-CN"/>
        </w:rPr>
        <w:t>Sante</w:t>
      </w:r>
      <w:proofErr w:type="spellEnd"/>
      <w:r w:rsidRPr="00984AD3">
        <w:rPr>
          <w:rFonts w:ascii="Book Antiqua" w:eastAsia="宋体" w:hAnsi="Book Antiqua" w:cs="宋体"/>
          <w:color w:val="000000"/>
          <w:lang w:eastAsia="zh-CN"/>
        </w:rPr>
        <w:t xml:space="preserve"> N, Graves JE, </w:t>
      </w:r>
      <w:proofErr w:type="spellStart"/>
      <w:r w:rsidRPr="00984AD3">
        <w:rPr>
          <w:rFonts w:ascii="Book Antiqua" w:eastAsia="宋体" w:hAnsi="Book Antiqua" w:cs="宋体"/>
          <w:color w:val="000000"/>
          <w:lang w:eastAsia="zh-CN"/>
        </w:rPr>
        <w:t>Gawlicka</w:t>
      </w:r>
      <w:proofErr w:type="spellEnd"/>
      <w:r w:rsidRPr="00984AD3">
        <w:rPr>
          <w:rFonts w:ascii="Book Antiqua" w:eastAsia="宋体" w:hAnsi="Book Antiqua" w:cs="宋体"/>
          <w:color w:val="000000"/>
          <w:lang w:eastAsia="zh-CN"/>
        </w:rPr>
        <w:t xml:space="preserve"> AK, </w:t>
      </w:r>
      <w:proofErr w:type="spellStart"/>
      <w:r w:rsidRPr="00984AD3">
        <w:rPr>
          <w:rFonts w:ascii="Book Antiqua" w:eastAsia="宋体" w:hAnsi="Book Antiqua" w:cs="宋体"/>
          <w:color w:val="000000"/>
          <w:lang w:eastAsia="zh-CN"/>
        </w:rPr>
        <w:t>Rajan</w:t>
      </w:r>
      <w:proofErr w:type="spellEnd"/>
      <w:r w:rsidRPr="00984AD3">
        <w:rPr>
          <w:rFonts w:ascii="Book Antiqua" w:eastAsia="宋体" w:hAnsi="Book Antiqua" w:cs="宋体"/>
          <w:color w:val="000000"/>
          <w:lang w:eastAsia="zh-CN"/>
        </w:rPr>
        <w:t xml:space="preserve"> A. Two-year results of a feasibility study on </w:t>
      </w:r>
      <w:proofErr w:type="spellStart"/>
      <w:r w:rsidRPr="00984AD3">
        <w:rPr>
          <w:rFonts w:ascii="Book Antiqua" w:eastAsia="宋体" w:hAnsi="Book Antiqua" w:cs="宋体"/>
          <w:color w:val="000000"/>
          <w:lang w:eastAsia="zh-CN"/>
        </w:rPr>
        <w:t>antireflux</w:t>
      </w:r>
      <w:proofErr w:type="spellEnd"/>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transoral</w:t>
      </w:r>
      <w:proofErr w:type="spellEnd"/>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incisionless</w:t>
      </w:r>
      <w:proofErr w:type="spellEnd"/>
      <w:r w:rsidRPr="00984AD3">
        <w:rPr>
          <w:rFonts w:ascii="Book Antiqua" w:eastAsia="宋体" w:hAnsi="Book Antiqua" w:cs="宋体"/>
          <w:color w:val="000000"/>
          <w:lang w:eastAsia="zh-CN"/>
        </w:rPr>
        <w:t xml:space="preserve"> fundoplication using </w:t>
      </w:r>
      <w:proofErr w:type="spellStart"/>
      <w:r w:rsidRPr="00984AD3">
        <w:rPr>
          <w:rFonts w:ascii="Book Antiqua" w:eastAsia="宋体" w:hAnsi="Book Antiqua" w:cs="宋体"/>
          <w:color w:val="000000"/>
          <w:lang w:eastAsia="zh-CN"/>
        </w:rPr>
        <w:t>EsophyX</w:t>
      </w:r>
      <w:proofErr w:type="spellEnd"/>
      <w:r w:rsidRPr="00984AD3">
        <w:rPr>
          <w:rFonts w:ascii="Book Antiqua" w:eastAsia="宋体" w:hAnsi="Book Antiqua" w:cs="宋体"/>
          <w:color w:val="000000"/>
          <w:lang w:eastAsia="zh-CN"/>
        </w:rPr>
        <w:t>.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i/>
          <w:iCs/>
          <w:color w:val="000000"/>
          <w:lang w:eastAsia="zh-CN"/>
        </w:rPr>
        <w:t xml:space="preserve"> </w:t>
      </w:r>
      <w:proofErr w:type="spellStart"/>
      <w:r w:rsidRPr="00984AD3">
        <w:rPr>
          <w:rFonts w:ascii="Book Antiqua" w:eastAsia="宋体" w:hAnsi="Book Antiqua" w:cs="宋体"/>
          <w:i/>
          <w:iCs/>
          <w:color w:val="000000"/>
          <w:lang w:eastAsia="zh-CN"/>
        </w:rPr>
        <w:t>Endosc</w:t>
      </w:r>
      <w:proofErr w:type="spellEnd"/>
      <w:r w:rsidRPr="00984AD3">
        <w:rPr>
          <w:rFonts w:ascii="Book Antiqua" w:eastAsia="宋体" w:hAnsi="Book Antiqua" w:cs="宋体"/>
          <w:color w:val="000000"/>
          <w:lang w:eastAsia="zh-CN"/>
        </w:rPr>
        <w:t> 2009; </w:t>
      </w:r>
      <w:r w:rsidRPr="00984AD3">
        <w:rPr>
          <w:rFonts w:ascii="Book Antiqua" w:eastAsia="宋体" w:hAnsi="Book Antiqua" w:cs="宋体"/>
          <w:b/>
          <w:bCs/>
          <w:color w:val="000000"/>
          <w:lang w:eastAsia="zh-CN"/>
        </w:rPr>
        <w:t>23</w:t>
      </w:r>
      <w:r w:rsidRPr="00984AD3">
        <w:rPr>
          <w:rFonts w:ascii="Book Antiqua" w:eastAsia="宋体" w:hAnsi="Book Antiqua" w:cs="宋体"/>
          <w:color w:val="000000"/>
          <w:lang w:eastAsia="zh-CN"/>
        </w:rPr>
        <w:t>: 957-964 [PMID: 19288158 DOI: 10.1007/s00464-009-0384-8]</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16 </w:t>
      </w:r>
      <w:proofErr w:type="spellStart"/>
      <w:r w:rsidRPr="00984AD3">
        <w:rPr>
          <w:rFonts w:ascii="Book Antiqua" w:eastAsia="宋体" w:hAnsi="Book Antiqua" w:cs="宋体"/>
          <w:b/>
          <w:bCs/>
          <w:color w:val="000000"/>
          <w:lang w:eastAsia="zh-CN"/>
        </w:rPr>
        <w:t>Hoppo</w:t>
      </w:r>
      <w:proofErr w:type="spellEnd"/>
      <w:r w:rsidRPr="00984AD3">
        <w:rPr>
          <w:rFonts w:ascii="Book Antiqua" w:eastAsia="宋体" w:hAnsi="Book Antiqua" w:cs="宋体"/>
          <w:b/>
          <w:bCs/>
          <w:color w:val="000000"/>
          <w:lang w:eastAsia="zh-CN"/>
        </w:rPr>
        <w:t xml:space="preserve"> T</w:t>
      </w:r>
      <w:r w:rsidRPr="00984AD3">
        <w:rPr>
          <w:rFonts w:ascii="Book Antiqua" w:eastAsia="宋体" w:hAnsi="Book Antiqua" w:cs="宋体"/>
          <w:color w:val="000000"/>
          <w:lang w:eastAsia="zh-CN"/>
        </w:rPr>
        <w:t xml:space="preserve">, Immanuel A, </w:t>
      </w:r>
      <w:proofErr w:type="spellStart"/>
      <w:r w:rsidRPr="00984AD3">
        <w:rPr>
          <w:rFonts w:ascii="Book Antiqua" w:eastAsia="宋体" w:hAnsi="Book Antiqua" w:cs="宋体"/>
          <w:color w:val="000000"/>
          <w:lang w:eastAsia="zh-CN"/>
        </w:rPr>
        <w:t>Schuchert</w:t>
      </w:r>
      <w:proofErr w:type="spellEnd"/>
      <w:r w:rsidRPr="00984AD3">
        <w:rPr>
          <w:rFonts w:ascii="Book Antiqua" w:eastAsia="宋体" w:hAnsi="Book Antiqua" w:cs="宋体"/>
          <w:color w:val="000000"/>
          <w:lang w:eastAsia="zh-CN"/>
        </w:rPr>
        <w:t xml:space="preserve"> M, </w:t>
      </w:r>
      <w:proofErr w:type="spellStart"/>
      <w:r w:rsidRPr="00984AD3">
        <w:rPr>
          <w:rFonts w:ascii="Book Antiqua" w:eastAsia="宋体" w:hAnsi="Book Antiqua" w:cs="宋体"/>
          <w:color w:val="000000"/>
          <w:lang w:eastAsia="zh-CN"/>
        </w:rPr>
        <w:t>Dubrava</w:t>
      </w:r>
      <w:proofErr w:type="spellEnd"/>
      <w:r w:rsidRPr="00984AD3">
        <w:rPr>
          <w:rFonts w:ascii="Book Antiqua" w:eastAsia="宋体" w:hAnsi="Book Antiqua" w:cs="宋体"/>
          <w:color w:val="000000"/>
          <w:lang w:eastAsia="zh-CN"/>
        </w:rPr>
        <w:t xml:space="preserve"> Z, Smith A, </w:t>
      </w:r>
      <w:proofErr w:type="spellStart"/>
      <w:r w:rsidRPr="00984AD3">
        <w:rPr>
          <w:rFonts w:ascii="Book Antiqua" w:eastAsia="宋体" w:hAnsi="Book Antiqua" w:cs="宋体"/>
          <w:color w:val="000000"/>
          <w:lang w:eastAsia="zh-CN"/>
        </w:rPr>
        <w:t>Nottle</w:t>
      </w:r>
      <w:proofErr w:type="spellEnd"/>
      <w:r w:rsidRPr="00984AD3">
        <w:rPr>
          <w:rFonts w:ascii="Book Antiqua" w:eastAsia="宋体" w:hAnsi="Book Antiqua" w:cs="宋体"/>
          <w:color w:val="000000"/>
          <w:lang w:eastAsia="zh-CN"/>
        </w:rPr>
        <w:t xml:space="preserve"> P, Watson DI, </w:t>
      </w:r>
      <w:proofErr w:type="spellStart"/>
      <w:r w:rsidRPr="00984AD3">
        <w:rPr>
          <w:rFonts w:ascii="Book Antiqua" w:eastAsia="宋体" w:hAnsi="Book Antiqua" w:cs="宋体"/>
          <w:color w:val="000000"/>
          <w:lang w:eastAsia="zh-CN"/>
        </w:rPr>
        <w:t>Jobe</w:t>
      </w:r>
      <w:proofErr w:type="spellEnd"/>
      <w:r w:rsidRPr="00984AD3">
        <w:rPr>
          <w:rFonts w:ascii="Book Antiqua" w:eastAsia="宋体" w:hAnsi="Book Antiqua" w:cs="宋体"/>
          <w:color w:val="000000"/>
          <w:lang w:eastAsia="zh-CN"/>
        </w:rPr>
        <w:t xml:space="preserve"> BA. </w:t>
      </w:r>
      <w:proofErr w:type="spellStart"/>
      <w:proofErr w:type="gramStart"/>
      <w:r w:rsidRPr="00984AD3">
        <w:rPr>
          <w:rFonts w:ascii="Book Antiqua" w:eastAsia="宋体" w:hAnsi="Book Antiqua" w:cs="宋体"/>
          <w:color w:val="000000"/>
          <w:lang w:eastAsia="zh-CN"/>
        </w:rPr>
        <w:t>Transoral</w:t>
      </w:r>
      <w:proofErr w:type="spellEnd"/>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incisionless</w:t>
      </w:r>
      <w:proofErr w:type="spellEnd"/>
      <w:r w:rsidRPr="00984AD3">
        <w:rPr>
          <w:rFonts w:ascii="Book Antiqua" w:eastAsia="宋体" w:hAnsi="Book Antiqua" w:cs="宋体"/>
          <w:color w:val="000000"/>
          <w:lang w:eastAsia="zh-CN"/>
        </w:rPr>
        <w:t xml:space="preserve"> fundoplication 2.0 procedure using </w:t>
      </w:r>
      <w:proofErr w:type="spellStart"/>
      <w:r w:rsidRPr="00984AD3">
        <w:rPr>
          <w:rFonts w:ascii="Book Antiqua" w:eastAsia="宋体" w:hAnsi="Book Antiqua" w:cs="宋体"/>
          <w:color w:val="000000"/>
          <w:lang w:eastAsia="zh-CN"/>
        </w:rPr>
        <w:t>EsophyX</w:t>
      </w:r>
      <w:proofErr w:type="spellEnd"/>
      <w:r w:rsidRPr="00984AD3">
        <w:rPr>
          <w:rFonts w:ascii="Book Antiqua" w:eastAsia="宋体" w:hAnsi="Book Antiqua" w:cs="宋体"/>
          <w:color w:val="000000"/>
          <w:lang w:eastAsia="zh-CN"/>
        </w:rPr>
        <w:t xml:space="preserve">™ for </w:t>
      </w:r>
      <w:proofErr w:type="spellStart"/>
      <w:r w:rsidRPr="00984AD3">
        <w:rPr>
          <w:rFonts w:ascii="Book Antiqua" w:eastAsia="宋体" w:hAnsi="Book Antiqua" w:cs="宋体"/>
          <w:color w:val="000000"/>
          <w:lang w:eastAsia="zh-CN"/>
        </w:rPr>
        <w:t>gastroesophageal</w:t>
      </w:r>
      <w:proofErr w:type="spellEnd"/>
      <w:r w:rsidRPr="00984AD3">
        <w:rPr>
          <w:rFonts w:ascii="Book Antiqua" w:eastAsia="宋体" w:hAnsi="Book Antiqua" w:cs="宋体"/>
          <w:color w:val="000000"/>
          <w:lang w:eastAsia="zh-CN"/>
        </w:rPr>
        <w:t xml:space="preserve"> reflux disease.</w:t>
      </w:r>
      <w:proofErr w:type="gramEnd"/>
      <w:r w:rsidRPr="00984AD3">
        <w:rPr>
          <w:rFonts w:ascii="Book Antiqua" w:eastAsia="宋体" w:hAnsi="Book Antiqua" w:cs="宋体"/>
          <w:color w:val="000000"/>
          <w:lang w:eastAsia="zh-CN"/>
        </w:rPr>
        <w:t> </w:t>
      </w:r>
      <w:r w:rsidRPr="00984AD3">
        <w:rPr>
          <w:rFonts w:ascii="Book Antiqua" w:eastAsia="宋体" w:hAnsi="Book Antiqua" w:cs="宋体"/>
          <w:i/>
          <w:iCs/>
          <w:color w:val="000000"/>
          <w:lang w:eastAsia="zh-CN"/>
        </w:rPr>
        <w:t xml:space="preserve">J </w:t>
      </w:r>
      <w:proofErr w:type="spellStart"/>
      <w:r w:rsidRPr="00984AD3">
        <w:rPr>
          <w:rFonts w:ascii="Book Antiqua" w:eastAsia="宋体" w:hAnsi="Book Antiqua" w:cs="宋体"/>
          <w:i/>
          <w:iCs/>
          <w:color w:val="000000"/>
          <w:lang w:eastAsia="zh-CN"/>
        </w:rPr>
        <w:t>Gastrointest</w:t>
      </w:r>
      <w:proofErr w:type="spellEnd"/>
      <w:r w:rsidRPr="00984AD3">
        <w:rPr>
          <w:rFonts w:ascii="Book Antiqua" w:eastAsia="宋体" w:hAnsi="Book Antiqua" w:cs="宋体"/>
          <w:i/>
          <w:iCs/>
          <w:color w:val="000000"/>
          <w:lang w:eastAsia="zh-CN"/>
        </w:rPr>
        <w:t xml:space="preserve">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color w:val="000000"/>
          <w:lang w:eastAsia="zh-CN"/>
        </w:rPr>
        <w:t> 2010; </w:t>
      </w:r>
      <w:r w:rsidRPr="00984AD3">
        <w:rPr>
          <w:rFonts w:ascii="Book Antiqua" w:eastAsia="宋体" w:hAnsi="Book Antiqua" w:cs="宋体"/>
          <w:b/>
          <w:bCs/>
          <w:color w:val="000000"/>
          <w:lang w:eastAsia="zh-CN"/>
        </w:rPr>
        <w:t>14</w:t>
      </w:r>
      <w:r w:rsidRPr="00984AD3">
        <w:rPr>
          <w:rFonts w:ascii="Book Antiqua" w:eastAsia="宋体" w:hAnsi="Book Antiqua" w:cs="宋体"/>
          <w:color w:val="000000"/>
          <w:lang w:eastAsia="zh-CN"/>
        </w:rPr>
        <w:t>: 1895-1901 [PMID: 20878257 DOI: 10.1007/s11605-010-1331-7]</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17 </w:t>
      </w:r>
      <w:proofErr w:type="spellStart"/>
      <w:r w:rsidRPr="00984AD3">
        <w:rPr>
          <w:rFonts w:ascii="Book Antiqua" w:eastAsia="宋体" w:hAnsi="Book Antiqua" w:cs="宋体"/>
          <w:b/>
          <w:bCs/>
          <w:color w:val="000000"/>
          <w:lang w:eastAsia="zh-CN"/>
        </w:rPr>
        <w:t>Repici</w:t>
      </w:r>
      <w:proofErr w:type="spellEnd"/>
      <w:r w:rsidRPr="00984AD3">
        <w:rPr>
          <w:rFonts w:ascii="Book Antiqua" w:eastAsia="宋体" w:hAnsi="Book Antiqua" w:cs="宋体"/>
          <w:b/>
          <w:bCs/>
          <w:color w:val="000000"/>
          <w:lang w:eastAsia="zh-CN"/>
        </w:rPr>
        <w:t xml:space="preserve"> A</w:t>
      </w:r>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Fumagalli</w:t>
      </w:r>
      <w:proofErr w:type="spellEnd"/>
      <w:r w:rsidRPr="00984AD3">
        <w:rPr>
          <w:rFonts w:ascii="Book Antiqua" w:eastAsia="宋体" w:hAnsi="Book Antiqua" w:cs="宋体"/>
          <w:color w:val="000000"/>
          <w:lang w:eastAsia="zh-CN"/>
        </w:rPr>
        <w:t xml:space="preserve"> U, </w:t>
      </w:r>
      <w:proofErr w:type="spellStart"/>
      <w:r w:rsidRPr="00984AD3">
        <w:rPr>
          <w:rFonts w:ascii="Book Antiqua" w:eastAsia="宋体" w:hAnsi="Book Antiqua" w:cs="宋体"/>
          <w:color w:val="000000"/>
          <w:lang w:eastAsia="zh-CN"/>
        </w:rPr>
        <w:t>Malesci</w:t>
      </w:r>
      <w:proofErr w:type="spellEnd"/>
      <w:r w:rsidRPr="00984AD3">
        <w:rPr>
          <w:rFonts w:ascii="Book Antiqua" w:eastAsia="宋体" w:hAnsi="Book Antiqua" w:cs="宋体"/>
          <w:color w:val="000000"/>
          <w:lang w:eastAsia="zh-CN"/>
        </w:rPr>
        <w:t xml:space="preserve"> A, </w:t>
      </w:r>
      <w:proofErr w:type="spellStart"/>
      <w:r w:rsidRPr="00984AD3">
        <w:rPr>
          <w:rFonts w:ascii="Book Antiqua" w:eastAsia="宋体" w:hAnsi="Book Antiqua" w:cs="宋体"/>
          <w:color w:val="000000"/>
          <w:lang w:eastAsia="zh-CN"/>
        </w:rPr>
        <w:t>Barbera</w:t>
      </w:r>
      <w:proofErr w:type="spellEnd"/>
      <w:r w:rsidRPr="00984AD3">
        <w:rPr>
          <w:rFonts w:ascii="Book Antiqua" w:eastAsia="宋体" w:hAnsi="Book Antiqua" w:cs="宋体"/>
          <w:color w:val="000000"/>
          <w:lang w:eastAsia="zh-CN"/>
        </w:rPr>
        <w:t xml:space="preserve"> R, Gambaro C, </w:t>
      </w:r>
      <w:proofErr w:type="spellStart"/>
      <w:r w:rsidRPr="00984AD3">
        <w:rPr>
          <w:rFonts w:ascii="Book Antiqua" w:eastAsia="宋体" w:hAnsi="Book Antiqua" w:cs="宋体"/>
          <w:color w:val="000000"/>
          <w:lang w:eastAsia="zh-CN"/>
        </w:rPr>
        <w:t>Rosati</w:t>
      </w:r>
      <w:proofErr w:type="spellEnd"/>
      <w:r w:rsidRPr="00984AD3">
        <w:rPr>
          <w:rFonts w:ascii="Book Antiqua" w:eastAsia="宋体" w:hAnsi="Book Antiqua" w:cs="宋体"/>
          <w:color w:val="000000"/>
          <w:lang w:eastAsia="zh-CN"/>
        </w:rPr>
        <w:t xml:space="preserve"> R. </w:t>
      </w:r>
      <w:proofErr w:type="spellStart"/>
      <w:r w:rsidRPr="00984AD3">
        <w:rPr>
          <w:rFonts w:ascii="Book Antiqua" w:eastAsia="宋体" w:hAnsi="Book Antiqua" w:cs="宋体"/>
          <w:color w:val="000000"/>
          <w:lang w:eastAsia="zh-CN"/>
        </w:rPr>
        <w:t>Endoluminal</w:t>
      </w:r>
      <w:proofErr w:type="spellEnd"/>
      <w:r w:rsidRPr="00984AD3">
        <w:rPr>
          <w:rFonts w:ascii="Book Antiqua" w:eastAsia="宋体" w:hAnsi="Book Antiqua" w:cs="宋体"/>
          <w:color w:val="000000"/>
          <w:lang w:eastAsia="zh-CN"/>
        </w:rPr>
        <w:t xml:space="preserve"> fundoplication (ELF) for GERD using </w:t>
      </w:r>
      <w:proofErr w:type="spellStart"/>
      <w:r w:rsidRPr="00984AD3">
        <w:rPr>
          <w:rFonts w:ascii="Book Antiqua" w:eastAsia="宋体" w:hAnsi="Book Antiqua" w:cs="宋体"/>
          <w:color w:val="000000"/>
          <w:lang w:eastAsia="zh-CN"/>
        </w:rPr>
        <w:t>EsophyX</w:t>
      </w:r>
      <w:proofErr w:type="spellEnd"/>
      <w:r w:rsidRPr="00984AD3">
        <w:rPr>
          <w:rFonts w:ascii="Book Antiqua" w:eastAsia="宋体" w:hAnsi="Book Antiqua" w:cs="宋体"/>
          <w:color w:val="000000"/>
          <w:lang w:eastAsia="zh-CN"/>
        </w:rPr>
        <w:t>: a 12-month follow-up in a single-center experience. </w:t>
      </w:r>
      <w:r w:rsidRPr="00984AD3">
        <w:rPr>
          <w:rFonts w:ascii="Book Antiqua" w:eastAsia="宋体" w:hAnsi="Book Antiqua" w:cs="宋体"/>
          <w:i/>
          <w:iCs/>
          <w:color w:val="000000"/>
          <w:lang w:eastAsia="zh-CN"/>
        </w:rPr>
        <w:t xml:space="preserve">J </w:t>
      </w:r>
      <w:proofErr w:type="spellStart"/>
      <w:r w:rsidRPr="00984AD3">
        <w:rPr>
          <w:rFonts w:ascii="Book Antiqua" w:eastAsia="宋体" w:hAnsi="Book Antiqua" w:cs="宋体"/>
          <w:i/>
          <w:iCs/>
          <w:color w:val="000000"/>
          <w:lang w:eastAsia="zh-CN"/>
        </w:rPr>
        <w:t>Gastrointest</w:t>
      </w:r>
      <w:proofErr w:type="spellEnd"/>
      <w:r w:rsidRPr="00984AD3">
        <w:rPr>
          <w:rFonts w:ascii="Book Antiqua" w:eastAsia="宋体" w:hAnsi="Book Antiqua" w:cs="宋体"/>
          <w:i/>
          <w:iCs/>
          <w:color w:val="000000"/>
          <w:lang w:eastAsia="zh-CN"/>
        </w:rPr>
        <w:t xml:space="preserve">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color w:val="000000"/>
          <w:lang w:eastAsia="zh-CN"/>
        </w:rPr>
        <w:t> 2010; </w:t>
      </w:r>
      <w:r w:rsidRPr="00984AD3">
        <w:rPr>
          <w:rFonts w:ascii="Book Antiqua" w:eastAsia="宋体" w:hAnsi="Book Antiqua" w:cs="宋体"/>
          <w:b/>
          <w:bCs/>
          <w:color w:val="000000"/>
          <w:lang w:eastAsia="zh-CN"/>
        </w:rPr>
        <w:t>14</w:t>
      </w:r>
      <w:r w:rsidRPr="00984AD3">
        <w:rPr>
          <w:rFonts w:ascii="Book Antiqua" w:eastAsia="宋体" w:hAnsi="Book Antiqua" w:cs="宋体"/>
          <w:color w:val="000000"/>
          <w:lang w:eastAsia="zh-CN"/>
        </w:rPr>
        <w:t>: 1-6 [PMID: 19902310 DOI: 10.1007/s11605-009-1077-2]</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18 </w:t>
      </w:r>
      <w:proofErr w:type="spellStart"/>
      <w:r w:rsidRPr="00984AD3">
        <w:rPr>
          <w:rFonts w:ascii="Book Antiqua" w:eastAsia="宋体" w:hAnsi="Book Antiqua" w:cs="宋体"/>
          <w:b/>
          <w:bCs/>
          <w:color w:val="000000"/>
          <w:lang w:eastAsia="zh-CN"/>
        </w:rPr>
        <w:t>Witteman</w:t>
      </w:r>
      <w:proofErr w:type="spellEnd"/>
      <w:r w:rsidRPr="00984AD3">
        <w:rPr>
          <w:rFonts w:ascii="Book Antiqua" w:eastAsia="宋体" w:hAnsi="Book Antiqua" w:cs="宋体"/>
          <w:b/>
          <w:bCs/>
          <w:color w:val="000000"/>
          <w:lang w:eastAsia="zh-CN"/>
        </w:rPr>
        <w:t xml:space="preserve"> BP</w:t>
      </w:r>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Strijkers</w:t>
      </w:r>
      <w:proofErr w:type="spellEnd"/>
      <w:r w:rsidRPr="00984AD3">
        <w:rPr>
          <w:rFonts w:ascii="Book Antiqua" w:eastAsia="宋体" w:hAnsi="Book Antiqua" w:cs="宋体"/>
          <w:color w:val="000000"/>
          <w:lang w:eastAsia="zh-CN"/>
        </w:rPr>
        <w:t xml:space="preserve"> R, de </w:t>
      </w:r>
      <w:proofErr w:type="spellStart"/>
      <w:r w:rsidRPr="00984AD3">
        <w:rPr>
          <w:rFonts w:ascii="Book Antiqua" w:eastAsia="宋体" w:hAnsi="Book Antiqua" w:cs="宋体"/>
          <w:color w:val="000000"/>
          <w:lang w:eastAsia="zh-CN"/>
        </w:rPr>
        <w:t>Vries</w:t>
      </w:r>
      <w:proofErr w:type="spellEnd"/>
      <w:r w:rsidRPr="00984AD3">
        <w:rPr>
          <w:rFonts w:ascii="Book Antiqua" w:eastAsia="宋体" w:hAnsi="Book Antiqua" w:cs="宋体"/>
          <w:color w:val="000000"/>
          <w:lang w:eastAsia="zh-CN"/>
        </w:rPr>
        <w:t xml:space="preserve"> E, </w:t>
      </w:r>
      <w:proofErr w:type="spellStart"/>
      <w:r w:rsidRPr="00984AD3">
        <w:rPr>
          <w:rFonts w:ascii="Book Antiqua" w:eastAsia="宋体" w:hAnsi="Book Antiqua" w:cs="宋体"/>
          <w:color w:val="000000"/>
          <w:lang w:eastAsia="zh-CN"/>
        </w:rPr>
        <w:t>Toemen</w:t>
      </w:r>
      <w:proofErr w:type="spellEnd"/>
      <w:r w:rsidRPr="00984AD3">
        <w:rPr>
          <w:rFonts w:ascii="Book Antiqua" w:eastAsia="宋体" w:hAnsi="Book Antiqua" w:cs="宋体"/>
          <w:color w:val="000000"/>
          <w:lang w:eastAsia="zh-CN"/>
        </w:rPr>
        <w:t xml:space="preserve"> L, </w:t>
      </w:r>
      <w:proofErr w:type="spellStart"/>
      <w:r w:rsidRPr="00984AD3">
        <w:rPr>
          <w:rFonts w:ascii="Book Antiqua" w:eastAsia="宋体" w:hAnsi="Book Antiqua" w:cs="宋体"/>
          <w:color w:val="000000"/>
          <w:lang w:eastAsia="zh-CN"/>
        </w:rPr>
        <w:t>Conchillo</w:t>
      </w:r>
      <w:proofErr w:type="spellEnd"/>
      <w:r w:rsidRPr="00984AD3">
        <w:rPr>
          <w:rFonts w:ascii="Book Antiqua" w:eastAsia="宋体" w:hAnsi="Book Antiqua" w:cs="宋体"/>
          <w:color w:val="000000"/>
          <w:lang w:eastAsia="zh-CN"/>
        </w:rPr>
        <w:t xml:space="preserve"> JM, </w:t>
      </w:r>
      <w:proofErr w:type="spellStart"/>
      <w:r w:rsidRPr="00984AD3">
        <w:rPr>
          <w:rFonts w:ascii="Book Antiqua" w:eastAsia="宋体" w:hAnsi="Book Antiqua" w:cs="宋体"/>
          <w:color w:val="000000"/>
          <w:lang w:eastAsia="zh-CN"/>
        </w:rPr>
        <w:t>Hameeteman</w:t>
      </w:r>
      <w:proofErr w:type="spellEnd"/>
      <w:r w:rsidRPr="00984AD3">
        <w:rPr>
          <w:rFonts w:ascii="Book Antiqua" w:eastAsia="宋体" w:hAnsi="Book Antiqua" w:cs="宋体"/>
          <w:color w:val="000000"/>
          <w:lang w:eastAsia="zh-CN"/>
        </w:rPr>
        <w:t xml:space="preserve"> W, </w:t>
      </w:r>
      <w:proofErr w:type="spellStart"/>
      <w:r w:rsidRPr="00984AD3">
        <w:rPr>
          <w:rFonts w:ascii="Book Antiqua" w:eastAsia="宋体" w:hAnsi="Book Antiqua" w:cs="宋体"/>
          <w:color w:val="000000"/>
          <w:lang w:eastAsia="zh-CN"/>
        </w:rPr>
        <w:t>Dagnelie</w:t>
      </w:r>
      <w:proofErr w:type="spellEnd"/>
      <w:r w:rsidRPr="00984AD3">
        <w:rPr>
          <w:rFonts w:ascii="Book Antiqua" w:eastAsia="宋体" w:hAnsi="Book Antiqua" w:cs="宋体"/>
          <w:color w:val="000000"/>
          <w:lang w:eastAsia="zh-CN"/>
        </w:rPr>
        <w:t xml:space="preserve"> PC, </w:t>
      </w:r>
      <w:proofErr w:type="spellStart"/>
      <w:r w:rsidRPr="00984AD3">
        <w:rPr>
          <w:rFonts w:ascii="Book Antiqua" w:eastAsia="宋体" w:hAnsi="Book Antiqua" w:cs="宋体"/>
          <w:color w:val="000000"/>
          <w:lang w:eastAsia="zh-CN"/>
        </w:rPr>
        <w:t>Koek</w:t>
      </w:r>
      <w:proofErr w:type="spellEnd"/>
      <w:r w:rsidRPr="00984AD3">
        <w:rPr>
          <w:rFonts w:ascii="Book Antiqua" w:eastAsia="宋体" w:hAnsi="Book Antiqua" w:cs="宋体"/>
          <w:color w:val="000000"/>
          <w:lang w:eastAsia="zh-CN"/>
        </w:rPr>
        <w:t xml:space="preserve"> GH, </w:t>
      </w:r>
      <w:proofErr w:type="spellStart"/>
      <w:r w:rsidRPr="00984AD3">
        <w:rPr>
          <w:rFonts w:ascii="Book Antiqua" w:eastAsia="宋体" w:hAnsi="Book Antiqua" w:cs="宋体"/>
          <w:color w:val="000000"/>
          <w:lang w:eastAsia="zh-CN"/>
        </w:rPr>
        <w:t>Bouvy</w:t>
      </w:r>
      <w:proofErr w:type="spellEnd"/>
      <w:r w:rsidRPr="00984AD3">
        <w:rPr>
          <w:rFonts w:ascii="Book Antiqua" w:eastAsia="宋体" w:hAnsi="Book Antiqua" w:cs="宋体"/>
          <w:color w:val="000000"/>
          <w:lang w:eastAsia="zh-CN"/>
        </w:rPr>
        <w:t xml:space="preserve"> ND. </w:t>
      </w:r>
      <w:proofErr w:type="spellStart"/>
      <w:r w:rsidRPr="00984AD3">
        <w:rPr>
          <w:rFonts w:ascii="Book Antiqua" w:eastAsia="宋体" w:hAnsi="Book Antiqua" w:cs="宋体"/>
          <w:color w:val="000000"/>
          <w:lang w:eastAsia="zh-CN"/>
        </w:rPr>
        <w:t>Transoral</w:t>
      </w:r>
      <w:proofErr w:type="spellEnd"/>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incisionless</w:t>
      </w:r>
      <w:proofErr w:type="spellEnd"/>
      <w:r w:rsidRPr="00984AD3">
        <w:rPr>
          <w:rFonts w:ascii="Book Antiqua" w:eastAsia="宋体" w:hAnsi="Book Antiqua" w:cs="宋体"/>
          <w:color w:val="000000"/>
          <w:lang w:eastAsia="zh-CN"/>
        </w:rPr>
        <w:t xml:space="preserve"> fundoplication for treatment of </w:t>
      </w:r>
      <w:proofErr w:type="spellStart"/>
      <w:r w:rsidRPr="00984AD3">
        <w:rPr>
          <w:rFonts w:ascii="Book Antiqua" w:eastAsia="宋体" w:hAnsi="Book Antiqua" w:cs="宋体"/>
          <w:color w:val="000000"/>
          <w:lang w:eastAsia="zh-CN"/>
        </w:rPr>
        <w:t>gastroesophageal</w:t>
      </w:r>
      <w:proofErr w:type="spellEnd"/>
      <w:r w:rsidRPr="00984AD3">
        <w:rPr>
          <w:rFonts w:ascii="Book Antiqua" w:eastAsia="宋体" w:hAnsi="Book Antiqua" w:cs="宋体"/>
          <w:color w:val="000000"/>
          <w:lang w:eastAsia="zh-CN"/>
        </w:rPr>
        <w:t xml:space="preserve"> reflux disease in clinical practice.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i/>
          <w:iCs/>
          <w:color w:val="000000"/>
          <w:lang w:eastAsia="zh-CN"/>
        </w:rPr>
        <w:t xml:space="preserve"> </w:t>
      </w:r>
      <w:proofErr w:type="spellStart"/>
      <w:r w:rsidRPr="00984AD3">
        <w:rPr>
          <w:rFonts w:ascii="Book Antiqua" w:eastAsia="宋体" w:hAnsi="Book Antiqua" w:cs="宋体"/>
          <w:i/>
          <w:iCs/>
          <w:color w:val="000000"/>
          <w:lang w:eastAsia="zh-CN"/>
        </w:rPr>
        <w:t>Endosc</w:t>
      </w:r>
      <w:proofErr w:type="spellEnd"/>
      <w:r w:rsidRPr="00984AD3">
        <w:rPr>
          <w:rFonts w:ascii="Book Antiqua" w:eastAsia="宋体" w:hAnsi="Book Antiqua" w:cs="宋体"/>
          <w:color w:val="000000"/>
          <w:lang w:eastAsia="zh-CN"/>
        </w:rPr>
        <w:t> 2012; </w:t>
      </w:r>
      <w:r w:rsidRPr="00984AD3">
        <w:rPr>
          <w:rFonts w:ascii="Book Antiqua" w:eastAsia="宋体" w:hAnsi="Book Antiqua" w:cs="宋体"/>
          <w:b/>
          <w:bCs/>
          <w:color w:val="000000"/>
          <w:lang w:eastAsia="zh-CN"/>
        </w:rPr>
        <w:t>26</w:t>
      </w:r>
      <w:r w:rsidRPr="00984AD3">
        <w:rPr>
          <w:rFonts w:ascii="Book Antiqua" w:eastAsia="宋体" w:hAnsi="Book Antiqua" w:cs="宋体"/>
          <w:color w:val="000000"/>
          <w:lang w:eastAsia="zh-CN"/>
        </w:rPr>
        <w:t>: 3307-3315 [PMID: 22648098 DOI: 10.1007/s00464-012-2324-2]</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19 </w:t>
      </w:r>
      <w:proofErr w:type="spellStart"/>
      <w:r w:rsidRPr="00984AD3">
        <w:rPr>
          <w:rFonts w:ascii="Book Antiqua" w:eastAsia="宋体" w:hAnsi="Book Antiqua" w:cs="宋体"/>
          <w:b/>
          <w:bCs/>
          <w:color w:val="000000"/>
          <w:lang w:eastAsia="zh-CN"/>
        </w:rPr>
        <w:t>Furnée</w:t>
      </w:r>
      <w:proofErr w:type="spellEnd"/>
      <w:r w:rsidRPr="00984AD3">
        <w:rPr>
          <w:rFonts w:ascii="Book Antiqua" w:eastAsia="宋体" w:hAnsi="Book Antiqua" w:cs="宋体"/>
          <w:b/>
          <w:bCs/>
          <w:color w:val="000000"/>
          <w:lang w:eastAsia="zh-CN"/>
        </w:rPr>
        <w:t xml:space="preserve"> EJ</w:t>
      </w:r>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Broeders</w:t>
      </w:r>
      <w:proofErr w:type="spellEnd"/>
      <w:r w:rsidRPr="00984AD3">
        <w:rPr>
          <w:rFonts w:ascii="Book Antiqua" w:eastAsia="宋体" w:hAnsi="Book Antiqua" w:cs="宋体"/>
          <w:color w:val="000000"/>
          <w:lang w:eastAsia="zh-CN"/>
        </w:rPr>
        <w:t xml:space="preserve"> JA, </w:t>
      </w:r>
      <w:proofErr w:type="spellStart"/>
      <w:r w:rsidRPr="00984AD3">
        <w:rPr>
          <w:rFonts w:ascii="Book Antiqua" w:eastAsia="宋体" w:hAnsi="Book Antiqua" w:cs="宋体"/>
          <w:color w:val="000000"/>
          <w:lang w:eastAsia="zh-CN"/>
        </w:rPr>
        <w:t>Draaisma</w:t>
      </w:r>
      <w:proofErr w:type="spellEnd"/>
      <w:r w:rsidRPr="00984AD3">
        <w:rPr>
          <w:rFonts w:ascii="Book Antiqua" w:eastAsia="宋体" w:hAnsi="Book Antiqua" w:cs="宋体"/>
          <w:color w:val="000000"/>
          <w:lang w:eastAsia="zh-CN"/>
        </w:rPr>
        <w:t xml:space="preserve"> WA, Schwartz MP, </w:t>
      </w:r>
      <w:proofErr w:type="spellStart"/>
      <w:r w:rsidRPr="00984AD3">
        <w:rPr>
          <w:rFonts w:ascii="Book Antiqua" w:eastAsia="宋体" w:hAnsi="Book Antiqua" w:cs="宋体"/>
          <w:color w:val="000000"/>
          <w:lang w:eastAsia="zh-CN"/>
        </w:rPr>
        <w:t>Hazebroek</w:t>
      </w:r>
      <w:proofErr w:type="spellEnd"/>
      <w:r w:rsidRPr="00984AD3">
        <w:rPr>
          <w:rFonts w:ascii="Book Antiqua" w:eastAsia="宋体" w:hAnsi="Book Antiqua" w:cs="宋体"/>
          <w:color w:val="000000"/>
          <w:lang w:eastAsia="zh-CN"/>
        </w:rPr>
        <w:t xml:space="preserve"> EJ, </w:t>
      </w:r>
      <w:proofErr w:type="spellStart"/>
      <w:r w:rsidRPr="00984AD3">
        <w:rPr>
          <w:rFonts w:ascii="Book Antiqua" w:eastAsia="宋体" w:hAnsi="Book Antiqua" w:cs="宋体"/>
          <w:color w:val="000000"/>
          <w:lang w:eastAsia="zh-CN"/>
        </w:rPr>
        <w:t>Smout</w:t>
      </w:r>
      <w:proofErr w:type="spellEnd"/>
      <w:r w:rsidRPr="00984AD3">
        <w:rPr>
          <w:rFonts w:ascii="Book Antiqua" w:eastAsia="宋体" w:hAnsi="Book Antiqua" w:cs="宋体"/>
          <w:color w:val="000000"/>
          <w:lang w:eastAsia="zh-CN"/>
        </w:rPr>
        <w:t xml:space="preserve"> AJ, van Rijn PJ, </w:t>
      </w:r>
      <w:proofErr w:type="spellStart"/>
      <w:r w:rsidRPr="00984AD3">
        <w:rPr>
          <w:rFonts w:ascii="Book Antiqua" w:eastAsia="宋体" w:hAnsi="Book Antiqua" w:cs="宋体"/>
          <w:color w:val="000000"/>
          <w:lang w:eastAsia="zh-CN"/>
        </w:rPr>
        <w:t>Broeders</w:t>
      </w:r>
      <w:proofErr w:type="spellEnd"/>
      <w:r w:rsidRPr="00984AD3">
        <w:rPr>
          <w:rFonts w:ascii="Book Antiqua" w:eastAsia="宋体" w:hAnsi="Book Antiqua" w:cs="宋体"/>
          <w:color w:val="000000"/>
          <w:lang w:eastAsia="zh-CN"/>
        </w:rPr>
        <w:t xml:space="preserve"> IA. </w:t>
      </w:r>
      <w:proofErr w:type="gramStart"/>
      <w:r w:rsidRPr="00984AD3">
        <w:rPr>
          <w:rFonts w:ascii="Book Antiqua" w:eastAsia="宋体" w:hAnsi="Book Antiqua" w:cs="宋体"/>
          <w:color w:val="000000"/>
          <w:lang w:eastAsia="zh-CN"/>
        </w:rPr>
        <w:t xml:space="preserve">Laparoscopic </w:t>
      </w:r>
      <w:proofErr w:type="spellStart"/>
      <w:r w:rsidRPr="00984AD3">
        <w:rPr>
          <w:rFonts w:ascii="Book Antiqua" w:eastAsia="宋体" w:hAnsi="Book Antiqua" w:cs="宋体"/>
          <w:color w:val="000000"/>
          <w:lang w:eastAsia="zh-CN"/>
        </w:rPr>
        <w:t>Nissen</w:t>
      </w:r>
      <w:proofErr w:type="spellEnd"/>
      <w:r w:rsidRPr="00984AD3">
        <w:rPr>
          <w:rFonts w:ascii="Book Antiqua" w:eastAsia="宋体" w:hAnsi="Book Antiqua" w:cs="宋体"/>
          <w:color w:val="000000"/>
          <w:lang w:eastAsia="zh-CN"/>
        </w:rPr>
        <w:t xml:space="preserve"> fundoplication after failed </w:t>
      </w:r>
      <w:proofErr w:type="spellStart"/>
      <w:r w:rsidRPr="00984AD3">
        <w:rPr>
          <w:rFonts w:ascii="Book Antiqua" w:eastAsia="宋体" w:hAnsi="Book Antiqua" w:cs="宋体"/>
          <w:color w:val="000000"/>
          <w:lang w:eastAsia="zh-CN"/>
        </w:rPr>
        <w:t>EsophyX</w:t>
      </w:r>
      <w:proofErr w:type="spellEnd"/>
      <w:r w:rsidRPr="00984AD3">
        <w:rPr>
          <w:rFonts w:ascii="Book Antiqua" w:eastAsia="宋体" w:hAnsi="Book Antiqua" w:cs="宋体"/>
          <w:color w:val="000000"/>
          <w:lang w:eastAsia="zh-CN"/>
        </w:rPr>
        <w:t xml:space="preserve"> fundoplication.</w:t>
      </w:r>
      <w:proofErr w:type="gramEnd"/>
      <w:r w:rsidRPr="00984AD3">
        <w:rPr>
          <w:rFonts w:ascii="Book Antiqua" w:eastAsia="宋体" w:hAnsi="Book Antiqua" w:cs="宋体"/>
          <w:color w:val="000000"/>
          <w:lang w:eastAsia="zh-CN"/>
        </w:rPr>
        <w:t> </w:t>
      </w:r>
      <w:r w:rsidRPr="00984AD3">
        <w:rPr>
          <w:rFonts w:ascii="Book Antiqua" w:eastAsia="宋体" w:hAnsi="Book Antiqua" w:cs="宋体"/>
          <w:i/>
          <w:iCs/>
          <w:color w:val="000000"/>
          <w:lang w:eastAsia="zh-CN"/>
        </w:rPr>
        <w:t xml:space="preserve">Br J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color w:val="000000"/>
          <w:lang w:eastAsia="zh-CN"/>
        </w:rPr>
        <w:t> 2010; </w:t>
      </w:r>
      <w:r w:rsidRPr="00984AD3">
        <w:rPr>
          <w:rFonts w:ascii="Book Antiqua" w:eastAsia="宋体" w:hAnsi="Book Antiqua" w:cs="宋体"/>
          <w:b/>
          <w:bCs/>
          <w:color w:val="000000"/>
          <w:lang w:eastAsia="zh-CN"/>
        </w:rPr>
        <w:t>97</w:t>
      </w:r>
      <w:r w:rsidRPr="00984AD3">
        <w:rPr>
          <w:rFonts w:ascii="Book Antiqua" w:eastAsia="宋体" w:hAnsi="Book Antiqua" w:cs="宋体"/>
          <w:color w:val="000000"/>
          <w:lang w:eastAsia="zh-CN"/>
        </w:rPr>
        <w:t>: 1051-1055 [PMID: 20632271 DOI: 10.1002/bjs.7078]</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20 </w:t>
      </w:r>
      <w:proofErr w:type="spellStart"/>
      <w:r w:rsidRPr="00984AD3">
        <w:rPr>
          <w:rFonts w:ascii="Book Antiqua" w:eastAsia="宋体" w:hAnsi="Book Antiqua" w:cs="宋体"/>
          <w:b/>
          <w:bCs/>
          <w:color w:val="000000"/>
          <w:lang w:eastAsia="zh-CN"/>
        </w:rPr>
        <w:t>Schindlbeck</w:t>
      </w:r>
      <w:proofErr w:type="spellEnd"/>
      <w:r w:rsidRPr="00984AD3">
        <w:rPr>
          <w:rFonts w:ascii="Book Antiqua" w:eastAsia="宋体" w:hAnsi="Book Antiqua" w:cs="宋体"/>
          <w:b/>
          <w:bCs/>
          <w:color w:val="000000"/>
          <w:lang w:eastAsia="zh-CN"/>
        </w:rPr>
        <w:t xml:space="preserve"> NE</w:t>
      </w:r>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Klauser</w:t>
      </w:r>
      <w:proofErr w:type="spellEnd"/>
      <w:r w:rsidRPr="00984AD3">
        <w:rPr>
          <w:rFonts w:ascii="Book Antiqua" w:eastAsia="宋体" w:hAnsi="Book Antiqua" w:cs="宋体"/>
          <w:color w:val="000000"/>
          <w:lang w:eastAsia="zh-CN"/>
        </w:rPr>
        <w:t xml:space="preserve"> AG, </w:t>
      </w:r>
      <w:proofErr w:type="spellStart"/>
      <w:r w:rsidRPr="00984AD3">
        <w:rPr>
          <w:rFonts w:ascii="Book Antiqua" w:eastAsia="宋体" w:hAnsi="Book Antiqua" w:cs="宋体"/>
          <w:color w:val="000000"/>
          <w:lang w:eastAsia="zh-CN"/>
        </w:rPr>
        <w:t>Berghammer</w:t>
      </w:r>
      <w:proofErr w:type="spellEnd"/>
      <w:r w:rsidRPr="00984AD3">
        <w:rPr>
          <w:rFonts w:ascii="Book Antiqua" w:eastAsia="宋体" w:hAnsi="Book Antiqua" w:cs="宋体"/>
          <w:color w:val="000000"/>
          <w:lang w:eastAsia="zh-CN"/>
        </w:rPr>
        <w:t xml:space="preserve"> G, </w:t>
      </w:r>
      <w:proofErr w:type="spellStart"/>
      <w:r w:rsidRPr="00984AD3">
        <w:rPr>
          <w:rFonts w:ascii="Book Antiqua" w:eastAsia="宋体" w:hAnsi="Book Antiqua" w:cs="宋体"/>
          <w:color w:val="000000"/>
          <w:lang w:eastAsia="zh-CN"/>
        </w:rPr>
        <w:t>Londong</w:t>
      </w:r>
      <w:proofErr w:type="spellEnd"/>
      <w:r w:rsidRPr="00984AD3">
        <w:rPr>
          <w:rFonts w:ascii="Book Antiqua" w:eastAsia="宋体" w:hAnsi="Book Antiqua" w:cs="宋体"/>
          <w:color w:val="000000"/>
          <w:lang w:eastAsia="zh-CN"/>
        </w:rPr>
        <w:t xml:space="preserve"> W, Müller-</w:t>
      </w:r>
      <w:proofErr w:type="spellStart"/>
      <w:r w:rsidRPr="00984AD3">
        <w:rPr>
          <w:rFonts w:ascii="Book Antiqua" w:eastAsia="宋体" w:hAnsi="Book Antiqua" w:cs="宋体"/>
          <w:color w:val="000000"/>
          <w:lang w:eastAsia="zh-CN"/>
        </w:rPr>
        <w:t>Lissner</w:t>
      </w:r>
      <w:proofErr w:type="spellEnd"/>
      <w:r w:rsidRPr="00984AD3">
        <w:rPr>
          <w:rFonts w:ascii="Book Antiqua" w:eastAsia="宋体" w:hAnsi="Book Antiqua" w:cs="宋体"/>
          <w:color w:val="000000"/>
          <w:lang w:eastAsia="zh-CN"/>
        </w:rPr>
        <w:t xml:space="preserve"> SA. Three year follow up of patients with </w:t>
      </w:r>
      <w:proofErr w:type="spellStart"/>
      <w:r w:rsidRPr="00984AD3">
        <w:rPr>
          <w:rFonts w:ascii="Book Antiqua" w:eastAsia="宋体" w:hAnsi="Book Antiqua" w:cs="宋体"/>
          <w:color w:val="000000"/>
          <w:lang w:eastAsia="zh-CN"/>
        </w:rPr>
        <w:t>gastrooesophageal</w:t>
      </w:r>
      <w:proofErr w:type="spellEnd"/>
      <w:r w:rsidRPr="00984AD3">
        <w:rPr>
          <w:rFonts w:ascii="Book Antiqua" w:eastAsia="宋体" w:hAnsi="Book Antiqua" w:cs="宋体"/>
          <w:color w:val="000000"/>
          <w:lang w:eastAsia="zh-CN"/>
        </w:rPr>
        <w:t xml:space="preserve"> reflux disease. </w:t>
      </w:r>
      <w:r w:rsidRPr="00984AD3">
        <w:rPr>
          <w:rFonts w:ascii="Book Antiqua" w:eastAsia="宋体" w:hAnsi="Book Antiqua" w:cs="宋体"/>
          <w:i/>
          <w:iCs/>
          <w:color w:val="000000"/>
          <w:lang w:eastAsia="zh-CN"/>
        </w:rPr>
        <w:t>Gut</w:t>
      </w:r>
      <w:r w:rsidRPr="00984AD3">
        <w:rPr>
          <w:rFonts w:ascii="Book Antiqua" w:eastAsia="宋体" w:hAnsi="Book Antiqua" w:cs="宋体"/>
          <w:color w:val="000000"/>
          <w:lang w:eastAsia="zh-CN"/>
        </w:rPr>
        <w:t> 1992; </w:t>
      </w:r>
      <w:r w:rsidRPr="00984AD3">
        <w:rPr>
          <w:rFonts w:ascii="Book Antiqua" w:eastAsia="宋体" w:hAnsi="Book Antiqua" w:cs="宋体"/>
          <w:b/>
          <w:bCs/>
          <w:color w:val="000000"/>
          <w:lang w:eastAsia="zh-CN"/>
        </w:rPr>
        <w:t>33</w:t>
      </w:r>
      <w:r w:rsidRPr="00984AD3">
        <w:rPr>
          <w:rFonts w:ascii="Book Antiqua" w:eastAsia="宋体" w:hAnsi="Book Antiqua" w:cs="宋体"/>
          <w:color w:val="000000"/>
          <w:lang w:eastAsia="zh-CN"/>
        </w:rPr>
        <w:t>: 1016-1019 [PMID: 1356887]</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lastRenderedPageBreak/>
        <w:t>21 </w:t>
      </w:r>
      <w:proofErr w:type="spellStart"/>
      <w:r w:rsidRPr="00984AD3">
        <w:rPr>
          <w:rFonts w:ascii="Book Antiqua" w:eastAsia="宋体" w:hAnsi="Book Antiqua" w:cs="宋体"/>
          <w:b/>
          <w:bCs/>
          <w:color w:val="000000"/>
          <w:lang w:eastAsia="zh-CN"/>
        </w:rPr>
        <w:t>Vigneri</w:t>
      </w:r>
      <w:proofErr w:type="spellEnd"/>
      <w:r w:rsidRPr="00984AD3">
        <w:rPr>
          <w:rFonts w:ascii="Book Antiqua" w:eastAsia="宋体" w:hAnsi="Book Antiqua" w:cs="宋体"/>
          <w:b/>
          <w:bCs/>
          <w:color w:val="000000"/>
          <w:lang w:eastAsia="zh-CN"/>
        </w:rPr>
        <w:t xml:space="preserve"> S</w:t>
      </w:r>
      <w:r w:rsidRPr="00984AD3">
        <w:rPr>
          <w:rFonts w:ascii="Book Antiqua" w:eastAsia="宋体" w:hAnsi="Book Antiqua" w:cs="宋体"/>
          <w:color w:val="000000"/>
          <w:lang w:eastAsia="zh-CN"/>
        </w:rPr>
        <w:t xml:space="preserve">, Termini R, Leandro G, </w:t>
      </w:r>
      <w:proofErr w:type="spellStart"/>
      <w:r w:rsidRPr="00984AD3">
        <w:rPr>
          <w:rFonts w:ascii="Book Antiqua" w:eastAsia="宋体" w:hAnsi="Book Antiqua" w:cs="宋体"/>
          <w:color w:val="000000"/>
          <w:lang w:eastAsia="zh-CN"/>
        </w:rPr>
        <w:t>Badalamenti</w:t>
      </w:r>
      <w:proofErr w:type="spellEnd"/>
      <w:r w:rsidRPr="00984AD3">
        <w:rPr>
          <w:rFonts w:ascii="Book Antiqua" w:eastAsia="宋体" w:hAnsi="Book Antiqua" w:cs="宋体"/>
          <w:color w:val="000000"/>
          <w:lang w:eastAsia="zh-CN"/>
        </w:rPr>
        <w:t xml:space="preserve"> S, </w:t>
      </w:r>
      <w:proofErr w:type="spellStart"/>
      <w:r w:rsidRPr="00984AD3">
        <w:rPr>
          <w:rFonts w:ascii="Book Antiqua" w:eastAsia="宋体" w:hAnsi="Book Antiqua" w:cs="宋体"/>
          <w:color w:val="000000"/>
          <w:lang w:eastAsia="zh-CN"/>
        </w:rPr>
        <w:t>Pantalena</w:t>
      </w:r>
      <w:proofErr w:type="spellEnd"/>
      <w:r w:rsidRPr="00984AD3">
        <w:rPr>
          <w:rFonts w:ascii="Book Antiqua" w:eastAsia="宋体" w:hAnsi="Book Antiqua" w:cs="宋体"/>
          <w:color w:val="000000"/>
          <w:lang w:eastAsia="zh-CN"/>
        </w:rPr>
        <w:t xml:space="preserve"> M, </w:t>
      </w:r>
      <w:proofErr w:type="spellStart"/>
      <w:r w:rsidRPr="00984AD3">
        <w:rPr>
          <w:rFonts w:ascii="Book Antiqua" w:eastAsia="宋体" w:hAnsi="Book Antiqua" w:cs="宋体"/>
          <w:color w:val="000000"/>
          <w:lang w:eastAsia="zh-CN"/>
        </w:rPr>
        <w:t>Savarino</w:t>
      </w:r>
      <w:proofErr w:type="spellEnd"/>
      <w:r w:rsidRPr="00984AD3">
        <w:rPr>
          <w:rFonts w:ascii="Book Antiqua" w:eastAsia="宋体" w:hAnsi="Book Antiqua" w:cs="宋体"/>
          <w:color w:val="000000"/>
          <w:lang w:eastAsia="zh-CN"/>
        </w:rPr>
        <w:t xml:space="preserve"> V, Di Mario F, </w:t>
      </w:r>
      <w:proofErr w:type="spellStart"/>
      <w:r w:rsidRPr="00984AD3">
        <w:rPr>
          <w:rFonts w:ascii="Book Antiqua" w:eastAsia="宋体" w:hAnsi="Book Antiqua" w:cs="宋体"/>
          <w:color w:val="000000"/>
          <w:lang w:eastAsia="zh-CN"/>
        </w:rPr>
        <w:t>Battaglia</w:t>
      </w:r>
      <w:proofErr w:type="spellEnd"/>
      <w:r w:rsidRPr="00984AD3">
        <w:rPr>
          <w:rFonts w:ascii="Book Antiqua" w:eastAsia="宋体" w:hAnsi="Book Antiqua" w:cs="宋体"/>
          <w:color w:val="000000"/>
          <w:lang w:eastAsia="zh-CN"/>
        </w:rPr>
        <w:t xml:space="preserve"> G, </w:t>
      </w:r>
      <w:proofErr w:type="spellStart"/>
      <w:r w:rsidRPr="00984AD3">
        <w:rPr>
          <w:rFonts w:ascii="Book Antiqua" w:eastAsia="宋体" w:hAnsi="Book Antiqua" w:cs="宋体"/>
          <w:color w:val="000000"/>
          <w:lang w:eastAsia="zh-CN"/>
        </w:rPr>
        <w:t>Mela</w:t>
      </w:r>
      <w:proofErr w:type="spellEnd"/>
      <w:r w:rsidRPr="00984AD3">
        <w:rPr>
          <w:rFonts w:ascii="Book Antiqua" w:eastAsia="宋体" w:hAnsi="Book Antiqua" w:cs="宋体"/>
          <w:color w:val="000000"/>
          <w:lang w:eastAsia="zh-CN"/>
        </w:rPr>
        <w:t xml:space="preserve"> GS, </w:t>
      </w:r>
      <w:proofErr w:type="spellStart"/>
      <w:r w:rsidRPr="00984AD3">
        <w:rPr>
          <w:rFonts w:ascii="Book Antiqua" w:eastAsia="宋体" w:hAnsi="Book Antiqua" w:cs="宋体"/>
          <w:color w:val="000000"/>
          <w:lang w:eastAsia="zh-CN"/>
        </w:rPr>
        <w:t>Pilotto</w:t>
      </w:r>
      <w:proofErr w:type="spellEnd"/>
      <w:r w:rsidRPr="00984AD3">
        <w:rPr>
          <w:rFonts w:ascii="Book Antiqua" w:eastAsia="宋体" w:hAnsi="Book Antiqua" w:cs="宋体"/>
          <w:color w:val="000000"/>
          <w:lang w:eastAsia="zh-CN"/>
        </w:rPr>
        <w:t xml:space="preserve"> A. </w:t>
      </w:r>
      <w:proofErr w:type="gramStart"/>
      <w:r w:rsidRPr="00984AD3">
        <w:rPr>
          <w:rFonts w:ascii="Book Antiqua" w:eastAsia="宋体" w:hAnsi="Book Antiqua" w:cs="宋体"/>
          <w:color w:val="000000"/>
          <w:lang w:eastAsia="zh-CN"/>
        </w:rPr>
        <w:t>A comparison of five maintenance therapies for reflux esophagitis.</w:t>
      </w:r>
      <w:proofErr w:type="gramEnd"/>
      <w:r w:rsidRPr="00984AD3">
        <w:rPr>
          <w:rFonts w:ascii="Book Antiqua" w:eastAsia="宋体" w:hAnsi="Book Antiqua" w:cs="宋体"/>
          <w:color w:val="000000"/>
          <w:lang w:eastAsia="zh-CN"/>
        </w:rPr>
        <w:t> </w:t>
      </w:r>
      <w:r w:rsidRPr="00984AD3">
        <w:rPr>
          <w:rFonts w:ascii="Book Antiqua" w:eastAsia="宋体" w:hAnsi="Book Antiqua" w:cs="宋体"/>
          <w:i/>
          <w:iCs/>
          <w:color w:val="000000"/>
          <w:lang w:eastAsia="zh-CN"/>
        </w:rPr>
        <w:t xml:space="preserve">N </w:t>
      </w:r>
      <w:proofErr w:type="spellStart"/>
      <w:r w:rsidRPr="00984AD3">
        <w:rPr>
          <w:rFonts w:ascii="Book Antiqua" w:eastAsia="宋体" w:hAnsi="Book Antiqua" w:cs="宋体"/>
          <w:i/>
          <w:iCs/>
          <w:color w:val="000000"/>
          <w:lang w:eastAsia="zh-CN"/>
        </w:rPr>
        <w:t>Engl</w:t>
      </w:r>
      <w:proofErr w:type="spellEnd"/>
      <w:r w:rsidRPr="00984AD3">
        <w:rPr>
          <w:rFonts w:ascii="Book Antiqua" w:eastAsia="宋体" w:hAnsi="Book Antiqua" w:cs="宋体"/>
          <w:i/>
          <w:iCs/>
          <w:color w:val="000000"/>
          <w:lang w:eastAsia="zh-CN"/>
        </w:rPr>
        <w:t xml:space="preserve"> J Med</w:t>
      </w:r>
      <w:r w:rsidRPr="00984AD3">
        <w:rPr>
          <w:rFonts w:ascii="Book Antiqua" w:eastAsia="宋体" w:hAnsi="Book Antiqua" w:cs="宋体"/>
          <w:color w:val="000000"/>
          <w:lang w:eastAsia="zh-CN"/>
        </w:rPr>
        <w:t> 1995; </w:t>
      </w:r>
      <w:r w:rsidRPr="00984AD3">
        <w:rPr>
          <w:rFonts w:ascii="Book Antiqua" w:eastAsia="宋体" w:hAnsi="Book Antiqua" w:cs="宋体"/>
          <w:b/>
          <w:bCs/>
          <w:color w:val="000000"/>
          <w:lang w:eastAsia="zh-CN"/>
        </w:rPr>
        <w:t>333</w:t>
      </w:r>
      <w:r w:rsidRPr="00984AD3">
        <w:rPr>
          <w:rFonts w:ascii="Book Antiqua" w:eastAsia="宋体" w:hAnsi="Book Antiqua" w:cs="宋体"/>
          <w:color w:val="000000"/>
          <w:lang w:eastAsia="zh-CN"/>
        </w:rPr>
        <w:t>: 1106-1110 [PMID: 7565948]</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22 </w:t>
      </w:r>
      <w:proofErr w:type="spellStart"/>
      <w:r w:rsidRPr="00984AD3">
        <w:rPr>
          <w:rFonts w:ascii="Book Antiqua" w:eastAsia="宋体" w:hAnsi="Book Antiqua" w:cs="宋体"/>
          <w:b/>
          <w:bCs/>
          <w:color w:val="000000"/>
          <w:lang w:eastAsia="zh-CN"/>
        </w:rPr>
        <w:t>Fass</w:t>
      </w:r>
      <w:proofErr w:type="spellEnd"/>
      <w:r w:rsidRPr="00984AD3">
        <w:rPr>
          <w:rFonts w:ascii="Book Antiqua" w:eastAsia="宋体" w:hAnsi="Book Antiqua" w:cs="宋体"/>
          <w:b/>
          <w:bCs/>
          <w:color w:val="000000"/>
          <w:lang w:eastAsia="zh-CN"/>
        </w:rPr>
        <w:t xml:space="preserve"> R</w:t>
      </w:r>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Sifrim</w:t>
      </w:r>
      <w:proofErr w:type="spellEnd"/>
      <w:r w:rsidRPr="00984AD3">
        <w:rPr>
          <w:rFonts w:ascii="Book Antiqua" w:eastAsia="宋体" w:hAnsi="Book Antiqua" w:cs="宋体"/>
          <w:color w:val="000000"/>
          <w:lang w:eastAsia="zh-CN"/>
        </w:rPr>
        <w:t xml:space="preserve"> D. Management of heartburn not responding to proton pump inhibitors. </w:t>
      </w:r>
      <w:r w:rsidRPr="00984AD3">
        <w:rPr>
          <w:rFonts w:ascii="Book Antiqua" w:eastAsia="宋体" w:hAnsi="Book Antiqua" w:cs="宋体"/>
          <w:i/>
          <w:iCs/>
          <w:color w:val="000000"/>
          <w:lang w:eastAsia="zh-CN"/>
        </w:rPr>
        <w:t>Gut</w:t>
      </w:r>
      <w:r w:rsidRPr="00984AD3">
        <w:rPr>
          <w:rFonts w:ascii="Book Antiqua" w:eastAsia="宋体" w:hAnsi="Book Antiqua" w:cs="宋体"/>
          <w:color w:val="000000"/>
          <w:lang w:eastAsia="zh-CN"/>
        </w:rPr>
        <w:t> 2009; </w:t>
      </w:r>
      <w:r w:rsidRPr="00984AD3">
        <w:rPr>
          <w:rFonts w:ascii="Book Antiqua" w:eastAsia="宋体" w:hAnsi="Book Antiqua" w:cs="宋体"/>
          <w:b/>
          <w:bCs/>
          <w:color w:val="000000"/>
          <w:lang w:eastAsia="zh-CN"/>
        </w:rPr>
        <w:t>58</w:t>
      </w:r>
      <w:r w:rsidRPr="00984AD3">
        <w:rPr>
          <w:rFonts w:ascii="Book Antiqua" w:eastAsia="宋体" w:hAnsi="Book Antiqua" w:cs="宋体"/>
          <w:color w:val="000000"/>
          <w:lang w:eastAsia="zh-CN"/>
        </w:rPr>
        <w:t>: 295-309 [PMID: 19136523 DOI: 10.1136/gut.2007.145581]</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23 </w:t>
      </w:r>
      <w:proofErr w:type="spellStart"/>
      <w:r w:rsidRPr="00984AD3">
        <w:rPr>
          <w:rFonts w:ascii="Book Antiqua" w:eastAsia="宋体" w:hAnsi="Book Antiqua" w:cs="宋体"/>
          <w:b/>
          <w:bCs/>
          <w:color w:val="000000"/>
          <w:lang w:eastAsia="zh-CN"/>
        </w:rPr>
        <w:t>Kellokumpu</w:t>
      </w:r>
      <w:proofErr w:type="spellEnd"/>
      <w:r w:rsidRPr="00984AD3">
        <w:rPr>
          <w:rFonts w:ascii="Book Antiqua" w:eastAsia="宋体" w:hAnsi="Book Antiqua" w:cs="宋体"/>
          <w:b/>
          <w:bCs/>
          <w:color w:val="000000"/>
          <w:lang w:eastAsia="zh-CN"/>
        </w:rPr>
        <w:t xml:space="preserve"> I</w:t>
      </w:r>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Voutilainen</w:t>
      </w:r>
      <w:proofErr w:type="spellEnd"/>
      <w:r w:rsidRPr="00984AD3">
        <w:rPr>
          <w:rFonts w:ascii="Book Antiqua" w:eastAsia="宋体" w:hAnsi="Book Antiqua" w:cs="宋体"/>
          <w:color w:val="000000"/>
          <w:lang w:eastAsia="zh-CN"/>
        </w:rPr>
        <w:t xml:space="preserve"> M, </w:t>
      </w:r>
      <w:proofErr w:type="spellStart"/>
      <w:r w:rsidRPr="00984AD3">
        <w:rPr>
          <w:rFonts w:ascii="Book Antiqua" w:eastAsia="宋体" w:hAnsi="Book Antiqua" w:cs="宋体"/>
          <w:color w:val="000000"/>
          <w:lang w:eastAsia="zh-CN"/>
        </w:rPr>
        <w:t>Haglund</w:t>
      </w:r>
      <w:proofErr w:type="spellEnd"/>
      <w:r w:rsidRPr="00984AD3">
        <w:rPr>
          <w:rFonts w:ascii="Book Antiqua" w:eastAsia="宋体" w:hAnsi="Book Antiqua" w:cs="宋体"/>
          <w:color w:val="000000"/>
          <w:lang w:eastAsia="zh-CN"/>
        </w:rPr>
        <w:t xml:space="preserve"> C, </w:t>
      </w:r>
      <w:proofErr w:type="spellStart"/>
      <w:r w:rsidRPr="00984AD3">
        <w:rPr>
          <w:rFonts w:ascii="Book Antiqua" w:eastAsia="宋体" w:hAnsi="Book Antiqua" w:cs="宋体"/>
          <w:color w:val="000000"/>
          <w:lang w:eastAsia="zh-CN"/>
        </w:rPr>
        <w:t>Färkkilä</w:t>
      </w:r>
      <w:proofErr w:type="spellEnd"/>
      <w:r w:rsidRPr="00984AD3">
        <w:rPr>
          <w:rFonts w:ascii="Book Antiqua" w:eastAsia="宋体" w:hAnsi="Book Antiqua" w:cs="宋体"/>
          <w:color w:val="000000"/>
          <w:lang w:eastAsia="zh-CN"/>
        </w:rPr>
        <w:t xml:space="preserve"> M, </w:t>
      </w:r>
      <w:proofErr w:type="gramStart"/>
      <w:r w:rsidRPr="00984AD3">
        <w:rPr>
          <w:rFonts w:ascii="Book Antiqua" w:eastAsia="宋体" w:hAnsi="Book Antiqua" w:cs="宋体"/>
          <w:color w:val="000000"/>
          <w:lang w:eastAsia="zh-CN"/>
        </w:rPr>
        <w:t>Roberts</w:t>
      </w:r>
      <w:proofErr w:type="gramEnd"/>
      <w:r w:rsidRPr="00984AD3">
        <w:rPr>
          <w:rFonts w:ascii="Book Antiqua" w:eastAsia="宋体" w:hAnsi="Book Antiqua" w:cs="宋体"/>
          <w:color w:val="000000"/>
          <w:lang w:eastAsia="zh-CN"/>
        </w:rPr>
        <w:t xml:space="preserve"> PJ, </w:t>
      </w:r>
      <w:proofErr w:type="spellStart"/>
      <w:r w:rsidRPr="00984AD3">
        <w:rPr>
          <w:rFonts w:ascii="Book Antiqua" w:eastAsia="宋体" w:hAnsi="Book Antiqua" w:cs="宋体"/>
          <w:color w:val="000000"/>
          <w:lang w:eastAsia="zh-CN"/>
        </w:rPr>
        <w:t>Kautiainen</w:t>
      </w:r>
      <w:proofErr w:type="spellEnd"/>
      <w:r w:rsidRPr="00984AD3">
        <w:rPr>
          <w:rFonts w:ascii="Book Antiqua" w:eastAsia="宋体" w:hAnsi="Book Antiqua" w:cs="宋体"/>
          <w:color w:val="000000"/>
          <w:lang w:eastAsia="zh-CN"/>
        </w:rPr>
        <w:t xml:space="preserve"> H. Quality of life following laparoscopic </w:t>
      </w:r>
      <w:proofErr w:type="spellStart"/>
      <w:r w:rsidRPr="00984AD3">
        <w:rPr>
          <w:rFonts w:ascii="Book Antiqua" w:eastAsia="宋体" w:hAnsi="Book Antiqua" w:cs="宋体"/>
          <w:color w:val="000000"/>
          <w:lang w:eastAsia="zh-CN"/>
        </w:rPr>
        <w:t>Nissen</w:t>
      </w:r>
      <w:proofErr w:type="spellEnd"/>
      <w:r w:rsidRPr="00984AD3">
        <w:rPr>
          <w:rFonts w:ascii="Book Antiqua" w:eastAsia="宋体" w:hAnsi="Book Antiqua" w:cs="宋体"/>
          <w:color w:val="000000"/>
          <w:lang w:eastAsia="zh-CN"/>
        </w:rPr>
        <w:t xml:space="preserve"> fundoplication: assessing short-term and long-term outcomes. </w:t>
      </w:r>
      <w:r w:rsidRPr="00984AD3">
        <w:rPr>
          <w:rFonts w:ascii="Book Antiqua" w:eastAsia="宋体" w:hAnsi="Book Antiqua" w:cs="宋体"/>
          <w:i/>
          <w:iCs/>
          <w:color w:val="000000"/>
          <w:lang w:eastAsia="zh-CN"/>
        </w:rPr>
        <w:t xml:space="preserve">World J </w:t>
      </w:r>
      <w:proofErr w:type="spellStart"/>
      <w:r w:rsidRPr="00984AD3">
        <w:rPr>
          <w:rFonts w:ascii="Book Antiqua" w:eastAsia="宋体" w:hAnsi="Book Antiqua" w:cs="宋体"/>
          <w:i/>
          <w:iCs/>
          <w:color w:val="000000"/>
          <w:lang w:eastAsia="zh-CN"/>
        </w:rPr>
        <w:t>Gastroenterol</w:t>
      </w:r>
      <w:proofErr w:type="spellEnd"/>
      <w:r w:rsidRPr="00984AD3">
        <w:rPr>
          <w:rFonts w:ascii="Book Antiqua" w:eastAsia="宋体" w:hAnsi="Book Antiqua" w:cs="宋体"/>
          <w:color w:val="000000"/>
          <w:lang w:eastAsia="zh-CN"/>
        </w:rPr>
        <w:t> 2013; </w:t>
      </w:r>
      <w:r w:rsidRPr="00984AD3">
        <w:rPr>
          <w:rFonts w:ascii="Book Antiqua" w:eastAsia="宋体" w:hAnsi="Book Antiqua" w:cs="宋体"/>
          <w:b/>
          <w:bCs/>
          <w:color w:val="000000"/>
          <w:lang w:eastAsia="zh-CN"/>
        </w:rPr>
        <w:t>19</w:t>
      </w:r>
      <w:r w:rsidRPr="00984AD3">
        <w:rPr>
          <w:rFonts w:ascii="Book Antiqua" w:eastAsia="宋体" w:hAnsi="Book Antiqua" w:cs="宋体"/>
          <w:color w:val="000000"/>
          <w:lang w:eastAsia="zh-CN"/>
        </w:rPr>
        <w:t>: 3810-3818 [PMID: 23840119 DOI: 10.3748/wjg.v19.i24.3810]</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proofErr w:type="gramStart"/>
      <w:r w:rsidRPr="00984AD3">
        <w:rPr>
          <w:rFonts w:ascii="Book Antiqua" w:eastAsia="宋体" w:hAnsi="Book Antiqua" w:cs="宋体"/>
          <w:color w:val="000000"/>
          <w:lang w:eastAsia="zh-CN"/>
        </w:rPr>
        <w:t>24 </w:t>
      </w:r>
      <w:proofErr w:type="spellStart"/>
      <w:r w:rsidRPr="00984AD3">
        <w:rPr>
          <w:rFonts w:ascii="Book Antiqua" w:eastAsia="宋体" w:hAnsi="Book Antiqua" w:cs="宋体"/>
          <w:b/>
          <w:bCs/>
          <w:color w:val="000000"/>
          <w:lang w:eastAsia="zh-CN"/>
        </w:rPr>
        <w:t>Wendling</w:t>
      </w:r>
      <w:proofErr w:type="spellEnd"/>
      <w:r w:rsidRPr="00984AD3">
        <w:rPr>
          <w:rFonts w:ascii="Book Antiqua" w:eastAsia="宋体" w:hAnsi="Book Antiqua" w:cs="宋体"/>
          <w:b/>
          <w:bCs/>
          <w:color w:val="000000"/>
          <w:lang w:eastAsia="zh-CN"/>
        </w:rPr>
        <w:t xml:space="preserve"> MR</w:t>
      </w:r>
      <w:r w:rsidRPr="00984AD3">
        <w:rPr>
          <w:rFonts w:ascii="Book Antiqua" w:eastAsia="宋体" w:hAnsi="Book Antiqua" w:cs="宋体"/>
          <w:color w:val="000000"/>
          <w:lang w:eastAsia="zh-CN"/>
        </w:rPr>
        <w:t>, Melvin WS, Perry KA.</w:t>
      </w:r>
      <w:proofErr w:type="gramEnd"/>
      <w:r w:rsidRPr="00984AD3">
        <w:rPr>
          <w:rFonts w:ascii="Book Antiqua" w:eastAsia="宋体" w:hAnsi="Book Antiqua" w:cs="宋体"/>
          <w:color w:val="000000"/>
          <w:lang w:eastAsia="zh-CN"/>
        </w:rPr>
        <w:t xml:space="preserve"> Impact of </w:t>
      </w:r>
      <w:proofErr w:type="spellStart"/>
      <w:r w:rsidRPr="00984AD3">
        <w:rPr>
          <w:rFonts w:ascii="Book Antiqua" w:eastAsia="宋体" w:hAnsi="Book Antiqua" w:cs="宋体"/>
          <w:color w:val="000000"/>
          <w:lang w:eastAsia="zh-CN"/>
        </w:rPr>
        <w:t>transoral</w:t>
      </w:r>
      <w:proofErr w:type="spellEnd"/>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incisionless</w:t>
      </w:r>
      <w:proofErr w:type="spellEnd"/>
      <w:r w:rsidRPr="00984AD3">
        <w:rPr>
          <w:rFonts w:ascii="Book Antiqua" w:eastAsia="宋体" w:hAnsi="Book Antiqua" w:cs="宋体"/>
          <w:color w:val="000000"/>
          <w:lang w:eastAsia="zh-CN"/>
        </w:rPr>
        <w:t xml:space="preserve"> fundoplication (TIF) on subjective and objective GERD indices: a systematic review of the published literature.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i/>
          <w:iCs/>
          <w:color w:val="000000"/>
          <w:lang w:eastAsia="zh-CN"/>
        </w:rPr>
        <w:t xml:space="preserve"> </w:t>
      </w:r>
      <w:proofErr w:type="spellStart"/>
      <w:r w:rsidRPr="00984AD3">
        <w:rPr>
          <w:rFonts w:ascii="Book Antiqua" w:eastAsia="宋体" w:hAnsi="Book Antiqua" w:cs="宋体"/>
          <w:i/>
          <w:iCs/>
          <w:color w:val="000000"/>
          <w:lang w:eastAsia="zh-CN"/>
        </w:rPr>
        <w:t>Endosc</w:t>
      </w:r>
      <w:proofErr w:type="spellEnd"/>
      <w:r w:rsidRPr="00984AD3">
        <w:rPr>
          <w:rFonts w:ascii="Book Antiqua" w:eastAsia="宋体" w:hAnsi="Book Antiqua" w:cs="宋体"/>
          <w:color w:val="000000"/>
          <w:lang w:eastAsia="zh-CN"/>
        </w:rPr>
        <w:t> 2013; </w:t>
      </w:r>
      <w:r w:rsidRPr="00984AD3">
        <w:rPr>
          <w:rFonts w:ascii="Book Antiqua" w:eastAsia="宋体" w:hAnsi="Book Antiqua" w:cs="宋体"/>
          <w:b/>
          <w:bCs/>
          <w:color w:val="000000"/>
          <w:lang w:eastAsia="zh-CN"/>
        </w:rPr>
        <w:t>27</w:t>
      </w:r>
      <w:r w:rsidRPr="00984AD3">
        <w:rPr>
          <w:rFonts w:ascii="Book Antiqua" w:eastAsia="宋体" w:hAnsi="Book Antiqua" w:cs="宋体"/>
          <w:color w:val="000000"/>
          <w:lang w:eastAsia="zh-CN"/>
        </w:rPr>
        <w:t>: 3754-3761 [PMID: 23644835 DOI: 10.1007/s00464-013-2961-0]</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25 </w:t>
      </w:r>
      <w:proofErr w:type="spellStart"/>
      <w:r w:rsidRPr="00984AD3">
        <w:rPr>
          <w:rFonts w:ascii="Book Antiqua" w:eastAsia="宋体" w:hAnsi="Book Antiqua" w:cs="宋体"/>
          <w:b/>
          <w:bCs/>
          <w:color w:val="000000"/>
          <w:lang w:eastAsia="zh-CN"/>
        </w:rPr>
        <w:t>Witteman</w:t>
      </w:r>
      <w:proofErr w:type="spellEnd"/>
      <w:r w:rsidRPr="00984AD3">
        <w:rPr>
          <w:rFonts w:ascii="Book Antiqua" w:eastAsia="宋体" w:hAnsi="Book Antiqua" w:cs="宋体"/>
          <w:b/>
          <w:bCs/>
          <w:color w:val="000000"/>
          <w:lang w:eastAsia="zh-CN"/>
        </w:rPr>
        <w:t xml:space="preserve"> BP</w:t>
      </w:r>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Kessing</w:t>
      </w:r>
      <w:proofErr w:type="spellEnd"/>
      <w:r w:rsidRPr="00984AD3">
        <w:rPr>
          <w:rFonts w:ascii="Book Antiqua" w:eastAsia="宋体" w:hAnsi="Book Antiqua" w:cs="宋体"/>
          <w:color w:val="000000"/>
          <w:lang w:eastAsia="zh-CN"/>
        </w:rPr>
        <w:t xml:space="preserve"> BF, </w:t>
      </w:r>
      <w:proofErr w:type="spellStart"/>
      <w:r w:rsidRPr="00984AD3">
        <w:rPr>
          <w:rFonts w:ascii="Book Antiqua" w:eastAsia="宋体" w:hAnsi="Book Antiqua" w:cs="宋体"/>
          <w:color w:val="000000"/>
          <w:lang w:eastAsia="zh-CN"/>
        </w:rPr>
        <w:t>Snijders</w:t>
      </w:r>
      <w:proofErr w:type="spellEnd"/>
      <w:r w:rsidRPr="00984AD3">
        <w:rPr>
          <w:rFonts w:ascii="Book Antiqua" w:eastAsia="宋体" w:hAnsi="Book Antiqua" w:cs="宋体"/>
          <w:color w:val="000000"/>
          <w:lang w:eastAsia="zh-CN"/>
        </w:rPr>
        <w:t xml:space="preserve"> G, </w:t>
      </w:r>
      <w:proofErr w:type="spellStart"/>
      <w:r w:rsidRPr="00984AD3">
        <w:rPr>
          <w:rFonts w:ascii="Book Antiqua" w:eastAsia="宋体" w:hAnsi="Book Antiqua" w:cs="宋体"/>
          <w:color w:val="000000"/>
          <w:lang w:eastAsia="zh-CN"/>
        </w:rPr>
        <w:t>Koek</w:t>
      </w:r>
      <w:proofErr w:type="spellEnd"/>
      <w:r w:rsidRPr="00984AD3">
        <w:rPr>
          <w:rFonts w:ascii="Book Antiqua" w:eastAsia="宋体" w:hAnsi="Book Antiqua" w:cs="宋体"/>
          <w:color w:val="000000"/>
          <w:lang w:eastAsia="zh-CN"/>
        </w:rPr>
        <w:t xml:space="preserve"> GH, </w:t>
      </w:r>
      <w:proofErr w:type="spellStart"/>
      <w:r w:rsidRPr="00984AD3">
        <w:rPr>
          <w:rFonts w:ascii="Book Antiqua" w:eastAsia="宋体" w:hAnsi="Book Antiqua" w:cs="宋体"/>
          <w:color w:val="000000"/>
          <w:lang w:eastAsia="zh-CN"/>
        </w:rPr>
        <w:t>Conchillo</w:t>
      </w:r>
      <w:proofErr w:type="spellEnd"/>
      <w:r w:rsidRPr="00984AD3">
        <w:rPr>
          <w:rFonts w:ascii="Book Antiqua" w:eastAsia="宋体" w:hAnsi="Book Antiqua" w:cs="宋体"/>
          <w:color w:val="000000"/>
          <w:lang w:eastAsia="zh-CN"/>
        </w:rPr>
        <w:t xml:space="preserve"> JM, </w:t>
      </w:r>
      <w:proofErr w:type="spellStart"/>
      <w:r w:rsidRPr="00984AD3">
        <w:rPr>
          <w:rFonts w:ascii="Book Antiqua" w:eastAsia="宋体" w:hAnsi="Book Antiqua" w:cs="宋体"/>
          <w:color w:val="000000"/>
          <w:lang w:eastAsia="zh-CN"/>
        </w:rPr>
        <w:t>Bouvy</w:t>
      </w:r>
      <w:proofErr w:type="spellEnd"/>
      <w:r w:rsidRPr="00984AD3">
        <w:rPr>
          <w:rFonts w:ascii="Book Antiqua" w:eastAsia="宋体" w:hAnsi="Book Antiqua" w:cs="宋体"/>
          <w:color w:val="000000"/>
          <w:lang w:eastAsia="zh-CN"/>
        </w:rPr>
        <w:t xml:space="preserve"> ND. </w:t>
      </w:r>
      <w:proofErr w:type="spellStart"/>
      <w:proofErr w:type="gramStart"/>
      <w:r w:rsidRPr="00984AD3">
        <w:rPr>
          <w:rFonts w:ascii="Book Antiqua" w:eastAsia="宋体" w:hAnsi="Book Antiqua" w:cs="宋体"/>
          <w:color w:val="000000"/>
          <w:lang w:eastAsia="zh-CN"/>
        </w:rPr>
        <w:t>Revisional</w:t>
      </w:r>
      <w:proofErr w:type="spellEnd"/>
      <w:r w:rsidRPr="00984AD3">
        <w:rPr>
          <w:rFonts w:ascii="Book Antiqua" w:eastAsia="宋体" w:hAnsi="Book Antiqua" w:cs="宋体"/>
          <w:color w:val="000000"/>
          <w:lang w:eastAsia="zh-CN"/>
        </w:rPr>
        <w:t xml:space="preserve"> laparoscopic </w:t>
      </w:r>
      <w:proofErr w:type="spellStart"/>
      <w:r w:rsidRPr="00984AD3">
        <w:rPr>
          <w:rFonts w:ascii="Book Antiqua" w:eastAsia="宋体" w:hAnsi="Book Antiqua" w:cs="宋体"/>
          <w:color w:val="000000"/>
          <w:lang w:eastAsia="zh-CN"/>
        </w:rPr>
        <w:t>antireflux</w:t>
      </w:r>
      <w:proofErr w:type="spellEnd"/>
      <w:r w:rsidRPr="00984AD3">
        <w:rPr>
          <w:rFonts w:ascii="Book Antiqua" w:eastAsia="宋体" w:hAnsi="Book Antiqua" w:cs="宋体"/>
          <w:color w:val="000000"/>
          <w:lang w:eastAsia="zh-CN"/>
        </w:rPr>
        <w:t xml:space="preserve"> surgery after unsuccessful endoscopic fundoplication.</w:t>
      </w:r>
      <w:proofErr w:type="gramEnd"/>
      <w:r w:rsidRPr="00984AD3">
        <w:rPr>
          <w:rFonts w:ascii="Book Antiqua" w:eastAsia="宋体" w:hAnsi="Book Antiqua" w:cs="宋体"/>
          <w:color w:val="000000"/>
          <w:lang w:eastAsia="zh-CN"/>
        </w:rPr>
        <w:t>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i/>
          <w:iCs/>
          <w:color w:val="000000"/>
          <w:lang w:eastAsia="zh-CN"/>
        </w:rPr>
        <w:t xml:space="preserve"> </w:t>
      </w:r>
      <w:proofErr w:type="spellStart"/>
      <w:r w:rsidRPr="00984AD3">
        <w:rPr>
          <w:rFonts w:ascii="Book Antiqua" w:eastAsia="宋体" w:hAnsi="Book Antiqua" w:cs="宋体"/>
          <w:i/>
          <w:iCs/>
          <w:color w:val="000000"/>
          <w:lang w:eastAsia="zh-CN"/>
        </w:rPr>
        <w:t>Endosc</w:t>
      </w:r>
      <w:proofErr w:type="spellEnd"/>
      <w:r w:rsidRPr="00984AD3">
        <w:rPr>
          <w:rFonts w:ascii="Book Antiqua" w:eastAsia="宋体" w:hAnsi="Book Antiqua" w:cs="宋体"/>
          <w:color w:val="000000"/>
          <w:lang w:eastAsia="zh-CN"/>
        </w:rPr>
        <w:t> 2013; </w:t>
      </w:r>
      <w:r w:rsidRPr="00984AD3">
        <w:rPr>
          <w:rFonts w:ascii="Book Antiqua" w:eastAsia="宋体" w:hAnsi="Book Antiqua" w:cs="宋体"/>
          <w:b/>
          <w:bCs/>
          <w:color w:val="000000"/>
          <w:lang w:eastAsia="zh-CN"/>
        </w:rPr>
        <w:t>27</w:t>
      </w:r>
      <w:r w:rsidRPr="00984AD3">
        <w:rPr>
          <w:rFonts w:ascii="Book Antiqua" w:eastAsia="宋体" w:hAnsi="Book Antiqua" w:cs="宋体"/>
          <w:color w:val="000000"/>
          <w:lang w:eastAsia="zh-CN"/>
        </w:rPr>
        <w:t>: 2231-2236 [PMID: 23292557 DOI: 10.1007/s00464-012-2685-6]</w:t>
      </w:r>
    </w:p>
    <w:p w:rsidR="00984AD3" w:rsidRPr="00984AD3" w:rsidRDefault="00984AD3" w:rsidP="00984AD3">
      <w:pPr>
        <w:pBdr>
          <w:top w:val="none" w:sz="0" w:space="0" w:color="auto"/>
          <w:left w:val="none" w:sz="0" w:space="0" w:color="auto"/>
          <w:bottom w:val="none" w:sz="0" w:space="0" w:color="auto"/>
          <w:right w:val="none" w:sz="0" w:space="0" w:color="auto"/>
          <w:bar w:val="none" w:sz="0" w:color="auto"/>
        </w:pBdr>
        <w:rPr>
          <w:rFonts w:ascii="Book Antiqua" w:eastAsia="宋体" w:hAnsi="Book Antiqua" w:cs="宋体"/>
          <w:color w:val="000000"/>
          <w:lang w:eastAsia="zh-CN"/>
        </w:rPr>
      </w:pPr>
      <w:r w:rsidRPr="00984AD3">
        <w:rPr>
          <w:rFonts w:ascii="Book Antiqua" w:eastAsia="宋体" w:hAnsi="Book Antiqua" w:cs="宋体"/>
          <w:color w:val="000000"/>
          <w:lang w:eastAsia="zh-CN"/>
        </w:rPr>
        <w:t>26 </w:t>
      </w:r>
      <w:r w:rsidRPr="00984AD3">
        <w:rPr>
          <w:rFonts w:ascii="Book Antiqua" w:eastAsia="宋体" w:hAnsi="Book Antiqua" w:cs="宋体"/>
          <w:b/>
          <w:bCs/>
          <w:color w:val="000000"/>
          <w:lang w:eastAsia="zh-CN"/>
        </w:rPr>
        <w:t>Perry KA</w:t>
      </w:r>
      <w:r w:rsidRPr="00984AD3">
        <w:rPr>
          <w:rFonts w:ascii="Book Antiqua" w:eastAsia="宋体" w:hAnsi="Book Antiqua" w:cs="宋体"/>
          <w:color w:val="000000"/>
          <w:lang w:eastAsia="zh-CN"/>
        </w:rPr>
        <w:t xml:space="preserve">, Linn JG, </w:t>
      </w:r>
      <w:proofErr w:type="spellStart"/>
      <w:r w:rsidRPr="00984AD3">
        <w:rPr>
          <w:rFonts w:ascii="Book Antiqua" w:eastAsia="宋体" w:hAnsi="Book Antiqua" w:cs="宋体"/>
          <w:color w:val="000000"/>
          <w:lang w:eastAsia="zh-CN"/>
        </w:rPr>
        <w:t>Eakin</w:t>
      </w:r>
      <w:proofErr w:type="spellEnd"/>
      <w:r w:rsidRPr="00984AD3">
        <w:rPr>
          <w:rFonts w:ascii="Book Antiqua" w:eastAsia="宋体" w:hAnsi="Book Antiqua" w:cs="宋体"/>
          <w:color w:val="000000"/>
          <w:lang w:eastAsia="zh-CN"/>
        </w:rPr>
        <w:t xml:space="preserve"> JL, </w:t>
      </w:r>
      <w:proofErr w:type="spellStart"/>
      <w:r w:rsidRPr="00984AD3">
        <w:rPr>
          <w:rFonts w:ascii="Book Antiqua" w:eastAsia="宋体" w:hAnsi="Book Antiqua" w:cs="宋体"/>
          <w:color w:val="000000"/>
          <w:lang w:eastAsia="zh-CN"/>
        </w:rPr>
        <w:t>Onders</w:t>
      </w:r>
      <w:proofErr w:type="spellEnd"/>
      <w:r w:rsidRPr="00984AD3">
        <w:rPr>
          <w:rFonts w:ascii="Book Antiqua" w:eastAsia="宋体" w:hAnsi="Book Antiqua" w:cs="宋体"/>
          <w:color w:val="000000"/>
          <w:lang w:eastAsia="zh-CN"/>
        </w:rPr>
        <w:t xml:space="preserve"> RP, </w:t>
      </w:r>
      <w:proofErr w:type="spellStart"/>
      <w:r w:rsidRPr="00984AD3">
        <w:rPr>
          <w:rFonts w:ascii="Book Antiqua" w:eastAsia="宋体" w:hAnsi="Book Antiqua" w:cs="宋体"/>
          <w:color w:val="000000"/>
          <w:lang w:eastAsia="zh-CN"/>
        </w:rPr>
        <w:t>Velanovich</w:t>
      </w:r>
      <w:proofErr w:type="spellEnd"/>
      <w:r w:rsidRPr="00984AD3">
        <w:rPr>
          <w:rFonts w:ascii="Book Antiqua" w:eastAsia="宋体" w:hAnsi="Book Antiqua" w:cs="宋体"/>
          <w:color w:val="000000"/>
          <w:lang w:eastAsia="zh-CN"/>
        </w:rPr>
        <w:t xml:space="preserve"> V, Melvin WS. </w:t>
      </w:r>
      <w:proofErr w:type="spellStart"/>
      <w:r w:rsidRPr="00984AD3">
        <w:rPr>
          <w:rFonts w:ascii="Book Antiqua" w:eastAsia="宋体" w:hAnsi="Book Antiqua" w:cs="宋体"/>
          <w:color w:val="000000"/>
          <w:lang w:eastAsia="zh-CN"/>
        </w:rPr>
        <w:t>Transoral</w:t>
      </w:r>
      <w:proofErr w:type="spellEnd"/>
      <w:r w:rsidRPr="00984AD3">
        <w:rPr>
          <w:rFonts w:ascii="Book Antiqua" w:eastAsia="宋体" w:hAnsi="Book Antiqua" w:cs="宋体"/>
          <w:color w:val="000000"/>
          <w:lang w:eastAsia="zh-CN"/>
        </w:rPr>
        <w:t xml:space="preserve"> </w:t>
      </w:r>
      <w:proofErr w:type="spellStart"/>
      <w:r w:rsidRPr="00984AD3">
        <w:rPr>
          <w:rFonts w:ascii="Book Antiqua" w:eastAsia="宋体" w:hAnsi="Book Antiqua" w:cs="宋体"/>
          <w:color w:val="000000"/>
          <w:lang w:eastAsia="zh-CN"/>
        </w:rPr>
        <w:t>incisionless</w:t>
      </w:r>
      <w:proofErr w:type="spellEnd"/>
      <w:r w:rsidRPr="00984AD3">
        <w:rPr>
          <w:rFonts w:ascii="Book Antiqua" w:eastAsia="宋体" w:hAnsi="Book Antiqua" w:cs="宋体"/>
          <w:color w:val="000000"/>
          <w:lang w:eastAsia="zh-CN"/>
        </w:rPr>
        <w:t xml:space="preserve"> fundoplication does not significantly increase morbidity of subsequent laparoscopic </w:t>
      </w:r>
      <w:proofErr w:type="spellStart"/>
      <w:r w:rsidRPr="00984AD3">
        <w:rPr>
          <w:rFonts w:ascii="Book Antiqua" w:eastAsia="宋体" w:hAnsi="Book Antiqua" w:cs="宋体"/>
          <w:color w:val="000000"/>
          <w:lang w:eastAsia="zh-CN"/>
        </w:rPr>
        <w:t>Nissen</w:t>
      </w:r>
      <w:proofErr w:type="spellEnd"/>
      <w:r w:rsidRPr="00984AD3">
        <w:rPr>
          <w:rFonts w:ascii="Book Antiqua" w:eastAsia="宋体" w:hAnsi="Book Antiqua" w:cs="宋体"/>
          <w:color w:val="000000"/>
          <w:lang w:eastAsia="zh-CN"/>
        </w:rPr>
        <w:t xml:space="preserve"> fundoplication. </w:t>
      </w:r>
      <w:r w:rsidRPr="00984AD3">
        <w:rPr>
          <w:rFonts w:ascii="Book Antiqua" w:eastAsia="宋体" w:hAnsi="Book Antiqua" w:cs="宋体"/>
          <w:i/>
          <w:iCs/>
          <w:color w:val="000000"/>
          <w:lang w:eastAsia="zh-CN"/>
        </w:rPr>
        <w:t xml:space="preserve">J </w:t>
      </w:r>
      <w:proofErr w:type="spellStart"/>
      <w:r w:rsidRPr="00984AD3">
        <w:rPr>
          <w:rFonts w:ascii="Book Antiqua" w:eastAsia="宋体" w:hAnsi="Book Antiqua" w:cs="宋体"/>
          <w:i/>
          <w:iCs/>
          <w:color w:val="000000"/>
          <w:lang w:eastAsia="zh-CN"/>
        </w:rPr>
        <w:t>Laparoendosc</w:t>
      </w:r>
      <w:proofErr w:type="spellEnd"/>
      <w:r w:rsidRPr="00984AD3">
        <w:rPr>
          <w:rFonts w:ascii="Book Antiqua" w:eastAsia="宋体" w:hAnsi="Book Antiqua" w:cs="宋体"/>
          <w:i/>
          <w:iCs/>
          <w:color w:val="000000"/>
          <w:lang w:eastAsia="zh-CN"/>
        </w:rPr>
        <w:t xml:space="preserve"> </w:t>
      </w:r>
      <w:proofErr w:type="spellStart"/>
      <w:r w:rsidRPr="00984AD3">
        <w:rPr>
          <w:rFonts w:ascii="Book Antiqua" w:eastAsia="宋体" w:hAnsi="Book Antiqua" w:cs="宋体"/>
          <w:i/>
          <w:iCs/>
          <w:color w:val="000000"/>
          <w:lang w:eastAsia="zh-CN"/>
        </w:rPr>
        <w:t>Adv</w:t>
      </w:r>
      <w:proofErr w:type="spellEnd"/>
      <w:r w:rsidRPr="00984AD3">
        <w:rPr>
          <w:rFonts w:ascii="Book Antiqua" w:eastAsia="宋体" w:hAnsi="Book Antiqua" w:cs="宋体"/>
          <w:i/>
          <w:iCs/>
          <w:color w:val="000000"/>
          <w:lang w:eastAsia="zh-CN"/>
        </w:rPr>
        <w:t xml:space="preserve"> </w:t>
      </w:r>
      <w:proofErr w:type="spellStart"/>
      <w:r w:rsidRPr="00984AD3">
        <w:rPr>
          <w:rFonts w:ascii="Book Antiqua" w:eastAsia="宋体" w:hAnsi="Book Antiqua" w:cs="宋体"/>
          <w:i/>
          <w:iCs/>
          <w:color w:val="000000"/>
          <w:lang w:eastAsia="zh-CN"/>
        </w:rPr>
        <w:t>Surg</w:t>
      </w:r>
      <w:proofErr w:type="spellEnd"/>
      <w:r w:rsidRPr="00984AD3">
        <w:rPr>
          <w:rFonts w:ascii="Book Antiqua" w:eastAsia="宋体" w:hAnsi="Book Antiqua" w:cs="宋体"/>
          <w:i/>
          <w:iCs/>
          <w:color w:val="000000"/>
          <w:lang w:eastAsia="zh-CN"/>
        </w:rPr>
        <w:t xml:space="preserve"> Tech </w:t>
      </w:r>
      <w:proofErr w:type="gramStart"/>
      <w:r w:rsidRPr="00984AD3">
        <w:rPr>
          <w:rFonts w:ascii="Book Antiqua" w:eastAsia="宋体" w:hAnsi="Book Antiqua" w:cs="宋体"/>
          <w:i/>
          <w:iCs/>
          <w:color w:val="000000"/>
          <w:lang w:eastAsia="zh-CN"/>
        </w:rPr>
        <w:t>A</w:t>
      </w:r>
      <w:proofErr w:type="gramEnd"/>
      <w:r w:rsidRPr="00984AD3">
        <w:rPr>
          <w:rFonts w:ascii="Book Antiqua" w:eastAsia="宋体" w:hAnsi="Book Antiqua" w:cs="宋体"/>
          <w:color w:val="000000"/>
          <w:lang w:eastAsia="zh-CN"/>
        </w:rPr>
        <w:t> 2013; </w:t>
      </w:r>
      <w:r w:rsidRPr="00984AD3">
        <w:rPr>
          <w:rFonts w:ascii="Book Antiqua" w:eastAsia="宋体" w:hAnsi="Book Antiqua" w:cs="宋体"/>
          <w:b/>
          <w:bCs/>
          <w:color w:val="000000"/>
          <w:lang w:eastAsia="zh-CN"/>
        </w:rPr>
        <w:t>23</w:t>
      </w:r>
      <w:r w:rsidRPr="00984AD3">
        <w:rPr>
          <w:rFonts w:ascii="Book Antiqua" w:eastAsia="宋体" w:hAnsi="Book Antiqua" w:cs="宋体"/>
          <w:color w:val="000000"/>
          <w:lang w:eastAsia="zh-CN"/>
        </w:rPr>
        <w:t>: 456-458 [PMID: 23578416 DOI: 10.1089/lap.2012.0525]</w:t>
      </w:r>
    </w:p>
    <w:p w:rsidR="00984AD3" w:rsidRPr="00984AD3" w:rsidRDefault="00984AD3" w:rsidP="00757C40">
      <w:pPr>
        <w:pStyle w:val="Body"/>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lang w:eastAsia="zh-CN"/>
        </w:rPr>
      </w:pPr>
    </w:p>
    <w:p w:rsidR="00E12DE6" w:rsidRPr="00984AD3" w:rsidRDefault="00E12DE6" w:rsidP="00757C40">
      <w:pPr>
        <w:tabs>
          <w:tab w:val="left" w:pos="180"/>
          <w:tab w:val="left" w:pos="360"/>
        </w:tabs>
        <w:adjustRightInd w:val="0"/>
        <w:snapToGrid w:val="0"/>
        <w:spacing w:line="360" w:lineRule="auto"/>
        <w:ind w:right="480"/>
        <w:jc w:val="right"/>
        <w:rPr>
          <w:rFonts w:ascii="Book Antiqua" w:hAnsi="Book Antiqua" w:cs="Tahoma"/>
          <w:b/>
          <w:color w:val="000000"/>
        </w:rPr>
      </w:pPr>
      <w:bookmarkStart w:id="330" w:name="OLE_LINK874"/>
      <w:bookmarkStart w:id="331" w:name="OLE_LINK875"/>
      <w:bookmarkStart w:id="332" w:name="OLE_LINK347"/>
      <w:bookmarkStart w:id="333" w:name="OLE_LINK384"/>
      <w:bookmarkStart w:id="334" w:name="OLE_LINK557"/>
      <w:bookmarkStart w:id="335" w:name="OLE_LINK558"/>
      <w:bookmarkStart w:id="336" w:name="OLE_LINK631"/>
      <w:bookmarkStart w:id="337" w:name="OLE_LINK632"/>
      <w:bookmarkStart w:id="338" w:name="OLE_LINK386"/>
      <w:bookmarkStart w:id="339" w:name="OLE_LINK431"/>
      <w:bookmarkStart w:id="340" w:name="OLE_LINK564"/>
      <w:bookmarkStart w:id="341" w:name="OLE_LINK493"/>
      <w:bookmarkStart w:id="342" w:name="OLE_LINK442"/>
      <w:bookmarkStart w:id="343" w:name="OLE_LINK551"/>
      <w:bookmarkStart w:id="344" w:name="OLE_LINK668"/>
      <w:bookmarkStart w:id="345" w:name="OLE_LINK669"/>
      <w:bookmarkStart w:id="346" w:name="OLE_LINK725"/>
      <w:bookmarkStart w:id="347" w:name="OLE_LINK489"/>
      <w:bookmarkStart w:id="348" w:name="OLE_LINK602"/>
      <w:bookmarkStart w:id="349" w:name="OLE_LINK658"/>
      <w:bookmarkStart w:id="350" w:name="OLE_LINK747"/>
      <w:bookmarkStart w:id="351" w:name="OLE_LINK897"/>
      <w:bookmarkStart w:id="352" w:name="OLE_LINK1138"/>
      <w:bookmarkStart w:id="353" w:name="OLE_LINK1139"/>
      <w:bookmarkStart w:id="354" w:name="OLE_LINK882"/>
      <w:bookmarkStart w:id="355" w:name="OLE_LINK1095"/>
      <w:bookmarkStart w:id="356" w:name="OLE_LINK1305"/>
      <w:bookmarkStart w:id="357" w:name="OLE_LINK1390"/>
      <w:bookmarkStart w:id="358" w:name="OLE_LINK964"/>
      <w:bookmarkStart w:id="359" w:name="OLE_LINK1190"/>
      <w:bookmarkStart w:id="360" w:name="OLE_LINK1314"/>
      <w:bookmarkStart w:id="361" w:name="OLE_LINK1031"/>
      <w:bookmarkStart w:id="362" w:name="OLE_LINK1092"/>
      <w:bookmarkStart w:id="363" w:name="OLE_LINK1258"/>
      <w:bookmarkStart w:id="364" w:name="OLE_LINK1259"/>
      <w:bookmarkStart w:id="365" w:name="OLE_LINK1337"/>
      <w:bookmarkStart w:id="366" w:name="OLE_LINK1338"/>
      <w:bookmarkStart w:id="367" w:name="OLE_LINK1363"/>
      <w:bookmarkStart w:id="368" w:name="OLE_LINK1364"/>
      <w:bookmarkStart w:id="369" w:name="OLE_LINK86"/>
      <w:bookmarkStart w:id="370" w:name="OLE_LINK1595"/>
      <w:bookmarkStart w:id="371" w:name="OLE_LINK1613"/>
      <w:bookmarkStart w:id="372" w:name="OLE_LINK1708"/>
      <w:bookmarkStart w:id="373" w:name="OLE_LINK1774"/>
      <w:bookmarkStart w:id="374" w:name="OLE_LINK1872"/>
      <w:bookmarkStart w:id="375" w:name="OLE_LINK1899"/>
      <w:bookmarkStart w:id="376" w:name="OLE_LINK1492"/>
      <w:bookmarkStart w:id="377" w:name="OLE_LINK1497"/>
      <w:bookmarkStart w:id="378" w:name="OLE_LINK1498"/>
      <w:bookmarkStart w:id="379" w:name="OLE_LINK1589"/>
      <w:bookmarkStart w:id="380" w:name="OLE_LINK1666"/>
      <w:bookmarkStart w:id="381" w:name="OLE_LINK1752"/>
      <w:bookmarkStart w:id="382" w:name="OLE_LINK1616"/>
      <w:bookmarkStart w:id="383" w:name="OLE_LINK1696"/>
      <w:bookmarkStart w:id="384" w:name="OLE_LINK1855"/>
      <w:bookmarkStart w:id="385" w:name="OLE_LINK1942"/>
      <w:bookmarkStart w:id="386" w:name="OLE_LINK1943"/>
      <w:bookmarkStart w:id="387" w:name="OLE_LINK1573"/>
      <w:bookmarkStart w:id="388" w:name="OLE_LINK1574"/>
      <w:bookmarkStart w:id="389" w:name="OLE_LINK1575"/>
      <w:bookmarkStart w:id="390" w:name="OLE_LINK1739"/>
      <w:bookmarkStart w:id="391" w:name="OLE_LINK1761"/>
      <w:bookmarkStart w:id="392" w:name="OLE_LINK1743"/>
      <w:bookmarkStart w:id="393" w:name="OLE_LINK1841"/>
      <w:bookmarkStart w:id="394" w:name="OLE_LINK1858"/>
      <w:bookmarkStart w:id="395" w:name="OLE_LINK1890"/>
      <w:bookmarkStart w:id="396" w:name="OLE_LINK1915"/>
      <w:bookmarkStart w:id="397" w:name="OLE_LINK1980"/>
      <w:bookmarkStart w:id="398" w:name="OLE_LINK1883"/>
      <w:bookmarkStart w:id="399" w:name="OLE_LINK1935"/>
      <w:bookmarkStart w:id="400" w:name="OLE_LINK1936"/>
      <w:bookmarkStart w:id="401" w:name="OLE_LINK1952"/>
      <w:bookmarkStart w:id="402" w:name="OLE_LINK1953"/>
      <w:bookmarkStart w:id="403" w:name="OLE_LINK1999"/>
      <w:bookmarkStart w:id="404" w:name="OLE_LINK2050"/>
      <w:bookmarkStart w:id="405" w:name="OLE_LINK1862"/>
      <w:bookmarkStart w:id="406" w:name="OLE_LINK1963"/>
      <w:bookmarkStart w:id="407" w:name="OLE_LINK2052"/>
      <w:bookmarkStart w:id="408" w:name="OLE_LINK1906"/>
      <w:bookmarkStart w:id="409" w:name="OLE_LINK2031"/>
      <w:bookmarkStart w:id="410" w:name="OLE_LINK2032"/>
      <w:bookmarkStart w:id="411" w:name="OLE_LINK1907"/>
      <w:bookmarkStart w:id="412" w:name="OLE_LINK2004"/>
      <w:bookmarkStart w:id="413" w:name="OLE_LINK2238"/>
      <w:bookmarkStart w:id="414" w:name="OLE_LINK2239"/>
      <w:bookmarkStart w:id="415" w:name="OLE_LINK2163"/>
      <w:bookmarkStart w:id="416" w:name="OLE_LINK2207"/>
      <w:bookmarkStart w:id="417" w:name="OLE_LINK2341"/>
      <w:bookmarkStart w:id="418" w:name="OLE_LINK2417"/>
      <w:bookmarkStart w:id="419" w:name="OLE_LINK2509"/>
      <w:bookmarkStart w:id="420" w:name="OLE_LINK2510"/>
      <w:bookmarkStart w:id="421" w:name="OLE_LINK2511"/>
      <w:bookmarkStart w:id="422" w:name="OLE_LINK2512"/>
      <w:bookmarkStart w:id="423" w:name="OLE_LINK2513"/>
      <w:bookmarkStart w:id="424" w:name="OLE_LINK2514"/>
      <w:bookmarkStart w:id="425" w:name="OLE_LINK2515"/>
      <w:bookmarkStart w:id="426" w:name="OLE_LINK2516"/>
      <w:bookmarkStart w:id="427" w:name="OLE_LINK2517"/>
      <w:bookmarkStart w:id="428" w:name="OLE_LINK2518"/>
      <w:bookmarkStart w:id="429" w:name="OLE_LINK2519"/>
      <w:bookmarkStart w:id="430" w:name="OLE_LINK2520"/>
      <w:bookmarkStart w:id="431" w:name="OLE_LINK2521"/>
      <w:bookmarkStart w:id="432" w:name="OLE_LINK2522"/>
      <w:bookmarkStart w:id="433" w:name="OLE_LINK2523"/>
      <w:bookmarkStart w:id="434" w:name="OLE_LINK2524"/>
      <w:bookmarkStart w:id="435" w:name="OLE_LINK2051"/>
      <w:bookmarkStart w:id="436" w:name="OLE_LINK2109"/>
      <w:bookmarkStart w:id="437" w:name="OLE_LINK2165"/>
      <w:bookmarkStart w:id="438" w:name="OLE_LINK2385"/>
      <w:bookmarkStart w:id="439" w:name="OLE_LINK2593"/>
      <w:bookmarkStart w:id="440" w:name="OLE_LINK2332"/>
      <w:bookmarkStart w:id="441" w:name="OLE_LINK2448"/>
      <w:bookmarkStart w:id="442" w:name="OLE_LINK2525"/>
      <w:bookmarkStart w:id="443" w:name="OLE_LINK2506"/>
      <w:bookmarkStart w:id="444" w:name="OLE_LINK2507"/>
      <w:bookmarkStart w:id="445" w:name="OLE_LINK2291"/>
      <w:bookmarkStart w:id="446" w:name="OLE_LINK2294"/>
      <w:bookmarkStart w:id="447" w:name="OLE_LINK2298"/>
      <w:bookmarkStart w:id="448" w:name="OLE_LINK2300"/>
      <w:bookmarkStart w:id="449" w:name="OLE_LINK2301"/>
      <w:bookmarkStart w:id="450" w:name="OLE_LINK2546"/>
      <w:bookmarkStart w:id="451" w:name="OLE_LINK2756"/>
      <w:bookmarkStart w:id="452" w:name="OLE_LINK2757"/>
      <w:bookmarkStart w:id="453" w:name="OLE_LINK2736"/>
      <w:bookmarkStart w:id="454" w:name="OLE_LINK2923"/>
      <w:bookmarkStart w:id="455" w:name="OLE_LINK2974"/>
      <w:bookmarkStart w:id="456" w:name="OLE_LINK3125"/>
      <w:bookmarkStart w:id="457" w:name="OLE_LINK3218"/>
      <w:bookmarkStart w:id="458" w:name="OLE_LINK2575"/>
      <w:bookmarkStart w:id="459" w:name="OLE_LINK2687"/>
      <w:bookmarkStart w:id="460" w:name="OLE_LINK2688"/>
      <w:bookmarkStart w:id="461" w:name="OLE_LINK2700"/>
      <w:bookmarkStart w:id="462" w:name="OLE_LINK2576"/>
      <w:bookmarkStart w:id="463" w:name="OLE_LINK2674"/>
      <w:bookmarkStart w:id="464" w:name="OLE_LINK2738"/>
      <w:bookmarkStart w:id="465" w:name="OLE_LINK2983"/>
      <w:bookmarkStart w:id="466" w:name="OLE_LINK76"/>
      <w:bookmarkStart w:id="467" w:name="OLE_LINK115"/>
      <w:bookmarkStart w:id="468" w:name="OLE_LINK155"/>
      <w:r w:rsidRPr="00984AD3">
        <w:rPr>
          <w:rFonts w:ascii="Book Antiqua" w:hAnsi="Book Antiqua" w:cs="Tahoma"/>
          <w:b/>
          <w:color w:val="000000"/>
        </w:rPr>
        <w:t>P-Reviewers:</w:t>
      </w:r>
      <w:r w:rsidR="00984AD3">
        <w:rPr>
          <w:rFonts w:ascii="Book Antiqua" w:hAnsi="Book Antiqua" w:cs="Tahoma" w:hint="eastAsia"/>
          <w:b/>
          <w:color w:val="000000"/>
          <w:lang w:eastAsia="zh-CN"/>
        </w:rPr>
        <w:t xml:space="preserve"> </w:t>
      </w:r>
      <w:proofErr w:type="spellStart"/>
      <w:r w:rsidR="004471C9" w:rsidRPr="00984AD3">
        <w:rPr>
          <w:rFonts w:ascii="Book Antiqua" w:hAnsi="Book Antiqua" w:cs="Tahoma"/>
          <w:color w:val="000000"/>
        </w:rPr>
        <w:t>Agresta</w:t>
      </w:r>
      <w:proofErr w:type="spellEnd"/>
      <w:r w:rsidR="004471C9" w:rsidRPr="00984AD3">
        <w:rPr>
          <w:rFonts w:ascii="Book Antiqua" w:hAnsi="Book Antiqua" w:cs="Tahoma"/>
          <w:color w:val="000000"/>
        </w:rPr>
        <w:t xml:space="preserve"> F, Chan KWE, Fernandez-Pineda I, </w:t>
      </w:r>
      <w:proofErr w:type="gramStart"/>
      <w:r w:rsidR="004471C9" w:rsidRPr="00984AD3">
        <w:rPr>
          <w:rFonts w:ascii="Book Antiqua" w:hAnsi="Book Antiqua" w:cs="Tahoma"/>
          <w:color w:val="000000"/>
        </w:rPr>
        <w:t>Prasad</w:t>
      </w:r>
      <w:proofErr w:type="gramEnd"/>
      <w:r w:rsidR="004471C9" w:rsidRPr="00984AD3">
        <w:rPr>
          <w:rFonts w:ascii="Book Antiqua" w:hAnsi="Book Antiqua" w:cs="Tahoma"/>
          <w:color w:val="000000"/>
        </w:rPr>
        <w:t xml:space="preserve"> A</w:t>
      </w:r>
      <w:r w:rsidR="00984AD3">
        <w:rPr>
          <w:rFonts w:ascii="Book Antiqua" w:hAnsi="Book Antiqua" w:cs="Tahoma" w:hint="eastAsia"/>
          <w:color w:val="000000"/>
          <w:lang w:eastAsia="zh-CN"/>
        </w:rPr>
        <w:t xml:space="preserve"> </w:t>
      </w:r>
      <w:r w:rsidRPr="00984AD3">
        <w:rPr>
          <w:rFonts w:ascii="Book Antiqua" w:hAnsi="Book Antiqua" w:cs="Tahoma"/>
          <w:b/>
          <w:color w:val="000000"/>
        </w:rPr>
        <w:t>S-Editor:</w:t>
      </w:r>
      <w:r w:rsidR="00984AD3">
        <w:rPr>
          <w:rFonts w:ascii="Book Antiqua" w:hAnsi="Book Antiqua" w:cs="Tahoma" w:hint="eastAsia"/>
          <w:b/>
          <w:color w:val="000000"/>
          <w:lang w:eastAsia="zh-CN"/>
        </w:rPr>
        <w:t xml:space="preserve"> </w:t>
      </w:r>
      <w:r w:rsidRPr="00984AD3">
        <w:rPr>
          <w:rFonts w:ascii="Book Antiqua" w:hAnsi="Book Antiqua" w:cs="Tahoma"/>
          <w:color w:val="000000"/>
        </w:rPr>
        <w:t xml:space="preserve">Gou SX </w:t>
      </w:r>
      <w:r w:rsidRPr="00984AD3">
        <w:rPr>
          <w:rFonts w:ascii="Book Antiqua" w:hAnsi="Book Antiqua" w:cs="Tahoma"/>
          <w:b/>
          <w:color w:val="000000"/>
        </w:rPr>
        <w:t xml:space="preserve">  L-Editor:    E-Edito</w:t>
      </w:r>
      <w:bookmarkEnd w:id="330"/>
      <w:bookmarkEnd w:id="331"/>
      <w:r w:rsidRPr="00984AD3">
        <w:rPr>
          <w:rFonts w:ascii="Book Antiqua" w:hAnsi="Book Antiqua" w:cs="Tahoma"/>
          <w:b/>
          <w:color w:val="000000"/>
        </w:rPr>
        <w:t>r:</w:t>
      </w:r>
    </w:p>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rsidR="00E12DE6" w:rsidRPr="00984AD3" w:rsidRDefault="00E12DE6" w:rsidP="00F92D7B">
      <w:pPr>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cs="Arial Unicode MS"/>
          <w:color w:val="000000"/>
          <w:u w:color="000000"/>
          <w:lang w:eastAsia="zh-CN"/>
        </w:rPr>
      </w:pPr>
    </w:p>
    <w:p w:rsidR="00583829" w:rsidRDefault="00583829"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b/>
          <w:color w:val="000000"/>
          <w:u w:color="000000"/>
          <w:lang w:eastAsia="zh-CN"/>
        </w:rPr>
      </w:pPr>
    </w:p>
    <w:p w:rsidR="00583829" w:rsidRDefault="00583829"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b/>
          <w:color w:val="000000"/>
          <w:u w:color="000000"/>
          <w:lang w:eastAsia="zh-CN"/>
        </w:rPr>
      </w:pPr>
    </w:p>
    <w:p w:rsidR="00583829" w:rsidRDefault="00583829"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b/>
          <w:color w:val="000000"/>
          <w:u w:color="000000"/>
          <w:lang w:eastAsia="zh-CN"/>
        </w:rPr>
      </w:pPr>
    </w:p>
    <w:p w:rsidR="00583829" w:rsidRDefault="00583829"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b/>
          <w:color w:val="000000"/>
          <w:u w:color="000000"/>
          <w:lang w:eastAsia="zh-CN"/>
        </w:rPr>
      </w:pPr>
    </w:p>
    <w:p w:rsidR="00583829" w:rsidRDefault="00583829"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b/>
          <w:color w:val="000000"/>
          <w:u w:color="000000"/>
          <w:lang w:eastAsia="zh-CN"/>
        </w:rPr>
      </w:pPr>
    </w:p>
    <w:p w:rsidR="00583829" w:rsidRDefault="00583829"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b/>
          <w:color w:val="000000"/>
          <w:u w:color="000000"/>
          <w:lang w:eastAsia="zh-CN"/>
        </w:rPr>
      </w:pPr>
    </w:p>
    <w:p w:rsidR="00074C97" w:rsidRPr="00984AD3" w:rsidRDefault="00E422E3"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b/>
          <w:lang w:eastAsia="zh-CN"/>
        </w:rPr>
      </w:pPr>
      <w:r w:rsidRPr="00984AD3">
        <w:rPr>
          <w:rFonts w:ascii="Book Antiqua" w:hAnsi="Book Antiqua" w:cs="Arial Unicode MS"/>
          <w:b/>
          <w:color w:val="000000"/>
          <w:u w:color="000000"/>
        </w:rPr>
        <w:lastRenderedPageBreak/>
        <w:t>Figure 1</w:t>
      </w:r>
      <w:r w:rsidR="00B73BEC" w:rsidRPr="00984AD3">
        <w:rPr>
          <w:rFonts w:ascii="Book Antiqua" w:hAnsi="Book Antiqua" w:cs="Arial Unicode MS"/>
          <w:b/>
          <w:color w:val="000000"/>
          <w:u w:color="000000"/>
          <w:lang w:eastAsia="zh-CN"/>
        </w:rPr>
        <w:t xml:space="preserve"> </w:t>
      </w:r>
      <w:r w:rsidR="00074C97" w:rsidRPr="00984AD3">
        <w:rPr>
          <w:rFonts w:ascii="Book Antiqua" w:hAnsi="Book Antiqua" w:cs="Arial Unicode MS"/>
          <w:b/>
          <w:color w:val="000000"/>
          <w:u w:color="000000"/>
        </w:rPr>
        <w:t>Intraoperative view</w:t>
      </w:r>
      <w:r w:rsidR="00074C97" w:rsidRPr="00984AD3">
        <w:rPr>
          <w:rFonts w:ascii="Book Antiqua" w:hAnsi="Book Antiqua" w:cs="Arial Unicode MS"/>
          <w:b/>
          <w:color w:val="000000"/>
          <w:u w:color="000000"/>
          <w:lang w:eastAsia="zh-CN"/>
        </w:rPr>
        <w:t xml:space="preserve">. </w:t>
      </w:r>
      <w:r w:rsidR="00074C97" w:rsidRPr="00984AD3">
        <w:rPr>
          <w:rFonts w:ascii="Book Antiqua" w:hAnsi="Book Antiqua" w:cs="Arial Unicode MS"/>
          <w:color w:val="000000"/>
          <w:u w:color="000000"/>
          <w:lang w:eastAsia="zh-CN"/>
        </w:rPr>
        <w:t xml:space="preserve">A: </w:t>
      </w:r>
      <w:r w:rsidR="00074C97" w:rsidRPr="00984AD3">
        <w:rPr>
          <w:rFonts w:ascii="Book Antiqua" w:hAnsi="Book Antiqua" w:cs="Arial Unicode MS"/>
          <w:color w:val="000000"/>
          <w:u w:color="000000"/>
        </w:rPr>
        <w:t>T</w:t>
      </w:r>
      <w:r w:rsidR="00843329" w:rsidRPr="00984AD3">
        <w:rPr>
          <w:rFonts w:ascii="Book Antiqua" w:hAnsi="Book Antiqua" w:cs="Arial Unicode MS"/>
          <w:color w:val="000000"/>
          <w:u w:color="000000"/>
        </w:rPr>
        <w:t xml:space="preserve">he mobilization (arrow) of the prior </w:t>
      </w:r>
      <w:proofErr w:type="spellStart"/>
      <w:r w:rsidR="00843329" w:rsidRPr="00984AD3">
        <w:rPr>
          <w:rFonts w:ascii="Book Antiqua" w:hAnsi="Book Antiqua" w:cs="Arial Unicode MS"/>
          <w:color w:val="000000"/>
          <w:u w:color="000000"/>
        </w:rPr>
        <w:t>transoral</w:t>
      </w:r>
      <w:proofErr w:type="spellEnd"/>
      <w:r w:rsidR="00843329" w:rsidRPr="00984AD3">
        <w:rPr>
          <w:rFonts w:ascii="Book Antiqua" w:hAnsi="Book Antiqua" w:cs="Arial Unicode MS"/>
          <w:color w:val="000000"/>
          <w:u w:color="000000"/>
        </w:rPr>
        <w:t xml:space="preserve"> </w:t>
      </w:r>
      <w:proofErr w:type="spellStart"/>
      <w:r w:rsidR="00843329" w:rsidRPr="00984AD3">
        <w:rPr>
          <w:rFonts w:ascii="Book Antiqua" w:hAnsi="Book Antiqua" w:cs="Arial Unicode MS"/>
          <w:color w:val="000000"/>
          <w:u w:color="000000"/>
        </w:rPr>
        <w:t>i</w:t>
      </w:r>
      <w:r w:rsidRPr="00984AD3">
        <w:rPr>
          <w:rFonts w:ascii="Book Antiqua" w:hAnsi="Book Antiqua" w:cs="Arial Unicode MS"/>
          <w:color w:val="000000"/>
          <w:u w:color="000000"/>
        </w:rPr>
        <w:t>ncisionless</w:t>
      </w:r>
      <w:proofErr w:type="spellEnd"/>
      <w:r w:rsidRPr="00984AD3">
        <w:rPr>
          <w:rFonts w:ascii="Book Antiqua" w:hAnsi="Book Antiqua" w:cs="Arial Unicode MS"/>
          <w:color w:val="000000"/>
          <w:u w:color="000000"/>
        </w:rPr>
        <w:t xml:space="preserve"> fundoplication</w:t>
      </w:r>
      <w:r w:rsidR="00074C97" w:rsidRPr="00984AD3">
        <w:rPr>
          <w:rFonts w:ascii="Book Antiqua" w:hAnsi="Book Antiqua" w:cs="Arial Unicode MS"/>
          <w:color w:val="000000"/>
          <w:u w:color="000000"/>
          <w:lang w:eastAsia="zh-CN"/>
        </w:rPr>
        <w:t>; B: T</w:t>
      </w:r>
      <w:r w:rsidR="00074C97" w:rsidRPr="00984AD3">
        <w:rPr>
          <w:rFonts w:ascii="Book Antiqua" w:hAnsi="Book Antiqua" w:cs="Arial Unicode MS"/>
          <w:color w:val="000000"/>
          <w:u w:color="000000"/>
        </w:rPr>
        <w:t xml:space="preserve">he mobilization </w:t>
      </w:r>
      <w:r w:rsidR="00074C97" w:rsidRPr="00984AD3">
        <w:rPr>
          <w:rFonts w:ascii="Book Antiqua" w:hAnsi="Book Antiqua"/>
        </w:rPr>
        <w:t>of the esophagus with at least 3 cm within the abdominal cavity</w:t>
      </w:r>
      <w:r w:rsidR="00074C97" w:rsidRPr="00984AD3">
        <w:rPr>
          <w:rFonts w:ascii="Book Antiqua" w:hAnsi="Book Antiqua"/>
          <w:lang w:eastAsia="zh-CN"/>
        </w:rPr>
        <w:t xml:space="preserve">; C: </w:t>
      </w:r>
      <w:r w:rsidR="00074C97" w:rsidRPr="00984AD3">
        <w:rPr>
          <w:rFonts w:ascii="Book Antiqua" w:hAnsi="Book Antiqua" w:cs="Arial Unicode MS"/>
          <w:color w:val="000000"/>
          <w:u w:color="000000"/>
        </w:rPr>
        <w:t xml:space="preserve">The mobilization </w:t>
      </w:r>
      <w:r w:rsidR="00074C97" w:rsidRPr="00984AD3">
        <w:rPr>
          <w:rFonts w:ascii="Book Antiqua" w:hAnsi="Book Antiqua"/>
        </w:rPr>
        <w:t xml:space="preserve">of the gastric fundus for a 360º </w:t>
      </w:r>
      <w:proofErr w:type="spellStart"/>
      <w:r w:rsidR="00074C97" w:rsidRPr="00984AD3">
        <w:rPr>
          <w:rFonts w:ascii="Book Antiqua" w:hAnsi="Book Antiqua"/>
        </w:rPr>
        <w:t>Nissen</w:t>
      </w:r>
      <w:proofErr w:type="spellEnd"/>
      <w:r w:rsidR="00074C97" w:rsidRPr="00984AD3">
        <w:rPr>
          <w:rFonts w:ascii="Book Antiqua" w:hAnsi="Book Antiqua"/>
        </w:rPr>
        <w:t xml:space="preserve"> fundoplication</w:t>
      </w:r>
      <w:r w:rsidR="00074C97" w:rsidRPr="00984AD3">
        <w:rPr>
          <w:rFonts w:ascii="Book Antiqua" w:hAnsi="Book Antiqua"/>
          <w:lang w:eastAsia="zh-CN"/>
        </w:rPr>
        <w:t xml:space="preserve">; D: </w:t>
      </w:r>
      <w:r w:rsidR="00074C97" w:rsidRPr="00984AD3">
        <w:rPr>
          <w:rFonts w:ascii="Book Antiqua" w:hAnsi="Book Antiqua" w:cs="Arial Unicode MS"/>
        </w:rPr>
        <w:t xml:space="preserve">The prior </w:t>
      </w:r>
      <w:proofErr w:type="spellStart"/>
      <w:r w:rsidR="00074C97" w:rsidRPr="00984AD3">
        <w:rPr>
          <w:rFonts w:ascii="Book Antiqua" w:hAnsi="Book Antiqua" w:cs="Arial Unicode MS"/>
          <w:color w:val="000000"/>
          <w:u w:color="000000"/>
        </w:rPr>
        <w:t>transoral</w:t>
      </w:r>
      <w:proofErr w:type="spellEnd"/>
      <w:r w:rsidR="00074C97" w:rsidRPr="00984AD3">
        <w:rPr>
          <w:rFonts w:ascii="Book Antiqua" w:hAnsi="Book Antiqua" w:cs="Arial Unicode MS"/>
          <w:color w:val="000000"/>
          <w:u w:color="000000"/>
        </w:rPr>
        <w:t xml:space="preserve"> </w:t>
      </w:r>
      <w:proofErr w:type="spellStart"/>
      <w:r w:rsidR="00074C97" w:rsidRPr="00984AD3">
        <w:rPr>
          <w:rFonts w:ascii="Book Antiqua" w:hAnsi="Book Antiqua" w:cs="Arial Unicode MS"/>
          <w:color w:val="000000"/>
          <w:u w:color="000000"/>
        </w:rPr>
        <w:t>incisionless</w:t>
      </w:r>
      <w:proofErr w:type="spellEnd"/>
      <w:r w:rsidR="00074C97" w:rsidRPr="00984AD3">
        <w:rPr>
          <w:rFonts w:ascii="Book Antiqua" w:hAnsi="Book Antiqua" w:cs="Arial Unicode MS"/>
          <w:color w:val="000000"/>
          <w:u w:color="000000"/>
        </w:rPr>
        <w:t xml:space="preserve"> fundoplication</w:t>
      </w:r>
      <w:r w:rsidR="00074C97" w:rsidRPr="00984AD3">
        <w:rPr>
          <w:rFonts w:ascii="Book Antiqua" w:hAnsi="Book Antiqua" w:cs="Arial Unicode MS"/>
        </w:rPr>
        <w:t xml:space="preserve"> fasteners visible under the serosa of the stomach attached to the esophageal wall (arrows)</w:t>
      </w:r>
      <w:r w:rsidR="00074C97" w:rsidRPr="00984AD3">
        <w:rPr>
          <w:rFonts w:ascii="Book Antiqua" w:hAnsi="Book Antiqua" w:cs="Arial Unicode MS"/>
          <w:lang w:eastAsia="zh-CN"/>
        </w:rPr>
        <w:t>.</w:t>
      </w:r>
    </w:p>
    <w:p w:rsidR="00843329" w:rsidRPr="00984AD3" w:rsidRDefault="00843329" w:rsidP="00F92D7B">
      <w:pPr>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cs="Arial Unicode MS"/>
          <w:b/>
          <w:color w:val="000000"/>
          <w:u w:color="000000"/>
          <w:lang w:eastAsia="zh-CN"/>
        </w:rPr>
      </w:pPr>
    </w:p>
    <w:p w:rsidR="00843329" w:rsidRPr="00984AD3" w:rsidRDefault="00843329" w:rsidP="00F92D7B">
      <w:pPr>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cs="Arial Unicode MS"/>
          <w:b/>
          <w:color w:val="000000"/>
          <w:u w:color="000000"/>
          <w:lang w:eastAsia="zh-CN"/>
        </w:rPr>
      </w:pPr>
    </w:p>
    <w:p w:rsidR="00843329" w:rsidRPr="00984AD3" w:rsidRDefault="002C0403" w:rsidP="00F92D7B">
      <w:pPr>
        <w:pBdr>
          <w:top w:val="none" w:sz="0" w:space="0" w:color="auto"/>
          <w:left w:val="none" w:sz="0" w:space="0" w:color="auto"/>
          <w:bottom w:val="none" w:sz="0" w:space="0" w:color="auto"/>
          <w:right w:val="none" w:sz="0" w:space="0" w:color="auto"/>
          <w:bar w:val="none" w:sz="0" w:color="auto"/>
        </w:pBdr>
        <w:snapToGrid w:val="0"/>
        <w:spacing w:line="360" w:lineRule="auto"/>
        <w:jc w:val="both"/>
        <w:rPr>
          <w:rFonts w:ascii="Book Antiqua" w:hAnsi="Book Antiqua" w:cs="Arial Unicode MS"/>
          <w:b/>
          <w:color w:val="000000"/>
          <w:u w:color="000000"/>
        </w:rPr>
      </w:pPr>
      <w:r w:rsidRPr="00984AD3">
        <w:rPr>
          <w:rFonts w:ascii="Book Antiqua" w:hAnsi="Book Antiqua" w:cs="Arial Unicode MS"/>
          <w:b/>
          <w:noProof/>
          <w:color w:val="000000"/>
          <w:u w:color="000000"/>
          <w:lang w:eastAsia="zh-CN"/>
        </w:rPr>
        <w:drawing>
          <wp:inline distT="0" distB="0" distL="0" distR="0">
            <wp:extent cx="4867275" cy="393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3933825"/>
                    </a:xfrm>
                    <a:prstGeom prst="rect">
                      <a:avLst/>
                    </a:prstGeom>
                    <a:noFill/>
                    <a:ln>
                      <a:noFill/>
                    </a:ln>
                  </pic:spPr>
                </pic:pic>
              </a:graphicData>
            </a:graphic>
          </wp:inline>
        </w:drawing>
      </w:r>
    </w:p>
    <w:p w:rsidR="00843329" w:rsidRPr="00984AD3" w:rsidRDefault="00074C97"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lang w:eastAsia="zh-CN"/>
        </w:rPr>
      </w:pPr>
      <w:r w:rsidRPr="00984AD3">
        <w:rPr>
          <w:rFonts w:ascii="Book Antiqua" w:hAnsi="Book Antiqua" w:cs="Arial Unicode MS"/>
          <w:lang w:eastAsia="zh-CN"/>
        </w:rPr>
        <w:t>A</w:t>
      </w:r>
    </w:p>
    <w:p w:rsidR="00843329" w:rsidRPr="00984AD3" w:rsidRDefault="002C0403"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rPr>
      </w:pPr>
      <w:r w:rsidRPr="00984AD3">
        <w:rPr>
          <w:rFonts w:ascii="Book Antiqua" w:hAnsi="Book Antiqua"/>
          <w:b/>
          <w:noProof/>
          <w:lang w:eastAsia="zh-CN"/>
        </w:rPr>
        <w:lastRenderedPageBreak/>
        <w:drawing>
          <wp:inline distT="0" distB="0" distL="0" distR="0">
            <wp:extent cx="5248275" cy="423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4238625"/>
                    </a:xfrm>
                    <a:prstGeom prst="rect">
                      <a:avLst/>
                    </a:prstGeom>
                    <a:noFill/>
                    <a:ln>
                      <a:noFill/>
                    </a:ln>
                  </pic:spPr>
                </pic:pic>
              </a:graphicData>
            </a:graphic>
          </wp:inline>
        </w:drawing>
      </w:r>
    </w:p>
    <w:p w:rsidR="00843329" w:rsidRPr="00984AD3" w:rsidRDefault="00074C97"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lang w:eastAsia="zh-CN"/>
        </w:rPr>
      </w:pPr>
      <w:r w:rsidRPr="00984AD3">
        <w:rPr>
          <w:rFonts w:ascii="Book Antiqua" w:hAnsi="Book Antiqua" w:cs="Arial Unicode MS"/>
          <w:lang w:eastAsia="zh-CN"/>
        </w:rPr>
        <w:t>B</w:t>
      </w:r>
    </w:p>
    <w:p w:rsidR="00843329" w:rsidRPr="00984AD3" w:rsidRDefault="002C0403"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rPr>
      </w:pPr>
      <w:r w:rsidRPr="00984AD3">
        <w:rPr>
          <w:rFonts w:ascii="Book Antiqua" w:hAnsi="Book Antiqua"/>
          <w:b/>
          <w:noProof/>
          <w:lang w:eastAsia="zh-CN"/>
        </w:rPr>
        <w:lastRenderedPageBreak/>
        <w:drawing>
          <wp:inline distT="0" distB="0" distL="0" distR="0">
            <wp:extent cx="5314950" cy="429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14950" cy="4295775"/>
                    </a:xfrm>
                    <a:prstGeom prst="rect">
                      <a:avLst/>
                    </a:prstGeom>
                    <a:noFill/>
                    <a:ln>
                      <a:noFill/>
                    </a:ln>
                  </pic:spPr>
                </pic:pic>
              </a:graphicData>
            </a:graphic>
          </wp:inline>
        </w:drawing>
      </w:r>
    </w:p>
    <w:p w:rsidR="00843329" w:rsidRPr="00984AD3" w:rsidRDefault="00074C97"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lang w:eastAsia="zh-CN"/>
        </w:rPr>
      </w:pPr>
      <w:r w:rsidRPr="00984AD3">
        <w:rPr>
          <w:rFonts w:ascii="Book Antiqua" w:hAnsi="Book Antiqua" w:cs="Arial Unicode MS"/>
          <w:lang w:eastAsia="zh-CN"/>
        </w:rPr>
        <w:t>C</w:t>
      </w:r>
    </w:p>
    <w:p w:rsidR="00843329" w:rsidRPr="00984AD3" w:rsidRDefault="002C0403"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lang w:eastAsia="zh-CN"/>
        </w:rPr>
      </w:pPr>
      <w:r w:rsidRPr="00984AD3">
        <w:rPr>
          <w:rFonts w:ascii="Book Antiqua" w:hAnsi="Book Antiqua" w:cs="Arial Unicode MS"/>
          <w:b/>
          <w:noProof/>
          <w:lang w:eastAsia="zh-CN"/>
        </w:rPr>
        <w:lastRenderedPageBreak/>
        <w:drawing>
          <wp:inline distT="0" distB="0" distL="0" distR="0">
            <wp:extent cx="5895975" cy="4791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4791075"/>
                    </a:xfrm>
                    <a:prstGeom prst="rect">
                      <a:avLst/>
                    </a:prstGeom>
                    <a:noFill/>
                    <a:ln>
                      <a:noFill/>
                    </a:ln>
                  </pic:spPr>
                </pic:pic>
              </a:graphicData>
            </a:graphic>
          </wp:inline>
        </w:drawing>
      </w:r>
    </w:p>
    <w:p w:rsidR="00843329" w:rsidRPr="00984AD3" w:rsidRDefault="00074C97"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lang w:eastAsia="zh-CN"/>
        </w:rPr>
      </w:pPr>
      <w:r w:rsidRPr="00984AD3">
        <w:rPr>
          <w:rFonts w:ascii="Book Antiqua" w:hAnsi="Book Antiqua" w:cs="Arial Unicode MS"/>
          <w:lang w:eastAsia="zh-CN"/>
        </w:rPr>
        <w:t>D</w:t>
      </w:r>
    </w:p>
    <w:p w:rsidR="00843329" w:rsidRPr="00984AD3" w:rsidRDefault="00843329"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b/>
        </w:rPr>
      </w:pPr>
    </w:p>
    <w:p w:rsidR="00843329" w:rsidRPr="00984AD3" w:rsidRDefault="00843329"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rPr>
      </w:pPr>
    </w:p>
    <w:p w:rsidR="00843329" w:rsidRPr="00984AD3" w:rsidRDefault="00843329"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b/>
          <w:lang w:eastAsia="zh-CN"/>
        </w:rPr>
      </w:pPr>
    </w:p>
    <w:p w:rsidR="00843329" w:rsidRPr="00984AD3" w:rsidRDefault="00843329" w:rsidP="00F92D7B">
      <w:pPr>
        <w:pBdr>
          <w:top w:val="none" w:sz="0" w:space="0" w:color="auto"/>
          <w:left w:val="none" w:sz="0" w:space="0" w:color="auto"/>
          <w:bottom w:val="none" w:sz="0" w:space="0" w:color="auto"/>
          <w:right w:val="none" w:sz="0" w:space="0" w:color="auto"/>
          <w:bar w:val="none" w:sz="0" w:color="auto"/>
        </w:pBdr>
        <w:tabs>
          <w:tab w:val="left" w:pos="952"/>
        </w:tabs>
        <w:snapToGrid w:val="0"/>
        <w:spacing w:line="360" w:lineRule="auto"/>
        <w:jc w:val="both"/>
        <w:rPr>
          <w:rFonts w:ascii="Book Antiqua" w:hAnsi="Book Antiqua" w:cs="Arial Unicode MS"/>
        </w:rPr>
      </w:pPr>
      <w:r w:rsidRPr="00984AD3">
        <w:rPr>
          <w:rFonts w:ascii="Book Antiqua" w:hAnsi="Book Antiqua" w:cs="Arial Unicode MS"/>
        </w:rPr>
        <w:tab/>
      </w:r>
    </w:p>
    <w:sectPr w:rsidR="00843329" w:rsidRPr="00984AD3" w:rsidSect="008004C3">
      <w:headerReference w:type="default" r:id="rId14"/>
      <w:footerReference w:type="default" r:id="rId15"/>
      <w:pgSz w:w="12240" w:h="15840"/>
      <w:pgMar w:top="1440" w:right="1440" w:bottom="1440" w:left="1440" w:header="720" w:footer="86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99" w:rsidRDefault="001D5E99">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D5E99" w:rsidRDefault="001D5E99">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1D5E99" w:rsidRDefault="001D5E99">
      <w:pPr>
        <w:pBdr>
          <w:top w:val="none" w:sz="0" w:space="0" w:color="auto"/>
          <w:left w:val="none" w:sz="0" w:space="0" w:color="auto"/>
          <w:bottom w:val="none" w:sz="0" w:space="0" w:color="auto"/>
          <w:right w:val="none" w:sz="0" w:space="0" w:color="auto"/>
          <w:bar w:val="none" w:sz="0"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Premier Pr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imsun">
    <w:altName w:val="Times New Roman"/>
    <w:panose1 w:val="02010600030101010101"/>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329" w:rsidRDefault="00843329">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99" w:rsidRDefault="001D5E99" w:rsidP="008004C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D5E99" w:rsidRDefault="001D5E99" w:rsidP="008004C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6E" w:rsidRDefault="009F1F6E">
    <w:pPr>
      <w:pStyle w:val="a4"/>
      <w:jc w:val="right"/>
    </w:pPr>
    <w:r>
      <w:t xml:space="preserve">Page </w:t>
    </w:r>
    <w:r w:rsidR="006509B5">
      <w:rPr>
        <w:b/>
      </w:rPr>
      <w:fldChar w:fldCharType="begin"/>
    </w:r>
    <w:r>
      <w:rPr>
        <w:b/>
      </w:rPr>
      <w:instrText xml:space="preserve"> PAGE </w:instrText>
    </w:r>
    <w:r w:rsidR="006509B5">
      <w:rPr>
        <w:b/>
      </w:rPr>
      <w:fldChar w:fldCharType="separate"/>
    </w:r>
    <w:r w:rsidR="006A0965">
      <w:rPr>
        <w:b/>
        <w:noProof/>
      </w:rPr>
      <w:t>17</w:t>
    </w:r>
    <w:r w:rsidR="006509B5">
      <w:rPr>
        <w:b/>
      </w:rPr>
      <w:fldChar w:fldCharType="end"/>
    </w:r>
    <w:r>
      <w:t xml:space="preserve"> of </w:t>
    </w:r>
    <w:r w:rsidR="006509B5">
      <w:rPr>
        <w:b/>
      </w:rPr>
      <w:fldChar w:fldCharType="begin"/>
    </w:r>
    <w:r>
      <w:rPr>
        <w:b/>
      </w:rPr>
      <w:instrText xml:space="preserve"> NUMPAGES  </w:instrText>
    </w:r>
    <w:r w:rsidR="006509B5">
      <w:rPr>
        <w:b/>
      </w:rPr>
      <w:fldChar w:fldCharType="separate"/>
    </w:r>
    <w:r w:rsidR="006A0965">
      <w:rPr>
        <w:b/>
        <w:noProof/>
      </w:rPr>
      <w:t>17</w:t>
    </w:r>
    <w:r w:rsidR="006509B5">
      <w:rPr>
        <w:b/>
      </w:rPr>
      <w:fldChar w:fldCharType="end"/>
    </w:r>
  </w:p>
  <w:p w:rsidR="00843329" w:rsidRDefault="00843329">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A7C8A"/>
    <w:multiLevelType w:val="hybridMultilevel"/>
    <w:tmpl w:val="FF9A3A92"/>
    <w:lvl w:ilvl="0" w:tplc="B20C2C54">
      <w:start w:val="1"/>
      <w:numFmt w:val="decimal"/>
      <w:lvlText w:val="%1."/>
      <w:lvlJc w:val="left"/>
      <w:pPr>
        <w:tabs>
          <w:tab w:val="num" w:pos="720"/>
        </w:tabs>
        <w:ind w:left="720" w:hanging="360"/>
      </w:pPr>
      <w:rPr>
        <w:rFonts w:ascii="Book Antiqua" w:hAnsi="Book Antiqua" w:cs="Arial Unicode MS"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C3"/>
    <w:rsid w:val="00064721"/>
    <w:rsid w:val="00074C97"/>
    <w:rsid w:val="000810B2"/>
    <w:rsid w:val="000B206E"/>
    <w:rsid w:val="000E1883"/>
    <w:rsid w:val="00101901"/>
    <w:rsid w:val="0010316C"/>
    <w:rsid w:val="0014428B"/>
    <w:rsid w:val="001B4006"/>
    <w:rsid w:val="001D5E99"/>
    <w:rsid w:val="002273D3"/>
    <w:rsid w:val="00232549"/>
    <w:rsid w:val="00241FD6"/>
    <w:rsid w:val="002C0403"/>
    <w:rsid w:val="00316101"/>
    <w:rsid w:val="00336557"/>
    <w:rsid w:val="003936C9"/>
    <w:rsid w:val="003D4FC6"/>
    <w:rsid w:val="003E1ACF"/>
    <w:rsid w:val="004022BE"/>
    <w:rsid w:val="004471C9"/>
    <w:rsid w:val="00460BF9"/>
    <w:rsid w:val="004F75FD"/>
    <w:rsid w:val="0052726F"/>
    <w:rsid w:val="005468CA"/>
    <w:rsid w:val="0055718A"/>
    <w:rsid w:val="005640EC"/>
    <w:rsid w:val="00583829"/>
    <w:rsid w:val="005C2E7E"/>
    <w:rsid w:val="005F3CAC"/>
    <w:rsid w:val="00610864"/>
    <w:rsid w:val="006129C1"/>
    <w:rsid w:val="006441BF"/>
    <w:rsid w:val="006509B5"/>
    <w:rsid w:val="006A0965"/>
    <w:rsid w:val="006B137D"/>
    <w:rsid w:val="006B15FF"/>
    <w:rsid w:val="006C60E3"/>
    <w:rsid w:val="006F565B"/>
    <w:rsid w:val="0075112D"/>
    <w:rsid w:val="00757C40"/>
    <w:rsid w:val="00782EE4"/>
    <w:rsid w:val="00793E29"/>
    <w:rsid w:val="00795488"/>
    <w:rsid w:val="008004C3"/>
    <w:rsid w:val="00810C4A"/>
    <w:rsid w:val="008226AC"/>
    <w:rsid w:val="00843329"/>
    <w:rsid w:val="00863DFF"/>
    <w:rsid w:val="00866121"/>
    <w:rsid w:val="008F2114"/>
    <w:rsid w:val="008F35C3"/>
    <w:rsid w:val="009056C1"/>
    <w:rsid w:val="00984AD3"/>
    <w:rsid w:val="009D1F14"/>
    <w:rsid w:val="009D24E6"/>
    <w:rsid w:val="009E636C"/>
    <w:rsid w:val="009F1F6E"/>
    <w:rsid w:val="009F3341"/>
    <w:rsid w:val="00A0311F"/>
    <w:rsid w:val="00A44F4D"/>
    <w:rsid w:val="00A61179"/>
    <w:rsid w:val="00AE7864"/>
    <w:rsid w:val="00AE7CC0"/>
    <w:rsid w:val="00B021FD"/>
    <w:rsid w:val="00B63E1D"/>
    <w:rsid w:val="00B73BEC"/>
    <w:rsid w:val="00BA30CD"/>
    <w:rsid w:val="00BD5183"/>
    <w:rsid w:val="00BD66EA"/>
    <w:rsid w:val="00C14FD6"/>
    <w:rsid w:val="00C779D1"/>
    <w:rsid w:val="00C77BCC"/>
    <w:rsid w:val="00C960A9"/>
    <w:rsid w:val="00CB27FF"/>
    <w:rsid w:val="00CC7045"/>
    <w:rsid w:val="00CF19D2"/>
    <w:rsid w:val="00CF6CC0"/>
    <w:rsid w:val="00D84994"/>
    <w:rsid w:val="00E12435"/>
    <w:rsid w:val="00E12DE6"/>
    <w:rsid w:val="00E22ED7"/>
    <w:rsid w:val="00E422E3"/>
    <w:rsid w:val="00E57DF9"/>
    <w:rsid w:val="00EC6D4F"/>
    <w:rsid w:val="00F46D56"/>
    <w:rsid w:val="00F82BF1"/>
    <w:rsid w:val="00F83553"/>
    <w:rsid w:val="00F83D59"/>
    <w:rsid w:val="00F92D7B"/>
    <w:rsid w:val="00F94328"/>
    <w:rsid w:val="00FF1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C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004C3"/>
    <w:rPr>
      <w:rFonts w:cs="Times New Roman"/>
      <w:u w:val="single"/>
    </w:rPr>
  </w:style>
  <w:style w:type="paragraph" w:customStyle="1" w:styleId="Body">
    <w:name w:val="Body"/>
    <w:uiPriority w:val="99"/>
    <w:rsid w:val="008004C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Garamond Premier Pro" w:hAnsi="Arial Unicode MS" w:cs="Arial Unicode MS"/>
      <w:color w:val="000000"/>
      <w:sz w:val="24"/>
      <w:szCs w:val="24"/>
      <w:u w:color="000000"/>
      <w:lang w:eastAsia="en-US"/>
    </w:rPr>
  </w:style>
  <w:style w:type="paragraph" w:customStyle="1" w:styleId="Default">
    <w:name w:val="Default"/>
    <w:uiPriority w:val="99"/>
    <w:rsid w:val="008004C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eastAsia="en-US"/>
    </w:rPr>
  </w:style>
  <w:style w:type="character" w:customStyle="1" w:styleId="Hyperlink0">
    <w:name w:val="Hyperlink.0"/>
    <w:basedOn w:val="a3"/>
    <w:uiPriority w:val="99"/>
    <w:rsid w:val="008004C3"/>
    <w:rPr>
      <w:rFonts w:cs="Times New Roman"/>
      <w:u w:val="single"/>
    </w:rPr>
  </w:style>
  <w:style w:type="character" w:customStyle="1" w:styleId="Hyperlink1">
    <w:name w:val="Hyperlink.1"/>
    <w:basedOn w:val="a3"/>
    <w:uiPriority w:val="99"/>
    <w:rsid w:val="008004C3"/>
    <w:rPr>
      <w:rFonts w:cs="Times New Roman"/>
      <w:u w:val="single"/>
    </w:rPr>
  </w:style>
  <w:style w:type="character" w:customStyle="1" w:styleId="Hyperlink2">
    <w:name w:val="Hyperlink.2"/>
    <w:basedOn w:val="a3"/>
    <w:uiPriority w:val="99"/>
    <w:rsid w:val="008004C3"/>
    <w:rPr>
      <w:rFonts w:cs="Times New Roman"/>
      <w:u w:val="single"/>
    </w:rPr>
  </w:style>
  <w:style w:type="character" w:customStyle="1" w:styleId="Hyperlink3">
    <w:name w:val="Hyperlink.3"/>
    <w:basedOn w:val="a3"/>
    <w:uiPriority w:val="99"/>
    <w:rsid w:val="008004C3"/>
    <w:rPr>
      <w:rFonts w:cs="Times New Roman"/>
      <w:u w:val="single"/>
    </w:rPr>
  </w:style>
  <w:style w:type="character" w:customStyle="1" w:styleId="None">
    <w:name w:val="None"/>
    <w:uiPriority w:val="99"/>
    <w:rsid w:val="008004C3"/>
  </w:style>
  <w:style w:type="character" w:customStyle="1" w:styleId="Hyperlink4">
    <w:name w:val="Hyperlink.4"/>
    <w:basedOn w:val="None"/>
    <w:uiPriority w:val="99"/>
    <w:rsid w:val="008004C3"/>
    <w:rPr>
      <w:rFonts w:cs="Times New Roman"/>
      <w:b/>
      <w:bCs/>
    </w:rPr>
  </w:style>
  <w:style w:type="character" w:customStyle="1" w:styleId="Hyperlink5">
    <w:name w:val="Hyperlink.5"/>
    <w:basedOn w:val="a3"/>
    <w:uiPriority w:val="99"/>
    <w:rsid w:val="008004C3"/>
    <w:rPr>
      <w:rFonts w:cs="Times New Roman"/>
      <w:u w:val="single"/>
    </w:rPr>
  </w:style>
  <w:style w:type="character" w:customStyle="1" w:styleId="Hyperlink6">
    <w:name w:val="Hyperlink.6"/>
    <w:basedOn w:val="a3"/>
    <w:uiPriority w:val="99"/>
    <w:rsid w:val="008004C3"/>
    <w:rPr>
      <w:rFonts w:cs="Times New Roman"/>
      <w:u w:val="single"/>
    </w:rPr>
  </w:style>
  <w:style w:type="character" w:customStyle="1" w:styleId="Hyperlink7">
    <w:name w:val="Hyperlink.7"/>
    <w:basedOn w:val="a3"/>
    <w:uiPriority w:val="99"/>
    <w:rsid w:val="008004C3"/>
    <w:rPr>
      <w:rFonts w:cs="Times New Roman"/>
      <w:u w:val="single"/>
    </w:rPr>
  </w:style>
  <w:style w:type="character" w:customStyle="1" w:styleId="Hyperlink8">
    <w:name w:val="Hyperlink.8"/>
    <w:basedOn w:val="a3"/>
    <w:uiPriority w:val="99"/>
    <w:rsid w:val="008004C3"/>
    <w:rPr>
      <w:rFonts w:cs="Times New Roman"/>
      <w:u w:val="single"/>
    </w:rPr>
  </w:style>
  <w:style w:type="character" w:customStyle="1" w:styleId="Hyperlink9">
    <w:name w:val="Hyperlink.9"/>
    <w:basedOn w:val="a3"/>
    <w:uiPriority w:val="99"/>
    <w:rsid w:val="008004C3"/>
    <w:rPr>
      <w:rFonts w:cs="Times New Roman"/>
      <w:u w:val="single"/>
    </w:rPr>
  </w:style>
  <w:style w:type="character" w:customStyle="1" w:styleId="Hyperlink10">
    <w:name w:val="Hyperlink.10"/>
    <w:basedOn w:val="a3"/>
    <w:uiPriority w:val="99"/>
    <w:rsid w:val="008004C3"/>
    <w:rPr>
      <w:rFonts w:cs="Times New Roman"/>
      <w:u w:val="single"/>
    </w:rPr>
  </w:style>
  <w:style w:type="character" w:customStyle="1" w:styleId="highlight">
    <w:name w:val="highlight"/>
    <w:basedOn w:val="a0"/>
    <w:uiPriority w:val="99"/>
    <w:rsid w:val="00863DFF"/>
    <w:rPr>
      <w:rFonts w:cs="Times New Roman"/>
    </w:rPr>
  </w:style>
  <w:style w:type="paragraph" w:styleId="a4">
    <w:name w:val="header"/>
    <w:basedOn w:val="a"/>
    <w:link w:val="HeaderChar"/>
    <w:uiPriority w:val="99"/>
    <w:unhideWhenUsed/>
    <w:rsid w:val="009F1F6E"/>
    <w:pPr>
      <w:tabs>
        <w:tab w:val="center" w:pos="4680"/>
        <w:tab w:val="right" w:pos="9360"/>
      </w:tabs>
    </w:pPr>
  </w:style>
  <w:style w:type="character" w:customStyle="1" w:styleId="HeaderChar">
    <w:name w:val="Header Char"/>
    <w:basedOn w:val="a0"/>
    <w:link w:val="a4"/>
    <w:uiPriority w:val="99"/>
    <w:rsid w:val="009F1F6E"/>
    <w:rPr>
      <w:sz w:val="24"/>
      <w:szCs w:val="24"/>
    </w:rPr>
  </w:style>
  <w:style w:type="paragraph" w:styleId="a5">
    <w:name w:val="footer"/>
    <w:basedOn w:val="a"/>
    <w:link w:val="FooterChar"/>
    <w:uiPriority w:val="99"/>
    <w:unhideWhenUsed/>
    <w:rsid w:val="009F1F6E"/>
    <w:pPr>
      <w:tabs>
        <w:tab w:val="center" w:pos="4680"/>
        <w:tab w:val="right" w:pos="9360"/>
      </w:tabs>
    </w:pPr>
  </w:style>
  <w:style w:type="character" w:customStyle="1" w:styleId="FooterChar">
    <w:name w:val="Footer Char"/>
    <w:basedOn w:val="a0"/>
    <w:link w:val="a5"/>
    <w:uiPriority w:val="99"/>
    <w:rsid w:val="009F1F6E"/>
    <w:rPr>
      <w:sz w:val="24"/>
      <w:szCs w:val="24"/>
    </w:rPr>
  </w:style>
  <w:style w:type="paragraph" w:customStyle="1" w:styleId="p0">
    <w:name w:val="p0"/>
    <w:basedOn w:val="a"/>
    <w:rsid w:val="00D84994"/>
    <w:pPr>
      <w:pBdr>
        <w:top w:val="none" w:sz="0" w:space="0" w:color="auto"/>
        <w:left w:val="none" w:sz="0" w:space="0" w:color="auto"/>
        <w:bottom w:val="none" w:sz="0" w:space="0" w:color="auto"/>
        <w:right w:val="none" w:sz="0" w:space="0" w:color="auto"/>
        <w:bar w:val="none" w:sz="0" w:color="auto"/>
      </w:pBdr>
      <w:spacing w:line="240" w:lineRule="atLeast"/>
    </w:pPr>
    <w:rPr>
      <w:rFonts w:ascii="Century" w:eastAsia="宋体" w:hAnsi="Century" w:cs="宋体"/>
      <w:sz w:val="21"/>
      <w:szCs w:val="21"/>
      <w:lang w:eastAsia="zh-CN"/>
    </w:rPr>
  </w:style>
  <w:style w:type="character" w:customStyle="1" w:styleId="apple-converted-space">
    <w:name w:val="apple-converted-space"/>
    <w:basedOn w:val="a0"/>
    <w:rsid w:val="00064721"/>
  </w:style>
  <w:style w:type="paragraph" w:styleId="a6">
    <w:name w:val="annotation text"/>
    <w:basedOn w:val="a"/>
    <w:link w:val="CommentTextChar"/>
    <w:uiPriority w:val="99"/>
    <w:rsid w:val="00074C97"/>
    <w:pPr>
      <w:widowControl w:val="0"/>
      <w:pBdr>
        <w:top w:val="none" w:sz="0" w:space="0" w:color="auto"/>
        <w:left w:val="none" w:sz="0" w:space="0" w:color="auto"/>
        <w:bottom w:val="none" w:sz="0" w:space="0" w:color="auto"/>
        <w:right w:val="none" w:sz="0" w:space="0" w:color="auto"/>
        <w:bar w:val="none" w:sz="0" w:color="auto"/>
      </w:pBdr>
    </w:pPr>
    <w:rPr>
      <w:rFonts w:eastAsia="宋体"/>
      <w:kern w:val="2"/>
      <w:sz w:val="21"/>
      <w:lang w:eastAsia="zh-CN"/>
    </w:rPr>
  </w:style>
  <w:style w:type="character" w:customStyle="1" w:styleId="Char">
    <w:name w:val="批注文字 Char"/>
    <w:basedOn w:val="a0"/>
    <w:uiPriority w:val="99"/>
    <w:semiHidden/>
    <w:rsid w:val="00074C97"/>
    <w:rPr>
      <w:sz w:val="24"/>
      <w:szCs w:val="24"/>
      <w:lang w:eastAsia="en-US"/>
    </w:rPr>
  </w:style>
  <w:style w:type="character" w:customStyle="1" w:styleId="CommentTextChar">
    <w:name w:val="Comment Text Char"/>
    <w:basedOn w:val="a0"/>
    <w:link w:val="a6"/>
    <w:uiPriority w:val="99"/>
    <w:rsid w:val="00074C97"/>
    <w:rPr>
      <w:rFonts w:eastAsia="宋体"/>
      <w:kern w:val="2"/>
      <w:sz w:val="21"/>
      <w:szCs w:val="24"/>
    </w:rPr>
  </w:style>
  <w:style w:type="character" w:styleId="a7">
    <w:name w:val="annotation reference"/>
    <w:basedOn w:val="a0"/>
    <w:uiPriority w:val="99"/>
    <w:semiHidden/>
    <w:unhideWhenUsed/>
    <w:rsid w:val="00074C97"/>
    <w:rPr>
      <w:sz w:val="21"/>
      <w:szCs w:val="21"/>
    </w:rPr>
  </w:style>
  <w:style w:type="paragraph" w:styleId="a8">
    <w:name w:val="annotation subject"/>
    <w:basedOn w:val="a6"/>
    <w:next w:val="a6"/>
    <w:link w:val="CommentSubjectChar"/>
    <w:uiPriority w:val="99"/>
    <w:semiHidden/>
    <w:unhideWhenUsed/>
    <w:rsid w:val="00074C97"/>
    <w:pPr>
      <w:widowControl/>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kern w:val="0"/>
      <w:sz w:val="24"/>
      <w:lang w:eastAsia="en-US"/>
    </w:rPr>
  </w:style>
  <w:style w:type="character" w:customStyle="1" w:styleId="CommentSubjectChar">
    <w:name w:val="Comment Subject Char"/>
    <w:basedOn w:val="CommentTextChar"/>
    <w:link w:val="a8"/>
    <w:uiPriority w:val="99"/>
    <w:semiHidden/>
    <w:rsid w:val="00074C97"/>
    <w:rPr>
      <w:rFonts w:eastAsia="宋体"/>
      <w:b/>
      <w:bCs/>
      <w:kern w:val="2"/>
      <w:sz w:val="24"/>
      <w:szCs w:val="24"/>
      <w:lang w:eastAsia="en-US"/>
    </w:rPr>
  </w:style>
  <w:style w:type="paragraph" w:styleId="a9">
    <w:name w:val="Balloon Text"/>
    <w:basedOn w:val="a"/>
    <w:link w:val="BalloonTextChar"/>
    <w:uiPriority w:val="99"/>
    <w:semiHidden/>
    <w:unhideWhenUsed/>
    <w:rsid w:val="00074C97"/>
    <w:rPr>
      <w:sz w:val="18"/>
      <w:szCs w:val="18"/>
    </w:rPr>
  </w:style>
  <w:style w:type="character" w:customStyle="1" w:styleId="BalloonTextChar">
    <w:name w:val="Balloon Text Char"/>
    <w:basedOn w:val="a0"/>
    <w:link w:val="a9"/>
    <w:uiPriority w:val="99"/>
    <w:semiHidden/>
    <w:rsid w:val="00074C97"/>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4C3"/>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004C3"/>
    <w:rPr>
      <w:rFonts w:cs="Times New Roman"/>
      <w:u w:val="single"/>
    </w:rPr>
  </w:style>
  <w:style w:type="paragraph" w:customStyle="1" w:styleId="Body">
    <w:name w:val="Body"/>
    <w:uiPriority w:val="99"/>
    <w:rsid w:val="008004C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Garamond Premier Pro" w:hAnsi="Arial Unicode MS" w:cs="Arial Unicode MS"/>
      <w:color w:val="000000"/>
      <w:sz w:val="24"/>
      <w:szCs w:val="24"/>
      <w:u w:color="000000"/>
      <w:lang w:eastAsia="en-US"/>
    </w:rPr>
  </w:style>
  <w:style w:type="paragraph" w:customStyle="1" w:styleId="Default">
    <w:name w:val="Default"/>
    <w:uiPriority w:val="99"/>
    <w:rsid w:val="008004C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eastAsia="en-US"/>
    </w:rPr>
  </w:style>
  <w:style w:type="character" w:customStyle="1" w:styleId="Hyperlink0">
    <w:name w:val="Hyperlink.0"/>
    <w:basedOn w:val="a3"/>
    <w:uiPriority w:val="99"/>
    <w:rsid w:val="008004C3"/>
    <w:rPr>
      <w:rFonts w:cs="Times New Roman"/>
      <w:u w:val="single"/>
    </w:rPr>
  </w:style>
  <w:style w:type="character" w:customStyle="1" w:styleId="Hyperlink1">
    <w:name w:val="Hyperlink.1"/>
    <w:basedOn w:val="a3"/>
    <w:uiPriority w:val="99"/>
    <w:rsid w:val="008004C3"/>
    <w:rPr>
      <w:rFonts w:cs="Times New Roman"/>
      <w:u w:val="single"/>
    </w:rPr>
  </w:style>
  <w:style w:type="character" w:customStyle="1" w:styleId="Hyperlink2">
    <w:name w:val="Hyperlink.2"/>
    <w:basedOn w:val="a3"/>
    <w:uiPriority w:val="99"/>
    <w:rsid w:val="008004C3"/>
    <w:rPr>
      <w:rFonts w:cs="Times New Roman"/>
      <w:u w:val="single"/>
    </w:rPr>
  </w:style>
  <w:style w:type="character" w:customStyle="1" w:styleId="Hyperlink3">
    <w:name w:val="Hyperlink.3"/>
    <w:basedOn w:val="a3"/>
    <w:uiPriority w:val="99"/>
    <w:rsid w:val="008004C3"/>
    <w:rPr>
      <w:rFonts w:cs="Times New Roman"/>
      <w:u w:val="single"/>
    </w:rPr>
  </w:style>
  <w:style w:type="character" w:customStyle="1" w:styleId="None">
    <w:name w:val="None"/>
    <w:uiPriority w:val="99"/>
    <w:rsid w:val="008004C3"/>
  </w:style>
  <w:style w:type="character" w:customStyle="1" w:styleId="Hyperlink4">
    <w:name w:val="Hyperlink.4"/>
    <w:basedOn w:val="None"/>
    <w:uiPriority w:val="99"/>
    <w:rsid w:val="008004C3"/>
    <w:rPr>
      <w:rFonts w:cs="Times New Roman"/>
      <w:b/>
      <w:bCs/>
    </w:rPr>
  </w:style>
  <w:style w:type="character" w:customStyle="1" w:styleId="Hyperlink5">
    <w:name w:val="Hyperlink.5"/>
    <w:basedOn w:val="a3"/>
    <w:uiPriority w:val="99"/>
    <w:rsid w:val="008004C3"/>
    <w:rPr>
      <w:rFonts w:cs="Times New Roman"/>
      <w:u w:val="single"/>
    </w:rPr>
  </w:style>
  <w:style w:type="character" w:customStyle="1" w:styleId="Hyperlink6">
    <w:name w:val="Hyperlink.6"/>
    <w:basedOn w:val="a3"/>
    <w:uiPriority w:val="99"/>
    <w:rsid w:val="008004C3"/>
    <w:rPr>
      <w:rFonts w:cs="Times New Roman"/>
      <w:u w:val="single"/>
    </w:rPr>
  </w:style>
  <w:style w:type="character" w:customStyle="1" w:styleId="Hyperlink7">
    <w:name w:val="Hyperlink.7"/>
    <w:basedOn w:val="a3"/>
    <w:uiPriority w:val="99"/>
    <w:rsid w:val="008004C3"/>
    <w:rPr>
      <w:rFonts w:cs="Times New Roman"/>
      <w:u w:val="single"/>
    </w:rPr>
  </w:style>
  <w:style w:type="character" w:customStyle="1" w:styleId="Hyperlink8">
    <w:name w:val="Hyperlink.8"/>
    <w:basedOn w:val="a3"/>
    <w:uiPriority w:val="99"/>
    <w:rsid w:val="008004C3"/>
    <w:rPr>
      <w:rFonts w:cs="Times New Roman"/>
      <w:u w:val="single"/>
    </w:rPr>
  </w:style>
  <w:style w:type="character" w:customStyle="1" w:styleId="Hyperlink9">
    <w:name w:val="Hyperlink.9"/>
    <w:basedOn w:val="a3"/>
    <w:uiPriority w:val="99"/>
    <w:rsid w:val="008004C3"/>
    <w:rPr>
      <w:rFonts w:cs="Times New Roman"/>
      <w:u w:val="single"/>
    </w:rPr>
  </w:style>
  <w:style w:type="character" w:customStyle="1" w:styleId="Hyperlink10">
    <w:name w:val="Hyperlink.10"/>
    <w:basedOn w:val="a3"/>
    <w:uiPriority w:val="99"/>
    <w:rsid w:val="008004C3"/>
    <w:rPr>
      <w:rFonts w:cs="Times New Roman"/>
      <w:u w:val="single"/>
    </w:rPr>
  </w:style>
  <w:style w:type="character" w:customStyle="1" w:styleId="highlight">
    <w:name w:val="highlight"/>
    <w:basedOn w:val="a0"/>
    <w:uiPriority w:val="99"/>
    <w:rsid w:val="00863DFF"/>
    <w:rPr>
      <w:rFonts w:cs="Times New Roman"/>
    </w:rPr>
  </w:style>
  <w:style w:type="paragraph" w:styleId="a4">
    <w:name w:val="header"/>
    <w:basedOn w:val="a"/>
    <w:link w:val="HeaderChar"/>
    <w:uiPriority w:val="99"/>
    <w:unhideWhenUsed/>
    <w:rsid w:val="009F1F6E"/>
    <w:pPr>
      <w:tabs>
        <w:tab w:val="center" w:pos="4680"/>
        <w:tab w:val="right" w:pos="9360"/>
      </w:tabs>
    </w:pPr>
  </w:style>
  <w:style w:type="character" w:customStyle="1" w:styleId="HeaderChar">
    <w:name w:val="Header Char"/>
    <w:basedOn w:val="a0"/>
    <w:link w:val="a4"/>
    <w:uiPriority w:val="99"/>
    <w:rsid w:val="009F1F6E"/>
    <w:rPr>
      <w:sz w:val="24"/>
      <w:szCs w:val="24"/>
    </w:rPr>
  </w:style>
  <w:style w:type="paragraph" w:styleId="a5">
    <w:name w:val="footer"/>
    <w:basedOn w:val="a"/>
    <w:link w:val="FooterChar"/>
    <w:uiPriority w:val="99"/>
    <w:unhideWhenUsed/>
    <w:rsid w:val="009F1F6E"/>
    <w:pPr>
      <w:tabs>
        <w:tab w:val="center" w:pos="4680"/>
        <w:tab w:val="right" w:pos="9360"/>
      </w:tabs>
    </w:pPr>
  </w:style>
  <w:style w:type="character" w:customStyle="1" w:styleId="FooterChar">
    <w:name w:val="Footer Char"/>
    <w:basedOn w:val="a0"/>
    <w:link w:val="a5"/>
    <w:uiPriority w:val="99"/>
    <w:rsid w:val="009F1F6E"/>
    <w:rPr>
      <w:sz w:val="24"/>
      <w:szCs w:val="24"/>
    </w:rPr>
  </w:style>
  <w:style w:type="paragraph" w:customStyle="1" w:styleId="p0">
    <w:name w:val="p0"/>
    <w:basedOn w:val="a"/>
    <w:rsid w:val="00D84994"/>
    <w:pPr>
      <w:pBdr>
        <w:top w:val="none" w:sz="0" w:space="0" w:color="auto"/>
        <w:left w:val="none" w:sz="0" w:space="0" w:color="auto"/>
        <w:bottom w:val="none" w:sz="0" w:space="0" w:color="auto"/>
        <w:right w:val="none" w:sz="0" w:space="0" w:color="auto"/>
        <w:bar w:val="none" w:sz="0" w:color="auto"/>
      </w:pBdr>
      <w:spacing w:line="240" w:lineRule="atLeast"/>
    </w:pPr>
    <w:rPr>
      <w:rFonts w:ascii="Century" w:eastAsia="宋体" w:hAnsi="Century" w:cs="宋体"/>
      <w:sz w:val="21"/>
      <w:szCs w:val="21"/>
      <w:lang w:eastAsia="zh-CN"/>
    </w:rPr>
  </w:style>
  <w:style w:type="character" w:customStyle="1" w:styleId="apple-converted-space">
    <w:name w:val="apple-converted-space"/>
    <w:basedOn w:val="a0"/>
    <w:rsid w:val="00064721"/>
  </w:style>
  <w:style w:type="paragraph" w:styleId="a6">
    <w:name w:val="annotation text"/>
    <w:basedOn w:val="a"/>
    <w:link w:val="CommentTextChar"/>
    <w:uiPriority w:val="99"/>
    <w:rsid w:val="00074C97"/>
    <w:pPr>
      <w:widowControl w:val="0"/>
      <w:pBdr>
        <w:top w:val="none" w:sz="0" w:space="0" w:color="auto"/>
        <w:left w:val="none" w:sz="0" w:space="0" w:color="auto"/>
        <w:bottom w:val="none" w:sz="0" w:space="0" w:color="auto"/>
        <w:right w:val="none" w:sz="0" w:space="0" w:color="auto"/>
        <w:bar w:val="none" w:sz="0" w:color="auto"/>
      </w:pBdr>
    </w:pPr>
    <w:rPr>
      <w:rFonts w:eastAsia="宋体"/>
      <w:kern w:val="2"/>
      <w:sz w:val="21"/>
      <w:lang w:eastAsia="zh-CN"/>
    </w:rPr>
  </w:style>
  <w:style w:type="character" w:customStyle="1" w:styleId="Char">
    <w:name w:val="批注文字 Char"/>
    <w:basedOn w:val="a0"/>
    <w:uiPriority w:val="99"/>
    <w:semiHidden/>
    <w:rsid w:val="00074C97"/>
    <w:rPr>
      <w:sz w:val="24"/>
      <w:szCs w:val="24"/>
      <w:lang w:eastAsia="en-US"/>
    </w:rPr>
  </w:style>
  <w:style w:type="character" w:customStyle="1" w:styleId="CommentTextChar">
    <w:name w:val="Comment Text Char"/>
    <w:basedOn w:val="a0"/>
    <w:link w:val="a6"/>
    <w:uiPriority w:val="99"/>
    <w:rsid w:val="00074C97"/>
    <w:rPr>
      <w:rFonts w:eastAsia="宋体"/>
      <w:kern w:val="2"/>
      <w:sz w:val="21"/>
      <w:szCs w:val="24"/>
    </w:rPr>
  </w:style>
  <w:style w:type="character" w:styleId="a7">
    <w:name w:val="annotation reference"/>
    <w:basedOn w:val="a0"/>
    <w:uiPriority w:val="99"/>
    <w:semiHidden/>
    <w:unhideWhenUsed/>
    <w:rsid w:val="00074C97"/>
    <w:rPr>
      <w:sz w:val="21"/>
      <w:szCs w:val="21"/>
    </w:rPr>
  </w:style>
  <w:style w:type="paragraph" w:styleId="a8">
    <w:name w:val="annotation subject"/>
    <w:basedOn w:val="a6"/>
    <w:next w:val="a6"/>
    <w:link w:val="CommentSubjectChar"/>
    <w:uiPriority w:val="99"/>
    <w:semiHidden/>
    <w:unhideWhenUsed/>
    <w:rsid w:val="00074C97"/>
    <w:pPr>
      <w:widowControl/>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b/>
      <w:bCs/>
      <w:kern w:val="0"/>
      <w:sz w:val="24"/>
      <w:lang w:eastAsia="en-US"/>
    </w:rPr>
  </w:style>
  <w:style w:type="character" w:customStyle="1" w:styleId="CommentSubjectChar">
    <w:name w:val="Comment Subject Char"/>
    <w:basedOn w:val="CommentTextChar"/>
    <w:link w:val="a8"/>
    <w:uiPriority w:val="99"/>
    <w:semiHidden/>
    <w:rsid w:val="00074C97"/>
    <w:rPr>
      <w:rFonts w:eastAsia="宋体"/>
      <w:b/>
      <w:bCs/>
      <w:kern w:val="2"/>
      <w:sz w:val="24"/>
      <w:szCs w:val="24"/>
      <w:lang w:eastAsia="en-US"/>
    </w:rPr>
  </w:style>
  <w:style w:type="paragraph" w:styleId="a9">
    <w:name w:val="Balloon Text"/>
    <w:basedOn w:val="a"/>
    <w:link w:val="BalloonTextChar"/>
    <w:uiPriority w:val="99"/>
    <w:semiHidden/>
    <w:unhideWhenUsed/>
    <w:rsid w:val="00074C97"/>
    <w:rPr>
      <w:sz w:val="18"/>
      <w:szCs w:val="18"/>
    </w:rPr>
  </w:style>
  <w:style w:type="character" w:customStyle="1" w:styleId="BalloonTextChar">
    <w:name w:val="Balloon Text Char"/>
    <w:basedOn w:val="a0"/>
    <w:link w:val="a9"/>
    <w:uiPriority w:val="99"/>
    <w:semiHidden/>
    <w:rsid w:val="00074C9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4413">
      <w:bodyDiv w:val="1"/>
      <w:marLeft w:val="0"/>
      <w:marRight w:val="0"/>
      <w:marTop w:val="0"/>
      <w:marBottom w:val="0"/>
      <w:divBdr>
        <w:top w:val="none" w:sz="0" w:space="0" w:color="auto"/>
        <w:left w:val="none" w:sz="0" w:space="0" w:color="auto"/>
        <w:bottom w:val="none" w:sz="0" w:space="0" w:color="auto"/>
        <w:right w:val="none" w:sz="0" w:space="0" w:color="auto"/>
      </w:divBdr>
      <w:divsChild>
        <w:div w:id="439839038">
          <w:marLeft w:val="0"/>
          <w:marRight w:val="0"/>
          <w:marTop w:val="0"/>
          <w:marBottom w:val="0"/>
          <w:divBdr>
            <w:top w:val="none" w:sz="0" w:space="0" w:color="auto"/>
            <w:left w:val="none" w:sz="0" w:space="0" w:color="auto"/>
            <w:bottom w:val="none" w:sz="0" w:space="0" w:color="auto"/>
            <w:right w:val="none" w:sz="0" w:space="0" w:color="auto"/>
          </w:divBdr>
          <w:divsChild>
            <w:div w:id="2004889159">
              <w:marLeft w:val="0"/>
              <w:marRight w:val="0"/>
              <w:marTop w:val="0"/>
              <w:marBottom w:val="0"/>
              <w:divBdr>
                <w:top w:val="none" w:sz="0" w:space="0" w:color="auto"/>
                <w:left w:val="none" w:sz="0" w:space="0" w:color="auto"/>
                <w:bottom w:val="none" w:sz="0" w:space="0" w:color="auto"/>
                <w:right w:val="none" w:sz="0" w:space="0" w:color="auto"/>
              </w:divBdr>
            </w:div>
            <w:div w:id="1575703182">
              <w:marLeft w:val="0"/>
              <w:marRight w:val="0"/>
              <w:marTop w:val="0"/>
              <w:marBottom w:val="0"/>
              <w:divBdr>
                <w:top w:val="none" w:sz="0" w:space="0" w:color="auto"/>
                <w:left w:val="none" w:sz="0" w:space="0" w:color="auto"/>
                <w:bottom w:val="none" w:sz="0" w:space="0" w:color="auto"/>
                <w:right w:val="none" w:sz="0" w:space="0" w:color="auto"/>
              </w:divBdr>
            </w:div>
            <w:div w:id="748188430">
              <w:marLeft w:val="0"/>
              <w:marRight w:val="0"/>
              <w:marTop w:val="0"/>
              <w:marBottom w:val="0"/>
              <w:divBdr>
                <w:top w:val="none" w:sz="0" w:space="0" w:color="auto"/>
                <w:left w:val="none" w:sz="0" w:space="0" w:color="auto"/>
                <w:bottom w:val="none" w:sz="0" w:space="0" w:color="auto"/>
                <w:right w:val="none" w:sz="0" w:space="0" w:color="auto"/>
              </w:divBdr>
            </w:div>
            <w:div w:id="184633886">
              <w:marLeft w:val="0"/>
              <w:marRight w:val="0"/>
              <w:marTop w:val="0"/>
              <w:marBottom w:val="0"/>
              <w:divBdr>
                <w:top w:val="none" w:sz="0" w:space="0" w:color="auto"/>
                <w:left w:val="none" w:sz="0" w:space="0" w:color="auto"/>
                <w:bottom w:val="none" w:sz="0" w:space="0" w:color="auto"/>
                <w:right w:val="none" w:sz="0" w:space="0" w:color="auto"/>
              </w:divBdr>
            </w:div>
            <w:div w:id="1875851209">
              <w:marLeft w:val="0"/>
              <w:marRight w:val="0"/>
              <w:marTop w:val="0"/>
              <w:marBottom w:val="0"/>
              <w:divBdr>
                <w:top w:val="none" w:sz="0" w:space="0" w:color="auto"/>
                <w:left w:val="none" w:sz="0" w:space="0" w:color="auto"/>
                <w:bottom w:val="none" w:sz="0" w:space="0" w:color="auto"/>
                <w:right w:val="none" w:sz="0" w:space="0" w:color="auto"/>
              </w:divBdr>
            </w:div>
            <w:div w:id="599410415">
              <w:marLeft w:val="0"/>
              <w:marRight w:val="0"/>
              <w:marTop w:val="0"/>
              <w:marBottom w:val="0"/>
              <w:divBdr>
                <w:top w:val="none" w:sz="0" w:space="0" w:color="auto"/>
                <w:left w:val="none" w:sz="0" w:space="0" w:color="auto"/>
                <w:bottom w:val="none" w:sz="0" w:space="0" w:color="auto"/>
                <w:right w:val="none" w:sz="0" w:space="0" w:color="auto"/>
              </w:divBdr>
            </w:div>
            <w:div w:id="1715806882">
              <w:marLeft w:val="0"/>
              <w:marRight w:val="0"/>
              <w:marTop w:val="0"/>
              <w:marBottom w:val="0"/>
              <w:divBdr>
                <w:top w:val="none" w:sz="0" w:space="0" w:color="auto"/>
                <w:left w:val="none" w:sz="0" w:space="0" w:color="auto"/>
                <w:bottom w:val="none" w:sz="0" w:space="0" w:color="auto"/>
                <w:right w:val="none" w:sz="0" w:space="0" w:color="auto"/>
              </w:divBdr>
            </w:div>
            <w:div w:id="668295483">
              <w:marLeft w:val="0"/>
              <w:marRight w:val="0"/>
              <w:marTop w:val="0"/>
              <w:marBottom w:val="0"/>
              <w:divBdr>
                <w:top w:val="none" w:sz="0" w:space="0" w:color="auto"/>
                <w:left w:val="none" w:sz="0" w:space="0" w:color="auto"/>
                <w:bottom w:val="none" w:sz="0" w:space="0" w:color="auto"/>
                <w:right w:val="none" w:sz="0" w:space="0" w:color="auto"/>
              </w:divBdr>
            </w:div>
            <w:div w:id="1038705118">
              <w:marLeft w:val="0"/>
              <w:marRight w:val="0"/>
              <w:marTop w:val="0"/>
              <w:marBottom w:val="0"/>
              <w:divBdr>
                <w:top w:val="none" w:sz="0" w:space="0" w:color="auto"/>
                <w:left w:val="none" w:sz="0" w:space="0" w:color="auto"/>
                <w:bottom w:val="none" w:sz="0" w:space="0" w:color="auto"/>
                <w:right w:val="none" w:sz="0" w:space="0" w:color="auto"/>
              </w:divBdr>
            </w:div>
            <w:div w:id="938295173">
              <w:marLeft w:val="0"/>
              <w:marRight w:val="0"/>
              <w:marTop w:val="0"/>
              <w:marBottom w:val="0"/>
              <w:divBdr>
                <w:top w:val="none" w:sz="0" w:space="0" w:color="auto"/>
                <w:left w:val="none" w:sz="0" w:space="0" w:color="auto"/>
                <w:bottom w:val="none" w:sz="0" w:space="0" w:color="auto"/>
                <w:right w:val="none" w:sz="0" w:space="0" w:color="auto"/>
              </w:divBdr>
            </w:div>
            <w:div w:id="1814322863">
              <w:marLeft w:val="0"/>
              <w:marRight w:val="0"/>
              <w:marTop w:val="0"/>
              <w:marBottom w:val="0"/>
              <w:divBdr>
                <w:top w:val="none" w:sz="0" w:space="0" w:color="auto"/>
                <w:left w:val="none" w:sz="0" w:space="0" w:color="auto"/>
                <w:bottom w:val="none" w:sz="0" w:space="0" w:color="auto"/>
                <w:right w:val="none" w:sz="0" w:space="0" w:color="auto"/>
              </w:divBdr>
            </w:div>
            <w:div w:id="16589710">
              <w:marLeft w:val="0"/>
              <w:marRight w:val="0"/>
              <w:marTop w:val="0"/>
              <w:marBottom w:val="0"/>
              <w:divBdr>
                <w:top w:val="none" w:sz="0" w:space="0" w:color="auto"/>
                <w:left w:val="none" w:sz="0" w:space="0" w:color="auto"/>
                <w:bottom w:val="none" w:sz="0" w:space="0" w:color="auto"/>
                <w:right w:val="none" w:sz="0" w:space="0" w:color="auto"/>
              </w:divBdr>
            </w:div>
            <w:div w:id="488058094">
              <w:marLeft w:val="0"/>
              <w:marRight w:val="0"/>
              <w:marTop w:val="0"/>
              <w:marBottom w:val="0"/>
              <w:divBdr>
                <w:top w:val="none" w:sz="0" w:space="0" w:color="auto"/>
                <w:left w:val="none" w:sz="0" w:space="0" w:color="auto"/>
                <w:bottom w:val="none" w:sz="0" w:space="0" w:color="auto"/>
                <w:right w:val="none" w:sz="0" w:space="0" w:color="auto"/>
              </w:divBdr>
            </w:div>
            <w:div w:id="1172767754">
              <w:marLeft w:val="0"/>
              <w:marRight w:val="0"/>
              <w:marTop w:val="0"/>
              <w:marBottom w:val="0"/>
              <w:divBdr>
                <w:top w:val="none" w:sz="0" w:space="0" w:color="auto"/>
                <w:left w:val="none" w:sz="0" w:space="0" w:color="auto"/>
                <w:bottom w:val="none" w:sz="0" w:space="0" w:color="auto"/>
                <w:right w:val="none" w:sz="0" w:space="0" w:color="auto"/>
              </w:divBdr>
            </w:div>
            <w:div w:id="1778595983">
              <w:marLeft w:val="0"/>
              <w:marRight w:val="0"/>
              <w:marTop w:val="0"/>
              <w:marBottom w:val="0"/>
              <w:divBdr>
                <w:top w:val="none" w:sz="0" w:space="0" w:color="auto"/>
                <w:left w:val="none" w:sz="0" w:space="0" w:color="auto"/>
                <w:bottom w:val="none" w:sz="0" w:space="0" w:color="auto"/>
                <w:right w:val="none" w:sz="0" w:space="0" w:color="auto"/>
              </w:divBdr>
            </w:div>
            <w:div w:id="1829052888">
              <w:marLeft w:val="0"/>
              <w:marRight w:val="0"/>
              <w:marTop w:val="0"/>
              <w:marBottom w:val="0"/>
              <w:divBdr>
                <w:top w:val="none" w:sz="0" w:space="0" w:color="auto"/>
                <w:left w:val="none" w:sz="0" w:space="0" w:color="auto"/>
                <w:bottom w:val="none" w:sz="0" w:space="0" w:color="auto"/>
                <w:right w:val="none" w:sz="0" w:space="0" w:color="auto"/>
              </w:divBdr>
            </w:div>
            <w:div w:id="1526140829">
              <w:marLeft w:val="0"/>
              <w:marRight w:val="0"/>
              <w:marTop w:val="0"/>
              <w:marBottom w:val="0"/>
              <w:divBdr>
                <w:top w:val="none" w:sz="0" w:space="0" w:color="auto"/>
                <w:left w:val="none" w:sz="0" w:space="0" w:color="auto"/>
                <w:bottom w:val="none" w:sz="0" w:space="0" w:color="auto"/>
                <w:right w:val="none" w:sz="0" w:space="0" w:color="auto"/>
              </w:divBdr>
            </w:div>
            <w:div w:id="19908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9168">
      <w:bodyDiv w:val="1"/>
      <w:marLeft w:val="0"/>
      <w:marRight w:val="0"/>
      <w:marTop w:val="0"/>
      <w:marBottom w:val="0"/>
      <w:divBdr>
        <w:top w:val="none" w:sz="0" w:space="0" w:color="auto"/>
        <w:left w:val="none" w:sz="0" w:space="0" w:color="auto"/>
        <w:bottom w:val="none" w:sz="0" w:space="0" w:color="auto"/>
        <w:right w:val="none" w:sz="0" w:space="0" w:color="auto"/>
      </w:divBdr>
    </w:div>
    <w:div w:id="1708800214">
      <w:bodyDiv w:val="1"/>
      <w:marLeft w:val="0"/>
      <w:marRight w:val="0"/>
      <w:marTop w:val="0"/>
      <w:marBottom w:val="0"/>
      <w:divBdr>
        <w:top w:val="none" w:sz="0" w:space="0" w:color="auto"/>
        <w:left w:val="none" w:sz="0" w:space="0" w:color="auto"/>
        <w:bottom w:val="none" w:sz="0" w:space="0" w:color="auto"/>
        <w:right w:val="none" w:sz="0" w:space="0" w:color="auto"/>
      </w:divBdr>
      <w:divsChild>
        <w:div w:id="541477228">
          <w:marLeft w:val="0"/>
          <w:marRight w:val="0"/>
          <w:marTop w:val="0"/>
          <w:marBottom w:val="0"/>
          <w:divBdr>
            <w:top w:val="none" w:sz="0" w:space="0" w:color="auto"/>
            <w:left w:val="none" w:sz="0" w:space="0" w:color="auto"/>
            <w:bottom w:val="none" w:sz="0" w:space="0" w:color="auto"/>
            <w:right w:val="none" w:sz="0" w:space="0" w:color="auto"/>
          </w:divBdr>
        </w:div>
        <w:div w:id="1658072458">
          <w:marLeft w:val="0"/>
          <w:marRight w:val="0"/>
          <w:marTop w:val="0"/>
          <w:marBottom w:val="0"/>
          <w:divBdr>
            <w:top w:val="none" w:sz="0" w:space="0" w:color="auto"/>
            <w:left w:val="none" w:sz="0" w:space="0" w:color="auto"/>
            <w:bottom w:val="none" w:sz="0" w:space="0" w:color="auto"/>
            <w:right w:val="none" w:sz="0" w:space="0" w:color="auto"/>
          </w:divBdr>
        </w:div>
        <w:div w:id="584731666">
          <w:marLeft w:val="0"/>
          <w:marRight w:val="0"/>
          <w:marTop w:val="0"/>
          <w:marBottom w:val="0"/>
          <w:divBdr>
            <w:top w:val="none" w:sz="0" w:space="0" w:color="auto"/>
            <w:left w:val="none" w:sz="0" w:space="0" w:color="auto"/>
            <w:bottom w:val="none" w:sz="0" w:space="0" w:color="auto"/>
            <w:right w:val="none" w:sz="0" w:space="0" w:color="auto"/>
          </w:divBdr>
        </w:div>
        <w:div w:id="1849323684">
          <w:marLeft w:val="0"/>
          <w:marRight w:val="0"/>
          <w:marTop w:val="0"/>
          <w:marBottom w:val="0"/>
          <w:divBdr>
            <w:top w:val="none" w:sz="0" w:space="0" w:color="auto"/>
            <w:left w:val="none" w:sz="0" w:space="0" w:color="auto"/>
            <w:bottom w:val="none" w:sz="0" w:space="0" w:color="auto"/>
            <w:right w:val="none" w:sz="0" w:space="0" w:color="auto"/>
          </w:divBdr>
        </w:div>
        <w:div w:id="1676685170">
          <w:marLeft w:val="0"/>
          <w:marRight w:val="0"/>
          <w:marTop w:val="0"/>
          <w:marBottom w:val="0"/>
          <w:divBdr>
            <w:top w:val="none" w:sz="0" w:space="0" w:color="auto"/>
            <w:left w:val="none" w:sz="0" w:space="0" w:color="auto"/>
            <w:bottom w:val="none" w:sz="0" w:space="0" w:color="auto"/>
            <w:right w:val="none" w:sz="0" w:space="0" w:color="auto"/>
          </w:divBdr>
        </w:div>
        <w:div w:id="1303383696">
          <w:marLeft w:val="0"/>
          <w:marRight w:val="0"/>
          <w:marTop w:val="0"/>
          <w:marBottom w:val="0"/>
          <w:divBdr>
            <w:top w:val="none" w:sz="0" w:space="0" w:color="auto"/>
            <w:left w:val="none" w:sz="0" w:space="0" w:color="auto"/>
            <w:bottom w:val="none" w:sz="0" w:space="0" w:color="auto"/>
            <w:right w:val="none" w:sz="0" w:space="0" w:color="auto"/>
          </w:divBdr>
        </w:div>
        <w:div w:id="914390529">
          <w:marLeft w:val="0"/>
          <w:marRight w:val="0"/>
          <w:marTop w:val="0"/>
          <w:marBottom w:val="0"/>
          <w:divBdr>
            <w:top w:val="none" w:sz="0" w:space="0" w:color="auto"/>
            <w:left w:val="none" w:sz="0" w:space="0" w:color="auto"/>
            <w:bottom w:val="none" w:sz="0" w:space="0" w:color="auto"/>
            <w:right w:val="none" w:sz="0" w:space="0" w:color="auto"/>
          </w:divBdr>
        </w:div>
        <w:div w:id="697007376">
          <w:marLeft w:val="0"/>
          <w:marRight w:val="0"/>
          <w:marTop w:val="0"/>
          <w:marBottom w:val="0"/>
          <w:divBdr>
            <w:top w:val="none" w:sz="0" w:space="0" w:color="auto"/>
            <w:left w:val="none" w:sz="0" w:space="0" w:color="auto"/>
            <w:bottom w:val="none" w:sz="0" w:space="0" w:color="auto"/>
            <w:right w:val="none" w:sz="0" w:space="0" w:color="auto"/>
          </w:divBdr>
        </w:div>
        <w:div w:id="2029943132">
          <w:marLeft w:val="0"/>
          <w:marRight w:val="0"/>
          <w:marTop w:val="0"/>
          <w:marBottom w:val="0"/>
          <w:divBdr>
            <w:top w:val="none" w:sz="0" w:space="0" w:color="auto"/>
            <w:left w:val="none" w:sz="0" w:space="0" w:color="auto"/>
            <w:bottom w:val="none" w:sz="0" w:space="0" w:color="auto"/>
            <w:right w:val="none" w:sz="0" w:space="0" w:color="auto"/>
          </w:divBdr>
        </w:div>
        <w:div w:id="1840534572">
          <w:marLeft w:val="0"/>
          <w:marRight w:val="0"/>
          <w:marTop w:val="0"/>
          <w:marBottom w:val="0"/>
          <w:divBdr>
            <w:top w:val="none" w:sz="0" w:space="0" w:color="auto"/>
            <w:left w:val="none" w:sz="0" w:space="0" w:color="auto"/>
            <w:bottom w:val="none" w:sz="0" w:space="0" w:color="auto"/>
            <w:right w:val="none" w:sz="0" w:space="0" w:color="auto"/>
          </w:divBdr>
        </w:div>
        <w:div w:id="1207058769">
          <w:marLeft w:val="0"/>
          <w:marRight w:val="0"/>
          <w:marTop w:val="0"/>
          <w:marBottom w:val="0"/>
          <w:divBdr>
            <w:top w:val="none" w:sz="0" w:space="0" w:color="auto"/>
            <w:left w:val="none" w:sz="0" w:space="0" w:color="auto"/>
            <w:bottom w:val="none" w:sz="0" w:space="0" w:color="auto"/>
            <w:right w:val="none" w:sz="0" w:space="0" w:color="auto"/>
          </w:divBdr>
        </w:div>
        <w:div w:id="1681737408">
          <w:marLeft w:val="0"/>
          <w:marRight w:val="0"/>
          <w:marTop w:val="0"/>
          <w:marBottom w:val="0"/>
          <w:divBdr>
            <w:top w:val="none" w:sz="0" w:space="0" w:color="auto"/>
            <w:left w:val="none" w:sz="0" w:space="0" w:color="auto"/>
            <w:bottom w:val="none" w:sz="0" w:space="0" w:color="auto"/>
            <w:right w:val="none" w:sz="0" w:space="0" w:color="auto"/>
          </w:divBdr>
        </w:div>
        <w:div w:id="1409888438">
          <w:marLeft w:val="0"/>
          <w:marRight w:val="0"/>
          <w:marTop w:val="0"/>
          <w:marBottom w:val="0"/>
          <w:divBdr>
            <w:top w:val="none" w:sz="0" w:space="0" w:color="auto"/>
            <w:left w:val="none" w:sz="0" w:space="0" w:color="auto"/>
            <w:bottom w:val="none" w:sz="0" w:space="0" w:color="auto"/>
            <w:right w:val="none" w:sz="0" w:space="0" w:color="auto"/>
          </w:divBdr>
        </w:div>
        <w:div w:id="1517501615">
          <w:marLeft w:val="0"/>
          <w:marRight w:val="0"/>
          <w:marTop w:val="0"/>
          <w:marBottom w:val="0"/>
          <w:divBdr>
            <w:top w:val="none" w:sz="0" w:space="0" w:color="auto"/>
            <w:left w:val="none" w:sz="0" w:space="0" w:color="auto"/>
            <w:bottom w:val="none" w:sz="0" w:space="0" w:color="auto"/>
            <w:right w:val="none" w:sz="0" w:space="0" w:color="auto"/>
          </w:divBdr>
        </w:div>
        <w:div w:id="589192190">
          <w:marLeft w:val="0"/>
          <w:marRight w:val="0"/>
          <w:marTop w:val="0"/>
          <w:marBottom w:val="0"/>
          <w:divBdr>
            <w:top w:val="none" w:sz="0" w:space="0" w:color="auto"/>
            <w:left w:val="none" w:sz="0" w:space="0" w:color="auto"/>
            <w:bottom w:val="none" w:sz="0" w:space="0" w:color="auto"/>
            <w:right w:val="none" w:sz="0" w:space="0" w:color="auto"/>
          </w:divBdr>
        </w:div>
        <w:div w:id="1255892436">
          <w:marLeft w:val="0"/>
          <w:marRight w:val="0"/>
          <w:marTop w:val="0"/>
          <w:marBottom w:val="0"/>
          <w:divBdr>
            <w:top w:val="none" w:sz="0" w:space="0" w:color="auto"/>
            <w:left w:val="none" w:sz="0" w:space="0" w:color="auto"/>
            <w:bottom w:val="none" w:sz="0" w:space="0" w:color="auto"/>
            <w:right w:val="none" w:sz="0" w:space="0" w:color="auto"/>
          </w:divBdr>
        </w:div>
        <w:div w:id="547643570">
          <w:marLeft w:val="0"/>
          <w:marRight w:val="0"/>
          <w:marTop w:val="0"/>
          <w:marBottom w:val="0"/>
          <w:divBdr>
            <w:top w:val="none" w:sz="0" w:space="0" w:color="auto"/>
            <w:left w:val="none" w:sz="0" w:space="0" w:color="auto"/>
            <w:bottom w:val="none" w:sz="0" w:space="0" w:color="auto"/>
            <w:right w:val="none" w:sz="0" w:space="0" w:color="auto"/>
          </w:divBdr>
        </w:div>
        <w:div w:id="831487722">
          <w:marLeft w:val="0"/>
          <w:marRight w:val="0"/>
          <w:marTop w:val="0"/>
          <w:marBottom w:val="0"/>
          <w:divBdr>
            <w:top w:val="none" w:sz="0" w:space="0" w:color="auto"/>
            <w:left w:val="none" w:sz="0" w:space="0" w:color="auto"/>
            <w:bottom w:val="none" w:sz="0" w:space="0" w:color="auto"/>
            <w:right w:val="none" w:sz="0" w:space="0" w:color="auto"/>
          </w:divBdr>
        </w:div>
        <w:div w:id="1922451458">
          <w:marLeft w:val="0"/>
          <w:marRight w:val="0"/>
          <w:marTop w:val="0"/>
          <w:marBottom w:val="0"/>
          <w:divBdr>
            <w:top w:val="none" w:sz="0" w:space="0" w:color="auto"/>
            <w:left w:val="none" w:sz="0" w:space="0" w:color="auto"/>
            <w:bottom w:val="none" w:sz="0" w:space="0" w:color="auto"/>
            <w:right w:val="none" w:sz="0" w:space="0" w:color="auto"/>
          </w:divBdr>
        </w:div>
        <w:div w:id="163983410">
          <w:marLeft w:val="0"/>
          <w:marRight w:val="0"/>
          <w:marTop w:val="0"/>
          <w:marBottom w:val="0"/>
          <w:divBdr>
            <w:top w:val="none" w:sz="0" w:space="0" w:color="auto"/>
            <w:left w:val="none" w:sz="0" w:space="0" w:color="auto"/>
            <w:bottom w:val="none" w:sz="0" w:space="0" w:color="auto"/>
            <w:right w:val="none" w:sz="0" w:space="0" w:color="auto"/>
          </w:divBdr>
        </w:div>
        <w:div w:id="372310572">
          <w:marLeft w:val="0"/>
          <w:marRight w:val="0"/>
          <w:marTop w:val="0"/>
          <w:marBottom w:val="0"/>
          <w:divBdr>
            <w:top w:val="none" w:sz="0" w:space="0" w:color="auto"/>
            <w:left w:val="none" w:sz="0" w:space="0" w:color="auto"/>
            <w:bottom w:val="none" w:sz="0" w:space="0" w:color="auto"/>
            <w:right w:val="none" w:sz="0" w:space="0" w:color="auto"/>
          </w:divBdr>
        </w:div>
        <w:div w:id="1396246936">
          <w:marLeft w:val="0"/>
          <w:marRight w:val="0"/>
          <w:marTop w:val="0"/>
          <w:marBottom w:val="0"/>
          <w:divBdr>
            <w:top w:val="none" w:sz="0" w:space="0" w:color="auto"/>
            <w:left w:val="none" w:sz="0" w:space="0" w:color="auto"/>
            <w:bottom w:val="none" w:sz="0" w:space="0" w:color="auto"/>
            <w:right w:val="none" w:sz="0" w:space="0" w:color="auto"/>
          </w:divBdr>
        </w:div>
        <w:div w:id="178012872">
          <w:marLeft w:val="0"/>
          <w:marRight w:val="0"/>
          <w:marTop w:val="0"/>
          <w:marBottom w:val="0"/>
          <w:divBdr>
            <w:top w:val="none" w:sz="0" w:space="0" w:color="auto"/>
            <w:left w:val="none" w:sz="0" w:space="0" w:color="auto"/>
            <w:bottom w:val="none" w:sz="0" w:space="0" w:color="auto"/>
            <w:right w:val="none" w:sz="0" w:space="0" w:color="auto"/>
          </w:divBdr>
        </w:div>
        <w:div w:id="196626217">
          <w:marLeft w:val="0"/>
          <w:marRight w:val="0"/>
          <w:marTop w:val="0"/>
          <w:marBottom w:val="0"/>
          <w:divBdr>
            <w:top w:val="none" w:sz="0" w:space="0" w:color="auto"/>
            <w:left w:val="none" w:sz="0" w:space="0" w:color="auto"/>
            <w:bottom w:val="none" w:sz="0" w:space="0" w:color="auto"/>
            <w:right w:val="none" w:sz="0" w:space="0" w:color="auto"/>
          </w:divBdr>
        </w:div>
        <w:div w:id="240136877">
          <w:marLeft w:val="0"/>
          <w:marRight w:val="0"/>
          <w:marTop w:val="0"/>
          <w:marBottom w:val="0"/>
          <w:divBdr>
            <w:top w:val="none" w:sz="0" w:space="0" w:color="auto"/>
            <w:left w:val="none" w:sz="0" w:space="0" w:color="auto"/>
            <w:bottom w:val="none" w:sz="0" w:space="0" w:color="auto"/>
            <w:right w:val="none" w:sz="0" w:space="0" w:color="auto"/>
          </w:divBdr>
        </w:div>
        <w:div w:id="49907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shfaq.awais@mayo.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4CC6E-645A-46A5-89D5-92EBAC4E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3596</Words>
  <Characters>20502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Revision of failed transoral incisionless fundoplication by subsequent laparoscopic Nissen fundoplication: A retrospective study and a review of literature</vt:lpstr>
    </vt:vector>
  </TitlesOfParts>
  <Company>Mayo Clinic</Company>
  <LinksUpToDate>false</LinksUpToDate>
  <CharactersWithSpaces>24050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of failed transoral incisionless fundoplication by subsequent laparoscopic Nissen fundoplication: A retrospective study and a review of literature</dc:title>
  <dc:creator>Awais  Ashfaq</dc:creator>
  <cp:lastModifiedBy>LS Ma</cp:lastModifiedBy>
  <cp:revision>2</cp:revision>
  <dcterms:created xsi:type="dcterms:W3CDTF">2014-05-28T19:47:00Z</dcterms:created>
  <dcterms:modified xsi:type="dcterms:W3CDTF">2014-05-28T19:47:00Z</dcterms:modified>
</cp:coreProperties>
</file>