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115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61B9DAA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77711</w:t>
      </w:r>
    </w:p>
    <w:p w14:paraId="3205D40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4A382C2" w14:textId="77777777" w:rsidR="00A77B3E" w:rsidRDefault="00A77B3E">
      <w:pPr>
        <w:spacing w:line="360" w:lineRule="auto"/>
        <w:jc w:val="both"/>
      </w:pPr>
    </w:p>
    <w:p w14:paraId="2FDC1622" w14:textId="77777777" w:rsidR="00A77B3E" w:rsidRDefault="008773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COVID-</w:t>
      </w:r>
      <w:r w:rsidR="00CD72C3">
        <w:rPr>
          <w:rFonts w:ascii="Book Antiqua" w:eastAsia="Book Antiqua" w:hAnsi="Book Antiqua" w:cs="Book Antiqua"/>
          <w:b/>
          <w:color w:val="000000"/>
        </w:rPr>
        <w:t>19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cardiovascular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system-</w:t>
      </w:r>
      <w:r w:rsidR="00CD72C3">
        <w:rPr>
          <w:rFonts w:ascii="Book Antiqua" w:eastAsia="Book Antiqua" w:hAnsi="Book Antiqua" w:cs="Book Antiqua"/>
          <w:b/>
          <w:color w:val="000000"/>
        </w:rPr>
        <w:t>current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knowledge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future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perspectives</w:t>
      </w:r>
    </w:p>
    <w:p w14:paraId="2949DF09" w14:textId="77777777" w:rsidR="00A77B3E" w:rsidRDefault="00A77B3E">
      <w:pPr>
        <w:spacing w:line="360" w:lineRule="auto"/>
        <w:jc w:val="both"/>
      </w:pPr>
    </w:p>
    <w:p w14:paraId="11FE1717" w14:textId="77777777" w:rsidR="00A77B3E" w:rsidRDefault="0087738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DG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7738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1548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7738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CD72C3"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system</w:t>
      </w:r>
    </w:p>
    <w:p w14:paraId="5BC89762" w14:textId="77777777" w:rsidR="00A77B3E" w:rsidRDefault="00A77B3E">
      <w:pPr>
        <w:spacing w:line="360" w:lineRule="auto"/>
        <w:jc w:val="both"/>
      </w:pPr>
    </w:p>
    <w:p w14:paraId="39647620" w14:textId="2297C6F2" w:rsidR="00A77B3E" w:rsidRPr="00885A16" w:rsidRDefault="00CD72C3">
      <w:pPr>
        <w:spacing w:line="360" w:lineRule="auto"/>
        <w:jc w:val="both"/>
        <w:rPr>
          <w:lang w:val="fr-FR"/>
        </w:rPr>
      </w:pPr>
      <w:r w:rsidRPr="00885A16">
        <w:rPr>
          <w:rFonts w:ascii="Book Antiqua" w:eastAsia="Book Antiqua" w:hAnsi="Book Antiqua" w:cs="Book Antiqua"/>
          <w:color w:val="000000"/>
          <w:lang w:val="fr-FR"/>
        </w:rPr>
        <w:t>Dimitrios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37134">
        <w:rPr>
          <w:rFonts w:ascii="Book Antiqua" w:eastAsia="Book Antiqua" w:hAnsi="Book Antiqua" w:cs="Book Antiqua"/>
          <w:color w:val="000000"/>
          <w:lang w:val="fr-FR"/>
        </w:rPr>
        <w:t>G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Chatzis,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Kalliopi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Magounaki,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Ioannis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Pantazopoulos,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Sonu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Menachem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Maimonides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Bhaskar</w:t>
      </w:r>
    </w:p>
    <w:p w14:paraId="5E147633" w14:textId="77777777" w:rsidR="00A77B3E" w:rsidRPr="00885A16" w:rsidRDefault="00A77B3E">
      <w:pPr>
        <w:spacing w:line="360" w:lineRule="auto"/>
        <w:jc w:val="both"/>
        <w:rPr>
          <w:lang w:val="fr-FR"/>
        </w:rPr>
      </w:pPr>
    </w:p>
    <w:p w14:paraId="520774CB" w14:textId="32B6CA2E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7134">
        <w:rPr>
          <w:rFonts w:ascii="Book Antiqua" w:eastAsia="Book Antiqua" w:hAnsi="Book Antiqua" w:cs="Book Antiqua"/>
          <w:b/>
          <w:bCs/>
          <w:color w:val="000000"/>
        </w:rPr>
        <w:t>G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Chatzis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Nicosia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2404,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</w:t>
      </w:r>
    </w:p>
    <w:p w14:paraId="031869AA" w14:textId="77777777" w:rsidR="00A77B3E" w:rsidRDefault="00A77B3E">
      <w:pPr>
        <w:spacing w:line="360" w:lineRule="auto"/>
        <w:jc w:val="both"/>
      </w:pPr>
    </w:p>
    <w:p w14:paraId="5A9A5109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Kalliopi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Magounaki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14561,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D239B8A" w14:textId="77777777" w:rsidR="00A77B3E" w:rsidRDefault="00A77B3E">
      <w:pPr>
        <w:spacing w:line="360" w:lineRule="auto"/>
        <w:jc w:val="both"/>
      </w:pPr>
    </w:p>
    <w:p w14:paraId="0A12E2BD" w14:textId="56FB72E5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Pantazopoulos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AF1E51">
        <w:rPr>
          <w:rFonts w:ascii="Book Antiqua" w:eastAsia="Book Antiqua" w:hAnsi="Book Antiqua" w:cs="Book Antiqua"/>
          <w:color w:val="000000"/>
        </w:rPr>
        <w:t xml:space="preserve">Faculty of Medicine,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Laris</w:t>
      </w:r>
      <w:r w:rsidR="00AF1E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750AE" w:rsidRPr="00B01B18">
        <w:rPr>
          <w:rFonts w:ascii="Book Antiqua" w:eastAsia="Book Antiqua" w:hAnsi="Book Antiqua" w:cs="Book Antiqua"/>
          <w:color w:val="000000"/>
        </w:rPr>
        <w:t>500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1912BD4" w14:textId="77777777" w:rsidR="00A77B3E" w:rsidRDefault="00A77B3E">
      <w:pPr>
        <w:spacing w:line="360" w:lineRule="auto"/>
        <w:jc w:val="both"/>
      </w:pPr>
    </w:p>
    <w:p w14:paraId="094B1C37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Sonu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Menachem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Maimonides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Bhaskar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Brain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Clot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Bank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Sydney,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2186264D" w14:textId="77777777" w:rsidR="00A77B3E" w:rsidRDefault="00A77B3E">
      <w:pPr>
        <w:spacing w:line="360" w:lineRule="auto"/>
        <w:jc w:val="both"/>
      </w:pPr>
    </w:p>
    <w:p w14:paraId="327813EB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Sonu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Menachem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Maimonides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Bhaskar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Liverpool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</w:t>
      </w:r>
      <w:r w:rsidR="00877389">
        <w:rPr>
          <w:rFonts w:ascii="Book Antiqua" w:eastAsia="Book Antiqua" w:hAnsi="Book Antiqua" w:cs="Book Antiqua"/>
          <w:color w:val="000000"/>
        </w:rPr>
        <w:t>rn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Sydney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Local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District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Sydney,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43A0DDD6" w14:textId="77777777" w:rsidR="00A77B3E" w:rsidRDefault="00A77B3E">
      <w:pPr>
        <w:spacing w:line="360" w:lineRule="auto"/>
        <w:jc w:val="both"/>
      </w:pPr>
    </w:p>
    <w:p w14:paraId="0D6B2ED1" w14:textId="49DB9AC3" w:rsidR="00A77B3E" w:rsidRPr="00E7709D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DG,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Magounaki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Pantazopoulos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I, and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Bhaskar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SMM</w:t>
      </w:r>
      <w:r w:rsidR="00885A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41A3">
        <w:rPr>
          <w:rFonts w:ascii="Book Antiqua" w:eastAsia="Book Antiqua" w:hAnsi="Book Antiqua" w:cs="Book Antiqua"/>
          <w:color w:val="000000"/>
        </w:rPr>
        <w:t>wrote the manuscript</w:t>
      </w:r>
      <w:r>
        <w:rPr>
          <w:rFonts w:ascii="Book Antiqua" w:eastAsia="Book Antiqua" w:hAnsi="Book Antiqua" w:cs="Book Antiqua"/>
          <w:color w:val="000000"/>
        </w:rPr>
        <w:t>.</w:t>
      </w:r>
      <w:r w:rsidR="00E770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709D" w:rsidRPr="00E7709D">
        <w:rPr>
          <w:rFonts w:ascii="Book Antiqua" w:hAnsi="Book Antiqua" w:cs="Book Antiqua"/>
          <w:color w:val="000000"/>
          <w:lang w:eastAsia="zh-CN"/>
        </w:rPr>
        <w:t>All authors have equally contributed in the preparation of this manuscript.</w:t>
      </w:r>
    </w:p>
    <w:p w14:paraId="63EFB3C2" w14:textId="77777777" w:rsidR="00A77B3E" w:rsidRDefault="00A77B3E">
      <w:pPr>
        <w:spacing w:line="360" w:lineRule="auto"/>
        <w:jc w:val="both"/>
      </w:pPr>
    </w:p>
    <w:p w14:paraId="7DCFFD47" w14:textId="58654733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</w:t>
      </w:r>
      <w:r w:rsidR="0059707D">
        <w:rPr>
          <w:rFonts w:ascii="Book Antiqua" w:eastAsia="Book Antiqua" w:hAnsi="Book Antiqua" w:cs="Book Antiqua"/>
          <w:b/>
          <w:bCs/>
          <w:color w:val="000000"/>
        </w:rPr>
        <w:t>g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9707D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7134">
        <w:rPr>
          <w:rFonts w:ascii="Book Antiqua" w:eastAsia="Book Antiqua" w:hAnsi="Book Antiqua" w:cs="Book Antiqua"/>
          <w:b/>
          <w:bCs/>
          <w:color w:val="000000"/>
        </w:rPr>
        <w:t>G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9707D">
        <w:rPr>
          <w:rFonts w:ascii="Book Antiqua" w:eastAsia="Book Antiqua" w:hAnsi="Book Antiqua" w:cs="Book Antiqua"/>
          <w:b/>
          <w:bCs/>
          <w:color w:val="000000"/>
        </w:rPr>
        <w:t>Chatzis</w:t>
      </w:r>
      <w:proofErr w:type="spellEnd"/>
      <w:r w:rsidR="0059707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Diogenis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Nicosia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2404,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dimitrioschatzis@yahoo.com</w:t>
      </w:r>
    </w:p>
    <w:p w14:paraId="2F348AE6" w14:textId="77777777" w:rsidR="00A77B3E" w:rsidRDefault="00A77B3E">
      <w:pPr>
        <w:spacing w:line="360" w:lineRule="auto"/>
        <w:jc w:val="both"/>
      </w:pPr>
    </w:p>
    <w:p w14:paraId="0DC16802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FBFCF0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75D8CC" w14:textId="5C5B2C36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708" w:rsidRPr="00F1596A">
        <w:rPr>
          <w:rFonts w:ascii="Book Antiqua" w:eastAsia="Book Antiqua" w:hAnsi="Book Antiqua" w:cs="Book Antiqua"/>
          <w:color w:val="000000"/>
        </w:rPr>
        <w:t>August 16, 2022</w:t>
      </w:r>
    </w:p>
    <w:p w14:paraId="200AC5C1" w14:textId="3F54E3D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56">
        <w:rPr>
          <w:rFonts w:ascii="Book Antiqua" w:hAnsi="Book Antiqua" w:cs="Book Antiqua"/>
          <w:color w:val="000000"/>
        </w:rPr>
        <w:t xml:space="preserve">September </w:t>
      </w:r>
      <w:r w:rsidR="00087856">
        <w:rPr>
          <w:rFonts w:ascii="Book Antiqua" w:hAnsi="Book Antiqua" w:cs="Book Antiqua"/>
          <w:color w:val="000000"/>
          <w:lang w:eastAsia="zh-CN"/>
        </w:rPr>
        <w:t>26</w:t>
      </w:r>
      <w:r w:rsidR="00087856">
        <w:rPr>
          <w:rFonts w:ascii="Book Antiqua" w:hAnsi="Book Antiqua" w:cs="Book Antiqua"/>
          <w:color w:val="000000"/>
        </w:rPr>
        <w:t>, 2022</w:t>
      </w:r>
    </w:p>
    <w:p w14:paraId="58514711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03BB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A045A3" w14:textId="4063CB1E" w:rsidR="00A77B3E" w:rsidRPr="00595020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coronavirus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2019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(COVID-19)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r</w:t>
      </w:r>
      <w:r w:rsidR="0059707D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coronavirus</w:t>
      </w:r>
      <w:r w:rsidR="0059707D">
        <w:rPr>
          <w:rFonts w:ascii="Book Antiqua" w:hAnsi="Book Antiqua" w:cs="Book Antiqua" w:hint="eastAsia"/>
          <w:color w:val="000000"/>
          <w:lang w:eastAsia="zh-CN"/>
        </w:rPr>
        <w:t>-</w:t>
      </w:r>
      <w:r w:rsidR="0059707D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(SARS-CoV-2)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9502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B9C2360" w14:textId="77777777" w:rsidR="00A77B3E" w:rsidRDefault="00A77B3E">
      <w:pPr>
        <w:spacing w:line="360" w:lineRule="auto"/>
        <w:jc w:val="both"/>
      </w:pPr>
    </w:p>
    <w:p w14:paraId="30061DAD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</w:p>
    <w:p w14:paraId="75AD3CCD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AF65274" w14:textId="77777777" w:rsidR="00D516ED" w:rsidRPr="00026CB8" w:rsidRDefault="00D516ED" w:rsidP="00D516E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6B16908" w14:textId="77777777" w:rsidR="00F1596A" w:rsidRPr="00D516ED" w:rsidRDefault="00F1596A">
      <w:pPr>
        <w:spacing w:line="360" w:lineRule="auto"/>
        <w:jc w:val="both"/>
        <w:rPr>
          <w:lang w:eastAsia="zh-CN"/>
        </w:rPr>
      </w:pPr>
    </w:p>
    <w:p w14:paraId="0C135055" w14:textId="0B470FFD" w:rsidR="002A6239" w:rsidRPr="00B74DDB" w:rsidRDefault="001677BD" w:rsidP="002A623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CD72C3"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72C3">
        <w:rPr>
          <w:rFonts w:ascii="Book Antiqua" w:eastAsia="Book Antiqua" w:hAnsi="Book Antiqua" w:cs="Book Antiqua"/>
          <w:color w:val="000000"/>
        </w:rPr>
        <w:t>Magounaki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K,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72C3">
        <w:rPr>
          <w:rFonts w:ascii="Book Antiqua" w:eastAsia="Book Antiqua" w:hAnsi="Book Antiqua" w:cs="Book Antiqua"/>
          <w:color w:val="000000"/>
        </w:rPr>
        <w:t>Pantaz</w:t>
      </w:r>
      <w:r w:rsidR="0059707D">
        <w:rPr>
          <w:rFonts w:ascii="Book Antiqua" w:eastAsia="Book Antiqua" w:hAnsi="Book Antiqua" w:cs="Book Antiqua"/>
          <w:color w:val="000000"/>
        </w:rPr>
        <w:t>opoulos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I,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707D">
        <w:rPr>
          <w:rFonts w:ascii="Book Antiqua" w:eastAsia="Book Antiqua" w:hAnsi="Book Antiqua" w:cs="Book Antiqua"/>
          <w:color w:val="000000"/>
        </w:rPr>
        <w:t>Bhaskar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SMM.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COVID-</w:t>
      </w:r>
      <w:r w:rsidR="00CD72C3"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system-</w:t>
      </w:r>
      <w:r w:rsidR="00CD72C3"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knowledge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perspectives.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D72C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2022;</w:t>
      </w:r>
      <w:r w:rsidR="002A6239" w:rsidRPr="00FF5187">
        <w:rPr>
          <w:rFonts w:ascii="Book Antiqua" w:eastAsia="Book Antiqua" w:hAnsi="Book Antiqua" w:cs="Book Antiqua"/>
          <w:color w:val="000000"/>
        </w:rPr>
        <w:t xml:space="preserve"> 10(</w:t>
      </w:r>
      <w:r w:rsidR="002A6239">
        <w:rPr>
          <w:rFonts w:ascii="Book Antiqua" w:eastAsia="Book Antiqua" w:hAnsi="Book Antiqua" w:cs="Book Antiqua"/>
          <w:color w:val="000000"/>
        </w:rPr>
        <w:t>2</w:t>
      </w:r>
      <w:r w:rsidR="002A6239">
        <w:rPr>
          <w:rFonts w:ascii="Book Antiqua" w:hAnsi="Book Antiqua" w:cs="Book Antiqua" w:hint="eastAsia"/>
          <w:color w:val="000000"/>
          <w:lang w:eastAsia="zh-CN"/>
        </w:rPr>
        <w:t>7</w:t>
      </w:r>
      <w:r w:rsidR="002A6239">
        <w:rPr>
          <w:rFonts w:ascii="Book Antiqua" w:eastAsia="Book Antiqua" w:hAnsi="Book Antiqua" w:cs="Book Antiqua"/>
          <w:color w:val="000000"/>
        </w:rPr>
        <w:t xml:space="preserve">): </w:t>
      </w:r>
      <w:r w:rsidR="00A0225E">
        <w:rPr>
          <w:rFonts w:ascii="Book Antiqua" w:hAnsi="Book Antiqua" w:cs="Book Antiqua" w:hint="eastAsia"/>
          <w:color w:val="000000"/>
          <w:lang w:eastAsia="zh-CN"/>
        </w:rPr>
        <w:t>96</w:t>
      </w:r>
      <w:r w:rsidR="002A6239">
        <w:rPr>
          <w:rFonts w:ascii="Book Antiqua" w:hAnsi="Book Antiqua" w:cs="Book Antiqua" w:hint="eastAsia"/>
          <w:color w:val="000000"/>
          <w:lang w:eastAsia="zh-CN"/>
        </w:rPr>
        <w:t>0</w:t>
      </w:r>
      <w:r w:rsidR="00A0225E">
        <w:rPr>
          <w:rFonts w:ascii="Book Antiqua" w:hAnsi="Book Antiqua" w:cs="Book Antiqua" w:hint="eastAsia"/>
          <w:color w:val="000000"/>
          <w:lang w:eastAsia="zh-CN"/>
        </w:rPr>
        <w:t>2</w:t>
      </w:r>
      <w:r w:rsidR="002A6239">
        <w:rPr>
          <w:rFonts w:ascii="Book Antiqua" w:eastAsia="Book Antiqua" w:hAnsi="Book Antiqua" w:cs="Book Antiqua"/>
          <w:color w:val="000000"/>
        </w:rPr>
        <w:t>-</w:t>
      </w:r>
      <w:r w:rsidR="00A0225E">
        <w:rPr>
          <w:rFonts w:ascii="Book Antiqua" w:hAnsi="Book Antiqua" w:cs="Book Antiqua" w:hint="eastAsia"/>
          <w:color w:val="000000"/>
          <w:lang w:eastAsia="zh-CN"/>
        </w:rPr>
        <w:t>961</w:t>
      </w:r>
      <w:r w:rsidR="002A6239">
        <w:rPr>
          <w:rFonts w:ascii="Book Antiqua" w:hAnsi="Book Antiqua" w:cs="Book Antiqua" w:hint="eastAsia"/>
          <w:color w:val="000000"/>
          <w:lang w:eastAsia="zh-CN"/>
        </w:rPr>
        <w:t>0</w:t>
      </w:r>
    </w:p>
    <w:p w14:paraId="5BFD89B8" w14:textId="69524F49" w:rsidR="002A6239" w:rsidRPr="007A1543" w:rsidRDefault="002A6239" w:rsidP="002A623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FF5187">
        <w:rPr>
          <w:rFonts w:ascii="Book Antiqua" w:eastAsia="Book Antiqua" w:hAnsi="Book Antiqua" w:cs="Book Antiqua"/>
          <w:color w:val="000000"/>
        </w:rPr>
        <w:t>https://www.wjgnet.com/2307-8960/full/v10/i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/</w:t>
      </w:r>
      <w:r w:rsidR="00A0225E">
        <w:rPr>
          <w:rFonts w:ascii="Book Antiqua" w:hAnsi="Book Antiqua" w:cs="Book Antiqua" w:hint="eastAsia"/>
          <w:color w:val="000000"/>
          <w:lang w:eastAsia="zh-CN"/>
        </w:rPr>
        <w:t>96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A0225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12028534" w14:textId="1D614815" w:rsidR="00A77B3E" w:rsidRDefault="002A6239" w:rsidP="002A6239">
      <w:pPr>
        <w:spacing w:line="360" w:lineRule="auto"/>
        <w:jc w:val="both"/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F5187">
        <w:rPr>
          <w:rFonts w:ascii="Book Antiqua" w:eastAsia="Book Antiqua" w:hAnsi="Book Antiqua" w:cs="Book Antiqua"/>
          <w:color w:val="000000"/>
        </w:rPr>
        <w:t>https://dx.doi.org/10.12998/wjcc.v10.i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FF5187">
        <w:rPr>
          <w:rFonts w:ascii="Book Antiqua" w:eastAsia="Book Antiqua" w:hAnsi="Book Antiqua" w:cs="Book Antiqua"/>
          <w:color w:val="000000"/>
        </w:rPr>
        <w:t>.</w:t>
      </w:r>
      <w:r w:rsidR="00A0225E">
        <w:rPr>
          <w:rFonts w:ascii="Book Antiqua" w:hAnsi="Book Antiqua" w:cs="Book Antiqua" w:hint="eastAsia"/>
          <w:color w:val="000000"/>
          <w:lang w:eastAsia="zh-CN"/>
        </w:rPr>
        <w:t>96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A0225E">
        <w:rPr>
          <w:rFonts w:ascii="Book Antiqua" w:hAnsi="Book Antiqua" w:cs="Book Antiqua" w:hint="eastAsia"/>
          <w:color w:val="000000"/>
          <w:lang w:eastAsia="zh-CN"/>
        </w:rPr>
        <w:t>2</w:t>
      </w:r>
    </w:p>
    <w:p w14:paraId="05BCD1C5" w14:textId="77777777" w:rsidR="00A77B3E" w:rsidRDefault="00A77B3E">
      <w:pPr>
        <w:spacing w:line="360" w:lineRule="auto"/>
        <w:jc w:val="both"/>
      </w:pPr>
    </w:p>
    <w:p w14:paraId="37C816AF" w14:textId="794E5862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r</w:t>
      </w:r>
      <w:r w:rsidR="006A125D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>
        <w:rPr>
          <w:rFonts w:ascii="Book Antiqua" w:eastAsia="Book Antiqua" w:hAnsi="Book Antiqua" w:cs="Book Antiqua"/>
          <w:color w:val="000000"/>
        </w:rPr>
        <w:t>coronavirus</w:t>
      </w:r>
      <w:r w:rsidR="006A125D">
        <w:rPr>
          <w:rFonts w:ascii="Book Antiqua" w:hAnsi="Book Antiqua" w:cs="Book Antiqua" w:hint="eastAsia"/>
          <w:color w:val="000000"/>
          <w:lang w:eastAsia="zh-CN"/>
        </w:rPr>
        <w:t>-</w:t>
      </w:r>
      <w:r w:rsidR="006A125D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</w:t>
      </w:r>
      <w:r w:rsidR="00AF1E51">
        <w:rPr>
          <w:rFonts w:ascii="Book Antiqua" w:eastAsia="Book Antiqua" w:hAnsi="Book Antiqua" w:cs="Book Antiqua"/>
          <w:color w:val="000000"/>
        </w:rPr>
        <w:t>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lastRenderedPageBreak/>
        <w:t>coronavirus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</w:p>
    <w:p w14:paraId="121B002F" w14:textId="77777777" w:rsidR="00A77B3E" w:rsidRDefault="006A125D">
      <w:pPr>
        <w:spacing w:line="360" w:lineRule="auto"/>
        <w:jc w:val="both"/>
      </w:pPr>
      <w:r>
        <w:br w:type="page"/>
      </w:r>
      <w:r w:rsidR="00CD72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E2BEED" w14:textId="77777777" w:rsidR="00A77B3E" w:rsidRPr="00557609" w:rsidRDefault="00557609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Pr="0059707D">
        <w:rPr>
          <w:rFonts w:ascii="Book Antiqua" w:eastAsia="Book Antiqua" w:hAnsi="Book Antiqua" w:cs="Book Antiqua"/>
          <w:color w:val="000000"/>
        </w:rPr>
        <w:t>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2019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(COVID-19)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initially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began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Wuhan,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China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December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2019.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Since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15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February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2021,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109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million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infections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approximately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2.4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million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deaths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reported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beginning,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considered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syndrome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multiple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organ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affecting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CD72C3" w:rsidRPr="00B01B18">
        <w:rPr>
          <w:rFonts w:ascii="Book Antiqua" w:eastAsia="Book Antiqua" w:hAnsi="Book Antiqua" w:cs="Book Antiqua"/>
          <w:color w:val="000000"/>
          <w:szCs w:val="3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critically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complications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thromboembolic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events,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syndromes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presence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complications,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population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patients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5C35840" w14:textId="77777777" w:rsidR="00A77B3E" w:rsidRDefault="00A77B3E">
      <w:pPr>
        <w:spacing w:line="360" w:lineRule="auto"/>
        <w:jc w:val="both"/>
      </w:pPr>
    </w:p>
    <w:p w14:paraId="321D5409" w14:textId="77777777" w:rsidR="00A77B3E" w:rsidRPr="00557609" w:rsidRDefault="00557609">
      <w:pPr>
        <w:spacing w:line="360" w:lineRule="auto"/>
        <w:jc w:val="both"/>
        <w:rPr>
          <w:u w:val="single"/>
        </w:rPr>
      </w:pP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PATHOPHYSIOLOGICAL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MECHANISMS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EFFECTS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A2DAD5F" w14:textId="77777777" w:rsidR="00A77B3E" w:rsidRPr="00557609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r</w:t>
      </w:r>
      <w:r w:rsidR="00557609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coronavirus</w:t>
      </w:r>
      <w:r w:rsidR="00557609">
        <w:rPr>
          <w:rFonts w:ascii="Book Antiqua" w:hAnsi="Book Antiqua" w:cs="Book Antiqua" w:hint="eastAsia"/>
          <w:color w:val="000000"/>
          <w:lang w:eastAsia="zh-CN"/>
        </w:rPr>
        <w:t>-</w:t>
      </w:r>
      <w:r w:rsidR="00557609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(SARS-CoV-2)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investigation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</w:t>
      </w:r>
      <w:r w:rsidR="00557609">
        <w:rPr>
          <w:rFonts w:ascii="Book Antiqua" w:eastAsia="Book Antiqua" w:hAnsi="Book Antiqua" w:cs="Book Antiqua"/>
          <w:color w:val="000000"/>
        </w:rPr>
        <w:t>eptor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through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SARS-Co</w:t>
      </w:r>
      <w:r w:rsidR="00557609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anti-fibrotic,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anti-hypertrophic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contractility.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557609">
        <w:rPr>
          <w:rFonts w:ascii="Book Antiqua" w:eastAsia="Book Antiqua" w:hAnsi="Book Antiqua" w:cs="Book Antiqua"/>
          <w:color w:val="000000"/>
        </w:rPr>
        <w:t>rombocytosis,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supply</w:t>
      </w:r>
      <w:r>
        <w:rPr>
          <w:rFonts w:ascii="Book Antiqua" w:eastAsia="Book Antiqua" w:hAnsi="Book Antiqua" w:cs="Book Antiqua"/>
          <w:color w:val="000000"/>
        </w:rPr>
        <w:t>-demand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[7,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60CFA8" w14:textId="74A47445" w:rsidR="00A77B3E" w:rsidRPr="00557609" w:rsidRDefault="00CD72C3" w:rsidP="0055760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(HF)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cardiogenic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[7,1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0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7609"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creatine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-MB,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pro-brain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57609">
        <w:rPr>
          <w:rFonts w:ascii="Book Antiqua" w:eastAsia="Book Antiqua" w:hAnsi="Book Antiqua" w:cs="Book Antiqua"/>
          <w:color w:val="000000"/>
        </w:rPr>
        <w:t>electrocardiogram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57609">
        <w:rPr>
          <w:rFonts w:ascii="Book Antiqua" w:eastAsia="Book Antiqua" w:hAnsi="Book Antiqua" w:cs="Book Antiqua"/>
          <w:color w:val="000000"/>
        </w:rPr>
        <w:t>(ECG)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557609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5E0B3812" w14:textId="77777777" w:rsidR="00A77B3E" w:rsidRDefault="00A77B3E">
      <w:pPr>
        <w:spacing w:line="360" w:lineRule="auto"/>
        <w:jc w:val="both"/>
      </w:pPr>
    </w:p>
    <w:p w14:paraId="6F72F4C9" w14:textId="77777777" w:rsidR="00A77B3E" w:rsidRPr="00557609" w:rsidRDefault="00557609">
      <w:pPr>
        <w:spacing w:line="360" w:lineRule="auto"/>
        <w:jc w:val="both"/>
        <w:rPr>
          <w:u w:val="single"/>
        </w:rPr>
      </w:pP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MYOCARDITIS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MYOCARDIAL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INJURY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825B297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myocardial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78%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(CMR)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imaging,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Pr="0055760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="00557609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557609"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mean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="00557609">
        <w:rPr>
          <w:rFonts w:ascii="Book Antiqua" w:eastAsia="Book Antiqua" w:hAnsi="Book Antiqua" w:cs="Book Antiqua"/>
          <w:color w:val="000000"/>
        </w:rPr>
        <w:t>pro</w:t>
      </w:r>
      <w:r>
        <w:rPr>
          <w:rFonts w:ascii="Book Antiqua" w:eastAsia="Book Antiqua" w:hAnsi="Book Antiqua" w:cs="Book Antiqua"/>
          <w:color w:val="000000"/>
        </w:rPr>
        <w:t>BNP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myocarditis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557609">
        <w:rPr>
          <w:rFonts w:ascii="Book Antiqua" w:hAnsi="Book Antiqua" w:cs="Book Antiqua" w:hint="eastAsia"/>
          <w:color w:val="000000"/>
          <w:lang w:eastAsia="zh-CN"/>
        </w:rPr>
        <w:t>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tachypnea,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output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flutter,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941102A" w14:textId="79BC6D04" w:rsidR="00A77B3E" w:rsidRPr="00B63425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463DE">
        <w:rPr>
          <w:rFonts w:ascii="Book Antiqua" w:eastAsia="Book Antiqua" w:hAnsi="Book Antiqua" w:cs="Book Antiqua"/>
          <w:color w:val="000000"/>
        </w:rPr>
        <w:t>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validated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infarction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</w:t>
      </w:r>
      <w:r w:rsidR="00B63425">
        <w:rPr>
          <w:rFonts w:ascii="Book Antiqua" w:eastAsia="Book Antiqua" w:hAnsi="Book Antiqua" w:cs="Book Antiqua"/>
          <w:color w:val="000000"/>
        </w:rPr>
        <w:t>hy,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computed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tomography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CMR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endomyocardial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confirming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myocarditis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depicted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16]</w:t>
      </w:r>
      <w:r w:rsidR="00B63425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</w:p>
    <w:p w14:paraId="6015F5C5" w14:textId="77777777" w:rsidR="00B63425" w:rsidRDefault="00B6342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5827097" w14:textId="77777777" w:rsidR="00A77B3E" w:rsidRPr="004C7175" w:rsidRDefault="00B63425">
      <w:pPr>
        <w:spacing w:line="360" w:lineRule="auto"/>
        <w:jc w:val="both"/>
        <w:rPr>
          <w:b/>
          <w:u w:val="single"/>
        </w:rPr>
      </w:pPr>
      <w:r w:rsidRPr="004C7175">
        <w:rPr>
          <w:rFonts w:ascii="Book Antiqua" w:eastAsia="Book Antiqua" w:hAnsi="Book Antiqua" w:cs="Book Antiqua"/>
          <w:b/>
          <w:color w:val="000000"/>
          <w:u w:val="single"/>
        </w:rPr>
        <w:t>ARRHYTHMIAS</w:t>
      </w:r>
    </w:p>
    <w:p w14:paraId="38262B85" w14:textId="068FE1EA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myocytes,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flutter,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monomorphic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ventricular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tachycardia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torsades</w:t>
      </w:r>
      <w:proofErr w:type="spellEnd"/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pointes)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flutter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Arévalos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non-sustained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1.4%,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bradyarrhythmias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1.3%.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</w:t>
      </w:r>
      <w:r w:rsidR="00B63425">
        <w:rPr>
          <w:rFonts w:ascii="Book Antiqua" w:eastAsia="Book Antiqua" w:hAnsi="Book Antiqua" w:cs="Book Antiqua"/>
          <w:color w:val="000000"/>
        </w:rPr>
        <w:t>ervational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involving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653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51548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younger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51548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age)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world-wide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4526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463DE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4</w:t>
      </w:r>
      <w:r w:rsidR="00B634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-6%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arrhythmias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hypokalaemia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shock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B6342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intensive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care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unit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B63425">
        <w:rPr>
          <w:rFonts w:ascii="Book Antiqua" w:hAnsi="Book Antiqua" w:cs="Book Antiqua" w:hint="eastAsia"/>
          <w:color w:val="000000"/>
          <w:lang w:eastAsia="zh-CN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(44.4%)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(6.9%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B605EEA" w14:textId="77777777" w:rsidR="00A77B3E" w:rsidRDefault="00A77B3E">
      <w:pPr>
        <w:spacing w:line="360" w:lineRule="auto"/>
        <w:jc w:val="both"/>
      </w:pPr>
    </w:p>
    <w:p w14:paraId="2B26096E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CARDIAC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ARREST</w:t>
      </w:r>
    </w:p>
    <w:p w14:paraId="6D44934E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[21,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pandemic-related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AD40913" w14:textId="77777777" w:rsidR="00A77B3E" w:rsidRDefault="00A77B3E">
      <w:pPr>
        <w:spacing w:line="360" w:lineRule="auto"/>
        <w:jc w:val="both"/>
      </w:pPr>
    </w:p>
    <w:p w14:paraId="336D13EA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ACUTE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CORONARY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SYNDROMES</w:t>
      </w:r>
    </w:p>
    <w:p w14:paraId="7AA1D524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634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-38%)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 w:rsidR="00B634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B63425">
        <w:rPr>
          <w:rFonts w:ascii="Book Antiqua" w:eastAsia="Book Antiqua" w:hAnsi="Book Antiqua" w:cs="Book Antiqua"/>
          <w:i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thrombosis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vasculature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nonobstructive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D7ABDD1" w14:textId="77777777" w:rsidR="00B63425" w:rsidRDefault="00B6342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</w:p>
    <w:p w14:paraId="58D0B897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TAKOTSUBO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SYNDROME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5A466580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Takotsubo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(TTS)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B6342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6342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cardiotoxicity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population-level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p w14:paraId="59B0C7E0" w14:textId="77777777" w:rsidR="00A77B3E" w:rsidRDefault="00A77B3E">
      <w:pPr>
        <w:spacing w:line="360" w:lineRule="auto"/>
        <w:jc w:val="both"/>
      </w:pPr>
    </w:p>
    <w:p w14:paraId="6DF0B730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HYPERCOAGULABILITY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VENOUS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THROMBOEMBOLISM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6B08BF9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thromboembolism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DF699B5" w14:textId="77777777" w:rsidR="00A77B3E" w:rsidRPr="00B63425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873B52E" w14:textId="77777777" w:rsidR="00A77B3E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counterparts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threefold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fondaparinux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09FA8C71" w14:textId="77777777" w:rsidR="00A77B3E" w:rsidRDefault="00A77B3E">
      <w:pPr>
        <w:spacing w:line="360" w:lineRule="auto"/>
        <w:jc w:val="both"/>
      </w:pPr>
    </w:p>
    <w:p w14:paraId="7595010B" w14:textId="77777777" w:rsidR="00A37134" w:rsidRDefault="00A3713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  <w:r w:rsidRPr="00A37134">
        <w:rPr>
          <w:rFonts w:ascii="Book Antiqua" w:hAnsi="Book Antiqua" w:cs="Book Antiqua"/>
          <w:b/>
          <w:bCs/>
          <w:color w:val="000000"/>
          <w:u w:val="single"/>
          <w:lang w:eastAsia="zh-CN"/>
        </w:rPr>
        <w:t>HEART FAILURE</w:t>
      </w:r>
    </w:p>
    <w:p w14:paraId="1E32D0A6" w14:textId="70560A77" w:rsidR="00A77B3E" w:rsidRPr="007B07DE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novo”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B63425">
        <w:rPr>
          <w:rFonts w:ascii="Book Antiqua" w:eastAsia="Book Antiqua" w:hAnsi="Book Antiqua" w:cs="Book Antiqua"/>
          <w:i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19.7%;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i/>
          <w:color w:val="000000"/>
        </w:rPr>
        <w:t>P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E7B2E46" w14:textId="77777777" w:rsidR="00A77B3E" w:rsidRDefault="00A77B3E">
      <w:pPr>
        <w:spacing w:line="360" w:lineRule="auto"/>
        <w:jc w:val="both"/>
      </w:pPr>
    </w:p>
    <w:p w14:paraId="76AAEF38" w14:textId="77777777" w:rsidR="00A77B3E" w:rsidRPr="007B07DE" w:rsidRDefault="007B07DE">
      <w:pPr>
        <w:spacing w:line="360" w:lineRule="auto"/>
        <w:jc w:val="both"/>
        <w:rPr>
          <w:u w:val="single"/>
        </w:rPr>
      </w:pP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THERAPEUTIC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AGENTS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16A8359A" w14:textId="77777777" w:rsidR="007B07DE" w:rsidRDefault="00CD72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impairment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p w14:paraId="4E1D0AF8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Oseltamivir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oseltamivir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7B07DE">
        <w:rPr>
          <w:rFonts w:ascii="Book Antiqua" w:eastAsia="Book Antiqua" w:hAnsi="Book Antiqua" w:cs="Book Antiqua"/>
          <w:color w:val="000000"/>
        </w:rPr>
        <w:t>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recovery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phase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(1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B3AA482" w14:textId="4BF4654C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0" w:name="OLE_LINK12"/>
      <w:bookmarkStart w:id="1" w:name="OLE_LINK13"/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ritonavir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AF42A9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</w:t>
      </w:r>
      <w:r w:rsidR="007B07DE">
        <w:rPr>
          <w:rFonts w:ascii="Book Antiqua" w:eastAsia="Book Antiqua" w:hAnsi="Book Antiqua" w:cs="Book Antiqua"/>
          <w:color w:val="000000"/>
        </w:rPr>
        <w:t>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status,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load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28-d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B07D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7DE">
        <w:rPr>
          <w:rFonts w:ascii="Book Antiqua" w:eastAsia="Book Antiqua" w:hAnsi="Book Antiqua" w:cs="Book Antiqua"/>
          <w:color w:val="000000"/>
          <w:szCs w:val="30"/>
          <w:vertAlign w:val="superscript"/>
        </w:rPr>
        <w:t>34,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3C5F5F5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azithromycin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irreversible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0"/>
    <w:bookmarkEnd w:id="1"/>
    <w:p w14:paraId="7C796C9A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Importantly,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prolongation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483D6A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368F3E2" w14:textId="4DA1A901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2" w:name="OLE_LINK10"/>
      <w:bookmarkStart w:id="3" w:name="OLE_LINK11"/>
      <w:r>
        <w:rPr>
          <w:rFonts w:ascii="Book Antiqua" w:eastAsia="Book Antiqua" w:hAnsi="Book Antiqua" w:cs="Book Antiqua"/>
          <w:color w:val="000000"/>
        </w:rPr>
        <w:t>It</w:t>
      </w:r>
      <w:r w:rsidR="001F5295">
        <w:rPr>
          <w:rFonts w:ascii="Book Antiqua" w:eastAsia="Book Antiqua" w:hAnsi="Book Antiqua" w:cs="Book Antiqua"/>
          <w:color w:val="000000"/>
        </w:rPr>
        <w:t xml:space="preserve"> 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low-cost,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repurposing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well-understood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Food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Administration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FDA</w:t>
      </w:r>
      <w:r w:rsidR="007B07DE">
        <w:rPr>
          <w:rFonts w:ascii="Book Antiqua" w:hAnsi="Book Antiqua" w:cs="Book Antiqua" w:hint="eastAsia"/>
          <w:color w:val="000000"/>
          <w:lang w:eastAsia="zh-CN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60FFEB" w14:textId="3FBFE1BD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4" w:name="OLE_LINK8"/>
      <w:bookmarkStart w:id="5" w:name="OLE_LINK9"/>
      <w:bookmarkEnd w:id="2"/>
      <w:bookmarkEnd w:id="3"/>
      <w:r>
        <w:rPr>
          <w:rFonts w:ascii="Book Antiqua" w:eastAsia="Book Antiqua" w:hAnsi="Book Antiqua" w:cs="Book Antiqua"/>
          <w:color w:val="000000"/>
        </w:rPr>
        <w:t>Ivermectin,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antiparasitic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Ivermectin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helminthic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onchocerciasis,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strongyloidiasis,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ectoparasitic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B07DE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scabies).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E024B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07DE" w:rsidRPr="007B07D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controlled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ivermectin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E024B">
        <w:rPr>
          <w:rFonts w:ascii="Book Antiqua" w:eastAsia="Book Antiqua" w:hAnsi="Book Antiqua" w:cs="Book Antiqua"/>
          <w:color w:val="000000"/>
        </w:rPr>
        <w:t xml:space="preserve">prevented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046938B" w14:textId="29EBF5FC" w:rsidR="00557609" w:rsidRPr="004C7175" w:rsidRDefault="00CD72C3" w:rsidP="007B07D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zCs w:val="30"/>
          <w:lang w:eastAsia="zh-CN"/>
        </w:rPr>
      </w:pPr>
      <w:bookmarkStart w:id="6" w:name="OLE_LINK3"/>
      <w:bookmarkStart w:id="7" w:name="OLE_LINK4"/>
      <w:bookmarkStart w:id="8" w:name="OLE_LINK7"/>
      <w:bookmarkEnd w:id="4"/>
      <w:bookmarkEnd w:id="5"/>
      <w:r>
        <w:rPr>
          <w:rFonts w:ascii="Book Antiqua" w:eastAsia="Book Antiqua" w:hAnsi="Book Antiqua" w:cs="Book Antiqua"/>
          <w:color w:val="000000"/>
        </w:rPr>
        <w:t>Convalescent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hAnsi="Book Antiqua" w:cs="Book Antiqua" w:hint="eastAsia"/>
          <w:color w:val="000000"/>
          <w:lang w:eastAsia="zh-CN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205F4">
        <w:rPr>
          <w:rFonts w:ascii="Book Antiqua" w:eastAsia="Book Antiqua" w:hAnsi="Book Antiqua" w:cs="Book Antiqua"/>
          <w:color w:val="000000"/>
        </w:rPr>
        <w:t xml:space="preserve"> 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3205F4">
        <w:rPr>
          <w:rFonts w:ascii="Book Antiqua" w:eastAsia="Book Antiqua" w:hAnsi="Book Antiqua" w:cs="Book Antiqua"/>
          <w:color w:val="000000"/>
        </w:rPr>
        <w:t xml:space="preserve"> 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one-month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bookmarkEnd w:id="6"/>
    <w:bookmarkEnd w:id="7"/>
    <w:bookmarkEnd w:id="8"/>
    <w:p w14:paraId="4E9705AD" w14:textId="77777777" w:rsidR="00557609" w:rsidRPr="00557609" w:rsidRDefault="00557609">
      <w:pPr>
        <w:spacing w:line="360" w:lineRule="auto"/>
        <w:jc w:val="both"/>
        <w:rPr>
          <w:rFonts w:ascii="Book Antiqua" w:hAnsi="Book Antiqua" w:cs="Book Antiqua"/>
          <w:color w:val="000000"/>
          <w:szCs w:val="30"/>
          <w:lang w:eastAsia="zh-CN"/>
        </w:rPr>
      </w:pPr>
    </w:p>
    <w:p w14:paraId="12C190F2" w14:textId="77777777" w:rsidR="00557609" w:rsidRPr="00557609" w:rsidRDefault="005576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E25840" w14:textId="77777777" w:rsidR="00557609" w:rsidRDefault="00557609" w:rsidP="00557609">
      <w:pPr>
        <w:spacing w:line="360" w:lineRule="auto"/>
        <w:jc w:val="both"/>
      </w:pPr>
      <w:bookmarkStart w:id="9" w:name="OLE_LINK5"/>
      <w:bookmarkStart w:id="10" w:name="OLE_LINK6"/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suspected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57609">
        <w:rPr>
          <w:rFonts w:ascii="Book Antiqua" w:eastAsia="Book Antiqua" w:hAnsi="Book Antiqua" w:cs="Book Antiqua"/>
          <w:color w:val="000000"/>
        </w:rPr>
        <w:t>ECG)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drug-to-drug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bookmarkEnd w:id="10"/>
    <w:p w14:paraId="54605BE7" w14:textId="77777777" w:rsidR="00557609" w:rsidRPr="00557609" w:rsidRDefault="00557609">
      <w:pPr>
        <w:spacing w:line="360" w:lineRule="auto"/>
        <w:jc w:val="both"/>
        <w:rPr>
          <w:lang w:eastAsia="zh-CN"/>
        </w:rPr>
      </w:pPr>
    </w:p>
    <w:p w14:paraId="0FB27FC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DDD3E2D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Chung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MK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Zidar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Bristow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Harding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Kwon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Tilton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Tucker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Barnard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Loscalzo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Bench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Bedside.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128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1214-1236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33856918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10.1161/CIRCRESAHA.121.317997]</w:t>
      </w:r>
    </w:p>
    <w:p w14:paraId="3BA71D5D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Cenko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Badimon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Bugiardini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Claeys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Luca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Derumeaux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Dorobantu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Duncker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Eringa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Gorog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Hassager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Heinzel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Huber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Manfrini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Milicic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Oikonomou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Padro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Trifunovic-Zamaklar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Vasiljevic-Pokrajcic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Vavlukis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Vilahur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Tousoulis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paper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Microcirculation,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Thrombosis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CardioVascular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(ACVC),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collaboration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Rhythm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(EHRA).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2705-2729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34528075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cvr</w:t>
      </w:r>
      <w:proofErr w:type="spellEnd"/>
      <w:r w:rsidRPr="0051548A">
        <w:rPr>
          <w:rFonts w:ascii="Book Antiqua" w:hAnsi="Book Antiqua"/>
        </w:rPr>
        <w:t>/cvab298]</w:t>
      </w:r>
    </w:p>
    <w:p w14:paraId="151E4A89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Chatzis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DG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Magounaki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Pantazopoulos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EO,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Tsioufis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stand?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Minerva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Cardioangiol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68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347-358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32472990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10.23736/S0026-4725.20.05298-6]</w:t>
      </w:r>
    </w:p>
    <w:p w14:paraId="461E23C4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Ho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HT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Peischard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Strutz-Seebohm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Klingel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Seebohm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SARS-CoV-2: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Therapies.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Viruses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34578462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10.3390/v13091880]</w:t>
      </w:r>
    </w:p>
    <w:p w14:paraId="0D4EE050" w14:textId="6E624C36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1548A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Task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Force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for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management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COVID-19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European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Cardiology</w:t>
      </w:r>
      <w:r w:rsidRPr="002A651F">
        <w:rPr>
          <w:rFonts w:ascii="Book Antiqua" w:hAnsi="Book Antiqua"/>
          <w:bCs/>
        </w:rPr>
        <w:t>.</w:t>
      </w:r>
      <w:proofErr w:type="gramEnd"/>
      <w:r w:rsidRPr="002A651F"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Corrigendum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lastRenderedPageBreak/>
        <w:t>part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1-epidemiology,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2-care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pathways,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follow-up.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43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1776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34927669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/ehab866]</w:t>
      </w:r>
    </w:p>
    <w:p w14:paraId="260002D4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Abdi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AlOtaiby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Badarin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Khraibi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Hamdan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Nader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cardiomyocytes: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Insight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underlying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pharmacotherapy.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Pharmacother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146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112518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34906770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10.1016/j.biopha.2021.112518]</w:t>
      </w:r>
    </w:p>
    <w:p w14:paraId="69794778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Šikić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Planinić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Matišić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Friščić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Molnar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Jagačić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Vujičić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Tudorić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Postružin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Gršić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Ljubičić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Đ,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Primorac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34829920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10.3390/biomedicines9111691]</w:t>
      </w:r>
    </w:p>
    <w:p w14:paraId="6CB7B93B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Magadum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Kishore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33228225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10.3390/cells9112508]</w:t>
      </w:r>
    </w:p>
    <w:p w14:paraId="5F4A0930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Nishiga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basic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543-558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32690910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10.1038/s41569-020-0413-9]</w:t>
      </w:r>
    </w:p>
    <w:p w14:paraId="364F60E9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Mottola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FF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Verde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Ricciolino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Mauro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Migliaccio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Carfora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Spiniello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Coppola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Vanvitelli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Covid</w:t>
      </w:r>
      <w:proofErr w:type="spellEnd"/>
      <w:r w:rsidRPr="0051548A">
        <w:rPr>
          <w:rFonts w:ascii="Book Antiqua" w:hAnsi="Book Antiqua"/>
        </w:rPr>
        <w:t>-Group.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Simply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Viewer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Leading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Actor?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32867137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10.3390/Life10090165]</w:t>
      </w:r>
    </w:p>
    <w:p w14:paraId="1E45A8C2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Y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Mui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Ferrari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Jagasia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Scherrer-Crosbie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considerations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1132-1141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32354800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10.1136/heartjnl-2020-317056]</w:t>
      </w:r>
    </w:p>
    <w:p w14:paraId="7167D358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Adu-Amankwaah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Mprah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Adekunle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AO,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Ndzie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Noah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Adzika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Machuki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aspect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227-236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33345626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10.1080/07853890.2020.1861644]</w:t>
      </w:r>
    </w:p>
    <w:p w14:paraId="3723D200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Puntmann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VO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Carerj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Wieters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Fahim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Arendt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Shchendrygina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Vasa-</w:t>
      </w:r>
      <w:proofErr w:type="spellStart"/>
      <w:r w:rsidRPr="0051548A">
        <w:rPr>
          <w:rFonts w:ascii="Book Antiqua" w:hAnsi="Book Antiqua"/>
        </w:rPr>
        <w:t>Nicotera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Zeiher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Vehreschild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Nagel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Recently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lastRenderedPageBreak/>
        <w:t>Recovered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1265-1273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32730619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10.1001/jamacardio.2020.3557]</w:t>
      </w:r>
    </w:p>
    <w:p w14:paraId="743C2DBA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Azevedo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RB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Botelho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Hollanda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JVG,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LVL,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Junqueira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Andrade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Oei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SSML,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Mello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Muxfeldt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Hypertens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4-11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32719447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10.1038/s41371-020-0387-4]</w:t>
      </w:r>
    </w:p>
    <w:p w14:paraId="43B32FB5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Guo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811-818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32219356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10.1001/jamacardio.2020.1017]</w:t>
      </w:r>
    </w:p>
    <w:p w14:paraId="4C3A0566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Siripanthong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B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Nazarian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Muser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Deo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Santangeli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Khanji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Chahal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CAA.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Recognizing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COVID-19-related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myocarditis: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Rhythm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1463-1471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32387246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10.1016/j.hrthm.2020.05.001]</w:t>
      </w:r>
    </w:p>
    <w:p w14:paraId="68EE014E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Arévalos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V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Ortega-Paz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Rodríguez-Arias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Calvo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López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Castrillo-Golvano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Salazar-Rodríguez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Sabaté-Tormos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Spione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Sabaté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Brugaletta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34677197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10.3390/jcdd8100128]</w:t>
      </w:r>
    </w:p>
    <w:p w14:paraId="0DB4F2B8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Matsushita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K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Marchandot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Jesel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Ohlmann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Morel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32397558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10.3390/jcm9051407]</w:t>
      </w:r>
    </w:p>
    <w:p w14:paraId="71D0271A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Z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Atrial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Fibrillation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720129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34722658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10.3389/fcvm.2021.720129]</w:t>
      </w:r>
    </w:p>
    <w:p w14:paraId="5978FB5E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Plastiras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SC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Moutsopoulos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Arrhythmias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Conduction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Rheumatic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Arrhythm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Electrophysiol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17-25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33936739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10.15420/aer.2020.43]</w:t>
      </w:r>
    </w:p>
    <w:p w14:paraId="115026C8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21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Baldi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Sechi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Canevari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Brancaglione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Primi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Klersy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Contri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Ronchi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Beretta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Reali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Parogni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Facchin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Rizzi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Bussi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Ruggeri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Oltrona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Visconti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Savastano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S;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Lombardia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Researchers.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Out-of-Hospital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Italy.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383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496-498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32348640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10.1056/NEJMc2010418]</w:t>
      </w:r>
    </w:p>
    <w:p w14:paraId="4AEC9422" w14:textId="6120A53F" w:rsidR="0051548A" w:rsidRPr="00F630F8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="00F630F8" w:rsidRPr="00E7709D">
        <w:rPr>
          <w:rFonts w:ascii="Book Antiqua" w:hAnsi="Book Antiqua"/>
          <w:b/>
        </w:rPr>
        <w:t>Baldi</w:t>
      </w:r>
      <w:proofErr w:type="spellEnd"/>
      <w:r w:rsidR="00F630F8" w:rsidRPr="00E7709D">
        <w:rPr>
          <w:rFonts w:ascii="Book Antiqua" w:hAnsi="Book Antiqua"/>
          <w:b/>
        </w:rPr>
        <w:t xml:space="preserve"> E</w:t>
      </w:r>
      <w:r w:rsidR="00F630F8" w:rsidRPr="00F630F8">
        <w:rPr>
          <w:rFonts w:ascii="Book Antiqua" w:hAnsi="Book Antiqua"/>
        </w:rPr>
        <w:t xml:space="preserve">, </w:t>
      </w:r>
      <w:proofErr w:type="spellStart"/>
      <w:r w:rsidR="00F630F8" w:rsidRPr="00F630F8">
        <w:rPr>
          <w:rFonts w:ascii="Book Antiqua" w:hAnsi="Book Antiqua"/>
        </w:rPr>
        <w:t>Sechi</w:t>
      </w:r>
      <w:proofErr w:type="spellEnd"/>
      <w:r w:rsidR="00F630F8" w:rsidRPr="00F630F8">
        <w:rPr>
          <w:rFonts w:ascii="Book Antiqua" w:hAnsi="Book Antiqua"/>
        </w:rPr>
        <w:t xml:space="preserve"> GM, Mare C, </w:t>
      </w:r>
      <w:proofErr w:type="spellStart"/>
      <w:r w:rsidR="00F630F8" w:rsidRPr="00F630F8">
        <w:rPr>
          <w:rFonts w:ascii="Book Antiqua" w:hAnsi="Book Antiqua"/>
        </w:rPr>
        <w:t>Canevari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Brancaglione</w:t>
      </w:r>
      <w:proofErr w:type="spellEnd"/>
      <w:r w:rsidR="00F630F8" w:rsidRPr="00F630F8">
        <w:rPr>
          <w:rFonts w:ascii="Book Antiqua" w:hAnsi="Book Antiqua"/>
        </w:rPr>
        <w:t xml:space="preserve"> A, </w:t>
      </w:r>
      <w:proofErr w:type="spellStart"/>
      <w:r w:rsidR="00F630F8" w:rsidRPr="00F630F8">
        <w:rPr>
          <w:rFonts w:ascii="Book Antiqua" w:hAnsi="Book Antiqua"/>
        </w:rPr>
        <w:t>Primi</w:t>
      </w:r>
      <w:proofErr w:type="spellEnd"/>
      <w:r w:rsidR="00F630F8" w:rsidRPr="00F630F8">
        <w:rPr>
          <w:rFonts w:ascii="Book Antiqua" w:hAnsi="Book Antiqua"/>
        </w:rPr>
        <w:t xml:space="preserve"> R, </w:t>
      </w:r>
      <w:proofErr w:type="spellStart"/>
      <w:r w:rsidR="00F630F8" w:rsidRPr="00F630F8">
        <w:rPr>
          <w:rFonts w:ascii="Book Antiqua" w:hAnsi="Book Antiqua"/>
        </w:rPr>
        <w:t>Klersy</w:t>
      </w:r>
      <w:proofErr w:type="spellEnd"/>
      <w:r w:rsidR="00F630F8" w:rsidRPr="00F630F8">
        <w:rPr>
          <w:rFonts w:ascii="Book Antiqua" w:hAnsi="Book Antiqua"/>
        </w:rPr>
        <w:t xml:space="preserve"> C, Palo A, </w:t>
      </w:r>
      <w:proofErr w:type="spellStart"/>
      <w:r w:rsidR="00F630F8" w:rsidRPr="00F630F8">
        <w:rPr>
          <w:rFonts w:ascii="Book Antiqua" w:hAnsi="Book Antiqua"/>
        </w:rPr>
        <w:t>Contri</w:t>
      </w:r>
      <w:proofErr w:type="spellEnd"/>
      <w:r w:rsidR="00F630F8" w:rsidRPr="00F630F8">
        <w:rPr>
          <w:rFonts w:ascii="Book Antiqua" w:hAnsi="Book Antiqua"/>
        </w:rPr>
        <w:t xml:space="preserve"> E, </w:t>
      </w:r>
      <w:proofErr w:type="spellStart"/>
      <w:r w:rsidR="00F630F8" w:rsidRPr="00F630F8">
        <w:rPr>
          <w:rFonts w:ascii="Book Antiqua" w:hAnsi="Book Antiqua"/>
        </w:rPr>
        <w:t>Ronchi</w:t>
      </w:r>
      <w:proofErr w:type="spellEnd"/>
      <w:r w:rsidR="00F630F8" w:rsidRPr="00F630F8">
        <w:rPr>
          <w:rFonts w:ascii="Book Antiqua" w:hAnsi="Book Antiqua"/>
        </w:rPr>
        <w:t xml:space="preserve"> V, Beretta G, </w:t>
      </w:r>
      <w:proofErr w:type="spellStart"/>
      <w:r w:rsidR="00F630F8" w:rsidRPr="00F630F8">
        <w:rPr>
          <w:rFonts w:ascii="Book Antiqua" w:hAnsi="Book Antiqua"/>
        </w:rPr>
        <w:t>Reali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Parogni</w:t>
      </w:r>
      <w:proofErr w:type="spellEnd"/>
      <w:r w:rsidR="00F630F8" w:rsidRPr="00F630F8">
        <w:rPr>
          <w:rFonts w:ascii="Book Antiqua" w:hAnsi="Book Antiqua"/>
        </w:rPr>
        <w:t xml:space="preserve"> P, </w:t>
      </w:r>
      <w:proofErr w:type="spellStart"/>
      <w:r w:rsidR="00F630F8" w:rsidRPr="00F630F8">
        <w:rPr>
          <w:rFonts w:ascii="Book Antiqua" w:hAnsi="Book Antiqua"/>
        </w:rPr>
        <w:t>Facchin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Rizzi</w:t>
      </w:r>
      <w:proofErr w:type="spellEnd"/>
      <w:r w:rsidR="00F630F8" w:rsidRPr="00F630F8">
        <w:rPr>
          <w:rFonts w:ascii="Book Antiqua" w:hAnsi="Book Antiqua"/>
        </w:rPr>
        <w:t xml:space="preserve"> U, </w:t>
      </w:r>
      <w:proofErr w:type="spellStart"/>
      <w:r w:rsidR="00F630F8" w:rsidRPr="00F630F8">
        <w:rPr>
          <w:rFonts w:ascii="Book Antiqua" w:hAnsi="Book Antiqua"/>
        </w:rPr>
        <w:t>Bussi</w:t>
      </w:r>
      <w:proofErr w:type="spellEnd"/>
      <w:r w:rsidR="00F630F8" w:rsidRPr="00F630F8">
        <w:rPr>
          <w:rFonts w:ascii="Book Antiqua" w:hAnsi="Book Antiqua"/>
        </w:rPr>
        <w:t xml:space="preserve"> D, Ruggeri S, </w:t>
      </w:r>
      <w:proofErr w:type="spellStart"/>
      <w:r w:rsidR="00F630F8" w:rsidRPr="00F630F8">
        <w:rPr>
          <w:rFonts w:ascii="Book Antiqua" w:hAnsi="Book Antiqua"/>
        </w:rPr>
        <w:t>Oltrona</w:t>
      </w:r>
      <w:proofErr w:type="spellEnd"/>
      <w:r w:rsidR="00F630F8" w:rsidRPr="00F630F8">
        <w:rPr>
          <w:rFonts w:ascii="Book Antiqua" w:hAnsi="Book Antiqua"/>
        </w:rPr>
        <w:t xml:space="preserve"> Visconti L, </w:t>
      </w:r>
      <w:proofErr w:type="spellStart"/>
      <w:r w:rsidR="00F630F8" w:rsidRPr="00F630F8">
        <w:rPr>
          <w:rFonts w:ascii="Book Antiqua" w:hAnsi="Book Antiqua"/>
        </w:rPr>
        <w:t>Savastano</w:t>
      </w:r>
      <w:proofErr w:type="spellEnd"/>
      <w:r w:rsidR="00F630F8" w:rsidRPr="00F630F8">
        <w:rPr>
          <w:rFonts w:ascii="Book Antiqua" w:hAnsi="Book Antiqua"/>
        </w:rPr>
        <w:t xml:space="preserve"> S; </w:t>
      </w:r>
      <w:proofErr w:type="spellStart"/>
      <w:r w:rsidR="00F630F8" w:rsidRPr="00F630F8">
        <w:rPr>
          <w:rFonts w:ascii="Book Antiqua" w:hAnsi="Book Antiqua"/>
        </w:rPr>
        <w:t>Lombardia</w:t>
      </w:r>
      <w:proofErr w:type="spellEnd"/>
      <w:r w:rsidR="00F630F8" w:rsidRPr="00F630F8">
        <w:rPr>
          <w:rFonts w:ascii="Book Antiqua" w:hAnsi="Book Antiqua"/>
        </w:rPr>
        <w:t xml:space="preserve"> </w:t>
      </w:r>
      <w:proofErr w:type="spellStart"/>
      <w:r w:rsidR="00F630F8" w:rsidRPr="00F630F8">
        <w:rPr>
          <w:rFonts w:ascii="Book Antiqua" w:hAnsi="Book Antiqua"/>
        </w:rPr>
        <w:t>CARe</w:t>
      </w:r>
      <w:proofErr w:type="spellEnd"/>
      <w:r w:rsidR="00F630F8" w:rsidRPr="00F630F8">
        <w:rPr>
          <w:rFonts w:ascii="Book Antiqua" w:hAnsi="Book Antiqua"/>
        </w:rPr>
        <w:t xml:space="preserve"> researchers. COVID-19 kills at home: the close relationship between the epidemic and the increase of out-of-hospital cardiac arrests. </w:t>
      </w:r>
      <w:r w:rsidR="00F630F8" w:rsidRPr="00E7709D">
        <w:rPr>
          <w:rFonts w:ascii="Book Antiqua" w:hAnsi="Book Antiqua"/>
          <w:i/>
        </w:rPr>
        <w:t>Eur Heart J</w:t>
      </w:r>
      <w:r w:rsidR="00F630F8" w:rsidRPr="00F630F8">
        <w:rPr>
          <w:rFonts w:ascii="Book Antiqua" w:hAnsi="Book Antiqua"/>
        </w:rPr>
        <w:t xml:space="preserve"> 2020;</w:t>
      </w:r>
      <w:r w:rsidR="00E7709D">
        <w:rPr>
          <w:rFonts w:ascii="Book Antiqua" w:hAnsi="Book Antiqua" w:hint="eastAsia"/>
        </w:rPr>
        <w:t xml:space="preserve"> </w:t>
      </w:r>
      <w:r w:rsidR="00F630F8" w:rsidRPr="00E7709D">
        <w:rPr>
          <w:rFonts w:ascii="Book Antiqua" w:hAnsi="Book Antiqua"/>
          <w:b/>
        </w:rPr>
        <w:t>41</w:t>
      </w:r>
      <w:r w:rsidR="00F630F8" w:rsidRPr="00F630F8">
        <w:rPr>
          <w:rFonts w:ascii="Book Antiqua" w:hAnsi="Book Antiqua"/>
        </w:rPr>
        <w:t>:</w:t>
      </w:r>
      <w:r w:rsidR="00E7709D">
        <w:rPr>
          <w:rFonts w:ascii="Book Antiqua" w:hAnsi="Book Antiqua" w:hint="eastAsia"/>
        </w:rPr>
        <w:t xml:space="preserve"> </w:t>
      </w:r>
      <w:r w:rsidR="00E7709D">
        <w:rPr>
          <w:rFonts w:ascii="Book Antiqua" w:hAnsi="Book Antiqua"/>
        </w:rPr>
        <w:t>3045-3054</w:t>
      </w:r>
      <w:r w:rsidR="00F630F8" w:rsidRPr="00F630F8">
        <w:rPr>
          <w:rFonts w:ascii="Book Antiqua" w:hAnsi="Book Antiqua"/>
        </w:rPr>
        <w:t xml:space="preserve"> </w:t>
      </w:r>
      <w:r w:rsidR="00F630F8">
        <w:rPr>
          <w:rFonts w:ascii="Book Antiqua" w:hAnsi="Book Antiqua"/>
        </w:rPr>
        <w:t>[</w:t>
      </w:r>
      <w:r w:rsidR="00F630F8" w:rsidRPr="00F630F8">
        <w:rPr>
          <w:rFonts w:ascii="Book Antiqua" w:hAnsi="Book Antiqua"/>
        </w:rPr>
        <w:t>PMID: 32562486</w:t>
      </w:r>
      <w:r w:rsidR="00BD2695">
        <w:rPr>
          <w:rFonts w:ascii="Book Antiqua" w:hAnsi="Book Antiqua"/>
        </w:rPr>
        <w:t xml:space="preserve"> DOI:</w:t>
      </w:r>
      <w:r w:rsidR="00BD2695" w:rsidRPr="00F630F8">
        <w:rPr>
          <w:rFonts w:ascii="Book Antiqua" w:hAnsi="Book Antiqua"/>
        </w:rPr>
        <w:t xml:space="preserve"> 10.1093/</w:t>
      </w:r>
      <w:proofErr w:type="spellStart"/>
      <w:r w:rsidR="00BD2695" w:rsidRPr="00F630F8">
        <w:rPr>
          <w:rFonts w:ascii="Book Antiqua" w:hAnsi="Book Antiqua"/>
        </w:rPr>
        <w:t>eurheartj</w:t>
      </w:r>
      <w:proofErr w:type="spellEnd"/>
      <w:r w:rsidR="00BD2695" w:rsidRPr="00F630F8">
        <w:rPr>
          <w:rFonts w:ascii="Book Antiqua" w:hAnsi="Book Antiqua"/>
        </w:rPr>
        <w:t>/ehaa508</w:t>
      </w:r>
      <w:r w:rsidR="00BD2695">
        <w:rPr>
          <w:rFonts w:ascii="Book Antiqua" w:hAnsi="Book Antiqua"/>
        </w:rPr>
        <w:t>]</w:t>
      </w:r>
    </w:p>
    <w:p w14:paraId="70FBAF25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Sultanian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P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Lundgren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Strömsöe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Aune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Bergström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Hagberg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Hollenberg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Lindqvist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Djärv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Castelheim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Thorén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Hessulf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Svensson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Claesson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Friberg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Nordberg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Omerovic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Rosengren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Herlitz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Rawshani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in-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out-of-hospital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Registry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Cardiopulmonary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Resuscitation.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42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1094-1106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33543259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/ehaa1067]</w:t>
      </w:r>
    </w:p>
    <w:p w14:paraId="027B13A2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Esposito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Cancro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Silverio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Iannece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Damato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Alfano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Luca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Vecchione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Galasso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Syndromes: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Oxid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Longev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2021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4936571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34484561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10.1155/2021/4936571]</w:t>
      </w:r>
    </w:p>
    <w:p w14:paraId="46ACE4A0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Bavishi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Bonow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Abbott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Messerli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Bhatt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Article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Prog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63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682-689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32512122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10.1016/j.pcad.2020.05.013]</w:t>
      </w:r>
    </w:p>
    <w:p w14:paraId="71CB9F7F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Schiavone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Gasperetti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Mancone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Gobbi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Mascioli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Busana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Saguner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Mitacchione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Giacomelli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Sardella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Viecca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Duru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Antinori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Carugo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Bartorelli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Tondo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Fedele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Forleo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GB.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Redefining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High-Sensitivity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Troponin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lastRenderedPageBreak/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Artery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33053826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10.3390/jcm9103263]</w:t>
      </w:r>
    </w:p>
    <w:p w14:paraId="2BB2C605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Salah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HM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Takotsubo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cardiomyopathy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1299-1300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32949135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ehjci</w:t>
      </w:r>
      <w:proofErr w:type="spellEnd"/>
      <w:r w:rsidRPr="0051548A">
        <w:rPr>
          <w:rFonts w:ascii="Book Antiqua" w:hAnsi="Book Antiqua"/>
        </w:rPr>
        <w:t>/jeaa236]</w:t>
      </w:r>
    </w:p>
    <w:p w14:paraId="04638377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Mok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Malpartida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O'Dell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Manyam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comorbidities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worsen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hospitalised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34127532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10.1136/openhrt-2021-001668]</w:t>
      </w:r>
    </w:p>
    <w:p w14:paraId="78B710F1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="007B08BF" w:rsidRPr="007B08BF">
        <w:rPr>
          <w:rFonts w:ascii="Book Antiqua" w:hAnsi="Book Antiqua"/>
          <w:b/>
          <w:bCs/>
        </w:rPr>
        <w:t>Zuin</w:t>
      </w:r>
      <w:proofErr w:type="spellEnd"/>
      <w:r w:rsidR="007B08BF" w:rsidRPr="007B08BF">
        <w:rPr>
          <w:rFonts w:ascii="Book Antiqua" w:hAnsi="Book Antiqua"/>
          <w:b/>
          <w:bCs/>
        </w:rPr>
        <w:t xml:space="preserve"> M</w:t>
      </w:r>
      <w:r w:rsidR="007B08BF" w:rsidRPr="002A651F">
        <w:rPr>
          <w:rFonts w:ascii="Book Antiqua" w:hAnsi="Book Antiqua"/>
          <w:bCs/>
        </w:rPr>
        <w:t xml:space="preserve">, </w:t>
      </w:r>
      <w:proofErr w:type="spellStart"/>
      <w:r w:rsidR="007B08BF" w:rsidRPr="007B08BF">
        <w:rPr>
          <w:rFonts w:ascii="Book Antiqua" w:hAnsi="Book Antiqua"/>
          <w:bCs/>
        </w:rPr>
        <w:t>Zuliani</w:t>
      </w:r>
      <w:proofErr w:type="spellEnd"/>
      <w:r w:rsidR="007B08BF" w:rsidRPr="007B08BF">
        <w:rPr>
          <w:rFonts w:ascii="Book Antiqua" w:hAnsi="Book Antiqua"/>
          <w:bCs/>
        </w:rPr>
        <w:t xml:space="preserve"> G, </w:t>
      </w:r>
      <w:proofErr w:type="spellStart"/>
      <w:r w:rsidR="007B08BF" w:rsidRPr="007B08BF">
        <w:rPr>
          <w:rFonts w:ascii="Book Antiqua" w:hAnsi="Book Antiqua"/>
          <w:bCs/>
        </w:rPr>
        <w:t>Roncon</w:t>
      </w:r>
      <w:proofErr w:type="spellEnd"/>
      <w:r w:rsidR="007B08BF" w:rsidRPr="007B08BF">
        <w:rPr>
          <w:rFonts w:ascii="Book Antiqua" w:hAnsi="Book Antiqua"/>
          <w:bCs/>
        </w:rPr>
        <w:t xml:space="preserve"> L, </w:t>
      </w:r>
      <w:proofErr w:type="spellStart"/>
      <w:r w:rsidR="007B08BF" w:rsidRPr="007B08BF">
        <w:rPr>
          <w:rFonts w:ascii="Book Antiqua" w:hAnsi="Book Antiqua"/>
          <w:bCs/>
        </w:rPr>
        <w:t>Rigatelli</w:t>
      </w:r>
      <w:proofErr w:type="spellEnd"/>
      <w:r w:rsidR="007B08BF" w:rsidRPr="007B08BF">
        <w:rPr>
          <w:rFonts w:ascii="Book Antiqua" w:hAnsi="Book Antiqua"/>
          <w:bCs/>
        </w:rPr>
        <w:t xml:space="preserve"> G</w:t>
      </w:r>
      <w:r w:rsidR="007B08BF" w:rsidRPr="007B08BF">
        <w:rPr>
          <w:rFonts w:ascii="Book Antiqua" w:hAnsi="Book Antiqua" w:hint="eastAsia"/>
          <w:bCs/>
        </w:rPr>
        <w:t>.</w:t>
      </w:r>
      <w:r w:rsidR="007B08BF">
        <w:rPr>
          <w:rFonts w:ascii="Book Antiqua" w:hAnsi="Book Antiqua" w:hint="eastAsia"/>
          <w:b/>
          <w:bCs/>
        </w:rPr>
        <w:t xml:space="preserve"> </w:t>
      </w:r>
      <w:r w:rsidR="007B08BF" w:rsidRPr="007B08BF">
        <w:rPr>
          <w:rFonts w:ascii="Book Antiqua" w:hAnsi="Book Antiqua"/>
        </w:rPr>
        <w:t>Heart failure as a complication of COVID-19 infection: systematic review and meta-analysis</w:t>
      </w:r>
      <w:r w:rsidR="007B08BF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  <w:i/>
        </w:rPr>
        <w:t>Eur Heart J</w:t>
      </w:r>
      <w:r w:rsidR="007B08BF" w:rsidRPr="007B08BF">
        <w:rPr>
          <w:rFonts w:ascii="Book Antiqua" w:hAnsi="Book Antiqua"/>
        </w:rPr>
        <w:t xml:space="preserve"> </w:t>
      </w:r>
      <w:r w:rsidR="007B08BF">
        <w:rPr>
          <w:rFonts w:ascii="Book Antiqua" w:hAnsi="Book Antiqua" w:hint="eastAsia"/>
        </w:rPr>
        <w:t xml:space="preserve">2021; </w:t>
      </w:r>
      <w:r w:rsidR="007B08BF" w:rsidRPr="007B08BF">
        <w:rPr>
          <w:rFonts w:ascii="Book Antiqua" w:hAnsi="Book Antiqua"/>
          <w:b/>
        </w:rPr>
        <w:t>42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[DOI:</w:t>
      </w:r>
      <w:r w:rsidR="007B08BF">
        <w:rPr>
          <w:rFonts w:ascii="Book Antiqua" w:hAnsi="Book Antiqua" w:hint="eastAsi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/ehab724.0806]</w:t>
      </w:r>
    </w:p>
    <w:p w14:paraId="2211EDE8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Tomasoni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D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Inciardi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Lombardi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Tedino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Agostoni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Ameri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Barbieri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Bellasi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Camporotondo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Canale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Carubelli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Carugo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Catagnano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Dalla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Vecchia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Danzi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Pasquale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Gaudenzi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Giovinazzo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Gnecchi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Iorio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Rovere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Leonardi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Maccagni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Mapelli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Margonato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Merlo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Monzo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Mortara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Nuzzi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Piepoli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Porto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Pozzi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Sarullo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Sinagra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Volterrani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Zaccone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Guazzi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Senni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Cardio-COVID-Italy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multicentre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22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2238-2247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33179839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10.1002/ejhf.2052]</w:t>
      </w:r>
    </w:p>
    <w:p w14:paraId="24E0969A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Adeghate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Eid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COVID-19-induced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363-369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33191474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10.1007/s10741-020-10037-x]</w:t>
      </w:r>
    </w:p>
    <w:p w14:paraId="56FE6A0F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Italia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Tomasoni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Bisegna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Pancaldi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Stretti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Adamo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Myocarditis,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Sequelae.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713560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34447795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10.3389/fcvm.2021.713560]</w:t>
      </w:r>
    </w:p>
    <w:p w14:paraId="7937B2AA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5A16">
        <w:rPr>
          <w:rFonts w:ascii="Book Antiqua" w:hAnsi="Book Antiqua"/>
          <w:lang w:val="fr-FR"/>
        </w:rPr>
        <w:t xml:space="preserve">33 </w:t>
      </w:r>
      <w:r w:rsidRPr="00885A16">
        <w:rPr>
          <w:rFonts w:ascii="Book Antiqua" w:hAnsi="Book Antiqua"/>
          <w:b/>
          <w:bCs/>
          <w:lang w:val="fr-FR"/>
        </w:rPr>
        <w:t>Rodriguez-Guerra M</w:t>
      </w:r>
      <w:r w:rsidRPr="00885A16">
        <w:rPr>
          <w:rFonts w:ascii="Book Antiqua" w:hAnsi="Book Antiqua"/>
          <w:lang w:val="fr-FR"/>
        </w:rPr>
        <w:t xml:space="preserve">, Jadhav P, Vittorio TJ. </w:t>
      </w:r>
      <w:r w:rsidRPr="0051548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Drugs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Context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33569082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10.7573/dic.2020-10-3]</w:t>
      </w:r>
    </w:p>
    <w:p w14:paraId="68CE0F34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34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Y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Shamsuddin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Theodoratou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Glob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10003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33959261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</w:rPr>
        <w:t>DOI: 10.7189/jogh.11.10003</w:t>
      </w:r>
      <w:r w:rsidRPr="0051548A">
        <w:rPr>
          <w:rFonts w:ascii="Book Antiqua" w:hAnsi="Book Antiqua"/>
        </w:rPr>
        <w:t>]</w:t>
      </w:r>
    </w:p>
    <w:p w14:paraId="442A2A03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PL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Cia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Hsueh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Repurposing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Unmet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Needs.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584956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33364959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</w:rPr>
        <w:t>DOI: 10.3389/fphar.2020.584956</w:t>
      </w:r>
      <w:r w:rsidRPr="0051548A">
        <w:rPr>
          <w:rFonts w:ascii="Book Antiqua" w:hAnsi="Book Antiqua"/>
        </w:rPr>
        <w:t>]</w:t>
      </w:r>
    </w:p>
    <w:p w14:paraId="209A930D" w14:textId="12EECE05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Reis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G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EASM,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DCM,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Thabane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Milagres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CVQ,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Campos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VHS,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Nogueira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APFG,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Callegari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Neto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ADF,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Savassi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LCM,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Simplicio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Ribeiro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Harari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Ruton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Sprague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McKay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Rowland-Yeo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Guyatt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Boulware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Mills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EJ;</w:t>
      </w:r>
      <w:r>
        <w:rPr>
          <w:rFonts w:ascii="Book Antiqua" w:hAnsi="Book Antiqua"/>
        </w:rPr>
        <w:t xml:space="preserve"> </w:t>
      </w:r>
      <w:r w:rsidR="00166738" w:rsidRPr="0051548A">
        <w:rPr>
          <w:rFonts w:ascii="Book Antiqua" w:hAnsi="Book Antiqua"/>
        </w:rPr>
        <w:t>Together</w:t>
      </w:r>
      <w:r w:rsidR="00166738"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Ivermectin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386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1721-1731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35353979</w:t>
      </w:r>
      <w:r w:rsidR="007B08BF" w:rsidRPr="007B08BF">
        <w:t xml:space="preserve"> </w:t>
      </w:r>
      <w:r w:rsidR="007B08BF" w:rsidRPr="007B08BF">
        <w:rPr>
          <w:rFonts w:ascii="Book Antiqua" w:hAnsi="Book Antiqua"/>
        </w:rPr>
        <w:t>DOI: 10.1056/NEJMoa2115869</w:t>
      </w:r>
      <w:r w:rsidRPr="0051548A">
        <w:rPr>
          <w:rFonts w:ascii="Book Antiqua" w:hAnsi="Book Antiqua"/>
        </w:rPr>
        <w:t>]</w:t>
      </w:r>
    </w:p>
    <w:p w14:paraId="65082B05" w14:textId="77777777" w:rsidR="0051548A" w:rsidRPr="0051548A" w:rsidRDefault="0051548A" w:rsidP="005154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Tsao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CW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Manning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WJ.</w:t>
      </w:r>
      <w:bookmarkStart w:id="11" w:name="OLE_LINK1"/>
      <w:bookmarkStart w:id="12" w:name="OLE_LINK2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COVID-19-Associated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(Takotsubo)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Cardiomyopathy.</w:t>
      </w:r>
      <w:bookmarkEnd w:id="11"/>
      <w:bookmarkEnd w:id="12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e011222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32673494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10.1161/circimaging.120.011222]</w:t>
      </w:r>
    </w:p>
    <w:p w14:paraId="05673BBB" w14:textId="77777777" w:rsidR="00A77B3E" w:rsidRDefault="000429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 w:rsidR="00CD72C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6B3166" w14:textId="77777777" w:rsidR="00A77B3E" w:rsidRPr="000429B6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429B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F53064B" w14:textId="77777777" w:rsidR="00A77B3E" w:rsidRDefault="00A77B3E">
      <w:pPr>
        <w:spacing w:line="360" w:lineRule="auto"/>
        <w:jc w:val="both"/>
      </w:pPr>
    </w:p>
    <w:p w14:paraId="2F256F32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27A60F" w14:textId="77777777" w:rsidR="00A77B3E" w:rsidRDefault="00A77B3E">
      <w:pPr>
        <w:spacing w:line="360" w:lineRule="auto"/>
        <w:jc w:val="both"/>
      </w:pPr>
    </w:p>
    <w:p w14:paraId="6E1A5F91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4D140E1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B2AD4F" w14:textId="77777777" w:rsidR="00A77B3E" w:rsidRDefault="00A77B3E">
      <w:pPr>
        <w:spacing w:line="360" w:lineRule="auto"/>
        <w:jc w:val="both"/>
      </w:pPr>
    </w:p>
    <w:p w14:paraId="63AFAB08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412AFE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01B515B" w14:textId="2C13596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2E6" w:rsidRPr="00F1596A">
        <w:rPr>
          <w:rFonts w:ascii="Book Antiqua" w:eastAsia="Book Antiqua" w:hAnsi="Book Antiqua" w:cs="Book Antiqua"/>
          <w:color w:val="000000"/>
        </w:rPr>
        <w:t>August 16, 2022</w:t>
      </w:r>
    </w:p>
    <w:p w14:paraId="030CC5F0" w14:textId="77777777" w:rsidR="00A77B3E" w:rsidRDefault="00A77B3E">
      <w:pPr>
        <w:spacing w:line="360" w:lineRule="auto"/>
        <w:jc w:val="both"/>
      </w:pPr>
    </w:p>
    <w:p w14:paraId="1C122C4E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0429B6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0429B6">
        <w:rPr>
          <w:rFonts w:ascii="Book Antiqua" w:eastAsia="Book Antiqua" w:hAnsi="Book Antiqua" w:cs="Book Antiqua"/>
          <w:color w:val="000000"/>
        </w:rPr>
        <w:t>syst</w:t>
      </w:r>
      <w:r>
        <w:rPr>
          <w:rFonts w:ascii="Book Antiqua" w:eastAsia="Book Antiqua" w:hAnsi="Book Antiqua" w:cs="Book Antiqua"/>
          <w:color w:val="000000"/>
        </w:rPr>
        <w:t>ems</w:t>
      </w:r>
    </w:p>
    <w:p w14:paraId="003A74F3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5DA532C4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9974A7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1CFEA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2628AFC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97ACD79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7297267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168BEB" w14:textId="77777777" w:rsidR="00A77B3E" w:rsidRDefault="00A77B3E">
      <w:pPr>
        <w:spacing w:line="360" w:lineRule="auto"/>
        <w:jc w:val="both"/>
      </w:pPr>
    </w:p>
    <w:p w14:paraId="6802A08B" w14:textId="43668DA5" w:rsidR="00674911" w:rsidRDefault="00CD72C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</w:t>
      </w:r>
      <w:r w:rsidR="000429B6">
        <w:rPr>
          <w:rFonts w:ascii="Book Antiqua" w:hAnsi="Book Antiqua" w:cs="Book Antiqua" w:hint="eastAsia"/>
          <w:color w:val="000000"/>
          <w:lang w:eastAsia="zh-CN"/>
        </w:rPr>
        <w:t>,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9B6" w:rsidRPr="000429B6">
        <w:rPr>
          <w:rFonts w:ascii="Book Antiqua" w:hAnsi="Book Antiqua" w:cs="Book Antiqua"/>
          <w:color w:val="000000"/>
          <w:lang w:eastAsia="zh-CN"/>
        </w:rPr>
        <w:t>Egypt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3" w:name="OLE_LINK14"/>
      <w:bookmarkStart w:id="14" w:name="OLE_LINK15"/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Zhang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H</w:t>
      </w:r>
      <w:bookmarkEnd w:id="13"/>
      <w:bookmarkEnd w:id="14"/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A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0996" w:rsidRPr="000429B6">
        <w:rPr>
          <w:rFonts w:ascii="Book Antiqua" w:hAnsi="Book Antiqua" w:cs="Book Antiqua" w:hint="eastAsia"/>
          <w:color w:val="000000"/>
          <w:lang w:eastAsia="zh-CN"/>
        </w:rPr>
        <w:t>Zhang</w:t>
      </w:r>
      <w:r w:rsidR="000A099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0996" w:rsidRPr="000429B6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47D5DD19" w14:textId="77777777" w:rsidR="00A77B3E" w:rsidRDefault="0067491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728FD16F" w14:textId="77777777" w:rsidR="00674911" w:rsidRDefault="00F937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F988D8D" wp14:editId="05C4C928">
            <wp:extent cx="5943612" cy="44421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11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44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88DC" w14:textId="77777777" w:rsidR="00674911" w:rsidRDefault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>Figure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1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The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pathophysiologic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mechanisms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of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myocardial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injury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caused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by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severe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acute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respiratory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syndrome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coronavirus</w:t>
      </w:r>
      <w:r w:rsidRPr="00674911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b/>
          <w:color w:val="000000"/>
        </w:rPr>
        <w:t>2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infection.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color w:val="000000"/>
          <w:lang w:eastAsia="zh-CN"/>
        </w:rPr>
        <w:t>SARS-C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o</w:t>
      </w:r>
      <w:r w:rsidRPr="00674911">
        <w:rPr>
          <w:rFonts w:ascii="Book Antiqua" w:hAnsi="Book Antiqua" w:cs="Book Antiqua"/>
          <w:color w:val="000000"/>
          <w:lang w:eastAsia="zh-CN"/>
        </w:rPr>
        <w:t>V-2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: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S</w:t>
      </w:r>
      <w:r w:rsidRPr="00674911">
        <w:rPr>
          <w:rFonts w:ascii="Book Antiqua" w:eastAsia="Book Antiqua" w:hAnsi="Book Antiqua" w:cs="Book Antiqua"/>
          <w:color w:val="000000"/>
        </w:rPr>
        <w:t>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coronavirus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9292B5F" w14:textId="77777777" w:rsidR="00674911" w:rsidRDefault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bookmarkStart w:id="15" w:name="_GoBack"/>
      <w:r w:rsidR="00F93705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60FDE62" wp14:editId="12DB94F4">
            <wp:extent cx="5905724" cy="36261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11-g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724" cy="36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</w:p>
    <w:p w14:paraId="6B71D857" w14:textId="77777777" w:rsidR="00674911" w:rsidRDefault="00674911" w:rsidP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74911">
        <w:rPr>
          <w:rFonts w:ascii="Book Antiqua" w:hAnsi="Book Antiqua" w:cs="Book Antiqua"/>
          <w:b/>
          <w:color w:val="000000"/>
          <w:lang w:eastAsia="zh-CN"/>
        </w:rPr>
        <w:t>Figure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2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Cardiovascular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complications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following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severe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acute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respiratory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syndrome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coronavirus</w:t>
      </w:r>
      <w:r w:rsidRPr="00674911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b/>
          <w:color w:val="000000"/>
        </w:rPr>
        <w:t>2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infection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color w:val="000000"/>
          <w:lang w:eastAsia="zh-CN"/>
        </w:rPr>
        <w:t>SARS-C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o</w:t>
      </w:r>
      <w:r w:rsidRPr="00674911">
        <w:rPr>
          <w:rFonts w:ascii="Book Antiqua" w:hAnsi="Book Antiqua" w:cs="Book Antiqua"/>
          <w:color w:val="000000"/>
          <w:lang w:eastAsia="zh-CN"/>
        </w:rPr>
        <w:t>V-2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: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S</w:t>
      </w:r>
      <w:r w:rsidRPr="00674911">
        <w:rPr>
          <w:rFonts w:ascii="Book Antiqua" w:eastAsia="Book Antiqua" w:hAnsi="Book Antiqua" w:cs="Book Antiqua"/>
          <w:color w:val="000000"/>
        </w:rPr>
        <w:t>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coronavirus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8572FA" w14:textId="77941150" w:rsidR="002A651F" w:rsidRDefault="002A651F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1030FE1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6D84CD6D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1AC9D2A0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4BA20516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21AA0957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13351B1C" w14:textId="77777777" w:rsidR="007343DA" w:rsidRDefault="007343DA" w:rsidP="007343D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27CB99" wp14:editId="3FBA51D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C61A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6385D7D7" w14:textId="77777777" w:rsidR="007343DA" w:rsidRPr="00763D22" w:rsidRDefault="007343DA" w:rsidP="007343D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0B651D0" w14:textId="77777777" w:rsidR="007343DA" w:rsidRPr="00763D22" w:rsidRDefault="007343DA" w:rsidP="007343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D6D51F6" w14:textId="77777777" w:rsidR="007343DA" w:rsidRPr="00763D22" w:rsidRDefault="007343DA" w:rsidP="007343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5EE0317" w14:textId="77777777" w:rsidR="007343DA" w:rsidRPr="00763D22" w:rsidRDefault="007343DA" w:rsidP="007343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6F95017" w14:textId="77777777" w:rsidR="007343DA" w:rsidRPr="00763D22" w:rsidRDefault="007343DA" w:rsidP="007343D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58247D1" w14:textId="77777777" w:rsidR="007343DA" w:rsidRPr="00763D22" w:rsidRDefault="007343DA" w:rsidP="007343D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209DF04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1FBD57E0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3DE0E16D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7734DD26" w14:textId="77777777" w:rsidR="007343DA" w:rsidRDefault="007343DA" w:rsidP="007343D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9E1C9B1" wp14:editId="1603746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F0BE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38647F1E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026D706D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3B7EC6DC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099FC7C9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51C016AD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5132CE94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252BD48A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1D8584A2" w14:textId="77777777" w:rsidR="007343DA" w:rsidRDefault="007343DA" w:rsidP="007343DA">
      <w:pPr>
        <w:jc w:val="center"/>
        <w:rPr>
          <w:rFonts w:ascii="Book Antiqua" w:hAnsi="Book Antiqua"/>
        </w:rPr>
      </w:pPr>
    </w:p>
    <w:p w14:paraId="263DEDCE" w14:textId="77777777" w:rsidR="007343DA" w:rsidRPr="00763D22" w:rsidRDefault="007343DA" w:rsidP="007343DA">
      <w:pPr>
        <w:jc w:val="right"/>
        <w:rPr>
          <w:rFonts w:ascii="Book Antiqua" w:hAnsi="Book Antiqua"/>
          <w:color w:val="000000" w:themeColor="text1"/>
        </w:rPr>
      </w:pPr>
    </w:p>
    <w:p w14:paraId="30D8BF18" w14:textId="77777777" w:rsidR="007343DA" w:rsidRPr="00763D22" w:rsidRDefault="007343DA" w:rsidP="007343D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0669113E" w14:textId="77777777" w:rsidR="00674911" w:rsidRPr="007343DA" w:rsidRDefault="00674911" w:rsidP="002A651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sectPr w:rsidR="00674911" w:rsidRPr="0073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E86B" w14:textId="77777777" w:rsidR="00FE7B94" w:rsidRDefault="00FE7B94" w:rsidP="000734B7">
      <w:r>
        <w:separator/>
      </w:r>
    </w:p>
  </w:endnote>
  <w:endnote w:type="continuationSeparator" w:id="0">
    <w:p w14:paraId="0D673452" w14:textId="77777777" w:rsidR="00FE7B94" w:rsidRDefault="00FE7B94" w:rsidP="000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535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D9F24C" w14:textId="77777777" w:rsidR="000734B7" w:rsidRDefault="000734B7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4E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4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132B0" w14:textId="77777777" w:rsidR="000734B7" w:rsidRDefault="000734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CE0E" w14:textId="77777777" w:rsidR="00FE7B94" w:rsidRDefault="00FE7B94" w:rsidP="000734B7">
      <w:r>
        <w:separator/>
      </w:r>
    </w:p>
  </w:footnote>
  <w:footnote w:type="continuationSeparator" w:id="0">
    <w:p w14:paraId="6A2C3FFB" w14:textId="77777777" w:rsidR="00FE7B94" w:rsidRDefault="00FE7B94" w:rsidP="000734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09B6"/>
    <w:rsid w:val="000429B6"/>
    <w:rsid w:val="000734B7"/>
    <w:rsid w:val="00075FF8"/>
    <w:rsid w:val="00076DB9"/>
    <w:rsid w:val="00087856"/>
    <w:rsid w:val="00090100"/>
    <w:rsid w:val="000964A2"/>
    <w:rsid w:val="000A0996"/>
    <w:rsid w:val="00100418"/>
    <w:rsid w:val="001359AC"/>
    <w:rsid w:val="00166738"/>
    <w:rsid w:val="001677BD"/>
    <w:rsid w:val="001F5295"/>
    <w:rsid w:val="002502E6"/>
    <w:rsid w:val="002A6239"/>
    <w:rsid w:val="002A651F"/>
    <w:rsid w:val="002E5197"/>
    <w:rsid w:val="0032055D"/>
    <w:rsid w:val="003205F4"/>
    <w:rsid w:val="004463DE"/>
    <w:rsid w:val="004C7175"/>
    <w:rsid w:val="004E024B"/>
    <w:rsid w:val="004F0C43"/>
    <w:rsid w:val="0051548A"/>
    <w:rsid w:val="00557609"/>
    <w:rsid w:val="00595020"/>
    <w:rsid w:val="0059707D"/>
    <w:rsid w:val="006377BB"/>
    <w:rsid w:val="00662708"/>
    <w:rsid w:val="0067194E"/>
    <w:rsid w:val="00674911"/>
    <w:rsid w:val="006A125D"/>
    <w:rsid w:val="006C7474"/>
    <w:rsid w:val="007343DA"/>
    <w:rsid w:val="007939D5"/>
    <w:rsid w:val="007B07DE"/>
    <w:rsid w:val="007B08BF"/>
    <w:rsid w:val="007C75B3"/>
    <w:rsid w:val="008041A3"/>
    <w:rsid w:val="00877389"/>
    <w:rsid w:val="00885A16"/>
    <w:rsid w:val="008C09E6"/>
    <w:rsid w:val="0094521D"/>
    <w:rsid w:val="00952C77"/>
    <w:rsid w:val="009B4121"/>
    <w:rsid w:val="00A0225E"/>
    <w:rsid w:val="00A37134"/>
    <w:rsid w:val="00A77B3E"/>
    <w:rsid w:val="00AA7EAF"/>
    <w:rsid w:val="00AF1E51"/>
    <w:rsid w:val="00AF42A9"/>
    <w:rsid w:val="00B01B18"/>
    <w:rsid w:val="00B63425"/>
    <w:rsid w:val="00BB6491"/>
    <w:rsid w:val="00BD2695"/>
    <w:rsid w:val="00C44D6B"/>
    <w:rsid w:val="00C56A32"/>
    <w:rsid w:val="00CA2A55"/>
    <w:rsid w:val="00CA6195"/>
    <w:rsid w:val="00CD72C3"/>
    <w:rsid w:val="00D516ED"/>
    <w:rsid w:val="00DB2223"/>
    <w:rsid w:val="00DD3B1E"/>
    <w:rsid w:val="00E05BEB"/>
    <w:rsid w:val="00E121E4"/>
    <w:rsid w:val="00E147A9"/>
    <w:rsid w:val="00E66052"/>
    <w:rsid w:val="00E714CA"/>
    <w:rsid w:val="00E750AE"/>
    <w:rsid w:val="00E7709D"/>
    <w:rsid w:val="00F0404A"/>
    <w:rsid w:val="00F1596A"/>
    <w:rsid w:val="00F31A02"/>
    <w:rsid w:val="00F630F8"/>
    <w:rsid w:val="00F93705"/>
    <w:rsid w:val="00FB030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F4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9707D"/>
    <w:rPr>
      <w:sz w:val="21"/>
      <w:szCs w:val="21"/>
    </w:rPr>
  </w:style>
  <w:style w:type="paragraph" w:styleId="a4">
    <w:name w:val="annotation text"/>
    <w:basedOn w:val="a"/>
    <w:link w:val="Char"/>
    <w:rsid w:val="0059707D"/>
  </w:style>
  <w:style w:type="character" w:customStyle="1" w:styleId="Char">
    <w:name w:val="批注文字 Char"/>
    <w:basedOn w:val="a0"/>
    <w:link w:val="a4"/>
    <w:rsid w:val="0059707D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59707D"/>
    <w:rPr>
      <w:b/>
      <w:bCs/>
    </w:rPr>
  </w:style>
  <w:style w:type="character" w:customStyle="1" w:styleId="Char0">
    <w:name w:val="批注主题 Char"/>
    <w:basedOn w:val="Char"/>
    <w:link w:val="a5"/>
    <w:rsid w:val="0059707D"/>
    <w:rPr>
      <w:b/>
      <w:bCs/>
      <w:sz w:val="24"/>
      <w:szCs w:val="24"/>
    </w:rPr>
  </w:style>
  <w:style w:type="paragraph" w:styleId="a6">
    <w:name w:val="Balloon Text"/>
    <w:basedOn w:val="a"/>
    <w:link w:val="Char1"/>
    <w:rsid w:val="0059707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9707D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548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header"/>
    <w:basedOn w:val="a"/>
    <w:link w:val="Char2"/>
    <w:rsid w:val="0007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0734B7"/>
    <w:rPr>
      <w:sz w:val="18"/>
      <w:szCs w:val="18"/>
    </w:rPr>
  </w:style>
  <w:style w:type="paragraph" w:styleId="a9">
    <w:name w:val="footer"/>
    <w:basedOn w:val="a"/>
    <w:link w:val="Char3"/>
    <w:uiPriority w:val="99"/>
    <w:rsid w:val="000734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734B7"/>
    <w:rPr>
      <w:sz w:val="18"/>
      <w:szCs w:val="18"/>
    </w:rPr>
  </w:style>
  <w:style w:type="character" w:customStyle="1" w:styleId="fontstyle01">
    <w:name w:val="fontstyle01"/>
    <w:basedOn w:val="a0"/>
    <w:rsid w:val="004F0C4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F0C43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paragraph" w:styleId="aa">
    <w:name w:val="Revision"/>
    <w:hidden/>
    <w:uiPriority w:val="99"/>
    <w:semiHidden/>
    <w:rsid w:val="00E75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9707D"/>
    <w:rPr>
      <w:sz w:val="21"/>
      <w:szCs w:val="21"/>
    </w:rPr>
  </w:style>
  <w:style w:type="paragraph" w:styleId="a4">
    <w:name w:val="annotation text"/>
    <w:basedOn w:val="a"/>
    <w:link w:val="Char"/>
    <w:rsid w:val="0059707D"/>
  </w:style>
  <w:style w:type="character" w:customStyle="1" w:styleId="Char">
    <w:name w:val="批注文字 Char"/>
    <w:basedOn w:val="a0"/>
    <w:link w:val="a4"/>
    <w:rsid w:val="0059707D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59707D"/>
    <w:rPr>
      <w:b/>
      <w:bCs/>
    </w:rPr>
  </w:style>
  <w:style w:type="character" w:customStyle="1" w:styleId="Char0">
    <w:name w:val="批注主题 Char"/>
    <w:basedOn w:val="Char"/>
    <w:link w:val="a5"/>
    <w:rsid w:val="0059707D"/>
    <w:rPr>
      <w:b/>
      <w:bCs/>
      <w:sz w:val="24"/>
      <w:szCs w:val="24"/>
    </w:rPr>
  </w:style>
  <w:style w:type="paragraph" w:styleId="a6">
    <w:name w:val="Balloon Text"/>
    <w:basedOn w:val="a"/>
    <w:link w:val="Char1"/>
    <w:rsid w:val="0059707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9707D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548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header"/>
    <w:basedOn w:val="a"/>
    <w:link w:val="Char2"/>
    <w:rsid w:val="0007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0734B7"/>
    <w:rPr>
      <w:sz w:val="18"/>
      <w:szCs w:val="18"/>
    </w:rPr>
  </w:style>
  <w:style w:type="paragraph" w:styleId="a9">
    <w:name w:val="footer"/>
    <w:basedOn w:val="a"/>
    <w:link w:val="Char3"/>
    <w:uiPriority w:val="99"/>
    <w:rsid w:val="000734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734B7"/>
    <w:rPr>
      <w:sz w:val="18"/>
      <w:szCs w:val="18"/>
    </w:rPr>
  </w:style>
  <w:style w:type="character" w:customStyle="1" w:styleId="fontstyle01">
    <w:name w:val="fontstyle01"/>
    <w:basedOn w:val="a0"/>
    <w:rsid w:val="004F0C4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F0C43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paragraph" w:styleId="aa">
    <w:name w:val="Revision"/>
    <w:hidden/>
    <w:uiPriority w:val="99"/>
    <w:semiHidden/>
    <w:rsid w:val="00E75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A693-C4B2-42FA-8B89-2418C839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5684</Words>
  <Characters>32401</Characters>
  <Application>Microsoft Office Word</Application>
  <DocSecurity>0</DocSecurity>
  <Lines>270</Lines>
  <Paragraphs>76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20</cp:revision>
  <dcterms:created xsi:type="dcterms:W3CDTF">2022-08-16T21:05:00Z</dcterms:created>
  <dcterms:modified xsi:type="dcterms:W3CDTF">2022-09-16T08:48:00Z</dcterms:modified>
</cp:coreProperties>
</file>