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98" w:rsidRPr="00316093" w:rsidRDefault="00793398" w:rsidP="00316093">
      <w:pPr>
        <w:spacing w:line="360" w:lineRule="auto"/>
        <w:jc w:val="left"/>
        <w:rPr>
          <w:rFonts w:ascii="Book Antiqua" w:hAnsi="Book Antiqua" w:cs="Tahoma"/>
          <w:b/>
          <w:sz w:val="24"/>
          <w:szCs w:val="24"/>
        </w:rPr>
      </w:pPr>
      <w:r w:rsidRPr="00316093">
        <w:rPr>
          <w:rFonts w:ascii="Book Antiqua" w:hAnsi="Book Antiqua" w:cs="Tahoma"/>
          <w:b/>
          <w:sz w:val="24"/>
          <w:szCs w:val="24"/>
        </w:rPr>
        <w:t>Name of journal: World Journal of Gastroenterology</w:t>
      </w:r>
    </w:p>
    <w:p w:rsidR="00793398" w:rsidRPr="00316093" w:rsidRDefault="00793398" w:rsidP="00316093">
      <w:pPr>
        <w:spacing w:line="360" w:lineRule="auto"/>
        <w:rPr>
          <w:rFonts w:ascii="Book Antiqua" w:hAnsi="Book Antiqua" w:cs="Tahoma"/>
          <w:b/>
          <w:sz w:val="24"/>
          <w:szCs w:val="24"/>
        </w:rPr>
      </w:pPr>
      <w:r w:rsidRPr="00316093">
        <w:rPr>
          <w:rFonts w:ascii="Book Antiqua" w:hAnsi="Book Antiqua" w:cs="Tahoma"/>
          <w:b/>
          <w:sz w:val="24"/>
          <w:szCs w:val="24"/>
        </w:rPr>
        <w:t>ESPS Manuscript No: 7794</w:t>
      </w:r>
    </w:p>
    <w:p w:rsidR="00793398" w:rsidRPr="00316093" w:rsidRDefault="00793398" w:rsidP="00316093">
      <w:pPr>
        <w:spacing w:line="360" w:lineRule="auto"/>
        <w:rPr>
          <w:rFonts w:ascii="Book Antiqua" w:hAnsi="Book Antiqua" w:cs="Arial"/>
          <w:b/>
          <w:bCs/>
          <w:sz w:val="24"/>
          <w:szCs w:val="24"/>
        </w:rPr>
      </w:pPr>
      <w:r w:rsidRPr="00316093">
        <w:rPr>
          <w:rFonts w:ascii="Book Antiqua" w:hAnsi="Book Antiqua" w:cs="Tahoma"/>
          <w:b/>
          <w:sz w:val="24"/>
          <w:szCs w:val="24"/>
        </w:rPr>
        <w:t xml:space="preserve">Columns: </w:t>
      </w:r>
      <w:r w:rsidRPr="00316093">
        <w:rPr>
          <w:rFonts w:ascii="Book Antiqua" w:hAnsi="Book Antiqua" w:cs="Arial"/>
          <w:b/>
          <w:bCs/>
          <w:sz w:val="24"/>
          <w:szCs w:val="24"/>
        </w:rPr>
        <w:t>CASE CONTROL STUDY</w:t>
      </w:r>
    </w:p>
    <w:p w:rsidR="00793398" w:rsidRPr="00316093" w:rsidRDefault="00793398" w:rsidP="00316093">
      <w:pPr>
        <w:spacing w:line="360" w:lineRule="auto"/>
        <w:rPr>
          <w:rFonts w:ascii="Book Antiqua" w:hAnsi="Book Antiqua" w:cs="Times New Roman"/>
          <w:b/>
          <w:bCs/>
          <w:sz w:val="24"/>
          <w:szCs w:val="24"/>
        </w:rPr>
      </w:pPr>
    </w:p>
    <w:p w:rsidR="00793398" w:rsidRPr="00316093" w:rsidRDefault="00793398" w:rsidP="00316093">
      <w:pPr>
        <w:spacing w:line="360" w:lineRule="auto"/>
        <w:rPr>
          <w:rFonts w:ascii="Book Antiqua" w:hAnsi="Book Antiqua" w:cs="Times New Roman"/>
          <w:bCs/>
          <w:sz w:val="24"/>
          <w:szCs w:val="24"/>
        </w:rPr>
      </w:pPr>
      <w:r w:rsidRPr="00316093">
        <w:rPr>
          <w:rFonts w:ascii="Book Antiqua" w:hAnsi="Book Antiqua" w:cs="Times New Roman"/>
          <w:bCs/>
          <w:sz w:val="24"/>
          <w:szCs w:val="24"/>
        </w:rPr>
        <w:t>Risk factors of chronic hepatitis C mortality: A deceased case-living control study</w:t>
      </w:r>
    </w:p>
    <w:p w:rsidR="00793398" w:rsidRPr="00316093" w:rsidRDefault="00793398" w:rsidP="00316093">
      <w:pPr>
        <w:spacing w:line="360" w:lineRule="auto"/>
        <w:rPr>
          <w:rFonts w:ascii="Book Antiqua" w:hAnsi="Book Antiqua" w:cs="Times New Roman"/>
          <w:b/>
          <w:bCs/>
          <w:sz w:val="24"/>
          <w:szCs w:val="24"/>
        </w:rPr>
      </w:pPr>
    </w:p>
    <w:p w:rsidR="00793398" w:rsidRPr="00316093" w:rsidRDefault="00793398" w:rsidP="00316093">
      <w:pPr>
        <w:spacing w:line="360" w:lineRule="auto"/>
        <w:rPr>
          <w:rFonts w:ascii="Book Antiqua" w:hAnsi="Book Antiqua" w:cs="Times New Roman"/>
          <w:b/>
          <w:bCs/>
          <w:sz w:val="24"/>
          <w:szCs w:val="24"/>
        </w:rPr>
      </w:pPr>
      <w:r w:rsidRPr="00316093">
        <w:rPr>
          <w:rFonts w:ascii="Book Antiqua" w:hAnsi="Book Antiqua"/>
          <w:sz w:val="24"/>
          <w:szCs w:val="24"/>
        </w:rPr>
        <w:t xml:space="preserve">Zeng QL </w:t>
      </w:r>
      <w:r w:rsidRPr="00316093">
        <w:rPr>
          <w:rFonts w:ascii="Book Antiqua" w:hAnsi="Book Antiqua"/>
          <w:i/>
          <w:sz w:val="24"/>
          <w:szCs w:val="24"/>
        </w:rPr>
        <w:t>et al</w:t>
      </w:r>
      <w:r w:rsidRPr="00316093">
        <w:rPr>
          <w:rFonts w:ascii="Book Antiqua" w:hAnsi="Book Antiqua"/>
          <w:sz w:val="24"/>
          <w:szCs w:val="24"/>
        </w:rPr>
        <w:t xml:space="preserve">. </w:t>
      </w:r>
      <w:r w:rsidRPr="00316093">
        <w:rPr>
          <w:rFonts w:ascii="Book Antiqua" w:hAnsi="Book Antiqua" w:cs="Times New Roman"/>
          <w:bCs/>
          <w:sz w:val="24"/>
          <w:szCs w:val="24"/>
        </w:rPr>
        <w:t>Risk factors of HCV mortality.</w:t>
      </w: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cs="Times New Roman"/>
          <w:sz w:val="24"/>
          <w:szCs w:val="24"/>
          <w:vertAlign w:val="superscript"/>
        </w:rPr>
      </w:pPr>
      <w:r w:rsidRPr="00316093">
        <w:rPr>
          <w:rFonts w:ascii="Book Antiqua" w:hAnsi="Book Antiqua" w:cs="Times New Roman"/>
          <w:sz w:val="24"/>
          <w:szCs w:val="24"/>
        </w:rPr>
        <w:t>Qing-Lei Zeng, Guo-Hua Feng, Ji-Yuan Zhang, Yan Chen, Bin Yang, Hui-Huang Huang, Xue-Xiu Zhang, Zheng Zhang, Fu-Sheng Wang</w:t>
      </w:r>
    </w:p>
    <w:p w:rsidR="00793398" w:rsidRPr="00316093" w:rsidRDefault="00183189" w:rsidP="00316093">
      <w:pPr>
        <w:spacing w:line="360" w:lineRule="auto"/>
        <w:rPr>
          <w:rFonts w:ascii="Book Antiqua" w:hAnsi="Book Antiqua" w:cs="Times New Roman"/>
          <w:sz w:val="24"/>
          <w:szCs w:val="24"/>
          <w:vertAlign w:val="superscript"/>
        </w:rPr>
      </w:pPr>
      <w:r>
        <w:rPr>
          <w:noProof/>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131445</wp:posOffset>
                </wp:positionV>
                <wp:extent cx="6057900" cy="0"/>
                <wp:effectExtent l="24765" t="26670" r="22860"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0.35pt" to="467.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WSEg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" strokecolor="gray" strokeweight="3pt"/>
            </w:pict>
          </mc:Fallback>
        </mc:AlternateContent>
      </w:r>
    </w:p>
    <w:p w:rsidR="00793398" w:rsidRPr="00316093" w:rsidRDefault="00793398" w:rsidP="00316093">
      <w:pPr>
        <w:widowControl/>
        <w:spacing w:line="360" w:lineRule="auto"/>
        <w:rPr>
          <w:rFonts w:ascii="Book Antiqua" w:hAnsi="Book Antiqua"/>
          <w:sz w:val="24"/>
          <w:szCs w:val="24"/>
        </w:rPr>
      </w:pPr>
      <w:r w:rsidRPr="00316093">
        <w:rPr>
          <w:rFonts w:ascii="Book Antiqua" w:hAnsi="Book Antiqua"/>
          <w:b/>
          <w:sz w:val="24"/>
          <w:szCs w:val="24"/>
        </w:rPr>
        <w:t xml:space="preserve">Qing-Lei Zeng, </w:t>
      </w:r>
      <w:r w:rsidRPr="00316093">
        <w:rPr>
          <w:rFonts w:ascii="Book Antiqua" w:hAnsi="Book Antiqua" w:cs="Times New Roman"/>
          <w:b/>
          <w:sz w:val="24"/>
          <w:szCs w:val="24"/>
        </w:rPr>
        <w:t xml:space="preserve">Guo-Hua Feng, Xue-Xiu Zhang, </w:t>
      </w:r>
      <w:r w:rsidRPr="00316093">
        <w:rPr>
          <w:rFonts w:ascii="Book Antiqua" w:hAnsi="Book Antiqua"/>
          <w:b/>
          <w:sz w:val="24"/>
          <w:szCs w:val="24"/>
        </w:rPr>
        <w:t xml:space="preserve">Fu-Sheng Wang, </w:t>
      </w:r>
      <w:r w:rsidRPr="00316093">
        <w:rPr>
          <w:rFonts w:ascii="Book Antiqua" w:hAnsi="Book Antiqua"/>
          <w:sz w:val="24"/>
          <w:szCs w:val="24"/>
        </w:rPr>
        <w:t xml:space="preserve">The Institute of Translational Hepatology, Beijing 302 Hospital, Peking University Health Science Center, Beijing 100039, China </w:t>
      </w:r>
    </w:p>
    <w:p w:rsidR="00793398" w:rsidRPr="00316093" w:rsidRDefault="00793398" w:rsidP="00316093">
      <w:pPr>
        <w:widowControl/>
        <w:spacing w:line="360" w:lineRule="auto"/>
        <w:rPr>
          <w:rFonts w:ascii="Book Antiqua" w:hAnsi="Book Antiqua"/>
          <w:sz w:val="24"/>
          <w:szCs w:val="24"/>
        </w:rPr>
      </w:pPr>
    </w:p>
    <w:p w:rsidR="00793398" w:rsidRPr="00316093" w:rsidRDefault="00793398" w:rsidP="00316093">
      <w:pPr>
        <w:widowControl/>
        <w:spacing w:line="360" w:lineRule="auto"/>
        <w:rPr>
          <w:rFonts w:ascii="Book Antiqua" w:hAnsi="Book Antiqua"/>
          <w:sz w:val="24"/>
          <w:szCs w:val="24"/>
        </w:rPr>
      </w:pPr>
      <w:r w:rsidRPr="00316093">
        <w:rPr>
          <w:rFonts w:ascii="Book Antiqua" w:hAnsi="Book Antiqua"/>
          <w:b/>
          <w:sz w:val="24"/>
          <w:szCs w:val="24"/>
        </w:rPr>
        <w:t xml:space="preserve">Ji-Yuan Zhang, Zheng Zhang, Fu-Sheng Wang, </w:t>
      </w:r>
      <w:r w:rsidRPr="00316093">
        <w:rPr>
          <w:rFonts w:ascii="Book Antiqua" w:hAnsi="Book Antiqua"/>
          <w:sz w:val="24"/>
          <w:szCs w:val="24"/>
        </w:rPr>
        <w:t>Research Center for Biological Therapy, Beijing 302 Hospital, Beijing 100039, China</w:t>
      </w:r>
    </w:p>
    <w:p w:rsidR="00793398" w:rsidRPr="00316093" w:rsidRDefault="00793398" w:rsidP="00316093">
      <w:pPr>
        <w:widowControl/>
        <w:spacing w:line="360" w:lineRule="auto"/>
        <w:rPr>
          <w:rFonts w:ascii="Book Antiqua" w:hAnsi="Book Antiqua"/>
          <w:sz w:val="24"/>
          <w:szCs w:val="24"/>
        </w:rPr>
      </w:pPr>
    </w:p>
    <w:p w:rsidR="00793398" w:rsidRPr="00316093" w:rsidRDefault="00793398" w:rsidP="00316093">
      <w:pPr>
        <w:widowControl/>
        <w:spacing w:line="360" w:lineRule="auto"/>
        <w:rPr>
          <w:rFonts w:ascii="Book Antiqua" w:hAnsi="Book Antiqua"/>
          <w:sz w:val="24"/>
          <w:szCs w:val="24"/>
        </w:rPr>
      </w:pPr>
      <w:r w:rsidRPr="00316093">
        <w:rPr>
          <w:rFonts w:ascii="Book Antiqua" w:hAnsi="Book Antiqua" w:cs="Times New Roman"/>
          <w:b/>
          <w:sz w:val="24"/>
          <w:szCs w:val="24"/>
        </w:rPr>
        <w:t>Yan Chen,</w:t>
      </w:r>
      <w:r w:rsidRPr="00316093">
        <w:rPr>
          <w:rFonts w:ascii="Book Antiqua" w:hAnsi="Book Antiqua"/>
          <w:sz w:val="24"/>
          <w:szCs w:val="24"/>
        </w:rPr>
        <w:t xml:space="preserve"> Center of Therapeutic Research for Hepatocellular Carcinoma, Beijing 302 Hospital, Beijing 100039, China</w:t>
      </w:r>
    </w:p>
    <w:p w:rsidR="00793398" w:rsidRPr="00316093" w:rsidRDefault="00793398" w:rsidP="00316093">
      <w:pPr>
        <w:widowControl/>
        <w:spacing w:line="360" w:lineRule="auto"/>
        <w:rPr>
          <w:rFonts w:ascii="Book Antiqua" w:hAnsi="Book Antiqua"/>
          <w:sz w:val="24"/>
          <w:szCs w:val="24"/>
        </w:rPr>
      </w:pPr>
    </w:p>
    <w:p w:rsidR="00793398" w:rsidRPr="00316093" w:rsidRDefault="00793398" w:rsidP="00316093">
      <w:pPr>
        <w:widowControl/>
        <w:spacing w:line="360" w:lineRule="auto"/>
        <w:rPr>
          <w:rFonts w:ascii="Book Antiqua" w:hAnsi="Book Antiqua"/>
          <w:sz w:val="24"/>
          <w:szCs w:val="24"/>
        </w:rPr>
      </w:pPr>
      <w:r w:rsidRPr="00316093">
        <w:rPr>
          <w:rFonts w:ascii="Book Antiqua" w:hAnsi="Book Antiqua" w:cs="Times New Roman"/>
          <w:b/>
          <w:sz w:val="24"/>
          <w:szCs w:val="24"/>
        </w:rPr>
        <w:t>Bin Yang,</w:t>
      </w:r>
      <w:r w:rsidRPr="00316093">
        <w:rPr>
          <w:rFonts w:ascii="Book Antiqua" w:hAnsi="Book Antiqua" w:cs="Times New Roman"/>
          <w:sz w:val="24"/>
          <w:szCs w:val="24"/>
        </w:rPr>
        <w:t xml:space="preserve"> </w:t>
      </w:r>
      <w:r w:rsidRPr="00316093">
        <w:rPr>
          <w:rFonts w:ascii="Book Antiqua" w:hAnsi="Book Antiqua"/>
          <w:sz w:val="24"/>
          <w:szCs w:val="24"/>
        </w:rPr>
        <w:t>Department of Interventional Radiology, Beijing 302 Hospital, Beijing 100039, China</w:t>
      </w:r>
    </w:p>
    <w:p w:rsidR="00793398" w:rsidRPr="00316093" w:rsidRDefault="00793398" w:rsidP="00316093">
      <w:pPr>
        <w:widowControl/>
        <w:spacing w:line="360" w:lineRule="auto"/>
        <w:rPr>
          <w:rFonts w:ascii="Book Antiqua" w:hAnsi="Book Antiqua"/>
          <w:sz w:val="24"/>
          <w:szCs w:val="24"/>
        </w:rPr>
      </w:pPr>
    </w:p>
    <w:p w:rsidR="00793398" w:rsidRPr="00316093" w:rsidRDefault="00793398" w:rsidP="00316093">
      <w:pPr>
        <w:widowControl/>
        <w:spacing w:line="360" w:lineRule="auto"/>
        <w:rPr>
          <w:rFonts w:ascii="Book Antiqua" w:hAnsi="Book Antiqua"/>
          <w:sz w:val="24"/>
          <w:szCs w:val="24"/>
        </w:rPr>
      </w:pPr>
      <w:r w:rsidRPr="00316093">
        <w:rPr>
          <w:rFonts w:ascii="Book Antiqua" w:hAnsi="Book Antiqua" w:cs="Times New Roman"/>
          <w:b/>
          <w:sz w:val="24"/>
          <w:szCs w:val="24"/>
        </w:rPr>
        <w:t xml:space="preserve">Hui-Huang Huang, </w:t>
      </w:r>
      <w:r w:rsidRPr="00316093">
        <w:rPr>
          <w:rFonts w:ascii="Book Antiqua" w:hAnsi="Book Antiqua"/>
          <w:sz w:val="24"/>
          <w:szCs w:val="24"/>
        </w:rPr>
        <w:t>Department of Intensive Care Unit, Beijing 302 Hospital, Beijing 100039, China</w:t>
      </w:r>
    </w:p>
    <w:p w:rsidR="00793398" w:rsidRPr="00316093" w:rsidRDefault="00793398" w:rsidP="00316093">
      <w:pPr>
        <w:widowControl/>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sz w:val="24"/>
          <w:szCs w:val="24"/>
        </w:rPr>
      </w:pPr>
      <w:bookmarkStart w:id="0" w:name="OLE_LINK70"/>
      <w:bookmarkStart w:id="1" w:name="OLE_LINK71"/>
      <w:bookmarkStart w:id="2" w:name="OLE_LINK273"/>
      <w:bookmarkStart w:id="3" w:name="OLE_LINK292"/>
      <w:r w:rsidRPr="00316093">
        <w:rPr>
          <w:rFonts w:ascii="Book Antiqua" w:eastAsia="MS Mincho" w:hAnsi="Book Antiqua"/>
          <w:b/>
          <w:sz w:val="24"/>
          <w:szCs w:val="24"/>
          <w:lang w:eastAsia="ja-JP"/>
        </w:rPr>
        <w:t>Author contributions:</w:t>
      </w:r>
      <w:r w:rsidRPr="00316093">
        <w:rPr>
          <w:rFonts w:ascii="Book Antiqua" w:hAnsi="Book Antiqua"/>
          <w:b/>
          <w:sz w:val="24"/>
          <w:szCs w:val="24"/>
        </w:rPr>
        <w:t xml:space="preserve"> </w:t>
      </w:r>
      <w:bookmarkEnd w:id="0"/>
      <w:bookmarkEnd w:id="1"/>
      <w:bookmarkEnd w:id="2"/>
      <w:bookmarkEnd w:id="3"/>
      <w:r w:rsidRPr="00316093">
        <w:rPr>
          <w:rFonts w:ascii="Book Antiqua" w:hAnsi="Book Antiqua"/>
          <w:sz w:val="24"/>
          <w:szCs w:val="24"/>
        </w:rPr>
        <w:t xml:space="preserve">Zeng QL, Feng GH and Zhang JY contributed equally to this work. Qing-Lei Zeng designed and performed the study and wrote </w:t>
      </w:r>
      <w:r w:rsidRPr="00316093">
        <w:rPr>
          <w:rFonts w:ascii="Book Antiqua" w:hAnsi="Book Antiqua"/>
          <w:sz w:val="24"/>
          <w:szCs w:val="24"/>
        </w:rPr>
        <w:lastRenderedPageBreak/>
        <w:t xml:space="preserve">manuscript; Guo-Hua Feng and Ji-Yuan Zhang: performed the study and were involved in editing manuscript; Yan Chen, Bin Yang, Hui-Huang Huang and Xue-Xiu Zhang: performed the study and statistical analysis and interpreted the data; Fu-Sheng Wang: designed the study, acquired the clinical data and revised and edited the manuscript. </w:t>
      </w: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sz w:val="24"/>
          <w:szCs w:val="24"/>
        </w:rPr>
      </w:pPr>
      <w:r w:rsidRPr="00316093">
        <w:rPr>
          <w:rFonts w:ascii="Book Antiqua" w:hAnsi="Book Antiqua"/>
          <w:b/>
          <w:sz w:val="24"/>
          <w:szCs w:val="24"/>
        </w:rPr>
        <w:t xml:space="preserve">Supported by </w:t>
      </w:r>
      <w:r w:rsidRPr="00316093">
        <w:rPr>
          <w:rFonts w:ascii="Book Antiqua" w:hAnsi="Book Antiqua"/>
          <w:sz w:val="24"/>
          <w:szCs w:val="24"/>
        </w:rPr>
        <w:t>The National Natural Science Foundation of China, No. 81302593 and NO. 81271848; the grant of Beijing Nova Program of China, Z121107002512071; the National Key Basic Research Program of China, No. 2009CB522507; and the National Grand Program on Key Infectious Disease, No. 2009ZX10005-017 and No. 2012ZX10002007</w:t>
      </w:r>
    </w:p>
    <w:p w:rsidR="00793398" w:rsidRPr="00316093" w:rsidRDefault="00793398" w:rsidP="00316093">
      <w:pPr>
        <w:spacing w:line="360" w:lineRule="auto"/>
        <w:rPr>
          <w:rFonts w:ascii="Book Antiqua" w:hAnsi="Book Antiqua"/>
          <w:b/>
          <w:sz w:val="24"/>
          <w:szCs w:val="24"/>
        </w:rPr>
      </w:pPr>
    </w:p>
    <w:p w:rsidR="00793398" w:rsidRPr="00316093" w:rsidRDefault="00793398" w:rsidP="00316093">
      <w:pPr>
        <w:spacing w:line="360" w:lineRule="auto"/>
        <w:rPr>
          <w:rFonts w:ascii="Book Antiqua" w:hAnsi="Book Antiqua"/>
          <w:sz w:val="24"/>
          <w:szCs w:val="24"/>
        </w:rPr>
      </w:pPr>
      <w:r w:rsidRPr="00316093">
        <w:rPr>
          <w:rFonts w:ascii="Book Antiqua" w:hAnsi="Book Antiqua"/>
          <w:b/>
          <w:sz w:val="24"/>
          <w:szCs w:val="24"/>
        </w:rPr>
        <w:t xml:space="preserve">Correspondence to: Fu-Sheng Wang, MD, PhD, </w:t>
      </w:r>
      <w:r w:rsidRPr="00316093">
        <w:rPr>
          <w:rFonts w:ascii="Book Antiqua" w:hAnsi="Book Antiqua"/>
          <w:sz w:val="24"/>
          <w:szCs w:val="24"/>
        </w:rPr>
        <w:t xml:space="preserve">The Institute of Translational Hepatology, Beijing 302 Hospital, Peking University Health Science Center, Haidian District, Beijing 100039, China. </w:t>
      </w:r>
      <w:hyperlink r:id="rId7" w:history="1">
        <w:r w:rsidRPr="00316093">
          <w:rPr>
            <w:rStyle w:val="a5"/>
            <w:rFonts w:ascii="Book Antiqua" w:hAnsi="Book Antiqua"/>
            <w:color w:val="auto"/>
            <w:sz w:val="24"/>
            <w:szCs w:val="24"/>
            <w:u w:val="none"/>
          </w:rPr>
          <w:t>fswang302@163.com</w:t>
        </w:r>
      </w:hyperlink>
    </w:p>
    <w:p w:rsidR="00793398" w:rsidRPr="00316093" w:rsidRDefault="00793398" w:rsidP="00316093">
      <w:pPr>
        <w:spacing w:line="360" w:lineRule="auto"/>
        <w:rPr>
          <w:rFonts w:ascii="Book Antiqua" w:hAnsi="Book Antiqua"/>
          <w:sz w:val="24"/>
          <w:szCs w:val="24"/>
        </w:rPr>
      </w:pPr>
      <w:r w:rsidRPr="00316093">
        <w:rPr>
          <w:rFonts w:ascii="Book Antiqua" w:hAnsi="Book Antiqua"/>
          <w:b/>
          <w:sz w:val="24"/>
          <w:szCs w:val="24"/>
        </w:rPr>
        <w:t>Telephone:</w:t>
      </w:r>
      <w:r>
        <w:rPr>
          <w:rFonts w:ascii="Book Antiqua" w:hAnsi="Book Antiqua"/>
          <w:sz w:val="24"/>
          <w:szCs w:val="24"/>
        </w:rPr>
        <w:t xml:space="preserve"> +86-10-66933332</w:t>
      </w:r>
      <w:r w:rsidRPr="00316093">
        <w:rPr>
          <w:rFonts w:ascii="Book Antiqua" w:hAnsi="Book Antiqua"/>
          <w:sz w:val="24"/>
          <w:szCs w:val="24"/>
        </w:rPr>
        <w:t xml:space="preserve">          </w:t>
      </w:r>
      <w:r w:rsidRPr="00316093">
        <w:rPr>
          <w:rFonts w:ascii="Book Antiqua" w:hAnsi="Book Antiqua"/>
          <w:b/>
          <w:sz w:val="24"/>
          <w:szCs w:val="24"/>
        </w:rPr>
        <w:t>Fax:</w:t>
      </w:r>
      <w:r>
        <w:rPr>
          <w:rFonts w:ascii="Book Antiqua" w:hAnsi="Book Antiqua"/>
          <w:sz w:val="24"/>
          <w:szCs w:val="24"/>
        </w:rPr>
        <w:t xml:space="preserve"> +86-10-66933332</w:t>
      </w:r>
    </w:p>
    <w:p w:rsidR="00793398" w:rsidRPr="00316093" w:rsidRDefault="00793398" w:rsidP="00316093">
      <w:pPr>
        <w:spacing w:line="360" w:lineRule="auto"/>
        <w:rPr>
          <w:rFonts w:ascii="Book Antiqua" w:hAnsi="Book Antiqua"/>
          <w:b/>
          <w:sz w:val="24"/>
          <w:szCs w:val="24"/>
        </w:rPr>
      </w:pPr>
    </w:p>
    <w:p w:rsidR="00793398" w:rsidRPr="00316093" w:rsidRDefault="00793398" w:rsidP="00316093">
      <w:pPr>
        <w:spacing w:line="360" w:lineRule="auto"/>
        <w:rPr>
          <w:rFonts w:ascii="Book Antiqua" w:hAnsi="Book Antiqua"/>
          <w:b/>
          <w:sz w:val="24"/>
          <w:szCs w:val="24"/>
        </w:rPr>
      </w:pPr>
      <w:r w:rsidRPr="00316093">
        <w:rPr>
          <w:rFonts w:ascii="Book Antiqua" w:hAnsi="Book Antiqua"/>
          <w:b/>
          <w:sz w:val="24"/>
          <w:szCs w:val="24"/>
        </w:rPr>
        <w:t>Received:</w:t>
      </w:r>
      <w:r w:rsidRPr="00972C84">
        <w:rPr>
          <w:rFonts w:ascii="Book Antiqua" w:hAnsi="Book Antiqua"/>
          <w:sz w:val="24"/>
          <w:szCs w:val="24"/>
        </w:rPr>
        <w:t xml:space="preserve"> </w:t>
      </w:r>
      <w:r w:rsidRPr="00421E83">
        <w:rPr>
          <w:rFonts w:ascii="Book Antiqua" w:hAnsi="Book Antiqua"/>
          <w:sz w:val="24"/>
          <w:szCs w:val="24"/>
        </w:rPr>
        <w:t>November</w:t>
      </w:r>
      <w:r>
        <w:rPr>
          <w:rFonts w:ascii="Book Antiqua" w:hAnsi="Book Antiqua"/>
          <w:sz w:val="24"/>
          <w:szCs w:val="24"/>
        </w:rPr>
        <w:t xml:space="preserve"> 29, 2013       </w:t>
      </w:r>
      <w:r w:rsidRPr="00316093">
        <w:rPr>
          <w:rFonts w:ascii="Book Antiqua" w:hAnsi="Book Antiqua"/>
          <w:b/>
          <w:sz w:val="24"/>
          <w:szCs w:val="24"/>
        </w:rPr>
        <w:t xml:space="preserve">   </w:t>
      </w:r>
      <w:r>
        <w:rPr>
          <w:rFonts w:ascii="Book Antiqua" w:hAnsi="Book Antiqua"/>
          <w:b/>
          <w:sz w:val="24"/>
          <w:szCs w:val="24"/>
        </w:rPr>
        <w:t xml:space="preserve"> </w:t>
      </w:r>
      <w:r w:rsidRPr="00316093">
        <w:rPr>
          <w:rFonts w:ascii="Book Antiqua" w:hAnsi="Book Antiqua"/>
          <w:b/>
          <w:sz w:val="24"/>
          <w:szCs w:val="24"/>
        </w:rPr>
        <w:t xml:space="preserve">Revised: </w:t>
      </w:r>
      <w:bookmarkStart w:id="4" w:name="OLE_LINK65"/>
      <w:bookmarkStart w:id="5" w:name="OLE_LINK167"/>
      <w:bookmarkStart w:id="6" w:name="OLE_LINK143"/>
      <w:r w:rsidRPr="00421E83">
        <w:rPr>
          <w:rFonts w:ascii="Book Antiqua" w:hAnsi="Book Antiqua"/>
          <w:sz w:val="24"/>
          <w:szCs w:val="24"/>
        </w:rPr>
        <w:t>January</w:t>
      </w:r>
      <w:bookmarkEnd w:id="4"/>
      <w:bookmarkEnd w:id="5"/>
      <w:bookmarkEnd w:id="6"/>
      <w:r>
        <w:rPr>
          <w:rFonts w:ascii="Book Antiqua" w:hAnsi="Book Antiqua"/>
          <w:sz w:val="24"/>
          <w:szCs w:val="24"/>
        </w:rPr>
        <w:t xml:space="preserve"> 9, 2014</w:t>
      </w:r>
      <w:r w:rsidRPr="00316093">
        <w:rPr>
          <w:rFonts w:ascii="Book Antiqua" w:hAnsi="Book Antiqua"/>
          <w:b/>
          <w:sz w:val="24"/>
          <w:szCs w:val="24"/>
        </w:rPr>
        <w:t xml:space="preserve">  </w:t>
      </w:r>
    </w:p>
    <w:p w:rsidR="00B57A47" w:rsidRPr="00ED5F5F" w:rsidRDefault="00793398" w:rsidP="00B57A47">
      <w:pPr>
        <w:rPr>
          <w:rFonts w:ascii="Book Antiqua" w:hAnsi="Book Antiqua"/>
          <w:sz w:val="24"/>
          <w:szCs w:val="24"/>
        </w:rPr>
      </w:pPr>
      <w:r w:rsidRPr="00316093">
        <w:rPr>
          <w:rFonts w:ascii="Book Antiqua" w:hAnsi="Book Antiqua"/>
          <w:b/>
          <w:sz w:val="24"/>
          <w:szCs w:val="24"/>
        </w:rPr>
        <w:t xml:space="preserve">Accepted: </w:t>
      </w:r>
      <w:r w:rsidR="00B57A47" w:rsidRPr="00ED5F5F">
        <w:rPr>
          <w:rFonts w:ascii="Book Antiqua" w:hAnsi="Book Antiqua"/>
          <w:sz w:val="24"/>
          <w:szCs w:val="24"/>
        </w:rPr>
        <w:t>February 26, 2014</w:t>
      </w:r>
    </w:p>
    <w:p w:rsidR="00793398" w:rsidRPr="00316093" w:rsidRDefault="00793398" w:rsidP="00316093">
      <w:pPr>
        <w:spacing w:line="360" w:lineRule="auto"/>
        <w:rPr>
          <w:rFonts w:ascii="Book Antiqua" w:hAnsi="Book Antiqua"/>
          <w:b/>
          <w:sz w:val="24"/>
          <w:szCs w:val="24"/>
        </w:rPr>
      </w:pPr>
      <w:bookmarkStart w:id="7" w:name="_GoBack"/>
      <w:bookmarkEnd w:id="7"/>
    </w:p>
    <w:p w:rsidR="00793398" w:rsidRPr="00316093" w:rsidRDefault="00793398" w:rsidP="00316093">
      <w:pPr>
        <w:spacing w:line="360" w:lineRule="auto"/>
        <w:rPr>
          <w:rFonts w:ascii="Book Antiqua" w:hAnsi="Book Antiqua"/>
          <w:b/>
          <w:sz w:val="24"/>
          <w:szCs w:val="24"/>
        </w:rPr>
      </w:pPr>
      <w:r w:rsidRPr="00316093">
        <w:rPr>
          <w:rFonts w:ascii="Book Antiqua" w:hAnsi="Book Antiqua"/>
          <w:b/>
          <w:sz w:val="24"/>
          <w:szCs w:val="24"/>
        </w:rPr>
        <w:t>Published online:</w:t>
      </w:r>
    </w:p>
    <w:p w:rsidR="00793398" w:rsidRPr="00316093" w:rsidRDefault="00793398" w:rsidP="00316093">
      <w:pPr>
        <w:spacing w:line="360" w:lineRule="auto"/>
        <w:rPr>
          <w:rFonts w:ascii="Book Antiqua" w:hAnsi="Book Antiqua"/>
          <w:b/>
          <w:sz w:val="24"/>
          <w:szCs w:val="24"/>
        </w:rPr>
      </w:pP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sz w:val="24"/>
          <w:szCs w:val="24"/>
        </w:rPr>
      </w:pPr>
      <w:r w:rsidRPr="00316093">
        <w:rPr>
          <w:rFonts w:ascii="Book Antiqua" w:hAnsi="Book Antiqua"/>
          <w:sz w:val="24"/>
          <w:szCs w:val="24"/>
        </w:rPr>
        <w:br w:type="page"/>
      </w:r>
    </w:p>
    <w:p w:rsidR="00793398" w:rsidRPr="00316093" w:rsidRDefault="00793398" w:rsidP="00316093">
      <w:pPr>
        <w:spacing w:line="360" w:lineRule="auto"/>
        <w:rPr>
          <w:rFonts w:ascii="Book Antiqua" w:hAnsi="Book Antiqua" w:cs="Times New Roman"/>
          <w:b/>
          <w:sz w:val="24"/>
          <w:szCs w:val="24"/>
        </w:rPr>
      </w:pPr>
      <w:r w:rsidRPr="00316093">
        <w:rPr>
          <w:rFonts w:ascii="Book Antiqua" w:hAnsi="Book Antiqua" w:cs="Times New Roman"/>
          <w:b/>
          <w:sz w:val="24"/>
          <w:szCs w:val="24"/>
        </w:rPr>
        <w:t>Abstract</w:t>
      </w:r>
    </w:p>
    <w:p w:rsidR="00793398" w:rsidRPr="00316093" w:rsidRDefault="00793398" w:rsidP="00316093">
      <w:pPr>
        <w:spacing w:line="360" w:lineRule="auto"/>
        <w:rPr>
          <w:rFonts w:ascii="Book Antiqua" w:hAnsi="Book Antiqua" w:cs="Times New Roman"/>
          <w:sz w:val="24"/>
          <w:szCs w:val="24"/>
        </w:rPr>
      </w:pPr>
      <w:r w:rsidRPr="00316093">
        <w:rPr>
          <w:rFonts w:ascii="Book Antiqua" w:hAnsi="Book Antiqua" w:cs="Times New Roman"/>
          <w:b/>
          <w:sz w:val="24"/>
          <w:szCs w:val="24"/>
        </w:rPr>
        <w:t>AIM:</w:t>
      </w:r>
      <w:r w:rsidRPr="00316093">
        <w:rPr>
          <w:rFonts w:ascii="Book Antiqua" w:hAnsi="Book Antiqua" w:cs="Times New Roman"/>
          <w:sz w:val="24"/>
          <w:szCs w:val="24"/>
        </w:rPr>
        <w:t xml:space="preserve"> To investigate the risk factors of liver-related chronic hepatitis C (CHC) mortality.</w:t>
      </w: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b/>
          <w:sz w:val="24"/>
          <w:szCs w:val="24"/>
        </w:rPr>
      </w:pPr>
      <w:r w:rsidRPr="00316093">
        <w:rPr>
          <w:rFonts w:ascii="Book Antiqua" w:hAnsi="Book Antiqua" w:cs="Times New Roman"/>
          <w:b/>
          <w:sz w:val="24"/>
          <w:szCs w:val="24"/>
        </w:rPr>
        <w:t xml:space="preserve">METHODS: </w:t>
      </w:r>
      <w:r w:rsidRPr="00316093">
        <w:rPr>
          <w:rFonts w:ascii="Book Antiqua" w:hAnsi="Book Antiqua" w:cs="Times New Roman"/>
          <w:sz w:val="24"/>
          <w:szCs w:val="24"/>
        </w:rPr>
        <w:t xml:space="preserve">All deceased CHC inpatient data were collected from the Beijing 302 hospital clinical database, which includes more than 8250 CHC inpatients during the period from 2002 to 2012. The controls </w:t>
      </w:r>
      <w:bookmarkStart w:id="8" w:name="OLE_LINK22"/>
      <w:bookmarkStart w:id="9" w:name="OLE_LINK23"/>
      <w:r w:rsidRPr="00316093">
        <w:rPr>
          <w:rFonts w:ascii="Book Antiqua" w:hAnsi="Book Antiqua" w:cs="Times New Roman"/>
          <w:sz w:val="24"/>
          <w:szCs w:val="24"/>
        </w:rPr>
        <w:t>were matched to cases b</w:t>
      </w:r>
      <w:bookmarkEnd w:id="8"/>
      <w:bookmarkEnd w:id="9"/>
      <w:r w:rsidRPr="00316093">
        <w:rPr>
          <w:rFonts w:ascii="Book Antiqua" w:hAnsi="Book Antiqua" w:cs="Times New Roman"/>
          <w:sz w:val="24"/>
          <w:szCs w:val="24"/>
        </w:rPr>
        <w:t>y</w:t>
      </w:r>
      <w:bookmarkStart w:id="10" w:name="OLE_LINK3"/>
      <w:r w:rsidRPr="00316093">
        <w:rPr>
          <w:rFonts w:ascii="Book Antiqua" w:hAnsi="Book Antiqua" w:cs="Times New Roman"/>
          <w:sz w:val="24"/>
          <w:szCs w:val="24"/>
        </w:rPr>
        <w:t xml:space="preserve"> age (± 2 years), sex and date of hospital admission (within the same year).</w:t>
      </w:r>
      <w:bookmarkEnd w:id="10"/>
      <w:r w:rsidRPr="00316093">
        <w:rPr>
          <w:rFonts w:ascii="Book Antiqua" w:hAnsi="Book Antiqua" w:cs="Times New Roman"/>
          <w:sz w:val="24"/>
          <w:szCs w:val="24"/>
        </w:rPr>
        <w:t xml:space="preserve"> Potential risk factors were included for the evaluation, and odds ratios (OR) and 95%CI were estimated using univariate (unadjusted) and multivariate (adjusted OR, AOR) conditional logistic regression.</w:t>
      </w:r>
      <w:r w:rsidRPr="00316093">
        <w:rPr>
          <w:rFonts w:ascii="Book Antiqua" w:hAnsi="Book Antiqua" w:cs="Times New Roman"/>
          <w:b/>
          <w:sz w:val="24"/>
          <w:szCs w:val="24"/>
        </w:rPr>
        <w:t xml:space="preserve"> </w:t>
      </w:r>
      <w:r w:rsidRPr="00316093">
        <w:rPr>
          <w:rFonts w:ascii="Book Antiqua" w:hAnsi="Book Antiqua"/>
          <w:sz w:val="24"/>
          <w:szCs w:val="24"/>
        </w:rPr>
        <w:t xml:space="preserve">All statistical tests were two sided. </w:t>
      </w:r>
      <w:r w:rsidRPr="00316093">
        <w:rPr>
          <w:rFonts w:ascii="Book Antiqua" w:hAnsi="Book Antiqua"/>
          <w:i/>
          <w:sz w:val="24"/>
          <w:szCs w:val="24"/>
        </w:rPr>
        <w:t>P</w:t>
      </w:r>
      <w:r w:rsidRPr="00316093">
        <w:rPr>
          <w:rFonts w:ascii="Book Antiqua" w:hAnsi="Book Antiqua"/>
          <w:sz w:val="24"/>
          <w:szCs w:val="24"/>
        </w:rPr>
        <w:t xml:space="preserve"> values &lt; 0.05 were considered statistically significant.</w:t>
      </w:r>
    </w:p>
    <w:p w:rsidR="00793398" w:rsidRPr="00316093" w:rsidRDefault="00793398" w:rsidP="00316093">
      <w:pPr>
        <w:spacing w:line="360" w:lineRule="auto"/>
        <w:rPr>
          <w:rFonts w:ascii="Book Antiqua" w:hAnsi="Book Antiqua" w:cs="Times New Roman"/>
          <w:b/>
          <w:sz w:val="24"/>
          <w:szCs w:val="24"/>
        </w:rPr>
      </w:pPr>
    </w:p>
    <w:p w:rsidR="00793398" w:rsidRPr="00316093" w:rsidRDefault="00793398" w:rsidP="00316093">
      <w:pPr>
        <w:spacing w:line="360" w:lineRule="auto"/>
        <w:rPr>
          <w:rFonts w:ascii="Book Antiqua" w:hAnsi="Book Antiqua" w:cs="Times New Roman"/>
          <w:iCs/>
          <w:sz w:val="24"/>
          <w:szCs w:val="24"/>
        </w:rPr>
      </w:pPr>
      <w:r w:rsidRPr="00316093">
        <w:rPr>
          <w:rFonts w:ascii="Book Antiqua" w:hAnsi="Book Antiqua" w:cs="Times New Roman"/>
          <w:b/>
          <w:sz w:val="24"/>
          <w:szCs w:val="24"/>
        </w:rPr>
        <w:t>RESULTS:</w:t>
      </w:r>
      <w:r w:rsidRPr="00316093">
        <w:rPr>
          <w:rFonts w:ascii="Book Antiqua" w:hAnsi="Book Antiqua" w:cs="Times New Roman"/>
          <w:b/>
          <w:i/>
          <w:sz w:val="24"/>
          <w:szCs w:val="24"/>
        </w:rPr>
        <w:t xml:space="preserve"> </w:t>
      </w:r>
      <w:r w:rsidRPr="00316093">
        <w:rPr>
          <w:rFonts w:ascii="Book Antiqua" w:hAnsi="Book Antiqua" w:cs="Times New Roman"/>
          <w:sz w:val="24"/>
          <w:szCs w:val="24"/>
        </w:rPr>
        <w:t xml:space="preserve">Based on examinations of 144 CHC-related deceased cases and 576 controls, we found that antiviral therapy with interferon-α was associated with a 47% decrease in the risk of hepatic mortality (AOR = 0.53, 95%CI: 0.28-0.99, </w:t>
      </w:r>
      <w:r w:rsidRPr="00316093">
        <w:rPr>
          <w:rFonts w:ascii="Book Antiqua" w:hAnsi="Book Antiqua" w:cs="Times New Roman"/>
          <w:i/>
          <w:sz w:val="24"/>
          <w:szCs w:val="24"/>
        </w:rPr>
        <w:t>P</w:t>
      </w:r>
      <w:r w:rsidRPr="00316093">
        <w:rPr>
          <w:rFonts w:ascii="Book Antiqua" w:hAnsi="Book Antiqua" w:cs="Times New Roman"/>
          <w:sz w:val="24"/>
          <w:szCs w:val="24"/>
        </w:rPr>
        <w:t xml:space="preserve"> = 0.048). Additionally, the initial diagnostic stage of the disease (AOR = 2.89, 95%CI: 1.83-4.56 and </w:t>
      </w:r>
      <w:r w:rsidRPr="00316093">
        <w:rPr>
          <w:rFonts w:ascii="Book Antiqua" w:hAnsi="Book Antiqua" w:cs="Times New Roman"/>
          <w:i/>
          <w:sz w:val="24"/>
          <w:szCs w:val="24"/>
        </w:rPr>
        <w:t>P</w:t>
      </w:r>
      <w:r w:rsidRPr="00316093">
        <w:rPr>
          <w:rFonts w:ascii="Book Antiqua" w:hAnsi="Book Antiqua" w:cs="Times New Roman"/>
          <w:sz w:val="24"/>
          <w:szCs w:val="24"/>
        </w:rPr>
        <w:t xml:space="preserve"> &lt; 0.001 for liver cirrhosis/AOR = 8.82, 95%CI: 3.99-19.53 and </w:t>
      </w:r>
      <w:r w:rsidRPr="00316093">
        <w:rPr>
          <w:rFonts w:ascii="Book Antiqua" w:hAnsi="Book Antiqua" w:cs="Times New Roman"/>
          <w:i/>
          <w:sz w:val="24"/>
          <w:szCs w:val="24"/>
        </w:rPr>
        <w:t>P</w:t>
      </w:r>
      <w:r w:rsidRPr="00316093">
        <w:rPr>
          <w:rFonts w:ascii="Book Antiqua" w:hAnsi="Book Antiqua" w:cs="Times New Roman"/>
          <w:sz w:val="24"/>
          <w:szCs w:val="24"/>
        </w:rPr>
        <w:t xml:space="preserve"> &lt; 0.001 for HCC compared with CHC), diabetes</w:t>
      </w:r>
      <w:bookmarkStart w:id="11" w:name="OLE_LINK1"/>
      <w:bookmarkStart w:id="12" w:name="OLE_LINK2"/>
      <w:r w:rsidRPr="00316093">
        <w:rPr>
          <w:rFonts w:ascii="Book Antiqua" w:hAnsi="Book Antiqua" w:cs="Times New Roman"/>
          <w:sz w:val="24"/>
          <w:szCs w:val="24"/>
        </w:rPr>
        <w:t xml:space="preserve"> (AOR = 2.35, 95%CI: 1.40-3.95, </w:t>
      </w:r>
      <w:r w:rsidRPr="00316093">
        <w:rPr>
          <w:rFonts w:ascii="Book Antiqua" w:hAnsi="Book Antiqua" w:cs="Times New Roman"/>
          <w:i/>
          <w:sz w:val="24"/>
          <w:szCs w:val="24"/>
        </w:rPr>
        <w:t>P</w:t>
      </w:r>
      <w:r w:rsidRPr="00316093">
        <w:rPr>
          <w:rFonts w:ascii="Book Antiqua" w:hAnsi="Book Antiqua" w:cs="Times New Roman"/>
          <w:sz w:val="24"/>
          <w:szCs w:val="24"/>
        </w:rPr>
        <w:t xml:space="preserve"> = 0.001)</w:t>
      </w:r>
      <w:bookmarkEnd w:id="11"/>
      <w:bookmarkEnd w:id="12"/>
      <w:r w:rsidRPr="00316093">
        <w:rPr>
          <w:rFonts w:ascii="Book Antiqua" w:hAnsi="Book Antiqua" w:cs="Times New Roman"/>
          <w:sz w:val="24"/>
          <w:szCs w:val="24"/>
        </w:rPr>
        <w:t xml:space="preserve">, hypertension (AOR = 1.76, 95%CI: 1.09-2.82, </w:t>
      </w:r>
      <w:r w:rsidRPr="00316093">
        <w:rPr>
          <w:rFonts w:ascii="Book Antiqua" w:hAnsi="Book Antiqua" w:cs="Times New Roman"/>
          <w:i/>
          <w:sz w:val="24"/>
          <w:szCs w:val="24"/>
        </w:rPr>
        <w:t>P</w:t>
      </w:r>
      <w:r w:rsidRPr="00316093">
        <w:rPr>
          <w:rFonts w:ascii="Book Antiqua" w:hAnsi="Book Antiqua" w:cs="Times New Roman"/>
          <w:sz w:val="24"/>
          <w:szCs w:val="24"/>
        </w:rPr>
        <w:t xml:space="preserve"> = 0.020), alcohol consumption (AOR = 1.73, 95%CI: 1.03-2.81, </w:t>
      </w:r>
      <w:r w:rsidRPr="00316093">
        <w:rPr>
          <w:rFonts w:ascii="Book Antiqua" w:hAnsi="Book Antiqua" w:cs="Times New Roman"/>
          <w:i/>
          <w:sz w:val="24"/>
          <w:szCs w:val="24"/>
        </w:rPr>
        <w:t>P</w:t>
      </w:r>
      <w:r w:rsidRPr="00316093">
        <w:rPr>
          <w:rFonts w:ascii="Book Antiqua" w:hAnsi="Book Antiqua" w:cs="Times New Roman"/>
          <w:sz w:val="24"/>
          <w:szCs w:val="24"/>
        </w:rPr>
        <w:t xml:space="preserve"> = 0.037) and HBsAg positivity (AOR = 22.28, 95%CI: 5.58-89.07, </w:t>
      </w:r>
      <w:r w:rsidRPr="00316093">
        <w:rPr>
          <w:rFonts w:ascii="Book Antiqua" w:hAnsi="Book Antiqua" w:cs="Times New Roman"/>
          <w:i/>
          <w:sz w:val="24"/>
          <w:szCs w:val="24"/>
        </w:rPr>
        <w:t>P</w:t>
      </w:r>
      <w:r w:rsidRPr="00316093">
        <w:rPr>
          <w:rFonts w:ascii="Book Antiqua" w:hAnsi="Book Antiqua" w:cs="Times New Roman"/>
          <w:sz w:val="24"/>
          <w:szCs w:val="24"/>
        </w:rPr>
        <w:t xml:space="preserve"> &lt; 0.001) were associated with a significant increase in the risk of liver-related HCV mortality.</w:t>
      </w:r>
      <w:r w:rsidRPr="00316093">
        <w:rPr>
          <w:rFonts w:ascii="Book Antiqua" w:hAnsi="Book Antiqua" w:cs="Times New Roman"/>
          <w:iCs/>
          <w:sz w:val="24"/>
          <w:szCs w:val="24"/>
        </w:rPr>
        <w:t xml:space="preserve"> </w:t>
      </w:r>
    </w:p>
    <w:p w:rsidR="00793398" w:rsidRPr="00316093" w:rsidRDefault="00793398" w:rsidP="00316093">
      <w:pPr>
        <w:spacing w:line="360" w:lineRule="auto"/>
        <w:rPr>
          <w:rFonts w:ascii="Book Antiqua" w:hAnsi="Book Antiqua" w:cs="Times New Roman"/>
          <w:b/>
          <w:sz w:val="24"/>
          <w:szCs w:val="24"/>
        </w:rPr>
      </w:pPr>
    </w:p>
    <w:p w:rsidR="00793398" w:rsidRPr="00316093" w:rsidRDefault="00793398" w:rsidP="00316093">
      <w:pPr>
        <w:spacing w:line="360" w:lineRule="auto"/>
        <w:rPr>
          <w:rFonts w:ascii="Book Antiqua" w:hAnsi="Book Antiqua" w:cs="Times New Roman"/>
          <w:sz w:val="24"/>
          <w:szCs w:val="24"/>
        </w:rPr>
      </w:pPr>
      <w:r w:rsidRPr="00316093">
        <w:rPr>
          <w:rFonts w:ascii="Book Antiqua" w:hAnsi="Book Antiqua" w:cs="Times New Roman"/>
          <w:b/>
          <w:sz w:val="24"/>
          <w:szCs w:val="24"/>
        </w:rPr>
        <w:t>CONCLUSION:</w:t>
      </w:r>
      <w:r w:rsidRPr="00316093">
        <w:rPr>
          <w:rFonts w:ascii="Book Antiqua" w:hAnsi="Book Antiqua" w:cs="Times New Roman"/>
          <w:b/>
          <w:i/>
          <w:sz w:val="24"/>
          <w:szCs w:val="24"/>
        </w:rPr>
        <w:t xml:space="preserve"> </w:t>
      </w:r>
      <w:r w:rsidRPr="00316093">
        <w:rPr>
          <w:rFonts w:ascii="Book Antiqua" w:hAnsi="Book Antiqua" w:cs="Times New Roman"/>
          <w:sz w:val="24"/>
          <w:szCs w:val="24"/>
        </w:rPr>
        <w:t xml:space="preserve">This study indicates that interferon-α treatment, the stage at the initial diagnosis of the disease and comorbidities are all independent risk factors for liver-related HCV mortality. </w:t>
      </w:r>
    </w:p>
    <w:p w:rsidR="00793398" w:rsidRPr="00316093" w:rsidRDefault="00793398" w:rsidP="00316093">
      <w:pPr>
        <w:spacing w:line="360" w:lineRule="auto"/>
        <w:rPr>
          <w:rFonts w:ascii="Book Antiqua" w:hAnsi="Book Antiqua"/>
          <w:b/>
          <w:sz w:val="24"/>
          <w:szCs w:val="24"/>
        </w:rPr>
      </w:pPr>
    </w:p>
    <w:p w:rsidR="00793398" w:rsidRPr="00316093" w:rsidRDefault="00793398" w:rsidP="00316093">
      <w:pPr>
        <w:spacing w:line="360" w:lineRule="auto"/>
        <w:rPr>
          <w:rFonts w:ascii="Book Antiqua" w:hAnsi="Book Antiqua"/>
          <w:sz w:val="24"/>
          <w:szCs w:val="24"/>
        </w:rPr>
      </w:pPr>
      <w:r w:rsidRPr="00316093">
        <w:rPr>
          <w:rFonts w:ascii="Book Antiqua" w:hAnsi="Book Antiqua"/>
          <w:sz w:val="24"/>
          <w:szCs w:val="24"/>
        </w:rPr>
        <w:lastRenderedPageBreak/>
        <w:t>© 2014 Baishideng Publishing Group Co., Limited. All rights reserved.</w:t>
      </w: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sz w:val="24"/>
          <w:szCs w:val="24"/>
        </w:rPr>
      </w:pPr>
      <w:r w:rsidRPr="00316093">
        <w:rPr>
          <w:rFonts w:ascii="Book Antiqua" w:hAnsi="Book Antiqua"/>
          <w:b/>
          <w:sz w:val="24"/>
          <w:szCs w:val="24"/>
        </w:rPr>
        <w:t xml:space="preserve">Key words: </w:t>
      </w:r>
      <w:r w:rsidRPr="00316093">
        <w:rPr>
          <w:rFonts w:ascii="Book Antiqua" w:hAnsi="Book Antiqua"/>
          <w:sz w:val="24"/>
          <w:szCs w:val="24"/>
        </w:rPr>
        <w:t>Hepatitis C virus; Chronic hepatitis C; Risk factor; Mortality; Case control study</w:t>
      </w:r>
    </w:p>
    <w:p w:rsidR="00793398" w:rsidRPr="00316093" w:rsidRDefault="00793398" w:rsidP="00316093">
      <w:pPr>
        <w:spacing w:line="360" w:lineRule="auto"/>
        <w:rPr>
          <w:rFonts w:ascii="Book Antiqua" w:hAnsi="Book Antiqua"/>
          <w:b/>
          <w:sz w:val="24"/>
          <w:szCs w:val="24"/>
        </w:rPr>
      </w:pPr>
    </w:p>
    <w:p w:rsidR="00793398" w:rsidRPr="00316093" w:rsidRDefault="00793398" w:rsidP="00316093">
      <w:pPr>
        <w:spacing w:line="360" w:lineRule="auto"/>
        <w:rPr>
          <w:rFonts w:ascii="Book Antiqua" w:hAnsi="Book Antiqua" w:cs="Times New Roman"/>
          <w:sz w:val="24"/>
          <w:szCs w:val="24"/>
        </w:rPr>
      </w:pPr>
      <w:r w:rsidRPr="00316093">
        <w:rPr>
          <w:rFonts w:ascii="Book Antiqua" w:eastAsia="Arial Unicode MS" w:hAnsi="Book Antiqua" w:cs="Arial Unicode MS"/>
          <w:b/>
          <w:sz w:val="24"/>
          <w:szCs w:val="24"/>
        </w:rPr>
        <w:t>Core tip:</w:t>
      </w:r>
      <w:r>
        <w:rPr>
          <w:rFonts w:ascii="Book Antiqua" w:eastAsia="Arial Unicode MS" w:hAnsi="Book Antiqua" w:cs="Arial Unicode MS"/>
          <w:b/>
          <w:sz w:val="24"/>
          <w:szCs w:val="24"/>
        </w:rPr>
        <w:t xml:space="preserve"> </w:t>
      </w:r>
      <w:r w:rsidRPr="00316093">
        <w:rPr>
          <w:rFonts w:ascii="Book Antiqua" w:hAnsi="Book Antiqua" w:cs="Times New Roman"/>
          <w:sz w:val="24"/>
          <w:szCs w:val="24"/>
        </w:rPr>
        <w:t xml:space="preserve">Many previous studies have suggested that several complex factors have an important impact on hepatitis C virus-related mortality. However, the evaluation of such factors using a deceased case-living control study with a large number of patients has not been reported. The aim of the present study was to investigate the risk factors of liver-related chronic hepatitis C mortality using a deceased case-living control study design. This study indicates that interferon-α plus ribavirin treatment, the stage at the initial diagnosis and comorbidities are all independent risk factors for hepatic mortality in chronic hepatitis C patients. </w:t>
      </w: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cs="Times New Roman"/>
          <w:bCs/>
          <w:sz w:val="24"/>
          <w:szCs w:val="24"/>
        </w:rPr>
      </w:pPr>
      <w:r w:rsidRPr="00316093">
        <w:rPr>
          <w:rFonts w:ascii="Book Antiqua" w:hAnsi="Book Antiqua" w:cs="Times New Roman"/>
          <w:sz w:val="24"/>
          <w:szCs w:val="24"/>
        </w:rPr>
        <w:t>Zeng QL, Feng GH, Zhang JY, Chen Y, Yang B, Huang HH, Zhang XX, Zhang Z, Wang FS</w:t>
      </w:r>
      <w:r w:rsidRPr="00316093">
        <w:rPr>
          <w:rFonts w:ascii="Book Antiqua" w:hAnsi="Book Antiqua"/>
          <w:sz w:val="24"/>
          <w:szCs w:val="24"/>
        </w:rPr>
        <w:t xml:space="preserve">. </w:t>
      </w:r>
      <w:r w:rsidRPr="00316093">
        <w:rPr>
          <w:rFonts w:ascii="Book Antiqua" w:hAnsi="Book Antiqua" w:cs="Times New Roman"/>
          <w:bCs/>
          <w:sz w:val="24"/>
          <w:szCs w:val="24"/>
        </w:rPr>
        <w:t>Risk factors of liver-related mortality in chronic hepatitis C patients: a deceased case-living control study</w:t>
      </w:r>
      <w:r w:rsidRPr="00316093">
        <w:rPr>
          <w:rFonts w:ascii="Book Antiqua" w:hAnsi="Book Antiqua"/>
          <w:sz w:val="24"/>
          <w:szCs w:val="24"/>
        </w:rPr>
        <w:t xml:space="preserve">. </w:t>
      </w: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sz w:val="24"/>
          <w:szCs w:val="24"/>
        </w:rPr>
      </w:pPr>
      <w:r w:rsidRPr="00316093">
        <w:rPr>
          <w:rFonts w:ascii="Book Antiqua" w:hAnsi="Book Antiqua"/>
          <w:b/>
          <w:sz w:val="24"/>
          <w:szCs w:val="24"/>
        </w:rPr>
        <w:t>Available from:</w:t>
      </w:r>
      <w:r w:rsidRPr="00316093">
        <w:rPr>
          <w:rFonts w:ascii="Book Antiqua" w:hAnsi="Book Antiqua"/>
          <w:sz w:val="24"/>
          <w:szCs w:val="24"/>
        </w:rPr>
        <w:t xml:space="preserve">            </w:t>
      </w:r>
    </w:p>
    <w:p w:rsidR="00793398" w:rsidRPr="00316093" w:rsidRDefault="00793398" w:rsidP="00316093">
      <w:pPr>
        <w:spacing w:line="360" w:lineRule="auto"/>
        <w:rPr>
          <w:rFonts w:ascii="Book Antiqua" w:hAnsi="Book Antiqua"/>
          <w:sz w:val="24"/>
          <w:szCs w:val="24"/>
        </w:rPr>
      </w:pPr>
      <w:r w:rsidRPr="00316093">
        <w:rPr>
          <w:rFonts w:ascii="Book Antiqua" w:hAnsi="Book Antiqua"/>
          <w:b/>
          <w:sz w:val="24"/>
          <w:szCs w:val="24"/>
        </w:rPr>
        <w:t xml:space="preserve">DOI: </w:t>
      </w:r>
    </w:p>
    <w:p w:rsidR="00793398" w:rsidRPr="00316093" w:rsidRDefault="00793398" w:rsidP="00316093">
      <w:pPr>
        <w:spacing w:line="360" w:lineRule="auto"/>
        <w:rPr>
          <w:rFonts w:ascii="Book Antiqua" w:hAnsi="Book Antiqua"/>
          <w:b/>
          <w:sz w:val="24"/>
          <w:szCs w:val="24"/>
        </w:rPr>
      </w:pPr>
    </w:p>
    <w:p w:rsidR="00793398" w:rsidRPr="00316093" w:rsidRDefault="00793398" w:rsidP="00316093">
      <w:pPr>
        <w:spacing w:line="360" w:lineRule="auto"/>
        <w:rPr>
          <w:rFonts w:ascii="Book Antiqua" w:hAnsi="Book Antiqua"/>
          <w:b/>
          <w:sz w:val="24"/>
          <w:szCs w:val="24"/>
        </w:rPr>
      </w:pPr>
    </w:p>
    <w:p w:rsidR="00793398" w:rsidRPr="00316093" w:rsidRDefault="00793398" w:rsidP="00316093">
      <w:pPr>
        <w:spacing w:line="360" w:lineRule="auto"/>
        <w:rPr>
          <w:rFonts w:ascii="Book Antiqua" w:hAnsi="Book Antiqua"/>
          <w:b/>
          <w:sz w:val="24"/>
          <w:szCs w:val="24"/>
        </w:rPr>
      </w:pPr>
    </w:p>
    <w:p w:rsidR="00793398" w:rsidRPr="00316093" w:rsidRDefault="00793398" w:rsidP="00316093">
      <w:pPr>
        <w:spacing w:line="360" w:lineRule="auto"/>
        <w:rPr>
          <w:rFonts w:ascii="Book Antiqua" w:hAnsi="Book Antiqua"/>
          <w:b/>
          <w:sz w:val="24"/>
          <w:szCs w:val="24"/>
        </w:rPr>
      </w:pPr>
    </w:p>
    <w:p w:rsidR="00793398" w:rsidRPr="00316093" w:rsidRDefault="00793398" w:rsidP="00316093">
      <w:pPr>
        <w:spacing w:line="360" w:lineRule="auto"/>
        <w:rPr>
          <w:rFonts w:ascii="Book Antiqua" w:hAnsi="Book Antiqua"/>
          <w:b/>
          <w:sz w:val="24"/>
          <w:szCs w:val="24"/>
        </w:rPr>
      </w:pPr>
    </w:p>
    <w:p w:rsidR="00793398" w:rsidRPr="00316093" w:rsidRDefault="00793398" w:rsidP="00316093">
      <w:pPr>
        <w:spacing w:line="360" w:lineRule="auto"/>
        <w:rPr>
          <w:rFonts w:ascii="Book Antiqua" w:hAnsi="Book Antiqua"/>
          <w:b/>
          <w:sz w:val="24"/>
          <w:szCs w:val="24"/>
        </w:rPr>
      </w:pPr>
    </w:p>
    <w:p w:rsidR="00793398" w:rsidRPr="00316093" w:rsidRDefault="00793398" w:rsidP="00316093">
      <w:pPr>
        <w:spacing w:line="360" w:lineRule="auto"/>
        <w:rPr>
          <w:rFonts w:ascii="Book Antiqua" w:hAnsi="Book Antiqua"/>
          <w:b/>
          <w:sz w:val="24"/>
          <w:szCs w:val="24"/>
        </w:rPr>
      </w:pPr>
    </w:p>
    <w:p w:rsidR="00793398" w:rsidRPr="00316093" w:rsidRDefault="00793398" w:rsidP="00316093">
      <w:pPr>
        <w:spacing w:line="360" w:lineRule="auto"/>
        <w:rPr>
          <w:rFonts w:ascii="Book Antiqua" w:hAnsi="Book Antiqua"/>
          <w:b/>
          <w:sz w:val="24"/>
          <w:szCs w:val="24"/>
        </w:rPr>
      </w:pPr>
      <w:r w:rsidRPr="00316093">
        <w:rPr>
          <w:rFonts w:ascii="Book Antiqua" w:hAnsi="Book Antiqua"/>
          <w:b/>
          <w:sz w:val="24"/>
          <w:szCs w:val="24"/>
        </w:rPr>
        <w:br w:type="page"/>
      </w:r>
    </w:p>
    <w:p w:rsidR="00793398" w:rsidRPr="00316093" w:rsidRDefault="00793398" w:rsidP="00316093">
      <w:pPr>
        <w:spacing w:line="360" w:lineRule="auto"/>
        <w:rPr>
          <w:rFonts w:ascii="Book Antiqua" w:hAnsi="Book Antiqua"/>
          <w:b/>
          <w:sz w:val="24"/>
          <w:szCs w:val="24"/>
        </w:rPr>
      </w:pPr>
      <w:r w:rsidRPr="00316093">
        <w:rPr>
          <w:rFonts w:ascii="Book Antiqua" w:hAnsi="Book Antiqua"/>
          <w:b/>
          <w:sz w:val="24"/>
          <w:szCs w:val="24"/>
        </w:rPr>
        <w:t>INTRODUCTION</w:t>
      </w:r>
    </w:p>
    <w:p w:rsidR="00793398" w:rsidRPr="00316093" w:rsidRDefault="00793398" w:rsidP="00316093">
      <w:pPr>
        <w:spacing w:line="360" w:lineRule="auto"/>
        <w:rPr>
          <w:rFonts w:ascii="Book Antiqua" w:hAnsi="Book Antiqua" w:cs="Times New Roman"/>
          <w:sz w:val="24"/>
          <w:szCs w:val="24"/>
        </w:rPr>
      </w:pPr>
      <w:r w:rsidRPr="00316093">
        <w:rPr>
          <w:rFonts w:ascii="Book Antiqua" w:hAnsi="Book Antiqua" w:cs="Times New Roman"/>
          <w:sz w:val="24"/>
          <w:szCs w:val="24"/>
        </w:rPr>
        <w:t xml:space="preserve">Hepatitis C virus (HCV) infection affects more than 160 million people worldwide and is </w:t>
      </w:r>
      <w:bookmarkStart w:id="13" w:name="OLE_LINK43"/>
      <w:bookmarkStart w:id="14" w:name="OLE_LINK44"/>
      <w:r w:rsidRPr="00316093">
        <w:rPr>
          <w:rFonts w:ascii="Book Antiqua" w:hAnsi="Book Antiqua" w:cs="Times New Roman"/>
          <w:sz w:val="24"/>
          <w:szCs w:val="24"/>
        </w:rPr>
        <w:t>associate</w:t>
      </w:r>
      <w:bookmarkEnd w:id="13"/>
      <w:bookmarkEnd w:id="14"/>
      <w:r w:rsidRPr="00316093">
        <w:rPr>
          <w:rFonts w:ascii="Book Antiqua" w:hAnsi="Book Antiqua" w:cs="Times New Roman"/>
          <w:sz w:val="24"/>
          <w:szCs w:val="24"/>
        </w:rPr>
        <w:t>d with viral persistence, which progresses to chronic hepatitis C (CHC) in 80% of all cases</w:t>
      </w:r>
      <w:r w:rsidRPr="00316093">
        <w:rPr>
          <w:rFonts w:ascii="Book Antiqua" w:hAnsi="Book Antiqua" w:cs="Times New Roman"/>
          <w:sz w:val="24"/>
          <w:szCs w:val="24"/>
          <w:vertAlign w:val="superscript"/>
        </w:rPr>
        <w:t>[1,2]</w:t>
      </w:r>
      <w:r w:rsidRPr="00316093">
        <w:rPr>
          <w:rFonts w:ascii="Book Antiqua" w:hAnsi="Book Antiqua" w:cs="Times New Roman"/>
          <w:sz w:val="24"/>
          <w:szCs w:val="24"/>
        </w:rPr>
        <w:t>. HCV infection is now recognized as one of the main causes of liver cirrhosis, hepatocellular carcinoma and death</w:t>
      </w:r>
      <w:r w:rsidRPr="00316093">
        <w:rPr>
          <w:rFonts w:ascii="Book Antiqua" w:hAnsi="Book Antiqua" w:cs="Times New Roman"/>
          <w:sz w:val="24"/>
          <w:szCs w:val="24"/>
          <w:vertAlign w:val="superscript"/>
        </w:rPr>
        <w:t>[1, 2]</w:t>
      </w:r>
      <w:r w:rsidRPr="00316093">
        <w:rPr>
          <w:rFonts w:ascii="Book Antiqua" w:hAnsi="Book Antiqua" w:cs="Times New Roman"/>
          <w:sz w:val="24"/>
          <w:szCs w:val="24"/>
        </w:rPr>
        <w:t>. CHC progresses slowly but is accelerated in the presence of comorbidities such as alcohol consumption, diabetes or coinfection with other hepatotropic viruses</w:t>
      </w:r>
      <w:r w:rsidRPr="00316093">
        <w:rPr>
          <w:rFonts w:ascii="Book Antiqua" w:hAnsi="Book Antiqua" w:cs="Times New Roman"/>
          <w:sz w:val="24"/>
          <w:szCs w:val="24"/>
          <w:vertAlign w:val="superscript"/>
        </w:rPr>
        <w:t>[2]</w:t>
      </w:r>
      <w:r w:rsidRPr="00316093">
        <w:rPr>
          <w:rFonts w:ascii="Book Antiqua" w:hAnsi="Book Antiqua" w:cs="Times New Roman"/>
          <w:sz w:val="24"/>
          <w:szCs w:val="24"/>
        </w:rPr>
        <w:t>. However, whether these and other potential factors contribute to liver-related CHC mortality is still unknown. Furthermore, CHC patients with the same age and gender but different survival status are commonly observed in the clinic, and few studies have addressed this phenomenon.</w:t>
      </w:r>
    </w:p>
    <w:p w:rsidR="00793398" w:rsidRPr="00316093" w:rsidRDefault="00793398" w:rsidP="00316093">
      <w:pPr>
        <w:spacing w:line="360" w:lineRule="auto"/>
        <w:ind w:firstLineChars="150" w:firstLine="360"/>
        <w:rPr>
          <w:rFonts w:ascii="Book Antiqua" w:hAnsi="Book Antiqua"/>
          <w:sz w:val="24"/>
          <w:szCs w:val="24"/>
        </w:rPr>
      </w:pPr>
      <w:r w:rsidRPr="00316093">
        <w:rPr>
          <w:rFonts w:ascii="Book Antiqua" w:hAnsi="Book Antiqua"/>
          <w:sz w:val="24"/>
          <w:szCs w:val="24"/>
        </w:rPr>
        <w:t>Many prior studies have suggested that some baseline parameters of CHC patients, such as age, albumin and disease stage, influence prognosis</w:t>
      </w:r>
      <w:r w:rsidRPr="00316093">
        <w:rPr>
          <w:rFonts w:ascii="Book Antiqua" w:hAnsi="Book Antiqua"/>
          <w:sz w:val="24"/>
          <w:szCs w:val="24"/>
          <w:vertAlign w:val="superscript"/>
        </w:rPr>
        <w:t>[3-5]</w:t>
      </w:r>
      <w:r w:rsidRPr="00316093">
        <w:rPr>
          <w:rFonts w:ascii="Book Antiqua" w:hAnsi="Book Antiqua"/>
          <w:sz w:val="24"/>
          <w:szCs w:val="24"/>
        </w:rPr>
        <w:t xml:space="preserve">. Several comorbidities, such as obesity, portal hypertension and </w:t>
      </w:r>
      <w:bookmarkStart w:id="15" w:name="OLE_LINK18"/>
      <w:bookmarkStart w:id="16" w:name="OLE_LINK19"/>
      <w:r w:rsidRPr="00316093">
        <w:rPr>
          <w:rFonts w:ascii="Book Antiqua" w:hAnsi="Book Antiqua"/>
          <w:sz w:val="24"/>
          <w:szCs w:val="24"/>
        </w:rPr>
        <w:t xml:space="preserve">bleeding esophageal varices, </w:t>
      </w:r>
      <w:bookmarkEnd w:id="15"/>
      <w:bookmarkEnd w:id="16"/>
      <w:r w:rsidRPr="00316093">
        <w:rPr>
          <w:rFonts w:ascii="Book Antiqua" w:hAnsi="Book Antiqua"/>
          <w:sz w:val="24"/>
          <w:szCs w:val="24"/>
        </w:rPr>
        <w:t>have been reported to contribute to disease progression</w:t>
      </w:r>
      <w:r w:rsidRPr="00316093">
        <w:rPr>
          <w:rFonts w:ascii="Book Antiqua" w:hAnsi="Book Antiqua"/>
          <w:sz w:val="24"/>
          <w:szCs w:val="24"/>
          <w:vertAlign w:val="superscript"/>
        </w:rPr>
        <w:t>[6-9]</w:t>
      </w:r>
      <w:r w:rsidRPr="00316093">
        <w:rPr>
          <w:rFonts w:ascii="Book Antiqua" w:hAnsi="Book Antiqua"/>
          <w:sz w:val="24"/>
          <w:szCs w:val="24"/>
        </w:rPr>
        <w:t>. Other studies have shown</w:t>
      </w:r>
      <w:r w:rsidRPr="00316093">
        <w:rPr>
          <w:rFonts w:ascii="Book Antiqua" w:hAnsi="Book Antiqua" w:cs="Times New Roman"/>
          <w:sz w:val="24"/>
          <w:szCs w:val="24"/>
        </w:rPr>
        <w:t xml:space="preserve"> controversial conclusions that interferon-α therapy could or unable to influence CHC-related </w:t>
      </w:r>
      <w:r w:rsidRPr="00316093">
        <w:rPr>
          <w:rFonts w:ascii="Book Antiqua" w:hAnsi="Book Antiqua" w:cs="Times New Roman"/>
          <w:kern w:val="0"/>
          <w:sz w:val="24"/>
          <w:szCs w:val="24"/>
        </w:rPr>
        <w:t>hepatocellular carcinoma (</w:t>
      </w:r>
      <w:r w:rsidRPr="00316093">
        <w:rPr>
          <w:rFonts w:ascii="Book Antiqua" w:hAnsi="Book Antiqua" w:cs="Times New Roman"/>
          <w:sz w:val="24"/>
          <w:szCs w:val="24"/>
        </w:rPr>
        <w:t>HCC) or mortality</w:t>
      </w:r>
      <w:r w:rsidRPr="00316093">
        <w:rPr>
          <w:rFonts w:ascii="Book Antiqua" w:hAnsi="Book Antiqua" w:cs="Times New Roman"/>
          <w:sz w:val="24"/>
          <w:szCs w:val="24"/>
          <w:vertAlign w:val="superscript"/>
        </w:rPr>
        <w:t>[10-17]</w:t>
      </w:r>
      <w:r w:rsidRPr="00316093">
        <w:rPr>
          <w:rFonts w:ascii="Book Antiqua" w:hAnsi="Book Antiqua" w:cs="Times New Roman"/>
          <w:sz w:val="24"/>
          <w:szCs w:val="24"/>
        </w:rPr>
        <w:t>. Furthermore, the response to antiviral therapy has been investigated for its impact on disease progression and prognosis in CHC patients</w:t>
      </w:r>
      <w:r>
        <w:rPr>
          <w:rFonts w:ascii="Book Antiqua" w:hAnsi="Book Antiqua" w:cs="Times New Roman"/>
          <w:sz w:val="24"/>
          <w:szCs w:val="24"/>
          <w:vertAlign w:val="superscript"/>
        </w:rPr>
        <w:t>[12,</w:t>
      </w:r>
      <w:r w:rsidRPr="00316093">
        <w:rPr>
          <w:rFonts w:ascii="Book Antiqua" w:hAnsi="Book Antiqua" w:cs="Times New Roman"/>
          <w:sz w:val="24"/>
          <w:szCs w:val="24"/>
          <w:vertAlign w:val="superscript"/>
        </w:rPr>
        <w:t>18,19]</w:t>
      </w:r>
      <w:r w:rsidRPr="00316093">
        <w:rPr>
          <w:rFonts w:ascii="Book Antiqua" w:hAnsi="Book Antiqua" w:cs="Times New Roman"/>
          <w:sz w:val="24"/>
          <w:szCs w:val="24"/>
        </w:rPr>
        <w:t>. However, several studies have not considered the relationship between CHC prognosis and the anti-hepatitis B core antibody (anti-HBc)</w:t>
      </w:r>
      <w:r w:rsidRPr="00316093">
        <w:rPr>
          <w:rFonts w:ascii="Book Antiqua" w:hAnsi="Book Antiqua" w:cs="Times New Roman"/>
          <w:sz w:val="24"/>
          <w:szCs w:val="24"/>
          <w:vertAlign w:val="superscript"/>
        </w:rPr>
        <w:t>[20, 21]</w:t>
      </w:r>
      <w:r w:rsidRPr="00316093">
        <w:rPr>
          <w:rFonts w:ascii="Book Antiqua" w:hAnsi="Book Antiqua" w:cs="Times New Roman"/>
          <w:sz w:val="24"/>
          <w:szCs w:val="24"/>
        </w:rPr>
        <w:t>, blood transfusion history and smoking</w:t>
      </w:r>
      <w:r w:rsidRPr="00316093">
        <w:rPr>
          <w:rFonts w:ascii="Book Antiqua" w:hAnsi="Book Antiqua" w:cs="Times New Roman"/>
          <w:sz w:val="24"/>
          <w:szCs w:val="24"/>
          <w:vertAlign w:val="superscript"/>
        </w:rPr>
        <w:t>[22]</w:t>
      </w:r>
      <w:r w:rsidRPr="00316093">
        <w:rPr>
          <w:rFonts w:ascii="Book Antiqua" w:hAnsi="Book Antiqua" w:cs="Times New Roman"/>
          <w:sz w:val="24"/>
          <w:szCs w:val="24"/>
        </w:rPr>
        <w:t>.</w:t>
      </w:r>
    </w:p>
    <w:p w:rsidR="00793398" w:rsidRPr="00316093" w:rsidRDefault="00793398" w:rsidP="00316093">
      <w:pPr>
        <w:spacing w:line="360" w:lineRule="auto"/>
        <w:ind w:firstLineChars="150" w:firstLine="360"/>
        <w:rPr>
          <w:rFonts w:ascii="Book Antiqua" w:hAnsi="Book Antiqua"/>
          <w:sz w:val="24"/>
          <w:szCs w:val="24"/>
        </w:rPr>
      </w:pPr>
      <w:r w:rsidRPr="00316093">
        <w:rPr>
          <w:rFonts w:ascii="Book Antiqua" w:hAnsi="Book Antiqua"/>
          <w:sz w:val="24"/>
          <w:szCs w:val="24"/>
        </w:rPr>
        <w:t xml:space="preserve">Some of the above-mentioned results are logical, but it is difficult to come to definitive conclusions about other results due to varying study designs. Because it is ethically impossible to conduct a prospective study to evaluate risk factors and mortality without treatment, confirming these factors is difficult. We used our clinical database, which includes a large number of CHC inpatients, including many deceased CHC inpatients, to design a </w:t>
      </w:r>
      <w:r w:rsidRPr="00316093">
        <w:rPr>
          <w:rFonts w:ascii="Book Antiqua" w:hAnsi="Book Antiqua"/>
          <w:sz w:val="24"/>
          <w:szCs w:val="24"/>
        </w:rPr>
        <w:lastRenderedPageBreak/>
        <w:t xml:space="preserve">retrospective study to evaluate the association between several potential risk factors and liver-related mortality in CHC inpatients. </w:t>
      </w:r>
    </w:p>
    <w:p w:rsidR="00793398" w:rsidRPr="00316093" w:rsidRDefault="00793398" w:rsidP="00316093">
      <w:pPr>
        <w:spacing w:line="360" w:lineRule="auto"/>
        <w:rPr>
          <w:rFonts w:ascii="Book Antiqua" w:hAnsi="Book Antiqua"/>
          <w:b/>
          <w:sz w:val="24"/>
          <w:szCs w:val="24"/>
        </w:rPr>
      </w:pPr>
    </w:p>
    <w:p w:rsidR="00793398" w:rsidRPr="00316093" w:rsidRDefault="00793398" w:rsidP="00316093">
      <w:pPr>
        <w:spacing w:line="360" w:lineRule="auto"/>
        <w:rPr>
          <w:rFonts w:ascii="Book Antiqua" w:hAnsi="Book Antiqua"/>
          <w:b/>
          <w:sz w:val="24"/>
          <w:szCs w:val="24"/>
        </w:rPr>
      </w:pPr>
      <w:r w:rsidRPr="00316093">
        <w:rPr>
          <w:rFonts w:ascii="Book Antiqua" w:hAnsi="Book Antiqua"/>
          <w:b/>
          <w:sz w:val="24"/>
          <w:szCs w:val="24"/>
        </w:rPr>
        <w:t xml:space="preserve">MATERIALS AND </w:t>
      </w:r>
      <w:bookmarkStart w:id="17" w:name="OLE_LINK120"/>
      <w:bookmarkStart w:id="18" w:name="OLE_LINK173"/>
      <w:r w:rsidRPr="00316093">
        <w:rPr>
          <w:rFonts w:ascii="Book Antiqua" w:hAnsi="Book Antiqua"/>
          <w:b/>
          <w:sz w:val="24"/>
          <w:szCs w:val="24"/>
        </w:rPr>
        <w:t>METHODS</w:t>
      </w:r>
      <w:bookmarkEnd w:id="17"/>
      <w:bookmarkEnd w:id="18"/>
    </w:p>
    <w:p w:rsidR="00793398" w:rsidRPr="00316093" w:rsidRDefault="00793398" w:rsidP="00316093">
      <w:pPr>
        <w:spacing w:line="360" w:lineRule="auto"/>
        <w:rPr>
          <w:rFonts w:ascii="Book Antiqua" w:hAnsi="Book Antiqua"/>
          <w:sz w:val="24"/>
          <w:szCs w:val="24"/>
        </w:rPr>
      </w:pPr>
      <w:r w:rsidRPr="00316093">
        <w:rPr>
          <w:rFonts w:ascii="Book Antiqua" w:hAnsi="Book Antiqua"/>
          <w:sz w:val="24"/>
          <w:szCs w:val="24"/>
        </w:rPr>
        <w:t xml:space="preserve">The study protocol was approved by the Beijing 302 Hospital Research Ethics Committee. The committee waived the need for written informed consent from the participants due to the de-identified secondary data that were analyzed in this study. </w:t>
      </w:r>
    </w:p>
    <w:p w:rsidR="00793398" w:rsidRPr="00316093" w:rsidRDefault="00793398" w:rsidP="00316093">
      <w:pPr>
        <w:spacing w:line="360" w:lineRule="auto"/>
        <w:ind w:firstLineChars="150" w:firstLine="360"/>
        <w:rPr>
          <w:rFonts w:ascii="Book Antiqua" w:hAnsi="Book Antiqua"/>
          <w:sz w:val="24"/>
          <w:szCs w:val="24"/>
        </w:rPr>
      </w:pPr>
    </w:p>
    <w:p w:rsidR="00793398" w:rsidRPr="00316093" w:rsidRDefault="00793398" w:rsidP="00316093">
      <w:pPr>
        <w:spacing w:line="360" w:lineRule="auto"/>
        <w:rPr>
          <w:rFonts w:ascii="Book Antiqua" w:hAnsi="Book Antiqua"/>
          <w:b/>
          <w:i/>
          <w:sz w:val="24"/>
          <w:szCs w:val="24"/>
        </w:rPr>
      </w:pPr>
      <w:r w:rsidRPr="00316093">
        <w:rPr>
          <w:rFonts w:ascii="Book Antiqua" w:hAnsi="Book Antiqua"/>
          <w:b/>
          <w:i/>
          <w:sz w:val="24"/>
          <w:szCs w:val="24"/>
        </w:rPr>
        <w:t>Data source</w:t>
      </w:r>
    </w:p>
    <w:p w:rsidR="00793398" w:rsidRPr="00316093" w:rsidRDefault="00793398" w:rsidP="00316093">
      <w:pPr>
        <w:spacing w:line="360" w:lineRule="auto"/>
        <w:rPr>
          <w:rFonts w:ascii="Book Antiqua" w:hAnsi="Book Antiqua"/>
          <w:sz w:val="24"/>
          <w:szCs w:val="24"/>
        </w:rPr>
      </w:pPr>
      <w:r w:rsidRPr="00316093">
        <w:rPr>
          <w:rFonts w:ascii="Book Antiqua" w:hAnsi="Book Antiqua"/>
          <w:sz w:val="24"/>
          <w:szCs w:val="24"/>
        </w:rPr>
        <w:t xml:space="preserve">The Beijing 302 hospital, which provides diagnoses and treatment services for more than 650000 outpatients with liver disease and 30000 inpatients with liver disease annually, is the largest liver disease treatment center in China. Chronic hepatitis B and C, alcoholic liver disease, non-alcoholic liver disease, autoimmune liver disease and drug-related hepatitis are the most common diseases observed in this hospital. The clinical database includes the clinical history, related test results and prescription information for each patient. There were 8250 inpatients chronically infected with HCV </w:t>
      </w:r>
      <w:bookmarkStart w:id="19" w:name="OLE_LINK4"/>
      <w:bookmarkStart w:id="20" w:name="OLE_LINK5"/>
      <w:r w:rsidRPr="00316093">
        <w:rPr>
          <w:rFonts w:ascii="Book Antiqua" w:hAnsi="Book Antiqua"/>
          <w:sz w:val="24"/>
          <w:szCs w:val="24"/>
        </w:rPr>
        <w:t>between January 2002 and December 2012</w:t>
      </w:r>
      <w:bookmarkEnd w:id="19"/>
      <w:bookmarkEnd w:id="20"/>
      <w:r w:rsidRPr="00316093">
        <w:rPr>
          <w:rFonts w:ascii="Book Antiqua" w:hAnsi="Book Antiqua"/>
          <w:sz w:val="24"/>
          <w:szCs w:val="24"/>
        </w:rPr>
        <w:t xml:space="preserve"> in this database, which included cases of CHC, compensated liver cirrhosis, decompensated liver cirrhosis and hepatocellular carcinoma (HCC), as well as many cases of liver-related death. This dataset offers an opportunity to explore the risk factors of CHC mortality. </w:t>
      </w: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b/>
          <w:i/>
          <w:sz w:val="24"/>
          <w:szCs w:val="24"/>
        </w:rPr>
      </w:pPr>
      <w:r w:rsidRPr="00316093">
        <w:rPr>
          <w:rFonts w:ascii="Book Antiqua" w:hAnsi="Book Antiqua"/>
          <w:b/>
          <w:i/>
          <w:sz w:val="24"/>
          <w:szCs w:val="24"/>
        </w:rPr>
        <w:t>Identification of cases and controls</w:t>
      </w:r>
    </w:p>
    <w:p w:rsidR="00793398" w:rsidRPr="00316093" w:rsidRDefault="00793398" w:rsidP="00316093">
      <w:pPr>
        <w:spacing w:line="360" w:lineRule="auto"/>
        <w:rPr>
          <w:rFonts w:ascii="Book Antiqua" w:hAnsi="Book Antiqua"/>
          <w:sz w:val="24"/>
          <w:szCs w:val="24"/>
        </w:rPr>
      </w:pPr>
      <w:r w:rsidRPr="00316093">
        <w:rPr>
          <w:rFonts w:ascii="Book Antiqua" w:hAnsi="Book Antiqua"/>
          <w:sz w:val="24"/>
          <w:szCs w:val="24"/>
        </w:rPr>
        <w:t>The examined cases consisted of deceased inpatients with detailed clinical information and CHC diagnoses [International Statistical Classification of Diseases and Related Health Problems, 10</w:t>
      </w:r>
      <w:r w:rsidRPr="0057404B">
        <w:rPr>
          <w:rFonts w:ascii="Book Antiqua" w:hAnsi="Book Antiqua"/>
          <w:sz w:val="24"/>
          <w:szCs w:val="24"/>
          <w:vertAlign w:val="superscript"/>
        </w:rPr>
        <w:t>th</w:t>
      </w:r>
      <w:r w:rsidRPr="00316093">
        <w:rPr>
          <w:rFonts w:ascii="Book Antiqua" w:hAnsi="Book Antiqua"/>
          <w:sz w:val="24"/>
          <w:szCs w:val="24"/>
        </w:rPr>
        <w:t xml:space="preserve"> revision (ICD-10), Code B18.2] who were admitted between January 1, 2002 and December 25, 2012. Living inpatients who were admitted to the hospital with a diagnosis of CHC comprised the control group. We identified four control inpatients per </w:t>
      </w:r>
      <w:r w:rsidRPr="00316093">
        <w:rPr>
          <w:rFonts w:ascii="Book Antiqua" w:hAnsi="Book Antiqua"/>
          <w:sz w:val="24"/>
          <w:szCs w:val="24"/>
        </w:rPr>
        <w:lastRenderedPageBreak/>
        <w:t>deceased inpatient case. Control patients were matched to the cases by sex, year of birth (</w:t>
      </w:r>
      <w:r w:rsidRPr="00316093">
        <w:rPr>
          <w:rFonts w:ascii="Book Antiqua" w:hAnsi="Book Antiqua" w:cs="Times New Roman"/>
          <w:sz w:val="24"/>
          <w:szCs w:val="24"/>
        </w:rPr>
        <w:t xml:space="preserve">± </w:t>
      </w:r>
      <w:r w:rsidRPr="00316093">
        <w:rPr>
          <w:rFonts w:ascii="Book Antiqua" w:hAnsi="Book Antiqua"/>
          <w:sz w:val="24"/>
          <w:szCs w:val="24"/>
        </w:rPr>
        <w:t xml:space="preserve">2 years) and index date (date of hospital admission). For controls, the index date was within the same year of the last index date of their matched case. One hundred forty-four of the overall 155 deceased inpatient cases had sufficient clinical history and test information for inclusion in this study; thus, 576 matched controls were required (Figure 1). </w:t>
      </w: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b/>
          <w:i/>
          <w:sz w:val="24"/>
          <w:szCs w:val="24"/>
        </w:rPr>
      </w:pPr>
      <w:r w:rsidRPr="00316093">
        <w:rPr>
          <w:rFonts w:ascii="Book Antiqua" w:hAnsi="Book Antiqua"/>
          <w:b/>
          <w:i/>
          <w:sz w:val="24"/>
          <w:szCs w:val="24"/>
        </w:rPr>
        <w:t>Potential factors</w:t>
      </w:r>
    </w:p>
    <w:p w:rsidR="00793398" w:rsidRPr="00316093" w:rsidRDefault="00793398" w:rsidP="00316093">
      <w:pPr>
        <w:spacing w:line="360" w:lineRule="auto"/>
        <w:rPr>
          <w:rFonts w:ascii="Book Antiqua" w:hAnsi="Book Antiqua"/>
          <w:sz w:val="24"/>
          <w:szCs w:val="24"/>
        </w:rPr>
      </w:pPr>
      <w:r w:rsidRPr="00316093">
        <w:rPr>
          <w:rFonts w:ascii="Book Antiqua" w:hAnsi="Book Antiqua"/>
          <w:sz w:val="24"/>
          <w:szCs w:val="24"/>
        </w:rPr>
        <w:t xml:space="preserve">Factors that have the potential to contribute to both disease progression and mortality were considered risk factors in this study; these include the stage at which liver disease was diagnosed, hepatitis B surface antigen (HBsAg) status, anti-HBc status, anti-human immunodeficiency virus (HIV) antibody status, antiviral therapy, hypertension, diabetes, alcohol consumption, history of blood transfusion before diagnosis of CHC, smoking history and family history of viral hepatitis. Initial diagnostic stages were categorized into CHC, liver cirrhosis and HCC. Liver cirrhosis was diagnosed by liver biopsy or using a combination of at least two imaging tools (abdominal ultrasonography, angiography, computed tomography or magnetic resonance imaging) plus clinical evidence of manifestations. It may also been confirmed using one imaging method accompanied by complications such as esophageal varices, ascites and hepatic encephalopathy as well as abnormal laboratory results, liver functional and liver fibrosis tests. HCC was confirmed by liver histopathology, by at least two imaging tools or via one imaging diagnostic modality and a serum α-fetoprotein level of 400 ng/mL or higher. Antiviral therapy in this study was defined as patients who were treated </w:t>
      </w:r>
      <w:r w:rsidRPr="00316093">
        <w:rPr>
          <w:rFonts w:ascii="Book Antiqua" w:hAnsi="Book Antiqua" w:cs="Times New Roman"/>
          <w:sz w:val="24"/>
          <w:szCs w:val="24"/>
        </w:rPr>
        <w:t>with interferon-α and ribavirin for at least 12 wk, regardless of the viral or biochemical responses. The corresponding doses of interferon and ribavirin were calculated by the weight and tolerance of patients, but at least 3 million IU interferon-α was administered three times a week or 135/50 μg peg-interferon α-2a/α-2b was administered once a week</w:t>
      </w:r>
      <w:r w:rsidRPr="00316093">
        <w:rPr>
          <w:rFonts w:ascii="Book Antiqua" w:hAnsi="Book Antiqua"/>
          <w:sz w:val="24"/>
          <w:szCs w:val="24"/>
        </w:rPr>
        <w:t xml:space="preserve">, and at least 10.6 </w:t>
      </w:r>
      <w:r w:rsidRPr="00316093">
        <w:rPr>
          <w:rFonts w:ascii="Book Antiqua" w:hAnsi="Book Antiqua"/>
          <w:sz w:val="24"/>
          <w:szCs w:val="24"/>
        </w:rPr>
        <w:lastRenderedPageBreak/>
        <w:t>mg/kg of ribavirin was administered daily for interferon-treated patients. Alcohol consumption was defined as alcohol consumption at least 4 d per week for at least 5 years</w:t>
      </w:r>
      <w:r w:rsidRPr="00316093">
        <w:rPr>
          <w:rFonts w:ascii="Book Antiqua" w:hAnsi="Book Antiqua"/>
          <w:sz w:val="24"/>
          <w:szCs w:val="24"/>
          <w:vertAlign w:val="superscript"/>
        </w:rPr>
        <w:t>[7]</w:t>
      </w:r>
      <w:r w:rsidRPr="00316093">
        <w:rPr>
          <w:rFonts w:ascii="Book Antiqua" w:hAnsi="Book Antiqua"/>
          <w:sz w:val="24"/>
          <w:szCs w:val="24"/>
        </w:rPr>
        <w:t>. Smokers were defined as patients who had smoked cigarettes at least 4 d per week for at least 5 years</w:t>
      </w:r>
      <w:r w:rsidRPr="00316093">
        <w:rPr>
          <w:rFonts w:ascii="Book Antiqua" w:hAnsi="Book Antiqua"/>
          <w:sz w:val="24"/>
          <w:szCs w:val="24"/>
          <w:vertAlign w:val="superscript"/>
        </w:rPr>
        <w:t>[7]</w:t>
      </w:r>
      <w:r w:rsidRPr="00316093">
        <w:rPr>
          <w:rFonts w:ascii="Book Antiqua" w:hAnsi="Book Antiqua"/>
          <w:sz w:val="24"/>
          <w:szCs w:val="24"/>
        </w:rPr>
        <w:t>. Family history of viral hepatitis was defined as direct relatives who were chronically infected with hepatitis B virus (HBV) or HCV.</w:t>
      </w: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b/>
          <w:i/>
          <w:sz w:val="24"/>
          <w:szCs w:val="24"/>
        </w:rPr>
      </w:pPr>
      <w:bookmarkStart w:id="21" w:name="OLE_LINK6"/>
      <w:bookmarkStart w:id="22" w:name="OLE_LINK7"/>
      <w:r w:rsidRPr="00316093">
        <w:rPr>
          <w:rFonts w:ascii="Book Antiqua" w:hAnsi="Book Antiqua"/>
          <w:b/>
          <w:i/>
          <w:sz w:val="24"/>
          <w:szCs w:val="24"/>
        </w:rPr>
        <w:t>Statistical analysis</w:t>
      </w:r>
    </w:p>
    <w:p w:rsidR="00793398" w:rsidRPr="00316093" w:rsidRDefault="00793398" w:rsidP="00316093">
      <w:pPr>
        <w:spacing w:line="360" w:lineRule="auto"/>
        <w:rPr>
          <w:rFonts w:ascii="Book Antiqua" w:hAnsi="Book Antiqua"/>
          <w:b/>
          <w:sz w:val="24"/>
          <w:szCs w:val="24"/>
        </w:rPr>
      </w:pPr>
      <w:r w:rsidRPr="00316093">
        <w:rPr>
          <w:rFonts w:ascii="Book Antiqua" w:hAnsi="Book Antiqua"/>
          <w:sz w:val="24"/>
          <w:szCs w:val="24"/>
        </w:rPr>
        <w:t>To compare the proportions,</w:t>
      </w:r>
      <w:bookmarkEnd w:id="21"/>
      <w:bookmarkEnd w:id="22"/>
      <w:r w:rsidRPr="00316093">
        <w:rPr>
          <w:rFonts w:ascii="Book Antiqua" w:hAnsi="Book Antiqua"/>
          <w:sz w:val="24"/>
          <w:szCs w:val="24"/>
        </w:rPr>
        <w:t xml:space="preserve"> </w:t>
      </w:r>
      <w:r w:rsidRPr="00316093">
        <w:rPr>
          <w:rFonts w:ascii="Book Antiqua" w:hAnsi="Book Antiqua"/>
          <w:i/>
          <w:sz w:val="24"/>
          <w:szCs w:val="24"/>
        </w:rPr>
        <w:t>χ</w:t>
      </w:r>
      <w:r w:rsidRPr="00316093">
        <w:rPr>
          <w:rFonts w:ascii="Book Antiqua" w:hAnsi="Book Antiqua"/>
          <w:sz w:val="24"/>
          <w:szCs w:val="24"/>
          <w:vertAlign w:val="superscript"/>
        </w:rPr>
        <w:t>2</w:t>
      </w:r>
      <w:r w:rsidRPr="00316093">
        <w:rPr>
          <w:rFonts w:ascii="Book Antiqua" w:hAnsi="Book Antiqua"/>
          <w:sz w:val="24"/>
          <w:szCs w:val="24"/>
        </w:rPr>
        <w:t xml:space="preserve"> statistics were used. To compare the ages between the case and control groups, Mann-Whitney </w:t>
      </w:r>
      <w:r w:rsidRPr="0057193B">
        <w:rPr>
          <w:rFonts w:ascii="Book Antiqua" w:hAnsi="Book Antiqua"/>
          <w:i/>
          <w:sz w:val="24"/>
          <w:szCs w:val="24"/>
        </w:rPr>
        <w:t>U</w:t>
      </w:r>
      <w:r w:rsidRPr="00316093">
        <w:rPr>
          <w:rFonts w:ascii="Book Antiqua" w:hAnsi="Book Antiqua"/>
          <w:sz w:val="24"/>
          <w:szCs w:val="24"/>
        </w:rPr>
        <w:t xml:space="preserve"> tests were performed. A conditional logistic regression model was used to estimate the relative magnitude in relation to the potential factors mentioned above. The </w:t>
      </w:r>
      <w:r w:rsidRPr="00316093">
        <w:rPr>
          <w:rFonts w:ascii="Book Antiqua" w:hAnsi="Book Antiqua" w:cs="Times New Roman"/>
          <w:sz w:val="24"/>
          <w:szCs w:val="24"/>
        </w:rPr>
        <w:t>odds ratios (ORs)</w:t>
      </w:r>
      <w:r w:rsidRPr="00316093">
        <w:rPr>
          <w:rFonts w:ascii="Book Antiqua" w:hAnsi="Book Antiqua"/>
          <w:sz w:val="24"/>
          <w:szCs w:val="24"/>
        </w:rPr>
        <w:t xml:space="preserve"> and their 95%CIs were calculated using patients with no exposure as the reference. The Wald </w:t>
      </w:r>
      <w:r w:rsidRPr="00316093">
        <w:rPr>
          <w:rFonts w:ascii="Book Antiqua" w:hAnsi="Book Antiqua"/>
          <w:i/>
          <w:sz w:val="24"/>
          <w:szCs w:val="24"/>
        </w:rPr>
        <w:t>χ</w:t>
      </w:r>
      <w:r w:rsidRPr="00316093">
        <w:rPr>
          <w:rFonts w:ascii="Book Antiqua" w:hAnsi="Book Antiqua"/>
          <w:sz w:val="24"/>
          <w:szCs w:val="24"/>
          <w:vertAlign w:val="superscript"/>
        </w:rPr>
        <w:t>2</w:t>
      </w:r>
      <w:r w:rsidRPr="00316093">
        <w:rPr>
          <w:rFonts w:ascii="Book Antiqua" w:hAnsi="Book Antiqua"/>
          <w:sz w:val="24"/>
          <w:szCs w:val="24"/>
        </w:rPr>
        <w:t xml:space="preserve"> test for linear trends was performed by entering the diagnostic stage as a three-level ordinal variable (with the values 0-2) in the logistic regression model. Analyses were performed using the SPSS 16.0 software for Windows (SPSS Inc., Chicago, IL, </w:t>
      </w:r>
      <w:bookmarkStart w:id="23" w:name="OLE_LINK144"/>
      <w:bookmarkStart w:id="24" w:name="OLE_LINK145"/>
      <w:r w:rsidRPr="00316093">
        <w:rPr>
          <w:rFonts w:ascii="Book Antiqua" w:hAnsi="Book Antiqua" w:cs="Garamond"/>
          <w:kern w:val="0"/>
          <w:sz w:val="24"/>
          <w:szCs w:val="24"/>
        </w:rPr>
        <w:t>United States</w:t>
      </w:r>
      <w:bookmarkEnd w:id="23"/>
      <w:bookmarkEnd w:id="24"/>
      <w:r w:rsidRPr="00316093">
        <w:rPr>
          <w:rFonts w:ascii="Book Antiqua" w:hAnsi="Book Antiqua"/>
          <w:sz w:val="24"/>
          <w:szCs w:val="24"/>
        </w:rPr>
        <w:t xml:space="preserve">). All statistical tests were two sided. </w:t>
      </w:r>
      <w:r w:rsidRPr="00316093">
        <w:rPr>
          <w:rFonts w:ascii="Book Antiqua" w:hAnsi="Book Antiqua"/>
          <w:i/>
          <w:sz w:val="24"/>
          <w:szCs w:val="24"/>
        </w:rPr>
        <w:t>P</w:t>
      </w:r>
      <w:r w:rsidRPr="00316093">
        <w:rPr>
          <w:rFonts w:ascii="Book Antiqua" w:hAnsi="Book Antiqua"/>
          <w:sz w:val="24"/>
          <w:szCs w:val="24"/>
        </w:rPr>
        <w:t xml:space="preserve"> values &lt; 0.05 were considered statistically significant. </w:t>
      </w: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b/>
          <w:sz w:val="24"/>
          <w:szCs w:val="24"/>
        </w:rPr>
      </w:pPr>
      <w:r w:rsidRPr="00316093">
        <w:rPr>
          <w:rFonts w:ascii="Book Antiqua" w:hAnsi="Book Antiqua"/>
          <w:b/>
          <w:sz w:val="24"/>
          <w:szCs w:val="24"/>
        </w:rPr>
        <w:t>RESULTS</w:t>
      </w:r>
    </w:p>
    <w:p w:rsidR="00793398" w:rsidRPr="00316093" w:rsidRDefault="00793398" w:rsidP="00316093">
      <w:pPr>
        <w:spacing w:line="360" w:lineRule="auto"/>
        <w:rPr>
          <w:rFonts w:ascii="Book Antiqua" w:hAnsi="Book Antiqua"/>
          <w:sz w:val="24"/>
          <w:szCs w:val="24"/>
        </w:rPr>
      </w:pPr>
      <w:r w:rsidRPr="00316093">
        <w:rPr>
          <w:rFonts w:ascii="Book Antiqua" w:hAnsi="Book Antiqua"/>
          <w:sz w:val="24"/>
          <w:szCs w:val="24"/>
        </w:rPr>
        <w:t>Records from 144 deceased cases and 576 matched controls were included in the CHC mortality risk analysis. Figure 1 presents the derivation and definitions of the study population. Table 1</w:t>
      </w:r>
      <w:r w:rsidRPr="00316093">
        <w:rPr>
          <w:rFonts w:ascii="Book Antiqua" w:hAnsi="Book Antiqua"/>
          <w:b/>
          <w:sz w:val="24"/>
          <w:szCs w:val="24"/>
        </w:rPr>
        <w:t xml:space="preserve"> </w:t>
      </w:r>
      <w:r w:rsidRPr="00316093">
        <w:rPr>
          <w:rFonts w:ascii="Book Antiqua" w:hAnsi="Book Antiqua"/>
          <w:sz w:val="24"/>
          <w:szCs w:val="24"/>
        </w:rPr>
        <w:t xml:space="preserve">shows the distribution of the demographic characteristics and selected medical conditions of the HCV-related cases and controls. There was no significant difference between cases and controls for age or sex. Table 2 exhibits the primary death diagnosis and direct cause of death for the case group; HCC was the main diagnosis of the deceased CHC patients, followed by patients with decompensated cirrhosis. The most common direct causes of death were hemorrhagic shock, </w:t>
      </w:r>
      <w:r w:rsidRPr="00316093">
        <w:rPr>
          <w:rFonts w:ascii="Book Antiqua" w:hAnsi="Book Antiqua"/>
          <w:sz w:val="24"/>
          <w:szCs w:val="24"/>
        </w:rPr>
        <w:lastRenderedPageBreak/>
        <w:t>hepatic encephalopathy and hepatorenal syndrome.</w:t>
      </w:r>
    </w:p>
    <w:p w:rsidR="00793398" w:rsidRPr="00316093" w:rsidRDefault="00793398" w:rsidP="00316093">
      <w:pPr>
        <w:spacing w:line="360" w:lineRule="auto"/>
        <w:ind w:firstLineChars="150" w:firstLine="360"/>
        <w:rPr>
          <w:rFonts w:ascii="Book Antiqua" w:hAnsi="Book Antiqua"/>
          <w:sz w:val="24"/>
          <w:szCs w:val="24"/>
        </w:rPr>
      </w:pPr>
      <w:r w:rsidRPr="00316093">
        <w:rPr>
          <w:rFonts w:ascii="Book Antiqua" w:hAnsi="Book Antiqua"/>
          <w:sz w:val="24"/>
          <w:szCs w:val="24"/>
        </w:rPr>
        <w:t>The relationship between the potential risk factors and CHC mortality is shown in Tables 3 and 4. Antiviral therapy with interferon-α, the initial diagnostic stage of disease, diabetes, hypertension, alcohol consumption, HBsAg positivity and anti-HBc positivity were all associated with an increased crude OR for CHC mortality. Adjustments for possible confounders (matching variables, antiviral therapy with interferon-α, initial diagnostic stage of disease, diabetes, hypertension, alcohol consumption, HBsAg positivity, HBcAb positivity, history of blood transfusion, smoking, and family history of viral hepatitis) only slightly altered the OR. Furthermore, anti-HBc positivity was removed from the adjusted model. In the final model, antiviral therapy was associated with a decreased risk of mortality (AOR = 0.53, 95%CI: 0.28-0.99), and HBsAg positivity (AOR = 22.28, 95%CI: 5.58-89.07), initial diagnostic stage of disease (</w:t>
      </w:r>
      <w:r w:rsidRPr="00316093">
        <w:rPr>
          <w:rFonts w:ascii="Book Antiqua" w:hAnsi="Book Antiqua"/>
          <w:i/>
          <w:sz w:val="24"/>
          <w:szCs w:val="24"/>
        </w:rPr>
        <w:t>χ</w:t>
      </w:r>
      <w:r w:rsidRPr="00316093">
        <w:rPr>
          <w:rFonts w:ascii="Book Antiqua" w:hAnsi="Book Antiqua"/>
          <w:sz w:val="24"/>
          <w:szCs w:val="24"/>
          <w:vertAlign w:val="superscript"/>
        </w:rPr>
        <w:t>2</w:t>
      </w:r>
      <w:r w:rsidRPr="00316093">
        <w:rPr>
          <w:rFonts w:ascii="Book Antiqua" w:hAnsi="Book Antiqua"/>
          <w:sz w:val="24"/>
          <w:szCs w:val="24"/>
        </w:rPr>
        <w:t xml:space="preserve"> for linear trend= 20.56, AOR = 2.89 and 95%CI: 1.83-4.56 for liver cirrhosis/</w:t>
      </w:r>
      <w:r w:rsidRPr="00316093">
        <w:rPr>
          <w:rFonts w:ascii="Book Antiqua" w:hAnsi="Book Antiqua"/>
          <w:i/>
          <w:sz w:val="24"/>
          <w:szCs w:val="24"/>
        </w:rPr>
        <w:t>χ</w:t>
      </w:r>
      <w:r w:rsidRPr="00316093">
        <w:rPr>
          <w:rFonts w:ascii="Book Antiqua" w:hAnsi="Book Antiqua"/>
          <w:sz w:val="24"/>
          <w:szCs w:val="24"/>
          <w:vertAlign w:val="superscript"/>
        </w:rPr>
        <w:t>2</w:t>
      </w:r>
      <w:r w:rsidRPr="00316093">
        <w:rPr>
          <w:rFonts w:ascii="Book Antiqua" w:hAnsi="Book Antiqua"/>
          <w:sz w:val="24"/>
          <w:szCs w:val="24"/>
        </w:rPr>
        <w:t xml:space="preserve"> for linear trend = 28.86, AOR = 8.82 and 95%CI: 3.99-19.53 for HCC when compared with CHC), diabetes (AOR = 2.35, 95%CI: 1.40-3.95), hypertension (AOR = 1.76, 95%CI: 1.09-2.82) and alcohol consumption (AOR = 1.73, 95%CI: 1.03-2.81) were independent risk factors for HCV mortality. </w:t>
      </w: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b/>
          <w:sz w:val="24"/>
          <w:szCs w:val="24"/>
        </w:rPr>
      </w:pPr>
      <w:r w:rsidRPr="00316093">
        <w:rPr>
          <w:rFonts w:ascii="Book Antiqua" w:hAnsi="Book Antiqua"/>
          <w:b/>
          <w:sz w:val="24"/>
          <w:szCs w:val="24"/>
        </w:rPr>
        <w:t>DISCUSSION</w:t>
      </w:r>
    </w:p>
    <w:p w:rsidR="00793398" w:rsidRPr="00316093" w:rsidRDefault="00793398" w:rsidP="00316093">
      <w:pPr>
        <w:spacing w:line="360" w:lineRule="auto"/>
        <w:rPr>
          <w:rFonts w:ascii="Book Antiqua" w:hAnsi="Book Antiqua"/>
          <w:sz w:val="24"/>
          <w:szCs w:val="24"/>
        </w:rPr>
      </w:pPr>
      <w:r w:rsidRPr="00316093">
        <w:rPr>
          <w:rFonts w:ascii="Book Antiqua" w:hAnsi="Book Antiqua"/>
          <w:sz w:val="24"/>
          <w:szCs w:val="24"/>
        </w:rPr>
        <w:t xml:space="preserve">In this case-control based study, the use of interferon and ribavirin for at least 12 wk was associated with a 47% decrease in liver-related mortality among CHC patients. We also found that there was a significant trend toward an increasing liver-related mortality in patients with HBsAg positivity, diabetes, hypertension, alcohol consumption and initial diagnosis at an advanced stage after controlling for potential confounders. </w:t>
      </w:r>
    </w:p>
    <w:p w:rsidR="00793398" w:rsidRPr="00316093" w:rsidRDefault="00793398" w:rsidP="00316093">
      <w:pPr>
        <w:spacing w:line="360" w:lineRule="auto"/>
        <w:ind w:firstLineChars="150" w:firstLine="360"/>
        <w:rPr>
          <w:rFonts w:ascii="Book Antiqua" w:hAnsi="Book Antiqua"/>
          <w:sz w:val="24"/>
          <w:szCs w:val="24"/>
        </w:rPr>
      </w:pPr>
      <w:r w:rsidRPr="00316093">
        <w:rPr>
          <w:rFonts w:ascii="Book Antiqua" w:hAnsi="Book Antiqua"/>
          <w:sz w:val="24"/>
          <w:szCs w:val="24"/>
        </w:rPr>
        <w:t>Chronic HCV infectious cases are associated with higher mortality rates compared to those of non-infectious individuals</w:t>
      </w:r>
      <w:r w:rsidRPr="00316093">
        <w:rPr>
          <w:rFonts w:ascii="Book Antiqua" w:hAnsi="Book Antiqua"/>
          <w:sz w:val="24"/>
          <w:szCs w:val="24"/>
          <w:vertAlign w:val="superscript"/>
        </w:rPr>
        <w:t>[23-26]</w:t>
      </w:r>
      <w:r w:rsidRPr="00316093">
        <w:rPr>
          <w:rFonts w:ascii="Book Antiqua" w:hAnsi="Book Antiqua"/>
          <w:sz w:val="24"/>
          <w:szCs w:val="24"/>
        </w:rPr>
        <w:t xml:space="preserve">, which suggests that those with chronic HCV infection are at a higher risk of death and should be </w:t>
      </w:r>
      <w:r w:rsidRPr="00316093">
        <w:rPr>
          <w:rFonts w:ascii="Book Antiqua" w:hAnsi="Book Antiqua"/>
          <w:sz w:val="24"/>
          <w:szCs w:val="24"/>
        </w:rPr>
        <w:lastRenderedPageBreak/>
        <w:t>closely monitored. Previous studies have suggested that gender and age may influence the prognosis of CHC</w:t>
      </w:r>
      <w:r>
        <w:rPr>
          <w:rFonts w:ascii="Book Antiqua" w:hAnsi="Book Antiqua"/>
          <w:sz w:val="24"/>
          <w:szCs w:val="24"/>
          <w:vertAlign w:val="superscript"/>
        </w:rPr>
        <w:t>[3,</w:t>
      </w:r>
      <w:r w:rsidRPr="00316093">
        <w:rPr>
          <w:rFonts w:ascii="Book Antiqua" w:hAnsi="Book Antiqua"/>
          <w:sz w:val="24"/>
          <w:szCs w:val="24"/>
          <w:vertAlign w:val="superscript"/>
        </w:rPr>
        <w:t>15,27,28]</w:t>
      </w:r>
      <w:r w:rsidRPr="00316093">
        <w:rPr>
          <w:rFonts w:ascii="Book Antiqua" w:hAnsi="Book Antiqua"/>
          <w:sz w:val="24"/>
          <w:szCs w:val="24"/>
        </w:rPr>
        <w:t>; thus, the controls in the present study were matched by chronic HCV infection, gender, age and date of hospital admission to control for confounders. These variables were excluded from the statistic models. Patients with an early diagnosis of chronic HCV infection may have a better outcome, and a previous study showed that CHC-related cirrhosis increased the rate of mortality nearly four-fold compared to CHC patients without cirrhosis</w:t>
      </w:r>
      <w:r w:rsidRPr="00316093">
        <w:rPr>
          <w:rFonts w:ascii="Book Antiqua" w:hAnsi="Book Antiqua"/>
          <w:sz w:val="24"/>
          <w:szCs w:val="24"/>
          <w:vertAlign w:val="superscript"/>
        </w:rPr>
        <w:t>[15]</w:t>
      </w:r>
      <w:r w:rsidRPr="00316093">
        <w:rPr>
          <w:rFonts w:ascii="Book Antiqua" w:hAnsi="Book Antiqua"/>
          <w:sz w:val="24"/>
          <w:szCs w:val="24"/>
        </w:rPr>
        <w:t>. In our study, this rate was 2.89, while patients with HCC had 8.82 times the hepatic mortality of CHC patients after adjusting for confounders.</w:t>
      </w:r>
    </w:p>
    <w:p w:rsidR="00793398" w:rsidRPr="00316093" w:rsidRDefault="00793398" w:rsidP="00316093">
      <w:pPr>
        <w:spacing w:line="360" w:lineRule="auto"/>
        <w:rPr>
          <w:rFonts w:ascii="Book Antiqua" w:hAnsi="Book Antiqua" w:cs="Times New Roman"/>
          <w:sz w:val="24"/>
          <w:szCs w:val="24"/>
        </w:rPr>
      </w:pPr>
      <w:r w:rsidRPr="00316093">
        <w:rPr>
          <w:rFonts w:ascii="Book Antiqua" w:hAnsi="Book Antiqua" w:cs="Times New Roman"/>
          <w:sz w:val="24"/>
          <w:szCs w:val="24"/>
        </w:rPr>
        <w:t xml:space="preserve">   Chronic HCV infection does not have a significant impact on all-cause mortality in the first decade of infection</w:t>
      </w:r>
      <w:r w:rsidRPr="00316093">
        <w:rPr>
          <w:rFonts w:ascii="Book Antiqua" w:hAnsi="Book Antiqua" w:cs="Times New Roman"/>
          <w:sz w:val="24"/>
          <w:szCs w:val="24"/>
          <w:vertAlign w:val="superscript"/>
        </w:rPr>
        <w:t>[29]</w:t>
      </w:r>
      <w:r w:rsidRPr="00316093">
        <w:rPr>
          <w:rFonts w:ascii="Book Antiqua" w:hAnsi="Book Antiqua" w:cs="Times New Roman"/>
          <w:sz w:val="24"/>
          <w:szCs w:val="24"/>
        </w:rPr>
        <w:t>; however, liver disease progression is accelerated in the presence of cofactors such as HBV infection</w:t>
      </w:r>
      <w:r w:rsidRPr="00316093">
        <w:rPr>
          <w:rFonts w:ascii="Book Antiqua" w:hAnsi="Book Antiqua" w:cs="Times New Roman"/>
          <w:sz w:val="24"/>
          <w:szCs w:val="24"/>
          <w:vertAlign w:val="superscript"/>
        </w:rPr>
        <w:t>[2]</w:t>
      </w:r>
      <w:r w:rsidRPr="00316093">
        <w:rPr>
          <w:rFonts w:ascii="Book Antiqua" w:hAnsi="Book Antiqua" w:cs="Times New Roman"/>
          <w:sz w:val="24"/>
          <w:szCs w:val="24"/>
        </w:rPr>
        <w:t>. HBsAg positivity for longer than 6 mo is the most important indicator of chronic HBV infection, and anti-HBc positivity indicates past exposure to HBV. Previous studies have suggested that anti-HBc is not related to the prognosis of HCV infection</w:t>
      </w:r>
      <w:r>
        <w:rPr>
          <w:rFonts w:ascii="Book Antiqua" w:hAnsi="Book Antiqua" w:cs="Times New Roman"/>
          <w:sz w:val="24"/>
          <w:szCs w:val="24"/>
          <w:vertAlign w:val="superscript"/>
        </w:rPr>
        <w:t>[20,</w:t>
      </w:r>
      <w:r w:rsidRPr="00316093">
        <w:rPr>
          <w:rFonts w:ascii="Book Antiqua" w:hAnsi="Book Antiqua" w:cs="Times New Roman"/>
          <w:sz w:val="24"/>
          <w:szCs w:val="24"/>
          <w:vertAlign w:val="superscript"/>
        </w:rPr>
        <w:t>21]</w:t>
      </w:r>
      <w:r w:rsidRPr="00316093">
        <w:rPr>
          <w:rFonts w:ascii="Book Antiqua" w:hAnsi="Book Antiqua" w:cs="Times New Roman"/>
          <w:sz w:val="24"/>
          <w:szCs w:val="24"/>
        </w:rPr>
        <w:t>. In the present study, HBsAg and anti-HBc were associated with an increased rate of mortality in an unadjusted univariate analysis model; however, after adjusting for the confounders, only HBsAg remained an independent risk factor for CHC mortality. Additionally, chronic alcohol consumption in the presence of obesity and viral hepatitis could damage the liver</w:t>
      </w:r>
      <w:r w:rsidRPr="00316093">
        <w:rPr>
          <w:rFonts w:ascii="Book Antiqua" w:hAnsi="Book Antiqua" w:cs="Times New Roman"/>
          <w:sz w:val="24"/>
          <w:szCs w:val="24"/>
          <w:vertAlign w:val="superscript"/>
        </w:rPr>
        <w:t>[30]</w:t>
      </w:r>
      <w:r w:rsidRPr="00316093">
        <w:rPr>
          <w:rFonts w:ascii="Book Antiqua" w:hAnsi="Book Antiqua" w:cs="Times New Roman"/>
          <w:sz w:val="24"/>
          <w:szCs w:val="24"/>
        </w:rPr>
        <w:t>. Several studies have indicated that obesity and alcohol synergistically increase the risk of HCC and death</w:t>
      </w:r>
      <w:r w:rsidRPr="00316093">
        <w:rPr>
          <w:rFonts w:ascii="Book Antiqua" w:hAnsi="Book Antiqua" w:cs="Times New Roman"/>
          <w:sz w:val="24"/>
          <w:szCs w:val="24"/>
          <w:vertAlign w:val="superscript"/>
        </w:rPr>
        <w:t>[</w:t>
      </w:r>
      <w:r>
        <w:rPr>
          <w:rFonts w:ascii="Book Antiqua" w:hAnsi="Book Antiqua" w:cs="Times New Roman"/>
          <w:sz w:val="24"/>
          <w:szCs w:val="24"/>
          <w:vertAlign w:val="superscript"/>
        </w:rPr>
        <w:t>7,</w:t>
      </w:r>
      <w:r w:rsidRPr="00316093">
        <w:rPr>
          <w:rFonts w:ascii="Book Antiqua" w:hAnsi="Book Antiqua" w:cs="Times New Roman"/>
          <w:sz w:val="24"/>
          <w:szCs w:val="24"/>
          <w:vertAlign w:val="superscript"/>
        </w:rPr>
        <w:t>31-33]</w:t>
      </w:r>
      <w:r w:rsidRPr="00316093">
        <w:rPr>
          <w:rFonts w:ascii="Book Antiqua" w:hAnsi="Book Antiqua" w:cs="Times New Roman"/>
          <w:sz w:val="24"/>
          <w:szCs w:val="24"/>
        </w:rPr>
        <w:t>. In addition, smoking is always considered a risk factor for disease progression and poor prognosis</w:t>
      </w:r>
      <w:r w:rsidRPr="00316093">
        <w:rPr>
          <w:rFonts w:ascii="Book Antiqua" w:hAnsi="Book Antiqua" w:cs="Times New Roman"/>
          <w:sz w:val="24"/>
          <w:szCs w:val="24"/>
          <w:vertAlign w:val="superscript"/>
        </w:rPr>
        <w:t>[8, 34, 35]</w:t>
      </w:r>
      <w:r w:rsidRPr="00316093">
        <w:rPr>
          <w:rFonts w:ascii="Book Antiqua" w:hAnsi="Book Antiqua" w:cs="Times New Roman"/>
          <w:sz w:val="24"/>
          <w:szCs w:val="24"/>
        </w:rPr>
        <w:t>, although controversial results have been reported</w:t>
      </w:r>
      <w:r w:rsidRPr="00316093">
        <w:rPr>
          <w:rFonts w:ascii="Book Antiqua" w:hAnsi="Book Antiqua" w:cs="Times New Roman"/>
          <w:sz w:val="24"/>
          <w:szCs w:val="24"/>
          <w:vertAlign w:val="superscript"/>
        </w:rPr>
        <w:t>[22]</w:t>
      </w:r>
      <w:r w:rsidRPr="00316093">
        <w:rPr>
          <w:rFonts w:ascii="Book Antiqua" w:hAnsi="Book Antiqua" w:cs="Times New Roman"/>
          <w:sz w:val="24"/>
          <w:szCs w:val="24"/>
        </w:rPr>
        <w:t xml:space="preserve">. In the present study, we found that alcohol consumption is associated with an increased risk of mortality in </w:t>
      </w:r>
      <w:bookmarkStart w:id="25" w:name="OLE_LINK34"/>
      <w:bookmarkStart w:id="26" w:name="OLE_LINK35"/>
      <w:r w:rsidRPr="00316093">
        <w:rPr>
          <w:rFonts w:ascii="Book Antiqua" w:hAnsi="Book Antiqua" w:cs="Times New Roman"/>
          <w:sz w:val="24"/>
          <w:szCs w:val="24"/>
        </w:rPr>
        <w:t xml:space="preserve">both univariate and multivariate </w:t>
      </w:r>
      <w:bookmarkEnd w:id="25"/>
      <w:bookmarkEnd w:id="26"/>
      <w:r w:rsidRPr="00316093">
        <w:rPr>
          <w:rFonts w:ascii="Book Antiqua" w:hAnsi="Book Antiqua" w:cs="Times New Roman"/>
          <w:sz w:val="24"/>
          <w:szCs w:val="24"/>
        </w:rPr>
        <w:t xml:space="preserve">analyses. In contrast, smoking was not related to mortality in either analysis. This result indicates that abstinence from habitual alcohol drinking is more directly beneficial for liver-related outcomes. Two studies have shown that diabetes was relevant to </w:t>
      </w:r>
      <w:r w:rsidRPr="00316093">
        <w:rPr>
          <w:rFonts w:ascii="Book Antiqua" w:hAnsi="Book Antiqua" w:cs="Times New Roman"/>
          <w:sz w:val="24"/>
          <w:szCs w:val="24"/>
        </w:rPr>
        <w:lastRenderedPageBreak/>
        <w:t>the mortality of CHC patients</w:t>
      </w:r>
      <w:r>
        <w:rPr>
          <w:rFonts w:ascii="Book Antiqua" w:hAnsi="Book Antiqua" w:cs="Times New Roman"/>
          <w:sz w:val="24"/>
          <w:szCs w:val="24"/>
          <w:vertAlign w:val="superscript"/>
        </w:rPr>
        <w:t>[6,</w:t>
      </w:r>
      <w:r w:rsidRPr="00316093">
        <w:rPr>
          <w:rFonts w:ascii="Book Antiqua" w:hAnsi="Book Antiqua" w:cs="Times New Roman"/>
          <w:sz w:val="24"/>
          <w:szCs w:val="24"/>
          <w:vertAlign w:val="superscript"/>
        </w:rPr>
        <w:t>36]</w:t>
      </w:r>
      <w:r w:rsidRPr="00316093">
        <w:rPr>
          <w:rFonts w:ascii="Book Antiqua" w:hAnsi="Book Antiqua" w:cs="Times New Roman"/>
          <w:sz w:val="24"/>
          <w:szCs w:val="24"/>
        </w:rPr>
        <w:t>, and this relationship was confirmed in the present study. Furthermore, there are no data, to our knowledge, concerning the association between hypertension and the risk of HCV-related death. We found that hypertension is an independent risk factor for the increase of liver-related CHC mortality.</w:t>
      </w:r>
    </w:p>
    <w:p w:rsidR="00793398" w:rsidRPr="00316093" w:rsidRDefault="00793398" w:rsidP="00316093">
      <w:pPr>
        <w:spacing w:line="360" w:lineRule="auto"/>
        <w:rPr>
          <w:rFonts w:ascii="Book Antiqua" w:hAnsi="Book Antiqua" w:cs="Times New Roman"/>
          <w:sz w:val="24"/>
          <w:szCs w:val="24"/>
        </w:rPr>
      </w:pPr>
      <w:r w:rsidRPr="00316093">
        <w:rPr>
          <w:rFonts w:ascii="Book Antiqua" w:hAnsi="Book Antiqua"/>
          <w:sz w:val="24"/>
          <w:szCs w:val="24"/>
        </w:rPr>
        <w:t xml:space="preserve">   Antiviral therapy with interferon</w:t>
      </w:r>
      <w:bookmarkStart w:id="27" w:name="OLE_LINK30"/>
      <w:bookmarkStart w:id="28" w:name="OLE_LINK31"/>
      <w:bookmarkStart w:id="29" w:name="OLE_LINK28"/>
      <w:bookmarkStart w:id="30" w:name="OLE_LINK29"/>
      <w:r w:rsidRPr="00316093">
        <w:rPr>
          <w:rFonts w:ascii="Book Antiqua" w:hAnsi="Book Antiqua"/>
          <w:sz w:val="24"/>
          <w:szCs w:val="24"/>
        </w:rPr>
        <w:t>-α</w:t>
      </w:r>
      <w:bookmarkEnd w:id="27"/>
      <w:bookmarkEnd w:id="28"/>
      <w:r w:rsidRPr="00316093">
        <w:rPr>
          <w:rFonts w:ascii="Book Antiqua" w:hAnsi="Book Antiqua"/>
          <w:sz w:val="24"/>
          <w:szCs w:val="24"/>
        </w:rPr>
        <w:t xml:space="preserve"> </w:t>
      </w:r>
      <w:bookmarkEnd w:id="29"/>
      <w:bookmarkEnd w:id="30"/>
      <w:r w:rsidRPr="00316093">
        <w:rPr>
          <w:rFonts w:ascii="Book Antiqua" w:hAnsi="Book Antiqua"/>
          <w:sz w:val="24"/>
          <w:szCs w:val="24"/>
        </w:rPr>
        <w:t>and ribavirin has been the standard of care for chronic hepatitis C, and among those who achieve sustained virologic response, 99% permanently remain HCV RN-negative</w:t>
      </w:r>
      <w:r w:rsidRPr="00316093">
        <w:rPr>
          <w:rFonts w:ascii="Book Antiqua" w:hAnsi="Book Antiqua"/>
          <w:sz w:val="24"/>
          <w:szCs w:val="24"/>
          <w:vertAlign w:val="superscript"/>
        </w:rPr>
        <w:t>[37]</w:t>
      </w:r>
      <w:r w:rsidRPr="00316093">
        <w:rPr>
          <w:rFonts w:ascii="Book Antiqua" w:hAnsi="Book Antiqua"/>
          <w:sz w:val="24"/>
          <w:szCs w:val="24"/>
        </w:rPr>
        <w:t xml:space="preserve">. Many studies have suggested that interferon therapy is </w:t>
      </w:r>
      <w:r w:rsidRPr="00316093">
        <w:rPr>
          <w:rFonts w:ascii="Book Antiqua" w:hAnsi="Book Antiqua" w:cs="Times New Roman"/>
          <w:sz w:val="24"/>
          <w:szCs w:val="24"/>
        </w:rPr>
        <w:t>associated with decreased mortality, even in patients with cirrhosis</w:t>
      </w:r>
      <w:r w:rsidRPr="00316093">
        <w:rPr>
          <w:rFonts w:ascii="Book Antiqua" w:hAnsi="Book Antiqua" w:cs="Times New Roman"/>
          <w:sz w:val="24"/>
          <w:szCs w:val="24"/>
          <w:vertAlign w:val="superscript"/>
        </w:rPr>
        <w:t>[11,12,14,18,19]</w:t>
      </w:r>
      <w:r w:rsidRPr="00316093">
        <w:rPr>
          <w:rFonts w:ascii="Book Antiqua" w:hAnsi="Book Antiqua" w:cs="Times New Roman"/>
          <w:sz w:val="24"/>
          <w:szCs w:val="24"/>
        </w:rPr>
        <w:t>. There have also been reports demonstrating that the rate of progression to HCC was lowered two-fold following treatment with at least 3</w:t>
      </w:r>
      <w:r>
        <w:rPr>
          <w:rFonts w:ascii="Book Antiqua" w:hAnsi="Book Antiqua" w:cs="Times New Roman"/>
          <w:sz w:val="24"/>
          <w:szCs w:val="24"/>
        </w:rPr>
        <w:t xml:space="preserve"> </w:t>
      </w:r>
      <w:r w:rsidRPr="00316093">
        <w:rPr>
          <w:rFonts w:ascii="Book Antiqua" w:hAnsi="Book Antiqua" w:cs="Times New Roman"/>
          <w:sz w:val="24"/>
          <w:szCs w:val="24"/>
        </w:rPr>
        <w:t>×</w:t>
      </w:r>
      <w:r>
        <w:rPr>
          <w:rFonts w:ascii="Book Antiqua" w:hAnsi="Book Antiqua" w:cs="Times New Roman"/>
          <w:sz w:val="24"/>
          <w:szCs w:val="24"/>
        </w:rPr>
        <w:t xml:space="preserve"> </w:t>
      </w:r>
      <w:r w:rsidRPr="00316093">
        <w:rPr>
          <w:rFonts w:ascii="Book Antiqua" w:hAnsi="Book Antiqua" w:cs="Times New Roman"/>
          <w:sz w:val="24"/>
          <w:szCs w:val="24"/>
        </w:rPr>
        <w:t>10</w:t>
      </w:r>
      <w:r w:rsidRPr="00316093">
        <w:rPr>
          <w:rFonts w:ascii="Book Antiqua" w:hAnsi="Book Antiqua" w:cs="Times New Roman"/>
          <w:sz w:val="24"/>
          <w:szCs w:val="24"/>
          <w:vertAlign w:val="superscript"/>
        </w:rPr>
        <w:t>6</w:t>
      </w:r>
      <w:r w:rsidRPr="00316093">
        <w:rPr>
          <w:rFonts w:ascii="Book Antiqua" w:hAnsi="Book Antiqua" w:cs="Times New Roman"/>
          <w:sz w:val="24"/>
          <w:szCs w:val="24"/>
        </w:rPr>
        <w:t xml:space="preserve"> IU interferon three times a week for 3 mo, regardless of the biological and virologic responses</w:t>
      </w:r>
      <w:r w:rsidRPr="00316093">
        <w:rPr>
          <w:rFonts w:ascii="Book Antiqua" w:hAnsi="Book Antiqua" w:cs="Times New Roman"/>
          <w:sz w:val="24"/>
          <w:szCs w:val="24"/>
          <w:vertAlign w:val="superscript"/>
        </w:rPr>
        <w:t>[38]</w:t>
      </w:r>
      <w:r w:rsidRPr="00316093">
        <w:rPr>
          <w:rFonts w:ascii="Book Antiqua" w:hAnsi="Book Antiqua" w:cs="Times New Roman"/>
          <w:sz w:val="24"/>
          <w:szCs w:val="24"/>
        </w:rPr>
        <w:t>. In contrast, a different study indicated that interferon-α did not affect the survival of patients with CHC</w:t>
      </w:r>
      <w:r w:rsidRPr="00316093">
        <w:rPr>
          <w:rFonts w:ascii="Book Antiqua" w:hAnsi="Book Antiqua" w:cs="Times New Roman"/>
          <w:sz w:val="24"/>
          <w:szCs w:val="24"/>
          <w:vertAlign w:val="superscript"/>
        </w:rPr>
        <w:t>[39]</w:t>
      </w:r>
      <w:r w:rsidRPr="00316093">
        <w:rPr>
          <w:rFonts w:ascii="Book Antiqua" w:hAnsi="Book Antiqua" w:cs="Times New Roman"/>
          <w:sz w:val="24"/>
          <w:szCs w:val="24"/>
        </w:rPr>
        <w:t>. However, most of these studies included very few deceased patients. In the present study, we included 144 liver-related deceased CHC inpatients for evaluation and found that patients treated with combination therapy had increased survival. To our knowledge, using this case-control study method, these are the first data showing that patients treated with interferon for at least 12 wk have reduced mortality.</w:t>
      </w:r>
    </w:p>
    <w:p w:rsidR="00793398" w:rsidRPr="00316093" w:rsidRDefault="00793398" w:rsidP="00316093">
      <w:pPr>
        <w:spacing w:line="360" w:lineRule="auto"/>
        <w:ind w:firstLineChars="150" w:firstLine="360"/>
        <w:rPr>
          <w:rFonts w:ascii="Book Antiqua" w:hAnsi="Book Antiqua" w:cs="Times New Roman"/>
          <w:sz w:val="24"/>
          <w:szCs w:val="24"/>
        </w:rPr>
      </w:pPr>
      <w:r w:rsidRPr="00316093">
        <w:rPr>
          <w:rFonts w:ascii="Book Antiqua" w:hAnsi="Book Antiqua" w:cs="Times New Roman"/>
          <w:sz w:val="24"/>
          <w:szCs w:val="24"/>
        </w:rPr>
        <w:t>The relative influence of routes of infection on the prognosis of liver disease remains controversial</w:t>
      </w:r>
      <w:r>
        <w:rPr>
          <w:rFonts w:ascii="Book Antiqua" w:hAnsi="Book Antiqua" w:cs="Times New Roman"/>
          <w:sz w:val="24"/>
          <w:szCs w:val="24"/>
          <w:vertAlign w:val="superscript"/>
        </w:rPr>
        <w:t>[22,</w:t>
      </w:r>
      <w:r w:rsidRPr="00316093">
        <w:rPr>
          <w:rFonts w:ascii="Book Antiqua" w:hAnsi="Book Antiqua" w:cs="Times New Roman"/>
          <w:sz w:val="24"/>
          <w:szCs w:val="24"/>
          <w:vertAlign w:val="superscript"/>
        </w:rPr>
        <w:t>40-43]</w:t>
      </w:r>
      <w:r w:rsidRPr="00316093">
        <w:rPr>
          <w:rFonts w:ascii="Book Antiqua" w:hAnsi="Book Antiqua" w:cs="Times New Roman"/>
          <w:sz w:val="24"/>
          <w:szCs w:val="24"/>
        </w:rPr>
        <w:t xml:space="preserve">. Additionally, </w:t>
      </w:r>
      <w:bookmarkStart w:id="31" w:name="OLE_LINK32"/>
      <w:bookmarkStart w:id="32" w:name="OLE_LINK33"/>
      <w:r w:rsidRPr="00316093">
        <w:rPr>
          <w:rFonts w:ascii="Book Antiqua" w:hAnsi="Book Antiqua" w:cs="Times New Roman"/>
          <w:sz w:val="24"/>
          <w:szCs w:val="24"/>
        </w:rPr>
        <w:t>whether transfusion-associated HCV and a family history of viral hepatitis are associated with a higher risk of mortality than other routes is largely unknown. The results of the present study indicate that neither the blood transfusion history nor a family history of viral hepatitis are associated with an increased risk of mortality, as indicated by both univariate and multivariate analysis.</w:t>
      </w:r>
    </w:p>
    <w:p w:rsidR="00793398" w:rsidRPr="00316093" w:rsidRDefault="00793398" w:rsidP="00316093">
      <w:pPr>
        <w:spacing w:line="360" w:lineRule="auto"/>
        <w:ind w:firstLineChars="150" w:firstLine="360"/>
        <w:rPr>
          <w:rFonts w:ascii="Book Antiqua" w:hAnsi="Book Antiqua" w:cs="Times New Roman"/>
          <w:sz w:val="24"/>
          <w:szCs w:val="24"/>
        </w:rPr>
      </w:pPr>
      <w:r w:rsidRPr="00316093">
        <w:rPr>
          <w:rFonts w:ascii="Book Antiqua" w:hAnsi="Book Antiqua" w:cs="Times New Roman"/>
          <w:sz w:val="24"/>
          <w:szCs w:val="24"/>
        </w:rPr>
        <w:t xml:space="preserve">Several limitations of the present study should be noted. First, we did not have access to information on the socioeconomic status of the subjects. It is </w:t>
      </w:r>
      <w:r w:rsidRPr="00316093">
        <w:rPr>
          <w:rFonts w:ascii="Book Antiqua" w:hAnsi="Book Antiqua" w:cs="Times New Roman"/>
          <w:sz w:val="24"/>
          <w:szCs w:val="24"/>
        </w:rPr>
        <w:lastRenderedPageBreak/>
        <w:t>difficult to investigate the real economic status in many patients, although a previous study showed it impacts the prognosis of CHC patients</w:t>
      </w:r>
      <w:r w:rsidRPr="00316093">
        <w:rPr>
          <w:rFonts w:ascii="Book Antiqua" w:hAnsi="Book Antiqua" w:cs="Times New Roman"/>
          <w:sz w:val="24"/>
          <w:szCs w:val="24"/>
          <w:vertAlign w:val="superscript"/>
        </w:rPr>
        <w:t>[44]</w:t>
      </w:r>
      <w:r w:rsidRPr="00316093">
        <w:rPr>
          <w:rFonts w:ascii="Book Antiqua" w:hAnsi="Book Antiqua" w:cs="Times New Roman"/>
          <w:sz w:val="24"/>
          <w:szCs w:val="24"/>
        </w:rPr>
        <w:t xml:space="preserve">. Second, although we involved many potential factors in the statistical analysis, a number of other possible confounding variables, such as body mass index, were not included in our model because of the potential interaction with alcohol. Third, not all direct causes of death of the deceased patients were obtained from postmortem examinations due to a lack of family permission. Fourth, </w:t>
      </w:r>
      <w:r w:rsidRPr="00316093">
        <w:rPr>
          <w:rFonts w:ascii="Book Antiqua" w:hAnsi="Book Antiqua"/>
          <w:sz w:val="24"/>
          <w:szCs w:val="24"/>
        </w:rPr>
        <w:t>anti-HIV antibody status was initially included in this study; however, all cases and controls were negative for anti-HIV antibodies, and evaluating this factor was thus not possible. Fifth, HCV RNA was not determined in 16.67% (24) of cases and 1.91% (11) of controls at their last index date because HCV RNA in the case group was collected from the last admission of cases, which included some cases with bleeding varices and hepatic encephalopathy, and nearly all of the patients died shortly after this time point. At this urgent point, HCV RNA is unable to guide the treatment options; thus, HCV RNA was not determined in these 24 cases. Sixth, accurately measuring the cumulative intake of tobacco smoke and alcohol was not possible, which makes further stratification and analysis difficult. Seventh, because the initial diagnostic stages are potential risk factors involved in assessment, it is improper to consider this a matched factor, which results in disproportionate stages between the two groups. Finally, as with any obs</w:t>
      </w:r>
      <w:r w:rsidRPr="00316093">
        <w:rPr>
          <w:rFonts w:ascii="Book Antiqua" w:hAnsi="Book Antiqua" w:cs="Times New Roman"/>
          <w:sz w:val="24"/>
          <w:szCs w:val="24"/>
        </w:rPr>
        <w:t>ervational study, residual confounding by unmeasured factors that are different between cases and controls is possible. However, the confounding effect of medical attention could be corrected for by hospitalization, and all of the subjects in this study were inpatients.</w:t>
      </w:r>
      <w:bookmarkEnd w:id="31"/>
      <w:bookmarkEnd w:id="32"/>
    </w:p>
    <w:p w:rsidR="00793398" w:rsidRPr="00316093" w:rsidRDefault="00793398" w:rsidP="00316093">
      <w:pPr>
        <w:spacing w:line="360" w:lineRule="auto"/>
        <w:ind w:firstLineChars="150" w:firstLine="360"/>
        <w:rPr>
          <w:rFonts w:ascii="Book Antiqua" w:hAnsi="Book Antiqua" w:cs="Times New Roman"/>
          <w:sz w:val="24"/>
          <w:szCs w:val="24"/>
        </w:rPr>
      </w:pPr>
      <w:r w:rsidRPr="00316093">
        <w:rPr>
          <w:rFonts w:ascii="Book Antiqua" w:hAnsi="Book Antiqua" w:cs="Times New Roman"/>
          <w:sz w:val="24"/>
          <w:szCs w:val="24"/>
        </w:rPr>
        <w:t xml:space="preserve">In summary, our study demonstrates that the initial diagnostic stage of disease and comorbidities, including HBsAg seropositive status, alcohol consumption, diabetes and hypertension, are independent risk factors of liver-related mortality, whereas antiviral therapy decreases the risk of liver-related mortality in CHC patients. To our knowledge, this study is the </w:t>
      </w:r>
      <w:r w:rsidRPr="00316093">
        <w:rPr>
          <w:rFonts w:ascii="Book Antiqua" w:hAnsi="Book Antiqua" w:cs="Times New Roman"/>
          <w:sz w:val="24"/>
          <w:szCs w:val="24"/>
        </w:rPr>
        <w:lastRenderedPageBreak/>
        <w:t>first to investigate the risk of CHC mortality using a deceased case-living control study design and the first to indicate that hypertension may be a risk and antiviral therapy for a period of at least 12 wk may be beneficial for liver-related CHC mortality. We suggest that physicians should consider the above-mentioned conditions during disease evaluation.</w:t>
      </w: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ind w:firstLineChars="150" w:firstLine="360"/>
        <w:rPr>
          <w:rFonts w:ascii="Book Antiqua" w:hAnsi="Book Antiqua" w:cs="Times New Roman"/>
          <w:sz w:val="24"/>
          <w:szCs w:val="24"/>
        </w:rPr>
      </w:pPr>
      <w:r w:rsidRPr="00316093">
        <w:rPr>
          <w:rFonts w:ascii="Book Antiqua" w:hAnsi="Book Antiqua" w:cs="Times New Roman"/>
          <w:sz w:val="24"/>
          <w:szCs w:val="24"/>
        </w:rPr>
        <w:br w:type="page"/>
      </w:r>
    </w:p>
    <w:p w:rsidR="00793398" w:rsidRPr="00316093" w:rsidRDefault="00793398" w:rsidP="00316093">
      <w:pPr>
        <w:spacing w:line="360" w:lineRule="auto"/>
        <w:rPr>
          <w:rFonts w:ascii="Book Antiqua" w:hAnsi="Book Antiqua"/>
          <w:sz w:val="24"/>
          <w:szCs w:val="24"/>
        </w:rPr>
      </w:pPr>
      <w:bookmarkStart w:id="33" w:name="OLE_LINK119"/>
      <w:bookmarkStart w:id="34" w:name="OLE_LINK180"/>
      <w:bookmarkStart w:id="35" w:name="OLE_LINK200"/>
      <w:bookmarkStart w:id="36" w:name="OLE_LINK46"/>
      <w:bookmarkStart w:id="37" w:name="OLE_LINK50"/>
      <w:bookmarkStart w:id="38" w:name="OLE_LINK168"/>
      <w:bookmarkStart w:id="39" w:name="OLE_LINK201"/>
      <w:r w:rsidRPr="00316093">
        <w:rPr>
          <w:rFonts w:ascii="Book Antiqua" w:hAnsi="Book Antiqua"/>
          <w:b/>
          <w:sz w:val="24"/>
          <w:szCs w:val="24"/>
        </w:rPr>
        <w:t>COMMENTS</w:t>
      </w:r>
    </w:p>
    <w:bookmarkEnd w:id="33"/>
    <w:bookmarkEnd w:id="34"/>
    <w:bookmarkEnd w:id="35"/>
    <w:bookmarkEnd w:id="36"/>
    <w:bookmarkEnd w:id="37"/>
    <w:bookmarkEnd w:id="38"/>
    <w:bookmarkEnd w:id="39"/>
    <w:p w:rsidR="00793398" w:rsidRPr="00316093" w:rsidRDefault="00793398" w:rsidP="00316093">
      <w:pPr>
        <w:spacing w:line="360" w:lineRule="auto"/>
        <w:rPr>
          <w:rFonts w:ascii="Book Antiqua" w:hAnsi="Book Antiqua"/>
          <w:b/>
          <w:bCs/>
          <w:i/>
          <w:sz w:val="24"/>
          <w:szCs w:val="24"/>
        </w:rPr>
      </w:pPr>
      <w:r w:rsidRPr="00316093">
        <w:rPr>
          <w:rFonts w:ascii="Book Antiqua" w:hAnsi="Book Antiqua"/>
          <w:b/>
          <w:bCs/>
          <w:i/>
          <w:sz w:val="24"/>
          <w:szCs w:val="24"/>
        </w:rPr>
        <w:t>Background</w:t>
      </w:r>
    </w:p>
    <w:p w:rsidR="00793398" w:rsidRPr="00316093" w:rsidRDefault="00793398" w:rsidP="00316093">
      <w:pPr>
        <w:spacing w:line="360" w:lineRule="auto"/>
        <w:rPr>
          <w:rFonts w:ascii="Book Antiqua" w:hAnsi="Book Antiqua" w:cs="Times New Roman"/>
          <w:sz w:val="24"/>
          <w:szCs w:val="24"/>
        </w:rPr>
      </w:pPr>
      <w:r w:rsidRPr="00316093">
        <w:rPr>
          <w:rFonts w:ascii="Book Antiqua" w:hAnsi="Book Antiqua" w:cs="Times New Roman"/>
          <w:sz w:val="24"/>
          <w:szCs w:val="24"/>
        </w:rPr>
        <w:t xml:space="preserve">Previous studies have indicated that some risk factors have an important impact on chronic hepatitis C mortality. However, an evaluation of potential factors using a deceased case-living control study with a large number of patients has not been reported. </w:t>
      </w:r>
    </w:p>
    <w:p w:rsidR="00793398" w:rsidRPr="00316093" w:rsidRDefault="00793398" w:rsidP="00316093">
      <w:pPr>
        <w:spacing w:line="360" w:lineRule="auto"/>
        <w:rPr>
          <w:rFonts w:ascii="Book Antiqua" w:hAnsi="Book Antiqua"/>
          <w:b/>
          <w:bCs/>
          <w:sz w:val="24"/>
          <w:szCs w:val="24"/>
        </w:rPr>
      </w:pPr>
    </w:p>
    <w:p w:rsidR="00793398" w:rsidRPr="00316093" w:rsidRDefault="00793398" w:rsidP="00316093">
      <w:pPr>
        <w:spacing w:line="360" w:lineRule="auto"/>
        <w:rPr>
          <w:rFonts w:ascii="Book Antiqua" w:hAnsi="Book Antiqua"/>
          <w:b/>
          <w:bCs/>
          <w:i/>
          <w:sz w:val="24"/>
          <w:szCs w:val="24"/>
        </w:rPr>
      </w:pPr>
      <w:r w:rsidRPr="00316093">
        <w:rPr>
          <w:rFonts w:ascii="Book Antiqua" w:hAnsi="Book Antiqua"/>
          <w:b/>
          <w:bCs/>
          <w:i/>
          <w:sz w:val="24"/>
          <w:szCs w:val="24"/>
        </w:rPr>
        <w:t>Research frontiers</w:t>
      </w:r>
    </w:p>
    <w:p w:rsidR="00793398" w:rsidRPr="00316093" w:rsidRDefault="00793398" w:rsidP="00316093">
      <w:pPr>
        <w:spacing w:line="360" w:lineRule="auto"/>
        <w:rPr>
          <w:rFonts w:ascii="Book Antiqua" w:hAnsi="Book Antiqua" w:cs="Times New Roman"/>
          <w:sz w:val="24"/>
          <w:szCs w:val="24"/>
        </w:rPr>
      </w:pPr>
      <w:r w:rsidRPr="00316093">
        <w:rPr>
          <w:rFonts w:ascii="Book Antiqua" w:hAnsi="Book Antiqua" w:cs="Times New Roman"/>
          <w:sz w:val="24"/>
          <w:szCs w:val="24"/>
        </w:rPr>
        <w:t xml:space="preserve">In the field of hepatitis C virus (HCV) -related mortality, </w:t>
      </w:r>
      <w:r w:rsidRPr="00316093">
        <w:rPr>
          <w:rFonts w:ascii="Book Antiqua" w:hAnsi="Book Antiqua"/>
          <w:sz w:val="24"/>
          <w:szCs w:val="24"/>
        </w:rPr>
        <w:t>the research hotspot is to identify the independent risk factors to evaluate patients’ clinical prognosis. Factors that have the potential to contribute to both disease progression and mortality were studied to identify the independent risk factors in this manuscript.</w:t>
      </w:r>
    </w:p>
    <w:p w:rsidR="00793398" w:rsidRPr="00316093" w:rsidRDefault="00793398" w:rsidP="00316093">
      <w:pPr>
        <w:spacing w:line="360" w:lineRule="auto"/>
        <w:rPr>
          <w:rFonts w:ascii="Book Antiqua" w:hAnsi="Book Antiqua"/>
          <w:b/>
          <w:sz w:val="24"/>
          <w:szCs w:val="24"/>
        </w:rPr>
      </w:pPr>
    </w:p>
    <w:p w:rsidR="00793398" w:rsidRPr="00316093" w:rsidRDefault="00793398" w:rsidP="00316093">
      <w:pPr>
        <w:spacing w:line="360" w:lineRule="auto"/>
        <w:rPr>
          <w:rFonts w:ascii="Book Antiqua" w:hAnsi="Book Antiqua"/>
          <w:b/>
          <w:bCs/>
          <w:i/>
          <w:sz w:val="24"/>
          <w:szCs w:val="24"/>
        </w:rPr>
      </w:pPr>
      <w:r w:rsidRPr="00316093">
        <w:rPr>
          <w:rFonts w:ascii="Book Antiqua" w:hAnsi="Book Antiqua"/>
          <w:b/>
          <w:bCs/>
          <w:i/>
          <w:sz w:val="24"/>
          <w:szCs w:val="24"/>
        </w:rPr>
        <w:t>Related publications</w:t>
      </w:r>
    </w:p>
    <w:p w:rsidR="00793398" w:rsidRPr="00316093" w:rsidRDefault="00793398" w:rsidP="00316093">
      <w:pPr>
        <w:spacing w:line="360" w:lineRule="auto"/>
        <w:rPr>
          <w:rFonts w:ascii="Book Antiqua" w:hAnsi="Book Antiqua"/>
          <w:sz w:val="24"/>
          <w:szCs w:val="24"/>
        </w:rPr>
      </w:pPr>
      <w:r w:rsidRPr="00316093">
        <w:rPr>
          <w:rFonts w:ascii="Book Antiqua" w:hAnsi="Book Antiqua"/>
          <w:sz w:val="24"/>
          <w:szCs w:val="24"/>
        </w:rPr>
        <w:t xml:space="preserve">This is the first </w:t>
      </w:r>
      <w:r w:rsidRPr="00316093">
        <w:rPr>
          <w:rFonts w:ascii="Book Antiqua" w:hAnsi="Book Antiqua" w:cs="Times New Roman"/>
          <w:bCs/>
          <w:sz w:val="24"/>
          <w:szCs w:val="24"/>
        </w:rPr>
        <w:t xml:space="preserve">case control study design </w:t>
      </w:r>
      <w:r w:rsidRPr="00316093">
        <w:rPr>
          <w:rFonts w:ascii="Book Antiqua" w:hAnsi="Book Antiqua"/>
          <w:sz w:val="24"/>
          <w:szCs w:val="24"/>
        </w:rPr>
        <w:t xml:space="preserve">to investigate the </w:t>
      </w:r>
      <w:r w:rsidRPr="00316093">
        <w:rPr>
          <w:rFonts w:ascii="Book Antiqua" w:hAnsi="Book Antiqua" w:cs="Times New Roman"/>
          <w:bCs/>
          <w:sz w:val="24"/>
          <w:szCs w:val="24"/>
        </w:rPr>
        <w:t>risk factors of HCV mortality.</w:t>
      </w: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b/>
          <w:bCs/>
          <w:i/>
          <w:sz w:val="24"/>
          <w:szCs w:val="24"/>
        </w:rPr>
      </w:pPr>
      <w:r w:rsidRPr="00316093">
        <w:rPr>
          <w:rFonts w:ascii="Book Antiqua" w:hAnsi="Book Antiqua"/>
          <w:b/>
          <w:bCs/>
          <w:i/>
          <w:sz w:val="24"/>
          <w:szCs w:val="24"/>
        </w:rPr>
        <w:t>Innovations and breakthroughs</w:t>
      </w:r>
    </w:p>
    <w:p w:rsidR="00793398" w:rsidRPr="00316093" w:rsidRDefault="00793398" w:rsidP="00316093">
      <w:pPr>
        <w:spacing w:line="360" w:lineRule="auto"/>
        <w:rPr>
          <w:rFonts w:ascii="Book Antiqua" w:hAnsi="Book Antiqua" w:cs="Times New Roman"/>
          <w:sz w:val="24"/>
          <w:szCs w:val="24"/>
        </w:rPr>
      </w:pPr>
      <w:r w:rsidRPr="00316093">
        <w:rPr>
          <w:rFonts w:ascii="Book Antiqua" w:hAnsi="Book Antiqua" w:cs="Times New Roman"/>
          <w:sz w:val="24"/>
          <w:szCs w:val="24"/>
        </w:rPr>
        <w:t xml:space="preserve">This study is the first deceased case-living control study to investigate the risk of chronic hepatitis C mortality and the first to indicate that hypertension might be a risk factor for chronic hepatitis C mortality; other risk factors are also demonstrated in this manuscript. </w:t>
      </w: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b/>
          <w:bCs/>
          <w:i/>
          <w:sz w:val="24"/>
          <w:szCs w:val="24"/>
        </w:rPr>
      </w:pPr>
      <w:r w:rsidRPr="00316093">
        <w:rPr>
          <w:rFonts w:ascii="Book Antiqua" w:hAnsi="Book Antiqua"/>
          <w:b/>
          <w:bCs/>
          <w:i/>
          <w:sz w:val="24"/>
          <w:szCs w:val="24"/>
        </w:rPr>
        <w:t xml:space="preserve">Applications </w:t>
      </w:r>
    </w:p>
    <w:p w:rsidR="00793398" w:rsidRPr="00316093" w:rsidRDefault="00793398" w:rsidP="00316093">
      <w:pPr>
        <w:spacing w:line="360" w:lineRule="auto"/>
        <w:rPr>
          <w:rFonts w:ascii="Book Antiqua" w:hAnsi="Book Antiqua"/>
          <w:sz w:val="24"/>
          <w:szCs w:val="24"/>
        </w:rPr>
      </w:pPr>
      <w:r w:rsidRPr="00316093">
        <w:rPr>
          <w:rFonts w:ascii="Book Antiqua" w:hAnsi="Book Antiqua" w:cs="Times New Roman"/>
          <w:sz w:val="24"/>
          <w:szCs w:val="24"/>
        </w:rPr>
        <w:t>The authors suggested that physicians should consider the initial diagnostic stage of disease, antiviral therapy and comorbidities such as HBsAg seropositive status, alcohol consumption, diabetes and hypertension in survival evaluations of chronic hepatitis C patients.</w:t>
      </w: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i/>
          <w:sz w:val="24"/>
          <w:szCs w:val="24"/>
        </w:rPr>
      </w:pPr>
      <w:r w:rsidRPr="00316093">
        <w:rPr>
          <w:rFonts w:ascii="Book Antiqua" w:hAnsi="Book Antiqua"/>
          <w:b/>
          <w:bCs/>
          <w:i/>
          <w:sz w:val="24"/>
          <w:szCs w:val="24"/>
        </w:rPr>
        <w:t>Peer review</w:t>
      </w:r>
    </w:p>
    <w:p w:rsidR="00793398" w:rsidRPr="00316093" w:rsidRDefault="00793398" w:rsidP="00316093">
      <w:pPr>
        <w:spacing w:line="360" w:lineRule="auto"/>
        <w:rPr>
          <w:rFonts w:ascii="Book Antiqua" w:hAnsi="Book Antiqua" w:cs="Times New Roman"/>
          <w:sz w:val="24"/>
          <w:szCs w:val="24"/>
        </w:rPr>
      </w:pPr>
      <w:r w:rsidRPr="00316093">
        <w:rPr>
          <w:rFonts w:ascii="Book Antiqua" w:hAnsi="Book Antiqua"/>
          <w:sz w:val="24"/>
          <w:szCs w:val="24"/>
        </w:rPr>
        <w:t>The authors examined a large number of cases and controls from the hospital clinical database to investigate the independent risk or beneficial factors for the chronic hepatitis C mortality and arrived at some valuable conclusions.</w:t>
      </w:r>
    </w:p>
    <w:p w:rsidR="00793398" w:rsidRPr="00316093" w:rsidRDefault="00793398" w:rsidP="00316093">
      <w:pPr>
        <w:spacing w:line="360" w:lineRule="auto"/>
        <w:ind w:firstLineChars="150" w:firstLine="360"/>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b/>
          <w:sz w:val="24"/>
          <w:szCs w:val="24"/>
        </w:rPr>
      </w:pPr>
      <w:r w:rsidRPr="00316093">
        <w:rPr>
          <w:rFonts w:ascii="Book Antiqua" w:hAnsi="Book Antiqua"/>
          <w:b/>
          <w:sz w:val="24"/>
          <w:szCs w:val="24"/>
        </w:rPr>
        <w:lastRenderedPageBreak/>
        <w:br w:type="page"/>
      </w:r>
    </w:p>
    <w:p w:rsidR="00793398" w:rsidRDefault="00793398" w:rsidP="00316093">
      <w:pPr>
        <w:spacing w:line="360" w:lineRule="auto"/>
        <w:rPr>
          <w:rFonts w:ascii="Book Antiqua" w:hAnsi="Book Antiqua"/>
          <w:b/>
          <w:sz w:val="24"/>
          <w:szCs w:val="24"/>
        </w:rPr>
      </w:pPr>
      <w:r w:rsidRPr="00316093">
        <w:rPr>
          <w:rFonts w:ascii="Book Antiqua" w:hAnsi="Book Antiqua"/>
          <w:b/>
          <w:sz w:val="24"/>
          <w:szCs w:val="24"/>
        </w:rPr>
        <w:t>REFERENCES</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1 </w:t>
      </w:r>
      <w:r w:rsidRPr="005628DA">
        <w:rPr>
          <w:rFonts w:ascii="Book Antiqua" w:hAnsi="Book Antiqua" w:cs="宋体"/>
          <w:b/>
          <w:bCs/>
          <w:color w:val="000000"/>
          <w:kern w:val="0"/>
          <w:sz w:val="24"/>
          <w:szCs w:val="24"/>
        </w:rPr>
        <w:t>Lavanchy D</w:t>
      </w:r>
      <w:r w:rsidRPr="005628DA">
        <w:rPr>
          <w:rFonts w:ascii="Book Antiqua" w:hAnsi="Book Antiqua" w:cs="宋体"/>
          <w:color w:val="000000"/>
          <w:kern w:val="0"/>
          <w:sz w:val="24"/>
          <w:szCs w:val="24"/>
        </w:rPr>
        <w:t>. Evolving epidemiology of hepatitis C virus. </w:t>
      </w:r>
      <w:r w:rsidRPr="005628DA">
        <w:rPr>
          <w:rFonts w:ascii="Book Antiqua" w:hAnsi="Book Antiqua" w:cs="宋体"/>
          <w:i/>
          <w:iCs/>
          <w:color w:val="000000"/>
          <w:kern w:val="0"/>
          <w:sz w:val="24"/>
          <w:szCs w:val="24"/>
        </w:rPr>
        <w:t>Clin Microbiol Infect</w:t>
      </w:r>
      <w:r w:rsidRPr="005628DA">
        <w:rPr>
          <w:rFonts w:ascii="Book Antiqua" w:hAnsi="Book Antiqua" w:cs="宋体"/>
          <w:color w:val="000000"/>
          <w:kern w:val="0"/>
          <w:sz w:val="24"/>
          <w:szCs w:val="24"/>
        </w:rPr>
        <w:t> 2011; </w:t>
      </w:r>
      <w:r w:rsidRPr="005628DA">
        <w:rPr>
          <w:rFonts w:ascii="Book Antiqua" w:hAnsi="Book Antiqua" w:cs="宋体"/>
          <w:b/>
          <w:bCs/>
          <w:color w:val="000000"/>
          <w:kern w:val="0"/>
          <w:sz w:val="24"/>
          <w:szCs w:val="24"/>
        </w:rPr>
        <w:t>17</w:t>
      </w:r>
      <w:r w:rsidRPr="005628DA">
        <w:rPr>
          <w:rFonts w:ascii="Book Antiqua" w:hAnsi="Book Antiqua" w:cs="宋体"/>
          <w:color w:val="000000"/>
          <w:kern w:val="0"/>
          <w:sz w:val="24"/>
          <w:szCs w:val="24"/>
        </w:rPr>
        <w:t>: 107-115 [PMID: 21091831 DOI: 10.1111/j.1469-0691.2010.03432.x]</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 xml:space="preserve">2 </w:t>
      </w:r>
      <w:r w:rsidRPr="00316093">
        <w:rPr>
          <w:rFonts w:ascii="Book Antiqua" w:hAnsi="Book Antiqua"/>
          <w:b/>
          <w:noProof/>
          <w:sz w:val="24"/>
          <w:szCs w:val="24"/>
        </w:rPr>
        <w:t>EASL</w:t>
      </w:r>
      <w:r>
        <w:rPr>
          <w:rFonts w:ascii="Book Antiqua" w:hAnsi="Book Antiqua" w:cs="宋体"/>
          <w:color w:val="000000"/>
          <w:kern w:val="0"/>
          <w:sz w:val="24"/>
          <w:szCs w:val="24"/>
        </w:rPr>
        <w:t xml:space="preserve">. </w:t>
      </w:r>
      <w:r w:rsidRPr="005628DA">
        <w:rPr>
          <w:rFonts w:ascii="Book Antiqua" w:hAnsi="Book Antiqua" w:cs="宋体"/>
          <w:color w:val="000000"/>
          <w:kern w:val="0"/>
          <w:sz w:val="24"/>
          <w:szCs w:val="24"/>
        </w:rPr>
        <w:t>EASL Clinical Practice Guidelines: management of hepatitis C virus infection. </w:t>
      </w:r>
      <w:r w:rsidRPr="005628DA">
        <w:rPr>
          <w:rFonts w:ascii="Book Antiqua" w:hAnsi="Book Antiqua" w:cs="宋体"/>
          <w:i/>
          <w:iCs/>
          <w:color w:val="000000"/>
          <w:kern w:val="0"/>
          <w:sz w:val="24"/>
          <w:szCs w:val="24"/>
        </w:rPr>
        <w:t>J Hepatol</w:t>
      </w:r>
      <w:r w:rsidRPr="005628DA">
        <w:rPr>
          <w:rFonts w:ascii="Book Antiqua" w:hAnsi="Book Antiqua" w:cs="宋体"/>
          <w:color w:val="000000"/>
          <w:kern w:val="0"/>
          <w:sz w:val="24"/>
          <w:szCs w:val="24"/>
        </w:rPr>
        <w:t> 2011; </w:t>
      </w:r>
      <w:r w:rsidRPr="005628DA">
        <w:rPr>
          <w:rFonts w:ascii="Book Antiqua" w:hAnsi="Book Antiqua" w:cs="宋体"/>
          <w:b/>
          <w:bCs/>
          <w:color w:val="000000"/>
          <w:kern w:val="0"/>
          <w:sz w:val="24"/>
          <w:szCs w:val="24"/>
        </w:rPr>
        <w:t>55</w:t>
      </w:r>
      <w:r w:rsidRPr="005628DA">
        <w:rPr>
          <w:rFonts w:ascii="Book Antiqua" w:hAnsi="Book Antiqua" w:cs="宋体"/>
          <w:color w:val="000000"/>
          <w:kern w:val="0"/>
          <w:sz w:val="24"/>
          <w:szCs w:val="24"/>
        </w:rPr>
        <w:t>: 245-264 [PMID: 21371579 DOI: 10.1016/j.jhep.2011.02.023]</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3 </w:t>
      </w:r>
      <w:r w:rsidRPr="005628DA">
        <w:rPr>
          <w:rFonts w:ascii="Book Antiqua" w:hAnsi="Book Antiqua" w:cs="宋体"/>
          <w:b/>
          <w:bCs/>
          <w:color w:val="000000"/>
          <w:kern w:val="0"/>
          <w:sz w:val="24"/>
          <w:szCs w:val="24"/>
        </w:rPr>
        <w:t>Grebely J</w:t>
      </w:r>
      <w:r w:rsidRPr="005628DA">
        <w:rPr>
          <w:rFonts w:ascii="Book Antiqua" w:hAnsi="Book Antiqua" w:cs="宋体"/>
          <w:color w:val="000000"/>
          <w:kern w:val="0"/>
          <w:sz w:val="24"/>
          <w:szCs w:val="24"/>
        </w:rPr>
        <w:t>, Raffa JD, Lai C, Kerr T, Fischer B, Krajden M, Dore GJ, Tyndall MW. Impact of hepatitis C virus infection on all-cause and liver-related mortality in a large community-based cohort of inner city residents. </w:t>
      </w:r>
      <w:r w:rsidRPr="005628DA">
        <w:rPr>
          <w:rFonts w:ascii="Book Antiqua" w:hAnsi="Book Antiqua" w:cs="宋体"/>
          <w:i/>
          <w:iCs/>
          <w:color w:val="000000"/>
          <w:kern w:val="0"/>
          <w:sz w:val="24"/>
          <w:szCs w:val="24"/>
        </w:rPr>
        <w:t>J Viral Hepat</w:t>
      </w:r>
      <w:r w:rsidRPr="005628DA">
        <w:rPr>
          <w:rFonts w:ascii="Book Antiqua" w:hAnsi="Book Antiqua" w:cs="宋体"/>
          <w:color w:val="000000"/>
          <w:kern w:val="0"/>
          <w:sz w:val="24"/>
          <w:szCs w:val="24"/>
        </w:rPr>
        <w:t> 2011; </w:t>
      </w:r>
      <w:r w:rsidRPr="005628DA">
        <w:rPr>
          <w:rFonts w:ascii="Book Antiqua" w:hAnsi="Book Antiqua" w:cs="宋体"/>
          <w:b/>
          <w:bCs/>
          <w:color w:val="000000"/>
          <w:kern w:val="0"/>
          <w:sz w:val="24"/>
          <w:szCs w:val="24"/>
        </w:rPr>
        <w:t>18</w:t>
      </w:r>
      <w:r w:rsidRPr="005628DA">
        <w:rPr>
          <w:rFonts w:ascii="Book Antiqua" w:hAnsi="Book Antiqua" w:cs="宋体"/>
          <w:color w:val="000000"/>
          <w:kern w:val="0"/>
          <w:sz w:val="24"/>
          <w:szCs w:val="24"/>
        </w:rPr>
        <w:t>: 32-41 [PMID: 20196806 DOI: 10.1111/j.1365-2893.2010.01279.x]</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4 </w:t>
      </w:r>
      <w:r w:rsidRPr="005628DA">
        <w:rPr>
          <w:rFonts w:ascii="Book Antiqua" w:hAnsi="Book Antiqua" w:cs="宋体"/>
          <w:b/>
          <w:bCs/>
          <w:color w:val="000000"/>
          <w:kern w:val="0"/>
          <w:sz w:val="24"/>
          <w:szCs w:val="24"/>
        </w:rPr>
        <w:t>Hu KQ</w:t>
      </w:r>
      <w:r w:rsidRPr="005628DA">
        <w:rPr>
          <w:rFonts w:ascii="Book Antiqua" w:hAnsi="Book Antiqua" w:cs="宋体"/>
          <w:color w:val="000000"/>
          <w:kern w:val="0"/>
          <w:sz w:val="24"/>
          <w:szCs w:val="24"/>
        </w:rPr>
        <w:t>, Tong MJ. The long-term outcomes of patients with compensated hepatitis C virus-related cirrhosis and history of parenteral exposure in the United States. </w:t>
      </w:r>
      <w:r w:rsidRPr="005628DA">
        <w:rPr>
          <w:rFonts w:ascii="Book Antiqua" w:hAnsi="Book Antiqua" w:cs="宋体"/>
          <w:i/>
          <w:iCs/>
          <w:color w:val="000000"/>
          <w:kern w:val="0"/>
          <w:sz w:val="24"/>
          <w:szCs w:val="24"/>
        </w:rPr>
        <w:t>Hepatology</w:t>
      </w:r>
      <w:r w:rsidRPr="005628DA">
        <w:rPr>
          <w:rFonts w:ascii="Book Antiqua" w:hAnsi="Book Antiqua" w:cs="宋体"/>
          <w:color w:val="000000"/>
          <w:kern w:val="0"/>
          <w:sz w:val="24"/>
          <w:szCs w:val="24"/>
        </w:rPr>
        <w:t> 1999; </w:t>
      </w:r>
      <w:r w:rsidRPr="005628DA">
        <w:rPr>
          <w:rFonts w:ascii="Book Antiqua" w:hAnsi="Book Antiqua" w:cs="宋体"/>
          <w:b/>
          <w:bCs/>
          <w:color w:val="000000"/>
          <w:kern w:val="0"/>
          <w:sz w:val="24"/>
          <w:szCs w:val="24"/>
        </w:rPr>
        <w:t>29</w:t>
      </w:r>
      <w:r w:rsidRPr="005628DA">
        <w:rPr>
          <w:rFonts w:ascii="Book Antiqua" w:hAnsi="Book Antiqua" w:cs="宋体"/>
          <w:color w:val="000000"/>
          <w:kern w:val="0"/>
          <w:sz w:val="24"/>
          <w:szCs w:val="24"/>
        </w:rPr>
        <w:t>: 1311-1316 [PMID: 10094980 DOI: 10.1002/hep.510290424]</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5 </w:t>
      </w:r>
      <w:r w:rsidRPr="005628DA">
        <w:rPr>
          <w:rFonts w:ascii="Book Antiqua" w:hAnsi="Book Antiqua" w:cs="宋体"/>
          <w:b/>
          <w:bCs/>
          <w:color w:val="000000"/>
          <w:kern w:val="0"/>
          <w:sz w:val="24"/>
          <w:szCs w:val="24"/>
        </w:rPr>
        <w:t>Nagao Y</w:t>
      </w:r>
      <w:r w:rsidRPr="005628DA">
        <w:rPr>
          <w:rFonts w:ascii="Book Antiqua" w:hAnsi="Book Antiqua" w:cs="宋体"/>
          <w:color w:val="000000"/>
          <w:kern w:val="0"/>
          <w:sz w:val="24"/>
          <w:szCs w:val="24"/>
        </w:rPr>
        <w:t>, Sata M. Serum albumin and mortality risk in a hyperendemic area of HCV infection in Japan. </w:t>
      </w:r>
      <w:r w:rsidRPr="005628DA">
        <w:rPr>
          <w:rFonts w:ascii="Book Antiqua" w:hAnsi="Book Antiqua" w:cs="宋体"/>
          <w:i/>
          <w:iCs/>
          <w:color w:val="000000"/>
          <w:kern w:val="0"/>
          <w:sz w:val="24"/>
          <w:szCs w:val="24"/>
        </w:rPr>
        <w:t>Virol J</w:t>
      </w:r>
      <w:r w:rsidRPr="005628DA">
        <w:rPr>
          <w:rFonts w:ascii="Book Antiqua" w:hAnsi="Book Antiqua" w:cs="宋体"/>
          <w:color w:val="000000"/>
          <w:kern w:val="0"/>
          <w:sz w:val="24"/>
          <w:szCs w:val="24"/>
        </w:rPr>
        <w:t> 2010; </w:t>
      </w:r>
      <w:r w:rsidRPr="005628DA">
        <w:rPr>
          <w:rFonts w:ascii="Book Antiqua" w:hAnsi="Book Antiqua" w:cs="宋体"/>
          <w:b/>
          <w:bCs/>
          <w:color w:val="000000"/>
          <w:kern w:val="0"/>
          <w:sz w:val="24"/>
          <w:szCs w:val="24"/>
        </w:rPr>
        <w:t>7</w:t>
      </w:r>
      <w:r w:rsidRPr="005628DA">
        <w:rPr>
          <w:rFonts w:ascii="Book Antiqua" w:hAnsi="Book Antiqua" w:cs="宋体"/>
          <w:color w:val="000000"/>
          <w:kern w:val="0"/>
          <w:sz w:val="24"/>
          <w:szCs w:val="24"/>
        </w:rPr>
        <w:t>: 375 [PMID: 21194423 DOI: 10.1186/1743-422X-7-375]</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6 </w:t>
      </w:r>
      <w:r w:rsidRPr="005628DA">
        <w:rPr>
          <w:rFonts w:ascii="Book Antiqua" w:hAnsi="Book Antiqua" w:cs="宋体"/>
          <w:b/>
          <w:bCs/>
          <w:color w:val="000000"/>
          <w:kern w:val="0"/>
          <w:sz w:val="24"/>
          <w:szCs w:val="24"/>
        </w:rPr>
        <w:t>Giordanino C</w:t>
      </w:r>
      <w:r w:rsidRPr="005628DA">
        <w:rPr>
          <w:rFonts w:ascii="Book Antiqua" w:hAnsi="Book Antiqua" w:cs="宋体"/>
          <w:color w:val="000000"/>
          <w:kern w:val="0"/>
          <w:sz w:val="24"/>
          <w:szCs w:val="24"/>
        </w:rPr>
        <w:t>, Ceretto S, Bo S, Smedile A, Ciancio A, Bugianesi E, Pellicano R, Fagoonee S, Versino E, Costa G, Arese D, Sacco M, Rizzetto M, Saracco G. Type 2 diabetes mellitus and chronic hepatitis C: which is worse? Results of a long-term retrospective cohort study. </w:t>
      </w:r>
      <w:r w:rsidRPr="005628DA">
        <w:rPr>
          <w:rFonts w:ascii="Book Antiqua" w:hAnsi="Book Antiqua" w:cs="宋体"/>
          <w:i/>
          <w:iCs/>
          <w:color w:val="000000"/>
          <w:kern w:val="0"/>
          <w:sz w:val="24"/>
          <w:szCs w:val="24"/>
        </w:rPr>
        <w:t>Dig Liver Dis</w:t>
      </w:r>
      <w:r w:rsidRPr="005628DA">
        <w:rPr>
          <w:rFonts w:ascii="Book Antiqua" w:hAnsi="Book Antiqua" w:cs="宋体"/>
          <w:color w:val="000000"/>
          <w:kern w:val="0"/>
          <w:sz w:val="24"/>
          <w:szCs w:val="24"/>
        </w:rPr>
        <w:t> 2012; </w:t>
      </w:r>
      <w:r w:rsidRPr="005628DA">
        <w:rPr>
          <w:rFonts w:ascii="Book Antiqua" w:hAnsi="Book Antiqua" w:cs="宋体"/>
          <w:b/>
          <w:bCs/>
          <w:color w:val="000000"/>
          <w:kern w:val="0"/>
          <w:sz w:val="24"/>
          <w:szCs w:val="24"/>
        </w:rPr>
        <w:t>44</w:t>
      </w:r>
      <w:r w:rsidRPr="005628DA">
        <w:rPr>
          <w:rFonts w:ascii="Book Antiqua" w:hAnsi="Book Antiqua" w:cs="宋体"/>
          <w:color w:val="000000"/>
          <w:kern w:val="0"/>
          <w:sz w:val="24"/>
          <w:szCs w:val="24"/>
        </w:rPr>
        <w:t>: 406-412 [PMID: 22245505 DOI: 10.1016/j.dld.2011.12.003]</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7 </w:t>
      </w:r>
      <w:r w:rsidRPr="005628DA">
        <w:rPr>
          <w:rFonts w:ascii="Book Antiqua" w:hAnsi="Book Antiqua" w:cs="宋体"/>
          <w:b/>
          <w:bCs/>
          <w:color w:val="000000"/>
          <w:kern w:val="0"/>
          <w:sz w:val="24"/>
          <w:szCs w:val="24"/>
        </w:rPr>
        <w:t>Loomba R</w:t>
      </w:r>
      <w:r w:rsidRPr="005628DA">
        <w:rPr>
          <w:rFonts w:ascii="Book Antiqua" w:hAnsi="Book Antiqua" w:cs="宋体"/>
          <w:color w:val="000000"/>
          <w:kern w:val="0"/>
          <w:sz w:val="24"/>
          <w:szCs w:val="24"/>
        </w:rPr>
        <w:t>, Yang HI, Su J, Brenner D, Barrett-Connor E, Iloeje U, Chen CJ. Synergism between obesity and alcohol in increasing the risk of hepatocellular carcinoma: a prospective cohort study. </w:t>
      </w:r>
      <w:r w:rsidRPr="005628DA">
        <w:rPr>
          <w:rFonts w:ascii="Book Antiqua" w:hAnsi="Book Antiqua" w:cs="宋体"/>
          <w:i/>
          <w:iCs/>
          <w:color w:val="000000"/>
          <w:kern w:val="0"/>
          <w:sz w:val="24"/>
          <w:szCs w:val="24"/>
        </w:rPr>
        <w:t>Am J Epidemiol</w:t>
      </w:r>
      <w:r w:rsidRPr="005628DA">
        <w:rPr>
          <w:rFonts w:ascii="Book Antiqua" w:hAnsi="Book Antiqua" w:cs="宋体"/>
          <w:color w:val="000000"/>
          <w:kern w:val="0"/>
          <w:sz w:val="24"/>
          <w:szCs w:val="24"/>
        </w:rPr>
        <w:t> 2013; </w:t>
      </w:r>
      <w:r w:rsidRPr="005628DA">
        <w:rPr>
          <w:rFonts w:ascii="Book Antiqua" w:hAnsi="Book Antiqua" w:cs="宋体"/>
          <w:b/>
          <w:bCs/>
          <w:color w:val="000000"/>
          <w:kern w:val="0"/>
          <w:sz w:val="24"/>
          <w:szCs w:val="24"/>
        </w:rPr>
        <w:t>177</w:t>
      </w:r>
      <w:r w:rsidRPr="005628DA">
        <w:rPr>
          <w:rFonts w:ascii="Book Antiqua" w:hAnsi="Book Antiqua" w:cs="宋体"/>
          <w:color w:val="000000"/>
          <w:kern w:val="0"/>
          <w:sz w:val="24"/>
          <w:szCs w:val="24"/>
        </w:rPr>
        <w:t>: 333-342 [PMID: 23355498 DOI: 10.1093/aje/kws252]</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8 </w:t>
      </w:r>
      <w:r w:rsidRPr="005628DA">
        <w:rPr>
          <w:rFonts w:ascii="Book Antiqua" w:hAnsi="Book Antiqua" w:cs="宋体"/>
          <w:b/>
          <w:bCs/>
          <w:color w:val="000000"/>
          <w:kern w:val="0"/>
          <w:sz w:val="24"/>
          <w:szCs w:val="24"/>
        </w:rPr>
        <w:t>Degos F</w:t>
      </w:r>
      <w:r w:rsidRPr="005628DA">
        <w:rPr>
          <w:rFonts w:ascii="Book Antiqua" w:hAnsi="Book Antiqua" w:cs="宋体"/>
          <w:color w:val="000000"/>
          <w:kern w:val="0"/>
          <w:sz w:val="24"/>
          <w:szCs w:val="24"/>
        </w:rPr>
        <w:t xml:space="preserve">, Christidis C, Ganne-Carrie N, Farmachidi JP, Degott C, Guettier C, Trinchet JC, Beaugrand M, Chevret S. Hepatitis C virus related cirrhosis: time </w:t>
      </w:r>
      <w:r w:rsidRPr="005628DA">
        <w:rPr>
          <w:rFonts w:ascii="Book Antiqua" w:hAnsi="Book Antiqua" w:cs="宋体"/>
          <w:color w:val="000000"/>
          <w:kern w:val="0"/>
          <w:sz w:val="24"/>
          <w:szCs w:val="24"/>
        </w:rPr>
        <w:lastRenderedPageBreak/>
        <w:t>to occurrence of hepatocellular carcinoma and death. </w:t>
      </w:r>
      <w:r w:rsidRPr="005628DA">
        <w:rPr>
          <w:rFonts w:ascii="Book Antiqua" w:hAnsi="Book Antiqua" w:cs="宋体"/>
          <w:i/>
          <w:iCs/>
          <w:color w:val="000000"/>
          <w:kern w:val="0"/>
          <w:sz w:val="24"/>
          <w:szCs w:val="24"/>
        </w:rPr>
        <w:t>Gut</w:t>
      </w:r>
      <w:r w:rsidRPr="005628DA">
        <w:rPr>
          <w:rFonts w:ascii="Book Antiqua" w:hAnsi="Book Antiqua" w:cs="宋体"/>
          <w:color w:val="000000"/>
          <w:kern w:val="0"/>
          <w:sz w:val="24"/>
          <w:szCs w:val="24"/>
        </w:rPr>
        <w:t> 2000; </w:t>
      </w:r>
      <w:r w:rsidRPr="005628DA">
        <w:rPr>
          <w:rFonts w:ascii="Book Antiqua" w:hAnsi="Book Antiqua" w:cs="宋体"/>
          <w:b/>
          <w:bCs/>
          <w:color w:val="000000"/>
          <w:kern w:val="0"/>
          <w:sz w:val="24"/>
          <w:szCs w:val="24"/>
        </w:rPr>
        <w:t>47</w:t>
      </w:r>
      <w:r w:rsidRPr="005628DA">
        <w:rPr>
          <w:rFonts w:ascii="Book Antiqua" w:hAnsi="Book Antiqua" w:cs="宋体"/>
          <w:color w:val="000000"/>
          <w:kern w:val="0"/>
          <w:sz w:val="24"/>
          <w:szCs w:val="24"/>
        </w:rPr>
        <w:t>: 131-136 [PMID: 10861275]</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9 </w:t>
      </w:r>
      <w:r w:rsidRPr="005628DA">
        <w:rPr>
          <w:rFonts w:ascii="Book Antiqua" w:hAnsi="Book Antiqua" w:cs="宋体"/>
          <w:b/>
          <w:bCs/>
          <w:color w:val="000000"/>
          <w:kern w:val="0"/>
          <w:sz w:val="24"/>
          <w:szCs w:val="24"/>
        </w:rPr>
        <w:t>Bruno S</w:t>
      </w:r>
      <w:r w:rsidRPr="005628DA">
        <w:rPr>
          <w:rFonts w:ascii="Book Antiqua" w:hAnsi="Book Antiqua" w:cs="宋体"/>
          <w:color w:val="000000"/>
          <w:kern w:val="0"/>
          <w:sz w:val="24"/>
          <w:szCs w:val="24"/>
        </w:rPr>
        <w:t>, Zuin M, Crosignani A, Rossi S, Zadra F, Roffi L, Borzio M, Redaelli A, Chiesa A, Silini EM, Almasio PL, Maisonneuve P. Predicting mortality risk in patients with compensated HCV-induced cirrhosis: a long-term prospective study. </w:t>
      </w:r>
      <w:r w:rsidRPr="005628DA">
        <w:rPr>
          <w:rFonts w:ascii="Book Antiqua" w:hAnsi="Book Antiqua" w:cs="宋体"/>
          <w:i/>
          <w:iCs/>
          <w:color w:val="000000"/>
          <w:kern w:val="0"/>
          <w:sz w:val="24"/>
          <w:szCs w:val="24"/>
        </w:rPr>
        <w:t>Am J Gastroenterol</w:t>
      </w:r>
      <w:r w:rsidRPr="005628DA">
        <w:rPr>
          <w:rFonts w:ascii="Book Antiqua" w:hAnsi="Book Antiqua" w:cs="宋体"/>
          <w:color w:val="000000"/>
          <w:kern w:val="0"/>
          <w:sz w:val="24"/>
          <w:szCs w:val="24"/>
        </w:rPr>
        <w:t> 2009; </w:t>
      </w:r>
      <w:r w:rsidRPr="005628DA">
        <w:rPr>
          <w:rFonts w:ascii="Book Antiqua" w:hAnsi="Book Antiqua" w:cs="宋体"/>
          <w:b/>
          <w:bCs/>
          <w:color w:val="000000"/>
          <w:kern w:val="0"/>
          <w:sz w:val="24"/>
          <w:szCs w:val="24"/>
        </w:rPr>
        <w:t>104</w:t>
      </w:r>
      <w:r w:rsidRPr="005628DA">
        <w:rPr>
          <w:rFonts w:ascii="Book Antiqua" w:hAnsi="Book Antiqua" w:cs="宋体"/>
          <w:color w:val="000000"/>
          <w:kern w:val="0"/>
          <w:sz w:val="24"/>
          <w:szCs w:val="24"/>
        </w:rPr>
        <w:t>: 1147-1158 [PMID: 19352340 DOI: 10.1038/ajg.2009.31]</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10 </w:t>
      </w:r>
      <w:r w:rsidRPr="005628DA">
        <w:rPr>
          <w:rFonts w:ascii="Book Antiqua" w:hAnsi="Book Antiqua" w:cs="宋体"/>
          <w:b/>
          <w:bCs/>
          <w:color w:val="000000"/>
          <w:kern w:val="0"/>
          <w:sz w:val="24"/>
          <w:szCs w:val="24"/>
        </w:rPr>
        <w:t>Akuta N</w:t>
      </w:r>
      <w:r w:rsidRPr="005628DA">
        <w:rPr>
          <w:rFonts w:ascii="Book Antiqua" w:hAnsi="Book Antiqua" w:cs="宋体"/>
          <w:color w:val="000000"/>
          <w:kern w:val="0"/>
          <w:sz w:val="24"/>
          <w:szCs w:val="24"/>
        </w:rPr>
        <w:t>, Suzuki F, Suzuki Y, Sezaki H, Hosaka T, Someya T, Kobayashi M, Saitoh S, Arase Y, Ikeda K, Kobayashi M, Kumada H. Long-term follow-up of interferon monotherapy in 454 consecutive naive patients infected with hepatitis C virus: multi-course interferon therapy may reduce the risk of hepatocellular carcinoma and increase survival. </w:t>
      </w:r>
      <w:r w:rsidRPr="005628DA">
        <w:rPr>
          <w:rFonts w:ascii="Book Antiqua" w:hAnsi="Book Antiqua" w:cs="宋体"/>
          <w:i/>
          <w:iCs/>
          <w:color w:val="000000"/>
          <w:kern w:val="0"/>
          <w:sz w:val="24"/>
          <w:szCs w:val="24"/>
        </w:rPr>
        <w:t>Scand J Gastroenterol</w:t>
      </w:r>
      <w:r w:rsidRPr="005628DA">
        <w:rPr>
          <w:rFonts w:ascii="Book Antiqua" w:hAnsi="Book Antiqua" w:cs="宋体"/>
          <w:color w:val="000000"/>
          <w:kern w:val="0"/>
          <w:sz w:val="24"/>
          <w:szCs w:val="24"/>
        </w:rPr>
        <w:t> 2005; </w:t>
      </w:r>
      <w:r w:rsidRPr="005628DA">
        <w:rPr>
          <w:rFonts w:ascii="Book Antiqua" w:hAnsi="Book Antiqua" w:cs="宋体"/>
          <w:b/>
          <w:bCs/>
          <w:color w:val="000000"/>
          <w:kern w:val="0"/>
          <w:sz w:val="24"/>
          <w:szCs w:val="24"/>
        </w:rPr>
        <w:t>40</w:t>
      </w:r>
      <w:r w:rsidRPr="005628DA">
        <w:rPr>
          <w:rFonts w:ascii="Book Antiqua" w:hAnsi="Book Antiqua" w:cs="宋体"/>
          <w:color w:val="000000"/>
          <w:kern w:val="0"/>
          <w:sz w:val="24"/>
          <w:szCs w:val="24"/>
        </w:rPr>
        <w:t>: 688-696 [PMID: 16036529 DOI: 10.1080/00365520510015467]</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11 </w:t>
      </w:r>
      <w:r w:rsidRPr="005628DA">
        <w:rPr>
          <w:rFonts w:ascii="Book Antiqua" w:hAnsi="Book Antiqua" w:cs="宋体"/>
          <w:b/>
          <w:bCs/>
          <w:color w:val="000000"/>
          <w:kern w:val="0"/>
          <w:sz w:val="24"/>
          <w:szCs w:val="24"/>
        </w:rPr>
        <w:t>Shiratori Y</w:t>
      </w:r>
      <w:r w:rsidRPr="005628DA">
        <w:rPr>
          <w:rFonts w:ascii="Book Antiqua" w:hAnsi="Book Antiqua" w:cs="宋体"/>
          <w:color w:val="000000"/>
          <w:kern w:val="0"/>
          <w:sz w:val="24"/>
          <w:szCs w:val="24"/>
        </w:rPr>
        <w:t>, Ito Y, Yokosuka O, Imazeki F, Nakata R, Tanaka N, Arakawa Y, Hashimoto E, Hirota K, Yoshida H, Ohashi Y, Omata M. Antiviral therapy for cirrhotic hepatitis C: association with reduced hepatocellular carcinoma development and improved survival. </w:t>
      </w:r>
      <w:r w:rsidRPr="005628DA">
        <w:rPr>
          <w:rFonts w:ascii="Book Antiqua" w:hAnsi="Book Antiqua" w:cs="宋体"/>
          <w:i/>
          <w:iCs/>
          <w:color w:val="000000"/>
          <w:kern w:val="0"/>
          <w:sz w:val="24"/>
          <w:szCs w:val="24"/>
        </w:rPr>
        <w:t>Ann Intern Med</w:t>
      </w:r>
      <w:r w:rsidRPr="005628DA">
        <w:rPr>
          <w:rFonts w:ascii="Book Antiqua" w:hAnsi="Book Antiqua" w:cs="宋体"/>
          <w:color w:val="000000"/>
          <w:kern w:val="0"/>
          <w:sz w:val="24"/>
          <w:szCs w:val="24"/>
        </w:rPr>
        <w:t> 2005; </w:t>
      </w:r>
      <w:r w:rsidRPr="005628DA">
        <w:rPr>
          <w:rFonts w:ascii="Book Antiqua" w:hAnsi="Book Antiqua" w:cs="宋体"/>
          <w:b/>
          <w:bCs/>
          <w:color w:val="000000"/>
          <w:kern w:val="0"/>
          <w:sz w:val="24"/>
          <w:szCs w:val="24"/>
        </w:rPr>
        <w:t>142</w:t>
      </w:r>
      <w:r w:rsidRPr="005628DA">
        <w:rPr>
          <w:rFonts w:ascii="Book Antiqua" w:hAnsi="Book Antiqua" w:cs="宋体"/>
          <w:color w:val="000000"/>
          <w:kern w:val="0"/>
          <w:sz w:val="24"/>
          <w:szCs w:val="24"/>
        </w:rPr>
        <w:t>: 105-114 [PMID: 15657158]</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12 </w:t>
      </w:r>
      <w:r w:rsidRPr="005628DA">
        <w:rPr>
          <w:rFonts w:ascii="Book Antiqua" w:hAnsi="Book Antiqua" w:cs="宋体"/>
          <w:b/>
          <w:bCs/>
          <w:color w:val="000000"/>
          <w:kern w:val="0"/>
          <w:sz w:val="24"/>
          <w:szCs w:val="24"/>
        </w:rPr>
        <w:t>Imai Y</w:t>
      </w:r>
      <w:r w:rsidRPr="005628DA">
        <w:rPr>
          <w:rFonts w:ascii="Book Antiqua" w:hAnsi="Book Antiqua" w:cs="宋体"/>
          <w:color w:val="000000"/>
          <w:kern w:val="0"/>
          <w:sz w:val="24"/>
          <w:szCs w:val="24"/>
        </w:rPr>
        <w:t>, Kasahara A, Tanaka H, Okanoue T, Hiramatsu N, Tsubouchi H, Yoshioka K, Kawata S, Tanaka E, Hino K, Hayashi K, Tamura S, Itoh Y, Sasaki Y, Kiyosawa K, Kakumu S, Okita K, Hayashi N. Interferon therapy for aged patients with chronic hepatitis C: improved survival in patients exhibiting a biochemical response. </w:t>
      </w:r>
      <w:r w:rsidRPr="005628DA">
        <w:rPr>
          <w:rFonts w:ascii="Book Antiqua" w:hAnsi="Book Antiqua" w:cs="宋体"/>
          <w:i/>
          <w:iCs/>
          <w:color w:val="000000"/>
          <w:kern w:val="0"/>
          <w:sz w:val="24"/>
          <w:szCs w:val="24"/>
        </w:rPr>
        <w:t>J Gastroenterol</w:t>
      </w:r>
      <w:r w:rsidRPr="005628DA">
        <w:rPr>
          <w:rFonts w:ascii="Book Antiqua" w:hAnsi="Book Antiqua" w:cs="宋体"/>
          <w:color w:val="000000"/>
          <w:kern w:val="0"/>
          <w:sz w:val="24"/>
          <w:szCs w:val="24"/>
        </w:rPr>
        <w:t> 2004; </w:t>
      </w:r>
      <w:r w:rsidRPr="005628DA">
        <w:rPr>
          <w:rFonts w:ascii="Book Antiqua" w:hAnsi="Book Antiqua" w:cs="宋体"/>
          <w:b/>
          <w:bCs/>
          <w:color w:val="000000"/>
          <w:kern w:val="0"/>
          <w:sz w:val="24"/>
          <w:szCs w:val="24"/>
        </w:rPr>
        <w:t>39</w:t>
      </w:r>
      <w:r w:rsidRPr="005628DA">
        <w:rPr>
          <w:rFonts w:ascii="Book Antiqua" w:hAnsi="Book Antiqua" w:cs="宋体"/>
          <w:color w:val="000000"/>
          <w:kern w:val="0"/>
          <w:sz w:val="24"/>
          <w:szCs w:val="24"/>
        </w:rPr>
        <w:t>: 1069-1077 [PMID: 15580400 DOI: 10.1007/s00535-004-1448-0]</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13 </w:t>
      </w:r>
      <w:r w:rsidRPr="005628DA">
        <w:rPr>
          <w:rFonts w:ascii="Book Antiqua" w:hAnsi="Book Antiqua" w:cs="宋体"/>
          <w:b/>
          <w:bCs/>
          <w:color w:val="000000"/>
          <w:kern w:val="0"/>
          <w:sz w:val="24"/>
          <w:szCs w:val="24"/>
        </w:rPr>
        <w:t>Gramenzi A</w:t>
      </w:r>
      <w:r w:rsidRPr="005628DA">
        <w:rPr>
          <w:rFonts w:ascii="Book Antiqua" w:hAnsi="Book Antiqua" w:cs="宋体"/>
          <w:color w:val="000000"/>
          <w:kern w:val="0"/>
          <w:sz w:val="24"/>
          <w:szCs w:val="24"/>
        </w:rPr>
        <w:t>, Andreone P, Fiorino S, Cammà C, Giunta M, Magalotti D, Cursaro C, Calabrese C, Arienti V, Rossi C, Di Febo G, Zoli M, Craxì A, Gasbarrini G, Bernardi M. Impact of interferon therapy on the natural history of hepatitis C virus related cirrhosis. </w:t>
      </w:r>
      <w:r w:rsidRPr="005628DA">
        <w:rPr>
          <w:rFonts w:ascii="Book Antiqua" w:hAnsi="Book Antiqua" w:cs="宋体"/>
          <w:i/>
          <w:iCs/>
          <w:color w:val="000000"/>
          <w:kern w:val="0"/>
          <w:sz w:val="24"/>
          <w:szCs w:val="24"/>
        </w:rPr>
        <w:t>Gut</w:t>
      </w:r>
      <w:r w:rsidRPr="005628DA">
        <w:rPr>
          <w:rFonts w:ascii="Book Antiqua" w:hAnsi="Book Antiqua" w:cs="宋体"/>
          <w:color w:val="000000"/>
          <w:kern w:val="0"/>
          <w:sz w:val="24"/>
          <w:szCs w:val="24"/>
        </w:rPr>
        <w:t> 2001; </w:t>
      </w:r>
      <w:r w:rsidRPr="005628DA">
        <w:rPr>
          <w:rFonts w:ascii="Book Antiqua" w:hAnsi="Book Antiqua" w:cs="宋体"/>
          <w:b/>
          <w:bCs/>
          <w:color w:val="000000"/>
          <w:kern w:val="0"/>
          <w:sz w:val="24"/>
          <w:szCs w:val="24"/>
        </w:rPr>
        <w:t>48</w:t>
      </w:r>
      <w:r w:rsidRPr="005628DA">
        <w:rPr>
          <w:rFonts w:ascii="Book Antiqua" w:hAnsi="Book Antiqua" w:cs="宋体"/>
          <w:color w:val="000000"/>
          <w:kern w:val="0"/>
          <w:sz w:val="24"/>
          <w:szCs w:val="24"/>
        </w:rPr>
        <w:t>: 843-848 [PMID: 11358906]</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14 </w:t>
      </w:r>
      <w:r w:rsidRPr="005628DA">
        <w:rPr>
          <w:rFonts w:ascii="Book Antiqua" w:hAnsi="Book Antiqua" w:cs="宋体"/>
          <w:b/>
          <w:bCs/>
          <w:color w:val="000000"/>
          <w:kern w:val="0"/>
          <w:sz w:val="24"/>
          <w:szCs w:val="24"/>
        </w:rPr>
        <w:t>Tanaka H</w:t>
      </w:r>
      <w:r w:rsidRPr="005628DA">
        <w:rPr>
          <w:rFonts w:ascii="Book Antiqua" w:hAnsi="Book Antiqua" w:cs="宋体"/>
          <w:color w:val="000000"/>
          <w:kern w:val="0"/>
          <w:sz w:val="24"/>
          <w:szCs w:val="24"/>
        </w:rPr>
        <w:t xml:space="preserve">, Tsukuma H, Kasahara A, Hayashi N, Yoshihara H, Masuzawa M, Kanda T, Kashiwagi T, Inoue A, Kato M, Oshima A, Kinoshita Y, Kamada </w:t>
      </w:r>
      <w:r w:rsidRPr="005628DA">
        <w:rPr>
          <w:rFonts w:ascii="Book Antiqua" w:hAnsi="Book Antiqua" w:cs="宋体"/>
          <w:color w:val="000000"/>
          <w:kern w:val="0"/>
          <w:sz w:val="24"/>
          <w:szCs w:val="24"/>
        </w:rPr>
        <w:lastRenderedPageBreak/>
        <w:t>T. Effect of interferon therapy on the incidence of hepatocellular carcinoma and mortality of patients with chronic hepatitis C: a retrospective cohort study of 738 patients. </w:t>
      </w:r>
      <w:r w:rsidRPr="005628DA">
        <w:rPr>
          <w:rFonts w:ascii="Book Antiqua" w:hAnsi="Book Antiqua" w:cs="宋体"/>
          <w:i/>
          <w:iCs/>
          <w:color w:val="000000"/>
          <w:kern w:val="0"/>
          <w:sz w:val="24"/>
          <w:szCs w:val="24"/>
        </w:rPr>
        <w:t>Int J Cancer</w:t>
      </w:r>
      <w:r w:rsidRPr="005628DA">
        <w:rPr>
          <w:rFonts w:ascii="Book Antiqua" w:hAnsi="Book Antiqua" w:cs="宋体"/>
          <w:color w:val="000000"/>
          <w:kern w:val="0"/>
          <w:sz w:val="24"/>
          <w:szCs w:val="24"/>
        </w:rPr>
        <w:t> 2000; </w:t>
      </w:r>
      <w:r w:rsidRPr="005628DA">
        <w:rPr>
          <w:rFonts w:ascii="Book Antiqua" w:hAnsi="Book Antiqua" w:cs="宋体"/>
          <w:b/>
          <w:bCs/>
          <w:color w:val="000000"/>
          <w:kern w:val="0"/>
          <w:sz w:val="24"/>
          <w:szCs w:val="24"/>
        </w:rPr>
        <w:t>87</w:t>
      </w:r>
      <w:r w:rsidRPr="005628DA">
        <w:rPr>
          <w:rFonts w:ascii="Book Antiqua" w:hAnsi="Book Antiqua" w:cs="宋体"/>
          <w:color w:val="000000"/>
          <w:kern w:val="0"/>
          <w:sz w:val="24"/>
          <w:szCs w:val="24"/>
        </w:rPr>
        <w:t>: 741-749 [PMID: 10925370]</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15 </w:t>
      </w:r>
      <w:r w:rsidRPr="005628DA">
        <w:rPr>
          <w:rFonts w:ascii="Book Antiqua" w:hAnsi="Book Antiqua" w:cs="宋体"/>
          <w:b/>
          <w:bCs/>
          <w:color w:val="000000"/>
          <w:kern w:val="0"/>
          <w:sz w:val="24"/>
          <w:szCs w:val="24"/>
        </w:rPr>
        <w:t>Niederau C</w:t>
      </w:r>
      <w:r w:rsidRPr="005628DA">
        <w:rPr>
          <w:rFonts w:ascii="Book Antiqua" w:hAnsi="Book Antiqua" w:cs="宋体"/>
          <w:color w:val="000000"/>
          <w:kern w:val="0"/>
          <w:sz w:val="24"/>
          <w:szCs w:val="24"/>
        </w:rPr>
        <w:t>, Lange S, Heintges T, Erhardt A, Buschkamp M, Hürter D, Nawrocki M, Kruska L, Hensel F, Petry W, Häussinger D. Prognosis of chronic hepatitis C: results of a large, prospective cohort study. </w:t>
      </w:r>
      <w:r w:rsidRPr="005628DA">
        <w:rPr>
          <w:rFonts w:ascii="Book Antiqua" w:hAnsi="Book Antiqua" w:cs="宋体"/>
          <w:i/>
          <w:iCs/>
          <w:color w:val="000000"/>
          <w:kern w:val="0"/>
          <w:sz w:val="24"/>
          <w:szCs w:val="24"/>
        </w:rPr>
        <w:t>Hepatology</w:t>
      </w:r>
      <w:r w:rsidRPr="005628DA">
        <w:rPr>
          <w:rFonts w:ascii="Book Antiqua" w:hAnsi="Book Antiqua" w:cs="宋体"/>
          <w:color w:val="000000"/>
          <w:kern w:val="0"/>
          <w:sz w:val="24"/>
          <w:szCs w:val="24"/>
        </w:rPr>
        <w:t> 1998; </w:t>
      </w:r>
      <w:r w:rsidRPr="005628DA">
        <w:rPr>
          <w:rFonts w:ascii="Book Antiqua" w:hAnsi="Book Antiqua" w:cs="宋体"/>
          <w:b/>
          <w:bCs/>
          <w:color w:val="000000"/>
          <w:kern w:val="0"/>
          <w:sz w:val="24"/>
          <w:szCs w:val="24"/>
        </w:rPr>
        <w:t>28</w:t>
      </w:r>
      <w:r w:rsidRPr="005628DA">
        <w:rPr>
          <w:rFonts w:ascii="Book Antiqua" w:hAnsi="Book Antiqua" w:cs="宋体"/>
          <w:color w:val="000000"/>
          <w:kern w:val="0"/>
          <w:sz w:val="24"/>
          <w:szCs w:val="24"/>
        </w:rPr>
        <w:t>: 1687-1695 [PMID: 9828236 DOI: 10.1002/hep.510280632]</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16 </w:t>
      </w:r>
      <w:r w:rsidRPr="005628DA">
        <w:rPr>
          <w:rFonts w:ascii="Book Antiqua" w:hAnsi="Book Antiqua" w:cs="宋体"/>
          <w:b/>
          <w:bCs/>
          <w:color w:val="000000"/>
          <w:kern w:val="0"/>
          <w:sz w:val="24"/>
          <w:szCs w:val="24"/>
        </w:rPr>
        <w:t>Benvegnù L</w:t>
      </w:r>
      <w:r w:rsidRPr="005628DA">
        <w:rPr>
          <w:rFonts w:ascii="Book Antiqua" w:hAnsi="Book Antiqua" w:cs="宋体"/>
          <w:color w:val="000000"/>
          <w:kern w:val="0"/>
          <w:sz w:val="24"/>
          <w:szCs w:val="24"/>
        </w:rPr>
        <w:t>, Chemello L, Noventa F, Fattovich G, Pontisso P, Alberti A. Retrospective analysis of the effect of interferon therapy on the clinical outcome of patients with viral cirrhosis. </w:t>
      </w:r>
      <w:r w:rsidRPr="005628DA">
        <w:rPr>
          <w:rFonts w:ascii="Book Antiqua" w:hAnsi="Book Antiqua" w:cs="宋体"/>
          <w:i/>
          <w:iCs/>
          <w:color w:val="000000"/>
          <w:kern w:val="0"/>
          <w:sz w:val="24"/>
          <w:szCs w:val="24"/>
        </w:rPr>
        <w:t>Cancer</w:t>
      </w:r>
      <w:r w:rsidRPr="005628DA">
        <w:rPr>
          <w:rFonts w:ascii="Book Antiqua" w:hAnsi="Book Antiqua" w:cs="宋体"/>
          <w:color w:val="000000"/>
          <w:kern w:val="0"/>
          <w:sz w:val="24"/>
          <w:szCs w:val="24"/>
        </w:rPr>
        <w:t> 1998; </w:t>
      </w:r>
      <w:r w:rsidRPr="005628DA">
        <w:rPr>
          <w:rFonts w:ascii="Book Antiqua" w:hAnsi="Book Antiqua" w:cs="宋体"/>
          <w:b/>
          <w:bCs/>
          <w:color w:val="000000"/>
          <w:kern w:val="0"/>
          <w:sz w:val="24"/>
          <w:szCs w:val="24"/>
        </w:rPr>
        <w:t>83</w:t>
      </w:r>
      <w:r w:rsidRPr="005628DA">
        <w:rPr>
          <w:rFonts w:ascii="Book Antiqua" w:hAnsi="Book Antiqua" w:cs="宋体"/>
          <w:color w:val="000000"/>
          <w:kern w:val="0"/>
          <w:sz w:val="24"/>
          <w:szCs w:val="24"/>
        </w:rPr>
        <w:t>: 901-909 [PMID: 9731893]</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17 </w:t>
      </w:r>
      <w:r w:rsidRPr="005628DA">
        <w:rPr>
          <w:rFonts w:ascii="Book Antiqua" w:hAnsi="Book Antiqua" w:cs="宋体"/>
          <w:b/>
          <w:bCs/>
          <w:color w:val="000000"/>
          <w:kern w:val="0"/>
          <w:sz w:val="24"/>
          <w:szCs w:val="24"/>
        </w:rPr>
        <w:t>Ikeda K</w:t>
      </w:r>
      <w:r w:rsidRPr="005628DA">
        <w:rPr>
          <w:rFonts w:ascii="Book Antiqua" w:hAnsi="Book Antiqua" w:cs="宋体"/>
          <w:color w:val="000000"/>
          <w:kern w:val="0"/>
          <w:sz w:val="24"/>
          <w:szCs w:val="24"/>
        </w:rPr>
        <w:t>, Saitoh S, Kobayashi M, Suzuki Y, Suzuki F, Tsubota A, Arase Y, Murashima N, Chayama K, Kumada H. Long-term interferon therapy for 1 year or longer reduces the hepatocellular carcinogenesis rate in patients with liver cirrhosis caused by hepatitis C virus: a pilot study. </w:t>
      </w:r>
      <w:r w:rsidRPr="005628DA">
        <w:rPr>
          <w:rFonts w:ascii="Book Antiqua" w:hAnsi="Book Antiqua" w:cs="宋体"/>
          <w:i/>
          <w:iCs/>
          <w:color w:val="000000"/>
          <w:kern w:val="0"/>
          <w:sz w:val="24"/>
          <w:szCs w:val="24"/>
        </w:rPr>
        <w:t>J Gastroenterol Hepatol</w:t>
      </w:r>
      <w:r w:rsidRPr="005628DA">
        <w:rPr>
          <w:rFonts w:ascii="Book Antiqua" w:hAnsi="Book Antiqua" w:cs="宋体"/>
          <w:color w:val="000000"/>
          <w:kern w:val="0"/>
          <w:sz w:val="24"/>
          <w:szCs w:val="24"/>
        </w:rPr>
        <w:t> 2001; </w:t>
      </w:r>
      <w:r w:rsidRPr="005628DA">
        <w:rPr>
          <w:rFonts w:ascii="Book Antiqua" w:hAnsi="Book Antiqua" w:cs="宋体"/>
          <w:b/>
          <w:bCs/>
          <w:color w:val="000000"/>
          <w:kern w:val="0"/>
          <w:sz w:val="24"/>
          <w:szCs w:val="24"/>
        </w:rPr>
        <w:t>16</w:t>
      </w:r>
      <w:r w:rsidRPr="005628DA">
        <w:rPr>
          <w:rFonts w:ascii="Book Antiqua" w:hAnsi="Book Antiqua" w:cs="宋体"/>
          <w:color w:val="000000"/>
          <w:kern w:val="0"/>
          <w:sz w:val="24"/>
          <w:szCs w:val="24"/>
        </w:rPr>
        <w:t>: 406-415 [PMID: 11354279]</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18 </w:t>
      </w:r>
      <w:r w:rsidRPr="005628DA">
        <w:rPr>
          <w:rFonts w:ascii="Book Antiqua" w:hAnsi="Book Antiqua" w:cs="宋体"/>
          <w:b/>
          <w:bCs/>
          <w:color w:val="000000"/>
          <w:kern w:val="0"/>
          <w:sz w:val="24"/>
          <w:szCs w:val="24"/>
        </w:rPr>
        <w:t>Maruoka D</w:t>
      </w:r>
      <w:r w:rsidRPr="005628DA">
        <w:rPr>
          <w:rFonts w:ascii="Book Antiqua" w:hAnsi="Book Antiqua" w:cs="宋体"/>
          <w:color w:val="000000"/>
          <w:kern w:val="0"/>
          <w:sz w:val="24"/>
          <w:szCs w:val="24"/>
        </w:rPr>
        <w:t>, Imazeki F, Arai M, Kanda T, Fujiwara K, Yokosuka O. Long-term cohort study of chronic hepatitis C according to interferon efficacy. </w:t>
      </w:r>
      <w:r w:rsidRPr="005628DA">
        <w:rPr>
          <w:rFonts w:ascii="Book Antiqua" w:hAnsi="Book Antiqua" w:cs="宋体"/>
          <w:i/>
          <w:iCs/>
          <w:color w:val="000000"/>
          <w:kern w:val="0"/>
          <w:sz w:val="24"/>
          <w:szCs w:val="24"/>
        </w:rPr>
        <w:t>J Gastroenterol Hepatol</w:t>
      </w:r>
      <w:r w:rsidRPr="005628DA">
        <w:rPr>
          <w:rFonts w:ascii="Book Antiqua" w:hAnsi="Book Antiqua" w:cs="宋体"/>
          <w:color w:val="000000"/>
          <w:kern w:val="0"/>
          <w:sz w:val="24"/>
          <w:szCs w:val="24"/>
        </w:rPr>
        <w:t> 2012; </w:t>
      </w:r>
      <w:r w:rsidRPr="005628DA">
        <w:rPr>
          <w:rFonts w:ascii="Book Antiqua" w:hAnsi="Book Antiqua" w:cs="宋体"/>
          <w:b/>
          <w:bCs/>
          <w:color w:val="000000"/>
          <w:kern w:val="0"/>
          <w:sz w:val="24"/>
          <w:szCs w:val="24"/>
        </w:rPr>
        <w:t>27</w:t>
      </w:r>
      <w:r w:rsidRPr="005628DA">
        <w:rPr>
          <w:rFonts w:ascii="Book Antiqua" w:hAnsi="Book Antiqua" w:cs="宋体"/>
          <w:color w:val="000000"/>
          <w:kern w:val="0"/>
          <w:sz w:val="24"/>
          <w:szCs w:val="24"/>
        </w:rPr>
        <w:t>: 291-299 [PMID: 21793911 DOI: 10.1111/j.1440-1746.2011.06871.x]</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19 </w:t>
      </w:r>
      <w:r w:rsidRPr="005628DA">
        <w:rPr>
          <w:rFonts w:ascii="Book Antiqua" w:hAnsi="Book Antiqua" w:cs="宋体"/>
          <w:b/>
          <w:bCs/>
          <w:color w:val="000000"/>
          <w:kern w:val="0"/>
          <w:sz w:val="24"/>
          <w:szCs w:val="24"/>
        </w:rPr>
        <w:t>Yu ML</w:t>
      </w:r>
      <w:r w:rsidRPr="005628DA">
        <w:rPr>
          <w:rFonts w:ascii="Book Antiqua" w:hAnsi="Book Antiqua" w:cs="宋体"/>
          <w:color w:val="000000"/>
          <w:kern w:val="0"/>
          <w:sz w:val="24"/>
          <w:szCs w:val="24"/>
        </w:rPr>
        <w:t>, Lin SM, Chuang WL, Dai CY, Wang JH, Lu SN, Sheen IS, Chang WY, Lee CM, Liaw YF. A sustained virological response to interferon or interferon/ribavirin reduces hepatocellular carcinoma and improves survival in chronic hepatitis C: a nationwide, multicentre study in Taiwan. </w:t>
      </w:r>
      <w:r w:rsidRPr="005628DA">
        <w:rPr>
          <w:rFonts w:ascii="Book Antiqua" w:hAnsi="Book Antiqua" w:cs="宋体"/>
          <w:i/>
          <w:iCs/>
          <w:color w:val="000000"/>
          <w:kern w:val="0"/>
          <w:sz w:val="24"/>
          <w:szCs w:val="24"/>
        </w:rPr>
        <w:t>Antivir Ther</w:t>
      </w:r>
      <w:r w:rsidRPr="005628DA">
        <w:rPr>
          <w:rFonts w:ascii="Book Antiqua" w:hAnsi="Book Antiqua" w:cs="宋体"/>
          <w:color w:val="000000"/>
          <w:kern w:val="0"/>
          <w:sz w:val="24"/>
          <w:szCs w:val="24"/>
        </w:rPr>
        <w:t> 2006; </w:t>
      </w:r>
      <w:r w:rsidRPr="005628DA">
        <w:rPr>
          <w:rFonts w:ascii="Book Antiqua" w:hAnsi="Book Antiqua" w:cs="宋体"/>
          <w:b/>
          <w:bCs/>
          <w:color w:val="000000"/>
          <w:kern w:val="0"/>
          <w:sz w:val="24"/>
          <w:szCs w:val="24"/>
        </w:rPr>
        <w:t>11</w:t>
      </w:r>
      <w:r w:rsidRPr="005628DA">
        <w:rPr>
          <w:rFonts w:ascii="Book Antiqua" w:hAnsi="Book Antiqua" w:cs="宋体"/>
          <w:color w:val="000000"/>
          <w:kern w:val="0"/>
          <w:sz w:val="24"/>
          <w:szCs w:val="24"/>
        </w:rPr>
        <w:t>: 985-994 [PMID: 17302368]</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20 </w:t>
      </w:r>
      <w:r w:rsidRPr="005628DA">
        <w:rPr>
          <w:rFonts w:ascii="Book Antiqua" w:hAnsi="Book Antiqua" w:cs="宋体"/>
          <w:b/>
          <w:bCs/>
          <w:color w:val="000000"/>
          <w:kern w:val="0"/>
          <w:sz w:val="24"/>
          <w:szCs w:val="24"/>
        </w:rPr>
        <w:t>Jinjuvadia R</w:t>
      </w:r>
      <w:r w:rsidRPr="005628DA">
        <w:rPr>
          <w:rFonts w:ascii="Book Antiqua" w:hAnsi="Book Antiqua" w:cs="宋体"/>
          <w:color w:val="000000"/>
          <w:kern w:val="0"/>
          <w:sz w:val="24"/>
          <w:szCs w:val="24"/>
        </w:rPr>
        <w:t>, Liangpunsakul S, Antaki F. Past exposure to hepatitis B: a risk factor for increase in mortality? </w:t>
      </w:r>
      <w:r w:rsidRPr="005628DA">
        <w:rPr>
          <w:rFonts w:ascii="Book Antiqua" w:hAnsi="Book Antiqua" w:cs="宋体"/>
          <w:i/>
          <w:iCs/>
          <w:color w:val="000000"/>
          <w:kern w:val="0"/>
          <w:sz w:val="24"/>
          <w:szCs w:val="24"/>
        </w:rPr>
        <w:t>J Clin Gastroenterol</w:t>
      </w:r>
      <w:r w:rsidRPr="005628DA">
        <w:rPr>
          <w:rFonts w:ascii="Book Antiqua" w:hAnsi="Book Antiqua" w:cs="宋体"/>
          <w:color w:val="000000"/>
          <w:kern w:val="0"/>
          <w:sz w:val="24"/>
          <w:szCs w:val="24"/>
        </w:rPr>
        <w:t> 2014; </w:t>
      </w:r>
      <w:r w:rsidRPr="005628DA">
        <w:rPr>
          <w:rFonts w:ascii="Book Antiqua" w:hAnsi="Book Antiqua" w:cs="宋体"/>
          <w:b/>
          <w:bCs/>
          <w:color w:val="000000"/>
          <w:kern w:val="0"/>
          <w:sz w:val="24"/>
          <w:szCs w:val="24"/>
        </w:rPr>
        <w:t>48</w:t>
      </w:r>
      <w:r w:rsidRPr="005628DA">
        <w:rPr>
          <w:rFonts w:ascii="Book Antiqua" w:hAnsi="Book Antiqua" w:cs="宋体"/>
          <w:color w:val="000000"/>
          <w:kern w:val="0"/>
          <w:sz w:val="24"/>
          <w:szCs w:val="24"/>
        </w:rPr>
        <w:t>: 267-271 [PMID: 23751854 DOI: 10.1097/MCG.0b013e3182972254]</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 xml:space="preserve">21 </w:t>
      </w:r>
      <w:r w:rsidRPr="00316093">
        <w:rPr>
          <w:rFonts w:ascii="Book Antiqua" w:hAnsi="Book Antiqua"/>
          <w:b/>
          <w:noProof/>
          <w:sz w:val="24"/>
          <w:szCs w:val="24"/>
        </w:rPr>
        <w:t>Tsubouchi N</w:t>
      </w:r>
      <w:r w:rsidRPr="00316093">
        <w:rPr>
          <w:rFonts w:ascii="Book Antiqua" w:hAnsi="Book Antiqua"/>
          <w:noProof/>
          <w:sz w:val="24"/>
          <w:szCs w:val="24"/>
        </w:rPr>
        <w:t xml:space="preserve">, Uto H, Kumagai K, Sasaki F, Kanmura S, Numata M, </w:t>
      </w:r>
      <w:r w:rsidRPr="00316093">
        <w:rPr>
          <w:rFonts w:ascii="Book Antiqua" w:hAnsi="Book Antiqua"/>
          <w:noProof/>
          <w:sz w:val="24"/>
          <w:szCs w:val="24"/>
        </w:rPr>
        <w:lastRenderedPageBreak/>
        <w:t xml:space="preserve">Moriuchi A, Oketani M, Ido A, Hayashi K, Kusumoto K, Shimoda K, Stuver SO, Tsubouchi H. </w:t>
      </w:r>
      <w:r w:rsidRPr="005628DA">
        <w:rPr>
          <w:rFonts w:ascii="Book Antiqua" w:hAnsi="Book Antiqua" w:cs="宋体"/>
          <w:color w:val="000000"/>
          <w:kern w:val="0"/>
          <w:sz w:val="24"/>
          <w:szCs w:val="24"/>
        </w:rPr>
        <w:t>Impact of antibody to hepatitis B core antigen on the clinical course of hepatitis C virus carriers in a hyperendemic area in Japan: A community-based cohort study. </w:t>
      </w:r>
      <w:r w:rsidRPr="005628DA">
        <w:rPr>
          <w:rFonts w:ascii="Book Antiqua" w:hAnsi="Book Antiqua" w:cs="宋体"/>
          <w:i/>
          <w:iCs/>
          <w:color w:val="000000"/>
          <w:kern w:val="0"/>
          <w:sz w:val="24"/>
          <w:szCs w:val="24"/>
        </w:rPr>
        <w:t>Hepatol Res</w:t>
      </w:r>
      <w:r w:rsidRPr="005628DA">
        <w:rPr>
          <w:rFonts w:ascii="Book Antiqua" w:hAnsi="Book Antiqua" w:cs="宋体"/>
          <w:color w:val="000000"/>
          <w:kern w:val="0"/>
          <w:sz w:val="24"/>
          <w:szCs w:val="24"/>
        </w:rPr>
        <w:t> 2013; : [PMID: 23413835 DOI: 10.1111/hepr.12075]</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22 </w:t>
      </w:r>
      <w:r w:rsidRPr="005628DA">
        <w:rPr>
          <w:rFonts w:ascii="Book Antiqua" w:hAnsi="Book Antiqua" w:cs="宋体"/>
          <w:b/>
          <w:bCs/>
          <w:color w:val="000000"/>
          <w:kern w:val="0"/>
          <w:sz w:val="24"/>
          <w:szCs w:val="24"/>
        </w:rPr>
        <w:t>Pyong SJ</w:t>
      </w:r>
      <w:r w:rsidRPr="005628DA">
        <w:rPr>
          <w:rFonts w:ascii="Book Antiqua" w:hAnsi="Book Antiqua" w:cs="宋体"/>
          <w:color w:val="000000"/>
          <w:kern w:val="0"/>
          <w:sz w:val="24"/>
          <w:szCs w:val="24"/>
        </w:rPr>
        <w:t>, Tsukuma H, Hiyama T. Case-control study of hepatocellular carcinoma among Koreans living in Osaka, Japan. </w:t>
      </w:r>
      <w:r w:rsidRPr="005628DA">
        <w:rPr>
          <w:rFonts w:ascii="Book Antiqua" w:hAnsi="Book Antiqua" w:cs="宋体"/>
          <w:i/>
          <w:iCs/>
          <w:color w:val="000000"/>
          <w:kern w:val="0"/>
          <w:sz w:val="24"/>
          <w:szCs w:val="24"/>
        </w:rPr>
        <w:t>Jpn J Cancer Res</w:t>
      </w:r>
      <w:r w:rsidRPr="005628DA">
        <w:rPr>
          <w:rFonts w:ascii="Book Antiqua" w:hAnsi="Book Antiqua" w:cs="宋体"/>
          <w:color w:val="000000"/>
          <w:kern w:val="0"/>
          <w:sz w:val="24"/>
          <w:szCs w:val="24"/>
        </w:rPr>
        <w:t> 1994; </w:t>
      </w:r>
      <w:r w:rsidRPr="005628DA">
        <w:rPr>
          <w:rFonts w:ascii="Book Antiqua" w:hAnsi="Book Antiqua" w:cs="宋体"/>
          <w:b/>
          <w:bCs/>
          <w:color w:val="000000"/>
          <w:kern w:val="0"/>
          <w:sz w:val="24"/>
          <w:szCs w:val="24"/>
        </w:rPr>
        <w:t>85</w:t>
      </w:r>
      <w:r w:rsidRPr="005628DA">
        <w:rPr>
          <w:rFonts w:ascii="Book Antiqua" w:hAnsi="Book Antiqua" w:cs="宋体"/>
          <w:color w:val="000000"/>
          <w:kern w:val="0"/>
          <w:sz w:val="24"/>
          <w:szCs w:val="24"/>
        </w:rPr>
        <w:t>: 674-679 [PMID: 8071108]</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23 </w:t>
      </w:r>
      <w:r w:rsidRPr="005628DA">
        <w:rPr>
          <w:rFonts w:ascii="Book Antiqua" w:hAnsi="Book Antiqua" w:cs="宋体"/>
          <w:b/>
          <w:bCs/>
          <w:color w:val="000000"/>
          <w:kern w:val="0"/>
          <w:sz w:val="24"/>
          <w:szCs w:val="24"/>
        </w:rPr>
        <w:t>Lee MH</w:t>
      </w:r>
      <w:r w:rsidRPr="005628DA">
        <w:rPr>
          <w:rFonts w:ascii="Book Antiqua" w:hAnsi="Book Antiqua" w:cs="宋体"/>
          <w:color w:val="000000"/>
          <w:kern w:val="0"/>
          <w:sz w:val="24"/>
          <w:szCs w:val="24"/>
        </w:rPr>
        <w:t>, Yang HI, Lu SN, Jen CL, You SL, Wang LY, Wang CH, Chen WJ, Chen CJ. Chronic hepatitis C virus infection increases mortality from hepatic and extrahepatic diseases: a community-based long-term prospective study. </w:t>
      </w:r>
      <w:r w:rsidRPr="005628DA">
        <w:rPr>
          <w:rFonts w:ascii="Book Antiqua" w:hAnsi="Book Antiqua" w:cs="宋体"/>
          <w:i/>
          <w:iCs/>
          <w:color w:val="000000"/>
          <w:kern w:val="0"/>
          <w:sz w:val="24"/>
          <w:szCs w:val="24"/>
        </w:rPr>
        <w:t>J Infect Dis</w:t>
      </w:r>
      <w:r w:rsidRPr="005628DA">
        <w:rPr>
          <w:rFonts w:ascii="Book Antiqua" w:hAnsi="Book Antiqua" w:cs="宋体"/>
          <w:color w:val="000000"/>
          <w:kern w:val="0"/>
          <w:sz w:val="24"/>
          <w:szCs w:val="24"/>
        </w:rPr>
        <w:t> 2012; </w:t>
      </w:r>
      <w:r w:rsidRPr="005628DA">
        <w:rPr>
          <w:rFonts w:ascii="Book Antiqua" w:hAnsi="Book Antiqua" w:cs="宋体"/>
          <w:b/>
          <w:bCs/>
          <w:color w:val="000000"/>
          <w:kern w:val="0"/>
          <w:sz w:val="24"/>
          <w:szCs w:val="24"/>
        </w:rPr>
        <w:t>206</w:t>
      </w:r>
      <w:r w:rsidRPr="005628DA">
        <w:rPr>
          <w:rFonts w:ascii="Book Antiqua" w:hAnsi="Book Antiqua" w:cs="宋体"/>
          <w:color w:val="000000"/>
          <w:kern w:val="0"/>
          <w:sz w:val="24"/>
          <w:szCs w:val="24"/>
        </w:rPr>
        <w:t>: 469-477 [PMID: 22811301 DOI: 10.1093/infdis/jis385]</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24 </w:t>
      </w:r>
      <w:r w:rsidRPr="005628DA">
        <w:rPr>
          <w:rFonts w:ascii="Book Antiqua" w:hAnsi="Book Antiqua" w:cs="宋体"/>
          <w:b/>
          <w:bCs/>
          <w:color w:val="000000"/>
          <w:kern w:val="0"/>
          <w:sz w:val="24"/>
          <w:szCs w:val="24"/>
        </w:rPr>
        <w:t>El-Kamary SS</w:t>
      </w:r>
      <w:r w:rsidRPr="005628DA">
        <w:rPr>
          <w:rFonts w:ascii="Book Antiqua" w:hAnsi="Book Antiqua" w:cs="宋体"/>
          <w:color w:val="000000"/>
          <w:kern w:val="0"/>
          <w:sz w:val="24"/>
          <w:szCs w:val="24"/>
        </w:rPr>
        <w:t>, Jhaveri R, Shardell MD. All-cause, liver-related, and non-liver-related mortality among HCV-infected individuals in the general US population. </w:t>
      </w:r>
      <w:r w:rsidRPr="005628DA">
        <w:rPr>
          <w:rFonts w:ascii="Book Antiqua" w:hAnsi="Book Antiqua" w:cs="宋体"/>
          <w:i/>
          <w:iCs/>
          <w:color w:val="000000"/>
          <w:kern w:val="0"/>
          <w:sz w:val="24"/>
          <w:szCs w:val="24"/>
        </w:rPr>
        <w:t>Clin Infect Dis</w:t>
      </w:r>
      <w:r w:rsidRPr="005628DA">
        <w:rPr>
          <w:rFonts w:ascii="Book Antiqua" w:hAnsi="Book Antiqua" w:cs="宋体"/>
          <w:color w:val="000000"/>
          <w:kern w:val="0"/>
          <w:sz w:val="24"/>
          <w:szCs w:val="24"/>
        </w:rPr>
        <w:t> 2011; </w:t>
      </w:r>
      <w:r w:rsidRPr="005628DA">
        <w:rPr>
          <w:rFonts w:ascii="Book Antiqua" w:hAnsi="Book Antiqua" w:cs="宋体"/>
          <w:b/>
          <w:bCs/>
          <w:color w:val="000000"/>
          <w:kern w:val="0"/>
          <w:sz w:val="24"/>
          <w:szCs w:val="24"/>
        </w:rPr>
        <w:t>53</w:t>
      </w:r>
      <w:r w:rsidRPr="005628DA">
        <w:rPr>
          <w:rFonts w:ascii="Book Antiqua" w:hAnsi="Book Antiqua" w:cs="宋体"/>
          <w:color w:val="000000"/>
          <w:kern w:val="0"/>
          <w:sz w:val="24"/>
          <w:szCs w:val="24"/>
        </w:rPr>
        <w:t>: 150-157 [PMID: 21665867 DOI: 10.1093/cid/cir306]</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25 </w:t>
      </w:r>
      <w:r w:rsidRPr="005628DA">
        <w:rPr>
          <w:rFonts w:ascii="Book Antiqua" w:hAnsi="Book Antiqua" w:cs="宋体"/>
          <w:b/>
          <w:bCs/>
          <w:color w:val="000000"/>
          <w:kern w:val="0"/>
          <w:sz w:val="24"/>
          <w:szCs w:val="24"/>
        </w:rPr>
        <w:t>Omland LH</w:t>
      </w:r>
      <w:r w:rsidRPr="005628DA">
        <w:rPr>
          <w:rFonts w:ascii="Book Antiqua" w:hAnsi="Book Antiqua" w:cs="宋体"/>
          <w:color w:val="000000"/>
          <w:kern w:val="0"/>
          <w:sz w:val="24"/>
          <w:szCs w:val="24"/>
        </w:rPr>
        <w:t>, Jepsen P, Krarup H, Schønning K, Lind B, Kromann-Andersen H, Homburg KM, Christensen PB, Sørensen HT, Obel N. Increased mortality among persons infected with hepatitis C virus. </w:t>
      </w:r>
      <w:r w:rsidRPr="005628DA">
        <w:rPr>
          <w:rFonts w:ascii="Book Antiqua" w:hAnsi="Book Antiqua" w:cs="宋体"/>
          <w:i/>
          <w:iCs/>
          <w:color w:val="000000"/>
          <w:kern w:val="0"/>
          <w:sz w:val="24"/>
          <w:szCs w:val="24"/>
        </w:rPr>
        <w:t>Clin Gastroenterol Hepatol</w:t>
      </w:r>
      <w:r w:rsidRPr="005628DA">
        <w:rPr>
          <w:rFonts w:ascii="Book Antiqua" w:hAnsi="Book Antiqua" w:cs="宋体"/>
          <w:color w:val="000000"/>
          <w:kern w:val="0"/>
          <w:sz w:val="24"/>
          <w:szCs w:val="24"/>
        </w:rPr>
        <w:t> 2011; </w:t>
      </w:r>
      <w:r w:rsidRPr="005628DA">
        <w:rPr>
          <w:rFonts w:ascii="Book Antiqua" w:hAnsi="Book Antiqua" w:cs="宋体"/>
          <w:b/>
          <w:bCs/>
          <w:color w:val="000000"/>
          <w:kern w:val="0"/>
          <w:sz w:val="24"/>
          <w:szCs w:val="24"/>
        </w:rPr>
        <w:t>9</w:t>
      </w:r>
      <w:r w:rsidRPr="005628DA">
        <w:rPr>
          <w:rFonts w:ascii="Book Antiqua" w:hAnsi="Book Antiqua" w:cs="宋体"/>
          <w:color w:val="000000"/>
          <w:kern w:val="0"/>
          <w:sz w:val="24"/>
          <w:szCs w:val="24"/>
        </w:rPr>
        <w:t>: 71-78 [PMID: 20888437 DOI: 10.1016/j.cgh.2010.09.014]</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26 </w:t>
      </w:r>
      <w:r w:rsidRPr="005628DA">
        <w:rPr>
          <w:rFonts w:ascii="Book Antiqua" w:hAnsi="Book Antiqua" w:cs="宋体"/>
          <w:b/>
          <w:bCs/>
          <w:color w:val="000000"/>
          <w:kern w:val="0"/>
          <w:sz w:val="24"/>
          <w:szCs w:val="24"/>
        </w:rPr>
        <w:t>Neal KR</w:t>
      </w:r>
      <w:r w:rsidRPr="005628DA">
        <w:rPr>
          <w:rFonts w:ascii="Book Antiqua" w:hAnsi="Book Antiqua" w:cs="宋体"/>
          <w:color w:val="000000"/>
          <w:kern w:val="0"/>
          <w:sz w:val="24"/>
          <w:szCs w:val="24"/>
        </w:rPr>
        <w:t>, Ramsay S, Thomson BJ, Irving WL. Excess mortality rates in a cohort of patients infected with the hepatitis C virus: a prospective study. </w:t>
      </w:r>
      <w:r w:rsidRPr="005628DA">
        <w:rPr>
          <w:rFonts w:ascii="Book Antiqua" w:hAnsi="Book Antiqua" w:cs="宋体"/>
          <w:i/>
          <w:iCs/>
          <w:color w:val="000000"/>
          <w:kern w:val="0"/>
          <w:sz w:val="24"/>
          <w:szCs w:val="24"/>
        </w:rPr>
        <w:t>Gut</w:t>
      </w:r>
      <w:r w:rsidRPr="005628DA">
        <w:rPr>
          <w:rFonts w:ascii="Book Antiqua" w:hAnsi="Book Antiqua" w:cs="宋体"/>
          <w:color w:val="000000"/>
          <w:kern w:val="0"/>
          <w:sz w:val="24"/>
          <w:szCs w:val="24"/>
        </w:rPr>
        <w:t> 2007; </w:t>
      </w:r>
      <w:r w:rsidRPr="005628DA">
        <w:rPr>
          <w:rFonts w:ascii="Book Antiqua" w:hAnsi="Book Antiqua" w:cs="宋体"/>
          <w:b/>
          <w:bCs/>
          <w:color w:val="000000"/>
          <w:kern w:val="0"/>
          <w:sz w:val="24"/>
          <w:szCs w:val="24"/>
        </w:rPr>
        <w:t>56</w:t>
      </w:r>
      <w:r w:rsidRPr="005628DA">
        <w:rPr>
          <w:rFonts w:ascii="Book Antiqua" w:hAnsi="Book Antiqua" w:cs="宋体"/>
          <w:color w:val="000000"/>
          <w:kern w:val="0"/>
          <w:sz w:val="24"/>
          <w:szCs w:val="24"/>
        </w:rPr>
        <w:t>: 1098-1104 [PMID: 17344277 DOI: 10.1136/gut.2006.113217]</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27 </w:t>
      </w:r>
      <w:r w:rsidRPr="005628DA">
        <w:rPr>
          <w:rFonts w:ascii="Book Antiqua" w:hAnsi="Book Antiqua" w:cs="宋体"/>
          <w:b/>
          <w:bCs/>
          <w:color w:val="000000"/>
          <w:kern w:val="0"/>
          <w:sz w:val="24"/>
          <w:szCs w:val="24"/>
        </w:rPr>
        <w:t>Poynard T</w:t>
      </w:r>
      <w:r w:rsidRPr="005628DA">
        <w:rPr>
          <w:rFonts w:ascii="Book Antiqua" w:hAnsi="Book Antiqua" w:cs="宋体"/>
          <w:color w:val="000000"/>
          <w:kern w:val="0"/>
          <w:sz w:val="24"/>
          <w:szCs w:val="24"/>
        </w:rPr>
        <w:t>, Bedossa P, Opolon P. Natural history of liver fibrosis progression in patients with chronic hepatitis C. The OBSVIRC, METAVIR, CLINIVIR, and DOSVIRC groups. </w:t>
      </w:r>
      <w:r w:rsidRPr="005628DA">
        <w:rPr>
          <w:rFonts w:ascii="Book Antiqua" w:hAnsi="Book Antiqua" w:cs="宋体"/>
          <w:i/>
          <w:iCs/>
          <w:color w:val="000000"/>
          <w:kern w:val="0"/>
          <w:sz w:val="24"/>
          <w:szCs w:val="24"/>
        </w:rPr>
        <w:t>Lancet</w:t>
      </w:r>
      <w:r w:rsidRPr="005628DA">
        <w:rPr>
          <w:rFonts w:ascii="Book Antiqua" w:hAnsi="Book Antiqua" w:cs="宋体"/>
          <w:color w:val="000000"/>
          <w:kern w:val="0"/>
          <w:sz w:val="24"/>
          <w:szCs w:val="24"/>
        </w:rPr>
        <w:t> 1997; </w:t>
      </w:r>
      <w:r w:rsidRPr="005628DA">
        <w:rPr>
          <w:rFonts w:ascii="Book Antiqua" w:hAnsi="Book Antiqua" w:cs="宋体"/>
          <w:b/>
          <w:bCs/>
          <w:color w:val="000000"/>
          <w:kern w:val="0"/>
          <w:sz w:val="24"/>
          <w:szCs w:val="24"/>
        </w:rPr>
        <w:t>349</w:t>
      </w:r>
      <w:r w:rsidRPr="005628DA">
        <w:rPr>
          <w:rFonts w:ascii="Book Antiqua" w:hAnsi="Book Antiqua" w:cs="宋体"/>
          <w:color w:val="000000"/>
          <w:kern w:val="0"/>
          <w:sz w:val="24"/>
          <w:szCs w:val="24"/>
        </w:rPr>
        <w:t>: 825-832 [PMID: 9121257]</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28 </w:t>
      </w:r>
      <w:r w:rsidRPr="005628DA">
        <w:rPr>
          <w:rFonts w:ascii="Book Antiqua" w:hAnsi="Book Antiqua" w:cs="宋体"/>
          <w:b/>
          <w:bCs/>
          <w:color w:val="000000"/>
          <w:kern w:val="0"/>
          <w:sz w:val="24"/>
          <w:szCs w:val="24"/>
        </w:rPr>
        <w:t>Fattovich G</w:t>
      </w:r>
      <w:r w:rsidRPr="005628DA">
        <w:rPr>
          <w:rFonts w:ascii="Book Antiqua" w:hAnsi="Book Antiqua" w:cs="宋体"/>
          <w:color w:val="000000"/>
          <w:kern w:val="0"/>
          <w:sz w:val="24"/>
          <w:szCs w:val="24"/>
        </w:rPr>
        <w:t xml:space="preserve">, Giustina G, Degos F, Tremolada F, Diodati G, Almasio P, Nevens F, Solinas A, Mura D, Brouwer JT, Thomas H, Njapoum C, Casarin C, </w:t>
      </w:r>
      <w:r w:rsidRPr="005628DA">
        <w:rPr>
          <w:rFonts w:ascii="Book Antiqua" w:hAnsi="Book Antiqua" w:cs="宋体"/>
          <w:color w:val="000000"/>
          <w:kern w:val="0"/>
          <w:sz w:val="24"/>
          <w:szCs w:val="24"/>
        </w:rPr>
        <w:lastRenderedPageBreak/>
        <w:t>Bonetti P, Fuschi P, Basho J, Tocco A, Bhalla A, Galassini R, Noventa F, Schalm SW, Realdi G. Morbidity and mortality in compensated cirrhosis type C: a retrospective follow-up study of 384 patients. </w:t>
      </w:r>
      <w:r w:rsidRPr="005628DA">
        <w:rPr>
          <w:rFonts w:ascii="Book Antiqua" w:hAnsi="Book Antiqua" w:cs="宋体"/>
          <w:i/>
          <w:iCs/>
          <w:color w:val="000000"/>
          <w:kern w:val="0"/>
          <w:sz w:val="24"/>
          <w:szCs w:val="24"/>
        </w:rPr>
        <w:t>Gastroenterology</w:t>
      </w:r>
      <w:r w:rsidRPr="005628DA">
        <w:rPr>
          <w:rFonts w:ascii="Book Antiqua" w:hAnsi="Book Antiqua" w:cs="宋体"/>
          <w:color w:val="000000"/>
          <w:kern w:val="0"/>
          <w:sz w:val="24"/>
          <w:szCs w:val="24"/>
        </w:rPr>
        <w:t> 1997; </w:t>
      </w:r>
      <w:r w:rsidRPr="005628DA">
        <w:rPr>
          <w:rFonts w:ascii="Book Antiqua" w:hAnsi="Book Antiqua" w:cs="宋体"/>
          <w:b/>
          <w:bCs/>
          <w:color w:val="000000"/>
          <w:kern w:val="0"/>
          <w:sz w:val="24"/>
          <w:szCs w:val="24"/>
        </w:rPr>
        <w:t>112</w:t>
      </w:r>
      <w:r w:rsidRPr="005628DA">
        <w:rPr>
          <w:rFonts w:ascii="Book Antiqua" w:hAnsi="Book Antiqua" w:cs="宋体"/>
          <w:color w:val="000000"/>
          <w:kern w:val="0"/>
          <w:sz w:val="24"/>
          <w:szCs w:val="24"/>
        </w:rPr>
        <w:t>: 463-472 [PMID: 9024300]</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29 </w:t>
      </w:r>
      <w:r w:rsidRPr="005628DA">
        <w:rPr>
          <w:rFonts w:ascii="Book Antiqua" w:hAnsi="Book Antiqua" w:cs="宋体"/>
          <w:b/>
          <w:bCs/>
          <w:color w:val="000000"/>
          <w:kern w:val="0"/>
          <w:sz w:val="24"/>
          <w:szCs w:val="24"/>
        </w:rPr>
        <w:t>Harris HE</w:t>
      </w:r>
      <w:r w:rsidRPr="005628DA">
        <w:rPr>
          <w:rFonts w:ascii="Book Antiqua" w:hAnsi="Book Antiqua" w:cs="宋体"/>
          <w:color w:val="000000"/>
          <w:kern w:val="0"/>
          <w:sz w:val="24"/>
          <w:szCs w:val="24"/>
        </w:rPr>
        <w:t>, Ramsay ME, Andrews N, Eldridge KP. Clinical course of hepatitis C virus during the first decade of infection: cohort study. </w:t>
      </w:r>
      <w:r w:rsidRPr="005628DA">
        <w:rPr>
          <w:rFonts w:ascii="Book Antiqua" w:hAnsi="Book Antiqua" w:cs="宋体"/>
          <w:i/>
          <w:iCs/>
          <w:color w:val="000000"/>
          <w:kern w:val="0"/>
          <w:sz w:val="24"/>
          <w:szCs w:val="24"/>
        </w:rPr>
        <w:t>BMJ</w:t>
      </w:r>
      <w:r w:rsidRPr="005628DA">
        <w:rPr>
          <w:rFonts w:ascii="Book Antiqua" w:hAnsi="Book Antiqua" w:cs="宋体"/>
          <w:color w:val="000000"/>
          <w:kern w:val="0"/>
          <w:sz w:val="24"/>
          <w:szCs w:val="24"/>
        </w:rPr>
        <w:t> 2002; </w:t>
      </w:r>
      <w:r w:rsidRPr="005628DA">
        <w:rPr>
          <w:rFonts w:ascii="Book Antiqua" w:hAnsi="Book Antiqua" w:cs="宋体"/>
          <w:b/>
          <w:bCs/>
          <w:color w:val="000000"/>
          <w:kern w:val="0"/>
          <w:sz w:val="24"/>
          <w:szCs w:val="24"/>
        </w:rPr>
        <w:t>324</w:t>
      </w:r>
      <w:r w:rsidRPr="005628DA">
        <w:rPr>
          <w:rFonts w:ascii="Book Antiqua" w:hAnsi="Book Antiqua" w:cs="宋体"/>
          <w:color w:val="000000"/>
          <w:kern w:val="0"/>
          <w:sz w:val="24"/>
          <w:szCs w:val="24"/>
        </w:rPr>
        <w:t>: 450-453 [PMID: 11859045]</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30 </w:t>
      </w:r>
      <w:r w:rsidRPr="005628DA">
        <w:rPr>
          <w:rFonts w:ascii="Book Antiqua" w:hAnsi="Book Antiqua" w:cs="宋体"/>
          <w:b/>
          <w:bCs/>
          <w:color w:val="000000"/>
          <w:kern w:val="0"/>
          <w:sz w:val="24"/>
          <w:szCs w:val="24"/>
        </w:rPr>
        <w:t>Zakhari S</w:t>
      </w:r>
      <w:r w:rsidRPr="005628DA">
        <w:rPr>
          <w:rFonts w:ascii="Book Antiqua" w:hAnsi="Book Antiqua" w:cs="宋体"/>
          <w:color w:val="000000"/>
          <w:kern w:val="0"/>
          <w:sz w:val="24"/>
          <w:szCs w:val="24"/>
        </w:rPr>
        <w:t>. Bermuda Triangle for the liver: alcohol, obesity, and viral hepatitis. </w:t>
      </w:r>
      <w:r w:rsidRPr="005628DA">
        <w:rPr>
          <w:rFonts w:ascii="Book Antiqua" w:hAnsi="Book Antiqua" w:cs="宋体"/>
          <w:i/>
          <w:iCs/>
          <w:color w:val="000000"/>
          <w:kern w:val="0"/>
          <w:sz w:val="24"/>
          <w:szCs w:val="24"/>
        </w:rPr>
        <w:t>J Gastroenterol Hepatol</w:t>
      </w:r>
      <w:r w:rsidRPr="005628DA">
        <w:rPr>
          <w:rFonts w:ascii="Book Antiqua" w:hAnsi="Book Antiqua" w:cs="宋体"/>
          <w:color w:val="000000"/>
          <w:kern w:val="0"/>
          <w:sz w:val="24"/>
          <w:szCs w:val="24"/>
        </w:rPr>
        <w:t> 2013; </w:t>
      </w:r>
      <w:r w:rsidRPr="005628DA">
        <w:rPr>
          <w:rFonts w:ascii="Book Antiqua" w:hAnsi="Book Antiqua" w:cs="宋体"/>
          <w:b/>
          <w:bCs/>
          <w:color w:val="000000"/>
          <w:kern w:val="0"/>
          <w:sz w:val="24"/>
          <w:szCs w:val="24"/>
        </w:rPr>
        <w:t xml:space="preserve">28 </w:t>
      </w:r>
      <w:r w:rsidRPr="005628DA">
        <w:rPr>
          <w:rFonts w:ascii="Book Antiqua" w:hAnsi="Book Antiqua" w:cs="宋体"/>
          <w:bCs/>
          <w:color w:val="000000"/>
          <w:kern w:val="0"/>
          <w:sz w:val="24"/>
          <w:szCs w:val="24"/>
        </w:rPr>
        <w:t>Suppl 1</w:t>
      </w:r>
      <w:r w:rsidRPr="005628DA">
        <w:rPr>
          <w:rFonts w:ascii="Book Antiqua" w:hAnsi="Book Antiqua" w:cs="宋体"/>
          <w:color w:val="000000"/>
          <w:kern w:val="0"/>
          <w:sz w:val="24"/>
          <w:szCs w:val="24"/>
        </w:rPr>
        <w:t>: 18-25 [PMID: 23855291 DOI: 10.1111/jgh.12207]</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31 </w:t>
      </w:r>
      <w:r w:rsidRPr="005628DA">
        <w:rPr>
          <w:rFonts w:ascii="Book Antiqua" w:hAnsi="Book Antiqua" w:cs="宋体"/>
          <w:b/>
          <w:bCs/>
          <w:color w:val="000000"/>
          <w:kern w:val="0"/>
          <w:sz w:val="24"/>
          <w:szCs w:val="24"/>
        </w:rPr>
        <w:t>Chen CM</w:t>
      </w:r>
      <w:r w:rsidRPr="005628DA">
        <w:rPr>
          <w:rFonts w:ascii="Book Antiqua" w:hAnsi="Book Antiqua" w:cs="宋体"/>
          <w:color w:val="000000"/>
          <w:kern w:val="0"/>
          <w:sz w:val="24"/>
          <w:szCs w:val="24"/>
        </w:rPr>
        <w:t>, Yoon YH, Yi HY, Lucas DL. Alcohol and hepatitis C mortality among males and females in the United States: a life table analysis. </w:t>
      </w:r>
      <w:r w:rsidRPr="005628DA">
        <w:rPr>
          <w:rFonts w:ascii="Book Antiqua" w:hAnsi="Book Antiqua" w:cs="宋体"/>
          <w:i/>
          <w:iCs/>
          <w:color w:val="000000"/>
          <w:kern w:val="0"/>
          <w:sz w:val="24"/>
          <w:szCs w:val="24"/>
        </w:rPr>
        <w:t>Alcohol Clin Exp Res</w:t>
      </w:r>
      <w:r w:rsidRPr="005628DA">
        <w:rPr>
          <w:rFonts w:ascii="Book Antiqua" w:hAnsi="Book Antiqua" w:cs="宋体"/>
          <w:color w:val="000000"/>
          <w:kern w:val="0"/>
          <w:sz w:val="24"/>
          <w:szCs w:val="24"/>
        </w:rPr>
        <w:t> 2007; </w:t>
      </w:r>
      <w:r w:rsidRPr="005628DA">
        <w:rPr>
          <w:rFonts w:ascii="Book Antiqua" w:hAnsi="Book Antiqua" w:cs="宋体"/>
          <w:b/>
          <w:bCs/>
          <w:color w:val="000000"/>
          <w:kern w:val="0"/>
          <w:sz w:val="24"/>
          <w:szCs w:val="24"/>
        </w:rPr>
        <w:t>31</w:t>
      </w:r>
      <w:r w:rsidRPr="005628DA">
        <w:rPr>
          <w:rFonts w:ascii="Book Antiqua" w:hAnsi="Book Antiqua" w:cs="宋体"/>
          <w:color w:val="000000"/>
          <w:kern w:val="0"/>
          <w:sz w:val="24"/>
          <w:szCs w:val="24"/>
        </w:rPr>
        <w:t>: 285-292 [PMID: 17250621 DOI: 10.1111/j.1530-0277.2006.00304.x]</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32 </w:t>
      </w:r>
      <w:r w:rsidRPr="005628DA">
        <w:rPr>
          <w:rFonts w:ascii="Book Antiqua" w:hAnsi="Book Antiqua" w:cs="宋体"/>
          <w:b/>
          <w:bCs/>
          <w:color w:val="000000"/>
          <w:kern w:val="0"/>
          <w:sz w:val="24"/>
          <w:szCs w:val="24"/>
        </w:rPr>
        <w:t>Di Martino V</w:t>
      </w:r>
      <w:r w:rsidRPr="005628DA">
        <w:rPr>
          <w:rFonts w:ascii="Book Antiqua" w:hAnsi="Book Antiqua" w:cs="宋体"/>
          <w:color w:val="000000"/>
          <w:kern w:val="0"/>
          <w:sz w:val="24"/>
          <w:szCs w:val="24"/>
        </w:rPr>
        <w:t>, Crouzet J, Hillon P, Thévenot T, Minello A, Monnet E. Long-term outcome of chronic hepatitis C in a population-based cohort and impact of antiviral therapy: a propensity-adjusted analysis. </w:t>
      </w:r>
      <w:r w:rsidRPr="005628DA">
        <w:rPr>
          <w:rFonts w:ascii="Book Antiqua" w:hAnsi="Book Antiqua" w:cs="宋体"/>
          <w:i/>
          <w:iCs/>
          <w:color w:val="000000"/>
          <w:kern w:val="0"/>
          <w:sz w:val="24"/>
          <w:szCs w:val="24"/>
        </w:rPr>
        <w:t>J Viral Hepat</w:t>
      </w:r>
      <w:r w:rsidRPr="005628DA">
        <w:rPr>
          <w:rFonts w:ascii="Book Antiqua" w:hAnsi="Book Antiqua" w:cs="宋体"/>
          <w:color w:val="000000"/>
          <w:kern w:val="0"/>
          <w:sz w:val="24"/>
          <w:szCs w:val="24"/>
        </w:rPr>
        <w:t> 2011; </w:t>
      </w:r>
      <w:r w:rsidRPr="005628DA">
        <w:rPr>
          <w:rFonts w:ascii="Book Antiqua" w:hAnsi="Book Antiqua" w:cs="宋体"/>
          <w:b/>
          <w:bCs/>
          <w:color w:val="000000"/>
          <w:kern w:val="0"/>
          <w:sz w:val="24"/>
          <w:szCs w:val="24"/>
        </w:rPr>
        <w:t>18</w:t>
      </w:r>
      <w:r w:rsidRPr="005628DA">
        <w:rPr>
          <w:rFonts w:ascii="Book Antiqua" w:hAnsi="Book Antiqua" w:cs="宋体"/>
          <w:color w:val="000000"/>
          <w:kern w:val="0"/>
          <w:sz w:val="24"/>
          <w:szCs w:val="24"/>
        </w:rPr>
        <w:t>: 493-505 [PMID: 21692956 DOI: 10.1111/j.1365-2893.2011.01476.x]</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33 </w:t>
      </w:r>
      <w:r w:rsidRPr="005628DA">
        <w:rPr>
          <w:rFonts w:ascii="Book Antiqua" w:hAnsi="Book Antiqua" w:cs="宋体"/>
          <w:b/>
          <w:bCs/>
          <w:color w:val="000000"/>
          <w:kern w:val="0"/>
          <w:sz w:val="24"/>
          <w:szCs w:val="24"/>
        </w:rPr>
        <w:t>Makimoto K</w:t>
      </w:r>
      <w:r w:rsidRPr="005628DA">
        <w:rPr>
          <w:rFonts w:ascii="Book Antiqua" w:hAnsi="Book Antiqua" w:cs="宋体"/>
          <w:color w:val="000000"/>
          <w:kern w:val="0"/>
          <w:sz w:val="24"/>
          <w:szCs w:val="24"/>
        </w:rPr>
        <w:t>, Higuchi S. Alcohol consumption as a major risk factor for the rise in liver cancer mortality rates in Japanese men. </w:t>
      </w:r>
      <w:r w:rsidRPr="005628DA">
        <w:rPr>
          <w:rFonts w:ascii="Book Antiqua" w:hAnsi="Book Antiqua" w:cs="宋体"/>
          <w:i/>
          <w:iCs/>
          <w:color w:val="000000"/>
          <w:kern w:val="0"/>
          <w:sz w:val="24"/>
          <w:szCs w:val="24"/>
        </w:rPr>
        <w:t>Int J Epidemiol</w:t>
      </w:r>
      <w:r w:rsidRPr="005628DA">
        <w:rPr>
          <w:rFonts w:ascii="Book Antiqua" w:hAnsi="Book Antiqua" w:cs="宋体"/>
          <w:color w:val="000000"/>
          <w:kern w:val="0"/>
          <w:sz w:val="24"/>
          <w:szCs w:val="24"/>
        </w:rPr>
        <w:t> 1999; </w:t>
      </w:r>
      <w:r w:rsidRPr="005628DA">
        <w:rPr>
          <w:rFonts w:ascii="Book Antiqua" w:hAnsi="Book Antiqua" w:cs="宋体"/>
          <w:b/>
          <w:bCs/>
          <w:color w:val="000000"/>
          <w:kern w:val="0"/>
          <w:sz w:val="24"/>
          <w:szCs w:val="24"/>
        </w:rPr>
        <w:t>28</w:t>
      </w:r>
      <w:r w:rsidRPr="005628DA">
        <w:rPr>
          <w:rFonts w:ascii="Book Antiqua" w:hAnsi="Book Antiqua" w:cs="宋体"/>
          <w:color w:val="000000"/>
          <w:kern w:val="0"/>
          <w:sz w:val="24"/>
          <w:szCs w:val="24"/>
        </w:rPr>
        <w:t>: 30-34 [PMID: 10195660]</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34 </w:t>
      </w:r>
      <w:r w:rsidRPr="005628DA">
        <w:rPr>
          <w:rFonts w:ascii="Book Antiqua" w:hAnsi="Book Antiqua" w:cs="宋体"/>
          <w:b/>
          <w:bCs/>
          <w:color w:val="000000"/>
          <w:kern w:val="0"/>
          <w:sz w:val="24"/>
          <w:szCs w:val="24"/>
        </w:rPr>
        <w:t>Pessione F</w:t>
      </w:r>
      <w:r w:rsidRPr="005628DA">
        <w:rPr>
          <w:rFonts w:ascii="Book Antiqua" w:hAnsi="Book Antiqua" w:cs="宋体"/>
          <w:color w:val="000000"/>
          <w:kern w:val="0"/>
          <w:sz w:val="24"/>
          <w:szCs w:val="24"/>
        </w:rPr>
        <w:t>, Ramond MJ, Peters L, Pham BN, Batel P, Rueff B, Valla DC. Five-year survival predictive factors in patients with excessive alcohol intake and cirrhosis. Effect of alcoholic hepatitis, smoking and abstinence. </w:t>
      </w:r>
      <w:r w:rsidRPr="005628DA">
        <w:rPr>
          <w:rFonts w:ascii="Book Antiqua" w:hAnsi="Book Antiqua" w:cs="宋体"/>
          <w:i/>
          <w:iCs/>
          <w:color w:val="000000"/>
          <w:kern w:val="0"/>
          <w:sz w:val="24"/>
          <w:szCs w:val="24"/>
        </w:rPr>
        <w:t>Liver Int</w:t>
      </w:r>
      <w:r w:rsidRPr="005628DA">
        <w:rPr>
          <w:rFonts w:ascii="Book Antiqua" w:hAnsi="Book Antiqua" w:cs="宋体"/>
          <w:color w:val="000000"/>
          <w:kern w:val="0"/>
          <w:sz w:val="24"/>
          <w:szCs w:val="24"/>
        </w:rPr>
        <w:t> 2003; </w:t>
      </w:r>
      <w:r w:rsidRPr="005628DA">
        <w:rPr>
          <w:rFonts w:ascii="Book Antiqua" w:hAnsi="Book Antiqua" w:cs="宋体"/>
          <w:b/>
          <w:bCs/>
          <w:color w:val="000000"/>
          <w:kern w:val="0"/>
          <w:sz w:val="24"/>
          <w:szCs w:val="24"/>
        </w:rPr>
        <w:t>23</w:t>
      </w:r>
      <w:r w:rsidRPr="005628DA">
        <w:rPr>
          <w:rFonts w:ascii="Book Antiqua" w:hAnsi="Book Antiqua" w:cs="宋体"/>
          <w:color w:val="000000"/>
          <w:kern w:val="0"/>
          <w:sz w:val="24"/>
          <w:szCs w:val="24"/>
        </w:rPr>
        <w:t>: 45-53 [PMID: 12640727]</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35 </w:t>
      </w:r>
      <w:r w:rsidRPr="005628DA">
        <w:rPr>
          <w:rFonts w:ascii="Book Antiqua" w:hAnsi="Book Antiqua" w:cs="宋体"/>
          <w:b/>
          <w:bCs/>
          <w:color w:val="000000"/>
          <w:kern w:val="0"/>
          <w:sz w:val="24"/>
          <w:szCs w:val="24"/>
        </w:rPr>
        <w:t>Fujita Y</w:t>
      </w:r>
      <w:r w:rsidRPr="005628DA">
        <w:rPr>
          <w:rFonts w:ascii="Book Antiqua" w:hAnsi="Book Antiqua" w:cs="宋体"/>
          <w:color w:val="000000"/>
          <w:kern w:val="0"/>
          <w:sz w:val="24"/>
          <w:szCs w:val="24"/>
        </w:rPr>
        <w:t>, Shibata A, Ogimoto I, Kurozawa Y, Nose T, Yoshimura T, Suzuki H, Iwai N, Sakata R, Ichikawa S, Tamakoshi A. The effect of interaction between hepatitis C virus and cigarette smoking on the risk of hepatocellular carcinoma. </w:t>
      </w:r>
      <w:r w:rsidRPr="005628DA">
        <w:rPr>
          <w:rFonts w:ascii="Book Antiqua" w:hAnsi="Book Antiqua" w:cs="宋体"/>
          <w:i/>
          <w:iCs/>
          <w:color w:val="000000"/>
          <w:kern w:val="0"/>
          <w:sz w:val="24"/>
          <w:szCs w:val="24"/>
        </w:rPr>
        <w:t>Br J Cancer</w:t>
      </w:r>
      <w:r w:rsidRPr="005628DA">
        <w:rPr>
          <w:rFonts w:ascii="Book Antiqua" w:hAnsi="Book Antiqua" w:cs="宋体"/>
          <w:color w:val="000000"/>
          <w:kern w:val="0"/>
          <w:sz w:val="24"/>
          <w:szCs w:val="24"/>
        </w:rPr>
        <w:t> 2006; </w:t>
      </w:r>
      <w:r w:rsidRPr="005628DA">
        <w:rPr>
          <w:rFonts w:ascii="Book Antiqua" w:hAnsi="Book Antiqua" w:cs="宋体"/>
          <w:b/>
          <w:bCs/>
          <w:color w:val="000000"/>
          <w:kern w:val="0"/>
          <w:sz w:val="24"/>
          <w:szCs w:val="24"/>
        </w:rPr>
        <w:t>94</w:t>
      </w:r>
      <w:r w:rsidRPr="005628DA">
        <w:rPr>
          <w:rFonts w:ascii="Book Antiqua" w:hAnsi="Book Antiqua" w:cs="宋体"/>
          <w:color w:val="000000"/>
          <w:kern w:val="0"/>
          <w:sz w:val="24"/>
          <w:szCs w:val="24"/>
        </w:rPr>
        <w:t xml:space="preserve">: 737-739 [PMID: 16465190 DOI: </w:t>
      </w:r>
      <w:r w:rsidRPr="005628DA">
        <w:rPr>
          <w:rFonts w:ascii="Book Antiqua" w:hAnsi="Book Antiqua" w:cs="宋体"/>
          <w:color w:val="000000"/>
          <w:kern w:val="0"/>
          <w:sz w:val="24"/>
          <w:szCs w:val="24"/>
        </w:rPr>
        <w:lastRenderedPageBreak/>
        <w:t>10.1038/sj.bjc.6602981]</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36 </w:t>
      </w:r>
      <w:r w:rsidRPr="005628DA">
        <w:rPr>
          <w:rFonts w:ascii="Book Antiqua" w:hAnsi="Book Antiqua" w:cs="宋体"/>
          <w:b/>
          <w:bCs/>
          <w:color w:val="000000"/>
          <w:kern w:val="0"/>
          <w:sz w:val="24"/>
          <w:szCs w:val="24"/>
        </w:rPr>
        <w:t>Kita Y</w:t>
      </w:r>
      <w:r w:rsidRPr="005628DA">
        <w:rPr>
          <w:rFonts w:ascii="Book Antiqua" w:hAnsi="Book Antiqua" w:cs="宋体"/>
          <w:color w:val="000000"/>
          <w:kern w:val="0"/>
          <w:sz w:val="24"/>
          <w:szCs w:val="24"/>
        </w:rPr>
        <w:t>, Mizukoshi E, Takamura T, Sakurai M, Takata Y, Arai K, Yamashita T, Nakamoto Y, Kaneko S. Impact of diabetes mellitus on prognosis of patients infected with hepatitis C virus. </w:t>
      </w:r>
      <w:r w:rsidRPr="005628DA">
        <w:rPr>
          <w:rFonts w:ascii="Book Antiqua" w:hAnsi="Book Antiqua" w:cs="宋体"/>
          <w:i/>
          <w:iCs/>
          <w:color w:val="000000"/>
          <w:kern w:val="0"/>
          <w:sz w:val="24"/>
          <w:szCs w:val="24"/>
        </w:rPr>
        <w:t>Metabolism</w:t>
      </w:r>
      <w:r w:rsidRPr="005628DA">
        <w:rPr>
          <w:rFonts w:ascii="Book Antiqua" w:hAnsi="Book Antiqua" w:cs="宋体"/>
          <w:color w:val="000000"/>
          <w:kern w:val="0"/>
          <w:sz w:val="24"/>
          <w:szCs w:val="24"/>
        </w:rPr>
        <w:t> 2007; </w:t>
      </w:r>
      <w:r w:rsidRPr="005628DA">
        <w:rPr>
          <w:rFonts w:ascii="Book Antiqua" w:hAnsi="Book Antiqua" w:cs="宋体"/>
          <w:b/>
          <w:bCs/>
          <w:color w:val="000000"/>
          <w:kern w:val="0"/>
          <w:sz w:val="24"/>
          <w:szCs w:val="24"/>
        </w:rPr>
        <w:t>56</w:t>
      </w:r>
      <w:r w:rsidRPr="005628DA">
        <w:rPr>
          <w:rFonts w:ascii="Book Antiqua" w:hAnsi="Book Antiqua" w:cs="宋体"/>
          <w:color w:val="000000"/>
          <w:kern w:val="0"/>
          <w:sz w:val="24"/>
          <w:szCs w:val="24"/>
        </w:rPr>
        <w:t>: 1682-1688 [PMID: 17998021 DOI: 10.1016/j.metabol.2007.07.011]</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37 </w:t>
      </w:r>
      <w:r w:rsidRPr="005628DA">
        <w:rPr>
          <w:rFonts w:ascii="Book Antiqua" w:hAnsi="Book Antiqua" w:cs="宋体"/>
          <w:b/>
          <w:bCs/>
          <w:color w:val="000000"/>
          <w:kern w:val="0"/>
          <w:sz w:val="24"/>
          <w:szCs w:val="24"/>
        </w:rPr>
        <w:t>Swain MG</w:t>
      </w:r>
      <w:r w:rsidRPr="005628DA">
        <w:rPr>
          <w:rFonts w:ascii="Book Antiqua" w:hAnsi="Book Antiqua" w:cs="宋体"/>
          <w:color w:val="000000"/>
          <w:kern w:val="0"/>
          <w:sz w:val="24"/>
          <w:szCs w:val="24"/>
        </w:rPr>
        <w:t>, Lai MY, Shiffman ML, Cooksley WG, Zeuzem S, Dieterich DT, Abergel A, Pessôa MG, Lin A, Tietz A, Connell EV, Diago M. A sustained virologic response is durable in patients with chronic hepatitis C treated with peginterferon alfa-2a and ribavirin. </w:t>
      </w:r>
      <w:r w:rsidRPr="005628DA">
        <w:rPr>
          <w:rFonts w:ascii="Book Antiqua" w:hAnsi="Book Antiqua" w:cs="宋体"/>
          <w:i/>
          <w:iCs/>
          <w:color w:val="000000"/>
          <w:kern w:val="0"/>
          <w:sz w:val="24"/>
          <w:szCs w:val="24"/>
        </w:rPr>
        <w:t>Gastroenterology</w:t>
      </w:r>
      <w:r w:rsidRPr="005628DA">
        <w:rPr>
          <w:rFonts w:ascii="Book Antiqua" w:hAnsi="Book Antiqua" w:cs="宋体"/>
          <w:color w:val="000000"/>
          <w:kern w:val="0"/>
          <w:sz w:val="24"/>
          <w:szCs w:val="24"/>
        </w:rPr>
        <w:t> 2010; </w:t>
      </w:r>
      <w:r w:rsidRPr="005628DA">
        <w:rPr>
          <w:rFonts w:ascii="Book Antiqua" w:hAnsi="Book Antiqua" w:cs="宋体"/>
          <w:b/>
          <w:bCs/>
          <w:color w:val="000000"/>
          <w:kern w:val="0"/>
          <w:sz w:val="24"/>
          <w:szCs w:val="24"/>
        </w:rPr>
        <w:t>139</w:t>
      </w:r>
      <w:r w:rsidRPr="005628DA">
        <w:rPr>
          <w:rFonts w:ascii="Book Antiqua" w:hAnsi="Book Antiqua" w:cs="宋体"/>
          <w:color w:val="000000"/>
          <w:kern w:val="0"/>
          <w:sz w:val="24"/>
          <w:szCs w:val="24"/>
        </w:rPr>
        <w:t>: 1593-1601 [PMID: 20637202 DOI: 10.1053/j.gastro.2010.07.009]</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38 . Effect of interferon-alpha on progression of cirrhosis to hepatocellular carcinoma: a retrospective cohort study. International Interferon-alpha Hepatocellular Carcinoma Study Group. </w:t>
      </w:r>
      <w:r w:rsidRPr="005628DA">
        <w:rPr>
          <w:rFonts w:ascii="Book Antiqua" w:hAnsi="Book Antiqua" w:cs="宋体"/>
          <w:i/>
          <w:iCs/>
          <w:color w:val="000000"/>
          <w:kern w:val="0"/>
          <w:sz w:val="24"/>
          <w:szCs w:val="24"/>
        </w:rPr>
        <w:t>Lancet</w:t>
      </w:r>
      <w:r w:rsidRPr="005628DA">
        <w:rPr>
          <w:rFonts w:ascii="Book Antiqua" w:hAnsi="Book Antiqua" w:cs="宋体"/>
          <w:color w:val="000000"/>
          <w:kern w:val="0"/>
          <w:sz w:val="24"/>
          <w:szCs w:val="24"/>
        </w:rPr>
        <w:t> 1998; </w:t>
      </w:r>
      <w:r w:rsidRPr="005628DA">
        <w:rPr>
          <w:rFonts w:ascii="Book Antiqua" w:hAnsi="Book Antiqua" w:cs="宋体"/>
          <w:b/>
          <w:bCs/>
          <w:color w:val="000000"/>
          <w:kern w:val="0"/>
          <w:sz w:val="24"/>
          <w:szCs w:val="24"/>
        </w:rPr>
        <w:t>351</w:t>
      </w:r>
      <w:r w:rsidRPr="005628DA">
        <w:rPr>
          <w:rFonts w:ascii="Book Antiqua" w:hAnsi="Book Antiqua" w:cs="宋体"/>
          <w:color w:val="000000"/>
          <w:kern w:val="0"/>
          <w:sz w:val="24"/>
          <w:szCs w:val="24"/>
        </w:rPr>
        <w:t>: 1535-1539 [PMID: 10326535]</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39 </w:t>
      </w:r>
      <w:r w:rsidRPr="005628DA">
        <w:rPr>
          <w:rFonts w:ascii="Book Antiqua" w:hAnsi="Book Antiqua" w:cs="宋体"/>
          <w:b/>
          <w:bCs/>
          <w:color w:val="000000"/>
          <w:kern w:val="0"/>
          <w:sz w:val="24"/>
          <w:szCs w:val="24"/>
        </w:rPr>
        <w:t>Mahal SP</w:t>
      </w:r>
      <w:r w:rsidRPr="005628DA">
        <w:rPr>
          <w:rFonts w:ascii="Book Antiqua" w:hAnsi="Book Antiqua" w:cs="宋体"/>
          <w:color w:val="000000"/>
          <w:kern w:val="0"/>
          <w:sz w:val="24"/>
          <w:szCs w:val="24"/>
        </w:rPr>
        <w:t>, Asante EA, Antoniou M, Collinge J. Isolation and functional characterisation of the promoter region of the human prion protein gene. </w:t>
      </w:r>
      <w:r w:rsidRPr="005628DA">
        <w:rPr>
          <w:rFonts w:ascii="Book Antiqua" w:hAnsi="Book Antiqua" w:cs="宋体"/>
          <w:i/>
          <w:iCs/>
          <w:color w:val="000000"/>
          <w:kern w:val="0"/>
          <w:sz w:val="24"/>
          <w:szCs w:val="24"/>
        </w:rPr>
        <w:t>Gene</w:t>
      </w:r>
      <w:r w:rsidRPr="005628DA">
        <w:rPr>
          <w:rFonts w:ascii="Book Antiqua" w:hAnsi="Book Antiqua" w:cs="宋体"/>
          <w:color w:val="000000"/>
          <w:kern w:val="0"/>
          <w:sz w:val="24"/>
          <w:szCs w:val="24"/>
        </w:rPr>
        <w:t> 2001; </w:t>
      </w:r>
      <w:r w:rsidRPr="005628DA">
        <w:rPr>
          <w:rFonts w:ascii="Book Antiqua" w:hAnsi="Book Antiqua" w:cs="宋体"/>
          <w:b/>
          <w:bCs/>
          <w:color w:val="000000"/>
          <w:kern w:val="0"/>
          <w:sz w:val="24"/>
          <w:szCs w:val="24"/>
        </w:rPr>
        <w:t>268</w:t>
      </w:r>
      <w:r w:rsidRPr="005628DA">
        <w:rPr>
          <w:rFonts w:ascii="Book Antiqua" w:hAnsi="Book Antiqua" w:cs="宋体"/>
          <w:color w:val="000000"/>
          <w:kern w:val="0"/>
          <w:sz w:val="24"/>
          <w:szCs w:val="24"/>
        </w:rPr>
        <w:t>: 105-114 [PMID: 11368906]</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40 </w:t>
      </w:r>
      <w:r w:rsidRPr="005628DA">
        <w:rPr>
          <w:rFonts w:ascii="Book Antiqua" w:hAnsi="Book Antiqua" w:cs="宋体"/>
          <w:b/>
          <w:bCs/>
          <w:color w:val="000000"/>
          <w:kern w:val="0"/>
          <w:sz w:val="24"/>
          <w:szCs w:val="24"/>
        </w:rPr>
        <w:t>Harris DR</w:t>
      </w:r>
      <w:r w:rsidRPr="005628DA">
        <w:rPr>
          <w:rFonts w:ascii="Book Antiqua" w:hAnsi="Book Antiqua" w:cs="宋体"/>
          <w:color w:val="000000"/>
          <w:kern w:val="0"/>
          <w:sz w:val="24"/>
          <w:szCs w:val="24"/>
        </w:rPr>
        <w:t>, Gonin R, Alter HJ, Wright EC, Buskell ZJ, Hollinger FB, Seeff LB. The relationship of acute transfusion-associated hepatitis to the development of cirrhosis in the presence of alcohol abuse. </w:t>
      </w:r>
      <w:r w:rsidRPr="005628DA">
        <w:rPr>
          <w:rFonts w:ascii="Book Antiqua" w:hAnsi="Book Antiqua" w:cs="宋体"/>
          <w:i/>
          <w:iCs/>
          <w:color w:val="000000"/>
          <w:kern w:val="0"/>
          <w:sz w:val="24"/>
          <w:szCs w:val="24"/>
        </w:rPr>
        <w:t>Ann Intern Med</w:t>
      </w:r>
      <w:r w:rsidRPr="005628DA">
        <w:rPr>
          <w:rFonts w:ascii="Book Antiqua" w:hAnsi="Book Antiqua" w:cs="宋体"/>
          <w:color w:val="000000"/>
          <w:kern w:val="0"/>
          <w:sz w:val="24"/>
          <w:szCs w:val="24"/>
        </w:rPr>
        <w:t> 2001; </w:t>
      </w:r>
      <w:r w:rsidRPr="005628DA">
        <w:rPr>
          <w:rFonts w:ascii="Book Antiqua" w:hAnsi="Book Antiqua" w:cs="宋体"/>
          <w:b/>
          <w:bCs/>
          <w:color w:val="000000"/>
          <w:kern w:val="0"/>
          <w:sz w:val="24"/>
          <w:szCs w:val="24"/>
        </w:rPr>
        <w:t>134</w:t>
      </w:r>
      <w:r w:rsidRPr="005628DA">
        <w:rPr>
          <w:rFonts w:ascii="Book Antiqua" w:hAnsi="Book Antiqua" w:cs="宋体"/>
          <w:color w:val="000000"/>
          <w:kern w:val="0"/>
          <w:sz w:val="24"/>
          <w:szCs w:val="24"/>
        </w:rPr>
        <w:t>: 120-124 [PMID: 11177315]</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41 </w:t>
      </w:r>
      <w:r w:rsidRPr="005628DA">
        <w:rPr>
          <w:rFonts w:ascii="Book Antiqua" w:hAnsi="Book Antiqua" w:cs="宋体"/>
          <w:b/>
          <w:bCs/>
          <w:color w:val="000000"/>
          <w:kern w:val="0"/>
          <w:sz w:val="24"/>
          <w:szCs w:val="24"/>
        </w:rPr>
        <w:t>Thein HH</w:t>
      </w:r>
      <w:r w:rsidRPr="005628DA">
        <w:rPr>
          <w:rFonts w:ascii="Book Antiqua" w:hAnsi="Book Antiqua" w:cs="宋体"/>
          <w:color w:val="000000"/>
          <w:kern w:val="0"/>
          <w:sz w:val="24"/>
          <w:szCs w:val="24"/>
        </w:rPr>
        <w:t>, Yi Q, Heathcote EJ, Krahn MD. Prognosis of hepatitis C virus-infected Canadian post-transfusion compensation claimant cohort. </w:t>
      </w:r>
      <w:r w:rsidRPr="005628DA">
        <w:rPr>
          <w:rFonts w:ascii="Book Antiqua" w:hAnsi="Book Antiqua" w:cs="宋体"/>
          <w:i/>
          <w:iCs/>
          <w:color w:val="000000"/>
          <w:kern w:val="0"/>
          <w:sz w:val="24"/>
          <w:szCs w:val="24"/>
        </w:rPr>
        <w:t>J Viral Hepat</w:t>
      </w:r>
      <w:r w:rsidRPr="005628DA">
        <w:rPr>
          <w:rFonts w:ascii="Book Antiqua" w:hAnsi="Book Antiqua" w:cs="宋体"/>
          <w:color w:val="000000"/>
          <w:kern w:val="0"/>
          <w:sz w:val="24"/>
          <w:szCs w:val="24"/>
        </w:rPr>
        <w:t> 2009; </w:t>
      </w:r>
      <w:r w:rsidRPr="005628DA">
        <w:rPr>
          <w:rFonts w:ascii="Book Antiqua" w:hAnsi="Book Antiqua" w:cs="宋体"/>
          <w:b/>
          <w:bCs/>
          <w:color w:val="000000"/>
          <w:kern w:val="0"/>
          <w:sz w:val="24"/>
          <w:szCs w:val="24"/>
        </w:rPr>
        <w:t>16</w:t>
      </w:r>
      <w:r w:rsidRPr="005628DA">
        <w:rPr>
          <w:rFonts w:ascii="Book Antiqua" w:hAnsi="Book Antiqua" w:cs="宋体"/>
          <w:color w:val="000000"/>
          <w:kern w:val="0"/>
          <w:sz w:val="24"/>
          <w:szCs w:val="24"/>
        </w:rPr>
        <w:t>: 802-813 [PMID: 19413692 DOI: 10.1111/j.1365-2893.2009.01136.x]</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42 </w:t>
      </w:r>
      <w:r w:rsidRPr="005628DA">
        <w:rPr>
          <w:rFonts w:ascii="Book Antiqua" w:hAnsi="Book Antiqua" w:cs="宋体"/>
          <w:b/>
          <w:bCs/>
          <w:color w:val="000000"/>
          <w:kern w:val="0"/>
          <w:sz w:val="24"/>
          <w:szCs w:val="24"/>
        </w:rPr>
        <w:t>Fujino Y</w:t>
      </w:r>
      <w:r w:rsidRPr="005628DA">
        <w:rPr>
          <w:rFonts w:ascii="Book Antiqua" w:hAnsi="Book Antiqua" w:cs="宋体"/>
          <w:color w:val="000000"/>
          <w:kern w:val="0"/>
          <w:sz w:val="24"/>
          <w:szCs w:val="24"/>
        </w:rPr>
        <w:t>, Mizoue T, Tokui N, Yoshimura T. A prospective study of blood transfusion history and liver cancer in a high-endemic area of Japan. </w:t>
      </w:r>
      <w:r w:rsidRPr="005628DA">
        <w:rPr>
          <w:rFonts w:ascii="Book Antiqua" w:hAnsi="Book Antiqua" w:cs="宋体"/>
          <w:i/>
          <w:iCs/>
          <w:color w:val="000000"/>
          <w:kern w:val="0"/>
          <w:sz w:val="24"/>
          <w:szCs w:val="24"/>
        </w:rPr>
        <w:t>Transfus Med</w:t>
      </w:r>
      <w:r w:rsidRPr="005628DA">
        <w:rPr>
          <w:rFonts w:ascii="Book Antiqua" w:hAnsi="Book Antiqua" w:cs="宋体"/>
          <w:color w:val="000000"/>
          <w:kern w:val="0"/>
          <w:sz w:val="24"/>
          <w:szCs w:val="24"/>
        </w:rPr>
        <w:t> 2002; </w:t>
      </w:r>
      <w:r w:rsidRPr="005628DA">
        <w:rPr>
          <w:rFonts w:ascii="Book Antiqua" w:hAnsi="Book Antiqua" w:cs="宋体"/>
          <w:b/>
          <w:bCs/>
          <w:color w:val="000000"/>
          <w:kern w:val="0"/>
          <w:sz w:val="24"/>
          <w:szCs w:val="24"/>
        </w:rPr>
        <w:t>12</w:t>
      </w:r>
      <w:r w:rsidRPr="005628DA">
        <w:rPr>
          <w:rFonts w:ascii="Book Antiqua" w:hAnsi="Book Antiqua" w:cs="宋体"/>
          <w:color w:val="000000"/>
          <w:kern w:val="0"/>
          <w:sz w:val="24"/>
          <w:szCs w:val="24"/>
        </w:rPr>
        <w:t>: 297-302 [PMID: 12383335]</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43 </w:t>
      </w:r>
      <w:r w:rsidRPr="005628DA">
        <w:rPr>
          <w:rFonts w:ascii="Book Antiqua" w:hAnsi="Book Antiqua" w:cs="宋体"/>
          <w:b/>
          <w:bCs/>
          <w:color w:val="000000"/>
          <w:kern w:val="0"/>
          <w:sz w:val="24"/>
          <w:szCs w:val="24"/>
        </w:rPr>
        <w:t>Krahn M</w:t>
      </w:r>
      <w:r w:rsidRPr="005628DA">
        <w:rPr>
          <w:rFonts w:ascii="Book Antiqua" w:hAnsi="Book Antiqua" w:cs="宋体"/>
          <w:color w:val="000000"/>
          <w:kern w:val="0"/>
          <w:sz w:val="24"/>
          <w:szCs w:val="24"/>
        </w:rPr>
        <w:t xml:space="preserve">, Wong JB, Heathcote J, Scully L, Seeff L. Estimating the prognosis of hepatitis C patients infected by transfusion in Canada between 1986 and </w:t>
      </w:r>
      <w:r w:rsidRPr="005628DA">
        <w:rPr>
          <w:rFonts w:ascii="Book Antiqua" w:hAnsi="Book Antiqua" w:cs="宋体"/>
          <w:color w:val="000000"/>
          <w:kern w:val="0"/>
          <w:sz w:val="24"/>
          <w:szCs w:val="24"/>
        </w:rPr>
        <w:lastRenderedPageBreak/>
        <w:t>1990. </w:t>
      </w:r>
      <w:r w:rsidRPr="005628DA">
        <w:rPr>
          <w:rFonts w:ascii="Book Antiqua" w:hAnsi="Book Antiqua" w:cs="宋体"/>
          <w:i/>
          <w:iCs/>
          <w:color w:val="000000"/>
          <w:kern w:val="0"/>
          <w:sz w:val="24"/>
          <w:szCs w:val="24"/>
        </w:rPr>
        <w:t>Med Decis Making</w:t>
      </w:r>
      <w:r w:rsidRPr="005628DA">
        <w:rPr>
          <w:rFonts w:ascii="Book Antiqua" w:hAnsi="Book Antiqua" w:cs="宋体"/>
          <w:color w:val="000000"/>
          <w:kern w:val="0"/>
          <w:sz w:val="24"/>
          <w:szCs w:val="24"/>
        </w:rPr>
        <w:t> ; </w:t>
      </w:r>
      <w:r w:rsidRPr="005628DA">
        <w:rPr>
          <w:rFonts w:ascii="Book Antiqua" w:hAnsi="Book Antiqua" w:cs="宋体"/>
          <w:b/>
          <w:bCs/>
          <w:color w:val="000000"/>
          <w:kern w:val="0"/>
          <w:sz w:val="24"/>
          <w:szCs w:val="24"/>
        </w:rPr>
        <w:t>24</w:t>
      </w:r>
      <w:r w:rsidRPr="005628DA">
        <w:rPr>
          <w:rFonts w:ascii="Book Antiqua" w:hAnsi="Book Antiqua" w:cs="宋体"/>
          <w:color w:val="000000"/>
          <w:kern w:val="0"/>
          <w:sz w:val="24"/>
          <w:szCs w:val="24"/>
        </w:rPr>
        <w:t>: 20-29 [PMID: 15005951 DOI: 10.1177/0272989X03261568]</w:t>
      </w:r>
    </w:p>
    <w:p w:rsidR="00793398" w:rsidRPr="005628DA" w:rsidRDefault="00793398" w:rsidP="00207BFC">
      <w:pPr>
        <w:spacing w:line="360" w:lineRule="auto"/>
        <w:rPr>
          <w:rFonts w:ascii="Book Antiqua" w:hAnsi="Book Antiqua" w:cs="宋体"/>
          <w:color w:val="000000"/>
          <w:kern w:val="0"/>
          <w:sz w:val="24"/>
          <w:szCs w:val="24"/>
        </w:rPr>
      </w:pPr>
      <w:r w:rsidRPr="005628DA">
        <w:rPr>
          <w:rFonts w:ascii="Book Antiqua" w:hAnsi="Book Antiqua" w:cs="宋体"/>
          <w:color w:val="000000"/>
          <w:kern w:val="0"/>
          <w:sz w:val="24"/>
          <w:szCs w:val="24"/>
        </w:rPr>
        <w:t>44 </w:t>
      </w:r>
      <w:r w:rsidRPr="005628DA">
        <w:rPr>
          <w:rFonts w:ascii="Book Antiqua" w:hAnsi="Book Antiqua" w:cs="宋体"/>
          <w:b/>
          <w:bCs/>
          <w:color w:val="000000"/>
          <w:kern w:val="0"/>
          <w:sz w:val="24"/>
          <w:szCs w:val="24"/>
        </w:rPr>
        <w:t>Omland LH</w:t>
      </w:r>
      <w:r w:rsidRPr="005628DA">
        <w:rPr>
          <w:rFonts w:ascii="Book Antiqua" w:hAnsi="Book Antiqua" w:cs="宋体"/>
          <w:color w:val="000000"/>
          <w:kern w:val="0"/>
          <w:sz w:val="24"/>
          <w:szCs w:val="24"/>
        </w:rPr>
        <w:t>, Osler M, Jepsen P, Krarup H, Weis N, Christensen PB, Roed C, Sørensen HT, Obel N. Socioeconomic status in HCV infected patients - risk and prognosis. </w:t>
      </w:r>
      <w:r w:rsidRPr="005628DA">
        <w:rPr>
          <w:rFonts w:ascii="Book Antiqua" w:hAnsi="Book Antiqua" w:cs="宋体"/>
          <w:i/>
          <w:iCs/>
          <w:color w:val="000000"/>
          <w:kern w:val="0"/>
          <w:sz w:val="24"/>
          <w:szCs w:val="24"/>
        </w:rPr>
        <w:t>Clin Epidemiol</w:t>
      </w:r>
      <w:r w:rsidRPr="005628DA">
        <w:rPr>
          <w:rFonts w:ascii="Book Antiqua" w:hAnsi="Book Antiqua" w:cs="宋体"/>
          <w:color w:val="000000"/>
          <w:kern w:val="0"/>
          <w:sz w:val="24"/>
          <w:szCs w:val="24"/>
        </w:rPr>
        <w:t> 2013; </w:t>
      </w:r>
      <w:r w:rsidRPr="005628DA">
        <w:rPr>
          <w:rFonts w:ascii="Book Antiqua" w:hAnsi="Book Antiqua" w:cs="宋体"/>
          <w:b/>
          <w:bCs/>
          <w:color w:val="000000"/>
          <w:kern w:val="0"/>
          <w:sz w:val="24"/>
          <w:szCs w:val="24"/>
        </w:rPr>
        <w:t>5</w:t>
      </w:r>
      <w:r w:rsidRPr="005628DA">
        <w:rPr>
          <w:rFonts w:ascii="Book Antiqua" w:hAnsi="Book Antiqua" w:cs="宋体"/>
          <w:color w:val="000000"/>
          <w:kern w:val="0"/>
          <w:sz w:val="24"/>
          <w:szCs w:val="24"/>
        </w:rPr>
        <w:t>: 163-172 [PMID: 23766659 DOI: 10.2147/CLEP.S43926]</w:t>
      </w:r>
    </w:p>
    <w:p w:rsidR="00793398" w:rsidRPr="005628DA" w:rsidRDefault="00793398" w:rsidP="00207BFC">
      <w:pPr>
        <w:spacing w:line="360" w:lineRule="auto"/>
        <w:rPr>
          <w:rFonts w:ascii="Book Antiqua" w:hAnsi="Book Antiqua"/>
          <w:sz w:val="24"/>
          <w:szCs w:val="24"/>
        </w:rPr>
      </w:pPr>
    </w:p>
    <w:p w:rsidR="00793398" w:rsidRPr="00CE4867" w:rsidRDefault="00793398" w:rsidP="00207BFC">
      <w:pPr>
        <w:spacing w:line="360" w:lineRule="auto"/>
        <w:rPr>
          <w:rFonts w:ascii="Book Antiqua" w:hAnsi="Book Antiqua"/>
          <w:b/>
          <w:bCs/>
          <w:color w:val="000000"/>
          <w:sz w:val="24"/>
        </w:rPr>
      </w:pPr>
      <w:bookmarkStart w:id="40" w:name="OLE_LINK36"/>
      <w:bookmarkStart w:id="41" w:name="OLE_LINK37"/>
      <w:bookmarkStart w:id="42" w:name="OLE_LINK20"/>
      <w:bookmarkStart w:id="43" w:name="OLE_LINK80"/>
      <w:bookmarkStart w:id="44" w:name="OLE_LINK85"/>
      <w:bookmarkStart w:id="45" w:name="OLE_LINK194"/>
      <w:bookmarkStart w:id="46" w:name="OLE_LINK118"/>
      <w:bookmarkStart w:id="47" w:name="OLE_LINK159"/>
      <w:r w:rsidRPr="00CE4867">
        <w:rPr>
          <w:rStyle w:val="af"/>
          <w:rFonts w:ascii="Book Antiqua" w:hAnsi="Book Antiqua" w:cs="Calibri"/>
          <w:bCs/>
          <w:noProof/>
          <w:color w:val="000000"/>
          <w:sz w:val="24"/>
          <w:szCs w:val="24"/>
        </w:rPr>
        <w:t>P-Reviewer</w:t>
      </w:r>
      <w:r>
        <w:rPr>
          <w:rStyle w:val="af"/>
          <w:rFonts w:ascii="Book Antiqua" w:hAnsi="Book Antiqua" w:cs="Calibri"/>
          <w:bCs/>
          <w:noProof/>
          <w:color w:val="000000"/>
          <w:sz w:val="24"/>
          <w:szCs w:val="24"/>
        </w:rPr>
        <w:t>s:</w:t>
      </w:r>
      <w:r w:rsidRPr="00CE4867">
        <w:rPr>
          <w:rFonts w:ascii="Book Antiqua" w:hAnsi="Book Antiqua"/>
          <w:b/>
          <w:bCs/>
          <w:color w:val="000000"/>
          <w:sz w:val="24"/>
        </w:rPr>
        <w:t xml:space="preserve"> </w:t>
      </w:r>
      <w:r w:rsidRPr="00207BFC">
        <w:rPr>
          <w:rFonts w:ascii="Book Antiqua" w:hAnsi="Book Antiqua"/>
          <w:bCs/>
          <w:color w:val="000000"/>
          <w:sz w:val="24"/>
        </w:rPr>
        <w:t>Al Olaby</w:t>
      </w:r>
      <w:r w:rsidRPr="00CE4867">
        <w:rPr>
          <w:rFonts w:ascii="Book Antiqua" w:hAnsi="Book Antiqua"/>
          <w:b/>
          <w:bCs/>
          <w:color w:val="000000"/>
          <w:sz w:val="24"/>
        </w:rPr>
        <w:t xml:space="preserve"> </w:t>
      </w:r>
      <w:r w:rsidRPr="00207BFC">
        <w:rPr>
          <w:rFonts w:ascii="Book Antiqua" w:hAnsi="Book Antiqua"/>
          <w:bCs/>
          <w:color w:val="000000"/>
          <w:sz w:val="24"/>
        </w:rPr>
        <w:t>R, Chen J, Liu DW, Sutti S</w:t>
      </w:r>
      <w:r>
        <w:rPr>
          <w:rFonts w:ascii="Book Antiqua" w:hAnsi="Book Antiqua"/>
          <w:b/>
          <w:bCs/>
          <w:color w:val="000000"/>
          <w:sz w:val="24"/>
        </w:rPr>
        <w:t xml:space="preserve"> </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40"/>
    <w:bookmarkEnd w:id="41"/>
    <w:bookmarkEnd w:id="42"/>
    <w:bookmarkEnd w:id="43"/>
    <w:bookmarkEnd w:id="44"/>
    <w:bookmarkEnd w:id="45"/>
    <w:bookmarkEnd w:id="46"/>
    <w:bookmarkEnd w:id="47"/>
    <w:p w:rsidR="00793398" w:rsidRPr="00207BFC" w:rsidRDefault="00793398" w:rsidP="00316093">
      <w:pPr>
        <w:spacing w:line="360" w:lineRule="auto"/>
        <w:rPr>
          <w:rFonts w:ascii="Book Antiqua" w:hAnsi="Book Antiqua"/>
          <w:b/>
          <w:sz w:val="24"/>
          <w:szCs w:val="24"/>
        </w:rPr>
      </w:pPr>
    </w:p>
    <w:p w:rsidR="00793398" w:rsidRPr="00316093" w:rsidRDefault="00793398" w:rsidP="00316093">
      <w:pPr>
        <w:spacing w:line="360" w:lineRule="auto"/>
        <w:rPr>
          <w:rFonts w:ascii="Book Antiqua" w:hAnsi="Book Antiqua" w:cs="Times New Roman"/>
          <w:sz w:val="24"/>
          <w:szCs w:val="24"/>
        </w:rPr>
      </w:pPr>
      <w:r w:rsidRPr="00316093">
        <w:rPr>
          <w:rFonts w:ascii="Book Antiqua" w:hAnsi="Book Antiqua" w:cs="Times New Roman"/>
          <w:sz w:val="24"/>
          <w:szCs w:val="24"/>
        </w:rPr>
        <w:br w:type="page"/>
      </w:r>
    </w:p>
    <w:p w:rsidR="00793398" w:rsidRPr="00316093" w:rsidRDefault="00793398" w:rsidP="00316093">
      <w:pPr>
        <w:spacing w:line="360" w:lineRule="auto"/>
        <w:rPr>
          <w:rFonts w:ascii="Book Antiqua" w:hAnsi="Book Antiqua" w:cs="Times New Roman"/>
          <w:sz w:val="24"/>
          <w:szCs w:val="24"/>
        </w:rPr>
      </w:pPr>
      <w:r w:rsidRPr="00316093">
        <w:rPr>
          <w:rFonts w:ascii="Book Antiqua" w:hAnsi="Book Antiqua" w:cs="Times New Roman"/>
          <w:b/>
          <w:sz w:val="24"/>
          <w:szCs w:val="24"/>
        </w:rPr>
        <w:t xml:space="preserve">Figure 1 Derivation and definition of the study population. </w:t>
      </w:r>
      <w:r w:rsidRPr="00316093">
        <w:rPr>
          <w:rFonts w:ascii="Book Antiqua" w:hAnsi="Book Antiqua" w:cs="Times New Roman"/>
          <w:sz w:val="24"/>
          <w:szCs w:val="24"/>
        </w:rPr>
        <w:t>HCV: Hepatitis C virus; DM: Diabetes; HTN: Hypertension.</w:t>
      </w: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b/>
          <w:sz w:val="24"/>
          <w:szCs w:val="24"/>
        </w:rPr>
      </w:pPr>
      <w:r w:rsidRPr="00196A06">
        <w:rPr>
          <w:rFonts w:ascii="Book Antiqua" w:hAnsi="Book Antiqua" w:cs="Times New Roman"/>
          <w:b/>
          <w:sz w:val="24"/>
          <w:szCs w:val="24"/>
        </w:rPr>
        <w:t>Table 1 Demographic characteristics of hepatitis C virus-infected death</w:t>
      </w:r>
      <w:r w:rsidRPr="00316093">
        <w:rPr>
          <w:rFonts w:ascii="Book Antiqua" w:hAnsi="Book Antiqua" w:cs="Times New Roman"/>
          <w:b/>
          <w:sz w:val="24"/>
          <w:szCs w:val="24"/>
        </w:rPr>
        <w:t xml:space="preserve"> cases and controls</w:t>
      </w:r>
      <w:r>
        <w:rPr>
          <w:rFonts w:ascii="Book Antiqua" w:hAnsi="Book Antiqua" w:cs="Times New Roman"/>
          <w:b/>
          <w:sz w:val="24"/>
          <w:szCs w:val="24"/>
        </w:rPr>
        <w:t xml:space="preserve"> </w:t>
      </w:r>
      <w:r w:rsidRPr="002A488E">
        <w:rPr>
          <w:rFonts w:ascii="Book Antiqua" w:hAnsi="Book Antiqua" w:cs="Times New Roman"/>
          <w:b/>
          <w:i/>
          <w:sz w:val="24"/>
          <w:szCs w:val="24"/>
        </w:rPr>
        <w:t>n</w:t>
      </w:r>
      <w:r>
        <w:rPr>
          <w:rFonts w:ascii="Book Antiqua" w:hAnsi="Book Antiqua" w:cs="Times New Roman"/>
          <w:b/>
          <w:sz w:val="24"/>
          <w:szCs w:val="24"/>
        </w:rPr>
        <w:t xml:space="preserve"> (%)</w:t>
      </w:r>
    </w:p>
    <w:tbl>
      <w:tblPr>
        <w:tblW w:w="8188" w:type="dxa"/>
        <w:tblBorders>
          <w:top w:val="single" w:sz="4" w:space="0" w:color="auto"/>
          <w:bottom w:val="single" w:sz="4" w:space="0" w:color="auto"/>
        </w:tblBorders>
        <w:tblLayout w:type="fixed"/>
        <w:tblLook w:val="00A0" w:firstRow="1" w:lastRow="0" w:firstColumn="1" w:lastColumn="0" w:noHBand="0" w:noVBand="0"/>
      </w:tblPr>
      <w:tblGrid>
        <w:gridCol w:w="3369"/>
        <w:gridCol w:w="1701"/>
        <w:gridCol w:w="1984"/>
        <w:gridCol w:w="1134"/>
      </w:tblGrid>
      <w:tr w:rsidR="00793398" w:rsidRPr="00316093" w:rsidTr="0065470A">
        <w:tc>
          <w:tcPr>
            <w:tcW w:w="3369" w:type="dxa"/>
            <w:tcBorders>
              <w:top w:val="single" w:sz="4" w:space="0" w:color="auto"/>
              <w:bottom w:val="single" w:sz="4" w:space="0" w:color="auto"/>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
                <w:bCs/>
                <w:sz w:val="24"/>
                <w:szCs w:val="24"/>
              </w:rPr>
              <w:t>Variable</w:t>
            </w:r>
          </w:p>
        </w:tc>
        <w:tc>
          <w:tcPr>
            <w:tcW w:w="1701" w:type="dxa"/>
            <w:tcBorders>
              <w:top w:val="single" w:sz="4" w:space="0" w:color="auto"/>
              <w:bottom w:val="single" w:sz="4" w:space="0" w:color="auto"/>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
                <w:bCs/>
                <w:sz w:val="24"/>
                <w:szCs w:val="24"/>
              </w:rPr>
              <w:t>Cases (</w:t>
            </w:r>
            <w:r w:rsidRPr="0065470A">
              <w:rPr>
                <w:rFonts w:ascii="Book Antiqua" w:hAnsi="Book Antiqua" w:cs="Times New Roman"/>
                <w:b/>
                <w:bCs/>
                <w:i/>
                <w:sz w:val="24"/>
                <w:szCs w:val="24"/>
              </w:rPr>
              <w:t xml:space="preserve">n = </w:t>
            </w:r>
            <w:r w:rsidRPr="0065470A">
              <w:rPr>
                <w:rFonts w:ascii="Book Antiqua" w:hAnsi="Book Antiqua" w:cs="Times New Roman"/>
                <w:b/>
                <w:bCs/>
                <w:sz w:val="24"/>
                <w:szCs w:val="24"/>
              </w:rPr>
              <w:t>144)</w:t>
            </w:r>
          </w:p>
        </w:tc>
        <w:tc>
          <w:tcPr>
            <w:tcW w:w="1984" w:type="dxa"/>
            <w:tcBorders>
              <w:top w:val="single" w:sz="4" w:space="0" w:color="auto"/>
              <w:bottom w:val="single" w:sz="4" w:space="0" w:color="auto"/>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
                <w:bCs/>
                <w:sz w:val="24"/>
                <w:szCs w:val="24"/>
              </w:rPr>
              <w:t>Controls (</w:t>
            </w:r>
            <w:r w:rsidRPr="0065470A">
              <w:rPr>
                <w:rFonts w:ascii="Book Antiqua" w:hAnsi="Book Antiqua" w:cs="Times New Roman"/>
                <w:b/>
                <w:bCs/>
                <w:i/>
                <w:sz w:val="24"/>
                <w:szCs w:val="24"/>
              </w:rPr>
              <w:t xml:space="preserve">n = </w:t>
            </w:r>
            <w:r w:rsidRPr="0065470A">
              <w:rPr>
                <w:rFonts w:ascii="Book Antiqua" w:hAnsi="Book Antiqua" w:cs="Times New Roman"/>
                <w:b/>
                <w:bCs/>
                <w:sz w:val="24"/>
                <w:szCs w:val="24"/>
              </w:rPr>
              <w:t>576)</w:t>
            </w:r>
          </w:p>
        </w:tc>
        <w:tc>
          <w:tcPr>
            <w:tcW w:w="1134" w:type="dxa"/>
            <w:tcBorders>
              <w:top w:val="single" w:sz="4" w:space="0" w:color="auto"/>
              <w:bottom w:val="single" w:sz="4" w:space="0" w:color="auto"/>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
                <w:bCs/>
                <w:i/>
                <w:sz w:val="24"/>
                <w:szCs w:val="24"/>
              </w:rPr>
              <w:t>P</w:t>
            </w:r>
            <w:r w:rsidRPr="0065470A">
              <w:rPr>
                <w:rFonts w:ascii="Book Antiqua" w:hAnsi="Book Antiqua" w:cs="Times New Roman"/>
                <w:b/>
                <w:bCs/>
                <w:sz w:val="24"/>
                <w:szCs w:val="24"/>
              </w:rPr>
              <w:t xml:space="preserve"> value</w:t>
            </w:r>
          </w:p>
        </w:tc>
      </w:tr>
      <w:tr w:rsidR="00793398" w:rsidRPr="00923B8C" w:rsidTr="0065470A">
        <w:tc>
          <w:tcPr>
            <w:tcW w:w="3369" w:type="dxa"/>
            <w:tcBorders>
              <w:top w:val="single" w:sz="4" w:space="0" w:color="auto"/>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Age (median) </w:t>
            </w:r>
          </w:p>
        </w:tc>
        <w:tc>
          <w:tcPr>
            <w:tcW w:w="1701" w:type="dxa"/>
            <w:tcBorders>
              <w:top w:val="single" w:sz="4" w:space="0" w:color="auto"/>
            </w:tcBorders>
          </w:tcPr>
          <w:p w:rsidR="00793398" w:rsidRPr="0065470A" w:rsidRDefault="00793398" w:rsidP="0065470A">
            <w:pPr>
              <w:spacing w:line="360" w:lineRule="auto"/>
              <w:rPr>
                <w:rFonts w:ascii="Book Antiqua" w:hAnsi="Book Antiqua" w:cs="Times New Roman"/>
                <w:sz w:val="24"/>
                <w:szCs w:val="24"/>
              </w:rPr>
            </w:pPr>
            <w:bookmarkStart w:id="48" w:name="OLE_LINK8"/>
            <w:bookmarkStart w:id="49" w:name="OLE_LINK11"/>
            <w:r w:rsidRPr="0065470A">
              <w:rPr>
                <w:rFonts w:ascii="Book Antiqua" w:hAnsi="Book Antiqua" w:cs="Times New Roman"/>
                <w:sz w:val="24"/>
                <w:szCs w:val="24"/>
              </w:rPr>
              <w:t>64 (31-85)</w:t>
            </w:r>
            <w:bookmarkEnd w:id="48"/>
            <w:bookmarkEnd w:id="49"/>
          </w:p>
        </w:tc>
        <w:tc>
          <w:tcPr>
            <w:tcW w:w="1984" w:type="dxa"/>
            <w:tcBorders>
              <w:top w:val="single" w:sz="4" w:space="0" w:color="auto"/>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64 (31-87)</w:t>
            </w:r>
          </w:p>
        </w:tc>
        <w:tc>
          <w:tcPr>
            <w:tcW w:w="1134" w:type="dxa"/>
            <w:tcBorders>
              <w:top w:val="single" w:sz="4" w:space="0" w:color="auto"/>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0.821</w:t>
            </w:r>
          </w:p>
        </w:tc>
      </w:tr>
      <w:tr w:rsidR="00793398" w:rsidRPr="00923B8C" w:rsidTr="0065470A">
        <w:tc>
          <w:tcPr>
            <w:tcW w:w="3369"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Male </w:t>
            </w:r>
          </w:p>
        </w:tc>
        <w:tc>
          <w:tcPr>
            <w:tcW w:w="1701"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105 (72.92)</w:t>
            </w:r>
          </w:p>
        </w:tc>
        <w:tc>
          <w:tcPr>
            <w:tcW w:w="1984"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420 (72.92)</w:t>
            </w:r>
          </w:p>
        </w:tc>
        <w:tc>
          <w:tcPr>
            <w:tcW w:w="1134"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1.000</w:t>
            </w:r>
          </w:p>
        </w:tc>
      </w:tr>
      <w:tr w:rsidR="00793398" w:rsidRPr="00923B8C" w:rsidTr="0065470A">
        <w:tc>
          <w:tcPr>
            <w:tcW w:w="3369"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Female </w:t>
            </w:r>
          </w:p>
        </w:tc>
        <w:tc>
          <w:tcPr>
            <w:tcW w:w="1701"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39 (27.08)</w:t>
            </w:r>
          </w:p>
        </w:tc>
        <w:tc>
          <w:tcPr>
            <w:tcW w:w="1984"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156 (27.08)</w:t>
            </w:r>
          </w:p>
        </w:tc>
        <w:tc>
          <w:tcPr>
            <w:tcW w:w="1134"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1.000</w:t>
            </w:r>
          </w:p>
        </w:tc>
      </w:tr>
      <w:tr w:rsidR="00793398" w:rsidRPr="00923B8C" w:rsidTr="0065470A">
        <w:tc>
          <w:tcPr>
            <w:tcW w:w="3369"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Han nationality </w:t>
            </w:r>
          </w:p>
        </w:tc>
        <w:tc>
          <w:tcPr>
            <w:tcW w:w="1701"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135 (93.75)</w:t>
            </w:r>
          </w:p>
        </w:tc>
        <w:tc>
          <w:tcPr>
            <w:tcW w:w="1984"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544 (94.44)</w:t>
            </w:r>
          </w:p>
        </w:tc>
        <w:tc>
          <w:tcPr>
            <w:tcW w:w="1134"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923B8C" w:rsidTr="0065470A">
        <w:tc>
          <w:tcPr>
            <w:tcW w:w="3369"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Anti-HIV antibody </w:t>
            </w:r>
          </w:p>
        </w:tc>
        <w:tc>
          <w:tcPr>
            <w:tcW w:w="1701"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 (0)</w:t>
            </w:r>
          </w:p>
        </w:tc>
        <w:tc>
          <w:tcPr>
            <w:tcW w:w="1984"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 (0)</w:t>
            </w:r>
          </w:p>
        </w:tc>
        <w:tc>
          <w:tcPr>
            <w:tcW w:w="1134"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923B8C" w:rsidTr="0065470A">
        <w:tc>
          <w:tcPr>
            <w:tcW w:w="3369"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HCV RNA positive </w:t>
            </w:r>
          </w:p>
        </w:tc>
        <w:tc>
          <w:tcPr>
            <w:tcW w:w="1701"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9</w:t>
            </w:r>
            <w:bookmarkStart w:id="50" w:name="OLE_LINK9"/>
            <w:bookmarkStart w:id="51" w:name="OLE_LINK10"/>
            <w:r w:rsidRPr="0065470A">
              <w:rPr>
                <w:rFonts w:ascii="Book Antiqua" w:hAnsi="Book Antiqua" w:cs="Times New Roman"/>
                <w:sz w:val="24"/>
                <w:szCs w:val="24"/>
              </w:rPr>
              <w:t>5 (65.97)</w:t>
            </w:r>
            <w:bookmarkEnd w:id="50"/>
            <w:bookmarkEnd w:id="51"/>
          </w:p>
        </w:tc>
        <w:tc>
          <w:tcPr>
            <w:tcW w:w="1984"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444 (77.08)</w:t>
            </w:r>
          </w:p>
        </w:tc>
        <w:tc>
          <w:tcPr>
            <w:tcW w:w="1134"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923B8C" w:rsidTr="0065470A">
        <w:tc>
          <w:tcPr>
            <w:tcW w:w="3369"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HCV RNA negative </w:t>
            </w:r>
          </w:p>
        </w:tc>
        <w:tc>
          <w:tcPr>
            <w:tcW w:w="1701"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25 (17.36)</w:t>
            </w:r>
          </w:p>
        </w:tc>
        <w:tc>
          <w:tcPr>
            <w:tcW w:w="1984"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121 (21.01)</w:t>
            </w:r>
          </w:p>
        </w:tc>
        <w:tc>
          <w:tcPr>
            <w:tcW w:w="1134"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923B8C" w:rsidTr="0065470A">
        <w:tc>
          <w:tcPr>
            <w:tcW w:w="3369"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HCV RNA not determined </w:t>
            </w:r>
          </w:p>
        </w:tc>
        <w:tc>
          <w:tcPr>
            <w:tcW w:w="1701" w:type="dxa"/>
          </w:tcPr>
          <w:p w:rsidR="00793398" w:rsidRPr="0065470A" w:rsidRDefault="00793398" w:rsidP="0065470A">
            <w:pPr>
              <w:spacing w:line="360" w:lineRule="auto"/>
              <w:rPr>
                <w:rFonts w:ascii="Book Antiqua" w:hAnsi="Book Antiqua" w:cs="Times New Roman"/>
                <w:sz w:val="24"/>
                <w:szCs w:val="24"/>
              </w:rPr>
            </w:pPr>
            <w:bookmarkStart w:id="52" w:name="OLE_LINK12"/>
            <w:bookmarkStart w:id="53" w:name="OLE_LINK13"/>
            <w:r w:rsidRPr="0065470A">
              <w:rPr>
                <w:rFonts w:ascii="Book Antiqua" w:hAnsi="Book Antiqua" w:cs="Times New Roman"/>
                <w:sz w:val="24"/>
                <w:szCs w:val="24"/>
              </w:rPr>
              <w:t>24 (16.67)</w:t>
            </w:r>
            <w:bookmarkEnd w:id="52"/>
            <w:bookmarkEnd w:id="53"/>
          </w:p>
        </w:tc>
        <w:tc>
          <w:tcPr>
            <w:tcW w:w="1984"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11 (1.91)</w:t>
            </w:r>
          </w:p>
        </w:tc>
        <w:tc>
          <w:tcPr>
            <w:tcW w:w="1134"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923B8C" w:rsidTr="0065470A">
        <w:tc>
          <w:tcPr>
            <w:tcW w:w="3369" w:type="dxa"/>
            <w:tcBorders>
              <w:bottom w:val="single" w:sz="4" w:space="0" w:color="auto"/>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Anti-HCV antibody positive </w:t>
            </w:r>
          </w:p>
        </w:tc>
        <w:tc>
          <w:tcPr>
            <w:tcW w:w="1701" w:type="dxa"/>
            <w:tcBorders>
              <w:bottom w:val="single" w:sz="4" w:space="0" w:color="auto"/>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144 (100)</w:t>
            </w:r>
          </w:p>
        </w:tc>
        <w:tc>
          <w:tcPr>
            <w:tcW w:w="1984" w:type="dxa"/>
            <w:tcBorders>
              <w:bottom w:val="single" w:sz="4" w:space="0" w:color="auto"/>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576 (100)</w:t>
            </w:r>
          </w:p>
        </w:tc>
        <w:tc>
          <w:tcPr>
            <w:tcW w:w="1134" w:type="dxa"/>
            <w:tcBorders>
              <w:bottom w:val="single" w:sz="4" w:space="0" w:color="auto"/>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bl>
    <w:p w:rsidR="00793398" w:rsidRPr="00316093" w:rsidRDefault="00793398" w:rsidP="00316093">
      <w:pPr>
        <w:spacing w:line="360" w:lineRule="auto"/>
        <w:rPr>
          <w:rFonts w:ascii="Book Antiqua" w:hAnsi="Book Antiqua" w:cs="Times New Roman"/>
          <w:sz w:val="24"/>
          <w:szCs w:val="24"/>
        </w:rPr>
      </w:pPr>
      <w:r w:rsidRPr="00316093">
        <w:rPr>
          <w:rFonts w:ascii="Book Antiqua" w:hAnsi="Book Antiqua" w:cs="Times New Roman"/>
          <w:sz w:val="24"/>
          <w:szCs w:val="24"/>
        </w:rPr>
        <w:t>HCV: Hepatitis C virus;</w:t>
      </w:r>
      <w:r>
        <w:rPr>
          <w:rFonts w:ascii="Book Antiqua" w:hAnsi="Book Antiqua" w:cs="Times New Roman"/>
          <w:sz w:val="24"/>
          <w:szCs w:val="24"/>
        </w:rPr>
        <w:t xml:space="preserve"> </w:t>
      </w:r>
      <w:r w:rsidRPr="00316093">
        <w:rPr>
          <w:rFonts w:ascii="Book Antiqua" w:hAnsi="Book Antiqua" w:cs="Times New Roman"/>
          <w:sz w:val="24"/>
          <w:szCs w:val="24"/>
        </w:rPr>
        <w:t>NA</w:t>
      </w:r>
      <w:r>
        <w:rPr>
          <w:rFonts w:ascii="Book Antiqua" w:hAnsi="Book Antiqua" w:cs="Times New Roman"/>
          <w:sz w:val="24"/>
          <w:szCs w:val="24"/>
        </w:rPr>
        <w:t>:</w:t>
      </w:r>
      <w:r w:rsidRPr="00316093">
        <w:rPr>
          <w:rFonts w:ascii="Book Antiqua" w:hAnsi="Book Antiqua" w:cs="Times New Roman"/>
          <w:sz w:val="24"/>
          <w:szCs w:val="24"/>
        </w:rPr>
        <w:t xml:space="preserve"> Not applicable; HIV</w:t>
      </w:r>
      <w:r>
        <w:rPr>
          <w:rFonts w:ascii="Book Antiqua" w:hAnsi="Book Antiqua" w:cs="Times New Roman"/>
          <w:sz w:val="24"/>
          <w:szCs w:val="24"/>
        </w:rPr>
        <w:t>:</w:t>
      </w:r>
      <w:r w:rsidRPr="00316093">
        <w:rPr>
          <w:rFonts w:ascii="Book Antiqua" w:hAnsi="Book Antiqua" w:cs="Times New Roman"/>
          <w:sz w:val="24"/>
          <w:szCs w:val="24"/>
        </w:rPr>
        <w:t xml:space="preserve"> Human immunoddficiency virus.</w:t>
      </w: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Default="00793398" w:rsidP="00316093">
      <w:pPr>
        <w:spacing w:line="360" w:lineRule="auto"/>
        <w:rPr>
          <w:rFonts w:ascii="Book Antiqua" w:hAnsi="Book Antiqua" w:cs="Times New Roman"/>
          <w:sz w:val="24"/>
          <w:szCs w:val="24"/>
        </w:rPr>
      </w:pPr>
      <w:r>
        <w:rPr>
          <w:rFonts w:ascii="Book Antiqua" w:hAnsi="Book Antiqua" w:cs="Times New Roman"/>
          <w:sz w:val="24"/>
          <w:szCs w:val="24"/>
        </w:rPr>
        <w:br w:type="page"/>
      </w:r>
    </w:p>
    <w:p w:rsidR="00793398" w:rsidRPr="00753541" w:rsidRDefault="00793398" w:rsidP="00316093">
      <w:pPr>
        <w:spacing w:line="360" w:lineRule="auto"/>
        <w:rPr>
          <w:rFonts w:ascii="Book Antiqua" w:hAnsi="Book Antiqua" w:cs="Times New Roman"/>
          <w:b/>
          <w:sz w:val="24"/>
          <w:szCs w:val="24"/>
        </w:rPr>
      </w:pPr>
      <w:r w:rsidRPr="00753541">
        <w:rPr>
          <w:rFonts w:ascii="Book Antiqua" w:hAnsi="Book Antiqua" w:cs="Times New Roman"/>
          <w:b/>
          <w:sz w:val="24"/>
          <w:szCs w:val="24"/>
        </w:rPr>
        <w:t xml:space="preserve">Table 2 Main death diagnosis and </w:t>
      </w:r>
      <w:bookmarkStart w:id="54" w:name="OLE_LINK14"/>
      <w:bookmarkStart w:id="55" w:name="OLE_LINK15"/>
      <w:r w:rsidRPr="00753541">
        <w:rPr>
          <w:rFonts w:ascii="Book Antiqua" w:hAnsi="Book Antiqua" w:cs="Times New Roman"/>
          <w:b/>
          <w:sz w:val="24"/>
          <w:szCs w:val="24"/>
        </w:rPr>
        <w:t xml:space="preserve">direct causes of death </w:t>
      </w:r>
      <w:bookmarkEnd w:id="54"/>
      <w:bookmarkEnd w:id="55"/>
      <w:r w:rsidRPr="00753541">
        <w:rPr>
          <w:rFonts w:ascii="Book Antiqua" w:hAnsi="Book Antiqua" w:cs="Times New Roman"/>
          <w:b/>
          <w:sz w:val="24"/>
          <w:szCs w:val="24"/>
        </w:rPr>
        <w:t>in the case group</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3510"/>
        <w:gridCol w:w="1418"/>
        <w:gridCol w:w="992"/>
      </w:tblGrid>
      <w:tr w:rsidR="00793398" w:rsidRPr="00316093" w:rsidTr="0065470A">
        <w:tc>
          <w:tcPr>
            <w:tcW w:w="3510" w:type="dxa"/>
            <w:tcBorders>
              <w:top w:val="single" w:sz="4" w:space="0" w:color="auto"/>
              <w:bottom w:val="single" w:sz="4" w:space="0" w:color="auto"/>
            </w:tcBorders>
          </w:tcPr>
          <w:p w:rsidR="00793398" w:rsidRPr="0065470A" w:rsidRDefault="00793398" w:rsidP="0065470A">
            <w:pPr>
              <w:spacing w:line="360" w:lineRule="auto"/>
              <w:jc w:val="left"/>
              <w:rPr>
                <w:rFonts w:ascii="Book Antiqua" w:hAnsi="Book Antiqua"/>
                <w:b/>
                <w:bCs/>
                <w:sz w:val="24"/>
                <w:szCs w:val="24"/>
              </w:rPr>
            </w:pPr>
            <w:r w:rsidRPr="0065470A">
              <w:rPr>
                <w:rFonts w:ascii="Book Antiqua" w:hAnsi="Book Antiqua"/>
                <w:b/>
                <w:bCs/>
                <w:sz w:val="24"/>
                <w:szCs w:val="24"/>
              </w:rPr>
              <w:t>Main death diagnosis</w:t>
            </w:r>
          </w:p>
        </w:tc>
        <w:tc>
          <w:tcPr>
            <w:tcW w:w="1418" w:type="dxa"/>
            <w:tcBorders>
              <w:top w:val="single" w:sz="4" w:space="0" w:color="auto"/>
              <w:bottom w:val="single" w:sz="4" w:space="0" w:color="auto"/>
            </w:tcBorders>
          </w:tcPr>
          <w:p w:rsidR="00793398" w:rsidRPr="0065470A" w:rsidRDefault="00793398" w:rsidP="0065470A">
            <w:pPr>
              <w:spacing w:line="360" w:lineRule="auto"/>
              <w:jc w:val="left"/>
              <w:rPr>
                <w:rFonts w:ascii="Book Antiqua" w:hAnsi="Book Antiqua"/>
                <w:b/>
                <w:bCs/>
                <w:sz w:val="24"/>
                <w:szCs w:val="24"/>
              </w:rPr>
            </w:pPr>
            <w:r w:rsidRPr="0065470A">
              <w:rPr>
                <w:rFonts w:ascii="Book Antiqua" w:hAnsi="Book Antiqua"/>
                <w:b/>
                <w:bCs/>
                <w:sz w:val="24"/>
                <w:szCs w:val="24"/>
              </w:rPr>
              <w:t>Number</w:t>
            </w:r>
          </w:p>
        </w:tc>
        <w:tc>
          <w:tcPr>
            <w:tcW w:w="992" w:type="dxa"/>
            <w:tcBorders>
              <w:top w:val="single" w:sz="4" w:space="0" w:color="auto"/>
              <w:bottom w:val="single" w:sz="4" w:space="0" w:color="auto"/>
            </w:tcBorders>
          </w:tcPr>
          <w:p w:rsidR="00793398" w:rsidRPr="0065470A" w:rsidRDefault="00793398" w:rsidP="0065470A">
            <w:pPr>
              <w:spacing w:line="360" w:lineRule="auto"/>
              <w:jc w:val="left"/>
              <w:rPr>
                <w:rFonts w:ascii="Book Antiqua" w:hAnsi="Book Antiqua"/>
                <w:b/>
                <w:bCs/>
                <w:sz w:val="24"/>
                <w:szCs w:val="24"/>
              </w:rPr>
            </w:pPr>
            <w:r w:rsidRPr="0065470A">
              <w:rPr>
                <w:rFonts w:ascii="Book Antiqua" w:hAnsi="Book Antiqua"/>
                <w:b/>
                <w:bCs/>
                <w:sz w:val="24"/>
                <w:szCs w:val="24"/>
              </w:rPr>
              <w:t>Percentage</w:t>
            </w:r>
          </w:p>
        </w:tc>
      </w:tr>
      <w:tr w:rsidR="00793398" w:rsidRPr="00316093" w:rsidTr="0065470A">
        <w:tc>
          <w:tcPr>
            <w:tcW w:w="3510" w:type="dxa"/>
            <w:tcBorders>
              <w:top w:val="single" w:sz="4" w:space="0" w:color="auto"/>
            </w:tcBorders>
          </w:tcPr>
          <w:p w:rsidR="00793398" w:rsidRPr="0065470A" w:rsidRDefault="00793398" w:rsidP="0065470A">
            <w:pPr>
              <w:spacing w:line="360" w:lineRule="auto"/>
              <w:jc w:val="left"/>
              <w:rPr>
                <w:rFonts w:ascii="Book Antiqua" w:hAnsi="Book Antiqua"/>
                <w:b/>
                <w:bCs/>
                <w:sz w:val="24"/>
                <w:szCs w:val="24"/>
              </w:rPr>
            </w:pPr>
            <w:r w:rsidRPr="0065470A">
              <w:rPr>
                <w:rFonts w:ascii="Book Antiqua" w:hAnsi="Book Antiqua"/>
                <w:bCs/>
                <w:sz w:val="24"/>
                <w:szCs w:val="24"/>
              </w:rPr>
              <w:t>Decompensated cirrhosis</w:t>
            </w:r>
          </w:p>
        </w:tc>
        <w:tc>
          <w:tcPr>
            <w:tcW w:w="1418" w:type="dxa"/>
            <w:tcBorders>
              <w:top w:val="single" w:sz="4" w:space="0" w:color="auto"/>
            </w:tcBorders>
          </w:tcPr>
          <w:p w:rsidR="00793398" w:rsidRPr="0065470A" w:rsidRDefault="00793398" w:rsidP="0065470A">
            <w:pPr>
              <w:spacing w:line="360" w:lineRule="auto"/>
              <w:jc w:val="left"/>
              <w:rPr>
                <w:rFonts w:ascii="Book Antiqua" w:hAnsi="Book Antiqua"/>
                <w:sz w:val="24"/>
                <w:szCs w:val="24"/>
              </w:rPr>
            </w:pPr>
            <w:r w:rsidRPr="0065470A">
              <w:rPr>
                <w:rFonts w:ascii="Book Antiqua" w:hAnsi="Book Antiqua"/>
                <w:sz w:val="24"/>
                <w:szCs w:val="24"/>
              </w:rPr>
              <w:t>56</w:t>
            </w:r>
          </w:p>
        </w:tc>
        <w:tc>
          <w:tcPr>
            <w:tcW w:w="992" w:type="dxa"/>
            <w:tcBorders>
              <w:top w:val="single" w:sz="4" w:space="0" w:color="auto"/>
            </w:tcBorders>
          </w:tcPr>
          <w:p w:rsidR="00793398" w:rsidRPr="0065470A" w:rsidRDefault="00793398" w:rsidP="0065470A">
            <w:pPr>
              <w:spacing w:line="360" w:lineRule="auto"/>
              <w:jc w:val="left"/>
              <w:rPr>
                <w:rFonts w:ascii="Book Antiqua" w:hAnsi="Book Antiqua"/>
                <w:sz w:val="24"/>
                <w:szCs w:val="24"/>
              </w:rPr>
            </w:pPr>
            <w:r w:rsidRPr="0065470A">
              <w:rPr>
                <w:rFonts w:ascii="Book Antiqua" w:hAnsi="Book Antiqua"/>
                <w:sz w:val="24"/>
                <w:szCs w:val="24"/>
              </w:rPr>
              <w:t>38.89%</w:t>
            </w:r>
          </w:p>
        </w:tc>
      </w:tr>
      <w:tr w:rsidR="00793398" w:rsidRPr="00316093" w:rsidTr="0065470A">
        <w:tc>
          <w:tcPr>
            <w:tcW w:w="3510" w:type="dxa"/>
          </w:tcPr>
          <w:p w:rsidR="00793398" w:rsidRPr="0065470A" w:rsidRDefault="00793398" w:rsidP="0065470A">
            <w:pPr>
              <w:spacing w:line="360" w:lineRule="auto"/>
              <w:jc w:val="left"/>
              <w:rPr>
                <w:rFonts w:ascii="Book Antiqua" w:hAnsi="Book Antiqua"/>
                <w:b/>
                <w:bCs/>
                <w:sz w:val="24"/>
                <w:szCs w:val="24"/>
              </w:rPr>
            </w:pPr>
            <w:r w:rsidRPr="0065470A">
              <w:rPr>
                <w:rFonts w:ascii="Book Antiqua" w:hAnsi="Book Antiqua"/>
                <w:bCs/>
                <w:sz w:val="24"/>
                <w:szCs w:val="24"/>
              </w:rPr>
              <w:t>Hepatocellular carcinoma</w:t>
            </w:r>
          </w:p>
        </w:tc>
        <w:tc>
          <w:tcPr>
            <w:tcW w:w="1418" w:type="dxa"/>
          </w:tcPr>
          <w:p w:rsidR="00793398" w:rsidRPr="0065470A" w:rsidRDefault="00793398" w:rsidP="0065470A">
            <w:pPr>
              <w:spacing w:line="360" w:lineRule="auto"/>
              <w:jc w:val="left"/>
              <w:rPr>
                <w:rFonts w:ascii="Book Antiqua" w:hAnsi="Book Antiqua"/>
                <w:sz w:val="24"/>
                <w:szCs w:val="24"/>
              </w:rPr>
            </w:pPr>
            <w:r w:rsidRPr="0065470A">
              <w:rPr>
                <w:rFonts w:ascii="Book Antiqua" w:hAnsi="Book Antiqua"/>
                <w:sz w:val="24"/>
                <w:szCs w:val="24"/>
              </w:rPr>
              <w:t>88</w:t>
            </w:r>
          </w:p>
        </w:tc>
        <w:tc>
          <w:tcPr>
            <w:tcW w:w="992" w:type="dxa"/>
          </w:tcPr>
          <w:p w:rsidR="00793398" w:rsidRPr="0065470A" w:rsidRDefault="00793398" w:rsidP="0065470A">
            <w:pPr>
              <w:spacing w:line="360" w:lineRule="auto"/>
              <w:jc w:val="left"/>
              <w:rPr>
                <w:rFonts w:ascii="Book Antiqua" w:hAnsi="Book Antiqua"/>
                <w:sz w:val="24"/>
                <w:szCs w:val="24"/>
              </w:rPr>
            </w:pPr>
            <w:r w:rsidRPr="0065470A">
              <w:rPr>
                <w:rFonts w:ascii="Book Antiqua" w:hAnsi="Book Antiqua"/>
                <w:sz w:val="24"/>
                <w:szCs w:val="24"/>
              </w:rPr>
              <w:t>61.11%</w:t>
            </w:r>
          </w:p>
        </w:tc>
      </w:tr>
      <w:tr w:rsidR="00793398" w:rsidRPr="00316093" w:rsidTr="0065470A">
        <w:tc>
          <w:tcPr>
            <w:tcW w:w="3510" w:type="dxa"/>
          </w:tcPr>
          <w:p w:rsidR="00793398" w:rsidRPr="0065470A" w:rsidRDefault="00793398" w:rsidP="0065470A">
            <w:pPr>
              <w:spacing w:line="360" w:lineRule="auto"/>
              <w:jc w:val="left"/>
              <w:rPr>
                <w:rFonts w:ascii="Book Antiqua" w:hAnsi="Book Antiqua"/>
                <w:b/>
                <w:bCs/>
                <w:sz w:val="24"/>
                <w:szCs w:val="24"/>
              </w:rPr>
            </w:pPr>
            <w:r w:rsidRPr="0065470A">
              <w:rPr>
                <w:rFonts w:ascii="Book Antiqua" w:hAnsi="Book Antiqua"/>
                <w:b/>
                <w:bCs/>
                <w:sz w:val="24"/>
                <w:szCs w:val="24"/>
              </w:rPr>
              <w:t>Direct death causes</w:t>
            </w:r>
          </w:p>
        </w:tc>
        <w:tc>
          <w:tcPr>
            <w:tcW w:w="1418" w:type="dxa"/>
          </w:tcPr>
          <w:p w:rsidR="00793398" w:rsidRPr="0065470A" w:rsidRDefault="00793398" w:rsidP="0065470A">
            <w:pPr>
              <w:spacing w:line="360" w:lineRule="auto"/>
              <w:jc w:val="left"/>
              <w:rPr>
                <w:rFonts w:ascii="Book Antiqua" w:hAnsi="Book Antiqua"/>
                <w:sz w:val="24"/>
                <w:szCs w:val="24"/>
              </w:rPr>
            </w:pPr>
          </w:p>
        </w:tc>
        <w:tc>
          <w:tcPr>
            <w:tcW w:w="992" w:type="dxa"/>
          </w:tcPr>
          <w:p w:rsidR="00793398" w:rsidRPr="0065470A" w:rsidRDefault="00793398" w:rsidP="0065470A">
            <w:pPr>
              <w:spacing w:line="360" w:lineRule="auto"/>
              <w:jc w:val="left"/>
              <w:rPr>
                <w:rFonts w:ascii="Book Antiqua" w:hAnsi="Book Antiqua"/>
                <w:sz w:val="24"/>
                <w:szCs w:val="24"/>
              </w:rPr>
            </w:pPr>
          </w:p>
        </w:tc>
      </w:tr>
      <w:tr w:rsidR="00793398" w:rsidRPr="00316093" w:rsidTr="0065470A">
        <w:tc>
          <w:tcPr>
            <w:tcW w:w="3510" w:type="dxa"/>
          </w:tcPr>
          <w:p w:rsidR="00793398" w:rsidRPr="0065470A" w:rsidRDefault="00793398" w:rsidP="0065470A">
            <w:pPr>
              <w:spacing w:line="360" w:lineRule="auto"/>
              <w:jc w:val="left"/>
              <w:rPr>
                <w:rFonts w:ascii="Book Antiqua" w:hAnsi="Book Antiqua"/>
                <w:b/>
                <w:bCs/>
                <w:sz w:val="24"/>
                <w:szCs w:val="24"/>
              </w:rPr>
            </w:pPr>
            <w:r w:rsidRPr="0065470A">
              <w:rPr>
                <w:rFonts w:ascii="Book Antiqua" w:hAnsi="Book Antiqua"/>
                <w:bCs/>
                <w:sz w:val="24"/>
                <w:szCs w:val="24"/>
              </w:rPr>
              <w:t>Hemorrhagic shock</w:t>
            </w:r>
          </w:p>
        </w:tc>
        <w:tc>
          <w:tcPr>
            <w:tcW w:w="1418" w:type="dxa"/>
          </w:tcPr>
          <w:p w:rsidR="00793398" w:rsidRPr="0065470A" w:rsidRDefault="00793398" w:rsidP="0065470A">
            <w:pPr>
              <w:spacing w:line="360" w:lineRule="auto"/>
              <w:jc w:val="left"/>
              <w:rPr>
                <w:rFonts w:ascii="Book Antiqua" w:hAnsi="Book Antiqua"/>
                <w:sz w:val="24"/>
                <w:szCs w:val="24"/>
              </w:rPr>
            </w:pPr>
            <w:r w:rsidRPr="0065470A">
              <w:rPr>
                <w:rFonts w:ascii="Book Antiqua" w:hAnsi="Book Antiqua"/>
                <w:sz w:val="24"/>
                <w:szCs w:val="24"/>
              </w:rPr>
              <w:t>60</w:t>
            </w:r>
          </w:p>
        </w:tc>
        <w:tc>
          <w:tcPr>
            <w:tcW w:w="992" w:type="dxa"/>
          </w:tcPr>
          <w:p w:rsidR="00793398" w:rsidRPr="0065470A" w:rsidRDefault="00793398" w:rsidP="0065470A">
            <w:pPr>
              <w:tabs>
                <w:tab w:val="left" w:pos="598"/>
              </w:tabs>
              <w:spacing w:line="360" w:lineRule="auto"/>
              <w:jc w:val="left"/>
              <w:rPr>
                <w:rFonts w:ascii="Book Antiqua" w:hAnsi="Book Antiqua"/>
                <w:sz w:val="24"/>
                <w:szCs w:val="24"/>
              </w:rPr>
            </w:pPr>
            <w:r w:rsidRPr="0065470A">
              <w:rPr>
                <w:rFonts w:ascii="Book Antiqua" w:hAnsi="Book Antiqua"/>
                <w:sz w:val="24"/>
                <w:szCs w:val="24"/>
              </w:rPr>
              <w:t>41.67%</w:t>
            </w:r>
          </w:p>
        </w:tc>
      </w:tr>
      <w:tr w:rsidR="00793398" w:rsidRPr="00316093" w:rsidTr="0065470A">
        <w:tc>
          <w:tcPr>
            <w:tcW w:w="3510" w:type="dxa"/>
          </w:tcPr>
          <w:p w:rsidR="00793398" w:rsidRPr="0065470A" w:rsidRDefault="00793398" w:rsidP="0065470A">
            <w:pPr>
              <w:spacing w:line="360" w:lineRule="auto"/>
              <w:jc w:val="left"/>
              <w:rPr>
                <w:rFonts w:ascii="Book Antiqua" w:hAnsi="Book Antiqua"/>
                <w:b/>
                <w:bCs/>
                <w:sz w:val="24"/>
                <w:szCs w:val="24"/>
              </w:rPr>
            </w:pPr>
            <w:r w:rsidRPr="0065470A">
              <w:rPr>
                <w:rFonts w:ascii="Book Antiqua" w:hAnsi="Book Antiqua"/>
                <w:bCs/>
                <w:sz w:val="24"/>
                <w:szCs w:val="24"/>
              </w:rPr>
              <w:t>Hepatic encephalopathy</w:t>
            </w:r>
          </w:p>
        </w:tc>
        <w:tc>
          <w:tcPr>
            <w:tcW w:w="1418" w:type="dxa"/>
          </w:tcPr>
          <w:p w:rsidR="00793398" w:rsidRPr="0065470A" w:rsidRDefault="00793398" w:rsidP="0065470A">
            <w:pPr>
              <w:spacing w:line="360" w:lineRule="auto"/>
              <w:jc w:val="left"/>
              <w:rPr>
                <w:rFonts w:ascii="Book Antiqua" w:hAnsi="Book Antiqua"/>
                <w:sz w:val="24"/>
                <w:szCs w:val="24"/>
              </w:rPr>
            </w:pPr>
            <w:r w:rsidRPr="0065470A">
              <w:rPr>
                <w:rFonts w:ascii="Book Antiqua" w:hAnsi="Book Antiqua"/>
                <w:sz w:val="24"/>
                <w:szCs w:val="24"/>
              </w:rPr>
              <w:t>55</w:t>
            </w:r>
          </w:p>
        </w:tc>
        <w:tc>
          <w:tcPr>
            <w:tcW w:w="992" w:type="dxa"/>
          </w:tcPr>
          <w:p w:rsidR="00793398" w:rsidRPr="0065470A" w:rsidRDefault="00793398" w:rsidP="0065470A">
            <w:pPr>
              <w:spacing w:line="360" w:lineRule="auto"/>
              <w:jc w:val="left"/>
              <w:rPr>
                <w:rFonts w:ascii="Book Antiqua" w:hAnsi="Book Antiqua"/>
                <w:sz w:val="24"/>
                <w:szCs w:val="24"/>
              </w:rPr>
            </w:pPr>
            <w:r w:rsidRPr="0065470A">
              <w:rPr>
                <w:rFonts w:ascii="Book Antiqua" w:hAnsi="Book Antiqua"/>
                <w:sz w:val="24"/>
                <w:szCs w:val="24"/>
              </w:rPr>
              <w:t>38.19%</w:t>
            </w:r>
          </w:p>
        </w:tc>
      </w:tr>
      <w:tr w:rsidR="00793398" w:rsidRPr="00316093" w:rsidTr="0065470A">
        <w:tc>
          <w:tcPr>
            <w:tcW w:w="3510" w:type="dxa"/>
          </w:tcPr>
          <w:p w:rsidR="00793398" w:rsidRPr="0065470A" w:rsidRDefault="00793398" w:rsidP="0065470A">
            <w:pPr>
              <w:spacing w:line="360" w:lineRule="auto"/>
              <w:jc w:val="left"/>
              <w:rPr>
                <w:rFonts w:ascii="Book Antiqua" w:hAnsi="Book Antiqua"/>
                <w:b/>
                <w:bCs/>
                <w:sz w:val="24"/>
                <w:szCs w:val="24"/>
              </w:rPr>
            </w:pPr>
            <w:r w:rsidRPr="0065470A">
              <w:rPr>
                <w:rFonts w:ascii="Book Antiqua" w:hAnsi="Book Antiqua"/>
                <w:bCs/>
                <w:sz w:val="24"/>
                <w:szCs w:val="24"/>
              </w:rPr>
              <w:t>Hepatorenal Syndrome</w:t>
            </w:r>
          </w:p>
        </w:tc>
        <w:tc>
          <w:tcPr>
            <w:tcW w:w="1418" w:type="dxa"/>
          </w:tcPr>
          <w:p w:rsidR="00793398" w:rsidRPr="0065470A" w:rsidRDefault="00793398" w:rsidP="0065470A">
            <w:pPr>
              <w:spacing w:line="360" w:lineRule="auto"/>
              <w:jc w:val="left"/>
              <w:rPr>
                <w:rFonts w:ascii="Book Antiqua" w:hAnsi="Book Antiqua"/>
                <w:sz w:val="24"/>
                <w:szCs w:val="24"/>
              </w:rPr>
            </w:pPr>
            <w:r w:rsidRPr="0065470A">
              <w:rPr>
                <w:rFonts w:ascii="Book Antiqua" w:hAnsi="Book Antiqua"/>
                <w:sz w:val="24"/>
                <w:szCs w:val="24"/>
              </w:rPr>
              <w:t>26</w:t>
            </w:r>
          </w:p>
        </w:tc>
        <w:tc>
          <w:tcPr>
            <w:tcW w:w="992" w:type="dxa"/>
          </w:tcPr>
          <w:p w:rsidR="00793398" w:rsidRPr="0065470A" w:rsidRDefault="00793398" w:rsidP="0065470A">
            <w:pPr>
              <w:spacing w:line="360" w:lineRule="auto"/>
              <w:jc w:val="left"/>
              <w:rPr>
                <w:rFonts w:ascii="Book Antiqua" w:hAnsi="Book Antiqua"/>
                <w:sz w:val="24"/>
                <w:szCs w:val="24"/>
              </w:rPr>
            </w:pPr>
            <w:r w:rsidRPr="0065470A">
              <w:rPr>
                <w:rFonts w:ascii="Book Antiqua" w:hAnsi="Book Antiqua"/>
                <w:sz w:val="24"/>
                <w:szCs w:val="24"/>
              </w:rPr>
              <w:t>18.05%</w:t>
            </w:r>
          </w:p>
        </w:tc>
      </w:tr>
      <w:tr w:rsidR="00793398" w:rsidRPr="00316093" w:rsidTr="0065470A">
        <w:tc>
          <w:tcPr>
            <w:tcW w:w="3510" w:type="dxa"/>
          </w:tcPr>
          <w:p w:rsidR="00793398" w:rsidRPr="0065470A" w:rsidRDefault="00793398" w:rsidP="0065470A">
            <w:pPr>
              <w:spacing w:line="360" w:lineRule="auto"/>
              <w:jc w:val="left"/>
              <w:rPr>
                <w:rFonts w:ascii="Book Antiqua" w:hAnsi="Book Antiqua"/>
                <w:b/>
                <w:bCs/>
                <w:sz w:val="24"/>
                <w:szCs w:val="24"/>
              </w:rPr>
            </w:pPr>
            <w:r w:rsidRPr="0065470A">
              <w:rPr>
                <w:rFonts w:ascii="Book Antiqua" w:hAnsi="Book Antiqua"/>
                <w:bCs/>
                <w:sz w:val="24"/>
                <w:szCs w:val="24"/>
              </w:rPr>
              <w:t>Respiratory Failure</w:t>
            </w:r>
          </w:p>
        </w:tc>
        <w:tc>
          <w:tcPr>
            <w:tcW w:w="1418" w:type="dxa"/>
          </w:tcPr>
          <w:p w:rsidR="00793398" w:rsidRPr="0065470A" w:rsidRDefault="00793398" w:rsidP="0065470A">
            <w:pPr>
              <w:spacing w:line="360" w:lineRule="auto"/>
              <w:jc w:val="left"/>
              <w:rPr>
                <w:rFonts w:ascii="Book Antiqua" w:hAnsi="Book Antiqua"/>
                <w:sz w:val="24"/>
                <w:szCs w:val="24"/>
              </w:rPr>
            </w:pPr>
            <w:r w:rsidRPr="0065470A">
              <w:rPr>
                <w:rFonts w:ascii="Book Antiqua" w:hAnsi="Book Antiqua"/>
                <w:sz w:val="24"/>
                <w:szCs w:val="24"/>
              </w:rPr>
              <w:t>2</w:t>
            </w:r>
          </w:p>
        </w:tc>
        <w:tc>
          <w:tcPr>
            <w:tcW w:w="992" w:type="dxa"/>
          </w:tcPr>
          <w:p w:rsidR="00793398" w:rsidRPr="0065470A" w:rsidRDefault="00793398" w:rsidP="0065470A">
            <w:pPr>
              <w:spacing w:line="360" w:lineRule="auto"/>
              <w:jc w:val="left"/>
              <w:rPr>
                <w:rFonts w:ascii="Book Antiqua" w:hAnsi="Book Antiqua"/>
                <w:sz w:val="24"/>
                <w:szCs w:val="24"/>
              </w:rPr>
            </w:pPr>
            <w:r w:rsidRPr="0065470A">
              <w:rPr>
                <w:rFonts w:ascii="Book Antiqua" w:hAnsi="Book Antiqua"/>
                <w:sz w:val="24"/>
                <w:szCs w:val="24"/>
              </w:rPr>
              <w:t>1.39%</w:t>
            </w:r>
          </w:p>
        </w:tc>
      </w:tr>
      <w:tr w:rsidR="00793398" w:rsidRPr="00316093" w:rsidTr="0065470A">
        <w:trPr>
          <w:trHeight w:val="436"/>
        </w:trPr>
        <w:tc>
          <w:tcPr>
            <w:tcW w:w="3510" w:type="dxa"/>
            <w:tcBorders>
              <w:bottom w:val="single" w:sz="4" w:space="0" w:color="auto"/>
            </w:tcBorders>
          </w:tcPr>
          <w:p w:rsidR="00793398" w:rsidRPr="0065470A" w:rsidRDefault="00793398" w:rsidP="0065470A">
            <w:pPr>
              <w:spacing w:line="360" w:lineRule="auto"/>
              <w:jc w:val="left"/>
              <w:rPr>
                <w:rFonts w:ascii="Book Antiqua" w:hAnsi="Book Antiqua"/>
                <w:b/>
                <w:bCs/>
                <w:sz w:val="24"/>
                <w:szCs w:val="24"/>
              </w:rPr>
            </w:pPr>
            <w:r w:rsidRPr="0065470A">
              <w:rPr>
                <w:rFonts w:ascii="Book Antiqua" w:hAnsi="Book Antiqua"/>
                <w:bCs/>
                <w:sz w:val="24"/>
                <w:szCs w:val="24"/>
              </w:rPr>
              <w:t>Hepatopulmonary Syndrome</w:t>
            </w:r>
          </w:p>
        </w:tc>
        <w:tc>
          <w:tcPr>
            <w:tcW w:w="1418" w:type="dxa"/>
            <w:tcBorders>
              <w:bottom w:val="single" w:sz="4" w:space="0" w:color="auto"/>
            </w:tcBorders>
          </w:tcPr>
          <w:p w:rsidR="00793398" w:rsidRPr="0065470A" w:rsidRDefault="00793398" w:rsidP="0065470A">
            <w:pPr>
              <w:spacing w:line="360" w:lineRule="auto"/>
              <w:jc w:val="left"/>
              <w:rPr>
                <w:rFonts w:ascii="Book Antiqua" w:hAnsi="Book Antiqua"/>
                <w:sz w:val="24"/>
                <w:szCs w:val="24"/>
              </w:rPr>
            </w:pPr>
            <w:r w:rsidRPr="0065470A">
              <w:rPr>
                <w:rFonts w:ascii="Book Antiqua" w:hAnsi="Book Antiqua"/>
                <w:sz w:val="24"/>
                <w:szCs w:val="24"/>
              </w:rPr>
              <w:t>1</w:t>
            </w:r>
          </w:p>
        </w:tc>
        <w:tc>
          <w:tcPr>
            <w:tcW w:w="992" w:type="dxa"/>
            <w:tcBorders>
              <w:bottom w:val="single" w:sz="4" w:space="0" w:color="auto"/>
            </w:tcBorders>
          </w:tcPr>
          <w:p w:rsidR="00793398" w:rsidRPr="0065470A" w:rsidRDefault="00793398" w:rsidP="0065470A">
            <w:pPr>
              <w:spacing w:line="360" w:lineRule="auto"/>
              <w:jc w:val="left"/>
              <w:rPr>
                <w:rFonts w:ascii="Book Antiqua" w:hAnsi="Book Antiqua"/>
                <w:sz w:val="24"/>
                <w:szCs w:val="24"/>
              </w:rPr>
            </w:pPr>
            <w:r w:rsidRPr="0065470A">
              <w:rPr>
                <w:rFonts w:ascii="Book Antiqua" w:hAnsi="Book Antiqua"/>
                <w:sz w:val="24"/>
                <w:szCs w:val="24"/>
              </w:rPr>
              <w:t>0.70%</w:t>
            </w:r>
          </w:p>
        </w:tc>
      </w:tr>
    </w:tbl>
    <w:p w:rsidR="00793398" w:rsidRPr="00316093" w:rsidRDefault="00793398" w:rsidP="00316093">
      <w:pPr>
        <w:spacing w:line="360" w:lineRule="auto"/>
        <w:rPr>
          <w:rFonts w:ascii="Book Antiqua" w:hAnsi="Book Antiqua"/>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Default="00793398" w:rsidP="006050BF">
      <w:pPr>
        <w:spacing w:line="360" w:lineRule="auto"/>
        <w:rPr>
          <w:rFonts w:ascii="Book Antiqua" w:hAnsi="Book Antiqua" w:cs="Times New Roman"/>
          <w:sz w:val="24"/>
          <w:szCs w:val="24"/>
        </w:rPr>
      </w:pPr>
      <w:r>
        <w:rPr>
          <w:rFonts w:ascii="Book Antiqua" w:hAnsi="Book Antiqua" w:cs="Times New Roman"/>
          <w:sz w:val="24"/>
          <w:szCs w:val="24"/>
        </w:rPr>
        <w:br w:type="page"/>
      </w:r>
    </w:p>
    <w:p w:rsidR="00793398" w:rsidRPr="006050BF" w:rsidRDefault="00793398" w:rsidP="006050BF">
      <w:pPr>
        <w:spacing w:line="360" w:lineRule="auto"/>
        <w:rPr>
          <w:rFonts w:ascii="Book Antiqua" w:hAnsi="Book Antiqua" w:cs="Times New Roman"/>
          <w:b/>
          <w:sz w:val="24"/>
          <w:szCs w:val="24"/>
        </w:rPr>
      </w:pPr>
      <w:r w:rsidRPr="006050BF">
        <w:rPr>
          <w:rFonts w:ascii="Book Antiqua" w:hAnsi="Book Antiqua" w:cs="Times New Roman"/>
          <w:b/>
          <w:sz w:val="24"/>
          <w:szCs w:val="24"/>
        </w:rPr>
        <w:t>Table 3 Unadjusted univariate conditional logistic regression analysis of potential risk factors for chronic hepatitis C mortality</w:t>
      </w:r>
      <w:r>
        <w:rPr>
          <w:rFonts w:ascii="Book Antiqua" w:hAnsi="Book Antiqua" w:cs="Times New Roman"/>
          <w:b/>
          <w:sz w:val="24"/>
          <w:szCs w:val="24"/>
        </w:rPr>
        <w:t xml:space="preserve"> </w:t>
      </w:r>
      <w:r w:rsidRPr="002A488E">
        <w:rPr>
          <w:rFonts w:ascii="Book Antiqua" w:hAnsi="Book Antiqua" w:cs="Times New Roman"/>
          <w:b/>
          <w:i/>
          <w:sz w:val="24"/>
          <w:szCs w:val="24"/>
        </w:rPr>
        <w:t>n</w:t>
      </w:r>
      <w:r>
        <w:rPr>
          <w:rFonts w:ascii="Book Antiqua" w:hAnsi="Book Antiqua" w:cs="Times New Roman"/>
          <w:b/>
          <w:sz w:val="24"/>
          <w:szCs w:val="24"/>
        </w:rPr>
        <w:t xml:space="preserve"> (%)</w:t>
      </w:r>
    </w:p>
    <w:tbl>
      <w:tblPr>
        <w:tblpPr w:leftFromText="180" w:rightFromText="180" w:vertAnchor="text" w:horzAnchor="margin" w:tblpY="232"/>
        <w:tblW w:w="8755" w:type="dxa"/>
        <w:tblBorders>
          <w:top w:val="single" w:sz="8" w:space="0" w:color="C0504D"/>
          <w:bottom w:val="single" w:sz="8" w:space="0" w:color="C0504D"/>
        </w:tblBorders>
        <w:tblLayout w:type="fixed"/>
        <w:tblLook w:val="00A0" w:firstRow="1" w:lastRow="0" w:firstColumn="1" w:lastColumn="0" w:noHBand="0" w:noVBand="0"/>
      </w:tblPr>
      <w:tblGrid>
        <w:gridCol w:w="2943"/>
        <w:gridCol w:w="1276"/>
        <w:gridCol w:w="1559"/>
        <w:gridCol w:w="1418"/>
        <w:gridCol w:w="709"/>
        <w:gridCol w:w="850"/>
      </w:tblGrid>
      <w:tr w:rsidR="00793398" w:rsidRPr="00316093" w:rsidTr="0065470A">
        <w:tc>
          <w:tcPr>
            <w:tcW w:w="2943" w:type="dxa"/>
            <w:tcBorders>
              <w:top w:val="single" w:sz="4" w:space="0" w:color="auto"/>
              <w:left w:val="nil"/>
              <w:bottom w:val="single" w:sz="4" w:space="0" w:color="auto"/>
              <w:right w:val="nil"/>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
                <w:bCs/>
                <w:sz w:val="24"/>
                <w:szCs w:val="24"/>
              </w:rPr>
              <w:t>Variable</w:t>
            </w:r>
          </w:p>
        </w:tc>
        <w:tc>
          <w:tcPr>
            <w:tcW w:w="1276" w:type="dxa"/>
            <w:tcBorders>
              <w:top w:val="single" w:sz="4" w:space="0" w:color="auto"/>
              <w:left w:val="nil"/>
              <w:bottom w:val="single" w:sz="4" w:space="0" w:color="auto"/>
              <w:right w:val="nil"/>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
                <w:bCs/>
                <w:sz w:val="24"/>
                <w:szCs w:val="24"/>
              </w:rPr>
              <w:t>Cases (</w:t>
            </w:r>
            <w:r w:rsidRPr="0065470A">
              <w:rPr>
                <w:rFonts w:ascii="Book Antiqua" w:hAnsi="Book Antiqua" w:cs="Times New Roman"/>
                <w:b/>
                <w:bCs/>
                <w:i/>
                <w:sz w:val="24"/>
                <w:szCs w:val="24"/>
              </w:rPr>
              <w:t xml:space="preserve">n = </w:t>
            </w:r>
            <w:r w:rsidRPr="0065470A">
              <w:rPr>
                <w:rFonts w:ascii="Book Antiqua" w:hAnsi="Book Antiqua" w:cs="Times New Roman"/>
                <w:b/>
                <w:bCs/>
                <w:sz w:val="24"/>
                <w:szCs w:val="24"/>
              </w:rPr>
              <w:t>144)</w:t>
            </w:r>
          </w:p>
        </w:tc>
        <w:tc>
          <w:tcPr>
            <w:tcW w:w="1559" w:type="dxa"/>
            <w:tcBorders>
              <w:top w:val="single" w:sz="4" w:space="0" w:color="auto"/>
              <w:left w:val="nil"/>
              <w:bottom w:val="single" w:sz="4" w:space="0" w:color="auto"/>
              <w:right w:val="nil"/>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
                <w:bCs/>
                <w:sz w:val="24"/>
                <w:szCs w:val="24"/>
              </w:rPr>
              <w:t>Controls (</w:t>
            </w:r>
            <w:r w:rsidRPr="0065470A">
              <w:rPr>
                <w:rFonts w:ascii="Book Antiqua" w:hAnsi="Book Antiqua" w:cs="Times New Roman"/>
                <w:b/>
                <w:bCs/>
                <w:i/>
                <w:sz w:val="24"/>
                <w:szCs w:val="24"/>
              </w:rPr>
              <w:t xml:space="preserve">n = </w:t>
            </w:r>
            <w:r w:rsidRPr="0065470A">
              <w:rPr>
                <w:rFonts w:ascii="Book Antiqua" w:hAnsi="Book Antiqua" w:cs="Times New Roman"/>
                <w:b/>
                <w:bCs/>
                <w:sz w:val="24"/>
                <w:szCs w:val="24"/>
              </w:rPr>
              <w:t>576)</w:t>
            </w:r>
          </w:p>
        </w:tc>
        <w:tc>
          <w:tcPr>
            <w:tcW w:w="1418" w:type="dxa"/>
            <w:tcBorders>
              <w:top w:val="single" w:sz="4" w:space="0" w:color="auto"/>
              <w:left w:val="nil"/>
              <w:bottom w:val="single" w:sz="4" w:space="0" w:color="auto"/>
              <w:right w:val="nil"/>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
                <w:bCs/>
                <w:sz w:val="24"/>
                <w:szCs w:val="24"/>
              </w:rPr>
              <w:t>UOR (95% CI)</w:t>
            </w:r>
          </w:p>
        </w:tc>
        <w:tc>
          <w:tcPr>
            <w:tcW w:w="709" w:type="dxa"/>
            <w:tcBorders>
              <w:top w:val="single" w:sz="4" w:space="0" w:color="auto"/>
              <w:left w:val="nil"/>
              <w:bottom w:val="single" w:sz="4" w:space="0" w:color="auto"/>
              <w:right w:val="nil"/>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
                <w:bCs/>
                <w:sz w:val="24"/>
                <w:szCs w:val="24"/>
              </w:rPr>
              <w:t>B</w:t>
            </w:r>
          </w:p>
        </w:tc>
        <w:tc>
          <w:tcPr>
            <w:tcW w:w="850" w:type="dxa"/>
            <w:tcBorders>
              <w:top w:val="single" w:sz="4" w:space="0" w:color="auto"/>
              <w:left w:val="nil"/>
              <w:bottom w:val="single" w:sz="4" w:space="0" w:color="auto"/>
              <w:right w:val="nil"/>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
                <w:bCs/>
                <w:i/>
                <w:sz w:val="24"/>
                <w:szCs w:val="24"/>
              </w:rPr>
              <w:t>P</w:t>
            </w:r>
            <w:r w:rsidRPr="0065470A">
              <w:rPr>
                <w:rFonts w:ascii="Book Antiqua" w:hAnsi="Book Antiqua" w:cs="Times New Roman"/>
                <w:b/>
                <w:bCs/>
                <w:sz w:val="24"/>
                <w:szCs w:val="24"/>
              </w:rPr>
              <w:t xml:space="preserve"> value</w:t>
            </w:r>
          </w:p>
        </w:tc>
      </w:tr>
      <w:tr w:rsidR="00793398" w:rsidRPr="00316093" w:rsidTr="0065470A">
        <w:tc>
          <w:tcPr>
            <w:tcW w:w="2943" w:type="dxa"/>
            <w:tcBorders>
              <w:top w:val="single" w:sz="4" w:space="0" w:color="auto"/>
              <w:left w:val="nil"/>
              <w:right w:val="nil"/>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Initial diagnostic stage</w:t>
            </w:r>
          </w:p>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CHC </w:t>
            </w:r>
          </w:p>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LC</w:t>
            </w:r>
          </w:p>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HCC </w:t>
            </w:r>
          </w:p>
        </w:tc>
        <w:tc>
          <w:tcPr>
            <w:tcW w:w="1276" w:type="dxa"/>
            <w:tcBorders>
              <w:top w:val="single" w:sz="4" w:space="0" w:color="auto"/>
              <w:left w:val="nil"/>
              <w:right w:val="nil"/>
            </w:tcBorders>
          </w:tcPr>
          <w:p w:rsidR="00793398" w:rsidRPr="0065470A" w:rsidRDefault="00793398" w:rsidP="0065470A">
            <w:pPr>
              <w:spacing w:line="360" w:lineRule="auto"/>
              <w:rPr>
                <w:rFonts w:ascii="Book Antiqua" w:hAnsi="Book Antiqua" w:cs="Times New Roman"/>
                <w:sz w:val="24"/>
                <w:szCs w:val="24"/>
              </w:rPr>
            </w:pP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55 (38.19)</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60 (41.67)</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29 (20.14)</w:t>
            </w:r>
          </w:p>
        </w:tc>
        <w:tc>
          <w:tcPr>
            <w:tcW w:w="1559" w:type="dxa"/>
            <w:tcBorders>
              <w:top w:val="single" w:sz="4" w:space="0" w:color="auto"/>
              <w:left w:val="nil"/>
              <w:right w:val="nil"/>
            </w:tcBorders>
          </w:tcPr>
          <w:p w:rsidR="00793398" w:rsidRPr="0065470A" w:rsidRDefault="00793398" w:rsidP="0065470A">
            <w:pPr>
              <w:spacing w:line="360" w:lineRule="auto"/>
              <w:rPr>
                <w:rFonts w:ascii="Book Antiqua" w:hAnsi="Book Antiqua" w:cs="Times New Roman"/>
                <w:sz w:val="24"/>
                <w:szCs w:val="24"/>
              </w:rPr>
            </w:pP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404 (70.14)</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152 (26.39)</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20 (3.47)</w:t>
            </w:r>
          </w:p>
        </w:tc>
        <w:tc>
          <w:tcPr>
            <w:tcW w:w="1418" w:type="dxa"/>
            <w:tcBorders>
              <w:top w:val="single" w:sz="4" w:space="0" w:color="auto"/>
              <w:left w:val="nil"/>
              <w:right w:val="nil"/>
            </w:tcBorders>
          </w:tcPr>
          <w:p w:rsidR="00793398" w:rsidRPr="0065470A" w:rsidRDefault="00793398" w:rsidP="0065470A">
            <w:pPr>
              <w:spacing w:line="360" w:lineRule="auto"/>
              <w:rPr>
                <w:rFonts w:ascii="Book Antiqua" w:hAnsi="Book Antiqua" w:cs="Times New Roman"/>
                <w:sz w:val="24"/>
                <w:szCs w:val="24"/>
              </w:rPr>
            </w:pP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 xml:space="preserve">1.00 (Referent)                     </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3.03 (1.98-4.64)</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13.19 (6.41-27.12)</w:t>
            </w:r>
          </w:p>
        </w:tc>
        <w:tc>
          <w:tcPr>
            <w:tcW w:w="709" w:type="dxa"/>
            <w:tcBorders>
              <w:top w:val="single" w:sz="4" w:space="0" w:color="auto"/>
              <w:left w:val="nil"/>
              <w:right w:val="nil"/>
            </w:tcBorders>
          </w:tcPr>
          <w:p w:rsidR="00793398" w:rsidRPr="0065470A" w:rsidRDefault="00793398" w:rsidP="0065470A">
            <w:pPr>
              <w:spacing w:line="360" w:lineRule="auto"/>
              <w:rPr>
                <w:rFonts w:ascii="Book Antiqua" w:hAnsi="Book Antiqua" w:cs="Times New Roman"/>
                <w:sz w:val="24"/>
                <w:szCs w:val="24"/>
              </w:rPr>
            </w:pP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1.11</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2.58</w:t>
            </w:r>
          </w:p>
        </w:tc>
        <w:tc>
          <w:tcPr>
            <w:tcW w:w="850" w:type="dxa"/>
            <w:tcBorders>
              <w:top w:val="single" w:sz="4" w:space="0" w:color="auto"/>
              <w:left w:val="nil"/>
              <w:right w:val="nil"/>
            </w:tcBorders>
          </w:tcPr>
          <w:p w:rsidR="00793398" w:rsidRPr="0065470A" w:rsidRDefault="00793398" w:rsidP="0065470A">
            <w:pPr>
              <w:spacing w:line="360" w:lineRule="auto"/>
              <w:rPr>
                <w:rFonts w:ascii="Book Antiqua" w:hAnsi="Book Antiqua" w:cs="Times New Roman"/>
                <w:sz w:val="24"/>
                <w:szCs w:val="24"/>
              </w:rPr>
            </w:pPr>
          </w:p>
          <w:p w:rsidR="00793398" w:rsidRPr="0065470A" w:rsidRDefault="00793398" w:rsidP="0065470A">
            <w:pPr>
              <w:spacing w:line="360" w:lineRule="auto"/>
              <w:rPr>
                <w:rFonts w:ascii="Book Antiqua" w:hAnsi="Book Antiqua" w:cs="Times New Roman"/>
                <w:sz w:val="24"/>
                <w:szCs w:val="24"/>
              </w:rPr>
            </w:pPr>
            <w:bookmarkStart w:id="56" w:name="OLE_LINK24"/>
            <w:bookmarkStart w:id="57" w:name="OLE_LINK25"/>
            <w:r w:rsidRPr="0065470A">
              <w:rPr>
                <w:rFonts w:ascii="Book Antiqua" w:hAnsi="Book Antiqua" w:cs="Times New Roman"/>
                <w:sz w:val="24"/>
                <w:szCs w:val="24"/>
              </w:rPr>
              <w:t>NA</w:t>
            </w:r>
          </w:p>
          <w:bookmarkEnd w:id="56"/>
          <w:bookmarkEnd w:id="57"/>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0.000</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0.000</w:t>
            </w:r>
          </w:p>
        </w:tc>
      </w:tr>
      <w:tr w:rsidR="00793398" w:rsidRPr="00316093" w:rsidTr="0065470A">
        <w:trPr>
          <w:trHeight w:val="457"/>
        </w:trPr>
        <w:tc>
          <w:tcPr>
            <w:tcW w:w="2943"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HBsAg negativity </w:t>
            </w:r>
          </w:p>
        </w:tc>
        <w:tc>
          <w:tcPr>
            <w:tcW w:w="1276"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125 (86.81)</w:t>
            </w:r>
          </w:p>
        </w:tc>
        <w:tc>
          <w:tcPr>
            <w:tcW w:w="155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570 (98.96)</w:t>
            </w:r>
          </w:p>
        </w:tc>
        <w:tc>
          <w:tcPr>
            <w:tcW w:w="1418"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1.00 (Referent)</w:t>
            </w:r>
          </w:p>
        </w:tc>
        <w:tc>
          <w:tcPr>
            <w:tcW w:w="70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5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316093" w:rsidTr="0065470A">
        <w:trPr>
          <w:trHeight w:val="407"/>
        </w:trPr>
        <w:tc>
          <w:tcPr>
            <w:tcW w:w="2943" w:type="dxa"/>
            <w:tcBorders>
              <w:left w:val="nil"/>
              <w:right w:val="nil"/>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HBsAg positivity</w:t>
            </w:r>
          </w:p>
        </w:tc>
        <w:tc>
          <w:tcPr>
            <w:tcW w:w="1276"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19 (13.19)</w:t>
            </w:r>
          </w:p>
        </w:tc>
        <w:tc>
          <w:tcPr>
            <w:tcW w:w="1559"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6 (1.04)</w:t>
            </w:r>
          </w:p>
        </w:tc>
        <w:tc>
          <w:tcPr>
            <w:tcW w:w="1418"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22.99 (6.77-78.04)</w:t>
            </w:r>
          </w:p>
        </w:tc>
        <w:tc>
          <w:tcPr>
            <w:tcW w:w="709"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3.14</w:t>
            </w:r>
          </w:p>
        </w:tc>
        <w:tc>
          <w:tcPr>
            <w:tcW w:w="850"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0.000</w:t>
            </w:r>
          </w:p>
        </w:tc>
      </w:tr>
      <w:tr w:rsidR="00793398" w:rsidRPr="00316093" w:rsidTr="0065470A">
        <w:trPr>
          <w:trHeight w:val="407"/>
        </w:trPr>
        <w:tc>
          <w:tcPr>
            <w:tcW w:w="2943"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Without diabetes </w:t>
            </w:r>
          </w:p>
        </w:tc>
        <w:tc>
          <w:tcPr>
            <w:tcW w:w="1276"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102 (70.83)</w:t>
            </w:r>
          </w:p>
        </w:tc>
        <w:tc>
          <w:tcPr>
            <w:tcW w:w="155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464 (80.56)</w:t>
            </w:r>
          </w:p>
        </w:tc>
        <w:tc>
          <w:tcPr>
            <w:tcW w:w="1418"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1.00 (Referent)</w:t>
            </w:r>
          </w:p>
        </w:tc>
        <w:tc>
          <w:tcPr>
            <w:tcW w:w="70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5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316093" w:rsidTr="0065470A">
        <w:tc>
          <w:tcPr>
            <w:tcW w:w="2943" w:type="dxa"/>
            <w:tcBorders>
              <w:left w:val="nil"/>
              <w:right w:val="nil"/>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With Diabetes </w:t>
            </w:r>
          </w:p>
        </w:tc>
        <w:tc>
          <w:tcPr>
            <w:tcW w:w="1276"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42 (29.17)</w:t>
            </w:r>
          </w:p>
        </w:tc>
        <w:tc>
          <w:tcPr>
            <w:tcW w:w="1559"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112 (19.44)</w:t>
            </w:r>
          </w:p>
        </w:tc>
        <w:tc>
          <w:tcPr>
            <w:tcW w:w="1418"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1.75 (1.14-2.67)</w:t>
            </w:r>
          </w:p>
        </w:tc>
        <w:tc>
          <w:tcPr>
            <w:tcW w:w="709"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0.56</w:t>
            </w:r>
          </w:p>
        </w:tc>
        <w:tc>
          <w:tcPr>
            <w:tcW w:w="850"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0.010</w:t>
            </w:r>
          </w:p>
        </w:tc>
      </w:tr>
      <w:tr w:rsidR="00793398" w:rsidRPr="00316093" w:rsidTr="0065470A">
        <w:tc>
          <w:tcPr>
            <w:tcW w:w="2943"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Without antiviral therapy </w:t>
            </w:r>
          </w:p>
        </w:tc>
        <w:tc>
          <w:tcPr>
            <w:tcW w:w="1276"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126 (88.89)</w:t>
            </w:r>
          </w:p>
        </w:tc>
        <w:tc>
          <w:tcPr>
            <w:tcW w:w="155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392 (73.78)</w:t>
            </w:r>
          </w:p>
        </w:tc>
        <w:tc>
          <w:tcPr>
            <w:tcW w:w="1418"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1.00 (Referent)</w:t>
            </w:r>
          </w:p>
        </w:tc>
        <w:tc>
          <w:tcPr>
            <w:tcW w:w="70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5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316093" w:rsidTr="0065470A">
        <w:tc>
          <w:tcPr>
            <w:tcW w:w="2943" w:type="dxa"/>
            <w:tcBorders>
              <w:left w:val="nil"/>
              <w:right w:val="nil"/>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With antiviral therapy </w:t>
            </w:r>
          </w:p>
        </w:tc>
        <w:tc>
          <w:tcPr>
            <w:tcW w:w="1276"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16 (11.11)</w:t>
            </w:r>
          </w:p>
        </w:tc>
        <w:tc>
          <w:tcPr>
            <w:tcW w:w="1559"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151 (26.22)</w:t>
            </w:r>
          </w:p>
        </w:tc>
        <w:tc>
          <w:tcPr>
            <w:tcW w:w="1418"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0.32 (0.18-0.57)</w:t>
            </w:r>
          </w:p>
        </w:tc>
        <w:tc>
          <w:tcPr>
            <w:tcW w:w="709"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-1.14</w:t>
            </w:r>
          </w:p>
        </w:tc>
        <w:tc>
          <w:tcPr>
            <w:tcW w:w="850"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0.000</w:t>
            </w:r>
          </w:p>
        </w:tc>
      </w:tr>
      <w:tr w:rsidR="00793398" w:rsidRPr="00316093" w:rsidTr="0065470A">
        <w:tc>
          <w:tcPr>
            <w:tcW w:w="2943"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Without hypertension </w:t>
            </w:r>
          </w:p>
        </w:tc>
        <w:tc>
          <w:tcPr>
            <w:tcW w:w="1276"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99 (68.75)</w:t>
            </w:r>
          </w:p>
        </w:tc>
        <w:tc>
          <w:tcPr>
            <w:tcW w:w="155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452 (78.47)</w:t>
            </w:r>
          </w:p>
        </w:tc>
        <w:tc>
          <w:tcPr>
            <w:tcW w:w="1418"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1.00 (Referent)</w:t>
            </w:r>
          </w:p>
        </w:tc>
        <w:tc>
          <w:tcPr>
            <w:tcW w:w="70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5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316093" w:rsidTr="0065470A">
        <w:tc>
          <w:tcPr>
            <w:tcW w:w="2943" w:type="dxa"/>
            <w:tcBorders>
              <w:left w:val="nil"/>
              <w:right w:val="nil"/>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With hypertension </w:t>
            </w:r>
          </w:p>
        </w:tc>
        <w:tc>
          <w:tcPr>
            <w:tcW w:w="1276"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45 (31.25)</w:t>
            </w:r>
          </w:p>
        </w:tc>
        <w:tc>
          <w:tcPr>
            <w:tcW w:w="1559"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124 (21.53)</w:t>
            </w:r>
          </w:p>
        </w:tc>
        <w:tc>
          <w:tcPr>
            <w:tcW w:w="1418"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1.65 (1.10-2.47)</w:t>
            </w:r>
          </w:p>
        </w:tc>
        <w:tc>
          <w:tcPr>
            <w:tcW w:w="709"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0.50</w:t>
            </w:r>
          </w:p>
        </w:tc>
        <w:tc>
          <w:tcPr>
            <w:tcW w:w="850"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0.015</w:t>
            </w:r>
          </w:p>
        </w:tc>
      </w:tr>
      <w:tr w:rsidR="00793398" w:rsidRPr="00316093" w:rsidTr="0065470A">
        <w:tc>
          <w:tcPr>
            <w:tcW w:w="2943"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Without alcohol </w:t>
            </w:r>
            <w:r w:rsidRPr="0065470A">
              <w:rPr>
                <w:rFonts w:ascii="Book Antiqua" w:hAnsi="Book Antiqua" w:cs="Times New Roman"/>
                <w:bCs/>
                <w:sz w:val="24"/>
                <w:szCs w:val="24"/>
              </w:rPr>
              <w:lastRenderedPageBreak/>
              <w:t>consumption</w:t>
            </w:r>
          </w:p>
        </w:tc>
        <w:tc>
          <w:tcPr>
            <w:tcW w:w="1276"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lastRenderedPageBreak/>
              <w:t>92 (63.89)</w:t>
            </w:r>
          </w:p>
        </w:tc>
        <w:tc>
          <w:tcPr>
            <w:tcW w:w="155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419 (72.74)</w:t>
            </w:r>
          </w:p>
        </w:tc>
        <w:tc>
          <w:tcPr>
            <w:tcW w:w="1418"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 xml:space="preserve">1.00 </w:t>
            </w:r>
            <w:r w:rsidRPr="0065470A">
              <w:rPr>
                <w:rFonts w:ascii="Book Antiqua" w:hAnsi="Book Antiqua" w:cs="Times New Roman"/>
                <w:sz w:val="24"/>
                <w:szCs w:val="24"/>
              </w:rPr>
              <w:lastRenderedPageBreak/>
              <w:t>(Referent)</w:t>
            </w:r>
          </w:p>
        </w:tc>
        <w:tc>
          <w:tcPr>
            <w:tcW w:w="70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lastRenderedPageBreak/>
              <w:t>NA</w:t>
            </w:r>
          </w:p>
        </w:tc>
        <w:tc>
          <w:tcPr>
            <w:tcW w:w="85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316093" w:rsidTr="0065470A">
        <w:tc>
          <w:tcPr>
            <w:tcW w:w="2943" w:type="dxa"/>
            <w:tcBorders>
              <w:left w:val="nil"/>
              <w:right w:val="nil"/>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lastRenderedPageBreak/>
              <w:t xml:space="preserve">With alcohol consumption </w:t>
            </w:r>
          </w:p>
        </w:tc>
        <w:tc>
          <w:tcPr>
            <w:tcW w:w="1276"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52 (36.11)</w:t>
            </w:r>
          </w:p>
        </w:tc>
        <w:tc>
          <w:tcPr>
            <w:tcW w:w="1559"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157 (27.26)</w:t>
            </w:r>
          </w:p>
        </w:tc>
        <w:tc>
          <w:tcPr>
            <w:tcW w:w="1418"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1.67 (1.08-2.59)</w:t>
            </w:r>
          </w:p>
        </w:tc>
        <w:tc>
          <w:tcPr>
            <w:tcW w:w="709"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0.51</w:t>
            </w:r>
          </w:p>
        </w:tc>
        <w:tc>
          <w:tcPr>
            <w:tcW w:w="850"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0.021</w:t>
            </w:r>
          </w:p>
        </w:tc>
      </w:tr>
      <w:tr w:rsidR="00793398" w:rsidRPr="00316093" w:rsidTr="0065470A">
        <w:tc>
          <w:tcPr>
            <w:tcW w:w="2943"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Anti-HBc negativity </w:t>
            </w:r>
          </w:p>
        </w:tc>
        <w:tc>
          <w:tcPr>
            <w:tcW w:w="1276"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48 (33.33)</w:t>
            </w:r>
          </w:p>
        </w:tc>
        <w:tc>
          <w:tcPr>
            <w:tcW w:w="155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263 (45.66)</w:t>
            </w:r>
          </w:p>
        </w:tc>
        <w:tc>
          <w:tcPr>
            <w:tcW w:w="1418"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1.00 (Referent)</w:t>
            </w:r>
          </w:p>
        </w:tc>
        <w:tc>
          <w:tcPr>
            <w:tcW w:w="70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5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316093" w:rsidTr="0065470A">
        <w:tc>
          <w:tcPr>
            <w:tcW w:w="2943" w:type="dxa"/>
            <w:tcBorders>
              <w:left w:val="nil"/>
              <w:right w:val="nil"/>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Anti-HBc positivity </w:t>
            </w:r>
          </w:p>
        </w:tc>
        <w:tc>
          <w:tcPr>
            <w:tcW w:w="1276"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96 (66.67)</w:t>
            </w:r>
          </w:p>
        </w:tc>
        <w:tc>
          <w:tcPr>
            <w:tcW w:w="1559"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313 (54.34)</w:t>
            </w:r>
          </w:p>
        </w:tc>
        <w:tc>
          <w:tcPr>
            <w:tcW w:w="1418"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1.69 (1.15-2.48)</w:t>
            </w:r>
          </w:p>
        </w:tc>
        <w:tc>
          <w:tcPr>
            <w:tcW w:w="709"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0.52</w:t>
            </w:r>
          </w:p>
        </w:tc>
        <w:tc>
          <w:tcPr>
            <w:tcW w:w="850"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0.008</w:t>
            </w:r>
          </w:p>
        </w:tc>
      </w:tr>
      <w:tr w:rsidR="00793398" w:rsidRPr="00316093" w:rsidTr="0065470A">
        <w:tc>
          <w:tcPr>
            <w:tcW w:w="2943"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Without transfusion history </w:t>
            </w:r>
          </w:p>
        </w:tc>
        <w:tc>
          <w:tcPr>
            <w:tcW w:w="1276"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123 (85.42)</w:t>
            </w:r>
          </w:p>
        </w:tc>
        <w:tc>
          <w:tcPr>
            <w:tcW w:w="155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342 (59.37)</w:t>
            </w:r>
          </w:p>
        </w:tc>
        <w:tc>
          <w:tcPr>
            <w:tcW w:w="1418"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1.00 (Referent)</w:t>
            </w:r>
          </w:p>
        </w:tc>
        <w:tc>
          <w:tcPr>
            <w:tcW w:w="70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5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316093" w:rsidTr="0065470A">
        <w:tc>
          <w:tcPr>
            <w:tcW w:w="2943" w:type="dxa"/>
            <w:tcBorders>
              <w:left w:val="nil"/>
              <w:right w:val="nil"/>
            </w:tcBorders>
          </w:tcPr>
          <w:p w:rsidR="00793398" w:rsidRPr="0065470A" w:rsidRDefault="00793398" w:rsidP="0065470A">
            <w:pPr>
              <w:spacing w:line="360" w:lineRule="auto"/>
              <w:rPr>
                <w:rFonts w:ascii="Book Antiqua" w:hAnsi="Book Antiqua" w:cs="Times New Roman"/>
                <w:b/>
                <w:bCs/>
                <w:sz w:val="24"/>
                <w:szCs w:val="24"/>
              </w:rPr>
            </w:pPr>
            <w:bookmarkStart w:id="58" w:name="OLE_LINK26"/>
            <w:bookmarkStart w:id="59" w:name="OLE_LINK27"/>
            <w:r w:rsidRPr="0065470A">
              <w:rPr>
                <w:rFonts w:ascii="Book Antiqua" w:hAnsi="Book Antiqua" w:cs="Times New Roman"/>
                <w:bCs/>
                <w:sz w:val="24"/>
                <w:szCs w:val="24"/>
              </w:rPr>
              <w:t xml:space="preserve">With transfusion history </w:t>
            </w:r>
            <w:bookmarkEnd w:id="58"/>
            <w:bookmarkEnd w:id="59"/>
          </w:p>
        </w:tc>
        <w:tc>
          <w:tcPr>
            <w:tcW w:w="1276"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21 (14.58)</w:t>
            </w:r>
          </w:p>
        </w:tc>
        <w:tc>
          <w:tcPr>
            <w:tcW w:w="1559"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234 (40.63)</w:t>
            </w:r>
          </w:p>
        </w:tc>
        <w:tc>
          <w:tcPr>
            <w:tcW w:w="1418"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709"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50"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0.060</w:t>
            </w:r>
          </w:p>
        </w:tc>
      </w:tr>
      <w:tr w:rsidR="00793398" w:rsidRPr="00316093" w:rsidTr="0065470A">
        <w:tc>
          <w:tcPr>
            <w:tcW w:w="2943"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Non-smoker </w:t>
            </w:r>
          </w:p>
        </w:tc>
        <w:tc>
          <w:tcPr>
            <w:tcW w:w="1276"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104 (72.22)</w:t>
            </w:r>
          </w:p>
        </w:tc>
        <w:tc>
          <w:tcPr>
            <w:tcW w:w="155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444 (77.08)</w:t>
            </w:r>
          </w:p>
        </w:tc>
        <w:tc>
          <w:tcPr>
            <w:tcW w:w="1418"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1.00 (Referent)</w:t>
            </w:r>
          </w:p>
        </w:tc>
        <w:tc>
          <w:tcPr>
            <w:tcW w:w="70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5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316093" w:rsidTr="0065470A">
        <w:tc>
          <w:tcPr>
            <w:tcW w:w="2943" w:type="dxa"/>
            <w:tcBorders>
              <w:left w:val="nil"/>
              <w:right w:val="nil"/>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Ever smoker</w:t>
            </w:r>
          </w:p>
        </w:tc>
        <w:tc>
          <w:tcPr>
            <w:tcW w:w="1276"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40 (27.78)</w:t>
            </w:r>
          </w:p>
        </w:tc>
        <w:tc>
          <w:tcPr>
            <w:tcW w:w="1559"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132 (22.92)</w:t>
            </w:r>
          </w:p>
        </w:tc>
        <w:tc>
          <w:tcPr>
            <w:tcW w:w="1418"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709"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50" w:type="dxa"/>
            <w:tcBorders>
              <w:left w:val="nil"/>
              <w:right w:val="nil"/>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0.193</w:t>
            </w:r>
          </w:p>
        </w:tc>
      </w:tr>
      <w:tr w:rsidR="00793398" w:rsidRPr="00316093" w:rsidTr="0065470A">
        <w:tc>
          <w:tcPr>
            <w:tcW w:w="2943"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Without family history </w:t>
            </w:r>
          </w:p>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of viral hepatitis</w:t>
            </w:r>
          </w:p>
        </w:tc>
        <w:tc>
          <w:tcPr>
            <w:tcW w:w="1276"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131 (90.97)</w:t>
            </w:r>
          </w:p>
        </w:tc>
        <w:tc>
          <w:tcPr>
            <w:tcW w:w="155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521 (90.45)</w:t>
            </w:r>
          </w:p>
        </w:tc>
        <w:tc>
          <w:tcPr>
            <w:tcW w:w="1418"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 xml:space="preserve">1.00 </w:t>
            </w:r>
            <w:r w:rsidRPr="0065470A">
              <w:rPr>
                <w:rFonts w:ascii="Book Antiqua" w:hAnsi="Book Antiqua" w:cs="Times New Roman"/>
                <w:bCs/>
                <w:sz w:val="24"/>
                <w:szCs w:val="24"/>
              </w:rPr>
              <w:t>(Referent)</w:t>
            </w:r>
          </w:p>
        </w:tc>
        <w:tc>
          <w:tcPr>
            <w:tcW w:w="709"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5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316093" w:rsidTr="0065470A">
        <w:tc>
          <w:tcPr>
            <w:tcW w:w="2943" w:type="dxa"/>
            <w:tcBorders>
              <w:left w:val="nil"/>
              <w:bottom w:val="single" w:sz="4" w:space="0" w:color="auto"/>
              <w:right w:val="nil"/>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Family history of </w:t>
            </w:r>
          </w:p>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viral hepatitis </w:t>
            </w:r>
          </w:p>
        </w:tc>
        <w:tc>
          <w:tcPr>
            <w:tcW w:w="1276" w:type="dxa"/>
            <w:tcBorders>
              <w:left w:val="nil"/>
              <w:bottom w:val="single" w:sz="4" w:space="0" w:color="auto"/>
              <w:right w:val="nil"/>
            </w:tcBorders>
          </w:tcPr>
          <w:p w:rsidR="00793398" w:rsidRPr="0065470A" w:rsidRDefault="00793398" w:rsidP="0065470A">
            <w:pPr>
              <w:spacing w:line="360" w:lineRule="auto"/>
              <w:jc w:val="left"/>
              <w:rPr>
                <w:rFonts w:ascii="Book Antiqua" w:hAnsi="Book Antiqua" w:cs="Times New Roman"/>
                <w:sz w:val="24"/>
                <w:szCs w:val="24"/>
              </w:rPr>
            </w:pPr>
            <w:r w:rsidRPr="0065470A">
              <w:rPr>
                <w:rFonts w:ascii="Book Antiqua" w:hAnsi="Book Antiqua" w:cs="Times New Roman"/>
                <w:sz w:val="24"/>
                <w:szCs w:val="24"/>
              </w:rPr>
              <w:t>13 (9.03)</w:t>
            </w:r>
          </w:p>
        </w:tc>
        <w:tc>
          <w:tcPr>
            <w:tcW w:w="1559" w:type="dxa"/>
            <w:tcBorders>
              <w:left w:val="nil"/>
              <w:bottom w:val="single" w:sz="4" w:space="0" w:color="auto"/>
              <w:right w:val="nil"/>
            </w:tcBorders>
          </w:tcPr>
          <w:p w:rsidR="00793398" w:rsidRPr="0065470A" w:rsidRDefault="00793398" w:rsidP="0065470A">
            <w:pPr>
              <w:spacing w:line="360" w:lineRule="auto"/>
              <w:jc w:val="left"/>
              <w:rPr>
                <w:rFonts w:ascii="Book Antiqua" w:hAnsi="Book Antiqua" w:cs="Times New Roman"/>
                <w:sz w:val="24"/>
                <w:szCs w:val="24"/>
              </w:rPr>
            </w:pPr>
            <w:r w:rsidRPr="0065470A">
              <w:rPr>
                <w:rFonts w:ascii="Book Antiqua" w:hAnsi="Book Antiqua" w:cs="Times New Roman"/>
                <w:sz w:val="24"/>
                <w:szCs w:val="24"/>
              </w:rPr>
              <w:t>55 (9.55)</w:t>
            </w:r>
          </w:p>
        </w:tc>
        <w:tc>
          <w:tcPr>
            <w:tcW w:w="1418" w:type="dxa"/>
            <w:tcBorders>
              <w:left w:val="nil"/>
              <w:bottom w:val="single" w:sz="4" w:space="0" w:color="auto"/>
              <w:right w:val="nil"/>
            </w:tcBorders>
          </w:tcPr>
          <w:p w:rsidR="00793398" w:rsidRPr="0065470A" w:rsidRDefault="00793398" w:rsidP="0065470A">
            <w:pPr>
              <w:spacing w:line="360" w:lineRule="auto"/>
              <w:jc w:val="left"/>
              <w:rPr>
                <w:rFonts w:ascii="Book Antiqua" w:hAnsi="Book Antiqua" w:cs="Times New Roman"/>
                <w:sz w:val="24"/>
                <w:szCs w:val="24"/>
              </w:rPr>
            </w:pPr>
            <w:r w:rsidRPr="0065470A">
              <w:rPr>
                <w:rFonts w:ascii="Book Antiqua" w:hAnsi="Book Antiqua" w:cs="Times New Roman"/>
                <w:sz w:val="24"/>
                <w:szCs w:val="24"/>
              </w:rPr>
              <w:t>NA</w:t>
            </w:r>
          </w:p>
        </w:tc>
        <w:tc>
          <w:tcPr>
            <w:tcW w:w="709" w:type="dxa"/>
            <w:tcBorders>
              <w:left w:val="nil"/>
              <w:bottom w:val="single" w:sz="4" w:space="0" w:color="auto"/>
              <w:right w:val="nil"/>
            </w:tcBorders>
          </w:tcPr>
          <w:p w:rsidR="00793398" w:rsidRPr="0065470A" w:rsidRDefault="00793398" w:rsidP="0065470A">
            <w:pPr>
              <w:spacing w:line="360" w:lineRule="auto"/>
              <w:jc w:val="left"/>
              <w:rPr>
                <w:rFonts w:ascii="Book Antiqua" w:hAnsi="Book Antiqua" w:cs="Times New Roman"/>
                <w:sz w:val="24"/>
                <w:szCs w:val="24"/>
              </w:rPr>
            </w:pPr>
            <w:r w:rsidRPr="0065470A">
              <w:rPr>
                <w:rFonts w:ascii="Book Antiqua" w:hAnsi="Book Antiqua" w:cs="Times New Roman"/>
                <w:sz w:val="24"/>
                <w:szCs w:val="24"/>
              </w:rPr>
              <w:t>NA</w:t>
            </w:r>
          </w:p>
        </w:tc>
        <w:tc>
          <w:tcPr>
            <w:tcW w:w="850" w:type="dxa"/>
            <w:tcBorders>
              <w:left w:val="nil"/>
              <w:bottom w:val="single" w:sz="4" w:space="0" w:color="auto"/>
              <w:right w:val="nil"/>
            </w:tcBorders>
          </w:tcPr>
          <w:p w:rsidR="00793398" w:rsidRPr="0065470A" w:rsidRDefault="00793398" w:rsidP="0065470A">
            <w:pPr>
              <w:spacing w:line="360" w:lineRule="auto"/>
              <w:jc w:val="left"/>
              <w:rPr>
                <w:rFonts w:ascii="Book Antiqua" w:hAnsi="Book Antiqua" w:cs="Times New Roman"/>
                <w:sz w:val="24"/>
                <w:szCs w:val="24"/>
              </w:rPr>
            </w:pPr>
            <w:r w:rsidRPr="0065470A">
              <w:rPr>
                <w:rFonts w:ascii="Book Antiqua" w:hAnsi="Book Antiqua" w:cs="Times New Roman"/>
                <w:sz w:val="24"/>
                <w:szCs w:val="24"/>
              </w:rPr>
              <w:t>0.846</w:t>
            </w:r>
          </w:p>
        </w:tc>
      </w:tr>
    </w:tbl>
    <w:p w:rsidR="00793398" w:rsidRPr="00316093" w:rsidRDefault="00793398" w:rsidP="00316093">
      <w:pPr>
        <w:spacing w:line="360" w:lineRule="auto"/>
        <w:rPr>
          <w:rFonts w:ascii="Book Antiqua" w:hAnsi="Book Antiqua" w:cs="Times New Roman"/>
          <w:sz w:val="24"/>
          <w:szCs w:val="24"/>
        </w:rPr>
      </w:pPr>
      <w:r w:rsidRPr="00316093">
        <w:rPr>
          <w:rFonts w:ascii="Book Antiqua" w:hAnsi="Book Antiqua" w:cs="Times New Roman"/>
          <w:sz w:val="24"/>
          <w:szCs w:val="24"/>
        </w:rPr>
        <w:t>UOR</w:t>
      </w:r>
      <w:r>
        <w:rPr>
          <w:rFonts w:ascii="Book Antiqua" w:hAnsi="Book Antiqua" w:cs="Times New Roman"/>
          <w:sz w:val="24"/>
          <w:szCs w:val="24"/>
        </w:rPr>
        <w:t xml:space="preserve">: </w:t>
      </w:r>
      <w:r w:rsidRPr="00316093">
        <w:rPr>
          <w:rFonts w:ascii="Book Antiqua" w:hAnsi="Book Antiqua" w:cs="Times New Roman"/>
          <w:sz w:val="24"/>
          <w:szCs w:val="24"/>
        </w:rPr>
        <w:t>Unadjusted odds ratios; B</w:t>
      </w:r>
      <w:r>
        <w:rPr>
          <w:rFonts w:ascii="Book Antiqua" w:hAnsi="Book Antiqua" w:cs="Times New Roman"/>
          <w:sz w:val="24"/>
          <w:szCs w:val="24"/>
        </w:rPr>
        <w:t>:</w:t>
      </w:r>
      <w:r w:rsidRPr="00316093">
        <w:rPr>
          <w:rFonts w:ascii="Book Antiqua" w:hAnsi="Book Antiqua" w:cs="Times New Roman"/>
          <w:sz w:val="24"/>
          <w:szCs w:val="24"/>
        </w:rPr>
        <w:t xml:space="preserve"> </w:t>
      </w:r>
      <w:r w:rsidRPr="00316093">
        <w:rPr>
          <w:rFonts w:ascii="Book Antiqua" w:hAnsi="Book Antiqua"/>
          <w:sz w:val="24"/>
          <w:szCs w:val="24"/>
        </w:rPr>
        <w:t>Regression coefficient</w:t>
      </w:r>
      <w:r w:rsidRPr="00316093">
        <w:rPr>
          <w:rFonts w:ascii="Book Antiqua" w:hAnsi="Book Antiqua" w:cs="Times New Roman"/>
          <w:sz w:val="24"/>
          <w:szCs w:val="24"/>
        </w:rPr>
        <w:t>; NA</w:t>
      </w:r>
      <w:r>
        <w:rPr>
          <w:rFonts w:ascii="Book Antiqua" w:hAnsi="Book Antiqua" w:cs="Times New Roman"/>
          <w:sz w:val="24"/>
          <w:szCs w:val="24"/>
        </w:rPr>
        <w:t>:</w:t>
      </w:r>
      <w:r w:rsidRPr="00316093">
        <w:rPr>
          <w:rFonts w:ascii="Book Antiqua" w:hAnsi="Book Antiqua" w:cs="Times New Roman"/>
          <w:sz w:val="24"/>
          <w:szCs w:val="24"/>
        </w:rPr>
        <w:t xml:space="preserve"> Not applicable; HBsAg</w:t>
      </w:r>
      <w:r>
        <w:rPr>
          <w:rFonts w:ascii="Book Antiqua" w:hAnsi="Book Antiqua" w:cs="Times New Roman"/>
          <w:sz w:val="24"/>
          <w:szCs w:val="24"/>
        </w:rPr>
        <w:t>:</w:t>
      </w:r>
      <w:r w:rsidRPr="00316093">
        <w:rPr>
          <w:rFonts w:ascii="Book Antiqua" w:hAnsi="Book Antiqua" w:cs="Times New Roman"/>
          <w:sz w:val="24"/>
          <w:szCs w:val="24"/>
        </w:rPr>
        <w:t xml:space="preserve"> Hepatitis B surface antibody; Anti-HBc</w:t>
      </w:r>
      <w:r>
        <w:rPr>
          <w:rFonts w:ascii="Book Antiqua" w:hAnsi="Book Antiqua" w:cs="Times New Roman"/>
          <w:sz w:val="24"/>
          <w:szCs w:val="24"/>
        </w:rPr>
        <w:t xml:space="preserve">: </w:t>
      </w:r>
      <w:r w:rsidRPr="00316093">
        <w:rPr>
          <w:rFonts w:ascii="Book Antiqua" w:hAnsi="Book Antiqua" w:cs="Times New Roman"/>
          <w:sz w:val="24"/>
          <w:szCs w:val="24"/>
        </w:rPr>
        <w:t>Anti-hepatitis core antibody.</w:t>
      </w: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Pr="00316093" w:rsidRDefault="00793398" w:rsidP="00316093">
      <w:pPr>
        <w:spacing w:line="360" w:lineRule="auto"/>
        <w:rPr>
          <w:rFonts w:ascii="Book Antiqua" w:hAnsi="Book Antiqua" w:cs="Times New Roman"/>
          <w:sz w:val="24"/>
          <w:szCs w:val="24"/>
        </w:rPr>
      </w:pPr>
    </w:p>
    <w:p w:rsidR="00793398" w:rsidRDefault="00793398" w:rsidP="00316093">
      <w:pPr>
        <w:spacing w:line="360" w:lineRule="auto"/>
        <w:rPr>
          <w:rFonts w:ascii="Book Antiqua" w:hAnsi="Book Antiqua" w:cs="Times New Roman"/>
          <w:sz w:val="24"/>
          <w:szCs w:val="24"/>
        </w:rPr>
      </w:pPr>
      <w:r>
        <w:rPr>
          <w:rFonts w:ascii="Book Antiqua" w:hAnsi="Book Antiqua" w:cs="Times New Roman"/>
          <w:sz w:val="24"/>
          <w:szCs w:val="24"/>
        </w:rPr>
        <w:br w:type="page"/>
      </w:r>
    </w:p>
    <w:tbl>
      <w:tblPr>
        <w:tblpPr w:leftFromText="180" w:rightFromText="180" w:vertAnchor="text" w:horzAnchor="margin" w:tblpXSpec="right" w:tblpY="1247"/>
        <w:tblW w:w="9514" w:type="dxa"/>
        <w:tblBorders>
          <w:top w:val="single" w:sz="4" w:space="0" w:color="auto"/>
          <w:bottom w:val="single" w:sz="4" w:space="0" w:color="auto"/>
        </w:tblBorders>
        <w:tblLayout w:type="fixed"/>
        <w:tblLook w:val="00A0" w:firstRow="1" w:lastRow="0" w:firstColumn="1" w:lastColumn="0" w:noHBand="0" w:noVBand="0"/>
      </w:tblPr>
      <w:tblGrid>
        <w:gridCol w:w="2930"/>
        <w:gridCol w:w="1417"/>
        <w:gridCol w:w="1560"/>
        <w:gridCol w:w="1843"/>
        <w:gridCol w:w="882"/>
        <w:gridCol w:w="882"/>
      </w:tblGrid>
      <w:tr w:rsidR="00793398" w:rsidRPr="00316093" w:rsidTr="0065470A">
        <w:tc>
          <w:tcPr>
            <w:tcW w:w="2930" w:type="dxa"/>
            <w:tcBorders>
              <w:top w:val="single" w:sz="4" w:space="0" w:color="auto"/>
              <w:bottom w:val="single" w:sz="4" w:space="0" w:color="auto"/>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
                <w:bCs/>
                <w:sz w:val="24"/>
                <w:szCs w:val="24"/>
              </w:rPr>
              <w:t>Variable</w:t>
            </w:r>
          </w:p>
        </w:tc>
        <w:tc>
          <w:tcPr>
            <w:tcW w:w="1417" w:type="dxa"/>
            <w:tcBorders>
              <w:top w:val="single" w:sz="4" w:space="0" w:color="auto"/>
              <w:bottom w:val="single" w:sz="4" w:space="0" w:color="auto"/>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
                <w:bCs/>
                <w:sz w:val="24"/>
                <w:szCs w:val="24"/>
              </w:rPr>
              <w:t>Cases (</w:t>
            </w:r>
            <w:r w:rsidRPr="0065470A">
              <w:rPr>
                <w:rFonts w:ascii="Book Antiqua" w:hAnsi="Book Antiqua" w:cs="Times New Roman"/>
                <w:b/>
                <w:bCs/>
                <w:i/>
                <w:sz w:val="24"/>
                <w:szCs w:val="24"/>
              </w:rPr>
              <w:t xml:space="preserve">n = </w:t>
            </w:r>
            <w:r w:rsidRPr="0065470A">
              <w:rPr>
                <w:rFonts w:ascii="Book Antiqua" w:hAnsi="Book Antiqua" w:cs="Times New Roman"/>
                <w:b/>
                <w:bCs/>
                <w:sz w:val="24"/>
                <w:szCs w:val="24"/>
              </w:rPr>
              <w:t>144)</w:t>
            </w:r>
          </w:p>
        </w:tc>
        <w:tc>
          <w:tcPr>
            <w:tcW w:w="1560" w:type="dxa"/>
            <w:tcBorders>
              <w:top w:val="single" w:sz="4" w:space="0" w:color="auto"/>
              <w:bottom w:val="single" w:sz="4" w:space="0" w:color="auto"/>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
                <w:bCs/>
                <w:sz w:val="24"/>
                <w:szCs w:val="24"/>
              </w:rPr>
              <w:t>Controls (</w:t>
            </w:r>
            <w:r w:rsidRPr="0065470A">
              <w:rPr>
                <w:rFonts w:ascii="Book Antiqua" w:hAnsi="Book Antiqua" w:cs="Times New Roman"/>
                <w:b/>
                <w:bCs/>
                <w:i/>
                <w:sz w:val="24"/>
                <w:szCs w:val="24"/>
              </w:rPr>
              <w:t xml:space="preserve">n = </w:t>
            </w:r>
            <w:r w:rsidRPr="0065470A">
              <w:rPr>
                <w:rFonts w:ascii="Book Antiqua" w:hAnsi="Book Antiqua" w:cs="Times New Roman"/>
                <w:b/>
                <w:bCs/>
                <w:sz w:val="24"/>
                <w:szCs w:val="24"/>
              </w:rPr>
              <w:t>576)</w:t>
            </w:r>
          </w:p>
        </w:tc>
        <w:tc>
          <w:tcPr>
            <w:tcW w:w="1843" w:type="dxa"/>
            <w:tcBorders>
              <w:top w:val="single" w:sz="4" w:space="0" w:color="auto"/>
              <w:bottom w:val="single" w:sz="4" w:space="0" w:color="auto"/>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
                <w:bCs/>
                <w:sz w:val="24"/>
                <w:szCs w:val="24"/>
              </w:rPr>
              <w:t>AOR (95% CI)</w:t>
            </w:r>
          </w:p>
        </w:tc>
        <w:tc>
          <w:tcPr>
            <w:tcW w:w="882" w:type="dxa"/>
            <w:tcBorders>
              <w:top w:val="single" w:sz="4" w:space="0" w:color="auto"/>
              <w:bottom w:val="single" w:sz="4" w:space="0" w:color="auto"/>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
                <w:bCs/>
                <w:sz w:val="24"/>
                <w:szCs w:val="24"/>
              </w:rPr>
              <w:t>B</w:t>
            </w:r>
          </w:p>
        </w:tc>
        <w:tc>
          <w:tcPr>
            <w:tcW w:w="882" w:type="dxa"/>
            <w:tcBorders>
              <w:top w:val="single" w:sz="4" w:space="0" w:color="auto"/>
              <w:bottom w:val="single" w:sz="4" w:space="0" w:color="auto"/>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
                <w:bCs/>
                <w:i/>
                <w:sz w:val="24"/>
                <w:szCs w:val="24"/>
              </w:rPr>
              <w:t>P</w:t>
            </w:r>
            <w:r w:rsidRPr="0065470A">
              <w:rPr>
                <w:rFonts w:ascii="Book Antiqua" w:hAnsi="Book Antiqua" w:cs="Times New Roman"/>
                <w:b/>
                <w:bCs/>
                <w:sz w:val="24"/>
                <w:szCs w:val="24"/>
              </w:rPr>
              <w:t xml:space="preserve"> value</w:t>
            </w:r>
          </w:p>
        </w:tc>
      </w:tr>
      <w:tr w:rsidR="00793398" w:rsidRPr="00316093" w:rsidTr="0065470A">
        <w:tc>
          <w:tcPr>
            <w:tcW w:w="2930" w:type="dxa"/>
            <w:tcBorders>
              <w:top w:val="single" w:sz="4" w:space="0" w:color="auto"/>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Initial diagnostic stage</w:t>
            </w:r>
          </w:p>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CHC</w:t>
            </w:r>
          </w:p>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LC </w:t>
            </w:r>
          </w:p>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HCC </w:t>
            </w:r>
          </w:p>
        </w:tc>
        <w:tc>
          <w:tcPr>
            <w:tcW w:w="1417" w:type="dxa"/>
            <w:tcBorders>
              <w:top w:val="single" w:sz="4" w:space="0" w:color="auto"/>
            </w:tcBorders>
          </w:tcPr>
          <w:p w:rsidR="00793398" w:rsidRPr="0065470A" w:rsidRDefault="00793398" w:rsidP="0065470A">
            <w:pPr>
              <w:spacing w:line="360" w:lineRule="auto"/>
              <w:rPr>
                <w:rFonts w:ascii="Book Antiqua" w:hAnsi="Book Antiqua" w:cs="Times New Roman"/>
                <w:sz w:val="24"/>
                <w:szCs w:val="24"/>
              </w:rPr>
            </w:pP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55 (38.19)</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60 (41.67)</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29 (20.14)</w:t>
            </w:r>
          </w:p>
        </w:tc>
        <w:tc>
          <w:tcPr>
            <w:tcW w:w="1560" w:type="dxa"/>
            <w:tcBorders>
              <w:top w:val="single" w:sz="4" w:space="0" w:color="auto"/>
            </w:tcBorders>
          </w:tcPr>
          <w:p w:rsidR="00793398" w:rsidRPr="0065470A" w:rsidRDefault="00793398" w:rsidP="0065470A">
            <w:pPr>
              <w:spacing w:line="360" w:lineRule="auto"/>
              <w:rPr>
                <w:rFonts w:ascii="Book Antiqua" w:hAnsi="Book Antiqua" w:cs="Times New Roman"/>
                <w:sz w:val="24"/>
                <w:szCs w:val="24"/>
              </w:rPr>
            </w:pP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404 (70.14)</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152 (26.39)</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20 (3.47)</w:t>
            </w:r>
          </w:p>
        </w:tc>
        <w:tc>
          <w:tcPr>
            <w:tcW w:w="1843" w:type="dxa"/>
            <w:tcBorders>
              <w:top w:val="single" w:sz="4" w:space="0" w:color="auto"/>
            </w:tcBorders>
          </w:tcPr>
          <w:p w:rsidR="00793398" w:rsidRPr="0065470A" w:rsidRDefault="00793398" w:rsidP="0065470A">
            <w:pPr>
              <w:spacing w:line="360" w:lineRule="auto"/>
              <w:rPr>
                <w:rFonts w:ascii="Book Antiqua" w:hAnsi="Book Antiqua" w:cs="Times New Roman"/>
                <w:sz w:val="24"/>
                <w:szCs w:val="24"/>
              </w:rPr>
            </w:pP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1.00 (Referent)</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2.89 (1.83-4.56)</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8.82 (3.99-19.53)</w:t>
            </w:r>
          </w:p>
        </w:tc>
        <w:tc>
          <w:tcPr>
            <w:tcW w:w="882" w:type="dxa"/>
            <w:tcBorders>
              <w:top w:val="single" w:sz="4" w:space="0" w:color="auto"/>
            </w:tcBorders>
          </w:tcPr>
          <w:p w:rsidR="00793398" w:rsidRPr="0065470A" w:rsidRDefault="00793398" w:rsidP="0065470A">
            <w:pPr>
              <w:spacing w:line="360" w:lineRule="auto"/>
              <w:rPr>
                <w:rFonts w:ascii="Book Antiqua" w:hAnsi="Book Antiqua" w:cs="Times New Roman"/>
                <w:sz w:val="24"/>
                <w:szCs w:val="24"/>
              </w:rPr>
            </w:pP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1.06</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2.18</w:t>
            </w:r>
          </w:p>
        </w:tc>
        <w:tc>
          <w:tcPr>
            <w:tcW w:w="882" w:type="dxa"/>
            <w:tcBorders>
              <w:top w:val="single" w:sz="4" w:space="0" w:color="auto"/>
            </w:tcBorders>
          </w:tcPr>
          <w:p w:rsidR="00793398" w:rsidRPr="0065470A" w:rsidRDefault="00793398" w:rsidP="0065470A">
            <w:pPr>
              <w:spacing w:line="360" w:lineRule="auto"/>
              <w:rPr>
                <w:rFonts w:ascii="Book Antiqua" w:hAnsi="Book Antiqua" w:cs="Times New Roman"/>
                <w:sz w:val="24"/>
                <w:szCs w:val="24"/>
              </w:rPr>
            </w:pP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0.000</w:t>
            </w:r>
          </w:p>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0.000</w:t>
            </w:r>
          </w:p>
        </w:tc>
      </w:tr>
      <w:tr w:rsidR="00793398" w:rsidRPr="00316093" w:rsidTr="0065470A">
        <w:trPr>
          <w:trHeight w:val="457"/>
        </w:trPr>
        <w:tc>
          <w:tcPr>
            <w:tcW w:w="2930"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HBsAg negativity</w:t>
            </w:r>
          </w:p>
        </w:tc>
        <w:tc>
          <w:tcPr>
            <w:tcW w:w="1417"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125 (86.81)</w:t>
            </w:r>
          </w:p>
        </w:tc>
        <w:tc>
          <w:tcPr>
            <w:tcW w:w="156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570 (98.96)</w:t>
            </w:r>
          </w:p>
        </w:tc>
        <w:tc>
          <w:tcPr>
            <w:tcW w:w="1843"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1.00 (Referent)</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316093" w:rsidTr="0065470A">
        <w:trPr>
          <w:trHeight w:val="407"/>
        </w:trPr>
        <w:tc>
          <w:tcPr>
            <w:tcW w:w="2930"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HBsAg positivity </w:t>
            </w:r>
          </w:p>
        </w:tc>
        <w:tc>
          <w:tcPr>
            <w:tcW w:w="1417"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19 (13.19)</w:t>
            </w:r>
          </w:p>
        </w:tc>
        <w:tc>
          <w:tcPr>
            <w:tcW w:w="156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6 (1.04)</w:t>
            </w:r>
          </w:p>
        </w:tc>
        <w:tc>
          <w:tcPr>
            <w:tcW w:w="1843"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22.28 (5.58-89.07)</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3.10</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0.000</w:t>
            </w:r>
          </w:p>
        </w:tc>
      </w:tr>
      <w:tr w:rsidR="00793398" w:rsidRPr="00316093" w:rsidTr="0065470A">
        <w:trPr>
          <w:trHeight w:val="401"/>
        </w:trPr>
        <w:tc>
          <w:tcPr>
            <w:tcW w:w="2930"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Without diabetes </w:t>
            </w:r>
          </w:p>
        </w:tc>
        <w:tc>
          <w:tcPr>
            <w:tcW w:w="1417"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102 (70.83)</w:t>
            </w:r>
          </w:p>
        </w:tc>
        <w:tc>
          <w:tcPr>
            <w:tcW w:w="156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464 (80.56)</w:t>
            </w:r>
          </w:p>
        </w:tc>
        <w:tc>
          <w:tcPr>
            <w:tcW w:w="1843"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1.00 (Referent)</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316093" w:rsidTr="0065470A">
        <w:tc>
          <w:tcPr>
            <w:tcW w:w="2930"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With Diabetes</w:t>
            </w:r>
          </w:p>
        </w:tc>
        <w:tc>
          <w:tcPr>
            <w:tcW w:w="1417"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42 (29.17)</w:t>
            </w:r>
          </w:p>
        </w:tc>
        <w:tc>
          <w:tcPr>
            <w:tcW w:w="156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112 (19.44)</w:t>
            </w:r>
          </w:p>
        </w:tc>
        <w:tc>
          <w:tcPr>
            <w:tcW w:w="1843"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2.35 (1.40-3.95)</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0.86</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0.001</w:t>
            </w:r>
          </w:p>
        </w:tc>
      </w:tr>
      <w:tr w:rsidR="00793398" w:rsidRPr="00316093" w:rsidTr="0065470A">
        <w:tc>
          <w:tcPr>
            <w:tcW w:w="2930"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Without antiviral therapy </w:t>
            </w:r>
          </w:p>
        </w:tc>
        <w:tc>
          <w:tcPr>
            <w:tcW w:w="1417"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126 (88.89)</w:t>
            </w:r>
          </w:p>
        </w:tc>
        <w:tc>
          <w:tcPr>
            <w:tcW w:w="156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392 (73.78)</w:t>
            </w:r>
          </w:p>
        </w:tc>
        <w:tc>
          <w:tcPr>
            <w:tcW w:w="1843"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1.00 (Referent)</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316093" w:rsidTr="0065470A">
        <w:tc>
          <w:tcPr>
            <w:tcW w:w="2930"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With antiviral therapy </w:t>
            </w:r>
          </w:p>
        </w:tc>
        <w:tc>
          <w:tcPr>
            <w:tcW w:w="1417"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16 (11.11)</w:t>
            </w:r>
          </w:p>
        </w:tc>
        <w:tc>
          <w:tcPr>
            <w:tcW w:w="156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151 (26.22)</w:t>
            </w:r>
          </w:p>
        </w:tc>
        <w:tc>
          <w:tcPr>
            <w:tcW w:w="1843"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0.53 (0.28-0.99)</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-0.64</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0.048</w:t>
            </w:r>
          </w:p>
        </w:tc>
      </w:tr>
      <w:tr w:rsidR="00793398" w:rsidRPr="00316093" w:rsidTr="0065470A">
        <w:tc>
          <w:tcPr>
            <w:tcW w:w="2930"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Without hypertension </w:t>
            </w:r>
          </w:p>
        </w:tc>
        <w:tc>
          <w:tcPr>
            <w:tcW w:w="1417"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99 (68.75)</w:t>
            </w:r>
          </w:p>
        </w:tc>
        <w:tc>
          <w:tcPr>
            <w:tcW w:w="156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452 (78.47)</w:t>
            </w:r>
          </w:p>
        </w:tc>
        <w:tc>
          <w:tcPr>
            <w:tcW w:w="1843"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1.00 (Referent)</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316093" w:rsidTr="0065470A">
        <w:tc>
          <w:tcPr>
            <w:tcW w:w="2930"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With hypertension </w:t>
            </w:r>
          </w:p>
        </w:tc>
        <w:tc>
          <w:tcPr>
            <w:tcW w:w="1417"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45 (31.25)</w:t>
            </w:r>
          </w:p>
        </w:tc>
        <w:tc>
          <w:tcPr>
            <w:tcW w:w="156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124 (21.53)</w:t>
            </w:r>
          </w:p>
        </w:tc>
        <w:tc>
          <w:tcPr>
            <w:tcW w:w="1843"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1.76 (1.09-2.82)</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0.56</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0.020</w:t>
            </w:r>
          </w:p>
        </w:tc>
      </w:tr>
      <w:tr w:rsidR="00793398" w:rsidRPr="00316093" w:rsidTr="0065470A">
        <w:tc>
          <w:tcPr>
            <w:tcW w:w="2930"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Without alcohol consumption </w:t>
            </w:r>
          </w:p>
        </w:tc>
        <w:tc>
          <w:tcPr>
            <w:tcW w:w="1417"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92 (63.89)</w:t>
            </w:r>
          </w:p>
        </w:tc>
        <w:tc>
          <w:tcPr>
            <w:tcW w:w="156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419 (72.74)</w:t>
            </w:r>
          </w:p>
        </w:tc>
        <w:tc>
          <w:tcPr>
            <w:tcW w:w="1843"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1.00 (Referent)</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316093" w:rsidTr="0065470A">
        <w:tc>
          <w:tcPr>
            <w:tcW w:w="2930"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With alcohol consumption </w:t>
            </w:r>
          </w:p>
        </w:tc>
        <w:tc>
          <w:tcPr>
            <w:tcW w:w="1417"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52 (36.11)</w:t>
            </w:r>
          </w:p>
        </w:tc>
        <w:tc>
          <w:tcPr>
            <w:tcW w:w="156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157 (27.26)</w:t>
            </w:r>
          </w:p>
        </w:tc>
        <w:tc>
          <w:tcPr>
            <w:tcW w:w="1843"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1.70 (1.03-2.81)</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0.53</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0.037</w:t>
            </w:r>
          </w:p>
        </w:tc>
      </w:tr>
      <w:tr w:rsidR="00793398" w:rsidRPr="00316093" w:rsidTr="0065470A">
        <w:tc>
          <w:tcPr>
            <w:tcW w:w="2930" w:type="dxa"/>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Anti-HBc negativity</w:t>
            </w:r>
          </w:p>
        </w:tc>
        <w:tc>
          <w:tcPr>
            <w:tcW w:w="1417"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48 (33.33)</w:t>
            </w:r>
          </w:p>
        </w:tc>
        <w:tc>
          <w:tcPr>
            <w:tcW w:w="1560"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263 (45.66)</w:t>
            </w:r>
          </w:p>
        </w:tc>
        <w:tc>
          <w:tcPr>
            <w:tcW w:w="1843"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1.00 (Referent)</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82" w:type="dxa"/>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r>
      <w:tr w:rsidR="00793398" w:rsidRPr="00316093" w:rsidTr="0065470A">
        <w:tc>
          <w:tcPr>
            <w:tcW w:w="2930" w:type="dxa"/>
            <w:tcBorders>
              <w:bottom w:val="single" w:sz="4" w:space="0" w:color="auto"/>
            </w:tcBorders>
          </w:tcPr>
          <w:p w:rsidR="00793398" w:rsidRPr="0065470A" w:rsidRDefault="00793398" w:rsidP="0065470A">
            <w:pPr>
              <w:spacing w:line="360" w:lineRule="auto"/>
              <w:rPr>
                <w:rFonts w:ascii="Book Antiqua" w:hAnsi="Book Antiqua" w:cs="Times New Roman"/>
                <w:b/>
                <w:bCs/>
                <w:sz w:val="24"/>
                <w:szCs w:val="24"/>
              </w:rPr>
            </w:pPr>
            <w:r w:rsidRPr="0065470A">
              <w:rPr>
                <w:rFonts w:ascii="Book Antiqua" w:hAnsi="Book Antiqua" w:cs="Times New Roman"/>
                <w:bCs/>
                <w:sz w:val="24"/>
                <w:szCs w:val="24"/>
              </w:rPr>
              <w:t xml:space="preserve">Anti-HBc positivity </w:t>
            </w:r>
          </w:p>
        </w:tc>
        <w:tc>
          <w:tcPr>
            <w:tcW w:w="1417" w:type="dxa"/>
            <w:tcBorders>
              <w:bottom w:val="single" w:sz="4" w:space="0" w:color="auto"/>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96 (66.67)</w:t>
            </w:r>
          </w:p>
        </w:tc>
        <w:tc>
          <w:tcPr>
            <w:tcW w:w="1560" w:type="dxa"/>
            <w:tcBorders>
              <w:bottom w:val="single" w:sz="4" w:space="0" w:color="auto"/>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313 (54.34)</w:t>
            </w:r>
          </w:p>
        </w:tc>
        <w:tc>
          <w:tcPr>
            <w:tcW w:w="1843" w:type="dxa"/>
            <w:tcBorders>
              <w:bottom w:val="single" w:sz="4" w:space="0" w:color="auto"/>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82" w:type="dxa"/>
            <w:tcBorders>
              <w:bottom w:val="single" w:sz="4" w:space="0" w:color="auto"/>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NA</w:t>
            </w:r>
          </w:p>
        </w:tc>
        <w:tc>
          <w:tcPr>
            <w:tcW w:w="882" w:type="dxa"/>
            <w:tcBorders>
              <w:bottom w:val="single" w:sz="4" w:space="0" w:color="auto"/>
            </w:tcBorders>
          </w:tcPr>
          <w:p w:rsidR="00793398" w:rsidRPr="0065470A" w:rsidRDefault="00793398" w:rsidP="0065470A">
            <w:pPr>
              <w:spacing w:line="360" w:lineRule="auto"/>
              <w:rPr>
                <w:rFonts w:ascii="Book Antiqua" w:hAnsi="Book Antiqua" w:cs="Times New Roman"/>
                <w:sz w:val="24"/>
                <w:szCs w:val="24"/>
              </w:rPr>
            </w:pPr>
            <w:r w:rsidRPr="0065470A">
              <w:rPr>
                <w:rFonts w:ascii="Book Antiqua" w:hAnsi="Book Antiqua" w:cs="Times New Roman"/>
                <w:sz w:val="24"/>
                <w:szCs w:val="24"/>
              </w:rPr>
              <w:t>0.946</w:t>
            </w:r>
          </w:p>
        </w:tc>
      </w:tr>
    </w:tbl>
    <w:p w:rsidR="00793398" w:rsidRPr="00A54B9A" w:rsidRDefault="00793398" w:rsidP="00316093">
      <w:pPr>
        <w:spacing w:line="360" w:lineRule="auto"/>
        <w:rPr>
          <w:rFonts w:ascii="Book Antiqua" w:hAnsi="Book Antiqua" w:cs="Times New Roman"/>
          <w:b/>
          <w:sz w:val="24"/>
          <w:szCs w:val="24"/>
        </w:rPr>
      </w:pPr>
      <w:r w:rsidRPr="00A54B9A">
        <w:rPr>
          <w:rFonts w:ascii="Book Antiqua" w:hAnsi="Book Antiqua" w:cs="Times New Roman"/>
          <w:b/>
          <w:sz w:val="24"/>
          <w:szCs w:val="24"/>
        </w:rPr>
        <w:t>Table 4 Adjusted multivariate conditional logistic regression analysis of potential risk factors for chronic hepatitis C mortality</w:t>
      </w:r>
      <w:r>
        <w:rPr>
          <w:rFonts w:ascii="Book Antiqua" w:hAnsi="Book Antiqua" w:cs="Times New Roman"/>
          <w:b/>
          <w:sz w:val="24"/>
          <w:szCs w:val="24"/>
        </w:rPr>
        <w:t xml:space="preserve"> </w:t>
      </w:r>
      <w:r w:rsidRPr="002A488E">
        <w:rPr>
          <w:rFonts w:ascii="Book Antiqua" w:hAnsi="Book Antiqua" w:cs="Times New Roman"/>
          <w:b/>
          <w:i/>
          <w:sz w:val="24"/>
          <w:szCs w:val="24"/>
        </w:rPr>
        <w:t>n</w:t>
      </w:r>
      <w:r>
        <w:rPr>
          <w:rFonts w:ascii="Book Antiqua" w:hAnsi="Book Antiqua" w:cs="Times New Roman"/>
          <w:b/>
          <w:sz w:val="24"/>
          <w:szCs w:val="24"/>
        </w:rPr>
        <w:t xml:space="preserve"> (%)</w:t>
      </w:r>
    </w:p>
    <w:p w:rsidR="00793398" w:rsidRPr="00316093" w:rsidRDefault="00793398" w:rsidP="00316093">
      <w:pPr>
        <w:spacing w:line="360" w:lineRule="auto"/>
        <w:rPr>
          <w:rFonts w:ascii="Book Antiqua" w:hAnsi="Book Antiqua" w:cs="Times New Roman"/>
          <w:sz w:val="24"/>
          <w:szCs w:val="24"/>
        </w:rPr>
      </w:pPr>
      <w:r w:rsidRPr="00316093">
        <w:rPr>
          <w:rFonts w:ascii="Book Antiqua" w:hAnsi="Book Antiqua" w:cs="Times New Roman"/>
          <w:sz w:val="24"/>
          <w:szCs w:val="24"/>
        </w:rPr>
        <w:t>AOR</w:t>
      </w:r>
      <w:r>
        <w:rPr>
          <w:rFonts w:ascii="Book Antiqua" w:hAnsi="Book Antiqua" w:cs="Times New Roman"/>
          <w:sz w:val="24"/>
          <w:szCs w:val="24"/>
        </w:rPr>
        <w:t>:</w:t>
      </w:r>
      <w:r w:rsidRPr="00316093">
        <w:rPr>
          <w:rFonts w:ascii="Book Antiqua" w:hAnsi="Book Antiqua" w:cs="Times New Roman"/>
          <w:sz w:val="24"/>
          <w:szCs w:val="24"/>
        </w:rPr>
        <w:t xml:space="preserve"> Adjusted odds ratios; B</w:t>
      </w:r>
      <w:r>
        <w:rPr>
          <w:rFonts w:ascii="Book Antiqua" w:hAnsi="Book Antiqua" w:cs="Times New Roman"/>
          <w:sz w:val="24"/>
          <w:szCs w:val="24"/>
        </w:rPr>
        <w:t>:</w:t>
      </w:r>
      <w:r w:rsidRPr="00316093">
        <w:rPr>
          <w:rFonts w:ascii="Book Antiqua" w:hAnsi="Book Antiqua" w:cs="Times New Roman"/>
          <w:sz w:val="24"/>
          <w:szCs w:val="24"/>
        </w:rPr>
        <w:t xml:space="preserve"> </w:t>
      </w:r>
      <w:r w:rsidRPr="00316093">
        <w:rPr>
          <w:rFonts w:ascii="Book Antiqua" w:hAnsi="Book Antiqua"/>
          <w:sz w:val="24"/>
          <w:szCs w:val="24"/>
        </w:rPr>
        <w:t>Regression coefficient</w:t>
      </w:r>
      <w:r w:rsidRPr="00316093">
        <w:rPr>
          <w:rFonts w:ascii="Book Antiqua" w:hAnsi="Book Antiqua" w:cs="Times New Roman"/>
          <w:sz w:val="24"/>
          <w:szCs w:val="24"/>
        </w:rPr>
        <w:t>; NA</w:t>
      </w:r>
      <w:r>
        <w:rPr>
          <w:rFonts w:ascii="Book Antiqua" w:hAnsi="Book Antiqua" w:cs="Times New Roman"/>
          <w:sz w:val="24"/>
          <w:szCs w:val="24"/>
        </w:rPr>
        <w:t>:</w:t>
      </w:r>
      <w:r w:rsidRPr="00316093">
        <w:rPr>
          <w:rFonts w:ascii="Book Antiqua" w:hAnsi="Book Antiqua" w:cs="Times New Roman"/>
          <w:sz w:val="24"/>
          <w:szCs w:val="24"/>
        </w:rPr>
        <w:t xml:space="preserve"> Not applicable; HBsAg</w:t>
      </w:r>
      <w:r>
        <w:rPr>
          <w:rFonts w:ascii="Book Antiqua" w:hAnsi="Book Antiqua" w:cs="Times New Roman"/>
          <w:sz w:val="24"/>
          <w:szCs w:val="24"/>
        </w:rPr>
        <w:t>:</w:t>
      </w:r>
      <w:r w:rsidRPr="00316093">
        <w:rPr>
          <w:rFonts w:ascii="Book Antiqua" w:hAnsi="Book Antiqua" w:cs="Times New Roman"/>
          <w:sz w:val="24"/>
          <w:szCs w:val="24"/>
        </w:rPr>
        <w:t xml:space="preserve"> Hepatitis B surface antibody; Anti-HBc</w:t>
      </w:r>
      <w:r>
        <w:rPr>
          <w:rFonts w:ascii="Book Antiqua" w:hAnsi="Book Antiqua" w:cs="Times New Roman"/>
          <w:sz w:val="24"/>
          <w:szCs w:val="24"/>
        </w:rPr>
        <w:t>:</w:t>
      </w:r>
      <w:r w:rsidRPr="00316093">
        <w:rPr>
          <w:rFonts w:ascii="Book Antiqua" w:hAnsi="Book Antiqua" w:cs="Times New Roman"/>
          <w:sz w:val="24"/>
          <w:szCs w:val="24"/>
        </w:rPr>
        <w:t xml:space="preserve"> Anti-hepatitis core antibody.</w:t>
      </w:r>
    </w:p>
    <w:sectPr w:rsidR="00793398" w:rsidRPr="00316093" w:rsidSect="00D946F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A1" w:rsidRDefault="00AE0FA1" w:rsidP="006870F3">
      <w:r>
        <w:separator/>
      </w:r>
    </w:p>
  </w:endnote>
  <w:endnote w:type="continuationSeparator" w:id="0">
    <w:p w:rsidR="00AE0FA1" w:rsidRDefault="00AE0FA1" w:rsidP="0068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98" w:rsidRDefault="00793398">
    <w:pPr>
      <w:pStyle w:val="a4"/>
      <w:jc w:val="center"/>
    </w:pPr>
    <w:r>
      <w:t xml:space="preserve"> </w:t>
    </w:r>
  </w:p>
  <w:p w:rsidR="00793398" w:rsidRDefault="007933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A1" w:rsidRDefault="00AE0FA1" w:rsidP="006870F3">
      <w:r>
        <w:separator/>
      </w:r>
    </w:p>
  </w:footnote>
  <w:footnote w:type="continuationSeparator" w:id="0">
    <w:p w:rsidR="00AE0FA1" w:rsidRDefault="00AE0FA1" w:rsidP="00687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9143F"/>
    <w:rsid w:val="0002213B"/>
    <w:rsid w:val="00056468"/>
    <w:rsid w:val="000733B9"/>
    <w:rsid w:val="00077111"/>
    <w:rsid w:val="000843F8"/>
    <w:rsid w:val="00086679"/>
    <w:rsid w:val="00097199"/>
    <w:rsid w:val="000B2B9D"/>
    <w:rsid w:val="000D1716"/>
    <w:rsid w:val="000E25B9"/>
    <w:rsid w:val="000E304F"/>
    <w:rsid w:val="00107213"/>
    <w:rsid w:val="00126C06"/>
    <w:rsid w:val="001307CA"/>
    <w:rsid w:val="00130D5D"/>
    <w:rsid w:val="00157F78"/>
    <w:rsid w:val="00177A30"/>
    <w:rsid w:val="00183189"/>
    <w:rsid w:val="00196A06"/>
    <w:rsid w:val="001A304A"/>
    <w:rsid w:val="001E08CF"/>
    <w:rsid w:val="001E13B2"/>
    <w:rsid w:val="001E349E"/>
    <w:rsid w:val="001E7DB8"/>
    <w:rsid w:val="001F152A"/>
    <w:rsid w:val="00203D20"/>
    <w:rsid w:val="00207BFC"/>
    <w:rsid w:val="00213527"/>
    <w:rsid w:val="00220F2F"/>
    <w:rsid w:val="002305F8"/>
    <w:rsid w:val="002308BD"/>
    <w:rsid w:val="0023174F"/>
    <w:rsid w:val="00252F5E"/>
    <w:rsid w:val="002536E3"/>
    <w:rsid w:val="00256ADF"/>
    <w:rsid w:val="00265E1F"/>
    <w:rsid w:val="002754A1"/>
    <w:rsid w:val="002927D1"/>
    <w:rsid w:val="002A488E"/>
    <w:rsid w:val="002C6405"/>
    <w:rsid w:val="002F218B"/>
    <w:rsid w:val="002F5B20"/>
    <w:rsid w:val="00305277"/>
    <w:rsid w:val="00307746"/>
    <w:rsid w:val="00316093"/>
    <w:rsid w:val="003351EE"/>
    <w:rsid w:val="003354F3"/>
    <w:rsid w:val="00335C88"/>
    <w:rsid w:val="00335EFC"/>
    <w:rsid w:val="00336861"/>
    <w:rsid w:val="00347BA6"/>
    <w:rsid w:val="0035035D"/>
    <w:rsid w:val="00350D03"/>
    <w:rsid w:val="00362E98"/>
    <w:rsid w:val="00377A98"/>
    <w:rsid w:val="00380E49"/>
    <w:rsid w:val="00380F12"/>
    <w:rsid w:val="00381831"/>
    <w:rsid w:val="00391C21"/>
    <w:rsid w:val="003C182B"/>
    <w:rsid w:val="003C2BBA"/>
    <w:rsid w:val="003D10F3"/>
    <w:rsid w:val="003D1216"/>
    <w:rsid w:val="003D70C8"/>
    <w:rsid w:val="003D75D4"/>
    <w:rsid w:val="003F077F"/>
    <w:rsid w:val="003F2BF3"/>
    <w:rsid w:val="003F7FF7"/>
    <w:rsid w:val="00400897"/>
    <w:rsid w:val="00413253"/>
    <w:rsid w:val="00417102"/>
    <w:rsid w:val="00421E83"/>
    <w:rsid w:val="00436491"/>
    <w:rsid w:val="0044440B"/>
    <w:rsid w:val="00445E58"/>
    <w:rsid w:val="004524C3"/>
    <w:rsid w:val="004564E4"/>
    <w:rsid w:val="004570C9"/>
    <w:rsid w:val="00461E06"/>
    <w:rsid w:val="00481DC7"/>
    <w:rsid w:val="00482F50"/>
    <w:rsid w:val="0049277F"/>
    <w:rsid w:val="00495C9C"/>
    <w:rsid w:val="004A1165"/>
    <w:rsid w:val="004B6819"/>
    <w:rsid w:val="004B7405"/>
    <w:rsid w:val="004C329B"/>
    <w:rsid w:val="004D6AE3"/>
    <w:rsid w:val="004D6E67"/>
    <w:rsid w:val="004E07A6"/>
    <w:rsid w:val="004F49C0"/>
    <w:rsid w:val="00513717"/>
    <w:rsid w:val="005242C8"/>
    <w:rsid w:val="00545787"/>
    <w:rsid w:val="00561A42"/>
    <w:rsid w:val="005628DA"/>
    <w:rsid w:val="00565C1A"/>
    <w:rsid w:val="005707F5"/>
    <w:rsid w:val="0057193B"/>
    <w:rsid w:val="00572838"/>
    <w:rsid w:val="00573691"/>
    <w:rsid w:val="0057404B"/>
    <w:rsid w:val="0057560B"/>
    <w:rsid w:val="005804A1"/>
    <w:rsid w:val="00581CFA"/>
    <w:rsid w:val="00582A96"/>
    <w:rsid w:val="0058376C"/>
    <w:rsid w:val="0059308A"/>
    <w:rsid w:val="00593856"/>
    <w:rsid w:val="005A6F76"/>
    <w:rsid w:val="005B6573"/>
    <w:rsid w:val="005C415A"/>
    <w:rsid w:val="005D4CCB"/>
    <w:rsid w:val="005F6910"/>
    <w:rsid w:val="00600FA6"/>
    <w:rsid w:val="006050BF"/>
    <w:rsid w:val="00620D0B"/>
    <w:rsid w:val="006271FC"/>
    <w:rsid w:val="00654137"/>
    <w:rsid w:val="0065470A"/>
    <w:rsid w:val="0066223C"/>
    <w:rsid w:val="00674278"/>
    <w:rsid w:val="00680181"/>
    <w:rsid w:val="006870F3"/>
    <w:rsid w:val="00687FB8"/>
    <w:rsid w:val="006A128B"/>
    <w:rsid w:val="006C7BC5"/>
    <w:rsid w:val="006D2169"/>
    <w:rsid w:val="006D6F94"/>
    <w:rsid w:val="006F117D"/>
    <w:rsid w:val="006F3C95"/>
    <w:rsid w:val="006F50B2"/>
    <w:rsid w:val="00710DAF"/>
    <w:rsid w:val="00736805"/>
    <w:rsid w:val="00753541"/>
    <w:rsid w:val="00763E0F"/>
    <w:rsid w:val="007641B7"/>
    <w:rsid w:val="007675CF"/>
    <w:rsid w:val="00772CAE"/>
    <w:rsid w:val="007855C2"/>
    <w:rsid w:val="00793398"/>
    <w:rsid w:val="007B05F7"/>
    <w:rsid w:val="007E0B90"/>
    <w:rsid w:val="007E3F66"/>
    <w:rsid w:val="007F290A"/>
    <w:rsid w:val="007F7EE9"/>
    <w:rsid w:val="008119DE"/>
    <w:rsid w:val="00812DC5"/>
    <w:rsid w:val="00815BD2"/>
    <w:rsid w:val="00817616"/>
    <w:rsid w:val="00830730"/>
    <w:rsid w:val="00835109"/>
    <w:rsid w:val="0083584D"/>
    <w:rsid w:val="008464E7"/>
    <w:rsid w:val="008528DC"/>
    <w:rsid w:val="00864D3A"/>
    <w:rsid w:val="0086734E"/>
    <w:rsid w:val="00886D0A"/>
    <w:rsid w:val="008B1835"/>
    <w:rsid w:val="008B79CA"/>
    <w:rsid w:val="008C0A7D"/>
    <w:rsid w:val="008D6593"/>
    <w:rsid w:val="008D6630"/>
    <w:rsid w:val="008E026F"/>
    <w:rsid w:val="008E2D05"/>
    <w:rsid w:val="008F402D"/>
    <w:rsid w:val="00910DA6"/>
    <w:rsid w:val="00923B8C"/>
    <w:rsid w:val="0094105C"/>
    <w:rsid w:val="009437BC"/>
    <w:rsid w:val="00967138"/>
    <w:rsid w:val="00972C84"/>
    <w:rsid w:val="0098248B"/>
    <w:rsid w:val="0098796A"/>
    <w:rsid w:val="0099143F"/>
    <w:rsid w:val="00995441"/>
    <w:rsid w:val="009A2868"/>
    <w:rsid w:val="009B0C0F"/>
    <w:rsid w:val="009B35E7"/>
    <w:rsid w:val="009B7447"/>
    <w:rsid w:val="009C6D29"/>
    <w:rsid w:val="009C7CE5"/>
    <w:rsid w:val="009E1C44"/>
    <w:rsid w:val="009F226D"/>
    <w:rsid w:val="00A03C66"/>
    <w:rsid w:val="00A0410E"/>
    <w:rsid w:val="00A12C10"/>
    <w:rsid w:val="00A16974"/>
    <w:rsid w:val="00A2189F"/>
    <w:rsid w:val="00A26FB3"/>
    <w:rsid w:val="00A3614C"/>
    <w:rsid w:val="00A44766"/>
    <w:rsid w:val="00A45741"/>
    <w:rsid w:val="00A54B9A"/>
    <w:rsid w:val="00A60CD7"/>
    <w:rsid w:val="00A72229"/>
    <w:rsid w:val="00A7564C"/>
    <w:rsid w:val="00A822AE"/>
    <w:rsid w:val="00AA0F1B"/>
    <w:rsid w:val="00AA19E6"/>
    <w:rsid w:val="00AB4265"/>
    <w:rsid w:val="00AC0D5F"/>
    <w:rsid w:val="00AE040D"/>
    <w:rsid w:val="00AE0FA1"/>
    <w:rsid w:val="00AF35A2"/>
    <w:rsid w:val="00AF3ACA"/>
    <w:rsid w:val="00B04507"/>
    <w:rsid w:val="00B14E88"/>
    <w:rsid w:val="00B321F8"/>
    <w:rsid w:val="00B52C97"/>
    <w:rsid w:val="00B541A7"/>
    <w:rsid w:val="00B54610"/>
    <w:rsid w:val="00B57A47"/>
    <w:rsid w:val="00B67A44"/>
    <w:rsid w:val="00B71C66"/>
    <w:rsid w:val="00B7246B"/>
    <w:rsid w:val="00B73B00"/>
    <w:rsid w:val="00B8540D"/>
    <w:rsid w:val="00B911B6"/>
    <w:rsid w:val="00BA1938"/>
    <w:rsid w:val="00BA3C3E"/>
    <w:rsid w:val="00BA7C46"/>
    <w:rsid w:val="00BB69C8"/>
    <w:rsid w:val="00BD4CEC"/>
    <w:rsid w:val="00BD503D"/>
    <w:rsid w:val="00BD72FB"/>
    <w:rsid w:val="00BF3EA1"/>
    <w:rsid w:val="00C00906"/>
    <w:rsid w:val="00C03B21"/>
    <w:rsid w:val="00C11748"/>
    <w:rsid w:val="00C137FF"/>
    <w:rsid w:val="00C22BC3"/>
    <w:rsid w:val="00C23F88"/>
    <w:rsid w:val="00C3114F"/>
    <w:rsid w:val="00C40650"/>
    <w:rsid w:val="00C57DEA"/>
    <w:rsid w:val="00C67B8A"/>
    <w:rsid w:val="00C71B09"/>
    <w:rsid w:val="00C91066"/>
    <w:rsid w:val="00C94173"/>
    <w:rsid w:val="00C94EF2"/>
    <w:rsid w:val="00CA7CDF"/>
    <w:rsid w:val="00CB3158"/>
    <w:rsid w:val="00CC31BC"/>
    <w:rsid w:val="00CE158F"/>
    <w:rsid w:val="00CE3550"/>
    <w:rsid w:val="00CE4867"/>
    <w:rsid w:val="00CF2C5A"/>
    <w:rsid w:val="00D00138"/>
    <w:rsid w:val="00D01E4F"/>
    <w:rsid w:val="00D40EFD"/>
    <w:rsid w:val="00D42BB3"/>
    <w:rsid w:val="00D479E3"/>
    <w:rsid w:val="00D47AE3"/>
    <w:rsid w:val="00D661E5"/>
    <w:rsid w:val="00D704FF"/>
    <w:rsid w:val="00D7418A"/>
    <w:rsid w:val="00D773C6"/>
    <w:rsid w:val="00D860BB"/>
    <w:rsid w:val="00D9269A"/>
    <w:rsid w:val="00D928A1"/>
    <w:rsid w:val="00D93250"/>
    <w:rsid w:val="00D946FB"/>
    <w:rsid w:val="00DA44A0"/>
    <w:rsid w:val="00DA5058"/>
    <w:rsid w:val="00DB6FC0"/>
    <w:rsid w:val="00DD3243"/>
    <w:rsid w:val="00DD570F"/>
    <w:rsid w:val="00DE450F"/>
    <w:rsid w:val="00DF2252"/>
    <w:rsid w:val="00E0012D"/>
    <w:rsid w:val="00E638D7"/>
    <w:rsid w:val="00E66D80"/>
    <w:rsid w:val="00EA1469"/>
    <w:rsid w:val="00EB2771"/>
    <w:rsid w:val="00EC24C0"/>
    <w:rsid w:val="00EF281A"/>
    <w:rsid w:val="00EF2AD4"/>
    <w:rsid w:val="00EF7AA7"/>
    <w:rsid w:val="00F03D4C"/>
    <w:rsid w:val="00F17DA7"/>
    <w:rsid w:val="00F36EBB"/>
    <w:rsid w:val="00F51672"/>
    <w:rsid w:val="00F51D17"/>
    <w:rsid w:val="00F61A8D"/>
    <w:rsid w:val="00F63947"/>
    <w:rsid w:val="00F665E1"/>
    <w:rsid w:val="00F7122A"/>
    <w:rsid w:val="00F77530"/>
    <w:rsid w:val="00F829A2"/>
    <w:rsid w:val="00FA1909"/>
    <w:rsid w:val="00FA3E52"/>
    <w:rsid w:val="00FA61DB"/>
    <w:rsid w:val="00FB38CA"/>
    <w:rsid w:val="00FC35A3"/>
    <w:rsid w:val="00FC415A"/>
    <w:rsid w:val="00FC48EF"/>
    <w:rsid w:val="00FD1C78"/>
    <w:rsid w:val="00FD3ADC"/>
    <w:rsid w:val="00FE3884"/>
    <w:rsid w:val="00FE5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43F"/>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9143F"/>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basedOn w:val="a0"/>
    <w:link w:val="a3"/>
    <w:uiPriority w:val="99"/>
    <w:locked/>
    <w:rsid w:val="0099143F"/>
    <w:rPr>
      <w:rFonts w:cs="Times New Roman"/>
      <w:sz w:val="18"/>
      <w:szCs w:val="18"/>
    </w:rPr>
  </w:style>
  <w:style w:type="paragraph" w:styleId="a4">
    <w:name w:val="footer"/>
    <w:basedOn w:val="a"/>
    <w:link w:val="Char0"/>
    <w:uiPriority w:val="99"/>
    <w:rsid w:val="0099143F"/>
    <w:pPr>
      <w:tabs>
        <w:tab w:val="center" w:pos="4153"/>
        <w:tab w:val="right" w:pos="8306"/>
      </w:tabs>
      <w:snapToGrid w:val="0"/>
      <w:jc w:val="left"/>
    </w:pPr>
    <w:rPr>
      <w:rFonts w:cs="Times New Roman"/>
      <w:sz w:val="18"/>
      <w:szCs w:val="18"/>
    </w:rPr>
  </w:style>
  <w:style w:type="character" w:customStyle="1" w:styleId="Char0">
    <w:name w:val="页脚 Char"/>
    <w:basedOn w:val="a0"/>
    <w:link w:val="a4"/>
    <w:uiPriority w:val="99"/>
    <w:locked/>
    <w:rsid w:val="0099143F"/>
    <w:rPr>
      <w:rFonts w:cs="Times New Roman"/>
      <w:sz w:val="18"/>
      <w:szCs w:val="18"/>
    </w:rPr>
  </w:style>
  <w:style w:type="character" w:styleId="a5">
    <w:name w:val="Hyperlink"/>
    <w:basedOn w:val="a0"/>
    <w:uiPriority w:val="99"/>
    <w:rsid w:val="0099143F"/>
    <w:rPr>
      <w:rFonts w:cs="Times New Roman"/>
      <w:color w:val="0000FF"/>
      <w:u w:val="single"/>
    </w:rPr>
  </w:style>
  <w:style w:type="paragraph" w:styleId="a6">
    <w:name w:val="Title"/>
    <w:basedOn w:val="a"/>
    <w:next w:val="a"/>
    <w:link w:val="Char1"/>
    <w:uiPriority w:val="99"/>
    <w:qFormat/>
    <w:rsid w:val="0099143F"/>
    <w:pPr>
      <w:spacing w:before="240" w:after="60"/>
      <w:jc w:val="center"/>
      <w:outlineLvl w:val="0"/>
    </w:pPr>
    <w:rPr>
      <w:rFonts w:ascii="Cambria" w:hAnsi="Cambria" w:cs="Times New Roman"/>
      <w:b/>
      <w:bCs/>
      <w:sz w:val="32"/>
      <w:szCs w:val="32"/>
    </w:rPr>
  </w:style>
  <w:style w:type="character" w:customStyle="1" w:styleId="Char1">
    <w:name w:val="标题 Char"/>
    <w:basedOn w:val="a0"/>
    <w:link w:val="a6"/>
    <w:uiPriority w:val="99"/>
    <w:locked/>
    <w:rsid w:val="0099143F"/>
    <w:rPr>
      <w:rFonts w:ascii="Cambria" w:eastAsia="宋体" w:hAnsi="Cambria" w:cs="Times New Roman"/>
      <w:b/>
      <w:bCs/>
      <w:sz w:val="32"/>
      <w:szCs w:val="32"/>
    </w:rPr>
  </w:style>
  <w:style w:type="paragraph" w:styleId="a7">
    <w:name w:val="Normal (Web)"/>
    <w:basedOn w:val="a"/>
    <w:uiPriority w:val="99"/>
    <w:semiHidden/>
    <w:rsid w:val="0099143F"/>
    <w:pPr>
      <w:widowControl/>
      <w:spacing w:before="100" w:beforeAutospacing="1" w:after="100" w:afterAutospacing="1"/>
      <w:jc w:val="left"/>
    </w:pPr>
    <w:rPr>
      <w:rFonts w:ascii="宋体" w:hAnsi="宋体" w:cs="宋体"/>
      <w:kern w:val="0"/>
      <w:sz w:val="24"/>
      <w:szCs w:val="24"/>
    </w:rPr>
  </w:style>
  <w:style w:type="table" w:styleId="-2">
    <w:name w:val="Light Shading Accent 2"/>
    <w:basedOn w:val="a1"/>
    <w:uiPriority w:val="99"/>
    <w:rsid w:val="0099143F"/>
    <w:rPr>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5">
    <w:name w:val="Light Shading Accent 5"/>
    <w:basedOn w:val="a1"/>
    <w:uiPriority w:val="99"/>
    <w:rsid w:val="0099143F"/>
    <w:rPr>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a8">
    <w:name w:val="Table Grid"/>
    <w:basedOn w:val="a1"/>
    <w:uiPriority w:val="99"/>
    <w:rsid w:val="0099143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99143F"/>
    <w:rPr>
      <w:rFonts w:cs="Times New Roman"/>
    </w:rPr>
  </w:style>
  <w:style w:type="character" w:customStyle="1" w:styleId="highlight">
    <w:name w:val="highlight"/>
    <w:basedOn w:val="a0"/>
    <w:uiPriority w:val="99"/>
    <w:rsid w:val="0099143F"/>
    <w:rPr>
      <w:rFonts w:cs="Times New Roman"/>
    </w:rPr>
  </w:style>
  <w:style w:type="character" w:styleId="a9">
    <w:name w:val="line number"/>
    <w:basedOn w:val="a0"/>
    <w:uiPriority w:val="99"/>
    <w:semiHidden/>
    <w:rsid w:val="0099143F"/>
    <w:rPr>
      <w:rFonts w:cs="Times New Roman"/>
    </w:rPr>
  </w:style>
  <w:style w:type="character" w:styleId="aa">
    <w:name w:val="annotation reference"/>
    <w:basedOn w:val="a0"/>
    <w:uiPriority w:val="99"/>
    <w:rsid w:val="0099143F"/>
    <w:rPr>
      <w:rFonts w:cs="Times New Roman"/>
      <w:sz w:val="16"/>
      <w:szCs w:val="16"/>
    </w:rPr>
  </w:style>
  <w:style w:type="paragraph" w:styleId="ab">
    <w:name w:val="annotation text"/>
    <w:basedOn w:val="a"/>
    <w:link w:val="Char2"/>
    <w:uiPriority w:val="99"/>
    <w:rsid w:val="0099143F"/>
    <w:rPr>
      <w:sz w:val="20"/>
      <w:szCs w:val="20"/>
    </w:rPr>
  </w:style>
  <w:style w:type="character" w:customStyle="1" w:styleId="Char2">
    <w:name w:val="批注文字 Char"/>
    <w:basedOn w:val="a0"/>
    <w:link w:val="ab"/>
    <w:uiPriority w:val="99"/>
    <w:locked/>
    <w:rsid w:val="0099143F"/>
    <w:rPr>
      <w:rFonts w:ascii="Calibri" w:eastAsia="宋体" w:hAnsi="Calibri" w:cs="Calibri"/>
      <w:sz w:val="20"/>
      <w:szCs w:val="20"/>
    </w:rPr>
  </w:style>
  <w:style w:type="paragraph" w:styleId="ac">
    <w:name w:val="annotation subject"/>
    <w:basedOn w:val="ab"/>
    <w:next w:val="ab"/>
    <w:link w:val="Char3"/>
    <w:uiPriority w:val="99"/>
    <w:semiHidden/>
    <w:rsid w:val="0099143F"/>
    <w:rPr>
      <w:b/>
      <w:bCs/>
    </w:rPr>
  </w:style>
  <w:style w:type="character" w:customStyle="1" w:styleId="Char3">
    <w:name w:val="批注主题 Char"/>
    <w:basedOn w:val="Char2"/>
    <w:link w:val="ac"/>
    <w:uiPriority w:val="99"/>
    <w:semiHidden/>
    <w:locked/>
    <w:rsid w:val="0099143F"/>
    <w:rPr>
      <w:rFonts w:ascii="Calibri" w:eastAsia="宋体" w:hAnsi="Calibri" w:cs="Calibri"/>
      <w:b/>
      <w:bCs/>
      <w:sz w:val="20"/>
      <w:szCs w:val="20"/>
    </w:rPr>
  </w:style>
  <w:style w:type="paragraph" w:styleId="ad">
    <w:name w:val="Balloon Text"/>
    <w:basedOn w:val="a"/>
    <w:link w:val="Char4"/>
    <w:uiPriority w:val="99"/>
    <w:semiHidden/>
    <w:rsid w:val="0099143F"/>
    <w:pPr>
      <w:jc w:val="left"/>
    </w:pPr>
    <w:rPr>
      <w:rFonts w:ascii="Tahoma" w:hAnsi="Tahoma" w:cs="Tahoma"/>
      <w:sz w:val="16"/>
      <w:szCs w:val="16"/>
    </w:rPr>
  </w:style>
  <w:style w:type="character" w:customStyle="1" w:styleId="Char4">
    <w:name w:val="批注框文本 Char"/>
    <w:basedOn w:val="a0"/>
    <w:link w:val="ad"/>
    <w:uiPriority w:val="99"/>
    <w:semiHidden/>
    <w:locked/>
    <w:rsid w:val="0099143F"/>
    <w:rPr>
      <w:rFonts w:ascii="Tahoma" w:eastAsia="宋体" w:hAnsi="Tahoma" w:cs="Tahoma"/>
      <w:sz w:val="16"/>
      <w:szCs w:val="16"/>
    </w:rPr>
  </w:style>
  <w:style w:type="paragraph" w:styleId="ae">
    <w:name w:val="Revision"/>
    <w:hidden/>
    <w:uiPriority w:val="99"/>
    <w:semiHidden/>
    <w:rsid w:val="0099143F"/>
    <w:rPr>
      <w:rFonts w:cs="Calibri"/>
      <w:szCs w:val="21"/>
    </w:rPr>
  </w:style>
  <w:style w:type="character" w:styleId="af">
    <w:name w:val="Strong"/>
    <w:basedOn w:val="a0"/>
    <w:uiPriority w:val="99"/>
    <w:qFormat/>
    <w:rsid w:val="00207BF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43F"/>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9143F"/>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basedOn w:val="a0"/>
    <w:link w:val="a3"/>
    <w:uiPriority w:val="99"/>
    <w:locked/>
    <w:rsid w:val="0099143F"/>
    <w:rPr>
      <w:rFonts w:cs="Times New Roman"/>
      <w:sz w:val="18"/>
      <w:szCs w:val="18"/>
    </w:rPr>
  </w:style>
  <w:style w:type="paragraph" w:styleId="a4">
    <w:name w:val="footer"/>
    <w:basedOn w:val="a"/>
    <w:link w:val="Char0"/>
    <w:uiPriority w:val="99"/>
    <w:rsid w:val="0099143F"/>
    <w:pPr>
      <w:tabs>
        <w:tab w:val="center" w:pos="4153"/>
        <w:tab w:val="right" w:pos="8306"/>
      </w:tabs>
      <w:snapToGrid w:val="0"/>
      <w:jc w:val="left"/>
    </w:pPr>
    <w:rPr>
      <w:rFonts w:cs="Times New Roman"/>
      <w:sz w:val="18"/>
      <w:szCs w:val="18"/>
    </w:rPr>
  </w:style>
  <w:style w:type="character" w:customStyle="1" w:styleId="Char0">
    <w:name w:val="页脚 Char"/>
    <w:basedOn w:val="a0"/>
    <w:link w:val="a4"/>
    <w:uiPriority w:val="99"/>
    <w:locked/>
    <w:rsid w:val="0099143F"/>
    <w:rPr>
      <w:rFonts w:cs="Times New Roman"/>
      <w:sz w:val="18"/>
      <w:szCs w:val="18"/>
    </w:rPr>
  </w:style>
  <w:style w:type="character" w:styleId="a5">
    <w:name w:val="Hyperlink"/>
    <w:basedOn w:val="a0"/>
    <w:uiPriority w:val="99"/>
    <w:rsid w:val="0099143F"/>
    <w:rPr>
      <w:rFonts w:cs="Times New Roman"/>
      <w:color w:val="0000FF"/>
      <w:u w:val="single"/>
    </w:rPr>
  </w:style>
  <w:style w:type="paragraph" w:styleId="a6">
    <w:name w:val="Title"/>
    <w:basedOn w:val="a"/>
    <w:next w:val="a"/>
    <w:link w:val="Char1"/>
    <w:uiPriority w:val="99"/>
    <w:qFormat/>
    <w:rsid w:val="0099143F"/>
    <w:pPr>
      <w:spacing w:before="240" w:after="60"/>
      <w:jc w:val="center"/>
      <w:outlineLvl w:val="0"/>
    </w:pPr>
    <w:rPr>
      <w:rFonts w:ascii="Cambria" w:hAnsi="Cambria" w:cs="Times New Roman"/>
      <w:b/>
      <w:bCs/>
      <w:sz w:val="32"/>
      <w:szCs w:val="32"/>
    </w:rPr>
  </w:style>
  <w:style w:type="character" w:customStyle="1" w:styleId="Char1">
    <w:name w:val="标题 Char"/>
    <w:basedOn w:val="a0"/>
    <w:link w:val="a6"/>
    <w:uiPriority w:val="99"/>
    <w:locked/>
    <w:rsid w:val="0099143F"/>
    <w:rPr>
      <w:rFonts w:ascii="Cambria" w:eastAsia="宋体" w:hAnsi="Cambria" w:cs="Times New Roman"/>
      <w:b/>
      <w:bCs/>
      <w:sz w:val="32"/>
      <w:szCs w:val="32"/>
    </w:rPr>
  </w:style>
  <w:style w:type="paragraph" w:styleId="a7">
    <w:name w:val="Normal (Web)"/>
    <w:basedOn w:val="a"/>
    <w:uiPriority w:val="99"/>
    <w:semiHidden/>
    <w:rsid w:val="0099143F"/>
    <w:pPr>
      <w:widowControl/>
      <w:spacing w:before="100" w:beforeAutospacing="1" w:after="100" w:afterAutospacing="1"/>
      <w:jc w:val="left"/>
    </w:pPr>
    <w:rPr>
      <w:rFonts w:ascii="宋体" w:hAnsi="宋体" w:cs="宋体"/>
      <w:kern w:val="0"/>
      <w:sz w:val="24"/>
      <w:szCs w:val="24"/>
    </w:rPr>
  </w:style>
  <w:style w:type="table" w:styleId="-2">
    <w:name w:val="Light Shading Accent 2"/>
    <w:basedOn w:val="a1"/>
    <w:uiPriority w:val="99"/>
    <w:rsid w:val="0099143F"/>
    <w:rPr>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5">
    <w:name w:val="Light Shading Accent 5"/>
    <w:basedOn w:val="a1"/>
    <w:uiPriority w:val="99"/>
    <w:rsid w:val="0099143F"/>
    <w:rPr>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a8">
    <w:name w:val="Table Grid"/>
    <w:basedOn w:val="a1"/>
    <w:uiPriority w:val="99"/>
    <w:rsid w:val="0099143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99143F"/>
    <w:rPr>
      <w:rFonts w:cs="Times New Roman"/>
    </w:rPr>
  </w:style>
  <w:style w:type="character" w:customStyle="1" w:styleId="highlight">
    <w:name w:val="highlight"/>
    <w:basedOn w:val="a0"/>
    <w:uiPriority w:val="99"/>
    <w:rsid w:val="0099143F"/>
    <w:rPr>
      <w:rFonts w:cs="Times New Roman"/>
    </w:rPr>
  </w:style>
  <w:style w:type="character" w:styleId="a9">
    <w:name w:val="line number"/>
    <w:basedOn w:val="a0"/>
    <w:uiPriority w:val="99"/>
    <w:semiHidden/>
    <w:rsid w:val="0099143F"/>
    <w:rPr>
      <w:rFonts w:cs="Times New Roman"/>
    </w:rPr>
  </w:style>
  <w:style w:type="character" w:styleId="aa">
    <w:name w:val="annotation reference"/>
    <w:basedOn w:val="a0"/>
    <w:uiPriority w:val="99"/>
    <w:rsid w:val="0099143F"/>
    <w:rPr>
      <w:rFonts w:cs="Times New Roman"/>
      <w:sz w:val="16"/>
      <w:szCs w:val="16"/>
    </w:rPr>
  </w:style>
  <w:style w:type="paragraph" w:styleId="ab">
    <w:name w:val="annotation text"/>
    <w:basedOn w:val="a"/>
    <w:link w:val="Char2"/>
    <w:uiPriority w:val="99"/>
    <w:rsid w:val="0099143F"/>
    <w:rPr>
      <w:sz w:val="20"/>
      <w:szCs w:val="20"/>
    </w:rPr>
  </w:style>
  <w:style w:type="character" w:customStyle="1" w:styleId="Char2">
    <w:name w:val="批注文字 Char"/>
    <w:basedOn w:val="a0"/>
    <w:link w:val="ab"/>
    <w:uiPriority w:val="99"/>
    <w:locked/>
    <w:rsid w:val="0099143F"/>
    <w:rPr>
      <w:rFonts w:ascii="Calibri" w:eastAsia="宋体" w:hAnsi="Calibri" w:cs="Calibri"/>
      <w:sz w:val="20"/>
      <w:szCs w:val="20"/>
    </w:rPr>
  </w:style>
  <w:style w:type="paragraph" w:styleId="ac">
    <w:name w:val="annotation subject"/>
    <w:basedOn w:val="ab"/>
    <w:next w:val="ab"/>
    <w:link w:val="Char3"/>
    <w:uiPriority w:val="99"/>
    <w:semiHidden/>
    <w:rsid w:val="0099143F"/>
    <w:rPr>
      <w:b/>
      <w:bCs/>
    </w:rPr>
  </w:style>
  <w:style w:type="character" w:customStyle="1" w:styleId="Char3">
    <w:name w:val="批注主题 Char"/>
    <w:basedOn w:val="Char2"/>
    <w:link w:val="ac"/>
    <w:uiPriority w:val="99"/>
    <w:semiHidden/>
    <w:locked/>
    <w:rsid w:val="0099143F"/>
    <w:rPr>
      <w:rFonts w:ascii="Calibri" w:eastAsia="宋体" w:hAnsi="Calibri" w:cs="Calibri"/>
      <w:b/>
      <w:bCs/>
      <w:sz w:val="20"/>
      <w:szCs w:val="20"/>
    </w:rPr>
  </w:style>
  <w:style w:type="paragraph" w:styleId="ad">
    <w:name w:val="Balloon Text"/>
    <w:basedOn w:val="a"/>
    <w:link w:val="Char4"/>
    <w:uiPriority w:val="99"/>
    <w:semiHidden/>
    <w:rsid w:val="0099143F"/>
    <w:pPr>
      <w:jc w:val="left"/>
    </w:pPr>
    <w:rPr>
      <w:rFonts w:ascii="Tahoma" w:hAnsi="Tahoma" w:cs="Tahoma"/>
      <w:sz w:val="16"/>
      <w:szCs w:val="16"/>
    </w:rPr>
  </w:style>
  <w:style w:type="character" w:customStyle="1" w:styleId="Char4">
    <w:name w:val="批注框文本 Char"/>
    <w:basedOn w:val="a0"/>
    <w:link w:val="ad"/>
    <w:uiPriority w:val="99"/>
    <w:semiHidden/>
    <w:locked/>
    <w:rsid w:val="0099143F"/>
    <w:rPr>
      <w:rFonts w:ascii="Tahoma" w:eastAsia="宋体" w:hAnsi="Tahoma" w:cs="Tahoma"/>
      <w:sz w:val="16"/>
      <w:szCs w:val="16"/>
    </w:rPr>
  </w:style>
  <w:style w:type="paragraph" w:styleId="ae">
    <w:name w:val="Revision"/>
    <w:hidden/>
    <w:uiPriority w:val="99"/>
    <w:semiHidden/>
    <w:rsid w:val="0099143F"/>
    <w:rPr>
      <w:rFonts w:cs="Calibri"/>
      <w:szCs w:val="21"/>
    </w:rPr>
  </w:style>
  <w:style w:type="character" w:styleId="af">
    <w:name w:val="Strong"/>
    <w:basedOn w:val="a0"/>
    <w:uiPriority w:val="99"/>
    <w:qFormat/>
    <w:rsid w:val="00207BF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53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swang302@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5889</Words>
  <Characters>33569</Characters>
  <Application>Microsoft Office Word</Application>
  <DocSecurity>0</DocSecurity>
  <Lines>279</Lines>
  <Paragraphs>78</Paragraphs>
  <ScaleCrop>false</ScaleCrop>
  <Company>微软中国</Company>
  <LinksUpToDate>false</LinksUpToDate>
  <CharactersWithSpaces>39380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2014-02-25T23:46:00Z</dcterms:created>
  <dcterms:modified xsi:type="dcterms:W3CDTF">2014-02-25T23:46:00Z</dcterms:modified>
</cp:coreProperties>
</file>